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31B74" w14:textId="77777777" w:rsidR="009A534C" w:rsidRPr="00180A57" w:rsidRDefault="009A534C" w:rsidP="009A534C">
      <w:pPr>
        <w:rPr>
          <w:rFonts w:cs="Arial"/>
          <w:b/>
          <w:sz w:val="40"/>
          <w:szCs w:val="40"/>
        </w:rPr>
      </w:pPr>
      <w:r w:rsidRPr="00180A57">
        <w:rPr>
          <w:rFonts w:cs="Arial"/>
          <w:b/>
          <w:sz w:val="40"/>
          <w:szCs w:val="40"/>
        </w:rPr>
        <w:t>Canberra Health Services</w:t>
      </w:r>
    </w:p>
    <w:p w14:paraId="39411BB0" w14:textId="77777777" w:rsidR="009A534C" w:rsidRPr="00180A57" w:rsidRDefault="009A534C" w:rsidP="009A534C">
      <w:pPr>
        <w:rPr>
          <w:rFonts w:cs="Arial"/>
          <w:b/>
          <w:sz w:val="40"/>
          <w:szCs w:val="40"/>
        </w:rPr>
      </w:pPr>
      <w:r w:rsidRPr="00180A57">
        <w:rPr>
          <w:rFonts w:cs="Arial"/>
          <w:b/>
          <w:sz w:val="40"/>
          <w:szCs w:val="40"/>
        </w:rPr>
        <w:t>Guideline</w:t>
      </w:r>
    </w:p>
    <w:p w14:paraId="11D01405" w14:textId="77777777" w:rsidR="009A534C" w:rsidRPr="00180A57" w:rsidRDefault="51511B2F" w:rsidP="72339A6B">
      <w:pPr>
        <w:rPr>
          <w:rFonts w:cs="Arial"/>
          <w:b/>
          <w:bCs/>
          <w:i/>
          <w:iCs/>
          <w:sz w:val="36"/>
          <w:szCs w:val="36"/>
        </w:rPr>
      </w:pPr>
      <w:r w:rsidRPr="00180A57">
        <w:rPr>
          <w:rFonts w:cs="Arial"/>
          <w:b/>
          <w:bCs/>
          <w:i/>
          <w:iCs/>
          <w:sz w:val="36"/>
          <w:szCs w:val="36"/>
        </w:rPr>
        <w:t>Low Back Pain</w:t>
      </w:r>
      <w:r w:rsidR="00971300" w:rsidRPr="00180A57">
        <w:rPr>
          <w:rFonts w:cs="Arial"/>
          <w:b/>
          <w:bCs/>
          <w:i/>
          <w:iCs/>
          <w:sz w:val="36"/>
          <w:szCs w:val="36"/>
        </w:rPr>
        <w:t xml:space="preserve"> (LBP)</w:t>
      </w:r>
      <w:r w:rsidRPr="00180A57">
        <w:rPr>
          <w:rFonts w:cs="Arial"/>
          <w:b/>
          <w:bCs/>
          <w:i/>
          <w:iCs/>
          <w:sz w:val="36"/>
          <w:szCs w:val="36"/>
        </w:rPr>
        <w:t xml:space="preserve"> Clinical Guideline - </w:t>
      </w:r>
      <w:r w:rsidR="4F69AA32" w:rsidRPr="00180A57">
        <w:rPr>
          <w:rFonts w:cs="Arial"/>
          <w:b/>
          <w:bCs/>
          <w:i/>
          <w:iCs/>
          <w:sz w:val="36"/>
          <w:szCs w:val="36"/>
        </w:rPr>
        <w:t xml:space="preserve">aged 16 years and over </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80A57" w14:paraId="756167B7" w14:textId="77777777" w:rsidTr="008E74FD">
        <w:trPr>
          <w:cantSplit/>
          <w:trHeight w:val="285"/>
        </w:trPr>
        <w:tc>
          <w:tcPr>
            <w:tcW w:w="9158" w:type="dxa"/>
            <w:shd w:val="clear" w:color="auto" w:fill="D9D9D9" w:themeFill="background1" w:themeFillShade="D9"/>
          </w:tcPr>
          <w:p w14:paraId="769CB890" w14:textId="77777777" w:rsidR="009A534C" w:rsidRPr="00180A57" w:rsidRDefault="009A534C" w:rsidP="00B10F87">
            <w:pPr>
              <w:pStyle w:val="Heading1"/>
            </w:pPr>
            <w:bookmarkStart w:id="0" w:name="_Toc389473273"/>
            <w:bookmarkStart w:id="1" w:name="_Toc393203330"/>
            <w:bookmarkStart w:id="2" w:name="Contents"/>
            <w:bookmarkStart w:id="3" w:name="_Toc173740993"/>
            <w:r w:rsidRPr="00180A57">
              <w:t>Contents</w:t>
            </w:r>
            <w:bookmarkEnd w:id="0"/>
            <w:bookmarkEnd w:id="1"/>
            <w:bookmarkEnd w:id="2"/>
            <w:bookmarkEnd w:id="3"/>
          </w:p>
        </w:tc>
      </w:tr>
    </w:tbl>
    <w:p w14:paraId="056534CE" w14:textId="16D714C7" w:rsidR="00CD6190" w:rsidRDefault="00F3292E">
      <w:pPr>
        <w:pStyle w:val="TOC1"/>
        <w:rPr>
          <w:rFonts w:eastAsiaTheme="minorEastAsia" w:cstheme="minorBidi"/>
          <w:noProof/>
          <w:kern w:val="2"/>
          <w:sz w:val="22"/>
          <w:szCs w:val="22"/>
          <w:lang w:eastAsia="en-AU"/>
          <w14:ligatures w14:val="standardContextual"/>
        </w:rPr>
      </w:pPr>
      <w:r w:rsidRPr="00180A57">
        <w:rPr>
          <w:color w:val="2B579A"/>
          <w:shd w:val="clear" w:color="auto" w:fill="E6E6E6"/>
        </w:rPr>
        <w:fldChar w:fldCharType="begin"/>
      </w:r>
      <w:r w:rsidRPr="00180A57">
        <w:rPr>
          <w:color w:val="2B579A"/>
          <w:shd w:val="clear" w:color="auto" w:fill="E6E6E6"/>
        </w:rPr>
        <w:instrText xml:space="preserve"> TOC \o "1-3" \h \z \u </w:instrText>
      </w:r>
      <w:r w:rsidRPr="00180A57">
        <w:rPr>
          <w:color w:val="2B579A"/>
          <w:shd w:val="clear" w:color="auto" w:fill="E6E6E6"/>
        </w:rPr>
        <w:fldChar w:fldCharType="separate"/>
      </w:r>
      <w:hyperlink w:anchor="_Toc173740993" w:history="1">
        <w:r w:rsidR="00CD6190" w:rsidRPr="00CB143D">
          <w:rPr>
            <w:rStyle w:val="Hyperlink"/>
            <w:noProof/>
          </w:rPr>
          <w:t>Contents</w:t>
        </w:r>
        <w:r w:rsidR="00CD6190">
          <w:rPr>
            <w:noProof/>
            <w:webHidden/>
          </w:rPr>
          <w:tab/>
        </w:r>
        <w:r w:rsidR="00CD6190">
          <w:rPr>
            <w:noProof/>
            <w:webHidden/>
          </w:rPr>
          <w:fldChar w:fldCharType="begin"/>
        </w:r>
        <w:r w:rsidR="00CD6190">
          <w:rPr>
            <w:noProof/>
            <w:webHidden/>
          </w:rPr>
          <w:instrText xml:space="preserve"> PAGEREF _Toc173740993 \h </w:instrText>
        </w:r>
        <w:r w:rsidR="00CD6190">
          <w:rPr>
            <w:noProof/>
            <w:webHidden/>
          </w:rPr>
        </w:r>
        <w:r w:rsidR="00CD6190">
          <w:rPr>
            <w:noProof/>
            <w:webHidden/>
          </w:rPr>
          <w:fldChar w:fldCharType="separate"/>
        </w:r>
        <w:r w:rsidR="00CD6190">
          <w:rPr>
            <w:noProof/>
            <w:webHidden/>
          </w:rPr>
          <w:t>1</w:t>
        </w:r>
        <w:r w:rsidR="00CD6190">
          <w:rPr>
            <w:noProof/>
            <w:webHidden/>
          </w:rPr>
          <w:fldChar w:fldCharType="end"/>
        </w:r>
      </w:hyperlink>
    </w:p>
    <w:p w14:paraId="16A768AD" w14:textId="70254368" w:rsidR="00CD6190" w:rsidRDefault="00DC0F29">
      <w:pPr>
        <w:pStyle w:val="TOC1"/>
        <w:rPr>
          <w:rFonts w:eastAsiaTheme="minorEastAsia" w:cstheme="minorBidi"/>
          <w:noProof/>
          <w:kern w:val="2"/>
          <w:sz w:val="22"/>
          <w:szCs w:val="22"/>
          <w:lang w:eastAsia="en-AU"/>
          <w14:ligatures w14:val="standardContextual"/>
        </w:rPr>
      </w:pPr>
      <w:hyperlink w:anchor="_Toc173740994" w:history="1">
        <w:r w:rsidR="00CD6190" w:rsidRPr="00CB143D">
          <w:rPr>
            <w:rStyle w:val="Hyperlink"/>
            <w:noProof/>
          </w:rPr>
          <w:t>Guideline Statement</w:t>
        </w:r>
        <w:r w:rsidR="00CD6190">
          <w:rPr>
            <w:noProof/>
            <w:webHidden/>
          </w:rPr>
          <w:tab/>
        </w:r>
        <w:r w:rsidR="00CD6190">
          <w:rPr>
            <w:noProof/>
            <w:webHidden/>
          </w:rPr>
          <w:fldChar w:fldCharType="begin"/>
        </w:r>
        <w:r w:rsidR="00CD6190">
          <w:rPr>
            <w:noProof/>
            <w:webHidden/>
          </w:rPr>
          <w:instrText xml:space="preserve"> PAGEREF _Toc173740994 \h </w:instrText>
        </w:r>
        <w:r w:rsidR="00CD6190">
          <w:rPr>
            <w:noProof/>
            <w:webHidden/>
          </w:rPr>
        </w:r>
        <w:r w:rsidR="00CD6190">
          <w:rPr>
            <w:noProof/>
            <w:webHidden/>
          </w:rPr>
          <w:fldChar w:fldCharType="separate"/>
        </w:r>
        <w:r w:rsidR="00CD6190">
          <w:rPr>
            <w:noProof/>
            <w:webHidden/>
          </w:rPr>
          <w:t>3</w:t>
        </w:r>
        <w:r w:rsidR="00CD6190">
          <w:rPr>
            <w:noProof/>
            <w:webHidden/>
          </w:rPr>
          <w:fldChar w:fldCharType="end"/>
        </w:r>
      </w:hyperlink>
    </w:p>
    <w:p w14:paraId="2F678446" w14:textId="3BC23B74" w:rsidR="00CD6190" w:rsidRDefault="00DC0F29">
      <w:pPr>
        <w:pStyle w:val="TOC2"/>
        <w:rPr>
          <w:rFonts w:eastAsiaTheme="minorEastAsia" w:cstheme="minorBidi"/>
          <w:noProof/>
          <w:kern w:val="2"/>
          <w:sz w:val="22"/>
          <w:szCs w:val="22"/>
          <w:lang w:eastAsia="en-AU"/>
          <w14:ligatures w14:val="standardContextual"/>
        </w:rPr>
      </w:pPr>
      <w:hyperlink w:anchor="_Toc173740995" w:history="1">
        <w:r w:rsidR="00CD6190" w:rsidRPr="00CB143D">
          <w:rPr>
            <w:rStyle w:val="Hyperlink"/>
            <w:noProof/>
          </w:rPr>
          <w:t>Background</w:t>
        </w:r>
        <w:r w:rsidR="00CD6190">
          <w:rPr>
            <w:noProof/>
            <w:webHidden/>
          </w:rPr>
          <w:tab/>
        </w:r>
        <w:r w:rsidR="00CD6190">
          <w:rPr>
            <w:noProof/>
            <w:webHidden/>
          </w:rPr>
          <w:fldChar w:fldCharType="begin"/>
        </w:r>
        <w:r w:rsidR="00CD6190">
          <w:rPr>
            <w:noProof/>
            <w:webHidden/>
          </w:rPr>
          <w:instrText xml:space="preserve"> PAGEREF _Toc173740995 \h </w:instrText>
        </w:r>
        <w:r w:rsidR="00CD6190">
          <w:rPr>
            <w:noProof/>
            <w:webHidden/>
          </w:rPr>
        </w:r>
        <w:r w:rsidR="00CD6190">
          <w:rPr>
            <w:noProof/>
            <w:webHidden/>
          </w:rPr>
          <w:fldChar w:fldCharType="separate"/>
        </w:r>
        <w:r w:rsidR="00CD6190">
          <w:rPr>
            <w:noProof/>
            <w:webHidden/>
          </w:rPr>
          <w:t>3</w:t>
        </w:r>
        <w:r w:rsidR="00CD6190">
          <w:rPr>
            <w:noProof/>
            <w:webHidden/>
          </w:rPr>
          <w:fldChar w:fldCharType="end"/>
        </w:r>
      </w:hyperlink>
    </w:p>
    <w:p w14:paraId="314A3996" w14:textId="49160450" w:rsidR="00CD6190" w:rsidRDefault="00DC0F29">
      <w:pPr>
        <w:pStyle w:val="TOC2"/>
        <w:rPr>
          <w:rFonts w:eastAsiaTheme="minorEastAsia" w:cstheme="minorBidi"/>
          <w:noProof/>
          <w:kern w:val="2"/>
          <w:sz w:val="22"/>
          <w:szCs w:val="22"/>
          <w:lang w:eastAsia="en-AU"/>
          <w14:ligatures w14:val="standardContextual"/>
        </w:rPr>
      </w:pPr>
      <w:hyperlink w:anchor="_Toc173740996" w:history="1">
        <w:r w:rsidR="00CD6190" w:rsidRPr="00CB143D">
          <w:rPr>
            <w:rStyle w:val="Hyperlink"/>
            <w:noProof/>
          </w:rPr>
          <w:t>Key Objective</w:t>
        </w:r>
        <w:r w:rsidR="00CD6190">
          <w:rPr>
            <w:noProof/>
            <w:webHidden/>
          </w:rPr>
          <w:tab/>
        </w:r>
        <w:r w:rsidR="00CD6190">
          <w:rPr>
            <w:noProof/>
            <w:webHidden/>
          </w:rPr>
          <w:fldChar w:fldCharType="begin"/>
        </w:r>
        <w:r w:rsidR="00CD6190">
          <w:rPr>
            <w:noProof/>
            <w:webHidden/>
          </w:rPr>
          <w:instrText xml:space="preserve"> PAGEREF _Toc173740996 \h </w:instrText>
        </w:r>
        <w:r w:rsidR="00CD6190">
          <w:rPr>
            <w:noProof/>
            <w:webHidden/>
          </w:rPr>
        </w:r>
        <w:r w:rsidR="00CD6190">
          <w:rPr>
            <w:noProof/>
            <w:webHidden/>
          </w:rPr>
          <w:fldChar w:fldCharType="separate"/>
        </w:r>
        <w:r w:rsidR="00CD6190">
          <w:rPr>
            <w:noProof/>
            <w:webHidden/>
          </w:rPr>
          <w:t>3</w:t>
        </w:r>
        <w:r w:rsidR="00CD6190">
          <w:rPr>
            <w:noProof/>
            <w:webHidden/>
          </w:rPr>
          <w:fldChar w:fldCharType="end"/>
        </w:r>
      </w:hyperlink>
    </w:p>
    <w:p w14:paraId="07900643" w14:textId="3FBB0E2C" w:rsidR="00CD6190" w:rsidRDefault="00DC0F29">
      <w:pPr>
        <w:pStyle w:val="TOC1"/>
        <w:rPr>
          <w:rFonts w:eastAsiaTheme="minorEastAsia" w:cstheme="minorBidi"/>
          <w:noProof/>
          <w:kern w:val="2"/>
          <w:sz w:val="22"/>
          <w:szCs w:val="22"/>
          <w:lang w:eastAsia="en-AU"/>
          <w14:ligatures w14:val="standardContextual"/>
        </w:rPr>
      </w:pPr>
      <w:hyperlink w:anchor="_Toc173740997" w:history="1">
        <w:r w:rsidR="00CD6190" w:rsidRPr="00CB143D">
          <w:rPr>
            <w:rStyle w:val="Hyperlink"/>
            <w:noProof/>
          </w:rPr>
          <w:t>Alert</w:t>
        </w:r>
        <w:r w:rsidR="00CD6190">
          <w:rPr>
            <w:noProof/>
            <w:webHidden/>
          </w:rPr>
          <w:tab/>
        </w:r>
        <w:r w:rsidR="00CD6190">
          <w:rPr>
            <w:noProof/>
            <w:webHidden/>
          </w:rPr>
          <w:fldChar w:fldCharType="begin"/>
        </w:r>
        <w:r w:rsidR="00CD6190">
          <w:rPr>
            <w:noProof/>
            <w:webHidden/>
          </w:rPr>
          <w:instrText xml:space="preserve"> PAGEREF _Toc173740997 \h </w:instrText>
        </w:r>
        <w:r w:rsidR="00CD6190">
          <w:rPr>
            <w:noProof/>
            <w:webHidden/>
          </w:rPr>
        </w:r>
        <w:r w:rsidR="00CD6190">
          <w:rPr>
            <w:noProof/>
            <w:webHidden/>
          </w:rPr>
          <w:fldChar w:fldCharType="separate"/>
        </w:r>
        <w:r w:rsidR="00CD6190">
          <w:rPr>
            <w:noProof/>
            <w:webHidden/>
          </w:rPr>
          <w:t>3</w:t>
        </w:r>
        <w:r w:rsidR="00CD6190">
          <w:rPr>
            <w:noProof/>
            <w:webHidden/>
          </w:rPr>
          <w:fldChar w:fldCharType="end"/>
        </w:r>
      </w:hyperlink>
    </w:p>
    <w:p w14:paraId="3B4CF8DB" w14:textId="67A9CD2B" w:rsidR="00CD6190" w:rsidRDefault="00DC0F29">
      <w:pPr>
        <w:pStyle w:val="TOC1"/>
        <w:rPr>
          <w:rFonts w:eastAsiaTheme="minorEastAsia" w:cstheme="minorBidi"/>
          <w:noProof/>
          <w:kern w:val="2"/>
          <w:sz w:val="22"/>
          <w:szCs w:val="22"/>
          <w:lang w:eastAsia="en-AU"/>
          <w14:ligatures w14:val="standardContextual"/>
        </w:rPr>
      </w:pPr>
      <w:hyperlink w:anchor="_Toc173740998" w:history="1">
        <w:r w:rsidR="00CD6190" w:rsidRPr="00CB143D">
          <w:rPr>
            <w:rStyle w:val="Hyperlink"/>
            <w:noProof/>
          </w:rPr>
          <w:t>Scope</w:t>
        </w:r>
        <w:r w:rsidR="00CD6190">
          <w:rPr>
            <w:noProof/>
            <w:webHidden/>
          </w:rPr>
          <w:tab/>
        </w:r>
        <w:r w:rsidR="00CD6190">
          <w:rPr>
            <w:noProof/>
            <w:webHidden/>
          </w:rPr>
          <w:fldChar w:fldCharType="begin"/>
        </w:r>
        <w:r w:rsidR="00CD6190">
          <w:rPr>
            <w:noProof/>
            <w:webHidden/>
          </w:rPr>
          <w:instrText xml:space="preserve"> PAGEREF _Toc173740998 \h </w:instrText>
        </w:r>
        <w:r w:rsidR="00CD6190">
          <w:rPr>
            <w:noProof/>
            <w:webHidden/>
          </w:rPr>
        </w:r>
        <w:r w:rsidR="00CD6190">
          <w:rPr>
            <w:noProof/>
            <w:webHidden/>
          </w:rPr>
          <w:fldChar w:fldCharType="separate"/>
        </w:r>
        <w:r w:rsidR="00CD6190">
          <w:rPr>
            <w:noProof/>
            <w:webHidden/>
          </w:rPr>
          <w:t>4</w:t>
        </w:r>
        <w:r w:rsidR="00CD6190">
          <w:rPr>
            <w:noProof/>
            <w:webHidden/>
          </w:rPr>
          <w:fldChar w:fldCharType="end"/>
        </w:r>
      </w:hyperlink>
    </w:p>
    <w:p w14:paraId="12F3AC19" w14:textId="06997EBE" w:rsidR="00CD6190" w:rsidRDefault="00DC0F29">
      <w:pPr>
        <w:pStyle w:val="TOC1"/>
        <w:rPr>
          <w:rFonts w:eastAsiaTheme="minorEastAsia" w:cstheme="minorBidi"/>
          <w:noProof/>
          <w:kern w:val="2"/>
          <w:sz w:val="22"/>
          <w:szCs w:val="22"/>
          <w:lang w:eastAsia="en-AU"/>
          <w14:ligatures w14:val="standardContextual"/>
        </w:rPr>
      </w:pPr>
      <w:hyperlink w:anchor="_Toc173740999" w:history="1">
        <w:r w:rsidR="00CD6190" w:rsidRPr="00CB143D">
          <w:rPr>
            <w:rStyle w:val="Hyperlink"/>
            <w:noProof/>
          </w:rPr>
          <w:t>Section 1 – Initial assessment</w:t>
        </w:r>
        <w:r w:rsidR="00CD6190">
          <w:rPr>
            <w:noProof/>
            <w:webHidden/>
          </w:rPr>
          <w:tab/>
        </w:r>
        <w:r w:rsidR="00CD6190">
          <w:rPr>
            <w:noProof/>
            <w:webHidden/>
          </w:rPr>
          <w:fldChar w:fldCharType="begin"/>
        </w:r>
        <w:r w:rsidR="00CD6190">
          <w:rPr>
            <w:noProof/>
            <w:webHidden/>
          </w:rPr>
          <w:instrText xml:space="preserve"> PAGEREF _Toc173740999 \h </w:instrText>
        </w:r>
        <w:r w:rsidR="00CD6190">
          <w:rPr>
            <w:noProof/>
            <w:webHidden/>
          </w:rPr>
        </w:r>
        <w:r w:rsidR="00CD6190">
          <w:rPr>
            <w:noProof/>
            <w:webHidden/>
          </w:rPr>
          <w:fldChar w:fldCharType="separate"/>
        </w:r>
        <w:r w:rsidR="00CD6190">
          <w:rPr>
            <w:noProof/>
            <w:webHidden/>
          </w:rPr>
          <w:t>4</w:t>
        </w:r>
        <w:r w:rsidR="00CD6190">
          <w:rPr>
            <w:noProof/>
            <w:webHidden/>
          </w:rPr>
          <w:fldChar w:fldCharType="end"/>
        </w:r>
      </w:hyperlink>
    </w:p>
    <w:p w14:paraId="291DF9F3" w14:textId="19E75600" w:rsidR="00CD6190" w:rsidRDefault="00DC0F29">
      <w:pPr>
        <w:pStyle w:val="TOC2"/>
        <w:rPr>
          <w:rFonts w:eastAsiaTheme="minorEastAsia" w:cstheme="minorBidi"/>
          <w:noProof/>
          <w:kern w:val="2"/>
          <w:sz w:val="22"/>
          <w:szCs w:val="22"/>
          <w:lang w:eastAsia="en-AU"/>
          <w14:ligatures w14:val="standardContextual"/>
        </w:rPr>
      </w:pPr>
      <w:hyperlink w:anchor="_Toc173741000" w:history="1">
        <w:r w:rsidR="00CD6190" w:rsidRPr="00CB143D">
          <w:rPr>
            <w:rStyle w:val="Hyperlink"/>
            <w:noProof/>
          </w:rPr>
          <w:t xml:space="preserve">1.1 </w:t>
        </w:r>
        <w:r w:rsidR="00CD6190">
          <w:rPr>
            <w:rFonts w:eastAsiaTheme="minorEastAsia" w:cstheme="minorBidi"/>
            <w:noProof/>
            <w:kern w:val="2"/>
            <w:sz w:val="22"/>
            <w:szCs w:val="22"/>
            <w:lang w:eastAsia="en-AU"/>
            <w14:ligatures w14:val="standardContextual"/>
          </w:rPr>
          <w:tab/>
        </w:r>
        <w:r w:rsidR="00CD6190" w:rsidRPr="00CB143D">
          <w:rPr>
            <w:rStyle w:val="Hyperlink"/>
            <w:noProof/>
          </w:rPr>
          <w:t>Goals of assessment</w:t>
        </w:r>
        <w:r w:rsidR="00CD6190">
          <w:rPr>
            <w:noProof/>
            <w:webHidden/>
          </w:rPr>
          <w:tab/>
        </w:r>
        <w:r w:rsidR="00CD6190">
          <w:rPr>
            <w:noProof/>
            <w:webHidden/>
          </w:rPr>
          <w:fldChar w:fldCharType="begin"/>
        </w:r>
        <w:r w:rsidR="00CD6190">
          <w:rPr>
            <w:noProof/>
            <w:webHidden/>
          </w:rPr>
          <w:instrText xml:space="preserve"> PAGEREF _Toc173741000 \h </w:instrText>
        </w:r>
        <w:r w:rsidR="00CD6190">
          <w:rPr>
            <w:noProof/>
            <w:webHidden/>
          </w:rPr>
        </w:r>
        <w:r w:rsidR="00CD6190">
          <w:rPr>
            <w:noProof/>
            <w:webHidden/>
          </w:rPr>
          <w:fldChar w:fldCharType="separate"/>
        </w:r>
        <w:r w:rsidR="00CD6190">
          <w:rPr>
            <w:noProof/>
            <w:webHidden/>
          </w:rPr>
          <w:t>4</w:t>
        </w:r>
        <w:r w:rsidR="00CD6190">
          <w:rPr>
            <w:noProof/>
            <w:webHidden/>
          </w:rPr>
          <w:fldChar w:fldCharType="end"/>
        </w:r>
      </w:hyperlink>
    </w:p>
    <w:p w14:paraId="7E0AA1F6" w14:textId="1DC1D7BC" w:rsidR="00CD6190" w:rsidRDefault="00DC0F29">
      <w:pPr>
        <w:pStyle w:val="TOC2"/>
        <w:rPr>
          <w:rFonts w:eastAsiaTheme="minorEastAsia" w:cstheme="minorBidi"/>
          <w:noProof/>
          <w:kern w:val="2"/>
          <w:sz w:val="22"/>
          <w:szCs w:val="22"/>
          <w:lang w:eastAsia="en-AU"/>
          <w14:ligatures w14:val="standardContextual"/>
        </w:rPr>
      </w:pPr>
      <w:hyperlink w:anchor="_Toc173741001" w:history="1">
        <w:r w:rsidR="00CD6190" w:rsidRPr="00CB143D">
          <w:rPr>
            <w:rStyle w:val="Hyperlink"/>
            <w:noProof/>
          </w:rPr>
          <w:t xml:space="preserve">1.2 </w:t>
        </w:r>
        <w:r w:rsidR="00CD6190">
          <w:rPr>
            <w:rFonts w:eastAsiaTheme="minorEastAsia" w:cstheme="minorBidi"/>
            <w:noProof/>
            <w:kern w:val="2"/>
            <w:sz w:val="22"/>
            <w:szCs w:val="22"/>
            <w:lang w:eastAsia="en-AU"/>
            <w14:ligatures w14:val="standardContextual"/>
          </w:rPr>
          <w:tab/>
        </w:r>
        <w:r w:rsidR="00CD6190" w:rsidRPr="00CB143D">
          <w:rPr>
            <w:rStyle w:val="Hyperlink"/>
            <w:noProof/>
          </w:rPr>
          <w:t>History Taking</w:t>
        </w:r>
        <w:r w:rsidR="00CD6190">
          <w:rPr>
            <w:noProof/>
            <w:webHidden/>
          </w:rPr>
          <w:tab/>
        </w:r>
        <w:r w:rsidR="00CD6190">
          <w:rPr>
            <w:noProof/>
            <w:webHidden/>
          </w:rPr>
          <w:fldChar w:fldCharType="begin"/>
        </w:r>
        <w:r w:rsidR="00CD6190">
          <w:rPr>
            <w:noProof/>
            <w:webHidden/>
          </w:rPr>
          <w:instrText xml:space="preserve"> PAGEREF _Toc173741001 \h </w:instrText>
        </w:r>
        <w:r w:rsidR="00CD6190">
          <w:rPr>
            <w:noProof/>
            <w:webHidden/>
          </w:rPr>
        </w:r>
        <w:r w:rsidR="00CD6190">
          <w:rPr>
            <w:noProof/>
            <w:webHidden/>
          </w:rPr>
          <w:fldChar w:fldCharType="separate"/>
        </w:r>
        <w:r w:rsidR="00CD6190">
          <w:rPr>
            <w:noProof/>
            <w:webHidden/>
          </w:rPr>
          <w:t>5</w:t>
        </w:r>
        <w:r w:rsidR="00CD6190">
          <w:rPr>
            <w:noProof/>
            <w:webHidden/>
          </w:rPr>
          <w:fldChar w:fldCharType="end"/>
        </w:r>
      </w:hyperlink>
    </w:p>
    <w:p w14:paraId="78F44D87" w14:textId="6DD63AE8" w:rsidR="00CD6190" w:rsidRDefault="00DC0F29">
      <w:pPr>
        <w:pStyle w:val="TOC2"/>
        <w:rPr>
          <w:rFonts w:eastAsiaTheme="minorEastAsia" w:cstheme="minorBidi"/>
          <w:noProof/>
          <w:kern w:val="2"/>
          <w:sz w:val="22"/>
          <w:szCs w:val="22"/>
          <w:lang w:eastAsia="en-AU"/>
          <w14:ligatures w14:val="standardContextual"/>
        </w:rPr>
      </w:pPr>
      <w:hyperlink w:anchor="_Toc173741002" w:history="1">
        <w:r w:rsidR="00CD6190" w:rsidRPr="00CB143D">
          <w:rPr>
            <w:rStyle w:val="Hyperlink"/>
            <w:noProof/>
          </w:rPr>
          <w:t xml:space="preserve">1.3 </w:t>
        </w:r>
        <w:r w:rsidR="00CD6190">
          <w:rPr>
            <w:rFonts w:eastAsiaTheme="minorEastAsia" w:cstheme="minorBidi"/>
            <w:noProof/>
            <w:kern w:val="2"/>
            <w:sz w:val="22"/>
            <w:szCs w:val="22"/>
            <w:lang w:eastAsia="en-AU"/>
            <w14:ligatures w14:val="standardContextual"/>
          </w:rPr>
          <w:tab/>
        </w:r>
        <w:r w:rsidR="00CD6190" w:rsidRPr="00CB143D">
          <w:rPr>
            <w:rStyle w:val="Hyperlink"/>
            <w:noProof/>
          </w:rPr>
          <w:t>Physical Examination</w:t>
        </w:r>
        <w:r w:rsidR="00CD6190">
          <w:rPr>
            <w:noProof/>
            <w:webHidden/>
          </w:rPr>
          <w:tab/>
        </w:r>
        <w:r w:rsidR="00CD6190">
          <w:rPr>
            <w:noProof/>
            <w:webHidden/>
          </w:rPr>
          <w:fldChar w:fldCharType="begin"/>
        </w:r>
        <w:r w:rsidR="00CD6190">
          <w:rPr>
            <w:noProof/>
            <w:webHidden/>
          </w:rPr>
          <w:instrText xml:space="preserve"> PAGEREF _Toc173741002 \h </w:instrText>
        </w:r>
        <w:r w:rsidR="00CD6190">
          <w:rPr>
            <w:noProof/>
            <w:webHidden/>
          </w:rPr>
        </w:r>
        <w:r w:rsidR="00CD6190">
          <w:rPr>
            <w:noProof/>
            <w:webHidden/>
          </w:rPr>
          <w:fldChar w:fldCharType="separate"/>
        </w:r>
        <w:r w:rsidR="00CD6190">
          <w:rPr>
            <w:noProof/>
            <w:webHidden/>
          </w:rPr>
          <w:t>6</w:t>
        </w:r>
        <w:r w:rsidR="00CD6190">
          <w:rPr>
            <w:noProof/>
            <w:webHidden/>
          </w:rPr>
          <w:fldChar w:fldCharType="end"/>
        </w:r>
      </w:hyperlink>
    </w:p>
    <w:p w14:paraId="4F4F3B4A" w14:textId="3D71F1FC" w:rsidR="00CD6190" w:rsidRDefault="00DC0F29">
      <w:pPr>
        <w:pStyle w:val="TOC2"/>
        <w:rPr>
          <w:rFonts w:eastAsiaTheme="minorEastAsia" w:cstheme="minorBidi"/>
          <w:noProof/>
          <w:kern w:val="2"/>
          <w:sz w:val="22"/>
          <w:szCs w:val="22"/>
          <w:lang w:eastAsia="en-AU"/>
          <w14:ligatures w14:val="standardContextual"/>
        </w:rPr>
      </w:pPr>
      <w:hyperlink w:anchor="_Toc173741003" w:history="1">
        <w:r w:rsidR="00CD6190" w:rsidRPr="00CB143D">
          <w:rPr>
            <w:rStyle w:val="Hyperlink"/>
            <w:noProof/>
          </w:rPr>
          <w:t xml:space="preserve">1.4 </w:t>
        </w:r>
        <w:r w:rsidR="00CD6190">
          <w:rPr>
            <w:rFonts w:eastAsiaTheme="minorEastAsia" w:cstheme="minorBidi"/>
            <w:noProof/>
            <w:kern w:val="2"/>
            <w:sz w:val="22"/>
            <w:szCs w:val="22"/>
            <w:lang w:eastAsia="en-AU"/>
            <w14:ligatures w14:val="standardContextual"/>
          </w:rPr>
          <w:tab/>
        </w:r>
        <w:r w:rsidR="00CD6190" w:rsidRPr="00CB143D">
          <w:rPr>
            <w:rStyle w:val="Hyperlink"/>
            <w:noProof/>
          </w:rPr>
          <w:t>Psychosocial Assessment</w:t>
        </w:r>
        <w:r w:rsidR="00CD6190">
          <w:rPr>
            <w:noProof/>
            <w:webHidden/>
          </w:rPr>
          <w:tab/>
        </w:r>
        <w:r w:rsidR="00CD6190">
          <w:rPr>
            <w:noProof/>
            <w:webHidden/>
          </w:rPr>
          <w:fldChar w:fldCharType="begin"/>
        </w:r>
        <w:r w:rsidR="00CD6190">
          <w:rPr>
            <w:noProof/>
            <w:webHidden/>
          </w:rPr>
          <w:instrText xml:space="preserve"> PAGEREF _Toc173741003 \h </w:instrText>
        </w:r>
        <w:r w:rsidR="00CD6190">
          <w:rPr>
            <w:noProof/>
            <w:webHidden/>
          </w:rPr>
        </w:r>
        <w:r w:rsidR="00CD6190">
          <w:rPr>
            <w:noProof/>
            <w:webHidden/>
          </w:rPr>
          <w:fldChar w:fldCharType="separate"/>
        </w:r>
        <w:r w:rsidR="00CD6190">
          <w:rPr>
            <w:noProof/>
            <w:webHidden/>
          </w:rPr>
          <w:t>6</w:t>
        </w:r>
        <w:r w:rsidR="00CD6190">
          <w:rPr>
            <w:noProof/>
            <w:webHidden/>
          </w:rPr>
          <w:fldChar w:fldCharType="end"/>
        </w:r>
      </w:hyperlink>
    </w:p>
    <w:p w14:paraId="2DA25A7A" w14:textId="2CEAC13B" w:rsidR="00CD6190" w:rsidRDefault="00DC0F29">
      <w:pPr>
        <w:pStyle w:val="TOC2"/>
        <w:rPr>
          <w:rFonts w:eastAsiaTheme="minorEastAsia" w:cstheme="minorBidi"/>
          <w:noProof/>
          <w:kern w:val="2"/>
          <w:sz w:val="22"/>
          <w:szCs w:val="22"/>
          <w:lang w:eastAsia="en-AU"/>
          <w14:ligatures w14:val="standardContextual"/>
        </w:rPr>
      </w:pPr>
      <w:hyperlink w:anchor="_Toc173741004" w:history="1">
        <w:r w:rsidR="00CD6190" w:rsidRPr="00CB143D">
          <w:rPr>
            <w:rStyle w:val="Hyperlink"/>
            <w:noProof/>
          </w:rPr>
          <w:t xml:space="preserve">1.5 </w:t>
        </w:r>
        <w:r w:rsidR="00CD6190">
          <w:rPr>
            <w:rFonts w:eastAsiaTheme="minorEastAsia" w:cstheme="minorBidi"/>
            <w:noProof/>
            <w:kern w:val="2"/>
            <w:sz w:val="22"/>
            <w:szCs w:val="22"/>
            <w:lang w:eastAsia="en-AU"/>
            <w14:ligatures w14:val="standardContextual"/>
          </w:rPr>
          <w:tab/>
        </w:r>
        <w:r w:rsidR="00CD6190" w:rsidRPr="00CB143D">
          <w:rPr>
            <w:rStyle w:val="Hyperlink"/>
            <w:noProof/>
          </w:rPr>
          <w:t>Laboratory tests</w:t>
        </w:r>
        <w:r w:rsidR="00CD6190">
          <w:rPr>
            <w:noProof/>
            <w:webHidden/>
          </w:rPr>
          <w:tab/>
        </w:r>
        <w:r w:rsidR="00CD6190">
          <w:rPr>
            <w:noProof/>
            <w:webHidden/>
          </w:rPr>
          <w:fldChar w:fldCharType="begin"/>
        </w:r>
        <w:r w:rsidR="00CD6190">
          <w:rPr>
            <w:noProof/>
            <w:webHidden/>
          </w:rPr>
          <w:instrText xml:space="preserve"> PAGEREF _Toc173741004 \h </w:instrText>
        </w:r>
        <w:r w:rsidR="00CD6190">
          <w:rPr>
            <w:noProof/>
            <w:webHidden/>
          </w:rPr>
        </w:r>
        <w:r w:rsidR="00CD6190">
          <w:rPr>
            <w:noProof/>
            <w:webHidden/>
          </w:rPr>
          <w:fldChar w:fldCharType="separate"/>
        </w:r>
        <w:r w:rsidR="00CD6190">
          <w:rPr>
            <w:noProof/>
            <w:webHidden/>
          </w:rPr>
          <w:t>7</w:t>
        </w:r>
        <w:r w:rsidR="00CD6190">
          <w:rPr>
            <w:noProof/>
            <w:webHidden/>
          </w:rPr>
          <w:fldChar w:fldCharType="end"/>
        </w:r>
      </w:hyperlink>
    </w:p>
    <w:p w14:paraId="4875D6EE" w14:textId="3E15C4B7" w:rsidR="00CD6190" w:rsidRDefault="00DC0F29">
      <w:pPr>
        <w:pStyle w:val="TOC2"/>
        <w:rPr>
          <w:rFonts w:eastAsiaTheme="minorEastAsia" w:cstheme="minorBidi"/>
          <w:noProof/>
          <w:kern w:val="2"/>
          <w:sz w:val="22"/>
          <w:szCs w:val="22"/>
          <w:lang w:eastAsia="en-AU"/>
          <w14:ligatures w14:val="standardContextual"/>
        </w:rPr>
      </w:pPr>
      <w:hyperlink w:anchor="_Toc173741005" w:history="1">
        <w:r w:rsidR="00CD6190" w:rsidRPr="00CB143D">
          <w:rPr>
            <w:rStyle w:val="Hyperlink"/>
            <w:noProof/>
          </w:rPr>
          <w:t xml:space="preserve">1.6 </w:t>
        </w:r>
        <w:r w:rsidR="00CD6190">
          <w:rPr>
            <w:rFonts w:eastAsiaTheme="minorEastAsia" w:cstheme="minorBidi"/>
            <w:noProof/>
            <w:kern w:val="2"/>
            <w:sz w:val="22"/>
            <w:szCs w:val="22"/>
            <w:lang w:eastAsia="en-AU"/>
            <w14:ligatures w14:val="standardContextual"/>
          </w:rPr>
          <w:tab/>
        </w:r>
        <w:r w:rsidR="00CD6190" w:rsidRPr="00CB143D">
          <w:rPr>
            <w:rStyle w:val="Hyperlink"/>
            <w:noProof/>
          </w:rPr>
          <w:t>Imaging</w:t>
        </w:r>
        <w:r w:rsidR="00CD6190">
          <w:rPr>
            <w:noProof/>
            <w:webHidden/>
          </w:rPr>
          <w:tab/>
        </w:r>
        <w:r w:rsidR="00CD6190">
          <w:rPr>
            <w:noProof/>
            <w:webHidden/>
          </w:rPr>
          <w:fldChar w:fldCharType="begin"/>
        </w:r>
        <w:r w:rsidR="00CD6190">
          <w:rPr>
            <w:noProof/>
            <w:webHidden/>
          </w:rPr>
          <w:instrText xml:space="preserve"> PAGEREF _Toc173741005 \h </w:instrText>
        </w:r>
        <w:r w:rsidR="00CD6190">
          <w:rPr>
            <w:noProof/>
            <w:webHidden/>
          </w:rPr>
        </w:r>
        <w:r w:rsidR="00CD6190">
          <w:rPr>
            <w:noProof/>
            <w:webHidden/>
          </w:rPr>
          <w:fldChar w:fldCharType="separate"/>
        </w:r>
        <w:r w:rsidR="00CD6190">
          <w:rPr>
            <w:noProof/>
            <w:webHidden/>
          </w:rPr>
          <w:t>7</w:t>
        </w:r>
        <w:r w:rsidR="00CD6190">
          <w:rPr>
            <w:noProof/>
            <w:webHidden/>
          </w:rPr>
          <w:fldChar w:fldCharType="end"/>
        </w:r>
      </w:hyperlink>
    </w:p>
    <w:p w14:paraId="6BC355C7" w14:textId="7DFDE392" w:rsidR="00CD6190" w:rsidRDefault="00DC0F29">
      <w:pPr>
        <w:pStyle w:val="TOC1"/>
        <w:rPr>
          <w:rFonts w:eastAsiaTheme="minorEastAsia" w:cstheme="minorBidi"/>
          <w:noProof/>
          <w:kern w:val="2"/>
          <w:sz w:val="22"/>
          <w:szCs w:val="22"/>
          <w:lang w:eastAsia="en-AU"/>
          <w14:ligatures w14:val="standardContextual"/>
        </w:rPr>
      </w:pPr>
      <w:hyperlink w:anchor="_Toc173741006" w:history="1">
        <w:r w:rsidR="00CD6190" w:rsidRPr="00CB143D">
          <w:rPr>
            <w:rStyle w:val="Hyperlink"/>
            <w:noProof/>
          </w:rPr>
          <w:t>Section 2 – Initial management</w:t>
        </w:r>
        <w:r w:rsidR="00CD6190">
          <w:rPr>
            <w:noProof/>
            <w:webHidden/>
          </w:rPr>
          <w:tab/>
        </w:r>
        <w:r w:rsidR="00CD6190">
          <w:rPr>
            <w:noProof/>
            <w:webHidden/>
          </w:rPr>
          <w:fldChar w:fldCharType="begin"/>
        </w:r>
        <w:r w:rsidR="00CD6190">
          <w:rPr>
            <w:noProof/>
            <w:webHidden/>
          </w:rPr>
          <w:instrText xml:space="preserve"> PAGEREF _Toc173741006 \h </w:instrText>
        </w:r>
        <w:r w:rsidR="00CD6190">
          <w:rPr>
            <w:noProof/>
            <w:webHidden/>
          </w:rPr>
        </w:r>
        <w:r w:rsidR="00CD6190">
          <w:rPr>
            <w:noProof/>
            <w:webHidden/>
          </w:rPr>
          <w:fldChar w:fldCharType="separate"/>
        </w:r>
        <w:r w:rsidR="00CD6190">
          <w:rPr>
            <w:noProof/>
            <w:webHidden/>
          </w:rPr>
          <w:t>8</w:t>
        </w:r>
        <w:r w:rsidR="00CD6190">
          <w:rPr>
            <w:noProof/>
            <w:webHidden/>
          </w:rPr>
          <w:fldChar w:fldCharType="end"/>
        </w:r>
      </w:hyperlink>
    </w:p>
    <w:p w14:paraId="3FBEB405" w14:textId="60241CAD" w:rsidR="00CD6190" w:rsidRDefault="00DC0F29">
      <w:pPr>
        <w:pStyle w:val="TOC2"/>
        <w:rPr>
          <w:rFonts w:eastAsiaTheme="minorEastAsia" w:cstheme="minorBidi"/>
          <w:noProof/>
          <w:kern w:val="2"/>
          <w:sz w:val="22"/>
          <w:szCs w:val="22"/>
          <w:lang w:eastAsia="en-AU"/>
          <w14:ligatures w14:val="standardContextual"/>
        </w:rPr>
      </w:pPr>
      <w:hyperlink w:anchor="_Toc173741007" w:history="1">
        <w:r w:rsidR="00CD6190" w:rsidRPr="00CB143D">
          <w:rPr>
            <w:rStyle w:val="Hyperlink"/>
            <w:noProof/>
          </w:rPr>
          <w:t>2.1</w:t>
        </w:r>
        <w:r w:rsidR="00CD6190">
          <w:rPr>
            <w:rFonts w:eastAsiaTheme="minorEastAsia" w:cstheme="minorBidi"/>
            <w:noProof/>
            <w:kern w:val="2"/>
            <w:sz w:val="22"/>
            <w:szCs w:val="22"/>
            <w:lang w:eastAsia="en-AU"/>
            <w14:ligatures w14:val="standardContextual"/>
          </w:rPr>
          <w:tab/>
        </w:r>
        <w:r w:rsidR="00CD6190" w:rsidRPr="00CB143D">
          <w:rPr>
            <w:rStyle w:val="Hyperlink"/>
            <w:noProof/>
          </w:rPr>
          <w:t xml:space="preserve"> Specific spinal pathology</w:t>
        </w:r>
        <w:r w:rsidR="00CD6190">
          <w:rPr>
            <w:noProof/>
            <w:webHidden/>
          </w:rPr>
          <w:tab/>
        </w:r>
        <w:r w:rsidR="00CD6190">
          <w:rPr>
            <w:noProof/>
            <w:webHidden/>
          </w:rPr>
          <w:fldChar w:fldCharType="begin"/>
        </w:r>
        <w:r w:rsidR="00CD6190">
          <w:rPr>
            <w:noProof/>
            <w:webHidden/>
          </w:rPr>
          <w:instrText xml:space="preserve"> PAGEREF _Toc173741007 \h </w:instrText>
        </w:r>
        <w:r w:rsidR="00CD6190">
          <w:rPr>
            <w:noProof/>
            <w:webHidden/>
          </w:rPr>
        </w:r>
        <w:r w:rsidR="00CD6190">
          <w:rPr>
            <w:noProof/>
            <w:webHidden/>
          </w:rPr>
          <w:fldChar w:fldCharType="separate"/>
        </w:r>
        <w:r w:rsidR="00CD6190">
          <w:rPr>
            <w:noProof/>
            <w:webHidden/>
          </w:rPr>
          <w:t>8</w:t>
        </w:r>
        <w:r w:rsidR="00CD6190">
          <w:rPr>
            <w:noProof/>
            <w:webHidden/>
          </w:rPr>
          <w:fldChar w:fldCharType="end"/>
        </w:r>
      </w:hyperlink>
    </w:p>
    <w:p w14:paraId="120D000E" w14:textId="46A38DB3" w:rsidR="00CD6190" w:rsidRDefault="00DC0F29">
      <w:pPr>
        <w:pStyle w:val="TOC2"/>
        <w:rPr>
          <w:rFonts w:eastAsiaTheme="minorEastAsia" w:cstheme="minorBidi"/>
          <w:noProof/>
          <w:kern w:val="2"/>
          <w:sz w:val="22"/>
          <w:szCs w:val="22"/>
          <w:lang w:eastAsia="en-AU"/>
          <w14:ligatures w14:val="standardContextual"/>
        </w:rPr>
      </w:pPr>
      <w:hyperlink w:anchor="_Toc173741008" w:history="1">
        <w:r w:rsidR="00CD6190" w:rsidRPr="00CB143D">
          <w:rPr>
            <w:rStyle w:val="Hyperlink"/>
            <w:noProof/>
          </w:rPr>
          <w:t>2.2</w:t>
        </w:r>
        <w:r w:rsidR="00CD6190">
          <w:rPr>
            <w:rFonts w:eastAsiaTheme="minorEastAsia" w:cstheme="minorBidi"/>
            <w:noProof/>
            <w:kern w:val="2"/>
            <w:sz w:val="22"/>
            <w:szCs w:val="22"/>
            <w:lang w:eastAsia="en-AU"/>
            <w14:ligatures w14:val="standardContextual"/>
          </w:rPr>
          <w:tab/>
        </w:r>
        <w:r w:rsidR="00CD6190" w:rsidRPr="00CB143D">
          <w:rPr>
            <w:rStyle w:val="Hyperlink"/>
            <w:noProof/>
          </w:rPr>
          <w:t xml:space="preserve"> Non-specific low back pain +/- leg pain.</w:t>
        </w:r>
        <w:r w:rsidR="00CD6190">
          <w:rPr>
            <w:noProof/>
            <w:webHidden/>
          </w:rPr>
          <w:tab/>
        </w:r>
        <w:r w:rsidR="00CD6190">
          <w:rPr>
            <w:noProof/>
            <w:webHidden/>
          </w:rPr>
          <w:fldChar w:fldCharType="begin"/>
        </w:r>
        <w:r w:rsidR="00CD6190">
          <w:rPr>
            <w:noProof/>
            <w:webHidden/>
          </w:rPr>
          <w:instrText xml:space="preserve"> PAGEREF _Toc173741008 \h </w:instrText>
        </w:r>
        <w:r w:rsidR="00CD6190">
          <w:rPr>
            <w:noProof/>
            <w:webHidden/>
          </w:rPr>
        </w:r>
        <w:r w:rsidR="00CD6190">
          <w:rPr>
            <w:noProof/>
            <w:webHidden/>
          </w:rPr>
          <w:fldChar w:fldCharType="separate"/>
        </w:r>
        <w:r w:rsidR="00CD6190">
          <w:rPr>
            <w:noProof/>
            <w:webHidden/>
          </w:rPr>
          <w:t>9</w:t>
        </w:r>
        <w:r w:rsidR="00CD6190">
          <w:rPr>
            <w:noProof/>
            <w:webHidden/>
          </w:rPr>
          <w:fldChar w:fldCharType="end"/>
        </w:r>
      </w:hyperlink>
    </w:p>
    <w:p w14:paraId="17C7E391" w14:textId="43CAB105" w:rsidR="00CD6190" w:rsidRDefault="00DC0F29">
      <w:pPr>
        <w:pStyle w:val="TOC2"/>
        <w:rPr>
          <w:rFonts w:eastAsiaTheme="minorEastAsia" w:cstheme="minorBidi"/>
          <w:noProof/>
          <w:kern w:val="2"/>
          <w:sz w:val="22"/>
          <w:szCs w:val="22"/>
          <w:lang w:eastAsia="en-AU"/>
          <w14:ligatures w14:val="standardContextual"/>
        </w:rPr>
      </w:pPr>
      <w:hyperlink w:anchor="_Toc173741009" w:history="1">
        <w:r w:rsidR="00CD6190" w:rsidRPr="00CB143D">
          <w:rPr>
            <w:rStyle w:val="Hyperlink"/>
            <w:noProof/>
          </w:rPr>
          <w:t xml:space="preserve">2.3 </w:t>
        </w:r>
        <w:r w:rsidR="00CD6190">
          <w:rPr>
            <w:rFonts w:eastAsiaTheme="minorEastAsia" w:cstheme="minorBidi"/>
            <w:noProof/>
            <w:kern w:val="2"/>
            <w:sz w:val="22"/>
            <w:szCs w:val="22"/>
            <w:lang w:eastAsia="en-AU"/>
            <w14:ligatures w14:val="standardContextual"/>
          </w:rPr>
          <w:tab/>
        </w:r>
        <w:r w:rsidR="00CD6190" w:rsidRPr="00CB143D">
          <w:rPr>
            <w:rStyle w:val="Hyperlink"/>
            <w:noProof/>
          </w:rPr>
          <w:t>Pharmacological management</w:t>
        </w:r>
        <w:r w:rsidR="00CD6190">
          <w:rPr>
            <w:noProof/>
            <w:webHidden/>
          </w:rPr>
          <w:tab/>
        </w:r>
        <w:r w:rsidR="00CD6190">
          <w:rPr>
            <w:noProof/>
            <w:webHidden/>
          </w:rPr>
          <w:fldChar w:fldCharType="begin"/>
        </w:r>
        <w:r w:rsidR="00CD6190">
          <w:rPr>
            <w:noProof/>
            <w:webHidden/>
          </w:rPr>
          <w:instrText xml:space="preserve"> PAGEREF _Toc173741009 \h </w:instrText>
        </w:r>
        <w:r w:rsidR="00CD6190">
          <w:rPr>
            <w:noProof/>
            <w:webHidden/>
          </w:rPr>
        </w:r>
        <w:r w:rsidR="00CD6190">
          <w:rPr>
            <w:noProof/>
            <w:webHidden/>
          </w:rPr>
          <w:fldChar w:fldCharType="separate"/>
        </w:r>
        <w:r w:rsidR="00CD6190">
          <w:rPr>
            <w:noProof/>
            <w:webHidden/>
          </w:rPr>
          <w:t>9</w:t>
        </w:r>
        <w:r w:rsidR="00CD6190">
          <w:rPr>
            <w:noProof/>
            <w:webHidden/>
          </w:rPr>
          <w:fldChar w:fldCharType="end"/>
        </w:r>
      </w:hyperlink>
    </w:p>
    <w:p w14:paraId="6A71FA47" w14:textId="61E0A9BA" w:rsidR="00CD6190" w:rsidRDefault="00DC0F29">
      <w:pPr>
        <w:pStyle w:val="TOC2"/>
        <w:rPr>
          <w:rFonts w:eastAsiaTheme="minorEastAsia" w:cstheme="minorBidi"/>
          <w:noProof/>
          <w:kern w:val="2"/>
          <w:sz w:val="22"/>
          <w:szCs w:val="22"/>
          <w:lang w:eastAsia="en-AU"/>
          <w14:ligatures w14:val="standardContextual"/>
        </w:rPr>
      </w:pPr>
      <w:hyperlink w:anchor="_Toc173741010" w:history="1">
        <w:r w:rsidR="00CD6190" w:rsidRPr="00CB143D">
          <w:rPr>
            <w:rStyle w:val="Hyperlink"/>
            <w:noProof/>
          </w:rPr>
          <w:t xml:space="preserve">2.4 </w:t>
        </w:r>
        <w:r w:rsidR="00CD6190">
          <w:rPr>
            <w:rFonts w:eastAsiaTheme="minorEastAsia" w:cstheme="minorBidi"/>
            <w:noProof/>
            <w:kern w:val="2"/>
            <w:sz w:val="22"/>
            <w:szCs w:val="22"/>
            <w:lang w:eastAsia="en-AU"/>
            <w14:ligatures w14:val="standardContextual"/>
          </w:rPr>
          <w:tab/>
        </w:r>
        <w:r w:rsidR="00CD6190" w:rsidRPr="00CB143D">
          <w:rPr>
            <w:rStyle w:val="Hyperlink"/>
            <w:noProof/>
          </w:rPr>
          <w:t>Role of Allied Health</w:t>
        </w:r>
        <w:r w:rsidR="00CD6190">
          <w:rPr>
            <w:noProof/>
            <w:webHidden/>
          </w:rPr>
          <w:tab/>
        </w:r>
        <w:r w:rsidR="00CD6190">
          <w:rPr>
            <w:noProof/>
            <w:webHidden/>
          </w:rPr>
          <w:fldChar w:fldCharType="begin"/>
        </w:r>
        <w:r w:rsidR="00CD6190">
          <w:rPr>
            <w:noProof/>
            <w:webHidden/>
          </w:rPr>
          <w:instrText xml:space="preserve"> PAGEREF _Toc173741010 \h </w:instrText>
        </w:r>
        <w:r w:rsidR="00CD6190">
          <w:rPr>
            <w:noProof/>
            <w:webHidden/>
          </w:rPr>
        </w:r>
        <w:r w:rsidR="00CD6190">
          <w:rPr>
            <w:noProof/>
            <w:webHidden/>
          </w:rPr>
          <w:fldChar w:fldCharType="separate"/>
        </w:r>
        <w:r w:rsidR="00CD6190">
          <w:rPr>
            <w:noProof/>
            <w:webHidden/>
          </w:rPr>
          <w:t>10</w:t>
        </w:r>
        <w:r w:rsidR="00CD6190">
          <w:rPr>
            <w:noProof/>
            <w:webHidden/>
          </w:rPr>
          <w:fldChar w:fldCharType="end"/>
        </w:r>
      </w:hyperlink>
    </w:p>
    <w:p w14:paraId="319B765F" w14:textId="5481318B" w:rsidR="00CD6190" w:rsidRDefault="00DC0F29">
      <w:pPr>
        <w:pStyle w:val="TOC2"/>
        <w:rPr>
          <w:rFonts w:eastAsiaTheme="minorEastAsia" w:cstheme="minorBidi"/>
          <w:noProof/>
          <w:kern w:val="2"/>
          <w:sz w:val="22"/>
          <w:szCs w:val="22"/>
          <w:lang w:eastAsia="en-AU"/>
          <w14:ligatures w14:val="standardContextual"/>
        </w:rPr>
      </w:pPr>
      <w:hyperlink w:anchor="_Toc173741011" w:history="1">
        <w:r w:rsidR="00CD6190" w:rsidRPr="00CB143D">
          <w:rPr>
            <w:rStyle w:val="Hyperlink"/>
            <w:noProof/>
          </w:rPr>
          <w:t>2.5</w:t>
        </w:r>
        <w:r w:rsidR="00CD6190">
          <w:rPr>
            <w:rFonts w:eastAsiaTheme="minorEastAsia" w:cstheme="minorBidi"/>
            <w:noProof/>
            <w:kern w:val="2"/>
            <w:sz w:val="22"/>
            <w:szCs w:val="22"/>
            <w:lang w:eastAsia="en-AU"/>
            <w14:ligatures w14:val="standardContextual"/>
          </w:rPr>
          <w:tab/>
        </w:r>
        <w:r w:rsidR="00CD6190" w:rsidRPr="00CB143D">
          <w:rPr>
            <w:rStyle w:val="Hyperlink"/>
            <w:noProof/>
          </w:rPr>
          <w:t xml:space="preserve"> Resources for patients</w:t>
        </w:r>
        <w:r w:rsidR="00CD6190">
          <w:rPr>
            <w:noProof/>
            <w:webHidden/>
          </w:rPr>
          <w:tab/>
        </w:r>
        <w:r w:rsidR="00CD6190">
          <w:rPr>
            <w:noProof/>
            <w:webHidden/>
          </w:rPr>
          <w:fldChar w:fldCharType="begin"/>
        </w:r>
        <w:r w:rsidR="00CD6190">
          <w:rPr>
            <w:noProof/>
            <w:webHidden/>
          </w:rPr>
          <w:instrText xml:space="preserve"> PAGEREF _Toc173741011 \h </w:instrText>
        </w:r>
        <w:r w:rsidR="00CD6190">
          <w:rPr>
            <w:noProof/>
            <w:webHidden/>
          </w:rPr>
        </w:r>
        <w:r w:rsidR="00CD6190">
          <w:rPr>
            <w:noProof/>
            <w:webHidden/>
          </w:rPr>
          <w:fldChar w:fldCharType="separate"/>
        </w:r>
        <w:r w:rsidR="00CD6190">
          <w:rPr>
            <w:noProof/>
            <w:webHidden/>
          </w:rPr>
          <w:t>11</w:t>
        </w:r>
        <w:r w:rsidR="00CD6190">
          <w:rPr>
            <w:noProof/>
            <w:webHidden/>
          </w:rPr>
          <w:fldChar w:fldCharType="end"/>
        </w:r>
      </w:hyperlink>
    </w:p>
    <w:p w14:paraId="3418E8AA" w14:textId="42C5F863" w:rsidR="00CD6190" w:rsidRDefault="00DC0F29">
      <w:pPr>
        <w:pStyle w:val="TOC2"/>
        <w:rPr>
          <w:rFonts w:eastAsiaTheme="minorEastAsia" w:cstheme="minorBidi"/>
          <w:noProof/>
          <w:kern w:val="2"/>
          <w:sz w:val="22"/>
          <w:szCs w:val="22"/>
          <w:lang w:eastAsia="en-AU"/>
          <w14:ligatures w14:val="standardContextual"/>
        </w:rPr>
      </w:pPr>
      <w:hyperlink w:anchor="_Toc173741012" w:history="1">
        <w:r w:rsidR="00CD6190" w:rsidRPr="00CB143D">
          <w:rPr>
            <w:rStyle w:val="Hyperlink"/>
            <w:noProof/>
          </w:rPr>
          <w:t xml:space="preserve">2.6 </w:t>
        </w:r>
        <w:r w:rsidR="00CD6190">
          <w:rPr>
            <w:rFonts w:eastAsiaTheme="minorEastAsia" w:cstheme="minorBidi"/>
            <w:noProof/>
            <w:kern w:val="2"/>
            <w:sz w:val="22"/>
            <w:szCs w:val="22"/>
            <w:lang w:eastAsia="en-AU"/>
            <w14:ligatures w14:val="standardContextual"/>
          </w:rPr>
          <w:tab/>
        </w:r>
        <w:r w:rsidR="00CD6190" w:rsidRPr="00CB143D">
          <w:rPr>
            <w:rStyle w:val="Hyperlink"/>
            <w:noProof/>
          </w:rPr>
          <w:t>Certification, Referrals, Follow-up</w:t>
        </w:r>
        <w:r w:rsidR="00CD6190">
          <w:rPr>
            <w:noProof/>
            <w:webHidden/>
          </w:rPr>
          <w:tab/>
        </w:r>
        <w:r w:rsidR="00CD6190">
          <w:rPr>
            <w:noProof/>
            <w:webHidden/>
          </w:rPr>
          <w:fldChar w:fldCharType="begin"/>
        </w:r>
        <w:r w:rsidR="00CD6190">
          <w:rPr>
            <w:noProof/>
            <w:webHidden/>
          </w:rPr>
          <w:instrText xml:space="preserve"> PAGEREF _Toc173741012 \h </w:instrText>
        </w:r>
        <w:r w:rsidR="00CD6190">
          <w:rPr>
            <w:noProof/>
            <w:webHidden/>
          </w:rPr>
        </w:r>
        <w:r w:rsidR="00CD6190">
          <w:rPr>
            <w:noProof/>
            <w:webHidden/>
          </w:rPr>
          <w:fldChar w:fldCharType="separate"/>
        </w:r>
        <w:r w:rsidR="00CD6190">
          <w:rPr>
            <w:noProof/>
            <w:webHidden/>
          </w:rPr>
          <w:t>11</w:t>
        </w:r>
        <w:r w:rsidR="00CD6190">
          <w:rPr>
            <w:noProof/>
            <w:webHidden/>
          </w:rPr>
          <w:fldChar w:fldCharType="end"/>
        </w:r>
      </w:hyperlink>
    </w:p>
    <w:p w14:paraId="3AA2868B" w14:textId="2E2376DA" w:rsidR="00CD6190" w:rsidRDefault="00DC0F29">
      <w:pPr>
        <w:pStyle w:val="TOC1"/>
        <w:rPr>
          <w:rFonts w:eastAsiaTheme="minorEastAsia" w:cstheme="minorBidi"/>
          <w:noProof/>
          <w:kern w:val="2"/>
          <w:sz w:val="22"/>
          <w:szCs w:val="22"/>
          <w:lang w:eastAsia="en-AU"/>
          <w14:ligatures w14:val="standardContextual"/>
        </w:rPr>
      </w:pPr>
      <w:hyperlink w:anchor="_Toc173741013" w:history="1">
        <w:r w:rsidR="00CD6190" w:rsidRPr="00CB143D">
          <w:rPr>
            <w:rStyle w:val="Hyperlink"/>
            <w:noProof/>
          </w:rPr>
          <w:t>Section 3 – Inpatient management</w:t>
        </w:r>
        <w:r w:rsidR="00CD6190">
          <w:rPr>
            <w:noProof/>
            <w:webHidden/>
          </w:rPr>
          <w:tab/>
        </w:r>
        <w:r w:rsidR="00CD6190">
          <w:rPr>
            <w:noProof/>
            <w:webHidden/>
          </w:rPr>
          <w:fldChar w:fldCharType="begin"/>
        </w:r>
        <w:r w:rsidR="00CD6190">
          <w:rPr>
            <w:noProof/>
            <w:webHidden/>
          </w:rPr>
          <w:instrText xml:space="preserve"> PAGEREF _Toc173741013 \h </w:instrText>
        </w:r>
        <w:r w:rsidR="00CD6190">
          <w:rPr>
            <w:noProof/>
            <w:webHidden/>
          </w:rPr>
        </w:r>
        <w:r w:rsidR="00CD6190">
          <w:rPr>
            <w:noProof/>
            <w:webHidden/>
          </w:rPr>
          <w:fldChar w:fldCharType="separate"/>
        </w:r>
        <w:r w:rsidR="00CD6190">
          <w:rPr>
            <w:noProof/>
            <w:webHidden/>
          </w:rPr>
          <w:t>12</w:t>
        </w:r>
        <w:r w:rsidR="00CD6190">
          <w:rPr>
            <w:noProof/>
            <w:webHidden/>
          </w:rPr>
          <w:fldChar w:fldCharType="end"/>
        </w:r>
      </w:hyperlink>
    </w:p>
    <w:p w14:paraId="08105299" w14:textId="2EFD59ED" w:rsidR="00CD6190" w:rsidRDefault="00DC0F29">
      <w:pPr>
        <w:pStyle w:val="TOC2"/>
        <w:rPr>
          <w:rFonts w:eastAsiaTheme="minorEastAsia" w:cstheme="minorBidi"/>
          <w:noProof/>
          <w:kern w:val="2"/>
          <w:sz w:val="22"/>
          <w:szCs w:val="22"/>
          <w:lang w:eastAsia="en-AU"/>
          <w14:ligatures w14:val="standardContextual"/>
        </w:rPr>
      </w:pPr>
      <w:hyperlink w:anchor="_Toc173741014" w:history="1">
        <w:r w:rsidR="00CD6190" w:rsidRPr="00CB143D">
          <w:rPr>
            <w:rStyle w:val="Hyperlink"/>
            <w:noProof/>
          </w:rPr>
          <w:t xml:space="preserve">3.1 </w:t>
        </w:r>
        <w:r w:rsidR="00CD6190">
          <w:rPr>
            <w:rFonts w:eastAsiaTheme="minorEastAsia" w:cstheme="minorBidi"/>
            <w:noProof/>
            <w:kern w:val="2"/>
            <w:sz w:val="22"/>
            <w:szCs w:val="22"/>
            <w:lang w:eastAsia="en-AU"/>
            <w14:ligatures w14:val="standardContextual"/>
          </w:rPr>
          <w:tab/>
        </w:r>
        <w:r w:rsidR="00CD6190" w:rsidRPr="00CB143D">
          <w:rPr>
            <w:rStyle w:val="Hyperlink"/>
            <w:noProof/>
          </w:rPr>
          <w:t>Considerations for admission to short stay units</w:t>
        </w:r>
        <w:r w:rsidR="00CD6190">
          <w:rPr>
            <w:noProof/>
            <w:webHidden/>
          </w:rPr>
          <w:tab/>
        </w:r>
        <w:r w:rsidR="00CD6190">
          <w:rPr>
            <w:noProof/>
            <w:webHidden/>
          </w:rPr>
          <w:fldChar w:fldCharType="begin"/>
        </w:r>
        <w:r w:rsidR="00CD6190">
          <w:rPr>
            <w:noProof/>
            <w:webHidden/>
          </w:rPr>
          <w:instrText xml:space="preserve"> PAGEREF _Toc173741014 \h </w:instrText>
        </w:r>
        <w:r w:rsidR="00CD6190">
          <w:rPr>
            <w:noProof/>
            <w:webHidden/>
          </w:rPr>
        </w:r>
        <w:r w:rsidR="00CD6190">
          <w:rPr>
            <w:noProof/>
            <w:webHidden/>
          </w:rPr>
          <w:fldChar w:fldCharType="separate"/>
        </w:r>
        <w:r w:rsidR="00CD6190">
          <w:rPr>
            <w:noProof/>
            <w:webHidden/>
          </w:rPr>
          <w:t>12</w:t>
        </w:r>
        <w:r w:rsidR="00CD6190">
          <w:rPr>
            <w:noProof/>
            <w:webHidden/>
          </w:rPr>
          <w:fldChar w:fldCharType="end"/>
        </w:r>
      </w:hyperlink>
    </w:p>
    <w:p w14:paraId="753D71B9" w14:textId="7C539F58" w:rsidR="00CD6190" w:rsidRDefault="00DC0F29">
      <w:pPr>
        <w:pStyle w:val="TOC2"/>
        <w:rPr>
          <w:rFonts w:eastAsiaTheme="minorEastAsia" w:cstheme="minorBidi"/>
          <w:noProof/>
          <w:kern w:val="2"/>
          <w:sz w:val="22"/>
          <w:szCs w:val="22"/>
          <w:lang w:eastAsia="en-AU"/>
          <w14:ligatures w14:val="standardContextual"/>
        </w:rPr>
      </w:pPr>
      <w:hyperlink w:anchor="_Toc173741015" w:history="1">
        <w:r w:rsidR="00CD6190" w:rsidRPr="00CB143D">
          <w:rPr>
            <w:rStyle w:val="Hyperlink"/>
            <w:noProof/>
          </w:rPr>
          <w:t>3.2</w:t>
        </w:r>
        <w:r w:rsidR="00CD6190">
          <w:rPr>
            <w:rFonts w:eastAsiaTheme="minorEastAsia" w:cstheme="minorBidi"/>
            <w:noProof/>
            <w:kern w:val="2"/>
            <w:sz w:val="22"/>
            <w:szCs w:val="22"/>
            <w:lang w:eastAsia="en-AU"/>
            <w14:ligatures w14:val="standardContextual"/>
          </w:rPr>
          <w:tab/>
        </w:r>
        <w:r w:rsidR="00CD6190" w:rsidRPr="00CB143D">
          <w:rPr>
            <w:rStyle w:val="Hyperlink"/>
            <w:noProof/>
          </w:rPr>
          <w:t xml:space="preserve"> Pain Management</w:t>
        </w:r>
        <w:r w:rsidR="00CD6190">
          <w:rPr>
            <w:noProof/>
            <w:webHidden/>
          </w:rPr>
          <w:tab/>
        </w:r>
        <w:r w:rsidR="00CD6190">
          <w:rPr>
            <w:noProof/>
            <w:webHidden/>
          </w:rPr>
          <w:fldChar w:fldCharType="begin"/>
        </w:r>
        <w:r w:rsidR="00CD6190">
          <w:rPr>
            <w:noProof/>
            <w:webHidden/>
          </w:rPr>
          <w:instrText xml:space="preserve"> PAGEREF _Toc173741015 \h </w:instrText>
        </w:r>
        <w:r w:rsidR="00CD6190">
          <w:rPr>
            <w:noProof/>
            <w:webHidden/>
          </w:rPr>
        </w:r>
        <w:r w:rsidR="00CD6190">
          <w:rPr>
            <w:noProof/>
            <w:webHidden/>
          </w:rPr>
          <w:fldChar w:fldCharType="separate"/>
        </w:r>
        <w:r w:rsidR="00CD6190">
          <w:rPr>
            <w:noProof/>
            <w:webHidden/>
          </w:rPr>
          <w:t>13</w:t>
        </w:r>
        <w:r w:rsidR="00CD6190">
          <w:rPr>
            <w:noProof/>
            <w:webHidden/>
          </w:rPr>
          <w:fldChar w:fldCharType="end"/>
        </w:r>
      </w:hyperlink>
    </w:p>
    <w:p w14:paraId="5140C49C" w14:textId="516B749C" w:rsidR="00CD6190" w:rsidRDefault="00DC0F29">
      <w:pPr>
        <w:pStyle w:val="TOC1"/>
        <w:rPr>
          <w:rFonts w:eastAsiaTheme="minorEastAsia" w:cstheme="minorBidi"/>
          <w:noProof/>
          <w:kern w:val="2"/>
          <w:sz w:val="22"/>
          <w:szCs w:val="22"/>
          <w:lang w:eastAsia="en-AU"/>
          <w14:ligatures w14:val="standardContextual"/>
        </w:rPr>
      </w:pPr>
      <w:hyperlink w:anchor="_Toc173741016" w:history="1">
        <w:r w:rsidR="00CD6190" w:rsidRPr="00CB143D">
          <w:rPr>
            <w:rStyle w:val="Hyperlink"/>
            <w:noProof/>
          </w:rPr>
          <w:t>Section 4 – Outpatient Management</w:t>
        </w:r>
        <w:r w:rsidR="00CD6190">
          <w:rPr>
            <w:noProof/>
            <w:webHidden/>
          </w:rPr>
          <w:tab/>
        </w:r>
        <w:r w:rsidR="00CD6190">
          <w:rPr>
            <w:noProof/>
            <w:webHidden/>
          </w:rPr>
          <w:fldChar w:fldCharType="begin"/>
        </w:r>
        <w:r w:rsidR="00CD6190">
          <w:rPr>
            <w:noProof/>
            <w:webHidden/>
          </w:rPr>
          <w:instrText xml:space="preserve"> PAGEREF _Toc173741016 \h </w:instrText>
        </w:r>
        <w:r w:rsidR="00CD6190">
          <w:rPr>
            <w:noProof/>
            <w:webHidden/>
          </w:rPr>
        </w:r>
        <w:r w:rsidR="00CD6190">
          <w:rPr>
            <w:noProof/>
            <w:webHidden/>
          </w:rPr>
          <w:fldChar w:fldCharType="separate"/>
        </w:r>
        <w:r w:rsidR="00CD6190">
          <w:rPr>
            <w:noProof/>
            <w:webHidden/>
          </w:rPr>
          <w:t>18</w:t>
        </w:r>
        <w:r w:rsidR="00CD6190">
          <w:rPr>
            <w:noProof/>
            <w:webHidden/>
          </w:rPr>
          <w:fldChar w:fldCharType="end"/>
        </w:r>
      </w:hyperlink>
    </w:p>
    <w:p w14:paraId="3CC37EFF" w14:textId="28295F45" w:rsidR="00CD6190" w:rsidRDefault="00DC0F29">
      <w:pPr>
        <w:pStyle w:val="TOC1"/>
        <w:rPr>
          <w:rFonts w:eastAsiaTheme="minorEastAsia" w:cstheme="minorBidi"/>
          <w:noProof/>
          <w:kern w:val="2"/>
          <w:sz w:val="22"/>
          <w:szCs w:val="22"/>
          <w:lang w:eastAsia="en-AU"/>
          <w14:ligatures w14:val="standardContextual"/>
        </w:rPr>
      </w:pPr>
      <w:hyperlink w:anchor="_Toc173741017" w:history="1">
        <w:r w:rsidR="00CD6190" w:rsidRPr="00CB143D">
          <w:rPr>
            <w:rStyle w:val="Hyperlink"/>
            <w:noProof/>
          </w:rPr>
          <w:t>Section 5 – Review and Referral</w:t>
        </w:r>
        <w:r w:rsidR="00CD6190">
          <w:rPr>
            <w:noProof/>
            <w:webHidden/>
          </w:rPr>
          <w:tab/>
        </w:r>
        <w:r w:rsidR="00CD6190">
          <w:rPr>
            <w:noProof/>
            <w:webHidden/>
          </w:rPr>
          <w:fldChar w:fldCharType="begin"/>
        </w:r>
        <w:r w:rsidR="00CD6190">
          <w:rPr>
            <w:noProof/>
            <w:webHidden/>
          </w:rPr>
          <w:instrText xml:space="preserve"> PAGEREF _Toc173741017 \h </w:instrText>
        </w:r>
        <w:r w:rsidR="00CD6190">
          <w:rPr>
            <w:noProof/>
            <w:webHidden/>
          </w:rPr>
        </w:r>
        <w:r w:rsidR="00CD6190">
          <w:rPr>
            <w:noProof/>
            <w:webHidden/>
          </w:rPr>
          <w:fldChar w:fldCharType="separate"/>
        </w:r>
        <w:r w:rsidR="00CD6190">
          <w:rPr>
            <w:noProof/>
            <w:webHidden/>
          </w:rPr>
          <w:t>18</w:t>
        </w:r>
        <w:r w:rsidR="00CD6190">
          <w:rPr>
            <w:noProof/>
            <w:webHidden/>
          </w:rPr>
          <w:fldChar w:fldCharType="end"/>
        </w:r>
      </w:hyperlink>
    </w:p>
    <w:p w14:paraId="32EBCCD0" w14:textId="54E264EA" w:rsidR="00CD6190" w:rsidRDefault="00DC0F29">
      <w:pPr>
        <w:pStyle w:val="TOC2"/>
        <w:rPr>
          <w:rFonts w:eastAsiaTheme="minorEastAsia" w:cstheme="minorBidi"/>
          <w:noProof/>
          <w:kern w:val="2"/>
          <w:sz w:val="22"/>
          <w:szCs w:val="22"/>
          <w:lang w:eastAsia="en-AU"/>
          <w14:ligatures w14:val="standardContextual"/>
        </w:rPr>
      </w:pPr>
      <w:hyperlink w:anchor="_Toc173741018" w:history="1">
        <w:r w:rsidR="00CD6190" w:rsidRPr="00CB143D">
          <w:rPr>
            <w:rStyle w:val="Hyperlink"/>
            <w:noProof/>
          </w:rPr>
          <w:t xml:space="preserve">5.1 </w:t>
        </w:r>
        <w:r w:rsidR="00CD6190">
          <w:rPr>
            <w:rFonts w:eastAsiaTheme="minorEastAsia" w:cstheme="minorBidi"/>
            <w:noProof/>
            <w:kern w:val="2"/>
            <w:sz w:val="22"/>
            <w:szCs w:val="22"/>
            <w:lang w:eastAsia="en-AU"/>
            <w14:ligatures w14:val="standardContextual"/>
          </w:rPr>
          <w:tab/>
        </w:r>
        <w:r w:rsidR="00CD6190" w:rsidRPr="00CB143D">
          <w:rPr>
            <w:rStyle w:val="Hyperlink"/>
            <w:noProof/>
          </w:rPr>
          <w:t>Safety-netting patients</w:t>
        </w:r>
        <w:r w:rsidR="00CD6190">
          <w:rPr>
            <w:noProof/>
            <w:webHidden/>
          </w:rPr>
          <w:tab/>
        </w:r>
        <w:r w:rsidR="00CD6190">
          <w:rPr>
            <w:noProof/>
            <w:webHidden/>
          </w:rPr>
          <w:fldChar w:fldCharType="begin"/>
        </w:r>
        <w:r w:rsidR="00CD6190">
          <w:rPr>
            <w:noProof/>
            <w:webHidden/>
          </w:rPr>
          <w:instrText xml:space="preserve"> PAGEREF _Toc173741018 \h </w:instrText>
        </w:r>
        <w:r w:rsidR="00CD6190">
          <w:rPr>
            <w:noProof/>
            <w:webHidden/>
          </w:rPr>
        </w:r>
        <w:r w:rsidR="00CD6190">
          <w:rPr>
            <w:noProof/>
            <w:webHidden/>
          </w:rPr>
          <w:fldChar w:fldCharType="separate"/>
        </w:r>
        <w:r w:rsidR="00CD6190">
          <w:rPr>
            <w:noProof/>
            <w:webHidden/>
          </w:rPr>
          <w:t>19</w:t>
        </w:r>
        <w:r w:rsidR="00CD6190">
          <w:rPr>
            <w:noProof/>
            <w:webHidden/>
          </w:rPr>
          <w:fldChar w:fldCharType="end"/>
        </w:r>
      </w:hyperlink>
    </w:p>
    <w:p w14:paraId="1B1D08AE" w14:textId="7EF13079" w:rsidR="00CD6190" w:rsidRDefault="00DC0F29">
      <w:pPr>
        <w:pStyle w:val="TOC2"/>
        <w:rPr>
          <w:rFonts w:eastAsiaTheme="minorEastAsia" w:cstheme="minorBidi"/>
          <w:noProof/>
          <w:kern w:val="2"/>
          <w:sz w:val="22"/>
          <w:szCs w:val="22"/>
          <w:lang w:eastAsia="en-AU"/>
          <w14:ligatures w14:val="standardContextual"/>
        </w:rPr>
      </w:pPr>
      <w:hyperlink w:anchor="_Toc173741019" w:history="1">
        <w:r w:rsidR="00CD6190" w:rsidRPr="00CB143D">
          <w:rPr>
            <w:rStyle w:val="Hyperlink"/>
            <w:noProof/>
          </w:rPr>
          <w:t>5.2</w:t>
        </w:r>
        <w:r w:rsidR="00CD6190">
          <w:rPr>
            <w:rFonts w:eastAsiaTheme="minorEastAsia" w:cstheme="minorBidi"/>
            <w:noProof/>
            <w:kern w:val="2"/>
            <w:sz w:val="22"/>
            <w:szCs w:val="22"/>
            <w:lang w:eastAsia="en-AU"/>
            <w14:ligatures w14:val="standardContextual"/>
          </w:rPr>
          <w:tab/>
        </w:r>
        <w:r w:rsidR="00CD6190" w:rsidRPr="00CB143D">
          <w:rPr>
            <w:rStyle w:val="Hyperlink"/>
            <w:noProof/>
          </w:rPr>
          <w:t xml:space="preserve"> Review and reassessment</w:t>
        </w:r>
        <w:r w:rsidR="00CD6190">
          <w:rPr>
            <w:noProof/>
            <w:webHidden/>
          </w:rPr>
          <w:tab/>
        </w:r>
        <w:r w:rsidR="00CD6190">
          <w:rPr>
            <w:noProof/>
            <w:webHidden/>
          </w:rPr>
          <w:fldChar w:fldCharType="begin"/>
        </w:r>
        <w:r w:rsidR="00CD6190">
          <w:rPr>
            <w:noProof/>
            <w:webHidden/>
          </w:rPr>
          <w:instrText xml:space="preserve"> PAGEREF _Toc173741019 \h </w:instrText>
        </w:r>
        <w:r w:rsidR="00CD6190">
          <w:rPr>
            <w:noProof/>
            <w:webHidden/>
          </w:rPr>
        </w:r>
        <w:r w:rsidR="00CD6190">
          <w:rPr>
            <w:noProof/>
            <w:webHidden/>
          </w:rPr>
          <w:fldChar w:fldCharType="separate"/>
        </w:r>
        <w:r w:rsidR="00CD6190">
          <w:rPr>
            <w:noProof/>
            <w:webHidden/>
          </w:rPr>
          <w:t>19</w:t>
        </w:r>
        <w:r w:rsidR="00CD6190">
          <w:rPr>
            <w:noProof/>
            <w:webHidden/>
          </w:rPr>
          <w:fldChar w:fldCharType="end"/>
        </w:r>
      </w:hyperlink>
    </w:p>
    <w:p w14:paraId="43E2A8C4" w14:textId="203A20D9" w:rsidR="00CD6190" w:rsidRDefault="00DC0F29">
      <w:pPr>
        <w:pStyle w:val="TOC2"/>
        <w:rPr>
          <w:rFonts w:eastAsiaTheme="minorEastAsia" w:cstheme="minorBidi"/>
          <w:noProof/>
          <w:kern w:val="2"/>
          <w:sz w:val="22"/>
          <w:szCs w:val="22"/>
          <w:lang w:eastAsia="en-AU"/>
          <w14:ligatures w14:val="standardContextual"/>
        </w:rPr>
      </w:pPr>
      <w:hyperlink w:anchor="_Toc173741020" w:history="1">
        <w:r w:rsidR="00CD6190" w:rsidRPr="00CB143D">
          <w:rPr>
            <w:rStyle w:val="Hyperlink"/>
            <w:noProof/>
          </w:rPr>
          <w:t>5.3</w:t>
        </w:r>
        <w:r w:rsidR="00CD6190">
          <w:rPr>
            <w:rFonts w:eastAsiaTheme="minorEastAsia" w:cstheme="minorBidi"/>
            <w:noProof/>
            <w:kern w:val="2"/>
            <w:sz w:val="22"/>
            <w:szCs w:val="22"/>
            <w:lang w:eastAsia="en-AU"/>
            <w14:ligatures w14:val="standardContextual"/>
          </w:rPr>
          <w:tab/>
        </w:r>
        <w:r w:rsidR="00CD6190" w:rsidRPr="00CB143D">
          <w:rPr>
            <w:rStyle w:val="Hyperlink"/>
            <w:noProof/>
          </w:rPr>
          <w:t xml:space="preserve"> Referral considerations</w:t>
        </w:r>
        <w:r w:rsidR="00CD6190">
          <w:rPr>
            <w:noProof/>
            <w:webHidden/>
          </w:rPr>
          <w:tab/>
        </w:r>
        <w:r w:rsidR="00CD6190">
          <w:rPr>
            <w:noProof/>
            <w:webHidden/>
          </w:rPr>
          <w:fldChar w:fldCharType="begin"/>
        </w:r>
        <w:r w:rsidR="00CD6190">
          <w:rPr>
            <w:noProof/>
            <w:webHidden/>
          </w:rPr>
          <w:instrText xml:space="preserve"> PAGEREF _Toc173741020 \h </w:instrText>
        </w:r>
        <w:r w:rsidR="00CD6190">
          <w:rPr>
            <w:noProof/>
            <w:webHidden/>
          </w:rPr>
        </w:r>
        <w:r w:rsidR="00CD6190">
          <w:rPr>
            <w:noProof/>
            <w:webHidden/>
          </w:rPr>
          <w:fldChar w:fldCharType="separate"/>
        </w:r>
        <w:r w:rsidR="00CD6190">
          <w:rPr>
            <w:noProof/>
            <w:webHidden/>
          </w:rPr>
          <w:t>19</w:t>
        </w:r>
        <w:r w:rsidR="00CD6190">
          <w:rPr>
            <w:noProof/>
            <w:webHidden/>
          </w:rPr>
          <w:fldChar w:fldCharType="end"/>
        </w:r>
      </w:hyperlink>
    </w:p>
    <w:p w14:paraId="697151D3" w14:textId="4ABCA1FB" w:rsidR="00CD6190" w:rsidRDefault="00DC0F29">
      <w:pPr>
        <w:pStyle w:val="TOC2"/>
        <w:rPr>
          <w:rFonts w:eastAsiaTheme="minorEastAsia" w:cstheme="minorBidi"/>
          <w:noProof/>
          <w:kern w:val="2"/>
          <w:sz w:val="22"/>
          <w:szCs w:val="22"/>
          <w:lang w:eastAsia="en-AU"/>
          <w14:ligatures w14:val="standardContextual"/>
        </w:rPr>
      </w:pPr>
      <w:hyperlink w:anchor="_Toc173741021" w:history="1">
        <w:r w:rsidR="00CD6190" w:rsidRPr="00CB143D">
          <w:rPr>
            <w:rStyle w:val="Hyperlink"/>
            <w:noProof/>
          </w:rPr>
          <w:t xml:space="preserve">5.4 </w:t>
        </w:r>
        <w:r w:rsidR="00CD6190">
          <w:rPr>
            <w:rFonts w:eastAsiaTheme="minorEastAsia" w:cstheme="minorBidi"/>
            <w:noProof/>
            <w:kern w:val="2"/>
            <w:sz w:val="22"/>
            <w:szCs w:val="22"/>
            <w:lang w:eastAsia="en-AU"/>
            <w14:ligatures w14:val="standardContextual"/>
          </w:rPr>
          <w:tab/>
        </w:r>
        <w:r w:rsidR="00CD6190" w:rsidRPr="00CB143D">
          <w:rPr>
            <w:rStyle w:val="Hyperlink"/>
            <w:noProof/>
          </w:rPr>
          <w:t>Continuity of Care</w:t>
        </w:r>
        <w:r w:rsidR="00CD6190">
          <w:rPr>
            <w:noProof/>
            <w:webHidden/>
          </w:rPr>
          <w:tab/>
        </w:r>
        <w:r w:rsidR="00CD6190">
          <w:rPr>
            <w:noProof/>
            <w:webHidden/>
          </w:rPr>
          <w:fldChar w:fldCharType="begin"/>
        </w:r>
        <w:r w:rsidR="00CD6190">
          <w:rPr>
            <w:noProof/>
            <w:webHidden/>
          </w:rPr>
          <w:instrText xml:space="preserve"> PAGEREF _Toc173741021 \h </w:instrText>
        </w:r>
        <w:r w:rsidR="00CD6190">
          <w:rPr>
            <w:noProof/>
            <w:webHidden/>
          </w:rPr>
        </w:r>
        <w:r w:rsidR="00CD6190">
          <w:rPr>
            <w:noProof/>
            <w:webHidden/>
          </w:rPr>
          <w:fldChar w:fldCharType="separate"/>
        </w:r>
        <w:r w:rsidR="00CD6190">
          <w:rPr>
            <w:noProof/>
            <w:webHidden/>
          </w:rPr>
          <w:t>20</w:t>
        </w:r>
        <w:r w:rsidR="00CD6190">
          <w:rPr>
            <w:noProof/>
            <w:webHidden/>
          </w:rPr>
          <w:fldChar w:fldCharType="end"/>
        </w:r>
      </w:hyperlink>
    </w:p>
    <w:p w14:paraId="3B5CF7B3" w14:textId="088EACAB" w:rsidR="00CD6190" w:rsidRDefault="00DC0F29">
      <w:pPr>
        <w:pStyle w:val="TOC2"/>
        <w:rPr>
          <w:rFonts w:eastAsiaTheme="minorEastAsia" w:cstheme="minorBidi"/>
          <w:noProof/>
          <w:kern w:val="2"/>
          <w:sz w:val="22"/>
          <w:szCs w:val="22"/>
          <w:lang w:eastAsia="en-AU"/>
          <w14:ligatures w14:val="standardContextual"/>
        </w:rPr>
      </w:pPr>
      <w:hyperlink w:anchor="_Toc173741022" w:history="1">
        <w:r w:rsidR="00CD6190" w:rsidRPr="00CB143D">
          <w:rPr>
            <w:rStyle w:val="Hyperlink"/>
            <w:noProof/>
          </w:rPr>
          <w:t xml:space="preserve">5.5 </w:t>
        </w:r>
        <w:r w:rsidR="00CD6190">
          <w:rPr>
            <w:rFonts w:eastAsiaTheme="minorEastAsia" w:cstheme="minorBidi"/>
            <w:noProof/>
            <w:kern w:val="2"/>
            <w:sz w:val="22"/>
            <w:szCs w:val="22"/>
            <w:lang w:eastAsia="en-AU"/>
            <w14:ligatures w14:val="standardContextual"/>
          </w:rPr>
          <w:tab/>
        </w:r>
        <w:r w:rsidR="00CD6190" w:rsidRPr="00CB143D">
          <w:rPr>
            <w:rStyle w:val="Hyperlink"/>
            <w:noProof/>
          </w:rPr>
          <w:t>Referral options</w:t>
        </w:r>
        <w:r w:rsidR="00CD6190">
          <w:rPr>
            <w:noProof/>
            <w:webHidden/>
          </w:rPr>
          <w:tab/>
        </w:r>
        <w:r w:rsidR="00CD6190">
          <w:rPr>
            <w:noProof/>
            <w:webHidden/>
          </w:rPr>
          <w:fldChar w:fldCharType="begin"/>
        </w:r>
        <w:r w:rsidR="00CD6190">
          <w:rPr>
            <w:noProof/>
            <w:webHidden/>
          </w:rPr>
          <w:instrText xml:space="preserve"> PAGEREF _Toc173741022 \h </w:instrText>
        </w:r>
        <w:r w:rsidR="00CD6190">
          <w:rPr>
            <w:noProof/>
            <w:webHidden/>
          </w:rPr>
        </w:r>
        <w:r w:rsidR="00CD6190">
          <w:rPr>
            <w:noProof/>
            <w:webHidden/>
          </w:rPr>
          <w:fldChar w:fldCharType="separate"/>
        </w:r>
        <w:r w:rsidR="00CD6190">
          <w:rPr>
            <w:noProof/>
            <w:webHidden/>
          </w:rPr>
          <w:t>23</w:t>
        </w:r>
        <w:r w:rsidR="00CD6190">
          <w:rPr>
            <w:noProof/>
            <w:webHidden/>
          </w:rPr>
          <w:fldChar w:fldCharType="end"/>
        </w:r>
      </w:hyperlink>
    </w:p>
    <w:p w14:paraId="78976504" w14:textId="091DF55D" w:rsidR="00CD6190" w:rsidRDefault="00DC0F29">
      <w:pPr>
        <w:pStyle w:val="TOC1"/>
        <w:rPr>
          <w:rFonts w:eastAsiaTheme="minorEastAsia" w:cstheme="minorBidi"/>
          <w:noProof/>
          <w:kern w:val="2"/>
          <w:sz w:val="22"/>
          <w:szCs w:val="22"/>
          <w:lang w:eastAsia="en-AU"/>
          <w14:ligatures w14:val="standardContextual"/>
        </w:rPr>
      </w:pPr>
      <w:hyperlink w:anchor="_Toc173741023" w:history="1">
        <w:r w:rsidR="00CD6190" w:rsidRPr="00CB143D">
          <w:rPr>
            <w:rStyle w:val="Hyperlink"/>
            <w:noProof/>
          </w:rPr>
          <w:t>Evaluation</w:t>
        </w:r>
        <w:r w:rsidR="00CD6190">
          <w:rPr>
            <w:noProof/>
            <w:webHidden/>
          </w:rPr>
          <w:tab/>
        </w:r>
        <w:r w:rsidR="00CD6190">
          <w:rPr>
            <w:noProof/>
            <w:webHidden/>
          </w:rPr>
          <w:fldChar w:fldCharType="begin"/>
        </w:r>
        <w:r w:rsidR="00CD6190">
          <w:rPr>
            <w:noProof/>
            <w:webHidden/>
          </w:rPr>
          <w:instrText xml:space="preserve"> PAGEREF _Toc173741023 \h </w:instrText>
        </w:r>
        <w:r w:rsidR="00CD6190">
          <w:rPr>
            <w:noProof/>
            <w:webHidden/>
          </w:rPr>
        </w:r>
        <w:r w:rsidR="00CD6190">
          <w:rPr>
            <w:noProof/>
            <w:webHidden/>
          </w:rPr>
          <w:fldChar w:fldCharType="separate"/>
        </w:r>
        <w:r w:rsidR="00CD6190">
          <w:rPr>
            <w:noProof/>
            <w:webHidden/>
          </w:rPr>
          <w:t>26</w:t>
        </w:r>
        <w:r w:rsidR="00CD6190">
          <w:rPr>
            <w:noProof/>
            <w:webHidden/>
          </w:rPr>
          <w:fldChar w:fldCharType="end"/>
        </w:r>
      </w:hyperlink>
    </w:p>
    <w:p w14:paraId="630B463C" w14:textId="76DE4CB8" w:rsidR="00CD6190" w:rsidRDefault="00DC0F29">
      <w:pPr>
        <w:pStyle w:val="TOC1"/>
        <w:rPr>
          <w:rFonts w:eastAsiaTheme="minorEastAsia" w:cstheme="minorBidi"/>
          <w:noProof/>
          <w:kern w:val="2"/>
          <w:sz w:val="22"/>
          <w:szCs w:val="22"/>
          <w:lang w:eastAsia="en-AU"/>
          <w14:ligatures w14:val="standardContextual"/>
        </w:rPr>
      </w:pPr>
      <w:hyperlink w:anchor="_Toc173741024" w:history="1">
        <w:r w:rsidR="00CD6190" w:rsidRPr="00CB143D">
          <w:rPr>
            <w:rStyle w:val="Hyperlink"/>
            <w:noProof/>
          </w:rPr>
          <w:t>Related Policies, Procedures, Guidelines and Legislation</w:t>
        </w:r>
        <w:r w:rsidR="00CD6190">
          <w:rPr>
            <w:noProof/>
            <w:webHidden/>
          </w:rPr>
          <w:tab/>
        </w:r>
        <w:r w:rsidR="00CD6190">
          <w:rPr>
            <w:noProof/>
            <w:webHidden/>
          </w:rPr>
          <w:fldChar w:fldCharType="begin"/>
        </w:r>
        <w:r w:rsidR="00CD6190">
          <w:rPr>
            <w:noProof/>
            <w:webHidden/>
          </w:rPr>
          <w:instrText xml:space="preserve"> PAGEREF _Toc173741024 \h </w:instrText>
        </w:r>
        <w:r w:rsidR="00CD6190">
          <w:rPr>
            <w:noProof/>
            <w:webHidden/>
          </w:rPr>
        </w:r>
        <w:r w:rsidR="00CD6190">
          <w:rPr>
            <w:noProof/>
            <w:webHidden/>
          </w:rPr>
          <w:fldChar w:fldCharType="separate"/>
        </w:r>
        <w:r w:rsidR="00CD6190">
          <w:rPr>
            <w:noProof/>
            <w:webHidden/>
          </w:rPr>
          <w:t>26</w:t>
        </w:r>
        <w:r w:rsidR="00CD6190">
          <w:rPr>
            <w:noProof/>
            <w:webHidden/>
          </w:rPr>
          <w:fldChar w:fldCharType="end"/>
        </w:r>
      </w:hyperlink>
    </w:p>
    <w:p w14:paraId="42924855" w14:textId="24523BF9" w:rsidR="00CD6190" w:rsidRDefault="00DC0F29">
      <w:pPr>
        <w:pStyle w:val="TOC1"/>
        <w:rPr>
          <w:rFonts w:eastAsiaTheme="minorEastAsia" w:cstheme="minorBidi"/>
          <w:noProof/>
          <w:kern w:val="2"/>
          <w:sz w:val="22"/>
          <w:szCs w:val="22"/>
          <w:lang w:eastAsia="en-AU"/>
          <w14:ligatures w14:val="standardContextual"/>
        </w:rPr>
      </w:pPr>
      <w:hyperlink w:anchor="_Toc173741025" w:history="1">
        <w:r w:rsidR="00CD6190" w:rsidRPr="00CB143D">
          <w:rPr>
            <w:rStyle w:val="Hyperlink"/>
            <w:noProof/>
          </w:rPr>
          <w:t>References</w:t>
        </w:r>
        <w:r w:rsidR="00CD6190">
          <w:rPr>
            <w:noProof/>
            <w:webHidden/>
          </w:rPr>
          <w:tab/>
        </w:r>
        <w:r w:rsidR="00CD6190">
          <w:rPr>
            <w:noProof/>
            <w:webHidden/>
          </w:rPr>
          <w:fldChar w:fldCharType="begin"/>
        </w:r>
        <w:r w:rsidR="00CD6190">
          <w:rPr>
            <w:noProof/>
            <w:webHidden/>
          </w:rPr>
          <w:instrText xml:space="preserve"> PAGEREF _Toc173741025 \h </w:instrText>
        </w:r>
        <w:r w:rsidR="00CD6190">
          <w:rPr>
            <w:noProof/>
            <w:webHidden/>
          </w:rPr>
        </w:r>
        <w:r w:rsidR="00CD6190">
          <w:rPr>
            <w:noProof/>
            <w:webHidden/>
          </w:rPr>
          <w:fldChar w:fldCharType="separate"/>
        </w:r>
        <w:r w:rsidR="00CD6190">
          <w:rPr>
            <w:noProof/>
            <w:webHidden/>
          </w:rPr>
          <w:t>27</w:t>
        </w:r>
        <w:r w:rsidR="00CD6190">
          <w:rPr>
            <w:noProof/>
            <w:webHidden/>
          </w:rPr>
          <w:fldChar w:fldCharType="end"/>
        </w:r>
      </w:hyperlink>
    </w:p>
    <w:p w14:paraId="00EDCB3C" w14:textId="29099FB2" w:rsidR="00CD6190" w:rsidRDefault="00DC0F29">
      <w:pPr>
        <w:pStyle w:val="TOC1"/>
        <w:rPr>
          <w:rFonts w:eastAsiaTheme="minorEastAsia" w:cstheme="minorBidi"/>
          <w:noProof/>
          <w:kern w:val="2"/>
          <w:sz w:val="22"/>
          <w:szCs w:val="22"/>
          <w:lang w:eastAsia="en-AU"/>
          <w14:ligatures w14:val="standardContextual"/>
        </w:rPr>
      </w:pPr>
      <w:hyperlink w:anchor="_Toc173741026" w:history="1">
        <w:r w:rsidR="00CD6190" w:rsidRPr="00CB143D">
          <w:rPr>
            <w:rStyle w:val="Hyperlink"/>
            <w:noProof/>
          </w:rPr>
          <w:t>Definition of Terms</w:t>
        </w:r>
        <w:r w:rsidR="00CD6190">
          <w:rPr>
            <w:noProof/>
            <w:webHidden/>
          </w:rPr>
          <w:tab/>
        </w:r>
        <w:r w:rsidR="00CD6190">
          <w:rPr>
            <w:noProof/>
            <w:webHidden/>
          </w:rPr>
          <w:fldChar w:fldCharType="begin"/>
        </w:r>
        <w:r w:rsidR="00CD6190">
          <w:rPr>
            <w:noProof/>
            <w:webHidden/>
          </w:rPr>
          <w:instrText xml:space="preserve"> PAGEREF _Toc173741026 \h </w:instrText>
        </w:r>
        <w:r w:rsidR="00CD6190">
          <w:rPr>
            <w:noProof/>
            <w:webHidden/>
          </w:rPr>
        </w:r>
        <w:r w:rsidR="00CD6190">
          <w:rPr>
            <w:noProof/>
            <w:webHidden/>
          </w:rPr>
          <w:fldChar w:fldCharType="separate"/>
        </w:r>
        <w:r w:rsidR="00CD6190">
          <w:rPr>
            <w:noProof/>
            <w:webHidden/>
          </w:rPr>
          <w:t>28</w:t>
        </w:r>
        <w:r w:rsidR="00CD6190">
          <w:rPr>
            <w:noProof/>
            <w:webHidden/>
          </w:rPr>
          <w:fldChar w:fldCharType="end"/>
        </w:r>
      </w:hyperlink>
    </w:p>
    <w:p w14:paraId="3D9A74EB" w14:textId="46994D58" w:rsidR="00CD6190" w:rsidRDefault="00DC0F29">
      <w:pPr>
        <w:pStyle w:val="TOC1"/>
        <w:rPr>
          <w:rFonts w:eastAsiaTheme="minorEastAsia" w:cstheme="minorBidi"/>
          <w:noProof/>
          <w:kern w:val="2"/>
          <w:sz w:val="22"/>
          <w:szCs w:val="22"/>
          <w:lang w:eastAsia="en-AU"/>
          <w14:ligatures w14:val="standardContextual"/>
        </w:rPr>
      </w:pPr>
      <w:hyperlink w:anchor="_Toc173741027" w:history="1">
        <w:r w:rsidR="00CD6190" w:rsidRPr="00CB143D">
          <w:rPr>
            <w:rStyle w:val="Hyperlink"/>
            <w:noProof/>
          </w:rPr>
          <w:t>Search Terms</w:t>
        </w:r>
        <w:r w:rsidR="00CD6190">
          <w:rPr>
            <w:noProof/>
            <w:webHidden/>
          </w:rPr>
          <w:tab/>
        </w:r>
        <w:r w:rsidR="00CD6190">
          <w:rPr>
            <w:noProof/>
            <w:webHidden/>
          </w:rPr>
          <w:fldChar w:fldCharType="begin"/>
        </w:r>
        <w:r w:rsidR="00CD6190">
          <w:rPr>
            <w:noProof/>
            <w:webHidden/>
          </w:rPr>
          <w:instrText xml:space="preserve"> PAGEREF _Toc173741027 \h </w:instrText>
        </w:r>
        <w:r w:rsidR="00CD6190">
          <w:rPr>
            <w:noProof/>
            <w:webHidden/>
          </w:rPr>
        </w:r>
        <w:r w:rsidR="00CD6190">
          <w:rPr>
            <w:noProof/>
            <w:webHidden/>
          </w:rPr>
          <w:fldChar w:fldCharType="separate"/>
        </w:r>
        <w:r w:rsidR="00CD6190">
          <w:rPr>
            <w:noProof/>
            <w:webHidden/>
          </w:rPr>
          <w:t>29</w:t>
        </w:r>
        <w:r w:rsidR="00CD6190">
          <w:rPr>
            <w:noProof/>
            <w:webHidden/>
          </w:rPr>
          <w:fldChar w:fldCharType="end"/>
        </w:r>
      </w:hyperlink>
    </w:p>
    <w:p w14:paraId="69843715" w14:textId="61F97C2D" w:rsidR="00CD6190" w:rsidRDefault="00DC0F29">
      <w:pPr>
        <w:pStyle w:val="TOC1"/>
        <w:rPr>
          <w:rFonts w:eastAsiaTheme="minorEastAsia" w:cstheme="minorBidi"/>
          <w:noProof/>
          <w:kern w:val="2"/>
          <w:sz w:val="22"/>
          <w:szCs w:val="22"/>
          <w:lang w:eastAsia="en-AU"/>
          <w14:ligatures w14:val="standardContextual"/>
        </w:rPr>
      </w:pPr>
      <w:hyperlink w:anchor="_Toc173741028" w:history="1">
        <w:r w:rsidR="00CD6190" w:rsidRPr="00CB143D">
          <w:rPr>
            <w:rStyle w:val="Hyperlink"/>
            <w:noProof/>
          </w:rPr>
          <w:t>Attachments</w:t>
        </w:r>
        <w:r w:rsidR="00CD6190">
          <w:rPr>
            <w:noProof/>
            <w:webHidden/>
          </w:rPr>
          <w:tab/>
        </w:r>
        <w:r w:rsidR="00CD6190">
          <w:rPr>
            <w:noProof/>
            <w:webHidden/>
          </w:rPr>
          <w:fldChar w:fldCharType="begin"/>
        </w:r>
        <w:r w:rsidR="00CD6190">
          <w:rPr>
            <w:noProof/>
            <w:webHidden/>
          </w:rPr>
          <w:instrText xml:space="preserve"> PAGEREF _Toc173741028 \h </w:instrText>
        </w:r>
        <w:r w:rsidR="00CD6190">
          <w:rPr>
            <w:noProof/>
            <w:webHidden/>
          </w:rPr>
        </w:r>
        <w:r w:rsidR="00CD6190">
          <w:rPr>
            <w:noProof/>
            <w:webHidden/>
          </w:rPr>
          <w:fldChar w:fldCharType="separate"/>
        </w:r>
        <w:r w:rsidR="00CD6190">
          <w:rPr>
            <w:noProof/>
            <w:webHidden/>
          </w:rPr>
          <w:t>29</w:t>
        </w:r>
        <w:r w:rsidR="00CD6190">
          <w:rPr>
            <w:noProof/>
            <w:webHidden/>
          </w:rPr>
          <w:fldChar w:fldCharType="end"/>
        </w:r>
      </w:hyperlink>
    </w:p>
    <w:p w14:paraId="10421286" w14:textId="7FCB3916" w:rsidR="00CD6190" w:rsidRDefault="00DC0F29">
      <w:pPr>
        <w:pStyle w:val="TOC2"/>
        <w:rPr>
          <w:rFonts w:eastAsiaTheme="minorEastAsia" w:cstheme="minorBidi"/>
          <w:noProof/>
          <w:kern w:val="2"/>
          <w:sz w:val="22"/>
          <w:szCs w:val="22"/>
          <w:lang w:eastAsia="en-AU"/>
          <w14:ligatures w14:val="standardContextual"/>
        </w:rPr>
      </w:pPr>
      <w:hyperlink w:anchor="_Toc173741029" w:history="1">
        <w:r w:rsidR="00CD6190" w:rsidRPr="00CB143D">
          <w:rPr>
            <w:rStyle w:val="Hyperlink"/>
            <w:noProof/>
          </w:rPr>
          <w:t>Attachment 1. Alerting features for serious pathologies in patients with low back pain.</w:t>
        </w:r>
        <w:r w:rsidR="00CD6190">
          <w:rPr>
            <w:noProof/>
            <w:webHidden/>
          </w:rPr>
          <w:tab/>
        </w:r>
        <w:r w:rsidR="00CD6190">
          <w:rPr>
            <w:noProof/>
            <w:webHidden/>
          </w:rPr>
          <w:fldChar w:fldCharType="begin"/>
        </w:r>
        <w:r w:rsidR="00CD6190">
          <w:rPr>
            <w:noProof/>
            <w:webHidden/>
          </w:rPr>
          <w:instrText xml:space="preserve"> PAGEREF _Toc173741029 \h </w:instrText>
        </w:r>
        <w:r w:rsidR="00CD6190">
          <w:rPr>
            <w:noProof/>
            <w:webHidden/>
          </w:rPr>
        </w:r>
        <w:r w:rsidR="00CD6190">
          <w:rPr>
            <w:noProof/>
            <w:webHidden/>
          </w:rPr>
          <w:fldChar w:fldCharType="separate"/>
        </w:r>
        <w:r w:rsidR="00CD6190">
          <w:rPr>
            <w:noProof/>
            <w:webHidden/>
          </w:rPr>
          <w:t>30</w:t>
        </w:r>
        <w:r w:rsidR="00CD6190">
          <w:rPr>
            <w:noProof/>
            <w:webHidden/>
          </w:rPr>
          <w:fldChar w:fldCharType="end"/>
        </w:r>
      </w:hyperlink>
    </w:p>
    <w:p w14:paraId="51CD55C0" w14:textId="40406041" w:rsidR="00CD6190" w:rsidRDefault="00DC0F29">
      <w:pPr>
        <w:pStyle w:val="TOC2"/>
        <w:rPr>
          <w:rFonts w:eastAsiaTheme="minorEastAsia" w:cstheme="minorBidi"/>
          <w:noProof/>
          <w:kern w:val="2"/>
          <w:sz w:val="22"/>
          <w:szCs w:val="22"/>
          <w:lang w:eastAsia="en-AU"/>
          <w14:ligatures w14:val="standardContextual"/>
        </w:rPr>
      </w:pPr>
      <w:hyperlink w:anchor="_Toc173741030" w:history="1">
        <w:r w:rsidR="00CD6190" w:rsidRPr="00CB143D">
          <w:rPr>
            <w:rStyle w:val="Hyperlink"/>
            <w:noProof/>
          </w:rPr>
          <w:t>Attachment 2 - Assessment Tools</w:t>
        </w:r>
        <w:r w:rsidR="00CD6190">
          <w:rPr>
            <w:noProof/>
            <w:webHidden/>
          </w:rPr>
          <w:tab/>
        </w:r>
        <w:r w:rsidR="00CD6190">
          <w:rPr>
            <w:noProof/>
            <w:webHidden/>
          </w:rPr>
          <w:fldChar w:fldCharType="begin"/>
        </w:r>
        <w:r w:rsidR="00CD6190">
          <w:rPr>
            <w:noProof/>
            <w:webHidden/>
          </w:rPr>
          <w:instrText xml:space="preserve"> PAGEREF _Toc173741030 \h </w:instrText>
        </w:r>
        <w:r w:rsidR="00CD6190">
          <w:rPr>
            <w:noProof/>
            <w:webHidden/>
          </w:rPr>
        </w:r>
        <w:r w:rsidR="00CD6190">
          <w:rPr>
            <w:noProof/>
            <w:webHidden/>
          </w:rPr>
          <w:fldChar w:fldCharType="separate"/>
        </w:r>
        <w:r w:rsidR="00CD6190">
          <w:rPr>
            <w:noProof/>
            <w:webHidden/>
          </w:rPr>
          <w:t>32</w:t>
        </w:r>
        <w:r w:rsidR="00CD6190">
          <w:rPr>
            <w:noProof/>
            <w:webHidden/>
          </w:rPr>
          <w:fldChar w:fldCharType="end"/>
        </w:r>
      </w:hyperlink>
    </w:p>
    <w:p w14:paraId="4D5F93FF" w14:textId="68367725" w:rsidR="00CD6190" w:rsidRDefault="00DC0F29">
      <w:pPr>
        <w:pStyle w:val="TOC2"/>
        <w:rPr>
          <w:rFonts w:eastAsiaTheme="minorEastAsia" w:cstheme="minorBidi"/>
          <w:noProof/>
          <w:kern w:val="2"/>
          <w:sz w:val="22"/>
          <w:szCs w:val="22"/>
          <w:lang w:eastAsia="en-AU"/>
          <w14:ligatures w14:val="standardContextual"/>
        </w:rPr>
      </w:pPr>
      <w:hyperlink w:anchor="_Toc173741031" w:history="1">
        <w:r w:rsidR="00CD6190" w:rsidRPr="00CB143D">
          <w:rPr>
            <w:rStyle w:val="Hyperlink"/>
            <w:noProof/>
          </w:rPr>
          <w:t>Attachment 3 - Imaging decision flow chart for acute presentations of low back pain.</w:t>
        </w:r>
        <w:r w:rsidR="00CD6190">
          <w:rPr>
            <w:noProof/>
            <w:webHidden/>
          </w:rPr>
          <w:tab/>
        </w:r>
        <w:r w:rsidR="00CD6190">
          <w:rPr>
            <w:noProof/>
            <w:webHidden/>
          </w:rPr>
          <w:fldChar w:fldCharType="begin"/>
        </w:r>
        <w:r w:rsidR="00CD6190">
          <w:rPr>
            <w:noProof/>
            <w:webHidden/>
          </w:rPr>
          <w:instrText xml:space="preserve"> PAGEREF _Toc173741031 \h </w:instrText>
        </w:r>
        <w:r w:rsidR="00CD6190">
          <w:rPr>
            <w:noProof/>
            <w:webHidden/>
          </w:rPr>
        </w:r>
        <w:r w:rsidR="00CD6190">
          <w:rPr>
            <w:noProof/>
            <w:webHidden/>
          </w:rPr>
          <w:fldChar w:fldCharType="separate"/>
        </w:r>
        <w:r w:rsidR="00CD6190">
          <w:rPr>
            <w:noProof/>
            <w:webHidden/>
          </w:rPr>
          <w:t>38</w:t>
        </w:r>
        <w:r w:rsidR="00CD6190">
          <w:rPr>
            <w:noProof/>
            <w:webHidden/>
          </w:rPr>
          <w:fldChar w:fldCharType="end"/>
        </w:r>
      </w:hyperlink>
    </w:p>
    <w:p w14:paraId="66BD7108" w14:textId="7F48916F" w:rsidR="00CD6190" w:rsidRDefault="00DC0F29">
      <w:pPr>
        <w:pStyle w:val="TOC2"/>
        <w:rPr>
          <w:rFonts w:eastAsiaTheme="minorEastAsia" w:cstheme="minorBidi"/>
          <w:noProof/>
          <w:kern w:val="2"/>
          <w:sz w:val="22"/>
          <w:szCs w:val="22"/>
          <w:lang w:eastAsia="en-AU"/>
          <w14:ligatures w14:val="standardContextual"/>
        </w:rPr>
      </w:pPr>
      <w:hyperlink w:anchor="_Toc173741032" w:history="1">
        <w:r w:rsidR="00CD6190" w:rsidRPr="00CB143D">
          <w:rPr>
            <w:rStyle w:val="Hyperlink"/>
            <w:noProof/>
          </w:rPr>
          <w:t>Attachment 4 - Advice to Stay active for people with acute low back pain.</w:t>
        </w:r>
        <w:r w:rsidR="00CD6190">
          <w:rPr>
            <w:noProof/>
            <w:webHidden/>
          </w:rPr>
          <w:tab/>
        </w:r>
        <w:r w:rsidR="00CD6190">
          <w:rPr>
            <w:noProof/>
            <w:webHidden/>
          </w:rPr>
          <w:fldChar w:fldCharType="begin"/>
        </w:r>
        <w:r w:rsidR="00CD6190">
          <w:rPr>
            <w:noProof/>
            <w:webHidden/>
          </w:rPr>
          <w:instrText xml:space="preserve"> PAGEREF _Toc173741032 \h </w:instrText>
        </w:r>
        <w:r w:rsidR="00CD6190">
          <w:rPr>
            <w:noProof/>
            <w:webHidden/>
          </w:rPr>
        </w:r>
        <w:r w:rsidR="00CD6190">
          <w:rPr>
            <w:noProof/>
            <w:webHidden/>
          </w:rPr>
          <w:fldChar w:fldCharType="separate"/>
        </w:r>
        <w:r w:rsidR="00CD6190">
          <w:rPr>
            <w:noProof/>
            <w:webHidden/>
          </w:rPr>
          <w:t>39</w:t>
        </w:r>
        <w:r w:rsidR="00CD6190">
          <w:rPr>
            <w:noProof/>
            <w:webHidden/>
          </w:rPr>
          <w:fldChar w:fldCharType="end"/>
        </w:r>
      </w:hyperlink>
    </w:p>
    <w:p w14:paraId="0CA6201E" w14:textId="0ACFD8A0" w:rsidR="00CD6190" w:rsidRDefault="00DC0F29">
      <w:pPr>
        <w:pStyle w:val="TOC2"/>
        <w:rPr>
          <w:rFonts w:eastAsiaTheme="minorEastAsia" w:cstheme="minorBidi"/>
          <w:noProof/>
          <w:kern w:val="2"/>
          <w:sz w:val="22"/>
          <w:szCs w:val="22"/>
          <w:lang w:eastAsia="en-AU"/>
          <w14:ligatures w14:val="standardContextual"/>
        </w:rPr>
      </w:pPr>
      <w:hyperlink w:anchor="_Toc173741033" w:history="1">
        <w:r w:rsidR="00CD6190" w:rsidRPr="00CB143D">
          <w:rPr>
            <w:rStyle w:val="Hyperlink"/>
            <w:noProof/>
          </w:rPr>
          <w:t>Attachment 5 - Indications for Inpatient Management</w:t>
        </w:r>
        <w:r w:rsidR="00CD6190">
          <w:rPr>
            <w:noProof/>
            <w:webHidden/>
          </w:rPr>
          <w:tab/>
        </w:r>
        <w:r w:rsidR="00CD6190">
          <w:rPr>
            <w:noProof/>
            <w:webHidden/>
          </w:rPr>
          <w:fldChar w:fldCharType="begin"/>
        </w:r>
        <w:r w:rsidR="00CD6190">
          <w:rPr>
            <w:noProof/>
            <w:webHidden/>
          </w:rPr>
          <w:instrText xml:space="preserve"> PAGEREF _Toc173741033 \h </w:instrText>
        </w:r>
        <w:r w:rsidR="00CD6190">
          <w:rPr>
            <w:noProof/>
            <w:webHidden/>
          </w:rPr>
        </w:r>
        <w:r w:rsidR="00CD6190">
          <w:rPr>
            <w:noProof/>
            <w:webHidden/>
          </w:rPr>
          <w:fldChar w:fldCharType="separate"/>
        </w:r>
        <w:r w:rsidR="00CD6190">
          <w:rPr>
            <w:noProof/>
            <w:webHidden/>
          </w:rPr>
          <w:t>40</w:t>
        </w:r>
        <w:r w:rsidR="00CD6190">
          <w:rPr>
            <w:noProof/>
            <w:webHidden/>
          </w:rPr>
          <w:fldChar w:fldCharType="end"/>
        </w:r>
      </w:hyperlink>
    </w:p>
    <w:p w14:paraId="5C2ADB11" w14:textId="7F9F8431" w:rsidR="00CD6190" w:rsidRDefault="00DC0F29">
      <w:pPr>
        <w:pStyle w:val="TOC2"/>
        <w:rPr>
          <w:rFonts w:eastAsiaTheme="minorEastAsia" w:cstheme="minorBidi"/>
          <w:noProof/>
          <w:kern w:val="2"/>
          <w:sz w:val="22"/>
          <w:szCs w:val="22"/>
          <w:lang w:eastAsia="en-AU"/>
          <w14:ligatures w14:val="standardContextual"/>
        </w:rPr>
      </w:pPr>
      <w:hyperlink w:anchor="_Toc173741034" w:history="1">
        <w:r w:rsidR="00CD6190" w:rsidRPr="00CB143D">
          <w:rPr>
            <w:rStyle w:val="Hyperlink"/>
            <w:noProof/>
          </w:rPr>
          <w:t>Attachment 6 - Prescribing considerations for commonly used adjuvants in pain management in adults.</w:t>
        </w:r>
        <w:r w:rsidR="00CD6190">
          <w:rPr>
            <w:noProof/>
            <w:webHidden/>
          </w:rPr>
          <w:tab/>
        </w:r>
        <w:r w:rsidR="00CD6190">
          <w:rPr>
            <w:noProof/>
            <w:webHidden/>
          </w:rPr>
          <w:fldChar w:fldCharType="begin"/>
        </w:r>
        <w:r w:rsidR="00CD6190">
          <w:rPr>
            <w:noProof/>
            <w:webHidden/>
          </w:rPr>
          <w:instrText xml:space="preserve"> PAGEREF _Toc173741034 \h </w:instrText>
        </w:r>
        <w:r w:rsidR="00CD6190">
          <w:rPr>
            <w:noProof/>
            <w:webHidden/>
          </w:rPr>
        </w:r>
        <w:r w:rsidR="00CD6190">
          <w:rPr>
            <w:noProof/>
            <w:webHidden/>
          </w:rPr>
          <w:fldChar w:fldCharType="separate"/>
        </w:r>
        <w:r w:rsidR="00CD6190">
          <w:rPr>
            <w:noProof/>
            <w:webHidden/>
          </w:rPr>
          <w:t>43</w:t>
        </w:r>
        <w:r w:rsidR="00CD6190">
          <w:rPr>
            <w:noProof/>
            <w:webHidden/>
          </w:rPr>
          <w:fldChar w:fldCharType="end"/>
        </w:r>
      </w:hyperlink>
    </w:p>
    <w:p w14:paraId="7322EF8B" w14:textId="6CBD6251" w:rsidR="00CD6190" w:rsidRDefault="00DC0F29">
      <w:pPr>
        <w:pStyle w:val="TOC2"/>
        <w:rPr>
          <w:rFonts w:eastAsiaTheme="minorEastAsia" w:cstheme="minorBidi"/>
          <w:noProof/>
          <w:kern w:val="2"/>
          <w:sz w:val="22"/>
          <w:szCs w:val="22"/>
          <w:lang w:eastAsia="en-AU"/>
          <w14:ligatures w14:val="standardContextual"/>
        </w:rPr>
      </w:pPr>
      <w:hyperlink w:anchor="_Toc173741035" w:history="1">
        <w:r w:rsidR="00CD6190" w:rsidRPr="00CB143D">
          <w:rPr>
            <w:rStyle w:val="Hyperlink"/>
            <w:noProof/>
          </w:rPr>
          <w:t>Attachment 7 – Characteristics of Pain Types</w:t>
        </w:r>
        <w:r w:rsidR="00CD6190">
          <w:rPr>
            <w:noProof/>
            <w:webHidden/>
          </w:rPr>
          <w:tab/>
        </w:r>
        <w:r w:rsidR="00CD6190">
          <w:rPr>
            <w:noProof/>
            <w:webHidden/>
          </w:rPr>
          <w:fldChar w:fldCharType="begin"/>
        </w:r>
        <w:r w:rsidR="00CD6190">
          <w:rPr>
            <w:noProof/>
            <w:webHidden/>
          </w:rPr>
          <w:instrText xml:space="preserve"> PAGEREF _Toc173741035 \h </w:instrText>
        </w:r>
        <w:r w:rsidR="00CD6190">
          <w:rPr>
            <w:noProof/>
            <w:webHidden/>
          </w:rPr>
        </w:r>
        <w:r w:rsidR="00CD6190">
          <w:rPr>
            <w:noProof/>
            <w:webHidden/>
          </w:rPr>
          <w:fldChar w:fldCharType="separate"/>
        </w:r>
        <w:r w:rsidR="00CD6190">
          <w:rPr>
            <w:noProof/>
            <w:webHidden/>
          </w:rPr>
          <w:t>44</w:t>
        </w:r>
        <w:r w:rsidR="00CD6190">
          <w:rPr>
            <w:noProof/>
            <w:webHidden/>
          </w:rPr>
          <w:fldChar w:fldCharType="end"/>
        </w:r>
      </w:hyperlink>
    </w:p>
    <w:p w14:paraId="5D4CE671" w14:textId="1E4C9591" w:rsidR="009A534C" w:rsidRPr="00180A57" w:rsidRDefault="00F3292E" w:rsidP="009127D6">
      <w:r w:rsidRPr="00180A57">
        <w:rPr>
          <w:rFonts w:cs="Arial"/>
          <w:b/>
          <w:color w:val="2B579A"/>
          <w:sz w:val="36"/>
          <w:szCs w:val="36"/>
          <w:shd w:val="clear" w:color="auto" w:fill="E6E6E6"/>
        </w:rPr>
        <w:fldChar w:fldCharType="end"/>
      </w:r>
    </w:p>
    <w:p w14:paraId="6A316D84" w14:textId="77777777" w:rsidR="009A534C" w:rsidRPr="00180A57" w:rsidRDefault="009A534C" w:rsidP="006743DB">
      <w:r w:rsidRPr="00180A57">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80A57" w14:paraId="02E504E0" w14:textId="77777777" w:rsidTr="008E74FD">
        <w:trPr>
          <w:cantSplit/>
          <w:trHeight w:val="285"/>
        </w:trPr>
        <w:tc>
          <w:tcPr>
            <w:tcW w:w="9158" w:type="dxa"/>
            <w:shd w:val="clear" w:color="auto" w:fill="D9D9D9" w:themeFill="background1" w:themeFillShade="D9"/>
          </w:tcPr>
          <w:p w14:paraId="05435373" w14:textId="77777777" w:rsidR="009A534C" w:rsidRPr="00180A57" w:rsidRDefault="00010E74" w:rsidP="00B10F87">
            <w:pPr>
              <w:pStyle w:val="Heading1"/>
            </w:pPr>
            <w:bookmarkStart w:id="4" w:name="_Toc173740994"/>
            <w:r w:rsidRPr="00180A57">
              <w:lastRenderedPageBreak/>
              <w:t>Guideline Statement</w:t>
            </w:r>
            <w:bookmarkEnd w:id="4"/>
          </w:p>
        </w:tc>
      </w:tr>
    </w:tbl>
    <w:p w14:paraId="26F8AB4A" w14:textId="77777777" w:rsidR="00B10F87" w:rsidRPr="00180A57" w:rsidRDefault="00B10F87" w:rsidP="72339A6B">
      <w:pPr>
        <w:rPr>
          <w:rFonts w:cs="Arial"/>
          <w:b/>
          <w:bCs/>
        </w:rPr>
      </w:pPr>
    </w:p>
    <w:p w14:paraId="2CD00C47" w14:textId="77777777" w:rsidR="00010E74" w:rsidRPr="00180A57" w:rsidRDefault="00010E74" w:rsidP="00C13D33">
      <w:pPr>
        <w:pStyle w:val="Heading2"/>
        <w:rPr>
          <w:szCs w:val="24"/>
        </w:rPr>
      </w:pPr>
      <w:bookmarkStart w:id="5" w:name="_Toc173740995"/>
      <w:r w:rsidRPr="00180A57">
        <w:rPr>
          <w:szCs w:val="24"/>
        </w:rPr>
        <w:t>Background</w:t>
      </w:r>
      <w:bookmarkEnd w:id="5"/>
    </w:p>
    <w:p w14:paraId="4473DAD5" w14:textId="77777777" w:rsidR="711BE2B4" w:rsidRPr="00180A57" w:rsidRDefault="711BE2B4" w:rsidP="72339A6B">
      <w:pPr>
        <w:rPr>
          <w:szCs w:val="24"/>
        </w:rPr>
      </w:pPr>
      <w:r w:rsidRPr="00180A57">
        <w:rPr>
          <w:szCs w:val="24"/>
        </w:rPr>
        <w:t>Low back pain is the most common form of back problem</w:t>
      </w:r>
      <w:r w:rsidR="1A0656DC" w:rsidRPr="00180A57">
        <w:rPr>
          <w:szCs w:val="24"/>
        </w:rPr>
        <w:t xml:space="preserve"> </w:t>
      </w:r>
      <w:r w:rsidR="00B2F4E8" w:rsidRPr="00180A57">
        <w:rPr>
          <w:szCs w:val="24"/>
        </w:rPr>
        <w:t>and is a leading cause of disability</w:t>
      </w:r>
      <w:r w:rsidR="56A6CAEC" w:rsidRPr="00180A57">
        <w:rPr>
          <w:szCs w:val="24"/>
        </w:rPr>
        <w:t xml:space="preserve"> </w:t>
      </w:r>
      <w:r w:rsidR="00B2F4E8" w:rsidRPr="00180A57">
        <w:rPr>
          <w:szCs w:val="24"/>
        </w:rPr>
        <w:t>worldwide</w:t>
      </w:r>
      <w:r w:rsidR="631DE657" w:rsidRPr="00180A57">
        <w:rPr>
          <w:szCs w:val="24"/>
        </w:rPr>
        <w:t>. Back problems are the second mo</w:t>
      </w:r>
      <w:r w:rsidR="4FFA3462" w:rsidRPr="00180A57">
        <w:rPr>
          <w:szCs w:val="24"/>
        </w:rPr>
        <w:t>st</w:t>
      </w:r>
      <w:r w:rsidR="631DE657" w:rsidRPr="00180A57">
        <w:rPr>
          <w:szCs w:val="24"/>
        </w:rPr>
        <w:t xml:space="preserve"> common reason Australians seek care from their general practitioner</w:t>
      </w:r>
      <w:r w:rsidR="008526FE" w:rsidRPr="00180A57">
        <w:rPr>
          <w:szCs w:val="24"/>
        </w:rPr>
        <w:t xml:space="preserve"> (GP)</w:t>
      </w:r>
      <w:r w:rsidR="631DE657" w:rsidRPr="00180A57">
        <w:rPr>
          <w:szCs w:val="24"/>
        </w:rPr>
        <w:t xml:space="preserve"> and a leading cause </w:t>
      </w:r>
      <w:r w:rsidR="5A011A56" w:rsidRPr="00180A57">
        <w:rPr>
          <w:szCs w:val="24"/>
        </w:rPr>
        <w:t>of presentation</w:t>
      </w:r>
      <w:r w:rsidR="631DE657" w:rsidRPr="00180A57">
        <w:rPr>
          <w:szCs w:val="24"/>
        </w:rPr>
        <w:t xml:space="preserve"> to emer</w:t>
      </w:r>
      <w:r w:rsidR="36275E4A" w:rsidRPr="00180A57">
        <w:rPr>
          <w:szCs w:val="24"/>
        </w:rPr>
        <w:t>gency departments in Australia and throughout the world.</w:t>
      </w:r>
    </w:p>
    <w:p w14:paraId="2B9EEB75" w14:textId="77777777" w:rsidR="448DD1F2" w:rsidRPr="00180A57" w:rsidRDefault="448DD1F2" w:rsidP="72339A6B">
      <w:pPr>
        <w:rPr>
          <w:szCs w:val="24"/>
        </w:rPr>
      </w:pPr>
    </w:p>
    <w:p w14:paraId="5BC20F02" w14:textId="040FF450" w:rsidR="73B98DBA" w:rsidRPr="00180A57" w:rsidRDefault="2C85C4D7" w:rsidP="00192CA8">
      <w:pPr>
        <w:pStyle w:val="ListBullet"/>
      </w:pPr>
      <w:r w:rsidRPr="00180A57">
        <w:t>The Australia</w:t>
      </w:r>
      <w:r w:rsidR="1A0DF03D" w:rsidRPr="00180A57">
        <w:t>n</w:t>
      </w:r>
      <w:r w:rsidRPr="00180A57">
        <w:t xml:space="preserve"> Institute of Health and Welfare reports there were 192,000 hospitalisations with a </w:t>
      </w:r>
      <w:r w:rsidR="65BC9C43" w:rsidRPr="00180A57">
        <w:t>principal</w:t>
      </w:r>
      <w:r w:rsidRPr="00180A57">
        <w:t xml:space="preserve"> diagnosis of back</w:t>
      </w:r>
      <w:r w:rsidR="0BD83770" w:rsidRPr="00180A57">
        <w:t xml:space="preserve"> problems in 2020-2021</w:t>
      </w:r>
      <w:r w:rsidR="0BCD4CEC" w:rsidRPr="00180A57">
        <w:t>(1)</w:t>
      </w:r>
      <w:r w:rsidR="0BD83770" w:rsidRPr="00180A57">
        <w:t xml:space="preserve">. </w:t>
      </w:r>
    </w:p>
    <w:p w14:paraId="3EC69FDC" w14:textId="77777777" w:rsidR="7E1B8BB9" w:rsidRPr="00180A57" w:rsidRDefault="7E1B8BB9" w:rsidP="72339A6B">
      <w:pPr>
        <w:rPr>
          <w:szCs w:val="24"/>
        </w:rPr>
      </w:pPr>
    </w:p>
    <w:p w14:paraId="64EF967B" w14:textId="77777777" w:rsidR="39525CB3" w:rsidRPr="00180A57" w:rsidRDefault="41F98461" w:rsidP="72339A6B">
      <w:pPr>
        <w:rPr>
          <w:szCs w:val="24"/>
        </w:rPr>
      </w:pPr>
      <w:r w:rsidRPr="00180A57">
        <w:rPr>
          <w:szCs w:val="24"/>
        </w:rPr>
        <w:t>The Australian Commission on Safety and Quality in Health Care (</w:t>
      </w:r>
      <w:r w:rsidR="6544A287" w:rsidRPr="00180A57">
        <w:rPr>
          <w:szCs w:val="24"/>
        </w:rPr>
        <w:t xml:space="preserve">the Commission) launched the </w:t>
      </w:r>
      <w:hyperlink r:id="rId11" w:history="1">
        <w:r w:rsidR="6544A287" w:rsidRPr="00180A57">
          <w:rPr>
            <w:szCs w:val="24"/>
          </w:rPr>
          <w:t>Low Back Pain Clinical Care Standard</w:t>
        </w:r>
        <w:r w:rsidR="1D405DF0" w:rsidRPr="00180A57">
          <w:rPr>
            <w:rStyle w:val="Hyperlink"/>
            <w:szCs w:val="24"/>
          </w:rPr>
          <w:t xml:space="preserve"> (LBP CCS)</w:t>
        </w:r>
      </w:hyperlink>
      <w:r w:rsidR="6544A287" w:rsidRPr="00180A57">
        <w:rPr>
          <w:szCs w:val="24"/>
        </w:rPr>
        <w:t xml:space="preserve"> in September 2023.</w:t>
      </w:r>
      <w:r w:rsidR="28FDD8ED" w:rsidRPr="00180A57">
        <w:rPr>
          <w:szCs w:val="24"/>
        </w:rPr>
        <w:t xml:space="preserve"> The LBP CCS help</w:t>
      </w:r>
      <w:r w:rsidR="1656991C" w:rsidRPr="00180A57">
        <w:rPr>
          <w:szCs w:val="24"/>
        </w:rPr>
        <w:t>s</w:t>
      </w:r>
      <w:r w:rsidR="28FDD8ED" w:rsidRPr="00180A57">
        <w:rPr>
          <w:szCs w:val="24"/>
        </w:rPr>
        <w:t xml:space="preserve"> support the delivery of evidence based clinical care </w:t>
      </w:r>
      <w:r w:rsidR="79FC6D19" w:rsidRPr="00180A57">
        <w:rPr>
          <w:szCs w:val="24"/>
        </w:rPr>
        <w:t xml:space="preserve">and promote shared decision making between patients, </w:t>
      </w:r>
      <w:r w:rsidR="6EB0579A" w:rsidRPr="00180A57">
        <w:rPr>
          <w:szCs w:val="24"/>
        </w:rPr>
        <w:t>carers,</w:t>
      </w:r>
      <w:r w:rsidR="79FC6D19" w:rsidRPr="00180A57">
        <w:rPr>
          <w:szCs w:val="24"/>
        </w:rPr>
        <w:t xml:space="preserve"> and clinicians.</w:t>
      </w:r>
    </w:p>
    <w:p w14:paraId="566CEB89" w14:textId="77777777" w:rsidR="00C06596" w:rsidRPr="00180A57" w:rsidRDefault="00C06596" w:rsidP="00192CA8">
      <w:pPr>
        <w:pStyle w:val="ListBullet"/>
      </w:pPr>
      <w:r w:rsidRPr="00180A57">
        <w:t>The LBP</w:t>
      </w:r>
      <w:r w:rsidR="0083650E" w:rsidRPr="00180A57">
        <w:t xml:space="preserve"> </w:t>
      </w:r>
      <w:r w:rsidRPr="00180A57">
        <w:t>CCS defines Low Back Pain as LBP that does not have a diagnosed cause, but it is not considered to be associated with specific or serious pathology, based on either clinical assessment or investigations.</w:t>
      </w:r>
    </w:p>
    <w:p w14:paraId="2B94D477" w14:textId="4D6F505A" w:rsidR="55C235F0" w:rsidRPr="00180A57" w:rsidRDefault="55C235F0" w:rsidP="00192CA8">
      <w:pPr>
        <w:pStyle w:val="ListBullet"/>
      </w:pPr>
      <w:r w:rsidRPr="00180A57">
        <w:t>The LBP</w:t>
      </w:r>
      <w:r w:rsidR="00EF7171">
        <w:t xml:space="preserve"> </w:t>
      </w:r>
      <w:r w:rsidRPr="00180A57">
        <w:t>C</w:t>
      </w:r>
      <w:r w:rsidR="00267356">
        <w:t>C</w:t>
      </w:r>
      <w:r w:rsidRPr="00180A57">
        <w:t>S focuse</w:t>
      </w:r>
      <w:r w:rsidR="00C06596" w:rsidRPr="00180A57">
        <w:t>s</w:t>
      </w:r>
      <w:r w:rsidRPr="00180A57">
        <w:t xml:space="preserve"> on key areas of care, </w:t>
      </w:r>
      <w:r w:rsidR="18177BE9" w:rsidRPr="00180A57">
        <w:t xml:space="preserve">where the need for quality improvement is greatest. </w:t>
      </w:r>
    </w:p>
    <w:p w14:paraId="07A7B013" w14:textId="77777777" w:rsidR="00010E74" w:rsidRPr="00180A57" w:rsidRDefault="00010E74" w:rsidP="00C13D33">
      <w:pPr>
        <w:rPr>
          <w:i/>
          <w:szCs w:val="24"/>
        </w:rPr>
      </w:pPr>
    </w:p>
    <w:p w14:paraId="471A9062" w14:textId="77777777" w:rsidR="00010E74" w:rsidRPr="00180A57" w:rsidRDefault="00010E74" w:rsidP="00C13D33">
      <w:pPr>
        <w:pStyle w:val="Heading2"/>
        <w:rPr>
          <w:szCs w:val="24"/>
        </w:rPr>
      </w:pPr>
      <w:bookmarkStart w:id="6" w:name="_Toc173740996"/>
      <w:r w:rsidRPr="00180A57">
        <w:rPr>
          <w:szCs w:val="24"/>
        </w:rPr>
        <w:t>Key Objective</w:t>
      </w:r>
      <w:bookmarkEnd w:id="6"/>
    </w:p>
    <w:p w14:paraId="6121E461" w14:textId="31DD091E" w:rsidR="18B2209B" w:rsidRPr="00180A57" w:rsidRDefault="1E976847" w:rsidP="00192CA8">
      <w:pPr>
        <w:pStyle w:val="ListBullet"/>
        <w:rPr>
          <w:i/>
          <w:iCs/>
        </w:rPr>
      </w:pPr>
      <w:r w:rsidRPr="00180A57">
        <w:t>Th</w:t>
      </w:r>
      <w:r w:rsidR="2F150B62" w:rsidRPr="00180A57">
        <w:t>e guideline will provide</w:t>
      </w:r>
      <w:r w:rsidRPr="00180A57">
        <w:t xml:space="preserve"> Canberra Health Services (CHS) staff</w:t>
      </w:r>
      <w:r w:rsidR="1A8929F2" w:rsidRPr="00180A57">
        <w:t xml:space="preserve"> with an</w:t>
      </w:r>
      <w:r w:rsidRPr="00180A57">
        <w:t xml:space="preserve"> </w:t>
      </w:r>
      <w:r w:rsidR="57262397" w:rsidRPr="00180A57">
        <w:t>evidence-</w:t>
      </w:r>
      <w:r w:rsidR="2F37D2C3" w:rsidRPr="00180A57">
        <w:t xml:space="preserve">based </w:t>
      </w:r>
      <w:r w:rsidR="36C86970" w:rsidRPr="00180A57">
        <w:t>standardised approach</w:t>
      </w:r>
      <w:r w:rsidR="57262397" w:rsidRPr="00180A57">
        <w:t xml:space="preserve"> to the </w:t>
      </w:r>
      <w:r w:rsidR="618803AC" w:rsidRPr="00180A57">
        <w:t xml:space="preserve">initial </w:t>
      </w:r>
      <w:r w:rsidR="57262397" w:rsidRPr="00180A57">
        <w:t>assessment</w:t>
      </w:r>
      <w:r w:rsidR="6CC4D386" w:rsidRPr="00180A57">
        <w:t xml:space="preserve"> and </w:t>
      </w:r>
      <w:r w:rsidR="57262397" w:rsidRPr="00180A57">
        <w:t>management</w:t>
      </w:r>
      <w:r w:rsidR="3E042FA1" w:rsidRPr="00180A57">
        <w:t>, review</w:t>
      </w:r>
      <w:r w:rsidR="57262397" w:rsidRPr="00180A57">
        <w:t xml:space="preserve"> and onwards referral of patients </w:t>
      </w:r>
      <w:r w:rsidR="4D37D960" w:rsidRPr="00180A57">
        <w:t xml:space="preserve">16 years and over </w:t>
      </w:r>
      <w:r w:rsidR="57262397" w:rsidRPr="00180A57">
        <w:t>presenting with acute</w:t>
      </w:r>
      <w:r w:rsidR="08FCC1CE" w:rsidRPr="00180A57">
        <w:t>, acute</w:t>
      </w:r>
      <w:r w:rsidR="02CCB10B" w:rsidRPr="00180A57">
        <w:t>-</w:t>
      </w:r>
      <w:r w:rsidR="08FCC1CE" w:rsidRPr="00180A57">
        <w:t>on</w:t>
      </w:r>
      <w:r w:rsidR="7C6AB30E" w:rsidRPr="00180A57">
        <w:t>-</w:t>
      </w:r>
      <w:r w:rsidR="08FCC1CE" w:rsidRPr="00180A57">
        <w:t>chronic</w:t>
      </w:r>
      <w:r w:rsidR="1D7C5160" w:rsidRPr="00180A57">
        <w:t>,</w:t>
      </w:r>
      <w:r w:rsidR="08FCC1CE" w:rsidRPr="00180A57">
        <w:t xml:space="preserve"> and chronic</w:t>
      </w:r>
      <w:r w:rsidR="57262397" w:rsidRPr="00180A57">
        <w:t xml:space="preserve"> low back pa</w:t>
      </w:r>
      <w:r w:rsidR="48F694A0" w:rsidRPr="00180A57">
        <w:t xml:space="preserve">in </w:t>
      </w:r>
      <w:r w:rsidR="36059DC5" w:rsidRPr="00180A57">
        <w:t xml:space="preserve">with or without </w:t>
      </w:r>
      <w:r w:rsidR="000E5931" w:rsidRPr="00180A57">
        <w:t xml:space="preserve">leg </w:t>
      </w:r>
      <w:r w:rsidR="36059DC5" w:rsidRPr="00180A57">
        <w:t>pain</w:t>
      </w:r>
      <w:r w:rsidR="00D66CE9" w:rsidRPr="00180A57">
        <w:t>,</w:t>
      </w:r>
      <w:r w:rsidR="36059DC5" w:rsidRPr="00180A57">
        <w:t xml:space="preserve"> </w:t>
      </w:r>
      <w:r w:rsidR="009127D6" w:rsidRPr="00180A57">
        <w:t>to Emergency</w:t>
      </w:r>
      <w:r w:rsidR="683E74CB" w:rsidRPr="00180A57">
        <w:t xml:space="preserve"> Department</w:t>
      </w:r>
      <w:r w:rsidR="000240B9" w:rsidRPr="00180A57">
        <w:t>s</w:t>
      </w:r>
      <w:r w:rsidR="00EE6241">
        <w:t xml:space="preserve"> at Canberra Hospital</w:t>
      </w:r>
      <w:r w:rsidR="00DF26EB">
        <w:t xml:space="preserve"> (CH) </w:t>
      </w:r>
      <w:r w:rsidR="00EE6241">
        <w:t xml:space="preserve"> and North Canberra Hospital</w:t>
      </w:r>
      <w:r w:rsidR="00DF26EB">
        <w:t xml:space="preserve"> (NCH)</w:t>
      </w:r>
      <w:r w:rsidR="683E74CB" w:rsidRPr="00180A57">
        <w:t>, Walk</w:t>
      </w:r>
      <w:r w:rsidR="00D66CE9" w:rsidRPr="00180A57">
        <w:t>-</w:t>
      </w:r>
      <w:r w:rsidR="683E74CB" w:rsidRPr="00180A57">
        <w:t>in Centres</w:t>
      </w:r>
      <w:r w:rsidR="3A016A1E" w:rsidRPr="00180A57">
        <w:t>, Early Intervention Physiotherapy</w:t>
      </w:r>
      <w:r w:rsidR="00EE6241">
        <w:t xml:space="preserve"> service </w:t>
      </w:r>
      <w:r w:rsidR="683E74CB" w:rsidRPr="00180A57">
        <w:t xml:space="preserve">and </w:t>
      </w:r>
      <w:r w:rsidR="0C26E3DF" w:rsidRPr="00180A57">
        <w:t>a</w:t>
      </w:r>
      <w:r w:rsidR="683E74CB" w:rsidRPr="00180A57">
        <w:t>mbulatory care clinics</w:t>
      </w:r>
      <w:r w:rsidR="00EE6241">
        <w:t xml:space="preserve"> across CHS Network.</w:t>
      </w:r>
    </w:p>
    <w:p w14:paraId="6C4342D7" w14:textId="77777777" w:rsidR="00010E74" w:rsidRPr="00180A57" w:rsidRDefault="00010E74" w:rsidP="00192CA8"/>
    <w:p w14:paraId="6B6817A2" w14:textId="236E26A3" w:rsidR="008526FE" w:rsidRPr="00180A57" w:rsidRDefault="00DC0F29" w:rsidP="00C13D33">
      <w:pPr>
        <w:jc w:val="right"/>
        <w:rPr>
          <w:rStyle w:val="Hyperlink"/>
          <w:rFonts w:eastAsiaTheme="majorEastAsia" w:cs="Arial"/>
          <w:i/>
          <w:szCs w:val="24"/>
        </w:rPr>
      </w:pPr>
      <w:hyperlink w:anchor="Contents" w:history="1">
        <w:r w:rsidR="009A534C" w:rsidRPr="00180A57">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93437" w:rsidRPr="00180A57" w14:paraId="51D0FEC5" w14:textId="77777777" w:rsidTr="00784744">
        <w:trPr>
          <w:cantSplit/>
          <w:trHeight w:val="285"/>
        </w:trPr>
        <w:tc>
          <w:tcPr>
            <w:tcW w:w="9158" w:type="dxa"/>
            <w:shd w:val="clear" w:color="auto" w:fill="D9D9D9" w:themeFill="background1" w:themeFillShade="D9"/>
          </w:tcPr>
          <w:p w14:paraId="135F807D" w14:textId="77777777" w:rsidR="00A93437" w:rsidRPr="00180A57" w:rsidRDefault="00A93437" w:rsidP="00784744">
            <w:pPr>
              <w:pStyle w:val="Heading1"/>
            </w:pPr>
            <w:bookmarkStart w:id="7" w:name="_Toc173740997"/>
            <w:r w:rsidRPr="00180A57">
              <w:t>Alert</w:t>
            </w:r>
            <w:bookmarkEnd w:id="7"/>
          </w:p>
        </w:tc>
      </w:tr>
    </w:tbl>
    <w:p w14:paraId="59CAB0B8" w14:textId="77777777" w:rsidR="00A93437" w:rsidRPr="00180A57" w:rsidRDefault="00A93437" w:rsidP="00A93437">
      <w:pPr>
        <w:rPr>
          <w:rFonts w:cs="Arial"/>
        </w:rPr>
      </w:pPr>
    </w:p>
    <w:p w14:paraId="4FEA64ED" w14:textId="77777777" w:rsidR="00A93437" w:rsidRPr="00180A57" w:rsidRDefault="00A93437" w:rsidP="00A93437">
      <w:pPr>
        <w:rPr>
          <w:rFonts w:cs="Arial"/>
        </w:rPr>
      </w:pPr>
      <w:r w:rsidRPr="00180A57">
        <w:rPr>
          <w:rFonts w:cs="Arial"/>
        </w:rPr>
        <w:t>This clinical care guideline does not cover:</w:t>
      </w:r>
    </w:p>
    <w:p w14:paraId="6E2EA905" w14:textId="77777777" w:rsidR="00A93437" w:rsidRPr="00180A57" w:rsidRDefault="00A93437" w:rsidP="00192CA8">
      <w:pPr>
        <w:pStyle w:val="ListBullet"/>
      </w:pPr>
      <w:r w:rsidRPr="00180A57">
        <w:t>Delivery of surgical interventions or their indications for use (for example, fusion and disc replacement, discectomy, laminectomy</w:t>
      </w:r>
    </w:p>
    <w:p w14:paraId="0F170541" w14:textId="77777777" w:rsidR="00A93437" w:rsidRPr="00180A57" w:rsidRDefault="00A93437" w:rsidP="00192CA8">
      <w:pPr>
        <w:pStyle w:val="ListBullet"/>
      </w:pPr>
      <w:r w:rsidRPr="00180A57">
        <w:t>Ongoing management of low back pain persisting longer more than 12 weeks, beyond the initial management of an acute exacerbation (although many of the principles of care described may still be relevant).</w:t>
      </w:r>
    </w:p>
    <w:p w14:paraId="01313967" w14:textId="77777777" w:rsidR="00A93437" w:rsidRPr="00180A57" w:rsidRDefault="00A93437" w:rsidP="00192CA8">
      <w:pPr>
        <w:pStyle w:val="ListBullet"/>
      </w:pPr>
      <w:r w:rsidRPr="00180A57">
        <w:t>Diagnosis or treatment of specific causes of low back pain, such as</w:t>
      </w:r>
    </w:p>
    <w:p w14:paraId="5873CD07" w14:textId="77777777" w:rsidR="00A93437" w:rsidRPr="00180A57" w:rsidRDefault="00A93437" w:rsidP="00192CA8">
      <w:pPr>
        <w:pStyle w:val="ListBullet"/>
        <w:tabs>
          <w:tab w:val="clear" w:pos="1080"/>
          <w:tab w:val="num" w:pos="1506"/>
        </w:tabs>
        <w:ind w:left="852"/>
      </w:pPr>
      <w:r w:rsidRPr="00180A57">
        <w:t>inflammatory conditions (for example, axial spondylarthritis)</w:t>
      </w:r>
    </w:p>
    <w:p w14:paraId="6D8D709D" w14:textId="77777777" w:rsidR="00A93437" w:rsidRPr="00180A57" w:rsidRDefault="00A93437" w:rsidP="00192CA8">
      <w:pPr>
        <w:pStyle w:val="ListBullet"/>
        <w:tabs>
          <w:tab w:val="clear" w:pos="1080"/>
          <w:tab w:val="num" w:pos="1506"/>
        </w:tabs>
        <w:ind w:left="852"/>
      </w:pPr>
      <w:r w:rsidRPr="00180A57">
        <w:t>infections (for example, discitis, osteomyelitis, epidural abscess)</w:t>
      </w:r>
    </w:p>
    <w:p w14:paraId="662631FE" w14:textId="77777777" w:rsidR="00A93437" w:rsidRPr="00180A57" w:rsidRDefault="00A93437" w:rsidP="00192CA8">
      <w:pPr>
        <w:pStyle w:val="ListBullet"/>
        <w:tabs>
          <w:tab w:val="clear" w:pos="1080"/>
          <w:tab w:val="num" w:pos="1506"/>
        </w:tabs>
        <w:ind w:left="852"/>
      </w:pPr>
      <w:r w:rsidRPr="00180A57">
        <w:lastRenderedPageBreak/>
        <w:t>fracture</w:t>
      </w:r>
    </w:p>
    <w:p w14:paraId="6258B9F5" w14:textId="77777777" w:rsidR="00A93437" w:rsidRPr="00180A57" w:rsidRDefault="00A93437" w:rsidP="00192CA8">
      <w:pPr>
        <w:pStyle w:val="ListBullet"/>
        <w:tabs>
          <w:tab w:val="clear" w:pos="1080"/>
          <w:tab w:val="num" w:pos="1506"/>
        </w:tabs>
        <w:ind w:left="852"/>
      </w:pPr>
      <w:r w:rsidRPr="00180A57">
        <w:t>neoplasm</w:t>
      </w:r>
    </w:p>
    <w:p w14:paraId="00E2E04C" w14:textId="77777777" w:rsidR="00A93437" w:rsidRPr="00180A57" w:rsidRDefault="00A93437" w:rsidP="00192CA8">
      <w:pPr>
        <w:pStyle w:val="ListBullet"/>
        <w:tabs>
          <w:tab w:val="clear" w:pos="1080"/>
          <w:tab w:val="num" w:pos="1506"/>
        </w:tabs>
        <w:ind w:left="852"/>
      </w:pPr>
      <w:r w:rsidRPr="00180A57">
        <w:t>metabolic bone disease (for example, osteoporotic fracture, Paget’s disease)</w:t>
      </w:r>
    </w:p>
    <w:p w14:paraId="1AC3737E" w14:textId="77777777" w:rsidR="00A93437" w:rsidRPr="00180A57" w:rsidRDefault="00A93437" w:rsidP="00192CA8">
      <w:pPr>
        <w:pStyle w:val="ListBullet"/>
        <w:tabs>
          <w:tab w:val="clear" w:pos="1080"/>
          <w:tab w:val="num" w:pos="1506"/>
        </w:tabs>
        <w:ind w:left="852"/>
      </w:pPr>
      <w:r w:rsidRPr="00180A57">
        <w:t>non-spinal causes of back pain</w:t>
      </w:r>
    </w:p>
    <w:p w14:paraId="57325EDF" w14:textId="77777777" w:rsidR="00A93437" w:rsidRPr="00180A57" w:rsidRDefault="00A93437" w:rsidP="00192CA8">
      <w:pPr>
        <w:pStyle w:val="ListBullet"/>
        <w:tabs>
          <w:tab w:val="clear" w:pos="1080"/>
          <w:tab w:val="num" w:pos="1506"/>
        </w:tabs>
        <w:ind w:left="852"/>
      </w:pPr>
      <w:r w:rsidRPr="00180A57">
        <w:t>degenerative spinal disorders</w:t>
      </w:r>
    </w:p>
    <w:p w14:paraId="426E7BE6" w14:textId="77777777" w:rsidR="00A93437" w:rsidRPr="00180A57" w:rsidRDefault="00DC0F29" w:rsidP="00C358E2">
      <w:pPr>
        <w:jc w:val="right"/>
      </w:pPr>
      <w:hyperlink w:anchor="Contents" w:history="1">
        <w:r w:rsidR="00F3292E" w:rsidRPr="00180A57">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039E4" w:rsidRPr="00180A57" w14:paraId="7DA3EE18" w14:textId="77777777" w:rsidTr="00784744">
        <w:trPr>
          <w:cantSplit/>
          <w:trHeight w:val="285"/>
        </w:trPr>
        <w:tc>
          <w:tcPr>
            <w:tcW w:w="9158" w:type="dxa"/>
            <w:shd w:val="clear" w:color="auto" w:fill="D9D9D9" w:themeFill="background1" w:themeFillShade="D9"/>
          </w:tcPr>
          <w:p w14:paraId="2393F17C" w14:textId="77777777" w:rsidR="00C039E4" w:rsidRPr="00180A57" w:rsidRDefault="00C039E4" w:rsidP="00784744">
            <w:pPr>
              <w:pStyle w:val="Heading1"/>
            </w:pPr>
            <w:bookmarkStart w:id="8" w:name="_Toc173740998"/>
            <w:r w:rsidRPr="00180A57">
              <w:t>Scope</w:t>
            </w:r>
            <w:bookmarkEnd w:id="8"/>
          </w:p>
        </w:tc>
      </w:tr>
    </w:tbl>
    <w:p w14:paraId="14F21CF0" w14:textId="77777777" w:rsidR="00010E74" w:rsidRPr="00180A57" w:rsidRDefault="00010E74" w:rsidP="663E59B3"/>
    <w:p w14:paraId="274CCD60" w14:textId="77777777" w:rsidR="1053DD7C" w:rsidRPr="00180A57" w:rsidRDefault="439C44E1" w:rsidP="480F5EAA">
      <w:pPr>
        <w:rPr>
          <w:rFonts w:cs="Arial"/>
        </w:rPr>
      </w:pPr>
      <w:r w:rsidRPr="00180A57">
        <w:rPr>
          <w:rFonts w:cs="Arial"/>
        </w:rPr>
        <w:t xml:space="preserve">This </w:t>
      </w:r>
      <w:r w:rsidR="000E5931" w:rsidRPr="00180A57">
        <w:rPr>
          <w:rFonts w:cs="Arial"/>
        </w:rPr>
        <w:t xml:space="preserve">guideline </w:t>
      </w:r>
      <w:r w:rsidR="65291EDD" w:rsidRPr="00180A57">
        <w:rPr>
          <w:rFonts w:cs="Arial"/>
        </w:rPr>
        <w:t>applies to medical officers</w:t>
      </w:r>
      <w:r w:rsidR="008526FE" w:rsidRPr="00180A57">
        <w:rPr>
          <w:rFonts w:cs="Arial"/>
        </w:rPr>
        <w:t xml:space="preserve"> (MO)</w:t>
      </w:r>
      <w:r w:rsidR="65291EDD" w:rsidRPr="00180A57">
        <w:rPr>
          <w:rFonts w:cs="Arial"/>
        </w:rPr>
        <w:t xml:space="preserve">, </w:t>
      </w:r>
      <w:r w:rsidR="63E18790" w:rsidRPr="00180A57">
        <w:rPr>
          <w:rFonts w:cs="Arial"/>
        </w:rPr>
        <w:t>nurse practitioners</w:t>
      </w:r>
      <w:r w:rsidR="008526FE" w:rsidRPr="00180A57">
        <w:rPr>
          <w:rFonts w:cs="Arial"/>
        </w:rPr>
        <w:t xml:space="preserve"> (NP)</w:t>
      </w:r>
      <w:r w:rsidR="63E18790" w:rsidRPr="00180A57">
        <w:rPr>
          <w:rFonts w:cs="Arial"/>
        </w:rPr>
        <w:t>, advance</w:t>
      </w:r>
      <w:r w:rsidR="000E5931" w:rsidRPr="00180A57">
        <w:rPr>
          <w:rFonts w:cs="Arial"/>
        </w:rPr>
        <w:t>d</w:t>
      </w:r>
      <w:r w:rsidR="63E18790" w:rsidRPr="00180A57">
        <w:rPr>
          <w:rFonts w:cs="Arial"/>
        </w:rPr>
        <w:t xml:space="preserve"> practice nurses</w:t>
      </w:r>
      <w:r w:rsidR="14043E43" w:rsidRPr="00180A57">
        <w:rPr>
          <w:rFonts w:cs="Arial"/>
        </w:rPr>
        <w:t xml:space="preserve">, </w:t>
      </w:r>
      <w:r w:rsidR="00272746" w:rsidRPr="00180A57">
        <w:rPr>
          <w:rFonts w:cs="Arial"/>
        </w:rPr>
        <w:t xml:space="preserve">nurses, </w:t>
      </w:r>
      <w:r w:rsidR="63E18790" w:rsidRPr="00180A57">
        <w:rPr>
          <w:rFonts w:cs="Arial"/>
        </w:rPr>
        <w:t>physiotherapists</w:t>
      </w:r>
      <w:r w:rsidR="000E5931" w:rsidRPr="00180A57">
        <w:rPr>
          <w:rFonts w:cs="Arial"/>
        </w:rPr>
        <w:t xml:space="preserve">, </w:t>
      </w:r>
      <w:r w:rsidR="00272746" w:rsidRPr="00180A57">
        <w:rPr>
          <w:rFonts w:cs="Arial"/>
        </w:rPr>
        <w:t xml:space="preserve">allied health professionals, </w:t>
      </w:r>
      <w:r w:rsidR="000E5931" w:rsidRPr="00180A57">
        <w:rPr>
          <w:rFonts w:cs="Arial"/>
        </w:rPr>
        <w:t xml:space="preserve">care co-ordination staff (e.g. Emergency Department Discharge Liaison Nurse), </w:t>
      </w:r>
      <w:r w:rsidR="6FF569DF" w:rsidRPr="00180A57">
        <w:rPr>
          <w:rFonts w:cs="Arial"/>
        </w:rPr>
        <w:t xml:space="preserve">and supervised students </w:t>
      </w:r>
      <w:r w:rsidR="52A92374" w:rsidRPr="00180A57">
        <w:rPr>
          <w:rFonts w:cs="Arial"/>
        </w:rPr>
        <w:t>working within the Emergency Department</w:t>
      </w:r>
      <w:r w:rsidR="00BF1E0B">
        <w:rPr>
          <w:rFonts w:cs="Arial"/>
        </w:rPr>
        <w:t>s</w:t>
      </w:r>
      <w:r w:rsidR="52A92374" w:rsidRPr="00180A57">
        <w:rPr>
          <w:rFonts w:cs="Arial"/>
        </w:rPr>
        <w:t xml:space="preserve">, </w:t>
      </w:r>
      <w:r w:rsidR="242A574D" w:rsidRPr="00180A57">
        <w:rPr>
          <w:rFonts w:cs="Arial"/>
        </w:rPr>
        <w:t xml:space="preserve">inpatient wards, </w:t>
      </w:r>
      <w:r w:rsidR="52A92374" w:rsidRPr="00180A57">
        <w:rPr>
          <w:rFonts w:cs="Arial"/>
        </w:rPr>
        <w:t>Walk-In</w:t>
      </w:r>
      <w:r w:rsidR="00D66CE9" w:rsidRPr="00180A57">
        <w:rPr>
          <w:rFonts w:cs="Arial"/>
        </w:rPr>
        <w:t xml:space="preserve"> </w:t>
      </w:r>
      <w:r w:rsidR="52A92374" w:rsidRPr="00180A57">
        <w:rPr>
          <w:rFonts w:cs="Arial"/>
        </w:rPr>
        <w:t>Centres</w:t>
      </w:r>
      <w:r w:rsidR="00A93437" w:rsidRPr="00180A57">
        <w:rPr>
          <w:rFonts w:cs="Arial"/>
        </w:rPr>
        <w:t>,</w:t>
      </w:r>
      <w:r w:rsidR="52A92374" w:rsidRPr="00180A57">
        <w:rPr>
          <w:rFonts w:cs="Arial"/>
        </w:rPr>
        <w:t xml:space="preserve"> and </w:t>
      </w:r>
      <w:r w:rsidR="06EE5BCD" w:rsidRPr="00180A57">
        <w:rPr>
          <w:rFonts w:cs="Arial"/>
        </w:rPr>
        <w:t>ambulatory</w:t>
      </w:r>
      <w:r w:rsidR="407DC48C" w:rsidRPr="00180A57">
        <w:rPr>
          <w:rFonts w:cs="Arial"/>
        </w:rPr>
        <w:t xml:space="preserve"> c</w:t>
      </w:r>
      <w:r w:rsidR="00D66CE9" w:rsidRPr="00180A57">
        <w:rPr>
          <w:rFonts w:cs="Arial"/>
        </w:rPr>
        <w:t>are clinics</w:t>
      </w:r>
      <w:r w:rsidR="407DC48C" w:rsidRPr="00180A57">
        <w:rPr>
          <w:rFonts w:cs="Arial"/>
        </w:rPr>
        <w:t>.</w:t>
      </w:r>
    </w:p>
    <w:p w14:paraId="486F9977" w14:textId="77777777" w:rsidR="00A93437" w:rsidRPr="00180A57" w:rsidRDefault="00A93437" w:rsidP="480F5EAA">
      <w:pPr>
        <w:rPr>
          <w:rFonts w:cs="Arial"/>
        </w:rPr>
      </w:pPr>
    </w:p>
    <w:p w14:paraId="7C5F4FE8" w14:textId="77777777" w:rsidR="00C13D33" w:rsidRPr="00180A57" w:rsidRDefault="00DC0F29" w:rsidP="00192CA8">
      <w:pPr>
        <w:jc w:val="right"/>
        <w:rPr>
          <w:rFonts w:cs="Arial"/>
          <w:szCs w:val="24"/>
        </w:rPr>
      </w:pPr>
      <w:hyperlink w:anchor="Contents" w:history="1">
        <w:r w:rsidR="00A93437" w:rsidRPr="00180A57">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80A57" w14:paraId="04C5A3BC" w14:textId="77777777" w:rsidTr="663E59B3">
        <w:trPr>
          <w:cantSplit/>
          <w:trHeight w:val="285"/>
        </w:trPr>
        <w:tc>
          <w:tcPr>
            <w:tcW w:w="9158" w:type="dxa"/>
            <w:shd w:val="clear" w:color="auto" w:fill="D9D9D9" w:themeFill="background1" w:themeFillShade="D9"/>
          </w:tcPr>
          <w:p w14:paraId="6F8963C6" w14:textId="77777777" w:rsidR="009A534C" w:rsidRPr="00180A57" w:rsidRDefault="01E09C03" w:rsidP="00B10F87">
            <w:pPr>
              <w:pStyle w:val="Heading1"/>
            </w:pPr>
            <w:bookmarkStart w:id="9" w:name="_Toc173740999"/>
            <w:bookmarkStart w:id="10" w:name="_Toc389473278"/>
            <w:bookmarkStart w:id="11" w:name="_Toc393203334"/>
            <w:r w:rsidRPr="00180A57">
              <w:t xml:space="preserve">Section 1 </w:t>
            </w:r>
            <w:r w:rsidR="230E00F5" w:rsidRPr="00180A57">
              <w:t xml:space="preserve">– </w:t>
            </w:r>
            <w:r w:rsidR="74AE9CAB" w:rsidRPr="00180A57">
              <w:t xml:space="preserve">Initial </w:t>
            </w:r>
            <w:r w:rsidR="7B1CD313" w:rsidRPr="00180A57">
              <w:t>a</w:t>
            </w:r>
            <w:r w:rsidR="74AE9CAB" w:rsidRPr="00180A57">
              <w:t>ssessment</w:t>
            </w:r>
            <w:bookmarkEnd w:id="9"/>
            <w:r w:rsidR="74AE9CAB" w:rsidRPr="00180A57">
              <w:t xml:space="preserve"> </w:t>
            </w:r>
            <w:bookmarkEnd w:id="10"/>
            <w:bookmarkEnd w:id="11"/>
          </w:p>
        </w:tc>
      </w:tr>
    </w:tbl>
    <w:p w14:paraId="2D272011" w14:textId="77777777" w:rsidR="02D239EA" w:rsidRPr="00180A57" w:rsidRDefault="02D239EA" w:rsidP="10B8EAE0">
      <w:pPr>
        <w:spacing w:line="257" w:lineRule="auto"/>
        <w:rPr>
          <w:szCs w:val="24"/>
        </w:rPr>
      </w:pPr>
      <w:r w:rsidRPr="00180A57">
        <w:rPr>
          <w:rFonts w:eastAsia="Calibri" w:cs="Calibri"/>
          <w:sz w:val="22"/>
          <w:szCs w:val="22"/>
        </w:rPr>
        <w:t xml:space="preserve"> </w:t>
      </w:r>
    </w:p>
    <w:p w14:paraId="5105EB90" w14:textId="77777777" w:rsidR="0058258E" w:rsidRPr="00180A57" w:rsidRDefault="00416104" w:rsidP="00192CA8">
      <w:pPr>
        <w:pStyle w:val="Heading2"/>
      </w:pPr>
      <w:bookmarkStart w:id="12" w:name="_Toc173741000"/>
      <w:r w:rsidRPr="00180A57">
        <w:t xml:space="preserve">1.1 </w:t>
      </w:r>
      <w:r w:rsidR="00A93437" w:rsidRPr="00180A57">
        <w:tab/>
      </w:r>
      <w:r w:rsidRPr="00180A57">
        <w:t>Goals of assessment</w:t>
      </w:r>
      <w:bookmarkEnd w:id="12"/>
    </w:p>
    <w:p w14:paraId="6B2AE6C6" w14:textId="77777777" w:rsidR="02D239EA" w:rsidRPr="00180A57" w:rsidRDefault="02D239EA" w:rsidP="10B8EAE0">
      <w:pPr>
        <w:spacing w:line="257" w:lineRule="auto"/>
        <w:rPr>
          <w:rFonts w:eastAsia="Calibri" w:cs="Calibri"/>
          <w:szCs w:val="24"/>
        </w:rPr>
      </w:pPr>
      <w:r w:rsidRPr="00180A57">
        <w:rPr>
          <w:rFonts w:eastAsia="Calibri" w:cs="Calibri"/>
          <w:szCs w:val="24"/>
        </w:rPr>
        <w:t>In each new presentation of LBP, the clinician will complete a targeted history and clinical examination that will:</w:t>
      </w:r>
    </w:p>
    <w:p w14:paraId="67E4369C" w14:textId="77777777" w:rsidR="02D239EA" w:rsidRPr="00180A57" w:rsidRDefault="02D239EA" w:rsidP="00192CA8">
      <w:pPr>
        <w:pStyle w:val="ListBullet"/>
        <w:rPr>
          <w:rFonts w:eastAsia="Calibri"/>
        </w:rPr>
      </w:pPr>
      <w:r w:rsidRPr="00180A57">
        <w:rPr>
          <w:rFonts w:eastAsia="Calibri"/>
        </w:rPr>
        <w:t>Identify features that may indicate specific and/or serious pathology, including non-spinal causes of LBP</w:t>
      </w:r>
      <w:r w:rsidR="6B3A6FC7" w:rsidRPr="00180A57">
        <w:rPr>
          <w:rFonts w:eastAsia="Calibri"/>
        </w:rPr>
        <w:t xml:space="preserve"> (see Diagnostic Considerations, below). </w:t>
      </w:r>
    </w:p>
    <w:p w14:paraId="390FE21A" w14:textId="77777777" w:rsidR="02D239EA" w:rsidRPr="00180A57" w:rsidRDefault="02D239EA" w:rsidP="00192CA8">
      <w:pPr>
        <w:pStyle w:val="ListBullet"/>
        <w:rPr>
          <w:rFonts w:eastAsia="Calibri"/>
        </w:rPr>
      </w:pPr>
      <w:r w:rsidRPr="00180A57">
        <w:rPr>
          <w:rFonts w:eastAsia="Calibri"/>
        </w:rPr>
        <w:t xml:space="preserve">Identify the presence of a radicular syndrome with neurological impairment. </w:t>
      </w:r>
    </w:p>
    <w:p w14:paraId="3161DAB6" w14:textId="77777777" w:rsidR="02D239EA" w:rsidRPr="00180A57" w:rsidRDefault="02D239EA" w:rsidP="00192CA8">
      <w:pPr>
        <w:pStyle w:val="ListBullet"/>
        <w:rPr>
          <w:rFonts w:eastAsia="Calibri"/>
        </w:rPr>
      </w:pPr>
      <w:r w:rsidRPr="00180A57">
        <w:rPr>
          <w:rFonts w:eastAsia="Calibri"/>
        </w:rPr>
        <w:t xml:space="preserve">Identify psychosocial contributing factors that may impact recovery. </w:t>
      </w:r>
    </w:p>
    <w:p w14:paraId="121034BD" w14:textId="77777777" w:rsidR="10B8EAE0" w:rsidRPr="00180A57" w:rsidRDefault="10B8EAE0" w:rsidP="672E9EBD">
      <w:pPr>
        <w:rPr>
          <w:rFonts w:eastAsia="Calibri" w:cs="Calibri"/>
          <w:szCs w:val="24"/>
        </w:rPr>
      </w:pPr>
    </w:p>
    <w:p w14:paraId="12C3E81E" w14:textId="77777777" w:rsidR="10B8EAE0" w:rsidRPr="00180A57" w:rsidRDefault="45AD18FD" w:rsidP="672E9EBD">
      <w:pPr>
        <w:rPr>
          <w:rFonts w:eastAsia="Calibri" w:cs="Calibri"/>
          <w:szCs w:val="24"/>
        </w:rPr>
      </w:pPr>
      <w:r w:rsidRPr="00180A57">
        <w:rPr>
          <w:rFonts w:eastAsia="Calibri" w:cs="Calibri"/>
          <w:szCs w:val="24"/>
        </w:rPr>
        <w:t xml:space="preserve">Staff working in the Emergency Department may also wish to review </w:t>
      </w:r>
      <w:hyperlink r:id="rId12">
        <w:r w:rsidRPr="00180A57">
          <w:rPr>
            <w:rStyle w:val="Hyperlink"/>
            <w:szCs w:val="24"/>
          </w:rPr>
          <w:t>Quick guide for emergency departments: Low Back Pain Clinical Care Standard 2022 (safetyandquality.gov.au)</w:t>
        </w:r>
      </w:hyperlink>
    </w:p>
    <w:p w14:paraId="00AC75E2" w14:textId="77777777" w:rsidR="0BD6888D" w:rsidRPr="00180A57" w:rsidRDefault="0BD6888D" w:rsidP="2D53A400">
      <w:pPr>
        <w:rPr>
          <w:szCs w:val="24"/>
        </w:rPr>
      </w:pPr>
      <w:r w:rsidRPr="00180A57">
        <w:rPr>
          <w:szCs w:val="24"/>
        </w:rPr>
        <w:t xml:space="preserve">Physiotherapists may also wish to review  </w:t>
      </w:r>
      <w:hyperlink r:id="rId13" w:history="1">
        <w:r w:rsidR="212E161A" w:rsidRPr="00180A57">
          <w:rPr>
            <w:rStyle w:val="Hyperlink"/>
            <w:szCs w:val="24"/>
          </w:rPr>
          <w:t xml:space="preserve">Quick </w:t>
        </w:r>
        <w:r w:rsidR="00D83042" w:rsidRPr="00180A57">
          <w:rPr>
            <w:rStyle w:val="Hyperlink"/>
            <w:szCs w:val="24"/>
          </w:rPr>
          <w:t>g</w:t>
        </w:r>
        <w:r w:rsidR="212E161A" w:rsidRPr="00180A57">
          <w:rPr>
            <w:rStyle w:val="Hyperlink"/>
            <w:szCs w:val="24"/>
          </w:rPr>
          <w:t xml:space="preserve">uide for physiotherapists - Low Back Pain Clinical Care Standard </w:t>
        </w:r>
      </w:hyperlink>
    </w:p>
    <w:p w14:paraId="73330E4E" w14:textId="77777777" w:rsidR="10B8EAE0" w:rsidRDefault="10B8EAE0" w:rsidP="672E9EBD">
      <w:pPr>
        <w:rPr>
          <w:rFonts w:eastAsia="Calibri" w:cs="Calibri"/>
          <w:szCs w:val="24"/>
        </w:rPr>
      </w:pPr>
    </w:p>
    <w:p w14:paraId="7B7A251A" w14:textId="77777777" w:rsidR="001D57BD" w:rsidRDefault="001D57BD" w:rsidP="672E9EBD">
      <w:pPr>
        <w:rPr>
          <w:rFonts w:eastAsia="Calibri" w:cs="Calibri"/>
          <w:szCs w:val="24"/>
        </w:rPr>
      </w:pPr>
    </w:p>
    <w:p w14:paraId="2DBE2D35" w14:textId="77777777" w:rsidR="001D57BD" w:rsidRDefault="001D57BD" w:rsidP="672E9EBD">
      <w:pPr>
        <w:rPr>
          <w:rFonts w:eastAsia="Calibri" w:cs="Calibri"/>
          <w:szCs w:val="24"/>
        </w:rPr>
      </w:pPr>
    </w:p>
    <w:p w14:paraId="6B2DEB31" w14:textId="77777777" w:rsidR="001D57BD" w:rsidRDefault="001D57BD" w:rsidP="672E9EBD">
      <w:pPr>
        <w:rPr>
          <w:rFonts w:eastAsia="Calibri" w:cs="Calibri"/>
          <w:szCs w:val="24"/>
        </w:rPr>
      </w:pPr>
    </w:p>
    <w:p w14:paraId="56E58BF1" w14:textId="77777777" w:rsidR="001D57BD" w:rsidRDefault="001D57BD" w:rsidP="672E9EBD">
      <w:pPr>
        <w:rPr>
          <w:rFonts w:eastAsia="Calibri" w:cs="Calibri"/>
          <w:szCs w:val="24"/>
        </w:rPr>
      </w:pPr>
    </w:p>
    <w:p w14:paraId="263AD995" w14:textId="77777777" w:rsidR="001D57BD" w:rsidRDefault="001D57BD" w:rsidP="672E9EBD">
      <w:pPr>
        <w:rPr>
          <w:rFonts w:eastAsia="Calibri" w:cs="Calibri"/>
          <w:szCs w:val="24"/>
        </w:rPr>
      </w:pPr>
    </w:p>
    <w:p w14:paraId="08DAC644" w14:textId="77777777" w:rsidR="001D57BD" w:rsidRDefault="001D57BD" w:rsidP="672E9EBD">
      <w:pPr>
        <w:rPr>
          <w:rFonts w:eastAsia="Calibri" w:cs="Calibri"/>
          <w:szCs w:val="24"/>
        </w:rPr>
      </w:pPr>
    </w:p>
    <w:p w14:paraId="0BBF8E69" w14:textId="77777777" w:rsidR="001D57BD" w:rsidRDefault="001D57BD" w:rsidP="672E9EBD">
      <w:pPr>
        <w:rPr>
          <w:rFonts w:eastAsia="Calibri" w:cs="Calibri"/>
          <w:szCs w:val="24"/>
        </w:rPr>
      </w:pPr>
    </w:p>
    <w:p w14:paraId="4482D2AF" w14:textId="77777777" w:rsidR="001D57BD" w:rsidRDefault="001D57BD" w:rsidP="672E9EBD">
      <w:pPr>
        <w:rPr>
          <w:rFonts w:eastAsia="Calibri" w:cs="Calibri"/>
          <w:szCs w:val="24"/>
        </w:rPr>
      </w:pPr>
    </w:p>
    <w:p w14:paraId="5226A596" w14:textId="77777777" w:rsidR="001D57BD" w:rsidRDefault="001D57BD" w:rsidP="672E9EBD">
      <w:pPr>
        <w:rPr>
          <w:rFonts w:eastAsia="Calibri" w:cs="Calibri"/>
          <w:szCs w:val="24"/>
        </w:rPr>
      </w:pPr>
    </w:p>
    <w:p w14:paraId="5864817D" w14:textId="77777777" w:rsidR="001D57BD" w:rsidRDefault="001D57BD" w:rsidP="672E9EBD">
      <w:pPr>
        <w:rPr>
          <w:rFonts w:eastAsia="Calibri" w:cs="Calibri"/>
          <w:szCs w:val="24"/>
        </w:rPr>
      </w:pPr>
    </w:p>
    <w:p w14:paraId="02464B39" w14:textId="77777777" w:rsidR="001D57BD" w:rsidRPr="00180A57" w:rsidRDefault="001D57BD" w:rsidP="672E9EBD">
      <w:pPr>
        <w:rPr>
          <w:rFonts w:eastAsia="Calibri" w:cs="Calibri"/>
          <w:szCs w:val="24"/>
        </w:rPr>
      </w:pPr>
    </w:p>
    <w:p w14:paraId="08B8B0D0" w14:textId="77777777" w:rsidR="20E74798" w:rsidRPr="00180A57" w:rsidRDefault="00416104" w:rsidP="20E74798">
      <w:pPr>
        <w:rPr>
          <w:rFonts w:eastAsia="Calibri" w:cs="Calibri"/>
          <w:b/>
          <w:bCs/>
          <w:szCs w:val="24"/>
        </w:rPr>
      </w:pPr>
      <w:r w:rsidRPr="00180A57">
        <w:rPr>
          <w:rFonts w:eastAsia="Calibri" w:cs="Calibri"/>
          <w:b/>
          <w:bCs/>
          <w:szCs w:val="24"/>
        </w:rPr>
        <w:lastRenderedPageBreak/>
        <w:t xml:space="preserve">Table 1. </w:t>
      </w:r>
      <w:r w:rsidR="02D239EA" w:rsidRPr="00180A57">
        <w:rPr>
          <w:rFonts w:eastAsia="Calibri" w:cs="Calibri"/>
          <w:b/>
          <w:bCs/>
          <w:szCs w:val="24"/>
        </w:rPr>
        <w:t xml:space="preserve">Diagnostic Considerations: </w:t>
      </w:r>
    </w:p>
    <w:tbl>
      <w:tblPr>
        <w:tblStyle w:val="TableGrid"/>
        <w:tblW w:w="0" w:type="auto"/>
        <w:tblLayout w:type="fixed"/>
        <w:tblLook w:val="04A0" w:firstRow="1" w:lastRow="0" w:firstColumn="1" w:lastColumn="0" w:noHBand="0" w:noVBand="1"/>
      </w:tblPr>
      <w:tblGrid>
        <w:gridCol w:w="2421"/>
        <w:gridCol w:w="2377"/>
        <w:gridCol w:w="2189"/>
        <w:gridCol w:w="2073"/>
      </w:tblGrid>
      <w:tr w:rsidR="10B8EAE0" w:rsidRPr="00180A57" w14:paraId="30BBA03D" w14:textId="77777777" w:rsidTr="72339A6B">
        <w:trPr>
          <w:trHeight w:val="675"/>
        </w:trPr>
        <w:tc>
          <w:tcPr>
            <w:tcW w:w="2421" w:type="dxa"/>
            <w:tcBorders>
              <w:top w:val="single" w:sz="8" w:space="0" w:color="auto"/>
              <w:left w:val="single" w:sz="8" w:space="0" w:color="auto"/>
              <w:bottom w:val="single" w:sz="8" w:space="0" w:color="auto"/>
              <w:right w:val="single" w:sz="8" w:space="0" w:color="auto"/>
            </w:tcBorders>
            <w:tcMar>
              <w:left w:w="108" w:type="dxa"/>
              <w:right w:w="108" w:type="dxa"/>
            </w:tcMar>
          </w:tcPr>
          <w:p w14:paraId="3063DEED" w14:textId="77777777" w:rsidR="10B8EAE0" w:rsidRPr="00180A57" w:rsidRDefault="10B8EAE0" w:rsidP="10B8EAE0">
            <w:pPr>
              <w:rPr>
                <w:rFonts w:eastAsia="Calibri" w:cs="Calibri"/>
                <w:szCs w:val="24"/>
              </w:rPr>
            </w:pPr>
            <w:r w:rsidRPr="00180A57">
              <w:rPr>
                <w:rFonts w:eastAsia="Calibri" w:cs="Calibri"/>
                <w:szCs w:val="24"/>
              </w:rPr>
              <w:t xml:space="preserve">Non-spinal causes for LBP </w:t>
            </w:r>
          </w:p>
        </w:tc>
        <w:tc>
          <w:tcPr>
            <w:tcW w:w="2377" w:type="dxa"/>
            <w:tcBorders>
              <w:top w:val="single" w:sz="8" w:space="0" w:color="auto"/>
              <w:left w:val="single" w:sz="8" w:space="0" w:color="auto"/>
              <w:bottom w:val="single" w:sz="8" w:space="0" w:color="auto"/>
              <w:right w:val="single" w:sz="8" w:space="0" w:color="auto"/>
            </w:tcBorders>
            <w:tcMar>
              <w:left w:w="108" w:type="dxa"/>
              <w:right w:w="108" w:type="dxa"/>
            </w:tcMar>
          </w:tcPr>
          <w:p w14:paraId="026BE8E4" w14:textId="77777777" w:rsidR="10B8EAE0" w:rsidRPr="00180A57" w:rsidRDefault="10B8EAE0" w:rsidP="10B8EAE0">
            <w:pPr>
              <w:rPr>
                <w:rFonts w:eastAsia="Calibri" w:cs="Calibri"/>
                <w:szCs w:val="24"/>
              </w:rPr>
            </w:pPr>
            <w:r w:rsidRPr="00180A57">
              <w:rPr>
                <w:rFonts w:eastAsia="Calibri" w:cs="Calibri"/>
                <w:szCs w:val="24"/>
              </w:rPr>
              <w:t>Specific Spinal Pathology</w:t>
            </w:r>
            <w:r w:rsidR="53257C3F" w:rsidRPr="00180A57">
              <w:rPr>
                <w:rFonts w:eastAsia="Calibri" w:cs="Calibri"/>
                <w:szCs w:val="24"/>
              </w:rPr>
              <w:t>*</w:t>
            </w:r>
          </w:p>
        </w:tc>
        <w:tc>
          <w:tcPr>
            <w:tcW w:w="2189" w:type="dxa"/>
            <w:tcBorders>
              <w:top w:val="single" w:sz="8" w:space="0" w:color="auto"/>
              <w:left w:val="single" w:sz="8" w:space="0" w:color="auto"/>
              <w:bottom w:val="single" w:sz="8" w:space="0" w:color="auto"/>
              <w:right w:val="single" w:sz="8" w:space="0" w:color="auto"/>
            </w:tcBorders>
            <w:tcMar>
              <w:left w:w="108" w:type="dxa"/>
              <w:right w:w="108" w:type="dxa"/>
            </w:tcMar>
          </w:tcPr>
          <w:p w14:paraId="00D22E8D" w14:textId="77777777" w:rsidR="10B8EAE0" w:rsidRPr="00180A57" w:rsidRDefault="10B8EAE0" w:rsidP="10B8EAE0">
            <w:pPr>
              <w:rPr>
                <w:rFonts w:eastAsia="Calibri" w:cs="Calibri"/>
                <w:szCs w:val="24"/>
              </w:rPr>
            </w:pPr>
            <w:r w:rsidRPr="00180A57">
              <w:rPr>
                <w:rFonts w:eastAsia="Calibri" w:cs="Calibri"/>
                <w:szCs w:val="24"/>
              </w:rPr>
              <w:t>Radicular Syndromes</w:t>
            </w:r>
            <w:r w:rsidR="00A0366F" w:rsidRPr="00180A57">
              <w:rPr>
                <w:rFonts w:eastAsia="Calibri" w:cs="Calibri"/>
                <w:szCs w:val="24"/>
              </w:rPr>
              <w:t>*</w:t>
            </w:r>
            <w:r w:rsidR="20E4B292" w:rsidRPr="00180A57">
              <w:rPr>
                <w:rFonts w:eastAsia="Calibri" w:cs="Calibri"/>
                <w:szCs w:val="24"/>
              </w:rPr>
              <w:t>*</w:t>
            </w:r>
          </w:p>
          <w:p w14:paraId="1A5081C9" w14:textId="77777777" w:rsidR="10B8EAE0" w:rsidRPr="00180A57" w:rsidRDefault="10B8EAE0" w:rsidP="10B8EAE0">
            <w:pPr>
              <w:rPr>
                <w:rFonts w:eastAsia="Calibri" w:cs="Calibri"/>
                <w:szCs w:val="24"/>
              </w:rPr>
            </w:pPr>
          </w:p>
        </w:tc>
        <w:tc>
          <w:tcPr>
            <w:tcW w:w="2073" w:type="dxa"/>
            <w:tcBorders>
              <w:top w:val="single" w:sz="8" w:space="0" w:color="auto"/>
              <w:left w:val="single" w:sz="8" w:space="0" w:color="auto"/>
              <w:bottom w:val="single" w:sz="8" w:space="0" w:color="auto"/>
              <w:right w:val="single" w:sz="8" w:space="0" w:color="auto"/>
            </w:tcBorders>
            <w:tcMar>
              <w:left w:w="108" w:type="dxa"/>
              <w:right w:w="108" w:type="dxa"/>
            </w:tcMar>
          </w:tcPr>
          <w:p w14:paraId="1D8FCD17" w14:textId="77777777" w:rsidR="10B8EAE0" w:rsidRPr="00180A57" w:rsidRDefault="69FE37A5" w:rsidP="663E59B3">
            <w:pPr>
              <w:rPr>
                <w:rFonts w:eastAsia="Calibri" w:cs="Calibri"/>
                <w:szCs w:val="24"/>
              </w:rPr>
            </w:pPr>
            <w:r w:rsidRPr="00180A57">
              <w:rPr>
                <w:rFonts w:eastAsia="Calibri" w:cs="Calibri"/>
                <w:szCs w:val="24"/>
              </w:rPr>
              <w:t>Non-Specific Low Back Pain</w:t>
            </w:r>
            <w:r w:rsidR="55115662" w:rsidRPr="00180A57">
              <w:rPr>
                <w:rFonts w:eastAsia="Calibri" w:cs="Calibri"/>
                <w:szCs w:val="24"/>
              </w:rPr>
              <w:t xml:space="preserve"> (NSLBP)</w:t>
            </w:r>
            <w:r w:rsidR="03A27039" w:rsidRPr="00180A57">
              <w:rPr>
                <w:rFonts w:eastAsia="Calibri" w:cs="Calibri"/>
                <w:szCs w:val="24"/>
              </w:rPr>
              <w:t>*</w:t>
            </w:r>
            <w:r w:rsidR="1C3382BC" w:rsidRPr="00180A57">
              <w:rPr>
                <w:rFonts w:eastAsia="Calibri" w:cs="Calibri"/>
                <w:szCs w:val="24"/>
              </w:rPr>
              <w:t>**</w:t>
            </w:r>
          </w:p>
        </w:tc>
      </w:tr>
      <w:tr w:rsidR="10B8EAE0" w:rsidRPr="00180A57" w14:paraId="7DCEA750" w14:textId="77777777" w:rsidTr="72339A6B">
        <w:trPr>
          <w:trHeight w:val="4650"/>
        </w:trPr>
        <w:tc>
          <w:tcPr>
            <w:tcW w:w="2421" w:type="dxa"/>
            <w:tcBorders>
              <w:top w:val="single" w:sz="8" w:space="0" w:color="auto"/>
              <w:left w:val="single" w:sz="8" w:space="0" w:color="auto"/>
              <w:bottom w:val="single" w:sz="8" w:space="0" w:color="auto"/>
              <w:right w:val="single" w:sz="8" w:space="0" w:color="auto"/>
            </w:tcBorders>
            <w:tcMar>
              <w:left w:w="108" w:type="dxa"/>
              <w:right w:w="108" w:type="dxa"/>
            </w:tcMar>
          </w:tcPr>
          <w:p w14:paraId="28FF08A5" w14:textId="77777777" w:rsidR="10B8EAE0" w:rsidRPr="00180A57" w:rsidRDefault="10B8EAE0" w:rsidP="10B8EAE0">
            <w:pPr>
              <w:rPr>
                <w:rFonts w:eastAsia="Calibri" w:cs="Calibri"/>
                <w:szCs w:val="24"/>
              </w:rPr>
            </w:pPr>
            <w:r w:rsidRPr="00180A57">
              <w:rPr>
                <w:rFonts w:eastAsia="Calibri" w:cs="Calibri"/>
                <w:szCs w:val="24"/>
              </w:rPr>
              <w:t>Example:</w:t>
            </w:r>
          </w:p>
          <w:p w14:paraId="5AFB7C87" w14:textId="77777777" w:rsidR="10B8EAE0" w:rsidRPr="00180A57" w:rsidRDefault="10B8EAE0" w:rsidP="00E42A99">
            <w:pPr>
              <w:pStyle w:val="ListParagraph"/>
              <w:numPr>
                <w:ilvl w:val="0"/>
                <w:numId w:val="17"/>
              </w:numPr>
              <w:rPr>
                <w:szCs w:val="24"/>
              </w:rPr>
            </w:pPr>
            <w:r w:rsidRPr="00180A57">
              <w:rPr>
                <w:szCs w:val="24"/>
              </w:rPr>
              <w:t>Aortic aneurysm</w:t>
            </w:r>
          </w:p>
          <w:p w14:paraId="7CE53808" w14:textId="77777777" w:rsidR="10B8EAE0" w:rsidRPr="00180A57" w:rsidRDefault="10B8EAE0" w:rsidP="00E42A99">
            <w:pPr>
              <w:pStyle w:val="ListParagraph"/>
              <w:numPr>
                <w:ilvl w:val="0"/>
                <w:numId w:val="17"/>
              </w:numPr>
              <w:rPr>
                <w:szCs w:val="24"/>
              </w:rPr>
            </w:pPr>
            <w:r w:rsidRPr="00180A57">
              <w:rPr>
                <w:szCs w:val="24"/>
              </w:rPr>
              <w:t>Artery occlusion</w:t>
            </w:r>
          </w:p>
          <w:p w14:paraId="00A387D1" w14:textId="77777777" w:rsidR="10B8EAE0" w:rsidRPr="00180A57" w:rsidRDefault="10B8EAE0" w:rsidP="00E42A99">
            <w:pPr>
              <w:pStyle w:val="ListParagraph"/>
              <w:numPr>
                <w:ilvl w:val="0"/>
                <w:numId w:val="17"/>
              </w:numPr>
              <w:rPr>
                <w:szCs w:val="24"/>
              </w:rPr>
            </w:pPr>
            <w:r w:rsidRPr="00180A57">
              <w:rPr>
                <w:szCs w:val="24"/>
              </w:rPr>
              <w:t>Acute pancreatitis</w:t>
            </w:r>
          </w:p>
          <w:p w14:paraId="1C9E089D" w14:textId="77777777" w:rsidR="10B8EAE0" w:rsidRPr="00180A57" w:rsidRDefault="10B8EAE0" w:rsidP="00E42A99">
            <w:pPr>
              <w:pStyle w:val="ListParagraph"/>
              <w:numPr>
                <w:ilvl w:val="0"/>
                <w:numId w:val="17"/>
              </w:numPr>
              <w:rPr>
                <w:szCs w:val="24"/>
              </w:rPr>
            </w:pPr>
            <w:r w:rsidRPr="00180A57">
              <w:rPr>
                <w:szCs w:val="24"/>
              </w:rPr>
              <w:t>Acute pyelonephritis</w:t>
            </w:r>
          </w:p>
          <w:p w14:paraId="75BD1E8A" w14:textId="77777777" w:rsidR="10B8EAE0" w:rsidRPr="00180A57" w:rsidRDefault="10B8EAE0" w:rsidP="00E42A99">
            <w:pPr>
              <w:pStyle w:val="ListParagraph"/>
              <w:numPr>
                <w:ilvl w:val="0"/>
                <w:numId w:val="17"/>
              </w:numPr>
              <w:rPr>
                <w:szCs w:val="24"/>
              </w:rPr>
            </w:pPr>
            <w:r w:rsidRPr="00180A57">
              <w:rPr>
                <w:szCs w:val="24"/>
              </w:rPr>
              <w:t>Renal colic, prostatitis</w:t>
            </w:r>
          </w:p>
          <w:p w14:paraId="73497F9D" w14:textId="77777777" w:rsidR="10B8EAE0" w:rsidRPr="00180A57" w:rsidRDefault="38C967BC" w:rsidP="00E42A99">
            <w:pPr>
              <w:pStyle w:val="ListParagraph"/>
              <w:numPr>
                <w:ilvl w:val="0"/>
                <w:numId w:val="17"/>
              </w:numPr>
              <w:rPr>
                <w:szCs w:val="24"/>
              </w:rPr>
            </w:pPr>
            <w:r w:rsidRPr="00180A57">
              <w:rPr>
                <w:szCs w:val="24"/>
              </w:rPr>
              <w:t>Other visceral referred pain</w:t>
            </w:r>
          </w:p>
          <w:p w14:paraId="65B1ACC8" w14:textId="77777777" w:rsidR="10B8EAE0" w:rsidRPr="00180A57" w:rsidRDefault="4A43897D" w:rsidP="00E42A99">
            <w:pPr>
              <w:pStyle w:val="ListParagraph"/>
              <w:numPr>
                <w:ilvl w:val="0"/>
                <w:numId w:val="17"/>
              </w:numPr>
              <w:rPr>
                <w:szCs w:val="24"/>
              </w:rPr>
            </w:pPr>
            <w:r w:rsidRPr="00180A57">
              <w:rPr>
                <w:szCs w:val="24"/>
              </w:rPr>
              <w:t>Shingles</w:t>
            </w:r>
          </w:p>
          <w:p w14:paraId="6C3E7382" w14:textId="77777777" w:rsidR="10B8EAE0" w:rsidRPr="00180A57" w:rsidRDefault="38C967BC" w:rsidP="00E42A99">
            <w:pPr>
              <w:pStyle w:val="ListParagraph"/>
              <w:numPr>
                <w:ilvl w:val="0"/>
                <w:numId w:val="17"/>
              </w:numPr>
              <w:rPr>
                <w:szCs w:val="24"/>
              </w:rPr>
            </w:pPr>
            <w:r w:rsidRPr="00180A57">
              <w:rPr>
                <w:szCs w:val="24"/>
              </w:rPr>
              <w:t>Hip joint or</w:t>
            </w:r>
            <w:r w:rsidR="007617DA" w:rsidRPr="00180A57">
              <w:rPr>
                <w:szCs w:val="24"/>
              </w:rPr>
              <w:t xml:space="preserve"> sacroiliac joint (</w:t>
            </w:r>
            <w:r w:rsidRPr="00180A57">
              <w:rPr>
                <w:szCs w:val="24"/>
              </w:rPr>
              <w:t>SIJ</w:t>
            </w:r>
            <w:r w:rsidR="007617DA" w:rsidRPr="00180A57">
              <w:rPr>
                <w:szCs w:val="24"/>
              </w:rPr>
              <w:t>)</w:t>
            </w:r>
            <w:r w:rsidRPr="00180A57">
              <w:rPr>
                <w:szCs w:val="24"/>
              </w:rPr>
              <w:t xml:space="preserve"> </w:t>
            </w:r>
            <w:r w:rsidR="009A1AA5" w:rsidRPr="00180A57">
              <w:rPr>
                <w:szCs w:val="24"/>
              </w:rPr>
              <w:t>pathology.</w:t>
            </w:r>
          </w:p>
          <w:p w14:paraId="32E22FEC" w14:textId="77777777" w:rsidR="10B8EAE0" w:rsidRPr="00180A57" w:rsidRDefault="10B8EAE0" w:rsidP="10B8EAE0">
            <w:pPr>
              <w:rPr>
                <w:rFonts w:eastAsia="Calibri" w:cs="Calibri"/>
                <w:szCs w:val="24"/>
              </w:rPr>
            </w:pPr>
            <w:r w:rsidRPr="00180A57">
              <w:rPr>
                <w:rFonts w:eastAsia="Calibri" w:cs="Calibri"/>
                <w:szCs w:val="24"/>
              </w:rPr>
              <w:t xml:space="preserve"> </w:t>
            </w:r>
          </w:p>
        </w:tc>
        <w:tc>
          <w:tcPr>
            <w:tcW w:w="2377" w:type="dxa"/>
            <w:tcBorders>
              <w:top w:val="single" w:sz="8" w:space="0" w:color="auto"/>
              <w:left w:val="single" w:sz="8" w:space="0" w:color="auto"/>
              <w:bottom w:val="single" w:sz="8" w:space="0" w:color="auto"/>
              <w:right w:val="single" w:sz="8" w:space="0" w:color="auto"/>
            </w:tcBorders>
            <w:tcMar>
              <w:left w:w="108" w:type="dxa"/>
              <w:right w:w="108" w:type="dxa"/>
            </w:tcMar>
          </w:tcPr>
          <w:p w14:paraId="2A554794" w14:textId="77777777" w:rsidR="10B8EAE0" w:rsidRPr="00180A57" w:rsidRDefault="10B8EAE0" w:rsidP="10B8EAE0">
            <w:pPr>
              <w:rPr>
                <w:rFonts w:eastAsia="Calibri" w:cs="Calibri"/>
                <w:szCs w:val="24"/>
              </w:rPr>
            </w:pPr>
            <w:r w:rsidRPr="00180A57">
              <w:rPr>
                <w:rFonts w:eastAsia="Calibri" w:cs="Calibri"/>
                <w:szCs w:val="24"/>
              </w:rPr>
              <w:t>Example:</w:t>
            </w:r>
          </w:p>
          <w:p w14:paraId="24A7C040" w14:textId="77777777" w:rsidR="10B8EAE0" w:rsidRPr="00180A57" w:rsidRDefault="10B8EAE0" w:rsidP="00E42A99">
            <w:pPr>
              <w:pStyle w:val="ListParagraph"/>
              <w:numPr>
                <w:ilvl w:val="0"/>
                <w:numId w:val="16"/>
              </w:numPr>
              <w:rPr>
                <w:szCs w:val="24"/>
              </w:rPr>
            </w:pPr>
            <w:r w:rsidRPr="00180A57">
              <w:rPr>
                <w:szCs w:val="24"/>
              </w:rPr>
              <w:t>Cauda equina syndrome</w:t>
            </w:r>
          </w:p>
          <w:p w14:paraId="528715AA" w14:textId="77777777" w:rsidR="10B8EAE0" w:rsidRPr="00180A57" w:rsidRDefault="10B8EAE0" w:rsidP="00E42A99">
            <w:pPr>
              <w:pStyle w:val="ListParagraph"/>
              <w:numPr>
                <w:ilvl w:val="0"/>
                <w:numId w:val="16"/>
              </w:numPr>
              <w:rPr>
                <w:szCs w:val="24"/>
              </w:rPr>
            </w:pPr>
            <w:r w:rsidRPr="00180A57">
              <w:rPr>
                <w:szCs w:val="24"/>
              </w:rPr>
              <w:t>Spinal cord compression</w:t>
            </w:r>
          </w:p>
          <w:p w14:paraId="2357005D" w14:textId="77777777" w:rsidR="10B8EAE0" w:rsidRPr="00180A57" w:rsidRDefault="10B8EAE0" w:rsidP="00E42A99">
            <w:pPr>
              <w:pStyle w:val="ListParagraph"/>
              <w:numPr>
                <w:ilvl w:val="0"/>
                <w:numId w:val="16"/>
              </w:numPr>
              <w:rPr>
                <w:szCs w:val="24"/>
              </w:rPr>
            </w:pPr>
            <w:r w:rsidRPr="00180A57">
              <w:rPr>
                <w:szCs w:val="24"/>
              </w:rPr>
              <w:t>Fracture</w:t>
            </w:r>
          </w:p>
          <w:p w14:paraId="5BB5AEF3" w14:textId="77777777" w:rsidR="10B8EAE0" w:rsidRPr="00180A57" w:rsidRDefault="4E8426F5" w:rsidP="00E42A99">
            <w:pPr>
              <w:pStyle w:val="ListParagraph"/>
              <w:numPr>
                <w:ilvl w:val="0"/>
                <w:numId w:val="16"/>
              </w:numPr>
              <w:rPr>
                <w:szCs w:val="24"/>
              </w:rPr>
            </w:pPr>
            <w:r w:rsidRPr="00180A57">
              <w:rPr>
                <w:szCs w:val="24"/>
              </w:rPr>
              <w:t>Abscess</w:t>
            </w:r>
            <w:r w:rsidR="09371E2A" w:rsidRPr="00180A57">
              <w:rPr>
                <w:szCs w:val="24"/>
              </w:rPr>
              <w:t xml:space="preserve"> / Discitis</w:t>
            </w:r>
          </w:p>
          <w:p w14:paraId="64057ED6" w14:textId="77777777" w:rsidR="10B8EAE0" w:rsidRPr="00180A57" w:rsidRDefault="10B8EAE0" w:rsidP="00E42A99">
            <w:pPr>
              <w:pStyle w:val="ListParagraph"/>
              <w:numPr>
                <w:ilvl w:val="0"/>
                <w:numId w:val="16"/>
              </w:numPr>
              <w:rPr>
                <w:szCs w:val="24"/>
              </w:rPr>
            </w:pPr>
            <w:r w:rsidRPr="00180A57">
              <w:rPr>
                <w:szCs w:val="24"/>
              </w:rPr>
              <w:t xml:space="preserve">Spinal metastases / Tumour </w:t>
            </w:r>
          </w:p>
          <w:p w14:paraId="41DFBA6C" w14:textId="77777777" w:rsidR="10B8EAE0" w:rsidRPr="00180A57" w:rsidRDefault="10B8EAE0" w:rsidP="00E42A99">
            <w:pPr>
              <w:pStyle w:val="ListParagraph"/>
              <w:numPr>
                <w:ilvl w:val="0"/>
                <w:numId w:val="16"/>
              </w:numPr>
              <w:rPr>
                <w:szCs w:val="24"/>
              </w:rPr>
            </w:pPr>
            <w:r w:rsidRPr="00180A57">
              <w:rPr>
                <w:szCs w:val="24"/>
              </w:rPr>
              <w:t>Inflammatory spondyloarthropathy</w:t>
            </w:r>
          </w:p>
          <w:p w14:paraId="3EFFA38A" w14:textId="77777777" w:rsidR="10B8EAE0" w:rsidRPr="00180A57" w:rsidRDefault="10B8EAE0" w:rsidP="10B8EAE0">
            <w:pPr>
              <w:rPr>
                <w:szCs w:val="24"/>
              </w:rPr>
            </w:pPr>
          </w:p>
          <w:p w14:paraId="7031CAF5" w14:textId="77777777" w:rsidR="11CA6171" w:rsidRPr="00180A57" w:rsidRDefault="4464ED16" w:rsidP="20E74798">
            <w:pPr>
              <w:rPr>
                <w:rFonts w:eastAsia="Calibri" w:cs="Calibri"/>
                <w:szCs w:val="24"/>
              </w:rPr>
            </w:pPr>
            <w:r w:rsidRPr="00180A57">
              <w:rPr>
                <w:szCs w:val="24"/>
              </w:rPr>
              <w:t>*</w:t>
            </w:r>
            <w:r w:rsidRPr="00180A57">
              <w:rPr>
                <w:rFonts w:eastAsia="Calibri" w:cs="Calibri"/>
                <w:szCs w:val="24"/>
              </w:rPr>
              <w:t xml:space="preserve"> Estimated prevalence 1% in primary care</w:t>
            </w:r>
            <w:r w:rsidR="51771F05" w:rsidRPr="00180A57">
              <w:rPr>
                <w:rFonts w:eastAsia="Calibri" w:cs="Calibri"/>
                <w:szCs w:val="24"/>
              </w:rPr>
              <w:t xml:space="preserve"> (1)</w:t>
            </w:r>
            <w:r w:rsidRPr="00180A57">
              <w:rPr>
                <w:rFonts w:eastAsia="Calibri" w:cs="Calibri"/>
                <w:szCs w:val="24"/>
              </w:rPr>
              <w:t>, may be higher in secondary care</w:t>
            </w:r>
            <w:r w:rsidR="05D52550" w:rsidRPr="00180A57">
              <w:rPr>
                <w:rFonts w:eastAsia="Calibri" w:cs="Calibri"/>
                <w:szCs w:val="24"/>
              </w:rPr>
              <w:t xml:space="preserve"> (2)</w:t>
            </w:r>
          </w:p>
          <w:p w14:paraId="41441370" w14:textId="77777777" w:rsidR="10B8EAE0" w:rsidRPr="00180A57" w:rsidRDefault="10B8EAE0" w:rsidP="10B8EAE0">
            <w:pPr>
              <w:rPr>
                <w:szCs w:val="24"/>
              </w:rPr>
            </w:pPr>
          </w:p>
          <w:p w14:paraId="6BAA8208" w14:textId="77777777" w:rsidR="10B8EAE0" w:rsidRPr="00180A57" w:rsidRDefault="10B8EAE0" w:rsidP="10B8EAE0">
            <w:pPr>
              <w:rPr>
                <w:rFonts w:eastAsia="Calibri" w:cs="Calibri"/>
                <w:szCs w:val="24"/>
              </w:rPr>
            </w:pPr>
            <w:r w:rsidRPr="00180A57">
              <w:rPr>
                <w:rFonts w:eastAsia="Calibri" w:cs="Calibri"/>
                <w:szCs w:val="24"/>
              </w:rPr>
              <w:t xml:space="preserve"> </w:t>
            </w:r>
          </w:p>
        </w:tc>
        <w:tc>
          <w:tcPr>
            <w:tcW w:w="2189" w:type="dxa"/>
            <w:tcBorders>
              <w:top w:val="single" w:sz="8" w:space="0" w:color="auto"/>
              <w:left w:val="single" w:sz="8" w:space="0" w:color="auto"/>
              <w:bottom w:val="single" w:sz="8" w:space="0" w:color="auto"/>
              <w:right w:val="single" w:sz="8" w:space="0" w:color="auto"/>
            </w:tcBorders>
            <w:tcMar>
              <w:left w:w="108" w:type="dxa"/>
              <w:right w:w="108" w:type="dxa"/>
            </w:tcMar>
          </w:tcPr>
          <w:p w14:paraId="074B5EA7" w14:textId="77777777" w:rsidR="10B8EAE0" w:rsidRPr="00180A57" w:rsidRDefault="10B8EAE0" w:rsidP="10B8EAE0">
            <w:pPr>
              <w:rPr>
                <w:rFonts w:eastAsia="Calibri" w:cs="Calibri"/>
                <w:szCs w:val="24"/>
              </w:rPr>
            </w:pPr>
            <w:r w:rsidRPr="00180A57">
              <w:rPr>
                <w:rFonts w:eastAsia="Calibri" w:cs="Calibri"/>
                <w:szCs w:val="24"/>
              </w:rPr>
              <w:t>Example:</w:t>
            </w:r>
          </w:p>
          <w:p w14:paraId="717AD5F3" w14:textId="77777777" w:rsidR="10B8EAE0" w:rsidRPr="00180A57" w:rsidRDefault="10B8EAE0" w:rsidP="00E42A99">
            <w:pPr>
              <w:pStyle w:val="ListParagraph"/>
              <w:numPr>
                <w:ilvl w:val="0"/>
                <w:numId w:val="16"/>
              </w:numPr>
              <w:rPr>
                <w:szCs w:val="24"/>
              </w:rPr>
            </w:pPr>
            <w:r w:rsidRPr="00180A57">
              <w:rPr>
                <w:szCs w:val="24"/>
              </w:rPr>
              <w:t>Radicular pain</w:t>
            </w:r>
          </w:p>
          <w:p w14:paraId="106ECEB4" w14:textId="77777777" w:rsidR="10B8EAE0" w:rsidRPr="00180A57" w:rsidRDefault="10B8EAE0" w:rsidP="00E42A99">
            <w:pPr>
              <w:pStyle w:val="ListParagraph"/>
              <w:numPr>
                <w:ilvl w:val="0"/>
                <w:numId w:val="16"/>
              </w:numPr>
              <w:rPr>
                <w:szCs w:val="24"/>
              </w:rPr>
            </w:pPr>
            <w:r w:rsidRPr="00180A57">
              <w:rPr>
                <w:szCs w:val="24"/>
              </w:rPr>
              <w:t>Radiculopathy</w:t>
            </w:r>
          </w:p>
          <w:p w14:paraId="05FC99F3" w14:textId="77777777" w:rsidR="10B8EAE0" w:rsidRPr="00180A57" w:rsidRDefault="10B8EAE0" w:rsidP="00E42A99">
            <w:pPr>
              <w:pStyle w:val="ListParagraph"/>
              <w:numPr>
                <w:ilvl w:val="0"/>
                <w:numId w:val="16"/>
              </w:numPr>
              <w:rPr>
                <w:szCs w:val="24"/>
              </w:rPr>
            </w:pPr>
            <w:r w:rsidRPr="00180A57">
              <w:rPr>
                <w:szCs w:val="24"/>
              </w:rPr>
              <w:t>Neurogenic claudication / spinal canal stenosis</w:t>
            </w:r>
          </w:p>
          <w:p w14:paraId="46AAA87D" w14:textId="77777777" w:rsidR="10B8EAE0" w:rsidRPr="00180A57" w:rsidRDefault="10B8EAE0" w:rsidP="10B8EAE0">
            <w:pPr>
              <w:rPr>
                <w:rFonts w:eastAsia="Calibri" w:cs="Calibri"/>
                <w:szCs w:val="24"/>
              </w:rPr>
            </w:pPr>
            <w:r w:rsidRPr="00180A57">
              <w:rPr>
                <w:rFonts w:eastAsia="Calibri" w:cs="Calibri"/>
                <w:szCs w:val="24"/>
              </w:rPr>
              <w:t xml:space="preserve"> </w:t>
            </w:r>
          </w:p>
          <w:p w14:paraId="1C0E9981" w14:textId="77777777" w:rsidR="10B8EAE0" w:rsidRPr="00180A57" w:rsidRDefault="10B8EAE0" w:rsidP="10B8EAE0">
            <w:pPr>
              <w:rPr>
                <w:rFonts w:eastAsia="Calibri" w:cs="Calibri"/>
                <w:szCs w:val="24"/>
              </w:rPr>
            </w:pPr>
          </w:p>
          <w:p w14:paraId="7723B863" w14:textId="77777777" w:rsidR="009A1AA5" w:rsidRPr="00180A57" w:rsidRDefault="009A1AA5" w:rsidP="10B8EAE0">
            <w:pPr>
              <w:rPr>
                <w:rFonts w:eastAsia="Calibri" w:cs="Calibri"/>
                <w:szCs w:val="24"/>
              </w:rPr>
            </w:pPr>
          </w:p>
          <w:p w14:paraId="30659598" w14:textId="77777777" w:rsidR="009A1AA5" w:rsidRPr="00180A57" w:rsidRDefault="009A1AA5" w:rsidP="10B8EAE0">
            <w:pPr>
              <w:rPr>
                <w:rFonts w:eastAsia="Calibri" w:cs="Calibri"/>
                <w:szCs w:val="24"/>
              </w:rPr>
            </w:pPr>
          </w:p>
          <w:p w14:paraId="4428A3C9" w14:textId="77777777" w:rsidR="3D717882" w:rsidRPr="00180A57" w:rsidRDefault="7FD40372" w:rsidP="20E74798">
            <w:pPr>
              <w:rPr>
                <w:rFonts w:eastAsia="Calibri" w:cs="Calibri"/>
                <w:szCs w:val="24"/>
                <w:vertAlign w:val="superscript"/>
              </w:rPr>
            </w:pPr>
            <w:r w:rsidRPr="00180A57">
              <w:rPr>
                <w:rFonts w:eastAsia="Calibri" w:cs="Calibri"/>
                <w:szCs w:val="24"/>
              </w:rPr>
              <w:t>** 5-10% in primary care</w:t>
            </w:r>
            <w:r w:rsidR="000E5931" w:rsidRPr="00180A57">
              <w:rPr>
                <w:rFonts w:eastAsia="Calibri" w:cs="Calibri"/>
                <w:szCs w:val="24"/>
              </w:rPr>
              <w:t xml:space="preserve"> (1)</w:t>
            </w:r>
            <w:r w:rsidRPr="00180A57">
              <w:rPr>
                <w:rFonts w:eastAsia="Calibri" w:cs="Calibri"/>
                <w:szCs w:val="24"/>
              </w:rPr>
              <w:t>, may be higher in secondary care</w:t>
            </w:r>
            <w:r w:rsidR="2FA35463" w:rsidRPr="00180A57">
              <w:rPr>
                <w:rFonts w:eastAsia="Calibri" w:cs="Calibri"/>
                <w:szCs w:val="24"/>
              </w:rPr>
              <w:t xml:space="preserve"> (2)</w:t>
            </w:r>
          </w:p>
        </w:tc>
        <w:tc>
          <w:tcPr>
            <w:tcW w:w="2073" w:type="dxa"/>
            <w:tcBorders>
              <w:top w:val="single" w:sz="8" w:space="0" w:color="auto"/>
              <w:left w:val="single" w:sz="8" w:space="0" w:color="auto"/>
              <w:bottom w:val="single" w:sz="8" w:space="0" w:color="auto"/>
              <w:right w:val="single" w:sz="8" w:space="0" w:color="auto"/>
            </w:tcBorders>
            <w:tcMar>
              <w:left w:w="108" w:type="dxa"/>
              <w:right w:w="108" w:type="dxa"/>
            </w:tcMar>
          </w:tcPr>
          <w:p w14:paraId="66203F5E" w14:textId="77777777" w:rsidR="10B8EAE0" w:rsidRPr="00180A57" w:rsidRDefault="10B8EAE0" w:rsidP="10B8EAE0">
            <w:pPr>
              <w:rPr>
                <w:rFonts w:eastAsia="Calibri" w:cs="Calibri"/>
                <w:szCs w:val="24"/>
              </w:rPr>
            </w:pPr>
            <w:r w:rsidRPr="00180A57">
              <w:rPr>
                <w:rFonts w:eastAsia="Calibri" w:cs="Calibri"/>
                <w:szCs w:val="24"/>
              </w:rPr>
              <w:t xml:space="preserve">Presumed musculoskeletal origin. </w:t>
            </w:r>
          </w:p>
          <w:p w14:paraId="7E2BE1D2" w14:textId="77777777" w:rsidR="10B8EAE0" w:rsidRPr="00180A57" w:rsidRDefault="10B8EAE0" w:rsidP="10B8EAE0">
            <w:pPr>
              <w:rPr>
                <w:rFonts w:eastAsia="Calibri" w:cs="Calibri"/>
                <w:szCs w:val="24"/>
              </w:rPr>
            </w:pPr>
            <w:r w:rsidRPr="00180A57">
              <w:rPr>
                <w:rFonts w:eastAsia="Calibri" w:cs="Calibri"/>
                <w:szCs w:val="24"/>
              </w:rPr>
              <w:t>Example:</w:t>
            </w:r>
          </w:p>
          <w:p w14:paraId="74832BF9" w14:textId="77777777" w:rsidR="10B8EAE0" w:rsidRPr="00180A57" w:rsidRDefault="10B8EAE0" w:rsidP="00E42A99">
            <w:pPr>
              <w:pStyle w:val="ListParagraph"/>
              <w:numPr>
                <w:ilvl w:val="0"/>
                <w:numId w:val="15"/>
              </w:numPr>
              <w:rPr>
                <w:szCs w:val="24"/>
              </w:rPr>
            </w:pPr>
            <w:r w:rsidRPr="00180A57">
              <w:rPr>
                <w:szCs w:val="24"/>
              </w:rPr>
              <w:t>Sprain</w:t>
            </w:r>
          </w:p>
          <w:p w14:paraId="673AE4DE" w14:textId="77777777" w:rsidR="10B8EAE0" w:rsidRPr="00180A57" w:rsidRDefault="10B8EAE0" w:rsidP="00E42A99">
            <w:pPr>
              <w:pStyle w:val="ListParagraph"/>
              <w:numPr>
                <w:ilvl w:val="0"/>
                <w:numId w:val="15"/>
              </w:numPr>
              <w:rPr>
                <w:szCs w:val="24"/>
              </w:rPr>
            </w:pPr>
            <w:r w:rsidRPr="00180A57">
              <w:rPr>
                <w:szCs w:val="24"/>
              </w:rPr>
              <w:t>Strain</w:t>
            </w:r>
          </w:p>
          <w:p w14:paraId="596B0AC3" w14:textId="77777777" w:rsidR="10B8EAE0" w:rsidRPr="00180A57" w:rsidRDefault="10B8EAE0" w:rsidP="10B8EAE0">
            <w:pPr>
              <w:rPr>
                <w:szCs w:val="24"/>
              </w:rPr>
            </w:pPr>
          </w:p>
          <w:p w14:paraId="7A88CD2D" w14:textId="77777777" w:rsidR="10B8EAE0" w:rsidRPr="00180A57" w:rsidRDefault="10B8EAE0" w:rsidP="10B8EAE0">
            <w:pPr>
              <w:rPr>
                <w:szCs w:val="24"/>
              </w:rPr>
            </w:pPr>
          </w:p>
          <w:p w14:paraId="6D343E97" w14:textId="77777777" w:rsidR="10B8EAE0" w:rsidRPr="00180A57" w:rsidRDefault="10B8EAE0" w:rsidP="10B8EAE0">
            <w:pPr>
              <w:rPr>
                <w:szCs w:val="24"/>
              </w:rPr>
            </w:pPr>
          </w:p>
          <w:p w14:paraId="085221D1" w14:textId="77777777" w:rsidR="10B8EAE0" w:rsidRPr="00180A57" w:rsidRDefault="10B8EAE0" w:rsidP="10B8EAE0">
            <w:pPr>
              <w:rPr>
                <w:szCs w:val="24"/>
              </w:rPr>
            </w:pPr>
          </w:p>
          <w:p w14:paraId="51E8053F" w14:textId="77777777" w:rsidR="10B8EAE0" w:rsidRPr="00180A57" w:rsidRDefault="10B8EAE0" w:rsidP="10B8EAE0">
            <w:pPr>
              <w:rPr>
                <w:szCs w:val="24"/>
              </w:rPr>
            </w:pPr>
          </w:p>
          <w:p w14:paraId="4D1E362D" w14:textId="2B6FB117" w:rsidR="1D8863C9" w:rsidRPr="00180A57" w:rsidRDefault="210ACC78" w:rsidP="20E74798">
            <w:pPr>
              <w:rPr>
                <w:rFonts w:eastAsia="Calibri" w:cs="Calibri"/>
                <w:szCs w:val="24"/>
              </w:rPr>
            </w:pPr>
            <w:r w:rsidRPr="00180A57">
              <w:rPr>
                <w:rFonts w:eastAsia="Calibri" w:cs="Calibri"/>
                <w:szCs w:val="24"/>
              </w:rPr>
              <w:t>*** 95% in primary care</w:t>
            </w:r>
            <w:r w:rsidR="000C4A6D">
              <w:rPr>
                <w:rFonts w:eastAsia="Calibri" w:cs="Calibri"/>
                <w:szCs w:val="24"/>
              </w:rPr>
              <w:t>(1)</w:t>
            </w:r>
            <w:r w:rsidRPr="00180A57">
              <w:rPr>
                <w:rFonts w:eastAsia="Calibri" w:cs="Calibri"/>
                <w:szCs w:val="24"/>
              </w:rPr>
              <w:t>, may be higher in secondary care</w:t>
            </w:r>
            <w:r w:rsidR="01D82A55" w:rsidRPr="00180A57">
              <w:rPr>
                <w:rFonts w:eastAsia="Calibri" w:cs="Calibri"/>
                <w:szCs w:val="24"/>
              </w:rPr>
              <w:t xml:space="preserve"> (2)</w:t>
            </w:r>
            <w:r w:rsidRPr="00180A57">
              <w:rPr>
                <w:rFonts w:eastAsia="Calibri" w:cs="Calibri"/>
                <w:szCs w:val="24"/>
                <w:vertAlign w:val="superscript"/>
              </w:rPr>
              <w:t>.</w:t>
            </w:r>
          </w:p>
          <w:p w14:paraId="1B113298" w14:textId="77777777" w:rsidR="10B8EAE0" w:rsidRPr="00180A57" w:rsidRDefault="10B8EAE0" w:rsidP="10B8EAE0">
            <w:pPr>
              <w:rPr>
                <w:szCs w:val="24"/>
              </w:rPr>
            </w:pPr>
          </w:p>
        </w:tc>
      </w:tr>
    </w:tbl>
    <w:p w14:paraId="7BF5ADCE" w14:textId="77777777" w:rsidR="10B8EAE0" w:rsidRPr="00180A57" w:rsidRDefault="10B8EAE0" w:rsidP="10B8EAE0">
      <w:pPr>
        <w:rPr>
          <w:rFonts w:eastAsia="Calibri" w:cs="Calibri"/>
          <w:szCs w:val="24"/>
          <w:vertAlign w:val="superscript"/>
        </w:rPr>
      </w:pPr>
    </w:p>
    <w:p w14:paraId="1B19C0E2" w14:textId="77777777" w:rsidR="02D239EA" w:rsidRPr="00180A57" w:rsidRDefault="5DD85C2C" w:rsidP="003B4C8F">
      <w:pPr>
        <w:pStyle w:val="Heading2"/>
      </w:pPr>
      <w:bookmarkStart w:id="13" w:name="_Toc173741001"/>
      <w:r w:rsidRPr="00180A57">
        <w:t xml:space="preserve">1.2 </w:t>
      </w:r>
      <w:r w:rsidR="00D83042" w:rsidRPr="00180A57">
        <w:tab/>
      </w:r>
      <w:r w:rsidR="24A44DEB" w:rsidRPr="00180A57">
        <w:t xml:space="preserve">History </w:t>
      </w:r>
      <w:r w:rsidR="3B0AE9DC" w:rsidRPr="00180A57">
        <w:t>Taking</w:t>
      </w:r>
      <w:bookmarkEnd w:id="13"/>
    </w:p>
    <w:p w14:paraId="46095A1E" w14:textId="77777777" w:rsidR="02D239EA" w:rsidRPr="00180A57" w:rsidRDefault="24A44DEB" w:rsidP="10B8EAE0">
      <w:pPr>
        <w:spacing w:line="257" w:lineRule="auto"/>
        <w:rPr>
          <w:rFonts w:eastAsia="Calibri" w:cs="Calibri"/>
          <w:szCs w:val="24"/>
        </w:rPr>
      </w:pPr>
      <w:r w:rsidRPr="00180A57">
        <w:rPr>
          <w:rFonts w:eastAsia="Calibri" w:cs="Calibri"/>
          <w:szCs w:val="24"/>
        </w:rPr>
        <w:t xml:space="preserve"> </w:t>
      </w:r>
      <w:r w:rsidR="1A3CAABB" w:rsidRPr="00180A57">
        <w:rPr>
          <w:rFonts w:eastAsia="Calibri" w:cs="Calibri"/>
          <w:szCs w:val="24"/>
        </w:rPr>
        <w:t>H</w:t>
      </w:r>
      <w:r w:rsidRPr="00180A57">
        <w:rPr>
          <w:rFonts w:eastAsia="Calibri" w:cs="Calibri"/>
          <w:szCs w:val="24"/>
        </w:rPr>
        <w:t xml:space="preserve">istory </w:t>
      </w:r>
      <w:r w:rsidR="42C1FFAE" w:rsidRPr="00180A57">
        <w:rPr>
          <w:rFonts w:eastAsia="Calibri" w:cs="Calibri"/>
          <w:szCs w:val="24"/>
        </w:rPr>
        <w:t xml:space="preserve">taking </w:t>
      </w:r>
      <w:r w:rsidRPr="00180A57">
        <w:rPr>
          <w:rFonts w:eastAsia="Calibri" w:cs="Calibri"/>
          <w:szCs w:val="24"/>
        </w:rPr>
        <w:t>should include questions that elicit information about:</w:t>
      </w:r>
    </w:p>
    <w:p w14:paraId="6FD31DB1" w14:textId="1E346E96" w:rsidR="02D239EA" w:rsidRPr="00180A57" w:rsidRDefault="02D239EA" w:rsidP="003B4C8F">
      <w:pPr>
        <w:pStyle w:val="ListBullet"/>
        <w:rPr>
          <w:rFonts w:eastAsia="Calibri"/>
        </w:rPr>
      </w:pPr>
      <w:r w:rsidRPr="00180A57">
        <w:rPr>
          <w:rFonts w:eastAsia="Calibri"/>
        </w:rPr>
        <w:t>Pain onset (</w:t>
      </w:r>
      <w:r w:rsidR="00C7352A" w:rsidRPr="00180A57">
        <w:rPr>
          <w:rFonts w:eastAsia="Calibri"/>
        </w:rPr>
        <w:t>e.g.</w:t>
      </w:r>
      <w:r w:rsidRPr="00180A57">
        <w:rPr>
          <w:rFonts w:eastAsia="Calibri"/>
        </w:rPr>
        <w:t xml:space="preserve"> traumatic, insidious) </w:t>
      </w:r>
    </w:p>
    <w:p w14:paraId="1127059E" w14:textId="77777777" w:rsidR="02D239EA" w:rsidRPr="00180A57" w:rsidRDefault="02D239EA" w:rsidP="003B4C8F">
      <w:pPr>
        <w:pStyle w:val="ListBullet"/>
        <w:rPr>
          <w:rFonts w:eastAsia="Calibri"/>
        </w:rPr>
      </w:pPr>
      <w:r w:rsidRPr="00180A57">
        <w:rPr>
          <w:rFonts w:eastAsia="Calibri"/>
        </w:rPr>
        <w:t>Duration of symptoms</w:t>
      </w:r>
    </w:p>
    <w:p w14:paraId="210F2AAF" w14:textId="77777777" w:rsidR="02D239EA" w:rsidRPr="00180A57" w:rsidRDefault="02D239EA" w:rsidP="003B4C8F">
      <w:pPr>
        <w:pStyle w:val="ListBullet"/>
        <w:rPr>
          <w:rFonts w:eastAsia="Calibri"/>
        </w:rPr>
      </w:pPr>
      <w:r w:rsidRPr="00180A57">
        <w:rPr>
          <w:rFonts w:eastAsia="Calibri"/>
        </w:rPr>
        <w:t xml:space="preserve">Pain nature, location, distribution, aggravating and easing </w:t>
      </w:r>
      <w:r w:rsidR="0083650E" w:rsidRPr="00180A57">
        <w:rPr>
          <w:rFonts w:eastAsia="Calibri"/>
        </w:rPr>
        <w:t>factors.</w:t>
      </w:r>
    </w:p>
    <w:p w14:paraId="5DE53C76" w14:textId="77777777" w:rsidR="02D239EA" w:rsidRPr="00180A57" w:rsidRDefault="02D239EA" w:rsidP="003B4C8F">
      <w:pPr>
        <w:pStyle w:val="ListBullet"/>
        <w:rPr>
          <w:rFonts w:eastAsia="Calibri"/>
        </w:rPr>
      </w:pPr>
      <w:r w:rsidRPr="00180A57">
        <w:rPr>
          <w:rFonts w:eastAsia="Calibri"/>
        </w:rPr>
        <w:t>Pain behaviour</w:t>
      </w:r>
      <w:r w:rsidR="2F46E805" w:rsidRPr="00180A57">
        <w:rPr>
          <w:rFonts w:eastAsia="Calibri"/>
        </w:rPr>
        <w:t xml:space="preserve"> over a </w:t>
      </w:r>
      <w:r w:rsidR="6BF8CC3F" w:rsidRPr="00180A57">
        <w:rPr>
          <w:rFonts w:eastAsia="Calibri"/>
        </w:rPr>
        <w:t>24-hour</w:t>
      </w:r>
      <w:r w:rsidR="2F46E805" w:rsidRPr="00180A57">
        <w:rPr>
          <w:rFonts w:eastAsia="Calibri"/>
        </w:rPr>
        <w:t xml:space="preserve"> period</w:t>
      </w:r>
      <w:r w:rsidRPr="00180A57">
        <w:rPr>
          <w:rFonts w:eastAsia="Calibri"/>
        </w:rPr>
        <w:t xml:space="preserve"> and relationship to activity</w:t>
      </w:r>
    </w:p>
    <w:p w14:paraId="3E4D603F" w14:textId="77777777" w:rsidR="02D239EA" w:rsidRPr="00180A57" w:rsidRDefault="02D239EA" w:rsidP="003B4C8F">
      <w:pPr>
        <w:pStyle w:val="ListBullet"/>
        <w:rPr>
          <w:rFonts w:eastAsia="Calibri"/>
        </w:rPr>
      </w:pPr>
      <w:r w:rsidRPr="00180A57">
        <w:rPr>
          <w:rFonts w:eastAsia="Calibri"/>
        </w:rPr>
        <w:t>Alerting features for specific spinal pathology and possible non-spinal causes for pain (</w:t>
      </w:r>
      <w:r w:rsidR="000E5931" w:rsidRPr="00180A57">
        <w:rPr>
          <w:rFonts w:eastAsia="Calibri"/>
        </w:rPr>
        <w:t>see</w:t>
      </w:r>
      <w:r w:rsidRPr="00180A57">
        <w:rPr>
          <w:rFonts w:eastAsia="Calibri"/>
        </w:rPr>
        <w:t xml:space="preserve"> </w:t>
      </w:r>
      <w:r w:rsidR="000351A4" w:rsidRPr="00180A57">
        <w:rPr>
          <w:rFonts w:eastAsia="Calibri"/>
        </w:rPr>
        <w:t xml:space="preserve">Attachment </w:t>
      </w:r>
      <w:r w:rsidRPr="00180A57">
        <w:rPr>
          <w:rFonts w:eastAsia="Calibri"/>
        </w:rPr>
        <w:t>1)</w:t>
      </w:r>
    </w:p>
    <w:p w14:paraId="39722183" w14:textId="5CDB8C5A" w:rsidR="02D239EA" w:rsidRPr="00180A57" w:rsidRDefault="02D239EA" w:rsidP="003B4C8F">
      <w:pPr>
        <w:pStyle w:val="ListBullet"/>
        <w:rPr>
          <w:rFonts w:eastAsia="Calibri"/>
        </w:rPr>
      </w:pPr>
      <w:r w:rsidRPr="00180A57">
        <w:rPr>
          <w:rFonts w:eastAsia="Calibri"/>
        </w:rPr>
        <w:t>Symptoms and signs of radicular syndromes (</w:t>
      </w:r>
      <w:r w:rsidR="00C7352A" w:rsidRPr="00180A57">
        <w:rPr>
          <w:rFonts w:eastAsia="Calibri"/>
        </w:rPr>
        <w:t>e.g.</w:t>
      </w:r>
      <w:r w:rsidRPr="00180A57">
        <w:rPr>
          <w:rFonts w:eastAsia="Calibri"/>
        </w:rPr>
        <w:t xml:space="preserve"> radicular pain, radiculopathy, neurogenic claudication/spinal canal stenosis)</w:t>
      </w:r>
    </w:p>
    <w:p w14:paraId="6A7C6326" w14:textId="77777777" w:rsidR="02D239EA" w:rsidRPr="00180A57" w:rsidRDefault="02D239EA" w:rsidP="003B4C8F">
      <w:pPr>
        <w:pStyle w:val="ListBullet"/>
        <w:rPr>
          <w:rFonts w:eastAsia="Calibri"/>
        </w:rPr>
      </w:pPr>
      <w:r w:rsidRPr="00180A57">
        <w:rPr>
          <w:rFonts w:eastAsia="Calibri"/>
        </w:rPr>
        <w:t>Past medical history +/- family history</w:t>
      </w:r>
    </w:p>
    <w:p w14:paraId="40F48A5D" w14:textId="77777777" w:rsidR="02D239EA" w:rsidRPr="00180A57" w:rsidRDefault="02D239EA" w:rsidP="003B4C8F">
      <w:pPr>
        <w:pStyle w:val="ListBullet"/>
        <w:rPr>
          <w:rFonts w:eastAsia="Calibri"/>
        </w:rPr>
      </w:pPr>
      <w:r w:rsidRPr="00180A57">
        <w:rPr>
          <w:rFonts w:eastAsia="Calibri"/>
        </w:rPr>
        <w:t>Medications</w:t>
      </w:r>
    </w:p>
    <w:p w14:paraId="006CD84C" w14:textId="77777777" w:rsidR="02D239EA" w:rsidRPr="00180A57" w:rsidRDefault="02D239EA" w:rsidP="003B4C8F">
      <w:pPr>
        <w:pStyle w:val="ListBullet"/>
        <w:rPr>
          <w:rFonts w:eastAsia="Calibri"/>
        </w:rPr>
      </w:pPr>
      <w:r w:rsidRPr="00180A57">
        <w:rPr>
          <w:rFonts w:eastAsia="Calibri"/>
        </w:rPr>
        <w:t>Allergies</w:t>
      </w:r>
    </w:p>
    <w:p w14:paraId="6AB28C29" w14:textId="77777777" w:rsidR="02D239EA" w:rsidRPr="00180A57" w:rsidRDefault="02D239EA" w:rsidP="003B4C8F">
      <w:pPr>
        <w:pStyle w:val="ListBullet"/>
        <w:rPr>
          <w:rFonts w:eastAsia="Calibri"/>
        </w:rPr>
      </w:pPr>
      <w:r w:rsidRPr="00180A57">
        <w:rPr>
          <w:rFonts w:eastAsia="Calibri"/>
        </w:rPr>
        <w:t>Social history and occupation</w:t>
      </w:r>
    </w:p>
    <w:p w14:paraId="5EB7F5B5" w14:textId="61B02D6E" w:rsidR="02D239EA" w:rsidRPr="00180A57" w:rsidRDefault="02D239EA" w:rsidP="003B4C8F">
      <w:pPr>
        <w:pStyle w:val="ListBullet"/>
        <w:rPr>
          <w:rFonts w:eastAsia="Calibri"/>
        </w:rPr>
      </w:pPr>
      <w:r w:rsidRPr="00180A57">
        <w:rPr>
          <w:rFonts w:eastAsia="Calibri"/>
        </w:rPr>
        <w:t>Psychological risk factors (</w:t>
      </w:r>
      <w:r w:rsidR="00C7352A" w:rsidRPr="00180A57">
        <w:rPr>
          <w:rFonts w:eastAsia="Calibri"/>
        </w:rPr>
        <w:t>e.g.</w:t>
      </w:r>
      <w:r w:rsidRPr="00180A57">
        <w:rPr>
          <w:rFonts w:eastAsia="Calibri"/>
        </w:rPr>
        <w:t xml:space="preserve"> worry, stress, depression) </w:t>
      </w:r>
    </w:p>
    <w:p w14:paraId="525A0CE0" w14:textId="77777777" w:rsidR="18DC311E" w:rsidRPr="00180A57" w:rsidRDefault="18DC311E" w:rsidP="003B4C8F">
      <w:pPr>
        <w:pStyle w:val="ListBullet"/>
      </w:pPr>
      <w:r w:rsidRPr="00180A57">
        <w:t>Beliefs and expectations</w:t>
      </w:r>
    </w:p>
    <w:p w14:paraId="63ACCB55" w14:textId="77777777" w:rsidR="18DC311E" w:rsidRPr="00180A57" w:rsidRDefault="18DC311E" w:rsidP="003B4C8F">
      <w:pPr>
        <w:pStyle w:val="ListBullet"/>
      </w:pPr>
      <w:r w:rsidRPr="00180A57">
        <w:t>Treatment goals</w:t>
      </w:r>
    </w:p>
    <w:p w14:paraId="77017389" w14:textId="77777777" w:rsidR="02D239EA" w:rsidRPr="00180A57" w:rsidRDefault="02D239EA" w:rsidP="10B8EAE0">
      <w:pPr>
        <w:rPr>
          <w:rFonts w:eastAsia="Calibri" w:cs="Calibri"/>
          <w:szCs w:val="24"/>
        </w:rPr>
      </w:pPr>
    </w:p>
    <w:p w14:paraId="0DBA520C" w14:textId="608E27AC" w:rsidR="00335FA8" w:rsidRPr="00180A57" w:rsidRDefault="02D239EA" w:rsidP="00EE6241">
      <w:pPr>
        <w:rPr>
          <w:rStyle w:val="Hyperlink"/>
          <w:szCs w:val="24"/>
        </w:rPr>
      </w:pPr>
      <w:r w:rsidRPr="00180A57">
        <w:rPr>
          <w:rFonts w:eastAsia="Calibri" w:cs="Calibri"/>
          <w:szCs w:val="24"/>
        </w:rPr>
        <w:lastRenderedPageBreak/>
        <w:t xml:space="preserve">For a standardised assessment </w:t>
      </w:r>
      <w:r w:rsidR="000E5931" w:rsidRPr="00180A57">
        <w:rPr>
          <w:rFonts w:eastAsia="Calibri" w:cs="Calibri"/>
          <w:szCs w:val="24"/>
        </w:rPr>
        <w:t xml:space="preserve">and monitoring of low back-related disability, </w:t>
      </w:r>
      <w:r w:rsidRPr="00180A57">
        <w:rPr>
          <w:rFonts w:eastAsia="Calibri" w:cs="Calibri"/>
          <w:szCs w:val="24"/>
        </w:rPr>
        <w:t>the patient may be provided with the</w:t>
      </w:r>
      <w:r w:rsidR="00EE6241">
        <w:rPr>
          <w:rFonts w:eastAsia="Calibri" w:cs="Calibri"/>
          <w:szCs w:val="24"/>
        </w:rPr>
        <w:t xml:space="preserve"> Oswestry Disability Index (</w:t>
      </w:r>
      <w:r w:rsidR="005317C0">
        <w:rPr>
          <w:rFonts w:eastAsia="Calibri" w:cs="Calibri"/>
          <w:szCs w:val="24"/>
        </w:rPr>
        <w:t>See A</w:t>
      </w:r>
      <w:r w:rsidR="00267356">
        <w:rPr>
          <w:rFonts w:eastAsia="Calibri" w:cs="Calibri"/>
          <w:szCs w:val="24"/>
        </w:rPr>
        <w:t>ttachment</w:t>
      </w:r>
      <w:r w:rsidR="005317C0">
        <w:rPr>
          <w:rFonts w:eastAsia="Calibri" w:cs="Calibri"/>
          <w:szCs w:val="24"/>
        </w:rPr>
        <w:t xml:space="preserve"> 2, also </w:t>
      </w:r>
      <w:r w:rsidR="00EE6241">
        <w:rPr>
          <w:rFonts w:eastAsia="Calibri" w:cs="Calibri"/>
          <w:szCs w:val="24"/>
        </w:rPr>
        <w:t xml:space="preserve">search 35770 in the Clinical Forms Register).  </w:t>
      </w:r>
      <w:r w:rsidRPr="00180A57">
        <w:rPr>
          <w:rFonts w:eastAsia="Calibri" w:cs="Calibri"/>
          <w:szCs w:val="24"/>
        </w:rPr>
        <w:t xml:space="preserve"> </w:t>
      </w:r>
    </w:p>
    <w:p w14:paraId="3FEA52D4" w14:textId="53534897" w:rsidR="10B8EAE0" w:rsidRPr="00180A57" w:rsidRDefault="10B8EAE0" w:rsidP="00EE6241">
      <w:pPr>
        <w:rPr>
          <w:rFonts w:eastAsia="Calibri" w:cs="Calibri"/>
          <w:szCs w:val="24"/>
        </w:rPr>
      </w:pPr>
    </w:p>
    <w:p w14:paraId="1B7858E6" w14:textId="77777777" w:rsidR="02D239EA" w:rsidRPr="00180A57" w:rsidRDefault="00416104" w:rsidP="003B4C8F">
      <w:pPr>
        <w:pStyle w:val="Heading2"/>
      </w:pPr>
      <w:bookmarkStart w:id="14" w:name="_Toc173741002"/>
      <w:r w:rsidRPr="00180A57">
        <w:t xml:space="preserve">1.3 </w:t>
      </w:r>
      <w:r w:rsidR="00D83042" w:rsidRPr="00180A57">
        <w:tab/>
      </w:r>
      <w:r w:rsidR="02D239EA" w:rsidRPr="00180A57">
        <w:t>Physical Examination</w:t>
      </w:r>
      <w:bookmarkEnd w:id="14"/>
      <w:r w:rsidR="02D239EA" w:rsidRPr="00180A57">
        <w:t xml:space="preserve"> </w:t>
      </w:r>
    </w:p>
    <w:p w14:paraId="72F726C6" w14:textId="77777777" w:rsidR="02D239EA" w:rsidRPr="00180A57" w:rsidRDefault="02D239EA" w:rsidP="10B8EAE0">
      <w:pPr>
        <w:rPr>
          <w:rFonts w:eastAsia="Calibri" w:cs="Calibri"/>
          <w:szCs w:val="24"/>
        </w:rPr>
      </w:pPr>
      <w:r w:rsidRPr="00180A57">
        <w:rPr>
          <w:rFonts w:eastAsia="Calibri" w:cs="Calibri"/>
          <w:szCs w:val="24"/>
        </w:rPr>
        <w:t>The physical examination should be tailored to exclude or confirm a provisional diagnosis based on the subjective history and adapted according to clinical presentation. It may include:</w:t>
      </w:r>
    </w:p>
    <w:p w14:paraId="0E97751D" w14:textId="77777777" w:rsidR="0084792D" w:rsidRPr="00180A57" w:rsidRDefault="02D239EA" w:rsidP="003B4C8F">
      <w:pPr>
        <w:pStyle w:val="ListBullet"/>
        <w:numPr>
          <w:ilvl w:val="0"/>
          <w:numId w:val="0"/>
        </w:numPr>
        <w:ind w:left="426" w:hanging="426"/>
        <w:rPr>
          <w:rFonts w:eastAsia="Calibri"/>
        </w:rPr>
      </w:pPr>
      <w:r w:rsidRPr="00180A57">
        <w:rPr>
          <w:rFonts w:eastAsia="Calibri"/>
          <w:b/>
          <w:bCs/>
        </w:rPr>
        <w:t>Inspection/observation</w:t>
      </w:r>
      <w:r w:rsidR="0084792D" w:rsidRPr="00180A57">
        <w:rPr>
          <w:rFonts w:eastAsia="Calibri"/>
          <w:b/>
          <w:bCs/>
        </w:rPr>
        <w:t xml:space="preserve">: </w:t>
      </w:r>
    </w:p>
    <w:p w14:paraId="6374A4B0" w14:textId="4DCD19A7" w:rsidR="02D239EA" w:rsidRPr="00180A57" w:rsidRDefault="02D239EA" w:rsidP="003B4C8F">
      <w:pPr>
        <w:pStyle w:val="ListBullet"/>
        <w:rPr>
          <w:rFonts w:eastAsia="Calibri"/>
        </w:rPr>
      </w:pPr>
      <w:r w:rsidRPr="00180A57">
        <w:rPr>
          <w:rFonts w:eastAsia="Calibri"/>
        </w:rPr>
        <w:t xml:space="preserve">Posture, alignment, presence of </w:t>
      </w:r>
      <w:r w:rsidR="00995E08" w:rsidRPr="00180A57">
        <w:rPr>
          <w:rFonts w:eastAsia="Calibri"/>
        </w:rPr>
        <w:t>deformity</w:t>
      </w:r>
    </w:p>
    <w:p w14:paraId="0CDED4E6" w14:textId="77777777" w:rsidR="0084792D" w:rsidRPr="00180A57" w:rsidRDefault="02D239EA" w:rsidP="003B4C8F">
      <w:pPr>
        <w:rPr>
          <w:rFonts w:eastAsia="Calibri"/>
          <w:b/>
          <w:bCs/>
        </w:rPr>
      </w:pPr>
      <w:r w:rsidRPr="00180A57">
        <w:rPr>
          <w:rFonts w:eastAsia="Calibri"/>
          <w:b/>
          <w:bCs/>
        </w:rPr>
        <w:t>Palpation</w:t>
      </w:r>
      <w:r w:rsidR="0084792D" w:rsidRPr="00180A57">
        <w:rPr>
          <w:rFonts w:eastAsia="Calibri"/>
          <w:b/>
          <w:bCs/>
        </w:rPr>
        <w:t xml:space="preserve">: </w:t>
      </w:r>
    </w:p>
    <w:p w14:paraId="5B9A30AD" w14:textId="3D1445F8" w:rsidR="00BF1E0B" w:rsidRDefault="02D239EA" w:rsidP="00BF1E0B">
      <w:pPr>
        <w:pStyle w:val="ListBullet"/>
        <w:numPr>
          <w:ilvl w:val="0"/>
          <w:numId w:val="0"/>
        </w:numPr>
        <w:rPr>
          <w:rFonts w:eastAsia="Calibri"/>
        </w:rPr>
      </w:pPr>
      <w:r w:rsidRPr="00BF1E0B">
        <w:rPr>
          <w:rFonts w:eastAsia="Calibri"/>
        </w:rPr>
        <w:t xml:space="preserve">Spinous processes, soft tissues, </w:t>
      </w:r>
      <w:r w:rsidR="00CA6DAA" w:rsidRPr="00BF1E0B">
        <w:rPr>
          <w:rFonts w:eastAsia="Calibri"/>
        </w:rPr>
        <w:t>sacro-iliac joint</w:t>
      </w:r>
      <w:r w:rsidR="000C4A6D">
        <w:rPr>
          <w:rFonts w:eastAsia="Calibri"/>
        </w:rPr>
        <w:t>s</w:t>
      </w:r>
    </w:p>
    <w:p w14:paraId="454A54BC" w14:textId="77777777" w:rsidR="0084792D" w:rsidRPr="00BF1E0B" w:rsidRDefault="02D239EA" w:rsidP="00BF1E0B">
      <w:pPr>
        <w:pStyle w:val="ListBullet"/>
        <w:numPr>
          <w:ilvl w:val="0"/>
          <w:numId w:val="0"/>
        </w:numPr>
        <w:rPr>
          <w:rFonts w:eastAsia="Calibri"/>
          <w:b/>
          <w:bCs/>
        </w:rPr>
      </w:pPr>
      <w:r w:rsidRPr="00BF1E0B">
        <w:rPr>
          <w:rFonts w:eastAsia="Calibri"/>
          <w:b/>
          <w:bCs/>
        </w:rPr>
        <w:t>Mobility and function</w:t>
      </w:r>
      <w:r w:rsidR="0084792D" w:rsidRPr="00BF1E0B">
        <w:rPr>
          <w:rFonts w:eastAsia="Calibri"/>
          <w:b/>
          <w:bCs/>
        </w:rPr>
        <w:t xml:space="preserve">: </w:t>
      </w:r>
    </w:p>
    <w:p w14:paraId="4FA17BC0" w14:textId="2D4B8341" w:rsidR="02D239EA" w:rsidRPr="00180A57" w:rsidRDefault="02D239EA" w:rsidP="003B4C8F">
      <w:pPr>
        <w:pStyle w:val="ListBullet"/>
        <w:rPr>
          <w:rFonts w:eastAsia="Calibri"/>
        </w:rPr>
      </w:pPr>
      <w:r w:rsidRPr="00180A57">
        <w:rPr>
          <w:rFonts w:eastAsia="Calibri"/>
        </w:rPr>
        <w:t xml:space="preserve">Gait, balance, gross motor coordination, </w:t>
      </w:r>
      <w:r w:rsidR="00995E08" w:rsidRPr="00180A57">
        <w:rPr>
          <w:rFonts w:eastAsia="Calibri"/>
        </w:rPr>
        <w:t>transfers</w:t>
      </w:r>
    </w:p>
    <w:p w14:paraId="01154B39" w14:textId="77777777" w:rsidR="02D239EA" w:rsidRPr="00180A57" w:rsidRDefault="02D239EA" w:rsidP="003B4C8F">
      <w:pPr>
        <w:pStyle w:val="ListBullet"/>
        <w:numPr>
          <w:ilvl w:val="0"/>
          <w:numId w:val="0"/>
        </w:numPr>
        <w:ind w:left="426" w:hanging="426"/>
        <w:rPr>
          <w:rFonts w:eastAsia="Calibri"/>
          <w:b/>
          <w:bCs/>
        </w:rPr>
      </w:pPr>
      <w:r w:rsidRPr="00180A57">
        <w:rPr>
          <w:rFonts w:eastAsia="Calibri"/>
          <w:b/>
          <w:bCs/>
        </w:rPr>
        <w:t>Range of movement</w:t>
      </w:r>
      <w:r w:rsidR="021AFE26" w:rsidRPr="00180A57">
        <w:rPr>
          <w:rFonts w:eastAsia="Calibri"/>
          <w:b/>
          <w:bCs/>
        </w:rPr>
        <w:t xml:space="preserve"> </w:t>
      </w:r>
    </w:p>
    <w:p w14:paraId="28F36E59" w14:textId="77777777" w:rsidR="02D239EA" w:rsidRPr="00180A57" w:rsidRDefault="02D239EA" w:rsidP="003B4C8F">
      <w:pPr>
        <w:pStyle w:val="ListBullet"/>
        <w:rPr>
          <w:rFonts w:eastAsia="Calibri"/>
        </w:rPr>
      </w:pPr>
      <w:r w:rsidRPr="00180A57">
        <w:rPr>
          <w:rFonts w:eastAsia="Calibri"/>
        </w:rPr>
        <w:t>Lumbar spine</w:t>
      </w:r>
      <w:r w:rsidR="112EBDBB" w:rsidRPr="00180A57">
        <w:rPr>
          <w:rFonts w:eastAsia="Calibri"/>
        </w:rPr>
        <w:t xml:space="preserve"> (active)</w:t>
      </w:r>
      <w:r w:rsidRPr="00180A57">
        <w:rPr>
          <w:rFonts w:eastAsia="Calibri"/>
        </w:rPr>
        <w:t>, hip joint</w:t>
      </w:r>
      <w:r w:rsidR="0ADA6288" w:rsidRPr="00180A57">
        <w:rPr>
          <w:rFonts w:eastAsia="Calibri"/>
        </w:rPr>
        <w:t xml:space="preserve"> (active and passive)</w:t>
      </w:r>
    </w:p>
    <w:p w14:paraId="1DDD1F5B" w14:textId="77777777" w:rsidR="02D239EA" w:rsidRPr="00180A57" w:rsidRDefault="02D239EA" w:rsidP="003B4C8F">
      <w:pPr>
        <w:pStyle w:val="ListBullet"/>
        <w:numPr>
          <w:ilvl w:val="0"/>
          <w:numId w:val="0"/>
        </w:numPr>
        <w:ind w:left="426" w:hanging="426"/>
        <w:rPr>
          <w:rFonts w:eastAsia="Calibri"/>
          <w:b/>
          <w:bCs/>
        </w:rPr>
      </w:pPr>
      <w:r w:rsidRPr="00180A57">
        <w:rPr>
          <w:rFonts w:eastAsia="Calibri"/>
          <w:b/>
          <w:bCs/>
        </w:rPr>
        <w:t>Neurological examination</w:t>
      </w:r>
    </w:p>
    <w:p w14:paraId="4708AEED" w14:textId="0547C48A" w:rsidR="02D239EA" w:rsidRPr="00180A57" w:rsidRDefault="02D239EA" w:rsidP="003B4C8F">
      <w:pPr>
        <w:pStyle w:val="ListBullet"/>
        <w:rPr>
          <w:rFonts w:eastAsia="Calibri"/>
        </w:rPr>
      </w:pPr>
      <w:r w:rsidRPr="00180A57">
        <w:rPr>
          <w:rFonts w:eastAsia="Calibri"/>
        </w:rPr>
        <w:t>Tone, myotome power, dermatome sensation (light touch +/- pin prick +/- temperature), tendon and plantar reflexes</w:t>
      </w:r>
    </w:p>
    <w:p w14:paraId="332B9985" w14:textId="55284765" w:rsidR="02D239EA" w:rsidRPr="00180A57" w:rsidRDefault="02D239EA" w:rsidP="003B4C8F">
      <w:pPr>
        <w:pStyle w:val="ListBullet"/>
        <w:rPr>
          <w:rFonts w:eastAsia="Calibri"/>
        </w:rPr>
      </w:pPr>
      <w:r w:rsidRPr="00180A57">
        <w:rPr>
          <w:rFonts w:eastAsia="Calibri"/>
        </w:rPr>
        <w:t>Where indicated, saddle anaesthesia, bladder scan</w:t>
      </w:r>
    </w:p>
    <w:p w14:paraId="2AAD5630" w14:textId="77777777" w:rsidR="02D239EA" w:rsidRPr="00180A57" w:rsidRDefault="60DF8867" w:rsidP="003B4C8F">
      <w:pPr>
        <w:pStyle w:val="ListBullet"/>
        <w:numPr>
          <w:ilvl w:val="0"/>
          <w:numId w:val="0"/>
        </w:numPr>
        <w:ind w:left="426" w:hanging="426"/>
        <w:rPr>
          <w:rFonts w:eastAsia="Calibri"/>
          <w:b/>
          <w:bCs/>
        </w:rPr>
      </w:pPr>
      <w:r w:rsidRPr="00180A57">
        <w:rPr>
          <w:rFonts w:eastAsia="Calibri"/>
          <w:b/>
          <w:bCs/>
        </w:rPr>
        <w:t xml:space="preserve">Neural Provocation </w:t>
      </w:r>
    </w:p>
    <w:p w14:paraId="56D0453B" w14:textId="74C56E60" w:rsidR="02D239EA" w:rsidRPr="00180A57" w:rsidRDefault="0008409A" w:rsidP="003B4C8F">
      <w:pPr>
        <w:pStyle w:val="ListBullet"/>
        <w:rPr>
          <w:rFonts w:eastAsia="Calibri"/>
        </w:rPr>
      </w:pPr>
      <w:r w:rsidRPr="00180A57">
        <w:rPr>
          <w:rFonts w:eastAsia="Calibri"/>
        </w:rPr>
        <w:t>Straight Leg Raise, Prone Knee Bend</w:t>
      </w:r>
      <w:r w:rsidR="085C0504" w:rsidRPr="00180A57">
        <w:rPr>
          <w:rFonts w:eastAsia="Calibri"/>
        </w:rPr>
        <w:t>,</w:t>
      </w:r>
      <w:r w:rsidR="27A005B4" w:rsidRPr="00180A57">
        <w:rPr>
          <w:rFonts w:eastAsia="Calibri"/>
        </w:rPr>
        <w:t xml:space="preserve"> and/or</w:t>
      </w:r>
      <w:r w:rsidR="085C0504" w:rsidRPr="00180A57">
        <w:rPr>
          <w:rFonts w:eastAsia="Calibri"/>
        </w:rPr>
        <w:t xml:space="preserve"> passive neck flexion and slump</w:t>
      </w:r>
    </w:p>
    <w:p w14:paraId="0EFCC174" w14:textId="77777777" w:rsidR="02D239EA" w:rsidRPr="00180A57" w:rsidRDefault="02D239EA" w:rsidP="003B4C8F">
      <w:pPr>
        <w:pStyle w:val="ListBullet"/>
        <w:numPr>
          <w:ilvl w:val="0"/>
          <w:numId w:val="0"/>
        </w:numPr>
        <w:ind w:left="426" w:hanging="426"/>
        <w:rPr>
          <w:rFonts w:eastAsia="Calibri"/>
          <w:b/>
          <w:bCs/>
        </w:rPr>
      </w:pPr>
      <w:r w:rsidRPr="00180A57">
        <w:rPr>
          <w:rFonts w:eastAsia="Calibri"/>
          <w:b/>
          <w:bCs/>
        </w:rPr>
        <w:t>Vascular examination, if indicated from the subjective examination</w:t>
      </w:r>
    </w:p>
    <w:p w14:paraId="11962A87" w14:textId="40F37EA3" w:rsidR="02D239EA" w:rsidRPr="00180A57" w:rsidRDefault="02D239EA" w:rsidP="003B4C8F">
      <w:pPr>
        <w:pStyle w:val="ListBullet"/>
        <w:rPr>
          <w:rFonts w:eastAsia="Calibri"/>
        </w:rPr>
      </w:pPr>
      <w:r w:rsidRPr="00180A57">
        <w:rPr>
          <w:rFonts w:eastAsia="Calibri"/>
        </w:rPr>
        <w:t>Temperature, capillary refill, pulses, Buerger’s test</w:t>
      </w:r>
    </w:p>
    <w:p w14:paraId="48EA370A" w14:textId="77777777" w:rsidR="0084792D" w:rsidRPr="00180A57" w:rsidRDefault="24A44DEB" w:rsidP="003B4C8F">
      <w:pPr>
        <w:rPr>
          <w:rFonts w:eastAsia="Calibri"/>
          <w:b/>
          <w:bCs/>
        </w:rPr>
      </w:pPr>
      <w:r w:rsidRPr="00180A57">
        <w:rPr>
          <w:rFonts w:eastAsia="Calibri"/>
          <w:b/>
          <w:bCs/>
        </w:rPr>
        <w:t>SIJ examination</w:t>
      </w:r>
      <w:r w:rsidR="0084792D" w:rsidRPr="00180A57">
        <w:rPr>
          <w:rFonts w:eastAsia="Calibri"/>
          <w:b/>
          <w:bCs/>
        </w:rPr>
        <w:t xml:space="preserve">: </w:t>
      </w:r>
    </w:p>
    <w:p w14:paraId="5C4E44BC" w14:textId="3A34515F" w:rsidR="02D239EA" w:rsidRPr="00180A57" w:rsidRDefault="24A44DEB" w:rsidP="003B4C8F">
      <w:pPr>
        <w:pStyle w:val="ListBullet"/>
        <w:rPr>
          <w:rFonts w:eastAsia="Calibri" w:cs="Calibri"/>
          <w:szCs w:val="24"/>
        </w:rPr>
      </w:pPr>
      <w:r w:rsidRPr="00180A57">
        <w:rPr>
          <w:rFonts w:eastAsia="Calibri"/>
        </w:rPr>
        <w:t>if indicated from the</w:t>
      </w:r>
      <w:r w:rsidR="51A80DC5" w:rsidRPr="00180A57">
        <w:rPr>
          <w:rFonts w:eastAsia="Calibri"/>
        </w:rPr>
        <w:t xml:space="preserve"> </w:t>
      </w:r>
      <w:r w:rsidR="0C97DA31" w:rsidRPr="00180A57">
        <w:rPr>
          <w:rFonts w:eastAsia="Calibri"/>
        </w:rPr>
        <w:t xml:space="preserve">clinical </w:t>
      </w:r>
      <w:r w:rsidR="252AA38E" w:rsidRPr="00180A57">
        <w:rPr>
          <w:rFonts w:eastAsia="Calibri"/>
        </w:rPr>
        <w:t>history</w:t>
      </w:r>
    </w:p>
    <w:p w14:paraId="41AFD2CA" w14:textId="77777777" w:rsidR="10B8EAE0" w:rsidRPr="00180A57" w:rsidRDefault="10B8EAE0" w:rsidP="10B8EAE0">
      <w:pPr>
        <w:spacing w:line="257" w:lineRule="auto"/>
        <w:rPr>
          <w:rFonts w:eastAsia="Calibri" w:cs="Calibri"/>
          <w:szCs w:val="24"/>
        </w:rPr>
      </w:pPr>
    </w:p>
    <w:p w14:paraId="113657D7" w14:textId="77777777" w:rsidR="02D239EA" w:rsidRPr="00180A57" w:rsidRDefault="00416104" w:rsidP="003B4C8F">
      <w:pPr>
        <w:pStyle w:val="Heading2"/>
      </w:pPr>
      <w:bookmarkStart w:id="15" w:name="_Toc173741003"/>
      <w:r w:rsidRPr="00180A57">
        <w:t xml:space="preserve">1.4 </w:t>
      </w:r>
      <w:r w:rsidR="00D83042" w:rsidRPr="00180A57">
        <w:tab/>
      </w:r>
      <w:r w:rsidR="02D239EA" w:rsidRPr="00180A57">
        <w:t xml:space="preserve">Psychosocial </w:t>
      </w:r>
      <w:r w:rsidR="1A7BBDDD" w:rsidRPr="00180A57">
        <w:t>Assessment</w:t>
      </w:r>
      <w:bookmarkEnd w:id="15"/>
    </w:p>
    <w:p w14:paraId="33F348FF" w14:textId="4F81146A" w:rsidR="00E83F0D" w:rsidRDefault="0CCD8764" w:rsidP="00AE6CC7">
      <w:pPr>
        <w:spacing w:line="257" w:lineRule="auto"/>
        <w:rPr>
          <w:rFonts w:ascii="Segoe UI" w:hAnsi="Segoe UI" w:cs="Segoe UI"/>
          <w:sz w:val="18"/>
          <w:szCs w:val="18"/>
        </w:rPr>
      </w:pPr>
      <w:r w:rsidRPr="00180A57">
        <w:rPr>
          <w:rFonts w:eastAsia="Calibri" w:cs="Calibri"/>
          <w:szCs w:val="24"/>
        </w:rPr>
        <w:t>Patients with</w:t>
      </w:r>
      <w:r w:rsidR="278F3E8E" w:rsidRPr="00180A57">
        <w:rPr>
          <w:rFonts w:eastAsia="Calibri" w:cs="Calibri"/>
          <w:szCs w:val="24"/>
        </w:rPr>
        <w:t xml:space="preserve"> low back pain, with or without leg pain or other neurological symptoms</w:t>
      </w:r>
      <w:r w:rsidRPr="00180A57">
        <w:rPr>
          <w:rFonts w:eastAsia="Calibri" w:cs="Calibri"/>
          <w:szCs w:val="24"/>
        </w:rPr>
        <w:t xml:space="preserve"> should be </w:t>
      </w:r>
      <w:r w:rsidR="682E324A" w:rsidRPr="00180A57">
        <w:rPr>
          <w:rFonts w:eastAsia="Calibri" w:cs="Calibri"/>
          <w:szCs w:val="24"/>
        </w:rPr>
        <w:t>assessed</w:t>
      </w:r>
      <w:r w:rsidRPr="00180A57">
        <w:rPr>
          <w:rFonts w:eastAsia="Calibri" w:cs="Calibri"/>
          <w:szCs w:val="24"/>
        </w:rPr>
        <w:t xml:space="preserve"> for psychosocial </w:t>
      </w:r>
      <w:r w:rsidR="11F1ED59" w:rsidRPr="00180A57">
        <w:rPr>
          <w:rFonts w:eastAsia="Calibri" w:cs="Calibri"/>
          <w:szCs w:val="24"/>
        </w:rPr>
        <w:t>factors that confer</w:t>
      </w:r>
      <w:r w:rsidRPr="00180A57">
        <w:rPr>
          <w:rFonts w:eastAsia="Calibri" w:cs="Calibri"/>
          <w:szCs w:val="24"/>
        </w:rPr>
        <w:t xml:space="preserve"> risk of chronicity</w:t>
      </w:r>
      <w:r w:rsidR="5CD061DD" w:rsidRPr="00180A57">
        <w:rPr>
          <w:rFonts w:eastAsia="Calibri" w:cs="Calibri"/>
          <w:szCs w:val="24"/>
        </w:rPr>
        <w:t xml:space="preserve">. </w:t>
      </w:r>
      <w:r w:rsidR="5D3EC04C" w:rsidRPr="00180A57">
        <w:rPr>
          <w:rFonts w:eastAsia="Calibri" w:cs="Calibri"/>
          <w:szCs w:val="24"/>
        </w:rPr>
        <w:t xml:space="preserve"> </w:t>
      </w:r>
      <w:r w:rsidR="2C0C8220" w:rsidRPr="00180A57">
        <w:rPr>
          <w:rFonts w:eastAsia="Calibri" w:cs="Calibri"/>
          <w:szCs w:val="24"/>
        </w:rPr>
        <w:t xml:space="preserve">For a standardised psychosocial screening </w:t>
      </w:r>
      <w:r w:rsidR="2F9B5F2F" w:rsidRPr="00180A57">
        <w:rPr>
          <w:rFonts w:eastAsia="Calibri" w:cs="Calibri"/>
          <w:szCs w:val="24"/>
        </w:rPr>
        <w:t>assessment,</w:t>
      </w:r>
      <w:r w:rsidR="2C0C8220" w:rsidRPr="00180A57">
        <w:rPr>
          <w:rFonts w:eastAsia="Calibri" w:cs="Calibri"/>
          <w:szCs w:val="24"/>
        </w:rPr>
        <w:t xml:space="preserve"> the patie</w:t>
      </w:r>
      <w:r w:rsidR="53F21CFF" w:rsidRPr="00180A57">
        <w:rPr>
          <w:rFonts w:eastAsia="Calibri" w:cs="Calibri"/>
          <w:szCs w:val="24"/>
        </w:rPr>
        <w:t>nt</w:t>
      </w:r>
      <w:r w:rsidR="2C0C8220" w:rsidRPr="00180A57">
        <w:rPr>
          <w:rFonts w:eastAsia="Calibri" w:cs="Calibri"/>
          <w:szCs w:val="24"/>
        </w:rPr>
        <w:t xml:space="preserve"> should be provided with one of: </w:t>
      </w:r>
    </w:p>
    <w:p w14:paraId="2BF5D780" w14:textId="0D81B699" w:rsidR="00E83F0D" w:rsidRPr="00AE6CC7" w:rsidRDefault="00E83F0D" w:rsidP="00D221F3">
      <w:pPr>
        <w:pStyle w:val="ListBullet"/>
        <w:rPr>
          <w:rFonts w:ascii="Segoe UI" w:hAnsi="Segoe UI" w:cs="Segoe UI"/>
          <w:sz w:val="18"/>
          <w:szCs w:val="18"/>
        </w:rPr>
      </w:pPr>
      <w:r w:rsidRPr="00D221F3">
        <w:rPr>
          <w:rStyle w:val="normaltextrun"/>
        </w:rPr>
        <w:t>Orebro</w:t>
      </w:r>
      <w:r>
        <w:rPr>
          <w:rStyle w:val="normaltextrun"/>
          <w:rFonts w:cs="Calibri"/>
          <w:color w:val="000000"/>
        </w:rPr>
        <w:t xml:space="preserve"> Musculoskeletal Pain Questionnaire (Short Form)</w:t>
      </w:r>
      <w:r>
        <w:rPr>
          <w:rStyle w:val="eop"/>
          <w:rFonts w:cs="Calibri"/>
          <w:color w:val="000000"/>
        </w:rPr>
        <w:t> </w:t>
      </w:r>
    </w:p>
    <w:p w14:paraId="1EBCCB2F" w14:textId="1F13563F" w:rsidR="00E83F0D" w:rsidRDefault="00DC0F29" w:rsidP="00D221F3">
      <w:pPr>
        <w:pStyle w:val="ListBullet"/>
        <w:tabs>
          <w:tab w:val="clear" w:pos="1080"/>
          <w:tab w:val="num" w:pos="1506"/>
        </w:tabs>
        <w:ind w:left="852"/>
        <w:rPr>
          <w:rFonts w:ascii="Segoe UI" w:hAnsi="Segoe UI" w:cs="Segoe UI"/>
          <w:sz w:val="18"/>
          <w:szCs w:val="18"/>
        </w:rPr>
      </w:pPr>
      <w:hyperlink r:id="rId14" w:tgtFrame="_blank" w:history="1">
        <w:r w:rsidR="00E83F0D">
          <w:rPr>
            <w:rStyle w:val="normaltextrun"/>
            <w:rFonts w:cs="Calibri"/>
            <w:color w:val="0000FF"/>
            <w:u w:val="single"/>
          </w:rPr>
          <w:t>Örebro musculoskeletal pain screening questionnaire (Modified) (Linton &amp; Hallden, 1998) (nsw.gov.au)</w:t>
        </w:r>
      </w:hyperlink>
      <w:r w:rsidR="00E83F0D">
        <w:rPr>
          <w:rStyle w:val="eop"/>
          <w:rFonts w:cs="Calibri"/>
          <w:color w:val="0000FF"/>
        </w:rPr>
        <w:t> </w:t>
      </w:r>
    </w:p>
    <w:p w14:paraId="5A120B15" w14:textId="4F3C9FE7" w:rsidR="00E83F0D" w:rsidRPr="00D221F3" w:rsidRDefault="00E83F0D" w:rsidP="00D221F3">
      <w:pPr>
        <w:pStyle w:val="ListBullet"/>
        <w:rPr>
          <w:rFonts w:ascii="Segoe UI" w:hAnsi="Segoe UI" w:cs="Segoe UI"/>
          <w:sz w:val="18"/>
          <w:szCs w:val="18"/>
        </w:rPr>
      </w:pPr>
      <w:r>
        <w:rPr>
          <w:rStyle w:val="normaltextrun"/>
          <w:rFonts w:cs="Calibri"/>
        </w:rPr>
        <w:t>OMPSQ-SF electronic complete (painHEALTH website)</w:t>
      </w:r>
    </w:p>
    <w:p w14:paraId="78D20113" w14:textId="77777777" w:rsidR="00D221F3" w:rsidRPr="00D221F3" w:rsidRDefault="00E83F0D" w:rsidP="00D221F3">
      <w:pPr>
        <w:pStyle w:val="ListBullet"/>
        <w:rPr>
          <w:rStyle w:val="eop"/>
        </w:rPr>
      </w:pPr>
      <w:r>
        <w:rPr>
          <w:rStyle w:val="normaltextrun"/>
          <w:rFonts w:cs="Calibri"/>
          <w:color w:val="000000"/>
          <w:u w:val="single"/>
        </w:rPr>
        <w:t>STartBack</w:t>
      </w:r>
      <w:r>
        <w:rPr>
          <w:rStyle w:val="eop"/>
          <w:rFonts w:cs="Calibri"/>
          <w:color w:val="000000"/>
        </w:rPr>
        <w:t> </w:t>
      </w:r>
    </w:p>
    <w:p w14:paraId="68A6B4CB" w14:textId="77777777" w:rsidR="00D221F3" w:rsidRPr="00D221F3" w:rsidRDefault="00DC0F29" w:rsidP="00D221F3">
      <w:pPr>
        <w:pStyle w:val="ListBullet"/>
        <w:tabs>
          <w:tab w:val="clear" w:pos="1080"/>
          <w:tab w:val="num" w:pos="1506"/>
        </w:tabs>
        <w:ind w:left="852"/>
        <w:rPr>
          <w:rStyle w:val="eop"/>
        </w:rPr>
      </w:pPr>
      <w:hyperlink r:id="rId15" w:tgtFrame="_blank" w:history="1">
        <w:r w:rsidR="00E83F0D" w:rsidRPr="00D221F3">
          <w:rPr>
            <w:rStyle w:val="normaltextrun"/>
            <w:rFonts w:cs="Calibri"/>
            <w:color w:val="0000FF"/>
            <w:u w:val="single"/>
          </w:rPr>
          <w:t>STarT Back Screening Tool (Printable)</w:t>
        </w:r>
      </w:hyperlink>
    </w:p>
    <w:p w14:paraId="0138AB49" w14:textId="49C3692D" w:rsidR="00E83F0D" w:rsidRPr="00D221F3" w:rsidRDefault="00DC0F29" w:rsidP="00D221F3">
      <w:pPr>
        <w:pStyle w:val="ListBullet"/>
        <w:tabs>
          <w:tab w:val="clear" w:pos="1080"/>
          <w:tab w:val="num" w:pos="1506"/>
        </w:tabs>
        <w:ind w:left="852"/>
      </w:pPr>
      <w:hyperlink r:id="rId16" w:tgtFrame="_blank" w:history="1">
        <w:r w:rsidR="00E83F0D" w:rsidRPr="00D221F3">
          <w:rPr>
            <w:rStyle w:val="normaltextrun"/>
            <w:rFonts w:cs="Calibri"/>
            <w:color w:val="0000FF"/>
            <w:u w:val="single"/>
          </w:rPr>
          <w:t>STarT Back Online Calculator</w:t>
        </w:r>
      </w:hyperlink>
      <w:r w:rsidR="00E83F0D" w:rsidRPr="00D221F3">
        <w:rPr>
          <w:rStyle w:val="eop"/>
          <w:rFonts w:cs="Calibri"/>
          <w:color w:val="000000"/>
        </w:rPr>
        <w:t> </w:t>
      </w:r>
    </w:p>
    <w:p w14:paraId="760FBB20" w14:textId="67B04F54" w:rsidR="00E83F0D" w:rsidRDefault="00E83F0D" w:rsidP="00E83F0D">
      <w:pPr>
        <w:pStyle w:val="paragraph"/>
        <w:spacing w:before="0" w:beforeAutospacing="0" w:after="0" w:afterAutospacing="0"/>
        <w:textAlignment w:val="baseline"/>
        <w:rPr>
          <w:rFonts w:ascii="Segoe UI" w:hAnsi="Segoe UI" w:cs="Segoe UI"/>
          <w:sz w:val="18"/>
          <w:szCs w:val="18"/>
        </w:rPr>
      </w:pPr>
    </w:p>
    <w:p w14:paraId="52BBDD55" w14:textId="43D1483A" w:rsidR="00C358E2" w:rsidRPr="00180A57" w:rsidRDefault="00E83F0D" w:rsidP="10B8EAE0">
      <w:pPr>
        <w:rPr>
          <w:rFonts w:eastAsia="Calibri" w:cs="Calibri"/>
          <w:szCs w:val="24"/>
        </w:rPr>
      </w:pPr>
      <w:r>
        <w:rPr>
          <w:rFonts w:eastAsia="Calibri" w:cs="Calibri"/>
          <w:szCs w:val="24"/>
        </w:rPr>
        <w:t xml:space="preserve">These forms can also be found in Attachment </w:t>
      </w:r>
      <w:r w:rsidR="000B49A1">
        <w:rPr>
          <w:rFonts w:eastAsia="Calibri" w:cs="Calibri"/>
          <w:szCs w:val="24"/>
        </w:rPr>
        <w:t>2</w:t>
      </w:r>
      <w:r>
        <w:rPr>
          <w:rFonts w:eastAsia="Calibri" w:cs="Calibri"/>
          <w:szCs w:val="24"/>
        </w:rPr>
        <w:t xml:space="preserve">. </w:t>
      </w:r>
      <w:r w:rsidR="00C358E2" w:rsidRPr="00180A57">
        <w:rPr>
          <w:rFonts w:eastAsia="Calibri" w:cs="Calibri"/>
          <w:szCs w:val="24"/>
        </w:rPr>
        <w:br w:type="page"/>
      </w:r>
    </w:p>
    <w:p w14:paraId="0C26D921" w14:textId="77777777" w:rsidR="00056273" w:rsidRPr="00180A57" w:rsidRDefault="38F3F1EF" w:rsidP="10B8EAE0">
      <w:pPr>
        <w:rPr>
          <w:rFonts w:eastAsia="Calibri" w:cs="Calibri"/>
          <w:szCs w:val="24"/>
        </w:rPr>
      </w:pPr>
      <w:r w:rsidRPr="00180A57">
        <w:rPr>
          <w:rFonts w:eastAsia="Calibri" w:cs="Calibri"/>
          <w:szCs w:val="24"/>
        </w:rPr>
        <w:lastRenderedPageBreak/>
        <w:t>Questionnaires, together with qualitative information</w:t>
      </w:r>
      <w:r w:rsidR="3BD4EAAC" w:rsidRPr="00180A57">
        <w:rPr>
          <w:rFonts w:eastAsia="Calibri" w:cs="Calibri"/>
          <w:szCs w:val="24"/>
        </w:rPr>
        <w:t xml:space="preserve"> from history taking</w:t>
      </w:r>
      <w:r w:rsidRPr="00180A57">
        <w:rPr>
          <w:rFonts w:eastAsia="Calibri" w:cs="Calibri"/>
          <w:szCs w:val="24"/>
        </w:rPr>
        <w:t xml:space="preserve">, should be used to identify patients </w:t>
      </w:r>
      <w:r w:rsidR="00EB61FD" w:rsidRPr="00180A57">
        <w:rPr>
          <w:rFonts w:eastAsia="Calibri" w:cs="Calibri"/>
          <w:szCs w:val="24"/>
        </w:rPr>
        <w:t xml:space="preserve">who should be offered referral to </w:t>
      </w:r>
      <w:r w:rsidRPr="00180A57">
        <w:rPr>
          <w:rFonts w:eastAsia="Calibri" w:cs="Calibri"/>
          <w:szCs w:val="24"/>
        </w:rPr>
        <w:t>a clinician with experience in pain management and/or psychological approaches</w:t>
      </w:r>
      <w:r w:rsidR="00EB61FD" w:rsidRPr="00180A57">
        <w:rPr>
          <w:rFonts w:eastAsia="Calibri" w:cs="Calibri"/>
          <w:szCs w:val="24"/>
        </w:rPr>
        <w:t xml:space="preserve">: </w:t>
      </w:r>
    </w:p>
    <w:p w14:paraId="496472E5" w14:textId="77777777" w:rsidR="00056273" w:rsidRPr="00180A57" w:rsidRDefault="00056273" w:rsidP="003B4C8F">
      <w:pPr>
        <w:pStyle w:val="ListBullet"/>
        <w:rPr>
          <w:rFonts w:eastAsia="Calibri"/>
        </w:rPr>
      </w:pPr>
      <w:r w:rsidRPr="00180A57">
        <w:rPr>
          <w:rFonts w:eastAsia="Calibri"/>
        </w:rPr>
        <w:t>Recommendations from OMPSQ-SF Scores:</w:t>
      </w:r>
    </w:p>
    <w:p w14:paraId="2D98A5F7" w14:textId="77777777" w:rsidR="00056273" w:rsidRPr="00180A57" w:rsidRDefault="00056273" w:rsidP="003B4C8F">
      <w:pPr>
        <w:pStyle w:val="ListBullet"/>
        <w:tabs>
          <w:tab w:val="clear" w:pos="1080"/>
          <w:tab w:val="num" w:pos="1506"/>
        </w:tabs>
        <w:ind w:left="852"/>
        <w:rPr>
          <w:rFonts w:eastAsia="Calibri"/>
        </w:rPr>
      </w:pPr>
      <w:r w:rsidRPr="00180A57">
        <w:rPr>
          <w:rFonts w:eastAsia="Calibri"/>
        </w:rPr>
        <w:t>&lt;40 indicates low risk of poor outcomes, no referral indicated.</w:t>
      </w:r>
    </w:p>
    <w:p w14:paraId="5423C859" w14:textId="77777777" w:rsidR="00056273" w:rsidRPr="00180A57" w:rsidRDefault="00056273" w:rsidP="003B4C8F">
      <w:pPr>
        <w:pStyle w:val="ListBullet"/>
        <w:tabs>
          <w:tab w:val="clear" w:pos="1080"/>
          <w:tab w:val="num" w:pos="1506"/>
        </w:tabs>
        <w:ind w:left="852"/>
        <w:rPr>
          <w:rFonts w:eastAsia="Calibri"/>
        </w:rPr>
      </w:pPr>
      <w:r w:rsidRPr="00180A57">
        <w:rPr>
          <w:rFonts w:eastAsia="Calibri"/>
        </w:rPr>
        <w:t>40-49 indicates moderate risk of poor outcomes, refer to physiotherapy.</w:t>
      </w:r>
    </w:p>
    <w:p w14:paraId="7BC9F371" w14:textId="77777777" w:rsidR="00056273" w:rsidRPr="00180A57" w:rsidRDefault="00056273" w:rsidP="003B4C8F">
      <w:pPr>
        <w:pStyle w:val="ListBullet"/>
        <w:tabs>
          <w:tab w:val="clear" w:pos="1080"/>
          <w:tab w:val="num" w:pos="1506"/>
        </w:tabs>
        <w:ind w:left="852"/>
        <w:rPr>
          <w:rFonts w:eastAsia="Calibri"/>
        </w:rPr>
      </w:pPr>
      <w:r w:rsidRPr="00180A57">
        <w:rPr>
          <w:rFonts w:eastAsia="Calibri"/>
        </w:rPr>
        <w:t>&gt;50 indicates high risk of poor outcomes, refer to physiotherapy AND psychology.</w:t>
      </w:r>
    </w:p>
    <w:p w14:paraId="0D8D3296" w14:textId="77777777" w:rsidR="00056273" w:rsidRPr="00180A57" w:rsidRDefault="00056273" w:rsidP="00056273">
      <w:pPr>
        <w:ind w:left="360"/>
        <w:rPr>
          <w:rFonts w:eastAsia="Calibri" w:cs="Calibri"/>
          <w:szCs w:val="24"/>
        </w:rPr>
      </w:pPr>
    </w:p>
    <w:p w14:paraId="7CDA53C5" w14:textId="77777777" w:rsidR="00AE09DE" w:rsidRPr="00180A57" w:rsidRDefault="00056273" w:rsidP="003B4C8F">
      <w:pPr>
        <w:pStyle w:val="ListBullet"/>
        <w:rPr>
          <w:rFonts w:eastAsia="Calibri" w:cs="Calibri"/>
          <w:szCs w:val="24"/>
        </w:rPr>
      </w:pPr>
      <w:r w:rsidRPr="00180A57">
        <w:rPr>
          <w:rFonts w:eastAsia="Calibri"/>
        </w:rPr>
        <w:t>Recommendations from STarT Back Scores:</w:t>
      </w:r>
    </w:p>
    <w:p w14:paraId="5ECC9E02" w14:textId="77777777" w:rsidR="00056273" w:rsidRPr="00180A57" w:rsidRDefault="00056273" w:rsidP="003B4C8F">
      <w:pPr>
        <w:pStyle w:val="ListBullet"/>
        <w:tabs>
          <w:tab w:val="clear" w:pos="1080"/>
          <w:tab w:val="num" w:pos="1506"/>
        </w:tabs>
        <w:ind w:left="852"/>
      </w:pPr>
      <w:r w:rsidRPr="00180A57">
        <w:t>≤3 risk of poor prognosis is considered low, no referral indicated.</w:t>
      </w:r>
    </w:p>
    <w:p w14:paraId="6AD68CDD" w14:textId="77777777" w:rsidR="00056273" w:rsidRPr="00180A57" w:rsidRDefault="00056273" w:rsidP="003B4C8F">
      <w:pPr>
        <w:pStyle w:val="ListBullet"/>
        <w:tabs>
          <w:tab w:val="clear" w:pos="1080"/>
          <w:tab w:val="num" w:pos="1506"/>
        </w:tabs>
        <w:ind w:left="852"/>
      </w:pPr>
      <w:r w:rsidRPr="00180A57">
        <w:t>≥4 on combined overall score AND ≤3 on psychosocial subscale is considered medium risk of poor prognosis; refer to physiotherapy.</w:t>
      </w:r>
    </w:p>
    <w:p w14:paraId="43E6E7D5" w14:textId="77777777" w:rsidR="00056273" w:rsidRPr="00180A57" w:rsidRDefault="00056273" w:rsidP="003B4C8F">
      <w:pPr>
        <w:pStyle w:val="ListBullet"/>
        <w:tabs>
          <w:tab w:val="clear" w:pos="1080"/>
          <w:tab w:val="num" w:pos="1506"/>
        </w:tabs>
        <w:ind w:left="852"/>
      </w:pPr>
      <w:r w:rsidRPr="00180A57">
        <w:t>≥4 on psychosocial subscale is considered high risk for poor prognosis; refer to physiotherapy AND psychology.</w:t>
      </w:r>
    </w:p>
    <w:p w14:paraId="0C589F70" w14:textId="77777777" w:rsidR="00EB61FD" w:rsidRPr="00180A57" w:rsidRDefault="00EB61FD" w:rsidP="00EB61FD">
      <w:pPr>
        <w:rPr>
          <w:color w:val="000000" w:themeColor="text1"/>
          <w:szCs w:val="24"/>
        </w:rPr>
      </w:pPr>
    </w:p>
    <w:p w14:paraId="3EE942FC" w14:textId="77777777" w:rsidR="00EB61FD" w:rsidRPr="00180A57" w:rsidRDefault="00EB61FD" w:rsidP="00EB61FD">
      <w:pPr>
        <w:rPr>
          <w:rFonts w:eastAsia="Calibri" w:cs="Calibri"/>
          <w:szCs w:val="24"/>
        </w:rPr>
      </w:pPr>
      <w:r w:rsidRPr="00180A57">
        <w:rPr>
          <w:color w:val="000000" w:themeColor="text1"/>
          <w:szCs w:val="24"/>
        </w:rPr>
        <w:t xml:space="preserve">See also </w:t>
      </w:r>
      <w:r w:rsidR="003B4C8F" w:rsidRPr="00180A57">
        <w:rPr>
          <w:rFonts w:eastAsia="Calibri" w:cs="Calibri"/>
          <w:szCs w:val="24"/>
        </w:rPr>
        <w:t>Attachment 2</w:t>
      </w:r>
      <w:r w:rsidRPr="00180A57">
        <w:rPr>
          <w:rFonts w:eastAsia="Calibri" w:cs="Calibri"/>
          <w:szCs w:val="24"/>
        </w:rPr>
        <w:t xml:space="preserve"> – ‘Psychosocial factors associated with delayed recovery’, for further information related to psychosocial screening.</w:t>
      </w:r>
    </w:p>
    <w:p w14:paraId="15BB9956" w14:textId="77777777" w:rsidR="2D53A400" w:rsidRPr="00180A57" w:rsidRDefault="2D53A400" w:rsidP="2D53A400">
      <w:pPr>
        <w:spacing w:line="257" w:lineRule="auto"/>
        <w:rPr>
          <w:rFonts w:eastAsia="Calibri" w:cs="Calibri"/>
          <w:b/>
          <w:bCs/>
          <w:szCs w:val="24"/>
        </w:rPr>
      </w:pPr>
    </w:p>
    <w:p w14:paraId="58F63F46" w14:textId="77777777" w:rsidR="02D239EA" w:rsidRPr="00180A57" w:rsidRDefault="00416104" w:rsidP="003B4C8F">
      <w:pPr>
        <w:pStyle w:val="Heading2"/>
      </w:pPr>
      <w:bookmarkStart w:id="16" w:name="_Toc173741004"/>
      <w:r w:rsidRPr="00180A57">
        <w:t xml:space="preserve">1.5 </w:t>
      </w:r>
      <w:r w:rsidR="006714F0" w:rsidRPr="00180A57">
        <w:tab/>
      </w:r>
      <w:r w:rsidR="02D239EA" w:rsidRPr="00180A57">
        <w:t>Laboratory tests</w:t>
      </w:r>
      <w:bookmarkEnd w:id="16"/>
    </w:p>
    <w:p w14:paraId="79E641C2" w14:textId="77777777" w:rsidR="02D239EA" w:rsidRPr="00180A57" w:rsidRDefault="02D239EA" w:rsidP="00EB61FD">
      <w:pPr>
        <w:rPr>
          <w:rFonts w:eastAsia="Calibri" w:cs="Calibri"/>
          <w:szCs w:val="24"/>
        </w:rPr>
      </w:pPr>
      <w:r w:rsidRPr="00180A57">
        <w:rPr>
          <w:rFonts w:eastAsia="Calibri" w:cs="Calibri"/>
          <w:szCs w:val="24"/>
        </w:rPr>
        <w:t>Routine laboratory tests are not necessary in the evaluation of back pain unless there is concern for the possibility of malignancy, infection, or inflammatory arthritis. Note that for suspected inflammatory arthritis, the presence of normal inflammatory markers and/or HLAB27 negativity does not exclude the diagnosis</w:t>
      </w:r>
      <w:r w:rsidR="2B642F20" w:rsidRPr="00180A57">
        <w:rPr>
          <w:rFonts w:eastAsia="Calibri" w:cs="Calibri"/>
          <w:szCs w:val="24"/>
        </w:rPr>
        <w:t xml:space="preserve"> (3)</w:t>
      </w:r>
      <w:r w:rsidRPr="00180A57">
        <w:rPr>
          <w:rFonts w:eastAsia="Calibri" w:cs="Calibri"/>
          <w:szCs w:val="24"/>
        </w:rPr>
        <w:t xml:space="preserve">. </w:t>
      </w:r>
    </w:p>
    <w:p w14:paraId="1175ADCF" w14:textId="77777777" w:rsidR="10B8EAE0" w:rsidRPr="00180A57" w:rsidRDefault="10B8EAE0" w:rsidP="10B8EAE0">
      <w:pPr>
        <w:spacing w:line="257" w:lineRule="auto"/>
        <w:rPr>
          <w:rFonts w:eastAsia="Calibri" w:cs="Calibri"/>
          <w:szCs w:val="24"/>
        </w:rPr>
      </w:pPr>
    </w:p>
    <w:p w14:paraId="6A999B43" w14:textId="77777777" w:rsidR="02D239EA" w:rsidRPr="00180A57" w:rsidRDefault="00416104" w:rsidP="003B4C8F">
      <w:pPr>
        <w:pStyle w:val="Heading2"/>
      </w:pPr>
      <w:bookmarkStart w:id="17" w:name="_Toc173741005"/>
      <w:r w:rsidRPr="00180A57">
        <w:t xml:space="preserve">1.6 </w:t>
      </w:r>
      <w:r w:rsidR="006714F0" w:rsidRPr="00180A57">
        <w:tab/>
      </w:r>
      <w:r w:rsidR="02D239EA" w:rsidRPr="00180A57">
        <w:t>Imaging</w:t>
      </w:r>
      <w:bookmarkEnd w:id="17"/>
    </w:p>
    <w:p w14:paraId="21E65AF8" w14:textId="77777777" w:rsidR="02D239EA" w:rsidRPr="00180A57" w:rsidRDefault="02D239EA" w:rsidP="10B8EAE0">
      <w:pPr>
        <w:rPr>
          <w:rFonts w:eastAsia="Calibri" w:cs="Calibri"/>
          <w:szCs w:val="24"/>
        </w:rPr>
      </w:pPr>
      <w:r w:rsidRPr="00180A57">
        <w:rPr>
          <w:rFonts w:eastAsia="Calibri" w:cs="Calibri"/>
          <w:szCs w:val="24"/>
        </w:rPr>
        <w:t xml:space="preserve">Most patients with LBP with or without leg pain do not routinely require imaging. </w:t>
      </w:r>
    </w:p>
    <w:p w14:paraId="1D3C98B7" w14:textId="77777777" w:rsidR="02D239EA" w:rsidRPr="00180A57" w:rsidRDefault="02D239EA" w:rsidP="10B8EAE0">
      <w:pPr>
        <w:rPr>
          <w:rFonts w:eastAsia="Calibri" w:cs="Calibri"/>
          <w:szCs w:val="24"/>
        </w:rPr>
      </w:pPr>
      <w:r w:rsidRPr="00180A57">
        <w:rPr>
          <w:rFonts w:eastAsia="Calibri" w:cs="Calibri"/>
          <w:szCs w:val="24"/>
        </w:rPr>
        <w:t xml:space="preserve">If there is a low level of suspicion for specific or non-spinal pathology, patients should be reassured that imaging is not required in the first instance but that it may be indicated if they do not improve as expected. </w:t>
      </w:r>
    </w:p>
    <w:p w14:paraId="38BB55EF" w14:textId="77777777" w:rsidR="00EB61FD" w:rsidRPr="00180A57" w:rsidRDefault="00EB61FD" w:rsidP="10B8EAE0">
      <w:pPr>
        <w:rPr>
          <w:rFonts w:eastAsia="Calibri" w:cs="Calibri"/>
          <w:szCs w:val="24"/>
        </w:rPr>
      </w:pPr>
    </w:p>
    <w:p w14:paraId="05DC872C" w14:textId="77777777" w:rsidR="00EB61FD" w:rsidRPr="00180A57" w:rsidRDefault="00EB61FD" w:rsidP="10B8EAE0">
      <w:pPr>
        <w:rPr>
          <w:rFonts w:eastAsia="Calibri" w:cs="Calibri"/>
          <w:szCs w:val="24"/>
        </w:rPr>
      </w:pPr>
      <w:r w:rsidRPr="00180A57">
        <w:rPr>
          <w:rFonts w:eastAsia="Calibri" w:cs="Calibri"/>
          <w:szCs w:val="24"/>
        </w:rPr>
        <w:t xml:space="preserve">Imaging may be indicated for the following: </w:t>
      </w:r>
    </w:p>
    <w:p w14:paraId="783A5230" w14:textId="77777777" w:rsidR="443FDE8C" w:rsidRPr="00180A57" w:rsidRDefault="00EB61FD" w:rsidP="003B4C8F">
      <w:pPr>
        <w:pStyle w:val="ListBullet"/>
        <w:rPr>
          <w:rFonts w:eastAsia="Calibri"/>
        </w:rPr>
      </w:pPr>
      <w:r w:rsidRPr="00180A57">
        <w:rPr>
          <w:rFonts w:eastAsia="Calibri"/>
        </w:rPr>
        <w:t>C</w:t>
      </w:r>
      <w:r w:rsidR="24A44DEB" w:rsidRPr="00180A57">
        <w:rPr>
          <w:rFonts w:eastAsia="Calibri"/>
        </w:rPr>
        <w:t xml:space="preserve">linical evidence of nerve root compression with neurological weakness </w:t>
      </w:r>
      <w:r w:rsidR="00367FEF" w:rsidRPr="00180A57">
        <w:rPr>
          <w:rFonts w:eastAsia="Calibri"/>
        </w:rPr>
        <w:t>≤</w:t>
      </w:r>
      <w:r w:rsidR="24A44DEB" w:rsidRPr="00180A57">
        <w:rPr>
          <w:rFonts w:eastAsia="Calibri"/>
        </w:rPr>
        <w:t>3/5 (Oxford Scale), or signs and symptoms of spinal cord involvement</w:t>
      </w:r>
      <w:r w:rsidRPr="00180A57">
        <w:rPr>
          <w:rFonts w:eastAsia="Calibri"/>
        </w:rPr>
        <w:t>. I</w:t>
      </w:r>
      <w:r w:rsidR="24A44DEB" w:rsidRPr="00180A57">
        <w:rPr>
          <w:rFonts w:eastAsia="Calibri"/>
        </w:rPr>
        <w:t xml:space="preserve">maging </w:t>
      </w:r>
      <w:r w:rsidRPr="00180A57">
        <w:rPr>
          <w:rFonts w:eastAsia="Calibri"/>
        </w:rPr>
        <w:t xml:space="preserve">is relevant to confirm or </w:t>
      </w:r>
      <w:r w:rsidR="24A44DEB" w:rsidRPr="00180A57">
        <w:rPr>
          <w:rFonts w:eastAsia="Calibri"/>
        </w:rPr>
        <w:t xml:space="preserve">identify pathology with a view to </w:t>
      </w:r>
      <w:r w:rsidRPr="00180A57">
        <w:rPr>
          <w:rFonts w:eastAsia="Calibri"/>
        </w:rPr>
        <w:t>possible surgical intervention.</w:t>
      </w:r>
      <w:r w:rsidR="24A44DEB" w:rsidRPr="00180A57">
        <w:rPr>
          <w:rFonts w:eastAsia="Calibri"/>
        </w:rPr>
        <w:t xml:space="preserve"> </w:t>
      </w:r>
    </w:p>
    <w:p w14:paraId="706FE5E8" w14:textId="77777777" w:rsidR="02D239EA" w:rsidRPr="00180A57" w:rsidRDefault="00EB61FD" w:rsidP="003B4C8F">
      <w:pPr>
        <w:pStyle w:val="ListBullet"/>
        <w:rPr>
          <w:rFonts w:eastAsia="Calibri"/>
        </w:rPr>
      </w:pPr>
      <w:r w:rsidRPr="00180A57">
        <w:rPr>
          <w:rFonts w:eastAsia="Calibri"/>
        </w:rPr>
        <w:t xml:space="preserve">A </w:t>
      </w:r>
      <w:r w:rsidR="6651A90A" w:rsidRPr="00180A57">
        <w:rPr>
          <w:rFonts w:eastAsia="Calibri"/>
        </w:rPr>
        <w:t>high level of suspicion for other specific or non-spinal pathology</w:t>
      </w:r>
      <w:r w:rsidRPr="00180A57">
        <w:rPr>
          <w:rFonts w:eastAsia="Calibri"/>
        </w:rPr>
        <w:t xml:space="preserve">. Request imaging as </w:t>
      </w:r>
      <w:r w:rsidR="6651A90A" w:rsidRPr="00180A57">
        <w:rPr>
          <w:rFonts w:eastAsia="Calibri"/>
        </w:rPr>
        <w:t xml:space="preserve">appropriate for </w:t>
      </w:r>
      <w:r w:rsidRPr="00180A57">
        <w:rPr>
          <w:rFonts w:eastAsia="Calibri"/>
        </w:rPr>
        <w:t xml:space="preserve">suspected pathology. </w:t>
      </w:r>
      <w:r w:rsidR="6651A90A" w:rsidRPr="00180A57">
        <w:rPr>
          <w:rFonts w:eastAsia="Calibri"/>
        </w:rPr>
        <w:t>The presence of multiple alerting features is associated with a higher likelihood of serious pathology compared with the presence of a single alerting feature</w:t>
      </w:r>
      <w:r w:rsidR="3D4FB2C0" w:rsidRPr="00180A57">
        <w:rPr>
          <w:rFonts w:eastAsia="Calibri"/>
        </w:rPr>
        <w:t xml:space="preserve"> </w:t>
      </w:r>
      <w:r w:rsidR="30962100" w:rsidRPr="00180A57">
        <w:rPr>
          <w:rFonts w:eastAsia="Calibri"/>
        </w:rPr>
        <w:t>(4)</w:t>
      </w:r>
      <w:r w:rsidR="6651A90A" w:rsidRPr="00180A57">
        <w:rPr>
          <w:rFonts w:eastAsia="Calibri"/>
        </w:rPr>
        <w:t xml:space="preserve">. </w:t>
      </w:r>
    </w:p>
    <w:p w14:paraId="0FD3F9D5" w14:textId="77777777" w:rsidR="00EB61FD" w:rsidRPr="00180A57" w:rsidRDefault="00EB61FD" w:rsidP="00EB61FD">
      <w:pPr>
        <w:rPr>
          <w:rFonts w:eastAsia="Calibri" w:cs="Calibri"/>
          <w:szCs w:val="24"/>
        </w:rPr>
      </w:pPr>
    </w:p>
    <w:p w14:paraId="5224204B" w14:textId="77777777" w:rsidR="02D239EA" w:rsidRPr="00180A57" w:rsidRDefault="24A44DEB" w:rsidP="7BC25169">
      <w:pPr>
        <w:rPr>
          <w:rFonts w:eastAsia="Calibri" w:cs="Calibri"/>
        </w:rPr>
      </w:pPr>
      <w:r w:rsidRPr="00180A57">
        <w:rPr>
          <w:rFonts w:eastAsia="Calibri" w:cs="Calibri"/>
        </w:rPr>
        <w:t>Consider specialist involvement to obtain guidance on appropriate imaging studies</w:t>
      </w:r>
      <w:r w:rsidR="3FEA056E" w:rsidRPr="00180A57">
        <w:rPr>
          <w:rFonts w:eastAsia="Calibri" w:cs="Calibri"/>
        </w:rPr>
        <w:t>, particularly if the patient requires inpatient admission</w:t>
      </w:r>
      <w:r w:rsidRPr="00180A57">
        <w:rPr>
          <w:rFonts w:eastAsia="Calibri" w:cs="Calibri"/>
        </w:rPr>
        <w:t xml:space="preserve">. For example, Neurosurgeon where acute nerve compression is suspected; Rheumatologist where Inflammatory Spinal Pain is suspected. Refer also to Appendix </w:t>
      </w:r>
      <w:r w:rsidR="1FBF722F" w:rsidRPr="00180A57">
        <w:rPr>
          <w:rFonts w:eastAsia="Calibri" w:cs="Calibri"/>
        </w:rPr>
        <w:t>3</w:t>
      </w:r>
      <w:r w:rsidR="00367FEF" w:rsidRPr="00180A57">
        <w:rPr>
          <w:rFonts w:eastAsia="Calibri" w:cs="Calibri"/>
        </w:rPr>
        <w:t xml:space="preserve"> -</w:t>
      </w:r>
      <w:r w:rsidRPr="00180A57">
        <w:rPr>
          <w:rFonts w:eastAsia="Calibri" w:cs="Calibri"/>
        </w:rPr>
        <w:t xml:space="preserve"> ‘Imaging decision flow chart for acute presentations of LBP’. </w:t>
      </w:r>
    </w:p>
    <w:p w14:paraId="4EF7B4C3" w14:textId="77777777" w:rsidR="443FDE8C" w:rsidRPr="00180A57" w:rsidRDefault="443FDE8C" w:rsidP="443FDE8C">
      <w:pPr>
        <w:rPr>
          <w:rFonts w:eastAsia="Calibri" w:cs="Calibri"/>
          <w:szCs w:val="24"/>
        </w:rPr>
      </w:pPr>
    </w:p>
    <w:p w14:paraId="0FDE7CAD" w14:textId="77777777" w:rsidR="02D239EA" w:rsidRPr="00180A57" w:rsidRDefault="02D239EA" w:rsidP="10B8EAE0">
      <w:pPr>
        <w:spacing w:line="257" w:lineRule="auto"/>
        <w:rPr>
          <w:rFonts w:eastAsia="Calibri" w:cs="Calibri"/>
          <w:szCs w:val="24"/>
        </w:rPr>
      </w:pPr>
      <w:r w:rsidRPr="00180A57">
        <w:rPr>
          <w:rFonts w:eastAsia="Calibri" w:cs="Calibri"/>
          <w:szCs w:val="24"/>
        </w:rPr>
        <w:lastRenderedPageBreak/>
        <w:t>Imaging requests must include:</w:t>
      </w:r>
    </w:p>
    <w:p w14:paraId="6561B889" w14:textId="77777777" w:rsidR="02D239EA" w:rsidRPr="00180A57" w:rsidRDefault="02D239EA" w:rsidP="003B4C8F">
      <w:pPr>
        <w:pStyle w:val="ListBullet"/>
        <w:rPr>
          <w:rFonts w:eastAsia="Calibri"/>
        </w:rPr>
      </w:pPr>
      <w:r w:rsidRPr="00180A57">
        <w:rPr>
          <w:rFonts w:eastAsia="Calibri"/>
        </w:rPr>
        <w:t>A clinical question</w:t>
      </w:r>
    </w:p>
    <w:p w14:paraId="70F148BE" w14:textId="77777777" w:rsidR="02D239EA" w:rsidRPr="00180A57" w:rsidRDefault="02D239EA" w:rsidP="003B4C8F">
      <w:pPr>
        <w:pStyle w:val="ListBullet"/>
        <w:rPr>
          <w:rFonts w:eastAsia="Calibri"/>
        </w:rPr>
      </w:pPr>
      <w:r w:rsidRPr="00180A57">
        <w:rPr>
          <w:rFonts w:eastAsia="Calibri"/>
        </w:rPr>
        <w:t xml:space="preserve">Provisional diagnosis </w:t>
      </w:r>
    </w:p>
    <w:p w14:paraId="73808D38" w14:textId="77777777" w:rsidR="02D239EA" w:rsidRPr="00180A57" w:rsidRDefault="02D239EA" w:rsidP="003B4C8F">
      <w:pPr>
        <w:pStyle w:val="ListBullet"/>
        <w:rPr>
          <w:rFonts w:eastAsia="Calibri"/>
        </w:rPr>
      </w:pPr>
      <w:r w:rsidRPr="00180A57">
        <w:rPr>
          <w:rFonts w:eastAsia="Calibri"/>
        </w:rPr>
        <w:t>Relevant clinical details and family history</w:t>
      </w:r>
    </w:p>
    <w:p w14:paraId="25B68246" w14:textId="77777777" w:rsidR="02D239EA" w:rsidRPr="00180A57" w:rsidRDefault="02D239EA" w:rsidP="003B4C8F">
      <w:pPr>
        <w:pStyle w:val="ListBullet"/>
        <w:rPr>
          <w:rFonts w:eastAsia="Calibri"/>
        </w:rPr>
      </w:pPr>
      <w:r w:rsidRPr="00180A57">
        <w:rPr>
          <w:rFonts w:eastAsia="Calibri"/>
        </w:rPr>
        <w:t>Alerting features for serious pathology</w:t>
      </w:r>
    </w:p>
    <w:p w14:paraId="65B084AE" w14:textId="77777777" w:rsidR="02D239EA" w:rsidRPr="00180A57" w:rsidRDefault="02D239EA" w:rsidP="003B4C8F">
      <w:pPr>
        <w:pStyle w:val="ListBullet"/>
        <w:rPr>
          <w:rFonts w:eastAsia="Calibri"/>
        </w:rPr>
      </w:pPr>
      <w:r w:rsidRPr="00180A57">
        <w:rPr>
          <w:rFonts w:eastAsia="Calibri"/>
        </w:rPr>
        <w:t xml:space="preserve">Signature and date of the requesting health professional. </w:t>
      </w:r>
    </w:p>
    <w:p w14:paraId="3FDEEB77" w14:textId="77777777" w:rsidR="00EB61FD" w:rsidRPr="00180A57" w:rsidRDefault="00EB61FD" w:rsidP="00EB61FD">
      <w:pPr>
        <w:pStyle w:val="ListParagraph"/>
        <w:rPr>
          <w:rFonts w:eastAsia="Calibri" w:cs="Calibri"/>
          <w:szCs w:val="24"/>
        </w:rPr>
      </w:pPr>
    </w:p>
    <w:p w14:paraId="65FC0F6B" w14:textId="77777777" w:rsidR="02D239EA" w:rsidRPr="00180A57" w:rsidRDefault="02D239EA" w:rsidP="10B8EAE0">
      <w:pPr>
        <w:rPr>
          <w:rFonts w:eastAsia="Calibri" w:cs="Calibri"/>
          <w:szCs w:val="24"/>
        </w:rPr>
      </w:pPr>
      <w:r w:rsidRPr="00180A57">
        <w:rPr>
          <w:rFonts w:eastAsia="Calibri" w:cs="Calibri"/>
          <w:szCs w:val="24"/>
        </w:rPr>
        <w:t>Patients with unchanged symptoms should not repeated undergo imaging unless a diagnosis that was not considered previously is being contemplated.</w:t>
      </w:r>
    </w:p>
    <w:p w14:paraId="11E857E3" w14:textId="77777777" w:rsidR="00FE2BCF" w:rsidRPr="00180A57" w:rsidRDefault="00FE2BCF" w:rsidP="10B8EAE0">
      <w:pPr>
        <w:rPr>
          <w:szCs w:val="24"/>
        </w:rPr>
      </w:pPr>
    </w:p>
    <w:p w14:paraId="1980550B" w14:textId="77777777" w:rsidR="004719C0" w:rsidRPr="00180A57" w:rsidRDefault="00DC0F29" w:rsidP="00C358E2">
      <w:pPr>
        <w:jc w:val="right"/>
        <w:rPr>
          <w:rFonts w:cs="Arial"/>
          <w:i/>
          <w:szCs w:val="24"/>
        </w:rPr>
      </w:pPr>
      <w:hyperlink w:anchor="Contents" w:history="1">
        <w:r w:rsidR="009A534C" w:rsidRPr="00180A57">
          <w:rPr>
            <w:rStyle w:val="Hyperlink"/>
            <w:rFonts w:eastAsiaTheme="majorEastAsia" w:cs="Arial"/>
            <w:i/>
            <w:szCs w:val="24"/>
          </w:rPr>
          <w:t>Back to Table of Contents</w:t>
        </w:r>
      </w:hyperlink>
      <w:r w:rsidR="009A534C" w:rsidRPr="00180A57">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80A57" w14:paraId="3F542E09" w14:textId="77777777" w:rsidTr="663E59B3">
        <w:trPr>
          <w:cantSplit/>
          <w:trHeight w:val="285"/>
        </w:trPr>
        <w:tc>
          <w:tcPr>
            <w:tcW w:w="9158" w:type="dxa"/>
            <w:shd w:val="clear" w:color="auto" w:fill="D9D9D9" w:themeFill="background1" w:themeFillShade="D9"/>
          </w:tcPr>
          <w:p w14:paraId="6B4B3599" w14:textId="77777777" w:rsidR="009A534C" w:rsidRPr="00180A57" w:rsidRDefault="009A534C" w:rsidP="00010E74">
            <w:pPr>
              <w:pStyle w:val="Heading1"/>
            </w:pPr>
            <w:bookmarkStart w:id="18" w:name="_Toc389473281"/>
            <w:bookmarkStart w:id="19" w:name="_Toc393203337"/>
            <w:bookmarkStart w:id="20" w:name="_Toc173741006"/>
            <w:r w:rsidRPr="00180A57">
              <w:t xml:space="preserve">Section 2 – </w:t>
            </w:r>
            <w:r w:rsidR="4DCBCEF6" w:rsidRPr="00180A57">
              <w:t>Initial management</w:t>
            </w:r>
            <w:bookmarkEnd w:id="18"/>
            <w:bookmarkEnd w:id="19"/>
            <w:bookmarkEnd w:id="20"/>
          </w:p>
        </w:tc>
      </w:tr>
    </w:tbl>
    <w:p w14:paraId="1B76E810" w14:textId="77777777" w:rsidR="568906D1" w:rsidRPr="00180A57" w:rsidRDefault="568906D1" w:rsidP="07217866">
      <w:pPr>
        <w:rPr>
          <w:rFonts w:cs="Arial"/>
          <w:i/>
          <w:iCs/>
        </w:rPr>
      </w:pPr>
    </w:p>
    <w:p w14:paraId="3BB16AA8" w14:textId="77777777" w:rsidR="006714F0" w:rsidRPr="00180A57" w:rsidRDefault="568906D1" w:rsidP="20E74798">
      <w:pPr>
        <w:rPr>
          <w:rFonts w:eastAsia="Calibri" w:cs="Calibri"/>
          <w:szCs w:val="24"/>
        </w:rPr>
      </w:pPr>
      <w:r w:rsidRPr="00180A57">
        <w:rPr>
          <w:rFonts w:eastAsia="Calibri" w:cs="Calibri"/>
          <w:szCs w:val="24"/>
        </w:rPr>
        <w:t xml:space="preserve">Initial management will depend on the </w:t>
      </w:r>
      <w:r w:rsidR="00EB61FD" w:rsidRPr="00180A57">
        <w:rPr>
          <w:rFonts w:eastAsia="Calibri" w:cs="Calibri"/>
          <w:szCs w:val="24"/>
        </w:rPr>
        <w:t>diagnosis</w:t>
      </w:r>
      <w:r w:rsidR="006714F0" w:rsidRPr="00180A57">
        <w:rPr>
          <w:rFonts w:eastAsia="Calibri" w:cs="Calibri"/>
          <w:szCs w:val="24"/>
        </w:rPr>
        <w:t xml:space="preserve"> and </w:t>
      </w:r>
      <w:r w:rsidR="1B183C4E" w:rsidRPr="00180A57">
        <w:rPr>
          <w:rFonts w:eastAsia="Calibri" w:cs="Calibri"/>
          <w:szCs w:val="24"/>
        </w:rPr>
        <w:t>can be provided by primary health care provider</w:t>
      </w:r>
      <w:r w:rsidR="6A70A74B" w:rsidRPr="00180A57">
        <w:rPr>
          <w:rFonts w:eastAsia="Calibri" w:cs="Calibri"/>
          <w:szCs w:val="24"/>
        </w:rPr>
        <w:t>s including</w:t>
      </w:r>
      <w:r w:rsidR="006714F0" w:rsidRPr="00180A57">
        <w:rPr>
          <w:rFonts w:eastAsia="Calibri" w:cs="Calibri"/>
          <w:szCs w:val="24"/>
        </w:rPr>
        <w:t xml:space="preserve">: </w:t>
      </w:r>
    </w:p>
    <w:p w14:paraId="20557564" w14:textId="77777777" w:rsidR="006714F0" w:rsidRPr="00180A57" w:rsidRDefault="1B183C4E" w:rsidP="006714F0">
      <w:pPr>
        <w:pStyle w:val="ListBullet"/>
        <w:rPr>
          <w:rFonts w:eastAsia="Calibri"/>
        </w:rPr>
      </w:pPr>
      <w:r w:rsidRPr="00180A57">
        <w:rPr>
          <w:rFonts w:eastAsia="Calibri"/>
        </w:rPr>
        <w:t xml:space="preserve">medical </w:t>
      </w:r>
      <w:r w:rsidR="029F3048" w:rsidRPr="00180A57">
        <w:rPr>
          <w:rFonts w:eastAsia="Calibri"/>
        </w:rPr>
        <w:t>practitioners</w:t>
      </w:r>
    </w:p>
    <w:p w14:paraId="09854650" w14:textId="77777777" w:rsidR="006714F0" w:rsidRPr="00180A57" w:rsidRDefault="1B183C4E" w:rsidP="006714F0">
      <w:pPr>
        <w:pStyle w:val="ListBullet"/>
        <w:rPr>
          <w:rFonts w:eastAsia="Calibri"/>
        </w:rPr>
      </w:pPr>
      <w:r w:rsidRPr="00180A57">
        <w:rPr>
          <w:rFonts w:eastAsia="Calibri"/>
        </w:rPr>
        <w:t>nursing staff</w:t>
      </w:r>
      <w:r w:rsidR="006714F0" w:rsidRPr="00180A57">
        <w:rPr>
          <w:rFonts w:eastAsia="Calibri"/>
        </w:rPr>
        <w:t xml:space="preserve"> </w:t>
      </w:r>
      <w:r w:rsidRPr="00180A57">
        <w:rPr>
          <w:rFonts w:eastAsia="Calibri"/>
        </w:rPr>
        <w:t xml:space="preserve">and </w:t>
      </w:r>
    </w:p>
    <w:p w14:paraId="58E71B64" w14:textId="77777777" w:rsidR="568906D1" w:rsidRPr="00180A57" w:rsidRDefault="1B183C4E" w:rsidP="003B4C8F">
      <w:pPr>
        <w:pStyle w:val="ListBullet"/>
        <w:rPr>
          <w:rFonts w:eastAsia="Calibri"/>
        </w:rPr>
      </w:pPr>
      <w:r w:rsidRPr="00180A57">
        <w:rPr>
          <w:rFonts w:eastAsia="Calibri"/>
        </w:rPr>
        <w:t xml:space="preserve">allied health professionals. </w:t>
      </w:r>
    </w:p>
    <w:p w14:paraId="3512AB3D" w14:textId="77777777" w:rsidR="568906D1" w:rsidRPr="00180A57" w:rsidRDefault="568906D1" w:rsidP="7F43C703">
      <w:pPr>
        <w:rPr>
          <w:rFonts w:eastAsia="Calibri" w:cs="Calibri"/>
          <w:szCs w:val="24"/>
        </w:rPr>
      </w:pPr>
    </w:p>
    <w:p w14:paraId="284009D2" w14:textId="77777777" w:rsidR="568906D1" w:rsidRPr="00180A57" w:rsidRDefault="1B183C4E" w:rsidP="565417EC">
      <w:pPr>
        <w:rPr>
          <w:rFonts w:eastAsia="Calibri" w:cs="Calibri"/>
          <w:szCs w:val="24"/>
        </w:rPr>
      </w:pPr>
      <w:r w:rsidRPr="00180A57">
        <w:rPr>
          <w:rFonts w:eastAsia="Calibri" w:cs="Calibri"/>
          <w:szCs w:val="24"/>
        </w:rPr>
        <w:t xml:space="preserve">Initial management </w:t>
      </w:r>
      <w:r w:rsidR="0D1A3FF1" w:rsidRPr="00180A57">
        <w:rPr>
          <w:rFonts w:eastAsia="Calibri" w:cs="Calibri"/>
          <w:szCs w:val="24"/>
        </w:rPr>
        <w:t xml:space="preserve">is usually provided </w:t>
      </w:r>
      <w:r w:rsidR="00EB61FD" w:rsidRPr="00180A57">
        <w:rPr>
          <w:rFonts w:eastAsia="Calibri" w:cs="Calibri"/>
          <w:szCs w:val="24"/>
        </w:rPr>
        <w:t>in the Emergency Department</w:t>
      </w:r>
      <w:r w:rsidR="006714F0" w:rsidRPr="00180A57">
        <w:rPr>
          <w:rFonts w:eastAsia="Calibri" w:cs="Calibri"/>
          <w:szCs w:val="24"/>
        </w:rPr>
        <w:t xml:space="preserve"> (ED)</w:t>
      </w:r>
      <w:r w:rsidR="00EB61FD" w:rsidRPr="00180A57">
        <w:rPr>
          <w:rFonts w:eastAsia="Calibri" w:cs="Calibri"/>
          <w:szCs w:val="24"/>
        </w:rPr>
        <w:t xml:space="preserve">, or </w:t>
      </w:r>
      <w:r w:rsidR="0D1A3FF1" w:rsidRPr="00180A57">
        <w:rPr>
          <w:rFonts w:eastAsia="Calibri" w:cs="Calibri"/>
          <w:szCs w:val="24"/>
        </w:rPr>
        <w:t>an outpatient setting</w:t>
      </w:r>
      <w:r w:rsidR="2D935032" w:rsidRPr="00180A57">
        <w:rPr>
          <w:rFonts w:eastAsia="Calibri" w:cs="Calibri"/>
          <w:szCs w:val="24"/>
        </w:rPr>
        <w:t xml:space="preserve"> </w:t>
      </w:r>
      <w:r w:rsidR="00EB61FD" w:rsidRPr="00180A57">
        <w:rPr>
          <w:rFonts w:eastAsia="Calibri" w:cs="Calibri"/>
          <w:szCs w:val="24"/>
        </w:rPr>
        <w:t>if the patient has presented to an ambulatory service in the first instance.</w:t>
      </w:r>
      <w:r w:rsidR="2D935032" w:rsidRPr="00180A57">
        <w:rPr>
          <w:rFonts w:eastAsia="Calibri" w:cs="Calibri"/>
          <w:szCs w:val="24"/>
        </w:rPr>
        <w:t xml:space="preserve"> </w:t>
      </w:r>
      <w:r w:rsidR="0C322A98" w:rsidRPr="00180A57">
        <w:rPr>
          <w:rFonts w:eastAsia="Calibri" w:cs="Calibri"/>
          <w:szCs w:val="24"/>
        </w:rPr>
        <w:t>Inpatient management is covered in Section 3.</w:t>
      </w:r>
      <w:r w:rsidR="2D935032" w:rsidRPr="00180A57">
        <w:rPr>
          <w:rFonts w:eastAsia="Calibri" w:cs="Calibri"/>
          <w:szCs w:val="24"/>
        </w:rPr>
        <w:t xml:space="preserve"> </w:t>
      </w:r>
    </w:p>
    <w:p w14:paraId="3BC57BC8" w14:textId="77777777" w:rsidR="568906D1" w:rsidRPr="00180A57" w:rsidRDefault="568906D1" w:rsidP="565417EC">
      <w:pPr>
        <w:rPr>
          <w:rFonts w:eastAsia="Calibri" w:cs="Calibri"/>
          <w:szCs w:val="24"/>
        </w:rPr>
      </w:pPr>
      <w:r w:rsidRPr="00180A57">
        <w:rPr>
          <w:rFonts w:eastAsia="Calibri" w:cs="Calibri"/>
          <w:szCs w:val="24"/>
        </w:rPr>
        <w:t xml:space="preserve"> </w:t>
      </w:r>
    </w:p>
    <w:p w14:paraId="222A6DDE" w14:textId="77777777" w:rsidR="568906D1" w:rsidRPr="00180A57" w:rsidRDefault="568906D1" w:rsidP="565417EC">
      <w:pPr>
        <w:rPr>
          <w:rFonts w:eastAsia="Calibri" w:cs="Calibri"/>
          <w:szCs w:val="24"/>
        </w:rPr>
      </w:pPr>
      <w:r w:rsidRPr="00180A57">
        <w:rPr>
          <w:rFonts w:eastAsia="Calibri" w:cs="Calibri"/>
          <w:szCs w:val="24"/>
        </w:rPr>
        <w:t>At multiple points throughout the implementation of initial management, patients must be provided with an opportunity to ask questions and to have their concerns addressed.</w:t>
      </w:r>
    </w:p>
    <w:p w14:paraId="50C598B1" w14:textId="77777777" w:rsidR="672E9EBD" w:rsidRPr="00180A57" w:rsidRDefault="672E9EBD" w:rsidP="672E9EBD">
      <w:pPr>
        <w:rPr>
          <w:rFonts w:eastAsia="Calibri" w:cs="Calibri"/>
          <w:szCs w:val="24"/>
        </w:rPr>
      </w:pPr>
    </w:p>
    <w:p w14:paraId="477F9D3C" w14:textId="77777777" w:rsidR="006714F0" w:rsidRPr="00180A57" w:rsidRDefault="006714F0" w:rsidP="003B4C8F">
      <w:pPr>
        <w:pBdr>
          <w:top w:val="single" w:sz="4" w:space="1" w:color="auto"/>
          <w:left w:val="single" w:sz="4" w:space="4" w:color="auto"/>
          <w:bottom w:val="single" w:sz="4" w:space="1" w:color="auto"/>
          <w:right w:val="single" w:sz="4" w:space="4" w:color="auto"/>
        </w:pBdr>
        <w:rPr>
          <w:rFonts w:eastAsia="Calibri" w:cs="Calibri"/>
          <w:b/>
          <w:bCs/>
          <w:szCs w:val="24"/>
        </w:rPr>
      </w:pPr>
      <w:r w:rsidRPr="00180A57">
        <w:rPr>
          <w:rFonts w:eastAsia="Calibri" w:cs="Calibri"/>
          <w:b/>
          <w:bCs/>
          <w:szCs w:val="24"/>
        </w:rPr>
        <w:t xml:space="preserve">Note: </w:t>
      </w:r>
    </w:p>
    <w:p w14:paraId="05BFE5F6" w14:textId="77777777" w:rsidR="22BF55D4" w:rsidRPr="00180A57" w:rsidRDefault="22BF55D4" w:rsidP="003B4C8F">
      <w:pPr>
        <w:pBdr>
          <w:top w:val="single" w:sz="4" w:space="1" w:color="auto"/>
          <w:left w:val="single" w:sz="4" w:space="4" w:color="auto"/>
          <w:bottom w:val="single" w:sz="4" w:space="1" w:color="auto"/>
          <w:right w:val="single" w:sz="4" w:space="4" w:color="auto"/>
        </w:pBdr>
        <w:rPr>
          <w:rStyle w:val="Hyperlink"/>
          <w:szCs w:val="24"/>
        </w:rPr>
      </w:pPr>
      <w:r w:rsidRPr="00180A57">
        <w:rPr>
          <w:rFonts w:eastAsia="Calibri" w:cs="Calibri"/>
          <w:szCs w:val="24"/>
        </w:rPr>
        <w:t xml:space="preserve">Staff working in the Emergency Department may also </w:t>
      </w:r>
      <w:r w:rsidR="7EEC9BB0" w:rsidRPr="00180A57">
        <w:rPr>
          <w:rFonts w:eastAsia="Calibri" w:cs="Calibri"/>
          <w:szCs w:val="24"/>
        </w:rPr>
        <w:t xml:space="preserve">wish to </w:t>
      </w:r>
      <w:r w:rsidRPr="00180A57">
        <w:rPr>
          <w:rFonts w:eastAsia="Calibri" w:cs="Calibri"/>
          <w:szCs w:val="24"/>
        </w:rPr>
        <w:t xml:space="preserve">review </w:t>
      </w:r>
      <w:hyperlink r:id="rId17">
        <w:r w:rsidR="02FC2D57" w:rsidRPr="00180A57">
          <w:rPr>
            <w:rStyle w:val="Hyperlink"/>
            <w:szCs w:val="24"/>
          </w:rPr>
          <w:t>Quick guide for emergency departments: Low Back Pain Clinical Care Standard 2022 (safetyandquality.gov.au)</w:t>
        </w:r>
      </w:hyperlink>
    </w:p>
    <w:p w14:paraId="2DE5B5B5" w14:textId="77777777" w:rsidR="004719C0" w:rsidRPr="00180A57" w:rsidRDefault="004719C0" w:rsidP="672E9EBD">
      <w:pPr>
        <w:rPr>
          <w:rStyle w:val="Hyperlink"/>
          <w:szCs w:val="24"/>
        </w:rPr>
      </w:pPr>
    </w:p>
    <w:p w14:paraId="6078A217" w14:textId="77777777" w:rsidR="568906D1" w:rsidRPr="00180A57" w:rsidRDefault="009A57EC" w:rsidP="003B4C8F">
      <w:pPr>
        <w:pStyle w:val="Heading2"/>
      </w:pPr>
      <w:bookmarkStart w:id="21" w:name="_Toc173741007"/>
      <w:r w:rsidRPr="00180A57">
        <w:t>2.1</w:t>
      </w:r>
      <w:r w:rsidR="006714F0" w:rsidRPr="00180A57">
        <w:tab/>
      </w:r>
      <w:r w:rsidRPr="00180A57">
        <w:t xml:space="preserve"> </w:t>
      </w:r>
      <w:r w:rsidR="568906D1" w:rsidRPr="00180A57">
        <w:t>Specific spinal pathology</w:t>
      </w:r>
      <w:bookmarkEnd w:id="21"/>
    </w:p>
    <w:p w14:paraId="0EEF352F" w14:textId="77777777" w:rsidR="568906D1" w:rsidRPr="00180A57" w:rsidRDefault="568906D1" w:rsidP="565417EC">
      <w:pPr>
        <w:rPr>
          <w:rFonts w:eastAsia="Calibri" w:cs="Calibri"/>
          <w:szCs w:val="24"/>
        </w:rPr>
      </w:pPr>
      <w:r w:rsidRPr="00180A57">
        <w:rPr>
          <w:rFonts w:eastAsia="Calibri" w:cs="Calibri"/>
          <w:szCs w:val="24"/>
        </w:rPr>
        <w:t xml:space="preserve">For patients with specific spinal pathology excluding radicular syndromes, initial management may include further investigations and/or referral for specialist consultation (inpatient or outpatient as appropriate to clinical urgency). </w:t>
      </w:r>
    </w:p>
    <w:p w14:paraId="09D803F9" w14:textId="77777777" w:rsidR="568906D1" w:rsidRPr="00180A57" w:rsidRDefault="568906D1" w:rsidP="565417EC">
      <w:pPr>
        <w:rPr>
          <w:rFonts w:eastAsia="Calibri" w:cs="Calibri"/>
          <w:szCs w:val="24"/>
        </w:rPr>
      </w:pPr>
      <w:r w:rsidRPr="00180A57">
        <w:rPr>
          <w:rFonts w:eastAsia="Calibri" w:cs="Calibri"/>
          <w:szCs w:val="24"/>
        </w:rPr>
        <w:t xml:space="preserve"> </w:t>
      </w:r>
    </w:p>
    <w:p w14:paraId="3F1D2E44" w14:textId="77777777" w:rsidR="568906D1" w:rsidRPr="00180A57" w:rsidRDefault="568906D1" w:rsidP="565417EC">
      <w:pPr>
        <w:rPr>
          <w:rFonts w:eastAsia="Calibri" w:cs="Calibri"/>
          <w:szCs w:val="24"/>
        </w:rPr>
      </w:pPr>
      <w:r w:rsidRPr="00180A57">
        <w:rPr>
          <w:rFonts w:eastAsia="Calibri" w:cs="Calibri"/>
          <w:szCs w:val="24"/>
        </w:rPr>
        <w:t xml:space="preserve">For patients with radicular syndromes that present with acute or progressive neurological deficit with </w:t>
      </w:r>
      <w:r w:rsidR="00EB61FD" w:rsidRPr="00180A57">
        <w:rPr>
          <w:rFonts w:eastAsia="Calibri" w:cs="Calibri"/>
          <w:szCs w:val="24"/>
        </w:rPr>
        <w:t>≤</w:t>
      </w:r>
      <w:r w:rsidRPr="00180A57">
        <w:rPr>
          <w:rFonts w:eastAsia="Calibri" w:cs="Calibri"/>
          <w:szCs w:val="24"/>
        </w:rPr>
        <w:t>3/5 strength in one or more lower limb myotomes, initial management should be in consultation with a Spinal Surgeon (Neurosurgeon or Spinal Orthopaedic Surgeon).</w:t>
      </w:r>
    </w:p>
    <w:p w14:paraId="5D84B321" w14:textId="77777777" w:rsidR="568906D1" w:rsidRPr="00180A57" w:rsidRDefault="00FE2BCF" w:rsidP="565417EC">
      <w:pPr>
        <w:rPr>
          <w:rFonts w:eastAsia="Calibri" w:cs="Calibri"/>
          <w:szCs w:val="24"/>
        </w:rPr>
      </w:pPr>
      <w:r w:rsidRPr="00180A57">
        <w:rPr>
          <w:rFonts w:eastAsia="Calibri" w:cs="Calibri"/>
          <w:szCs w:val="24"/>
        </w:rPr>
        <w:br w:type="page"/>
      </w:r>
    </w:p>
    <w:p w14:paraId="08AF4E96" w14:textId="183E414A" w:rsidR="568906D1" w:rsidRPr="00267356" w:rsidRDefault="00971300" w:rsidP="003B4C8F">
      <w:pPr>
        <w:pBdr>
          <w:top w:val="single" w:sz="4" w:space="1" w:color="auto"/>
          <w:left w:val="single" w:sz="4" w:space="4" w:color="auto"/>
          <w:bottom w:val="single" w:sz="4" w:space="1" w:color="auto"/>
          <w:right w:val="single" w:sz="4" w:space="4" w:color="auto"/>
        </w:pBdr>
        <w:rPr>
          <w:rFonts w:eastAsia="Calibri" w:cs="Calibri"/>
          <w:b/>
          <w:bCs/>
          <w:szCs w:val="24"/>
        </w:rPr>
      </w:pPr>
      <w:r w:rsidRPr="00180A57">
        <w:rPr>
          <w:rFonts w:eastAsia="Calibri" w:cs="Calibri"/>
          <w:b/>
          <w:bCs/>
          <w:szCs w:val="24"/>
        </w:rPr>
        <w:lastRenderedPageBreak/>
        <w:t>Note</w:t>
      </w:r>
      <w:r w:rsidR="00267356">
        <w:rPr>
          <w:rFonts w:eastAsia="Calibri" w:cs="Calibri"/>
          <w:b/>
          <w:bCs/>
          <w:szCs w:val="24"/>
        </w:rPr>
        <w:t xml:space="preserve">: </w:t>
      </w:r>
      <w:r w:rsidR="568906D1" w:rsidRPr="00180A57">
        <w:rPr>
          <w:rFonts w:eastAsia="Calibri" w:cs="Calibri"/>
          <w:szCs w:val="24"/>
        </w:rPr>
        <w:t>For patients with radicular syndromes with a mild or stable neurological deficit, initial management should follow the guidelines for Non-specific low back pain +/- leg pain.</w:t>
      </w:r>
    </w:p>
    <w:p w14:paraId="48668205" w14:textId="77777777" w:rsidR="568906D1" w:rsidRPr="00180A57" w:rsidRDefault="568906D1" w:rsidP="565417EC">
      <w:pPr>
        <w:rPr>
          <w:rFonts w:eastAsia="Calibri" w:cs="Calibri"/>
          <w:szCs w:val="24"/>
        </w:rPr>
      </w:pPr>
      <w:r w:rsidRPr="00180A57">
        <w:rPr>
          <w:rFonts w:eastAsia="Calibri" w:cs="Calibri"/>
          <w:szCs w:val="24"/>
        </w:rPr>
        <w:t xml:space="preserve"> </w:t>
      </w:r>
    </w:p>
    <w:p w14:paraId="1F96D621" w14:textId="77777777" w:rsidR="568906D1" w:rsidRPr="00180A57" w:rsidRDefault="009A57EC" w:rsidP="003B4C8F">
      <w:pPr>
        <w:pStyle w:val="Heading2"/>
      </w:pPr>
      <w:bookmarkStart w:id="22" w:name="_Toc173741008"/>
      <w:r w:rsidRPr="00180A57">
        <w:t>2.2</w:t>
      </w:r>
      <w:r w:rsidR="006714F0" w:rsidRPr="00180A57">
        <w:tab/>
      </w:r>
      <w:r w:rsidRPr="00180A57">
        <w:t xml:space="preserve"> </w:t>
      </w:r>
      <w:r w:rsidR="568906D1" w:rsidRPr="00180A57">
        <w:t>Non-specific low back pain +/- leg pain.</w:t>
      </w:r>
      <w:bookmarkEnd w:id="22"/>
      <w:r w:rsidR="568906D1" w:rsidRPr="00180A57">
        <w:t xml:space="preserve"> </w:t>
      </w:r>
    </w:p>
    <w:p w14:paraId="78A1816F" w14:textId="77777777" w:rsidR="568906D1" w:rsidRPr="00180A57" w:rsidRDefault="568906D1" w:rsidP="565417EC">
      <w:pPr>
        <w:rPr>
          <w:rFonts w:eastAsia="Calibri" w:cs="Calibri"/>
          <w:szCs w:val="24"/>
        </w:rPr>
      </w:pPr>
      <w:r w:rsidRPr="00180A57">
        <w:rPr>
          <w:rFonts w:eastAsia="Calibri" w:cs="Calibri"/>
          <w:szCs w:val="24"/>
        </w:rPr>
        <w:t xml:space="preserve">Patients should be advised that their assessment (+/- imaging) indicates low probability of serious underlying disease. </w:t>
      </w:r>
    </w:p>
    <w:p w14:paraId="66EF6A2C" w14:textId="77777777" w:rsidR="568906D1" w:rsidRPr="00180A57" w:rsidRDefault="568906D1" w:rsidP="565417EC">
      <w:pPr>
        <w:rPr>
          <w:rFonts w:eastAsia="Calibri" w:cs="Calibri"/>
          <w:szCs w:val="24"/>
        </w:rPr>
      </w:pPr>
      <w:r w:rsidRPr="00180A57">
        <w:rPr>
          <w:rFonts w:eastAsia="Calibri" w:cs="Calibri"/>
          <w:szCs w:val="24"/>
        </w:rPr>
        <w:t xml:space="preserve"> </w:t>
      </w:r>
    </w:p>
    <w:p w14:paraId="09C8F4BA" w14:textId="77777777" w:rsidR="568906D1" w:rsidRPr="00180A57" w:rsidRDefault="568906D1" w:rsidP="565417EC">
      <w:pPr>
        <w:rPr>
          <w:rFonts w:eastAsia="Calibri" w:cs="Calibri"/>
          <w:szCs w:val="24"/>
        </w:rPr>
      </w:pPr>
      <w:r w:rsidRPr="00180A57">
        <w:rPr>
          <w:rFonts w:eastAsia="Calibri" w:cs="Calibri"/>
          <w:szCs w:val="24"/>
        </w:rPr>
        <w:t>Patients should be provided with information about their condition (</w:t>
      </w:r>
      <w:r w:rsidR="07C54FE1" w:rsidRPr="00180A57">
        <w:rPr>
          <w:rFonts w:eastAsia="Calibri" w:cs="Calibri"/>
          <w:szCs w:val="24"/>
        </w:rPr>
        <w:t>i.e.,</w:t>
      </w:r>
      <w:r w:rsidRPr="00180A57">
        <w:rPr>
          <w:rFonts w:eastAsia="Calibri" w:cs="Calibri"/>
          <w:szCs w:val="24"/>
        </w:rPr>
        <w:t xml:space="preserve"> ‘non-specific low back pain’, ‘low back pain with referred pain’, ‘low back pain with mild radiculopathy’), including:</w:t>
      </w:r>
    </w:p>
    <w:p w14:paraId="7D6135C5" w14:textId="77777777" w:rsidR="568906D1" w:rsidRPr="00180A57" w:rsidRDefault="568906D1" w:rsidP="003B4C8F">
      <w:pPr>
        <w:pStyle w:val="ListBullet"/>
        <w:rPr>
          <w:rFonts w:eastAsia="Calibri"/>
        </w:rPr>
      </w:pPr>
      <w:r w:rsidRPr="00180A57">
        <w:rPr>
          <w:rFonts w:eastAsia="Calibri"/>
        </w:rPr>
        <w:t xml:space="preserve">the positive natural history </w:t>
      </w:r>
    </w:p>
    <w:p w14:paraId="1558BB3C" w14:textId="77777777" w:rsidR="002A39CF" w:rsidRPr="00180A57" w:rsidRDefault="568906D1" w:rsidP="003B4C8F">
      <w:pPr>
        <w:pStyle w:val="ListBullet"/>
        <w:rPr>
          <w:rFonts w:eastAsia="Calibri"/>
        </w:rPr>
      </w:pPr>
      <w:r w:rsidRPr="00180A57">
        <w:rPr>
          <w:rFonts w:eastAsia="Calibri"/>
        </w:rPr>
        <w:t xml:space="preserve">that a specific diagnosis may not be possible because there are many interacting factors that influence </w:t>
      </w:r>
      <w:r w:rsidR="79B6364F" w:rsidRPr="00180A57">
        <w:rPr>
          <w:rFonts w:eastAsia="Calibri"/>
        </w:rPr>
        <w:t>pain,</w:t>
      </w:r>
      <w:r w:rsidRPr="00180A57">
        <w:rPr>
          <w:rFonts w:eastAsia="Calibri"/>
        </w:rPr>
        <w:t xml:space="preserve"> and the lower back area has many structures that can be</w:t>
      </w:r>
      <w:r w:rsidR="002A39CF" w:rsidRPr="00180A57">
        <w:rPr>
          <w:rFonts w:eastAsia="Calibri"/>
        </w:rPr>
        <w:t>c</w:t>
      </w:r>
      <w:r w:rsidRPr="00180A57">
        <w:rPr>
          <w:rFonts w:eastAsia="Calibri"/>
        </w:rPr>
        <w:t xml:space="preserve">ome sensitive and difficult to </w:t>
      </w:r>
      <w:r w:rsidR="009A1AA5" w:rsidRPr="00180A57">
        <w:rPr>
          <w:rFonts w:eastAsia="Calibri"/>
        </w:rPr>
        <w:t>isolate.</w:t>
      </w:r>
      <w:r w:rsidR="002A39CF" w:rsidRPr="00180A57">
        <w:rPr>
          <w:rFonts w:eastAsia="Calibri"/>
        </w:rPr>
        <w:t xml:space="preserve"> </w:t>
      </w:r>
    </w:p>
    <w:p w14:paraId="0813993C" w14:textId="77777777" w:rsidR="002A39CF" w:rsidRPr="00180A57" w:rsidRDefault="002A39CF" w:rsidP="003B4C8F">
      <w:pPr>
        <w:pStyle w:val="ListBullet"/>
        <w:rPr>
          <w:rFonts w:eastAsia="Calibri"/>
        </w:rPr>
      </w:pPr>
      <w:r w:rsidRPr="00180A57">
        <w:rPr>
          <w:rFonts w:eastAsia="Calibri"/>
        </w:rPr>
        <w:t xml:space="preserve">the </w:t>
      </w:r>
      <w:r w:rsidR="568906D1" w:rsidRPr="00180A57">
        <w:rPr>
          <w:rFonts w:eastAsia="Calibri"/>
        </w:rPr>
        <w:t>signs and symptoms that would indicate need for medical review (</w:t>
      </w:r>
      <w:r w:rsidR="32505BA0" w:rsidRPr="00180A57">
        <w:rPr>
          <w:rFonts w:eastAsia="Calibri"/>
        </w:rPr>
        <w:t>e.g.,</w:t>
      </w:r>
      <w:r w:rsidR="568906D1" w:rsidRPr="00180A57">
        <w:rPr>
          <w:rFonts w:eastAsia="Calibri"/>
        </w:rPr>
        <w:t xml:space="preserve"> progressive weakness, bowel/bladder dysfunction).</w:t>
      </w:r>
      <w:r w:rsidRPr="00180A57">
        <w:rPr>
          <w:rFonts w:eastAsia="Calibri"/>
        </w:rPr>
        <w:t xml:space="preserve"> See also Section 5, Table 2 – ‘Safety-netting information for patients and clinicians’.  </w:t>
      </w:r>
    </w:p>
    <w:p w14:paraId="72EA3B41" w14:textId="77777777" w:rsidR="568906D1" w:rsidRPr="00180A57" w:rsidRDefault="568906D1" w:rsidP="565417EC">
      <w:pPr>
        <w:rPr>
          <w:rFonts w:eastAsia="Calibri" w:cs="Calibri"/>
          <w:szCs w:val="24"/>
        </w:rPr>
      </w:pPr>
      <w:r w:rsidRPr="00180A57">
        <w:rPr>
          <w:rFonts w:eastAsia="Calibri" w:cs="Calibri"/>
          <w:szCs w:val="24"/>
        </w:rPr>
        <w:t xml:space="preserve"> </w:t>
      </w:r>
    </w:p>
    <w:p w14:paraId="1EF0301D" w14:textId="77777777" w:rsidR="568906D1" w:rsidRPr="00180A57" w:rsidRDefault="568906D1" w:rsidP="565417EC">
      <w:pPr>
        <w:rPr>
          <w:rFonts w:eastAsia="Calibri" w:cs="Calibri"/>
          <w:szCs w:val="24"/>
        </w:rPr>
      </w:pPr>
      <w:r w:rsidRPr="00180A57">
        <w:rPr>
          <w:rFonts w:eastAsia="Calibri" w:cs="Calibri"/>
          <w:szCs w:val="24"/>
        </w:rPr>
        <w:t>Patients should be educated about the general principles of management of LBP with/without leg pain, including:</w:t>
      </w:r>
    </w:p>
    <w:p w14:paraId="7F7299FB" w14:textId="77777777" w:rsidR="568906D1" w:rsidRPr="00180A57" w:rsidRDefault="568906D1" w:rsidP="003B4C8F">
      <w:pPr>
        <w:pStyle w:val="ListBullet"/>
        <w:rPr>
          <w:rFonts w:eastAsia="Calibri"/>
        </w:rPr>
      </w:pPr>
      <w:r w:rsidRPr="00180A57">
        <w:rPr>
          <w:rFonts w:eastAsia="Calibri"/>
        </w:rPr>
        <w:t xml:space="preserve">Movement is helpful and patients do not need to wait for all their pain to be gone before they start moving (refer to </w:t>
      </w:r>
      <w:r w:rsidR="00D728E5" w:rsidRPr="00180A57">
        <w:rPr>
          <w:rFonts w:eastAsia="Calibri"/>
        </w:rPr>
        <w:t xml:space="preserve">Attachment </w:t>
      </w:r>
      <w:r w:rsidRPr="00180A57">
        <w:rPr>
          <w:rFonts w:eastAsia="Calibri"/>
        </w:rPr>
        <w:t xml:space="preserve">4 </w:t>
      </w:r>
      <w:r w:rsidR="002A39CF" w:rsidRPr="00180A57">
        <w:rPr>
          <w:rFonts w:eastAsia="Calibri"/>
        </w:rPr>
        <w:t>– ‘</w:t>
      </w:r>
      <w:r w:rsidRPr="00180A57">
        <w:rPr>
          <w:rFonts w:eastAsia="Calibri"/>
        </w:rPr>
        <w:t>Advice to stay active for people with acute low back pain</w:t>
      </w:r>
      <w:r w:rsidR="002A39CF" w:rsidRPr="00180A57">
        <w:rPr>
          <w:rFonts w:eastAsia="Calibri"/>
        </w:rPr>
        <w:t>’</w:t>
      </w:r>
      <w:r w:rsidRPr="00180A57">
        <w:rPr>
          <w:rFonts w:eastAsia="Calibri"/>
        </w:rPr>
        <w:t>)</w:t>
      </w:r>
    </w:p>
    <w:p w14:paraId="6A8A1D07" w14:textId="77777777" w:rsidR="568906D1" w:rsidRPr="00180A57" w:rsidRDefault="568906D1" w:rsidP="003B4C8F">
      <w:pPr>
        <w:pStyle w:val="ListBullet"/>
        <w:rPr>
          <w:rFonts w:eastAsia="Calibri"/>
        </w:rPr>
      </w:pPr>
      <w:r w:rsidRPr="00180A57">
        <w:rPr>
          <w:rFonts w:eastAsia="Calibri"/>
        </w:rPr>
        <w:t>Prolonged bed rest is not helpful and may be harmful.</w:t>
      </w:r>
    </w:p>
    <w:p w14:paraId="4F8896A5" w14:textId="77777777" w:rsidR="568906D1" w:rsidRPr="00180A57" w:rsidRDefault="568906D1" w:rsidP="003B4C8F">
      <w:pPr>
        <w:pStyle w:val="ListBullet"/>
        <w:rPr>
          <w:rFonts w:eastAsia="Calibri"/>
        </w:rPr>
      </w:pPr>
      <w:r w:rsidRPr="00180A57">
        <w:rPr>
          <w:rFonts w:eastAsia="Calibri"/>
        </w:rPr>
        <w:t xml:space="preserve">Heat packs </w:t>
      </w:r>
      <w:r w:rsidR="2BB8521C" w:rsidRPr="00180A57">
        <w:rPr>
          <w:rFonts w:eastAsia="Calibri"/>
        </w:rPr>
        <w:t xml:space="preserve">or ice packs </w:t>
      </w:r>
      <w:r w:rsidRPr="00180A57">
        <w:rPr>
          <w:rFonts w:eastAsia="Calibri"/>
        </w:rPr>
        <w:t>may provide short-term pain relief and can be an adjunct to other strategies</w:t>
      </w:r>
      <w:r w:rsidR="5CD6EF93" w:rsidRPr="00180A57">
        <w:rPr>
          <w:rFonts w:eastAsia="Calibri"/>
        </w:rPr>
        <w:t xml:space="preserve">. </w:t>
      </w:r>
    </w:p>
    <w:p w14:paraId="46081082" w14:textId="77777777" w:rsidR="568906D1" w:rsidRPr="00180A57" w:rsidRDefault="568906D1" w:rsidP="003B4C8F">
      <w:pPr>
        <w:pStyle w:val="ListBullet"/>
        <w:rPr>
          <w:rFonts w:eastAsia="Calibri"/>
        </w:rPr>
      </w:pPr>
      <w:r w:rsidRPr="00180A57">
        <w:rPr>
          <w:rFonts w:eastAsia="Calibri"/>
        </w:rPr>
        <w:t>The importance of returning gradually to normal activity including work and social activities.</w:t>
      </w:r>
    </w:p>
    <w:p w14:paraId="3E6E1987" w14:textId="77777777" w:rsidR="568906D1" w:rsidRPr="00180A57" w:rsidRDefault="568906D1" w:rsidP="003B4C8F">
      <w:pPr>
        <w:pStyle w:val="ListBullet"/>
        <w:rPr>
          <w:rFonts w:eastAsia="Calibri"/>
        </w:rPr>
      </w:pPr>
      <w:r w:rsidRPr="00180A57">
        <w:rPr>
          <w:rFonts w:eastAsia="Calibri"/>
        </w:rPr>
        <w:t xml:space="preserve">‘Active’ strategies (things you do yourself </w:t>
      </w:r>
      <w:r w:rsidR="16033865" w:rsidRPr="00180A57">
        <w:rPr>
          <w:rFonts w:eastAsia="Calibri"/>
        </w:rPr>
        <w:t>e.g.</w:t>
      </w:r>
      <w:r w:rsidRPr="00180A57">
        <w:rPr>
          <w:rFonts w:eastAsia="Calibri"/>
        </w:rPr>
        <w:t xml:space="preserve"> exercise, pacing your activity) are more helpful than ‘passive’ strategies (things that are done to you </w:t>
      </w:r>
      <w:r w:rsidR="6251E71A" w:rsidRPr="00180A57">
        <w:rPr>
          <w:rFonts w:eastAsia="Calibri"/>
        </w:rPr>
        <w:t>e.g.</w:t>
      </w:r>
      <w:r w:rsidRPr="00180A57">
        <w:rPr>
          <w:rFonts w:eastAsia="Calibri"/>
        </w:rPr>
        <w:t xml:space="preserve"> massage, acupuncture, surgery).</w:t>
      </w:r>
    </w:p>
    <w:p w14:paraId="20D622C4" w14:textId="77777777" w:rsidR="00C42A90" w:rsidRPr="00180A57" w:rsidRDefault="568906D1" w:rsidP="003B4C8F">
      <w:pPr>
        <w:pStyle w:val="ListBullet"/>
        <w:rPr>
          <w:rFonts w:eastAsia="Calibri"/>
        </w:rPr>
      </w:pPr>
      <w:r w:rsidRPr="00180A57">
        <w:rPr>
          <w:rFonts w:eastAsia="Calibri"/>
        </w:rPr>
        <w:t>The importance of good sleep habits and stress management where relevant.</w:t>
      </w:r>
    </w:p>
    <w:p w14:paraId="5200810F" w14:textId="3E6349B2" w:rsidR="07217866" w:rsidRDefault="568906D1" w:rsidP="003B4C8F">
      <w:pPr>
        <w:pStyle w:val="ListBullet"/>
        <w:rPr>
          <w:rFonts w:eastAsia="Calibri"/>
        </w:rPr>
      </w:pPr>
      <w:r w:rsidRPr="00180A57">
        <w:rPr>
          <w:rFonts w:eastAsia="Calibri"/>
        </w:rPr>
        <w:t>Pharmacological pain management is second line to the above strategies. There is evidence that opioid medication is not significantly more effective than other commonly used medicines such as NSAIDs. Opioids, where necessary should only be used for a short period</w:t>
      </w:r>
      <w:r w:rsidR="005317C0">
        <w:rPr>
          <w:rFonts w:eastAsia="Calibri"/>
        </w:rPr>
        <w:t xml:space="preserve"> (e.g. 3-5 days) </w:t>
      </w:r>
      <w:r w:rsidRPr="00180A57">
        <w:rPr>
          <w:rFonts w:eastAsia="Calibri"/>
        </w:rPr>
        <w:t xml:space="preserve">after careful consideration of the risks and benefits. </w:t>
      </w:r>
    </w:p>
    <w:p w14:paraId="06D3B23C" w14:textId="77777777" w:rsidR="001D57BD" w:rsidRPr="00180A57" w:rsidRDefault="001D57BD" w:rsidP="001D57BD">
      <w:pPr>
        <w:pStyle w:val="ListBullet"/>
        <w:numPr>
          <w:ilvl w:val="0"/>
          <w:numId w:val="0"/>
        </w:numPr>
        <w:ind w:left="426"/>
        <w:rPr>
          <w:rFonts w:eastAsia="Calibri"/>
        </w:rPr>
      </w:pPr>
    </w:p>
    <w:p w14:paraId="2F08D9C1" w14:textId="5DC07D8E" w:rsidR="568906D1" w:rsidRPr="00180A57" w:rsidRDefault="009A57EC" w:rsidP="003B4C8F">
      <w:pPr>
        <w:pStyle w:val="Heading2"/>
        <w:rPr>
          <w:szCs w:val="24"/>
        </w:rPr>
      </w:pPr>
      <w:bookmarkStart w:id="23" w:name="_Toc173741009"/>
      <w:r w:rsidRPr="00180A57">
        <w:t xml:space="preserve">2.3 </w:t>
      </w:r>
      <w:r w:rsidR="000351A4" w:rsidRPr="00180A57">
        <w:tab/>
      </w:r>
      <w:r w:rsidR="568906D1" w:rsidRPr="00180A57">
        <w:t>Pharmacological management</w:t>
      </w:r>
      <w:bookmarkEnd w:id="23"/>
    </w:p>
    <w:p w14:paraId="0196823B" w14:textId="621DA855" w:rsidR="568906D1" w:rsidRPr="00180A57" w:rsidRDefault="00CA7F39" w:rsidP="003B4C8F">
      <w:pPr>
        <w:pStyle w:val="ListBullet"/>
        <w:rPr>
          <w:rFonts w:eastAsia="Calibri"/>
          <w:szCs w:val="24"/>
        </w:rPr>
      </w:pPr>
      <w:r>
        <w:rPr>
          <w:rFonts w:eastAsia="Calibri"/>
          <w:szCs w:val="24"/>
        </w:rPr>
        <w:t>Published g</w:t>
      </w:r>
      <w:r w:rsidR="568906D1" w:rsidRPr="00180A57">
        <w:rPr>
          <w:rFonts w:eastAsia="Calibri"/>
          <w:szCs w:val="24"/>
        </w:rPr>
        <w:t>uidelines</w:t>
      </w:r>
      <w:r>
        <w:rPr>
          <w:rFonts w:eastAsia="Calibri"/>
          <w:szCs w:val="24"/>
        </w:rPr>
        <w:t xml:space="preserve"> </w:t>
      </w:r>
      <w:r w:rsidR="568906D1" w:rsidRPr="00180A57">
        <w:rPr>
          <w:rFonts w:eastAsia="Calibri"/>
          <w:szCs w:val="24"/>
        </w:rPr>
        <w:t xml:space="preserve">recommend pharmacological treatment as </w:t>
      </w:r>
      <w:r w:rsidR="009A1AA5" w:rsidRPr="00180A57">
        <w:rPr>
          <w:rFonts w:eastAsia="Calibri"/>
          <w:szCs w:val="24"/>
        </w:rPr>
        <w:t>second line</w:t>
      </w:r>
      <w:r w:rsidR="568906D1" w:rsidRPr="00180A57">
        <w:rPr>
          <w:rFonts w:eastAsia="Calibri"/>
          <w:szCs w:val="24"/>
        </w:rPr>
        <w:t xml:space="preserve"> for low back pain, after physical and psychological strategies</w:t>
      </w:r>
      <w:r w:rsidR="005317C0">
        <w:rPr>
          <w:rFonts w:eastAsia="Calibri"/>
          <w:szCs w:val="24"/>
        </w:rPr>
        <w:t xml:space="preserve"> (5,6,12)</w:t>
      </w:r>
      <w:r w:rsidR="568906D1" w:rsidRPr="00180A57">
        <w:rPr>
          <w:rFonts w:eastAsia="Calibri"/>
          <w:szCs w:val="24"/>
        </w:rPr>
        <w:t xml:space="preserve">.  </w:t>
      </w:r>
    </w:p>
    <w:p w14:paraId="060EBEFE" w14:textId="77777777" w:rsidR="568906D1" w:rsidRPr="00180A57" w:rsidRDefault="568906D1" w:rsidP="003B4C8F">
      <w:pPr>
        <w:pStyle w:val="ListBullet"/>
        <w:rPr>
          <w:rFonts w:eastAsia="Calibri"/>
          <w:szCs w:val="24"/>
        </w:rPr>
      </w:pPr>
      <w:r w:rsidRPr="00180A57">
        <w:rPr>
          <w:rFonts w:eastAsia="Calibri"/>
          <w:szCs w:val="24"/>
        </w:rPr>
        <w:t xml:space="preserve">If medication is needed, </w:t>
      </w:r>
      <w:r w:rsidR="7550F089" w:rsidRPr="00180A57">
        <w:rPr>
          <w:rFonts w:eastAsia="Calibri"/>
          <w:szCs w:val="24"/>
        </w:rPr>
        <w:t xml:space="preserve">patients should be educated that the goal of pain medication is to support continuation of usual activity (including work and physical activity), not to eliminate pain. </w:t>
      </w:r>
    </w:p>
    <w:p w14:paraId="7EC1DA88" w14:textId="77777777" w:rsidR="00F27525" w:rsidRPr="00180A57" w:rsidRDefault="003E19CE" w:rsidP="003B4C8F">
      <w:pPr>
        <w:pStyle w:val="ListBullet"/>
        <w:rPr>
          <w:rFonts w:eastAsia="Calibri"/>
          <w:szCs w:val="24"/>
        </w:rPr>
      </w:pPr>
      <w:r w:rsidRPr="00180A57">
        <w:rPr>
          <w:rFonts w:eastAsia="Calibri"/>
          <w:szCs w:val="24"/>
        </w:rPr>
        <w:lastRenderedPageBreak/>
        <w:t xml:space="preserve">A trial of </w:t>
      </w:r>
      <w:r w:rsidR="568906D1" w:rsidRPr="00180A57">
        <w:rPr>
          <w:rFonts w:eastAsia="Calibri"/>
          <w:szCs w:val="24"/>
        </w:rPr>
        <w:t xml:space="preserve">NSAIDs </w:t>
      </w:r>
      <w:r w:rsidRPr="00180A57">
        <w:rPr>
          <w:rFonts w:eastAsia="Calibri"/>
          <w:szCs w:val="24"/>
        </w:rPr>
        <w:t xml:space="preserve">for short term use </w:t>
      </w:r>
      <w:r w:rsidR="009341CD" w:rsidRPr="00180A57">
        <w:rPr>
          <w:rFonts w:eastAsia="Calibri"/>
          <w:szCs w:val="24"/>
        </w:rPr>
        <w:t>in acute low back pain</w:t>
      </w:r>
      <w:r w:rsidR="001D28BE" w:rsidRPr="00180A57">
        <w:rPr>
          <w:rFonts w:eastAsia="Calibri"/>
          <w:szCs w:val="24"/>
        </w:rPr>
        <w:t xml:space="preserve"> </w:t>
      </w:r>
      <w:r w:rsidR="006372D0" w:rsidRPr="00180A57">
        <w:rPr>
          <w:rFonts w:eastAsia="Calibri"/>
          <w:szCs w:val="24"/>
        </w:rPr>
        <w:t xml:space="preserve">is </w:t>
      </w:r>
      <w:r w:rsidR="568906D1" w:rsidRPr="00180A57">
        <w:rPr>
          <w:rFonts w:eastAsia="Calibri"/>
          <w:szCs w:val="24"/>
        </w:rPr>
        <w:t>recommended first line</w:t>
      </w:r>
      <w:r w:rsidR="00351E5D" w:rsidRPr="00180A57">
        <w:rPr>
          <w:rFonts w:eastAsia="Calibri"/>
          <w:szCs w:val="24"/>
        </w:rPr>
        <w:t xml:space="preserve"> pharmacological</w:t>
      </w:r>
      <w:r w:rsidR="568906D1" w:rsidRPr="00180A57">
        <w:rPr>
          <w:rFonts w:eastAsia="Calibri"/>
          <w:szCs w:val="24"/>
        </w:rPr>
        <w:t xml:space="preserve"> treatment for people at low risk of harm from </w:t>
      </w:r>
      <w:r w:rsidR="48A251ED" w:rsidRPr="00180A57">
        <w:rPr>
          <w:rFonts w:eastAsia="Calibri"/>
          <w:szCs w:val="24"/>
        </w:rPr>
        <w:t>NSAIDs</w:t>
      </w:r>
      <w:r w:rsidR="3D8154EE" w:rsidRPr="00180A57">
        <w:rPr>
          <w:rFonts w:eastAsia="Calibri"/>
          <w:szCs w:val="24"/>
        </w:rPr>
        <w:t xml:space="preserve"> (5)</w:t>
      </w:r>
      <w:r w:rsidR="089D9352" w:rsidRPr="00180A57">
        <w:rPr>
          <w:rFonts w:eastAsia="Calibri"/>
          <w:szCs w:val="24"/>
        </w:rPr>
        <w:t>.</w:t>
      </w:r>
      <w:r w:rsidR="5DF1E69C" w:rsidRPr="00180A57">
        <w:rPr>
          <w:rFonts w:eastAsia="Calibri"/>
          <w:szCs w:val="24"/>
        </w:rPr>
        <w:t xml:space="preserve"> </w:t>
      </w:r>
    </w:p>
    <w:p w14:paraId="6DE98AF2" w14:textId="77777777" w:rsidR="00F27525" w:rsidRPr="00180A57" w:rsidRDefault="28D12B58" w:rsidP="003B4C8F">
      <w:pPr>
        <w:pStyle w:val="ListBullet"/>
        <w:rPr>
          <w:rFonts w:eastAsia="Calibri"/>
          <w:szCs w:val="24"/>
        </w:rPr>
      </w:pPr>
      <w:r w:rsidRPr="00180A57">
        <w:rPr>
          <w:rFonts w:eastAsia="Calibri"/>
          <w:szCs w:val="24"/>
        </w:rPr>
        <w:t>Acute low back pain usually gets better on its own</w:t>
      </w:r>
      <w:r w:rsidR="0BB862F3" w:rsidRPr="00180A57">
        <w:rPr>
          <w:rFonts w:eastAsia="Calibri"/>
          <w:szCs w:val="24"/>
        </w:rPr>
        <w:t xml:space="preserve"> </w:t>
      </w:r>
      <w:r w:rsidRPr="00180A57">
        <w:rPr>
          <w:rFonts w:eastAsia="Calibri"/>
          <w:szCs w:val="24"/>
        </w:rPr>
        <w:t>and paracetamol has not been shown to improve the outcome beyond the natural course</w:t>
      </w:r>
      <w:r w:rsidR="76FB8801" w:rsidRPr="00180A57">
        <w:rPr>
          <w:rFonts w:eastAsia="Calibri"/>
          <w:szCs w:val="24"/>
        </w:rPr>
        <w:t xml:space="preserve"> (5)</w:t>
      </w:r>
      <w:r w:rsidR="076486E7" w:rsidRPr="00180A57">
        <w:rPr>
          <w:rFonts w:eastAsia="Calibri"/>
          <w:szCs w:val="24"/>
        </w:rPr>
        <w:t xml:space="preserve">. However, individual patients may experience a </w:t>
      </w:r>
      <w:r w:rsidR="5D4C7FD0" w:rsidRPr="00180A57">
        <w:rPr>
          <w:rFonts w:eastAsia="Calibri"/>
          <w:szCs w:val="24"/>
        </w:rPr>
        <w:t>benefit,</w:t>
      </w:r>
      <w:r w:rsidR="076486E7" w:rsidRPr="00180A57">
        <w:rPr>
          <w:rFonts w:eastAsia="Calibri"/>
          <w:szCs w:val="24"/>
        </w:rPr>
        <w:t xml:space="preserve"> and, because of its favourable safety profile, a trial of paracetamol may be considered if NSAIDs are contraindicated or not tolerated</w:t>
      </w:r>
      <w:r w:rsidR="195D6273" w:rsidRPr="00180A57">
        <w:rPr>
          <w:rFonts w:eastAsia="Calibri"/>
          <w:szCs w:val="24"/>
        </w:rPr>
        <w:t xml:space="preserve"> (6</w:t>
      </w:r>
      <w:r w:rsidR="00D66CE9" w:rsidRPr="00180A57">
        <w:rPr>
          <w:rFonts w:eastAsia="Calibri"/>
          <w:szCs w:val="24"/>
        </w:rPr>
        <w:t>,7</w:t>
      </w:r>
      <w:r w:rsidR="195D6273" w:rsidRPr="00180A57">
        <w:rPr>
          <w:rFonts w:eastAsia="Calibri"/>
          <w:szCs w:val="24"/>
        </w:rPr>
        <w:t>)</w:t>
      </w:r>
      <w:r w:rsidR="00C42A90" w:rsidRPr="00180A57">
        <w:rPr>
          <w:rFonts w:eastAsia="Calibri"/>
          <w:szCs w:val="24"/>
        </w:rPr>
        <w:t xml:space="preserve">. </w:t>
      </w:r>
    </w:p>
    <w:p w14:paraId="33846A50" w14:textId="77777777" w:rsidR="568906D1" w:rsidRPr="00180A57" w:rsidRDefault="568906D1" w:rsidP="003B4C8F">
      <w:pPr>
        <w:pStyle w:val="ListBullet"/>
        <w:rPr>
          <w:rFonts w:eastAsia="Calibri"/>
          <w:szCs w:val="24"/>
        </w:rPr>
      </w:pPr>
      <w:r w:rsidRPr="00180A57">
        <w:rPr>
          <w:rFonts w:eastAsia="Calibri"/>
          <w:szCs w:val="24"/>
        </w:rPr>
        <w:t>Opioid medication may be considered appropriate in some circumstances (e</w:t>
      </w:r>
      <w:r w:rsidR="000F1FB2" w:rsidRPr="00180A57">
        <w:rPr>
          <w:rFonts w:eastAsia="Calibri"/>
          <w:szCs w:val="24"/>
        </w:rPr>
        <w:t>.</w:t>
      </w:r>
      <w:r w:rsidRPr="00180A57">
        <w:rPr>
          <w:rFonts w:eastAsia="Calibri"/>
          <w:szCs w:val="24"/>
        </w:rPr>
        <w:t>g</w:t>
      </w:r>
      <w:r w:rsidR="000F1FB2" w:rsidRPr="00180A57">
        <w:rPr>
          <w:rFonts w:eastAsia="Calibri"/>
          <w:szCs w:val="24"/>
        </w:rPr>
        <w:t>.</w:t>
      </w:r>
      <w:r w:rsidRPr="00180A57">
        <w:rPr>
          <w:rFonts w:eastAsia="Calibri"/>
          <w:szCs w:val="24"/>
        </w:rPr>
        <w:t xml:space="preserve"> severe pain not relieved by other medication), and should be provided as an immediate release formulation, at the lowest effective does for the shortest possible duration. </w:t>
      </w:r>
    </w:p>
    <w:p w14:paraId="79EF5766" w14:textId="77777777" w:rsidR="00A60A2C" w:rsidRPr="00180A57" w:rsidRDefault="768F2584" w:rsidP="003B4C8F">
      <w:pPr>
        <w:pStyle w:val="ListBullet"/>
        <w:rPr>
          <w:rFonts w:eastAsia="Calibri"/>
        </w:rPr>
      </w:pPr>
      <w:r w:rsidRPr="00180A57">
        <w:rPr>
          <w:rFonts w:eastAsia="Calibri"/>
        </w:rPr>
        <w:t>Evidence has shown that anticonvulsants (</w:t>
      </w:r>
      <w:r w:rsidR="753944B2" w:rsidRPr="00180A57">
        <w:rPr>
          <w:rFonts w:eastAsia="Calibri"/>
        </w:rPr>
        <w:t>e.g</w:t>
      </w:r>
      <w:r w:rsidR="6AEE2A75" w:rsidRPr="00180A57">
        <w:rPr>
          <w:rFonts w:eastAsia="Calibri"/>
        </w:rPr>
        <w:t>.</w:t>
      </w:r>
      <w:r w:rsidR="33A3F3D2" w:rsidRPr="00180A57">
        <w:rPr>
          <w:rFonts w:eastAsia="Calibri"/>
        </w:rPr>
        <w:t>,</w:t>
      </w:r>
      <w:r w:rsidR="3627B4CD" w:rsidRPr="00180A57">
        <w:rPr>
          <w:rFonts w:eastAsia="Calibri"/>
        </w:rPr>
        <w:t xml:space="preserve"> </w:t>
      </w:r>
      <w:r w:rsidRPr="00180A57">
        <w:rPr>
          <w:rFonts w:eastAsia="Calibri"/>
        </w:rPr>
        <w:t>pregabalin and gabapentin), tricyclic antidepressants</w:t>
      </w:r>
      <w:r w:rsidR="3605716C" w:rsidRPr="00180A57">
        <w:rPr>
          <w:rFonts w:eastAsia="Calibri"/>
        </w:rPr>
        <w:t xml:space="preserve"> (</w:t>
      </w:r>
      <w:r w:rsidR="7B25DB4A" w:rsidRPr="00180A57">
        <w:rPr>
          <w:rFonts w:eastAsia="Calibri"/>
        </w:rPr>
        <w:t>e.g.</w:t>
      </w:r>
      <w:r w:rsidR="2B614909" w:rsidRPr="00180A57">
        <w:rPr>
          <w:rFonts w:eastAsia="Calibri"/>
        </w:rPr>
        <w:t xml:space="preserve"> </w:t>
      </w:r>
      <w:r w:rsidR="6AABD5BA" w:rsidRPr="00180A57">
        <w:rPr>
          <w:rFonts w:eastAsia="Calibri"/>
        </w:rPr>
        <w:t>amitriptyline</w:t>
      </w:r>
      <w:r w:rsidR="3605716C" w:rsidRPr="00180A57">
        <w:rPr>
          <w:rFonts w:eastAsia="Calibri"/>
        </w:rPr>
        <w:t>)</w:t>
      </w:r>
      <w:r w:rsidRPr="00180A57">
        <w:rPr>
          <w:rFonts w:eastAsia="Calibri"/>
        </w:rPr>
        <w:t xml:space="preserve">, selective serotonin reuptake inhibitors </w:t>
      </w:r>
      <w:r w:rsidR="22BA6A46" w:rsidRPr="00180A57">
        <w:rPr>
          <w:rFonts w:eastAsia="Calibri"/>
        </w:rPr>
        <w:t>(</w:t>
      </w:r>
      <w:r w:rsidR="70E67624" w:rsidRPr="00180A57">
        <w:rPr>
          <w:rFonts w:eastAsia="Calibri"/>
        </w:rPr>
        <w:t>e.g</w:t>
      </w:r>
      <w:r w:rsidR="51D85A2A" w:rsidRPr="00180A57">
        <w:rPr>
          <w:rFonts w:eastAsia="Calibri"/>
        </w:rPr>
        <w:t>.,</w:t>
      </w:r>
      <w:r w:rsidR="22BA6A46" w:rsidRPr="00180A57">
        <w:rPr>
          <w:rFonts w:eastAsia="Calibri"/>
        </w:rPr>
        <w:t xml:space="preserve"> </w:t>
      </w:r>
      <w:r w:rsidR="16F3E1D7" w:rsidRPr="00180A57">
        <w:rPr>
          <w:rFonts w:eastAsia="Calibri"/>
        </w:rPr>
        <w:t xml:space="preserve">citalopram) </w:t>
      </w:r>
      <w:r w:rsidRPr="00180A57">
        <w:rPr>
          <w:rFonts w:eastAsia="Calibri"/>
        </w:rPr>
        <w:t xml:space="preserve">and benzodiazepines have limited effectiveness in </w:t>
      </w:r>
      <w:r w:rsidR="7866B601" w:rsidRPr="00180A57">
        <w:rPr>
          <w:rFonts w:eastAsia="Calibri"/>
        </w:rPr>
        <w:t>reducing low</w:t>
      </w:r>
      <w:r w:rsidRPr="00180A57">
        <w:rPr>
          <w:rFonts w:eastAsia="Calibri"/>
        </w:rPr>
        <w:t xml:space="preserve"> back pain or </w:t>
      </w:r>
      <w:r w:rsidR="1400A2E4" w:rsidRPr="00180A57">
        <w:rPr>
          <w:rFonts w:eastAsia="Calibri"/>
        </w:rPr>
        <w:t>disability and</w:t>
      </w:r>
      <w:r w:rsidRPr="00180A57">
        <w:rPr>
          <w:rFonts w:eastAsia="Calibri"/>
        </w:rPr>
        <w:t xml:space="preserve"> have significant risks</w:t>
      </w:r>
      <w:r w:rsidR="1BE0684E" w:rsidRPr="00180A57">
        <w:rPr>
          <w:rFonts w:eastAsia="Calibri"/>
        </w:rPr>
        <w:t xml:space="preserve"> </w:t>
      </w:r>
      <w:r w:rsidR="53B679F9" w:rsidRPr="00180A57">
        <w:rPr>
          <w:rFonts w:eastAsia="Calibri"/>
        </w:rPr>
        <w:t>(8</w:t>
      </w:r>
      <w:r w:rsidR="00D66CE9" w:rsidRPr="00180A57">
        <w:rPr>
          <w:rFonts w:eastAsia="Calibri"/>
        </w:rPr>
        <w:t>,9</w:t>
      </w:r>
      <w:r w:rsidR="53B679F9" w:rsidRPr="00180A57">
        <w:rPr>
          <w:rFonts w:eastAsia="Calibri"/>
        </w:rPr>
        <w:t>)</w:t>
      </w:r>
      <w:r w:rsidR="49FE57F5" w:rsidRPr="00180A57">
        <w:rPr>
          <w:rFonts w:eastAsia="Calibri"/>
        </w:rPr>
        <w:t>.</w:t>
      </w:r>
      <w:r w:rsidR="00351E5D" w:rsidRPr="00180A57">
        <w:rPr>
          <w:rFonts w:eastAsia="Calibri"/>
        </w:rPr>
        <w:t xml:space="preserve"> </w:t>
      </w:r>
    </w:p>
    <w:p w14:paraId="6DF8EA2D" w14:textId="77777777" w:rsidR="565417EC" w:rsidRPr="00180A57" w:rsidRDefault="00A60A2C" w:rsidP="003B4C8F">
      <w:pPr>
        <w:pStyle w:val="ListBullet"/>
        <w:rPr>
          <w:rFonts w:eastAsia="Calibri"/>
          <w:szCs w:val="24"/>
        </w:rPr>
      </w:pPr>
      <w:r w:rsidRPr="00180A57">
        <w:rPr>
          <w:rFonts w:eastAsia="Calibri"/>
          <w:szCs w:val="24"/>
        </w:rPr>
        <w:t xml:space="preserve">Medications </w:t>
      </w:r>
      <w:r w:rsidR="00AE09DE" w:rsidRPr="00180A57">
        <w:rPr>
          <w:rFonts w:eastAsia="Calibri"/>
          <w:szCs w:val="24"/>
        </w:rPr>
        <w:t xml:space="preserve">that are indicated for </w:t>
      </w:r>
      <w:r w:rsidRPr="00180A57">
        <w:rPr>
          <w:rFonts w:eastAsia="Calibri"/>
          <w:szCs w:val="24"/>
        </w:rPr>
        <w:t xml:space="preserve">some types of </w:t>
      </w:r>
      <w:r w:rsidR="00AE09DE" w:rsidRPr="00180A57">
        <w:rPr>
          <w:rFonts w:eastAsia="Calibri"/>
          <w:szCs w:val="24"/>
        </w:rPr>
        <w:t xml:space="preserve">neuropathic pain (e.g. </w:t>
      </w:r>
      <w:r w:rsidRPr="00180A57">
        <w:rPr>
          <w:rFonts w:eastAsia="Calibri"/>
          <w:szCs w:val="24"/>
        </w:rPr>
        <w:t>amitriptyline,</w:t>
      </w:r>
      <w:r w:rsidR="00AE09DE" w:rsidRPr="00180A57">
        <w:rPr>
          <w:rFonts w:eastAsia="Calibri"/>
          <w:szCs w:val="24"/>
        </w:rPr>
        <w:t xml:space="preserve"> gabapentin, pregabalin) may be useful for radicular pain</w:t>
      </w:r>
      <w:r w:rsidRPr="00180A57">
        <w:rPr>
          <w:rFonts w:eastAsia="Calibri"/>
          <w:szCs w:val="24"/>
        </w:rPr>
        <w:t>,</w:t>
      </w:r>
      <w:r w:rsidR="00AE09DE" w:rsidRPr="00180A57">
        <w:rPr>
          <w:rFonts w:eastAsia="Calibri"/>
          <w:szCs w:val="24"/>
        </w:rPr>
        <w:t xml:space="preserve"> however, evidence from high-quality randomised controlled trials is lacking (</w:t>
      </w:r>
      <w:r w:rsidRPr="00180A57">
        <w:rPr>
          <w:rFonts w:eastAsia="Calibri"/>
          <w:szCs w:val="24"/>
        </w:rPr>
        <w:t xml:space="preserve">6). </w:t>
      </w:r>
    </w:p>
    <w:p w14:paraId="013C9F96" w14:textId="77777777" w:rsidR="00A60A2C" w:rsidRPr="00180A57" w:rsidRDefault="00A60A2C" w:rsidP="003B4C8F">
      <w:pPr>
        <w:pStyle w:val="ListBullet"/>
        <w:rPr>
          <w:rFonts w:eastAsia="Calibri"/>
          <w:szCs w:val="24"/>
        </w:rPr>
      </w:pPr>
      <w:r w:rsidRPr="00180A57">
        <w:rPr>
          <w:rFonts w:eastAsia="Calibri"/>
          <w:szCs w:val="24"/>
        </w:rPr>
        <w:t xml:space="preserve">Clinicians prescribing medication for neuropathic (radicular) pain in the acute setting should be aware that some of these medications take longer to reach the therapeutic window than the duration of the </w:t>
      </w:r>
      <w:r w:rsidR="00C42A90" w:rsidRPr="00180A57">
        <w:rPr>
          <w:rFonts w:eastAsia="Calibri"/>
          <w:szCs w:val="24"/>
        </w:rPr>
        <w:t xml:space="preserve">Emergency Department or </w:t>
      </w:r>
      <w:r w:rsidRPr="00180A57">
        <w:rPr>
          <w:rFonts w:eastAsia="Calibri"/>
          <w:szCs w:val="24"/>
        </w:rPr>
        <w:t xml:space="preserve">inpatient episode of care. Ongoing medications management including monitoring and up/down-titration as appropriate must be handed over to the </w:t>
      </w:r>
      <w:r w:rsidR="008526FE" w:rsidRPr="00180A57">
        <w:rPr>
          <w:rFonts w:eastAsia="Calibri"/>
          <w:szCs w:val="24"/>
        </w:rPr>
        <w:t>GP</w:t>
      </w:r>
      <w:r w:rsidRPr="00180A57">
        <w:rPr>
          <w:rFonts w:eastAsia="Calibri"/>
          <w:szCs w:val="24"/>
        </w:rPr>
        <w:t xml:space="preserve"> on discharge. </w:t>
      </w:r>
    </w:p>
    <w:p w14:paraId="0DC2EBE0" w14:textId="77777777" w:rsidR="008E6557" w:rsidRPr="00180A57" w:rsidRDefault="008E6557" w:rsidP="565417EC">
      <w:pPr>
        <w:rPr>
          <w:rFonts w:eastAsia="Calibri" w:cs="Calibri"/>
          <w:szCs w:val="24"/>
        </w:rPr>
      </w:pPr>
    </w:p>
    <w:p w14:paraId="09DFB491" w14:textId="77777777" w:rsidR="00C42A90" w:rsidRPr="00180A57" w:rsidRDefault="008E6557" w:rsidP="00C42A90">
      <w:pPr>
        <w:rPr>
          <w:rFonts w:eastAsia="Calibri" w:cs="Calibri"/>
          <w:szCs w:val="24"/>
        </w:rPr>
      </w:pPr>
      <w:r w:rsidRPr="00180A57">
        <w:rPr>
          <w:rFonts w:eastAsia="Calibri" w:cs="Calibri"/>
          <w:szCs w:val="24"/>
        </w:rPr>
        <w:t>See A</w:t>
      </w:r>
      <w:r w:rsidR="00775D09" w:rsidRPr="00180A57">
        <w:rPr>
          <w:rFonts w:eastAsia="Calibri" w:cs="Calibri"/>
          <w:szCs w:val="24"/>
        </w:rPr>
        <w:t xml:space="preserve">ttachment </w:t>
      </w:r>
      <w:r w:rsidR="00A26AD7" w:rsidRPr="00180A57">
        <w:rPr>
          <w:rFonts w:eastAsia="Calibri" w:cs="Calibri"/>
          <w:szCs w:val="24"/>
        </w:rPr>
        <w:t>6</w:t>
      </w:r>
      <w:r w:rsidR="00C42A90" w:rsidRPr="00180A57">
        <w:rPr>
          <w:rFonts w:eastAsia="Calibri" w:cs="Calibri"/>
          <w:szCs w:val="24"/>
        </w:rPr>
        <w:t xml:space="preserve"> – ‘Prescribing considerations for commonly used adjuvants in pain management in </w:t>
      </w:r>
      <w:r w:rsidR="009A1AA5" w:rsidRPr="00180A57">
        <w:rPr>
          <w:rFonts w:eastAsia="Calibri" w:cs="Calibri"/>
          <w:szCs w:val="24"/>
        </w:rPr>
        <w:t>adults</w:t>
      </w:r>
      <w:r w:rsidR="00C42A90" w:rsidRPr="00180A57">
        <w:rPr>
          <w:rFonts w:eastAsia="Calibri" w:cs="Calibri"/>
          <w:szCs w:val="24"/>
        </w:rPr>
        <w:t>.</w:t>
      </w:r>
    </w:p>
    <w:p w14:paraId="661EC287" w14:textId="77777777" w:rsidR="00F23ECD" w:rsidRPr="00180A57" w:rsidRDefault="00F23ECD" w:rsidP="565417EC">
      <w:pPr>
        <w:rPr>
          <w:rFonts w:eastAsia="Calibri" w:cs="Calibri"/>
          <w:szCs w:val="24"/>
        </w:rPr>
      </w:pPr>
    </w:p>
    <w:p w14:paraId="45199ECE" w14:textId="77777777" w:rsidR="568906D1" w:rsidRPr="00180A57" w:rsidRDefault="009A57EC" w:rsidP="003B4C8F">
      <w:pPr>
        <w:pStyle w:val="Heading2"/>
      </w:pPr>
      <w:bookmarkStart w:id="24" w:name="_Toc173741010"/>
      <w:r w:rsidRPr="00180A57">
        <w:t xml:space="preserve">2.4 </w:t>
      </w:r>
      <w:r w:rsidR="00D728E5" w:rsidRPr="00180A57">
        <w:tab/>
      </w:r>
      <w:r w:rsidR="776ACB91" w:rsidRPr="00180A57">
        <w:t>Role of Allied Health</w:t>
      </w:r>
      <w:bookmarkEnd w:id="24"/>
    </w:p>
    <w:p w14:paraId="02EE1A42" w14:textId="342C252F" w:rsidR="00DD38D1" w:rsidRPr="00180A57" w:rsidRDefault="568906D1" w:rsidP="565417EC">
      <w:pPr>
        <w:rPr>
          <w:rFonts w:eastAsia="Calibri" w:cs="Calibri"/>
          <w:szCs w:val="24"/>
        </w:rPr>
      </w:pPr>
      <w:r w:rsidRPr="00180A57">
        <w:rPr>
          <w:rFonts w:eastAsia="Calibri" w:cs="Calibri"/>
          <w:szCs w:val="24"/>
        </w:rPr>
        <w:t>In the Emergency Department setting</w:t>
      </w:r>
      <w:r w:rsidR="00AE6CC7">
        <w:rPr>
          <w:rFonts w:eastAsia="Calibri" w:cs="Calibri"/>
          <w:szCs w:val="24"/>
        </w:rPr>
        <w:t>s</w:t>
      </w:r>
      <w:r w:rsidR="00DD38D1" w:rsidRPr="00180A57">
        <w:rPr>
          <w:rFonts w:eastAsia="Calibri" w:cs="Calibri"/>
          <w:szCs w:val="24"/>
        </w:rPr>
        <w:t xml:space="preserve">: </w:t>
      </w:r>
    </w:p>
    <w:p w14:paraId="03720C27" w14:textId="77777777" w:rsidR="00DD38D1" w:rsidRPr="00180A57" w:rsidRDefault="568906D1" w:rsidP="003B4C8F">
      <w:pPr>
        <w:pStyle w:val="ListBullet"/>
        <w:rPr>
          <w:rFonts w:eastAsia="Calibri"/>
        </w:rPr>
      </w:pPr>
      <w:r w:rsidRPr="00180A57">
        <w:rPr>
          <w:rFonts w:eastAsia="Calibri"/>
        </w:rPr>
        <w:t xml:space="preserve">a referral to physiotherapy may be required if there is a concern over a patient’s ability to mobilise safely once pain is adequately controlled. A referral to physiotherapy is not required </w:t>
      </w:r>
      <w:r w:rsidR="008C70D7" w:rsidRPr="00180A57">
        <w:rPr>
          <w:rFonts w:eastAsia="Calibri"/>
        </w:rPr>
        <w:t xml:space="preserve">in the Emergency setting </w:t>
      </w:r>
      <w:r w:rsidRPr="00180A57">
        <w:rPr>
          <w:rFonts w:eastAsia="Calibri"/>
        </w:rPr>
        <w:t>to provide advice and education or to make a referral to an outpatient</w:t>
      </w:r>
      <w:r w:rsidR="08498203" w:rsidRPr="00180A57">
        <w:rPr>
          <w:rFonts w:eastAsia="Calibri"/>
        </w:rPr>
        <w:t xml:space="preserve"> or </w:t>
      </w:r>
      <w:r w:rsidR="00985AAE" w:rsidRPr="00180A57">
        <w:rPr>
          <w:rFonts w:eastAsia="Calibri"/>
        </w:rPr>
        <w:t>community-based</w:t>
      </w:r>
      <w:r w:rsidRPr="00180A57">
        <w:rPr>
          <w:rFonts w:eastAsia="Calibri"/>
        </w:rPr>
        <w:t xml:space="preserve"> service</w:t>
      </w:r>
      <w:r w:rsidR="000F2E11" w:rsidRPr="00180A57">
        <w:rPr>
          <w:rFonts w:eastAsia="Calibri"/>
        </w:rPr>
        <w:t xml:space="preserve"> as these can be managed by other </w:t>
      </w:r>
      <w:r w:rsidR="00683232" w:rsidRPr="00180A57">
        <w:rPr>
          <w:rFonts w:eastAsia="Calibri"/>
        </w:rPr>
        <w:t>clinicians.</w:t>
      </w:r>
      <w:r w:rsidRPr="00180A57">
        <w:rPr>
          <w:rFonts w:eastAsia="Calibri"/>
        </w:rPr>
        <w:t xml:space="preserve"> </w:t>
      </w:r>
    </w:p>
    <w:p w14:paraId="4948F429" w14:textId="67F3DA4C" w:rsidR="00DD38D1" w:rsidRDefault="00094EDC" w:rsidP="00784744">
      <w:pPr>
        <w:pStyle w:val="ListBullet"/>
        <w:rPr>
          <w:rFonts w:eastAsia="Calibri" w:cs="Calibri"/>
          <w:szCs w:val="24"/>
        </w:rPr>
      </w:pPr>
      <w:r w:rsidRPr="00180A57">
        <w:rPr>
          <w:rFonts w:eastAsia="Calibri"/>
        </w:rPr>
        <w:t>involvement of the multi-disciplinary team (e.g</w:t>
      </w:r>
      <w:r w:rsidR="48CAD2CC" w:rsidRPr="00180A57">
        <w:rPr>
          <w:rFonts w:eastAsia="Calibri"/>
        </w:rPr>
        <w:t>.,</w:t>
      </w:r>
      <w:r w:rsidRPr="00180A57">
        <w:rPr>
          <w:rFonts w:eastAsia="Calibri"/>
        </w:rPr>
        <w:t xml:space="preserve"> occupational therapy, social work) may </w:t>
      </w:r>
      <w:r w:rsidR="002A16B9" w:rsidRPr="00180A57">
        <w:rPr>
          <w:rFonts w:eastAsia="Calibri"/>
        </w:rPr>
        <w:t xml:space="preserve">also </w:t>
      </w:r>
      <w:r w:rsidRPr="00180A57">
        <w:rPr>
          <w:rFonts w:eastAsia="Calibri"/>
        </w:rPr>
        <w:t xml:space="preserve">be required to adequately assess safety and function </w:t>
      </w:r>
      <w:r w:rsidR="002A16B9" w:rsidRPr="00180A57">
        <w:rPr>
          <w:rFonts w:eastAsia="Calibri"/>
        </w:rPr>
        <w:t>(</w:t>
      </w:r>
      <w:r w:rsidRPr="00180A57">
        <w:rPr>
          <w:rFonts w:eastAsia="Calibri"/>
        </w:rPr>
        <w:t>such as ADLs</w:t>
      </w:r>
      <w:r w:rsidR="002A16B9" w:rsidRPr="00180A57">
        <w:rPr>
          <w:rFonts w:eastAsia="Calibri"/>
        </w:rPr>
        <w:t>)</w:t>
      </w:r>
      <w:r w:rsidRPr="00180A57">
        <w:rPr>
          <w:rFonts w:eastAsia="Calibri"/>
        </w:rPr>
        <w:t xml:space="preserve"> and social supports.  </w:t>
      </w:r>
    </w:p>
    <w:p w14:paraId="5D3F0873" w14:textId="77777777" w:rsidR="001D57BD" w:rsidRPr="00180A57" w:rsidRDefault="001D57BD" w:rsidP="001D57BD">
      <w:pPr>
        <w:pStyle w:val="ListBullet"/>
        <w:numPr>
          <w:ilvl w:val="0"/>
          <w:numId w:val="0"/>
        </w:numPr>
        <w:ind w:left="426"/>
        <w:rPr>
          <w:rFonts w:eastAsia="Calibri" w:cs="Calibri"/>
          <w:szCs w:val="24"/>
        </w:rPr>
      </w:pPr>
    </w:p>
    <w:p w14:paraId="0ECB9803" w14:textId="3DDE9F4B" w:rsidR="0AED15EF" w:rsidRPr="00180A57" w:rsidRDefault="20A41566">
      <w:pPr>
        <w:rPr>
          <w:rFonts w:eastAsia="Calibri" w:cs="Calibri"/>
          <w:szCs w:val="24"/>
        </w:rPr>
      </w:pPr>
      <w:r w:rsidRPr="00180A57">
        <w:rPr>
          <w:rFonts w:eastAsia="Calibri" w:cs="Calibri"/>
          <w:szCs w:val="24"/>
        </w:rPr>
        <w:t>Patients presenting</w:t>
      </w:r>
      <w:r w:rsidR="6DB5BF9E" w:rsidRPr="00180A57">
        <w:rPr>
          <w:rFonts w:eastAsia="Calibri" w:cs="Calibri"/>
          <w:szCs w:val="24"/>
        </w:rPr>
        <w:t xml:space="preserve"> due to low back pain</w:t>
      </w:r>
      <w:r w:rsidRPr="00180A57">
        <w:rPr>
          <w:rFonts w:eastAsia="Calibri" w:cs="Calibri"/>
          <w:szCs w:val="24"/>
        </w:rPr>
        <w:t xml:space="preserve"> to </w:t>
      </w:r>
      <w:r w:rsidR="7BC1F515" w:rsidRPr="00180A57">
        <w:rPr>
          <w:rFonts w:eastAsia="Calibri" w:cs="Calibri"/>
          <w:szCs w:val="24"/>
        </w:rPr>
        <w:t xml:space="preserve">Community Care Physiotherapy, the Early Intervention program (for CHS staff), </w:t>
      </w:r>
      <w:r w:rsidR="5758AC08" w:rsidRPr="00180A57">
        <w:rPr>
          <w:rFonts w:eastAsia="Calibri" w:cs="Calibri"/>
          <w:szCs w:val="24"/>
        </w:rPr>
        <w:t>and</w:t>
      </w:r>
      <w:r w:rsidR="7BC1F515" w:rsidRPr="00180A57">
        <w:rPr>
          <w:rFonts w:eastAsia="Calibri" w:cs="Calibri"/>
          <w:szCs w:val="24"/>
        </w:rPr>
        <w:t xml:space="preserve"> </w:t>
      </w:r>
      <w:r w:rsidR="60657DC5" w:rsidRPr="00180A57">
        <w:rPr>
          <w:rFonts w:eastAsia="Calibri" w:cs="Calibri"/>
          <w:szCs w:val="24"/>
        </w:rPr>
        <w:t>to</w:t>
      </w:r>
      <w:r w:rsidR="7BC1F515" w:rsidRPr="00180A57">
        <w:rPr>
          <w:rFonts w:eastAsia="Calibri" w:cs="Calibri"/>
          <w:szCs w:val="24"/>
        </w:rPr>
        <w:t xml:space="preserve"> the Emergency </w:t>
      </w:r>
      <w:r w:rsidR="00C42A90" w:rsidRPr="00180A57">
        <w:rPr>
          <w:rFonts w:eastAsia="Calibri" w:cs="Calibri"/>
          <w:szCs w:val="24"/>
        </w:rPr>
        <w:t>D</w:t>
      </w:r>
      <w:r w:rsidR="7BC1F515" w:rsidRPr="00180A57">
        <w:rPr>
          <w:rFonts w:eastAsia="Calibri" w:cs="Calibri"/>
          <w:szCs w:val="24"/>
        </w:rPr>
        <w:t xml:space="preserve">epartment, </w:t>
      </w:r>
      <w:r w:rsidR="77BE560D" w:rsidRPr="00180A57">
        <w:rPr>
          <w:rFonts w:eastAsia="Calibri" w:cs="Calibri"/>
          <w:szCs w:val="24"/>
        </w:rPr>
        <w:t>may be assessed and managed by a physiotherapist without consulting a medical officer or nurse. In t</w:t>
      </w:r>
      <w:r w:rsidR="34847605" w:rsidRPr="00180A57">
        <w:rPr>
          <w:rFonts w:eastAsia="Calibri" w:cs="Calibri"/>
          <w:szCs w:val="24"/>
        </w:rPr>
        <w:t>he Walk-In Centres (WiCs) patients are assessed and managed by a Nurse Practitioner</w:t>
      </w:r>
      <w:r w:rsidR="00337002">
        <w:rPr>
          <w:rFonts w:eastAsia="Calibri" w:cs="Calibri"/>
          <w:szCs w:val="24"/>
        </w:rPr>
        <w:t xml:space="preserve"> or Advanced Practice Nurse.</w:t>
      </w:r>
    </w:p>
    <w:p w14:paraId="33936E74" w14:textId="77777777" w:rsidR="00CD5F31" w:rsidRPr="00180A57" w:rsidRDefault="00CD5F31" w:rsidP="0AED15EF">
      <w:pPr>
        <w:rPr>
          <w:rFonts w:eastAsia="Calibri" w:cs="Calibri"/>
          <w:szCs w:val="24"/>
        </w:rPr>
      </w:pPr>
    </w:p>
    <w:p w14:paraId="3A0116EE" w14:textId="77777777" w:rsidR="00CD5F31" w:rsidRPr="00180A57" w:rsidRDefault="00CD5F31" w:rsidP="0AED15EF">
      <w:pPr>
        <w:rPr>
          <w:rFonts w:eastAsia="Calibri" w:cs="Calibri"/>
          <w:szCs w:val="24"/>
        </w:rPr>
      </w:pPr>
      <w:r w:rsidRPr="00180A57">
        <w:rPr>
          <w:rFonts w:eastAsia="Calibri" w:cs="Calibri"/>
          <w:szCs w:val="24"/>
        </w:rPr>
        <w:t xml:space="preserve">Allied health referral options are listed in </w:t>
      </w:r>
      <w:r w:rsidR="00341D6D" w:rsidRPr="00180A57">
        <w:rPr>
          <w:rFonts w:eastAsia="Calibri" w:cs="Calibri"/>
          <w:szCs w:val="24"/>
        </w:rPr>
        <w:t xml:space="preserve">Section 5. </w:t>
      </w:r>
    </w:p>
    <w:p w14:paraId="56D98A8A" w14:textId="77777777" w:rsidR="009D0E5E" w:rsidRPr="00180A57" w:rsidRDefault="009D0E5E" w:rsidP="0AED15EF">
      <w:pPr>
        <w:rPr>
          <w:rFonts w:eastAsia="Calibri" w:cs="Calibri"/>
          <w:szCs w:val="24"/>
        </w:rPr>
      </w:pPr>
    </w:p>
    <w:p w14:paraId="72A4C76A" w14:textId="77777777" w:rsidR="568906D1" w:rsidRPr="00180A57" w:rsidRDefault="009A57EC" w:rsidP="003B4C8F">
      <w:pPr>
        <w:pStyle w:val="Heading2"/>
      </w:pPr>
      <w:bookmarkStart w:id="25" w:name="_Toc173741011"/>
      <w:r w:rsidRPr="00180A57">
        <w:lastRenderedPageBreak/>
        <w:t>2.5</w:t>
      </w:r>
      <w:r w:rsidR="00DD38D1" w:rsidRPr="00180A57">
        <w:tab/>
      </w:r>
      <w:r w:rsidRPr="00180A57">
        <w:t xml:space="preserve"> </w:t>
      </w:r>
      <w:r w:rsidR="568906D1" w:rsidRPr="00180A57">
        <w:t>Resources for patients</w:t>
      </w:r>
      <w:bookmarkEnd w:id="25"/>
    </w:p>
    <w:p w14:paraId="3683344E" w14:textId="77777777" w:rsidR="568906D1" w:rsidRPr="00180A57" w:rsidRDefault="568906D1" w:rsidP="003B4C8F">
      <w:pPr>
        <w:pStyle w:val="ListBullet"/>
        <w:rPr>
          <w:rFonts w:eastAsia="Calibri"/>
        </w:rPr>
      </w:pPr>
      <w:r w:rsidRPr="00180A57">
        <w:rPr>
          <w:rFonts w:eastAsia="Calibri"/>
        </w:rPr>
        <w:t xml:space="preserve">Patients should be provided with written and/or e-resources to supplement and support </w:t>
      </w:r>
      <w:r w:rsidR="00DD38D1" w:rsidRPr="00180A57">
        <w:rPr>
          <w:rFonts w:eastAsia="Calibri"/>
        </w:rPr>
        <w:t xml:space="preserve">the </w:t>
      </w:r>
      <w:r w:rsidRPr="00180A57">
        <w:rPr>
          <w:rFonts w:eastAsia="Calibri"/>
        </w:rPr>
        <w:t xml:space="preserve">verbal healthcare education and advice.  </w:t>
      </w:r>
    </w:p>
    <w:p w14:paraId="627A657B" w14:textId="77777777" w:rsidR="568906D1" w:rsidRPr="00180A57" w:rsidRDefault="37859E6D" w:rsidP="003B4C8F">
      <w:pPr>
        <w:pStyle w:val="ListBullet"/>
        <w:rPr>
          <w:rFonts w:eastAsia="Calibri"/>
        </w:rPr>
      </w:pPr>
      <w:r w:rsidRPr="00180A57">
        <w:rPr>
          <w:rFonts w:eastAsia="Calibri"/>
        </w:rPr>
        <w:t xml:space="preserve">Clinicians should consider the extent to which the patient will be able to absorb educational material in the acute pain </w:t>
      </w:r>
      <w:r w:rsidR="00D66CE9" w:rsidRPr="00180A57">
        <w:rPr>
          <w:rFonts w:eastAsia="Calibri"/>
        </w:rPr>
        <w:t>stage and</w:t>
      </w:r>
      <w:r w:rsidRPr="00180A57">
        <w:rPr>
          <w:rFonts w:eastAsia="Calibri"/>
        </w:rPr>
        <w:t xml:space="preserve"> be familiar with the content of these resources </w:t>
      </w:r>
      <w:r w:rsidR="00367FEF" w:rsidRPr="00180A57">
        <w:rPr>
          <w:rFonts w:eastAsia="Calibri"/>
        </w:rPr>
        <w:t>to</w:t>
      </w:r>
      <w:r w:rsidRPr="00180A57">
        <w:rPr>
          <w:rFonts w:eastAsia="Calibri"/>
        </w:rPr>
        <w:t xml:space="preserve"> make suitable choice/s </w:t>
      </w:r>
      <w:r w:rsidR="2E182450" w:rsidRPr="00180A57">
        <w:rPr>
          <w:rFonts w:eastAsia="Calibri"/>
        </w:rPr>
        <w:t xml:space="preserve">and format/s </w:t>
      </w:r>
      <w:r w:rsidRPr="00180A57">
        <w:rPr>
          <w:rFonts w:eastAsia="Calibri"/>
        </w:rPr>
        <w:t>for their patient</w:t>
      </w:r>
      <w:r w:rsidR="00861956" w:rsidRPr="00180A57">
        <w:rPr>
          <w:rFonts w:eastAsia="Calibri"/>
        </w:rPr>
        <w:t>.</w:t>
      </w:r>
    </w:p>
    <w:p w14:paraId="0C941506" w14:textId="77777777" w:rsidR="568906D1" w:rsidRPr="00180A57" w:rsidRDefault="568906D1" w:rsidP="565417EC">
      <w:pPr>
        <w:rPr>
          <w:rFonts w:eastAsia="Calibri" w:cs="Calibri"/>
          <w:szCs w:val="24"/>
        </w:rPr>
      </w:pPr>
      <w:r w:rsidRPr="00180A57">
        <w:rPr>
          <w:rFonts w:eastAsia="Calibri" w:cs="Calibri"/>
          <w:szCs w:val="24"/>
        </w:rPr>
        <w:t xml:space="preserve"> </w:t>
      </w:r>
    </w:p>
    <w:p w14:paraId="27F74BE4" w14:textId="5D35C33F" w:rsidR="00F45D1A" w:rsidRPr="00180A57" w:rsidRDefault="00D221F3" w:rsidP="00D56BA2">
      <w:pPr>
        <w:rPr>
          <w:rFonts w:eastAsia="Calibri"/>
        </w:rPr>
      </w:pPr>
      <w:r>
        <w:rPr>
          <w:rFonts w:eastAsia="Calibri" w:cs="Calibri"/>
          <w:b/>
          <w:bCs/>
          <w:szCs w:val="24"/>
        </w:rPr>
        <w:t xml:space="preserve">Table 1: Resource </w:t>
      </w:r>
      <w:r w:rsidR="568906D1" w:rsidRPr="00180A57">
        <w:rPr>
          <w:rFonts w:eastAsia="Calibri" w:cs="Calibri"/>
          <w:b/>
          <w:bCs/>
          <w:szCs w:val="24"/>
        </w:rPr>
        <w:t xml:space="preserve">Options </w:t>
      </w:r>
    </w:p>
    <w:tbl>
      <w:tblPr>
        <w:tblStyle w:val="TableGrid"/>
        <w:tblW w:w="5000" w:type="pct"/>
        <w:tblLook w:val="04A0" w:firstRow="1" w:lastRow="0" w:firstColumn="1" w:lastColumn="0" w:noHBand="0" w:noVBand="1"/>
      </w:tblPr>
      <w:tblGrid>
        <w:gridCol w:w="3540"/>
        <w:gridCol w:w="2408"/>
        <w:gridCol w:w="2972"/>
      </w:tblGrid>
      <w:tr w:rsidR="00F45D1A" w:rsidRPr="00180A57" w14:paraId="7E60BF17" w14:textId="77777777" w:rsidTr="00D221F3">
        <w:tc>
          <w:tcPr>
            <w:tcW w:w="1984" w:type="pct"/>
          </w:tcPr>
          <w:p w14:paraId="5BDAC5A2" w14:textId="77777777" w:rsidR="00F45D1A" w:rsidRPr="00180A57" w:rsidRDefault="00F45D1A" w:rsidP="00F45D1A">
            <w:pPr>
              <w:pStyle w:val="ListBullet"/>
              <w:numPr>
                <w:ilvl w:val="0"/>
                <w:numId w:val="0"/>
              </w:numPr>
            </w:pPr>
            <w:r w:rsidRPr="00180A57">
              <w:t>Document Name</w:t>
            </w:r>
          </w:p>
        </w:tc>
        <w:tc>
          <w:tcPr>
            <w:tcW w:w="1350" w:type="pct"/>
          </w:tcPr>
          <w:p w14:paraId="72DCAF84" w14:textId="77777777" w:rsidR="00F45D1A" w:rsidRPr="00180A57" w:rsidRDefault="00F45D1A" w:rsidP="00F45D1A">
            <w:pPr>
              <w:pStyle w:val="ListBullet"/>
              <w:numPr>
                <w:ilvl w:val="0"/>
                <w:numId w:val="0"/>
              </w:numPr>
            </w:pPr>
            <w:r w:rsidRPr="00180A57">
              <w:t>Document Type</w:t>
            </w:r>
          </w:p>
        </w:tc>
        <w:tc>
          <w:tcPr>
            <w:tcW w:w="1666" w:type="pct"/>
          </w:tcPr>
          <w:p w14:paraId="174648BA" w14:textId="77777777" w:rsidR="00F45D1A" w:rsidRPr="00180A57" w:rsidRDefault="00F45D1A" w:rsidP="00F45D1A">
            <w:pPr>
              <w:pStyle w:val="ListBullet"/>
              <w:numPr>
                <w:ilvl w:val="0"/>
                <w:numId w:val="0"/>
              </w:numPr>
            </w:pPr>
            <w:r w:rsidRPr="00180A57">
              <w:t>Located At</w:t>
            </w:r>
          </w:p>
        </w:tc>
      </w:tr>
      <w:tr w:rsidR="007F30F9" w:rsidRPr="00180A57" w14:paraId="5A000C0F" w14:textId="77777777" w:rsidTr="00D221F3">
        <w:tc>
          <w:tcPr>
            <w:tcW w:w="1984" w:type="pct"/>
          </w:tcPr>
          <w:p w14:paraId="608FC60C" w14:textId="77777777" w:rsidR="007F30F9" w:rsidRPr="00886291" w:rsidRDefault="007F30F9" w:rsidP="00F45D1A">
            <w:pPr>
              <w:pStyle w:val="ListBullet"/>
              <w:numPr>
                <w:ilvl w:val="0"/>
                <w:numId w:val="0"/>
              </w:numPr>
              <w:rPr>
                <w:i/>
                <w:iCs/>
              </w:rPr>
            </w:pPr>
            <w:r w:rsidRPr="00886291">
              <w:rPr>
                <w:i/>
                <w:iCs/>
              </w:rPr>
              <w:t>Information for patients: Low Back Pain Clinical Care Standard 2022 - How to manage your low back pain safely</w:t>
            </w:r>
          </w:p>
          <w:p w14:paraId="06AD9B65" w14:textId="77777777" w:rsidR="004C565D" w:rsidRPr="00886291" w:rsidRDefault="004C565D" w:rsidP="00F45D1A">
            <w:pPr>
              <w:pStyle w:val="ListBullet"/>
              <w:numPr>
                <w:ilvl w:val="0"/>
                <w:numId w:val="0"/>
              </w:numPr>
            </w:pPr>
          </w:p>
        </w:tc>
        <w:tc>
          <w:tcPr>
            <w:tcW w:w="1350" w:type="pct"/>
          </w:tcPr>
          <w:p w14:paraId="4D2F2DC9" w14:textId="77777777" w:rsidR="007F30F9" w:rsidRPr="00335FA8" w:rsidRDefault="007F30F9" w:rsidP="00F45D1A">
            <w:pPr>
              <w:pStyle w:val="ListBullet"/>
              <w:numPr>
                <w:ilvl w:val="0"/>
                <w:numId w:val="0"/>
              </w:numPr>
              <w:rPr>
                <w:i/>
                <w:iCs/>
              </w:rPr>
            </w:pPr>
            <w:r w:rsidRPr="00886291">
              <w:rPr>
                <w:i/>
                <w:iCs/>
              </w:rPr>
              <w:t xml:space="preserve">Printable PDF </w:t>
            </w:r>
          </w:p>
        </w:tc>
        <w:tc>
          <w:tcPr>
            <w:tcW w:w="1666" w:type="pct"/>
          </w:tcPr>
          <w:p w14:paraId="25FC456C" w14:textId="77777777" w:rsidR="007F30F9" w:rsidRPr="00335FA8" w:rsidRDefault="00DC0F29" w:rsidP="00F45D1A">
            <w:pPr>
              <w:pStyle w:val="ListBullet"/>
              <w:numPr>
                <w:ilvl w:val="0"/>
                <w:numId w:val="0"/>
              </w:numPr>
              <w:rPr>
                <w:i/>
                <w:iCs/>
              </w:rPr>
            </w:pPr>
            <w:hyperlink r:id="rId18">
              <w:r w:rsidR="00886291" w:rsidRPr="00180A57">
                <w:rPr>
                  <w:rStyle w:val="Hyperlink"/>
                  <w:szCs w:val="24"/>
                </w:rPr>
                <w:t>Information for patients: Low Back Pain Clinical Care Standard 2022 – How to manage your low back pain (safetyandquality.gov.au)</w:t>
              </w:r>
            </w:hyperlink>
          </w:p>
        </w:tc>
      </w:tr>
      <w:tr w:rsidR="007F30F9" w:rsidRPr="00180A57" w14:paraId="6149EB35" w14:textId="77777777" w:rsidTr="00D221F3">
        <w:tc>
          <w:tcPr>
            <w:tcW w:w="1984" w:type="pct"/>
          </w:tcPr>
          <w:p w14:paraId="4EDB94C2" w14:textId="77777777" w:rsidR="007F30F9" w:rsidRPr="00886291" w:rsidRDefault="007F30F9" w:rsidP="00F45D1A">
            <w:pPr>
              <w:pStyle w:val="ListBullet"/>
              <w:numPr>
                <w:ilvl w:val="0"/>
                <w:numId w:val="0"/>
              </w:numPr>
              <w:rPr>
                <w:i/>
                <w:iCs/>
              </w:rPr>
            </w:pPr>
            <w:r w:rsidRPr="00886291">
              <w:rPr>
                <w:i/>
                <w:iCs/>
              </w:rPr>
              <w:t>Information for patients: Low Back Pain Clinical Care Standard 2022 – Common questions about low back pain</w:t>
            </w:r>
          </w:p>
        </w:tc>
        <w:tc>
          <w:tcPr>
            <w:tcW w:w="1350" w:type="pct"/>
          </w:tcPr>
          <w:p w14:paraId="58E6B33D" w14:textId="77777777" w:rsidR="007F30F9" w:rsidRPr="00886291" w:rsidRDefault="007F30F9" w:rsidP="00F45D1A">
            <w:pPr>
              <w:pStyle w:val="ListBullet"/>
              <w:numPr>
                <w:ilvl w:val="0"/>
                <w:numId w:val="0"/>
              </w:numPr>
              <w:rPr>
                <w:i/>
                <w:iCs/>
              </w:rPr>
            </w:pPr>
            <w:r w:rsidRPr="00886291">
              <w:rPr>
                <w:i/>
                <w:iCs/>
              </w:rPr>
              <w:t>Printable PDF</w:t>
            </w:r>
          </w:p>
        </w:tc>
        <w:tc>
          <w:tcPr>
            <w:tcW w:w="1666" w:type="pct"/>
          </w:tcPr>
          <w:p w14:paraId="2577000E" w14:textId="77777777" w:rsidR="007F30F9" w:rsidRPr="00886291" w:rsidRDefault="00DC0F29" w:rsidP="00F45D1A">
            <w:pPr>
              <w:pStyle w:val="ListBullet"/>
              <w:numPr>
                <w:ilvl w:val="0"/>
                <w:numId w:val="0"/>
              </w:numPr>
              <w:rPr>
                <w:i/>
                <w:iCs/>
              </w:rPr>
            </w:pPr>
            <w:hyperlink r:id="rId19">
              <w:r w:rsidR="00886291" w:rsidRPr="00180A57">
                <w:rPr>
                  <w:rStyle w:val="Hyperlink"/>
                  <w:szCs w:val="24"/>
                </w:rPr>
                <w:t>Information for patients: Low Back Pain Clinical Care Standard 2022 – Common questions about low back pain (safetyandquality.gov.au)</w:t>
              </w:r>
            </w:hyperlink>
          </w:p>
        </w:tc>
      </w:tr>
      <w:tr w:rsidR="007F30F9" w:rsidRPr="00180A57" w14:paraId="42B5CED5" w14:textId="77777777" w:rsidTr="00D221F3">
        <w:tc>
          <w:tcPr>
            <w:tcW w:w="1984" w:type="pct"/>
          </w:tcPr>
          <w:p w14:paraId="6BD12D16" w14:textId="77777777" w:rsidR="007F30F9" w:rsidRPr="00886291" w:rsidRDefault="007F30F9" w:rsidP="00F45D1A">
            <w:pPr>
              <w:pStyle w:val="ListBullet"/>
              <w:numPr>
                <w:ilvl w:val="0"/>
                <w:numId w:val="0"/>
              </w:numPr>
              <w:rPr>
                <w:i/>
                <w:iCs/>
              </w:rPr>
            </w:pPr>
            <w:r w:rsidRPr="00886291">
              <w:rPr>
                <w:i/>
                <w:iCs/>
              </w:rPr>
              <w:t>Acute Low Back Pain - Patient Information Sheet</w:t>
            </w:r>
          </w:p>
        </w:tc>
        <w:tc>
          <w:tcPr>
            <w:tcW w:w="1350" w:type="pct"/>
          </w:tcPr>
          <w:p w14:paraId="52BBA737" w14:textId="77777777" w:rsidR="007F30F9" w:rsidRPr="00886291" w:rsidRDefault="007F30F9" w:rsidP="00F45D1A">
            <w:pPr>
              <w:pStyle w:val="ListBullet"/>
              <w:numPr>
                <w:ilvl w:val="0"/>
                <w:numId w:val="0"/>
              </w:numPr>
              <w:rPr>
                <w:i/>
                <w:iCs/>
              </w:rPr>
            </w:pPr>
            <w:r w:rsidRPr="00886291">
              <w:rPr>
                <w:i/>
                <w:iCs/>
              </w:rPr>
              <w:t xml:space="preserve">Printable PDF </w:t>
            </w:r>
          </w:p>
        </w:tc>
        <w:tc>
          <w:tcPr>
            <w:tcW w:w="1666" w:type="pct"/>
          </w:tcPr>
          <w:p w14:paraId="040ADD7F" w14:textId="77777777" w:rsidR="007F30F9" w:rsidRPr="00886291" w:rsidRDefault="007F30F9" w:rsidP="00F45D1A">
            <w:pPr>
              <w:pStyle w:val="ListBullet"/>
              <w:numPr>
                <w:ilvl w:val="0"/>
                <w:numId w:val="0"/>
              </w:numPr>
              <w:rPr>
                <w:i/>
                <w:iCs/>
              </w:rPr>
            </w:pPr>
            <w:r w:rsidRPr="00886291">
              <w:rPr>
                <w:i/>
                <w:iCs/>
              </w:rPr>
              <w:t>CHS Sharepoint Policy Register</w:t>
            </w:r>
          </w:p>
          <w:p w14:paraId="2FE015EC" w14:textId="77777777" w:rsidR="004C565D" w:rsidRPr="00886291" w:rsidRDefault="004C565D" w:rsidP="00F45D1A">
            <w:pPr>
              <w:pStyle w:val="ListBullet"/>
              <w:numPr>
                <w:ilvl w:val="0"/>
                <w:numId w:val="0"/>
              </w:numPr>
              <w:rPr>
                <w:i/>
                <w:iCs/>
              </w:rPr>
            </w:pPr>
          </w:p>
        </w:tc>
      </w:tr>
      <w:tr w:rsidR="004C565D" w:rsidRPr="00180A57" w14:paraId="6DC32F12" w14:textId="77777777" w:rsidTr="00D221F3">
        <w:tc>
          <w:tcPr>
            <w:tcW w:w="1984" w:type="pct"/>
          </w:tcPr>
          <w:p w14:paraId="53CCA1E3" w14:textId="77777777" w:rsidR="004C565D" w:rsidRPr="00886291" w:rsidRDefault="004C565D" w:rsidP="00F45D1A">
            <w:pPr>
              <w:pStyle w:val="ListBullet"/>
              <w:numPr>
                <w:ilvl w:val="0"/>
                <w:numId w:val="0"/>
              </w:numPr>
              <w:rPr>
                <w:i/>
                <w:iCs/>
              </w:rPr>
            </w:pPr>
            <w:r w:rsidRPr="00886291">
              <w:rPr>
                <w:i/>
                <w:iCs/>
              </w:rPr>
              <w:t>Low Back Pain – Pain Conditions</w:t>
            </w:r>
          </w:p>
          <w:p w14:paraId="6C6B5981" w14:textId="77777777" w:rsidR="004C565D" w:rsidRPr="00886291" w:rsidRDefault="004C565D" w:rsidP="00F45D1A">
            <w:pPr>
              <w:pStyle w:val="ListBullet"/>
              <w:numPr>
                <w:ilvl w:val="0"/>
                <w:numId w:val="0"/>
              </w:numPr>
              <w:rPr>
                <w:i/>
                <w:iCs/>
              </w:rPr>
            </w:pPr>
          </w:p>
        </w:tc>
        <w:tc>
          <w:tcPr>
            <w:tcW w:w="1350" w:type="pct"/>
          </w:tcPr>
          <w:p w14:paraId="6D55941C" w14:textId="77777777" w:rsidR="004C565D" w:rsidRPr="00886291" w:rsidRDefault="004C565D" w:rsidP="00F45D1A">
            <w:pPr>
              <w:pStyle w:val="ListBullet"/>
              <w:numPr>
                <w:ilvl w:val="0"/>
                <w:numId w:val="0"/>
              </w:numPr>
              <w:rPr>
                <w:i/>
                <w:iCs/>
              </w:rPr>
            </w:pPr>
            <w:r w:rsidRPr="00886291">
              <w:rPr>
                <w:i/>
                <w:iCs/>
              </w:rPr>
              <w:t xml:space="preserve">Website </w:t>
            </w:r>
            <w:r w:rsidR="00335FA8" w:rsidRPr="00335FA8">
              <w:rPr>
                <w:i/>
                <w:iCs/>
              </w:rPr>
              <w:t>information</w:t>
            </w:r>
          </w:p>
        </w:tc>
        <w:tc>
          <w:tcPr>
            <w:tcW w:w="1666" w:type="pct"/>
          </w:tcPr>
          <w:p w14:paraId="071FE5E5" w14:textId="77777777" w:rsidR="004C565D" w:rsidRPr="00886291" w:rsidRDefault="00DC0F29" w:rsidP="00F45D1A">
            <w:pPr>
              <w:pStyle w:val="ListBullet"/>
              <w:numPr>
                <w:ilvl w:val="0"/>
                <w:numId w:val="0"/>
              </w:numPr>
              <w:rPr>
                <w:i/>
                <w:iCs/>
              </w:rPr>
            </w:pPr>
            <w:hyperlink r:id="rId20">
              <w:r w:rsidR="00335FA8" w:rsidRPr="00180A57">
                <w:rPr>
                  <w:rStyle w:val="Hyperlink"/>
                  <w:szCs w:val="24"/>
                </w:rPr>
                <w:t>Low Back Pain - Pain Conditions - painHEALTH (uwa.edu.au)</w:t>
              </w:r>
            </w:hyperlink>
          </w:p>
        </w:tc>
      </w:tr>
      <w:tr w:rsidR="004C565D" w:rsidRPr="00886291" w14:paraId="4D7042D8" w14:textId="77777777" w:rsidTr="00D221F3">
        <w:tc>
          <w:tcPr>
            <w:tcW w:w="1984" w:type="pct"/>
          </w:tcPr>
          <w:p w14:paraId="73F1BE2C" w14:textId="77777777" w:rsidR="004C565D" w:rsidRDefault="00335FA8" w:rsidP="00F45D1A">
            <w:pPr>
              <w:pStyle w:val="ListBullet"/>
              <w:numPr>
                <w:ilvl w:val="0"/>
                <w:numId w:val="0"/>
              </w:numPr>
              <w:rPr>
                <w:i/>
                <w:iCs/>
              </w:rPr>
            </w:pPr>
            <w:r>
              <w:rPr>
                <w:i/>
                <w:iCs/>
              </w:rPr>
              <w:t>Understand and manage your back pain website.</w:t>
            </w:r>
          </w:p>
          <w:p w14:paraId="1C1988E9" w14:textId="77777777" w:rsidR="00335FA8" w:rsidRPr="00886291" w:rsidRDefault="00335FA8" w:rsidP="00F45D1A">
            <w:pPr>
              <w:pStyle w:val="ListBullet"/>
              <w:numPr>
                <w:ilvl w:val="0"/>
                <w:numId w:val="0"/>
              </w:numPr>
              <w:rPr>
                <w:i/>
                <w:iCs/>
              </w:rPr>
            </w:pPr>
          </w:p>
        </w:tc>
        <w:tc>
          <w:tcPr>
            <w:tcW w:w="1350" w:type="pct"/>
          </w:tcPr>
          <w:p w14:paraId="1AA60DEA" w14:textId="77777777" w:rsidR="004C565D" w:rsidRPr="00886291" w:rsidRDefault="00335FA8" w:rsidP="00F45D1A">
            <w:pPr>
              <w:pStyle w:val="ListBullet"/>
              <w:numPr>
                <w:ilvl w:val="0"/>
                <w:numId w:val="0"/>
              </w:numPr>
              <w:rPr>
                <w:i/>
                <w:iCs/>
              </w:rPr>
            </w:pPr>
            <w:r w:rsidRPr="00886291">
              <w:rPr>
                <w:i/>
                <w:iCs/>
              </w:rPr>
              <w:t>CHS approved website</w:t>
            </w:r>
          </w:p>
        </w:tc>
        <w:tc>
          <w:tcPr>
            <w:tcW w:w="1666" w:type="pct"/>
          </w:tcPr>
          <w:p w14:paraId="6F70977B" w14:textId="77777777" w:rsidR="00335FA8" w:rsidRPr="00886291" w:rsidRDefault="00DC0F29" w:rsidP="00F45D1A">
            <w:pPr>
              <w:pStyle w:val="ListBullet"/>
              <w:numPr>
                <w:ilvl w:val="0"/>
                <w:numId w:val="0"/>
              </w:numPr>
              <w:rPr>
                <w:i/>
                <w:iCs/>
              </w:rPr>
            </w:pPr>
            <w:hyperlink r:id="rId21">
              <w:r w:rsidR="00886291" w:rsidRPr="00180A57">
                <w:rPr>
                  <w:rStyle w:val="Hyperlink"/>
                  <w:szCs w:val="24"/>
                </w:rPr>
                <w:t>Home (mybackpain.org.au)</w:t>
              </w:r>
            </w:hyperlink>
          </w:p>
        </w:tc>
      </w:tr>
      <w:tr w:rsidR="00335FA8" w:rsidRPr="00335FA8" w14:paraId="50F15652" w14:textId="77777777" w:rsidTr="00D221F3">
        <w:tc>
          <w:tcPr>
            <w:tcW w:w="1984" w:type="pct"/>
          </w:tcPr>
          <w:p w14:paraId="66C1275E" w14:textId="77777777" w:rsidR="00335FA8" w:rsidRDefault="00335FA8" w:rsidP="00F45D1A">
            <w:pPr>
              <w:pStyle w:val="ListBullet"/>
              <w:numPr>
                <w:ilvl w:val="0"/>
                <w:numId w:val="0"/>
              </w:numPr>
              <w:rPr>
                <w:i/>
                <w:iCs/>
              </w:rPr>
            </w:pPr>
            <w:r>
              <w:rPr>
                <w:i/>
                <w:iCs/>
              </w:rPr>
              <w:t>Managing low back pain – Information for patients</w:t>
            </w:r>
          </w:p>
        </w:tc>
        <w:tc>
          <w:tcPr>
            <w:tcW w:w="1350" w:type="pct"/>
          </w:tcPr>
          <w:p w14:paraId="1B102541" w14:textId="77777777" w:rsidR="00335FA8" w:rsidRPr="00335FA8" w:rsidRDefault="00335FA8" w:rsidP="00F45D1A">
            <w:pPr>
              <w:pStyle w:val="ListBullet"/>
              <w:numPr>
                <w:ilvl w:val="0"/>
                <w:numId w:val="0"/>
              </w:numPr>
              <w:rPr>
                <w:i/>
                <w:iCs/>
              </w:rPr>
            </w:pPr>
            <w:r>
              <w:rPr>
                <w:i/>
                <w:iCs/>
              </w:rPr>
              <w:t>Printable PDF</w:t>
            </w:r>
          </w:p>
        </w:tc>
        <w:tc>
          <w:tcPr>
            <w:tcW w:w="1666" w:type="pct"/>
          </w:tcPr>
          <w:p w14:paraId="5571FBDD" w14:textId="77777777" w:rsidR="00335FA8" w:rsidRDefault="00DC0F29" w:rsidP="00F45D1A">
            <w:pPr>
              <w:pStyle w:val="ListBullet"/>
              <w:numPr>
                <w:ilvl w:val="0"/>
                <w:numId w:val="0"/>
              </w:numPr>
              <w:rPr>
                <w:rStyle w:val="Hyperlink"/>
                <w:szCs w:val="24"/>
              </w:rPr>
            </w:pPr>
            <w:hyperlink r:id="rId22">
              <w:r w:rsidR="00335FA8" w:rsidRPr="00180A57">
                <w:rPr>
                  <w:rStyle w:val="Hyperlink"/>
                  <w:szCs w:val="24"/>
                </w:rPr>
                <w:t>Managing low back pain - Information for patients (nsw.gov.au)</w:t>
              </w:r>
            </w:hyperlink>
          </w:p>
          <w:p w14:paraId="10D8318B" w14:textId="77777777" w:rsidR="00886291" w:rsidRDefault="00886291" w:rsidP="00F45D1A">
            <w:pPr>
              <w:pStyle w:val="ListBullet"/>
              <w:numPr>
                <w:ilvl w:val="0"/>
                <w:numId w:val="0"/>
              </w:numPr>
              <w:rPr>
                <w:i/>
                <w:iCs/>
              </w:rPr>
            </w:pPr>
          </w:p>
        </w:tc>
      </w:tr>
    </w:tbl>
    <w:p w14:paraId="189D2FD8" w14:textId="77777777" w:rsidR="565417EC" w:rsidRPr="00180A57" w:rsidRDefault="565417EC" w:rsidP="565417EC">
      <w:pPr>
        <w:rPr>
          <w:rFonts w:cs="Arial"/>
          <w:i/>
          <w:iCs/>
          <w:szCs w:val="24"/>
        </w:rPr>
      </w:pPr>
    </w:p>
    <w:p w14:paraId="61412757" w14:textId="77777777" w:rsidR="009A534C" w:rsidRPr="00180A57" w:rsidRDefault="009A57EC" w:rsidP="003B4C8F">
      <w:pPr>
        <w:pStyle w:val="Heading2"/>
      </w:pPr>
      <w:bookmarkStart w:id="26" w:name="_Toc173741012"/>
      <w:r w:rsidRPr="00180A57">
        <w:t xml:space="preserve">2.6 </w:t>
      </w:r>
      <w:r w:rsidR="00DD38D1" w:rsidRPr="00180A57">
        <w:tab/>
      </w:r>
      <w:r w:rsidR="00045305" w:rsidRPr="00180A57">
        <w:t xml:space="preserve">Certification, Referrals, </w:t>
      </w:r>
      <w:r w:rsidR="6FA0D233" w:rsidRPr="00180A57">
        <w:t>Follow</w:t>
      </w:r>
      <w:r w:rsidR="00045305" w:rsidRPr="00180A57">
        <w:t>-</w:t>
      </w:r>
      <w:r w:rsidR="6FA0D233" w:rsidRPr="00180A57">
        <w:t>up</w:t>
      </w:r>
      <w:bookmarkEnd w:id="26"/>
      <w:r w:rsidR="6FA0D233" w:rsidRPr="00180A57">
        <w:t xml:space="preserve"> </w:t>
      </w:r>
    </w:p>
    <w:p w14:paraId="1B8F2573" w14:textId="77777777" w:rsidR="00045305" w:rsidRPr="00180A57" w:rsidRDefault="00045305" w:rsidP="003B4C8F">
      <w:pPr>
        <w:pStyle w:val="ListBullet"/>
        <w:rPr>
          <w:rFonts w:eastAsia="Calibri"/>
        </w:rPr>
      </w:pPr>
      <w:r w:rsidRPr="00180A57">
        <w:rPr>
          <w:rFonts w:eastAsia="Calibri"/>
        </w:rPr>
        <w:t xml:space="preserve">In the ED setting, it may be appropriate to provide an initial Medical Certificate or Workers Compensation form with a recommendation for GP follow-up, as part of the initial management and onward referral process. </w:t>
      </w:r>
    </w:p>
    <w:p w14:paraId="5D9C7562" w14:textId="77777777" w:rsidR="00742DE3" w:rsidRPr="00180A57" w:rsidRDefault="00861956" w:rsidP="003B4C8F">
      <w:pPr>
        <w:pStyle w:val="ListBullet"/>
        <w:rPr>
          <w:rFonts w:eastAsia="Calibri"/>
        </w:rPr>
      </w:pPr>
      <w:r w:rsidRPr="00180A57">
        <w:rPr>
          <w:rFonts w:eastAsia="Calibri"/>
        </w:rPr>
        <w:t xml:space="preserve">Detailed information on Referral options and Follow-up including ‘Safety-netting’ </w:t>
      </w:r>
      <w:r w:rsidR="000A7B04" w:rsidRPr="00180A57">
        <w:rPr>
          <w:rFonts w:eastAsia="Calibri"/>
        </w:rPr>
        <w:t>(</w:t>
      </w:r>
      <w:r w:rsidRPr="00180A57">
        <w:rPr>
          <w:rFonts w:eastAsia="Calibri"/>
        </w:rPr>
        <w:t>in case of deterioration</w:t>
      </w:r>
      <w:r w:rsidR="000A7B04" w:rsidRPr="00180A57">
        <w:rPr>
          <w:rFonts w:eastAsia="Calibri"/>
        </w:rPr>
        <w:t xml:space="preserve">) and referral to the Early Back Review Clinic for patients presenting to ED, </w:t>
      </w:r>
      <w:r w:rsidRPr="00180A57">
        <w:rPr>
          <w:rFonts w:eastAsia="Calibri"/>
        </w:rPr>
        <w:t>can be obtained in S</w:t>
      </w:r>
      <w:r w:rsidR="00742DE3" w:rsidRPr="00180A57">
        <w:rPr>
          <w:rFonts w:eastAsia="Calibri"/>
        </w:rPr>
        <w:t xml:space="preserve">ection </w:t>
      </w:r>
      <w:r w:rsidR="00272BBA" w:rsidRPr="00180A57">
        <w:rPr>
          <w:rFonts w:eastAsia="Calibri"/>
        </w:rPr>
        <w:t>5</w:t>
      </w:r>
      <w:r w:rsidR="00045305" w:rsidRPr="00180A57">
        <w:rPr>
          <w:rFonts w:eastAsia="Calibri"/>
        </w:rPr>
        <w:t xml:space="preserve"> </w:t>
      </w:r>
      <w:r w:rsidRPr="00180A57">
        <w:rPr>
          <w:rFonts w:eastAsia="Calibri"/>
        </w:rPr>
        <w:t>–</w:t>
      </w:r>
      <w:r w:rsidR="00045305" w:rsidRPr="00180A57">
        <w:rPr>
          <w:rFonts w:eastAsia="Calibri"/>
        </w:rPr>
        <w:t xml:space="preserve"> </w:t>
      </w:r>
      <w:r w:rsidR="00CC09A7" w:rsidRPr="00180A57">
        <w:rPr>
          <w:rFonts w:eastAsia="Calibri"/>
        </w:rPr>
        <w:t>Review and Referral</w:t>
      </w:r>
      <w:r w:rsidRPr="00180A57">
        <w:rPr>
          <w:rFonts w:eastAsia="Calibri"/>
        </w:rPr>
        <w:t>.</w:t>
      </w:r>
      <w:r w:rsidR="00776A8E" w:rsidRPr="00180A57">
        <w:rPr>
          <w:rFonts w:eastAsia="Calibri"/>
        </w:rPr>
        <w:t xml:space="preserve"> </w:t>
      </w:r>
    </w:p>
    <w:p w14:paraId="56500AD0" w14:textId="77777777" w:rsidR="00F45D1A" w:rsidRPr="00180A57" w:rsidRDefault="00F45D1A" w:rsidP="565417EC">
      <w:pPr>
        <w:rPr>
          <w:rFonts w:eastAsia="Calibri" w:cs="Calibri"/>
          <w:szCs w:val="24"/>
        </w:rPr>
      </w:pPr>
    </w:p>
    <w:p w14:paraId="57BBC213" w14:textId="77777777" w:rsidR="00DD38D1" w:rsidRDefault="00DC0F29" w:rsidP="009A534C">
      <w:pPr>
        <w:jc w:val="right"/>
        <w:rPr>
          <w:rFonts w:cs="Arial"/>
          <w:i/>
          <w:szCs w:val="24"/>
        </w:rPr>
      </w:pPr>
      <w:hyperlink w:anchor="Contents" w:history="1">
        <w:r w:rsidR="009A534C" w:rsidRPr="00180A57">
          <w:rPr>
            <w:rStyle w:val="Hyperlink"/>
            <w:rFonts w:eastAsiaTheme="majorEastAsia" w:cs="Arial"/>
            <w:i/>
            <w:szCs w:val="24"/>
          </w:rPr>
          <w:t>Back to Table of Contents</w:t>
        </w:r>
      </w:hyperlink>
      <w:r w:rsidR="009A534C" w:rsidRPr="00180A57">
        <w:rPr>
          <w:rFonts w:cs="Arial"/>
          <w:i/>
          <w:szCs w:val="24"/>
        </w:rPr>
        <w:t xml:space="preserve"> </w:t>
      </w:r>
    </w:p>
    <w:p w14:paraId="78041259" w14:textId="77777777" w:rsidR="001D57BD" w:rsidRPr="00180A57" w:rsidRDefault="001D57BD" w:rsidP="009A534C">
      <w:pPr>
        <w:jc w:val="right"/>
        <w:rPr>
          <w:rFonts w:cs="Arial"/>
          <w:i/>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80A57" w14:paraId="0BA480CD" w14:textId="77777777" w:rsidTr="07217866">
        <w:trPr>
          <w:cantSplit/>
          <w:trHeight w:val="285"/>
        </w:trPr>
        <w:tc>
          <w:tcPr>
            <w:tcW w:w="9158" w:type="dxa"/>
            <w:shd w:val="clear" w:color="auto" w:fill="D9D9D9" w:themeFill="background1" w:themeFillShade="D9"/>
          </w:tcPr>
          <w:p w14:paraId="058648D3" w14:textId="77777777" w:rsidR="009A534C" w:rsidRPr="00180A57" w:rsidRDefault="00010E74" w:rsidP="00B10F87">
            <w:pPr>
              <w:pStyle w:val="Heading1"/>
            </w:pPr>
            <w:bookmarkStart w:id="27" w:name="_Toc389473284"/>
            <w:bookmarkStart w:id="28" w:name="_Toc393203340"/>
            <w:bookmarkStart w:id="29" w:name="_Toc173741013"/>
            <w:r w:rsidRPr="00180A57">
              <w:lastRenderedPageBreak/>
              <w:t xml:space="preserve">Section </w:t>
            </w:r>
            <w:r w:rsidR="4A27AF14" w:rsidRPr="00180A57">
              <w:t>3</w:t>
            </w:r>
            <w:r w:rsidR="009A534C" w:rsidRPr="00180A57">
              <w:t xml:space="preserve"> – </w:t>
            </w:r>
            <w:r w:rsidR="50784219" w:rsidRPr="00180A57">
              <w:t>Inpatient management</w:t>
            </w:r>
            <w:bookmarkEnd w:id="27"/>
            <w:bookmarkEnd w:id="28"/>
            <w:bookmarkEnd w:id="29"/>
          </w:p>
        </w:tc>
      </w:tr>
    </w:tbl>
    <w:p w14:paraId="40EDEA26" w14:textId="77777777" w:rsidR="009A534C" w:rsidRPr="00180A57" w:rsidRDefault="009A534C" w:rsidP="003B4C8F"/>
    <w:p w14:paraId="023C9E0F" w14:textId="77777777" w:rsidR="1EA67954" w:rsidRPr="00180A57" w:rsidRDefault="1EA67954" w:rsidP="003B4C8F">
      <w:pPr>
        <w:spacing w:line="257" w:lineRule="auto"/>
        <w:rPr>
          <w:rFonts w:eastAsia="Calibri" w:cs="Calibri"/>
          <w:szCs w:val="24"/>
        </w:rPr>
      </w:pPr>
      <w:r w:rsidRPr="00180A57">
        <w:rPr>
          <w:rFonts w:eastAsia="Calibri" w:cs="Calibri"/>
          <w:szCs w:val="24"/>
        </w:rPr>
        <w:t xml:space="preserve">This section offers guidance for the overall management of patients admitted to AMU or a CHS </w:t>
      </w:r>
      <w:r w:rsidR="00886291">
        <w:rPr>
          <w:rFonts w:eastAsia="Calibri" w:cs="Calibri"/>
          <w:szCs w:val="24"/>
        </w:rPr>
        <w:t xml:space="preserve">Network </w:t>
      </w:r>
      <w:r w:rsidRPr="00180A57">
        <w:rPr>
          <w:rFonts w:eastAsia="Calibri" w:cs="Calibri"/>
          <w:szCs w:val="24"/>
        </w:rPr>
        <w:t xml:space="preserve">ward, via ED or transferred from a regional facility. It does not extend to include details of specific medical and surgical interventions for specific spinal pathologies, which would be the responsibility of the treating team/s as appropriate to the diagnosis and in accordance with evidence, patient preferences, and a shared decision-making model. </w:t>
      </w:r>
    </w:p>
    <w:p w14:paraId="6A88484A" w14:textId="77777777" w:rsidR="00DD38D1" w:rsidRPr="00180A57" w:rsidRDefault="00DD38D1" w:rsidP="00DD38D1">
      <w:pPr>
        <w:spacing w:line="257" w:lineRule="auto"/>
        <w:rPr>
          <w:rFonts w:eastAsia="Calibri" w:cs="Calibri"/>
          <w:szCs w:val="24"/>
        </w:rPr>
      </w:pPr>
    </w:p>
    <w:p w14:paraId="094A2A7C" w14:textId="77777777" w:rsidR="1EA67954" w:rsidRPr="00180A57" w:rsidRDefault="781687AA" w:rsidP="003B4C8F">
      <w:pPr>
        <w:spacing w:line="257" w:lineRule="auto"/>
        <w:rPr>
          <w:rFonts w:eastAsia="Calibri" w:cs="Calibri"/>
          <w:szCs w:val="24"/>
        </w:rPr>
      </w:pPr>
      <w:r w:rsidRPr="00180A57">
        <w:rPr>
          <w:rFonts w:eastAsia="Calibri" w:cs="Calibri"/>
          <w:szCs w:val="24"/>
        </w:rPr>
        <w:t xml:space="preserve">Indications for in-patient management </w:t>
      </w:r>
      <w:r w:rsidR="00895AF3" w:rsidRPr="00180A57">
        <w:rPr>
          <w:rFonts w:eastAsia="Calibri" w:cs="Calibri"/>
          <w:szCs w:val="24"/>
        </w:rPr>
        <w:t>include:</w:t>
      </w:r>
    </w:p>
    <w:p w14:paraId="7D4C9B3A" w14:textId="77777777" w:rsidR="1EA67954" w:rsidRPr="00180A57" w:rsidRDefault="1EA67954" w:rsidP="003B4C8F">
      <w:pPr>
        <w:pStyle w:val="ListBullet"/>
        <w:rPr>
          <w:rFonts w:eastAsia="Calibri"/>
        </w:rPr>
      </w:pPr>
      <w:r w:rsidRPr="00180A57">
        <w:rPr>
          <w:rFonts w:eastAsia="Calibri"/>
        </w:rPr>
        <w:t xml:space="preserve">Acute/worsening neurological </w:t>
      </w:r>
      <w:r w:rsidR="008657A0" w:rsidRPr="00180A57">
        <w:rPr>
          <w:rFonts w:eastAsia="Calibri"/>
        </w:rPr>
        <w:t>deficit</w:t>
      </w:r>
    </w:p>
    <w:p w14:paraId="7EEC0B82" w14:textId="77777777" w:rsidR="1EA67954" w:rsidRPr="00180A57" w:rsidRDefault="1EA67954" w:rsidP="003B4C8F">
      <w:pPr>
        <w:pStyle w:val="ListBullet"/>
        <w:rPr>
          <w:rFonts w:eastAsia="Calibri"/>
        </w:rPr>
      </w:pPr>
      <w:r w:rsidRPr="00180A57">
        <w:rPr>
          <w:rFonts w:eastAsia="Calibri"/>
        </w:rPr>
        <w:t>Cauda Equina Syndrome</w:t>
      </w:r>
      <w:r w:rsidR="008657A0" w:rsidRPr="00180A57">
        <w:rPr>
          <w:rFonts w:eastAsia="Calibri"/>
        </w:rPr>
        <w:t xml:space="preserve"> (CES)</w:t>
      </w:r>
    </w:p>
    <w:p w14:paraId="40827BC7" w14:textId="77777777" w:rsidR="1EA67954" w:rsidRPr="00180A57" w:rsidRDefault="1EA67954" w:rsidP="003B4C8F">
      <w:pPr>
        <w:pStyle w:val="ListBullet"/>
        <w:rPr>
          <w:rFonts w:eastAsia="Calibri"/>
        </w:rPr>
      </w:pPr>
      <w:r w:rsidRPr="00180A57">
        <w:rPr>
          <w:rFonts w:eastAsia="Calibri"/>
        </w:rPr>
        <w:t>Spinal malignancy with/without spinal cord compression</w:t>
      </w:r>
    </w:p>
    <w:p w14:paraId="68D35D61" w14:textId="77777777" w:rsidR="1EA67954" w:rsidRPr="00180A57" w:rsidRDefault="1EA67954" w:rsidP="003B4C8F">
      <w:pPr>
        <w:pStyle w:val="ListBullet"/>
        <w:rPr>
          <w:rFonts w:eastAsia="Calibri"/>
        </w:rPr>
      </w:pPr>
      <w:r w:rsidRPr="00180A57">
        <w:rPr>
          <w:rFonts w:eastAsia="Calibri"/>
        </w:rPr>
        <w:t xml:space="preserve">Suspected spinal </w:t>
      </w:r>
      <w:r w:rsidR="008657A0" w:rsidRPr="00180A57">
        <w:rPr>
          <w:rFonts w:eastAsia="Calibri"/>
        </w:rPr>
        <w:t>i</w:t>
      </w:r>
      <w:r w:rsidRPr="00180A57">
        <w:rPr>
          <w:rFonts w:eastAsia="Calibri"/>
        </w:rPr>
        <w:t>nfection</w:t>
      </w:r>
    </w:p>
    <w:p w14:paraId="0FB23526" w14:textId="77777777" w:rsidR="1EA67954" w:rsidRPr="00180A57" w:rsidRDefault="1EA67954" w:rsidP="003B4C8F">
      <w:pPr>
        <w:pStyle w:val="ListBullet"/>
        <w:rPr>
          <w:rFonts w:eastAsia="Calibri"/>
        </w:rPr>
      </w:pPr>
      <w:r w:rsidRPr="00180A57">
        <w:rPr>
          <w:rFonts w:eastAsia="Calibri"/>
        </w:rPr>
        <w:t>Acute fracture</w:t>
      </w:r>
    </w:p>
    <w:p w14:paraId="42AD9D4A" w14:textId="562D3975" w:rsidR="000A7B04" w:rsidRPr="00180A57" w:rsidRDefault="000A7B04" w:rsidP="003B4C8F">
      <w:pPr>
        <w:pStyle w:val="ListBullet"/>
        <w:rPr>
          <w:rFonts w:eastAsia="Calibri"/>
        </w:rPr>
      </w:pPr>
      <w:r w:rsidRPr="00180A57">
        <w:rPr>
          <w:rFonts w:eastAsia="Calibri"/>
        </w:rPr>
        <w:t>Specific spinal or other pathology suspected but undiagnosed (requires further work-up)</w:t>
      </w:r>
      <w:r w:rsidR="00D5537D" w:rsidRPr="00180A57">
        <w:rPr>
          <w:rFonts w:eastAsia="Calibri"/>
        </w:rPr>
        <w:t xml:space="preserve"> – consider</w:t>
      </w:r>
      <w:r w:rsidR="00492024" w:rsidRPr="00180A57">
        <w:rPr>
          <w:rFonts w:eastAsia="Calibri"/>
        </w:rPr>
        <w:t xml:space="preserve"> transfer to </w:t>
      </w:r>
      <w:r w:rsidR="00D5537D" w:rsidRPr="00180A57">
        <w:rPr>
          <w:rFonts w:eastAsia="Calibri"/>
        </w:rPr>
        <w:t>Acute Medical Unit (AMU)</w:t>
      </w:r>
      <w:r w:rsidR="00DF26EB">
        <w:rPr>
          <w:rFonts w:eastAsia="Calibri"/>
        </w:rPr>
        <w:t xml:space="preserve"> at CH and Medical and Assessment Unit (MAPU) at NCH.</w:t>
      </w:r>
    </w:p>
    <w:p w14:paraId="1977F95A" w14:textId="3C4A6257" w:rsidR="000A7B04" w:rsidRPr="00180A57" w:rsidRDefault="000A7B04" w:rsidP="003B4C8F">
      <w:pPr>
        <w:pStyle w:val="ListBullet"/>
        <w:rPr>
          <w:rFonts w:eastAsia="Calibri"/>
        </w:rPr>
      </w:pPr>
      <w:r w:rsidRPr="00180A57">
        <w:rPr>
          <w:rFonts w:eastAsia="Calibri"/>
        </w:rPr>
        <w:t>Inability to mobilise independently/safely</w:t>
      </w:r>
      <w:r w:rsidR="00D5537D" w:rsidRPr="00180A57">
        <w:rPr>
          <w:rFonts w:eastAsia="Calibri"/>
        </w:rPr>
        <w:t xml:space="preserve"> – consider </w:t>
      </w:r>
      <w:r w:rsidR="00492024" w:rsidRPr="00180A57">
        <w:rPr>
          <w:rFonts w:eastAsia="Calibri"/>
        </w:rPr>
        <w:t xml:space="preserve">transfer to </w:t>
      </w:r>
      <w:r w:rsidR="00D5537D" w:rsidRPr="00180A57">
        <w:rPr>
          <w:rFonts w:eastAsia="Calibri"/>
        </w:rPr>
        <w:t>Emergency Medical Unit (EMU)</w:t>
      </w:r>
      <w:r w:rsidR="00DF26EB">
        <w:rPr>
          <w:rFonts w:eastAsia="Calibri"/>
        </w:rPr>
        <w:t xml:space="preserve"> at CH and Short Stay Unit (SSU) at NCH</w:t>
      </w:r>
    </w:p>
    <w:p w14:paraId="2AA5A087" w14:textId="77777777" w:rsidR="1EA67954" w:rsidRPr="00180A57" w:rsidRDefault="1EA67954" w:rsidP="003B4C8F">
      <w:pPr>
        <w:pStyle w:val="ListBullet"/>
        <w:rPr>
          <w:rFonts w:eastAsia="Calibri"/>
        </w:rPr>
      </w:pPr>
      <w:r w:rsidRPr="00180A57">
        <w:rPr>
          <w:rFonts w:eastAsia="Calibri"/>
        </w:rPr>
        <w:t>Uncontrolled pain</w:t>
      </w:r>
      <w:r w:rsidR="00D5537D" w:rsidRPr="00180A57">
        <w:rPr>
          <w:rFonts w:eastAsia="Calibri"/>
        </w:rPr>
        <w:t xml:space="preserve"> (consider EMU, AMU or other as appropriate)</w:t>
      </w:r>
    </w:p>
    <w:p w14:paraId="2F0C22AD" w14:textId="77777777" w:rsidR="00FD3936" w:rsidRPr="00180A57" w:rsidRDefault="00FD3936" w:rsidP="00FD3936">
      <w:pPr>
        <w:pStyle w:val="ListParagraph"/>
        <w:rPr>
          <w:rFonts w:eastAsia="Calibri" w:cs="Calibri"/>
          <w:szCs w:val="24"/>
        </w:rPr>
      </w:pPr>
    </w:p>
    <w:p w14:paraId="7F9B1332" w14:textId="77777777" w:rsidR="1EA67954" w:rsidRPr="00180A57" w:rsidRDefault="1EA67954" w:rsidP="001303D3">
      <w:pPr>
        <w:spacing w:after="160" w:line="257" w:lineRule="auto"/>
        <w:rPr>
          <w:rFonts w:eastAsia="Calibri" w:cs="Calibri"/>
          <w:szCs w:val="24"/>
        </w:rPr>
      </w:pPr>
      <w:r w:rsidRPr="00180A57">
        <w:rPr>
          <w:rFonts w:eastAsia="Calibri" w:cs="Calibri"/>
          <w:szCs w:val="24"/>
        </w:rPr>
        <w:t xml:space="preserve"> </w:t>
      </w:r>
      <w:r w:rsidR="00FD3936" w:rsidRPr="00180A57">
        <w:rPr>
          <w:rFonts w:eastAsia="Calibri" w:cs="Calibri"/>
          <w:szCs w:val="24"/>
        </w:rPr>
        <w:t xml:space="preserve">For further details please refer to Attachment </w:t>
      </w:r>
      <w:r w:rsidR="00364E0F" w:rsidRPr="00180A57">
        <w:rPr>
          <w:rFonts w:eastAsia="Calibri" w:cs="Calibri"/>
          <w:szCs w:val="24"/>
        </w:rPr>
        <w:t>5</w:t>
      </w:r>
      <w:r w:rsidR="00FD3936" w:rsidRPr="00180A57">
        <w:rPr>
          <w:rFonts w:eastAsia="Calibri" w:cs="Calibri"/>
          <w:szCs w:val="24"/>
        </w:rPr>
        <w:t>.</w:t>
      </w:r>
    </w:p>
    <w:p w14:paraId="7B3C68E2" w14:textId="5678CBAF" w:rsidR="000A7B04" w:rsidRPr="00180A57" w:rsidRDefault="000A7B04" w:rsidP="003B4C8F">
      <w:pPr>
        <w:pStyle w:val="Heading2"/>
        <w:rPr>
          <w:szCs w:val="24"/>
        </w:rPr>
      </w:pPr>
      <w:bookmarkStart w:id="30" w:name="_Toc173741014"/>
      <w:r w:rsidRPr="00180A57">
        <w:t>3.</w:t>
      </w:r>
      <w:r w:rsidR="00A26AD7" w:rsidRPr="00180A57">
        <w:t>1</w:t>
      </w:r>
      <w:r w:rsidRPr="00180A57">
        <w:t xml:space="preserve"> </w:t>
      </w:r>
      <w:r w:rsidR="00DD38D1" w:rsidRPr="00180A57">
        <w:tab/>
      </w:r>
      <w:r w:rsidR="00D5537D" w:rsidRPr="00180A57">
        <w:t xml:space="preserve">Considerations for admission to </w:t>
      </w:r>
      <w:r w:rsidR="00E42642">
        <w:t>short stay units</w:t>
      </w:r>
      <w:bookmarkEnd w:id="30"/>
      <w:r w:rsidR="00E42642">
        <w:t xml:space="preserve"> </w:t>
      </w:r>
    </w:p>
    <w:p w14:paraId="5790B2E4" w14:textId="7B064BE3" w:rsidR="00C5458B" w:rsidRPr="00180A57" w:rsidRDefault="0FBEE66D" w:rsidP="003B4C8F">
      <w:pPr>
        <w:spacing w:line="257" w:lineRule="auto"/>
        <w:rPr>
          <w:rFonts w:eastAsia="Calibri" w:cs="Calibri"/>
        </w:rPr>
      </w:pPr>
      <w:r w:rsidRPr="00180A57">
        <w:rPr>
          <w:rFonts w:eastAsia="Calibri" w:cs="Calibri"/>
        </w:rPr>
        <w:t>The EMU (Emergency Medical Unit)</w:t>
      </w:r>
      <w:r w:rsidR="00991FB2">
        <w:rPr>
          <w:rFonts w:eastAsia="Calibri" w:cs="Calibri"/>
        </w:rPr>
        <w:t xml:space="preserve"> </w:t>
      </w:r>
      <w:r w:rsidR="00DF26EB">
        <w:rPr>
          <w:rFonts w:eastAsia="Calibri" w:cs="Calibri"/>
        </w:rPr>
        <w:t xml:space="preserve">at CH </w:t>
      </w:r>
      <w:r w:rsidRPr="00180A57">
        <w:rPr>
          <w:rFonts w:eastAsia="Calibri" w:cs="Calibri"/>
        </w:rPr>
        <w:t xml:space="preserve">may be suitable for patients who are likely to require ED care beyond 4 hours but less than </w:t>
      </w:r>
      <w:r w:rsidR="16257CD1" w:rsidRPr="00180A57">
        <w:rPr>
          <w:rFonts w:eastAsia="Calibri" w:cs="Calibri"/>
        </w:rPr>
        <w:t>12</w:t>
      </w:r>
      <w:r w:rsidRPr="00180A57">
        <w:rPr>
          <w:rFonts w:eastAsia="Calibri" w:cs="Calibri"/>
        </w:rPr>
        <w:t xml:space="preserve"> hours. Examples include:</w:t>
      </w:r>
    </w:p>
    <w:p w14:paraId="652BBA5B" w14:textId="77777777" w:rsidR="00C5458B" w:rsidRPr="00180A57" w:rsidRDefault="2B00089A" w:rsidP="003B4C8F">
      <w:pPr>
        <w:pStyle w:val="ListBullet"/>
        <w:rPr>
          <w:rFonts w:eastAsia="Calibri"/>
          <w:szCs w:val="24"/>
        </w:rPr>
      </w:pPr>
      <w:r w:rsidRPr="00180A57">
        <w:rPr>
          <w:rFonts w:eastAsia="Calibri"/>
        </w:rPr>
        <w:t xml:space="preserve">patients who require time for analgesia to take effect to enable satisfactory </w:t>
      </w:r>
      <w:r w:rsidR="00F23ECD" w:rsidRPr="00180A57">
        <w:rPr>
          <w:rFonts w:eastAsia="Calibri"/>
        </w:rPr>
        <w:t>mobilisation</w:t>
      </w:r>
    </w:p>
    <w:p w14:paraId="5999139E" w14:textId="77777777" w:rsidR="00C5458B" w:rsidRPr="00180A57" w:rsidRDefault="2B00089A" w:rsidP="003B4C8F">
      <w:pPr>
        <w:pStyle w:val="ListBullet"/>
        <w:rPr>
          <w:rFonts w:eastAsia="Calibri"/>
          <w:color w:val="000000" w:themeColor="text1"/>
          <w:szCs w:val="24"/>
        </w:rPr>
      </w:pPr>
      <w:r w:rsidRPr="00180A57">
        <w:rPr>
          <w:rFonts w:eastAsia="Calibri"/>
        </w:rPr>
        <w:t>patients who are awaiting imaging but are unlikely to require admission</w:t>
      </w:r>
      <w:r w:rsidR="2995592B" w:rsidRPr="00180A57">
        <w:rPr>
          <w:rFonts w:eastAsia="Calibri"/>
        </w:rPr>
        <w:t>.</w:t>
      </w:r>
    </w:p>
    <w:p w14:paraId="4FAC1AC6" w14:textId="3D7CBDD7" w:rsidR="00E42642" w:rsidRDefault="00E42642" w:rsidP="003B4C8F">
      <w:pPr>
        <w:spacing w:line="257" w:lineRule="auto"/>
        <w:rPr>
          <w:rFonts w:eastAsia="Calibri" w:cs="Calibri"/>
          <w:color w:val="000000" w:themeColor="text1"/>
          <w:szCs w:val="24"/>
        </w:rPr>
      </w:pPr>
      <w:r>
        <w:rPr>
          <w:rFonts w:eastAsia="Calibri" w:cs="Calibri"/>
          <w:color w:val="000000" w:themeColor="text1"/>
          <w:szCs w:val="24"/>
        </w:rPr>
        <w:t>At NCH, this unit is the Short Stay Unit (SSU) in the ED. Patients may stay here up to 24 hours.</w:t>
      </w:r>
    </w:p>
    <w:p w14:paraId="7D0D69AF" w14:textId="77777777" w:rsidR="00E42642" w:rsidRDefault="00E42642" w:rsidP="003B4C8F">
      <w:pPr>
        <w:spacing w:line="257" w:lineRule="auto"/>
        <w:rPr>
          <w:rFonts w:eastAsia="Calibri" w:cs="Calibri"/>
          <w:color w:val="000000" w:themeColor="text1"/>
          <w:szCs w:val="24"/>
        </w:rPr>
      </w:pPr>
    </w:p>
    <w:p w14:paraId="6DEF1C92" w14:textId="36B4C310" w:rsidR="30C8841E" w:rsidRPr="00180A57" w:rsidRDefault="30C8841E" w:rsidP="003B4C8F">
      <w:pPr>
        <w:spacing w:line="257" w:lineRule="auto"/>
        <w:rPr>
          <w:rFonts w:eastAsia="Calibri" w:cs="Calibri"/>
          <w:color w:val="000000" w:themeColor="text1"/>
          <w:szCs w:val="24"/>
        </w:rPr>
      </w:pPr>
      <w:r w:rsidRPr="00180A57">
        <w:rPr>
          <w:rFonts w:eastAsia="Calibri" w:cs="Calibri"/>
          <w:color w:val="000000" w:themeColor="text1"/>
          <w:szCs w:val="24"/>
        </w:rPr>
        <w:t xml:space="preserve">The Acute Medical Unit </w:t>
      </w:r>
      <w:r w:rsidR="00DF26EB">
        <w:rPr>
          <w:rFonts w:eastAsia="Calibri" w:cs="Calibri"/>
          <w:color w:val="000000" w:themeColor="text1"/>
          <w:szCs w:val="24"/>
        </w:rPr>
        <w:t xml:space="preserve">at CH </w:t>
      </w:r>
      <w:r w:rsidRPr="00180A57">
        <w:rPr>
          <w:rFonts w:eastAsia="Calibri" w:cs="Calibri"/>
          <w:color w:val="000000" w:themeColor="text1"/>
          <w:szCs w:val="24"/>
        </w:rPr>
        <w:t>may be suitable for patients who require care beyond 12 hours, where an inpatient admission is deemed necessary. Patients with n</w:t>
      </w:r>
      <w:r w:rsidR="27ABB81D" w:rsidRPr="00180A57">
        <w:rPr>
          <w:rFonts w:eastAsia="Calibri" w:cs="Calibri"/>
          <w:color w:val="000000" w:themeColor="text1"/>
          <w:szCs w:val="24"/>
        </w:rPr>
        <w:t xml:space="preserve">eurosurgical </w:t>
      </w:r>
      <w:r w:rsidRPr="00180A57">
        <w:rPr>
          <w:rFonts w:eastAsia="Calibri" w:cs="Calibri"/>
          <w:color w:val="000000" w:themeColor="text1"/>
          <w:szCs w:val="24"/>
        </w:rPr>
        <w:t>or orthopaedic con</w:t>
      </w:r>
      <w:r w:rsidR="754FCD91" w:rsidRPr="00180A57">
        <w:rPr>
          <w:rFonts w:eastAsia="Calibri" w:cs="Calibri"/>
          <w:color w:val="000000" w:themeColor="text1"/>
          <w:szCs w:val="24"/>
        </w:rPr>
        <w:t>ditions should receive surgical clearance prior to transfer to the AMU. Examples of patients who are likely to be</w:t>
      </w:r>
      <w:r w:rsidR="5D477C1E" w:rsidRPr="00180A57">
        <w:rPr>
          <w:rFonts w:eastAsia="Calibri" w:cs="Calibri"/>
          <w:color w:val="000000" w:themeColor="text1"/>
          <w:szCs w:val="24"/>
        </w:rPr>
        <w:t xml:space="preserve">nefit </w:t>
      </w:r>
      <w:r w:rsidR="754FCD91" w:rsidRPr="00180A57">
        <w:rPr>
          <w:rFonts w:eastAsia="Calibri" w:cs="Calibri"/>
          <w:color w:val="000000" w:themeColor="text1"/>
          <w:szCs w:val="24"/>
        </w:rPr>
        <w:t xml:space="preserve">from an AMU admission are: </w:t>
      </w:r>
    </w:p>
    <w:p w14:paraId="0927F2DF" w14:textId="77777777" w:rsidR="00C5458B" w:rsidRPr="00180A57" w:rsidRDefault="5F32B79F" w:rsidP="003B4C8F">
      <w:pPr>
        <w:pStyle w:val="ListBullet"/>
        <w:rPr>
          <w:rFonts w:eastAsia="Calibri"/>
        </w:rPr>
      </w:pPr>
      <w:r w:rsidRPr="00180A57">
        <w:rPr>
          <w:rFonts w:eastAsia="Calibri"/>
        </w:rPr>
        <w:t xml:space="preserve">patients who are likely to be discharged home but who will take more than 24 hours to achieve satisfactory pain control and/or </w:t>
      </w:r>
      <w:r w:rsidR="00FD3936" w:rsidRPr="00180A57">
        <w:rPr>
          <w:rFonts w:eastAsia="Calibri"/>
        </w:rPr>
        <w:t>mobility.</w:t>
      </w:r>
      <w:r w:rsidRPr="00180A57">
        <w:rPr>
          <w:rFonts w:eastAsia="Calibri"/>
        </w:rPr>
        <w:t xml:space="preserve"> </w:t>
      </w:r>
    </w:p>
    <w:p w14:paraId="5C9D02CB" w14:textId="77777777" w:rsidR="00C5458B" w:rsidRPr="001D57BD" w:rsidRDefault="5F32B79F" w:rsidP="003B4C8F">
      <w:pPr>
        <w:pStyle w:val="ListBullet"/>
        <w:rPr>
          <w:rFonts w:eastAsia="Calibri"/>
          <w:color w:val="000000" w:themeColor="text1"/>
          <w:szCs w:val="24"/>
        </w:rPr>
      </w:pPr>
      <w:r w:rsidRPr="00180A57">
        <w:rPr>
          <w:rFonts w:eastAsia="Calibri"/>
        </w:rPr>
        <w:t xml:space="preserve">patients who require diagnostic work-up </w:t>
      </w:r>
      <w:r w:rsidR="00F2576F" w:rsidRPr="00180A57">
        <w:rPr>
          <w:rFonts w:eastAsia="Calibri"/>
        </w:rPr>
        <w:t xml:space="preserve">and </w:t>
      </w:r>
      <w:r w:rsidR="0083650E" w:rsidRPr="00180A57">
        <w:rPr>
          <w:rFonts w:eastAsia="Calibri"/>
        </w:rPr>
        <w:t>disposition.</w:t>
      </w:r>
    </w:p>
    <w:p w14:paraId="264FE8A5" w14:textId="77777777" w:rsidR="001D57BD" w:rsidRDefault="001D57BD" w:rsidP="001D57BD">
      <w:pPr>
        <w:pStyle w:val="ListBullet"/>
        <w:numPr>
          <w:ilvl w:val="0"/>
          <w:numId w:val="0"/>
        </w:numPr>
        <w:ind w:left="426" w:hanging="426"/>
        <w:rPr>
          <w:rFonts w:eastAsia="Calibri"/>
        </w:rPr>
      </w:pPr>
    </w:p>
    <w:p w14:paraId="35FEC0F6" w14:textId="77777777" w:rsidR="001D57BD" w:rsidRDefault="001D57BD" w:rsidP="001D57BD">
      <w:pPr>
        <w:pStyle w:val="ListBullet"/>
        <w:numPr>
          <w:ilvl w:val="0"/>
          <w:numId w:val="0"/>
        </w:numPr>
        <w:ind w:left="426" w:hanging="426"/>
        <w:rPr>
          <w:rFonts w:eastAsia="Calibri"/>
        </w:rPr>
      </w:pPr>
    </w:p>
    <w:p w14:paraId="12334A8C" w14:textId="77777777" w:rsidR="001D57BD" w:rsidRDefault="001D57BD" w:rsidP="001D57BD">
      <w:pPr>
        <w:pStyle w:val="ListBullet"/>
        <w:numPr>
          <w:ilvl w:val="0"/>
          <w:numId w:val="0"/>
        </w:numPr>
        <w:ind w:left="426" w:hanging="426"/>
        <w:rPr>
          <w:rFonts w:eastAsia="Calibri"/>
        </w:rPr>
      </w:pPr>
    </w:p>
    <w:p w14:paraId="5458E1AE" w14:textId="77777777" w:rsidR="001D57BD" w:rsidRPr="00180A57" w:rsidRDefault="001D57BD" w:rsidP="001D57BD">
      <w:pPr>
        <w:pStyle w:val="ListBullet"/>
        <w:numPr>
          <w:ilvl w:val="0"/>
          <w:numId w:val="0"/>
        </w:numPr>
        <w:ind w:left="426" w:hanging="426"/>
        <w:rPr>
          <w:rFonts w:eastAsia="Calibri"/>
          <w:color w:val="000000" w:themeColor="text1"/>
          <w:szCs w:val="24"/>
        </w:rPr>
      </w:pPr>
    </w:p>
    <w:p w14:paraId="0E80FEEA" w14:textId="77777777" w:rsidR="00DD38D1" w:rsidRPr="00180A57" w:rsidRDefault="00DD38D1" w:rsidP="00DD38D1">
      <w:pPr>
        <w:spacing w:line="257" w:lineRule="auto"/>
        <w:rPr>
          <w:rFonts w:eastAsia="Calibri" w:cs="Calibri"/>
        </w:rPr>
      </w:pPr>
    </w:p>
    <w:p w14:paraId="05C01055" w14:textId="275B6483" w:rsidR="00DD38D1" w:rsidRPr="00180A57" w:rsidRDefault="00DD38D1" w:rsidP="003B4C8F">
      <w:pPr>
        <w:pBdr>
          <w:top w:val="single" w:sz="4" w:space="1" w:color="auto"/>
          <w:left w:val="single" w:sz="4" w:space="4" w:color="auto"/>
          <w:bottom w:val="single" w:sz="4" w:space="1" w:color="auto"/>
          <w:right w:val="single" w:sz="4" w:space="4" w:color="auto"/>
        </w:pBdr>
        <w:spacing w:line="257" w:lineRule="auto"/>
        <w:rPr>
          <w:rFonts w:eastAsia="Calibri" w:cs="Calibri"/>
          <w:b/>
          <w:bCs/>
        </w:rPr>
      </w:pPr>
      <w:r w:rsidRPr="00180A57">
        <w:rPr>
          <w:rFonts w:eastAsia="Calibri" w:cs="Calibri"/>
          <w:b/>
          <w:bCs/>
        </w:rPr>
        <w:t>Note</w:t>
      </w:r>
      <w:r w:rsidR="00267356">
        <w:rPr>
          <w:rFonts w:eastAsia="Calibri" w:cs="Calibri"/>
          <w:b/>
          <w:bCs/>
        </w:rPr>
        <w:t>:</w:t>
      </w:r>
    </w:p>
    <w:p w14:paraId="343F3EA2" w14:textId="77777777" w:rsidR="00C5458B" w:rsidRPr="00180A57" w:rsidRDefault="2DB63E37" w:rsidP="003B4C8F">
      <w:pPr>
        <w:pBdr>
          <w:top w:val="single" w:sz="4" w:space="1" w:color="auto"/>
          <w:left w:val="single" w:sz="4" w:space="4" w:color="auto"/>
          <w:bottom w:val="single" w:sz="4" w:space="1" w:color="auto"/>
          <w:right w:val="single" w:sz="4" w:space="4" w:color="auto"/>
        </w:pBdr>
        <w:spacing w:line="257" w:lineRule="auto"/>
        <w:rPr>
          <w:rFonts w:eastAsia="Calibri" w:cs="Calibri"/>
        </w:rPr>
      </w:pPr>
      <w:r w:rsidRPr="00180A57">
        <w:rPr>
          <w:rFonts w:eastAsia="Calibri" w:cs="Calibri"/>
        </w:rPr>
        <w:t xml:space="preserve">Patients suitable for EMU are identified by an ED Senior Medical Officer </w:t>
      </w:r>
      <w:r w:rsidR="4065CF41" w:rsidRPr="00180A57">
        <w:rPr>
          <w:rFonts w:eastAsia="Calibri" w:cs="Calibri"/>
        </w:rPr>
        <w:t xml:space="preserve">and are transferred accordingly. </w:t>
      </w:r>
    </w:p>
    <w:p w14:paraId="795297B4" w14:textId="77777777" w:rsidR="00C5458B" w:rsidRPr="00180A57" w:rsidRDefault="4065CF41" w:rsidP="003B4C8F">
      <w:pPr>
        <w:pBdr>
          <w:top w:val="single" w:sz="4" w:space="1" w:color="auto"/>
          <w:left w:val="single" w:sz="4" w:space="4" w:color="auto"/>
          <w:bottom w:val="single" w:sz="4" w:space="1" w:color="auto"/>
          <w:right w:val="single" w:sz="4" w:space="4" w:color="auto"/>
        </w:pBdr>
        <w:spacing w:line="257" w:lineRule="auto"/>
        <w:rPr>
          <w:rFonts w:eastAsia="Calibri" w:cs="Calibri"/>
        </w:rPr>
      </w:pPr>
      <w:r w:rsidRPr="00180A57">
        <w:rPr>
          <w:rFonts w:eastAsia="Calibri" w:cs="Calibri"/>
        </w:rPr>
        <w:t>Patients suitable for AMU are transferred</w:t>
      </w:r>
      <w:r w:rsidR="00F8737E" w:rsidRPr="00180A57">
        <w:rPr>
          <w:rFonts w:eastAsia="Calibri" w:cs="Calibri"/>
        </w:rPr>
        <w:t xml:space="preserve"> as per standard ED-AMU referral pathways.</w:t>
      </w:r>
      <w:r w:rsidRPr="00180A57">
        <w:rPr>
          <w:rFonts w:eastAsia="Calibri" w:cs="Calibri"/>
        </w:rPr>
        <w:t xml:space="preserve"> </w:t>
      </w:r>
    </w:p>
    <w:p w14:paraId="7092BFD6" w14:textId="77777777" w:rsidR="003B4C8F" w:rsidRDefault="003B4C8F" w:rsidP="003B4C8F"/>
    <w:p w14:paraId="017B08DC" w14:textId="7F4F80EF" w:rsidR="00DF26EB" w:rsidRDefault="00E42642" w:rsidP="003B4C8F">
      <w:r>
        <w:t>At NCH, admission to MAPU may be suitable for patients who require care between 24-72 hours.  Patients accepted by MAPU from ED should be transferred to MAPU within 4 hours.</w:t>
      </w:r>
    </w:p>
    <w:p w14:paraId="059ECC53" w14:textId="77777777" w:rsidR="00E42642" w:rsidRPr="00180A57" w:rsidRDefault="00E42642" w:rsidP="003B4C8F"/>
    <w:p w14:paraId="48D660DD" w14:textId="77777777" w:rsidR="1EA67954" w:rsidRPr="00180A57" w:rsidRDefault="1EA67954" w:rsidP="003B4C8F">
      <w:pPr>
        <w:pStyle w:val="Heading2"/>
      </w:pPr>
      <w:bookmarkStart w:id="31" w:name="_Toc173741015"/>
      <w:r w:rsidRPr="00180A57">
        <w:t>3.</w:t>
      </w:r>
      <w:r w:rsidR="00A26AD7" w:rsidRPr="00180A57">
        <w:t>2</w:t>
      </w:r>
      <w:r w:rsidR="00DD38D1" w:rsidRPr="00180A57">
        <w:tab/>
      </w:r>
      <w:r w:rsidR="00C5458B" w:rsidRPr="00180A57">
        <w:t xml:space="preserve"> </w:t>
      </w:r>
      <w:r w:rsidR="00492024" w:rsidRPr="00180A57">
        <w:t>Pain Management</w:t>
      </w:r>
      <w:bookmarkEnd w:id="31"/>
    </w:p>
    <w:p w14:paraId="634EDC51" w14:textId="77777777" w:rsidR="1EA67954" w:rsidRPr="00180A57" w:rsidRDefault="1EA67954" w:rsidP="003B4C8F">
      <w:pPr>
        <w:spacing w:line="257" w:lineRule="auto"/>
        <w:rPr>
          <w:rFonts w:eastAsia="Calibri" w:cs="Calibri"/>
          <w:b/>
          <w:bCs/>
          <w:szCs w:val="24"/>
        </w:rPr>
      </w:pPr>
      <w:r w:rsidRPr="00180A57">
        <w:rPr>
          <w:rFonts w:eastAsia="Calibri" w:cs="Calibri"/>
          <w:b/>
          <w:bCs/>
          <w:szCs w:val="24"/>
        </w:rPr>
        <w:t>3.</w:t>
      </w:r>
      <w:r w:rsidR="00A26AD7" w:rsidRPr="00180A57">
        <w:rPr>
          <w:rFonts w:eastAsia="Calibri" w:cs="Calibri"/>
          <w:b/>
          <w:bCs/>
          <w:szCs w:val="24"/>
        </w:rPr>
        <w:t>2</w:t>
      </w:r>
      <w:r w:rsidRPr="00180A57">
        <w:rPr>
          <w:rFonts w:eastAsia="Calibri" w:cs="Calibri"/>
          <w:b/>
          <w:bCs/>
          <w:szCs w:val="24"/>
        </w:rPr>
        <w:t xml:space="preserve">.1. </w:t>
      </w:r>
      <w:r w:rsidR="00FE2BCF" w:rsidRPr="00180A57">
        <w:rPr>
          <w:rFonts w:eastAsia="Calibri" w:cs="Calibri"/>
          <w:b/>
          <w:bCs/>
          <w:szCs w:val="24"/>
        </w:rPr>
        <w:tab/>
      </w:r>
      <w:r w:rsidRPr="00180A57">
        <w:rPr>
          <w:rFonts w:eastAsia="Calibri" w:cs="Calibri"/>
          <w:b/>
          <w:bCs/>
          <w:szCs w:val="24"/>
        </w:rPr>
        <w:t>Pain types</w:t>
      </w:r>
    </w:p>
    <w:p w14:paraId="63670E0E" w14:textId="77777777" w:rsidR="1EA67954" w:rsidRPr="00180A57" w:rsidRDefault="1EA67954" w:rsidP="003B4C8F">
      <w:pPr>
        <w:rPr>
          <w:rFonts w:eastAsia="Calibri" w:cs="Calibri"/>
          <w:color w:val="000000" w:themeColor="text1"/>
        </w:rPr>
      </w:pPr>
      <w:r w:rsidRPr="00180A57">
        <w:rPr>
          <w:rFonts w:eastAsia="Calibri" w:cs="Calibri"/>
          <w:color w:val="000000" w:themeColor="text1"/>
        </w:rPr>
        <w:t>Pain types include nociceptive (e.g. acute low back sprain), neuropathic (e.g. lumbar radicular syndromes), mixed nociceptive and neuropathic (e.g. lumbar disc herniation with radicular pain), or nociplastic (e.g. chronic non-specific low back pain, fibromyalgia)</w:t>
      </w:r>
      <w:r w:rsidR="021E07DA" w:rsidRPr="00180A57">
        <w:rPr>
          <w:rFonts w:eastAsia="Calibri" w:cs="Calibri"/>
          <w:color w:val="000000" w:themeColor="text1"/>
        </w:rPr>
        <w:t xml:space="preserve"> (1</w:t>
      </w:r>
      <w:r w:rsidR="00ED236B" w:rsidRPr="00180A57">
        <w:rPr>
          <w:rFonts w:eastAsia="Calibri" w:cs="Calibri"/>
          <w:color w:val="000000" w:themeColor="text1"/>
        </w:rPr>
        <w:t>0</w:t>
      </w:r>
      <w:r w:rsidR="021E07DA" w:rsidRPr="00180A57">
        <w:rPr>
          <w:rFonts w:eastAsia="Calibri" w:cs="Calibri"/>
          <w:color w:val="000000" w:themeColor="text1"/>
        </w:rPr>
        <w:t>)</w:t>
      </w:r>
      <w:r w:rsidR="00ED236B" w:rsidRPr="00180A57">
        <w:rPr>
          <w:rFonts w:eastAsia="Calibri" w:cs="Calibri"/>
          <w:color w:val="000000" w:themeColor="text1"/>
        </w:rPr>
        <w:t>.</w:t>
      </w:r>
    </w:p>
    <w:p w14:paraId="039307E1" w14:textId="77777777" w:rsidR="1EA67954" w:rsidRPr="00180A57" w:rsidRDefault="1EA67954" w:rsidP="003B4C8F">
      <w:pPr>
        <w:pStyle w:val="ListBullet"/>
        <w:rPr>
          <w:rFonts w:eastAsia="Calibri"/>
        </w:rPr>
      </w:pPr>
      <w:r w:rsidRPr="00180A57">
        <w:rPr>
          <w:rFonts w:eastAsia="Calibri"/>
          <w:b/>
          <w:bCs/>
        </w:rPr>
        <w:t>Nociceptive</w:t>
      </w:r>
      <w:r w:rsidRPr="00180A57">
        <w:rPr>
          <w:rFonts w:eastAsia="Calibri"/>
        </w:rPr>
        <w:t xml:space="preserve"> - arises from activation of nociceptors due to actual or threatened tissue damage, integrated in the central nervous system with other information (eg previous experiences, expectations) to produce pain. Tissue damage is often also accompanied by local inflammation that causes peripheral sensitisation. </w:t>
      </w:r>
    </w:p>
    <w:p w14:paraId="3AA1FF95" w14:textId="77777777" w:rsidR="1EA67954" w:rsidRPr="00180A57" w:rsidRDefault="1EA67954" w:rsidP="003B4C8F">
      <w:pPr>
        <w:pStyle w:val="ListBullet"/>
        <w:rPr>
          <w:rFonts w:eastAsia="Calibri"/>
        </w:rPr>
      </w:pPr>
      <w:r w:rsidRPr="00180A57">
        <w:rPr>
          <w:rFonts w:eastAsia="Calibri"/>
          <w:b/>
          <w:bCs/>
        </w:rPr>
        <w:t>Neuropathic</w:t>
      </w:r>
      <w:r w:rsidRPr="00180A57">
        <w:rPr>
          <w:rFonts w:eastAsia="Calibri"/>
        </w:rPr>
        <w:t xml:space="preserve"> - arises as a direct consequence of injury or disease of neural tissue. Pain is perceived throughout the innervation distribution of the injured nerve/s. </w:t>
      </w:r>
    </w:p>
    <w:p w14:paraId="73D6BD7C" w14:textId="77777777" w:rsidR="1EA67954" w:rsidRPr="00180A57" w:rsidRDefault="1EA67954" w:rsidP="003B4C8F">
      <w:pPr>
        <w:pStyle w:val="ListBullet"/>
        <w:rPr>
          <w:rFonts w:eastAsia="Calibri"/>
        </w:rPr>
      </w:pPr>
      <w:r w:rsidRPr="00180A57">
        <w:rPr>
          <w:rFonts w:eastAsia="Calibri"/>
          <w:b/>
          <w:bCs/>
        </w:rPr>
        <w:t>Nociplastic</w:t>
      </w:r>
      <w:r w:rsidRPr="00180A57">
        <w:rPr>
          <w:rFonts w:eastAsia="Calibri"/>
        </w:rPr>
        <w:t xml:space="preserve"> - a diagnosis of exclusion, caused by altered or abnormal function of the nociceptive pathways in the absence of nociceptive stimulus or neuropathic lesion. Characterised by variable, non-specific and non-mechanical pain, may be localised or widespread. </w:t>
      </w:r>
    </w:p>
    <w:p w14:paraId="10302D65" w14:textId="77777777" w:rsidR="07217866" w:rsidRPr="00180A57" w:rsidRDefault="26508442" w:rsidP="003B4C8F">
      <w:pPr>
        <w:pStyle w:val="ListBullet"/>
        <w:rPr>
          <w:rFonts w:eastAsia="Calibri"/>
        </w:rPr>
      </w:pPr>
      <w:r w:rsidRPr="00180A57">
        <w:rPr>
          <w:rFonts w:eastAsia="Calibri"/>
          <w:b/>
          <w:bCs/>
        </w:rPr>
        <w:t>Mixed pain</w:t>
      </w:r>
      <w:r w:rsidRPr="00180A57">
        <w:rPr>
          <w:rFonts w:eastAsia="Calibri"/>
        </w:rPr>
        <w:t>- any combination of the above.</w:t>
      </w:r>
    </w:p>
    <w:p w14:paraId="234A2C2C" w14:textId="77777777" w:rsidR="00ED236B" w:rsidRPr="00180A57" w:rsidRDefault="00ED236B" w:rsidP="00DD38D1">
      <w:pPr>
        <w:pStyle w:val="ListParagraph"/>
        <w:rPr>
          <w:rFonts w:eastAsia="Calibri" w:cs="Calibri"/>
          <w:color w:val="000000" w:themeColor="text1"/>
          <w:szCs w:val="24"/>
        </w:rPr>
      </w:pPr>
    </w:p>
    <w:p w14:paraId="6F8D5B77" w14:textId="77777777" w:rsidR="00ED236B" w:rsidRPr="00180A57" w:rsidRDefault="1EA67954" w:rsidP="003B4C8F">
      <w:pPr>
        <w:rPr>
          <w:rFonts w:eastAsia="Calibri" w:cs="Calibri"/>
          <w:color w:val="000000" w:themeColor="text1"/>
          <w:szCs w:val="24"/>
        </w:rPr>
      </w:pPr>
      <w:r w:rsidRPr="00180A57">
        <w:rPr>
          <w:rFonts w:eastAsia="Calibri" w:cs="Calibri"/>
          <w:color w:val="000000" w:themeColor="text1"/>
          <w:szCs w:val="24"/>
        </w:rPr>
        <w:t>See A</w:t>
      </w:r>
      <w:r w:rsidR="00364E0F" w:rsidRPr="00180A57">
        <w:rPr>
          <w:rFonts w:eastAsia="Calibri" w:cs="Calibri"/>
          <w:color w:val="000000" w:themeColor="text1"/>
          <w:szCs w:val="24"/>
        </w:rPr>
        <w:t>ttachment 7</w:t>
      </w:r>
      <w:r w:rsidR="6B33453C" w:rsidRPr="00180A57">
        <w:rPr>
          <w:rFonts w:eastAsia="Calibri" w:cs="Calibri"/>
          <w:color w:val="000000" w:themeColor="text1"/>
          <w:szCs w:val="24"/>
        </w:rPr>
        <w:t xml:space="preserve"> </w:t>
      </w:r>
      <w:r w:rsidR="00B331C2" w:rsidRPr="00180A57">
        <w:rPr>
          <w:rFonts w:eastAsia="Calibri" w:cs="Calibri"/>
          <w:color w:val="000000" w:themeColor="text1"/>
          <w:szCs w:val="24"/>
        </w:rPr>
        <w:t>– ‘</w:t>
      </w:r>
      <w:r w:rsidR="00367FEF" w:rsidRPr="00180A57">
        <w:rPr>
          <w:rFonts w:eastAsia="Calibri" w:cs="Calibri"/>
          <w:color w:val="000000" w:themeColor="text1"/>
          <w:szCs w:val="24"/>
        </w:rPr>
        <w:t xml:space="preserve">Characteristics of </w:t>
      </w:r>
      <w:r w:rsidR="00B331C2" w:rsidRPr="00180A57">
        <w:rPr>
          <w:rFonts w:eastAsia="Calibri" w:cs="Calibri"/>
          <w:color w:val="000000" w:themeColor="text1"/>
          <w:szCs w:val="24"/>
        </w:rPr>
        <w:t>Pain Types</w:t>
      </w:r>
      <w:r w:rsidR="00367FEF" w:rsidRPr="00180A57">
        <w:rPr>
          <w:rFonts w:eastAsia="Calibri" w:cs="Calibri"/>
          <w:color w:val="000000" w:themeColor="text1"/>
          <w:szCs w:val="24"/>
        </w:rPr>
        <w:t>’.</w:t>
      </w:r>
      <w:r w:rsidRPr="00180A57">
        <w:rPr>
          <w:rFonts w:eastAsia="Calibri" w:cs="Calibri"/>
          <w:color w:val="000000" w:themeColor="text1"/>
          <w:szCs w:val="24"/>
        </w:rPr>
        <w:t xml:space="preserve"> </w:t>
      </w:r>
    </w:p>
    <w:p w14:paraId="1CFAC903" w14:textId="77777777" w:rsidR="00492024" w:rsidRPr="00180A57" w:rsidRDefault="00492024" w:rsidP="003B4C8F">
      <w:pPr>
        <w:rPr>
          <w:rFonts w:eastAsia="Calibri" w:cs="Calibri"/>
          <w:color w:val="000000" w:themeColor="text1"/>
          <w:szCs w:val="24"/>
        </w:rPr>
      </w:pPr>
    </w:p>
    <w:p w14:paraId="5BFE3767" w14:textId="77777777" w:rsidR="1EA67954" w:rsidRPr="00180A57" w:rsidRDefault="1EA67954" w:rsidP="003B4C8F">
      <w:pPr>
        <w:spacing w:line="257" w:lineRule="auto"/>
        <w:rPr>
          <w:rFonts w:eastAsia="Calibri" w:cs="Calibri"/>
          <w:b/>
          <w:bCs/>
          <w:szCs w:val="24"/>
        </w:rPr>
      </w:pPr>
      <w:r w:rsidRPr="00180A57">
        <w:rPr>
          <w:rFonts w:eastAsia="Calibri" w:cs="Calibri"/>
          <w:b/>
          <w:bCs/>
          <w:szCs w:val="24"/>
        </w:rPr>
        <w:t>3.</w:t>
      </w:r>
      <w:r w:rsidR="00A26AD7" w:rsidRPr="00180A57">
        <w:rPr>
          <w:rFonts w:eastAsia="Calibri" w:cs="Calibri"/>
          <w:b/>
          <w:bCs/>
          <w:szCs w:val="24"/>
        </w:rPr>
        <w:t>2</w:t>
      </w:r>
      <w:r w:rsidRPr="00180A57">
        <w:rPr>
          <w:rFonts w:eastAsia="Calibri" w:cs="Calibri"/>
          <w:b/>
          <w:bCs/>
          <w:szCs w:val="24"/>
        </w:rPr>
        <w:t xml:space="preserve">.2 </w:t>
      </w:r>
      <w:r w:rsidR="00FE2BCF" w:rsidRPr="00180A57">
        <w:rPr>
          <w:rFonts w:eastAsia="Calibri" w:cs="Calibri"/>
          <w:b/>
          <w:bCs/>
          <w:szCs w:val="24"/>
        </w:rPr>
        <w:tab/>
      </w:r>
      <w:r w:rsidRPr="00180A57">
        <w:rPr>
          <w:rFonts w:eastAsia="Calibri" w:cs="Calibri"/>
          <w:b/>
          <w:bCs/>
          <w:szCs w:val="24"/>
        </w:rPr>
        <w:t>General principles of acute pain management</w:t>
      </w:r>
    </w:p>
    <w:p w14:paraId="42A056EA" w14:textId="77777777" w:rsidR="20E74798" w:rsidRPr="00180A57" w:rsidRDefault="1EA67954" w:rsidP="003B4C8F">
      <w:pPr>
        <w:rPr>
          <w:rFonts w:eastAsia="Calibri" w:cs="Calibri"/>
          <w:color w:val="000000" w:themeColor="text1"/>
          <w:szCs w:val="24"/>
        </w:rPr>
      </w:pPr>
      <w:r w:rsidRPr="00180A57">
        <w:rPr>
          <w:rFonts w:eastAsia="Calibri" w:cs="Calibri"/>
          <w:color w:val="000000" w:themeColor="text1"/>
          <w:szCs w:val="24"/>
        </w:rPr>
        <w:t xml:space="preserve">Acute pain is managed </w:t>
      </w:r>
      <w:r w:rsidR="00312BD8" w:rsidRPr="00180A57">
        <w:rPr>
          <w:rFonts w:eastAsia="Calibri" w:cs="Calibri"/>
          <w:color w:val="000000" w:themeColor="text1"/>
          <w:szCs w:val="24"/>
        </w:rPr>
        <w:t xml:space="preserve">by </w:t>
      </w:r>
      <w:r w:rsidRPr="00180A57">
        <w:rPr>
          <w:rFonts w:eastAsia="Calibri" w:cs="Calibri"/>
          <w:color w:val="000000" w:themeColor="text1"/>
          <w:szCs w:val="24"/>
        </w:rPr>
        <w:t>using non</w:t>
      </w:r>
      <w:r w:rsidR="00312BD8" w:rsidRPr="00180A57">
        <w:rPr>
          <w:rFonts w:eastAsia="Calibri" w:cs="Calibri"/>
          <w:color w:val="000000" w:themeColor="text1"/>
          <w:szCs w:val="24"/>
        </w:rPr>
        <w:t>-</w:t>
      </w:r>
      <w:r w:rsidRPr="00180A57">
        <w:rPr>
          <w:rFonts w:eastAsia="Calibri" w:cs="Calibri"/>
          <w:color w:val="000000" w:themeColor="text1"/>
          <w:szCs w:val="24"/>
        </w:rPr>
        <w:t>pharmacological and pharmacological interventions. The management strategy depends on the cause of pain, pain type</w:t>
      </w:r>
      <w:r w:rsidR="00367FEF" w:rsidRPr="00180A57">
        <w:rPr>
          <w:rFonts w:eastAsia="Calibri" w:cs="Calibri"/>
          <w:color w:val="000000" w:themeColor="text1"/>
          <w:szCs w:val="24"/>
        </w:rPr>
        <w:t>/</w:t>
      </w:r>
      <w:r w:rsidRPr="00180A57">
        <w:rPr>
          <w:rFonts w:eastAsia="Calibri" w:cs="Calibri"/>
          <w:color w:val="000000" w:themeColor="text1"/>
          <w:szCs w:val="24"/>
        </w:rPr>
        <w:t xml:space="preserve">s, pain intensity, and the available staff and resources for monitoring. </w:t>
      </w:r>
    </w:p>
    <w:p w14:paraId="1C332973" w14:textId="77777777" w:rsidR="07217866" w:rsidRPr="00180A57" w:rsidRDefault="07217866" w:rsidP="003B4C8F">
      <w:pPr>
        <w:rPr>
          <w:rFonts w:eastAsia="Calibri" w:cs="Calibri"/>
          <w:color w:val="000000" w:themeColor="text1"/>
          <w:szCs w:val="24"/>
        </w:rPr>
      </w:pPr>
    </w:p>
    <w:p w14:paraId="71C9DD77" w14:textId="77777777" w:rsidR="00A26AD7" w:rsidRPr="00180A57" w:rsidRDefault="00A26AD7" w:rsidP="003B4C8F">
      <w:pPr>
        <w:spacing w:line="257" w:lineRule="auto"/>
        <w:rPr>
          <w:rFonts w:eastAsia="Calibri" w:cs="Calibri"/>
          <w:b/>
          <w:bCs/>
        </w:rPr>
      </w:pPr>
      <w:r w:rsidRPr="00180A57">
        <w:rPr>
          <w:rFonts w:eastAsia="Calibri" w:cs="Calibri"/>
          <w:b/>
          <w:bCs/>
        </w:rPr>
        <w:t>3.2.</w:t>
      </w:r>
      <w:r w:rsidR="00364E0F" w:rsidRPr="00180A57">
        <w:rPr>
          <w:rFonts w:eastAsia="Calibri" w:cs="Calibri"/>
          <w:b/>
          <w:bCs/>
        </w:rPr>
        <w:t>3</w:t>
      </w:r>
      <w:r w:rsidR="00FE2BCF" w:rsidRPr="00180A57">
        <w:t xml:space="preserve"> </w:t>
      </w:r>
      <w:r w:rsidR="00FE2BCF" w:rsidRPr="00180A57">
        <w:tab/>
      </w:r>
      <w:r w:rsidRPr="00180A57">
        <w:rPr>
          <w:rFonts w:eastAsia="Calibri" w:cs="Calibri"/>
          <w:b/>
          <w:bCs/>
        </w:rPr>
        <w:t>Non-pharmacological strategies</w:t>
      </w:r>
    </w:p>
    <w:p w14:paraId="4C541189" w14:textId="094F3B31" w:rsidR="00A26AD7" w:rsidRPr="00180A57" w:rsidRDefault="00A26AD7" w:rsidP="003B4C8F">
      <w:pPr>
        <w:rPr>
          <w:rFonts w:eastAsia="Calibri" w:cs="Calibri"/>
          <w:color w:val="000000" w:themeColor="text1"/>
          <w:szCs w:val="24"/>
        </w:rPr>
      </w:pPr>
      <w:r w:rsidRPr="00180A57">
        <w:rPr>
          <w:rFonts w:eastAsia="Calibri" w:cs="Calibri"/>
          <w:color w:val="000000" w:themeColor="text1"/>
          <w:szCs w:val="24"/>
        </w:rPr>
        <w:t xml:space="preserve">Non-pharmacological interventions for acute pain include psychological and physical techniques and are key components of good clinical care (10). Tailor the intervention to the individual and clinical context. Components include: </w:t>
      </w:r>
    </w:p>
    <w:p w14:paraId="503191AE" w14:textId="77777777" w:rsidR="00A26AD7" w:rsidRPr="00180A57" w:rsidRDefault="00A26AD7" w:rsidP="003B4C8F">
      <w:pPr>
        <w:pStyle w:val="ListBullet"/>
        <w:rPr>
          <w:rFonts w:eastAsia="Calibri"/>
        </w:rPr>
      </w:pPr>
      <w:r w:rsidRPr="00180A57">
        <w:rPr>
          <w:rFonts w:eastAsia="Calibri"/>
          <w:b/>
          <w:bCs/>
        </w:rPr>
        <w:t>Patient education</w:t>
      </w:r>
      <w:r w:rsidRPr="00180A57">
        <w:rPr>
          <w:rFonts w:eastAsia="Calibri"/>
        </w:rPr>
        <w:t xml:space="preserve">. This is an important management strategy fundamental to patient-centred care, informed decision-making, and development of self-management capabilities. Explain the possible diagnoses, investigation plan, treatment options, ongoing care and likely outcomes (where known). Patient education helps with managing treatment expectations and can improve engagement with therapies. </w:t>
      </w:r>
    </w:p>
    <w:p w14:paraId="18AEA30B" w14:textId="77777777" w:rsidR="00C2110E" w:rsidRPr="00180A57" w:rsidRDefault="00A26AD7" w:rsidP="00312BD8">
      <w:pPr>
        <w:pStyle w:val="ListBullet"/>
        <w:rPr>
          <w:rFonts w:eastAsia="Calibri"/>
        </w:rPr>
      </w:pPr>
      <w:r w:rsidRPr="00180A57">
        <w:rPr>
          <w:rFonts w:eastAsia="Calibri"/>
          <w:b/>
          <w:bCs/>
        </w:rPr>
        <w:lastRenderedPageBreak/>
        <w:t>Psychological interventions</w:t>
      </w:r>
      <w:r w:rsidRPr="00180A57">
        <w:rPr>
          <w:rFonts w:eastAsia="Calibri"/>
        </w:rPr>
        <w:t>. These assist with treatment adherence, management of painful procedures, earlier discharge and reduced analgesic use. Basic psychological techniques can be delivered by any health care provider, and include</w:t>
      </w:r>
      <w:r w:rsidR="00C2110E" w:rsidRPr="00180A57">
        <w:rPr>
          <w:rFonts w:eastAsia="Calibri"/>
        </w:rPr>
        <w:t xml:space="preserve">: </w:t>
      </w:r>
    </w:p>
    <w:p w14:paraId="7EB1A6DF" w14:textId="77777777" w:rsidR="00C2110E" w:rsidRPr="00180A57" w:rsidRDefault="00C2110E" w:rsidP="00C2110E">
      <w:pPr>
        <w:pStyle w:val="ListBullet"/>
        <w:tabs>
          <w:tab w:val="clear" w:pos="1080"/>
          <w:tab w:val="num" w:pos="1506"/>
        </w:tabs>
        <w:ind w:left="852"/>
        <w:rPr>
          <w:rFonts w:eastAsia="Calibri"/>
        </w:rPr>
      </w:pPr>
      <w:r w:rsidRPr="00180A57">
        <w:rPr>
          <w:rFonts w:eastAsia="Calibri"/>
        </w:rPr>
        <w:t>d</w:t>
      </w:r>
      <w:r w:rsidR="00A26AD7" w:rsidRPr="00180A57">
        <w:rPr>
          <w:rFonts w:eastAsia="Calibri"/>
        </w:rPr>
        <w:t>istraction</w:t>
      </w:r>
    </w:p>
    <w:p w14:paraId="005BBCF7" w14:textId="77777777" w:rsidR="00C2110E" w:rsidRPr="00180A57" w:rsidRDefault="00A26AD7" w:rsidP="00C2110E">
      <w:pPr>
        <w:pStyle w:val="ListBullet"/>
        <w:tabs>
          <w:tab w:val="clear" w:pos="1080"/>
          <w:tab w:val="num" w:pos="1506"/>
        </w:tabs>
        <w:ind w:left="852"/>
        <w:rPr>
          <w:rFonts w:eastAsia="Calibri"/>
        </w:rPr>
      </w:pPr>
      <w:r w:rsidRPr="00180A57">
        <w:rPr>
          <w:rFonts w:eastAsia="Calibri"/>
        </w:rPr>
        <w:t>relaxation</w:t>
      </w:r>
    </w:p>
    <w:p w14:paraId="5A6CFE42" w14:textId="77777777" w:rsidR="00C2110E" w:rsidRPr="00180A57" w:rsidRDefault="00A26AD7" w:rsidP="00C2110E">
      <w:pPr>
        <w:pStyle w:val="ListBullet"/>
        <w:tabs>
          <w:tab w:val="clear" w:pos="1080"/>
          <w:tab w:val="num" w:pos="1506"/>
        </w:tabs>
        <w:ind w:left="852"/>
        <w:rPr>
          <w:rFonts w:eastAsia="Calibri"/>
        </w:rPr>
      </w:pPr>
      <w:r w:rsidRPr="00180A57">
        <w:rPr>
          <w:rFonts w:eastAsia="Calibri"/>
        </w:rPr>
        <w:t>empathy</w:t>
      </w:r>
      <w:r w:rsidR="00C2110E" w:rsidRPr="00180A57">
        <w:rPr>
          <w:rFonts w:eastAsia="Calibri"/>
        </w:rPr>
        <w:t>/</w:t>
      </w:r>
      <w:r w:rsidRPr="00180A57">
        <w:rPr>
          <w:rFonts w:eastAsia="Calibri"/>
        </w:rPr>
        <w:t>addressing concerns</w:t>
      </w:r>
    </w:p>
    <w:p w14:paraId="22632277" w14:textId="77777777" w:rsidR="00C2110E" w:rsidRPr="00180A57" w:rsidRDefault="00A26AD7" w:rsidP="00C2110E">
      <w:pPr>
        <w:pStyle w:val="ListBullet"/>
        <w:tabs>
          <w:tab w:val="clear" w:pos="1080"/>
          <w:tab w:val="num" w:pos="1506"/>
        </w:tabs>
        <w:ind w:left="852"/>
        <w:rPr>
          <w:rFonts w:eastAsia="Calibri"/>
        </w:rPr>
      </w:pPr>
      <w:r w:rsidRPr="00180A57">
        <w:rPr>
          <w:rFonts w:eastAsia="Calibri"/>
        </w:rPr>
        <w:t>providing appropriate reassurance</w:t>
      </w:r>
    </w:p>
    <w:p w14:paraId="502DF417" w14:textId="77777777" w:rsidR="00C2110E" w:rsidRPr="00180A57" w:rsidRDefault="00C2110E" w:rsidP="00E31D5D">
      <w:pPr>
        <w:pStyle w:val="ListBullet"/>
        <w:numPr>
          <w:ilvl w:val="0"/>
          <w:numId w:val="0"/>
        </w:numPr>
        <w:ind w:left="426" w:hanging="426"/>
        <w:rPr>
          <w:rFonts w:eastAsia="Calibri"/>
        </w:rPr>
      </w:pPr>
    </w:p>
    <w:p w14:paraId="0DF9ED6D" w14:textId="77777777" w:rsidR="00C2110E" w:rsidRPr="00180A57" w:rsidRDefault="00C2110E" w:rsidP="00E31D5D">
      <w:pPr>
        <w:pStyle w:val="ListBullet"/>
        <w:numPr>
          <w:ilvl w:val="0"/>
          <w:numId w:val="0"/>
        </w:numPr>
        <w:pBdr>
          <w:top w:val="single" w:sz="4" w:space="1" w:color="auto"/>
          <w:left w:val="single" w:sz="4" w:space="4" w:color="auto"/>
          <w:bottom w:val="single" w:sz="4" w:space="1" w:color="auto"/>
          <w:right w:val="single" w:sz="4" w:space="4" w:color="auto"/>
        </w:pBdr>
        <w:rPr>
          <w:rFonts w:eastAsia="Calibri"/>
          <w:b/>
          <w:bCs/>
        </w:rPr>
      </w:pPr>
      <w:r w:rsidRPr="00180A57">
        <w:rPr>
          <w:rFonts w:eastAsia="Calibri"/>
          <w:b/>
          <w:bCs/>
        </w:rPr>
        <w:t>Note</w:t>
      </w:r>
    </w:p>
    <w:p w14:paraId="4816249F" w14:textId="77777777" w:rsidR="000358E6" w:rsidRPr="00180A57" w:rsidRDefault="00A26AD7" w:rsidP="00E31D5D">
      <w:pPr>
        <w:pStyle w:val="ListBullet"/>
        <w:numPr>
          <w:ilvl w:val="0"/>
          <w:numId w:val="0"/>
        </w:numPr>
        <w:pBdr>
          <w:top w:val="single" w:sz="4" w:space="1" w:color="auto"/>
          <w:left w:val="single" w:sz="4" w:space="4" w:color="auto"/>
          <w:bottom w:val="single" w:sz="4" w:space="1" w:color="auto"/>
          <w:right w:val="single" w:sz="4" w:space="4" w:color="auto"/>
        </w:pBdr>
        <w:rPr>
          <w:rFonts w:eastAsia="Calibri"/>
        </w:rPr>
      </w:pPr>
      <w:r w:rsidRPr="00180A57">
        <w:rPr>
          <w:rFonts w:eastAsia="Calibri"/>
        </w:rPr>
        <w:t xml:space="preserve">Formal psychological interventions may be required for highly distressed or anxious patients. </w:t>
      </w:r>
    </w:p>
    <w:p w14:paraId="1487C02E" w14:textId="77777777" w:rsidR="00E31D5D" w:rsidRPr="00180A57" w:rsidRDefault="00E31D5D" w:rsidP="00E31D5D">
      <w:pPr>
        <w:pStyle w:val="ListBullet"/>
        <w:numPr>
          <w:ilvl w:val="0"/>
          <w:numId w:val="0"/>
        </w:numPr>
        <w:ind w:left="426" w:hanging="426"/>
        <w:rPr>
          <w:rFonts w:eastAsia="Calibri"/>
        </w:rPr>
      </w:pPr>
    </w:p>
    <w:p w14:paraId="36E46513" w14:textId="77777777" w:rsidR="00312BD8" w:rsidRPr="00180A57" w:rsidRDefault="00A26AD7" w:rsidP="00312BD8">
      <w:pPr>
        <w:pStyle w:val="ListBullet"/>
        <w:rPr>
          <w:rFonts w:eastAsia="Calibri"/>
        </w:rPr>
      </w:pPr>
      <w:r w:rsidRPr="00180A57">
        <w:rPr>
          <w:rFonts w:eastAsia="Calibri"/>
          <w:b/>
          <w:bCs/>
        </w:rPr>
        <w:t>Physical interventions</w:t>
      </w:r>
      <w:r w:rsidRPr="00180A57">
        <w:rPr>
          <w:rFonts w:eastAsia="Calibri"/>
        </w:rPr>
        <w:t xml:space="preserve">. These are helpful to support functional recovery and build </w:t>
      </w:r>
      <w:r w:rsidR="00312BD8" w:rsidRPr="00180A57">
        <w:rPr>
          <w:rFonts w:eastAsia="Calibri"/>
        </w:rPr>
        <w:t xml:space="preserve">patient </w:t>
      </w:r>
      <w:r w:rsidRPr="00180A57">
        <w:rPr>
          <w:rFonts w:eastAsia="Calibri"/>
        </w:rPr>
        <w:t>confidence, as well as reducing acute sensitivity to movement. Strategies include</w:t>
      </w:r>
      <w:r w:rsidR="00312BD8" w:rsidRPr="00180A57">
        <w:rPr>
          <w:rFonts w:eastAsia="Calibri"/>
        </w:rPr>
        <w:t xml:space="preserve">: </w:t>
      </w:r>
    </w:p>
    <w:p w14:paraId="730664DD" w14:textId="77777777" w:rsidR="00312BD8" w:rsidRPr="00180A57" w:rsidRDefault="00A26AD7" w:rsidP="00312BD8">
      <w:pPr>
        <w:pStyle w:val="ListBullet"/>
        <w:tabs>
          <w:tab w:val="clear" w:pos="1080"/>
          <w:tab w:val="num" w:pos="1506"/>
        </w:tabs>
        <w:ind w:left="852"/>
        <w:rPr>
          <w:rFonts w:eastAsia="Calibri"/>
        </w:rPr>
      </w:pPr>
      <w:r w:rsidRPr="00180A57">
        <w:rPr>
          <w:rFonts w:eastAsia="Calibri"/>
        </w:rPr>
        <w:t>breathing techniques</w:t>
      </w:r>
    </w:p>
    <w:p w14:paraId="57585FC1" w14:textId="77777777" w:rsidR="00312BD8" w:rsidRPr="00180A57" w:rsidRDefault="00A26AD7" w:rsidP="00312BD8">
      <w:pPr>
        <w:pStyle w:val="ListBullet"/>
        <w:tabs>
          <w:tab w:val="clear" w:pos="1080"/>
          <w:tab w:val="num" w:pos="1506"/>
        </w:tabs>
        <w:ind w:left="852"/>
        <w:rPr>
          <w:rFonts w:eastAsia="Calibri"/>
        </w:rPr>
      </w:pPr>
      <w:r w:rsidRPr="00180A57">
        <w:rPr>
          <w:rFonts w:eastAsia="Calibri"/>
        </w:rPr>
        <w:t>gentle relaxed range of movement exercise</w:t>
      </w:r>
    </w:p>
    <w:p w14:paraId="745E577C" w14:textId="77777777" w:rsidR="00312BD8" w:rsidRPr="00180A57" w:rsidRDefault="00A26AD7" w:rsidP="00312BD8">
      <w:pPr>
        <w:pStyle w:val="ListBullet"/>
        <w:tabs>
          <w:tab w:val="clear" w:pos="1080"/>
          <w:tab w:val="num" w:pos="1506"/>
        </w:tabs>
        <w:ind w:left="852"/>
        <w:rPr>
          <w:rFonts w:eastAsia="Calibri"/>
        </w:rPr>
      </w:pPr>
      <w:r w:rsidRPr="00180A57">
        <w:rPr>
          <w:rFonts w:eastAsia="Calibri"/>
        </w:rPr>
        <w:t>mobilisation for position change (e.g. sit out of bed)</w:t>
      </w:r>
    </w:p>
    <w:p w14:paraId="624F3139" w14:textId="77777777" w:rsidR="00312BD8" w:rsidRPr="00180A57" w:rsidRDefault="00A26AD7" w:rsidP="00312BD8">
      <w:pPr>
        <w:pStyle w:val="ListBullet"/>
        <w:tabs>
          <w:tab w:val="clear" w:pos="1080"/>
          <w:tab w:val="num" w:pos="1506"/>
        </w:tabs>
        <w:ind w:left="852"/>
        <w:rPr>
          <w:rFonts w:eastAsia="Calibri"/>
        </w:rPr>
      </w:pPr>
      <w:r w:rsidRPr="00180A57">
        <w:rPr>
          <w:rFonts w:eastAsia="Calibri"/>
        </w:rPr>
        <w:t>walking with/without gait aid</w:t>
      </w:r>
    </w:p>
    <w:p w14:paraId="1320373E" w14:textId="77777777" w:rsidR="00312BD8" w:rsidRPr="00180A57" w:rsidRDefault="00A26AD7" w:rsidP="00312BD8">
      <w:pPr>
        <w:pStyle w:val="ListBullet"/>
        <w:tabs>
          <w:tab w:val="clear" w:pos="1080"/>
          <w:tab w:val="num" w:pos="1506"/>
        </w:tabs>
        <w:ind w:left="852"/>
        <w:rPr>
          <w:rFonts w:eastAsia="Calibri"/>
        </w:rPr>
      </w:pPr>
      <w:r w:rsidRPr="00180A57">
        <w:rPr>
          <w:rFonts w:eastAsia="Calibri"/>
        </w:rPr>
        <w:t>graduated mobility progression</w:t>
      </w:r>
    </w:p>
    <w:p w14:paraId="55F40FB4" w14:textId="77777777" w:rsidR="00A26AD7" w:rsidRPr="00180A57" w:rsidRDefault="00312BD8" w:rsidP="00E31D5D">
      <w:pPr>
        <w:pStyle w:val="ListBullet"/>
        <w:tabs>
          <w:tab w:val="clear" w:pos="1080"/>
          <w:tab w:val="num" w:pos="1506"/>
        </w:tabs>
        <w:ind w:left="852"/>
        <w:rPr>
          <w:rFonts w:eastAsia="Calibri"/>
        </w:rPr>
      </w:pPr>
      <w:r w:rsidRPr="00180A57">
        <w:rPr>
          <w:rFonts w:eastAsia="Calibri"/>
        </w:rPr>
        <w:t>s</w:t>
      </w:r>
      <w:r w:rsidR="00A26AD7" w:rsidRPr="00180A57">
        <w:rPr>
          <w:rFonts w:eastAsia="Calibri"/>
        </w:rPr>
        <w:t xml:space="preserve">ome patients may also have benefit from ice therapy. </w:t>
      </w:r>
    </w:p>
    <w:p w14:paraId="0F0B3F7D" w14:textId="77777777" w:rsidR="00A26AD7" w:rsidRPr="00180A57" w:rsidRDefault="00A26AD7" w:rsidP="00DD38D1">
      <w:pPr>
        <w:rPr>
          <w:rFonts w:eastAsia="Calibri" w:cs="Calibri"/>
          <w:color w:val="000000" w:themeColor="text1"/>
          <w:szCs w:val="24"/>
        </w:rPr>
      </w:pPr>
    </w:p>
    <w:p w14:paraId="3D8F62BF" w14:textId="77777777" w:rsidR="00A26AD7" w:rsidRPr="00180A57" w:rsidRDefault="00A26AD7" w:rsidP="00E31D5D">
      <w:pPr>
        <w:rPr>
          <w:szCs w:val="24"/>
        </w:rPr>
      </w:pPr>
      <w:r w:rsidRPr="00180A57">
        <w:rPr>
          <w:rFonts w:eastAsia="Calibri" w:cs="Calibri"/>
          <w:color w:val="000000" w:themeColor="text1"/>
          <w:szCs w:val="24"/>
        </w:rPr>
        <w:t>Recommended resources for patients to support education, physical and psychological interventions include:</w:t>
      </w:r>
    </w:p>
    <w:p w14:paraId="40CC060A" w14:textId="77777777" w:rsidR="00886291" w:rsidRDefault="00886291" w:rsidP="00E31D5D">
      <w:pPr>
        <w:rPr>
          <w:rFonts w:eastAsia="Calibri" w:cs="Calibri"/>
          <w:color w:val="000000" w:themeColor="text1"/>
        </w:rPr>
      </w:pPr>
    </w:p>
    <w:tbl>
      <w:tblPr>
        <w:tblStyle w:val="TableGrid"/>
        <w:tblW w:w="0" w:type="auto"/>
        <w:tblLook w:val="04A0" w:firstRow="1" w:lastRow="0" w:firstColumn="1" w:lastColumn="0" w:noHBand="0" w:noVBand="1"/>
      </w:tblPr>
      <w:tblGrid>
        <w:gridCol w:w="4460"/>
        <w:gridCol w:w="4460"/>
      </w:tblGrid>
      <w:tr w:rsidR="00886291" w14:paraId="085B25FB" w14:textId="77777777" w:rsidTr="00886291">
        <w:tc>
          <w:tcPr>
            <w:tcW w:w="4460" w:type="dxa"/>
          </w:tcPr>
          <w:p w14:paraId="6E108080" w14:textId="77777777" w:rsidR="00886291" w:rsidRDefault="00DC0F29" w:rsidP="00E31D5D">
            <w:pPr>
              <w:rPr>
                <w:rStyle w:val="Hyperlink"/>
                <w:szCs w:val="24"/>
              </w:rPr>
            </w:pPr>
            <w:hyperlink r:id="rId23">
              <w:r w:rsidR="001919A8" w:rsidRPr="00180A57">
                <w:rPr>
                  <w:rStyle w:val="Hyperlink"/>
                  <w:szCs w:val="24"/>
                </w:rPr>
                <w:t>Home (mybackpain.org.au)</w:t>
              </w:r>
            </w:hyperlink>
          </w:p>
          <w:p w14:paraId="0A1EAAA9" w14:textId="77777777" w:rsidR="001919A8" w:rsidRDefault="001919A8" w:rsidP="00E31D5D">
            <w:pPr>
              <w:rPr>
                <w:rFonts w:eastAsia="Calibri" w:cs="Calibri"/>
                <w:color w:val="000000" w:themeColor="text1"/>
              </w:rPr>
            </w:pPr>
          </w:p>
        </w:tc>
        <w:tc>
          <w:tcPr>
            <w:tcW w:w="4460" w:type="dxa"/>
          </w:tcPr>
          <w:p w14:paraId="5585C81F" w14:textId="77777777" w:rsidR="00886291" w:rsidRDefault="001919A8" w:rsidP="00E31D5D">
            <w:pPr>
              <w:rPr>
                <w:rFonts w:eastAsia="Calibri" w:cs="Calibri"/>
                <w:color w:val="000000" w:themeColor="text1"/>
              </w:rPr>
            </w:pPr>
            <w:r>
              <w:rPr>
                <w:rFonts w:eastAsia="Calibri" w:cs="Calibri"/>
                <w:color w:val="000000" w:themeColor="text1"/>
              </w:rPr>
              <w:t>CHS approved website</w:t>
            </w:r>
          </w:p>
        </w:tc>
      </w:tr>
      <w:tr w:rsidR="00886291" w14:paraId="1C4E1264" w14:textId="77777777" w:rsidTr="00886291">
        <w:tc>
          <w:tcPr>
            <w:tcW w:w="4460" w:type="dxa"/>
          </w:tcPr>
          <w:p w14:paraId="2BCCC40F" w14:textId="77777777" w:rsidR="00886291" w:rsidRDefault="00DC0F29" w:rsidP="00E31D5D">
            <w:pPr>
              <w:rPr>
                <w:rStyle w:val="Hyperlink"/>
                <w:szCs w:val="24"/>
              </w:rPr>
            </w:pPr>
            <w:hyperlink r:id="rId24">
              <w:r w:rsidR="001919A8" w:rsidRPr="00180A57">
                <w:rPr>
                  <w:rStyle w:val="Hyperlink"/>
                  <w:szCs w:val="24"/>
                </w:rPr>
                <w:t>Home | Pain Revolution</w:t>
              </w:r>
            </w:hyperlink>
          </w:p>
          <w:p w14:paraId="698A3DED" w14:textId="77777777" w:rsidR="001919A8" w:rsidRDefault="001919A8" w:rsidP="00E31D5D">
            <w:pPr>
              <w:rPr>
                <w:rFonts w:eastAsia="Calibri" w:cs="Calibri"/>
                <w:color w:val="000000" w:themeColor="text1"/>
              </w:rPr>
            </w:pPr>
          </w:p>
        </w:tc>
        <w:tc>
          <w:tcPr>
            <w:tcW w:w="4460" w:type="dxa"/>
          </w:tcPr>
          <w:p w14:paraId="77769C10" w14:textId="77777777" w:rsidR="001919A8" w:rsidRDefault="001919A8" w:rsidP="001919A8">
            <w:pPr>
              <w:rPr>
                <w:rFonts w:eastAsia="Calibri" w:cs="Calibri"/>
                <w:color w:val="000000" w:themeColor="text1"/>
              </w:rPr>
            </w:pPr>
            <w:r>
              <w:rPr>
                <w:rFonts w:eastAsia="Calibri" w:cs="Calibri"/>
                <w:color w:val="000000" w:themeColor="text1"/>
              </w:rPr>
              <w:t>CHS approved website</w:t>
            </w:r>
          </w:p>
        </w:tc>
      </w:tr>
      <w:tr w:rsidR="001919A8" w14:paraId="68FA948C" w14:textId="77777777" w:rsidTr="00886291">
        <w:tc>
          <w:tcPr>
            <w:tcW w:w="4460" w:type="dxa"/>
          </w:tcPr>
          <w:p w14:paraId="7A24547A" w14:textId="77777777" w:rsidR="001919A8" w:rsidRDefault="00DC0F29" w:rsidP="00E31D5D">
            <w:pPr>
              <w:rPr>
                <w:rStyle w:val="Hyperlink"/>
              </w:rPr>
            </w:pPr>
            <w:hyperlink r:id="rId25">
              <w:r w:rsidR="001919A8" w:rsidRPr="00180A57">
                <w:rPr>
                  <w:rStyle w:val="Hyperlink"/>
                </w:rPr>
                <w:t>Home - painHEALTH (uwa.edu.au)</w:t>
              </w:r>
            </w:hyperlink>
          </w:p>
          <w:p w14:paraId="5EC9B777" w14:textId="77777777" w:rsidR="001919A8" w:rsidRDefault="001919A8" w:rsidP="00E31D5D"/>
        </w:tc>
        <w:tc>
          <w:tcPr>
            <w:tcW w:w="4460" w:type="dxa"/>
          </w:tcPr>
          <w:p w14:paraId="7B9046D7" w14:textId="77777777" w:rsidR="001919A8" w:rsidRDefault="001919A8" w:rsidP="00E31D5D">
            <w:pPr>
              <w:rPr>
                <w:rFonts w:eastAsia="Calibri" w:cs="Calibri"/>
                <w:color w:val="000000" w:themeColor="text1"/>
              </w:rPr>
            </w:pPr>
            <w:r>
              <w:rPr>
                <w:rFonts w:eastAsia="Calibri" w:cs="Calibri"/>
                <w:color w:val="000000" w:themeColor="text1"/>
              </w:rPr>
              <w:t>CHS approved website</w:t>
            </w:r>
          </w:p>
        </w:tc>
      </w:tr>
    </w:tbl>
    <w:p w14:paraId="7021B52B" w14:textId="77777777" w:rsidR="00886291" w:rsidRPr="00180A57" w:rsidRDefault="00886291" w:rsidP="00E31D5D">
      <w:pPr>
        <w:rPr>
          <w:rFonts w:eastAsia="Calibri" w:cs="Calibri"/>
          <w:color w:val="000000" w:themeColor="text1"/>
        </w:rPr>
      </w:pPr>
    </w:p>
    <w:p w14:paraId="58302B8E" w14:textId="49CC6A99" w:rsidR="00A26AD7" w:rsidRPr="00D23B06" w:rsidRDefault="00C42298" w:rsidP="00E31D5D">
      <w:pPr>
        <w:spacing w:line="257" w:lineRule="auto"/>
        <w:rPr>
          <w:rFonts w:eastAsia="Calibri" w:cs="Calibri"/>
          <w:szCs w:val="24"/>
        </w:rPr>
      </w:pPr>
      <w:r w:rsidRPr="00D23B06">
        <w:rPr>
          <w:rFonts w:eastAsia="Calibri" w:cs="Calibri"/>
          <w:szCs w:val="24"/>
        </w:rPr>
        <w:t xml:space="preserve">QR codes for these sites will be included on the CHS Low Back Pain Patient Information Sheet, currently in development. </w:t>
      </w:r>
    </w:p>
    <w:p w14:paraId="01EA6E1C" w14:textId="4F40C735" w:rsidR="005A2CE7" w:rsidRDefault="005A2CE7" w:rsidP="00E31D5D">
      <w:pPr>
        <w:spacing w:line="257" w:lineRule="auto"/>
        <w:rPr>
          <w:rFonts w:eastAsia="Calibri" w:cs="Calibri"/>
          <w:b/>
          <w:bCs/>
          <w:szCs w:val="24"/>
        </w:rPr>
      </w:pPr>
    </w:p>
    <w:p w14:paraId="4B03C705" w14:textId="50951243" w:rsidR="1EA67954" w:rsidRPr="00180A57" w:rsidRDefault="1EA67954" w:rsidP="00E31D5D">
      <w:pPr>
        <w:spacing w:line="257" w:lineRule="auto"/>
        <w:rPr>
          <w:rFonts w:eastAsia="Calibri" w:cs="Calibri"/>
          <w:b/>
          <w:bCs/>
          <w:szCs w:val="24"/>
        </w:rPr>
      </w:pPr>
      <w:r w:rsidRPr="00180A57">
        <w:rPr>
          <w:rFonts w:eastAsia="Calibri" w:cs="Calibri"/>
          <w:b/>
          <w:bCs/>
          <w:szCs w:val="24"/>
        </w:rPr>
        <w:t>3.</w:t>
      </w:r>
      <w:r w:rsidR="00A26AD7" w:rsidRPr="00180A57">
        <w:rPr>
          <w:rFonts w:eastAsia="Calibri" w:cs="Calibri"/>
          <w:b/>
          <w:bCs/>
          <w:szCs w:val="24"/>
        </w:rPr>
        <w:t>2</w:t>
      </w:r>
      <w:r w:rsidRPr="00180A57">
        <w:rPr>
          <w:rFonts w:eastAsia="Calibri" w:cs="Calibri"/>
          <w:b/>
          <w:bCs/>
          <w:szCs w:val="24"/>
        </w:rPr>
        <w:t>.</w:t>
      </w:r>
      <w:r w:rsidR="00364E0F" w:rsidRPr="00180A57">
        <w:rPr>
          <w:rFonts w:eastAsia="Calibri" w:cs="Calibri"/>
          <w:b/>
          <w:bCs/>
          <w:szCs w:val="24"/>
        </w:rPr>
        <w:t>4</w:t>
      </w:r>
      <w:r w:rsidRPr="00180A57">
        <w:rPr>
          <w:rFonts w:eastAsia="Calibri" w:cs="Calibri"/>
          <w:b/>
          <w:bCs/>
          <w:szCs w:val="24"/>
        </w:rPr>
        <w:t xml:space="preserve"> </w:t>
      </w:r>
      <w:r w:rsidR="00FE2BCF" w:rsidRPr="00180A57">
        <w:rPr>
          <w:rFonts w:eastAsia="Calibri" w:cs="Calibri"/>
          <w:b/>
          <w:bCs/>
          <w:szCs w:val="24"/>
        </w:rPr>
        <w:tab/>
      </w:r>
      <w:r w:rsidRPr="00180A57">
        <w:rPr>
          <w:rFonts w:eastAsia="Calibri" w:cs="Calibri"/>
          <w:b/>
          <w:bCs/>
          <w:szCs w:val="24"/>
        </w:rPr>
        <w:t>Pharmacological interventions</w:t>
      </w:r>
    </w:p>
    <w:p w14:paraId="6AF6DBE3" w14:textId="77777777" w:rsidR="00780687" w:rsidRPr="00180A57" w:rsidRDefault="00780687" w:rsidP="00E31D5D">
      <w:pPr>
        <w:spacing w:line="257" w:lineRule="auto"/>
        <w:rPr>
          <w:rFonts w:eastAsia="Calibri" w:cs="Calibri"/>
        </w:rPr>
      </w:pPr>
      <w:r w:rsidRPr="00180A57">
        <w:rPr>
          <w:rFonts w:eastAsia="Calibri" w:cs="Calibri"/>
        </w:rPr>
        <w:t xml:space="preserve">The main aim of analgesia is to reduce pain enough to enable the patient to remain mobile, with considerations of mobility restrictions, e.g. in the case of unstable fracture. </w:t>
      </w:r>
    </w:p>
    <w:p w14:paraId="1B5E81D6" w14:textId="77777777" w:rsidR="00FE2BCF" w:rsidRPr="00180A57" w:rsidRDefault="00780687" w:rsidP="00FE2BCF">
      <w:pPr>
        <w:pStyle w:val="ListBullet"/>
        <w:rPr>
          <w:rFonts w:eastAsia="Calibri"/>
        </w:rPr>
      </w:pPr>
      <w:r w:rsidRPr="00180A57">
        <w:rPr>
          <w:rFonts w:eastAsia="Calibri"/>
        </w:rPr>
        <w:t xml:space="preserve">NSAIDs are recommended first-line analgesics for acute back pain. </w:t>
      </w:r>
    </w:p>
    <w:p w14:paraId="13A7B7A7" w14:textId="3F9E745C" w:rsidR="00FE2BCF" w:rsidRPr="00180A57" w:rsidRDefault="00780687" w:rsidP="00FE2BCF">
      <w:pPr>
        <w:pStyle w:val="ListBullet"/>
        <w:rPr>
          <w:rFonts w:eastAsia="Calibri"/>
        </w:rPr>
      </w:pPr>
      <w:r w:rsidRPr="00180A57">
        <w:rPr>
          <w:rFonts w:eastAsia="Calibri"/>
        </w:rPr>
        <w:t>Paracetamol and topical NSAIDS such as diclofenac gel may be used as an adjunct second line therapy for patients who are unable to use NSAIDS (</w:t>
      </w:r>
      <w:r w:rsidR="00B77A20" w:rsidRPr="00180A57">
        <w:rPr>
          <w:rFonts w:eastAsia="Calibri"/>
        </w:rPr>
        <w:t>i.e.</w:t>
      </w:r>
      <w:r w:rsidRPr="00180A57">
        <w:rPr>
          <w:rFonts w:eastAsia="Calibri"/>
        </w:rPr>
        <w:t xml:space="preserve"> recent GI bleed, heart failure, renal impairment). </w:t>
      </w:r>
    </w:p>
    <w:p w14:paraId="243D2B08" w14:textId="2C8DE48C" w:rsidR="00780687" w:rsidRDefault="00780687" w:rsidP="00E31D5D">
      <w:pPr>
        <w:pStyle w:val="ListBullet"/>
        <w:rPr>
          <w:rFonts w:eastAsia="Calibri"/>
        </w:rPr>
      </w:pPr>
      <w:r w:rsidRPr="00180A57">
        <w:rPr>
          <w:rFonts w:eastAsia="Calibri"/>
        </w:rPr>
        <w:t xml:space="preserve">Opioids and adjuvant medications should be avoided where possible due to limited benefit and risk of harm. </w:t>
      </w:r>
    </w:p>
    <w:p w14:paraId="59A88F92" w14:textId="77777777" w:rsidR="0069446B" w:rsidRPr="00180A57" w:rsidRDefault="0069446B" w:rsidP="0069446B">
      <w:pPr>
        <w:pStyle w:val="ListBullet"/>
        <w:numPr>
          <w:ilvl w:val="0"/>
          <w:numId w:val="0"/>
        </w:numPr>
        <w:ind w:left="426"/>
        <w:rPr>
          <w:rFonts w:eastAsia="Calibri"/>
        </w:rPr>
      </w:pPr>
    </w:p>
    <w:p w14:paraId="2924E1F3" w14:textId="77777777" w:rsidR="00FE2BCF" w:rsidRPr="00180A57" w:rsidRDefault="00FE2BCF" w:rsidP="00E31D5D">
      <w:pPr>
        <w:pBdr>
          <w:top w:val="single" w:sz="4" w:space="1" w:color="auto"/>
          <w:left w:val="single" w:sz="4" w:space="4" w:color="auto"/>
          <w:bottom w:val="single" w:sz="4" w:space="1" w:color="auto"/>
          <w:right w:val="single" w:sz="4" w:space="4" w:color="auto"/>
        </w:pBdr>
        <w:spacing w:line="257" w:lineRule="auto"/>
        <w:rPr>
          <w:rFonts w:eastAsia="Calibri" w:cs="Calibri"/>
          <w:b/>
          <w:bCs/>
          <w:szCs w:val="24"/>
        </w:rPr>
      </w:pPr>
      <w:r w:rsidRPr="00180A57">
        <w:rPr>
          <w:rFonts w:eastAsia="Calibri" w:cs="Calibri"/>
          <w:b/>
          <w:bCs/>
          <w:szCs w:val="24"/>
        </w:rPr>
        <w:t xml:space="preserve">Note: </w:t>
      </w:r>
    </w:p>
    <w:p w14:paraId="06FD0218" w14:textId="77777777" w:rsidR="00780687" w:rsidRPr="00180A57" w:rsidRDefault="00FE2BCF" w:rsidP="00E31D5D">
      <w:pPr>
        <w:pBdr>
          <w:top w:val="single" w:sz="4" w:space="1" w:color="auto"/>
          <w:left w:val="single" w:sz="4" w:space="4" w:color="auto"/>
          <w:bottom w:val="single" w:sz="4" w:space="1" w:color="auto"/>
          <w:right w:val="single" w:sz="4" w:space="4" w:color="auto"/>
        </w:pBdr>
        <w:spacing w:line="257" w:lineRule="auto"/>
        <w:rPr>
          <w:rFonts w:eastAsia="Calibri" w:cs="Calibri"/>
          <w:szCs w:val="24"/>
        </w:rPr>
      </w:pPr>
      <w:r w:rsidRPr="00180A57">
        <w:rPr>
          <w:rFonts w:eastAsia="Calibri" w:cs="Calibri"/>
          <w:szCs w:val="24"/>
        </w:rPr>
        <w:t>I</w:t>
      </w:r>
      <w:r w:rsidR="00780687" w:rsidRPr="00180A57">
        <w:rPr>
          <w:rFonts w:eastAsia="Calibri" w:cs="Calibri"/>
          <w:szCs w:val="24"/>
        </w:rPr>
        <w:t xml:space="preserve">t is likely that a patient experiencing severe uncontrolled pain requiring hospital admission has had an inadequate response to first line analgesia (which may include intramuscular ketorolac) and will have been prescribed a low potency opiate +/- adjuvant medication. </w:t>
      </w:r>
    </w:p>
    <w:p w14:paraId="33460BE4" w14:textId="77777777" w:rsidR="00780687" w:rsidRPr="00180A57" w:rsidRDefault="00780687" w:rsidP="00E31D5D">
      <w:pPr>
        <w:pBdr>
          <w:top w:val="single" w:sz="4" w:space="1" w:color="auto"/>
          <w:left w:val="single" w:sz="4" w:space="4" w:color="auto"/>
          <w:bottom w:val="single" w:sz="4" w:space="1" w:color="auto"/>
          <w:right w:val="single" w:sz="4" w:space="4" w:color="auto"/>
        </w:pBdr>
        <w:rPr>
          <w:rFonts w:eastAsia="Calibri" w:cs="Calibri"/>
          <w:szCs w:val="24"/>
        </w:rPr>
      </w:pPr>
      <w:r w:rsidRPr="00180A57">
        <w:rPr>
          <w:rFonts w:eastAsia="Calibri" w:cs="Calibri"/>
          <w:szCs w:val="24"/>
        </w:rPr>
        <w:t xml:space="preserve">Anticonvulsant medication or antidepressant medication, such as pregabalin or amitriptyline may be considered in the management of back pain with radicular pain as second line analgesia. </w:t>
      </w:r>
    </w:p>
    <w:p w14:paraId="2142F402" w14:textId="77777777" w:rsidR="00780687" w:rsidRPr="00180A57" w:rsidRDefault="00780687" w:rsidP="00DD38D1">
      <w:pPr>
        <w:rPr>
          <w:rFonts w:eastAsia="Calibri" w:cs="Calibri"/>
          <w:szCs w:val="24"/>
        </w:rPr>
      </w:pPr>
    </w:p>
    <w:p w14:paraId="2097C3D3" w14:textId="77777777" w:rsidR="00780687" w:rsidRPr="00180A57" w:rsidRDefault="00780687" w:rsidP="00E31D5D">
      <w:pPr>
        <w:pStyle w:val="ListBullet"/>
        <w:rPr>
          <w:rFonts w:eastAsia="Calibri"/>
        </w:rPr>
      </w:pPr>
      <w:r w:rsidRPr="00180A57">
        <w:rPr>
          <w:rFonts w:eastAsia="Calibri"/>
        </w:rPr>
        <w:t xml:space="preserve">On admission, review all medications. Provide the patient with information about the medicines and ensure that they understand the indications, risks, benefits, and expected duration.  </w:t>
      </w:r>
    </w:p>
    <w:p w14:paraId="794039FC" w14:textId="77777777" w:rsidR="00780687" w:rsidRPr="00180A57" w:rsidRDefault="00780687" w:rsidP="00E31D5D">
      <w:pPr>
        <w:pStyle w:val="ListBullet"/>
      </w:pPr>
      <w:r w:rsidRPr="00180A57">
        <w:rPr>
          <w:rFonts w:eastAsia="Calibri" w:cs="Calibri"/>
        </w:rPr>
        <w:t>Prescribe the lowest effective analgesic dose for the shortest possible time, in line with current Therapeutic Guidelines</w:t>
      </w:r>
      <w:r w:rsidR="00524CEA">
        <w:rPr>
          <w:rFonts w:eastAsia="Calibri" w:cs="Calibri"/>
        </w:rPr>
        <w:t>.</w:t>
      </w:r>
    </w:p>
    <w:p w14:paraId="2FFD6B90" w14:textId="77777777" w:rsidR="00780687" w:rsidRPr="00180A57" w:rsidRDefault="00780687" w:rsidP="00E31D5D">
      <w:pPr>
        <w:pStyle w:val="ListBullet"/>
        <w:rPr>
          <w:rFonts w:eastAsia="Calibri"/>
        </w:rPr>
      </w:pPr>
      <w:r w:rsidRPr="00180A57">
        <w:rPr>
          <w:rFonts w:eastAsia="Calibri"/>
        </w:rPr>
        <w:t xml:space="preserve">Monitor response to analgesia frequently to ensure effectiveness, to check for adverse effects, and to identify any potential misuse. </w:t>
      </w:r>
    </w:p>
    <w:p w14:paraId="28144643" w14:textId="77777777" w:rsidR="002778DF" w:rsidRPr="00180A57" w:rsidRDefault="00780687" w:rsidP="00E31D5D">
      <w:pPr>
        <w:pStyle w:val="ListBullet"/>
        <w:rPr>
          <w:rFonts w:eastAsia="Calibri"/>
        </w:rPr>
      </w:pPr>
      <w:r w:rsidRPr="00180A57">
        <w:rPr>
          <w:rFonts w:eastAsia="Calibri"/>
        </w:rPr>
        <w:t>Establish and documen</w:t>
      </w:r>
      <w:r w:rsidR="00D07E47">
        <w:rPr>
          <w:rFonts w:eastAsia="Calibri"/>
        </w:rPr>
        <w:t>t</w:t>
      </w:r>
      <w:r w:rsidR="00FE2BCF" w:rsidRPr="00180A57">
        <w:rPr>
          <w:rFonts w:eastAsia="Calibri"/>
        </w:rPr>
        <w:t xml:space="preserve"> in the patients D</w:t>
      </w:r>
      <w:r w:rsidR="000C4C9A" w:rsidRPr="00180A57">
        <w:rPr>
          <w:rFonts w:eastAsia="Calibri"/>
        </w:rPr>
        <w:t xml:space="preserve">igital </w:t>
      </w:r>
      <w:r w:rsidR="00FE2BCF" w:rsidRPr="00180A57">
        <w:rPr>
          <w:rFonts w:eastAsia="Calibri"/>
        </w:rPr>
        <w:t>H</w:t>
      </w:r>
      <w:r w:rsidR="000C4C9A" w:rsidRPr="00180A57">
        <w:rPr>
          <w:rFonts w:eastAsia="Calibri"/>
        </w:rPr>
        <w:t xml:space="preserve">ealth </w:t>
      </w:r>
      <w:r w:rsidR="00FE2BCF" w:rsidRPr="00180A57">
        <w:rPr>
          <w:rFonts w:eastAsia="Calibri"/>
        </w:rPr>
        <w:t>R</w:t>
      </w:r>
      <w:r w:rsidR="000C4C9A" w:rsidRPr="00180A57">
        <w:rPr>
          <w:rFonts w:eastAsia="Calibri"/>
        </w:rPr>
        <w:t>ecord (DHR)</w:t>
      </w:r>
      <w:r w:rsidRPr="00180A57">
        <w:rPr>
          <w:rFonts w:eastAsia="Calibri"/>
        </w:rPr>
        <w:t xml:space="preserve"> clear analgesia weaning and cessation plans.</w:t>
      </w:r>
    </w:p>
    <w:p w14:paraId="2CD82EBD" w14:textId="77777777" w:rsidR="00312BD8" w:rsidRPr="00180A57" w:rsidRDefault="00312BD8" w:rsidP="00312BD8">
      <w:pPr>
        <w:spacing w:line="257" w:lineRule="auto"/>
        <w:rPr>
          <w:rFonts w:eastAsia="Calibri" w:cs="Calibri"/>
          <w:b/>
          <w:bCs/>
          <w:szCs w:val="24"/>
        </w:rPr>
        <w:sectPr w:rsidR="00312BD8" w:rsidRPr="00180A57" w:rsidSect="00170422">
          <w:headerReference w:type="default" r:id="rId26"/>
          <w:footerReference w:type="default" r:id="rId27"/>
          <w:pgSz w:w="11906" w:h="16838"/>
          <w:pgMar w:top="663" w:right="1558" w:bottom="1440" w:left="1418" w:header="357" w:footer="306" w:gutter="0"/>
          <w:cols w:space="708"/>
          <w:docGrid w:linePitch="360"/>
        </w:sectPr>
      </w:pPr>
    </w:p>
    <w:p w14:paraId="7C85DD8D" w14:textId="77777777" w:rsidR="00CF22B6" w:rsidRPr="00180A57" w:rsidRDefault="00364E0F" w:rsidP="00E31D5D">
      <w:pPr>
        <w:spacing w:line="257" w:lineRule="auto"/>
        <w:rPr>
          <w:rFonts w:eastAsia="Calibri" w:cs="Calibri"/>
          <w:b/>
          <w:bCs/>
          <w:szCs w:val="24"/>
        </w:rPr>
      </w:pPr>
      <w:r w:rsidRPr="00180A57">
        <w:rPr>
          <w:rFonts w:eastAsia="Calibri" w:cs="Calibri"/>
          <w:b/>
          <w:bCs/>
          <w:szCs w:val="24"/>
        </w:rPr>
        <w:lastRenderedPageBreak/>
        <w:t>Table 2</w:t>
      </w:r>
      <w:r w:rsidR="00C2110E" w:rsidRPr="00180A57">
        <w:rPr>
          <w:rFonts w:eastAsia="Calibri" w:cs="Calibri"/>
          <w:b/>
          <w:bCs/>
          <w:szCs w:val="24"/>
        </w:rPr>
        <w:t>:</w:t>
      </w:r>
      <w:r w:rsidRPr="00180A57">
        <w:rPr>
          <w:rFonts w:eastAsia="Calibri" w:cs="Calibri"/>
          <w:b/>
          <w:bCs/>
          <w:szCs w:val="24"/>
        </w:rPr>
        <w:t xml:space="preserve"> </w:t>
      </w:r>
      <w:r w:rsidR="002778DF" w:rsidRPr="00180A57">
        <w:rPr>
          <w:rFonts w:eastAsia="Calibri" w:cs="Calibri"/>
          <w:b/>
          <w:bCs/>
          <w:szCs w:val="24"/>
        </w:rPr>
        <w:t>Formulary Options</w:t>
      </w:r>
    </w:p>
    <w:tbl>
      <w:tblPr>
        <w:tblStyle w:val="TableGrid"/>
        <w:tblW w:w="0" w:type="auto"/>
        <w:tblLook w:val="04A0" w:firstRow="1" w:lastRow="0" w:firstColumn="1" w:lastColumn="0" w:noHBand="0" w:noVBand="1"/>
      </w:tblPr>
      <w:tblGrid>
        <w:gridCol w:w="4390"/>
        <w:gridCol w:w="2409"/>
        <w:gridCol w:w="2121"/>
      </w:tblGrid>
      <w:tr w:rsidR="00CF22B6" w:rsidRPr="00180A57" w14:paraId="024C32DA" w14:textId="77777777" w:rsidTr="00E31D5D">
        <w:tc>
          <w:tcPr>
            <w:tcW w:w="4390" w:type="dxa"/>
          </w:tcPr>
          <w:p w14:paraId="369162B5" w14:textId="77777777" w:rsidR="00CF22B6" w:rsidRPr="00180A57" w:rsidRDefault="00CF22B6" w:rsidP="00CF22B6">
            <w:pPr>
              <w:spacing w:after="160" w:line="257" w:lineRule="auto"/>
              <w:rPr>
                <w:rFonts w:eastAsia="Calibri" w:cs="Calibri"/>
                <w:b/>
                <w:bCs/>
                <w:szCs w:val="24"/>
              </w:rPr>
            </w:pPr>
            <w:r w:rsidRPr="00180A57">
              <w:rPr>
                <w:rFonts w:eastAsia="Calibri" w:cs="Calibri"/>
                <w:b/>
                <w:bCs/>
                <w:szCs w:val="24"/>
              </w:rPr>
              <w:t>Treatment Choice</w:t>
            </w:r>
          </w:p>
        </w:tc>
        <w:tc>
          <w:tcPr>
            <w:tcW w:w="2409" w:type="dxa"/>
          </w:tcPr>
          <w:p w14:paraId="02849698" w14:textId="77777777" w:rsidR="00CF22B6" w:rsidRPr="00180A57" w:rsidRDefault="00CF22B6" w:rsidP="00CF22B6">
            <w:pPr>
              <w:spacing w:after="160" w:line="257" w:lineRule="auto"/>
              <w:rPr>
                <w:rFonts w:eastAsia="Calibri" w:cs="Calibri"/>
                <w:b/>
                <w:bCs/>
                <w:szCs w:val="24"/>
              </w:rPr>
            </w:pPr>
            <w:r w:rsidRPr="00180A57">
              <w:rPr>
                <w:rFonts w:eastAsia="Calibri" w:cs="Calibri"/>
                <w:b/>
                <w:bCs/>
                <w:szCs w:val="24"/>
              </w:rPr>
              <w:t>Formulary Options Available</w:t>
            </w:r>
          </w:p>
        </w:tc>
        <w:tc>
          <w:tcPr>
            <w:tcW w:w="2121" w:type="dxa"/>
          </w:tcPr>
          <w:p w14:paraId="3391FAB8" w14:textId="77777777" w:rsidR="00CF22B6" w:rsidRPr="00180A57" w:rsidRDefault="00CF22B6" w:rsidP="00CF22B6">
            <w:pPr>
              <w:spacing w:after="160" w:line="257" w:lineRule="auto"/>
              <w:rPr>
                <w:rFonts w:eastAsia="Calibri" w:cs="Calibri"/>
                <w:b/>
                <w:bCs/>
                <w:szCs w:val="24"/>
              </w:rPr>
            </w:pPr>
            <w:r w:rsidRPr="00180A57">
              <w:rPr>
                <w:rFonts w:eastAsia="Calibri" w:cs="Calibri"/>
                <w:b/>
                <w:bCs/>
                <w:szCs w:val="24"/>
              </w:rPr>
              <w:t>Comments</w:t>
            </w:r>
          </w:p>
        </w:tc>
      </w:tr>
      <w:tr w:rsidR="00D33A03" w:rsidRPr="00180A57" w14:paraId="23DD9ED1" w14:textId="77777777" w:rsidTr="00E31D5D">
        <w:tc>
          <w:tcPr>
            <w:tcW w:w="4390" w:type="dxa"/>
            <w:vMerge w:val="restart"/>
            <w:shd w:val="clear" w:color="auto" w:fill="D9D9D9" w:themeFill="background1" w:themeFillShade="D9"/>
          </w:tcPr>
          <w:p w14:paraId="40477CAF" w14:textId="77777777" w:rsidR="00D33A03" w:rsidRPr="00180A57" w:rsidRDefault="00D33A03" w:rsidP="00CF22B6">
            <w:pPr>
              <w:spacing w:after="160" w:line="257" w:lineRule="auto"/>
              <w:rPr>
                <w:rFonts w:eastAsia="Calibri" w:cs="Calibri"/>
                <w:b/>
                <w:bCs/>
                <w:szCs w:val="24"/>
              </w:rPr>
            </w:pPr>
            <w:r w:rsidRPr="00180A57">
              <w:rPr>
                <w:rFonts w:eastAsia="Calibri" w:cs="Calibri"/>
                <w:b/>
                <w:bCs/>
                <w:szCs w:val="24"/>
              </w:rPr>
              <w:t>NSAIDs – 1</w:t>
            </w:r>
            <w:r w:rsidRPr="00180A57">
              <w:rPr>
                <w:rFonts w:eastAsia="Calibri" w:cs="Calibri"/>
                <w:b/>
                <w:bCs/>
                <w:szCs w:val="24"/>
                <w:vertAlign w:val="superscript"/>
              </w:rPr>
              <w:t>st</w:t>
            </w:r>
            <w:r w:rsidRPr="00180A57">
              <w:rPr>
                <w:rFonts w:eastAsia="Calibri" w:cs="Calibri"/>
                <w:b/>
                <w:bCs/>
                <w:szCs w:val="24"/>
              </w:rPr>
              <w:t xml:space="preserve"> line</w:t>
            </w:r>
          </w:p>
        </w:tc>
        <w:tc>
          <w:tcPr>
            <w:tcW w:w="2409" w:type="dxa"/>
            <w:shd w:val="clear" w:color="auto" w:fill="D9D9D9" w:themeFill="background1" w:themeFillShade="D9"/>
          </w:tcPr>
          <w:p w14:paraId="118714DB"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Ibuprofen 200-400mg Q4-6H</w:t>
            </w:r>
          </w:p>
        </w:tc>
        <w:tc>
          <w:tcPr>
            <w:tcW w:w="2121" w:type="dxa"/>
            <w:shd w:val="clear" w:color="auto" w:fill="D9D9D9" w:themeFill="background1" w:themeFillShade="D9"/>
          </w:tcPr>
          <w:p w14:paraId="0637C06C"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Shorter Duration of effect</w:t>
            </w:r>
          </w:p>
        </w:tc>
      </w:tr>
      <w:tr w:rsidR="00D33A03" w:rsidRPr="00180A57" w14:paraId="7DD1A018" w14:textId="77777777" w:rsidTr="00E31D5D">
        <w:tc>
          <w:tcPr>
            <w:tcW w:w="4390" w:type="dxa"/>
            <w:vMerge/>
            <w:shd w:val="clear" w:color="auto" w:fill="D9D9D9" w:themeFill="background1" w:themeFillShade="D9"/>
          </w:tcPr>
          <w:p w14:paraId="08227885" w14:textId="77777777" w:rsidR="00D33A03" w:rsidRPr="00180A57" w:rsidRDefault="00D33A03" w:rsidP="00CF22B6">
            <w:pPr>
              <w:spacing w:after="160" w:line="257" w:lineRule="auto"/>
              <w:rPr>
                <w:rFonts w:eastAsia="Calibri" w:cs="Calibri"/>
                <w:szCs w:val="24"/>
              </w:rPr>
            </w:pPr>
          </w:p>
        </w:tc>
        <w:tc>
          <w:tcPr>
            <w:tcW w:w="2409" w:type="dxa"/>
            <w:shd w:val="clear" w:color="auto" w:fill="D9D9D9" w:themeFill="background1" w:themeFillShade="D9"/>
          </w:tcPr>
          <w:p w14:paraId="2D762976"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Meloxicam 7.5-15mg Daily</w:t>
            </w:r>
          </w:p>
        </w:tc>
        <w:tc>
          <w:tcPr>
            <w:tcW w:w="2121" w:type="dxa"/>
            <w:shd w:val="clear" w:color="auto" w:fill="D9D9D9" w:themeFill="background1" w:themeFillShade="D9"/>
          </w:tcPr>
          <w:p w14:paraId="29214E9D"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 xml:space="preserve">Moderately COX-2 Selective </w:t>
            </w:r>
          </w:p>
        </w:tc>
      </w:tr>
      <w:tr w:rsidR="00D33A03" w:rsidRPr="00180A57" w14:paraId="02AEAF0E" w14:textId="77777777" w:rsidTr="00E31D5D">
        <w:tc>
          <w:tcPr>
            <w:tcW w:w="4390" w:type="dxa"/>
            <w:vMerge w:val="restart"/>
          </w:tcPr>
          <w:p w14:paraId="6DF7A85C" w14:textId="77777777" w:rsidR="00D33A03" w:rsidRPr="00180A57" w:rsidRDefault="00D33A03" w:rsidP="00CF22B6">
            <w:pPr>
              <w:spacing w:after="160" w:line="257" w:lineRule="auto"/>
              <w:rPr>
                <w:rFonts w:eastAsia="Calibri" w:cs="Calibri"/>
                <w:b/>
                <w:bCs/>
                <w:szCs w:val="24"/>
              </w:rPr>
            </w:pPr>
            <w:r w:rsidRPr="00180A57">
              <w:rPr>
                <w:rFonts w:eastAsia="Calibri" w:cs="Calibri"/>
                <w:b/>
                <w:bCs/>
                <w:szCs w:val="24"/>
              </w:rPr>
              <w:t>NSAIDs – 2</w:t>
            </w:r>
            <w:r w:rsidRPr="00180A57">
              <w:rPr>
                <w:rFonts w:eastAsia="Calibri" w:cs="Calibri"/>
                <w:b/>
                <w:bCs/>
                <w:szCs w:val="24"/>
                <w:vertAlign w:val="superscript"/>
              </w:rPr>
              <w:t>nd</w:t>
            </w:r>
            <w:r w:rsidRPr="00180A57">
              <w:rPr>
                <w:rFonts w:eastAsia="Calibri" w:cs="Calibri"/>
                <w:b/>
                <w:bCs/>
                <w:szCs w:val="24"/>
              </w:rPr>
              <w:t xml:space="preserve"> line</w:t>
            </w:r>
          </w:p>
        </w:tc>
        <w:tc>
          <w:tcPr>
            <w:tcW w:w="2409" w:type="dxa"/>
          </w:tcPr>
          <w:p w14:paraId="5102C423"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Celecoxib 100-200mg BD</w:t>
            </w:r>
          </w:p>
        </w:tc>
        <w:tc>
          <w:tcPr>
            <w:tcW w:w="2121" w:type="dxa"/>
          </w:tcPr>
          <w:p w14:paraId="722B5026"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COX 2 Selective, Safest GI profile</w:t>
            </w:r>
          </w:p>
        </w:tc>
      </w:tr>
      <w:tr w:rsidR="00D33A03" w:rsidRPr="00180A57" w14:paraId="46B8A41B" w14:textId="77777777" w:rsidTr="00E31D5D">
        <w:tc>
          <w:tcPr>
            <w:tcW w:w="4390" w:type="dxa"/>
            <w:vMerge/>
          </w:tcPr>
          <w:p w14:paraId="027E5946" w14:textId="77777777" w:rsidR="00D33A03" w:rsidRPr="00180A57" w:rsidRDefault="00D33A03" w:rsidP="00CF22B6">
            <w:pPr>
              <w:spacing w:after="160" w:line="257" w:lineRule="auto"/>
              <w:rPr>
                <w:rFonts w:eastAsia="Calibri" w:cs="Calibri"/>
                <w:b/>
                <w:bCs/>
                <w:szCs w:val="24"/>
              </w:rPr>
            </w:pPr>
          </w:p>
        </w:tc>
        <w:tc>
          <w:tcPr>
            <w:tcW w:w="2409" w:type="dxa"/>
          </w:tcPr>
          <w:p w14:paraId="443373DA" w14:textId="77777777" w:rsidR="00801EEE" w:rsidRPr="00180A57" w:rsidRDefault="00D33A03" w:rsidP="00CF22B6">
            <w:pPr>
              <w:spacing w:after="160" w:line="257" w:lineRule="auto"/>
              <w:rPr>
                <w:rFonts w:eastAsia="Calibri" w:cs="Calibri"/>
                <w:szCs w:val="24"/>
              </w:rPr>
            </w:pPr>
            <w:r w:rsidRPr="00180A57">
              <w:rPr>
                <w:rFonts w:eastAsia="Calibri" w:cs="Calibri"/>
                <w:szCs w:val="24"/>
              </w:rPr>
              <w:t>Naproxen</w:t>
            </w:r>
            <w:r w:rsidR="00801EEE" w:rsidRPr="00180A57">
              <w:rPr>
                <w:rFonts w:eastAsia="Calibri" w:cs="Calibri"/>
                <w:szCs w:val="24"/>
              </w:rPr>
              <w:t xml:space="preserve"> Conventional Product 250-500mg BD</w:t>
            </w:r>
          </w:p>
          <w:p w14:paraId="04F03D1F" w14:textId="77777777" w:rsidR="00801EEE" w:rsidRPr="00180A57" w:rsidRDefault="00801EEE" w:rsidP="00CF22B6">
            <w:pPr>
              <w:spacing w:after="160" w:line="257" w:lineRule="auto"/>
              <w:rPr>
                <w:rFonts w:eastAsia="Calibri" w:cs="Calibri"/>
                <w:szCs w:val="24"/>
              </w:rPr>
            </w:pPr>
            <w:r w:rsidRPr="00180A57">
              <w:rPr>
                <w:rFonts w:eastAsia="Calibri" w:cs="Calibri"/>
                <w:szCs w:val="24"/>
              </w:rPr>
              <w:t xml:space="preserve"> Naproxen Controlled Release Product 750-1000mg Daily</w:t>
            </w:r>
          </w:p>
        </w:tc>
        <w:tc>
          <w:tcPr>
            <w:tcW w:w="2121" w:type="dxa"/>
          </w:tcPr>
          <w:p w14:paraId="0F6592AD" w14:textId="77777777" w:rsidR="00D33A03" w:rsidRPr="00180A57" w:rsidRDefault="00801EEE" w:rsidP="00CF22B6">
            <w:pPr>
              <w:spacing w:after="160" w:line="257" w:lineRule="auto"/>
              <w:rPr>
                <w:rFonts w:eastAsia="Calibri" w:cs="Calibri"/>
                <w:szCs w:val="24"/>
              </w:rPr>
            </w:pPr>
            <w:r w:rsidRPr="00180A57">
              <w:rPr>
                <w:rFonts w:eastAsia="Calibri" w:cs="Calibri"/>
                <w:szCs w:val="24"/>
              </w:rPr>
              <w:t>Caution using with patients with renal impairment or history of GI bleed.</w:t>
            </w:r>
          </w:p>
        </w:tc>
      </w:tr>
      <w:tr w:rsidR="00D33A03" w:rsidRPr="00180A57" w14:paraId="3F58EDD5" w14:textId="77777777" w:rsidTr="00E31D5D">
        <w:tc>
          <w:tcPr>
            <w:tcW w:w="4390" w:type="dxa"/>
            <w:vMerge/>
          </w:tcPr>
          <w:p w14:paraId="347C6E8F" w14:textId="77777777" w:rsidR="00D33A03" w:rsidRPr="00180A57" w:rsidRDefault="00D33A03" w:rsidP="00CF22B6">
            <w:pPr>
              <w:spacing w:after="160" w:line="257" w:lineRule="auto"/>
              <w:rPr>
                <w:rFonts w:eastAsia="Calibri" w:cs="Calibri"/>
                <w:b/>
                <w:bCs/>
                <w:szCs w:val="24"/>
              </w:rPr>
            </w:pPr>
          </w:p>
        </w:tc>
        <w:tc>
          <w:tcPr>
            <w:tcW w:w="2409" w:type="dxa"/>
          </w:tcPr>
          <w:p w14:paraId="24AA3A1E"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 xml:space="preserve">Ketorolac 10mg Q6H IM/IV while inpatient </w:t>
            </w:r>
          </w:p>
        </w:tc>
        <w:tc>
          <w:tcPr>
            <w:tcW w:w="2121" w:type="dxa"/>
          </w:tcPr>
          <w:p w14:paraId="31846665"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Short-term therapy only</w:t>
            </w:r>
          </w:p>
        </w:tc>
      </w:tr>
      <w:tr w:rsidR="00D33A03" w:rsidRPr="00180A57" w14:paraId="15A06968" w14:textId="77777777" w:rsidTr="00E31D5D">
        <w:tc>
          <w:tcPr>
            <w:tcW w:w="4390" w:type="dxa"/>
            <w:vMerge w:val="restart"/>
            <w:shd w:val="clear" w:color="auto" w:fill="D9D9D9" w:themeFill="background1" w:themeFillShade="D9"/>
          </w:tcPr>
          <w:p w14:paraId="51A8E69C" w14:textId="77777777" w:rsidR="00D33A03" w:rsidRPr="00180A57" w:rsidRDefault="00D33A03" w:rsidP="00CF22B6">
            <w:pPr>
              <w:spacing w:after="160" w:line="257" w:lineRule="auto"/>
              <w:rPr>
                <w:rFonts w:eastAsia="Calibri" w:cs="Calibri"/>
                <w:b/>
                <w:bCs/>
                <w:szCs w:val="24"/>
              </w:rPr>
            </w:pPr>
            <w:r w:rsidRPr="00180A57">
              <w:rPr>
                <w:rFonts w:eastAsia="Calibri" w:cs="Calibri"/>
                <w:b/>
                <w:bCs/>
                <w:szCs w:val="24"/>
              </w:rPr>
              <w:t>2</w:t>
            </w:r>
            <w:r w:rsidRPr="00180A57">
              <w:rPr>
                <w:rFonts w:eastAsia="Calibri" w:cs="Calibri"/>
                <w:b/>
                <w:bCs/>
                <w:szCs w:val="24"/>
                <w:vertAlign w:val="superscript"/>
              </w:rPr>
              <w:t>nd</w:t>
            </w:r>
            <w:r w:rsidRPr="00180A57">
              <w:rPr>
                <w:rFonts w:eastAsia="Calibri" w:cs="Calibri"/>
                <w:b/>
                <w:bCs/>
                <w:szCs w:val="24"/>
              </w:rPr>
              <w:t xml:space="preserve"> Line: Paracetamol or Topical NSAIDs</w:t>
            </w:r>
          </w:p>
        </w:tc>
        <w:tc>
          <w:tcPr>
            <w:tcW w:w="2409" w:type="dxa"/>
            <w:shd w:val="clear" w:color="auto" w:fill="D9D9D9" w:themeFill="background1" w:themeFillShade="D9"/>
          </w:tcPr>
          <w:p w14:paraId="57A3CD88"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Paracetamol 1000mg TDS-QID</w:t>
            </w:r>
          </w:p>
        </w:tc>
        <w:tc>
          <w:tcPr>
            <w:tcW w:w="2121" w:type="dxa"/>
            <w:shd w:val="clear" w:color="auto" w:fill="D9D9D9" w:themeFill="background1" w:themeFillShade="D9"/>
          </w:tcPr>
          <w:p w14:paraId="4210B299" w14:textId="77777777" w:rsidR="00D33A03" w:rsidRPr="00180A57" w:rsidRDefault="00D33A03" w:rsidP="00CF22B6">
            <w:pPr>
              <w:spacing w:after="160" w:line="257" w:lineRule="auto"/>
              <w:rPr>
                <w:rFonts w:eastAsia="Calibri" w:cs="Calibri"/>
                <w:szCs w:val="24"/>
              </w:rPr>
            </w:pPr>
          </w:p>
        </w:tc>
      </w:tr>
      <w:tr w:rsidR="00D33A03" w:rsidRPr="00180A57" w14:paraId="14395764" w14:textId="77777777" w:rsidTr="00E31D5D">
        <w:tc>
          <w:tcPr>
            <w:tcW w:w="4390" w:type="dxa"/>
            <w:vMerge/>
            <w:shd w:val="clear" w:color="auto" w:fill="D9D9D9" w:themeFill="background1" w:themeFillShade="D9"/>
          </w:tcPr>
          <w:p w14:paraId="45F87BBE" w14:textId="77777777" w:rsidR="00D33A03" w:rsidRPr="00180A57" w:rsidRDefault="00D33A03" w:rsidP="00CF22B6">
            <w:pPr>
              <w:spacing w:after="160" w:line="257" w:lineRule="auto"/>
              <w:rPr>
                <w:rFonts w:eastAsia="Calibri" w:cs="Calibri"/>
                <w:b/>
                <w:bCs/>
                <w:szCs w:val="24"/>
              </w:rPr>
            </w:pPr>
          </w:p>
        </w:tc>
        <w:tc>
          <w:tcPr>
            <w:tcW w:w="2409" w:type="dxa"/>
            <w:shd w:val="clear" w:color="auto" w:fill="D9D9D9" w:themeFill="background1" w:themeFillShade="D9"/>
          </w:tcPr>
          <w:p w14:paraId="68B0145E"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Diclofenac 1% gel 4g QID</w:t>
            </w:r>
          </w:p>
        </w:tc>
        <w:tc>
          <w:tcPr>
            <w:tcW w:w="2121" w:type="dxa"/>
            <w:shd w:val="clear" w:color="auto" w:fill="D9D9D9" w:themeFill="background1" w:themeFillShade="D9"/>
          </w:tcPr>
          <w:p w14:paraId="460A4D03"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&lt;20% systemically absorbed</w:t>
            </w:r>
          </w:p>
        </w:tc>
      </w:tr>
      <w:tr w:rsidR="00D33A03" w:rsidRPr="00180A57" w14:paraId="375DC0E2" w14:textId="77777777" w:rsidTr="00E31D5D">
        <w:tc>
          <w:tcPr>
            <w:tcW w:w="4390" w:type="dxa"/>
            <w:vMerge w:val="restart"/>
          </w:tcPr>
          <w:p w14:paraId="76DA4EFF" w14:textId="77777777" w:rsidR="00D33A03" w:rsidRPr="00180A57" w:rsidRDefault="00D33A03" w:rsidP="00CF22B6">
            <w:pPr>
              <w:spacing w:after="160" w:line="257" w:lineRule="auto"/>
              <w:rPr>
                <w:rFonts w:eastAsia="Calibri" w:cs="Calibri"/>
                <w:b/>
                <w:bCs/>
                <w:szCs w:val="24"/>
              </w:rPr>
            </w:pPr>
            <w:r w:rsidRPr="00180A57">
              <w:rPr>
                <w:rFonts w:eastAsia="Calibri" w:cs="Calibri"/>
                <w:b/>
                <w:bCs/>
                <w:szCs w:val="24"/>
              </w:rPr>
              <w:t>3</w:t>
            </w:r>
            <w:r w:rsidRPr="00180A57">
              <w:rPr>
                <w:rFonts w:eastAsia="Calibri" w:cs="Calibri"/>
                <w:b/>
                <w:bCs/>
                <w:szCs w:val="24"/>
                <w:vertAlign w:val="superscript"/>
              </w:rPr>
              <w:t>rd</w:t>
            </w:r>
            <w:r w:rsidRPr="00180A57">
              <w:rPr>
                <w:rFonts w:eastAsia="Calibri" w:cs="Calibri"/>
                <w:b/>
                <w:bCs/>
                <w:szCs w:val="24"/>
              </w:rPr>
              <w:t xml:space="preserve"> line: Low potency Opioids</w:t>
            </w:r>
          </w:p>
          <w:p w14:paraId="30158B44" w14:textId="77777777" w:rsidR="00D33A03" w:rsidRPr="00180A57" w:rsidRDefault="00D33A03" w:rsidP="002778DF">
            <w:pPr>
              <w:spacing w:after="160" w:line="257" w:lineRule="auto"/>
              <w:rPr>
                <w:rFonts w:eastAsia="Calibri" w:cs="Calibri"/>
                <w:i/>
                <w:iCs/>
                <w:szCs w:val="24"/>
              </w:rPr>
            </w:pPr>
            <w:r w:rsidRPr="00180A57">
              <w:rPr>
                <w:rFonts w:eastAsia="Calibri" w:cs="Calibri"/>
                <w:i/>
                <w:iCs/>
                <w:szCs w:val="24"/>
              </w:rPr>
              <w:t>*only consider if patient unable to mobilise following use of 1</w:t>
            </w:r>
            <w:r w:rsidRPr="00180A57">
              <w:rPr>
                <w:rFonts w:eastAsia="Calibri" w:cs="Calibri"/>
                <w:i/>
                <w:iCs/>
                <w:szCs w:val="24"/>
                <w:vertAlign w:val="superscript"/>
              </w:rPr>
              <w:t>st</w:t>
            </w:r>
            <w:r w:rsidRPr="00180A57">
              <w:rPr>
                <w:rFonts w:eastAsia="Calibri" w:cs="Calibri"/>
                <w:i/>
                <w:iCs/>
                <w:szCs w:val="24"/>
              </w:rPr>
              <w:t>/2</w:t>
            </w:r>
            <w:r w:rsidRPr="00180A57">
              <w:rPr>
                <w:rFonts w:eastAsia="Calibri" w:cs="Calibri"/>
                <w:i/>
                <w:iCs/>
                <w:szCs w:val="24"/>
                <w:vertAlign w:val="superscript"/>
              </w:rPr>
              <w:t>nd</w:t>
            </w:r>
            <w:r w:rsidRPr="00180A57">
              <w:rPr>
                <w:rFonts w:eastAsia="Calibri" w:cs="Calibri"/>
                <w:i/>
                <w:iCs/>
                <w:szCs w:val="24"/>
              </w:rPr>
              <w:t xml:space="preserve"> line agents* </w:t>
            </w:r>
          </w:p>
          <w:p w14:paraId="458C88A5" w14:textId="77777777" w:rsidR="00D33A03" w:rsidRPr="00180A57" w:rsidRDefault="00D33A03" w:rsidP="002778DF">
            <w:pPr>
              <w:spacing w:after="160" w:line="257" w:lineRule="auto"/>
              <w:rPr>
                <w:rFonts w:eastAsia="Calibri" w:cs="Calibri"/>
                <w:b/>
                <w:bCs/>
                <w:szCs w:val="24"/>
              </w:rPr>
            </w:pPr>
            <w:r w:rsidRPr="00180A57">
              <w:rPr>
                <w:rFonts w:eastAsia="Calibri" w:cs="Calibri"/>
                <w:i/>
                <w:iCs/>
                <w:szCs w:val="24"/>
              </w:rPr>
              <w:t>Prescribe lowest dose for shortest possible duration with recorded review date</w:t>
            </w:r>
          </w:p>
        </w:tc>
        <w:tc>
          <w:tcPr>
            <w:tcW w:w="2409" w:type="dxa"/>
          </w:tcPr>
          <w:p w14:paraId="3B62ECB8"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Tapentadol 50-100mg Q6H PRN</w:t>
            </w:r>
          </w:p>
        </w:tc>
        <w:tc>
          <w:tcPr>
            <w:tcW w:w="2121" w:type="dxa"/>
          </w:tcPr>
          <w:p w14:paraId="5D203352"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Per eTG, better safety profile than oxycodone</w:t>
            </w:r>
          </w:p>
        </w:tc>
      </w:tr>
      <w:tr w:rsidR="00D33A03" w:rsidRPr="00180A57" w14:paraId="70AD3FBA" w14:textId="77777777" w:rsidTr="00E31D5D">
        <w:tc>
          <w:tcPr>
            <w:tcW w:w="4390" w:type="dxa"/>
            <w:vMerge/>
          </w:tcPr>
          <w:p w14:paraId="22BD6DC1" w14:textId="77777777" w:rsidR="00D33A03" w:rsidRPr="00180A57" w:rsidRDefault="00D33A03" w:rsidP="00CF22B6">
            <w:pPr>
              <w:spacing w:after="160" w:line="257" w:lineRule="auto"/>
              <w:rPr>
                <w:rFonts w:eastAsia="Calibri" w:cs="Calibri"/>
                <w:b/>
                <w:bCs/>
                <w:szCs w:val="24"/>
              </w:rPr>
            </w:pPr>
          </w:p>
        </w:tc>
        <w:tc>
          <w:tcPr>
            <w:tcW w:w="2409" w:type="dxa"/>
          </w:tcPr>
          <w:p w14:paraId="58283BCF"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Oxycodone 2.5-5mg Q4H PRN</w:t>
            </w:r>
          </w:p>
        </w:tc>
        <w:tc>
          <w:tcPr>
            <w:tcW w:w="2121" w:type="dxa"/>
          </w:tcPr>
          <w:p w14:paraId="1A8B64F8" w14:textId="77777777" w:rsidR="00D33A03" w:rsidRPr="00180A57" w:rsidRDefault="00D33A03" w:rsidP="00CF22B6">
            <w:pPr>
              <w:spacing w:after="160" w:line="257" w:lineRule="auto"/>
              <w:rPr>
                <w:rFonts w:eastAsia="Calibri" w:cs="Calibri"/>
                <w:szCs w:val="24"/>
              </w:rPr>
            </w:pPr>
          </w:p>
        </w:tc>
      </w:tr>
      <w:tr w:rsidR="00D33A03" w:rsidRPr="00180A57" w14:paraId="3F5FE7B8" w14:textId="77777777" w:rsidTr="00E31D5D">
        <w:tc>
          <w:tcPr>
            <w:tcW w:w="4390" w:type="dxa"/>
            <w:vMerge w:val="restart"/>
            <w:shd w:val="clear" w:color="auto" w:fill="D9D9D9" w:themeFill="background1" w:themeFillShade="D9"/>
          </w:tcPr>
          <w:p w14:paraId="4172C745" w14:textId="77777777" w:rsidR="00D33A03" w:rsidRPr="00180A57" w:rsidRDefault="00D33A03" w:rsidP="003374CE">
            <w:pPr>
              <w:spacing w:after="160" w:line="257" w:lineRule="auto"/>
              <w:rPr>
                <w:rFonts w:eastAsia="Calibri" w:cs="Calibri"/>
                <w:b/>
                <w:bCs/>
                <w:szCs w:val="24"/>
              </w:rPr>
            </w:pPr>
            <w:r w:rsidRPr="00180A57">
              <w:rPr>
                <w:rFonts w:eastAsia="Calibri" w:cs="Calibri"/>
                <w:b/>
                <w:bCs/>
                <w:szCs w:val="24"/>
              </w:rPr>
              <w:t>Adjuvant Options for radicular pain</w:t>
            </w:r>
          </w:p>
          <w:p w14:paraId="6B536FEA" w14:textId="77777777" w:rsidR="00D33A03" w:rsidRPr="00180A57" w:rsidRDefault="00D33A03" w:rsidP="003374CE">
            <w:pPr>
              <w:spacing w:after="160" w:line="257" w:lineRule="auto"/>
              <w:rPr>
                <w:rFonts w:eastAsia="Calibri" w:cs="Calibri"/>
                <w:szCs w:val="24"/>
              </w:rPr>
            </w:pPr>
            <w:r w:rsidRPr="00180A57">
              <w:rPr>
                <w:rFonts w:eastAsia="Calibri" w:cs="Calibri"/>
                <w:szCs w:val="24"/>
              </w:rPr>
              <w:t>*only in consultation with pain specialist, rheumatology or neurosurgical advice*</w:t>
            </w:r>
          </w:p>
          <w:p w14:paraId="7AF959A4" w14:textId="41FFFF20" w:rsidR="00D33A03" w:rsidRPr="00180A57" w:rsidRDefault="00D33A03" w:rsidP="003374CE">
            <w:pPr>
              <w:spacing w:after="160" w:line="257" w:lineRule="auto"/>
              <w:rPr>
                <w:rFonts w:eastAsia="Calibri" w:cs="Calibri"/>
                <w:b/>
                <w:bCs/>
                <w:szCs w:val="24"/>
              </w:rPr>
            </w:pPr>
            <w:r w:rsidRPr="00180A57">
              <w:rPr>
                <w:rFonts w:eastAsia="Calibri" w:cs="Calibri"/>
                <w:szCs w:val="24"/>
              </w:rPr>
              <w:t xml:space="preserve">(There is little evidence to support the use of these medications, and have a significant </w:t>
            </w:r>
            <w:r w:rsidR="00C42298">
              <w:rPr>
                <w:rFonts w:eastAsia="Calibri" w:cs="Calibri"/>
                <w:szCs w:val="24"/>
              </w:rPr>
              <w:t>side-effects</w:t>
            </w:r>
            <w:r w:rsidRPr="00180A57">
              <w:rPr>
                <w:rFonts w:eastAsia="Calibri" w:cs="Calibri"/>
                <w:szCs w:val="24"/>
              </w:rPr>
              <w:t xml:space="preserve"> profile)</w:t>
            </w:r>
          </w:p>
        </w:tc>
        <w:tc>
          <w:tcPr>
            <w:tcW w:w="2409" w:type="dxa"/>
            <w:shd w:val="clear" w:color="auto" w:fill="D9D9D9" w:themeFill="background1" w:themeFillShade="D9"/>
          </w:tcPr>
          <w:p w14:paraId="4AF0EFAC"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Amitriptyline 10-100mg Nightly</w:t>
            </w:r>
          </w:p>
        </w:tc>
        <w:tc>
          <w:tcPr>
            <w:tcW w:w="2121" w:type="dxa"/>
            <w:shd w:val="clear" w:color="auto" w:fill="D9D9D9" w:themeFill="background1" w:themeFillShade="D9"/>
          </w:tcPr>
          <w:p w14:paraId="18278682" w14:textId="77777777" w:rsidR="00D33A03" w:rsidRPr="00180A57" w:rsidRDefault="00D33A03" w:rsidP="00CF22B6">
            <w:pPr>
              <w:spacing w:after="160" w:line="257" w:lineRule="auto"/>
              <w:rPr>
                <w:rFonts w:eastAsia="Calibri" w:cs="Calibri"/>
                <w:szCs w:val="24"/>
              </w:rPr>
            </w:pPr>
          </w:p>
        </w:tc>
      </w:tr>
      <w:tr w:rsidR="00D33A03" w:rsidRPr="00180A57" w14:paraId="0E3F94E6" w14:textId="77777777" w:rsidTr="00E31D5D">
        <w:tc>
          <w:tcPr>
            <w:tcW w:w="4390" w:type="dxa"/>
            <w:vMerge/>
            <w:shd w:val="clear" w:color="auto" w:fill="D9D9D9" w:themeFill="background1" w:themeFillShade="D9"/>
          </w:tcPr>
          <w:p w14:paraId="5D49440D" w14:textId="77777777" w:rsidR="00D33A03" w:rsidRPr="00180A57" w:rsidRDefault="00D33A03" w:rsidP="003374CE">
            <w:pPr>
              <w:spacing w:after="160" w:line="257" w:lineRule="auto"/>
              <w:rPr>
                <w:rFonts w:eastAsia="Calibri" w:cs="Calibri"/>
                <w:b/>
                <w:bCs/>
                <w:szCs w:val="24"/>
              </w:rPr>
            </w:pPr>
          </w:p>
        </w:tc>
        <w:tc>
          <w:tcPr>
            <w:tcW w:w="2409" w:type="dxa"/>
            <w:shd w:val="clear" w:color="auto" w:fill="D9D9D9" w:themeFill="background1" w:themeFillShade="D9"/>
          </w:tcPr>
          <w:p w14:paraId="5EC48821"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Gabapentin 100-300mg 1-</w:t>
            </w:r>
            <w:r w:rsidR="00082CA0" w:rsidRPr="00180A57">
              <w:rPr>
                <w:rFonts w:eastAsia="Calibri" w:cs="Calibri"/>
                <w:szCs w:val="24"/>
              </w:rPr>
              <w:t>3x</w:t>
            </w:r>
            <w:r w:rsidRPr="00180A57">
              <w:rPr>
                <w:rFonts w:eastAsia="Calibri" w:cs="Calibri"/>
                <w:szCs w:val="24"/>
              </w:rPr>
              <w:t xml:space="preserve"> daily</w:t>
            </w:r>
          </w:p>
        </w:tc>
        <w:tc>
          <w:tcPr>
            <w:tcW w:w="2121" w:type="dxa"/>
            <w:shd w:val="clear" w:color="auto" w:fill="D9D9D9" w:themeFill="background1" w:themeFillShade="D9"/>
          </w:tcPr>
          <w:p w14:paraId="34A738EC" w14:textId="77777777" w:rsidR="00D33A03" w:rsidRPr="00180A57" w:rsidRDefault="00D33A03" w:rsidP="00CF22B6">
            <w:pPr>
              <w:spacing w:after="160" w:line="257" w:lineRule="auto"/>
              <w:rPr>
                <w:rFonts w:eastAsia="Calibri" w:cs="Calibri"/>
                <w:szCs w:val="24"/>
              </w:rPr>
            </w:pPr>
          </w:p>
        </w:tc>
      </w:tr>
      <w:tr w:rsidR="00D33A03" w:rsidRPr="00180A57" w14:paraId="2F7865E9" w14:textId="77777777" w:rsidTr="00E31D5D">
        <w:tc>
          <w:tcPr>
            <w:tcW w:w="4390" w:type="dxa"/>
            <w:vMerge/>
            <w:shd w:val="clear" w:color="auto" w:fill="D9D9D9" w:themeFill="background1" w:themeFillShade="D9"/>
          </w:tcPr>
          <w:p w14:paraId="383FE2E5" w14:textId="77777777" w:rsidR="00D33A03" w:rsidRPr="00180A57" w:rsidRDefault="00D33A03" w:rsidP="003374CE">
            <w:pPr>
              <w:spacing w:after="160" w:line="257" w:lineRule="auto"/>
              <w:rPr>
                <w:rFonts w:eastAsia="Calibri" w:cs="Calibri"/>
                <w:b/>
                <w:bCs/>
                <w:szCs w:val="24"/>
              </w:rPr>
            </w:pPr>
          </w:p>
        </w:tc>
        <w:tc>
          <w:tcPr>
            <w:tcW w:w="2409" w:type="dxa"/>
            <w:shd w:val="clear" w:color="auto" w:fill="D9D9D9" w:themeFill="background1" w:themeFillShade="D9"/>
          </w:tcPr>
          <w:p w14:paraId="05F02C88" w14:textId="77777777" w:rsidR="00D33A03" w:rsidRPr="00180A57" w:rsidRDefault="00D33A03" w:rsidP="00CF22B6">
            <w:pPr>
              <w:spacing w:after="160" w:line="257" w:lineRule="auto"/>
              <w:rPr>
                <w:rFonts w:eastAsia="Calibri" w:cs="Calibri"/>
                <w:szCs w:val="24"/>
              </w:rPr>
            </w:pPr>
            <w:r w:rsidRPr="00180A57">
              <w:rPr>
                <w:rFonts w:eastAsia="Calibri" w:cs="Calibri"/>
                <w:szCs w:val="24"/>
              </w:rPr>
              <w:t>Pregabalin initially 25-150/day up to 600mg/day</w:t>
            </w:r>
          </w:p>
        </w:tc>
        <w:tc>
          <w:tcPr>
            <w:tcW w:w="2121" w:type="dxa"/>
            <w:shd w:val="clear" w:color="auto" w:fill="D9D9D9" w:themeFill="background1" w:themeFillShade="D9"/>
          </w:tcPr>
          <w:p w14:paraId="69E91FDE" w14:textId="77777777" w:rsidR="00D33A03" w:rsidRPr="00180A57" w:rsidRDefault="00D33A03" w:rsidP="00CF22B6">
            <w:pPr>
              <w:spacing w:after="160" w:line="257" w:lineRule="auto"/>
              <w:rPr>
                <w:rFonts w:eastAsia="Calibri" w:cs="Calibri"/>
                <w:szCs w:val="24"/>
              </w:rPr>
            </w:pPr>
          </w:p>
        </w:tc>
      </w:tr>
    </w:tbl>
    <w:p w14:paraId="38EA6274" w14:textId="77777777" w:rsidR="00312BD8" w:rsidRPr="00180A57" w:rsidRDefault="00312BD8" w:rsidP="07217866">
      <w:pPr>
        <w:spacing w:after="160" w:line="257" w:lineRule="auto"/>
        <w:rPr>
          <w:rFonts w:eastAsia="Calibri" w:cs="Calibri"/>
          <w:b/>
          <w:bCs/>
          <w:szCs w:val="24"/>
        </w:rPr>
        <w:sectPr w:rsidR="00312BD8" w:rsidRPr="00180A57" w:rsidSect="00170422">
          <w:pgSz w:w="11906" w:h="16838"/>
          <w:pgMar w:top="663" w:right="1558" w:bottom="1440" w:left="1418" w:header="357" w:footer="306" w:gutter="0"/>
          <w:cols w:space="708"/>
          <w:docGrid w:linePitch="360"/>
        </w:sectPr>
      </w:pPr>
    </w:p>
    <w:p w14:paraId="12CFC892" w14:textId="77777777" w:rsidR="00E31D5D" w:rsidRPr="00180A57" w:rsidRDefault="1EA67954" w:rsidP="00E31D5D">
      <w:pPr>
        <w:pStyle w:val="ListParagraph"/>
        <w:numPr>
          <w:ilvl w:val="2"/>
          <w:numId w:val="41"/>
        </w:numPr>
        <w:spacing w:line="257" w:lineRule="auto"/>
        <w:rPr>
          <w:rFonts w:eastAsia="Calibri" w:cs="Calibri"/>
          <w:szCs w:val="24"/>
        </w:rPr>
      </w:pPr>
      <w:r w:rsidRPr="00180A57">
        <w:rPr>
          <w:rFonts w:eastAsia="Calibri" w:cs="Calibri"/>
          <w:b/>
          <w:bCs/>
          <w:szCs w:val="24"/>
        </w:rPr>
        <w:lastRenderedPageBreak/>
        <w:t xml:space="preserve">Role of Opioids </w:t>
      </w:r>
    </w:p>
    <w:p w14:paraId="484E4701" w14:textId="74B146D2" w:rsidR="1EA67954" w:rsidRPr="00180A57" w:rsidRDefault="1EA67954" w:rsidP="00E31D5D">
      <w:pPr>
        <w:pStyle w:val="ListBullet"/>
        <w:rPr>
          <w:rFonts w:eastAsia="Calibri" w:cs="Calibri"/>
          <w:szCs w:val="24"/>
        </w:rPr>
      </w:pPr>
      <w:r w:rsidRPr="00180A57">
        <w:rPr>
          <w:rFonts w:eastAsia="Calibri"/>
        </w:rPr>
        <w:t>There is high quality evidence that opioids for acute low back pain</w:t>
      </w:r>
      <w:r w:rsidR="00FD3936" w:rsidRPr="00180A57">
        <w:rPr>
          <w:rFonts w:eastAsia="Calibri"/>
        </w:rPr>
        <w:t xml:space="preserve"> according to the definition of LBP in the Clinical Care Standard </w:t>
      </w:r>
      <w:r w:rsidRPr="00180A57">
        <w:rPr>
          <w:rFonts w:eastAsia="Calibri"/>
        </w:rPr>
        <w:t>(5-10mg oxycodone MR</w:t>
      </w:r>
      <w:r w:rsidR="002428DB">
        <w:rPr>
          <w:rFonts w:eastAsia="Calibri"/>
        </w:rPr>
        <w:t>,</w:t>
      </w:r>
      <w:r w:rsidR="00C42298">
        <w:rPr>
          <w:rFonts w:eastAsia="Calibri"/>
        </w:rPr>
        <w:t xml:space="preserve"> </w:t>
      </w:r>
      <w:r w:rsidR="002428DB">
        <w:rPr>
          <w:rFonts w:eastAsia="Calibri"/>
        </w:rPr>
        <w:t>BD</w:t>
      </w:r>
      <w:r w:rsidRPr="00180A57">
        <w:rPr>
          <w:rFonts w:eastAsia="Calibri"/>
        </w:rPr>
        <w:t xml:space="preserve">) </w:t>
      </w:r>
      <w:r w:rsidR="7B4D7190" w:rsidRPr="00180A57">
        <w:rPr>
          <w:rFonts w:eastAsia="Calibri"/>
        </w:rPr>
        <w:t>have</w:t>
      </w:r>
      <w:r w:rsidRPr="00180A57">
        <w:rPr>
          <w:rFonts w:eastAsia="Calibri"/>
        </w:rPr>
        <w:t xml:space="preserve"> no benefit compared to placebo at short or long-term time points, with a small between groups difference at one year favouring placebo</w:t>
      </w:r>
      <w:r w:rsidR="028CD084" w:rsidRPr="00180A57">
        <w:rPr>
          <w:rFonts w:eastAsia="Calibri"/>
        </w:rPr>
        <w:t xml:space="preserve"> (</w:t>
      </w:r>
      <w:r w:rsidR="00B331C2" w:rsidRPr="00180A57">
        <w:rPr>
          <w:rFonts w:eastAsia="Calibri"/>
        </w:rPr>
        <w:t>11</w:t>
      </w:r>
      <w:r w:rsidR="028CD084" w:rsidRPr="00180A57">
        <w:rPr>
          <w:rFonts w:eastAsia="Calibri"/>
        </w:rPr>
        <w:t>)</w:t>
      </w:r>
      <w:r w:rsidRPr="00180A57">
        <w:rPr>
          <w:rFonts w:eastAsia="Calibri"/>
        </w:rPr>
        <w:t>. This supports other guidelines which recommend that opioid analgesia should be avoided or limited to short term use</w:t>
      </w:r>
      <w:r w:rsidR="00D223F7" w:rsidRPr="00180A57">
        <w:rPr>
          <w:rFonts w:eastAsia="Calibri"/>
        </w:rPr>
        <w:t xml:space="preserve"> such as 3-7 days but not more than 14 days</w:t>
      </w:r>
      <w:r w:rsidRPr="00180A57">
        <w:rPr>
          <w:rFonts w:eastAsia="Calibri"/>
        </w:rPr>
        <w:t>, due to side effects such as constipation and somnolence, risk of overdose and dependency,</w:t>
      </w:r>
      <w:r w:rsidR="00D223F7" w:rsidRPr="00180A57">
        <w:rPr>
          <w:rFonts w:eastAsia="Calibri"/>
        </w:rPr>
        <w:t xml:space="preserve"> respiratory </w:t>
      </w:r>
      <w:r w:rsidR="00FD3936" w:rsidRPr="00180A57">
        <w:rPr>
          <w:rFonts w:eastAsia="Calibri"/>
        </w:rPr>
        <w:t>depression,</w:t>
      </w:r>
      <w:r w:rsidRPr="00180A57">
        <w:rPr>
          <w:rFonts w:eastAsia="Calibri"/>
        </w:rPr>
        <w:t xml:space="preserve"> and prolonged recovery time</w:t>
      </w:r>
      <w:r w:rsidR="7C9E9FFD" w:rsidRPr="00180A57">
        <w:rPr>
          <w:rFonts w:eastAsia="Calibri"/>
        </w:rPr>
        <w:t xml:space="preserve"> (</w:t>
      </w:r>
      <w:r w:rsidR="00B331C2" w:rsidRPr="00180A57">
        <w:rPr>
          <w:rFonts w:eastAsia="Calibri"/>
        </w:rPr>
        <w:t>12, 13, 14</w:t>
      </w:r>
      <w:r w:rsidR="7C9E9FFD" w:rsidRPr="00180A57">
        <w:rPr>
          <w:rFonts w:eastAsia="Calibri"/>
        </w:rPr>
        <w:t>).</w:t>
      </w:r>
    </w:p>
    <w:p w14:paraId="7E06D384" w14:textId="77777777" w:rsidR="1EA67954" w:rsidRPr="00180A57" w:rsidRDefault="1EA67954" w:rsidP="00E31D5D">
      <w:pPr>
        <w:pStyle w:val="ListBullet"/>
        <w:rPr>
          <w:rFonts w:eastAsia="Calibri"/>
          <w:szCs w:val="24"/>
        </w:rPr>
      </w:pPr>
      <w:r w:rsidRPr="00180A57">
        <w:rPr>
          <w:rFonts w:eastAsia="Calibri"/>
          <w:szCs w:val="24"/>
        </w:rPr>
        <w:t xml:space="preserve">Prescribing opiates should be with full consideration of the </w:t>
      </w:r>
      <w:hyperlink r:id="rId28">
        <w:r w:rsidRPr="00180A57">
          <w:rPr>
            <w:rStyle w:val="Hyperlink"/>
            <w:i/>
            <w:iCs/>
            <w:color w:val="4472C4"/>
            <w:szCs w:val="24"/>
          </w:rPr>
          <w:t>Opioid Analgesic Stewardship in Acute Pain Clinical Care Standard</w:t>
        </w:r>
      </w:hyperlink>
      <w:r w:rsidRPr="00180A57">
        <w:rPr>
          <w:rFonts w:eastAsia="Calibri"/>
          <w:szCs w:val="24"/>
        </w:rPr>
        <w:t xml:space="preserve">. </w:t>
      </w:r>
    </w:p>
    <w:p w14:paraId="66ED6D35" w14:textId="77777777" w:rsidR="1EA67954" w:rsidRPr="00180A57" w:rsidRDefault="1EA67954" w:rsidP="00E31D5D">
      <w:pPr>
        <w:pStyle w:val="ListBullet"/>
        <w:rPr>
          <w:rFonts w:eastAsia="Calibri"/>
          <w:szCs w:val="24"/>
        </w:rPr>
      </w:pPr>
      <w:r w:rsidRPr="00180A57">
        <w:rPr>
          <w:rFonts w:eastAsia="Calibri"/>
          <w:szCs w:val="24"/>
        </w:rPr>
        <w:t xml:space="preserve">If opioids are used for severe acute pain immediate-release formulations are preferred, as part of an overall plan that considers the patients opioid status.  </w:t>
      </w:r>
    </w:p>
    <w:p w14:paraId="3D8366A4" w14:textId="77777777" w:rsidR="00C2110E" w:rsidRPr="00180A57" w:rsidRDefault="00C2110E" w:rsidP="00C2110E">
      <w:pPr>
        <w:pStyle w:val="ListBullet"/>
        <w:numPr>
          <w:ilvl w:val="0"/>
          <w:numId w:val="0"/>
        </w:numPr>
        <w:rPr>
          <w:rFonts w:eastAsia="Calibri"/>
          <w:b/>
          <w:bCs/>
          <w:szCs w:val="24"/>
        </w:rPr>
      </w:pPr>
    </w:p>
    <w:p w14:paraId="750579FE" w14:textId="77777777" w:rsidR="00C2110E" w:rsidRPr="00180A57" w:rsidRDefault="00C2110E" w:rsidP="00E31D5D">
      <w:pPr>
        <w:pStyle w:val="ListBullet"/>
        <w:numPr>
          <w:ilvl w:val="0"/>
          <w:numId w:val="0"/>
        </w:numPr>
        <w:pBdr>
          <w:top w:val="single" w:sz="4" w:space="1" w:color="auto"/>
          <w:left w:val="single" w:sz="4" w:space="4" w:color="auto"/>
          <w:bottom w:val="single" w:sz="4" w:space="1" w:color="auto"/>
          <w:right w:val="single" w:sz="4" w:space="4" w:color="auto"/>
        </w:pBdr>
        <w:rPr>
          <w:rFonts w:eastAsia="Calibri"/>
          <w:b/>
          <w:bCs/>
          <w:szCs w:val="24"/>
        </w:rPr>
      </w:pPr>
      <w:r w:rsidRPr="00180A57">
        <w:rPr>
          <w:rFonts w:eastAsia="Calibri"/>
          <w:b/>
          <w:bCs/>
          <w:szCs w:val="24"/>
        </w:rPr>
        <w:t xml:space="preserve">Note: </w:t>
      </w:r>
    </w:p>
    <w:p w14:paraId="6E25EBFF" w14:textId="77777777" w:rsidR="007C584F" w:rsidRPr="00180A57" w:rsidRDefault="1EA67954" w:rsidP="00E31D5D">
      <w:pPr>
        <w:pStyle w:val="ListBullet"/>
        <w:numPr>
          <w:ilvl w:val="0"/>
          <w:numId w:val="0"/>
        </w:numPr>
        <w:pBdr>
          <w:top w:val="single" w:sz="4" w:space="1" w:color="auto"/>
          <w:left w:val="single" w:sz="4" w:space="4" w:color="auto"/>
          <w:bottom w:val="single" w:sz="4" w:space="1" w:color="auto"/>
          <w:right w:val="single" w:sz="4" w:space="4" w:color="auto"/>
        </w:pBdr>
        <w:rPr>
          <w:rFonts w:eastAsia="Calibri"/>
          <w:szCs w:val="24"/>
        </w:rPr>
      </w:pPr>
      <w:r w:rsidRPr="00180A57">
        <w:rPr>
          <w:rFonts w:eastAsia="Calibri"/>
          <w:szCs w:val="24"/>
        </w:rPr>
        <w:t xml:space="preserve">Modified-release opioid analgesics cannot be safely or rapidly titrated and their use in acute pain should be exceptional and not routine. The patient should be supported to cease any opioid analgesic use as their function and pain improve. </w:t>
      </w:r>
    </w:p>
    <w:p w14:paraId="3FDB970A" w14:textId="77777777" w:rsidR="007C584F" w:rsidRPr="00180A57" w:rsidRDefault="007C584F" w:rsidP="00E31D5D">
      <w:pPr>
        <w:pStyle w:val="ListBullet"/>
        <w:numPr>
          <w:ilvl w:val="0"/>
          <w:numId w:val="0"/>
        </w:numPr>
        <w:ind w:left="426" w:hanging="426"/>
        <w:rPr>
          <w:rFonts w:eastAsia="Calibri"/>
          <w:szCs w:val="24"/>
        </w:rPr>
      </w:pPr>
    </w:p>
    <w:p w14:paraId="663E28C8" w14:textId="77777777" w:rsidR="1EA67954" w:rsidRPr="00180A57" w:rsidRDefault="5F28730F" w:rsidP="00E31D5D">
      <w:pPr>
        <w:spacing w:line="257" w:lineRule="auto"/>
        <w:rPr>
          <w:rFonts w:eastAsia="Calibri" w:cs="Calibri"/>
          <w:b/>
          <w:bCs/>
          <w:szCs w:val="24"/>
        </w:rPr>
      </w:pPr>
      <w:r w:rsidRPr="00180A57">
        <w:rPr>
          <w:rFonts w:eastAsia="Calibri" w:cs="Calibri"/>
          <w:b/>
          <w:bCs/>
          <w:szCs w:val="24"/>
        </w:rPr>
        <w:t>3.</w:t>
      </w:r>
      <w:r w:rsidR="00364E0F" w:rsidRPr="00180A57">
        <w:rPr>
          <w:rFonts w:eastAsia="Calibri" w:cs="Calibri"/>
          <w:b/>
          <w:bCs/>
          <w:szCs w:val="24"/>
        </w:rPr>
        <w:t>2.6</w:t>
      </w:r>
      <w:r w:rsidRPr="00180A57">
        <w:rPr>
          <w:szCs w:val="24"/>
        </w:rPr>
        <w:tab/>
      </w:r>
      <w:r w:rsidRPr="00180A57">
        <w:rPr>
          <w:rFonts w:eastAsia="Calibri" w:cs="Calibri"/>
          <w:b/>
          <w:bCs/>
          <w:szCs w:val="24"/>
        </w:rPr>
        <w:t>Role of adjuvant medications</w:t>
      </w:r>
    </w:p>
    <w:p w14:paraId="79AF6BCD" w14:textId="77777777" w:rsidR="1EA67954" w:rsidRPr="00180A57" w:rsidRDefault="4B192D3D" w:rsidP="00E31D5D">
      <w:pPr>
        <w:pStyle w:val="ListBullet"/>
        <w:rPr>
          <w:rFonts w:eastAsia="Calibri"/>
        </w:rPr>
      </w:pPr>
      <w:r w:rsidRPr="00180A57">
        <w:rPr>
          <w:rFonts w:eastAsia="Calibri"/>
        </w:rPr>
        <w:t>Adjuvant medications includ</w:t>
      </w:r>
      <w:r w:rsidR="1799F6B0" w:rsidRPr="00180A57">
        <w:rPr>
          <w:rFonts w:eastAsia="Calibri"/>
        </w:rPr>
        <w:t>ing</w:t>
      </w:r>
      <w:r w:rsidRPr="00180A57">
        <w:rPr>
          <w:rFonts w:eastAsia="Calibri"/>
        </w:rPr>
        <w:t xml:space="preserve"> </w:t>
      </w:r>
      <w:r w:rsidR="00B06541" w:rsidRPr="00180A57">
        <w:rPr>
          <w:rFonts w:eastAsia="Calibri"/>
        </w:rPr>
        <w:t>amitriptyline</w:t>
      </w:r>
      <w:r w:rsidR="0EA4F819" w:rsidRPr="00180A57">
        <w:rPr>
          <w:rFonts w:eastAsia="Calibri"/>
        </w:rPr>
        <w:t>,</w:t>
      </w:r>
      <w:r w:rsidR="0ACB1C4F" w:rsidRPr="00180A57">
        <w:rPr>
          <w:rFonts w:eastAsia="Calibri"/>
        </w:rPr>
        <w:t xml:space="preserve"> a tricyclic anti-depressant, </w:t>
      </w:r>
      <w:r w:rsidR="16F2B80A" w:rsidRPr="00180A57">
        <w:rPr>
          <w:rFonts w:eastAsia="Calibri"/>
        </w:rPr>
        <w:t xml:space="preserve">and </w:t>
      </w:r>
      <w:r w:rsidRPr="00180A57">
        <w:rPr>
          <w:rFonts w:eastAsia="Calibri"/>
        </w:rPr>
        <w:t xml:space="preserve">anticonvulsants (e.g. pregabalin and gabapentin) </w:t>
      </w:r>
      <w:r w:rsidR="44C9D792" w:rsidRPr="00180A57">
        <w:rPr>
          <w:rFonts w:eastAsia="Calibri"/>
        </w:rPr>
        <w:t xml:space="preserve">can be used to treat </w:t>
      </w:r>
      <w:r w:rsidR="55FC8896" w:rsidRPr="00180A57">
        <w:rPr>
          <w:rFonts w:eastAsia="Calibri"/>
        </w:rPr>
        <w:t>patients</w:t>
      </w:r>
      <w:r w:rsidR="44C9D792" w:rsidRPr="00180A57">
        <w:rPr>
          <w:rFonts w:eastAsia="Calibri"/>
        </w:rPr>
        <w:t xml:space="preserve"> with </w:t>
      </w:r>
      <w:r w:rsidR="427E99BD" w:rsidRPr="00180A57">
        <w:rPr>
          <w:rFonts w:eastAsia="Calibri"/>
        </w:rPr>
        <w:t>radicular</w:t>
      </w:r>
      <w:r w:rsidR="44C9D792" w:rsidRPr="00180A57">
        <w:rPr>
          <w:rFonts w:eastAsia="Calibri"/>
        </w:rPr>
        <w:t xml:space="preserve"> symptoms.</w:t>
      </w:r>
      <w:r w:rsidR="23A09E0B" w:rsidRPr="00180A57">
        <w:rPr>
          <w:rFonts w:eastAsia="Calibri"/>
        </w:rPr>
        <w:t xml:space="preserve"> </w:t>
      </w:r>
    </w:p>
    <w:p w14:paraId="59C78DEF" w14:textId="77777777" w:rsidR="1EA67954" w:rsidRPr="00180A57" w:rsidRDefault="23A09E0B" w:rsidP="00E31D5D">
      <w:pPr>
        <w:pStyle w:val="ListBullet"/>
        <w:rPr>
          <w:rFonts w:eastAsia="Calibri"/>
        </w:rPr>
      </w:pPr>
      <w:r w:rsidRPr="00180A57">
        <w:rPr>
          <w:rFonts w:eastAsia="Calibri"/>
        </w:rPr>
        <w:t>These medication</w:t>
      </w:r>
      <w:r w:rsidR="7EC869FF" w:rsidRPr="00180A57">
        <w:rPr>
          <w:rFonts w:eastAsia="Calibri"/>
        </w:rPr>
        <w:t>s</w:t>
      </w:r>
      <w:r w:rsidRPr="00180A57">
        <w:rPr>
          <w:rFonts w:eastAsia="Calibri"/>
        </w:rPr>
        <w:t xml:space="preserve"> should be commenced in low doses and up titrated slowly.</w:t>
      </w:r>
      <w:r w:rsidR="00C2110E" w:rsidRPr="00180A57">
        <w:rPr>
          <w:rFonts w:eastAsia="Calibri"/>
        </w:rPr>
        <w:t xml:space="preserve"> </w:t>
      </w:r>
      <w:r w:rsidRPr="00180A57">
        <w:rPr>
          <w:rFonts w:eastAsia="Calibri"/>
        </w:rPr>
        <w:t xml:space="preserve">Consideration should be given to the risks associated with use of these medications and individualised. Patients should be </w:t>
      </w:r>
      <w:r w:rsidR="00B06541" w:rsidRPr="00180A57">
        <w:rPr>
          <w:rFonts w:eastAsia="Calibri"/>
        </w:rPr>
        <w:t>referred</w:t>
      </w:r>
      <w:r w:rsidRPr="00180A57">
        <w:rPr>
          <w:rFonts w:eastAsia="Calibri"/>
        </w:rPr>
        <w:t xml:space="preserve"> to their </w:t>
      </w:r>
      <w:r w:rsidR="008526FE" w:rsidRPr="00180A57">
        <w:rPr>
          <w:rFonts w:eastAsia="Calibri"/>
        </w:rPr>
        <w:t xml:space="preserve">GP </w:t>
      </w:r>
      <w:r w:rsidR="00B06541" w:rsidRPr="00180A57">
        <w:rPr>
          <w:rFonts w:eastAsia="Calibri"/>
        </w:rPr>
        <w:t xml:space="preserve">on discharge </w:t>
      </w:r>
      <w:r w:rsidRPr="00180A57">
        <w:rPr>
          <w:rFonts w:eastAsia="Calibri"/>
        </w:rPr>
        <w:t xml:space="preserve">for review of efficacy, </w:t>
      </w:r>
      <w:r w:rsidR="00F45D1A" w:rsidRPr="00180A57">
        <w:rPr>
          <w:rFonts w:eastAsia="Calibri"/>
        </w:rPr>
        <w:t>monitoring,</w:t>
      </w:r>
      <w:r w:rsidR="00B06541" w:rsidRPr="00180A57">
        <w:rPr>
          <w:rFonts w:eastAsia="Calibri"/>
        </w:rPr>
        <w:t xml:space="preserve"> and adjustments</w:t>
      </w:r>
      <w:r w:rsidRPr="00180A57">
        <w:rPr>
          <w:rFonts w:eastAsia="Calibri"/>
        </w:rPr>
        <w:t xml:space="preserve"> </w:t>
      </w:r>
      <w:r w:rsidR="00B06541" w:rsidRPr="00180A57">
        <w:rPr>
          <w:rFonts w:eastAsia="Calibri"/>
        </w:rPr>
        <w:t xml:space="preserve">as appropriate, </w:t>
      </w:r>
      <w:r w:rsidRPr="00180A57">
        <w:rPr>
          <w:rFonts w:eastAsia="Calibri"/>
        </w:rPr>
        <w:t xml:space="preserve">and </w:t>
      </w:r>
      <w:r w:rsidR="00B06541" w:rsidRPr="00180A57">
        <w:rPr>
          <w:rFonts w:eastAsia="Calibri"/>
        </w:rPr>
        <w:t xml:space="preserve">for a </w:t>
      </w:r>
      <w:r w:rsidRPr="00180A57">
        <w:rPr>
          <w:rFonts w:eastAsia="Calibri"/>
        </w:rPr>
        <w:t>clear tapering</w:t>
      </w:r>
      <w:r w:rsidR="00B06541" w:rsidRPr="00180A57">
        <w:rPr>
          <w:rFonts w:eastAsia="Calibri"/>
        </w:rPr>
        <w:t>/weaning plan as symptoms improve</w:t>
      </w:r>
      <w:r w:rsidRPr="00180A57">
        <w:rPr>
          <w:rFonts w:eastAsia="Calibri"/>
        </w:rPr>
        <w:t>.</w:t>
      </w:r>
    </w:p>
    <w:p w14:paraId="579CEA68" w14:textId="77777777" w:rsidR="007C584F" w:rsidRPr="00180A57" w:rsidRDefault="2FC037DC" w:rsidP="00D07E47">
      <w:pPr>
        <w:pStyle w:val="ListBullet"/>
        <w:rPr>
          <w:rFonts w:eastAsia="Calibri"/>
        </w:rPr>
      </w:pPr>
      <w:r w:rsidRPr="00180A57">
        <w:rPr>
          <w:rFonts w:eastAsia="Calibri"/>
        </w:rPr>
        <w:t>S</w:t>
      </w:r>
      <w:r w:rsidR="4B192D3D" w:rsidRPr="00180A57">
        <w:rPr>
          <w:rFonts w:eastAsia="Calibri"/>
        </w:rPr>
        <w:t xml:space="preserve">elective serotonin reuptake inhibitors and benzodiazepines have </w:t>
      </w:r>
      <w:r w:rsidR="00C2110E" w:rsidRPr="00180A57">
        <w:rPr>
          <w:rFonts w:eastAsia="Calibri"/>
        </w:rPr>
        <w:t xml:space="preserve">previously </w:t>
      </w:r>
      <w:r w:rsidR="4B192D3D" w:rsidRPr="00180A57">
        <w:rPr>
          <w:rFonts w:eastAsia="Calibri"/>
        </w:rPr>
        <w:t xml:space="preserve">been utilised in the clinical setting to target neuropathic pain or muscle spasm. </w:t>
      </w:r>
      <w:r w:rsidR="00C2110E" w:rsidRPr="00180A57">
        <w:rPr>
          <w:rFonts w:eastAsia="Calibri"/>
        </w:rPr>
        <w:t>However, t</w:t>
      </w:r>
      <w:r w:rsidR="4B192D3D" w:rsidRPr="00180A57">
        <w:rPr>
          <w:rFonts w:eastAsia="Calibri"/>
        </w:rPr>
        <w:t>hese medications have limited evidence of efficacy and significant risks and are not recommended</w:t>
      </w:r>
      <w:r w:rsidR="64A94AEF" w:rsidRPr="00180A57">
        <w:rPr>
          <w:rFonts w:eastAsia="Calibri"/>
        </w:rPr>
        <w:t xml:space="preserve"> as first line treatments</w:t>
      </w:r>
      <w:r w:rsidR="00B331C2" w:rsidRPr="00180A57">
        <w:rPr>
          <w:rFonts w:eastAsia="Calibri"/>
        </w:rPr>
        <w:t xml:space="preserve"> (6)</w:t>
      </w:r>
      <w:r w:rsidR="4B192D3D" w:rsidRPr="00180A57">
        <w:rPr>
          <w:rFonts w:eastAsia="Calibri"/>
        </w:rPr>
        <w:t xml:space="preserve">. </w:t>
      </w:r>
    </w:p>
    <w:p w14:paraId="39D976CB" w14:textId="77777777" w:rsidR="20E74798" w:rsidRPr="00180A57" w:rsidRDefault="20E74798" w:rsidP="00E31D5D">
      <w:pPr>
        <w:spacing w:line="257" w:lineRule="auto"/>
        <w:rPr>
          <w:rFonts w:eastAsia="Calibri" w:cs="Calibri"/>
          <w:color w:val="000000" w:themeColor="text1"/>
          <w:szCs w:val="24"/>
        </w:rPr>
      </w:pPr>
    </w:p>
    <w:p w14:paraId="66AF0982" w14:textId="77777777" w:rsidR="1EA67954" w:rsidRPr="00180A57" w:rsidRDefault="1EA67954" w:rsidP="00E31D5D">
      <w:pPr>
        <w:rPr>
          <w:rFonts w:eastAsia="Calibri" w:cs="Calibri"/>
          <w:b/>
          <w:bCs/>
          <w:color w:val="000000" w:themeColor="text1"/>
          <w:szCs w:val="24"/>
        </w:rPr>
      </w:pPr>
      <w:r w:rsidRPr="00180A57">
        <w:rPr>
          <w:rFonts w:eastAsia="Calibri" w:cs="Calibri"/>
          <w:b/>
          <w:bCs/>
          <w:color w:val="000000" w:themeColor="text1"/>
          <w:szCs w:val="24"/>
        </w:rPr>
        <w:t>3.</w:t>
      </w:r>
      <w:r w:rsidR="00364E0F" w:rsidRPr="00180A57">
        <w:rPr>
          <w:rFonts w:eastAsia="Calibri" w:cs="Calibri"/>
          <w:b/>
          <w:bCs/>
          <w:color w:val="000000" w:themeColor="text1"/>
          <w:szCs w:val="24"/>
        </w:rPr>
        <w:t>2</w:t>
      </w:r>
      <w:r w:rsidRPr="00180A57">
        <w:rPr>
          <w:rFonts w:eastAsia="Calibri" w:cs="Calibri"/>
          <w:b/>
          <w:bCs/>
          <w:color w:val="000000" w:themeColor="text1"/>
          <w:szCs w:val="24"/>
        </w:rPr>
        <w:t>.7</w:t>
      </w:r>
      <w:r w:rsidRPr="00180A57">
        <w:rPr>
          <w:szCs w:val="24"/>
        </w:rPr>
        <w:tab/>
      </w:r>
      <w:r w:rsidRPr="00180A57">
        <w:rPr>
          <w:rFonts w:eastAsia="Calibri" w:cs="Calibri"/>
          <w:b/>
          <w:bCs/>
          <w:color w:val="000000" w:themeColor="text1"/>
          <w:szCs w:val="24"/>
        </w:rPr>
        <w:t>Role of corticosteroid and other injection therapies</w:t>
      </w:r>
    </w:p>
    <w:p w14:paraId="640CB02B" w14:textId="77777777" w:rsidR="1EA67954" w:rsidRPr="00180A57" w:rsidRDefault="1EA67954" w:rsidP="00E31D5D">
      <w:pPr>
        <w:pStyle w:val="ListBullet"/>
        <w:rPr>
          <w:rFonts w:eastAsia="Calibri"/>
        </w:rPr>
      </w:pPr>
      <w:r w:rsidRPr="00180A57">
        <w:rPr>
          <w:rFonts w:eastAsia="Calibri"/>
        </w:rPr>
        <w:t>Targeted transforaminal or epidural injections of local anaesthetic and steroid can be considered in patients with acute and severe radicular pain</w:t>
      </w:r>
      <w:r w:rsidR="79013BD8" w:rsidRPr="00180A57">
        <w:rPr>
          <w:rFonts w:eastAsia="Calibri"/>
        </w:rPr>
        <w:t xml:space="preserve"> (</w:t>
      </w:r>
      <w:r w:rsidR="00B331C2" w:rsidRPr="00180A57">
        <w:rPr>
          <w:rFonts w:eastAsia="Calibri"/>
        </w:rPr>
        <w:t>12</w:t>
      </w:r>
      <w:r w:rsidR="79013BD8" w:rsidRPr="00180A57">
        <w:rPr>
          <w:rFonts w:eastAsia="Calibri"/>
        </w:rPr>
        <w:t>)</w:t>
      </w:r>
      <w:r w:rsidRPr="00180A57">
        <w:rPr>
          <w:rFonts w:eastAsia="Calibri"/>
        </w:rPr>
        <w:t>. There is moderate evidence of effectiveness for leg pain, and no evidence of benefit for back pain. The available evidence suggests that whether given transforaminal or inter-laminar, they offer short-term relief (e.g. a few weeks) for acute radicular pain</w:t>
      </w:r>
      <w:r w:rsidR="0F235F6A" w:rsidRPr="00180A57">
        <w:rPr>
          <w:rFonts w:eastAsia="Calibri"/>
        </w:rPr>
        <w:t xml:space="preserve"> (</w:t>
      </w:r>
      <w:r w:rsidR="00B331C2" w:rsidRPr="00180A57">
        <w:rPr>
          <w:rFonts w:eastAsia="Calibri"/>
        </w:rPr>
        <w:t>15</w:t>
      </w:r>
      <w:r w:rsidR="0F235F6A" w:rsidRPr="00180A57">
        <w:rPr>
          <w:rFonts w:eastAsia="Calibri"/>
        </w:rPr>
        <w:t>).</w:t>
      </w:r>
      <w:r w:rsidRPr="00180A57">
        <w:rPr>
          <w:rFonts w:eastAsia="Calibri"/>
        </w:rPr>
        <w:t xml:space="preserve"> </w:t>
      </w:r>
    </w:p>
    <w:p w14:paraId="55CF49B2" w14:textId="77777777" w:rsidR="1EA67954" w:rsidRPr="00180A57" w:rsidRDefault="1EA67954" w:rsidP="00E31D5D">
      <w:pPr>
        <w:pStyle w:val="ListBullet"/>
        <w:rPr>
          <w:rFonts w:eastAsia="Calibri"/>
        </w:rPr>
      </w:pPr>
      <w:r w:rsidRPr="00180A57">
        <w:rPr>
          <w:rFonts w:eastAsia="Calibri"/>
        </w:rPr>
        <w:t>Epidural steroid injection is not recommended for patients with neurogenic claudication associated with spinal canal stenosis</w:t>
      </w:r>
      <w:r w:rsidR="27C85006" w:rsidRPr="00180A57">
        <w:rPr>
          <w:rFonts w:eastAsia="Calibri"/>
        </w:rPr>
        <w:t xml:space="preserve"> (</w:t>
      </w:r>
      <w:r w:rsidR="00B331C2" w:rsidRPr="00180A57">
        <w:rPr>
          <w:rFonts w:eastAsia="Calibri"/>
        </w:rPr>
        <w:t>6, 16</w:t>
      </w:r>
      <w:r w:rsidR="27C85006" w:rsidRPr="00180A57">
        <w:rPr>
          <w:rFonts w:eastAsia="Calibri"/>
        </w:rPr>
        <w:t>)</w:t>
      </w:r>
      <w:r w:rsidRPr="00180A57">
        <w:rPr>
          <w:rFonts w:eastAsia="Calibri"/>
        </w:rPr>
        <w:t>.</w:t>
      </w:r>
    </w:p>
    <w:p w14:paraId="0C4B16F8" w14:textId="77777777" w:rsidR="1EA67954" w:rsidRPr="00180A57" w:rsidRDefault="415FC932" w:rsidP="00E31D5D">
      <w:pPr>
        <w:pStyle w:val="ListBullet"/>
        <w:rPr>
          <w:rFonts w:eastAsia="Calibri"/>
        </w:rPr>
      </w:pPr>
      <w:r w:rsidRPr="00180A57">
        <w:rPr>
          <w:rFonts w:eastAsia="Calibri"/>
        </w:rPr>
        <w:t>There is little evidence supporting facet joint or trigger point injections or prolotherapy</w:t>
      </w:r>
      <w:r w:rsidR="2DBD66BA" w:rsidRPr="00180A57">
        <w:rPr>
          <w:rFonts w:eastAsia="Calibri"/>
        </w:rPr>
        <w:t xml:space="preserve"> (</w:t>
      </w:r>
      <w:r w:rsidR="00B331C2" w:rsidRPr="00180A57">
        <w:rPr>
          <w:rFonts w:eastAsia="Calibri"/>
        </w:rPr>
        <w:t>12, 17</w:t>
      </w:r>
      <w:r w:rsidR="00305857" w:rsidRPr="00180A57">
        <w:rPr>
          <w:rFonts w:eastAsia="Calibri"/>
        </w:rPr>
        <w:t>).</w:t>
      </w:r>
    </w:p>
    <w:p w14:paraId="37BCF1C0" w14:textId="77777777" w:rsidR="67311D43" w:rsidRPr="00180A57" w:rsidRDefault="67311D43" w:rsidP="00E31D5D">
      <w:pPr>
        <w:pStyle w:val="ListBullet"/>
        <w:rPr>
          <w:rFonts w:eastAsia="Calibri"/>
        </w:rPr>
      </w:pPr>
      <w:r w:rsidRPr="00180A57">
        <w:rPr>
          <w:rFonts w:eastAsia="Calibri"/>
        </w:rPr>
        <w:lastRenderedPageBreak/>
        <w:t>A</w:t>
      </w:r>
      <w:r w:rsidR="1EA67954" w:rsidRPr="00180A57">
        <w:rPr>
          <w:rFonts w:eastAsia="Calibri"/>
        </w:rPr>
        <w:t xml:space="preserve"> patient should not remain in hospital awaiting a guided corticosteroid injection if they are otherwise suitable for discharge</w:t>
      </w:r>
      <w:r w:rsidR="3E3CBD2F" w:rsidRPr="00180A57">
        <w:rPr>
          <w:rFonts w:eastAsia="Calibri"/>
        </w:rPr>
        <w:t>.</w:t>
      </w:r>
    </w:p>
    <w:p w14:paraId="66931B6E" w14:textId="77777777" w:rsidR="20E74798" w:rsidRPr="00180A57" w:rsidRDefault="20E74798" w:rsidP="00E31D5D">
      <w:pPr>
        <w:rPr>
          <w:rFonts w:eastAsia="Calibri" w:cs="Calibri"/>
          <w:color w:val="000000" w:themeColor="text1"/>
          <w:szCs w:val="24"/>
        </w:rPr>
      </w:pPr>
    </w:p>
    <w:p w14:paraId="34902C25" w14:textId="77777777" w:rsidR="1EA67954" w:rsidRPr="00180A57" w:rsidRDefault="1EA67954" w:rsidP="00E31D5D">
      <w:pPr>
        <w:spacing w:line="257" w:lineRule="auto"/>
        <w:rPr>
          <w:rFonts w:eastAsia="Calibri" w:cs="Calibri"/>
          <w:b/>
          <w:bCs/>
          <w:szCs w:val="24"/>
        </w:rPr>
      </w:pPr>
      <w:r w:rsidRPr="00180A57">
        <w:rPr>
          <w:rFonts w:eastAsia="Calibri" w:cs="Calibri"/>
          <w:b/>
          <w:bCs/>
          <w:szCs w:val="24"/>
        </w:rPr>
        <w:t>3.</w:t>
      </w:r>
      <w:r w:rsidR="00364E0F" w:rsidRPr="00180A57">
        <w:rPr>
          <w:rFonts w:eastAsia="Calibri" w:cs="Calibri"/>
          <w:b/>
          <w:bCs/>
          <w:szCs w:val="24"/>
        </w:rPr>
        <w:t>2</w:t>
      </w:r>
      <w:r w:rsidRPr="00180A57">
        <w:rPr>
          <w:rFonts w:eastAsia="Calibri" w:cs="Calibri"/>
          <w:b/>
          <w:bCs/>
          <w:szCs w:val="24"/>
        </w:rPr>
        <w:t xml:space="preserve">.8 </w:t>
      </w:r>
      <w:r w:rsidRPr="00180A57">
        <w:rPr>
          <w:szCs w:val="24"/>
        </w:rPr>
        <w:tab/>
      </w:r>
      <w:r w:rsidRPr="00180A57">
        <w:rPr>
          <w:rFonts w:eastAsia="Calibri" w:cs="Calibri"/>
          <w:b/>
          <w:bCs/>
          <w:szCs w:val="24"/>
        </w:rPr>
        <w:t>Referral to the Acute Pain Service</w:t>
      </w:r>
    </w:p>
    <w:p w14:paraId="19FA5179" w14:textId="77777777" w:rsidR="1EA67954" w:rsidRPr="00180A57" w:rsidRDefault="1EA67954" w:rsidP="00E31D5D">
      <w:pPr>
        <w:pStyle w:val="ListBullet"/>
        <w:rPr>
          <w:rFonts w:eastAsia="Calibri"/>
        </w:rPr>
      </w:pPr>
      <w:r w:rsidRPr="00180A57">
        <w:rPr>
          <w:rFonts w:eastAsia="Calibri"/>
        </w:rPr>
        <w:t xml:space="preserve">Referral to the Acute Pain Service (APS) may be appropriate for consideration of additional intervention for persistently uncontrolled pain despite optimal oral or intramuscular analgesia and non-medical strategies. </w:t>
      </w:r>
    </w:p>
    <w:p w14:paraId="3314541E" w14:textId="6241C691" w:rsidR="009A534C" w:rsidRPr="00180A57" w:rsidRDefault="1EA67954" w:rsidP="00E31D5D">
      <w:pPr>
        <w:pStyle w:val="ListBullet"/>
        <w:rPr>
          <w:rFonts w:eastAsia="Calibri"/>
          <w:szCs w:val="24"/>
        </w:rPr>
      </w:pPr>
      <w:r w:rsidRPr="00180A57">
        <w:rPr>
          <w:rFonts w:eastAsia="Calibri"/>
          <w:szCs w:val="24"/>
        </w:rPr>
        <w:t>Medical staff can refer to the APS via DHR. The APS request that medical staff please contact the APS Registered Nurse (during business hours</w:t>
      </w:r>
      <w:r w:rsidR="00507DDE">
        <w:rPr>
          <w:rFonts w:eastAsia="Calibri"/>
          <w:szCs w:val="24"/>
        </w:rPr>
        <w:t xml:space="preserve"> 8am- 5pm</w:t>
      </w:r>
      <w:r w:rsidRPr="00180A57">
        <w:rPr>
          <w:rFonts w:eastAsia="Calibri"/>
          <w:szCs w:val="24"/>
        </w:rPr>
        <w:t>) or APS Anaesthetist on call (after-hours) to discuss the situation and referral.</w:t>
      </w:r>
      <w:r w:rsidR="00305857" w:rsidRPr="00180A57">
        <w:rPr>
          <w:rFonts w:eastAsia="Calibri"/>
          <w:szCs w:val="24"/>
        </w:rPr>
        <w:t xml:space="preserve"> These services can be contacted via Hospital Switchboard, dial 9. </w:t>
      </w:r>
    </w:p>
    <w:p w14:paraId="2DEBCF7A" w14:textId="77777777" w:rsidR="58388129" w:rsidRPr="00180A57" w:rsidRDefault="00DC0F29" w:rsidP="00E31D5D">
      <w:pPr>
        <w:jc w:val="right"/>
      </w:pPr>
      <w:hyperlink w:anchor="Contents">
        <w:r w:rsidR="009A534C" w:rsidRPr="00180A57">
          <w:rPr>
            <w:rStyle w:val="Hyperlink"/>
            <w:rFonts w:eastAsiaTheme="majorEastAsia" w:cs="Arial"/>
            <w:i/>
            <w:iCs/>
          </w:rPr>
          <w:t>Back to Table of Contents</w:t>
        </w:r>
      </w:hyperlink>
      <w:r w:rsidR="009A534C" w:rsidRPr="00180A57">
        <w:rPr>
          <w:rFonts w:cs="Arial"/>
          <w:i/>
          <w:iCs/>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31473F" w:rsidRPr="00180A57" w14:paraId="29502F9F" w14:textId="77777777">
        <w:trPr>
          <w:cantSplit/>
          <w:trHeight w:val="285"/>
        </w:trPr>
        <w:tc>
          <w:tcPr>
            <w:tcW w:w="9158" w:type="dxa"/>
            <w:shd w:val="clear" w:color="auto" w:fill="D9D9D9" w:themeFill="background1" w:themeFillShade="D9"/>
          </w:tcPr>
          <w:p w14:paraId="4A834739" w14:textId="77777777" w:rsidR="0031473F" w:rsidRPr="00180A57" w:rsidRDefault="0031473F">
            <w:pPr>
              <w:pStyle w:val="Heading1"/>
            </w:pPr>
            <w:bookmarkStart w:id="33" w:name="_Toc173741016"/>
            <w:r w:rsidRPr="00180A57">
              <w:t xml:space="preserve">Section 4 – Outpatient </w:t>
            </w:r>
            <w:r w:rsidR="004F6C99" w:rsidRPr="00180A57">
              <w:t>M</w:t>
            </w:r>
            <w:r w:rsidRPr="00180A57">
              <w:t>anagement</w:t>
            </w:r>
            <w:bookmarkEnd w:id="33"/>
          </w:p>
        </w:tc>
      </w:tr>
    </w:tbl>
    <w:p w14:paraId="1C9EA7B0" w14:textId="77777777" w:rsidR="43ABF82C" w:rsidRPr="00180A57" w:rsidRDefault="43ABF82C" w:rsidP="43ABF82C"/>
    <w:p w14:paraId="0D93D98A" w14:textId="1002CF03" w:rsidR="004F6C99" w:rsidRPr="00180A57" w:rsidRDefault="1EE3C09B" w:rsidP="00E31D5D">
      <w:pPr>
        <w:pStyle w:val="ListBullet"/>
        <w:rPr>
          <w:rFonts w:eastAsia="Calibri"/>
        </w:rPr>
      </w:pPr>
      <w:r w:rsidRPr="00180A57">
        <w:rPr>
          <w:rFonts w:eastAsia="Calibri"/>
        </w:rPr>
        <w:t>In Canberra Health Services</w:t>
      </w:r>
      <w:r w:rsidR="000C4C9A" w:rsidRPr="00180A57">
        <w:rPr>
          <w:rFonts w:eastAsia="Calibri"/>
        </w:rPr>
        <w:t xml:space="preserve"> </w:t>
      </w:r>
      <w:r w:rsidR="00524CEA">
        <w:rPr>
          <w:rFonts w:eastAsia="Calibri"/>
        </w:rPr>
        <w:t>Network,</w:t>
      </w:r>
      <w:r w:rsidR="492B1BC7" w:rsidRPr="00180A57">
        <w:rPr>
          <w:rFonts w:eastAsia="Calibri"/>
        </w:rPr>
        <w:t xml:space="preserve"> </w:t>
      </w:r>
      <w:r w:rsidR="03123FA0" w:rsidRPr="00180A57">
        <w:rPr>
          <w:rFonts w:eastAsia="Calibri"/>
        </w:rPr>
        <w:t xml:space="preserve">patients do not require a referral </w:t>
      </w:r>
      <w:r w:rsidR="004F6C99" w:rsidRPr="00180A57">
        <w:rPr>
          <w:rFonts w:eastAsia="Calibri"/>
        </w:rPr>
        <w:t xml:space="preserve">from a healthcare provider </w:t>
      </w:r>
      <w:r w:rsidR="03123FA0" w:rsidRPr="00180A57">
        <w:rPr>
          <w:rFonts w:eastAsia="Calibri"/>
        </w:rPr>
        <w:t xml:space="preserve">to </w:t>
      </w:r>
      <w:r w:rsidR="004F6C99" w:rsidRPr="00180A57">
        <w:rPr>
          <w:rFonts w:eastAsia="Calibri"/>
        </w:rPr>
        <w:t xml:space="preserve">receive care from </w:t>
      </w:r>
      <w:r w:rsidR="41E25F42" w:rsidRPr="00180A57">
        <w:rPr>
          <w:rFonts w:eastAsia="Calibri"/>
        </w:rPr>
        <w:t>Community</w:t>
      </w:r>
      <w:r w:rsidR="0A0934D2" w:rsidRPr="00180A57">
        <w:rPr>
          <w:rFonts w:eastAsia="Calibri"/>
        </w:rPr>
        <w:t xml:space="preserve"> Care Physiotherapy, Walk-in Centres</w:t>
      </w:r>
      <w:r w:rsidR="33DAFF41" w:rsidRPr="00180A57">
        <w:rPr>
          <w:rFonts w:eastAsia="Calibri"/>
        </w:rPr>
        <w:t>,</w:t>
      </w:r>
      <w:r w:rsidR="7EC8DF18" w:rsidRPr="00180A57">
        <w:rPr>
          <w:rFonts w:eastAsia="Calibri"/>
        </w:rPr>
        <w:t xml:space="preserve"> and</w:t>
      </w:r>
      <w:r w:rsidR="33DAFF41" w:rsidRPr="00180A57">
        <w:rPr>
          <w:rFonts w:eastAsia="Calibri"/>
        </w:rPr>
        <w:t xml:space="preserve"> Early Intervention Physiotherapy</w:t>
      </w:r>
      <w:r w:rsidR="004F6C99" w:rsidRPr="00180A57">
        <w:rPr>
          <w:rFonts w:eastAsia="Calibri"/>
        </w:rPr>
        <w:t>.</w:t>
      </w:r>
    </w:p>
    <w:p w14:paraId="7C0D4B5C" w14:textId="77777777" w:rsidR="008A4E8C" w:rsidRPr="00180A57" w:rsidRDefault="008A4E8C" w:rsidP="00E31D5D">
      <w:pPr>
        <w:pStyle w:val="ListBullet"/>
        <w:rPr>
          <w:rFonts w:eastAsia="Calibri"/>
        </w:rPr>
      </w:pPr>
      <w:r w:rsidRPr="00180A57">
        <w:rPr>
          <w:rFonts w:eastAsia="Calibri"/>
        </w:rPr>
        <w:t xml:space="preserve">Referrals are required for other outpatient services within CHS. </w:t>
      </w:r>
    </w:p>
    <w:p w14:paraId="25110C86" w14:textId="77777777" w:rsidR="008A4E8C" w:rsidRPr="00180A57" w:rsidRDefault="008A4E8C" w:rsidP="00E31D5D">
      <w:pPr>
        <w:pStyle w:val="ListBullet"/>
        <w:rPr>
          <w:rFonts w:eastAsia="Calibri"/>
        </w:rPr>
      </w:pPr>
      <w:r w:rsidRPr="00180A57">
        <w:rPr>
          <w:rFonts w:eastAsia="Calibri"/>
        </w:rPr>
        <w:t>For information on how consumers can access outpatient services, please refer to Section 5.4 – Referral Options.</w:t>
      </w:r>
    </w:p>
    <w:p w14:paraId="1A1A2D26" w14:textId="77777777" w:rsidR="1EE3C09B" w:rsidRPr="00180A57" w:rsidRDefault="008A4E8C" w:rsidP="00E31D5D">
      <w:pPr>
        <w:pStyle w:val="ListBullet"/>
        <w:rPr>
          <w:rFonts w:eastAsia="Calibri"/>
        </w:rPr>
      </w:pPr>
      <w:r w:rsidRPr="00180A57">
        <w:rPr>
          <w:rFonts w:eastAsia="Calibri"/>
        </w:rPr>
        <w:t xml:space="preserve">Patients presenting to all outpatient services with back pain will be assessed in </w:t>
      </w:r>
      <w:r w:rsidR="004F6C99" w:rsidRPr="00180A57">
        <w:rPr>
          <w:rFonts w:eastAsia="Calibri"/>
        </w:rPr>
        <w:t>accordance with Section 1 – Initial Assessmen</w:t>
      </w:r>
      <w:r w:rsidR="00B331C2" w:rsidRPr="00180A57">
        <w:rPr>
          <w:rFonts w:eastAsia="Calibri"/>
        </w:rPr>
        <w:t>t</w:t>
      </w:r>
      <w:r w:rsidR="004F6C99" w:rsidRPr="00180A57">
        <w:rPr>
          <w:rFonts w:eastAsia="Calibri"/>
        </w:rPr>
        <w:t xml:space="preserve">, within the scope of the attending healthcare professional, and appropriate to the setting and the patient’s presentation. </w:t>
      </w:r>
    </w:p>
    <w:p w14:paraId="7942D4AE" w14:textId="77777777" w:rsidR="003537CD" w:rsidRPr="00180A57" w:rsidRDefault="008A4E8C" w:rsidP="00E31D5D">
      <w:pPr>
        <w:pStyle w:val="ListBullet"/>
        <w:rPr>
          <w:rFonts w:eastAsia="Calibri"/>
        </w:rPr>
      </w:pPr>
      <w:r w:rsidRPr="00180A57">
        <w:rPr>
          <w:rFonts w:eastAsia="Calibri"/>
        </w:rPr>
        <w:t>Outpatient m</w:t>
      </w:r>
      <w:r w:rsidR="43CEC102" w:rsidRPr="00180A57">
        <w:rPr>
          <w:rFonts w:eastAsia="Calibri"/>
        </w:rPr>
        <w:t xml:space="preserve">anagement will </w:t>
      </w:r>
      <w:r w:rsidR="36893B60" w:rsidRPr="00180A57">
        <w:rPr>
          <w:rFonts w:eastAsia="Calibri"/>
        </w:rPr>
        <w:t xml:space="preserve">be </w:t>
      </w:r>
      <w:r w:rsidR="003537CD" w:rsidRPr="00180A57">
        <w:rPr>
          <w:rFonts w:eastAsia="Calibri"/>
        </w:rPr>
        <w:t>informed by the diagnosis and clinical presentation (including co-morbidities)</w:t>
      </w:r>
      <w:r w:rsidRPr="00180A57">
        <w:rPr>
          <w:rFonts w:eastAsia="Calibri"/>
        </w:rPr>
        <w:t xml:space="preserve"> and will be based on </w:t>
      </w:r>
      <w:r w:rsidR="003537CD" w:rsidRPr="00180A57">
        <w:rPr>
          <w:rFonts w:eastAsia="Calibri"/>
        </w:rPr>
        <w:t xml:space="preserve">evidence, </w:t>
      </w:r>
      <w:r w:rsidRPr="00180A57">
        <w:rPr>
          <w:rFonts w:eastAsia="Calibri"/>
        </w:rPr>
        <w:t xml:space="preserve">clinical expertise, and </w:t>
      </w:r>
      <w:r w:rsidR="003537CD" w:rsidRPr="00180A57">
        <w:rPr>
          <w:rFonts w:eastAsia="Calibri"/>
        </w:rPr>
        <w:t>patient preferences</w:t>
      </w:r>
      <w:r w:rsidRPr="00180A57">
        <w:rPr>
          <w:rFonts w:eastAsia="Calibri"/>
        </w:rPr>
        <w:t>/</w:t>
      </w:r>
      <w:r w:rsidR="003537CD" w:rsidRPr="00180A57">
        <w:rPr>
          <w:rFonts w:eastAsia="Calibri"/>
        </w:rPr>
        <w:t>expectations</w:t>
      </w:r>
      <w:r w:rsidRPr="00180A57">
        <w:rPr>
          <w:rFonts w:eastAsia="Calibri"/>
        </w:rPr>
        <w:t xml:space="preserve"> and goals</w:t>
      </w:r>
      <w:r w:rsidR="003537CD" w:rsidRPr="00180A57">
        <w:rPr>
          <w:rFonts w:eastAsia="Calibri"/>
        </w:rPr>
        <w:t xml:space="preserve">. </w:t>
      </w:r>
    </w:p>
    <w:p w14:paraId="13E61B2A" w14:textId="77777777" w:rsidR="565417EC" w:rsidRPr="00180A57" w:rsidRDefault="003537CD" w:rsidP="00E31D5D">
      <w:pPr>
        <w:pStyle w:val="ListBullet"/>
        <w:rPr>
          <w:rFonts w:cs="Arial"/>
        </w:rPr>
      </w:pPr>
      <w:r w:rsidRPr="00180A57">
        <w:rPr>
          <w:rFonts w:eastAsia="Calibri"/>
        </w:rPr>
        <w:t>Where specific pathology is suspected (e.g. suspected fracture, inflammatory spinal pain) patients will be directed to seek medical follow-up (including attending an emergency Department where indicated) and referral to a more appropriate service (e.g. a Spinal Surgeon, Rheumatologist).</w:t>
      </w:r>
      <w:r w:rsidR="72296078" w:rsidRPr="00180A57">
        <w:rPr>
          <w:rFonts w:eastAsia="Calibri"/>
        </w:rPr>
        <w:t xml:space="preserve"> </w:t>
      </w:r>
    </w:p>
    <w:p w14:paraId="689FBF81" w14:textId="7836D0C1" w:rsidR="007C584F" w:rsidRPr="001D57BD" w:rsidRDefault="00DC0F29" w:rsidP="001D57BD">
      <w:pPr>
        <w:jc w:val="right"/>
        <w:rPr>
          <w:rFonts w:cs="Arial"/>
          <w:i/>
          <w:iCs/>
        </w:rPr>
      </w:pPr>
      <w:hyperlink w:anchor="Contents">
        <w:r w:rsidR="58388129" w:rsidRPr="00180A57">
          <w:rPr>
            <w:rStyle w:val="Hyperlink"/>
            <w:rFonts w:eastAsiaTheme="majorEastAsia" w:cs="Arial"/>
            <w:i/>
            <w:iCs/>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31473F" w:rsidRPr="00180A57" w14:paraId="538F72E3" w14:textId="77777777">
        <w:trPr>
          <w:cantSplit/>
          <w:trHeight w:val="285"/>
        </w:trPr>
        <w:tc>
          <w:tcPr>
            <w:tcW w:w="9158" w:type="dxa"/>
            <w:shd w:val="clear" w:color="auto" w:fill="D9D9D9" w:themeFill="background1" w:themeFillShade="D9"/>
          </w:tcPr>
          <w:p w14:paraId="538294B3" w14:textId="77777777" w:rsidR="0031473F" w:rsidRPr="00180A57" w:rsidRDefault="0031473F">
            <w:pPr>
              <w:pStyle w:val="Heading1"/>
            </w:pPr>
            <w:bookmarkStart w:id="34" w:name="_Toc173741017"/>
            <w:r w:rsidRPr="00180A57">
              <w:t xml:space="preserve">Section 5 – </w:t>
            </w:r>
            <w:r w:rsidR="6814C65A" w:rsidRPr="00180A57">
              <w:t>Review and Referral</w:t>
            </w:r>
            <w:bookmarkEnd w:id="34"/>
          </w:p>
        </w:tc>
      </w:tr>
    </w:tbl>
    <w:p w14:paraId="413762D4" w14:textId="77777777" w:rsidR="5423B58F" w:rsidRPr="00180A57" w:rsidRDefault="5423B58F" w:rsidP="5423B58F">
      <w:pPr>
        <w:rPr>
          <w:rFonts w:cs="Arial"/>
          <w:i/>
          <w:iCs/>
        </w:rPr>
      </w:pPr>
    </w:p>
    <w:p w14:paraId="04D73C3B" w14:textId="77777777" w:rsidR="791D349D" w:rsidRPr="00180A57" w:rsidRDefault="791D349D" w:rsidP="003042AE">
      <w:pPr>
        <w:pStyle w:val="ListBullet"/>
        <w:numPr>
          <w:ilvl w:val="0"/>
          <w:numId w:val="0"/>
        </w:numPr>
      </w:pPr>
      <w:r w:rsidRPr="00180A57">
        <w:rPr>
          <w:rFonts w:eastAsia="Calibri"/>
        </w:rPr>
        <w:t>Recovery from an episode of back pain is variable. For people who consult a healthcare provider, most will improve rapidly within the first 6 weeks (</w:t>
      </w:r>
      <w:r w:rsidR="00492024" w:rsidRPr="00180A57">
        <w:rPr>
          <w:rFonts w:eastAsia="Calibri"/>
        </w:rPr>
        <w:t>18</w:t>
      </w:r>
      <w:r w:rsidRPr="00180A57">
        <w:rPr>
          <w:rFonts w:eastAsia="Calibri"/>
        </w:rPr>
        <w:t xml:space="preserve">). After 6 weeks, recovery is </w:t>
      </w:r>
      <w:r w:rsidR="0099480F" w:rsidRPr="00180A57">
        <w:rPr>
          <w:rFonts w:eastAsia="Calibri"/>
        </w:rPr>
        <w:t>slower,</w:t>
      </w:r>
      <w:r w:rsidRPr="00180A57">
        <w:rPr>
          <w:rFonts w:eastAsia="Calibri"/>
        </w:rPr>
        <w:t xml:space="preserve"> but most people will have achieved minimal pain and disability at one year (</w:t>
      </w:r>
      <w:r w:rsidR="00492024" w:rsidRPr="00180A57">
        <w:rPr>
          <w:rFonts w:eastAsia="Calibri"/>
        </w:rPr>
        <w:t>18</w:t>
      </w:r>
      <w:r w:rsidRPr="00180A57">
        <w:rPr>
          <w:rFonts w:eastAsia="Calibri"/>
        </w:rPr>
        <w:t xml:space="preserve">). </w:t>
      </w:r>
      <w:r w:rsidR="000C4C9A" w:rsidRPr="00180A57">
        <w:t xml:space="preserve"> </w:t>
      </w:r>
      <w:r w:rsidRPr="00180A57">
        <w:rPr>
          <w:rFonts w:eastAsia="Calibri"/>
        </w:rPr>
        <w:t xml:space="preserve">For a small proportion of patients, symptoms will persist, progress, or recur. This section pertains to those patients. </w:t>
      </w:r>
    </w:p>
    <w:p w14:paraId="502E5569" w14:textId="77777777" w:rsidR="791D349D" w:rsidRPr="00180A57" w:rsidRDefault="791D349D">
      <w:pPr>
        <w:rPr>
          <w:szCs w:val="24"/>
        </w:rPr>
      </w:pPr>
      <w:r w:rsidRPr="00180A57">
        <w:rPr>
          <w:rFonts w:eastAsia="Calibri" w:cs="Calibri"/>
          <w:szCs w:val="24"/>
        </w:rPr>
        <w:t xml:space="preserve"> </w:t>
      </w:r>
    </w:p>
    <w:p w14:paraId="1C8F7CE8" w14:textId="77777777" w:rsidR="791D349D" w:rsidRPr="00180A57" w:rsidRDefault="00CD500F" w:rsidP="00E31D5D">
      <w:pPr>
        <w:pStyle w:val="Heading2"/>
      </w:pPr>
      <w:bookmarkStart w:id="35" w:name="_Toc173741018"/>
      <w:r w:rsidRPr="00180A57">
        <w:lastRenderedPageBreak/>
        <w:t xml:space="preserve">5.1 </w:t>
      </w:r>
      <w:r w:rsidR="007C584F" w:rsidRPr="00180A57">
        <w:tab/>
      </w:r>
      <w:r w:rsidR="791D349D" w:rsidRPr="00180A57">
        <w:t>Safety-netting patients</w:t>
      </w:r>
      <w:bookmarkEnd w:id="35"/>
    </w:p>
    <w:p w14:paraId="47B78900" w14:textId="77777777" w:rsidR="007C584F" w:rsidRPr="00180A57" w:rsidRDefault="791D349D" w:rsidP="00E31D5D">
      <w:pPr>
        <w:pStyle w:val="ListBullet"/>
        <w:rPr>
          <w:rFonts w:eastAsia="Calibri"/>
        </w:rPr>
      </w:pPr>
      <w:r w:rsidRPr="00180A57">
        <w:rPr>
          <w:rFonts w:eastAsia="Calibri"/>
        </w:rPr>
        <w:t xml:space="preserve">As noted in Section 2 </w:t>
      </w:r>
      <w:r w:rsidR="008A4E8C" w:rsidRPr="00180A57">
        <w:rPr>
          <w:rFonts w:eastAsia="Calibri"/>
        </w:rPr>
        <w:t xml:space="preserve">- </w:t>
      </w:r>
      <w:r w:rsidRPr="00180A57">
        <w:rPr>
          <w:rFonts w:eastAsia="Calibri"/>
        </w:rPr>
        <w:t>Initial Management, it is important that patients are provided with information about how and when to seek care for symptoms that are not improving</w:t>
      </w:r>
      <w:r w:rsidR="00B331C2" w:rsidRPr="00180A57">
        <w:rPr>
          <w:rFonts w:eastAsia="Calibri"/>
        </w:rPr>
        <w:t>. This is referred to as ‘S</w:t>
      </w:r>
      <w:r w:rsidRPr="00180A57">
        <w:rPr>
          <w:rFonts w:eastAsia="Calibri"/>
        </w:rPr>
        <w:t>afety-netting</w:t>
      </w:r>
      <w:r w:rsidR="00B331C2" w:rsidRPr="00180A57">
        <w:rPr>
          <w:rFonts w:eastAsia="Calibri"/>
        </w:rPr>
        <w:t>’</w:t>
      </w:r>
      <w:r w:rsidRPr="00180A57">
        <w:rPr>
          <w:rFonts w:eastAsia="Calibri"/>
        </w:rPr>
        <w:t>.</w:t>
      </w:r>
    </w:p>
    <w:p w14:paraId="670FB218" w14:textId="77777777" w:rsidR="791D349D" w:rsidRPr="00180A57" w:rsidRDefault="00B331C2" w:rsidP="00E31D5D">
      <w:pPr>
        <w:pStyle w:val="ListBullet"/>
        <w:rPr>
          <w:rFonts w:eastAsia="Calibri" w:cs="Calibri"/>
        </w:rPr>
      </w:pPr>
      <w:r w:rsidRPr="00180A57">
        <w:rPr>
          <w:rFonts w:eastAsia="Calibri" w:cs="Calibri"/>
        </w:rPr>
        <w:t xml:space="preserve">It is recommended that all patients be safety-netted, particularly if they are </w:t>
      </w:r>
      <w:r w:rsidR="280835A4" w:rsidRPr="00180A57">
        <w:rPr>
          <w:rFonts w:eastAsia="Calibri" w:cs="Calibri"/>
        </w:rPr>
        <w:t>not referred on for follow-up care from the initial assessment, or if there is to be a delay</w:t>
      </w:r>
      <w:r w:rsidRPr="00180A57">
        <w:rPr>
          <w:rFonts w:eastAsia="Calibri" w:cs="Calibri"/>
        </w:rPr>
        <w:t xml:space="preserve">. They </w:t>
      </w:r>
      <w:r w:rsidR="280835A4" w:rsidRPr="00180A57">
        <w:rPr>
          <w:rFonts w:eastAsia="Calibri" w:cs="Calibri"/>
        </w:rPr>
        <w:t>should be provided with information about</w:t>
      </w:r>
      <w:r w:rsidR="5165391F" w:rsidRPr="00180A57">
        <w:rPr>
          <w:rFonts w:eastAsia="Calibri" w:cs="Calibri"/>
        </w:rPr>
        <w:t xml:space="preserve"> the need to seek follow-up care </w:t>
      </w:r>
      <w:r w:rsidR="12EC2B9E" w:rsidRPr="00180A57">
        <w:rPr>
          <w:rFonts w:eastAsia="Calibri" w:cs="Calibri"/>
        </w:rPr>
        <w:t>for</w:t>
      </w:r>
      <w:r w:rsidR="280835A4" w:rsidRPr="00180A57">
        <w:rPr>
          <w:rFonts w:eastAsia="Calibri" w:cs="Calibri"/>
        </w:rPr>
        <w:t>:</w:t>
      </w:r>
    </w:p>
    <w:p w14:paraId="60302E8A" w14:textId="719BA0B6" w:rsidR="791D349D" w:rsidRPr="00180A57" w:rsidRDefault="791D349D" w:rsidP="00E31D5D">
      <w:pPr>
        <w:pStyle w:val="ListBullet"/>
        <w:tabs>
          <w:tab w:val="clear" w:pos="1080"/>
          <w:tab w:val="num" w:pos="1440"/>
        </w:tabs>
        <w:ind w:left="786"/>
        <w:rPr>
          <w:rFonts w:eastAsia="Calibri"/>
        </w:rPr>
      </w:pPr>
      <w:r w:rsidRPr="00180A57">
        <w:rPr>
          <w:rFonts w:eastAsia="Calibri"/>
        </w:rPr>
        <w:t>New or progressing neurological problems.</w:t>
      </w:r>
    </w:p>
    <w:p w14:paraId="33764C95" w14:textId="77777777" w:rsidR="791D349D" w:rsidRPr="00180A57" w:rsidRDefault="791D349D" w:rsidP="00E31D5D">
      <w:pPr>
        <w:pStyle w:val="ListBullet"/>
        <w:tabs>
          <w:tab w:val="clear" w:pos="1080"/>
          <w:tab w:val="num" w:pos="1440"/>
        </w:tabs>
        <w:ind w:left="786"/>
        <w:rPr>
          <w:rFonts w:eastAsia="Calibri"/>
        </w:rPr>
      </w:pPr>
      <w:r w:rsidRPr="00180A57">
        <w:rPr>
          <w:rFonts w:eastAsia="Calibri"/>
        </w:rPr>
        <w:t>Possible cauda equina syndrome.</w:t>
      </w:r>
    </w:p>
    <w:p w14:paraId="5C64D1E9" w14:textId="77777777" w:rsidR="791D349D" w:rsidRPr="00180A57" w:rsidRDefault="791D349D" w:rsidP="00E31D5D">
      <w:pPr>
        <w:pStyle w:val="ListBullet"/>
        <w:tabs>
          <w:tab w:val="clear" w:pos="1080"/>
          <w:tab w:val="num" w:pos="1440"/>
        </w:tabs>
        <w:ind w:left="786"/>
        <w:rPr>
          <w:rFonts w:eastAsia="Calibri"/>
        </w:rPr>
      </w:pPr>
      <w:r w:rsidRPr="00180A57">
        <w:rPr>
          <w:rFonts w:eastAsia="Calibri"/>
        </w:rPr>
        <w:t xml:space="preserve">No improvement in pain and/or disability at 6 weeks </w:t>
      </w:r>
      <w:r w:rsidR="008A4E8C" w:rsidRPr="00180A57">
        <w:rPr>
          <w:rFonts w:eastAsia="Calibri"/>
        </w:rPr>
        <w:t xml:space="preserve">from </w:t>
      </w:r>
      <w:r w:rsidRPr="00180A57">
        <w:rPr>
          <w:rFonts w:eastAsia="Calibri"/>
        </w:rPr>
        <w:t>the acute presentation.</w:t>
      </w:r>
    </w:p>
    <w:p w14:paraId="22D5B30F" w14:textId="77777777" w:rsidR="791D349D" w:rsidRPr="00180A57" w:rsidRDefault="791D349D" w:rsidP="000A3349">
      <w:pPr>
        <w:rPr>
          <w:rFonts w:eastAsia="Calibri" w:cs="Calibri"/>
          <w:szCs w:val="24"/>
        </w:rPr>
      </w:pPr>
      <w:r w:rsidRPr="00180A57">
        <w:rPr>
          <w:rFonts w:eastAsia="Calibri" w:cs="Calibri"/>
          <w:szCs w:val="24"/>
        </w:rPr>
        <w:t xml:space="preserve"> </w:t>
      </w:r>
    </w:p>
    <w:p w14:paraId="7B431100" w14:textId="77777777" w:rsidR="791D349D" w:rsidRPr="00180A57" w:rsidRDefault="791D349D" w:rsidP="5423B58F">
      <w:pPr>
        <w:rPr>
          <w:rFonts w:eastAsia="Calibri" w:cs="Calibri"/>
          <w:szCs w:val="24"/>
        </w:rPr>
      </w:pPr>
      <w:r w:rsidRPr="00180A57">
        <w:rPr>
          <w:rFonts w:eastAsia="Calibri" w:cs="Calibri"/>
          <w:szCs w:val="24"/>
        </w:rPr>
        <w:t xml:space="preserve">See </w:t>
      </w:r>
      <w:r w:rsidR="6AA2367C" w:rsidRPr="00180A57">
        <w:rPr>
          <w:rFonts w:eastAsia="Calibri" w:cs="Calibri"/>
          <w:szCs w:val="24"/>
        </w:rPr>
        <w:t>T</w:t>
      </w:r>
      <w:r w:rsidRPr="00180A57">
        <w:rPr>
          <w:rFonts w:eastAsia="Calibri" w:cs="Calibri"/>
          <w:szCs w:val="24"/>
        </w:rPr>
        <w:t>able</w:t>
      </w:r>
      <w:r w:rsidR="008A4E8C" w:rsidRPr="00180A57">
        <w:rPr>
          <w:rFonts w:eastAsia="Calibri" w:cs="Calibri"/>
          <w:szCs w:val="24"/>
        </w:rPr>
        <w:t xml:space="preserve"> </w:t>
      </w:r>
      <w:r w:rsidR="0099480F" w:rsidRPr="00180A57">
        <w:rPr>
          <w:rFonts w:eastAsia="Calibri" w:cs="Calibri"/>
          <w:szCs w:val="24"/>
        </w:rPr>
        <w:t>3</w:t>
      </w:r>
      <w:r w:rsidR="00B331C2" w:rsidRPr="00180A57">
        <w:rPr>
          <w:rFonts w:eastAsia="Calibri" w:cs="Calibri"/>
          <w:szCs w:val="24"/>
        </w:rPr>
        <w:t xml:space="preserve"> ‘Safety-netting information for patients and clinicians’ </w:t>
      </w:r>
      <w:r w:rsidRPr="00180A57">
        <w:rPr>
          <w:rFonts w:eastAsia="Calibri" w:cs="Calibri"/>
          <w:szCs w:val="24"/>
        </w:rPr>
        <w:t xml:space="preserve">for </w:t>
      </w:r>
      <w:r w:rsidR="00C6369A" w:rsidRPr="00180A57">
        <w:rPr>
          <w:rFonts w:eastAsia="Calibri" w:cs="Calibri"/>
          <w:szCs w:val="24"/>
        </w:rPr>
        <w:t>recommended</w:t>
      </w:r>
      <w:r w:rsidR="008140D1" w:rsidRPr="00180A57">
        <w:rPr>
          <w:rFonts w:eastAsia="Calibri" w:cs="Calibri"/>
          <w:szCs w:val="24"/>
        </w:rPr>
        <w:t xml:space="preserve"> advice</w:t>
      </w:r>
      <w:r w:rsidR="007B75A4" w:rsidRPr="00180A57">
        <w:rPr>
          <w:rFonts w:eastAsia="Calibri" w:cs="Calibri"/>
          <w:szCs w:val="24"/>
        </w:rPr>
        <w:t xml:space="preserve">. </w:t>
      </w:r>
    </w:p>
    <w:p w14:paraId="56F022F0" w14:textId="77777777" w:rsidR="791D349D" w:rsidRPr="00180A57" w:rsidRDefault="791D349D">
      <w:pPr>
        <w:rPr>
          <w:rFonts w:eastAsia="Calibri" w:cs="Calibri"/>
          <w:szCs w:val="24"/>
        </w:rPr>
      </w:pPr>
      <w:r w:rsidRPr="00180A57">
        <w:rPr>
          <w:rFonts w:eastAsia="Calibri" w:cs="Calibri"/>
          <w:szCs w:val="24"/>
        </w:rPr>
        <w:t xml:space="preserve"> </w:t>
      </w:r>
    </w:p>
    <w:p w14:paraId="5579276E" w14:textId="77777777" w:rsidR="791D349D" w:rsidRPr="00180A57" w:rsidRDefault="00CD500F" w:rsidP="00E31D5D">
      <w:pPr>
        <w:pStyle w:val="Heading2"/>
      </w:pPr>
      <w:bookmarkStart w:id="36" w:name="_Toc173741019"/>
      <w:r w:rsidRPr="00180A57">
        <w:t>5.2</w:t>
      </w:r>
      <w:r w:rsidR="007C584F" w:rsidRPr="00180A57">
        <w:tab/>
      </w:r>
      <w:r w:rsidRPr="00180A57">
        <w:t xml:space="preserve"> </w:t>
      </w:r>
      <w:r w:rsidR="791D349D" w:rsidRPr="00180A57">
        <w:t>Review and reassessment</w:t>
      </w:r>
      <w:bookmarkEnd w:id="36"/>
    </w:p>
    <w:p w14:paraId="23EA836D" w14:textId="77777777" w:rsidR="000C4C9A" w:rsidRPr="00180A57" w:rsidRDefault="791D349D" w:rsidP="00E31D5D">
      <w:pPr>
        <w:pStyle w:val="ListBullet"/>
      </w:pPr>
      <w:r w:rsidRPr="00180A57">
        <w:rPr>
          <w:rFonts w:eastAsia="Calibri"/>
        </w:rPr>
        <w:t xml:space="preserve">At review, clinicians should listen carefully to the patients concerns to guide the reassessment and determine the need for escalation or modification of the current treatment plan. </w:t>
      </w:r>
    </w:p>
    <w:p w14:paraId="76C0A59D" w14:textId="77777777" w:rsidR="000C4C9A" w:rsidRPr="00180A57" w:rsidRDefault="791D349D" w:rsidP="000C4C9A">
      <w:pPr>
        <w:pStyle w:val="ListBullet"/>
      </w:pPr>
      <w:r w:rsidRPr="00180A57">
        <w:rPr>
          <w:rFonts w:eastAsia="Calibri"/>
        </w:rPr>
        <w:t>Reassess as appropriate</w:t>
      </w:r>
      <w:r w:rsidR="00391F1F" w:rsidRPr="00180A57">
        <w:rPr>
          <w:rFonts w:eastAsia="Calibri"/>
        </w:rPr>
        <w:t>. For</w:t>
      </w:r>
      <w:r w:rsidRPr="00180A57">
        <w:rPr>
          <w:rFonts w:eastAsia="Calibri"/>
        </w:rPr>
        <w:t xml:space="preserve"> example: </w:t>
      </w:r>
    </w:p>
    <w:p w14:paraId="579E8101" w14:textId="77777777" w:rsidR="791D349D" w:rsidRPr="00180A57" w:rsidRDefault="791D349D" w:rsidP="00E31D5D">
      <w:pPr>
        <w:pStyle w:val="ListBullet"/>
        <w:ind w:left="852"/>
      </w:pPr>
      <w:r w:rsidRPr="00180A57">
        <w:rPr>
          <w:rFonts w:eastAsia="Calibri"/>
        </w:rPr>
        <w:t>a thorough neurological examination in the context of new weakness/numbness;</w:t>
      </w:r>
      <w:r w:rsidR="000C4C9A" w:rsidRPr="00180A57">
        <w:t xml:space="preserve"> </w:t>
      </w:r>
      <w:r w:rsidRPr="00180A57">
        <w:rPr>
          <w:rFonts w:eastAsia="Calibri"/>
        </w:rPr>
        <w:t xml:space="preserve">an exploration of behavioural and psychosocial factors in the context of persisting disability without features of serious or significant pathology.  </w:t>
      </w:r>
    </w:p>
    <w:p w14:paraId="76C7DEB3" w14:textId="77777777" w:rsidR="791D349D" w:rsidRPr="00180A57" w:rsidRDefault="791D349D" w:rsidP="00E31D5D">
      <w:pPr>
        <w:pStyle w:val="ListBullet"/>
      </w:pPr>
      <w:r w:rsidRPr="00180A57">
        <w:rPr>
          <w:rFonts w:eastAsia="Calibri"/>
        </w:rPr>
        <w:t xml:space="preserve">As with the initial assessment, patient should be provided with an opportunity to express their concerns and have their questions answered. </w:t>
      </w:r>
    </w:p>
    <w:p w14:paraId="6CB762F9" w14:textId="77777777" w:rsidR="791D349D" w:rsidRPr="00180A57" w:rsidRDefault="791D349D">
      <w:pPr>
        <w:rPr>
          <w:szCs w:val="24"/>
        </w:rPr>
      </w:pPr>
      <w:r w:rsidRPr="00180A57">
        <w:rPr>
          <w:rFonts w:eastAsia="Calibri" w:cs="Calibri"/>
          <w:szCs w:val="24"/>
        </w:rPr>
        <w:t xml:space="preserve"> </w:t>
      </w:r>
    </w:p>
    <w:p w14:paraId="525CE4AA" w14:textId="77777777" w:rsidR="791D349D" w:rsidRPr="00180A57" w:rsidRDefault="00CD500F" w:rsidP="00C039E4">
      <w:pPr>
        <w:pStyle w:val="Heading2"/>
      </w:pPr>
      <w:bookmarkStart w:id="37" w:name="_Toc173741020"/>
      <w:r w:rsidRPr="00180A57">
        <w:t>5.3</w:t>
      </w:r>
      <w:r w:rsidR="007C584F" w:rsidRPr="00180A57">
        <w:tab/>
      </w:r>
      <w:r w:rsidRPr="00180A57">
        <w:t xml:space="preserve"> </w:t>
      </w:r>
      <w:r w:rsidR="791D349D" w:rsidRPr="00180A57">
        <w:t>Referral considerations</w:t>
      </w:r>
      <w:bookmarkEnd w:id="37"/>
    </w:p>
    <w:p w14:paraId="50BD317D" w14:textId="77777777" w:rsidR="00285C0A" w:rsidRPr="00180A57" w:rsidRDefault="791D349D" w:rsidP="007C584F">
      <w:pPr>
        <w:pStyle w:val="ListBullet"/>
        <w:rPr>
          <w:rFonts w:asciiTheme="minorHAnsi" w:hAnsiTheme="minorHAnsi" w:cstheme="minorHAnsi"/>
        </w:rPr>
      </w:pPr>
      <w:r w:rsidRPr="00180A57">
        <w:rPr>
          <w:rFonts w:eastAsia="Calibri"/>
        </w:rPr>
        <w:t>Any new concerning features</w:t>
      </w:r>
      <w:r w:rsidR="00285C0A" w:rsidRPr="00180A57">
        <w:rPr>
          <w:rFonts w:eastAsia="Calibri"/>
        </w:rPr>
        <w:t xml:space="preserve"> require urgent investigation or specialist assessment, </w:t>
      </w:r>
      <w:r w:rsidRPr="00180A57">
        <w:rPr>
          <w:rFonts w:eastAsia="Calibri"/>
        </w:rPr>
        <w:t>for example</w:t>
      </w:r>
      <w:r w:rsidR="00285C0A" w:rsidRPr="00180A57">
        <w:rPr>
          <w:rFonts w:eastAsia="Calibri"/>
        </w:rPr>
        <w:t xml:space="preserve">: </w:t>
      </w:r>
    </w:p>
    <w:p w14:paraId="05205930" w14:textId="6C91FD0C" w:rsidR="00285C0A" w:rsidRPr="00F158FA" w:rsidRDefault="791D349D" w:rsidP="00285C0A">
      <w:pPr>
        <w:pStyle w:val="ListBullet"/>
        <w:ind w:left="852"/>
        <w:rPr>
          <w:rFonts w:asciiTheme="minorHAnsi" w:hAnsiTheme="minorHAnsi" w:cstheme="minorHAnsi"/>
        </w:rPr>
      </w:pPr>
      <w:r w:rsidRPr="00180A57">
        <w:rPr>
          <w:rFonts w:eastAsia="Calibri"/>
        </w:rPr>
        <w:t>serious pathologies</w:t>
      </w:r>
      <w:r w:rsidR="002725E2">
        <w:rPr>
          <w:rFonts w:eastAsia="Calibri"/>
        </w:rPr>
        <w:t>.</w:t>
      </w:r>
    </w:p>
    <w:p w14:paraId="450A3292" w14:textId="17400B57" w:rsidR="00285C0A" w:rsidRPr="00180A57" w:rsidRDefault="791D349D" w:rsidP="00285C0A">
      <w:pPr>
        <w:pStyle w:val="ListBullet"/>
        <w:ind w:left="852"/>
        <w:rPr>
          <w:rFonts w:asciiTheme="minorHAnsi" w:hAnsiTheme="minorHAnsi" w:cstheme="minorHAnsi"/>
        </w:rPr>
      </w:pPr>
      <w:r w:rsidRPr="00180A57">
        <w:rPr>
          <w:rFonts w:eastAsia="Calibri"/>
        </w:rPr>
        <w:t>neurological deficits</w:t>
      </w:r>
      <w:r w:rsidR="002725E2">
        <w:rPr>
          <w:rFonts w:eastAsia="Calibri"/>
        </w:rPr>
        <w:t>.</w:t>
      </w:r>
    </w:p>
    <w:p w14:paraId="3342E45B" w14:textId="77777777" w:rsidR="00285C0A" w:rsidRPr="00180A57" w:rsidRDefault="00285C0A" w:rsidP="00E31D5D">
      <w:pPr>
        <w:pStyle w:val="ListBullet"/>
        <w:numPr>
          <w:ilvl w:val="0"/>
          <w:numId w:val="0"/>
        </w:numPr>
        <w:ind w:left="426" w:hanging="426"/>
        <w:rPr>
          <w:rFonts w:asciiTheme="minorHAnsi" w:hAnsiTheme="minorHAnsi" w:cstheme="minorHAnsi"/>
        </w:rPr>
      </w:pPr>
    </w:p>
    <w:p w14:paraId="1D46794D" w14:textId="782BCB01" w:rsidR="791D349D" w:rsidRPr="00267356" w:rsidRDefault="00285C0A" w:rsidP="00E31D5D">
      <w:pPr>
        <w:pStyle w:val="ListBullet"/>
        <w:numPr>
          <w:ilvl w:val="0"/>
          <w:numId w:val="0"/>
        </w:numPr>
        <w:pBdr>
          <w:top w:val="single" w:sz="4" w:space="1" w:color="auto"/>
          <w:left w:val="single" w:sz="4" w:space="4" w:color="auto"/>
          <w:bottom w:val="single" w:sz="4" w:space="1" w:color="auto"/>
          <w:right w:val="single" w:sz="4" w:space="4" w:color="auto"/>
        </w:pBdr>
        <w:rPr>
          <w:rFonts w:eastAsia="Calibri"/>
          <w:b/>
          <w:bCs/>
        </w:rPr>
      </w:pPr>
      <w:r w:rsidRPr="00180A57">
        <w:rPr>
          <w:rFonts w:eastAsia="Calibri"/>
          <w:b/>
          <w:bCs/>
        </w:rPr>
        <w:t xml:space="preserve">Note: </w:t>
      </w:r>
      <w:r w:rsidR="791D349D" w:rsidRPr="00180A57">
        <w:rPr>
          <w:rFonts w:eastAsia="Calibri"/>
          <w:lang w:val="en-GB"/>
        </w:rPr>
        <w:t>refer to A</w:t>
      </w:r>
      <w:r w:rsidR="0099480F" w:rsidRPr="00180A57">
        <w:rPr>
          <w:rFonts w:eastAsia="Calibri"/>
          <w:lang w:val="en-GB"/>
        </w:rPr>
        <w:t>ttachment</w:t>
      </w:r>
      <w:r w:rsidR="791D349D" w:rsidRPr="00180A57">
        <w:rPr>
          <w:rFonts w:eastAsia="Calibri"/>
          <w:lang w:val="en-GB"/>
        </w:rPr>
        <w:t xml:space="preserve"> </w:t>
      </w:r>
      <w:r w:rsidR="008A4E8C" w:rsidRPr="00180A57">
        <w:rPr>
          <w:rFonts w:eastAsia="Calibri"/>
          <w:lang w:val="en-GB"/>
        </w:rPr>
        <w:t>1</w:t>
      </w:r>
      <w:r w:rsidR="00492024" w:rsidRPr="00180A57">
        <w:rPr>
          <w:rFonts w:eastAsia="Calibri"/>
          <w:lang w:val="en-GB"/>
        </w:rPr>
        <w:t xml:space="preserve"> ‘</w:t>
      </w:r>
      <w:r w:rsidR="00492024" w:rsidRPr="00180A57">
        <w:rPr>
          <w:rFonts w:asciiTheme="minorHAnsi" w:eastAsia="Calibri" w:hAnsiTheme="minorHAnsi" w:cstheme="minorHAnsi"/>
        </w:rPr>
        <w:t>Alerting features for serious pathologies in patients with low back pain’</w:t>
      </w:r>
      <w:r w:rsidR="791D349D" w:rsidRPr="00180A57">
        <w:rPr>
          <w:rFonts w:asciiTheme="minorHAnsi" w:eastAsia="Calibri" w:hAnsiTheme="minorHAnsi" w:cstheme="minorHAnsi"/>
          <w:lang w:val="en-GB"/>
        </w:rPr>
        <w:t xml:space="preserve"> </w:t>
      </w:r>
    </w:p>
    <w:p w14:paraId="33A84A94" w14:textId="77777777" w:rsidR="5423B58F" w:rsidRPr="00180A57" w:rsidRDefault="791D349D" w:rsidP="00E31D5D">
      <w:pPr>
        <w:pStyle w:val="ListBullet"/>
        <w:rPr>
          <w:rFonts w:eastAsia="Calibri"/>
        </w:rPr>
      </w:pPr>
      <w:r w:rsidRPr="00180A57">
        <w:rPr>
          <w:rFonts w:eastAsia="Calibri"/>
        </w:rPr>
        <w:t xml:space="preserve">Patients with severe or progressively deteriorating neurological signs and symptoms should be immediately referred for urgent imaging and surgical review. Provide detailed information about the history, symptoms of concern, evolution of symptoms, and relevant background information (e.g. malignancy) on the referral. </w:t>
      </w:r>
    </w:p>
    <w:p w14:paraId="5A41CDCE" w14:textId="77777777" w:rsidR="791D349D" w:rsidRPr="00180A57" w:rsidRDefault="001C2815" w:rsidP="00E31D5D">
      <w:pPr>
        <w:pStyle w:val="ListBullet"/>
      </w:pPr>
      <w:r w:rsidRPr="00180A57">
        <w:rPr>
          <w:rFonts w:eastAsia="Calibri"/>
        </w:rPr>
        <w:t>Many p</w:t>
      </w:r>
      <w:r w:rsidR="5181627D" w:rsidRPr="00180A57">
        <w:rPr>
          <w:rFonts w:eastAsia="Calibri"/>
        </w:rPr>
        <w:t xml:space="preserve">atients </w:t>
      </w:r>
      <w:r w:rsidRPr="00180A57">
        <w:rPr>
          <w:rFonts w:eastAsia="Calibri"/>
        </w:rPr>
        <w:t xml:space="preserve">may be managed with GP care alone after initial presentation and exclusion of specific/serious pathology. Patients </w:t>
      </w:r>
      <w:r w:rsidR="5181627D" w:rsidRPr="00180A57">
        <w:rPr>
          <w:rFonts w:eastAsia="Calibri"/>
        </w:rPr>
        <w:t>with recurrent or persistent low back pain</w:t>
      </w:r>
      <w:r w:rsidRPr="00180A57">
        <w:rPr>
          <w:rFonts w:eastAsia="Calibri"/>
        </w:rPr>
        <w:t xml:space="preserve">, </w:t>
      </w:r>
      <w:r w:rsidR="5181627D" w:rsidRPr="00180A57">
        <w:rPr>
          <w:rFonts w:eastAsia="Calibri"/>
        </w:rPr>
        <w:t xml:space="preserve">or any patient who has not recovered from the acute episode by </w:t>
      </w:r>
      <w:r w:rsidR="68066BF4" w:rsidRPr="00180A57">
        <w:rPr>
          <w:rFonts w:eastAsia="Calibri"/>
        </w:rPr>
        <w:t xml:space="preserve">12 </w:t>
      </w:r>
      <w:r w:rsidR="4B979709" w:rsidRPr="00180A57">
        <w:rPr>
          <w:rFonts w:eastAsia="Calibri"/>
        </w:rPr>
        <w:t>weeks</w:t>
      </w:r>
      <w:r w:rsidR="5181627D" w:rsidRPr="00180A57">
        <w:rPr>
          <w:rFonts w:eastAsia="Calibri"/>
        </w:rPr>
        <w:t xml:space="preserve">, should be referred </w:t>
      </w:r>
      <w:r w:rsidR="008A4E8C" w:rsidRPr="00180A57">
        <w:rPr>
          <w:rFonts w:eastAsia="Calibri"/>
        </w:rPr>
        <w:t xml:space="preserve">by their </w:t>
      </w:r>
      <w:r w:rsidR="1C250874" w:rsidRPr="00180A57">
        <w:rPr>
          <w:rFonts w:eastAsia="Calibri"/>
        </w:rPr>
        <w:t>GP for</w:t>
      </w:r>
      <w:r w:rsidRPr="00180A57">
        <w:rPr>
          <w:rFonts w:eastAsia="Calibri"/>
        </w:rPr>
        <w:t xml:space="preserve"> specialist opinion or multidisciplinary care</w:t>
      </w:r>
      <w:r w:rsidR="1C250874" w:rsidRPr="00180A57">
        <w:rPr>
          <w:rFonts w:eastAsia="Calibri"/>
        </w:rPr>
        <w:t xml:space="preserve">. </w:t>
      </w:r>
    </w:p>
    <w:p w14:paraId="298140F6" w14:textId="77777777" w:rsidR="791D349D" w:rsidRPr="00180A57" w:rsidRDefault="791D349D" w:rsidP="00E31D5D">
      <w:pPr>
        <w:pStyle w:val="ListBullet"/>
        <w:rPr>
          <w:rFonts w:eastAsia="Calibri"/>
        </w:rPr>
      </w:pPr>
      <w:r w:rsidRPr="00180A57">
        <w:rPr>
          <w:rFonts w:eastAsia="Calibri"/>
        </w:rPr>
        <w:t xml:space="preserve">Earlier referral or review may be warranted for patients with an acute exacerbation of chronic back pain, or when </w:t>
      </w:r>
      <w:r w:rsidR="007B75A4" w:rsidRPr="00180A57">
        <w:rPr>
          <w:rFonts w:eastAsia="Calibri"/>
        </w:rPr>
        <w:t>pain</w:t>
      </w:r>
      <w:r w:rsidRPr="00180A57">
        <w:rPr>
          <w:rFonts w:eastAsia="Calibri"/>
        </w:rPr>
        <w:t xml:space="preserve"> is persisting or worsening despite appropriate early intervention</w:t>
      </w:r>
      <w:r w:rsidR="31DFB58D" w:rsidRPr="00180A57">
        <w:rPr>
          <w:rFonts w:eastAsia="Calibri"/>
        </w:rPr>
        <w:t xml:space="preserve"> (</w:t>
      </w:r>
      <w:r w:rsidR="00492024" w:rsidRPr="00180A57">
        <w:rPr>
          <w:rFonts w:eastAsia="Calibri"/>
        </w:rPr>
        <w:t>19</w:t>
      </w:r>
      <w:r w:rsidR="31DFB58D" w:rsidRPr="00180A57">
        <w:rPr>
          <w:rFonts w:eastAsia="Calibri"/>
        </w:rPr>
        <w:t xml:space="preserve">). </w:t>
      </w:r>
    </w:p>
    <w:p w14:paraId="5EA5F123" w14:textId="77777777" w:rsidR="5423B58F" w:rsidRPr="00180A57" w:rsidRDefault="5423B58F" w:rsidP="5423B58F">
      <w:pPr>
        <w:rPr>
          <w:rFonts w:eastAsia="Calibri" w:cs="Calibri"/>
          <w:szCs w:val="24"/>
        </w:rPr>
      </w:pPr>
    </w:p>
    <w:p w14:paraId="1F20A867" w14:textId="77777777" w:rsidR="00A115F9" w:rsidRPr="00180A57" w:rsidRDefault="00332FFD" w:rsidP="00C039E4">
      <w:pPr>
        <w:pStyle w:val="Heading2"/>
      </w:pPr>
      <w:bookmarkStart w:id="38" w:name="_Toc173741021"/>
      <w:r w:rsidRPr="00180A57">
        <w:t xml:space="preserve">5.4 </w:t>
      </w:r>
      <w:r w:rsidR="007C584F" w:rsidRPr="00180A57">
        <w:tab/>
      </w:r>
      <w:r w:rsidRPr="00180A57">
        <w:t>Continuity</w:t>
      </w:r>
      <w:r w:rsidR="671DE977" w:rsidRPr="00180A57">
        <w:t xml:space="preserve"> of Care</w:t>
      </w:r>
      <w:bookmarkEnd w:id="38"/>
    </w:p>
    <w:p w14:paraId="42E94558" w14:textId="77777777" w:rsidR="007C584F" w:rsidRPr="00180A57" w:rsidRDefault="001C2815" w:rsidP="00E31D5D">
      <w:pPr>
        <w:pStyle w:val="ListBullet"/>
        <w:rPr>
          <w:rFonts w:eastAsia="Calibri"/>
        </w:rPr>
      </w:pPr>
      <w:r w:rsidRPr="00180A57">
        <w:rPr>
          <w:rFonts w:eastAsia="Calibri"/>
        </w:rPr>
        <w:t xml:space="preserve">For </w:t>
      </w:r>
      <w:r w:rsidR="00332FFD" w:rsidRPr="00180A57">
        <w:rPr>
          <w:rFonts w:eastAsia="Calibri"/>
        </w:rPr>
        <w:t>continuity of care</w:t>
      </w:r>
      <w:r w:rsidRPr="00180A57">
        <w:rPr>
          <w:rFonts w:eastAsia="Calibri"/>
        </w:rPr>
        <w:t>, it is essential</w:t>
      </w:r>
      <w:r w:rsidR="32420536" w:rsidRPr="00180A57">
        <w:rPr>
          <w:rFonts w:eastAsia="Calibri"/>
        </w:rPr>
        <w:t xml:space="preserve"> that </w:t>
      </w:r>
      <w:r w:rsidR="00332FFD" w:rsidRPr="00180A57">
        <w:rPr>
          <w:rFonts w:eastAsia="Calibri"/>
        </w:rPr>
        <w:t xml:space="preserve">for all referrals and handover, </w:t>
      </w:r>
      <w:r w:rsidR="32420536" w:rsidRPr="00180A57">
        <w:rPr>
          <w:rFonts w:eastAsia="Calibri"/>
        </w:rPr>
        <w:t>written clinical han</w:t>
      </w:r>
      <w:r w:rsidR="55338CE7" w:rsidRPr="00180A57">
        <w:rPr>
          <w:rFonts w:eastAsia="Calibri"/>
        </w:rPr>
        <w:t>d</w:t>
      </w:r>
      <w:r w:rsidR="32420536" w:rsidRPr="00180A57">
        <w:rPr>
          <w:rFonts w:eastAsia="Calibri"/>
        </w:rPr>
        <w:t xml:space="preserve">over </w:t>
      </w:r>
      <w:r w:rsidR="04858F09" w:rsidRPr="00180A57">
        <w:rPr>
          <w:rFonts w:eastAsia="Calibri"/>
        </w:rPr>
        <w:t>occurs</w:t>
      </w:r>
      <w:r w:rsidR="32420536" w:rsidRPr="00180A57">
        <w:rPr>
          <w:rFonts w:eastAsia="Calibri"/>
        </w:rPr>
        <w:t xml:space="preserve"> </w:t>
      </w:r>
      <w:r w:rsidRPr="00180A57">
        <w:rPr>
          <w:rFonts w:eastAsia="Calibri"/>
        </w:rPr>
        <w:t xml:space="preserve">in accordance with organisational guidelines for clinical handover, </w:t>
      </w:r>
      <w:r w:rsidR="32420536" w:rsidRPr="00180A57">
        <w:rPr>
          <w:rFonts w:eastAsia="Calibri"/>
        </w:rPr>
        <w:t>includ</w:t>
      </w:r>
      <w:r w:rsidR="76CFE555" w:rsidRPr="00180A57">
        <w:rPr>
          <w:rFonts w:eastAsia="Calibri"/>
        </w:rPr>
        <w:t>ing</w:t>
      </w:r>
      <w:r w:rsidR="32420536" w:rsidRPr="00180A57">
        <w:rPr>
          <w:rFonts w:eastAsia="Calibri"/>
        </w:rPr>
        <w:t xml:space="preserve"> any recommendations </w:t>
      </w:r>
      <w:r w:rsidR="1B200C7A" w:rsidRPr="00180A57">
        <w:rPr>
          <w:rFonts w:eastAsia="Calibri"/>
        </w:rPr>
        <w:t>for ongoing managemen</w:t>
      </w:r>
      <w:r w:rsidR="00332FFD" w:rsidRPr="00180A57">
        <w:rPr>
          <w:rFonts w:eastAsia="Calibri"/>
        </w:rPr>
        <w:t xml:space="preserve">t. </w:t>
      </w:r>
      <w:r w:rsidR="1B200C7A" w:rsidRPr="00180A57">
        <w:rPr>
          <w:rFonts w:eastAsia="Calibri"/>
        </w:rPr>
        <w:t xml:space="preserve"> </w:t>
      </w:r>
    </w:p>
    <w:p w14:paraId="0A161737" w14:textId="77777777" w:rsidR="6F47549C" w:rsidRPr="00180A57" w:rsidRDefault="001C2815" w:rsidP="00E31D5D">
      <w:pPr>
        <w:pStyle w:val="ListBullet"/>
        <w:sectPr w:rsidR="6F47549C" w:rsidRPr="00180A57" w:rsidSect="00170422">
          <w:pgSz w:w="11906" w:h="16838"/>
          <w:pgMar w:top="663" w:right="1558" w:bottom="1440" w:left="1418" w:header="357" w:footer="306" w:gutter="0"/>
          <w:cols w:space="708"/>
          <w:docGrid w:linePitch="360"/>
        </w:sectPr>
      </w:pPr>
      <w:r w:rsidRPr="00180A57">
        <w:rPr>
          <w:rFonts w:eastAsia="Calibri"/>
        </w:rPr>
        <w:t>For further information on Clinical Handover</w:t>
      </w:r>
      <w:r w:rsidR="00F158FA">
        <w:rPr>
          <w:rFonts w:eastAsia="Calibri"/>
        </w:rPr>
        <w:t xml:space="preserve"> refer to the Clinical Handover Procedure.</w:t>
      </w:r>
      <w:r w:rsidR="00F158FA" w:rsidRPr="00180A57">
        <w:t xml:space="preserve"> </w:t>
      </w:r>
      <w:r w:rsidR="00F158FA" w:rsidRPr="00180A57">
        <w:rPr>
          <w:rStyle w:val="CommentReference"/>
        </w:rPr>
        <w:t>W</w:t>
      </w:r>
      <w:r w:rsidR="00F158FA" w:rsidRPr="00180A57">
        <w:t>here</w:t>
      </w:r>
      <w:r w:rsidR="00332FFD" w:rsidRPr="00180A57">
        <w:t xml:space="preserve"> possible, patients who can access private services such as through workers compensation insurance, D</w:t>
      </w:r>
      <w:r w:rsidR="00F158FA">
        <w:t>epartment of Veterans Affairs (DVA</w:t>
      </w:r>
      <w:r w:rsidR="002F5604">
        <w:t>)</w:t>
      </w:r>
      <w:r w:rsidR="002F5604" w:rsidRPr="00180A57">
        <w:t xml:space="preserve">, </w:t>
      </w:r>
      <w:r w:rsidR="002F5604">
        <w:t>National</w:t>
      </w:r>
      <w:r w:rsidR="00F158FA">
        <w:t xml:space="preserve"> Disability Insurance Scheme (</w:t>
      </w:r>
      <w:r w:rsidR="00332FFD" w:rsidRPr="00180A57">
        <w:t>NDIS</w:t>
      </w:r>
      <w:r w:rsidR="00F158FA">
        <w:t>)</w:t>
      </w:r>
      <w:r w:rsidR="00332FFD" w:rsidRPr="00180A57">
        <w:t xml:space="preserve">, or individual private health insurance, should be encouraged to do so. </w:t>
      </w:r>
    </w:p>
    <w:p w14:paraId="0C854F15" w14:textId="77777777" w:rsidR="31DFB58D" w:rsidRPr="00180A57" w:rsidRDefault="31DFB58D">
      <w:pPr>
        <w:rPr>
          <w:rFonts w:eastAsia="Calibri" w:cs="Calibri"/>
          <w:b/>
          <w:bCs/>
          <w:szCs w:val="24"/>
        </w:rPr>
      </w:pPr>
      <w:r w:rsidRPr="00180A57">
        <w:rPr>
          <w:rFonts w:eastAsia="Calibri" w:cs="Calibri"/>
          <w:b/>
          <w:bCs/>
          <w:szCs w:val="24"/>
        </w:rPr>
        <w:lastRenderedPageBreak/>
        <w:t xml:space="preserve">Table </w:t>
      </w:r>
      <w:r w:rsidR="00364E0F" w:rsidRPr="00180A57">
        <w:rPr>
          <w:rFonts w:eastAsia="Calibri" w:cs="Calibri"/>
          <w:b/>
          <w:bCs/>
          <w:szCs w:val="24"/>
        </w:rPr>
        <w:t>3</w:t>
      </w:r>
      <w:r w:rsidRPr="00180A57">
        <w:rPr>
          <w:rFonts w:eastAsia="Calibri" w:cs="Calibri"/>
          <w:b/>
          <w:bCs/>
          <w:szCs w:val="24"/>
        </w:rPr>
        <w:t xml:space="preserve">. Safety-netting information for patients and clinicians.  </w:t>
      </w:r>
    </w:p>
    <w:tbl>
      <w:tblPr>
        <w:tblStyle w:val="TableGrid"/>
        <w:tblW w:w="14874" w:type="dxa"/>
        <w:tblLayout w:type="fixed"/>
        <w:tblLook w:val="04A0" w:firstRow="1" w:lastRow="0" w:firstColumn="1" w:lastColumn="0" w:noHBand="0" w:noVBand="1"/>
      </w:tblPr>
      <w:tblGrid>
        <w:gridCol w:w="1550"/>
        <w:gridCol w:w="2835"/>
        <w:gridCol w:w="6237"/>
        <w:gridCol w:w="4252"/>
      </w:tblGrid>
      <w:tr w:rsidR="5423B58F" w:rsidRPr="00180A57" w14:paraId="6B6DAEEA" w14:textId="77777777" w:rsidTr="00E31D5D">
        <w:trPr>
          <w:trHeight w:val="300"/>
        </w:trPr>
        <w:tc>
          <w:tcPr>
            <w:tcW w:w="155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13791A6" w14:textId="77777777" w:rsidR="5423B58F" w:rsidRPr="00180A57" w:rsidRDefault="5423B58F" w:rsidP="5423B58F">
            <w:pPr>
              <w:rPr>
                <w:szCs w:val="24"/>
              </w:rPr>
            </w:pPr>
            <w:r w:rsidRPr="00180A57">
              <w:rPr>
                <w:rFonts w:eastAsia="Calibri" w:cs="Calibri"/>
                <w:szCs w:val="24"/>
              </w:rPr>
              <w:t>Possible problem</w:t>
            </w:r>
          </w:p>
        </w:tc>
        <w:tc>
          <w:tcPr>
            <w:tcW w:w="2835"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BDB6FE8" w14:textId="77777777" w:rsidR="5423B58F" w:rsidRPr="00180A57" w:rsidRDefault="5423B58F" w:rsidP="5423B58F">
            <w:pPr>
              <w:rPr>
                <w:szCs w:val="24"/>
              </w:rPr>
            </w:pPr>
            <w:r w:rsidRPr="00180A57">
              <w:rPr>
                <w:rFonts w:eastAsia="Calibri" w:cs="Calibri"/>
                <w:szCs w:val="24"/>
              </w:rPr>
              <w:t>Symptoms</w:t>
            </w:r>
          </w:p>
        </w:tc>
        <w:tc>
          <w:tcPr>
            <w:tcW w:w="623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C6118FC" w14:textId="77777777" w:rsidR="5423B58F" w:rsidRPr="00180A57" w:rsidRDefault="5423B58F" w:rsidP="5423B58F">
            <w:pPr>
              <w:rPr>
                <w:szCs w:val="24"/>
              </w:rPr>
            </w:pPr>
            <w:r w:rsidRPr="00180A57">
              <w:rPr>
                <w:rFonts w:eastAsia="Calibri" w:cs="Calibri"/>
                <w:szCs w:val="24"/>
              </w:rPr>
              <w:t xml:space="preserve">Advice to patient </w:t>
            </w:r>
          </w:p>
        </w:tc>
        <w:tc>
          <w:tcPr>
            <w:tcW w:w="425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4083F36" w14:textId="77777777" w:rsidR="5423B58F" w:rsidRPr="00180A57" w:rsidRDefault="5423B58F" w:rsidP="5423B58F">
            <w:pPr>
              <w:rPr>
                <w:szCs w:val="24"/>
              </w:rPr>
            </w:pPr>
            <w:r w:rsidRPr="00180A57">
              <w:rPr>
                <w:rFonts w:eastAsia="Calibri" w:cs="Calibri"/>
                <w:szCs w:val="24"/>
              </w:rPr>
              <w:t>Clinician action</w:t>
            </w:r>
          </w:p>
        </w:tc>
      </w:tr>
      <w:tr w:rsidR="5423B58F" w:rsidRPr="00180A57" w14:paraId="68BB8E6F" w14:textId="77777777" w:rsidTr="00E31D5D">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69DC3EF7" w14:textId="77777777" w:rsidR="5423B58F" w:rsidRPr="00180A57" w:rsidRDefault="5423B58F" w:rsidP="5423B58F">
            <w:pPr>
              <w:rPr>
                <w:szCs w:val="24"/>
              </w:rPr>
            </w:pPr>
            <w:r w:rsidRPr="00180A57">
              <w:rPr>
                <w:rFonts w:eastAsia="Calibri" w:cs="Calibri"/>
                <w:szCs w:val="24"/>
              </w:rPr>
              <w:t>Neurological compromise</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41688297" w14:textId="77777777" w:rsidR="5423B58F" w:rsidRPr="00180A57" w:rsidRDefault="5423B58F" w:rsidP="5423B58F">
            <w:pPr>
              <w:rPr>
                <w:szCs w:val="24"/>
              </w:rPr>
            </w:pPr>
            <w:r w:rsidRPr="00180A57">
              <w:rPr>
                <w:rFonts w:eastAsia="Calibri" w:cs="Calibri"/>
                <w:szCs w:val="24"/>
              </w:rPr>
              <w:t>New or progressive leg weakness or numbness</w:t>
            </w:r>
          </w:p>
        </w:tc>
        <w:tc>
          <w:tcPr>
            <w:tcW w:w="6237" w:type="dxa"/>
            <w:tcBorders>
              <w:top w:val="single" w:sz="8" w:space="0" w:color="auto"/>
              <w:left w:val="single" w:sz="8" w:space="0" w:color="auto"/>
              <w:bottom w:val="single" w:sz="8" w:space="0" w:color="auto"/>
              <w:right w:val="single" w:sz="8" w:space="0" w:color="auto"/>
            </w:tcBorders>
            <w:tcMar>
              <w:left w:w="108" w:type="dxa"/>
              <w:right w:w="108" w:type="dxa"/>
            </w:tcMar>
          </w:tcPr>
          <w:p w14:paraId="6166B42B" w14:textId="77777777" w:rsidR="5423B58F" w:rsidRPr="00180A57" w:rsidRDefault="5423B58F" w:rsidP="5423B58F">
            <w:pPr>
              <w:rPr>
                <w:szCs w:val="24"/>
              </w:rPr>
            </w:pPr>
            <w:r w:rsidRPr="00180A57">
              <w:rPr>
                <w:rFonts w:eastAsia="Calibri" w:cs="Calibri"/>
                <w:i/>
                <w:iCs/>
                <w:szCs w:val="24"/>
              </w:rPr>
              <w:t xml:space="preserve">‘If you develop any new or progressive leg weakness or numbness or difficulty walking, seek urgent medical attention e.g. same day GP appointment or present to Emergency Department’ </w:t>
            </w:r>
          </w:p>
        </w:tc>
        <w:tc>
          <w:tcPr>
            <w:tcW w:w="4252" w:type="dxa"/>
            <w:tcBorders>
              <w:top w:val="single" w:sz="8" w:space="0" w:color="auto"/>
              <w:left w:val="single" w:sz="8" w:space="0" w:color="auto"/>
              <w:bottom w:val="single" w:sz="8" w:space="0" w:color="auto"/>
              <w:right w:val="single" w:sz="8" w:space="0" w:color="auto"/>
            </w:tcBorders>
            <w:tcMar>
              <w:left w:w="108" w:type="dxa"/>
              <w:right w:w="108" w:type="dxa"/>
            </w:tcMar>
          </w:tcPr>
          <w:p w14:paraId="3C1AC33E" w14:textId="77777777" w:rsidR="5423B58F" w:rsidRPr="00180A57" w:rsidRDefault="5423B58F" w:rsidP="00E31D5D">
            <w:pPr>
              <w:pStyle w:val="ListBullet"/>
            </w:pPr>
            <w:r w:rsidRPr="00180A57">
              <w:t>On presentation, re-assess including neurological assessment</w:t>
            </w:r>
          </w:p>
          <w:p w14:paraId="69C0F165" w14:textId="77777777" w:rsidR="5423B58F" w:rsidRPr="00180A57" w:rsidRDefault="5423B58F" w:rsidP="00E31D5D">
            <w:pPr>
              <w:pStyle w:val="ListBullet"/>
            </w:pPr>
            <w:r w:rsidRPr="00180A57">
              <w:t>Arrange MRI if new neurological compromise is suspected.</w:t>
            </w:r>
          </w:p>
          <w:p w14:paraId="29F9A1A9" w14:textId="77777777" w:rsidR="5423B58F" w:rsidRPr="00180A57" w:rsidRDefault="5423B58F" w:rsidP="00E31D5D">
            <w:pPr>
              <w:pStyle w:val="ListBullet"/>
            </w:pPr>
            <w:r w:rsidRPr="00180A57">
              <w:t xml:space="preserve">Contact neurosurgical registrar on-call to discuss management.  </w:t>
            </w:r>
          </w:p>
        </w:tc>
      </w:tr>
      <w:tr w:rsidR="5423B58F" w:rsidRPr="00180A57" w14:paraId="25F71B87" w14:textId="77777777" w:rsidTr="00E31D5D">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7E542172" w14:textId="77777777" w:rsidR="5423B58F" w:rsidRPr="00180A57" w:rsidRDefault="5423B58F" w:rsidP="5423B58F">
            <w:pPr>
              <w:rPr>
                <w:szCs w:val="24"/>
              </w:rPr>
            </w:pPr>
            <w:r w:rsidRPr="00180A57">
              <w:rPr>
                <w:rFonts w:eastAsia="Calibri" w:cs="Calibri"/>
                <w:szCs w:val="24"/>
              </w:rPr>
              <w:t xml:space="preserve">Cauda equina </w:t>
            </w:r>
            <w:r w:rsidR="00FC7FE9" w:rsidRPr="00180A57">
              <w:rPr>
                <w:rFonts w:eastAsia="Calibri" w:cs="Calibri"/>
                <w:szCs w:val="24"/>
              </w:rPr>
              <w:t>syndrome</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C940C8B" w14:textId="77777777" w:rsidR="00FC7FE9" w:rsidRPr="00180A57" w:rsidRDefault="00FC7FE9" w:rsidP="5423B58F">
            <w:pPr>
              <w:rPr>
                <w:rFonts w:eastAsia="Calibri" w:cs="Calibri"/>
                <w:szCs w:val="24"/>
              </w:rPr>
            </w:pPr>
            <w:r w:rsidRPr="00180A57">
              <w:rPr>
                <w:rFonts w:eastAsia="Calibri" w:cs="Calibri"/>
                <w:szCs w:val="24"/>
              </w:rPr>
              <w:t xml:space="preserve">One or more of: </w:t>
            </w:r>
          </w:p>
          <w:p w14:paraId="56B233B2" w14:textId="77777777" w:rsidR="5423B58F" w:rsidRPr="00180A57" w:rsidRDefault="5423B58F" w:rsidP="00E42A99">
            <w:pPr>
              <w:pStyle w:val="ListParagraph"/>
              <w:numPr>
                <w:ilvl w:val="0"/>
                <w:numId w:val="30"/>
              </w:numPr>
              <w:rPr>
                <w:szCs w:val="24"/>
              </w:rPr>
            </w:pPr>
            <w:r w:rsidRPr="00180A57">
              <w:rPr>
                <w:rFonts w:eastAsia="Calibri" w:cs="Calibri"/>
                <w:szCs w:val="24"/>
              </w:rPr>
              <w:t>Perineal or inner thigh paraesthesia</w:t>
            </w:r>
          </w:p>
          <w:p w14:paraId="0D760F9B" w14:textId="77777777" w:rsidR="5423B58F" w:rsidRPr="00180A57" w:rsidRDefault="5423B58F" w:rsidP="00E42A99">
            <w:pPr>
              <w:pStyle w:val="ListParagraph"/>
              <w:numPr>
                <w:ilvl w:val="0"/>
                <w:numId w:val="30"/>
              </w:numPr>
              <w:rPr>
                <w:szCs w:val="24"/>
              </w:rPr>
            </w:pPr>
            <w:r w:rsidRPr="00180A57">
              <w:rPr>
                <w:rFonts w:eastAsia="Calibri" w:cs="Calibri"/>
                <w:szCs w:val="24"/>
              </w:rPr>
              <w:t>Loss of ability to sense bladder fullness</w:t>
            </w:r>
          </w:p>
          <w:p w14:paraId="05415BEB" w14:textId="77777777" w:rsidR="5423B58F" w:rsidRPr="00180A57" w:rsidRDefault="5423B58F" w:rsidP="00E42A99">
            <w:pPr>
              <w:pStyle w:val="ListParagraph"/>
              <w:numPr>
                <w:ilvl w:val="0"/>
                <w:numId w:val="30"/>
              </w:numPr>
              <w:rPr>
                <w:szCs w:val="24"/>
              </w:rPr>
            </w:pPr>
            <w:r w:rsidRPr="00180A57">
              <w:rPr>
                <w:rFonts w:eastAsia="Calibri" w:cs="Calibri"/>
                <w:szCs w:val="24"/>
              </w:rPr>
              <w:t>Inability to pass urine</w:t>
            </w:r>
          </w:p>
          <w:p w14:paraId="376FF919" w14:textId="77777777" w:rsidR="5423B58F" w:rsidRPr="00180A57" w:rsidRDefault="5423B58F" w:rsidP="00E42A99">
            <w:pPr>
              <w:pStyle w:val="ListParagraph"/>
              <w:numPr>
                <w:ilvl w:val="0"/>
                <w:numId w:val="30"/>
              </w:numPr>
              <w:rPr>
                <w:szCs w:val="24"/>
              </w:rPr>
            </w:pPr>
            <w:r w:rsidRPr="00180A57">
              <w:rPr>
                <w:rFonts w:eastAsia="Calibri" w:cs="Calibri"/>
                <w:szCs w:val="24"/>
              </w:rPr>
              <w:t>New bowel or bladder incontinence</w:t>
            </w:r>
          </w:p>
          <w:p w14:paraId="5DB40CCC" w14:textId="77777777" w:rsidR="5423B58F" w:rsidRPr="00180A57" w:rsidRDefault="5423B58F" w:rsidP="00E42A99">
            <w:pPr>
              <w:pStyle w:val="ListParagraph"/>
              <w:numPr>
                <w:ilvl w:val="0"/>
                <w:numId w:val="30"/>
              </w:numPr>
              <w:rPr>
                <w:szCs w:val="24"/>
              </w:rPr>
            </w:pPr>
            <w:r w:rsidRPr="00180A57">
              <w:rPr>
                <w:rFonts w:eastAsia="Calibri" w:cs="Calibri"/>
                <w:szCs w:val="24"/>
              </w:rPr>
              <w:t>Altered sexual function</w:t>
            </w:r>
          </w:p>
        </w:tc>
        <w:tc>
          <w:tcPr>
            <w:tcW w:w="6237" w:type="dxa"/>
            <w:tcBorders>
              <w:top w:val="single" w:sz="8" w:space="0" w:color="auto"/>
              <w:left w:val="single" w:sz="8" w:space="0" w:color="auto"/>
              <w:bottom w:val="single" w:sz="8" w:space="0" w:color="auto"/>
              <w:right w:val="single" w:sz="8" w:space="0" w:color="auto"/>
            </w:tcBorders>
            <w:tcMar>
              <w:left w:w="108" w:type="dxa"/>
              <w:right w:w="108" w:type="dxa"/>
            </w:tcMar>
          </w:tcPr>
          <w:p w14:paraId="5F5BCA58" w14:textId="77777777" w:rsidR="5423B58F" w:rsidRPr="00180A57" w:rsidRDefault="5423B58F" w:rsidP="5423B58F">
            <w:pPr>
              <w:rPr>
                <w:szCs w:val="24"/>
              </w:rPr>
            </w:pPr>
            <w:r w:rsidRPr="00180A57">
              <w:rPr>
                <w:rFonts w:eastAsia="Calibri" w:cs="Calibri"/>
                <w:i/>
                <w:iCs/>
                <w:szCs w:val="24"/>
              </w:rPr>
              <w:t>A rare but serious back condition ‘cauda equina syndrome’ can cause permanent damage. If you develop any of the following symptoms you should seek help immediately (attend an Emergency Department):</w:t>
            </w:r>
          </w:p>
          <w:p w14:paraId="5F6E82CF" w14:textId="77777777" w:rsidR="5423B58F" w:rsidRPr="00180A57" w:rsidRDefault="5423B58F" w:rsidP="00E31D5D">
            <w:pPr>
              <w:pStyle w:val="ListBullet"/>
            </w:pPr>
            <w:r w:rsidRPr="00180A57">
              <w:t>Loss of feeling/pins and needles between your inner thighs or genitals</w:t>
            </w:r>
          </w:p>
          <w:p w14:paraId="2D9D2E2B" w14:textId="77777777" w:rsidR="5423B58F" w:rsidRPr="00180A57" w:rsidRDefault="5423B58F" w:rsidP="00E31D5D">
            <w:pPr>
              <w:pStyle w:val="ListBullet"/>
            </w:pPr>
            <w:r w:rsidRPr="00180A57">
              <w:t>Numbness in or around your back passage or buttocks</w:t>
            </w:r>
          </w:p>
          <w:p w14:paraId="020101D7" w14:textId="77777777" w:rsidR="5423B58F" w:rsidRPr="00180A57" w:rsidRDefault="5423B58F" w:rsidP="00E31D5D">
            <w:pPr>
              <w:pStyle w:val="ListBullet"/>
            </w:pPr>
            <w:r w:rsidRPr="00180A57">
              <w:t xml:space="preserve">Increasing difficulty starting, </w:t>
            </w:r>
            <w:r w:rsidR="00285C0A" w:rsidRPr="00180A57">
              <w:t>stopping,</w:t>
            </w:r>
            <w:r w:rsidRPr="00180A57">
              <w:t xml:space="preserve"> or controlling flow of urine</w:t>
            </w:r>
          </w:p>
          <w:p w14:paraId="7BB03CE4" w14:textId="77777777" w:rsidR="5423B58F" w:rsidRPr="00180A57" w:rsidRDefault="5423B58F" w:rsidP="00E31D5D">
            <w:pPr>
              <w:pStyle w:val="ListBullet"/>
            </w:pPr>
            <w:r w:rsidRPr="00180A57">
              <w:t>Loss of sensation with passing urine or a bowel motion</w:t>
            </w:r>
          </w:p>
          <w:p w14:paraId="331CE1FB" w14:textId="77777777" w:rsidR="5423B58F" w:rsidRPr="00180A57" w:rsidRDefault="5423B58F" w:rsidP="00E31D5D">
            <w:pPr>
              <w:pStyle w:val="ListBullet"/>
            </w:pPr>
            <w:r w:rsidRPr="00180A57">
              <w:t>Not knowing if you</w:t>
            </w:r>
            <w:r w:rsidR="00200B88" w:rsidRPr="00180A57">
              <w:t>r</w:t>
            </w:r>
            <w:r w:rsidRPr="00180A57">
              <w:t xml:space="preserve"> bladder is full or empty</w:t>
            </w:r>
          </w:p>
          <w:p w14:paraId="76161AFE" w14:textId="77777777" w:rsidR="5423B58F" w:rsidRPr="00180A57" w:rsidRDefault="5423B58F" w:rsidP="00E31D5D">
            <w:pPr>
              <w:pStyle w:val="ListBullet"/>
            </w:pPr>
            <w:r w:rsidRPr="00180A57">
              <w:t>Inability to stop a bowel movement or leaking</w:t>
            </w:r>
          </w:p>
          <w:p w14:paraId="4916870C" w14:textId="77777777" w:rsidR="00C57ABE" w:rsidRPr="00180A57" w:rsidRDefault="5423B58F" w:rsidP="00E31D5D">
            <w:pPr>
              <w:pStyle w:val="ListBullet"/>
            </w:pPr>
            <w:r w:rsidRPr="00180A57">
              <w:t>Loss of sexual function.</w:t>
            </w:r>
          </w:p>
          <w:p w14:paraId="0047AC1C" w14:textId="77777777" w:rsidR="00045305" w:rsidRPr="00180A57" w:rsidRDefault="00045305" w:rsidP="00E31D5D">
            <w:pPr>
              <w:pStyle w:val="ListBullet"/>
            </w:pPr>
            <w:r w:rsidRPr="00180A57">
              <w:t xml:space="preserve">Note: CES Safety Cue-cards for patients can be found here in English and many other languages: </w:t>
            </w:r>
            <w:hyperlink r:id="rId29" w:history="1">
              <w:r w:rsidRPr="00180A57">
                <w:rPr>
                  <w:rStyle w:val="Hyperlink"/>
                  <w:szCs w:val="24"/>
                </w:rPr>
                <w:t>Cauda Equina Information Cards | MACP (macpweb.org)</w:t>
              </w:r>
            </w:hyperlink>
          </w:p>
          <w:p w14:paraId="58A24BFE" w14:textId="77777777" w:rsidR="00045305" w:rsidRPr="00180A57" w:rsidRDefault="00045305" w:rsidP="00045305">
            <w:pPr>
              <w:rPr>
                <w:szCs w:val="24"/>
              </w:rPr>
            </w:pPr>
          </w:p>
          <w:p w14:paraId="654A345A" w14:textId="77777777" w:rsidR="000B6BB0" w:rsidRPr="00180A57" w:rsidRDefault="000B6BB0" w:rsidP="000B6BB0">
            <w:pPr>
              <w:pStyle w:val="ListParagraph"/>
              <w:rPr>
                <w:szCs w:val="24"/>
              </w:rPr>
            </w:pPr>
          </w:p>
        </w:tc>
        <w:tc>
          <w:tcPr>
            <w:tcW w:w="4252" w:type="dxa"/>
            <w:tcBorders>
              <w:top w:val="single" w:sz="8" w:space="0" w:color="auto"/>
              <w:left w:val="single" w:sz="8" w:space="0" w:color="auto"/>
              <w:bottom w:val="single" w:sz="8" w:space="0" w:color="auto"/>
              <w:right w:val="single" w:sz="8" w:space="0" w:color="auto"/>
            </w:tcBorders>
            <w:tcMar>
              <w:left w:w="108" w:type="dxa"/>
              <w:right w:w="108" w:type="dxa"/>
            </w:tcMar>
          </w:tcPr>
          <w:p w14:paraId="6AC74A31" w14:textId="77777777" w:rsidR="5423B58F" w:rsidRPr="00180A57" w:rsidRDefault="5423B58F" w:rsidP="00E31D5D">
            <w:pPr>
              <w:pStyle w:val="ListBullet"/>
            </w:pPr>
            <w:r w:rsidRPr="00180A57">
              <w:t xml:space="preserve">On presentation, re-assess including neurological assessment </w:t>
            </w:r>
          </w:p>
          <w:p w14:paraId="7A763069" w14:textId="77777777" w:rsidR="5423B58F" w:rsidRPr="00180A57" w:rsidRDefault="5423B58F" w:rsidP="00E31D5D">
            <w:pPr>
              <w:pStyle w:val="ListBullet"/>
            </w:pPr>
            <w:r w:rsidRPr="00180A57">
              <w:t>Medical assessment of sacral nerve roots (perineal sensation, anal tone)</w:t>
            </w:r>
          </w:p>
          <w:p w14:paraId="232C1AAA" w14:textId="77777777" w:rsidR="5423B58F" w:rsidRPr="00180A57" w:rsidRDefault="5423B58F" w:rsidP="00E31D5D">
            <w:pPr>
              <w:pStyle w:val="ListBullet"/>
            </w:pPr>
            <w:r w:rsidRPr="00180A57">
              <w:t>Arrange post-void residual bladder scan</w:t>
            </w:r>
          </w:p>
          <w:p w14:paraId="6E07C299" w14:textId="77777777" w:rsidR="5423B58F" w:rsidRPr="00180A57" w:rsidRDefault="5423B58F" w:rsidP="00E31D5D">
            <w:pPr>
              <w:pStyle w:val="ListBullet"/>
            </w:pPr>
            <w:r w:rsidRPr="00180A57">
              <w:t>Arrange MRI if CE compromise is suspected.</w:t>
            </w:r>
          </w:p>
          <w:p w14:paraId="3AC1556D" w14:textId="77777777" w:rsidR="5423B58F" w:rsidRPr="00180A57" w:rsidRDefault="5423B58F" w:rsidP="00E31D5D">
            <w:pPr>
              <w:pStyle w:val="ListBullet"/>
            </w:pPr>
            <w:r w:rsidRPr="00180A57">
              <w:t xml:space="preserve">Contact neurosurgical registrar on-call to discuss management.  </w:t>
            </w:r>
          </w:p>
        </w:tc>
      </w:tr>
    </w:tbl>
    <w:p w14:paraId="13E7D739" w14:textId="77777777" w:rsidR="000B6BB0" w:rsidRPr="00180A57" w:rsidRDefault="000B6BB0">
      <w:pPr>
        <w:spacing w:after="200" w:line="276" w:lineRule="auto"/>
      </w:pPr>
      <w:r w:rsidRPr="00180A57">
        <w:br w:type="page"/>
      </w:r>
    </w:p>
    <w:p w14:paraId="40385CA1" w14:textId="77777777" w:rsidR="0074585E" w:rsidRPr="00180A57" w:rsidRDefault="0074585E" w:rsidP="0074585E">
      <w:pPr>
        <w:rPr>
          <w:rFonts w:eastAsia="Calibri" w:cs="Calibri"/>
          <w:b/>
          <w:bCs/>
          <w:szCs w:val="24"/>
        </w:rPr>
      </w:pPr>
      <w:r w:rsidRPr="00180A57">
        <w:rPr>
          <w:rFonts w:eastAsia="Calibri" w:cs="Calibri"/>
          <w:b/>
          <w:bCs/>
          <w:szCs w:val="24"/>
        </w:rPr>
        <w:lastRenderedPageBreak/>
        <w:t xml:space="preserve">Table </w:t>
      </w:r>
      <w:r w:rsidR="0099480F" w:rsidRPr="00180A57">
        <w:rPr>
          <w:rFonts w:eastAsia="Calibri" w:cs="Calibri"/>
          <w:b/>
          <w:bCs/>
          <w:szCs w:val="24"/>
        </w:rPr>
        <w:t>3.</w:t>
      </w:r>
      <w:r w:rsidR="007B75A4" w:rsidRPr="00180A57">
        <w:rPr>
          <w:rFonts w:eastAsia="Calibri" w:cs="Calibri"/>
          <w:b/>
          <w:bCs/>
          <w:szCs w:val="24"/>
        </w:rPr>
        <w:t xml:space="preserve"> (continued)</w:t>
      </w:r>
      <w:r w:rsidRPr="00180A57">
        <w:rPr>
          <w:rFonts w:eastAsia="Calibri" w:cs="Calibri"/>
          <w:b/>
          <w:bCs/>
          <w:szCs w:val="24"/>
        </w:rPr>
        <w:t>. Safety-netting information for patients and clinicians</w:t>
      </w:r>
      <w:r w:rsidR="007B75A4" w:rsidRPr="00180A57">
        <w:rPr>
          <w:rFonts w:eastAsia="Calibri" w:cs="Calibri"/>
          <w:b/>
          <w:bCs/>
          <w:szCs w:val="24"/>
        </w:rPr>
        <w:t>.</w:t>
      </w:r>
      <w:r w:rsidRPr="00180A57">
        <w:rPr>
          <w:rFonts w:eastAsia="Calibri" w:cs="Calibri"/>
          <w:b/>
          <w:bCs/>
          <w:szCs w:val="24"/>
        </w:rPr>
        <w:t xml:space="preserve">  </w:t>
      </w:r>
    </w:p>
    <w:tbl>
      <w:tblPr>
        <w:tblStyle w:val="TableGrid"/>
        <w:tblW w:w="14874" w:type="dxa"/>
        <w:tblLayout w:type="fixed"/>
        <w:tblLook w:val="04A0" w:firstRow="1" w:lastRow="0" w:firstColumn="1" w:lastColumn="0" w:noHBand="0" w:noVBand="1"/>
      </w:tblPr>
      <w:tblGrid>
        <w:gridCol w:w="1550"/>
        <w:gridCol w:w="2835"/>
        <w:gridCol w:w="4961"/>
        <w:gridCol w:w="5528"/>
      </w:tblGrid>
      <w:tr w:rsidR="007A6C09" w:rsidRPr="00180A57" w14:paraId="42570F36" w14:textId="77777777" w:rsidTr="00E31D5D">
        <w:trPr>
          <w:trHeight w:val="300"/>
        </w:trPr>
        <w:tc>
          <w:tcPr>
            <w:tcW w:w="155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D466BCC" w14:textId="77777777" w:rsidR="007A6C09" w:rsidRPr="00180A57" w:rsidRDefault="007A6C09" w:rsidP="00184801">
            <w:pPr>
              <w:rPr>
                <w:szCs w:val="24"/>
              </w:rPr>
            </w:pPr>
            <w:r w:rsidRPr="00180A57">
              <w:rPr>
                <w:rFonts w:eastAsia="Calibri" w:cs="Calibri"/>
                <w:szCs w:val="24"/>
              </w:rPr>
              <w:t>Possible problem</w:t>
            </w:r>
          </w:p>
        </w:tc>
        <w:tc>
          <w:tcPr>
            <w:tcW w:w="2835"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1A24CC0" w14:textId="77777777" w:rsidR="007A6C09" w:rsidRPr="00180A57" w:rsidRDefault="007A6C09" w:rsidP="00184801">
            <w:pPr>
              <w:rPr>
                <w:szCs w:val="24"/>
              </w:rPr>
            </w:pPr>
            <w:r w:rsidRPr="00180A57">
              <w:rPr>
                <w:rFonts w:eastAsia="Calibri" w:cs="Calibri"/>
                <w:szCs w:val="24"/>
              </w:rPr>
              <w:t>Symptoms</w:t>
            </w:r>
          </w:p>
        </w:tc>
        <w:tc>
          <w:tcPr>
            <w:tcW w:w="4961"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A671AD8" w14:textId="77777777" w:rsidR="007A6C09" w:rsidRPr="00180A57" w:rsidRDefault="007A6C09" w:rsidP="00184801">
            <w:pPr>
              <w:rPr>
                <w:szCs w:val="24"/>
              </w:rPr>
            </w:pPr>
            <w:r w:rsidRPr="00180A57">
              <w:rPr>
                <w:rFonts w:eastAsia="Calibri" w:cs="Calibri"/>
                <w:szCs w:val="24"/>
              </w:rPr>
              <w:t xml:space="preserve">Advice to patient </w:t>
            </w:r>
          </w:p>
        </w:tc>
        <w:tc>
          <w:tcPr>
            <w:tcW w:w="552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07DBA0C" w14:textId="77777777" w:rsidR="007A6C09" w:rsidRPr="00180A57" w:rsidRDefault="007A6C09" w:rsidP="00184801">
            <w:pPr>
              <w:rPr>
                <w:szCs w:val="24"/>
              </w:rPr>
            </w:pPr>
            <w:r w:rsidRPr="00180A57">
              <w:rPr>
                <w:rFonts w:eastAsia="Calibri" w:cs="Calibri"/>
                <w:szCs w:val="24"/>
              </w:rPr>
              <w:t>Clinician action</w:t>
            </w:r>
          </w:p>
        </w:tc>
      </w:tr>
      <w:tr w:rsidR="5423B58F" w:rsidRPr="00180A57" w14:paraId="28DE2588" w14:textId="77777777" w:rsidTr="00E31D5D">
        <w:trPr>
          <w:trHeight w:val="300"/>
        </w:trPr>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20EF74F1" w14:textId="2A8C474F" w:rsidR="5423B58F" w:rsidRPr="00180A57" w:rsidRDefault="5423B58F" w:rsidP="5423B58F">
            <w:pPr>
              <w:rPr>
                <w:szCs w:val="24"/>
              </w:rPr>
            </w:pPr>
            <w:r w:rsidRPr="00180A57">
              <w:rPr>
                <w:rFonts w:eastAsia="Calibri" w:cs="Calibri"/>
                <w:szCs w:val="24"/>
              </w:rPr>
              <w:t xml:space="preserve">Physical or psychological factors affecting recovery with no improvement at </w:t>
            </w:r>
            <w:r w:rsidR="000C4A6D">
              <w:rPr>
                <w:rFonts w:eastAsia="Calibri" w:cs="Calibri"/>
                <w:b/>
                <w:bCs/>
                <w:szCs w:val="24"/>
              </w:rPr>
              <w:t>2</w:t>
            </w:r>
            <w:r w:rsidR="000C4A6D" w:rsidRPr="000C4A6D">
              <w:rPr>
                <w:rFonts w:eastAsia="Calibri" w:cs="Calibri"/>
                <w:b/>
                <w:bCs/>
                <w:szCs w:val="24"/>
              </w:rPr>
              <w:t>-</w:t>
            </w:r>
            <w:r w:rsidR="00FC7FE9" w:rsidRPr="000C4A6D">
              <w:rPr>
                <w:rFonts w:eastAsia="Calibri" w:cs="Calibri"/>
                <w:b/>
                <w:bCs/>
                <w:szCs w:val="24"/>
              </w:rPr>
              <w:t>6</w:t>
            </w:r>
            <w:r w:rsidRPr="00180A57">
              <w:rPr>
                <w:rFonts w:eastAsia="Calibri" w:cs="Calibri"/>
                <w:b/>
                <w:bCs/>
                <w:szCs w:val="24"/>
              </w:rPr>
              <w:t xml:space="preserve"> weeks</w:t>
            </w:r>
            <w:r w:rsidRPr="00180A57">
              <w:rPr>
                <w:rFonts w:eastAsia="Calibri" w:cs="Calibri"/>
                <w:szCs w:val="24"/>
              </w:rPr>
              <w:t xml:space="preserve">. </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1D6611BA" w14:textId="77777777" w:rsidR="5423B58F" w:rsidRPr="00180A57" w:rsidRDefault="5423B58F" w:rsidP="5423B58F">
            <w:pPr>
              <w:rPr>
                <w:szCs w:val="24"/>
              </w:rPr>
            </w:pPr>
            <w:r w:rsidRPr="00180A57">
              <w:rPr>
                <w:rFonts w:eastAsia="Calibri" w:cs="Calibri"/>
                <w:szCs w:val="24"/>
              </w:rPr>
              <w:t xml:space="preserve">Persisting or worsening pain, </w:t>
            </w:r>
            <w:r w:rsidR="007C584F" w:rsidRPr="00180A57">
              <w:rPr>
                <w:rFonts w:eastAsia="Calibri" w:cs="Calibri"/>
                <w:szCs w:val="24"/>
              </w:rPr>
              <w:t>persisting,</w:t>
            </w:r>
            <w:r w:rsidRPr="00180A57">
              <w:rPr>
                <w:rFonts w:eastAsia="Calibri" w:cs="Calibri"/>
                <w:szCs w:val="24"/>
              </w:rPr>
              <w:t xml:space="preserve"> or progressing disability, increased worry. </w:t>
            </w:r>
          </w:p>
        </w:tc>
        <w:tc>
          <w:tcPr>
            <w:tcW w:w="4961" w:type="dxa"/>
            <w:tcBorders>
              <w:top w:val="single" w:sz="8" w:space="0" w:color="auto"/>
              <w:left w:val="single" w:sz="8" w:space="0" w:color="auto"/>
              <w:bottom w:val="single" w:sz="8" w:space="0" w:color="auto"/>
              <w:right w:val="single" w:sz="8" w:space="0" w:color="auto"/>
            </w:tcBorders>
            <w:tcMar>
              <w:left w:w="108" w:type="dxa"/>
              <w:right w:w="108" w:type="dxa"/>
            </w:tcMar>
          </w:tcPr>
          <w:p w14:paraId="6FC2CDAE" w14:textId="1CC29B14" w:rsidR="5423B58F" w:rsidRPr="00180A57" w:rsidRDefault="5423B58F" w:rsidP="5423B58F">
            <w:pPr>
              <w:rPr>
                <w:szCs w:val="24"/>
              </w:rPr>
            </w:pPr>
            <w:r w:rsidRPr="00180A57">
              <w:rPr>
                <w:rFonts w:eastAsia="Calibri" w:cs="Calibri"/>
                <w:i/>
                <w:iCs/>
                <w:szCs w:val="24"/>
              </w:rPr>
              <w:t xml:space="preserve">‘If there has been no change in your pain and/or no improvement in your abilities after </w:t>
            </w:r>
            <w:r w:rsidR="000C4A6D">
              <w:rPr>
                <w:rFonts w:eastAsia="Calibri" w:cs="Calibri"/>
                <w:b/>
                <w:bCs/>
                <w:i/>
                <w:iCs/>
                <w:szCs w:val="24"/>
              </w:rPr>
              <w:t>2</w:t>
            </w:r>
            <w:r w:rsidR="000C4A6D" w:rsidRPr="000C4A6D">
              <w:rPr>
                <w:rFonts w:eastAsia="Calibri" w:cs="Calibri"/>
                <w:b/>
                <w:bCs/>
                <w:i/>
                <w:iCs/>
                <w:szCs w:val="24"/>
              </w:rPr>
              <w:t>-</w:t>
            </w:r>
            <w:r w:rsidR="008C0704" w:rsidRPr="000C4A6D">
              <w:rPr>
                <w:rFonts w:eastAsia="Calibri" w:cs="Calibri"/>
                <w:b/>
                <w:bCs/>
                <w:i/>
                <w:iCs/>
                <w:szCs w:val="24"/>
              </w:rPr>
              <w:t>6</w:t>
            </w:r>
            <w:r w:rsidRPr="00180A57">
              <w:rPr>
                <w:rFonts w:eastAsia="Calibri" w:cs="Calibri"/>
                <w:b/>
                <w:bCs/>
                <w:i/>
                <w:iCs/>
                <w:szCs w:val="24"/>
              </w:rPr>
              <w:t xml:space="preserve"> weeks</w:t>
            </w:r>
            <w:r w:rsidRPr="00180A57">
              <w:rPr>
                <w:rFonts w:eastAsia="Calibri" w:cs="Calibri"/>
                <w:i/>
                <w:iCs/>
                <w:szCs w:val="24"/>
              </w:rPr>
              <w:t xml:space="preserve">, you should be reassessed to make sure the treatment plan is right for you. Make an appointment with your GP or physiotherapist’  </w:t>
            </w:r>
          </w:p>
        </w:tc>
        <w:tc>
          <w:tcPr>
            <w:tcW w:w="5528" w:type="dxa"/>
            <w:tcBorders>
              <w:top w:val="single" w:sz="8" w:space="0" w:color="auto"/>
              <w:left w:val="single" w:sz="8" w:space="0" w:color="auto"/>
              <w:bottom w:val="single" w:sz="8" w:space="0" w:color="auto"/>
              <w:right w:val="single" w:sz="8" w:space="0" w:color="auto"/>
            </w:tcBorders>
            <w:tcMar>
              <w:left w:w="108" w:type="dxa"/>
              <w:right w:w="108" w:type="dxa"/>
            </w:tcMar>
          </w:tcPr>
          <w:p w14:paraId="1F59867F" w14:textId="77777777" w:rsidR="5423B58F" w:rsidRPr="00180A57" w:rsidRDefault="5423B58F" w:rsidP="00E31D5D">
            <w:pPr>
              <w:pStyle w:val="ListBullet"/>
            </w:pPr>
            <w:r w:rsidRPr="00180A57">
              <w:t xml:space="preserve">Assess if the lack of improvement relates to incorrect diagnosis, progression of the condition, or physical, </w:t>
            </w:r>
            <w:r w:rsidR="00F45D1A" w:rsidRPr="00180A57">
              <w:t>behavioural,</w:t>
            </w:r>
            <w:r w:rsidRPr="00180A57">
              <w:t xml:space="preserve"> or psychosocial factors.</w:t>
            </w:r>
          </w:p>
          <w:p w14:paraId="48897A65" w14:textId="77777777" w:rsidR="5423B58F" w:rsidRPr="00180A57" w:rsidRDefault="5423B58F" w:rsidP="00E31D5D">
            <w:pPr>
              <w:pStyle w:val="ListBullet"/>
            </w:pPr>
            <w:r w:rsidRPr="00180A57">
              <w:t xml:space="preserve">Review the initial assessment and current management program, including psychosocial factors that may delay recovery, </w:t>
            </w:r>
            <w:r w:rsidR="00F45D1A" w:rsidRPr="00180A57">
              <w:t>medicines,</w:t>
            </w:r>
            <w:r w:rsidRPr="00180A57">
              <w:t xml:space="preserve"> and adherence to self-management strategies. Adjust the treatment plan accordingly. </w:t>
            </w:r>
          </w:p>
          <w:p w14:paraId="5D2960BD" w14:textId="77777777" w:rsidR="5423B58F" w:rsidRPr="00180A57" w:rsidRDefault="5423B58F" w:rsidP="00E31D5D">
            <w:pPr>
              <w:pStyle w:val="ListBullet"/>
            </w:pPr>
            <w:r w:rsidRPr="00180A57">
              <w:t>Consider compensation factors as there is an association between poorer physical and psychological status with compensation-related proceedings.</w:t>
            </w:r>
          </w:p>
          <w:p w14:paraId="177109A8" w14:textId="77777777" w:rsidR="5423B58F" w:rsidRPr="00180A57" w:rsidRDefault="5423B58F" w:rsidP="00E31D5D">
            <w:pPr>
              <w:pStyle w:val="ListBullet"/>
            </w:pPr>
            <w:r w:rsidRPr="00180A57">
              <w:t xml:space="preserve">Consider referral to a service with expertise in addressing functional limitations in the context of persistent pain. </w:t>
            </w:r>
          </w:p>
          <w:p w14:paraId="668C2116" w14:textId="77777777" w:rsidR="5423B58F" w:rsidRPr="00180A57" w:rsidRDefault="5423B58F" w:rsidP="5423B58F">
            <w:pPr>
              <w:ind w:left="357" w:hanging="357"/>
              <w:rPr>
                <w:rFonts w:eastAsia="Calibri" w:cs="Calibri"/>
                <w:szCs w:val="24"/>
              </w:rPr>
            </w:pPr>
          </w:p>
        </w:tc>
      </w:tr>
    </w:tbl>
    <w:p w14:paraId="6D529264" w14:textId="77777777" w:rsidR="00A115F9" w:rsidRPr="00180A57" w:rsidRDefault="00A115F9" w:rsidP="565417EC">
      <w:pPr>
        <w:rPr>
          <w:rFonts w:eastAsia="Calibri" w:cs="Calibri"/>
          <w:sz w:val="22"/>
          <w:szCs w:val="22"/>
        </w:rPr>
        <w:sectPr w:rsidR="00A115F9" w:rsidRPr="00180A57" w:rsidSect="00170422">
          <w:pgSz w:w="16838" w:h="11906" w:orient="landscape"/>
          <w:pgMar w:top="1418" w:right="1954" w:bottom="1418" w:left="1440" w:header="357" w:footer="306" w:gutter="0"/>
          <w:cols w:space="708"/>
          <w:docGrid w:linePitch="360"/>
        </w:sectPr>
      </w:pPr>
    </w:p>
    <w:p w14:paraId="13C70B2E" w14:textId="77777777" w:rsidR="00D33F4A" w:rsidRPr="00180A57" w:rsidRDefault="00CD500F" w:rsidP="00E31D5D">
      <w:pPr>
        <w:pStyle w:val="Heading2"/>
      </w:pPr>
      <w:bookmarkStart w:id="39" w:name="_Toc173741022"/>
      <w:r w:rsidRPr="00180A57">
        <w:lastRenderedPageBreak/>
        <w:t>5.</w:t>
      </w:r>
      <w:r w:rsidR="00332FFD" w:rsidRPr="00180A57">
        <w:t>5</w:t>
      </w:r>
      <w:r w:rsidRPr="00180A57">
        <w:t xml:space="preserve"> </w:t>
      </w:r>
      <w:r w:rsidR="007C584F" w:rsidRPr="00180A57">
        <w:tab/>
      </w:r>
      <w:r w:rsidR="00D33F4A" w:rsidRPr="00180A57">
        <w:t>Referral options</w:t>
      </w:r>
      <w:bookmarkEnd w:id="39"/>
    </w:p>
    <w:p w14:paraId="56049922" w14:textId="77777777" w:rsidR="007B75A4" w:rsidRPr="00180A57" w:rsidRDefault="007B75A4" w:rsidP="4D2B32AD">
      <w:pPr>
        <w:rPr>
          <w:rFonts w:eastAsiaTheme="minorEastAsia"/>
          <w:b/>
          <w:bCs/>
          <w:szCs w:val="24"/>
          <w:lang w:val="en-US"/>
        </w:rPr>
      </w:pPr>
      <w:r w:rsidRPr="00180A57">
        <w:rPr>
          <w:rFonts w:eastAsiaTheme="minorEastAsia"/>
          <w:b/>
          <w:bCs/>
          <w:szCs w:val="24"/>
          <w:lang w:val="en-US"/>
        </w:rPr>
        <w:t>Early Back Review (EBR) Clinic</w:t>
      </w:r>
    </w:p>
    <w:p w14:paraId="09739AC0" w14:textId="77777777" w:rsidR="007B75A4" w:rsidRPr="00180A57" w:rsidRDefault="00492024" w:rsidP="00E31D5D">
      <w:pPr>
        <w:pStyle w:val="ListBullet"/>
        <w:rPr>
          <w:rFonts w:eastAsiaTheme="minorEastAsia"/>
          <w:lang w:val="en-US"/>
        </w:rPr>
      </w:pPr>
      <w:r w:rsidRPr="00180A57">
        <w:rPr>
          <w:rFonts w:eastAsiaTheme="minorEastAsia"/>
          <w:lang w:val="en-US"/>
        </w:rPr>
        <w:t>A</w:t>
      </w:r>
      <w:r w:rsidR="007B75A4" w:rsidRPr="00180A57">
        <w:rPr>
          <w:rFonts w:eastAsiaTheme="minorEastAsia"/>
          <w:lang w:val="en-US"/>
        </w:rPr>
        <w:t xml:space="preserve"> </w:t>
      </w:r>
      <w:r w:rsidR="00D66CE9" w:rsidRPr="00180A57">
        <w:rPr>
          <w:rFonts w:eastAsiaTheme="minorEastAsia"/>
          <w:lang w:val="en-US"/>
        </w:rPr>
        <w:t>trial/</w:t>
      </w:r>
      <w:r w:rsidR="007B75A4" w:rsidRPr="00180A57">
        <w:rPr>
          <w:rFonts w:eastAsiaTheme="minorEastAsia"/>
          <w:lang w:val="en-US"/>
        </w:rPr>
        <w:t xml:space="preserve">pilot service </w:t>
      </w:r>
      <w:r w:rsidRPr="00180A57">
        <w:rPr>
          <w:rFonts w:eastAsiaTheme="minorEastAsia"/>
          <w:lang w:val="en-US"/>
        </w:rPr>
        <w:t>in 2024,</w:t>
      </w:r>
      <w:r w:rsidR="007B75A4" w:rsidRPr="00180A57">
        <w:rPr>
          <w:rFonts w:eastAsiaTheme="minorEastAsia"/>
          <w:lang w:val="en-US"/>
        </w:rPr>
        <w:t xml:space="preserve"> offering one-off review appointments with a physiotherapist following an initial presentation to CHS ED with back pain, within 1-2 weeks of presentation. </w:t>
      </w:r>
    </w:p>
    <w:p w14:paraId="330472B8" w14:textId="77777777" w:rsidR="007B75A4" w:rsidRPr="00180A57" w:rsidRDefault="007B75A4" w:rsidP="00E31D5D">
      <w:pPr>
        <w:pStyle w:val="ListBullet"/>
        <w:rPr>
          <w:rFonts w:eastAsiaTheme="minorEastAsia"/>
          <w:lang w:val="en-US"/>
        </w:rPr>
      </w:pPr>
      <w:r w:rsidRPr="00180A57">
        <w:rPr>
          <w:rFonts w:eastAsiaTheme="minorEastAsia"/>
          <w:lang w:val="en-US"/>
        </w:rPr>
        <w:t>The aim of this service is to re-screen for any serious/sinister pathology requiring medical review (an additional safety-net), assess for contributing factors including psychosocial factors, and provide tailored education and guidance for onward management</w:t>
      </w:r>
      <w:r w:rsidR="003C26CD" w:rsidRPr="00180A57">
        <w:rPr>
          <w:rFonts w:eastAsiaTheme="minorEastAsia"/>
          <w:lang w:val="en-US"/>
        </w:rPr>
        <w:t>.</w:t>
      </w:r>
    </w:p>
    <w:p w14:paraId="4CB1D4CF" w14:textId="77777777" w:rsidR="007B75A4" w:rsidRPr="00180A57" w:rsidRDefault="007B75A4" w:rsidP="00E31D5D">
      <w:pPr>
        <w:pStyle w:val="ListBullet"/>
        <w:rPr>
          <w:rFonts w:eastAsiaTheme="minorEastAsia"/>
          <w:lang w:val="en-US"/>
        </w:rPr>
      </w:pPr>
      <w:r w:rsidRPr="00180A57">
        <w:rPr>
          <w:rFonts w:eastAsiaTheme="minorEastAsia"/>
          <w:lang w:val="en-US"/>
        </w:rPr>
        <w:t xml:space="preserve">Free for ACT Residents. </w:t>
      </w:r>
    </w:p>
    <w:p w14:paraId="5D3DEC7A" w14:textId="7891521D" w:rsidR="007B75A4" w:rsidRPr="00180A57" w:rsidRDefault="007B75A4" w:rsidP="00E31D5D">
      <w:pPr>
        <w:pStyle w:val="ListBullet"/>
        <w:rPr>
          <w:rFonts w:eastAsiaTheme="minorEastAsia"/>
          <w:lang w:val="en-US"/>
        </w:rPr>
      </w:pPr>
      <w:r w:rsidRPr="00180A57">
        <w:rPr>
          <w:rFonts w:eastAsiaTheme="minorEastAsia"/>
          <w:lang w:val="en-US"/>
        </w:rPr>
        <w:t>Referrals from ED/EMU/AMU</w:t>
      </w:r>
      <w:r w:rsidR="000C4A6D">
        <w:rPr>
          <w:rFonts w:eastAsiaTheme="minorEastAsia"/>
          <w:lang w:val="en-US"/>
        </w:rPr>
        <w:t>/MAPU</w:t>
      </w:r>
      <w:r w:rsidRPr="00180A57">
        <w:rPr>
          <w:rFonts w:eastAsiaTheme="minorEastAsia"/>
          <w:lang w:val="en-US"/>
        </w:rPr>
        <w:t xml:space="preserve"> clinicians only</w:t>
      </w:r>
      <w:r w:rsidR="003C26CD" w:rsidRPr="00180A57">
        <w:rPr>
          <w:rFonts w:eastAsiaTheme="minorEastAsia"/>
          <w:lang w:val="en-US"/>
        </w:rPr>
        <w:t>.</w:t>
      </w:r>
    </w:p>
    <w:p w14:paraId="2BA5F803" w14:textId="77777777" w:rsidR="007B75A4" w:rsidRPr="00180A57" w:rsidRDefault="007B75A4" w:rsidP="00E31D5D">
      <w:pPr>
        <w:pStyle w:val="ListBullet"/>
        <w:rPr>
          <w:rFonts w:eastAsiaTheme="minorEastAsia"/>
          <w:lang w:val="en-US"/>
        </w:rPr>
      </w:pPr>
      <w:r w:rsidRPr="00180A57">
        <w:rPr>
          <w:rFonts w:eastAsiaTheme="minorEastAsia"/>
          <w:lang w:val="en-US"/>
        </w:rPr>
        <w:t xml:space="preserve">To refer: </w:t>
      </w:r>
    </w:p>
    <w:p w14:paraId="19284FF4" w14:textId="77777777" w:rsidR="007B75A4" w:rsidRPr="00180A57" w:rsidRDefault="007B75A4" w:rsidP="00E31D5D">
      <w:pPr>
        <w:pStyle w:val="ListBullet"/>
        <w:tabs>
          <w:tab w:val="clear" w:pos="1080"/>
          <w:tab w:val="num" w:pos="1506"/>
        </w:tabs>
        <w:ind w:left="852"/>
        <w:rPr>
          <w:szCs w:val="24"/>
        </w:rPr>
      </w:pPr>
      <w:r w:rsidRPr="00180A57">
        <w:rPr>
          <w:rFonts w:eastAsiaTheme="minorEastAsia"/>
          <w:lang w:val="en-US"/>
        </w:rPr>
        <w:t xml:space="preserve">In DHR Orders, select Outpatient referral to Physiotherapy, Internal referral, CHS, AAHS, Early Back Review Clinic. </w:t>
      </w:r>
    </w:p>
    <w:p w14:paraId="3A8FF458" w14:textId="77777777" w:rsidR="007B75A4" w:rsidRPr="00180A57" w:rsidRDefault="007B75A4" w:rsidP="00E31D5D">
      <w:pPr>
        <w:pStyle w:val="ListBullet"/>
        <w:tabs>
          <w:tab w:val="clear" w:pos="1080"/>
          <w:tab w:val="num" w:pos="1506"/>
        </w:tabs>
        <w:ind w:left="852"/>
        <w:rPr>
          <w:rFonts w:eastAsiaTheme="minorEastAsia"/>
          <w:b/>
          <w:bCs/>
          <w:szCs w:val="24"/>
          <w:lang w:val="en-US"/>
        </w:rPr>
      </w:pPr>
      <w:r w:rsidRPr="00180A57">
        <w:rPr>
          <w:rFonts w:eastAsiaTheme="minorEastAsia"/>
          <w:lang w:val="en-US"/>
        </w:rPr>
        <w:t xml:space="preserve">Complete ISBAR into the Comments field. </w:t>
      </w:r>
    </w:p>
    <w:p w14:paraId="3F9DB05B" w14:textId="77777777" w:rsidR="0028280C" w:rsidRPr="00180A57" w:rsidRDefault="0028280C" w:rsidP="4D2B32AD">
      <w:pPr>
        <w:rPr>
          <w:rFonts w:eastAsiaTheme="minorEastAsia"/>
          <w:b/>
          <w:bCs/>
          <w:szCs w:val="24"/>
          <w:lang w:val="en-US"/>
        </w:rPr>
      </w:pPr>
    </w:p>
    <w:p w14:paraId="1F836B7A" w14:textId="77777777" w:rsidR="00D33F4A" w:rsidRDefault="407AF487" w:rsidP="4D2B32AD">
      <w:pPr>
        <w:rPr>
          <w:rFonts w:eastAsiaTheme="minorEastAsia"/>
          <w:b/>
          <w:bCs/>
          <w:szCs w:val="24"/>
          <w:lang w:val="en-US"/>
        </w:rPr>
      </w:pPr>
      <w:r w:rsidRPr="00180A57">
        <w:rPr>
          <w:rFonts w:eastAsiaTheme="minorEastAsia"/>
          <w:b/>
          <w:bCs/>
          <w:szCs w:val="24"/>
          <w:lang w:val="en-US"/>
        </w:rPr>
        <w:t>Community Care Physiotherapy ACT</w:t>
      </w:r>
      <w:r w:rsidR="7CC69D27" w:rsidRPr="00180A57">
        <w:rPr>
          <w:rFonts w:eastAsiaTheme="minorEastAsia"/>
          <w:b/>
          <w:bCs/>
          <w:szCs w:val="24"/>
          <w:lang w:val="en-US"/>
        </w:rPr>
        <w:t xml:space="preserve"> (Public)</w:t>
      </w:r>
    </w:p>
    <w:p w14:paraId="0FBEE7B0" w14:textId="77777777" w:rsidR="00524CEA" w:rsidRPr="00524CEA" w:rsidRDefault="00524CEA" w:rsidP="4D2B32AD">
      <w:pPr>
        <w:rPr>
          <w:rFonts w:eastAsiaTheme="minorEastAsia"/>
          <w:szCs w:val="24"/>
          <w:lang w:val="en-US"/>
        </w:rPr>
      </w:pPr>
      <w:r>
        <w:rPr>
          <w:rFonts w:eastAsiaTheme="minorEastAsia"/>
          <w:szCs w:val="24"/>
          <w:lang w:val="en-US"/>
        </w:rPr>
        <w:t>Community Care Physiotherapy – Canberra Health Services website</w:t>
      </w:r>
    </w:p>
    <w:p w14:paraId="29CAFF8A" w14:textId="77777777" w:rsidR="00D33F4A" w:rsidRPr="00180A57" w:rsidRDefault="00D33F4A" w:rsidP="00E31D5D">
      <w:pPr>
        <w:pStyle w:val="ListBullet"/>
      </w:pPr>
      <w:r w:rsidRPr="00180A57">
        <w:rPr>
          <w:lang w:val="en-US"/>
        </w:rPr>
        <w:t xml:space="preserve">Expertise in addressing functional limitations in the context of persistent pain. </w:t>
      </w:r>
    </w:p>
    <w:p w14:paraId="6BBA183D" w14:textId="77777777" w:rsidR="00D33F4A" w:rsidRPr="00180A57" w:rsidRDefault="1E652CA2" w:rsidP="00E31D5D">
      <w:pPr>
        <w:pStyle w:val="ListBullet"/>
      </w:pPr>
      <w:r w:rsidRPr="00180A57">
        <w:rPr>
          <w:rFonts w:eastAsiaTheme="minorEastAsia"/>
          <w:lang w:val="en-US"/>
        </w:rPr>
        <w:t>Individual and/or group-based exercise and education</w:t>
      </w:r>
      <w:r w:rsidR="29272EB7" w:rsidRPr="00180A57">
        <w:rPr>
          <w:rFonts w:eastAsiaTheme="minorEastAsia"/>
          <w:lang w:val="en-US"/>
        </w:rPr>
        <w:t>, with an emphasis on functional restoration</w:t>
      </w:r>
      <w:r w:rsidR="003C26CD" w:rsidRPr="00180A57">
        <w:rPr>
          <w:rFonts w:eastAsiaTheme="minorEastAsia"/>
          <w:lang w:val="en-US"/>
        </w:rPr>
        <w:t>.</w:t>
      </w:r>
    </w:p>
    <w:p w14:paraId="5D40C475" w14:textId="77777777" w:rsidR="004B1FCF" w:rsidRPr="00180A57" w:rsidRDefault="004B1FCF" w:rsidP="00E31D5D">
      <w:pPr>
        <w:pStyle w:val="ListBullet"/>
      </w:pPr>
      <w:r w:rsidRPr="00180A57">
        <w:rPr>
          <w:rFonts w:eastAsiaTheme="minorEastAsia"/>
          <w:lang w:val="en-US"/>
        </w:rPr>
        <w:t>Free for ACT residents.</w:t>
      </w:r>
      <w:r w:rsidR="00D33F4A" w:rsidRPr="00180A57">
        <w:rPr>
          <w:lang w:val="en-US"/>
        </w:rPr>
        <w:t xml:space="preserve"> </w:t>
      </w:r>
    </w:p>
    <w:p w14:paraId="18BDB6B7" w14:textId="77777777" w:rsidR="004B1FCF" w:rsidRPr="00180A57" w:rsidRDefault="004B1FCF" w:rsidP="00E31D5D">
      <w:pPr>
        <w:pStyle w:val="ListBullet"/>
      </w:pPr>
      <w:r w:rsidRPr="00180A57">
        <w:rPr>
          <w:rFonts w:eastAsiaTheme="minorEastAsia"/>
          <w:lang w:val="en-US"/>
        </w:rPr>
        <w:t>To refer:</w:t>
      </w:r>
    </w:p>
    <w:p w14:paraId="411747C6" w14:textId="77777777" w:rsidR="004B1FCF" w:rsidRPr="00180A57" w:rsidRDefault="1165D01C" w:rsidP="00E31D5D">
      <w:pPr>
        <w:pStyle w:val="ListBullet"/>
        <w:tabs>
          <w:tab w:val="clear" w:pos="1080"/>
          <w:tab w:val="num" w:pos="1506"/>
        </w:tabs>
        <w:ind w:left="852"/>
        <w:rPr>
          <w:szCs w:val="24"/>
        </w:rPr>
      </w:pPr>
      <w:r w:rsidRPr="00180A57">
        <w:rPr>
          <w:rFonts w:eastAsiaTheme="minorEastAsia"/>
          <w:lang w:val="en-US"/>
        </w:rPr>
        <w:t>In DHR Orders, select Outpatient referral to Physiotherapy, Internal referral, CHS, Rehabilitation Aged and Community Services, Community Care</w:t>
      </w:r>
      <w:r w:rsidR="715E5EC4" w:rsidRPr="00180A57">
        <w:rPr>
          <w:lang w:val="en-US"/>
        </w:rPr>
        <w:t>, Musculoskeletal General</w:t>
      </w:r>
      <w:r w:rsidRPr="00180A57">
        <w:rPr>
          <w:rFonts w:eastAsiaTheme="minorEastAsia"/>
          <w:lang w:val="en-US"/>
        </w:rPr>
        <w:t xml:space="preserve">. </w:t>
      </w:r>
    </w:p>
    <w:p w14:paraId="352940BC" w14:textId="77777777" w:rsidR="004B1FCF" w:rsidRPr="00180A57" w:rsidRDefault="1165D01C" w:rsidP="00E31D5D">
      <w:pPr>
        <w:pStyle w:val="ListBullet"/>
        <w:tabs>
          <w:tab w:val="clear" w:pos="1080"/>
          <w:tab w:val="num" w:pos="1506"/>
        </w:tabs>
        <w:ind w:left="852"/>
        <w:rPr>
          <w:szCs w:val="24"/>
        </w:rPr>
      </w:pPr>
      <w:r w:rsidRPr="00180A57">
        <w:rPr>
          <w:rFonts w:eastAsiaTheme="minorEastAsia"/>
          <w:lang w:val="en-US"/>
        </w:rPr>
        <w:t xml:space="preserve">Complete ISBAR into the Comments field. </w:t>
      </w:r>
    </w:p>
    <w:p w14:paraId="0AA542EB" w14:textId="77777777" w:rsidR="00D33F4A" w:rsidRPr="00180A57" w:rsidRDefault="004B1FCF" w:rsidP="00E31D5D">
      <w:pPr>
        <w:pStyle w:val="ListBullet"/>
      </w:pPr>
      <w:r w:rsidRPr="00180A57">
        <w:rPr>
          <w:rFonts w:eastAsiaTheme="minorEastAsia"/>
        </w:rPr>
        <w:t>Patients can also self-refer by contacting Central Health Intake on 5124 9977.</w:t>
      </w:r>
    </w:p>
    <w:p w14:paraId="0104E3F4" w14:textId="77777777" w:rsidR="003C26CD" w:rsidRPr="00180A57" w:rsidRDefault="003C26CD" w:rsidP="00045305">
      <w:pPr>
        <w:rPr>
          <w:rFonts w:eastAsiaTheme="minorEastAsia"/>
          <w:szCs w:val="24"/>
        </w:rPr>
      </w:pPr>
    </w:p>
    <w:p w14:paraId="33A9AC0F" w14:textId="77777777" w:rsidR="00045305" w:rsidRDefault="00045305" w:rsidP="00045305">
      <w:pPr>
        <w:rPr>
          <w:rFonts w:eastAsiaTheme="minorEastAsia"/>
          <w:b/>
          <w:bCs/>
          <w:szCs w:val="24"/>
        </w:rPr>
      </w:pPr>
      <w:r w:rsidRPr="00180A57">
        <w:rPr>
          <w:rFonts w:eastAsiaTheme="minorEastAsia"/>
          <w:b/>
          <w:bCs/>
          <w:szCs w:val="24"/>
        </w:rPr>
        <w:t>North Canberra Hospital</w:t>
      </w:r>
      <w:r w:rsidR="00750E73" w:rsidRPr="00180A57">
        <w:rPr>
          <w:rFonts w:eastAsiaTheme="minorEastAsia"/>
          <w:b/>
          <w:bCs/>
          <w:szCs w:val="24"/>
        </w:rPr>
        <w:t xml:space="preserve"> Physiotherapy</w:t>
      </w:r>
      <w:r w:rsidRPr="00180A57">
        <w:rPr>
          <w:rFonts w:eastAsiaTheme="minorEastAsia"/>
          <w:b/>
          <w:bCs/>
          <w:szCs w:val="24"/>
        </w:rPr>
        <w:t xml:space="preserve"> (Public)</w:t>
      </w:r>
    </w:p>
    <w:p w14:paraId="7212AFEA" w14:textId="71455AD9" w:rsidR="003042AE" w:rsidRPr="003042AE" w:rsidRDefault="003042AE" w:rsidP="00045305">
      <w:pPr>
        <w:rPr>
          <w:rFonts w:eastAsiaTheme="minorEastAsia"/>
          <w:szCs w:val="24"/>
        </w:rPr>
      </w:pPr>
      <w:r>
        <w:rPr>
          <w:rFonts w:eastAsiaTheme="minorEastAsia"/>
          <w:szCs w:val="24"/>
        </w:rPr>
        <w:t>Musculoskeletal Physiotherapy at North Canberra Hospital – Canberra Health Services website</w:t>
      </w:r>
    </w:p>
    <w:p w14:paraId="515684E8" w14:textId="77777777" w:rsidR="00400B77" w:rsidRPr="00180A57" w:rsidRDefault="00400B77" w:rsidP="00E31D5D">
      <w:pPr>
        <w:pStyle w:val="ListBullet"/>
        <w:rPr>
          <w:rFonts w:eastAsiaTheme="minorEastAsia"/>
        </w:rPr>
      </w:pPr>
      <w:r w:rsidRPr="00180A57">
        <w:rPr>
          <w:rFonts w:eastAsiaTheme="minorEastAsia"/>
        </w:rPr>
        <w:t>To refer:</w:t>
      </w:r>
    </w:p>
    <w:p w14:paraId="7F359693" w14:textId="77777777" w:rsidR="00400B77" w:rsidRPr="00180A57" w:rsidRDefault="00400B77" w:rsidP="00E31D5D">
      <w:pPr>
        <w:pStyle w:val="ListBullet"/>
        <w:tabs>
          <w:tab w:val="clear" w:pos="1080"/>
          <w:tab w:val="num" w:pos="1506"/>
        </w:tabs>
        <w:ind w:left="852"/>
        <w:rPr>
          <w:rFonts w:eastAsiaTheme="minorEastAsia"/>
          <w:szCs w:val="24"/>
        </w:rPr>
      </w:pPr>
      <w:r w:rsidRPr="00180A57">
        <w:rPr>
          <w:rFonts w:eastAsiaTheme="minorEastAsia"/>
        </w:rPr>
        <w:t xml:space="preserve">In DHR, select Outpatient referral to Physiotherapy, Internal referral, NCH, Musculoskeletal. </w:t>
      </w:r>
    </w:p>
    <w:p w14:paraId="45DE8947" w14:textId="77777777" w:rsidR="00400B77" w:rsidRPr="00180A57" w:rsidRDefault="00400B77" w:rsidP="00E31D5D">
      <w:pPr>
        <w:pStyle w:val="ListBullet"/>
        <w:tabs>
          <w:tab w:val="clear" w:pos="1080"/>
          <w:tab w:val="num" w:pos="1506"/>
        </w:tabs>
        <w:ind w:left="852"/>
        <w:rPr>
          <w:rFonts w:eastAsiaTheme="minorEastAsia"/>
          <w:szCs w:val="24"/>
        </w:rPr>
      </w:pPr>
      <w:r w:rsidRPr="00180A57">
        <w:rPr>
          <w:rFonts w:eastAsiaTheme="minorEastAsia"/>
        </w:rPr>
        <w:t xml:space="preserve">Complete ISBAR into the Comments field. </w:t>
      </w:r>
    </w:p>
    <w:p w14:paraId="054536A6" w14:textId="77777777" w:rsidR="004B1FCF" w:rsidRPr="00180A57" w:rsidRDefault="00400B77" w:rsidP="00E31D5D">
      <w:pPr>
        <w:pStyle w:val="ListBullet"/>
        <w:rPr>
          <w:szCs w:val="24"/>
        </w:rPr>
      </w:pPr>
      <w:r w:rsidRPr="00180A57">
        <w:rPr>
          <w:rFonts w:eastAsiaTheme="minorEastAsia"/>
        </w:rPr>
        <w:t xml:space="preserve">Patients are not able to self-refer to this service. </w:t>
      </w:r>
    </w:p>
    <w:p w14:paraId="4B4E2737" w14:textId="77777777" w:rsidR="003C26CD" w:rsidRPr="00180A57" w:rsidRDefault="003C26CD" w:rsidP="00D33F4A">
      <w:pPr>
        <w:ind w:left="720"/>
        <w:rPr>
          <w:szCs w:val="24"/>
        </w:rPr>
      </w:pPr>
    </w:p>
    <w:p w14:paraId="10434991" w14:textId="77777777" w:rsidR="00D33F4A" w:rsidRPr="00180A57" w:rsidRDefault="00D33F4A" w:rsidP="00D33F4A">
      <w:pPr>
        <w:rPr>
          <w:rFonts w:eastAsiaTheme="minorEastAsia"/>
          <w:iCs/>
          <w:szCs w:val="24"/>
        </w:rPr>
      </w:pPr>
      <w:r w:rsidRPr="00180A57">
        <w:rPr>
          <w:rFonts w:eastAsiaTheme="minorEastAsia"/>
          <w:b/>
          <w:bCs/>
          <w:szCs w:val="24"/>
        </w:rPr>
        <w:t>Physiotherapy NSW</w:t>
      </w:r>
      <w:r w:rsidR="007449FE" w:rsidRPr="00180A57">
        <w:rPr>
          <w:rFonts w:eastAsiaTheme="minorEastAsia"/>
          <w:b/>
          <w:bCs/>
          <w:szCs w:val="24"/>
        </w:rPr>
        <w:t xml:space="preserve"> (Public)</w:t>
      </w:r>
    </w:p>
    <w:p w14:paraId="0069F853" w14:textId="77777777" w:rsidR="00D33F4A" w:rsidRPr="00180A57" w:rsidRDefault="00D33F4A" w:rsidP="00E31D5D">
      <w:pPr>
        <w:pStyle w:val="ListBullet"/>
      </w:pPr>
      <w:r w:rsidRPr="00180A57">
        <w:t xml:space="preserve">Varied expertise and scope. </w:t>
      </w:r>
    </w:p>
    <w:p w14:paraId="7C6847EA" w14:textId="77777777" w:rsidR="00D33F4A" w:rsidRPr="00180A57" w:rsidRDefault="004B1FCF" w:rsidP="00E31D5D">
      <w:pPr>
        <w:pStyle w:val="ListBullet"/>
      </w:pPr>
      <w:r w:rsidRPr="00180A57">
        <w:rPr>
          <w:rFonts w:eastAsiaTheme="minorEastAsia"/>
        </w:rPr>
        <w:t xml:space="preserve">Email referral to </w:t>
      </w:r>
      <w:hyperlink r:id="rId30" w:history="1">
        <w:r w:rsidRPr="00180A57">
          <w:rPr>
            <w:rStyle w:val="Hyperlink"/>
            <w:rFonts w:eastAsiaTheme="minorEastAsia"/>
            <w:szCs w:val="24"/>
          </w:rPr>
          <w:t>SNSWLHD-CommunityIntake@health.nsw.gov.au</w:t>
        </w:r>
      </w:hyperlink>
      <w:r w:rsidRPr="00180A57">
        <w:rPr>
          <w:rFonts w:eastAsiaTheme="minorEastAsia"/>
        </w:rPr>
        <w:t xml:space="preserve"> or</w:t>
      </w:r>
      <w:r w:rsidRPr="00180A57">
        <w:rPr>
          <w:rFonts w:eastAsiaTheme="minorEastAsia"/>
          <w:b/>
          <w:bCs/>
        </w:rPr>
        <w:t xml:space="preserve"> </w:t>
      </w:r>
      <w:hyperlink r:id="rId31" w:history="1">
        <w:r w:rsidRPr="00180A57">
          <w:rPr>
            <w:rStyle w:val="Hyperlink"/>
            <w:rFonts w:eastAsiaTheme="minorEastAsia"/>
            <w:szCs w:val="24"/>
          </w:rPr>
          <w:t>MLHD-CCIS@health.nsw.gov.au</w:t>
        </w:r>
      </w:hyperlink>
      <w:r w:rsidR="00D33F4A" w:rsidRPr="00180A57">
        <w:t xml:space="preserve">. </w:t>
      </w:r>
    </w:p>
    <w:p w14:paraId="479BCBF4" w14:textId="77777777" w:rsidR="004B1FCF" w:rsidRPr="00180A57" w:rsidRDefault="00D33F4A" w:rsidP="00E31D5D">
      <w:pPr>
        <w:pStyle w:val="ListBullet"/>
      </w:pPr>
      <w:r w:rsidRPr="00180A57">
        <w:t xml:space="preserve">Include ISBAR in the body of the referral. </w:t>
      </w:r>
    </w:p>
    <w:p w14:paraId="3EEC1FBD" w14:textId="77777777" w:rsidR="004B1FCF" w:rsidRPr="00180A57" w:rsidRDefault="004B1FCF" w:rsidP="00E31D5D">
      <w:pPr>
        <w:pStyle w:val="ListBullet"/>
        <w:rPr>
          <w:szCs w:val="24"/>
        </w:rPr>
      </w:pPr>
      <w:r w:rsidRPr="00180A57">
        <w:rPr>
          <w:rFonts w:eastAsiaTheme="minorEastAsia"/>
        </w:rPr>
        <w:lastRenderedPageBreak/>
        <w:t>Patients can also self-refer 1800 999 880 (Southern NSW LHD) or 1800 654 324 (Murrumbidgee LHD)</w:t>
      </w:r>
      <w:r w:rsidR="00D33F4A" w:rsidRPr="00180A57">
        <w:t>.</w:t>
      </w:r>
    </w:p>
    <w:p w14:paraId="038A762C" w14:textId="77777777" w:rsidR="003C26CD" w:rsidRPr="00180A57" w:rsidRDefault="003C26CD" w:rsidP="00D33F4A">
      <w:pPr>
        <w:ind w:left="720"/>
        <w:rPr>
          <w:szCs w:val="24"/>
        </w:rPr>
      </w:pPr>
    </w:p>
    <w:p w14:paraId="71E427A9" w14:textId="77777777" w:rsidR="00D33F4A" w:rsidRPr="00180A57" w:rsidRDefault="407AF487" w:rsidP="4D2B32AD">
      <w:pPr>
        <w:rPr>
          <w:rFonts w:eastAsiaTheme="minorEastAsia"/>
          <w:szCs w:val="24"/>
          <w:lang w:val="en-US"/>
        </w:rPr>
      </w:pPr>
      <w:r w:rsidRPr="00180A57">
        <w:rPr>
          <w:rFonts w:eastAsiaTheme="minorEastAsia"/>
          <w:b/>
          <w:bCs/>
          <w:szCs w:val="24"/>
          <w:lang w:val="en-US"/>
        </w:rPr>
        <w:t>Private Physiotherapy</w:t>
      </w:r>
    </w:p>
    <w:p w14:paraId="58D268A4" w14:textId="77777777" w:rsidR="00D33F4A" w:rsidRPr="00180A57" w:rsidRDefault="00DC0F29" w:rsidP="00D33F4A">
      <w:pPr>
        <w:rPr>
          <w:szCs w:val="24"/>
        </w:rPr>
      </w:pPr>
      <w:hyperlink r:id="rId32" w:history="1">
        <w:r w:rsidR="00D33F4A" w:rsidRPr="00180A57">
          <w:rPr>
            <w:rStyle w:val="Hyperlink"/>
            <w:szCs w:val="24"/>
          </w:rPr>
          <w:t>Find a physio - Choose physio | Australian Physiotherapy Association</w:t>
        </w:r>
      </w:hyperlink>
    </w:p>
    <w:p w14:paraId="1B054B4C" w14:textId="4DF9BFB0" w:rsidR="00D33F4A" w:rsidRPr="00180A57" w:rsidRDefault="004B1FCF" w:rsidP="00E31D5D">
      <w:pPr>
        <w:pStyle w:val="ListBullet"/>
      </w:pPr>
      <w:r w:rsidRPr="00180A57">
        <w:rPr>
          <w:rFonts w:eastAsiaTheme="minorEastAsia"/>
        </w:rPr>
        <w:t xml:space="preserve">Recommend patients seek </w:t>
      </w:r>
      <w:r w:rsidR="00B84BA9">
        <w:rPr>
          <w:rFonts w:eastAsiaTheme="minorEastAsia"/>
        </w:rPr>
        <w:t xml:space="preserve">Australian Physiotherapy Association (APA) </w:t>
      </w:r>
      <w:r w:rsidRPr="00180A57">
        <w:rPr>
          <w:rFonts w:eastAsiaTheme="minorEastAsia"/>
        </w:rPr>
        <w:t>APA-titled ‘Pain’ or ‘Musculoskeletal’ physiotherapists who will have experience with persistent/complex presentations.</w:t>
      </w:r>
    </w:p>
    <w:p w14:paraId="352675C8" w14:textId="77777777" w:rsidR="00272BBA" w:rsidRPr="00180A57" w:rsidRDefault="00D33F4A" w:rsidP="00E31D5D">
      <w:pPr>
        <w:pStyle w:val="ListBullet"/>
        <w:rPr>
          <w:rFonts w:eastAsiaTheme="minorEastAsia"/>
          <w:b/>
          <w:bCs/>
          <w:iCs/>
          <w:szCs w:val="24"/>
        </w:rPr>
      </w:pPr>
      <w:r w:rsidRPr="00180A57">
        <w:t>Patients with chronic conditions can request GP referral to private physiotherapy for 5 Medicare-subsidised sessions, as part of a</w:t>
      </w:r>
      <w:r w:rsidR="004B1FCF" w:rsidRPr="00180A57">
        <w:rPr>
          <w:rFonts w:eastAsiaTheme="minorEastAsia"/>
        </w:rPr>
        <w:t xml:space="preserve"> GP Management Plan or Team Care Arrangement. </w:t>
      </w:r>
    </w:p>
    <w:p w14:paraId="1F8144F6" w14:textId="77777777" w:rsidR="003C26CD" w:rsidRPr="00180A57" w:rsidRDefault="003C26CD" w:rsidP="00272BBA">
      <w:pPr>
        <w:rPr>
          <w:rFonts w:eastAsiaTheme="minorEastAsia"/>
          <w:b/>
          <w:bCs/>
          <w:iCs/>
          <w:szCs w:val="24"/>
        </w:rPr>
      </w:pPr>
    </w:p>
    <w:p w14:paraId="5FF8FDC9" w14:textId="21310F49" w:rsidR="00AB0C0C" w:rsidRPr="00AB0C0C" w:rsidRDefault="00272BBA" w:rsidP="00272BBA">
      <w:pPr>
        <w:rPr>
          <w:rFonts w:eastAsiaTheme="minorEastAsia"/>
          <w:b/>
          <w:bCs/>
          <w:szCs w:val="24"/>
        </w:rPr>
      </w:pPr>
      <w:r w:rsidRPr="00180A57">
        <w:rPr>
          <w:rFonts w:eastAsiaTheme="minorEastAsia"/>
          <w:b/>
          <w:bCs/>
          <w:szCs w:val="24"/>
        </w:rPr>
        <w:t>Early Intervention Physiotherapy Service</w:t>
      </w:r>
    </w:p>
    <w:p w14:paraId="42C74DBE" w14:textId="77777777" w:rsidR="005C1681" w:rsidRPr="00180A57" w:rsidRDefault="00E128DC" w:rsidP="00E31D5D">
      <w:pPr>
        <w:pStyle w:val="ListBullet"/>
        <w:rPr>
          <w:rFonts w:eastAsiaTheme="minorEastAsia"/>
        </w:rPr>
      </w:pPr>
      <w:r w:rsidRPr="00180A57">
        <w:rPr>
          <w:rFonts w:eastAsiaTheme="minorEastAsia"/>
        </w:rPr>
        <w:t xml:space="preserve">Early Intervention Physiotherapists can </w:t>
      </w:r>
      <w:r w:rsidR="576EAA66" w:rsidRPr="00180A57">
        <w:rPr>
          <w:rFonts w:eastAsiaTheme="minorEastAsia"/>
        </w:rPr>
        <w:t>help</w:t>
      </w:r>
      <w:r w:rsidRPr="00180A57">
        <w:rPr>
          <w:rFonts w:eastAsiaTheme="minorEastAsia"/>
        </w:rPr>
        <w:t xml:space="preserve"> staff with musculoskeletal injuries through treatment and advice</w:t>
      </w:r>
      <w:r w:rsidR="001E3DD0" w:rsidRPr="00180A57">
        <w:rPr>
          <w:rFonts w:eastAsiaTheme="minorEastAsia"/>
        </w:rPr>
        <w:t>.</w:t>
      </w:r>
    </w:p>
    <w:p w14:paraId="72FE5CCB" w14:textId="77777777" w:rsidR="001E3DD0" w:rsidRPr="00180A57" w:rsidRDefault="001E3DD0" w:rsidP="00E31D5D">
      <w:pPr>
        <w:pStyle w:val="ListBullet"/>
        <w:rPr>
          <w:rFonts w:eastAsiaTheme="minorEastAsia"/>
        </w:rPr>
      </w:pPr>
      <w:r w:rsidRPr="00180A57">
        <w:rPr>
          <w:rFonts w:eastAsiaTheme="minorEastAsia"/>
        </w:rPr>
        <w:t>All full or part-time paid staff of Canberra Health Services are eligible for treatment for both work and non-</w:t>
      </w:r>
      <w:r w:rsidR="0CE48F6C" w:rsidRPr="00180A57">
        <w:rPr>
          <w:rFonts w:eastAsiaTheme="minorEastAsia"/>
        </w:rPr>
        <w:t>work-related</w:t>
      </w:r>
      <w:r w:rsidRPr="00180A57">
        <w:rPr>
          <w:rFonts w:eastAsiaTheme="minorEastAsia"/>
        </w:rPr>
        <w:t xml:space="preserve"> injuries. Additionally, treatment is offered for work-related injuries prior to workers compensation claim acceptance, as well as injuries to other areas of the body unrelated to a workers compensation claim.</w:t>
      </w:r>
    </w:p>
    <w:p w14:paraId="233AD1BB" w14:textId="77777777" w:rsidR="00537C12" w:rsidRPr="00180A57" w:rsidRDefault="00537C12" w:rsidP="00E31D5D">
      <w:pPr>
        <w:pStyle w:val="ListBullet"/>
        <w:rPr>
          <w:rFonts w:eastAsiaTheme="minorEastAsia"/>
        </w:rPr>
      </w:pPr>
      <w:r w:rsidRPr="00180A57">
        <w:rPr>
          <w:rFonts w:eastAsiaTheme="minorEastAsia"/>
        </w:rPr>
        <w:t>Pati</w:t>
      </w:r>
      <w:r w:rsidR="00B912E6" w:rsidRPr="00180A57">
        <w:rPr>
          <w:rFonts w:eastAsiaTheme="minorEastAsia"/>
        </w:rPr>
        <w:t xml:space="preserve">ents may </w:t>
      </w:r>
      <w:r w:rsidR="05878229" w:rsidRPr="00180A57">
        <w:rPr>
          <w:rFonts w:eastAsiaTheme="minorEastAsia"/>
        </w:rPr>
        <w:t>self-refer</w:t>
      </w:r>
      <w:r w:rsidR="00B912E6" w:rsidRPr="00180A57">
        <w:rPr>
          <w:rFonts w:eastAsiaTheme="minorEastAsia"/>
        </w:rPr>
        <w:t xml:space="preserve"> by calling </w:t>
      </w:r>
      <w:r w:rsidR="00F22894" w:rsidRPr="00180A57">
        <w:rPr>
          <w:rFonts w:eastAsiaTheme="minorEastAsia"/>
        </w:rPr>
        <w:t xml:space="preserve">(02) </w:t>
      </w:r>
      <w:r w:rsidR="00B912E6" w:rsidRPr="00180A57">
        <w:rPr>
          <w:rFonts w:eastAsiaTheme="minorEastAsia"/>
        </w:rPr>
        <w:t xml:space="preserve">5124 9038 or email to </w:t>
      </w:r>
      <w:hyperlink r:id="rId33">
        <w:r w:rsidR="009817C1" w:rsidRPr="00180A57">
          <w:rPr>
            <w:rStyle w:val="Hyperlink"/>
            <w:rFonts w:eastAsiaTheme="minorEastAsia"/>
            <w:szCs w:val="24"/>
          </w:rPr>
          <w:t>CHS.WorkHealthSafety@act.gov.au</w:t>
        </w:r>
      </w:hyperlink>
      <w:r w:rsidR="00B912E6" w:rsidRPr="00180A57">
        <w:rPr>
          <w:rFonts w:eastAsiaTheme="minorEastAsia"/>
        </w:rPr>
        <w:t xml:space="preserve">  </w:t>
      </w:r>
    </w:p>
    <w:p w14:paraId="228CC1AF" w14:textId="77777777" w:rsidR="003C26CD" w:rsidRPr="00180A57" w:rsidRDefault="003C26CD" w:rsidP="00D33F4A">
      <w:pPr>
        <w:rPr>
          <w:szCs w:val="24"/>
        </w:rPr>
      </w:pPr>
    </w:p>
    <w:p w14:paraId="0CEF2CBF" w14:textId="77777777" w:rsidR="00D33F4A" w:rsidRDefault="00D33F4A" w:rsidP="00D33F4A">
      <w:pPr>
        <w:rPr>
          <w:rFonts w:eastAsiaTheme="minorEastAsia"/>
          <w:b/>
          <w:bCs/>
          <w:szCs w:val="24"/>
        </w:rPr>
      </w:pPr>
      <w:r w:rsidRPr="00180A57">
        <w:rPr>
          <w:rFonts w:eastAsiaTheme="minorEastAsia"/>
          <w:b/>
          <w:bCs/>
          <w:szCs w:val="24"/>
        </w:rPr>
        <w:t>Spinal Pain Service</w:t>
      </w:r>
    </w:p>
    <w:p w14:paraId="4E944A84" w14:textId="4C130B3B" w:rsidR="00D33F4A" w:rsidRPr="00180A57" w:rsidRDefault="00E42642" w:rsidP="00D33F4A">
      <w:pPr>
        <w:rPr>
          <w:szCs w:val="24"/>
        </w:rPr>
      </w:pPr>
      <w:r>
        <w:rPr>
          <w:rFonts w:eastAsiaTheme="minorEastAsia"/>
          <w:szCs w:val="24"/>
        </w:rPr>
        <w:t xml:space="preserve">Spinal Pain Service – Canberra Health Services website </w:t>
      </w:r>
    </w:p>
    <w:p w14:paraId="29FB8D76" w14:textId="77777777" w:rsidR="004B1FCF" w:rsidRPr="00180A57" w:rsidRDefault="004B1FCF" w:rsidP="00E31D5D">
      <w:pPr>
        <w:pStyle w:val="ListBullet"/>
      </w:pPr>
      <w:r w:rsidRPr="00180A57">
        <w:rPr>
          <w:rFonts w:eastAsiaTheme="minorEastAsia"/>
        </w:rPr>
        <w:t>Physiotherapy-led assessment service with limited physiotherapy and psychology follow-up for patients referred to Outpatient Neurosurgery and/or seen by a Neurosurgery or Rheumatology Specialist. Patients can be referred if they are admitted to TCH under Rheumatology. Referrals</w:t>
      </w:r>
      <w:r w:rsidR="00D33F4A" w:rsidRPr="00180A57">
        <w:t xml:space="preserve"> are</w:t>
      </w:r>
      <w:r w:rsidRPr="00180A57">
        <w:rPr>
          <w:rFonts w:eastAsiaTheme="minorEastAsia"/>
          <w:lang w:val="en-US"/>
        </w:rPr>
        <w:t xml:space="preserve"> </w:t>
      </w:r>
      <w:r w:rsidR="00D33F4A" w:rsidRPr="00180A57">
        <w:rPr>
          <w:lang w:val="en-US"/>
        </w:rPr>
        <w:t xml:space="preserve">not </w:t>
      </w:r>
      <w:r w:rsidRPr="00180A57">
        <w:rPr>
          <w:rFonts w:eastAsiaTheme="minorEastAsia"/>
          <w:lang w:val="en-US"/>
        </w:rPr>
        <w:t>accepted from other sources including GPs</w:t>
      </w:r>
      <w:r w:rsidR="00D33F4A" w:rsidRPr="00180A57">
        <w:rPr>
          <w:lang w:val="en-US"/>
        </w:rPr>
        <w:t xml:space="preserve"> or Emergency Departments. </w:t>
      </w:r>
      <w:r w:rsidRPr="00180A57">
        <w:rPr>
          <w:rFonts w:eastAsiaTheme="minorEastAsia"/>
          <w:lang w:val="en-US"/>
        </w:rPr>
        <w:t xml:space="preserve"> </w:t>
      </w:r>
    </w:p>
    <w:p w14:paraId="326EA3BC" w14:textId="77777777" w:rsidR="004B1FCF" w:rsidRPr="00180A57" w:rsidRDefault="004B1FCF" w:rsidP="00E31D5D">
      <w:pPr>
        <w:pStyle w:val="ListBullet"/>
      </w:pPr>
      <w:r w:rsidRPr="00180A57">
        <w:rPr>
          <w:rFonts w:eastAsiaTheme="minorEastAsia"/>
          <w:lang w:val="en-US"/>
        </w:rPr>
        <w:t>To refer:</w:t>
      </w:r>
    </w:p>
    <w:p w14:paraId="598C4228" w14:textId="77777777" w:rsidR="004B1FCF" w:rsidRPr="00180A57" w:rsidRDefault="1165D01C" w:rsidP="00E31D5D">
      <w:pPr>
        <w:pStyle w:val="ListBullet"/>
        <w:tabs>
          <w:tab w:val="clear" w:pos="1080"/>
          <w:tab w:val="num" w:pos="1506"/>
        </w:tabs>
        <w:ind w:left="852"/>
        <w:rPr>
          <w:szCs w:val="24"/>
        </w:rPr>
      </w:pPr>
      <w:r w:rsidRPr="00180A57">
        <w:rPr>
          <w:rFonts w:eastAsiaTheme="minorEastAsia"/>
          <w:lang w:val="en-US"/>
        </w:rPr>
        <w:t xml:space="preserve">In DHR Orders, select Outpatient referral to Physiotherapy, Internal referral, CHS, Acute Allied Health Services, Spinal Pain. </w:t>
      </w:r>
    </w:p>
    <w:p w14:paraId="74D2D0B8" w14:textId="77777777" w:rsidR="00D33F4A" w:rsidRPr="00180A57" w:rsidRDefault="1165D01C" w:rsidP="00E31D5D">
      <w:pPr>
        <w:pStyle w:val="ListBullet"/>
        <w:tabs>
          <w:tab w:val="clear" w:pos="1080"/>
          <w:tab w:val="num" w:pos="1506"/>
        </w:tabs>
        <w:ind w:left="852"/>
        <w:rPr>
          <w:szCs w:val="24"/>
        </w:rPr>
      </w:pPr>
      <w:r w:rsidRPr="00180A57">
        <w:rPr>
          <w:rFonts w:eastAsiaTheme="minorEastAsia"/>
          <w:lang w:val="en-US"/>
        </w:rPr>
        <w:t>Complete ISBAR into the Comments field</w:t>
      </w:r>
      <w:r w:rsidR="003C26CD" w:rsidRPr="00180A57">
        <w:rPr>
          <w:rFonts w:eastAsiaTheme="minorEastAsia"/>
          <w:lang w:val="en-US"/>
        </w:rPr>
        <w:t>.</w:t>
      </w:r>
    </w:p>
    <w:p w14:paraId="569E1B07" w14:textId="77777777" w:rsidR="004B1FCF" w:rsidRPr="00180A57" w:rsidRDefault="003C26CD" w:rsidP="00E31D5D">
      <w:pPr>
        <w:pStyle w:val="ListBullet"/>
        <w:rPr>
          <w:szCs w:val="24"/>
        </w:rPr>
      </w:pPr>
      <w:r w:rsidRPr="00180A57">
        <w:rPr>
          <w:rFonts w:eastAsiaTheme="minorEastAsia"/>
          <w:lang w:val="en-US"/>
        </w:rPr>
        <w:t>Patients are not able to self-refer to this service.</w:t>
      </w:r>
    </w:p>
    <w:p w14:paraId="0A7FC2DF" w14:textId="77777777" w:rsidR="003C26CD" w:rsidRPr="00180A57" w:rsidRDefault="003C26CD" w:rsidP="00D33F4A">
      <w:pPr>
        <w:ind w:left="1440"/>
        <w:rPr>
          <w:szCs w:val="24"/>
        </w:rPr>
      </w:pPr>
    </w:p>
    <w:p w14:paraId="6263AAFE" w14:textId="77777777" w:rsidR="00D33F4A" w:rsidRDefault="00D33F4A" w:rsidP="00D33F4A">
      <w:pPr>
        <w:rPr>
          <w:rFonts w:eastAsiaTheme="minorEastAsia"/>
          <w:b/>
          <w:bCs/>
          <w:szCs w:val="24"/>
          <w:lang w:val="en-US"/>
        </w:rPr>
      </w:pPr>
      <w:r w:rsidRPr="00180A57">
        <w:rPr>
          <w:rFonts w:eastAsiaTheme="minorEastAsia"/>
          <w:b/>
          <w:bCs/>
          <w:szCs w:val="24"/>
          <w:lang w:val="en-US"/>
        </w:rPr>
        <w:t>Pain Management Unit</w:t>
      </w:r>
    </w:p>
    <w:p w14:paraId="342F94BE" w14:textId="210211D5" w:rsidR="00AB0C0C" w:rsidRPr="00AB0C0C" w:rsidRDefault="00AB0C0C" w:rsidP="00D33F4A">
      <w:pPr>
        <w:rPr>
          <w:rFonts w:eastAsiaTheme="minorEastAsia"/>
          <w:iCs/>
          <w:szCs w:val="24"/>
          <w:lang w:val="en-US"/>
        </w:rPr>
      </w:pPr>
      <w:r>
        <w:rPr>
          <w:rFonts w:eastAsiaTheme="minorEastAsia"/>
          <w:szCs w:val="24"/>
          <w:lang w:val="en-US"/>
        </w:rPr>
        <w:t>Pain Management Unit (PMU) – Canberra Health Services website</w:t>
      </w:r>
    </w:p>
    <w:p w14:paraId="39CEBB03" w14:textId="77777777" w:rsidR="00D33F4A" w:rsidRPr="00180A57" w:rsidRDefault="004B1FCF" w:rsidP="00E31D5D">
      <w:pPr>
        <w:pStyle w:val="ListBullet"/>
      </w:pPr>
      <w:r w:rsidRPr="00180A57">
        <w:rPr>
          <w:rFonts w:eastAsiaTheme="minorEastAsia"/>
        </w:rPr>
        <w:t>PMU offers medical and allied health assessment and interventions</w:t>
      </w:r>
      <w:r w:rsidR="00D33F4A" w:rsidRPr="00180A57">
        <w:t xml:space="preserve">, based at the University of Canberra Hospital. </w:t>
      </w:r>
    </w:p>
    <w:p w14:paraId="4AE94020" w14:textId="77777777" w:rsidR="004B1FCF" w:rsidRPr="00180A57" w:rsidRDefault="004B1FCF" w:rsidP="00E31D5D">
      <w:pPr>
        <w:pStyle w:val="ListBullet"/>
      </w:pPr>
      <w:r w:rsidRPr="00180A57">
        <w:rPr>
          <w:rFonts w:eastAsiaTheme="minorEastAsia"/>
        </w:rPr>
        <w:t>PMU is preferred for severe/complex pain problems, indications for pain management procedures (</w:t>
      </w:r>
      <w:r w:rsidR="191FFB51" w:rsidRPr="00180A57">
        <w:rPr>
          <w:rFonts w:eastAsiaTheme="minorEastAsia"/>
        </w:rPr>
        <w:t>e.g.,</w:t>
      </w:r>
      <w:r w:rsidRPr="00180A57">
        <w:rPr>
          <w:rFonts w:eastAsiaTheme="minorEastAsia"/>
        </w:rPr>
        <w:t xml:space="preserve"> facet joint blocks/RFA’s), </w:t>
      </w:r>
      <w:r w:rsidR="00D33F4A" w:rsidRPr="00180A57">
        <w:t xml:space="preserve">and </w:t>
      </w:r>
      <w:r w:rsidRPr="00180A57">
        <w:rPr>
          <w:rFonts w:eastAsiaTheme="minorEastAsia"/>
        </w:rPr>
        <w:t>pain medication review.</w:t>
      </w:r>
    </w:p>
    <w:p w14:paraId="714DE3E3" w14:textId="77777777" w:rsidR="00D33F4A" w:rsidRPr="00180A57" w:rsidRDefault="00D33F4A" w:rsidP="00E31D5D">
      <w:pPr>
        <w:pStyle w:val="ListBullet"/>
      </w:pPr>
      <w:r w:rsidRPr="00180A57">
        <w:t>All allied health interventions for patients with back pain are group-based, with a high emphasis education and self-management and a limited exercise component.</w:t>
      </w:r>
    </w:p>
    <w:p w14:paraId="542C7A9E" w14:textId="77777777" w:rsidR="004B1FCF" w:rsidRPr="00180A57" w:rsidRDefault="004B1FCF" w:rsidP="00E31D5D">
      <w:pPr>
        <w:pStyle w:val="ListBullet"/>
      </w:pPr>
      <w:r w:rsidRPr="00180A57">
        <w:rPr>
          <w:rFonts w:eastAsiaTheme="minorEastAsia"/>
        </w:rPr>
        <w:t xml:space="preserve">To refer: </w:t>
      </w:r>
    </w:p>
    <w:p w14:paraId="4968E2AE" w14:textId="77777777" w:rsidR="003C26CD" w:rsidRPr="00180A57" w:rsidRDefault="1165D01C" w:rsidP="00E31D5D">
      <w:pPr>
        <w:pStyle w:val="ListBullet"/>
        <w:tabs>
          <w:tab w:val="clear" w:pos="1080"/>
          <w:tab w:val="num" w:pos="1506"/>
        </w:tabs>
        <w:ind w:left="852"/>
        <w:rPr>
          <w:szCs w:val="24"/>
        </w:rPr>
      </w:pPr>
      <w:r w:rsidRPr="00180A57">
        <w:rPr>
          <w:rFonts w:eastAsiaTheme="minorEastAsia"/>
        </w:rPr>
        <w:lastRenderedPageBreak/>
        <w:t>Detailed written referral from GP or speciali</w:t>
      </w:r>
      <w:r w:rsidR="715E5EC4" w:rsidRPr="00180A57">
        <w:t xml:space="preserve">st, see HealthPathways for detailed referral criteria and information </w:t>
      </w:r>
      <w:hyperlink r:id="rId34">
        <w:r w:rsidR="715E5EC4" w:rsidRPr="00180A57">
          <w:rPr>
            <w:rStyle w:val="Hyperlink"/>
          </w:rPr>
          <w:t>Chronic Pain Management Referrals - Community HealthPathways ACT and SNSW</w:t>
        </w:r>
      </w:hyperlink>
    </w:p>
    <w:p w14:paraId="57CCFA89" w14:textId="77777777" w:rsidR="003C26CD" w:rsidRPr="00180A57" w:rsidRDefault="003C26CD" w:rsidP="00D33F4A">
      <w:pPr>
        <w:rPr>
          <w:szCs w:val="24"/>
        </w:rPr>
      </w:pPr>
    </w:p>
    <w:p w14:paraId="6DB444FD" w14:textId="77777777" w:rsidR="000A3349" w:rsidRPr="00180A57" w:rsidRDefault="00D33F4A" w:rsidP="000A3349">
      <w:pPr>
        <w:rPr>
          <w:iCs/>
          <w:szCs w:val="24"/>
        </w:rPr>
      </w:pPr>
      <w:r w:rsidRPr="00180A57">
        <w:rPr>
          <w:b/>
          <w:bCs/>
          <w:szCs w:val="24"/>
        </w:rPr>
        <w:t>Ps</w:t>
      </w:r>
      <w:r w:rsidR="000A3349" w:rsidRPr="00180A57">
        <w:rPr>
          <w:b/>
          <w:bCs/>
          <w:szCs w:val="24"/>
        </w:rPr>
        <w:t>y</w:t>
      </w:r>
      <w:r w:rsidRPr="00180A57">
        <w:rPr>
          <w:b/>
          <w:bCs/>
          <w:szCs w:val="24"/>
        </w:rPr>
        <w:t>chological Services</w:t>
      </w:r>
    </w:p>
    <w:p w14:paraId="37C79B57" w14:textId="77777777" w:rsidR="00D33F4A" w:rsidRPr="00180A57" w:rsidRDefault="00DC0F29" w:rsidP="000A3349">
      <w:pPr>
        <w:rPr>
          <w:b/>
          <w:bCs/>
          <w:szCs w:val="24"/>
        </w:rPr>
      </w:pPr>
      <w:hyperlink r:id="rId35" w:history="1">
        <w:r w:rsidR="00D33F4A" w:rsidRPr="00180A57">
          <w:rPr>
            <w:rStyle w:val="Hyperlink"/>
            <w:szCs w:val="24"/>
          </w:rPr>
          <w:t>Find a Psychologist | APS (psychology.org.au)</w:t>
        </w:r>
      </w:hyperlink>
    </w:p>
    <w:p w14:paraId="7F9F3523" w14:textId="77777777" w:rsidR="00D33F4A" w:rsidRPr="00180A57" w:rsidRDefault="00D33F4A" w:rsidP="00E31D5D">
      <w:pPr>
        <w:pStyle w:val="ListBullet"/>
      </w:pPr>
      <w:r w:rsidRPr="00180A57">
        <w:t>Patients can request GP referral to Medicare-subsidised private psychology through a Mental Health Care Plan.</w:t>
      </w:r>
      <w:r w:rsidR="004B1FCF" w:rsidRPr="00180A57">
        <w:rPr>
          <w:rFonts w:eastAsiaTheme="minorEastAsia"/>
        </w:rPr>
        <w:t xml:space="preserve"> </w:t>
      </w:r>
    </w:p>
    <w:p w14:paraId="19C68C6F" w14:textId="77777777" w:rsidR="00332FFD" w:rsidRPr="00180A57" w:rsidRDefault="00D33F4A" w:rsidP="00E31D5D">
      <w:pPr>
        <w:pStyle w:val="ListBullet"/>
      </w:pPr>
      <w:r w:rsidRPr="00180A57">
        <w:t xml:space="preserve">Other support services for consideration include: </w:t>
      </w:r>
    </w:p>
    <w:p w14:paraId="71063698" w14:textId="77777777" w:rsidR="00D33F4A" w:rsidRPr="009A65B9" w:rsidRDefault="00D33F4A" w:rsidP="00E31D5D">
      <w:pPr>
        <w:pStyle w:val="ListBullet"/>
        <w:tabs>
          <w:tab w:val="clear" w:pos="1080"/>
          <w:tab w:val="num" w:pos="1506"/>
        </w:tabs>
        <w:ind w:left="852"/>
        <w:rPr>
          <w:rStyle w:val="Hyperlink"/>
          <w:szCs w:val="24"/>
          <w:lang w:val="it-IT"/>
        </w:rPr>
      </w:pPr>
      <w:r w:rsidRPr="009A65B9">
        <w:rPr>
          <w:szCs w:val="24"/>
          <w:lang w:val="it-IT"/>
        </w:rPr>
        <w:t>Lifeline Canberra: </w:t>
      </w:r>
      <w:hyperlink r:id="rId36" w:history="1">
        <w:r w:rsidRPr="009A65B9">
          <w:rPr>
            <w:szCs w:val="24"/>
            <w:lang w:val="it-IT"/>
          </w:rPr>
          <w:t>13 11 14</w:t>
        </w:r>
      </w:hyperlink>
      <w:r w:rsidRPr="009A65B9">
        <w:rPr>
          <w:szCs w:val="24"/>
          <w:lang w:val="it-IT"/>
        </w:rPr>
        <w:t> or </w:t>
      </w:r>
      <w:hyperlink r:id="rId37" w:tgtFrame="_blank" w:history="1">
        <w:r w:rsidRPr="009A65B9">
          <w:rPr>
            <w:rStyle w:val="Hyperlink"/>
            <w:szCs w:val="24"/>
            <w:lang w:val="it-IT"/>
          </w:rPr>
          <w:t>www.lifelinecanberra.org.au</w:t>
        </w:r>
      </w:hyperlink>
    </w:p>
    <w:p w14:paraId="16694EDF" w14:textId="77777777" w:rsidR="00D33F4A" w:rsidRPr="00180A57" w:rsidRDefault="00D33F4A" w:rsidP="00E31D5D">
      <w:pPr>
        <w:pStyle w:val="ListBullet"/>
        <w:tabs>
          <w:tab w:val="clear" w:pos="1080"/>
          <w:tab w:val="num" w:pos="1506"/>
        </w:tabs>
        <w:ind w:left="852"/>
        <w:rPr>
          <w:rStyle w:val="Hyperlink"/>
          <w:szCs w:val="24"/>
        </w:rPr>
      </w:pPr>
      <w:r w:rsidRPr="00180A57">
        <w:rPr>
          <w:szCs w:val="24"/>
        </w:rPr>
        <w:t>Beyond Blue: </w:t>
      </w:r>
      <w:hyperlink r:id="rId38" w:history="1">
        <w:r w:rsidRPr="00180A57">
          <w:rPr>
            <w:szCs w:val="24"/>
          </w:rPr>
          <w:t>1300 224 636</w:t>
        </w:r>
      </w:hyperlink>
      <w:r w:rsidRPr="00180A57">
        <w:rPr>
          <w:szCs w:val="24"/>
        </w:rPr>
        <w:t> or </w:t>
      </w:r>
      <w:hyperlink r:id="rId39" w:tgtFrame="_blank" w:history="1">
        <w:r w:rsidRPr="00180A57">
          <w:rPr>
            <w:rStyle w:val="Hyperlink"/>
            <w:szCs w:val="24"/>
          </w:rPr>
          <w:t>www.beyondblue.org.au</w:t>
        </w:r>
      </w:hyperlink>
    </w:p>
    <w:p w14:paraId="610378FB" w14:textId="77777777" w:rsidR="00D33F4A" w:rsidRPr="009A65B9" w:rsidRDefault="00D33F4A" w:rsidP="00E31D5D">
      <w:pPr>
        <w:pStyle w:val="ListBullet"/>
        <w:tabs>
          <w:tab w:val="clear" w:pos="1080"/>
          <w:tab w:val="num" w:pos="1506"/>
        </w:tabs>
        <w:ind w:left="852"/>
        <w:rPr>
          <w:rStyle w:val="Hyperlink"/>
          <w:szCs w:val="24"/>
          <w:lang w:val="it-IT"/>
        </w:rPr>
      </w:pPr>
      <w:r w:rsidRPr="009A65B9">
        <w:rPr>
          <w:szCs w:val="24"/>
          <w:lang w:val="it-IT"/>
        </w:rPr>
        <w:t>MensLine Australia: </w:t>
      </w:r>
      <w:hyperlink r:id="rId40" w:history="1">
        <w:r w:rsidRPr="009A65B9">
          <w:rPr>
            <w:szCs w:val="24"/>
            <w:lang w:val="it-IT"/>
          </w:rPr>
          <w:t>1300 789 978</w:t>
        </w:r>
      </w:hyperlink>
      <w:r w:rsidRPr="009A65B9">
        <w:rPr>
          <w:szCs w:val="24"/>
          <w:lang w:val="it-IT"/>
        </w:rPr>
        <w:t> or </w:t>
      </w:r>
      <w:hyperlink r:id="rId41" w:tgtFrame="_blank" w:history="1">
        <w:r w:rsidRPr="009A65B9">
          <w:rPr>
            <w:rStyle w:val="Hyperlink"/>
            <w:szCs w:val="24"/>
            <w:lang w:val="it-IT"/>
          </w:rPr>
          <w:t>www.mensline.org.au</w:t>
        </w:r>
      </w:hyperlink>
    </w:p>
    <w:p w14:paraId="5D452952" w14:textId="77777777" w:rsidR="00D33F4A" w:rsidRPr="00180A57" w:rsidRDefault="00D33F4A" w:rsidP="00E31D5D">
      <w:pPr>
        <w:pStyle w:val="ListBullet"/>
        <w:tabs>
          <w:tab w:val="clear" w:pos="1080"/>
          <w:tab w:val="num" w:pos="1506"/>
        </w:tabs>
        <w:ind w:left="852"/>
        <w:rPr>
          <w:rStyle w:val="Hyperlink"/>
          <w:szCs w:val="24"/>
        </w:rPr>
      </w:pPr>
      <w:r w:rsidRPr="00180A57">
        <w:rPr>
          <w:szCs w:val="24"/>
        </w:rPr>
        <w:t>Relationships Australia: </w:t>
      </w:r>
      <w:hyperlink r:id="rId42" w:history="1">
        <w:r w:rsidRPr="00180A57">
          <w:rPr>
            <w:szCs w:val="24"/>
          </w:rPr>
          <w:t>1300 364 277</w:t>
        </w:r>
      </w:hyperlink>
      <w:r w:rsidRPr="00180A57">
        <w:rPr>
          <w:szCs w:val="24"/>
        </w:rPr>
        <w:t> or </w:t>
      </w:r>
      <w:hyperlink r:id="rId43" w:tgtFrame="_blank" w:history="1">
        <w:r w:rsidRPr="00180A57">
          <w:rPr>
            <w:rStyle w:val="Hyperlink"/>
            <w:szCs w:val="24"/>
          </w:rPr>
          <w:t>www.relationships.org.au</w:t>
        </w:r>
      </w:hyperlink>
    </w:p>
    <w:p w14:paraId="414F1D75" w14:textId="77777777" w:rsidR="00D33F4A" w:rsidRPr="00180A57" w:rsidRDefault="00D33F4A" w:rsidP="00E31D5D">
      <w:pPr>
        <w:pStyle w:val="ListBullet"/>
        <w:tabs>
          <w:tab w:val="clear" w:pos="1080"/>
          <w:tab w:val="num" w:pos="1506"/>
        </w:tabs>
        <w:ind w:left="852"/>
        <w:rPr>
          <w:rStyle w:val="Hyperlink"/>
          <w:szCs w:val="24"/>
        </w:rPr>
      </w:pPr>
      <w:r w:rsidRPr="00180A57">
        <w:rPr>
          <w:szCs w:val="24"/>
        </w:rPr>
        <w:t>Headspace Canberra: </w:t>
      </w:r>
      <w:hyperlink r:id="rId44" w:tgtFrame="_blank" w:history="1">
        <w:r w:rsidRPr="00180A57">
          <w:rPr>
            <w:rStyle w:val="Hyperlink"/>
            <w:szCs w:val="24"/>
          </w:rPr>
          <w:t>www.headspace.org.au</w:t>
        </w:r>
      </w:hyperlink>
    </w:p>
    <w:p w14:paraId="1329F636" w14:textId="77777777" w:rsidR="00D33F4A" w:rsidRPr="00180A57" w:rsidRDefault="407AF487" w:rsidP="00E31D5D">
      <w:pPr>
        <w:pStyle w:val="ListBullet"/>
        <w:tabs>
          <w:tab w:val="clear" w:pos="1080"/>
          <w:tab w:val="num" w:pos="1506"/>
        </w:tabs>
        <w:ind w:left="852"/>
        <w:rPr>
          <w:rStyle w:val="Hyperlink"/>
          <w:szCs w:val="24"/>
        </w:rPr>
      </w:pPr>
      <w:r w:rsidRPr="00180A57">
        <w:rPr>
          <w:szCs w:val="24"/>
        </w:rPr>
        <w:t>MindSpot: </w:t>
      </w:r>
      <w:hyperlink r:id="rId45">
        <w:r w:rsidRPr="00180A57">
          <w:rPr>
            <w:rStyle w:val="Hyperlink"/>
            <w:szCs w:val="24"/>
          </w:rPr>
          <w:t>www.mindspot.org.au</w:t>
        </w:r>
      </w:hyperlink>
    </w:p>
    <w:p w14:paraId="4BD72DE3" w14:textId="77777777" w:rsidR="2CCAD2B8" w:rsidRPr="00180A57" w:rsidRDefault="6754E3A6" w:rsidP="00E31D5D">
      <w:pPr>
        <w:pStyle w:val="ListBullet"/>
        <w:tabs>
          <w:tab w:val="clear" w:pos="1080"/>
          <w:tab w:val="num" w:pos="1506"/>
        </w:tabs>
        <w:ind w:left="852"/>
        <w:rPr>
          <w:rStyle w:val="Hyperlink"/>
          <w:szCs w:val="24"/>
        </w:rPr>
      </w:pPr>
      <w:r w:rsidRPr="00180A57">
        <w:rPr>
          <w:szCs w:val="24"/>
        </w:rPr>
        <w:t xml:space="preserve">eCentreClinic: </w:t>
      </w:r>
      <w:r w:rsidRPr="00180A57">
        <w:rPr>
          <w:rStyle w:val="Hyperlink"/>
          <w:szCs w:val="24"/>
        </w:rPr>
        <w:t>www.ecentreclinic.org</w:t>
      </w:r>
    </w:p>
    <w:p w14:paraId="1908471E" w14:textId="77777777" w:rsidR="00D33F4A" w:rsidRPr="00180A57" w:rsidRDefault="00D33F4A" w:rsidP="00E31D5D">
      <w:pPr>
        <w:pStyle w:val="ListBullet"/>
        <w:tabs>
          <w:tab w:val="clear" w:pos="1080"/>
          <w:tab w:val="num" w:pos="1506"/>
        </w:tabs>
        <w:ind w:left="852"/>
        <w:rPr>
          <w:rStyle w:val="Hyperlink"/>
          <w:szCs w:val="24"/>
        </w:rPr>
      </w:pPr>
      <w:r w:rsidRPr="00180A57">
        <w:rPr>
          <w:szCs w:val="24"/>
        </w:rPr>
        <w:t>Head to Health: </w:t>
      </w:r>
      <w:hyperlink r:id="rId46">
        <w:r w:rsidRPr="00180A57">
          <w:rPr>
            <w:rStyle w:val="Hyperlink"/>
            <w:szCs w:val="24"/>
          </w:rPr>
          <w:t>www.headtohealth.gov.au</w:t>
        </w:r>
      </w:hyperlink>
    </w:p>
    <w:p w14:paraId="6D9D01B8" w14:textId="77777777" w:rsidR="00D33F4A" w:rsidRPr="00180A57" w:rsidRDefault="00D33F4A" w:rsidP="00E31D5D">
      <w:pPr>
        <w:pStyle w:val="ListBullet"/>
        <w:tabs>
          <w:tab w:val="clear" w:pos="1080"/>
          <w:tab w:val="num" w:pos="1506"/>
        </w:tabs>
        <w:ind w:left="852"/>
        <w:rPr>
          <w:szCs w:val="24"/>
        </w:rPr>
      </w:pPr>
      <w:r w:rsidRPr="00180A57">
        <w:rPr>
          <w:szCs w:val="24"/>
        </w:rPr>
        <w:t>Black Dog Institute: </w:t>
      </w:r>
      <w:hyperlink r:id="rId47">
        <w:r w:rsidRPr="00180A57">
          <w:rPr>
            <w:rStyle w:val="Hyperlink"/>
            <w:szCs w:val="24"/>
          </w:rPr>
          <w:t>www.blackdoginstitute.org.au</w:t>
        </w:r>
      </w:hyperlink>
    </w:p>
    <w:p w14:paraId="3B57D60C" w14:textId="77777777" w:rsidR="00D33F4A" w:rsidRPr="00180A57" w:rsidRDefault="00D33F4A" w:rsidP="00E31D5D">
      <w:pPr>
        <w:pStyle w:val="ListBullet"/>
        <w:tabs>
          <w:tab w:val="clear" w:pos="1080"/>
          <w:tab w:val="num" w:pos="1506"/>
        </w:tabs>
        <w:ind w:left="852"/>
        <w:rPr>
          <w:rStyle w:val="Hyperlink"/>
          <w:szCs w:val="24"/>
        </w:rPr>
      </w:pPr>
      <w:r w:rsidRPr="00180A57">
        <w:rPr>
          <w:szCs w:val="24"/>
        </w:rPr>
        <w:t>ACT Mental Health Consumer Network: </w:t>
      </w:r>
      <w:hyperlink r:id="rId48">
        <w:r w:rsidRPr="00180A57">
          <w:rPr>
            <w:rStyle w:val="Hyperlink"/>
            <w:szCs w:val="24"/>
          </w:rPr>
          <w:t>www.actmhcn.org.au</w:t>
        </w:r>
      </w:hyperlink>
    </w:p>
    <w:p w14:paraId="33BB5AE9" w14:textId="77777777" w:rsidR="00D33F4A" w:rsidRPr="00180A57" w:rsidRDefault="00D33F4A" w:rsidP="00E31D5D">
      <w:pPr>
        <w:pStyle w:val="ListBullet"/>
        <w:tabs>
          <w:tab w:val="clear" w:pos="1080"/>
          <w:tab w:val="num" w:pos="1506"/>
        </w:tabs>
        <w:ind w:left="852"/>
        <w:rPr>
          <w:rStyle w:val="Hyperlink"/>
          <w:szCs w:val="24"/>
        </w:rPr>
      </w:pPr>
      <w:r w:rsidRPr="00180A57">
        <w:rPr>
          <w:szCs w:val="24"/>
        </w:rPr>
        <w:t>Carers ACT: </w:t>
      </w:r>
      <w:hyperlink r:id="rId49">
        <w:r w:rsidRPr="00180A57">
          <w:rPr>
            <w:rStyle w:val="Hyperlink"/>
            <w:szCs w:val="24"/>
          </w:rPr>
          <w:t>www.carersact.org.au</w:t>
        </w:r>
      </w:hyperlink>
    </w:p>
    <w:p w14:paraId="359B5A3D" w14:textId="77777777" w:rsidR="00750E73" w:rsidRPr="00180A57" w:rsidRDefault="00750E73" w:rsidP="00750E73">
      <w:pPr>
        <w:keepNext/>
        <w:keepLines/>
        <w:spacing w:after="120"/>
      </w:pPr>
    </w:p>
    <w:p w14:paraId="23E1957A" w14:textId="77777777" w:rsidR="00B8605A" w:rsidRDefault="00750E73" w:rsidP="00E31D5D">
      <w:pPr>
        <w:keepNext/>
        <w:keepLines/>
        <w:rPr>
          <w:b/>
          <w:bCs/>
        </w:rPr>
      </w:pPr>
      <w:r w:rsidRPr="00180A57">
        <w:rPr>
          <w:b/>
          <w:bCs/>
        </w:rPr>
        <w:t xml:space="preserve">CHS </w:t>
      </w:r>
      <w:r w:rsidR="00D011C8" w:rsidRPr="00180A57">
        <w:rPr>
          <w:b/>
          <w:bCs/>
        </w:rPr>
        <w:t>Aquatic Therapy (Hydrotherapy)</w:t>
      </w:r>
    </w:p>
    <w:p w14:paraId="149D1576" w14:textId="2C22D529" w:rsidR="00507DDE" w:rsidRPr="00507DDE" w:rsidRDefault="00507DDE" w:rsidP="00E31D5D">
      <w:pPr>
        <w:keepNext/>
        <w:keepLines/>
      </w:pPr>
      <w:r>
        <w:t>UCH – Aquatic Therapy: Referral, Assessment and Service Delivery Procedure -Policy and Guideline Register.</w:t>
      </w:r>
    </w:p>
    <w:p w14:paraId="73994F94" w14:textId="77777777" w:rsidR="00B8605A" w:rsidRPr="00180A57" w:rsidRDefault="00B8605A" w:rsidP="00E31D5D">
      <w:pPr>
        <w:pStyle w:val="ListBullet"/>
      </w:pPr>
      <w:r w:rsidRPr="00180A57">
        <w:t xml:space="preserve">Supervised individualised aquatic exercise at the </w:t>
      </w:r>
      <w:r w:rsidR="00D011C8" w:rsidRPr="00180A57">
        <w:t>University of Canberra Hospital</w:t>
      </w:r>
    </w:p>
    <w:p w14:paraId="5B8EC3D2" w14:textId="77777777" w:rsidR="003E4396" w:rsidRPr="00180A57" w:rsidRDefault="003E4396" w:rsidP="00E31D5D">
      <w:pPr>
        <w:pStyle w:val="ListBullet"/>
      </w:pPr>
      <w:r w:rsidRPr="00180A57">
        <w:t xml:space="preserve">Patients must attend a land-based assessment with a physiotherapist from the Hydrotherapy service prior to commencement. </w:t>
      </w:r>
    </w:p>
    <w:p w14:paraId="0EFB2E3A" w14:textId="77777777" w:rsidR="00B8605A" w:rsidRPr="00180A57" w:rsidRDefault="00B8605A" w:rsidP="00E31D5D">
      <w:pPr>
        <w:pStyle w:val="ListBullet"/>
      </w:pPr>
      <w:r w:rsidRPr="00180A57">
        <w:t>E</w:t>
      </w:r>
      <w:r w:rsidR="00D011C8" w:rsidRPr="00180A57">
        <w:t xml:space="preserve">ligibility criteria includes acute exacerbations of chronic conditions, and chronic pain limiting ability to participate in land-based therapy. </w:t>
      </w:r>
    </w:p>
    <w:p w14:paraId="55291FDD" w14:textId="77777777" w:rsidR="00B8605A" w:rsidRPr="00180A57" w:rsidRDefault="00D011C8" w:rsidP="00E31D5D">
      <w:pPr>
        <w:pStyle w:val="ListBullet"/>
      </w:pPr>
      <w:r w:rsidRPr="00180A57">
        <w:t xml:space="preserve">Referrals are accepted internally from CHS health professionals and </w:t>
      </w:r>
      <w:r w:rsidR="00B8605A" w:rsidRPr="00180A57">
        <w:t xml:space="preserve">externally from </w:t>
      </w:r>
      <w:r w:rsidRPr="00180A57">
        <w:t xml:space="preserve">medical professionals. </w:t>
      </w:r>
    </w:p>
    <w:p w14:paraId="25B8555A" w14:textId="77777777" w:rsidR="00D011C8" w:rsidRPr="00180A57" w:rsidRDefault="00D011C8" w:rsidP="00E31D5D">
      <w:pPr>
        <w:pStyle w:val="ListBullet"/>
      </w:pPr>
      <w:r w:rsidRPr="00180A57">
        <w:t>To refer:</w:t>
      </w:r>
    </w:p>
    <w:p w14:paraId="2BAF1F09" w14:textId="77777777" w:rsidR="00D011C8" w:rsidRPr="00180A57" w:rsidRDefault="00D011C8" w:rsidP="00E31D5D">
      <w:pPr>
        <w:pStyle w:val="ListBullet"/>
        <w:tabs>
          <w:tab w:val="clear" w:pos="1080"/>
          <w:tab w:val="num" w:pos="1506"/>
        </w:tabs>
        <w:ind w:left="852"/>
        <w:rPr>
          <w:szCs w:val="24"/>
        </w:rPr>
      </w:pPr>
      <w:r w:rsidRPr="00180A57">
        <w:rPr>
          <w:rFonts w:eastAsiaTheme="minorEastAsia"/>
          <w:lang w:val="en-US"/>
        </w:rPr>
        <w:t xml:space="preserve">In DHR Orders, select Outpatient referral to Rehabilitation Medicine, Internal referral, CHS, Hydrotherapy. </w:t>
      </w:r>
    </w:p>
    <w:p w14:paraId="78465EBA" w14:textId="77777777" w:rsidR="00D011C8" w:rsidRPr="00180A57" w:rsidRDefault="00D011C8" w:rsidP="00E31D5D">
      <w:pPr>
        <w:pStyle w:val="ListBullet"/>
        <w:tabs>
          <w:tab w:val="clear" w:pos="1080"/>
          <w:tab w:val="num" w:pos="1506"/>
        </w:tabs>
        <w:ind w:left="852"/>
        <w:rPr>
          <w:szCs w:val="24"/>
        </w:rPr>
      </w:pPr>
      <w:r w:rsidRPr="00180A57">
        <w:rPr>
          <w:rFonts w:eastAsiaTheme="minorEastAsia"/>
          <w:lang w:val="en-US"/>
        </w:rPr>
        <w:t>Complete ISBAR into the Comments field.</w:t>
      </w:r>
    </w:p>
    <w:p w14:paraId="3EAD0A32" w14:textId="77777777" w:rsidR="00F45D1A" w:rsidRPr="00180A57" w:rsidRDefault="00F45D1A" w:rsidP="00DC5CCF">
      <w:pPr>
        <w:keepNext/>
        <w:keepLines/>
        <w:rPr>
          <w:b/>
          <w:bCs/>
          <w:szCs w:val="24"/>
        </w:rPr>
      </w:pPr>
    </w:p>
    <w:p w14:paraId="0F6CE720" w14:textId="77777777" w:rsidR="00D011C8" w:rsidRDefault="00D011C8" w:rsidP="00E31D5D">
      <w:pPr>
        <w:keepNext/>
        <w:keepLines/>
        <w:rPr>
          <w:b/>
          <w:bCs/>
          <w:szCs w:val="24"/>
        </w:rPr>
      </w:pPr>
      <w:r w:rsidRPr="00180A57">
        <w:rPr>
          <w:b/>
          <w:bCs/>
          <w:szCs w:val="24"/>
        </w:rPr>
        <w:t>CHS Exercise Physiology</w:t>
      </w:r>
    </w:p>
    <w:p w14:paraId="5FD1A071" w14:textId="2A179762" w:rsidR="001A1D85" w:rsidRPr="001A1D85" w:rsidRDefault="001A1D85" w:rsidP="00E31D5D">
      <w:pPr>
        <w:keepNext/>
        <w:keepLines/>
        <w:rPr>
          <w:szCs w:val="24"/>
        </w:rPr>
      </w:pPr>
      <w:r>
        <w:rPr>
          <w:szCs w:val="24"/>
        </w:rPr>
        <w:t xml:space="preserve">Exercise Physiology – Canberra Health Services website. </w:t>
      </w:r>
    </w:p>
    <w:p w14:paraId="65665836" w14:textId="77777777" w:rsidR="003E4396" w:rsidRPr="00180A57" w:rsidRDefault="00B8605A" w:rsidP="00E31D5D">
      <w:pPr>
        <w:pStyle w:val="ListBullet"/>
      </w:pPr>
      <w:r w:rsidRPr="00180A57">
        <w:t xml:space="preserve">Exercise Physiologists prescribe exercise as medicine for people with chronic disease and/or injury. </w:t>
      </w:r>
    </w:p>
    <w:p w14:paraId="2252F286" w14:textId="77777777" w:rsidR="00D011C8" w:rsidRPr="00180A57" w:rsidRDefault="003E4396" w:rsidP="00E31D5D">
      <w:pPr>
        <w:pStyle w:val="ListBullet"/>
      </w:pPr>
      <w:r w:rsidRPr="00180A57">
        <w:t xml:space="preserve">The </w:t>
      </w:r>
      <w:r w:rsidR="00B8605A" w:rsidRPr="00180A57">
        <w:t>CHS E</w:t>
      </w:r>
      <w:r w:rsidRPr="00180A57">
        <w:t xml:space="preserve">xercise Physiology </w:t>
      </w:r>
      <w:r w:rsidR="00B8605A" w:rsidRPr="00180A57">
        <w:t>service provides short term exercise therapy with clear goals, support with lifestyle modifications and behaviour change.</w:t>
      </w:r>
    </w:p>
    <w:p w14:paraId="632ECF87" w14:textId="77777777" w:rsidR="00B8605A" w:rsidRPr="00180A57" w:rsidRDefault="00B8605A" w:rsidP="00E31D5D">
      <w:pPr>
        <w:pStyle w:val="ListBullet"/>
      </w:pPr>
      <w:r w:rsidRPr="00180A57">
        <w:t xml:space="preserve">Referrals are accepted internally from CHS health professionals and externally from medical professionals. </w:t>
      </w:r>
    </w:p>
    <w:p w14:paraId="15DC4783" w14:textId="77777777" w:rsidR="00D011C8" w:rsidRPr="00180A57" w:rsidRDefault="00D011C8" w:rsidP="00E31D5D">
      <w:pPr>
        <w:pStyle w:val="ListBullet"/>
      </w:pPr>
      <w:r w:rsidRPr="00180A57">
        <w:lastRenderedPageBreak/>
        <w:t>To refer:</w:t>
      </w:r>
    </w:p>
    <w:p w14:paraId="3EB01B6C" w14:textId="77777777" w:rsidR="00D011C8" w:rsidRPr="00180A57" w:rsidRDefault="00D011C8" w:rsidP="00E31D5D">
      <w:pPr>
        <w:pStyle w:val="ListBullet"/>
        <w:tabs>
          <w:tab w:val="clear" w:pos="1080"/>
          <w:tab w:val="num" w:pos="1506"/>
        </w:tabs>
        <w:ind w:left="852"/>
        <w:rPr>
          <w:rFonts w:eastAsiaTheme="minorEastAsia"/>
          <w:szCs w:val="24"/>
          <w:lang w:val="en-US"/>
        </w:rPr>
      </w:pPr>
      <w:r w:rsidRPr="00180A57">
        <w:rPr>
          <w:rFonts w:eastAsiaTheme="minorEastAsia"/>
          <w:lang w:val="en-US"/>
        </w:rPr>
        <w:t xml:space="preserve">In DHR Orders, select Outpatient referral to Exercise Physiology, Internal referral. </w:t>
      </w:r>
    </w:p>
    <w:p w14:paraId="0518C5DF" w14:textId="77777777" w:rsidR="003C26CD" w:rsidRPr="00180A57" w:rsidRDefault="00D011C8" w:rsidP="00E31D5D">
      <w:pPr>
        <w:pStyle w:val="ListBullet"/>
        <w:tabs>
          <w:tab w:val="clear" w:pos="1080"/>
          <w:tab w:val="num" w:pos="1506"/>
        </w:tabs>
        <w:ind w:left="852"/>
        <w:rPr>
          <w:b/>
          <w:bCs/>
          <w:szCs w:val="24"/>
        </w:rPr>
      </w:pPr>
      <w:r w:rsidRPr="00180A57">
        <w:rPr>
          <w:rFonts w:eastAsiaTheme="minorEastAsia"/>
          <w:lang w:val="en-US"/>
        </w:rPr>
        <w:t xml:space="preserve">Complete detailed ISBAR into the Comments field </w:t>
      </w:r>
    </w:p>
    <w:p w14:paraId="226BA201" w14:textId="77777777" w:rsidR="00DC5CCF" w:rsidRPr="00180A57" w:rsidRDefault="00DC5CCF" w:rsidP="00895AF3">
      <w:pPr>
        <w:rPr>
          <w:b/>
          <w:bCs/>
          <w:szCs w:val="24"/>
        </w:rPr>
      </w:pPr>
    </w:p>
    <w:p w14:paraId="1632B75D" w14:textId="77777777" w:rsidR="00895AF3" w:rsidRPr="00180A57" w:rsidRDefault="00895AF3" w:rsidP="00895AF3">
      <w:pPr>
        <w:rPr>
          <w:b/>
          <w:bCs/>
          <w:szCs w:val="24"/>
        </w:rPr>
      </w:pPr>
      <w:r w:rsidRPr="00180A57">
        <w:rPr>
          <w:b/>
          <w:bCs/>
          <w:szCs w:val="24"/>
        </w:rPr>
        <w:t>Other</w:t>
      </w:r>
    </w:p>
    <w:p w14:paraId="32B12AB3" w14:textId="5CE421D7" w:rsidR="003C26CD" w:rsidRPr="00180A57" w:rsidRDefault="003C26CD" w:rsidP="00E31D5D">
      <w:pPr>
        <w:pStyle w:val="ListBullet"/>
      </w:pPr>
      <w:r w:rsidRPr="00180A57">
        <w:t xml:space="preserve">For information about other services within CHS, e.g. Community Care Occupational Therapy or Social Work, please refer to </w:t>
      </w:r>
      <w:r w:rsidR="003042AE">
        <w:t xml:space="preserve">Services and Clinics, Canberra Health Services website. </w:t>
      </w:r>
    </w:p>
    <w:p w14:paraId="51BFEC8B" w14:textId="77777777" w:rsidR="00895AF3" w:rsidRPr="00180A57" w:rsidRDefault="00895AF3" w:rsidP="00E31D5D">
      <w:pPr>
        <w:pStyle w:val="ListBullet"/>
      </w:pPr>
      <w:r w:rsidRPr="00180A57">
        <w:t xml:space="preserve">Patients must provide consent for referrals. They are at liberty to decline suggested referrals and services and/or to engage with another health provider of their choosing.  </w:t>
      </w:r>
    </w:p>
    <w:p w14:paraId="4AE27054" w14:textId="77777777" w:rsidR="00895AF3" w:rsidRPr="00180A57" w:rsidRDefault="00895AF3" w:rsidP="00D10C3E">
      <w:pPr>
        <w:rPr>
          <w:rFonts w:eastAsiaTheme="minorEastAsia"/>
          <w:szCs w:val="24"/>
          <w:lang w:val="en-US"/>
        </w:rPr>
      </w:pPr>
    </w:p>
    <w:p w14:paraId="6BFC2C91" w14:textId="77777777" w:rsidR="00F45D1A" w:rsidRPr="00180A57" w:rsidRDefault="00DC0F29" w:rsidP="00E31D5D">
      <w:pPr>
        <w:pStyle w:val="ListParagraph"/>
        <w:jc w:val="right"/>
        <w:rPr>
          <w:rFonts w:cs="Arial"/>
          <w:i/>
          <w:iCs/>
        </w:rPr>
      </w:pPr>
      <w:hyperlink w:anchor="Contents">
        <w:r w:rsidR="00DD3763" w:rsidRPr="00180A57">
          <w:rPr>
            <w:rStyle w:val="Hyperlink"/>
            <w:rFonts w:eastAsiaTheme="majorEastAsia" w:cs="Arial"/>
            <w:i/>
            <w:iCs/>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80A57" w14:paraId="64678F93" w14:textId="77777777" w:rsidTr="008E74FD">
        <w:trPr>
          <w:cantSplit/>
          <w:trHeight w:val="285"/>
        </w:trPr>
        <w:tc>
          <w:tcPr>
            <w:tcW w:w="9158" w:type="dxa"/>
            <w:shd w:val="clear" w:color="auto" w:fill="D9D9D9" w:themeFill="background1" w:themeFillShade="D9"/>
          </w:tcPr>
          <w:p w14:paraId="44469FA6" w14:textId="77777777" w:rsidR="009A534C" w:rsidRPr="00180A57" w:rsidRDefault="002B478A" w:rsidP="00B10F87">
            <w:pPr>
              <w:pStyle w:val="Heading1"/>
            </w:pPr>
            <w:bookmarkStart w:id="40" w:name="_Toc173741023"/>
            <w:r w:rsidRPr="00180A57">
              <w:t>Evaluation</w:t>
            </w:r>
            <w:bookmarkEnd w:id="40"/>
            <w:r w:rsidR="009A534C" w:rsidRPr="00180A57">
              <w:t xml:space="preserve"> </w:t>
            </w:r>
          </w:p>
        </w:tc>
      </w:tr>
    </w:tbl>
    <w:p w14:paraId="73FBE64C" w14:textId="77777777" w:rsidR="00D006EF" w:rsidRPr="00180A57" w:rsidRDefault="00D006EF" w:rsidP="00D006EF">
      <w:pPr>
        <w:pStyle w:val="Default"/>
        <w:rPr>
          <w:rFonts w:ascii="Calibri" w:hAnsi="Calibri" w:cs="Arial"/>
          <w:i/>
          <w:color w:val="auto"/>
          <w:lang w:eastAsia="en-US"/>
        </w:rPr>
      </w:pPr>
    </w:p>
    <w:p w14:paraId="21BEE108" w14:textId="77777777" w:rsidR="0028280C" w:rsidRPr="00180A57" w:rsidRDefault="00C35D4E" w:rsidP="00D006EF">
      <w:pPr>
        <w:pStyle w:val="Default"/>
        <w:rPr>
          <w:rFonts w:asciiTheme="minorHAnsi" w:hAnsiTheme="minorHAnsi" w:cstheme="minorHAnsi"/>
          <w:b/>
          <w:bCs/>
          <w:iCs/>
          <w:color w:val="auto"/>
          <w:lang w:eastAsia="en-US"/>
        </w:rPr>
      </w:pPr>
      <w:r w:rsidRPr="00180A57">
        <w:rPr>
          <w:rFonts w:asciiTheme="minorHAnsi" w:hAnsiTheme="minorHAnsi" w:cstheme="minorHAnsi"/>
          <w:b/>
          <w:bCs/>
          <w:iCs/>
          <w:color w:val="auto"/>
          <w:lang w:eastAsia="en-US"/>
        </w:rPr>
        <w:t>Outcomes</w:t>
      </w:r>
    </w:p>
    <w:p w14:paraId="32CBA748" w14:textId="77777777" w:rsidR="00C35D4E" w:rsidRPr="00180A57" w:rsidRDefault="00C35D4E" w:rsidP="00D006EF">
      <w:pPr>
        <w:pStyle w:val="Default"/>
        <w:rPr>
          <w:rFonts w:asciiTheme="minorHAnsi" w:hAnsiTheme="minorHAnsi" w:cstheme="minorHAnsi"/>
          <w:iCs/>
          <w:color w:val="auto"/>
          <w:lang w:eastAsia="en-US"/>
        </w:rPr>
      </w:pPr>
      <w:r w:rsidRPr="00180A57">
        <w:rPr>
          <w:rFonts w:asciiTheme="minorHAnsi" w:hAnsiTheme="minorHAnsi" w:cstheme="minorHAnsi"/>
          <w:iCs/>
          <w:color w:val="auto"/>
          <w:lang w:eastAsia="en-US"/>
        </w:rPr>
        <w:t>Clinical staff will provide an</w:t>
      </w:r>
      <w:r w:rsidRPr="00180A57">
        <w:rPr>
          <w:rFonts w:asciiTheme="minorHAnsi" w:hAnsiTheme="minorHAnsi" w:cstheme="minorHAnsi"/>
          <w:iCs/>
        </w:rPr>
        <w:t xml:space="preserve"> evidence-based standardised approach to the initial assessment and management, review and onwards referral of patients 16 years and over presenting with acute, acute-on-chronic, and chronic low back pain, with or without leg pain, across inpatient and outpatient settings of Canberra Health Services.</w:t>
      </w:r>
    </w:p>
    <w:p w14:paraId="49DD318C" w14:textId="77777777" w:rsidR="00C35D4E" w:rsidRPr="00180A57" w:rsidRDefault="00C35D4E" w:rsidP="00D006EF">
      <w:pPr>
        <w:pStyle w:val="Default"/>
        <w:rPr>
          <w:rFonts w:asciiTheme="minorHAnsi" w:hAnsiTheme="minorHAnsi" w:cstheme="minorHAnsi"/>
          <w:iCs/>
          <w:color w:val="auto"/>
          <w:lang w:eastAsia="en-US"/>
        </w:rPr>
      </w:pPr>
    </w:p>
    <w:p w14:paraId="45C2B122" w14:textId="77777777" w:rsidR="00C35D4E" w:rsidRPr="00180A57" w:rsidRDefault="00C35D4E" w:rsidP="00D006EF">
      <w:pPr>
        <w:pStyle w:val="Default"/>
        <w:rPr>
          <w:rFonts w:asciiTheme="minorHAnsi" w:hAnsiTheme="minorHAnsi" w:cstheme="minorHAnsi"/>
          <w:b/>
          <w:bCs/>
          <w:iCs/>
          <w:color w:val="auto"/>
          <w:lang w:eastAsia="en-US"/>
        </w:rPr>
      </w:pPr>
      <w:r w:rsidRPr="00180A57">
        <w:rPr>
          <w:rFonts w:asciiTheme="minorHAnsi" w:hAnsiTheme="minorHAnsi" w:cstheme="minorHAnsi"/>
          <w:b/>
          <w:bCs/>
          <w:iCs/>
          <w:color w:val="auto"/>
          <w:lang w:eastAsia="en-US"/>
        </w:rPr>
        <w:t>Measures</w:t>
      </w:r>
    </w:p>
    <w:p w14:paraId="24044B9A" w14:textId="010387C1" w:rsidR="000C4A6D" w:rsidRDefault="00C42298" w:rsidP="00E31D5D">
      <w:pPr>
        <w:pStyle w:val="ListBullet"/>
      </w:pPr>
      <w:r>
        <w:t>Audit relevant clinical areas’ (</w:t>
      </w:r>
      <w:r w:rsidR="000C4A6D">
        <w:t xml:space="preserve">e.g., </w:t>
      </w:r>
      <w:r>
        <w:t xml:space="preserve">ED, AMU, Physiotherapy) orientation procedures to ensure the Guideline is provided to staff on commencement of work. </w:t>
      </w:r>
    </w:p>
    <w:p w14:paraId="2D3CDEE5" w14:textId="7A081B17" w:rsidR="00C35D4E" w:rsidRPr="00180A57" w:rsidRDefault="00C35D4E" w:rsidP="00E31D5D">
      <w:pPr>
        <w:pStyle w:val="ListBullet"/>
      </w:pPr>
      <w:r w:rsidRPr="00180A57">
        <w:t>Clinical documentation audit against 8 Quality Statements detailed in the ACSQH Low Back Pain Clinical Care Standard.</w:t>
      </w:r>
    </w:p>
    <w:p w14:paraId="133FC5DF" w14:textId="56E9BEB6" w:rsidR="00C35D4E" w:rsidRPr="00180A57" w:rsidRDefault="001C3FC6" w:rsidP="00E31D5D">
      <w:pPr>
        <w:pStyle w:val="ListBullet"/>
      </w:pPr>
      <w:r>
        <w:t xml:space="preserve">Review of </w:t>
      </w:r>
      <w:r w:rsidR="00C35D4E" w:rsidRPr="00180A57">
        <w:t>Patient experience survey/s.</w:t>
      </w:r>
    </w:p>
    <w:p w14:paraId="1096A4DA" w14:textId="77777777" w:rsidR="008D0CBA" w:rsidRPr="00180A57" w:rsidRDefault="008D0CBA" w:rsidP="008D0CBA">
      <w:pPr>
        <w:ind w:left="360"/>
        <w:rPr>
          <w:i/>
          <w:iCs/>
          <w:szCs w:val="24"/>
        </w:rPr>
      </w:pPr>
    </w:p>
    <w:p w14:paraId="7E3EF271" w14:textId="1B5AC586" w:rsidR="00E31D5D" w:rsidRPr="00180A57" w:rsidRDefault="00DC0F29" w:rsidP="00D006EF">
      <w:pPr>
        <w:jc w:val="right"/>
        <w:rPr>
          <w:rStyle w:val="Hyperlink"/>
          <w:rFonts w:eastAsiaTheme="majorEastAsia"/>
          <w:i/>
          <w:szCs w:val="24"/>
        </w:rPr>
      </w:pPr>
      <w:hyperlink r:id="rId50" w:anchor="Contents" w:history="1">
        <w:r w:rsidR="00D006EF" w:rsidRPr="00180A57">
          <w:rPr>
            <w:rStyle w:val="Hyperlink"/>
            <w:rFonts w:eastAsiaTheme="majorEastAsia"/>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80A57" w14:paraId="0DEAD454" w14:textId="77777777" w:rsidTr="008E74FD">
        <w:trPr>
          <w:cantSplit/>
          <w:trHeight w:val="285"/>
        </w:trPr>
        <w:tc>
          <w:tcPr>
            <w:tcW w:w="9158" w:type="dxa"/>
            <w:shd w:val="clear" w:color="auto" w:fill="D9D9D9" w:themeFill="background1" w:themeFillShade="D9"/>
          </w:tcPr>
          <w:p w14:paraId="4FE7E28B" w14:textId="77777777" w:rsidR="009A534C" w:rsidRPr="00180A57" w:rsidRDefault="009A534C" w:rsidP="00B10F87">
            <w:pPr>
              <w:pStyle w:val="Heading1"/>
            </w:pPr>
            <w:bookmarkStart w:id="41" w:name="_Toc389473287"/>
            <w:bookmarkStart w:id="42" w:name="_Toc393203347"/>
            <w:bookmarkStart w:id="43" w:name="_Toc173741024"/>
            <w:r w:rsidRPr="00180A57">
              <w:t>Related Policies, Procedures</w:t>
            </w:r>
            <w:bookmarkEnd w:id="41"/>
            <w:r w:rsidRPr="00180A57">
              <w:t>, Guidelines and Legislation</w:t>
            </w:r>
            <w:bookmarkEnd w:id="42"/>
            <w:bookmarkEnd w:id="43"/>
          </w:p>
        </w:tc>
      </w:tr>
    </w:tbl>
    <w:p w14:paraId="04E0483A" w14:textId="77777777" w:rsidR="009A534C" w:rsidRPr="00180A57" w:rsidRDefault="009A534C" w:rsidP="009A534C">
      <w:pPr>
        <w:rPr>
          <w:szCs w:val="24"/>
        </w:rPr>
      </w:pPr>
    </w:p>
    <w:p w14:paraId="2B3F84E8" w14:textId="77777777" w:rsidR="00B61F35" w:rsidRPr="00180A57" w:rsidRDefault="00B61F35" w:rsidP="006743DB">
      <w:pPr>
        <w:rPr>
          <w:b/>
        </w:rPr>
      </w:pPr>
      <w:r w:rsidRPr="00180A57">
        <w:rPr>
          <w:b/>
        </w:rPr>
        <w:t>Policies</w:t>
      </w:r>
    </w:p>
    <w:p w14:paraId="3EDA75B9" w14:textId="77777777" w:rsidR="00B61F35" w:rsidRPr="00180A57" w:rsidRDefault="54C0415F" w:rsidP="00BA5B60">
      <w:pPr>
        <w:pStyle w:val="ListBullet"/>
      </w:pPr>
      <w:r w:rsidRPr="00180A57">
        <w:t xml:space="preserve">Informed </w:t>
      </w:r>
      <w:r w:rsidR="00BA5B60" w:rsidRPr="00180A57">
        <w:t>Consent</w:t>
      </w:r>
      <w:r w:rsidR="2CADF6A7" w:rsidRPr="00180A57">
        <w:t xml:space="preserve"> (Clinical)</w:t>
      </w:r>
      <w:r w:rsidR="00BA5B60" w:rsidRPr="00180A57">
        <w:t xml:space="preserve"> </w:t>
      </w:r>
    </w:p>
    <w:p w14:paraId="5DE311F2" w14:textId="77777777" w:rsidR="00B61F35" w:rsidRPr="00180A57" w:rsidRDefault="00B61F35" w:rsidP="00B61F35">
      <w:pPr>
        <w:rPr>
          <w:rFonts w:cs="Arial"/>
          <w:szCs w:val="24"/>
        </w:rPr>
      </w:pPr>
    </w:p>
    <w:p w14:paraId="6B3465A6" w14:textId="77777777" w:rsidR="00B61F35" w:rsidRPr="00180A57" w:rsidRDefault="00B61F35" w:rsidP="006743DB">
      <w:pPr>
        <w:rPr>
          <w:b/>
        </w:rPr>
      </w:pPr>
      <w:r w:rsidRPr="00180A57">
        <w:rPr>
          <w:b/>
        </w:rPr>
        <w:t>Procedures</w:t>
      </w:r>
    </w:p>
    <w:p w14:paraId="542C915B" w14:textId="77777777" w:rsidR="00205EA3" w:rsidRPr="00180A57" w:rsidRDefault="00205EA3" w:rsidP="00BA5B60">
      <w:pPr>
        <w:pStyle w:val="ListBullet"/>
      </w:pPr>
      <w:r w:rsidRPr="00180A57">
        <w:t xml:space="preserve">Acute Pain Services – Adult and Paediatric </w:t>
      </w:r>
    </w:p>
    <w:p w14:paraId="4CD13A3B" w14:textId="77777777" w:rsidR="00B61F35" w:rsidRPr="00180A57" w:rsidRDefault="00D10C3E" w:rsidP="00BA5B60">
      <w:pPr>
        <w:pStyle w:val="ListBullet"/>
      </w:pPr>
      <w:r w:rsidRPr="00180A57">
        <w:t>Clinical Handover</w:t>
      </w:r>
    </w:p>
    <w:p w14:paraId="11B3D209" w14:textId="77777777" w:rsidR="00205EA3" w:rsidRPr="00180A57" w:rsidRDefault="00205EA3" w:rsidP="00205EA3">
      <w:pPr>
        <w:pStyle w:val="ListBullet"/>
        <w:rPr>
          <w:i/>
        </w:rPr>
      </w:pPr>
      <w:r w:rsidRPr="00180A57">
        <w:t>Community Care – Referral of patients for medical review</w:t>
      </w:r>
    </w:p>
    <w:p w14:paraId="3A8D6CA0" w14:textId="77777777" w:rsidR="000358E6" w:rsidRPr="00180A57" w:rsidRDefault="000358E6" w:rsidP="00205EA3">
      <w:pPr>
        <w:pStyle w:val="ListBullet"/>
        <w:rPr>
          <w:i/>
        </w:rPr>
      </w:pPr>
      <w:r w:rsidRPr="00180A57">
        <w:t>Health Records Management</w:t>
      </w:r>
    </w:p>
    <w:p w14:paraId="5E8D094B" w14:textId="77777777" w:rsidR="000358E6" w:rsidRPr="00180A57" w:rsidRDefault="000358E6" w:rsidP="00205EA3">
      <w:pPr>
        <w:pStyle w:val="ListBullet"/>
        <w:rPr>
          <w:i/>
        </w:rPr>
      </w:pPr>
      <w:r w:rsidRPr="00180A57">
        <w:t>Patient Identification and Procedure Matching</w:t>
      </w:r>
    </w:p>
    <w:p w14:paraId="0F993ACB" w14:textId="77777777" w:rsidR="00507DDE" w:rsidRPr="00507DDE" w:rsidRDefault="00F22894" w:rsidP="00F22894">
      <w:pPr>
        <w:pStyle w:val="ListBullet"/>
        <w:rPr>
          <w:i/>
        </w:rPr>
      </w:pPr>
      <w:r w:rsidRPr="00180A57">
        <w:t xml:space="preserve">NCH – Primary </w:t>
      </w:r>
      <w:r w:rsidR="001A1D85" w:rsidRPr="00180A57">
        <w:t>C</w:t>
      </w:r>
      <w:r w:rsidR="001A1D85">
        <w:t xml:space="preserve">ontact </w:t>
      </w:r>
      <w:r w:rsidRPr="00180A57">
        <w:t>Physiotherapy</w:t>
      </w:r>
    </w:p>
    <w:p w14:paraId="63AA73E9" w14:textId="0D370A66" w:rsidR="00F22894" w:rsidRPr="00180A57" w:rsidRDefault="00507DDE" w:rsidP="00F22894">
      <w:pPr>
        <w:pStyle w:val="ListBullet"/>
        <w:rPr>
          <w:i/>
        </w:rPr>
      </w:pPr>
      <w:r>
        <w:t>UCH – Aquatic Therapy: Referral, Assessment and Service Delivery</w:t>
      </w:r>
    </w:p>
    <w:p w14:paraId="1D2DA08A" w14:textId="77777777" w:rsidR="00B61F35" w:rsidRPr="00180A57" w:rsidRDefault="00B61F35" w:rsidP="00B61F35">
      <w:pPr>
        <w:ind w:left="360"/>
        <w:rPr>
          <w:rFonts w:cs="Arial"/>
          <w:szCs w:val="24"/>
        </w:rPr>
      </w:pPr>
    </w:p>
    <w:p w14:paraId="7A74A160" w14:textId="77777777" w:rsidR="00B61F35" w:rsidRPr="00180A57" w:rsidRDefault="00B61F35" w:rsidP="006743DB">
      <w:pPr>
        <w:rPr>
          <w:b/>
          <w:bCs/>
        </w:rPr>
      </w:pPr>
      <w:r w:rsidRPr="00180A57">
        <w:rPr>
          <w:b/>
          <w:bCs/>
        </w:rPr>
        <w:lastRenderedPageBreak/>
        <w:t xml:space="preserve">Guidelines </w:t>
      </w:r>
    </w:p>
    <w:p w14:paraId="675FD882" w14:textId="77777777" w:rsidR="00D10C3E" w:rsidRPr="00180A57" w:rsidRDefault="00D10C3E" w:rsidP="00E42A99">
      <w:pPr>
        <w:pStyle w:val="ListParagraph"/>
        <w:numPr>
          <w:ilvl w:val="0"/>
          <w:numId w:val="35"/>
        </w:numPr>
        <w:rPr>
          <w:bCs/>
        </w:rPr>
      </w:pPr>
      <w:r w:rsidRPr="00180A57">
        <w:rPr>
          <w:bCs/>
        </w:rPr>
        <w:t>Spinal Pain Service Operational Guideline</w:t>
      </w:r>
    </w:p>
    <w:p w14:paraId="6301DE26" w14:textId="77777777" w:rsidR="000358E6" w:rsidRPr="00180A57" w:rsidRDefault="000358E6" w:rsidP="00E42A99">
      <w:pPr>
        <w:pStyle w:val="ListParagraph"/>
        <w:numPr>
          <w:ilvl w:val="0"/>
          <w:numId w:val="35"/>
        </w:numPr>
        <w:rPr>
          <w:bCs/>
        </w:rPr>
      </w:pPr>
      <w:r w:rsidRPr="00180A57">
        <w:rPr>
          <w:bCs/>
        </w:rPr>
        <w:t>Therapeutic Guidelines</w:t>
      </w:r>
    </w:p>
    <w:p w14:paraId="59B4395C" w14:textId="77777777" w:rsidR="00B61F35" w:rsidRPr="00180A57" w:rsidRDefault="00B61F35" w:rsidP="00B61F35"/>
    <w:p w14:paraId="72096B4A" w14:textId="77777777" w:rsidR="00B61F35" w:rsidRPr="00180A57" w:rsidRDefault="00B61F35" w:rsidP="006743DB">
      <w:pPr>
        <w:rPr>
          <w:b/>
        </w:rPr>
      </w:pPr>
      <w:r w:rsidRPr="00180A57">
        <w:rPr>
          <w:b/>
        </w:rPr>
        <w:t>Legislation</w:t>
      </w:r>
    </w:p>
    <w:p w14:paraId="6E65F329" w14:textId="77777777" w:rsidR="00B61F35" w:rsidRPr="00180A57" w:rsidRDefault="00B61F35" w:rsidP="00BA5B60">
      <w:pPr>
        <w:pStyle w:val="ListBullet"/>
        <w:rPr>
          <w:i/>
        </w:rPr>
      </w:pPr>
      <w:r w:rsidRPr="00180A57">
        <w:rPr>
          <w:i/>
          <w:iCs/>
        </w:rPr>
        <w:t>Health Records (Privacy and Access) Act 1997</w:t>
      </w:r>
    </w:p>
    <w:p w14:paraId="582E60B5" w14:textId="77777777" w:rsidR="00B61F35" w:rsidRPr="00180A57" w:rsidRDefault="00B61F35" w:rsidP="00BA5B60">
      <w:pPr>
        <w:pStyle w:val="ListBullet"/>
        <w:rPr>
          <w:i/>
        </w:rPr>
      </w:pPr>
      <w:r w:rsidRPr="00180A57">
        <w:rPr>
          <w:i/>
          <w:iCs/>
        </w:rPr>
        <w:t>Human Rights Act 2004</w:t>
      </w:r>
    </w:p>
    <w:p w14:paraId="0640E07D" w14:textId="77777777" w:rsidR="00B61F35" w:rsidRPr="00180A57" w:rsidRDefault="00B61F35" w:rsidP="00BA5B60">
      <w:pPr>
        <w:pStyle w:val="ListBullet"/>
        <w:rPr>
          <w:i/>
        </w:rPr>
      </w:pPr>
      <w:r w:rsidRPr="00180A57">
        <w:rPr>
          <w:i/>
          <w:iCs/>
        </w:rPr>
        <w:t>Work Health and Safety Act 2011</w:t>
      </w:r>
    </w:p>
    <w:p w14:paraId="01F0E1FF" w14:textId="77777777" w:rsidR="00633C8D" w:rsidRPr="00180A57" w:rsidRDefault="00633C8D" w:rsidP="00BA5B60">
      <w:pPr>
        <w:pStyle w:val="ListBullet"/>
        <w:rPr>
          <w:i/>
        </w:rPr>
      </w:pPr>
      <w:r w:rsidRPr="00180A57">
        <w:rPr>
          <w:i/>
          <w:iCs/>
        </w:rPr>
        <w:t>Carers Recognition Act 2021</w:t>
      </w:r>
    </w:p>
    <w:p w14:paraId="111AAB29" w14:textId="77777777" w:rsidR="00903B35" w:rsidRDefault="00903B35" w:rsidP="0055490D">
      <w:pPr>
        <w:rPr>
          <w:rFonts w:cs="Arial"/>
          <w:i/>
          <w:szCs w:val="24"/>
        </w:rPr>
      </w:pPr>
    </w:p>
    <w:p w14:paraId="47250E3A" w14:textId="77777777" w:rsidR="00752315" w:rsidRDefault="00752315" w:rsidP="00752315">
      <w:pPr>
        <w:rPr>
          <w:b/>
          <w:bCs/>
        </w:rPr>
      </w:pPr>
      <w:r w:rsidRPr="00180A57">
        <w:rPr>
          <w:b/>
          <w:bCs/>
        </w:rPr>
        <w:t>Other</w:t>
      </w:r>
    </w:p>
    <w:p w14:paraId="5FAEB83F" w14:textId="0E278FC7" w:rsidR="001D57BD" w:rsidRDefault="001D57BD" w:rsidP="00077D57">
      <w:pPr>
        <w:pStyle w:val="ListParagraph"/>
        <w:numPr>
          <w:ilvl w:val="0"/>
          <w:numId w:val="35"/>
        </w:numPr>
        <w:rPr>
          <w:bCs/>
        </w:rPr>
      </w:pPr>
      <w:r w:rsidRPr="00DD0346">
        <w:t>Australian Charter of Healthcare Rights</w:t>
      </w:r>
    </w:p>
    <w:p w14:paraId="739F98BD" w14:textId="1B6A7F9F" w:rsidR="00077D57" w:rsidRDefault="00077D57" w:rsidP="00077D57">
      <w:pPr>
        <w:pStyle w:val="ListParagraph"/>
        <w:numPr>
          <w:ilvl w:val="0"/>
          <w:numId w:val="35"/>
        </w:numPr>
        <w:rPr>
          <w:bCs/>
        </w:rPr>
      </w:pPr>
      <w:r w:rsidRPr="00180A57">
        <w:rPr>
          <w:bCs/>
        </w:rPr>
        <w:t>Therapeutic Guidelines</w:t>
      </w:r>
      <w:r w:rsidR="00524CEA">
        <w:rPr>
          <w:bCs/>
        </w:rPr>
        <w:t xml:space="preserve"> </w:t>
      </w:r>
    </w:p>
    <w:p w14:paraId="4CB38A6A" w14:textId="77777777" w:rsidR="0055490D" w:rsidRDefault="0055490D" w:rsidP="00077D57">
      <w:pPr>
        <w:pStyle w:val="ListParagraph"/>
        <w:numPr>
          <w:ilvl w:val="0"/>
          <w:numId w:val="35"/>
        </w:numPr>
        <w:rPr>
          <w:bCs/>
        </w:rPr>
      </w:pPr>
      <w:r>
        <w:rPr>
          <w:bCs/>
        </w:rPr>
        <w:t>Low Back Pain Clinical Care Standard | Australian Commission on Safety and Quality in Health Care</w:t>
      </w:r>
    </w:p>
    <w:p w14:paraId="1ED1D2CF" w14:textId="77777777" w:rsidR="0055490D" w:rsidRDefault="0055490D" w:rsidP="00077D57">
      <w:pPr>
        <w:pStyle w:val="ListParagraph"/>
        <w:numPr>
          <w:ilvl w:val="0"/>
          <w:numId w:val="35"/>
        </w:numPr>
        <w:rPr>
          <w:bCs/>
        </w:rPr>
      </w:pPr>
      <w:r>
        <w:rPr>
          <w:bCs/>
        </w:rPr>
        <w:t>Quick Guide for Emergency Departments: Low Back Pain Clinical Care Standard 2022 (safetyandquality.gov.au)</w:t>
      </w:r>
    </w:p>
    <w:p w14:paraId="729121EB" w14:textId="77777777" w:rsidR="0055490D" w:rsidRDefault="0055490D" w:rsidP="00077D57">
      <w:pPr>
        <w:pStyle w:val="ListParagraph"/>
        <w:numPr>
          <w:ilvl w:val="0"/>
          <w:numId w:val="35"/>
        </w:numPr>
        <w:rPr>
          <w:bCs/>
        </w:rPr>
      </w:pPr>
      <w:r>
        <w:rPr>
          <w:bCs/>
        </w:rPr>
        <w:t>Acute Low Back Pain |Emergency Care Institute (nsw.gov.au)</w:t>
      </w:r>
    </w:p>
    <w:p w14:paraId="44CF2297" w14:textId="77777777" w:rsidR="0055490D" w:rsidRPr="00180A57" w:rsidRDefault="0055490D" w:rsidP="00077D57">
      <w:pPr>
        <w:pStyle w:val="ListParagraph"/>
        <w:numPr>
          <w:ilvl w:val="0"/>
          <w:numId w:val="35"/>
        </w:numPr>
        <w:rPr>
          <w:bCs/>
        </w:rPr>
      </w:pPr>
      <w:r>
        <w:rPr>
          <w:bCs/>
        </w:rPr>
        <w:t>Cauda Equina Information Cards</w:t>
      </w:r>
    </w:p>
    <w:p w14:paraId="596EDC30" w14:textId="77777777" w:rsidR="00077D57" w:rsidRPr="001A1D85" w:rsidRDefault="00077D57" w:rsidP="00077D57">
      <w:pPr>
        <w:rPr>
          <w:b/>
        </w:rPr>
      </w:pPr>
    </w:p>
    <w:p w14:paraId="1F3053B3" w14:textId="77777777" w:rsidR="00DD0346" w:rsidRPr="00180A57" w:rsidRDefault="00DD0346" w:rsidP="6A5409EC">
      <w:pPr>
        <w:rPr>
          <w:b/>
          <w:bCs/>
        </w:rPr>
      </w:pPr>
    </w:p>
    <w:p w14:paraId="1C07C75B" w14:textId="0458740F" w:rsidR="00DC5CCF" w:rsidRPr="00180A57" w:rsidRDefault="00DC0F29" w:rsidP="009A534C">
      <w:pPr>
        <w:pStyle w:val="ListParagraph"/>
        <w:jc w:val="right"/>
        <w:rPr>
          <w:rStyle w:val="Hyperlink"/>
          <w:rFonts w:eastAsiaTheme="majorEastAsia" w:cs="Arial"/>
          <w:i/>
          <w:szCs w:val="24"/>
        </w:rPr>
      </w:pPr>
      <w:hyperlink w:anchor="Contents" w:history="1">
        <w:r w:rsidR="009A534C" w:rsidRPr="00180A57">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80A57" w14:paraId="1817B871" w14:textId="77777777" w:rsidTr="008E74FD">
        <w:trPr>
          <w:cantSplit/>
          <w:trHeight w:val="285"/>
        </w:trPr>
        <w:tc>
          <w:tcPr>
            <w:tcW w:w="9158" w:type="dxa"/>
            <w:shd w:val="clear" w:color="auto" w:fill="D9D9D9" w:themeFill="background1" w:themeFillShade="D9"/>
          </w:tcPr>
          <w:p w14:paraId="7177B2EA" w14:textId="77777777" w:rsidR="009A534C" w:rsidRPr="00180A57" w:rsidRDefault="009A534C" w:rsidP="00B10F87">
            <w:pPr>
              <w:pStyle w:val="Heading1"/>
              <w:rPr>
                <w:szCs w:val="24"/>
              </w:rPr>
            </w:pPr>
            <w:bookmarkStart w:id="44" w:name="_Toc173741025"/>
            <w:r w:rsidRPr="00180A57">
              <w:rPr>
                <w:szCs w:val="24"/>
              </w:rPr>
              <w:t>References</w:t>
            </w:r>
            <w:bookmarkEnd w:id="44"/>
          </w:p>
        </w:tc>
      </w:tr>
    </w:tbl>
    <w:p w14:paraId="610B7D39" w14:textId="77777777" w:rsidR="009A534C" w:rsidRPr="00180A57" w:rsidRDefault="009A534C" w:rsidP="009A534C">
      <w:pPr>
        <w:jc w:val="both"/>
        <w:rPr>
          <w:rFonts w:cs="Arial"/>
          <w:b/>
          <w:szCs w:val="24"/>
        </w:rPr>
      </w:pPr>
    </w:p>
    <w:p w14:paraId="10CFDA10" w14:textId="77777777" w:rsidR="005C100E" w:rsidRPr="00180A57" w:rsidRDefault="00DC0F29" w:rsidP="005C100E">
      <w:pPr>
        <w:pStyle w:val="ListParagraph"/>
        <w:numPr>
          <w:ilvl w:val="0"/>
          <w:numId w:val="8"/>
        </w:numPr>
        <w:rPr>
          <w:rFonts w:eastAsia="Calibri" w:cs="Calibri"/>
          <w:i/>
          <w:iCs/>
          <w:color w:val="212121"/>
          <w:szCs w:val="24"/>
        </w:rPr>
      </w:pPr>
      <w:hyperlink r:id="rId51" w:history="1">
        <w:r w:rsidR="005C100E" w:rsidRPr="00180A57">
          <w:rPr>
            <w:rStyle w:val="Hyperlink"/>
            <w:i/>
            <w:iCs/>
            <w:szCs w:val="24"/>
          </w:rPr>
          <w:t>https://www.aihw.gov.au/reports/chronic-musculoskeletal-conditions/back-problems</w:t>
        </w:r>
      </w:hyperlink>
      <w:r w:rsidR="005C100E" w:rsidRPr="00180A57">
        <w:rPr>
          <w:i/>
          <w:iCs/>
          <w:szCs w:val="24"/>
        </w:rPr>
        <w:t xml:space="preserve"> </w:t>
      </w:r>
    </w:p>
    <w:p w14:paraId="10ED4FF0" w14:textId="77777777" w:rsidR="2C3B1D4D" w:rsidRPr="00180A57" w:rsidRDefault="2C3B1D4D" w:rsidP="00E42A99">
      <w:pPr>
        <w:pStyle w:val="ListParagraph"/>
        <w:numPr>
          <w:ilvl w:val="0"/>
          <w:numId w:val="8"/>
        </w:numPr>
        <w:rPr>
          <w:rFonts w:eastAsia="Calibri" w:cs="Calibri"/>
          <w:i/>
          <w:iCs/>
          <w:color w:val="212121"/>
          <w:szCs w:val="24"/>
        </w:rPr>
      </w:pPr>
      <w:r w:rsidRPr="00180A57">
        <w:rPr>
          <w:rFonts w:eastAsia="Calibri" w:cs="Calibri"/>
          <w:i/>
          <w:iCs/>
          <w:color w:val="212121"/>
          <w:szCs w:val="24"/>
        </w:rPr>
        <w:t>Bardin LD, King P, Maher CG. Diagnostic triage for low back pain: a practical approach for primary care. Med J Aust. 2017 Apr 3;206(6):268-273</w:t>
      </w:r>
    </w:p>
    <w:p w14:paraId="7B205F88" w14:textId="77777777" w:rsidR="2C3B1D4D" w:rsidRPr="00180A57" w:rsidRDefault="00DC0F29" w:rsidP="00E42A99">
      <w:pPr>
        <w:pStyle w:val="ListParagraph"/>
        <w:numPr>
          <w:ilvl w:val="0"/>
          <w:numId w:val="8"/>
        </w:numPr>
        <w:rPr>
          <w:rFonts w:eastAsia="Calibri" w:cs="Calibri"/>
          <w:i/>
          <w:iCs/>
          <w:color w:val="212121"/>
          <w:szCs w:val="24"/>
        </w:rPr>
      </w:pPr>
      <w:hyperlink r:id="rId52">
        <w:r w:rsidR="2C3B1D4D" w:rsidRPr="00180A57">
          <w:rPr>
            <w:rStyle w:val="Hyperlink"/>
            <w:i/>
            <w:iCs/>
            <w:szCs w:val="24"/>
          </w:rPr>
          <w:t>Overview | Spondyloarthritis in over 16s: diagnosis and management | Guidance | NICE</w:t>
        </w:r>
      </w:hyperlink>
    </w:p>
    <w:p w14:paraId="23FDF133" w14:textId="77777777" w:rsidR="00D66CE9" w:rsidRPr="00180A57" w:rsidRDefault="00D66CE9" w:rsidP="00D66CE9">
      <w:pPr>
        <w:pStyle w:val="ListParagraph"/>
        <w:numPr>
          <w:ilvl w:val="0"/>
          <w:numId w:val="8"/>
        </w:numPr>
        <w:rPr>
          <w:rFonts w:eastAsia="Calibri" w:cs="Calibri"/>
          <w:i/>
          <w:iCs/>
          <w:color w:val="212121"/>
          <w:szCs w:val="24"/>
        </w:rPr>
      </w:pPr>
      <w:r w:rsidRPr="00180A57">
        <w:rPr>
          <w:rFonts w:eastAsia="Calibri" w:cs="Calibri"/>
          <w:i/>
          <w:iCs/>
          <w:color w:val="212121"/>
          <w:szCs w:val="24"/>
        </w:rPr>
        <w:t>de Luca K, McLachlan AJ, Maher CG, Machado GCC. Australian emergency department care for older adults diagnosed with low back pain of lumbar spine origin: a retrospective analysis of electronic medical record system data (2016-2019). BMC Emerg Med. 2023 Feb 13;23(1):17. doi: 10.1186/s12873-023-00789-8. PMID: 36782123; PMCID: PMC9924838.</w:t>
      </w:r>
    </w:p>
    <w:p w14:paraId="601AF0B1" w14:textId="77777777" w:rsidR="005C100E" w:rsidRPr="00180A57" w:rsidRDefault="2C3B1D4D" w:rsidP="005C100E">
      <w:pPr>
        <w:pStyle w:val="ListParagraph"/>
        <w:numPr>
          <w:ilvl w:val="0"/>
          <w:numId w:val="8"/>
        </w:numPr>
        <w:rPr>
          <w:rFonts w:eastAsia="Calibri" w:cs="Calibri"/>
          <w:i/>
          <w:iCs/>
          <w:szCs w:val="24"/>
        </w:rPr>
      </w:pPr>
      <w:r w:rsidRPr="00180A57">
        <w:rPr>
          <w:rFonts w:eastAsia="Calibri" w:cs="Calibri"/>
          <w:i/>
          <w:iCs/>
          <w:szCs w:val="24"/>
        </w:rPr>
        <w:t>Rheumatology Expert Group. Therapeutic guidelines: rheumatology, version 3. Melbourne: Therapeutic Guidelines Limited; 2017.</w:t>
      </w:r>
    </w:p>
    <w:p w14:paraId="049094DD" w14:textId="77777777" w:rsidR="00AE09DE" w:rsidRPr="00180A57" w:rsidRDefault="00CF73FB" w:rsidP="005C100E">
      <w:pPr>
        <w:pStyle w:val="ListParagraph"/>
        <w:numPr>
          <w:ilvl w:val="0"/>
          <w:numId w:val="8"/>
        </w:numPr>
        <w:rPr>
          <w:rStyle w:val="Hyperlink"/>
          <w:rFonts w:eastAsia="Calibri" w:cs="Calibri"/>
          <w:i/>
          <w:iCs/>
          <w:color w:val="auto"/>
          <w:szCs w:val="24"/>
          <w:u w:val="none"/>
        </w:rPr>
      </w:pPr>
      <w:r w:rsidRPr="00180A57">
        <w:rPr>
          <w:rFonts w:eastAsia="Calibri" w:cs="Calibri"/>
          <w:i/>
          <w:iCs/>
          <w:szCs w:val="24"/>
        </w:rPr>
        <w:t xml:space="preserve">Therapeutic Guidelines. </w:t>
      </w:r>
      <w:r w:rsidR="00CE11EB" w:rsidRPr="00180A57">
        <w:rPr>
          <w:rFonts w:eastAsia="Calibri" w:cs="Calibri"/>
          <w:i/>
          <w:iCs/>
          <w:szCs w:val="24"/>
        </w:rPr>
        <w:t xml:space="preserve">Pharmacological management of low back pain. </w:t>
      </w:r>
      <w:r w:rsidR="00917902" w:rsidRPr="00180A57">
        <w:rPr>
          <w:rFonts w:eastAsia="Calibri" w:cs="Calibri"/>
          <w:i/>
          <w:iCs/>
          <w:szCs w:val="24"/>
        </w:rPr>
        <w:t xml:space="preserve">Accessed online </w:t>
      </w:r>
      <w:r w:rsidR="00E021F0" w:rsidRPr="00180A57">
        <w:rPr>
          <w:rFonts w:eastAsia="Calibri" w:cs="Calibri"/>
          <w:i/>
          <w:iCs/>
          <w:szCs w:val="24"/>
        </w:rPr>
        <w:t xml:space="preserve">29/06/2023. </w:t>
      </w:r>
      <w:hyperlink r:id="rId53" w:anchor="toc_d1e295" w:history="1">
        <w:r w:rsidR="003C4AD5" w:rsidRPr="00180A57">
          <w:rPr>
            <w:rStyle w:val="Hyperlink"/>
            <w:i/>
            <w:iCs/>
            <w:szCs w:val="24"/>
          </w:rPr>
          <w:t>Topic | Therapeutic Guidelines (tg.org.au)</w:t>
        </w:r>
      </w:hyperlink>
    </w:p>
    <w:p w14:paraId="39AB9E9A" w14:textId="77777777" w:rsidR="2C3B1D4D" w:rsidRPr="00180A57" w:rsidRDefault="2C3B1D4D" w:rsidP="00E42A99">
      <w:pPr>
        <w:pStyle w:val="ListParagraph"/>
        <w:numPr>
          <w:ilvl w:val="0"/>
          <w:numId w:val="8"/>
        </w:numPr>
        <w:rPr>
          <w:rFonts w:eastAsia="Calibri" w:cs="Calibri"/>
          <w:i/>
          <w:iCs/>
          <w:szCs w:val="24"/>
        </w:rPr>
      </w:pPr>
      <w:r w:rsidRPr="00180A57">
        <w:rPr>
          <w:rFonts w:eastAsia="Calibri" w:cs="Calibri"/>
          <w:i/>
          <w:iCs/>
          <w:szCs w:val="24"/>
        </w:rPr>
        <w:t>Saragiotto BT, Machado GC, Ferreira ML, Pinheiro MB, Abdel Shaheed C, Maher C. Paracetamol for low back pain. Cochrane Database of Systematic Reviews 2016, Issue 6</w:t>
      </w:r>
    </w:p>
    <w:p w14:paraId="07F05C41" w14:textId="77777777" w:rsidR="2C3B1D4D" w:rsidRPr="00180A57" w:rsidRDefault="2C3B1D4D" w:rsidP="00E42A99">
      <w:pPr>
        <w:pStyle w:val="ListParagraph"/>
        <w:numPr>
          <w:ilvl w:val="0"/>
          <w:numId w:val="8"/>
        </w:numPr>
        <w:rPr>
          <w:rFonts w:eastAsia="Calibri" w:cs="Calibri"/>
          <w:i/>
          <w:iCs/>
          <w:szCs w:val="24"/>
        </w:rPr>
      </w:pPr>
      <w:r w:rsidRPr="00180A57">
        <w:rPr>
          <w:rFonts w:eastAsia="Calibri" w:cs="Calibri"/>
          <w:i/>
          <w:iCs/>
          <w:szCs w:val="24"/>
        </w:rPr>
        <w:t xml:space="preserve">Chou R, Deyo R, Friedly J, Skelly A, Weimer M, Fu R, et al. Systemic pharmacologic therapies for low back pain: a systematic review for an American College of Physicians clinical practice guideline. Ann Intern Med 2017 Apr 4;166(7):480–92. </w:t>
      </w:r>
    </w:p>
    <w:p w14:paraId="2B0FE914" w14:textId="77777777" w:rsidR="00492024" w:rsidRPr="00180A57" w:rsidRDefault="2C3B1D4D" w:rsidP="00E42A99">
      <w:pPr>
        <w:pStyle w:val="ListParagraph"/>
        <w:numPr>
          <w:ilvl w:val="0"/>
          <w:numId w:val="8"/>
        </w:numPr>
        <w:rPr>
          <w:rFonts w:eastAsia="Calibri" w:cs="Calibri"/>
          <w:i/>
          <w:iCs/>
          <w:szCs w:val="24"/>
        </w:rPr>
      </w:pPr>
      <w:r w:rsidRPr="00180A57">
        <w:rPr>
          <w:rFonts w:eastAsia="Calibri" w:cs="Calibri"/>
          <w:i/>
          <w:iCs/>
          <w:szCs w:val="24"/>
        </w:rPr>
        <w:lastRenderedPageBreak/>
        <w:t>Enke O, New HA, New CH, Mathieson S, McLachlan AJ, Latimer J, et al. Anticonvulsants in the treatment of low back pain and lumbar radicular pain: a systematic review and meta-analysis. CMAJ 2018 Jul 3;190(26):E786–93.</w:t>
      </w:r>
    </w:p>
    <w:p w14:paraId="1C6D7856" w14:textId="77777777" w:rsidR="00332FFD" w:rsidRPr="00180A57" w:rsidRDefault="00332FFD" w:rsidP="00E42A99">
      <w:pPr>
        <w:pStyle w:val="ListParagraph"/>
        <w:numPr>
          <w:ilvl w:val="0"/>
          <w:numId w:val="8"/>
        </w:numPr>
        <w:rPr>
          <w:rFonts w:eastAsia="Calibri" w:cs="Calibri"/>
          <w:i/>
          <w:iCs/>
          <w:szCs w:val="24"/>
        </w:rPr>
      </w:pPr>
      <w:r w:rsidRPr="00180A57">
        <w:rPr>
          <w:rFonts w:eastAsia="Calibri" w:cs="Calibri"/>
          <w:i/>
          <w:iCs/>
          <w:szCs w:val="24"/>
        </w:rPr>
        <w:t xml:space="preserve">Pain and Analgesia [published 2020 Dec]. In: Therapeutic Guidelines. Melbourne: Therapeutic Guidelines Limited; accessed {accessed 01/01/2023}. </w:t>
      </w:r>
      <w:hyperlink r:id="rId54">
        <w:r w:rsidRPr="00180A57">
          <w:rPr>
            <w:rStyle w:val="Hyperlink"/>
            <w:i/>
            <w:iCs/>
            <w:color w:val="4472C4"/>
            <w:szCs w:val="24"/>
          </w:rPr>
          <w:t>https://www.tg.org.au</w:t>
        </w:r>
      </w:hyperlink>
    </w:p>
    <w:p w14:paraId="2EAE4D71" w14:textId="77777777" w:rsidR="00492024" w:rsidRPr="00180A57" w:rsidRDefault="00332FFD" w:rsidP="00E42A99">
      <w:pPr>
        <w:pStyle w:val="ListParagraph"/>
        <w:numPr>
          <w:ilvl w:val="0"/>
          <w:numId w:val="8"/>
        </w:numPr>
        <w:rPr>
          <w:rFonts w:eastAsia="Calibri" w:cs="Calibri"/>
          <w:i/>
          <w:iCs/>
          <w:szCs w:val="24"/>
        </w:rPr>
      </w:pPr>
      <w:r w:rsidRPr="00180A57">
        <w:rPr>
          <w:rFonts w:eastAsia="Calibri" w:cs="Calibri"/>
          <w:i/>
          <w:iCs/>
          <w:szCs w:val="24"/>
        </w:rPr>
        <w:t xml:space="preserve">Jones CM et al. Opioid analgesia for acute low back pain and neck pain (the OPAL trial): a randomised placebo controlled trial. The Lancet. 2023. 402 (10398): 304-312. </w:t>
      </w:r>
    </w:p>
    <w:p w14:paraId="6FDDA57D" w14:textId="77777777" w:rsidR="00332FFD" w:rsidRPr="00180A57" w:rsidRDefault="00332FFD" w:rsidP="00E42A99">
      <w:pPr>
        <w:pStyle w:val="ListParagraph"/>
        <w:numPr>
          <w:ilvl w:val="0"/>
          <w:numId w:val="8"/>
        </w:numPr>
        <w:rPr>
          <w:rFonts w:eastAsia="Calibri" w:cs="Calibri"/>
          <w:i/>
          <w:iCs/>
          <w:szCs w:val="24"/>
        </w:rPr>
      </w:pPr>
      <w:r w:rsidRPr="00180A57">
        <w:rPr>
          <w:rFonts w:eastAsia="Calibri" w:cs="Calibri"/>
          <w:i/>
          <w:iCs/>
          <w:szCs w:val="24"/>
        </w:rPr>
        <w:t xml:space="preserve">National Institute for Health and Care Excellence. Low back pain and sciatica in over 16s [Internet]. United Kingdom: NICE; 2017 [cited 2021 Oct]. (Quality Standard QS155.) Available from: </w:t>
      </w:r>
      <w:hyperlink r:id="rId55">
        <w:r w:rsidRPr="00180A57">
          <w:rPr>
            <w:rStyle w:val="Hyperlink"/>
            <w:i/>
            <w:iCs/>
            <w:color w:val="4472C4"/>
            <w:szCs w:val="24"/>
          </w:rPr>
          <w:t>www.nice.org.uk/guidance/qs155</w:t>
        </w:r>
      </w:hyperlink>
    </w:p>
    <w:p w14:paraId="2522AA84" w14:textId="77777777" w:rsidR="00332FFD" w:rsidRPr="00180A57" w:rsidRDefault="00332FFD" w:rsidP="00E42A99">
      <w:pPr>
        <w:pStyle w:val="ListParagraph"/>
        <w:numPr>
          <w:ilvl w:val="0"/>
          <w:numId w:val="8"/>
        </w:numPr>
        <w:rPr>
          <w:rFonts w:eastAsia="Calibri" w:cs="Calibri"/>
          <w:i/>
          <w:iCs/>
          <w:szCs w:val="24"/>
        </w:rPr>
      </w:pPr>
      <w:r w:rsidRPr="00180A57">
        <w:rPr>
          <w:rFonts w:eastAsia="Calibri" w:cs="Calibri"/>
          <w:i/>
          <w:iCs/>
          <w:szCs w:val="24"/>
        </w:rPr>
        <w:t>Chou R, Deyo R, Friedly J, Skelly A, Weimer M, Fu R, et al. Systemic pharmacologic therapies for low back pain: a systematic review for an American College of Physicians clinical practice guideline. Ann Intern Med 2017 Apr 4;166(7):480–92.</w:t>
      </w:r>
    </w:p>
    <w:p w14:paraId="3DF45867" w14:textId="77777777" w:rsidR="00332FFD" w:rsidRPr="00180A57" w:rsidRDefault="00332FFD" w:rsidP="00E42A99">
      <w:pPr>
        <w:pStyle w:val="ListParagraph"/>
        <w:numPr>
          <w:ilvl w:val="0"/>
          <w:numId w:val="8"/>
        </w:numPr>
        <w:rPr>
          <w:rFonts w:eastAsia="Calibri" w:cs="Calibri"/>
          <w:i/>
          <w:iCs/>
          <w:szCs w:val="24"/>
        </w:rPr>
      </w:pPr>
      <w:r w:rsidRPr="00180A57">
        <w:rPr>
          <w:rFonts w:eastAsia="Calibri" w:cs="Calibri"/>
          <w:i/>
          <w:iCs/>
          <w:szCs w:val="24"/>
        </w:rPr>
        <w:t>Petzke F, Klose P, Welsch P, Sommer C, Häuser W. Opioids for chronic low back pain: an updated systematic review and meta-analysis of efficacy, tolerability and safety in randomized placebo-controlled studies of at least 4 weeks of double-blind duration. Eur J Pain 2020 Mar;24(3):497–517.</w:t>
      </w:r>
    </w:p>
    <w:p w14:paraId="61F04813" w14:textId="77777777" w:rsidR="00332FFD" w:rsidRPr="00180A57" w:rsidRDefault="00332FFD" w:rsidP="00E42A99">
      <w:pPr>
        <w:pStyle w:val="ListParagraph"/>
        <w:numPr>
          <w:ilvl w:val="0"/>
          <w:numId w:val="8"/>
        </w:numPr>
        <w:rPr>
          <w:rFonts w:eastAsia="Calibri" w:cs="Calibri"/>
          <w:i/>
          <w:iCs/>
          <w:szCs w:val="24"/>
        </w:rPr>
      </w:pPr>
      <w:r w:rsidRPr="00C42298">
        <w:rPr>
          <w:rFonts w:eastAsia="Calibri" w:cs="Calibri"/>
          <w:i/>
          <w:iCs/>
          <w:szCs w:val="24"/>
          <w:lang w:val="it-IT"/>
        </w:rPr>
        <w:t xml:space="preserve">Pinto RZ, Maher CG, Ferreira ML et al. </w:t>
      </w:r>
      <w:r w:rsidRPr="00180A57">
        <w:rPr>
          <w:rFonts w:eastAsia="Calibri" w:cs="Calibri"/>
          <w:i/>
          <w:iCs/>
          <w:szCs w:val="24"/>
        </w:rPr>
        <w:t>Epidural corticosteroid injections in the management of sciatica: a systematic review and meta-analysis. Ann Intern Med 2012; 157(12): 865-77.</w:t>
      </w:r>
    </w:p>
    <w:p w14:paraId="5A09E6E1" w14:textId="77777777" w:rsidR="00332FFD" w:rsidRPr="00180A57" w:rsidRDefault="00332FFD" w:rsidP="00E42A99">
      <w:pPr>
        <w:pStyle w:val="ListParagraph"/>
        <w:numPr>
          <w:ilvl w:val="0"/>
          <w:numId w:val="8"/>
        </w:numPr>
        <w:rPr>
          <w:rFonts w:eastAsia="Calibri" w:cs="Calibri"/>
          <w:i/>
          <w:iCs/>
          <w:szCs w:val="24"/>
        </w:rPr>
      </w:pPr>
      <w:r w:rsidRPr="00180A57">
        <w:rPr>
          <w:rFonts w:eastAsia="Calibri" w:cs="Calibri"/>
          <w:i/>
          <w:iCs/>
          <w:szCs w:val="24"/>
        </w:rPr>
        <w:t>Friedly JL, Comstock BA, Turner JA et al. A randomized trial of epidural glucocorticoid injections for spinal stenosis. N Engl J Med 2014; 371(1): 11-21.</w:t>
      </w:r>
    </w:p>
    <w:p w14:paraId="48EB27BF" w14:textId="77777777" w:rsidR="00492024" w:rsidRPr="00180A57" w:rsidRDefault="00332FFD" w:rsidP="00E42A99">
      <w:pPr>
        <w:pStyle w:val="ListParagraph"/>
        <w:numPr>
          <w:ilvl w:val="0"/>
          <w:numId w:val="8"/>
        </w:numPr>
        <w:rPr>
          <w:rFonts w:eastAsia="Calibri" w:cs="Calibri"/>
          <w:i/>
          <w:iCs/>
          <w:szCs w:val="24"/>
        </w:rPr>
      </w:pPr>
      <w:r w:rsidRPr="00180A57">
        <w:rPr>
          <w:rFonts w:eastAsia="Calibri" w:cs="Calibri"/>
          <w:i/>
          <w:iCs/>
          <w:szCs w:val="24"/>
        </w:rPr>
        <w:t>NSW Agency for Clinical Innovation. Management of people with acute low back pain: model of care. Chatswood; NSW Health; 2016. p19.</w:t>
      </w:r>
    </w:p>
    <w:p w14:paraId="00609458" w14:textId="77777777" w:rsidR="00492024" w:rsidRPr="00180A57" w:rsidRDefault="004C373D" w:rsidP="00E42A99">
      <w:pPr>
        <w:pStyle w:val="ListParagraph"/>
        <w:numPr>
          <w:ilvl w:val="0"/>
          <w:numId w:val="8"/>
        </w:numPr>
        <w:rPr>
          <w:rFonts w:eastAsia="Calibri" w:cs="Calibri"/>
          <w:i/>
          <w:iCs/>
          <w:szCs w:val="24"/>
        </w:rPr>
      </w:pPr>
      <w:r w:rsidRPr="00C42298">
        <w:rPr>
          <w:i/>
          <w:iCs/>
          <w:szCs w:val="24"/>
          <w:lang w:val="it-IT"/>
        </w:rPr>
        <w:t xml:space="preserve">da C Menezes Costa L, Maher CG, Hancock MJ, McAuley JH, Herbert RD, Costa LO. </w:t>
      </w:r>
      <w:r w:rsidRPr="00180A57">
        <w:rPr>
          <w:i/>
          <w:iCs/>
          <w:szCs w:val="24"/>
        </w:rPr>
        <w:t>The prognosis of acute and persistent low-back pain: a meta-analysis. CMAJ 2012 Aug 7;184(11):E613–24.</w:t>
      </w:r>
    </w:p>
    <w:p w14:paraId="1427B22A" w14:textId="77777777" w:rsidR="00D66CE9" w:rsidRPr="00180A57" w:rsidRDefault="004C373D" w:rsidP="00784744">
      <w:pPr>
        <w:pStyle w:val="ListParagraph"/>
        <w:numPr>
          <w:ilvl w:val="0"/>
          <w:numId w:val="8"/>
        </w:numPr>
        <w:rPr>
          <w:rStyle w:val="Hyperlink"/>
          <w:rFonts w:eastAsia="Calibri" w:cs="Calibri"/>
          <w:i/>
          <w:iCs/>
          <w:color w:val="auto"/>
          <w:szCs w:val="24"/>
          <w:u w:val="none"/>
        </w:rPr>
      </w:pPr>
      <w:r w:rsidRPr="00180A57">
        <w:rPr>
          <w:i/>
          <w:iCs/>
          <w:szCs w:val="24"/>
        </w:rPr>
        <w:t xml:space="preserve">NSW Agency for Clinical Innovation. ACI Pain Management Network: assessment [Internet]. Sydney: NSW Health; n.d. [cited 2021 Dec]. Available from: </w:t>
      </w:r>
      <w:hyperlink r:id="rId56" w:history="1">
        <w:r w:rsidRPr="00180A57">
          <w:rPr>
            <w:rStyle w:val="Hyperlink"/>
            <w:i/>
            <w:iCs/>
            <w:szCs w:val="24"/>
          </w:rPr>
          <w:t>aci.health.nsw.gov.au/chronic-pain/health-professionals/assessment</w:t>
        </w:r>
      </w:hyperlink>
    </w:p>
    <w:p w14:paraId="51EA9F98" w14:textId="77777777" w:rsidR="00E31D5D" w:rsidRPr="00180A57" w:rsidRDefault="00E31D5D" w:rsidP="00E31D5D">
      <w:pPr>
        <w:rPr>
          <w:rFonts w:eastAsia="Calibri" w:cs="Calibri"/>
          <w:i/>
          <w:iCs/>
          <w:szCs w:val="24"/>
        </w:rPr>
      </w:pPr>
    </w:p>
    <w:p w14:paraId="6A828D0A" w14:textId="506916C6" w:rsidR="00E31D5D" w:rsidRPr="00CD6190" w:rsidRDefault="00DC0F29" w:rsidP="00CD6190">
      <w:pPr>
        <w:jc w:val="right"/>
        <w:rPr>
          <w:rFonts w:eastAsiaTheme="majorEastAsia" w:cs="Arial"/>
          <w:i/>
          <w:color w:val="0000FF"/>
          <w:szCs w:val="24"/>
          <w:u w:val="single"/>
        </w:rPr>
      </w:pPr>
      <w:hyperlink w:anchor="Contents" w:history="1">
        <w:r w:rsidR="00E41A47" w:rsidRPr="00180A57">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A6A76" w:rsidRPr="00180A57" w14:paraId="4B9FBE84" w14:textId="77777777" w:rsidTr="008E74FD">
        <w:trPr>
          <w:cantSplit/>
          <w:trHeight w:val="285"/>
        </w:trPr>
        <w:tc>
          <w:tcPr>
            <w:tcW w:w="9158" w:type="dxa"/>
            <w:shd w:val="clear" w:color="auto" w:fill="D9D9D9" w:themeFill="background1" w:themeFillShade="D9"/>
          </w:tcPr>
          <w:p w14:paraId="2D69B70A" w14:textId="77777777" w:rsidR="004A6A76" w:rsidRPr="00180A57" w:rsidRDefault="004A6A76" w:rsidP="00B10F87">
            <w:pPr>
              <w:pStyle w:val="Heading1"/>
            </w:pPr>
            <w:bookmarkStart w:id="45" w:name="_Toc396290588"/>
            <w:bookmarkStart w:id="46" w:name="_Toc173741026"/>
            <w:r w:rsidRPr="00180A57">
              <w:t>Definition of Terms</w:t>
            </w:r>
            <w:bookmarkEnd w:id="45"/>
            <w:bookmarkEnd w:id="46"/>
          </w:p>
        </w:tc>
      </w:tr>
    </w:tbl>
    <w:p w14:paraId="4A5CBD85" w14:textId="77777777" w:rsidR="004A6A76" w:rsidRPr="00180A57" w:rsidRDefault="004A6A76" w:rsidP="004A6A76">
      <w:pPr>
        <w:rPr>
          <w:rFonts w:cs="Arial"/>
          <w:szCs w:val="24"/>
        </w:rPr>
      </w:pPr>
    </w:p>
    <w:p w14:paraId="33AE1E8E" w14:textId="77777777" w:rsidR="004A6A76" w:rsidRPr="00267356" w:rsidRDefault="00751777" w:rsidP="004A6A76">
      <w:pPr>
        <w:rPr>
          <w:rFonts w:cs="Arial"/>
          <w:iCs/>
          <w:szCs w:val="24"/>
        </w:rPr>
      </w:pPr>
      <w:r w:rsidRPr="00267356">
        <w:rPr>
          <w:rFonts w:cs="Arial"/>
          <w:iCs/>
          <w:szCs w:val="24"/>
        </w:rPr>
        <w:t>LBP – Low Back Pain</w:t>
      </w:r>
    </w:p>
    <w:p w14:paraId="39D6F55E" w14:textId="77777777" w:rsidR="002F5604" w:rsidRPr="00267356" w:rsidRDefault="002F5604" w:rsidP="004A6A76">
      <w:pPr>
        <w:rPr>
          <w:rFonts w:cs="Arial"/>
          <w:iCs/>
          <w:szCs w:val="24"/>
        </w:rPr>
      </w:pPr>
      <w:r w:rsidRPr="00267356">
        <w:rPr>
          <w:rFonts w:cs="Arial"/>
          <w:iCs/>
          <w:szCs w:val="24"/>
        </w:rPr>
        <w:t>APS – Acute Pain Service</w:t>
      </w:r>
    </w:p>
    <w:p w14:paraId="068FF171" w14:textId="77777777" w:rsidR="00D07E47" w:rsidRPr="00267356" w:rsidRDefault="00D07E47" w:rsidP="004A6A76">
      <w:pPr>
        <w:rPr>
          <w:rFonts w:cs="Arial"/>
          <w:iCs/>
          <w:szCs w:val="24"/>
        </w:rPr>
      </w:pPr>
      <w:r w:rsidRPr="00267356">
        <w:rPr>
          <w:rFonts w:cs="Arial"/>
          <w:iCs/>
          <w:szCs w:val="24"/>
        </w:rPr>
        <w:t>CHS – Canberra Health Services</w:t>
      </w:r>
    </w:p>
    <w:p w14:paraId="5B2E2ACE" w14:textId="77777777" w:rsidR="00D07E47" w:rsidRPr="00267356" w:rsidRDefault="00D07E47" w:rsidP="004A6A76">
      <w:pPr>
        <w:rPr>
          <w:rFonts w:cs="Arial"/>
          <w:iCs/>
          <w:szCs w:val="24"/>
        </w:rPr>
      </w:pPr>
      <w:r w:rsidRPr="00267356">
        <w:rPr>
          <w:rFonts w:cs="Arial"/>
          <w:iCs/>
          <w:szCs w:val="24"/>
        </w:rPr>
        <w:t xml:space="preserve">DHR – Digital Health Record </w:t>
      </w:r>
    </w:p>
    <w:p w14:paraId="152D07DE" w14:textId="77777777" w:rsidR="00BF1E0B" w:rsidRPr="00267356" w:rsidRDefault="00BF1E0B" w:rsidP="004A6A76">
      <w:pPr>
        <w:rPr>
          <w:rFonts w:cs="Arial"/>
          <w:iCs/>
          <w:szCs w:val="24"/>
        </w:rPr>
      </w:pPr>
      <w:r w:rsidRPr="00267356">
        <w:rPr>
          <w:rFonts w:cs="Arial"/>
          <w:iCs/>
          <w:szCs w:val="24"/>
        </w:rPr>
        <w:t>DVA – Department of Veterans Affairs</w:t>
      </w:r>
    </w:p>
    <w:p w14:paraId="7B9379C1" w14:textId="77777777" w:rsidR="00D07E47" w:rsidRPr="00267356" w:rsidRDefault="00D07E47" w:rsidP="004A6A76">
      <w:pPr>
        <w:rPr>
          <w:rFonts w:cs="Arial"/>
          <w:iCs/>
          <w:szCs w:val="24"/>
        </w:rPr>
      </w:pPr>
      <w:r w:rsidRPr="00267356">
        <w:rPr>
          <w:rFonts w:cs="Arial"/>
          <w:iCs/>
          <w:szCs w:val="24"/>
        </w:rPr>
        <w:t>NDIS – National Disability Insurance Scheme</w:t>
      </w:r>
    </w:p>
    <w:p w14:paraId="63B2E476" w14:textId="77777777" w:rsidR="004A6A76" w:rsidRPr="00180A57" w:rsidRDefault="004A6A76" w:rsidP="004A6A76">
      <w:pPr>
        <w:rPr>
          <w:rFonts w:cs="Arial"/>
          <w:szCs w:val="24"/>
        </w:rPr>
      </w:pPr>
    </w:p>
    <w:p w14:paraId="60F36CBD" w14:textId="77777777" w:rsidR="004A6A76" w:rsidRPr="00180A57" w:rsidRDefault="00DC0F29" w:rsidP="004A6A76">
      <w:pPr>
        <w:jc w:val="right"/>
        <w:rPr>
          <w:rStyle w:val="Hyperlink"/>
          <w:rFonts w:cs="Arial"/>
          <w:i/>
          <w:szCs w:val="24"/>
        </w:rPr>
      </w:pPr>
      <w:hyperlink w:anchor="Contents" w:history="1">
        <w:r w:rsidR="004A6A76" w:rsidRPr="00180A57">
          <w:rPr>
            <w:rStyle w:val="Hyperlink"/>
            <w:rFonts w:cs="Arial"/>
            <w:i/>
            <w:szCs w:val="24"/>
          </w:rPr>
          <w:t>Back to Table of Contents</w:t>
        </w:r>
      </w:hyperlink>
    </w:p>
    <w:p w14:paraId="759F81BF" w14:textId="77777777" w:rsidR="00E31D5D" w:rsidRPr="00180A57" w:rsidRDefault="00E31D5D" w:rsidP="004A6A76">
      <w:pPr>
        <w:jc w:val="right"/>
      </w:pPr>
    </w:p>
    <w:tbl>
      <w:tblPr>
        <w:tblpPr w:leftFromText="180" w:rightFromText="180" w:vertAnchor="text" w:horzAnchor="margin" w:tblpY="181"/>
        <w:tblW w:w="9158" w:type="dxa"/>
        <w:tblLook w:val="0000" w:firstRow="0" w:lastRow="0" w:firstColumn="0" w:lastColumn="0" w:noHBand="0" w:noVBand="0"/>
      </w:tblPr>
      <w:tblGrid>
        <w:gridCol w:w="9158"/>
      </w:tblGrid>
      <w:tr w:rsidR="004A6A76" w:rsidRPr="00180A57" w14:paraId="02557E9B" w14:textId="77777777" w:rsidTr="008E74FD">
        <w:trPr>
          <w:cantSplit/>
          <w:trHeight w:val="285"/>
        </w:trPr>
        <w:tc>
          <w:tcPr>
            <w:tcW w:w="9158" w:type="dxa"/>
            <w:shd w:val="clear" w:color="auto" w:fill="D9D9D9" w:themeFill="background1" w:themeFillShade="D9"/>
          </w:tcPr>
          <w:p w14:paraId="03417C98" w14:textId="77777777" w:rsidR="004A6A76" w:rsidRPr="00180A57" w:rsidRDefault="004A6A76" w:rsidP="00B10F87">
            <w:pPr>
              <w:pStyle w:val="Heading1"/>
            </w:pPr>
            <w:bookmarkStart w:id="47" w:name="_Toc389473290"/>
            <w:bookmarkStart w:id="48" w:name="_Toc396290589"/>
            <w:bookmarkStart w:id="49" w:name="_Toc173741027"/>
            <w:r w:rsidRPr="00180A57">
              <w:lastRenderedPageBreak/>
              <w:t>Search Terms</w:t>
            </w:r>
            <w:bookmarkEnd w:id="47"/>
            <w:bookmarkEnd w:id="48"/>
            <w:bookmarkEnd w:id="49"/>
            <w:r w:rsidRPr="00180A57">
              <w:t xml:space="preserve"> </w:t>
            </w:r>
          </w:p>
        </w:tc>
      </w:tr>
    </w:tbl>
    <w:p w14:paraId="24E6BA4F" w14:textId="77777777" w:rsidR="004A6A76" w:rsidRPr="00180A57" w:rsidRDefault="004A6A76" w:rsidP="004A6A76">
      <w:pPr>
        <w:rPr>
          <w:rFonts w:cs="Calibri,Bold"/>
          <w:bCs/>
          <w:i/>
          <w:szCs w:val="24"/>
          <w:lang w:eastAsia="en-AU"/>
        </w:rPr>
      </w:pPr>
    </w:p>
    <w:p w14:paraId="42862370" w14:textId="77777777" w:rsidR="00D42B85" w:rsidRPr="00180A57" w:rsidRDefault="00CA5D27" w:rsidP="004A6A76">
      <w:pPr>
        <w:rPr>
          <w:rFonts w:cs="Calibri,Bold"/>
          <w:bCs/>
          <w:i/>
          <w:szCs w:val="24"/>
          <w:lang w:eastAsia="en-AU"/>
        </w:rPr>
      </w:pPr>
      <w:r w:rsidRPr="00180A57">
        <w:rPr>
          <w:rFonts w:cs="Calibri,Bold"/>
          <w:bCs/>
          <w:i/>
          <w:szCs w:val="24"/>
          <w:lang w:eastAsia="en-AU"/>
        </w:rPr>
        <w:t xml:space="preserve">Back, Pain, Low back, Low back pain, Spine, Physiotherapy, Psychology, </w:t>
      </w:r>
      <w:r w:rsidR="00A557EF" w:rsidRPr="00180A57">
        <w:rPr>
          <w:rFonts w:cs="Calibri,Bold"/>
          <w:bCs/>
          <w:i/>
          <w:szCs w:val="24"/>
          <w:lang w:eastAsia="en-AU"/>
        </w:rPr>
        <w:t xml:space="preserve">Neurosurgery, Rheumatology, Emergency Department, </w:t>
      </w:r>
      <w:r w:rsidRPr="00180A57">
        <w:rPr>
          <w:rFonts w:cs="Calibri,Bold"/>
          <w:bCs/>
          <w:i/>
          <w:szCs w:val="24"/>
          <w:lang w:eastAsia="en-AU"/>
        </w:rPr>
        <w:t xml:space="preserve">Guideline. </w:t>
      </w:r>
    </w:p>
    <w:p w14:paraId="2F0A6178" w14:textId="77777777" w:rsidR="004A6A76" w:rsidRPr="00180A57" w:rsidRDefault="004A6A76" w:rsidP="004A6A76">
      <w:pPr>
        <w:jc w:val="both"/>
        <w:rPr>
          <w:rFonts w:asciiTheme="minorHAnsi" w:hAnsiTheme="minorHAnsi" w:cs="Arial"/>
          <w:b/>
          <w:i/>
          <w:sz w:val="22"/>
          <w:szCs w:val="22"/>
        </w:rPr>
      </w:pPr>
    </w:p>
    <w:p w14:paraId="00EE5B49" w14:textId="6D8AB22C" w:rsidR="00E31D5D" w:rsidRPr="00CD6190" w:rsidRDefault="00DC0F29" w:rsidP="00CD6190">
      <w:pPr>
        <w:jc w:val="right"/>
        <w:rPr>
          <w:rFonts w:cs="Arial"/>
          <w:i/>
          <w:color w:val="0000FF"/>
          <w:szCs w:val="24"/>
          <w:u w:val="single"/>
        </w:rPr>
      </w:pPr>
      <w:hyperlink w:anchor="_top" w:history="1">
        <w:r w:rsidR="004A6A76" w:rsidRPr="00180A57">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80A57" w14:paraId="0CC5E408" w14:textId="77777777" w:rsidTr="43ABF82C">
        <w:trPr>
          <w:cantSplit/>
          <w:trHeight w:val="285"/>
        </w:trPr>
        <w:tc>
          <w:tcPr>
            <w:tcW w:w="9158" w:type="dxa"/>
            <w:shd w:val="clear" w:color="auto" w:fill="D9D9D9" w:themeFill="background1" w:themeFillShade="D9"/>
          </w:tcPr>
          <w:p w14:paraId="5330A8BB" w14:textId="77777777" w:rsidR="009A534C" w:rsidRPr="00180A57" w:rsidRDefault="009A534C" w:rsidP="43ABF82C">
            <w:pPr>
              <w:pStyle w:val="Heading1"/>
            </w:pPr>
            <w:bookmarkStart w:id="50" w:name="_Toc173741028"/>
            <w:r w:rsidRPr="00180A57">
              <w:t>Attachments</w:t>
            </w:r>
            <w:bookmarkEnd w:id="50"/>
          </w:p>
        </w:tc>
      </w:tr>
    </w:tbl>
    <w:p w14:paraId="1EC9BA89" w14:textId="77777777" w:rsidR="009A534C" w:rsidRPr="00180A57" w:rsidRDefault="009A534C" w:rsidP="009A534C">
      <w:pPr>
        <w:jc w:val="both"/>
        <w:rPr>
          <w:rFonts w:cs="Arial"/>
          <w:b/>
          <w:szCs w:val="24"/>
        </w:rPr>
      </w:pPr>
    </w:p>
    <w:p w14:paraId="3C05D304" w14:textId="77777777" w:rsidR="00CA5D27" w:rsidRPr="00180A57" w:rsidRDefault="00CA5D27" w:rsidP="00E31D5D">
      <w:r w:rsidRPr="00180A57">
        <w:rPr>
          <w:rFonts w:eastAsia="Calibri"/>
        </w:rPr>
        <w:t>A</w:t>
      </w:r>
      <w:r w:rsidR="00775D09" w:rsidRPr="00180A57">
        <w:rPr>
          <w:rFonts w:eastAsia="Calibri"/>
        </w:rPr>
        <w:t>ttachment</w:t>
      </w:r>
      <w:r w:rsidRPr="00180A57">
        <w:rPr>
          <w:rFonts w:eastAsia="Calibri"/>
        </w:rPr>
        <w:t xml:space="preserve"> 1 - Alerting features for serious pathologies in patients with low back pain </w:t>
      </w:r>
    </w:p>
    <w:p w14:paraId="467D119A" w14:textId="52D2678A" w:rsidR="00CA5D27" w:rsidRPr="00180A57" w:rsidRDefault="00CA5D27" w:rsidP="00E31D5D">
      <w:r w:rsidRPr="00180A57">
        <w:t>A</w:t>
      </w:r>
      <w:r w:rsidR="00775D09" w:rsidRPr="00180A57">
        <w:t>ttachment</w:t>
      </w:r>
      <w:r w:rsidRPr="00180A57">
        <w:t xml:space="preserve"> 2 </w:t>
      </w:r>
      <w:r w:rsidR="00C42298">
        <w:t xml:space="preserve"> - Assessment Tools</w:t>
      </w:r>
    </w:p>
    <w:p w14:paraId="47190FEB" w14:textId="77777777" w:rsidR="00CA5D27" w:rsidRPr="00180A57" w:rsidRDefault="00CA5D27" w:rsidP="00E31D5D">
      <w:r w:rsidRPr="00180A57">
        <w:t>A</w:t>
      </w:r>
      <w:r w:rsidR="00775D09" w:rsidRPr="00180A57">
        <w:t>ttachment</w:t>
      </w:r>
      <w:r w:rsidRPr="00180A57">
        <w:t xml:space="preserve"> 3 - </w:t>
      </w:r>
      <w:r w:rsidRPr="00180A57">
        <w:rPr>
          <w:rFonts w:eastAsia="Calibri"/>
        </w:rPr>
        <w:t>Imaging decision flow chart for acute presentations of low back pain.</w:t>
      </w:r>
    </w:p>
    <w:p w14:paraId="27849572" w14:textId="77777777" w:rsidR="00CA5D27" w:rsidRPr="00180A57" w:rsidRDefault="00CA5D27" w:rsidP="00E31D5D">
      <w:pPr>
        <w:rPr>
          <w:rFonts w:eastAsia="Calibri"/>
        </w:rPr>
      </w:pPr>
      <w:r w:rsidRPr="00180A57">
        <w:rPr>
          <w:rFonts w:eastAsia="Calibri"/>
        </w:rPr>
        <w:t>A</w:t>
      </w:r>
      <w:r w:rsidR="00775D09" w:rsidRPr="00180A57">
        <w:rPr>
          <w:rFonts w:eastAsia="Calibri"/>
        </w:rPr>
        <w:t>ttachment</w:t>
      </w:r>
      <w:r w:rsidRPr="00180A57">
        <w:rPr>
          <w:rFonts w:eastAsia="Calibri"/>
        </w:rPr>
        <w:t xml:space="preserve"> 4 - Advice to Stay active for people with acute low back pain.  </w:t>
      </w:r>
    </w:p>
    <w:p w14:paraId="2465FF8C" w14:textId="77777777" w:rsidR="008404DB" w:rsidRPr="00180A57" w:rsidRDefault="00717D4D" w:rsidP="00E31D5D">
      <w:pPr>
        <w:rPr>
          <w:rFonts w:eastAsia="Calibri"/>
        </w:rPr>
      </w:pPr>
      <w:r w:rsidRPr="00180A57">
        <w:rPr>
          <w:rFonts w:eastAsia="Calibri"/>
        </w:rPr>
        <w:t>A</w:t>
      </w:r>
      <w:r w:rsidR="00775D09" w:rsidRPr="00180A57">
        <w:rPr>
          <w:rFonts w:eastAsia="Calibri"/>
        </w:rPr>
        <w:t xml:space="preserve">ttachment </w:t>
      </w:r>
      <w:r w:rsidRPr="00180A57">
        <w:rPr>
          <w:rFonts w:eastAsia="Calibri"/>
        </w:rPr>
        <w:t xml:space="preserve">5 </w:t>
      </w:r>
      <w:r w:rsidR="00775D09" w:rsidRPr="00180A57">
        <w:rPr>
          <w:rFonts w:eastAsia="Calibri"/>
        </w:rPr>
        <w:t>-</w:t>
      </w:r>
      <w:r w:rsidRPr="00180A57">
        <w:rPr>
          <w:rFonts w:eastAsia="Calibri"/>
        </w:rPr>
        <w:t xml:space="preserve"> </w:t>
      </w:r>
      <w:r w:rsidR="008404DB" w:rsidRPr="00180A57">
        <w:rPr>
          <w:rFonts w:eastAsia="Calibri"/>
        </w:rPr>
        <w:t>Indicators for inpatient management.</w:t>
      </w:r>
    </w:p>
    <w:p w14:paraId="78095C1F" w14:textId="77777777" w:rsidR="00717D4D" w:rsidRPr="00180A57" w:rsidRDefault="00775D09" w:rsidP="00E31D5D">
      <w:pPr>
        <w:rPr>
          <w:rFonts w:eastAsia="Calibri"/>
        </w:rPr>
      </w:pPr>
      <w:r w:rsidRPr="00180A57">
        <w:rPr>
          <w:rFonts w:eastAsia="Calibri"/>
        </w:rPr>
        <w:t xml:space="preserve">Attachment 6 - </w:t>
      </w:r>
      <w:r w:rsidR="00717D4D" w:rsidRPr="00180A57">
        <w:rPr>
          <w:rFonts w:eastAsia="Calibri"/>
        </w:rPr>
        <w:t>Prescribing considerations for commonly used adjuvants in pain management in adults</w:t>
      </w:r>
    </w:p>
    <w:p w14:paraId="1A200F4B" w14:textId="77777777" w:rsidR="009A534C" w:rsidRPr="00180A57" w:rsidRDefault="00775D09" w:rsidP="00CA5D27">
      <w:pPr>
        <w:rPr>
          <w:rFonts w:eastAsia="Calibri" w:cs="Calibri"/>
          <w:szCs w:val="24"/>
        </w:rPr>
      </w:pPr>
      <w:r w:rsidRPr="00180A57">
        <w:rPr>
          <w:rFonts w:eastAsia="Calibri"/>
        </w:rPr>
        <w:t xml:space="preserve">Attachment 7 </w:t>
      </w:r>
      <w:r w:rsidR="00CA5D27" w:rsidRPr="00180A57">
        <w:rPr>
          <w:rFonts w:eastAsia="Calibri"/>
        </w:rPr>
        <w:t xml:space="preserve">– </w:t>
      </w:r>
      <w:r w:rsidR="00367FEF" w:rsidRPr="00180A57">
        <w:rPr>
          <w:rFonts w:eastAsia="Calibri"/>
        </w:rPr>
        <w:t xml:space="preserve">Characteristics of </w:t>
      </w:r>
      <w:r w:rsidR="00CA5D27" w:rsidRPr="00180A57">
        <w:rPr>
          <w:rFonts w:eastAsia="Calibri"/>
        </w:rPr>
        <w:t>Pain Types</w:t>
      </w:r>
    </w:p>
    <w:p w14:paraId="5AF777CD" w14:textId="77777777" w:rsidR="009A534C" w:rsidRPr="00180A57" w:rsidRDefault="009A534C" w:rsidP="009A534C">
      <w:pPr>
        <w:rPr>
          <w:rFonts w:cs="Arial"/>
          <w:iCs/>
          <w:sz w:val="20"/>
        </w:rPr>
      </w:pPr>
    </w:p>
    <w:p w14:paraId="62BBDF38" w14:textId="77777777" w:rsidR="00153FB3" w:rsidRPr="00180A57" w:rsidRDefault="00153FB3" w:rsidP="00153FB3">
      <w:pPr>
        <w:rPr>
          <w:rFonts w:cs="Arial"/>
          <w:i/>
          <w:iCs/>
          <w:sz w:val="20"/>
        </w:rPr>
      </w:pPr>
      <w:r w:rsidRPr="00180A57">
        <w:rPr>
          <w:rFonts w:cs="Arial"/>
          <w:b/>
          <w:sz w:val="20"/>
        </w:rPr>
        <w:t>Disclaimer</w:t>
      </w:r>
      <w:r w:rsidRPr="00180A57">
        <w:rPr>
          <w:rFonts w:cs="Arial"/>
          <w:sz w:val="20"/>
        </w:rPr>
        <w:t xml:space="preserve">: </w:t>
      </w:r>
      <w:r w:rsidRPr="00180A57">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sidR="00470E63" w:rsidRPr="00180A57">
        <w:rPr>
          <w:rFonts w:cs="Arial"/>
          <w:i/>
          <w:iCs/>
          <w:sz w:val="20"/>
        </w:rPr>
        <w:t>Canberra Health Services</w:t>
      </w:r>
      <w:r w:rsidRPr="00180A57">
        <w:rPr>
          <w:rFonts w:cs="Arial"/>
          <w:i/>
          <w:iCs/>
          <w:sz w:val="20"/>
        </w:rPr>
        <w:t xml:space="preserve"> assumes no responsibility whatsoever.</w:t>
      </w:r>
    </w:p>
    <w:p w14:paraId="5C6F48D3" w14:textId="77777777" w:rsidR="00153FB3" w:rsidRPr="00180A57" w:rsidRDefault="00153FB3" w:rsidP="00153FB3">
      <w:pPr>
        <w:rPr>
          <w:rFonts w:cs="Arial"/>
          <w:i/>
          <w:iCs/>
          <w:sz w:val="20"/>
        </w:rPr>
      </w:pPr>
    </w:p>
    <w:p w14:paraId="3449AC8E" w14:textId="77777777" w:rsidR="00153FB3" w:rsidRPr="00180A57" w:rsidRDefault="00153FB3" w:rsidP="00153FB3">
      <w:pPr>
        <w:rPr>
          <w:rFonts w:cs="Arial"/>
          <w:i/>
          <w:iCs/>
          <w:sz w:val="20"/>
        </w:rPr>
      </w:pPr>
      <w:r w:rsidRPr="00180A57">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153FB3" w:rsidRPr="00180A57" w14:paraId="73562596" w14:textId="77777777">
        <w:tc>
          <w:tcPr>
            <w:tcW w:w="2265" w:type="dxa"/>
          </w:tcPr>
          <w:p w14:paraId="096D9EA1" w14:textId="77777777" w:rsidR="00153FB3" w:rsidRPr="00180A57" w:rsidRDefault="00153FB3">
            <w:pPr>
              <w:rPr>
                <w:i/>
                <w:sz w:val="20"/>
              </w:rPr>
            </w:pPr>
            <w:r w:rsidRPr="00180A57">
              <w:rPr>
                <w:i/>
                <w:sz w:val="20"/>
              </w:rPr>
              <w:t>Date Amended</w:t>
            </w:r>
          </w:p>
        </w:tc>
        <w:tc>
          <w:tcPr>
            <w:tcW w:w="2265" w:type="dxa"/>
          </w:tcPr>
          <w:p w14:paraId="4D6B2E33" w14:textId="77777777" w:rsidR="00153FB3" w:rsidRPr="00180A57" w:rsidRDefault="00153FB3">
            <w:pPr>
              <w:rPr>
                <w:i/>
                <w:sz w:val="20"/>
              </w:rPr>
            </w:pPr>
            <w:r w:rsidRPr="00180A57">
              <w:rPr>
                <w:i/>
                <w:sz w:val="20"/>
              </w:rPr>
              <w:t>Section Amended</w:t>
            </w:r>
          </w:p>
        </w:tc>
        <w:tc>
          <w:tcPr>
            <w:tcW w:w="2265" w:type="dxa"/>
          </w:tcPr>
          <w:p w14:paraId="23D83EB5" w14:textId="77777777" w:rsidR="00153FB3" w:rsidRPr="00180A57" w:rsidRDefault="00153FB3">
            <w:pPr>
              <w:rPr>
                <w:i/>
                <w:sz w:val="20"/>
              </w:rPr>
            </w:pPr>
            <w:r w:rsidRPr="00180A57">
              <w:rPr>
                <w:i/>
                <w:sz w:val="20"/>
              </w:rPr>
              <w:t>Divisional Approval</w:t>
            </w:r>
          </w:p>
        </w:tc>
        <w:tc>
          <w:tcPr>
            <w:tcW w:w="2265" w:type="dxa"/>
          </w:tcPr>
          <w:p w14:paraId="39EA79F9" w14:textId="77777777" w:rsidR="00153FB3" w:rsidRPr="00180A57" w:rsidRDefault="00153FB3">
            <w:pPr>
              <w:rPr>
                <w:i/>
                <w:sz w:val="20"/>
              </w:rPr>
            </w:pPr>
            <w:r w:rsidRPr="00180A57">
              <w:rPr>
                <w:i/>
                <w:sz w:val="20"/>
              </w:rPr>
              <w:t xml:space="preserve">Final Approval </w:t>
            </w:r>
          </w:p>
        </w:tc>
      </w:tr>
      <w:tr w:rsidR="00153FB3" w:rsidRPr="00180A57" w14:paraId="3CE712A7" w14:textId="77777777">
        <w:tc>
          <w:tcPr>
            <w:tcW w:w="2265" w:type="dxa"/>
          </w:tcPr>
          <w:p w14:paraId="4AECED6B" w14:textId="35553A68" w:rsidR="00153FB3" w:rsidRPr="00180A57" w:rsidRDefault="00DC0F29">
            <w:pPr>
              <w:rPr>
                <w:i/>
                <w:sz w:val="20"/>
              </w:rPr>
            </w:pPr>
            <w:r>
              <w:rPr>
                <w:i/>
                <w:sz w:val="20"/>
              </w:rPr>
              <w:t>05/08/2024</w:t>
            </w:r>
          </w:p>
        </w:tc>
        <w:tc>
          <w:tcPr>
            <w:tcW w:w="2265" w:type="dxa"/>
          </w:tcPr>
          <w:p w14:paraId="7E5CFA82" w14:textId="3EACC014" w:rsidR="00153FB3" w:rsidRPr="00180A57" w:rsidRDefault="00DC0F29">
            <w:pPr>
              <w:rPr>
                <w:i/>
                <w:sz w:val="20"/>
              </w:rPr>
            </w:pPr>
            <w:r>
              <w:rPr>
                <w:i/>
                <w:sz w:val="20"/>
              </w:rPr>
              <w:t>New document</w:t>
            </w:r>
          </w:p>
        </w:tc>
        <w:tc>
          <w:tcPr>
            <w:tcW w:w="2265" w:type="dxa"/>
          </w:tcPr>
          <w:p w14:paraId="500348DC" w14:textId="434E3E4C" w:rsidR="00153FB3" w:rsidRPr="00180A57" w:rsidRDefault="00DC0F29">
            <w:pPr>
              <w:rPr>
                <w:i/>
                <w:sz w:val="20"/>
              </w:rPr>
            </w:pPr>
            <w:r>
              <w:rPr>
                <w:i/>
                <w:sz w:val="20"/>
              </w:rPr>
              <w:t>Felicity Martin, ED, Allied Health</w:t>
            </w:r>
          </w:p>
        </w:tc>
        <w:tc>
          <w:tcPr>
            <w:tcW w:w="2265" w:type="dxa"/>
          </w:tcPr>
          <w:p w14:paraId="290EEEAC" w14:textId="15F01CAD" w:rsidR="00153FB3" w:rsidRPr="00180A57" w:rsidRDefault="00DC0F29">
            <w:pPr>
              <w:rPr>
                <w:i/>
                <w:sz w:val="20"/>
              </w:rPr>
            </w:pPr>
            <w:r>
              <w:rPr>
                <w:i/>
                <w:sz w:val="20"/>
              </w:rPr>
              <w:t>Policy Document Review Panel</w:t>
            </w:r>
          </w:p>
        </w:tc>
      </w:tr>
      <w:tr w:rsidR="00153FB3" w:rsidRPr="00180A57" w14:paraId="578AA54C" w14:textId="77777777">
        <w:tc>
          <w:tcPr>
            <w:tcW w:w="2265" w:type="dxa"/>
          </w:tcPr>
          <w:p w14:paraId="07C3662A" w14:textId="77777777" w:rsidR="00153FB3" w:rsidRPr="00180A57" w:rsidRDefault="00153FB3">
            <w:pPr>
              <w:rPr>
                <w:i/>
                <w:sz w:val="20"/>
              </w:rPr>
            </w:pPr>
          </w:p>
        </w:tc>
        <w:tc>
          <w:tcPr>
            <w:tcW w:w="2265" w:type="dxa"/>
          </w:tcPr>
          <w:p w14:paraId="6E331666" w14:textId="77777777" w:rsidR="00153FB3" w:rsidRPr="00180A57" w:rsidRDefault="00153FB3">
            <w:pPr>
              <w:rPr>
                <w:i/>
                <w:sz w:val="20"/>
              </w:rPr>
            </w:pPr>
          </w:p>
        </w:tc>
        <w:tc>
          <w:tcPr>
            <w:tcW w:w="2265" w:type="dxa"/>
          </w:tcPr>
          <w:p w14:paraId="38EF2949" w14:textId="77777777" w:rsidR="00153FB3" w:rsidRPr="00180A57" w:rsidRDefault="00153FB3">
            <w:pPr>
              <w:rPr>
                <w:i/>
                <w:sz w:val="20"/>
              </w:rPr>
            </w:pPr>
          </w:p>
        </w:tc>
        <w:tc>
          <w:tcPr>
            <w:tcW w:w="2265" w:type="dxa"/>
          </w:tcPr>
          <w:p w14:paraId="4A0FB474" w14:textId="77777777" w:rsidR="00153FB3" w:rsidRPr="00180A57" w:rsidRDefault="00153FB3">
            <w:pPr>
              <w:rPr>
                <w:i/>
                <w:sz w:val="20"/>
              </w:rPr>
            </w:pPr>
          </w:p>
        </w:tc>
      </w:tr>
    </w:tbl>
    <w:p w14:paraId="7CF448AB" w14:textId="77777777" w:rsidR="00153FB3" w:rsidRPr="00180A57" w:rsidRDefault="00153FB3" w:rsidP="00153FB3">
      <w:pPr>
        <w:rPr>
          <w:rFonts w:cs="Arial"/>
          <w:sz w:val="20"/>
        </w:rPr>
      </w:pPr>
    </w:p>
    <w:p w14:paraId="4294D62F" w14:textId="77777777" w:rsidR="00153FB3" w:rsidRPr="00180A57" w:rsidRDefault="00153FB3" w:rsidP="00153FB3">
      <w:pPr>
        <w:rPr>
          <w:rFonts w:cs="Arial"/>
          <w:i/>
          <w:sz w:val="20"/>
        </w:rPr>
      </w:pPr>
      <w:r w:rsidRPr="00180A57">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153FB3" w:rsidRPr="00180A57" w14:paraId="4224F2BC" w14:textId="77777777" w:rsidTr="565417EC">
        <w:tc>
          <w:tcPr>
            <w:tcW w:w="2122" w:type="dxa"/>
          </w:tcPr>
          <w:p w14:paraId="62E9B1E6" w14:textId="77777777" w:rsidR="00153FB3" w:rsidRPr="00180A57" w:rsidRDefault="00153FB3">
            <w:pPr>
              <w:rPr>
                <w:i/>
                <w:sz w:val="20"/>
              </w:rPr>
            </w:pPr>
            <w:r w:rsidRPr="00180A57">
              <w:rPr>
                <w:i/>
                <w:sz w:val="20"/>
              </w:rPr>
              <w:t>Document Number</w:t>
            </w:r>
          </w:p>
        </w:tc>
        <w:tc>
          <w:tcPr>
            <w:tcW w:w="6938" w:type="dxa"/>
          </w:tcPr>
          <w:p w14:paraId="3A5AA2D1" w14:textId="77777777" w:rsidR="00153FB3" w:rsidRPr="00180A57" w:rsidRDefault="00153FB3">
            <w:pPr>
              <w:rPr>
                <w:i/>
                <w:sz w:val="20"/>
              </w:rPr>
            </w:pPr>
            <w:r w:rsidRPr="00180A57">
              <w:rPr>
                <w:i/>
                <w:sz w:val="20"/>
              </w:rPr>
              <w:t>Document Name</w:t>
            </w:r>
          </w:p>
        </w:tc>
      </w:tr>
      <w:tr w:rsidR="00153FB3" w:rsidRPr="00180A57" w14:paraId="383BE4ED" w14:textId="77777777" w:rsidTr="565417EC">
        <w:tc>
          <w:tcPr>
            <w:tcW w:w="2122" w:type="dxa"/>
          </w:tcPr>
          <w:p w14:paraId="1E80E2BA" w14:textId="77777777" w:rsidR="00153FB3" w:rsidRPr="00180A57" w:rsidRDefault="00153FB3">
            <w:pPr>
              <w:rPr>
                <w:i/>
                <w:sz w:val="20"/>
              </w:rPr>
            </w:pPr>
          </w:p>
        </w:tc>
        <w:tc>
          <w:tcPr>
            <w:tcW w:w="6938" w:type="dxa"/>
          </w:tcPr>
          <w:p w14:paraId="5186B789" w14:textId="77777777" w:rsidR="00153FB3" w:rsidRPr="00180A57" w:rsidRDefault="00153FB3">
            <w:pPr>
              <w:rPr>
                <w:i/>
                <w:sz w:val="20"/>
              </w:rPr>
            </w:pPr>
          </w:p>
        </w:tc>
      </w:tr>
      <w:tr w:rsidR="00153FB3" w:rsidRPr="00180A57" w14:paraId="465D3127" w14:textId="77777777" w:rsidTr="565417EC">
        <w:tc>
          <w:tcPr>
            <w:tcW w:w="2122" w:type="dxa"/>
          </w:tcPr>
          <w:p w14:paraId="6CCA2FFC" w14:textId="77777777" w:rsidR="00153FB3" w:rsidRPr="00180A57" w:rsidRDefault="00153FB3">
            <w:pPr>
              <w:rPr>
                <w:i/>
                <w:sz w:val="20"/>
              </w:rPr>
            </w:pPr>
          </w:p>
        </w:tc>
        <w:tc>
          <w:tcPr>
            <w:tcW w:w="6938" w:type="dxa"/>
          </w:tcPr>
          <w:p w14:paraId="239FD939" w14:textId="77777777" w:rsidR="00153FB3" w:rsidRPr="00180A57" w:rsidRDefault="00153FB3">
            <w:pPr>
              <w:rPr>
                <w:i/>
                <w:sz w:val="20"/>
              </w:rPr>
            </w:pPr>
          </w:p>
        </w:tc>
      </w:tr>
    </w:tbl>
    <w:p w14:paraId="00339005" w14:textId="77777777" w:rsidR="00F22894" w:rsidRPr="00180A57" w:rsidRDefault="00F22894" w:rsidP="00D728E5">
      <w:pPr>
        <w:pStyle w:val="Heading2"/>
        <w:sectPr w:rsidR="00F22894" w:rsidRPr="00180A57" w:rsidSect="00170422">
          <w:pgSz w:w="11906" w:h="16838"/>
          <w:pgMar w:top="663" w:right="1418" w:bottom="1440" w:left="1418" w:header="357" w:footer="306" w:gutter="0"/>
          <w:cols w:space="708"/>
          <w:docGrid w:linePitch="360"/>
        </w:sectPr>
      </w:pPr>
    </w:p>
    <w:p w14:paraId="5528C40A" w14:textId="77777777" w:rsidR="00010E74" w:rsidRPr="00180A57" w:rsidRDefault="626679B2" w:rsidP="00E31D5D">
      <w:pPr>
        <w:pStyle w:val="Heading2"/>
      </w:pPr>
      <w:bookmarkStart w:id="51" w:name="_Toc173741029"/>
      <w:r w:rsidRPr="00180A57">
        <w:lastRenderedPageBreak/>
        <w:t>A</w:t>
      </w:r>
      <w:r w:rsidR="00992327" w:rsidRPr="00180A57">
        <w:t xml:space="preserve">ttachment </w:t>
      </w:r>
      <w:r w:rsidRPr="00180A57">
        <w:t>1. Alerting features for serious pathologies in patients with low back pain.</w:t>
      </w:r>
      <w:bookmarkEnd w:id="51"/>
    </w:p>
    <w:p w14:paraId="17F5A4A1" w14:textId="77777777" w:rsidR="00010E74" w:rsidRPr="00180A57" w:rsidRDefault="626679B2" w:rsidP="565417EC">
      <w:pPr>
        <w:spacing w:line="257" w:lineRule="auto"/>
        <w:rPr>
          <w:szCs w:val="24"/>
        </w:rPr>
      </w:pPr>
      <w:r w:rsidRPr="00180A57">
        <w:rPr>
          <w:rFonts w:eastAsia="Calibri" w:cs="Calibri"/>
          <w:szCs w:val="24"/>
        </w:rPr>
        <w:t xml:space="preserve">Extracted from: </w:t>
      </w:r>
      <w:hyperlink r:id="rId57">
        <w:r w:rsidRPr="00180A57">
          <w:rPr>
            <w:rStyle w:val="Hyperlink"/>
            <w:szCs w:val="24"/>
          </w:rPr>
          <w:t>Low Back Pain Clinical Care Standard 2022 (safetyandquality.gov.au)</w:t>
        </w:r>
      </w:hyperlink>
      <w:r w:rsidRPr="00180A57">
        <w:rPr>
          <w:rFonts w:eastAsia="Calibri" w:cs="Calibri"/>
          <w:szCs w:val="24"/>
        </w:rPr>
        <w:t xml:space="preserve"> p15-16. </w:t>
      </w:r>
    </w:p>
    <w:p w14:paraId="45B9730E" w14:textId="77777777" w:rsidR="00010E74" w:rsidRPr="00180A57" w:rsidRDefault="00010E74" w:rsidP="565417EC">
      <w:pPr>
        <w:spacing w:line="257" w:lineRule="auto"/>
        <w:rPr>
          <w:rFonts w:eastAsia="Calibri" w:cs="Calibri"/>
          <w:sz w:val="20"/>
        </w:rPr>
      </w:pPr>
    </w:p>
    <w:tbl>
      <w:tblPr>
        <w:tblStyle w:val="TableGrid"/>
        <w:tblW w:w="9060" w:type="dxa"/>
        <w:tblLayout w:type="fixed"/>
        <w:tblLook w:val="0620" w:firstRow="1" w:lastRow="0" w:firstColumn="0" w:lastColumn="0" w:noHBand="1" w:noVBand="1"/>
      </w:tblPr>
      <w:tblGrid>
        <w:gridCol w:w="2400"/>
        <w:gridCol w:w="6660"/>
      </w:tblGrid>
      <w:tr w:rsidR="565417EC" w:rsidRPr="00180A57" w14:paraId="38B89982" w14:textId="77777777" w:rsidTr="00E31D5D">
        <w:trPr>
          <w:trHeight w:val="180"/>
        </w:trPr>
        <w:tc>
          <w:tcPr>
            <w:tcW w:w="2400" w:type="dxa"/>
            <w:tcBorders>
              <w:top w:val="single" w:sz="8" w:space="0" w:color="auto"/>
              <w:left w:val="single" w:sz="8" w:space="0" w:color="auto"/>
              <w:bottom w:val="single" w:sz="8" w:space="0" w:color="auto"/>
              <w:right w:val="single" w:sz="8" w:space="0" w:color="auto"/>
            </w:tcBorders>
            <w:shd w:val="clear" w:color="auto" w:fill="007978"/>
            <w:tcMar>
              <w:top w:w="113" w:type="dxa"/>
              <w:left w:w="170" w:type="dxa"/>
              <w:right w:w="108" w:type="dxa"/>
            </w:tcMar>
          </w:tcPr>
          <w:p w14:paraId="767FAD42" w14:textId="77777777" w:rsidR="565417EC" w:rsidRPr="00180A57" w:rsidRDefault="565417EC">
            <w:pPr>
              <w:rPr>
                <w:szCs w:val="24"/>
              </w:rPr>
            </w:pPr>
            <w:r w:rsidRPr="00180A57">
              <w:rPr>
                <w:rFonts w:eastAsia="Calibri" w:cs="Calibri"/>
                <w:b/>
                <w:bCs/>
                <w:color w:val="FFFFFF" w:themeColor="background1"/>
                <w:szCs w:val="24"/>
              </w:rPr>
              <w:t>Serious pathology</w:t>
            </w:r>
          </w:p>
        </w:tc>
        <w:tc>
          <w:tcPr>
            <w:tcW w:w="6660" w:type="dxa"/>
            <w:tcBorders>
              <w:top w:val="single" w:sz="8" w:space="0" w:color="auto"/>
              <w:left w:val="single" w:sz="8" w:space="0" w:color="auto"/>
              <w:bottom w:val="single" w:sz="8" w:space="0" w:color="auto"/>
              <w:right w:val="single" w:sz="8" w:space="0" w:color="auto"/>
            </w:tcBorders>
            <w:shd w:val="clear" w:color="auto" w:fill="007978"/>
            <w:tcMar>
              <w:top w:w="113" w:type="dxa"/>
              <w:left w:w="170" w:type="dxa"/>
              <w:right w:w="108" w:type="dxa"/>
            </w:tcMar>
          </w:tcPr>
          <w:p w14:paraId="1B26C0A1" w14:textId="77777777" w:rsidR="565417EC" w:rsidRPr="00180A57" w:rsidRDefault="565417EC">
            <w:pPr>
              <w:rPr>
                <w:rFonts w:asciiTheme="minorHAnsi" w:hAnsiTheme="minorHAnsi" w:cstheme="minorHAnsi"/>
                <w:szCs w:val="24"/>
              </w:rPr>
            </w:pPr>
            <w:r w:rsidRPr="00180A57">
              <w:rPr>
                <w:rFonts w:asciiTheme="minorHAnsi" w:eastAsia="Calibri" w:hAnsiTheme="minorHAnsi" w:cstheme="minorHAnsi"/>
                <w:b/>
                <w:bCs/>
                <w:color w:val="FFFFFF" w:themeColor="background1"/>
                <w:szCs w:val="24"/>
              </w:rPr>
              <w:t xml:space="preserve">Alerting features </w:t>
            </w:r>
          </w:p>
        </w:tc>
      </w:tr>
      <w:tr w:rsidR="565417EC" w:rsidRPr="00180A57" w14:paraId="2357ABC0" w14:textId="77777777" w:rsidTr="00E31D5D">
        <w:trPr>
          <w:trHeight w:val="1365"/>
        </w:trPr>
        <w:tc>
          <w:tcPr>
            <w:tcW w:w="240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1CE5F2D6" w14:textId="77777777" w:rsidR="565417EC" w:rsidRPr="00180A57" w:rsidRDefault="565417EC">
            <w:pPr>
              <w:rPr>
                <w:szCs w:val="24"/>
              </w:rPr>
            </w:pPr>
            <w:r w:rsidRPr="00180A57">
              <w:rPr>
                <w:rFonts w:eastAsia="Calibri" w:cs="Calibri"/>
                <w:b/>
                <w:bCs/>
                <w:szCs w:val="24"/>
              </w:rPr>
              <w:t>Spinal infection (for example, osteomyelitis, epidural abscess)</w:t>
            </w:r>
          </w:p>
        </w:tc>
        <w:tc>
          <w:tcPr>
            <w:tcW w:w="666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3CA1B0B8" w14:textId="77777777" w:rsidR="565417EC" w:rsidRPr="00180A57" w:rsidRDefault="565417EC" w:rsidP="00E31D5D">
            <w:pPr>
              <w:pStyle w:val="ListBullet"/>
              <w:rPr>
                <w:rFonts w:asciiTheme="minorHAnsi" w:hAnsiTheme="minorHAnsi" w:cstheme="minorHAnsi"/>
                <w:szCs w:val="24"/>
              </w:rPr>
            </w:pPr>
            <w:r w:rsidRPr="00180A57">
              <w:rPr>
                <w:rFonts w:asciiTheme="minorHAnsi" w:hAnsiTheme="minorHAnsi" w:cstheme="minorHAnsi"/>
                <w:szCs w:val="24"/>
              </w:rPr>
              <w:t>Symptoms and signs of infection (fever)</w:t>
            </w:r>
          </w:p>
          <w:p w14:paraId="2205466E" w14:textId="77777777" w:rsidR="565417EC" w:rsidRPr="00180A57" w:rsidRDefault="565417EC" w:rsidP="00E31D5D">
            <w:pPr>
              <w:pStyle w:val="ListBullet"/>
              <w:rPr>
                <w:rFonts w:asciiTheme="minorHAnsi" w:hAnsiTheme="minorHAnsi" w:cstheme="minorHAnsi"/>
                <w:szCs w:val="24"/>
              </w:rPr>
            </w:pPr>
            <w:r w:rsidRPr="00180A57">
              <w:rPr>
                <w:rFonts w:asciiTheme="minorHAnsi" w:hAnsiTheme="minorHAnsi" w:cstheme="minorHAnsi"/>
                <w:szCs w:val="24"/>
              </w:rPr>
              <w:t xml:space="preserve">Raised inflammatory markers (C-reactive protein, erythrocyte sedimentation rate) </w:t>
            </w:r>
          </w:p>
          <w:p w14:paraId="3F6BBDA8" w14:textId="77777777" w:rsidR="565417EC" w:rsidRPr="00180A57" w:rsidRDefault="565417EC" w:rsidP="00E31D5D">
            <w:pPr>
              <w:pStyle w:val="ListBullet"/>
              <w:rPr>
                <w:rFonts w:asciiTheme="minorHAnsi" w:hAnsiTheme="minorHAnsi" w:cstheme="minorHAnsi"/>
                <w:szCs w:val="24"/>
              </w:rPr>
            </w:pPr>
            <w:r w:rsidRPr="00180A57">
              <w:rPr>
                <w:rFonts w:asciiTheme="minorHAnsi" w:hAnsiTheme="minorHAnsi" w:cstheme="minorHAnsi"/>
                <w:szCs w:val="24"/>
              </w:rPr>
              <w:t>Risk factors for infection (underlying disease, immunosuppression, penetrating wound, history of intravenous drug use)</w:t>
            </w:r>
          </w:p>
        </w:tc>
      </w:tr>
      <w:tr w:rsidR="565417EC" w:rsidRPr="00180A57" w14:paraId="0646BCF0" w14:textId="77777777" w:rsidTr="00E31D5D">
        <w:trPr>
          <w:trHeight w:val="60"/>
        </w:trPr>
        <w:tc>
          <w:tcPr>
            <w:tcW w:w="240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7564B6CB" w14:textId="77777777" w:rsidR="565417EC" w:rsidRPr="00180A57" w:rsidRDefault="565417EC">
            <w:pPr>
              <w:rPr>
                <w:szCs w:val="24"/>
              </w:rPr>
            </w:pPr>
            <w:r w:rsidRPr="00180A57">
              <w:rPr>
                <w:rFonts w:eastAsia="Calibri" w:cs="Calibri"/>
                <w:b/>
                <w:bCs/>
                <w:szCs w:val="24"/>
              </w:rPr>
              <w:t>Vertebral fracture</w:t>
            </w:r>
          </w:p>
        </w:tc>
        <w:tc>
          <w:tcPr>
            <w:tcW w:w="666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33C585FA" w14:textId="77777777" w:rsidR="565417EC" w:rsidRPr="00180A57" w:rsidRDefault="565417EC" w:rsidP="00E31D5D">
            <w:pPr>
              <w:pStyle w:val="ListBullet"/>
            </w:pPr>
            <w:r w:rsidRPr="00180A57">
              <w:t>History of considerable trauma</w:t>
            </w:r>
          </w:p>
          <w:p w14:paraId="3BB1A7F4" w14:textId="77777777" w:rsidR="565417EC" w:rsidRPr="00180A57" w:rsidRDefault="565417EC" w:rsidP="00E31D5D">
            <w:pPr>
              <w:pStyle w:val="ListBullet"/>
            </w:pPr>
            <w:r w:rsidRPr="00180A57">
              <w:t>History of minor trauma if patient</w:t>
            </w:r>
          </w:p>
          <w:p w14:paraId="29851734" w14:textId="77777777" w:rsidR="565417EC" w:rsidRPr="00180A57" w:rsidRDefault="565417EC" w:rsidP="00E31D5D">
            <w:pPr>
              <w:pStyle w:val="ListBullet"/>
              <w:ind w:left="852"/>
            </w:pPr>
            <w:r w:rsidRPr="00180A57">
              <w:t xml:space="preserve">is older than 50 years </w:t>
            </w:r>
          </w:p>
          <w:p w14:paraId="71D7FE61" w14:textId="77777777" w:rsidR="565417EC" w:rsidRPr="00180A57" w:rsidRDefault="565417EC" w:rsidP="00E31D5D">
            <w:pPr>
              <w:pStyle w:val="ListBullet"/>
              <w:ind w:left="852"/>
            </w:pPr>
            <w:r w:rsidRPr="00180A57">
              <w:t>has a history of osteoporosis or taking corticosteroids</w:t>
            </w:r>
          </w:p>
        </w:tc>
      </w:tr>
      <w:tr w:rsidR="565417EC" w:rsidRPr="00180A57" w14:paraId="5BD7E5B9" w14:textId="77777777" w:rsidTr="00E31D5D">
        <w:trPr>
          <w:trHeight w:val="2055"/>
        </w:trPr>
        <w:tc>
          <w:tcPr>
            <w:tcW w:w="240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62CAF3AA" w14:textId="77777777" w:rsidR="565417EC" w:rsidRPr="00180A57" w:rsidRDefault="565417EC">
            <w:pPr>
              <w:rPr>
                <w:szCs w:val="24"/>
              </w:rPr>
            </w:pPr>
            <w:r w:rsidRPr="00180A57">
              <w:rPr>
                <w:rFonts w:eastAsia="Calibri" w:cs="Calibri"/>
                <w:b/>
                <w:bCs/>
                <w:szCs w:val="24"/>
              </w:rPr>
              <w:t>Malignancy</w:t>
            </w:r>
          </w:p>
        </w:tc>
        <w:tc>
          <w:tcPr>
            <w:tcW w:w="666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1EF2AE9B" w14:textId="77777777" w:rsidR="565417EC" w:rsidRPr="00180A57" w:rsidRDefault="565417EC" w:rsidP="00E31D5D">
            <w:pPr>
              <w:pStyle w:val="ListBullet"/>
            </w:pPr>
            <w:r w:rsidRPr="00180A57">
              <w:t>History of malignancy</w:t>
            </w:r>
          </w:p>
          <w:p w14:paraId="5F212EB9" w14:textId="77777777" w:rsidR="565417EC" w:rsidRPr="00180A57" w:rsidRDefault="565417EC" w:rsidP="00E31D5D">
            <w:pPr>
              <w:pStyle w:val="ListBullet"/>
            </w:pPr>
            <w:r w:rsidRPr="00180A57">
              <w:t>Age older than 50 years</w:t>
            </w:r>
          </w:p>
          <w:p w14:paraId="170A54D0" w14:textId="77777777" w:rsidR="565417EC" w:rsidRPr="00180A57" w:rsidRDefault="565417EC" w:rsidP="00E31D5D">
            <w:pPr>
              <w:pStyle w:val="ListBullet"/>
            </w:pPr>
            <w:r w:rsidRPr="00180A57">
              <w:t>Failure to improve with treatment</w:t>
            </w:r>
          </w:p>
          <w:p w14:paraId="02646EBB" w14:textId="77777777" w:rsidR="565417EC" w:rsidRPr="00180A57" w:rsidRDefault="565417EC" w:rsidP="00E31D5D">
            <w:pPr>
              <w:pStyle w:val="ListBullet"/>
            </w:pPr>
            <w:r w:rsidRPr="00180A57">
              <w:t>Unexplained weight loss</w:t>
            </w:r>
          </w:p>
          <w:p w14:paraId="61F8B421" w14:textId="77777777" w:rsidR="565417EC" w:rsidRPr="00180A57" w:rsidRDefault="565417EC" w:rsidP="00E31D5D">
            <w:pPr>
              <w:pStyle w:val="ListBullet"/>
            </w:pPr>
            <w:r w:rsidRPr="00180A57">
              <w:t>Pain at multiple sites</w:t>
            </w:r>
          </w:p>
          <w:p w14:paraId="1D2338AC" w14:textId="77777777" w:rsidR="565417EC" w:rsidRPr="00180A57" w:rsidRDefault="565417EC" w:rsidP="00E31D5D">
            <w:pPr>
              <w:pStyle w:val="ListBullet"/>
            </w:pPr>
            <w:r w:rsidRPr="00180A57">
              <w:t>Pain while resting</w:t>
            </w:r>
          </w:p>
          <w:p w14:paraId="6B41F16D" w14:textId="77777777" w:rsidR="565417EC" w:rsidRPr="00180A57" w:rsidRDefault="565417EC" w:rsidP="00E31D5D">
            <w:pPr>
              <w:pStyle w:val="ListBullet"/>
            </w:pPr>
            <w:r w:rsidRPr="00180A57">
              <w:t>Symptoms in other body systems (e.g. cough, dysphagia)</w:t>
            </w:r>
          </w:p>
        </w:tc>
      </w:tr>
      <w:tr w:rsidR="565417EC" w:rsidRPr="00180A57" w14:paraId="0DA58A2E" w14:textId="77777777" w:rsidTr="00E31D5D">
        <w:trPr>
          <w:trHeight w:val="60"/>
        </w:trPr>
        <w:tc>
          <w:tcPr>
            <w:tcW w:w="240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0494BF41" w14:textId="77777777" w:rsidR="565417EC" w:rsidRPr="00180A57" w:rsidRDefault="565417EC">
            <w:pPr>
              <w:rPr>
                <w:szCs w:val="24"/>
              </w:rPr>
            </w:pPr>
            <w:r w:rsidRPr="00180A57">
              <w:rPr>
                <w:rFonts w:eastAsia="Calibri" w:cs="Calibri"/>
                <w:b/>
                <w:bCs/>
                <w:szCs w:val="24"/>
              </w:rPr>
              <w:t>Visceral disease (e.g. pancreatitis, aortic aneurysm)</w:t>
            </w:r>
          </w:p>
        </w:tc>
        <w:tc>
          <w:tcPr>
            <w:tcW w:w="666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5979DA4F" w14:textId="77777777" w:rsidR="565417EC" w:rsidRPr="00180A57" w:rsidRDefault="565417EC" w:rsidP="00E31D5D">
            <w:pPr>
              <w:pStyle w:val="ListBullet"/>
            </w:pPr>
            <w:r w:rsidRPr="00180A57">
              <w:t>Sudden onset of pain</w:t>
            </w:r>
          </w:p>
          <w:p w14:paraId="32B8DD4B" w14:textId="77777777" w:rsidR="565417EC" w:rsidRPr="00180A57" w:rsidRDefault="565417EC" w:rsidP="00E31D5D">
            <w:pPr>
              <w:pStyle w:val="ListBullet"/>
            </w:pPr>
            <w:r w:rsidRPr="00180A57">
              <w:t>Abdominal pain radiating to the back</w:t>
            </w:r>
          </w:p>
          <w:p w14:paraId="790E62DB" w14:textId="77777777" w:rsidR="565417EC" w:rsidRPr="00180A57" w:rsidRDefault="565417EC" w:rsidP="00E31D5D">
            <w:pPr>
              <w:pStyle w:val="ListBullet"/>
            </w:pPr>
            <w:r w:rsidRPr="00180A57">
              <w:t>Associated collapse or hypotension</w:t>
            </w:r>
          </w:p>
          <w:p w14:paraId="37F358E1" w14:textId="77777777" w:rsidR="565417EC" w:rsidRPr="00180A57" w:rsidRDefault="565417EC" w:rsidP="00E31D5D">
            <w:pPr>
              <w:pStyle w:val="ListBullet"/>
            </w:pPr>
            <w:r w:rsidRPr="00180A57">
              <w:t>Absence of aggravating features (such as pain not aggravated by spinal movement)</w:t>
            </w:r>
          </w:p>
        </w:tc>
      </w:tr>
      <w:tr w:rsidR="565417EC" w:rsidRPr="00180A57" w14:paraId="59DCAB53" w14:textId="77777777" w:rsidTr="00E31D5D">
        <w:trPr>
          <w:trHeight w:val="60"/>
        </w:trPr>
        <w:tc>
          <w:tcPr>
            <w:tcW w:w="240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22B2C368" w14:textId="77777777" w:rsidR="565417EC" w:rsidRPr="00180A57" w:rsidRDefault="565417EC">
            <w:pPr>
              <w:rPr>
                <w:szCs w:val="24"/>
              </w:rPr>
            </w:pPr>
            <w:r w:rsidRPr="00180A57">
              <w:rPr>
                <w:rFonts w:eastAsia="Calibri" w:cs="Calibri"/>
                <w:b/>
                <w:bCs/>
                <w:szCs w:val="24"/>
              </w:rPr>
              <w:t>Suspected or threatened cauda equina compression</w:t>
            </w:r>
          </w:p>
        </w:tc>
        <w:tc>
          <w:tcPr>
            <w:tcW w:w="666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3EFF2534" w14:textId="77777777" w:rsidR="565417EC" w:rsidRPr="00180A57" w:rsidRDefault="565417EC">
            <w:pPr>
              <w:rPr>
                <w:rFonts w:asciiTheme="minorHAnsi" w:hAnsiTheme="minorHAnsi" w:cstheme="minorHAnsi"/>
                <w:szCs w:val="24"/>
              </w:rPr>
            </w:pPr>
            <w:r w:rsidRPr="00180A57">
              <w:rPr>
                <w:rFonts w:asciiTheme="minorHAnsi" w:eastAsia="Calibri" w:hAnsiTheme="minorHAnsi" w:cstheme="minorHAnsi"/>
                <w:szCs w:val="24"/>
              </w:rPr>
              <w:t>Early symptoms</w:t>
            </w:r>
            <w:r w:rsidRPr="00180A57">
              <w:rPr>
                <w:rFonts w:asciiTheme="minorHAnsi" w:eastAsia="Arial" w:hAnsiTheme="minorHAnsi" w:cstheme="minorHAnsi"/>
                <w:color w:val="000000" w:themeColor="text1"/>
                <w:szCs w:val="24"/>
                <w:vertAlign w:val="superscript"/>
              </w:rPr>
              <w:t>73</w:t>
            </w:r>
            <w:r w:rsidRPr="00180A57">
              <w:rPr>
                <w:rFonts w:asciiTheme="minorHAnsi" w:eastAsia="Calibri" w:hAnsiTheme="minorHAnsi" w:cstheme="minorHAnsi"/>
                <w:szCs w:val="24"/>
              </w:rPr>
              <w:t>:</w:t>
            </w:r>
          </w:p>
          <w:p w14:paraId="5D430D1D" w14:textId="77777777" w:rsidR="565417EC" w:rsidRPr="00180A57" w:rsidRDefault="565417EC" w:rsidP="00E31D5D">
            <w:pPr>
              <w:pStyle w:val="ListBullet"/>
            </w:pPr>
            <w:r w:rsidRPr="00180A57">
              <w:t>Bilateral/alternating radiculopathy</w:t>
            </w:r>
          </w:p>
          <w:p w14:paraId="705AE77A" w14:textId="77777777" w:rsidR="565417EC" w:rsidRPr="00180A57" w:rsidRDefault="565417EC" w:rsidP="00E31D5D">
            <w:pPr>
              <w:pStyle w:val="ListBullet"/>
            </w:pPr>
            <w:r w:rsidRPr="00180A57">
              <w:t>Subjective sphincteric problems</w:t>
            </w:r>
          </w:p>
          <w:p w14:paraId="6A6F1A45" w14:textId="77777777" w:rsidR="565417EC" w:rsidRPr="00180A57" w:rsidRDefault="565417EC" w:rsidP="00E31D5D">
            <w:pPr>
              <w:pStyle w:val="ListBullet"/>
            </w:pPr>
            <w:r w:rsidRPr="00180A57">
              <w:t>Subjective perineal sensory changes</w:t>
            </w:r>
          </w:p>
          <w:p w14:paraId="434FB916" w14:textId="77777777" w:rsidR="565417EC" w:rsidRPr="00180A57" w:rsidRDefault="565417EC">
            <w:pPr>
              <w:rPr>
                <w:rFonts w:asciiTheme="minorHAnsi" w:hAnsiTheme="minorHAnsi" w:cstheme="minorHAnsi"/>
                <w:szCs w:val="24"/>
              </w:rPr>
            </w:pPr>
            <w:r w:rsidRPr="00180A57">
              <w:rPr>
                <w:rFonts w:asciiTheme="minorHAnsi" w:eastAsia="Calibri" w:hAnsiTheme="minorHAnsi" w:cstheme="minorHAnsi"/>
                <w:szCs w:val="24"/>
              </w:rPr>
              <w:t>Established symptoms:</w:t>
            </w:r>
          </w:p>
          <w:p w14:paraId="647C49AC" w14:textId="77777777" w:rsidR="565417EC" w:rsidRPr="00180A57" w:rsidRDefault="565417EC" w:rsidP="00E31D5D">
            <w:pPr>
              <w:pStyle w:val="ListBullet"/>
            </w:pPr>
            <w:r w:rsidRPr="00180A57">
              <w:t>Altered bladder and/or bowel function (urinary retention, faecal incontinence)</w:t>
            </w:r>
          </w:p>
          <w:p w14:paraId="0F232CAB" w14:textId="77777777" w:rsidR="565417EC" w:rsidRPr="00180A57" w:rsidRDefault="565417EC" w:rsidP="00E31D5D">
            <w:pPr>
              <w:pStyle w:val="ListBullet"/>
            </w:pPr>
            <w:r w:rsidRPr="00180A57">
              <w:t>Reduced sensation in the ‘saddle’ area</w:t>
            </w:r>
          </w:p>
          <w:p w14:paraId="53756626" w14:textId="77777777" w:rsidR="565417EC" w:rsidRPr="00180A57" w:rsidRDefault="565417EC" w:rsidP="00E31D5D">
            <w:pPr>
              <w:pStyle w:val="ListBullet"/>
            </w:pPr>
            <w:r w:rsidRPr="00180A57">
              <w:t>Progressive bilateral foot or leg weakness</w:t>
            </w:r>
          </w:p>
        </w:tc>
      </w:tr>
      <w:tr w:rsidR="565417EC" w:rsidRPr="00180A57" w14:paraId="7DAAD397" w14:textId="77777777" w:rsidTr="00E31D5D">
        <w:trPr>
          <w:trHeight w:val="60"/>
        </w:trPr>
        <w:tc>
          <w:tcPr>
            <w:tcW w:w="240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01A58219" w14:textId="77777777" w:rsidR="565417EC" w:rsidRPr="00180A57" w:rsidRDefault="565417EC">
            <w:pPr>
              <w:rPr>
                <w:szCs w:val="24"/>
              </w:rPr>
            </w:pPr>
            <w:r w:rsidRPr="00180A57">
              <w:rPr>
                <w:rFonts w:eastAsia="Calibri" w:cs="Calibri"/>
                <w:b/>
                <w:bCs/>
                <w:szCs w:val="24"/>
              </w:rPr>
              <w:t>Spinal cord pathology (myelopathy)</w:t>
            </w:r>
          </w:p>
        </w:tc>
        <w:tc>
          <w:tcPr>
            <w:tcW w:w="666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457C9E9F" w14:textId="77777777" w:rsidR="565417EC" w:rsidRPr="00180A57" w:rsidRDefault="565417EC" w:rsidP="00E31D5D">
            <w:pPr>
              <w:pStyle w:val="ListBullet"/>
            </w:pPr>
            <w:r w:rsidRPr="00180A57">
              <w:t>Sensory-level weakness</w:t>
            </w:r>
          </w:p>
          <w:p w14:paraId="58DE13AD" w14:textId="77777777" w:rsidR="565417EC" w:rsidRPr="00180A57" w:rsidRDefault="565417EC" w:rsidP="00E31D5D">
            <w:pPr>
              <w:pStyle w:val="ListBullet"/>
            </w:pPr>
            <w:r w:rsidRPr="00180A57">
              <w:t>Hyperreflexia or hyporeflexia</w:t>
            </w:r>
          </w:p>
          <w:p w14:paraId="5AA5B7F3" w14:textId="77777777" w:rsidR="565417EC" w:rsidRPr="00180A57" w:rsidRDefault="565417EC" w:rsidP="00E31D5D">
            <w:pPr>
              <w:pStyle w:val="ListBullet"/>
            </w:pPr>
            <w:r w:rsidRPr="00180A57">
              <w:t>Upgoing plantar responses</w:t>
            </w:r>
          </w:p>
          <w:p w14:paraId="228ED8E5" w14:textId="77777777" w:rsidR="565417EC" w:rsidRPr="00180A57" w:rsidRDefault="565417EC" w:rsidP="00E31D5D">
            <w:pPr>
              <w:pStyle w:val="ListBullet"/>
            </w:pPr>
            <w:r w:rsidRPr="00180A57">
              <w:t>Sensory loss</w:t>
            </w:r>
          </w:p>
          <w:p w14:paraId="5D238715" w14:textId="77777777" w:rsidR="565417EC" w:rsidRPr="00180A57" w:rsidRDefault="565417EC" w:rsidP="00E31D5D">
            <w:pPr>
              <w:pStyle w:val="ListBullet"/>
            </w:pPr>
            <w:r w:rsidRPr="00180A57">
              <w:t>Gait disturbance</w:t>
            </w:r>
          </w:p>
          <w:p w14:paraId="37020BD1" w14:textId="77777777" w:rsidR="565417EC" w:rsidRPr="00180A57" w:rsidRDefault="565417EC" w:rsidP="00E31D5D">
            <w:pPr>
              <w:pStyle w:val="ListBullet"/>
            </w:pPr>
            <w:r w:rsidRPr="00180A57">
              <w:t>Reduced balance</w:t>
            </w:r>
          </w:p>
          <w:p w14:paraId="648C2CF0" w14:textId="77777777" w:rsidR="565417EC" w:rsidRPr="00180A57" w:rsidRDefault="565417EC" w:rsidP="00E31D5D">
            <w:pPr>
              <w:pStyle w:val="ListBullet"/>
            </w:pPr>
            <w:r w:rsidRPr="00180A57">
              <w:lastRenderedPageBreak/>
              <w:t>Reduced fine motor control</w:t>
            </w:r>
          </w:p>
          <w:p w14:paraId="70A4CF1F" w14:textId="77777777" w:rsidR="565417EC" w:rsidRPr="00180A57" w:rsidRDefault="565417EC" w:rsidP="00E31D5D">
            <w:pPr>
              <w:pStyle w:val="ListBullet"/>
            </w:pPr>
            <w:r w:rsidRPr="00180A57">
              <w:t>Clonus</w:t>
            </w:r>
          </w:p>
        </w:tc>
      </w:tr>
      <w:tr w:rsidR="565417EC" w:rsidRPr="00180A57" w14:paraId="7BE3143C" w14:textId="77777777" w:rsidTr="00E31D5D">
        <w:trPr>
          <w:trHeight w:val="60"/>
        </w:trPr>
        <w:tc>
          <w:tcPr>
            <w:tcW w:w="240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1D844776" w14:textId="77777777" w:rsidR="565417EC" w:rsidRPr="00180A57" w:rsidRDefault="565417EC">
            <w:pPr>
              <w:rPr>
                <w:szCs w:val="24"/>
              </w:rPr>
            </w:pPr>
            <w:r w:rsidRPr="00180A57">
              <w:rPr>
                <w:rFonts w:eastAsia="Calibri" w:cs="Calibri"/>
                <w:b/>
                <w:bCs/>
                <w:szCs w:val="24"/>
              </w:rPr>
              <w:lastRenderedPageBreak/>
              <w:t xml:space="preserve">Axial </w:t>
            </w:r>
            <w:r w:rsidR="006E616A" w:rsidRPr="00180A57">
              <w:rPr>
                <w:rFonts w:eastAsia="Calibri" w:cs="Calibri"/>
                <w:b/>
                <w:bCs/>
                <w:szCs w:val="24"/>
              </w:rPr>
              <w:t>S</w:t>
            </w:r>
            <w:r w:rsidRPr="00180A57">
              <w:rPr>
                <w:rFonts w:eastAsia="Calibri" w:cs="Calibri"/>
                <w:b/>
                <w:bCs/>
                <w:szCs w:val="24"/>
              </w:rPr>
              <w:t>pondyloarthritis</w:t>
            </w:r>
          </w:p>
        </w:tc>
        <w:tc>
          <w:tcPr>
            <w:tcW w:w="6660" w:type="dxa"/>
            <w:tcBorders>
              <w:top w:val="single" w:sz="8" w:space="0" w:color="auto"/>
              <w:left w:val="single" w:sz="8" w:space="0" w:color="auto"/>
              <w:bottom w:val="single" w:sz="8" w:space="0" w:color="auto"/>
              <w:right w:val="single" w:sz="8" w:space="0" w:color="auto"/>
            </w:tcBorders>
            <w:tcMar>
              <w:top w:w="113" w:type="dxa"/>
              <w:left w:w="170" w:type="dxa"/>
              <w:right w:w="108" w:type="dxa"/>
            </w:tcMar>
          </w:tcPr>
          <w:p w14:paraId="76B63A3A" w14:textId="77777777" w:rsidR="565417EC" w:rsidRPr="00180A57" w:rsidRDefault="565417EC" w:rsidP="00E31D5D">
            <w:pPr>
              <w:pStyle w:val="ListBullet"/>
            </w:pPr>
            <w:r w:rsidRPr="00180A57">
              <w:t>Age younger than 40 years</w:t>
            </w:r>
          </w:p>
          <w:p w14:paraId="47E4C465" w14:textId="77777777" w:rsidR="565417EC" w:rsidRPr="00180A57" w:rsidRDefault="565417EC" w:rsidP="00E31D5D">
            <w:pPr>
              <w:pStyle w:val="ListBullet"/>
            </w:pPr>
            <w:r w:rsidRPr="00180A57">
              <w:t>Symptom duration of more than three months</w:t>
            </w:r>
          </w:p>
          <w:p w14:paraId="2E4F4450" w14:textId="77777777" w:rsidR="565417EC" w:rsidRPr="00180A57" w:rsidRDefault="1790408D" w:rsidP="00E31D5D">
            <w:pPr>
              <w:pStyle w:val="ListBullet"/>
            </w:pPr>
            <w:r w:rsidRPr="00180A57">
              <w:t xml:space="preserve">Prolonged morning stiffness </w:t>
            </w:r>
          </w:p>
          <w:p w14:paraId="31FC80F0" w14:textId="77777777" w:rsidR="565417EC" w:rsidRPr="00180A57" w:rsidRDefault="001E3AD8" w:rsidP="00E31D5D">
            <w:pPr>
              <w:pStyle w:val="ListBullet"/>
            </w:pPr>
            <w:r w:rsidRPr="00180A57">
              <w:t xml:space="preserve">Woken second half </w:t>
            </w:r>
            <w:r w:rsidR="00992327" w:rsidRPr="00180A57">
              <w:t>of night</w:t>
            </w:r>
            <w:r w:rsidR="33185F06" w:rsidRPr="00180A57">
              <w:t xml:space="preserve"> by back</w:t>
            </w:r>
            <w:r w:rsidR="5C9BE05E" w:rsidRPr="00180A57">
              <w:t xml:space="preserve"> </w:t>
            </w:r>
            <w:r w:rsidR="00992327" w:rsidRPr="00180A57">
              <w:t>pain.</w:t>
            </w:r>
          </w:p>
          <w:p w14:paraId="3EEB42CA" w14:textId="77777777" w:rsidR="565417EC" w:rsidRPr="00180A57" w:rsidRDefault="461AEA33" w:rsidP="00E31D5D">
            <w:pPr>
              <w:pStyle w:val="ListBullet"/>
            </w:pPr>
            <w:r w:rsidRPr="00180A57">
              <w:t>Alternating buttock pain</w:t>
            </w:r>
          </w:p>
          <w:p w14:paraId="626E23C9" w14:textId="77777777" w:rsidR="565417EC" w:rsidRPr="00180A57" w:rsidRDefault="5C9BE05E" w:rsidP="00E31D5D">
            <w:pPr>
              <w:pStyle w:val="ListBullet"/>
            </w:pPr>
            <w:r w:rsidRPr="00180A57">
              <w:t xml:space="preserve">Improvement of symptoms with physical activity or exercise, </w:t>
            </w:r>
            <w:r w:rsidR="00992327" w:rsidRPr="00180A57">
              <w:t>and not</w:t>
            </w:r>
            <w:r w:rsidRPr="00180A57">
              <w:t xml:space="preserve"> improve with </w:t>
            </w:r>
            <w:r w:rsidR="00992327" w:rsidRPr="00180A57">
              <w:t>rest.</w:t>
            </w:r>
          </w:p>
          <w:p w14:paraId="365FBF25" w14:textId="77777777" w:rsidR="565417EC" w:rsidRPr="001C405F" w:rsidRDefault="1790408D" w:rsidP="00E31D5D">
            <w:pPr>
              <w:pStyle w:val="ListBullet"/>
              <w:rPr>
                <w:lang w:val="it-IT"/>
              </w:rPr>
            </w:pPr>
            <w:r w:rsidRPr="001C405F">
              <w:rPr>
                <w:lang w:val="it-IT"/>
              </w:rPr>
              <w:t>Response to non-steroidal anti-inflammatory drugs</w:t>
            </w:r>
          </w:p>
          <w:p w14:paraId="1234C237" w14:textId="77777777" w:rsidR="565417EC" w:rsidRPr="00180A57" w:rsidRDefault="69965EAC" w:rsidP="00E31D5D">
            <w:pPr>
              <w:pStyle w:val="ListBullet"/>
            </w:pPr>
            <w:r w:rsidRPr="00180A57">
              <w:t xml:space="preserve">Personal or family history </w:t>
            </w:r>
            <w:r w:rsidR="00992327" w:rsidRPr="00180A57">
              <w:t>psoriasis</w:t>
            </w:r>
            <w:r w:rsidRPr="00180A57">
              <w:t xml:space="preserve"> – skin or nail</w:t>
            </w:r>
          </w:p>
          <w:p w14:paraId="0D0B6E4F" w14:textId="77777777" w:rsidR="565417EC" w:rsidRPr="00180A57" w:rsidRDefault="69965EAC" w:rsidP="00E31D5D">
            <w:pPr>
              <w:pStyle w:val="ListBullet"/>
            </w:pPr>
            <w:r w:rsidRPr="00180A57">
              <w:t>History inflammatory bowel disease – Crohn's disease or ulcerative colitis,</w:t>
            </w:r>
          </w:p>
          <w:p w14:paraId="0A937444" w14:textId="77777777" w:rsidR="565417EC" w:rsidRPr="00180A57" w:rsidRDefault="43E3EFC9" w:rsidP="00E31D5D">
            <w:pPr>
              <w:pStyle w:val="ListBullet"/>
            </w:pPr>
            <w:r w:rsidRPr="00180A57">
              <w:t xml:space="preserve">History of </w:t>
            </w:r>
            <w:r w:rsidR="69965EAC" w:rsidRPr="00180A57">
              <w:t xml:space="preserve">uveitis </w:t>
            </w:r>
          </w:p>
          <w:p w14:paraId="55E00495" w14:textId="77777777" w:rsidR="565417EC" w:rsidRPr="00180A57" w:rsidRDefault="74EA330F" w:rsidP="00E31D5D">
            <w:pPr>
              <w:pStyle w:val="ListBullet"/>
            </w:pPr>
            <w:r w:rsidRPr="00180A57">
              <w:t>P</w:t>
            </w:r>
            <w:r w:rsidR="69965EAC" w:rsidRPr="00180A57">
              <w:t xml:space="preserve">receding infection (GIT or urogenital) </w:t>
            </w:r>
          </w:p>
          <w:p w14:paraId="0E1CA498" w14:textId="77777777" w:rsidR="565417EC" w:rsidRPr="00180A57" w:rsidRDefault="5AF9EBB8" w:rsidP="00E31D5D">
            <w:pPr>
              <w:pStyle w:val="ListBullet"/>
            </w:pPr>
            <w:r w:rsidRPr="00180A57">
              <w:t>Personal or family history of an inflammatory arthritis- peripheral or Axial Spondyloarthritis/AS</w:t>
            </w:r>
          </w:p>
        </w:tc>
      </w:tr>
    </w:tbl>
    <w:p w14:paraId="518C4AC4" w14:textId="77777777" w:rsidR="00010E74" w:rsidRPr="00180A57" w:rsidRDefault="626679B2" w:rsidP="00153FB3">
      <w:r w:rsidRPr="00180A57">
        <w:rPr>
          <w:rFonts w:ascii="Arial" w:eastAsia="Arial" w:hAnsi="Arial" w:cs="Arial"/>
          <w:color w:val="000000" w:themeColor="text1"/>
          <w:sz w:val="20"/>
          <w:lang w:val="en-US"/>
        </w:rPr>
        <w:t xml:space="preserve">Based on </w:t>
      </w:r>
      <w:r w:rsidRPr="00180A57">
        <w:rPr>
          <w:rFonts w:ascii="Arial" w:eastAsia="Arial" w:hAnsi="Arial" w:cs="Arial"/>
          <w:i/>
          <w:iCs/>
          <w:color w:val="000000" w:themeColor="text1"/>
          <w:sz w:val="20"/>
          <w:lang w:val="en-US"/>
        </w:rPr>
        <w:t>Therapeutic Guidelines: Rheumatolog</w:t>
      </w:r>
      <w:r w:rsidR="00D10C3E" w:rsidRPr="00180A57">
        <w:rPr>
          <w:rFonts w:ascii="Arial" w:eastAsia="Arial" w:hAnsi="Arial" w:cs="Arial"/>
          <w:i/>
          <w:iCs/>
          <w:color w:val="000000" w:themeColor="text1"/>
          <w:sz w:val="20"/>
          <w:lang w:val="en-US"/>
        </w:rPr>
        <w:t>y (5)</w:t>
      </w:r>
    </w:p>
    <w:p w14:paraId="0E1D1C8B" w14:textId="77777777" w:rsidR="00F22894" w:rsidRPr="00180A57" w:rsidRDefault="00010E74" w:rsidP="00D728E5">
      <w:pPr>
        <w:pStyle w:val="Heading2"/>
        <w:sectPr w:rsidR="00F22894" w:rsidRPr="00180A57" w:rsidSect="00170422">
          <w:pgSz w:w="11906" w:h="16838"/>
          <w:pgMar w:top="1440" w:right="1440" w:bottom="1440" w:left="1440" w:header="357" w:footer="306" w:gutter="0"/>
          <w:cols w:space="708"/>
          <w:docGrid w:linePitch="360"/>
        </w:sectPr>
      </w:pPr>
      <w:r w:rsidRPr="00180A57">
        <w:br/>
      </w:r>
    </w:p>
    <w:p w14:paraId="0DDCC416" w14:textId="34701E4A" w:rsidR="0C9162AB" w:rsidRDefault="0C9162AB" w:rsidP="00E31D5D">
      <w:pPr>
        <w:pStyle w:val="Heading2"/>
      </w:pPr>
      <w:bookmarkStart w:id="52" w:name="_Toc173741030"/>
      <w:r w:rsidRPr="00180A57">
        <w:lastRenderedPageBreak/>
        <w:t>A</w:t>
      </w:r>
      <w:r w:rsidR="006E616A" w:rsidRPr="00180A57">
        <w:t>ttachment</w:t>
      </w:r>
      <w:r w:rsidRPr="00180A57">
        <w:t xml:space="preserve"> 2</w:t>
      </w:r>
      <w:r w:rsidR="00D10C3E" w:rsidRPr="00180A57">
        <w:t xml:space="preserve"> - </w:t>
      </w:r>
      <w:r w:rsidR="00EC2820">
        <w:t>Assessment Tools</w:t>
      </w:r>
      <w:bookmarkEnd w:id="52"/>
    </w:p>
    <w:p w14:paraId="3CEDFFA7" w14:textId="77777777" w:rsidR="00EC2820" w:rsidRPr="00EC2820" w:rsidRDefault="00EC2820" w:rsidP="001C405F"/>
    <w:p w14:paraId="3AA99248" w14:textId="07FBD02D" w:rsidR="00EC2820" w:rsidRDefault="00EC2820" w:rsidP="00EC2820">
      <w:r>
        <w:rPr>
          <w:noProof/>
        </w:rPr>
        <w:drawing>
          <wp:inline distT="0" distB="0" distL="0" distR="0" wp14:anchorId="1D50824D" wp14:editId="51DF8200">
            <wp:extent cx="5543550" cy="801512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8887" t="6912" r="26546" b="13112"/>
                    <a:stretch/>
                  </pic:blipFill>
                  <pic:spPr bwMode="auto">
                    <a:xfrm>
                      <a:off x="0" y="0"/>
                      <a:ext cx="5545267" cy="8017606"/>
                    </a:xfrm>
                    <a:prstGeom prst="rect">
                      <a:avLst/>
                    </a:prstGeom>
                    <a:ln>
                      <a:noFill/>
                    </a:ln>
                    <a:extLst>
                      <a:ext uri="{53640926-AAD7-44D8-BBD7-CCE9431645EC}">
                        <a14:shadowObscured xmlns:a14="http://schemas.microsoft.com/office/drawing/2010/main"/>
                      </a:ext>
                    </a:extLst>
                  </pic:spPr>
                </pic:pic>
              </a:graphicData>
            </a:graphic>
          </wp:inline>
        </w:drawing>
      </w:r>
    </w:p>
    <w:p w14:paraId="16DC9BEB" w14:textId="399C0959" w:rsidR="00EC2820" w:rsidRDefault="00EC2820">
      <w:pPr>
        <w:spacing w:after="200" w:line="276" w:lineRule="auto"/>
        <w:rPr>
          <w:rFonts w:eastAsia="Calibri" w:cs="Calibri"/>
          <w:szCs w:val="24"/>
        </w:rPr>
      </w:pPr>
      <w:r>
        <w:br w:type="page"/>
      </w:r>
      <w:r>
        <w:rPr>
          <w:noProof/>
        </w:rPr>
        <w:lastRenderedPageBreak/>
        <w:drawing>
          <wp:inline distT="0" distB="0" distL="0" distR="0" wp14:anchorId="79CA2A2A" wp14:editId="2ECFABA6">
            <wp:extent cx="5731510" cy="7611334"/>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9220" t="25528" r="29371" b="7729"/>
                    <a:stretch/>
                  </pic:blipFill>
                  <pic:spPr bwMode="auto">
                    <a:xfrm>
                      <a:off x="0" y="0"/>
                      <a:ext cx="5731510" cy="761133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Calibri"/>
          <w:szCs w:val="24"/>
        </w:rPr>
        <w:br w:type="page"/>
      </w:r>
    </w:p>
    <w:p w14:paraId="0C42D257" w14:textId="77777777" w:rsidR="003557C5" w:rsidRDefault="003557C5" w:rsidP="565417EC">
      <w:pPr>
        <w:spacing w:line="257" w:lineRule="auto"/>
        <w:rPr>
          <w:rFonts w:eastAsia="Calibri" w:cs="Calibri"/>
          <w:szCs w:val="24"/>
        </w:rPr>
      </w:pPr>
    </w:p>
    <w:p w14:paraId="0FD44390" w14:textId="77777777" w:rsidR="003557C5" w:rsidRPr="003557C5" w:rsidRDefault="003557C5" w:rsidP="565417EC">
      <w:pPr>
        <w:spacing w:line="257" w:lineRule="auto"/>
        <w:rPr>
          <w:rFonts w:eastAsia="Calibri" w:cs="Calibri"/>
          <w:b/>
          <w:bCs/>
          <w:szCs w:val="24"/>
        </w:rPr>
      </w:pPr>
      <w:r w:rsidRPr="003557C5">
        <w:rPr>
          <w:rFonts w:eastAsia="Calibri" w:cs="Calibri"/>
          <w:b/>
          <w:bCs/>
          <w:szCs w:val="24"/>
        </w:rPr>
        <w:t>Psychosocial Assessment</w:t>
      </w:r>
    </w:p>
    <w:p w14:paraId="69E69EDE" w14:textId="1A60D4E6" w:rsidR="0C9162AB" w:rsidRDefault="0C9162AB" w:rsidP="565417EC">
      <w:pPr>
        <w:spacing w:line="257" w:lineRule="auto"/>
        <w:rPr>
          <w:rFonts w:eastAsia="Calibri" w:cs="Calibri"/>
          <w:sz w:val="20"/>
        </w:rPr>
      </w:pPr>
      <w:r w:rsidRPr="00180A57">
        <w:rPr>
          <w:rFonts w:eastAsia="Calibri" w:cs="Calibri"/>
          <w:szCs w:val="24"/>
        </w:rPr>
        <w:t xml:space="preserve">Extracted from: </w:t>
      </w:r>
      <w:hyperlink r:id="rId60">
        <w:r w:rsidRPr="00180A57">
          <w:rPr>
            <w:rStyle w:val="Hyperlink"/>
            <w:szCs w:val="24"/>
          </w:rPr>
          <w:t>Low Back Pain Clinical Care Standard 2022 (safetyandquality.gov.au)</w:t>
        </w:r>
      </w:hyperlink>
      <w:r w:rsidRPr="00180A57">
        <w:rPr>
          <w:rFonts w:eastAsia="Calibri" w:cs="Calibri"/>
          <w:szCs w:val="24"/>
        </w:rPr>
        <w:t xml:space="preserve"> pp 26-27</w:t>
      </w:r>
      <w:r w:rsidR="00EC2820">
        <w:rPr>
          <w:rFonts w:eastAsia="Calibri" w:cs="Calibri"/>
          <w:sz w:val="20"/>
        </w:rPr>
        <w:t>:</w:t>
      </w:r>
    </w:p>
    <w:p w14:paraId="349578B4" w14:textId="77777777" w:rsidR="00722C9E" w:rsidRPr="00180A57" w:rsidRDefault="00722C9E" w:rsidP="565417EC">
      <w:pPr>
        <w:spacing w:line="257" w:lineRule="auto"/>
        <w:rPr>
          <w:szCs w:val="24"/>
        </w:rPr>
      </w:pPr>
    </w:p>
    <w:tbl>
      <w:tblPr>
        <w:tblStyle w:val="TableGrid"/>
        <w:tblW w:w="0" w:type="auto"/>
        <w:tblLayout w:type="fixed"/>
        <w:tblLook w:val="04A0" w:firstRow="1" w:lastRow="0" w:firstColumn="1" w:lastColumn="0" w:noHBand="0" w:noVBand="1"/>
      </w:tblPr>
      <w:tblGrid>
        <w:gridCol w:w="9060"/>
      </w:tblGrid>
      <w:tr w:rsidR="565417EC" w:rsidRPr="00180A57" w14:paraId="20F99F69" w14:textId="77777777" w:rsidTr="565417EC">
        <w:trPr>
          <w:trHeight w:val="60"/>
        </w:trPr>
        <w:tc>
          <w:tcPr>
            <w:tcW w:w="9060" w:type="dxa"/>
            <w:tcBorders>
              <w:top w:val="single" w:sz="8" w:space="0" w:color="auto"/>
              <w:left w:val="single" w:sz="8" w:space="0" w:color="auto"/>
              <w:bottom w:val="single" w:sz="8" w:space="0" w:color="auto"/>
              <w:right w:val="single" w:sz="8" w:space="0" w:color="auto"/>
            </w:tcBorders>
            <w:shd w:val="clear" w:color="auto" w:fill="008080"/>
            <w:tcMar>
              <w:left w:w="108" w:type="dxa"/>
              <w:right w:w="108" w:type="dxa"/>
            </w:tcMar>
          </w:tcPr>
          <w:p w14:paraId="4F69A30F" w14:textId="77777777" w:rsidR="565417EC" w:rsidRPr="00180A57" w:rsidRDefault="565417EC">
            <w:r w:rsidRPr="00180A57">
              <w:rPr>
                <w:rFonts w:eastAsia="Calibri" w:cs="Calibri"/>
                <w:b/>
                <w:bCs/>
                <w:color w:val="FFFFFF" w:themeColor="background1"/>
                <w:sz w:val="20"/>
              </w:rPr>
              <w:t>Factors associated with delayed recovery</w:t>
            </w:r>
          </w:p>
          <w:p w14:paraId="22A14C52" w14:textId="77777777" w:rsidR="565417EC" w:rsidRPr="00180A57" w:rsidRDefault="565417EC">
            <w:r w:rsidRPr="00180A57">
              <w:rPr>
                <w:rFonts w:eastAsia="Calibri" w:cs="Calibri"/>
                <w:sz w:val="20"/>
              </w:rPr>
              <w:t xml:space="preserve"> </w:t>
            </w:r>
          </w:p>
        </w:tc>
      </w:tr>
      <w:tr w:rsidR="565417EC" w:rsidRPr="00180A57" w14:paraId="7BD63BBA" w14:textId="77777777" w:rsidTr="565417EC">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23654CC6" w14:textId="77777777" w:rsidR="565417EC" w:rsidRPr="00180A57" w:rsidRDefault="565417EC" w:rsidP="565417EC">
            <w:pPr>
              <w:ind w:left="357" w:hanging="357"/>
            </w:pPr>
            <w:r w:rsidRPr="00180A57">
              <w:rPr>
                <w:rFonts w:eastAsia="Calibri" w:cs="Calibri"/>
                <w:b/>
                <w:bCs/>
                <w:sz w:val="20"/>
              </w:rPr>
              <w:t xml:space="preserve"> </w:t>
            </w:r>
          </w:p>
          <w:p w14:paraId="003F024E" w14:textId="77777777" w:rsidR="565417EC" w:rsidRPr="00180A57" w:rsidRDefault="565417EC" w:rsidP="00E42A99">
            <w:pPr>
              <w:pStyle w:val="ListParagraph"/>
              <w:numPr>
                <w:ilvl w:val="0"/>
                <w:numId w:val="11"/>
              </w:numPr>
              <w:rPr>
                <w:sz w:val="20"/>
              </w:rPr>
            </w:pPr>
            <w:r w:rsidRPr="00180A57">
              <w:rPr>
                <w:sz w:val="20"/>
              </w:rPr>
              <w:t xml:space="preserve">Belief that pain and activity are harmful </w:t>
            </w:r>
          </w:p>
          <w:p w14:paraId="0C480A8F" w14:textId="77777777" w:rsidR="565417EC" w:rsidRPr="00180A57" w:rsidRDefault="565417EC" w:rsidP="00E42A99">
            <w:pPr>
              <w:pStyle w:val="ListParagraph"/>
              <w:numPr>
                <w:ilvl w:val="0"/>
                <w:numId w:val="11"/>
              </w:numPr>
              <w:rPr>
                <w:sz w:val="20"/>
              </w:rPr>
            </w:pPr>
            <w:r w:rsidRPr="00180A57">
              <w:rPr>
                <w:sz w:val="20"/>
              </w:rPr>
              <w:t xml:space="preserve">‘Sickness behaviours’ (such as extended rest) </w:t>
            </w:r>
          </w:p>
          <w:p w14:paraId="42C9C779" w14:textId="77777777" w:rsidR="565417EC" w:rsidRPr="00180A57" w:rsidRDefault="565417EC" w:rsidP="00E42A99">
            <w:pPr>
              <w:pStyle w:val="ListParagraph"/>
              <w:numPr>
                <w:ilvl w:val="0"/>
                <w:numId w:val="11"/>
              </w:numPr>
              <w:rPr>
                <w:sz w:val="20"/>
              </w:rPr>
            </w:pPr>
            <w:r w:rsidRPr="00180A57">
              <w:rPr>
                <w:sz w:val="20"/>
              </w:rPr>
              <w:t xml:space="preserve">Low or negative moods, or social withdrawal </w:t>
            </w:r>
          </w:p>
          <w:p w14:paraId="51F645A9" w14:textId="77777777" w:rsidR="565417EC" w:rsidRPr="00180A57" w:rsidRDefault="565417EC" w:rsidP="00E42A99">
            <w:pPr>
              <w:pStyle w:val="ListParagraph"/>
              <w:numPr>
                <w:ilvl w:val="0"/>
                <w:numId w:val="11"/>
              </w:numPr>
              <w:rPr>
                <w:sz w:val="20"/>
              </w:rPr>
            </w:pPr>
            <w:r w:rsidRPr="00180A57">
              <w:rPr>
                <w:sz w:val="20"/>
              </w:rPr>
              <w:t>Mental health comorbidities or trauma history</w:t>
            </w:r>
          </w:p>
          <w:p w14:paraId="6FDB57B5" w14:textId="77777777" w:rsidR="565417EC" w:rsidRPr="00180A57" w:rsidRDefault="565417EC" w:rsidP="00E42A99">
            <w:pPr>
              <w:pStyle w:val="ListParagraph"/>
              <w:numPr>
                <w:ilvl w:val="0"/>
                <w:numId w:val="11"/>
              </w:numPr>
              <w:rPr>
                <w:sz w:val="20"/>
              </w:rPr>
            </w:pPr>
            <w:r w:rsidRPr="00180A57">
              <w:rPr>
                <w:sz w:val="20"/>
              </w:rPr>
              <w:t xml:space="preserve">Treatment that does not fit with best practice, but remains the focus of the patient’s requests </w:t>
            </w:r>
          </w:p>
          <w:p w14:paraId="4CC0A97F" w14:textId="77777777" w:rsidR="565417EC" w:rsidRPr="00180A57" w:rsidRDefault="565417EC" w:rsidP="00E42A99">
            <w:pPr>
              <w:pStyle w:val="ListParagraph"/>
              <w:numPr>
                <w:ilvl w:val="0"/>
                <w:numId w:val="11"/>
              </w:numPr>
              <w:rPr>
                <w:sz w:val="20"/>
              </w:rPr>
            </w:pPr>
            <w:r w:rsidRPr="00180A57">
              <w:rPr>
                <w:sz w:val="20"/>
              </w:rPr>
              <w:t xml:space="preserve">Problems with the compensation system </w:t>
            </w:r>
          </w:p>
          <w:p w14:paraId="163358F6" w14:textId="77777777" w:rsidR="565417EC" w:rsidRPr="00180A57" w:rsidRDefault="565417EC" w:rsidP="00E42A99">
            <w:pPr>
              <w:pStyle w:val="ListParagraph"/>
              <w:numPr>
                <w:ilvl w:val="0"/>
                <w:numId w:val="11"/>
              </w:numPr>
              <w:rPr>
                <w:sz w:val="20"/>
              </w:rPr>
            </w:pPr>
            <w:r w:rsidRPr="00180A57">
              <w:rPr>
                <w:sz w:val="20"/>
              </w:rPr>
              <w:t xml:space="preserve">Previous history of back pain, time off work or other claims </w:t>
            </w:r>
          </w:p>
          <w:p w14:paraId="4AE89774" w14:textId="77777777" w:rsidR="565417EC" w:rsidRPr="00180A57" w:rsidRDefault="565417EC" w:rsidP="00E42A99">
            <w:pPr>
              <w:pStyle w:val="ListParagraph"/>
              <w:numPr>
                <w:ilvl w:val="0"/>
                <w:numId w:val="11"/>
              </w:numPr>
              <w:rPr>
                <w:sz w:val="20"/>
              </w:rPr>
            </w:pPr>
            <w:r w:rsidRPr="00180A57">
              <w:rPr>
                <w:sz w:val="20"/>
              </w:rPr>
              <w:t xml:space="preserve">Problems at work or poor job satisfaction </w:t>
            </w:r>
          </w:p>
          <w:p w14:paraId="58071EEC" w14:textId="77777777" w:rsidR="565417EC" w:rsidRPr="00180A57" w:rsidRDefault="565417EC" w:rsidP="00E42A99">
            <w:pPr>
              <w:pStyle w:val="ListParagraph"/>
              <w:numPr>
                <w:ilvl w:val="0"/>
                <w:numId w:val="11"/>
              </w:numPr>
              <w:rPr>
                <w:sz w:val="20"/>
              </w:rPr>
            </w:pPr>
            <w:r w:rsidRPr="00180A57">
              <w:rPr>
                <w:sz w:val="20"/>
              </w:rPr>
              <w:t>Financial hardship</w:t>
            </w:r>
          </w:p>
          <w:p w14:paraId="243A1F26" w14:textId="77777777" w:rsidR="565417EC" w:rsidRPr="00180A57" w:rsidRDefault="565417EC" w:rsidP="00E42A99">
            <w:pPr>
              <w:pStyle w:val="ListParagraph"/>
              <w:numPr>
                <w:ilvl w:val="0"/>
                <w:numId w:val="11"/>
              </w:numPr>
              <w:rPr>
                <w:sz w:val="20"/>
              </w:rPr>
            </w:pPr>
            <w:r w:rsidRPr="00180A57">
              <w:rPr>
                <w:sz w:val="20"/>
              </w:rPr>
              <w:t>Overprotective family or lack of social support.</w:t>
            </w:r>
          </w:p>
          <w:p w14:paraId="64C9BF5B" w14:textId="77777777" w:rsidR="565417EC" w:rsidRPr="00180A57" w:rsidRDefault="565417EC">
            <w:r w:rsidRPr="00180A57">
              <w:rPr>
                <w:rFonts w:eastAsia="Calibri" w:cs="Calibri"/>
                <w:sz w:val="20"/>
              </w:rPr>
              <w:t>Source: Adapted from New South Wales Agency for Clinical Innovation.</w:t>
            </w:r>
            <w:r w:rsidRPr="00180A57">
              <w:rPr>
                <w:rFonts w:ascii="Arial" w:eastAsia="Arial" w:hAnsi="Arial" w:cs="Arial"/>
                <w:color w:val="000000" w:themeColor="text1"/>
                <w:sz w:val="20"/>
                <w:vertAlign w:val="superscript"/>
              </w:rPr>
              <w:t>9</w:t>
            </w:r>
          </w:p>
          <w:p w14:paraId="2ABEFBFF" w14:textId="77777777" w:rsidR="565417EC" w:rsidRPr="00180A57" w:rsidRDefault="565417EC">
            <w:r w:rsidRPr="00180A57">
              <w:rPr>
                <w:rFonts w:eastAsia="Calibri" w:cs="Calibri"/>
                <w:sz w:val="20"/>
              </w:rPr>
              <w:t xml:space="preserve"> </w:t>
            </w:r>
          </w:p>
        </w:tc>
      </w:tr>
      <w:tr w:rsidR="565417EC" w:rsidRPr="00180A57" w14:paraId="079A1ED9" w14:textId="77777777" w:rsidTr="565417EC">
        <w:trPr>
          <w:trHeight w:val="300"/>
        </w:trPr>
        <w:tc>
          <w:tcPr>
            <w:tcW w:w="9060" w:type="dxa"/>
            <w:tcBorders>
              <w:top w:val="single" w:sz="8" w:space="0" w:color="auto"/>
              <w:left w:val="single" w:sz="8" w:space="0" w:color="auto"/>
              <w:bottom w:val="single" w:sz="8" w:space="0" w:color="auto"/>
              <w:right w:val="single" w:sz="8" w:space="0" w:color="auto"/>
            </w:tcBorders>
            <w:shd w:val="clear" w:color="auto" w:fill="008080"/>
            <w:tcMar>
              <w:left w:w="108" w:type="dxa"/>
              <w:right w:w="108" w:type="dxa"/>
            </w:tcMar>
          </w:tcPr>
          <w:p w14:paraId="64BE4375" w14:textId="77777777" w:rsidR="565417EC" w:rsidRPr="00180A57" w:rsidRDefault="565417EC">
            <w:r w:rsidRPr="00180A57">
              <w:rPr>
                <w:rFonts w:eastAsia="Calibri" w:cs="Calibri"/>
                <w:b/>
                <w:bCs/>
                <w:color w:val="FFFFFF" w:themeColor="background1"/>
                <w:sz w:val="20"/>
              </w:rPr>
              <w:t>Sample questions to identify psychosocial issues</w:t>
            </w:r>
          </w:p>
          <w:p w14:paraId="722EC721" w14:textId="77777777" w:rsidR="565417EC" w:rsidRPr="00180A57" w:rsidRDefault="565417EC" w:rsidP="565417EC">
            <w:pPr>
              <w:ind w:left="357" w:hanging="357"/>
            </w:pPr>
            <w:r w:rsidRPr="00180A57">
              <w:rPr>
                <w:rFonts w:eastAsia="Calibri" w:cs="Calibri"/>
                <w:b/>
                <w:bCs/>
                <w:sz w:val="20"/>
              </w:rPr>
              <w:t xml:space="preserve"> </w:t>
            </w:r>
          </w:p>
        </w:tc>
      </w:tr>
      <w:tr w:rsidR="565417EC" w:rsidRPr="00180A57" w14:paraId="641C9DE9" w14:textId="77777777" w:rsidTr="565417EC">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3E9E2700" w14:textId="77777777" w:rsidR="565417EC" w:rsidRPr="00180A57" w:rsidRDefault="565417EC" w:rsidP="565417EC">
            <w:pPr>
              <w:ind w:left="357" w:hanging="357"/>
            </w:pPr>
            <w:r w:rsidRPr="00180A57">
              <w:rPr>
                <w:rFonts w:eastAsia="Calibri" w:cs="Calibri"/>
                <w:b/>
                <w:bCs/>
                <w:sz w:val="20"/>
              </w:rPr>
              <w:t>Do you think your pain will improve or become worse?</w:t>
            </w:r>
          </w:p>
          <w:p w14:paraId="544AFF5E" w14:textId="77777777" w:rsidR="565417EC" w:rsidRPr="00180A57" w:rsidRDefault="565417EC" w:rsidP="00E42A99">
            <w:pPr>
              <w:pStyle w:val="ListParagraph"/>
              <w:numPr>
                <w:ilvl w:val="1"/>
                <w:numId w:val="11"/>
              </w:numPr>
              <w:rPr>
                <w:sz w:val="20"/>
              </w:rPr>
            </w:pPr>
            <w:r w:rsidRPr="00180A57">
              <w:rPr>
                <w:rFonts w:eastAsia="Calibri" w:cs="Calibri"/>
                <w:i/>
                <w:iCs/>
                <w:sz w:val="20"/>
              </w:rPr>
              <w:t>What to listen for</w:t>
            </w:r>
            <w:r w:rsidRPr="00180A57">
              <w:rPr>
                <w:sz w:val="20"/>
              </w:rPr>
              <w:t>: A belief that the back pain is damaging or potentially severely disabling</w:t>
            </w:r>
          </w:p>
          <w:p w14:paraId="5C33A737" w14:textId="77777777" w:rsidR="565417EC" w:rsidRPr="00180A57" w:rsidRDefault="565417EC" w:rsidP="565417EC">
            <w:pPr>
              <w:ind w:left="357" w:hanging="357"/>
            </w:pPr>
            <w:r w:rsidRPr="00180A57">
              <w:rPr>
                <w:rFonts w:eastAsia="Calibri" w:cs="Calibri"/>
                <w:b/>
                <w:bCs/>
                <w:sz w:val="20"/>
              </w:rPr>
              <w:t>Do you think you would benefit from activity, movement or exercise?</w:t>
            </w:r>
          </w:p>
          <w:p w14:paraId="44A2E2AA" w14:textId="77777777" w:rsidR="565417EC" w:rsidRPr="00180A57" w:rsidRDefault="565417EC" w:rsidP="00E42A99">
            <w:pPr>
              <w:pStyle w:val="ListParagraph"/>
              <w:numPr>
                <w:ilvl w:val="1"/>
                <w:numId w:val="11"/>
              </w:numPr>
              <w:rPr>
                <w:sz w:val="20"/>
              </w:rPr>
            </w:pPr>
            <w:r w:rsidRPr="00180A57">
              <w:rPr>
                <w:rFonts w:eastAsia="Calibri" w:cs="Calibri"/>
                <w:i/>
                <w:iCs/>
                <w:sz w:val="20"/>
              </w:rPr>
              <w:t>What to listen for</w:t>
            </w:r>
            <w:r w:rsidRPr="00180A57">
              <w:rPr>
                <w:sz w:val="20"/>
              </w:rPr>
              <w:t>: Fear and avoidance of activity or movement-related pain</w:t>
            </w:r>
          </w:p>
          <w:p w14:paraId="37DE6D00" w14:textId="77777777" w:rsidR="565417EC" w:rsidRPr="00180A57" w:rsidRDefault="565417EC" w:rsidP="565417EC">
            <w:pPr>
              <w:ind w:left="357" w:hanging="357"/>
            </w:pPr>
            <w:r w:rsidRPr="00180A57">
              <w:rPr>
                <w:rFonts w:eastAsia="Calibri" w:cs="Calibri"/>
                <w:b/>
                <w:bCs/>
                <w:sz w:val="20"/>
              </w:rPr>
              <w:t>How are you coping emotionally with your back pain?</w:t>
            </w:r>
          </w:p>
          <w:p w14:paraId="6B085949" w14:textId="77777777" w:rsidR="565417EC" w:rsidRPr="00180A57" w:rsidRDefault="565417EC" w:rsidP="00E42A99">
            <w:pPr>
              <w:pStyle w:val="ListParagraph"/>
              <w:numPr>
                <w:ilvl w:val="1"/>
                <w:numId w:val="11"/>
              </w:numPr>
              <w:rPr>
                <w:sz w:val="20"/>
              </w:rPr>
            </w:pPr>
            <w:r w:rsidRPr="00180A57">
              <w:rPr>
                <w:rFonts w:eastAsia="Calibri" w:cs="Calibri"/>
                <w:i/>
                <w:iCs/>
                <w:sz w:val="20"/>
              </w:rPr>
              <w:t>What to listen for</w:t>
            </w:r>
            <w:r w:rsidRPr="00180A57">
              <w:rPr>
                <w:sz w:val="20"/>
              </w:rPr>
              <w:t>: Signs of low mood, distress or withdrawal from social interaction</w:t>
            </w:r>
          </w:p>
          <w:p w14:paraId="3A563FE1" w14:textId="77777777" w:rsidR="565417EC" w:rsidRPr="00180A57" w:rsidRDefault="565417EC" w:rsidP="565417EC">
            <w:pPr>
              <w:ind w:left="357" w:hanging="357"/>
            </w:pPr>
            <w:r w:rsidRPr="00180A57">
              <w:rPr>
                <w:rFonts w:eastAsia="Calibri" w:cs="Calibri"/>
                <w:b/>
                <w:bCs/>
                <w:sz w:val="20"/>
              </w:rPr>
              <w:t>What treatments or activities do you think will help you recover?</w:t>
            </w:r>
          </w:p>
          <w:p w14:paraId="19DD660B" w14:textId="77777777" w:rsidR="565417EC" w:rsidRPr="00180A57" w:rsidRDefault="565417EC" w:rsidP="00E42A99">
            <w:pPr>
              <w:pStyle w:val="ListParagraph"/>
              <w:numPr>
                <w:ilvl w:val="1"/>
                <w:numId w:val="11"/>
              </w:numPr>
              <w:rPr>
                <w:sz w:val="20"/>
              </w:rPr>
            </w:pPr>
            <w:r w:rsidRPr="00180A57">
              <w:rPr>
                <w:rFonts w:eastAsia="Calibri" w:cs="Calibri"/>
                <w:i/>
                <w:iCs/>
                <w:sz w:val="20"/>
              </w:rPr>
              <w:t>What to listen for</w:t>
            </w:r>
            <w:r w:rsidRPr="00180A57">
              <w:rPr>
                <w:sz w:val="20"/>
              </w:rPr>
              <w:t>: Expectations of passive treatment, rather than expectations that active participation will help</w:t>
            </w:r>
          </w:p>
          <w:p w14:paraId="5DA07C86" w14:textId="77777777" w:rsidR="565417EC" w:rsidRPr="00180A57" w:rsidRDefault="565417EC" w:rsidP="565417EC">
            <w:pPr>
              <w:ind w:left="357" w:hanging="357"/>
            </w:pPr>
            <w:r w:rsidRPr="00180A57">
              <w:rPr>
                <w:rFonts w:eastAsia="Calibri" w:cs="Calibri"/>
                <w:b/>
                <w:bCs/>
                <w:sz w:val="20"/>
              </w:rPr>
              <w:t>Are you worried that something has been missed?</w:t>
            </w:r>
          </w:p>
          <w:p w14:paraId="70D61A49" w14:textId="77777777" w:rsidR="565417EC" w:rsidRPr="00180A57" w:rsidRDefault="565417EC" w:rsidP="00E42A99">
            <w:pPr>
              <w:pStyle w:val="ListParagraph"/>
              <w:numPr>
                <w:ilvl w:val="1"/>
                <w:numId w:val="11"/>
              </w:numPr>
              <w:rPr>
                <w:sz w:val="20"/>
              </w:rPr>
            </w:pPr>
            <w:r w:rsidRPr="00180A57">
              <w:rPr>
                <w:rFonts w:eastAsia="Calibri" w:cs="Calibri"/>
                <w:i/>
                <w:iCs/>
                <w:sz w:val="20"/>
              </w:rPr>
              <w:t>What to listen for</w:t>
            </w:r>
            <w:r w:rsidRPr="00180A57">
              <w:rPr>
                <w:sz w:val="20"/>
              </w:rPr>
              <w:t>: Concerns that there is serious pathology that has been missed.</w:t>
            </w:r>
          </w:p>
          <w:p w14:paraId="60BB5B27" w14:textId="77777777" w:rsidR="565417EC" w:rsidRPr="00180A57" w:rsidRDefault="565417EC">
            <w:r w:rsidRPr="00180A57">
              <w:rPr>
                <w:rFonts w:eastAsia="Calibri" w:cs="Calibri"/>
                <w:sz w:val="20"/>
              </w:rPr>
              <w:t>Source: Adapted from Health Quality Ontario.</w:t>
            </w:r>
            <w:r w:rsidRPr="00180A57">
              <w:rPr>
                <w:rFonts w:ascii="Arial" w:eastAsia="Arial" w:hAnsi="Arial" w:cs="Arial"/>
                <w:color w:val="000000" w:themeColor="text1"/>
                <w:sz w:val="20"/>
                <w:vertAlign w:val="superscript"/>
              </w:rPr>
              <w:t>40</w:t>
            </w:r>
          </w:p>
          <w:p w14:paraId="0EA4D218" w14:textId="77777777" w:rsidR="565417EC" w:rsidRPr="00180A57" w:rsidRDefault="565417EC" w:rsidP="565417EC">
            <w:pPr>
              <w:ind w:left="357" w:hanging="357"/>
            </w:pPr>
            <w:r w:rsidRPr="00180A57">
              <w:rPr>
                <w:rFonts w:eastAsia="Calibri" w:cs="Calibri"/>
                <w:b/>
                <w:bCs/>
                <w:sz w:val="20"/>
              </w:rPr>
              <w:t xml:space="preserve"> </w:t>
            </w:r>
          </w:p>
        </w:tc>
      </w:tr>
    </w:tbl>
    <w:p w14:paraId="72CBFEDE" w14:textId="7455F33C" w:rsidR="00F22894" w:rsidRDefault="0C9162AB" w:rsidP="00D728E5">
      <w:pPr>
        <w:pStyle w:val="Heading2"/>
      </w:pPr>
      <w:r w:rsidRPr="00180A57">
        <w:rPr>
          <w:rFonts w:eastAsia="Calibri" w:cs="Calibri"/>
          <w:sz w:val="20"/>
        </w:rPr>
        <w:lastRenderedPageBreak/>
        <w:t xml:space="preserve"> </w:t>
      </w:r>
    </w:p>
    <w:p w14:paraId="16FD7F77" w14:textId="77777777" w:rsidR="008A628E" w:rsidRDefault="008A628E" w:rsidP="008A628E">
      <w:r>
        <w:object w:dxaOrig="9180" w:dyaOrig="11881" w14:anchorId="143F9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597.75pt" o:ole="">
            <v:imagedata r:id="rId61" o:title=""/>
          </v:shape>
          <o:OLEObject Type="Embed" ProgID="AcroExch.Document.DC" ShapeID="_x0000_i1025" DrawAspect="Content" ObjectID="_1784362684" r:id="rId62"/>
        </w:object>
      </w:r>
    </w:p>
    <w:p w14:paraId="160FB29A" w14:textId="77777777" w:rsidR="003915D8" w:rsidRDefault="003915D8" w:rsidP="008A628E"/>
    <w:p w14:paraId="73438486" w14:textId="3970E814" w:rsidR="003915D8" w:rsidRDefault="002725E2" w:rsidP="008A628E">
      <w:r>
        <w:object w:dxaOrig="8925" w:dyaOrig="12631" w14:anchorId="659B9825">
          <v:shape id="_x0000_i1026" type="#_x0000_t75" style="width:422.25pt;height:416.25pt" o:ole="">
            <v:imagedata r:id="rId63" o:title="" cropbottom="22492f" cropleft="3525f"/>
          </v:shape>
          <o:OLEObject Type="Embed" ProgID="AcroExch.Document.DC" ShapeID="_x0000_i1026" DrawAspect="Content" ObjectID="_1784362685" r:id="rId64"/>
        </w:object>
      </w:r>
    </w:p>
    <w:p w14:paraId="00400CEF" w14:textId="77777777" w:rsidR="003915D8" w:rsidRDefault="003915D8" w:rsidP="008A628E"/>
    <w:p w14:paraId="343CD0DE" w14:textId="77777777" w:rsidR="003915D8" w:rsidRPr="008A628E" w:rsidRDefault="003915D8" w:rsidP="008A628E">
      <w:pPr>
        <w:sectPr w:rsidR="003915D8" w:rsidRPr="008A628E" w:rsidSect="00170422">
          <w:pgSz w:w="11906" w:h="16838"/>
          <w:pgMar w:top="1440" w:right="1440" w:bottom="1440" w:left="1440" w:header="357" w:footer="306" w:gutter="0"/>
          <w:cols w:space="708"/>
          <w:docGrid w:linePitch="360"/>
        </w:sectPr>
      </w:pPr>
      <w:r>
        <w:object w:dxaOrig="9180" w:dyaOrig="11881" w14:anchorId="1D28BDBA">
          <v:shape id="_x0000_i1027" type="#_x0000_t75" style="width:460.5pt;height:597.75pt" o:ole="">
            <v:imagedata r:id="rId65" o:title=""/>
          </v:shape>
          <o:OLEObject Type="Embed" ProgID="AcroExch.Document.DC" ShapeID="_x0000_i1027" DrawAspect="Content" ObjectID="_1784362686" r:id="rId66"/>
        </w:object>
      </w:r>
    </w:p>
    <w:p w14:paraId="1C25964A" w14:textId="77777777" w:rsidR="00CA5D27" w:rsidRPr="00180A57" w:rsidRDefault="5735B916" w:rsidP="00E31D5D">
      <w:pPr>
        <w:pStyle w:val="Heading2"/>
      </w:pPr>
      <w:bookmarkStart w:id="53" w:name="_Toc173741031"/>
      <w:r w:rsidRPr="00180A57">
        <w:lastRenderedPageBreak/>
        <w:t>A</w:t>
      </w:r>
      <w:r w:rsidR="00992327" w:rsidRPr="00180A57">
        <w:t xml:space="preserve">ttachment </w:t>
      </w:r>
      <w:r w:rsidRPr="00180A57">
        <w:t>3</w:t>
      </w:r>
      <w:r w:rsidR="002A39CF" w:rsidRPr="00180A57">
        <w:t xml:space="preserve"> - </w:t>
      </w:r>
      <w:r w:rsidRPr="00180A57">
        <w:t>Imaging decision flow chart for acute presentations of low back pain</w:t>
      </w:r>
      <w:r w:rsidR="00CA5D27" w:rsidRPr="00180A57">
        <w:t>.</w:t>
      </w:r>
      <w:bookmarkEnd w:id="53"/>
    </w:p>
    <w:p w14:paraId="69035B3D" w14:textId="77777777" w:rsidR="00D10C3E" w:rsidRPr="00180A57" w:rsidRDefault="5735B916" w:rsidP="00D10C3E">
      <w:pPr>
        <w:spacing w:line="257" w:lineRule="auto"/>
        <w:rPr>
          <w:szCs w:val="24"/>
        </w:rPr>
      </w:pPr>
      <w:r w:rsidRPr="00180A57">
        <w:rPr>
          <w:rFonts w:eastAsia="Calibri" w:cs="Calibri"/>
          <w:szCs w:val="24"/>
        </w:rPr>
        <w:t xml:space="preserve">Extracted from: </w:t>
      </w:r>
      <w:hyperlink r:id="rId67">
        <w:r w:rsidR="00D10C3E" w:rsidRPr="00180A57">
          <w:rPr>
            <w:rStyle w:val="Hyperlink"/>
            <w:szCs w:val="24"/>
          </w:rPr>
          <w:t>Low Back Pain Clinical Care Standard 2022 (safetyandquality.gov.au)</w:t>
        </w:r>
      </w:hyperlink>
      <w:r w:rsidR="00D10C3E" w:rsidRPr="00180A57">
        <w:rPr>
          <w:rFonts w:eastAsia="Calibri" w:cs="Calibri"/>
          <w:szCs w:val="24"/>
        </w:rPr>
        <w:t xml:space="preserve"> p 25. </w:t>
      </w:r>
    </w:p>
    <w:p w14:paraId="40D02281" w14:textId="77777777" w:rsidR="565417EC" w:rsidRPr="00180A57" w:rsidRDefault="565417EC" w:rsidP="00D10C3E">
      <w:pPr>
        <w:rPr>
          <w:rFonts w:eastAsia="Calibri" w:cs="Calibri"/>
          <w:sz w:val="22"/>
          <w:szCs w:val="22"/>
        </w:rPr>
      </w:pPr>
    </w:p>
    <w:p w14:paraId="0BC8858F" w14:textId="77777777" w:rsidR="5735B916" w:rsidRPr="00180A57" w:rsidRDefault="5735B916" w:rsidP="565417EC">
      <w:r w:rsidRPr="00180A57">
        <w:rPr>
          <w:noProof/>
          <w:color w:val="2B579A"/>
          <w:shd w:val="clear" w:color="auto" w:fill="E6E6E6"/>
          <w:lang w:eastAsia="en-AU"/>
        </w:rPr>
        <w:drawing>
          <wp:inline distT="0" distB="0" distL="0" distR="0" wp14:anchorId="3F034CD5" wp14:editId="7CA74D0F">
            <wp:extent cx="5323880" cy="7743825"/>
            <wp:effectExtent l="0" t="0" r="0" b="0"/>
            <wp:docPr id="1324809402" name="Picture 132480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323880" cy="7743825"/>
                    </a:xfrm>
                    <a:prstGeom prst="rect">
                      <a:avLst/>
                    </a:prstGeom>
                  </pic:spPr>
                </pic:pic>
              </a:graphicData>
            </a:graphic>
          </wp:inline>
        </w:drawing>
      </w:r>
    </w:p>
    <w:p w14:paraId="0DF366CC" w14:textId="77777777" w:rsidR="00F22894" w:rsidRPr="00180A57" w:rsidRDefault="00F22894" w:rsidP="00D728E5">
      <w:pPr>
        <w:pStyle w:val="Heading2"/>
        <w:sectPr w:rsidR="00F22894" w:rsidRPr="00180A57" w:rsidSect="00170422">
          <w:pgSz w:w="11906" w:h="16838"/>
          <w:pgMar w:top="1440" w:right="1440" w:bottom="1440" w:left="1440" w:header="357" w:footer="306" w:gutter="0"/>
          <w:cols w:space="708"/>
          <w:docGrid w:linePitch="360"/>
        </w:sectPr>
      </w:pPr>
    </w:p>
    <w:p w14:paraId="4DBB5E99" w14:textId="77777777" w:rsidR="00CA5D27" w:rsidRPr="00180A57" w:rsidRDefault="3D7A0FC1" w:rsidP="00E31D5D">
      <w:pPr>
        <w:pStyle w:val="Heading2"/>
      </w:pPr>
      <w:bookmarkStart w:id="54" w:name="_Toc173741032"/>
      <w:r w:rsidRPr="00180A57">
        <w:lastRenderedPageBreak/>
        <w:t>A</w:t>
      </w:r>
      <w:r w:rsidR="00992327" w:rsidRPr="00180A57">
        <w:t xml:space="preserve">ttachment </w:t>
      </w:r>
      <w:r w:rsidRPr="00180A57">
        <w:t>4</w:t>
      </w:r>
      <w:r w:rsidR="002A39CF" w:rsidRPr="00180A57">
        <w:t xml:space="preserve"> - </w:t>
      </w:r>
      <w:r w:rsidRPr="00180A57">
        <w:t>Advice to Stay active for people with acute low back pain.</w:t>
      </w:r>
      <w:bookmarkEnd w:id="54"/>
      <w:r w:rsidRPr="00180A57">
        <w:t xml:space="preserve">  </w:t>
      </w:r>
    </w:p>
    <w:p w14:paraId="28290028" w14:textId="77777777" w:rsidR="3D7A0FC1" w:rsidRPr="00180A57" w:rsidRDefault="3D7A0FC1" w:rsidP="565417EC">
      <w:pPr>
        <w:spacing w:line="257" w:lineRule="auto"/>
        <w:rPr>
          <w:rFonts w:eastAsia="Calibri" w:cs="Calibri"/>
          <w:color w:val="4472C4"/>
          <w:szCs w:val="24"/>
        </w:rPr>
      </w:pPr>
      <w:r w:rsidRPr="00180A57">
        <w:rPr>
          <w:rFonts w:eastAsia="Calibri" w:cs="Calibri"/>
          <w:szCs w:val="24"/>
        </w:rPr>
        <w:t xml:space="preserve">Extracted from </w:t>
      </w:r>
      <w:hyperlink r:id="rId69">
        <w:r w:rsidRPr="00180A57">
          <w:rPr>
            <w:rStyle w:val="Hyperlink"/>
            <w:szCs w:val="24"/>
          </w:rPr>
          <w:t>Low Back Pain Clinical Care Standard 2022 (safetyandquality.gov.au)</w:t>
        </w:r>
      </w:hyperlink>
      <w:r w:rsidRPr="00180A57">
        <w:rPr>
          <w:rFonts w:eastAsia="Calibri" w:cs="Calibri"/>
          <w:color w:val="4472C4"/>
          <w:szCs w:val="24"/>
        </w:rPr>
        <w:t xml:space="preserve"> </w:t>
      </w:r>
      <w:r w:rsidRPr="00180A57">
        <w:rPr>
          <w:rFonts w:eastAsia="Calibri" w:cs="Calibri"/>
          <w:szCs w:val="24"/>
        </w:rPr>
        <w:t>p.40.</w:t>
      </w:r>
      <w:r w:rsidRPr="00180A57">
        <w:rPr>
          <w:rFonts w:eastAsia="Calibri" w:cs="Calibri"/>
          <w:color w:val="4472C4"/>
          <w:szCs w:val="24"/>
        </w:rPr>
        <w:t xml:space="preserve"> </w:t>
      </w:r>
    </w:p>
    <w:p w14:paraId="47F7B993" w14:textId="77777777" w:rsidR="3D7A0FC1" w:rsidRPr="00180A57" w:rsidRDefault="3D7A0FC1" w:rsidP="565417EC">
      <w:pPr>
        <w:spacing w:line="257" w:lineRule="auto"/>
        <w:rPr>
          <w:rFonts w:eastAsia="Calibri" w:cs="Calibri"/>
          <w:sz w:val="22"/>
          <w:szCs w:val="22"/>
        </w:rPr>
      </w:pPr>
      <w:r w:rsidRPr="00180A57">
        <w:rPr>
          <w:rFonts w:eastAsia="Calibri" w:cs="Calibri"/>
          <w:sz w:val="22"/>
          <w:szCs w:val="22"/>
        </w:rPr>
        <w:t xml:space="preserve"> </w:t>
      </w:r>
    </w:p>
    <w:tbl>
      <w:tblPr>
        <w:tblW w:w="0" w:type="auto"/>
        <w:tblLayout w:type="fixed"/>
        <w:tblLook w:val="0600" w:firstRow="0" w:lastRow="0" w:firstColumn="0" w:lastColumn="0" w:noHBand="1" w:noVBand="1"/>
      </w:tblPr>
      <w:tblGrid>
        <w:gridCol w:w="9060"/>
      </w:tblGrid>
      <w:tr w:rsidR="565417EC" w:rsidRPr="00180A57" w14:paraId="11009168" w14:textId="77777777" w:rsidTr="565417EC">
        <w:trPr>
          <w:trHeight w:val="60"/>
        </w:trPr>
        <w:tc>
          <w:tcPr>
            <w:tcW w:w="9060" w:type="dxa"/>
            <w:shd w:val="clear" w:color="auto" w:fill="E7F5F4"/>
            <w:tcMar>
              <w:left w:w="227" w:type="dxa"/>
              <w:bottom w:w="142" w:type="dxa"/>
              <w:right w:w="170" w:type="dxa"/>
            </w:tcMar>
          </w:tcPr>
          <w:p w14:paraId="05971B57" w14:textId="77777777" w:rsidR="565417EC" w:rsidRPr="00180A57" w:rsidRDefault="565417EC" w:rsidP="00E31D5D">
            <w:pPr>
              <w:rPr>
                <w:sz w:val="28"/>
                <w:szCs w:val="28"/>
              </w:rPr>
            </w:pPr>
            <w:r w:rsidRPr="00180A57">
              <w:rPr>
                <w:rFonts w:eastAsia="Calibri"/>
                <w:b/>
                <w:bCs/>
                <w:sz w:val="28"/>
                <w:szCs w:val="28"/>
              </w:rPr>
              <w:t>Box 4: Advice to stay active for people with acute low back pain</w:t>
            </w:r>
          </w:p>
        </w:tc>
      </w:tr>
      <w:tr w:rsidR="565417EC" w:rsidRPr="00180A57" w14:paraId="313428CF" w14:textId="77777777" w:rsidTr="565417EC">
        <w:trPr>
          <w:trHeight w:val="60"/>
        </w:trPr>
        <w:tc>
          <w:tcPr>
            <w:tcW w:w="9060" w:type="dxa"/>
            <w:shd w:val="clear" w:color="auto" w:fill="E7F5F4"/>
            <w:tcMar>
              <w:left w:w="227" w:type="dxa"/>
              <w:bottom w:w="142" w:type="dxa"/>
              <w:right w:w="170" w:type="dxa"/>
            </w:tcMar>
          </w:tcPr>
          <w:p w14:paraId="5DD6EA1E" w14:textId="77777777" w:rsidR="565417EC" w:rsidRPr="00180A57" w:rsidRDefault="565417EC" w:rsidP="565417EC">
            <w:pPr>
              <w:pStyle w:val="Heading4"/>
              <w:rPr>
                <w:rFonts w:ascii="Calibri" w:eastAsia="Calibri" w:hAnsi="Calibri" w:cs="Calibri"/>
                <w:b/>
                <w:bCs/>
                <w:color w:val="000000" w:themeColor="text1"/>
                <w:szCs w:val="24"/>
              </w:rPr>
            </w:pPr>
            <w:r w:rsidRPr="00180A57">
              <w:rPr>
                <w:rFonts w:ascii="Calibri" w:eastAsia="Calibri" w:hAnsi="Calibri" w:cs="Calibri"/>
                <w:b/>
                <w:bCs/>
                <w:color w:val="000000" w:themeColor="text1"/>
                <w:szCs w:val="24"/>
              </w:rPr>
              <w:t>Indication</w:t>
            </w:r>
          </w:p>
          <w:p w14:paraId="18E0689A" w14:textId="77777777" w:rsidR="565417EC" w:rsidRPr="00180A57" w:rsidRDefault="565417EC">
            <w:r w:rsidRPr="00180A57">
              <w:rPr>
                <w:rFonts w:eastAsia="Calibri" w:cs="Calibri"/>
                <w:color w:val="000000" w:themeColor="text1"/>
                <w:sz w:val="22"/>
                <w:szCs w:val="22"/>
              </w:rPr>
              <w:t>Staying active, instead of resting in bed, is recommended for a low back pain episode. It can improve pain relief and the ability to perform everyday activities (functional state), reduce sick leave and enable people to continue or return to work.</w:t>
            </w:r>
          </w:p>
          <w:p w14:paraId="74199E67" w14:textId="77777777" w:rsidR="565417EC" w:rsidRPr="00180A57" w:rsidRDefault="565417EC" w:rsidP="565417EC">
            <w:pPr>
              <w:rPr>
                <w:rFonts w:eastAsia="Calibri" w:cs="Calibri"/>
                <w:color w:val="000000" w:themeColor="text1"/>
                <w:sz w:val="22"/>
                <w:szCs w:val="22"/>
              </w:rPr>
            </w:pPr>
          </w:p>
          <w:p w14:paraId="15DEDA0B" w14:textId="77777777" w:rsidR="565417EC" w:rsidRPr="00180A57" w:rsidRDefault="565417EC" w:rsidP="565417EC">
            <w:pPr>
              <w:pStyle w:val="Heading4"/>
              <w:rPr>
                <w:rFonts w:ascii="Calibri" w:eastAsia="Calibri" w:hAnsi="Calibri" w:cs="Calibri"/>
                <w:b/>
                <w:bCs/>
                <w:color w:val="000000" w:themeColor="text1"/>
                <w:szCs w:val="24"/>
              </w:rPr>
            </w:pPr>
            <w:r w:rsidRPr="00180A57">
              <w:rPr>
                <w:rFonts w:ascii="Calibri" w:eastAsia="Calibri" w:hAnsi="Calibri" w:cs="Calibri"/>
                <w:b/>
                <w:bCs/>
                <w:color w:val="000000" w:themeColor="text1"/>
                <w:szCs w:val="24"/>
              </w:rPr>
              <w:t>Precautions</w:t>
            </w:r>
          </w:p>
          <w:p w14:paraId="215F9EF5" w14:textId="77777777" w:rsidR="565417EC" w:rsidRPr="00180A57" w:rsidRDefault="565417EC">
            <w:r w:rsidRPr="00180A57">
              <w:rPr>
                <w:rFonts w:eastAsia="Calibri" w:cs="Calibri"/>
                <w:color w:val="000000" w:themeColor="text1"/>
                <w:sz w:val="22"/>
                <w:szCs w:val="22"/>
              </w:rPr>
              <w:t>Patients can be advised to reduce, alter or modify certain painful activities (for example, lifting) for a few days, as certain activities may exacerbate back pain. Patients need to be reassured that an exacerbation of pain is not an indication of damage, and fluctuations in pain can be expected during recovery from acute low back pain. Patients should feel confident to continue or get back to their normal everyday activities in days to weeks.</w:t>
            </w:r>
          </w:p>
          <w:p w14:paraId="6C61D100" w14:textId="77777777" w:rsidR="565417EC" w:rsidRPr="00180A57" w:rsidRDefault="565417EC" w:rsidP="565417EC">
            <w:pPr>
              <w:rPr>
                <w:rFonts w:eastAsia="Calibri" w:cs="Calibri"/>
                <w:color w:val="000000" w:themeColor="text1"/>
                <w:sz w:val="22"/>
                <w:szCs w:val="22"/>
              </w:rPr>
            </w:pPr>
          </w:p>
          <w:p w14:paraId="7F9BEF72" w14:textId="77777777" w:rsidR="565417EC" w:rsidRPr="00180A57" w:rsidRDefault="565417EC" w:rsidP="565417EC">
            <w:pPr>
              <w:pStyle w:val="Heading4"/>
              <w:rPr>
                <w:rFonts w:ascii="Calibri" w:eastAsia="Calibri" w:hAnsi="Calibri" w:cs="Calibri"/>
                <w:b/>
                <w:bCs/>
                <w:color w:val="000000" w:themeColor="text1"/>
                <w:szCs w:val="24"/>
              </w:rPr>
            </w:pPr>
            <w:r w:rsidRPr="00180A57">
              <w:rPr>
                <w:rFonts w:ascii="Calibri" w:eastAsia="Calibri" w:hAnsi="Calibri" w:cs="Calibri"/>
                <w:b/>
                <w:bCs/>
                <w:color w:val="000000" w:themeColor="text1"/>
                <w:szCs w:val="24"/>
              </w:rPr>
              <w:t>Description</w:t>
            </w:r>
          </w:p>
          <w:p w14:paraId="1C3DF1C3" w14:textId="77777777" w:rsidR="565417EC" w:rsidRPr="00180A57" w:rsidRDefault="565417EC">
            <w:r w:rsidRPr="00180A57">
              <w:rPr>
                <w:rFonts w:eastAsia="Calibri" w:cs="Calibri"/>
                <w:color w:val="000000" w:themeColor="text1"/>
                <w:sz w:val="22"/>
                <w:szCs w:val="22"/>
              </w:rPr>
              <w:t>Staying active means continuing with normal daily activities as much as possible, including going to work. It also means trying to reduce long periods of inactivity. No specific exercise(s) is needed at this stage.</w:t>
            </w:r>
          </w:p>
          <w:p w14:paraId="0F70775F" w14:textId="77777777" w:rsidR="565417EC" w:rsidRPr="00180A57" w:rsidRDefault="565417EC" w:rsidP="565417EC">
            <w:pPr>
              <w:rPr>
                <w:rFonts w:eastAsia="Calibri" w:cs="Calibri"/>
                <w:color w:val="000000" w:themeColor="text1"/>
                <w:sz w:val="22"/>
                <w:szCs w:val="22"/>
              </w:rPr>
            </w:pPr>
          </w:p>
          <w:p w14:paraId="68A02D75" w14:textId="77777777" w:rsidR="565417EC" w:rsidRPr="00180A57" w:rsidRDefault="565417EC">
            <w:r w:rsidRPr="00180A57">
              <w:rPr>
                <w:rFonts w:eastAsia="Calibri" w:cs="Calibri"/>
                <w:color w:val="000000" w:themeColor="text1"/>
                <w:sz w:val="22"/>
                <w:szCs w:val="22"/>
              </w:rPr>
              <w:t>People with low back pain who remain active, even when in pain, do better in the long term. In fact, it appears that the longer a person stays in bed because of low back pain, the worse their ability to work or return to work becomes.</w:t>
            </w:r>
          </w:p>
          <w:p w14:paraId="63FCD950" w14:textId="77777777" w:rsidR="565417EC" w:rsidRPr="00180A57" w:rsidRDefault="565417EC" w:rsidP="565417EC">
            <w:pPr>
              <w:rPr>
                <w:rFonts w:eastAsia="Calibri" w:cs="Calibri"/>
                <w:color w:val="000000" w:themeColor="text1"/>
                <w:sz w:val="22"/>
                <w:szCs w:val="22"/>
              </w:rPr>
            </w:pPr>
          </w:p>
          <w:p w14:paraId="7629BCE8" w14:textId="77777777" w:rsidR="565417EC" w:rsidRPr="00180A57" w:rsidRDefault="565417EC" w:rsidP="565417EC">
            <w:pPr>
              <w:pStyle w:val="Heading4"/>
              <w:rPr>
                <w:rFonts w:ascii="Calibri" w:eastAsia="Calibri" w:hAnsi="Calibri" w:cs="Calibri"/>
                <w:b/>
                <w:bCs/>
                <w:color w:val="000000" w:themeColor="text1"/>
                <w:szCs w:val="24"/>
              </w:rPr>
            </w:pPr>
            <w:r w:rsidRPr="00180A57">
              <w:rPr>
                <w:rFonts w:ascii="Calibri" w:eastAsia="Calibri" w:hAnsi="Calibri" w:cs="Calibri"/>
                <w:b/>
                <w:bCs/>
                <w:color w:val="000000" w:themeColor="text1"/>
                <w:szCs w:val="24"/>
              </w:rPr>
              <w:t>Tips and challenges</w:t>
            </w:r>
          </w:p>
          <w:p w14:paraId="3A41113C" w14:textId="77777777" w:rsidR="565417EC" w:rsidRPr="00180A57" w:rsidRDefault="565417EC">
            <w:r w:rsidRPr="00180A57">
              <w:rPr>
                <w:rFonts w:eastAsia="Calibri" w:cs="Calibri"/>
                <w:color w:val="000000" w:themeColor="text1"/>
                <w:sz w:val="22"/>
                <w:szCs w:val="22"/>
              </w:rPr>
              <w:t>Patients should be advised that it is important not to wait for all pain to be gone before they start moving. Having a strategy whereby they either reduce or alter certain painful activities (for example, lifting) for a few days, and then gradually build up these activities again can be recommended.</w:t>
            </w:r>
          </w:p>
          <w:p w14:paraId="6D3EF57F" w14:textId="77777777" w:rsidR="565417EC" w:rsidRPr="00180A57" w:rsidRDefault="565417EC" w:rsidP="565417EC">
            <w:pPr>
              <w:rPr>
                <w:rFonts w:eastAsia="Calibri" w:cs="Calibri"/>
                <w:color w:val="000000" w:themeColor="text1"/>
                <w:sz w:val="22"/>
                <w:szCs w:val="22"/>
              </w:rPr>
            </w:pPr>
          </w:p>
          <w:p w14:paraId="235D0D03" w14:textId="77777777" w:rsidR="565417EC" w:rsidRPr="00180A57" w:rsidRDefault="565417EC">
            <w:r w:rsidRPr="00180A57">
              <w:rPr>
                <w:rFonts w:eastAsia="Calibri" w:cs="Calibri"/>
                <w:color w:val="000000" w:themeColor="text1"/>
                <w:sz w:val="22"/>
                <w:szCs w:val="22"/>
              </w:rPr>
              <w:t>Patients often fear that pain is a sign of deterioration and/or further damage. They are often anxious about returning to physical work or activities that are high impact or involve bending, twisting or lifting. Patients may need to be reassured that the back is strong and, although they may need to reduce, alter or modify how they do these activities, they can still do them. They may also need reassurance that the pain is likely to subside and that ongoing pain is not an indication of further damage.</w:t>
            </w:r>
          </w:p>
          <w:p w14:paraId="43C8F9F1" w14:textId="77777777" w:rsidR="565417EC" w:rsidRPr="00180A57" w:rsidRDefault="565417EC" w:rsidP="565417EC">
            <w:pPr>
              <w:rPr>
                <w:rFonts w:eastAsia="Calibri" w:cs="Calibri"/>
                <w:color w:val="000000" w:themeColor="text1"/>
                <w:sz w:val="22"/>
                <w:szCs w:val="22"/>
              </w:rPr>
            </w:pPr>
          </w:p>
          <w:p w14:paraId="102961D4" w14:textId="77777777" w:rsidR="565417EC" w:rsidRPr="00180A57" w:rsidRDefault="565417EC">
            <w:r w:rsidRPr="00180A57">
              <w:rPr>
                <w:rFonts w:ascii="Arial" w:eastAsia="Arial" w:hAnsi="Arial" w:cs="Arial"/>
                <w:color w:val="000000" w:themeColor="text1"/>
                <w:sz w:val="20"/>
                <w:lang w:val="en-US"/>
              </w:rPr>
              <w:t>Source: RACGP.</w:t>
            </w:r>
            <w:r w:rsidRPr="00180A57">
              <w:rPr>
                <w:rFonts w:ascii="Arial" w:eastAsia="Arial" w:hAnsi="Arial" w:cs="Arial"/>
                <w:color w:val="000000" w:themeColor="text1"/>
                <w:sz w:val="20"/>
                <w:vertAlign w:val="superscript"/>
                <w:lang w:val="en-US"/>
              </w:rPr>
              <w:t>90</w:t>
            </w:r>
            <w:r w:rsidRPr="00180A57">
              <w:rPr>
                <w:rFonts w:ascii="Arial" w:eastAsia="Arial" w:hAnsi="Arial" w:cs="Arial"/>
                <w:color w:val="000000" w:themeColor="text1"/>
                <w:sz w:val="20"/>
                <w:lang w:val="en-US"/>
              </w:rPr>
              <w:t xml:space="preserve"> </w:t>
            </w:r>
          </w:p>
          <w:p w14:paraId="1E9ABC3D" w14:textId="77777777" w:rsidR="565417EC" w:rsidRPr="00180A57" w:rsidRDefault="565417EC">
            <w:r w:rsidRPr="00180A57">
              <w:rPr>
                <w:rFonts w:ascii="Arial" w:eastAsia="Arial" w:hAnsi="Arial" w:cs="Arial"/>
                <w:color w:val="000000" w:themeColor="text1"/>
                <w:sz w:val="20"/>
                <w:lang w:val="en-US"/>
              </w:rPr>
              <w:t xml:space="preserve">Related patient resource: </w:t>
            </w:r>
            <w:hyperlink r:id="rId70">
              <w:r w:rsidRPr="00180A57">
                <w:rPr>
                  <w:rStyle w:val="Hyperlink"/>
                  <w:i/>
                  <w:iCs/>
                  <w:sz w:val="20"/>
                  <w:lang w:val="en-US"/>
                </w:rPr>
                <w:t>Staying Active for Acute Low Back Pain</w:t>
              </w:r>
            </w:hyperlink>
            <w:r w:rsidRPr="00180A57">
              <w:rPr>
                <w:rFonts w:ascii="Arial" w:eastAsia="Arial" w:hAnsi="Arial" w:cs="Arial"/>
                <w:color w:val="000000" w:themeColor="text1"/>
                <w:sz w:val="20"/>
                <w:lang w:val="en-US"/>
              </w:rPr>
              <w:t>.</w:t>
            </w:r>
          </w:p>
        </w:tc>
      </w:tr>
    </w:tbl>
    <w:p w14:paraId="390E4CF7" w14:textId="77777777" w:rsidR="00F22894" w:rsidRPr="00180A57" w:rsidRDefault="00F22894" w:rsidP="00D728E5">
      <w:pPr>
        <w:pStyle w:val="Heading2"/>
        <w:rPr>
          <w:rFonts w:eastAsia="Calibri" w:cs="Calibri"/>
          <w:sz w:val="22"/>
          <w:szCs w:val="22"/>
        </w:rPr>
        <w:sectPr w:rsidR="00F22894" w:rsidRPr="00180A57" w:rsidSect="00170422">
          <w:pgSz w:w="11906" w:h="16838"/>
          <w:pgMar w:top="1440" w:right="1440" w:bottom="1440" w:left="1440" w:header="357" w:footer="306" w:gutter="0"/>
          <w:cols w:space="708"/>
          <w:docGrid w:linePitch="360"/>
        </w:sectPr>
      </w:pPr>
    </w:p>
    <w:p w14:paraId="74AB694F" w14:textId="65446C6D" w:rsidR="009A1AA5" w:rsidRPr="00180A57" w:rsidRDefault="00D728E5" w:rsidP="00E31D5D">
      <w:pPr>
        <w:pStyle w:val="Heading2"/>
      </w:pPr>
      <w:bookmarkStart w:id="55" w:name="_Toc173741033"/>
      <w:r w:rsidRPr="00180A57">
        <w:lastRenderedPageBreak/>
        <w:t xml:space="preserve">Attachment </w:t>
      </w:r>
      <w:r w:rsidR="009A1AA5" w:rsidRPr="00180A57">
        <w:t xml:space="preserve">5 - </w:t>
      </w:r>
      <w:r w:rsidR="001303D3" w:rsidRPr="00180A57">
        <w:t>Indications for Inpatient Management</w:t>
      </w:r>
      <w:bookmarkEnd w:id="55"/>
    </w:p>
    <w:p w14:paraId="1D76084F" w14:textId="77777777" w:rsidR="001303D3" w:rsidRPr="00180A57" w:rsidRDefault="001303D3" w:rsidP="001303D3">
      <w:pPr>
        <w:spacing w:after="160" w:line="257" w:lineRule="auto"/>
        <w:rPr>
          <w:rFonts w:eastAsia="Calibri" w:cs="Calibri"/>
          <w:b/>
          <w:bCs/>
          <w:szCs w:val="24"/>
        </w:rPr>
      </w:pPr>
      <w:r w:rsidRPr="00180A57">
        <w:rPr>
          <w:rFonts w:eastAsia="Calibri" w:cs="Calibri"/>
          <w:b/>
          <w:bCs/>
        </w:rPr>
        <w:t xml:space="preserve">5.1 </w:t>
      </w:r>
      <w:r w:rsidRPr="00180A57">
        <w:rPr>
          <w:rFonts w:eastAsia="Calibri" w:cs="Calibri"/>
          <w:b/>
          <w:bCs/>
          <w:szCs w:val="24"/>
        </w:rPr>
        <w:t>Acute / worsening neurological deficit.</w:t>
      </w:r>
    </w:p>
    <w:tbl>
      <w:tblPr>
        <w:tblStyle w:val="TableGrid"/>
        <w:tblW w:w="0" w:type="auto"/>
        <w:tblLayout w:type="fixed"/>
        <w:tblLook w:val="04A0" w:firstRow="1" w:lastRow="0" w:firstColumn="1" w:lastColumn="0" w:noHBand="0" w:noVBand="1"/>
      </w:tblPr>
      <w:tblGrid>
        <w:gridCol w:w="2242"/>
        <w:gridCol w:w="6683"/>
      </w:tblGrid>
      <w:tr w:rsidR="001303D3" w:rsidRPr="00180A57" w14:paraId="3042BA58"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54298F65" w14:textId="77777777" w:rsidR="001303D3" w:rsidRPr="00180A57" w:rsidRDefault="001303D3" w:rsidP="00784744">
            <w:pPr>
              <w:rPr>
                <w:rFonts w:eastAsia="Calibri" w:cs="Calibri"/>
                <w:szCs w:val="24"/>
              </w:rPr>
            </w:pPr>
            <w:r w:rsidRPr="00180A57">
              <w:rPr>
                <w:rFonts w:eastAsia="Calibri" w:cs="Calibri"/>
                <w:szCs w:val="24"/>
              </w:rPr>
              <w:t>Signs and symptoms</w:t>
            </w:r>
          </w:p>
          <w:p w14:paraId="596F0795"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1382BC91" w14:textId="77777777" w:rsidR="001303D3" w:rsidRPr="00180A57" w:rsidRDefault="001303D3" w:rsidP="00E31D5D">
            <w:pPr>
              <w:pStyle w:val="ListBullet"/>
            </w:pPr>
            <w:r w:rsidRPr="00180A57">
              <w:t>Progressive motor weakness.</w:t>
            </w:r>
          </w:p>
          <w:p w14:paraId="1988CD90" w14:textId="77777777" w:rsidR="001303D3" w:rsidRPr="00180A57" w:rsidRDefault="001303D3" w:rsidP="00E31D5D">
            <w:pPr>
              <w:pStyle w:val="ListBullet"/>
            </w:pPr>
            <w:r w:rsidRPr="00180A57">
              <w:t xml:space="preserve">Motor deficits at multiple neurological levels. </w:t>
            </w:r>
          </w:p>
        </w:tc>
      </w:tr>
      <w:tr w:rsidR="001303D3" w:rsidRPr="00180A57" w14:paraId="30F3DE1C"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0AF3A22E" w14:textId="77777777" w:rsidR="001303D3" w:rsidRPr="00180A57" w:rsidRDefault="001303D3" w:rsidP="00784744">
            <w:pPr>
              <w:rPr>
                <w:rFonts w:eastAsia="Calibri" w:cs="Calibri"/>
                <w:szCs w:val="24"/>
              </w:rPr>
            </w:pPr>
            <w:r w:rsidRPr="00180A57">
              <w:rPr>
                <w:rFonts w:eastAsia="Calibri" w:cs="Calibri"/>
                <w:szCs w:val="24"/>
              </w:rPr>
              <w:t>Investigations</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3FA17AE1" w14:textId="77777777" w:rsidR="001303D3" w:rsidRPr="00180A57" w:rsidRDefault="001303D3" w:rsidP="00E31D5D">
            <w:pPr>
              <w:pStyle w:val="ListBullet"/>
            </w:pPr>
            <w:r w:rsidRPr="00180A57">
              <w:t>Whole or part spine MRI as clinically indicated.</w:t>
            </w:r>
          </w:p>
        </w:tc>
      </w:tr>
      <w:tr w:rsidR="001303D3" w:rsidRPr="00180A57" w14:paraId="66F56EB0"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169C9FE2" w14:textId="77777777" w:rsidR="001303D3" w:rsidRPr="00180A57" w:rsidRDefault="001303D3" w:rsidP="00784744">
            <w:pPr>
              <w:rPr>
                <w:rFonts w:eastAsia="Calibri" w:cs="Calibri"/>
                <w:szCs w:val="24"/>
              </w:rPr>
            </w:pPr>
            <w:r w:rsidRPr="00180A57">
              <w:rPr>
                <w:rFonts w:eastAsia="Calibri" w:cs="Calibri"/>
                <w:szCs w:val="24"/>
              </w:rPr>
              <w:t>Urgency</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11AE4E10" w14:textId="77777777" w:rsidR="001303D3" w:rsidRPr="00180A57" w:rsidRDefault="001303D3" w:rsidP="00E31D5D">
            <w:pPr>
              <w:pStyle w:val="ListBullet"/>
            </w:pPr>
            <w:r w:rsidRPr="00180A57">
              <w:t>Within 24 hours, contact Radiologist on-call to discuss.</w:t>
            </w:r>
          </w:p>
        </w:tc>
      </w:tr>
      <w:tr w:rsidR="001303D3" w:rsidRPr="00180A57" w14:paraId="2F85B680"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70A43C96" w14:textId="77777777" w:rsidR="001303D3" w:rsidRPr="00180A57" w:rsidRDefault="001303D3" w:rsidP="00784744">
            <w:pPr>
              <w:rPr>
                <w:rFonts w:eastAsia="Calibri" w:cs="Calibri"/>
                <w:szCs w:val="24"/>
              </w:rPr>
            </w:pPr>
            <w:r w:rsidRPr="00180A57">
              <w:rPr>
                <w:rFonts w:eastAsia="Calibri" w:cs="Calibri"/>
                <w:szCs w:val="24"/>
              </w:rPr>
              <w:t>Admission</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67B540D9" w14:textId="77777777" w:rsidR="001303D3" w:rsidRPr="00180A57" w:rsidRDefault="001303D3" w:rsidP="00434491">
            <w:pPr>
              <w:pStyle w:val="ListBullet"/>
            </w:pPr>
            <w:r w:rsidRPr="00180A57">
              <w:t>Neurosurgery, via Neurosurgery Consultation Team.</w:t>
            </w:r>
          </w:p>
        </w:tc>
      </w:tr>
      <w:tr w:rsidR="001303D3" w:rsidRPr="00180A57" w14:paraId="504557BB"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37B71508" w14:textId="77777777" w:rsidR="001303D3" w:rsidRPr="00180A57" w:rsidRDefault="001303D3" w:rsidP="00784744">
            <w:pPr>
              <w:rPr>
                <w:rFonts w:eastAsia="Calibri" w:cs="Calibri"/>
                <w:szCs w:val="24"/>
              </w:rPr>
            </w:pPr>
            <w:r w:rsidRPr="00180A57">
              <w:rPr>
                <w:rFonts w:eastAsia="Calibri" w:cs="Calibri"/>
                <w:szCs w:val="24"/>
              </w:rPr>
              <w:t>Intervention</w:t>
            </w:r>
          </w:p>
          <w:p w14:paraId="05AEA728"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184F5571" w14:textId="77777777" w:rsidR="001303D3" w:rsidRPr="00180A57" w:rsidRDefault="001303D3" w:rsidP="00434491">
            <w:pPr>
              <w:pStyle w:val="ListBullet"/>
            </w:pPr>
            <w:r w:rsidRPr="00180A57">
              <w:t>Pain management (see Section 3.8).</w:t>
            </w:r>
          </w:p>
          <w:p w14:paraId="368D9476" w14:textId="77777777" w:rsidR="001303D3" w:rsidRPr="00180A57" w:rsidRDefault="001303D3" w:rsidP="00434491">
            <w:pPr>
              <w:pStyle w:val="ListBullet"/>
            </w:pPr>
            <w:r w:rsidRPr="00180A57">
              <w:t>Neurological observations as directed by Neurosurgery.</w:t>
            </w:r>
          </w:p>
          <w:p w14:paraId="7085467C" w14:textId="77777777" w:rsidR="001303D3" w:rsidRPr="00180A57" w:rsidRDefault="001303D3" w:rsidP="00434491">
            <w:pPr>
              <w:pStyle w:val="ListBullet"/>
            </w:pPr>
            <w:r w:rsidRPr="00180A57">
              <w:t xml:space="preserve">Intervention may be non-surgical (e.g. ‘watch-and-wait’, guided corticosteroid injection) or surgical decompression +/- stabilisation. </w:t>
            </w:r>
          </w:p>
          <w:p w14:paraId="43EDF829" w14:textId="77777777" w:rsidR="001303D3" w:rsidRPr="00180A57" w:rsidRDefault="001303D3" w:rsidP="00434491">
            <w:pPr>
              <w:pStyle w:val="ListBullet"/>
            </w:pPr>
            <w:r w:rsidRPr="00180A57">
              <w:t>Interventions are determined using shared decision-making, as appropriate to diagnosis.</w:t>
            </w:r>
          </w:p>
          <w:p w14:paraId="1B561324" w14:textId="77777777" w:rsidR="001303D3" w:rsidRPr="00180A57" w:rsidRDefault="001303D3" w:rsidP="00434491">
            <w:pPr>
              <w:pStyle w:val="ListBullet"/>
            </w:pPr>
            <w:r w:rsidRPr="00180A57">
              <w:t>Referrals to allied health as indicated.</w:t>
            </w:r>
          </w:p>
          <w:p w14:paraId="5029022D" w14:textId="77777777" w:rsidR="001303D3" w:rsidRPr="00180A57" w:rsidRDefault="001303D3" w:rsidP="00434491">
            <w:pPr>
              <w:pStyle w:val="ListBullet"/>
            </w:pPr>
            <w:r w:rsidRPr="00180A57">
              <w:t xml:space="preserve">Discharge with plan for weaning short-term analgesia, referrals to relevant services, and Neurosurgery Outpatient Clinic follow-up. </w:t>
            </w:r>
          </w:p>
        </w:tc>
      </w:tr>
    </w:tbl>
    <w:p w14:paraId="0F43838B" w14:textId="77777777" w:rsidR="001303D3" w:rsidRPr="00180A57" w:rsidRDefault="001303D3" w:rsidP="001303D3">
      <w:pPr>
        <w:spacing w:after="160" w:line="257" w:lineRule="auto"/>
        <w:rPr>
          <w:rFonts w:eastAsia="Calibri" w:cs="Calibri"/>
          <w:b/>
          <w:bCs/>
          <w:szCs w:val="24"/>
        </w:rPr>
      </w:pPr>
      <w:r w:rsidRPr="00180A57">
        <w:rPr>
          <w:rFonts w:eastAsia="Calibri" w:cs="Calibri"/>
          <w:b/>
          <w:bCs/>
          <w:szCs w:val="24"/>
        </w:rPr>
        <w:t xml:space="preserve"> </w:t>
      </w:r>
    </w:p>
    <w:p w14:paraId="2C1A2079" w14:textId="77777777" w:rsidR="001303D3" w:rsidRPr="00180A57" w:rsidRDefault="001303D3" w:rsidP="001303D3">
      <w:pPr>
        <w:spacing w:after="160" w:line="257" w:lineRule="auto"/>
        <w:rPr>
          <w:rFonts w:eastAsia="Calibri" w:cs="Calibri"/>
          <w:b/>
          <w:bCs/>
          <w:szCs w:val="24"/>
        </w:rPr>
      </w:pPr>
      <w:r w:rsidRPr="00180A57">
        <w:rPr>
          <w:rFonts w:eastAsia="Calibri" w:cs="Calibri"/>
          <w:b/>
          <w:bCs/>
          <w:szCs w:val="24"/>
        </w:rPr>
        <w:t>5.2 Cauda Equina Syndrome</w:t>
      </w:r>
    </w:p>
    <w:tbl>
      <w:tblPr>
        <w:tblStyle w:val="TableGrid"/>
        <w:tblW w:w="0" w:type="auto"/>
        <w:tblLayout w:type="fixed"/>
        <w:tblLook w:val="04A0" w:firstRow="1" w:lastRow="0" w:firstColumn="1" w:lastColumn="0" w:noHBand="0" w:noVBand="1"/>
      </w:tblPr>
      <w:tblGrid>
        <w:gridCol w:w="2242"/>
        <w:gridCol w:w="6683"/>
      </w:tblGrid>
      <w:tr w:rsidR="001303D3" w:rsidRPr="00180A57" w14:paraId="3AF90051"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015C858C" w14:textId="77777777" w:rsidR="001303D3" w:rsidRPr="00180A57" w:rsidRDefault="001303D3" w:rsidP="00784744">
            <w:pPr>
              <w:rPr>
                <w:rFonts w:eastAsia="Calibri" w:cs="Calibri"/>
                <w:szCs w:val="24"/>
              </w:rPr>
            </w:pPr>
            <w:r w:rsidRPr="00180A57">
              <w:rPr>
                <w:rFonts w:eastAsia="Calibri" w:cs="Calibri"/>
                <w:szCs w:val="24"/>
              </w:rPr>
              <w:t>Signs and symptoms</w:t>
            </w:r>
          </w:p>
          <w:p w14:paraId="557BF931"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1013A286" w14:textId="77777777" w:rsidR="001303D3" w:rsidRPr="00180A57" w:rsidRDefault="001303D3" w:rsidP="00434491">
            <w:pPr>
              <w:pStyle w:val="ListBullet"/>
            </w:pPr>
            <w:r w:rsidRPr="00180A57">
              <w:t>New urinary retention.</w:t>
            </w:r>
          </w:p>
          <w:p w14:paraId="5C4EA5D3" w14:textId="77777777" w:rsidR="001303D3" w:rsidRPr="00180A57" w:rsidRDefault="001303D3" w:rsidP="00434491">
            <w:pPr>
              <w:pStyle w:val="ListBullet"/>
            </w:pPr>
            <w:r w:rsidRPr="00180A57">
              <w:t>Faecal incontinence.</w:t>
            </w:r>
          </w:p>
          <w:p w14:paraId="503C83DE" w14:textId="77777777" w:rsidR="001303D3" w:rsidRPr="00180A57" w:rsidRDefault="001303D3" w:rsidP="00434491">
            <w:pPr>
              <w:pStyle w:val="ListBullet"/>
            </w:pPr>
            <w:r w:rsidRPr="00180A57">
              <w:t>Saddle distribution anaesthesia.</w:t>
            </w:r>
          </w:p>
          <w:p w14:paraId="3C9BAAEC" w14:textId="77777777" w:rsidR="001303D3" w:rsidRPr="00180A57" w:rsidRDefault="001303D3" w:rsidP="00434491">
            <w:pPr>
              <w:pStyle w:val="ListBullet"/>
            </w:pPr>
            <w:r w:rsidRPr="00180A57">
              <w:t>Bilateral leg pain/paraesthesia/weakness.</w:t>
            </w:r>
          </w:p>
        </w:tc>
      </w:tr>
      <w:tr w:rsidR="001303D3" w:rsidRPr="00180A57" w14:paraId="410225CC"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7D8E026E" w14:textId="77777777" w:rsidR="001303D3" w:rsidRPr="00180A57" w:rsidRDefault="001303D3" w:rsidP="00784744">
            <w:pPr>
              <w:rPr>
                <w:rFonts w:eastAsia="Calibri" w:cs="Calibri"/>
                <w:szCs w:val="24"/>
              </w:rPr>
            </w:pPr>
            <w:r w:rsidRPr="00180A57">
              <w:rPr>
                <w:rFonts w:eastAsia="Calibri" w:cs="Calibri"/>
                <w:szCs w:val="24"/>
              </w:rPr>
              <w:t>Investigations</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4C004273" w14:textId="77777777" w:rsidR="001303D3" w:rsidRPr="00180A57" w:rsidRDefault="001303D3" w:rsidP="00434491">
            <w:pPr>
              <w:pStyle w:val="ListBullet"/>
            </w:pPr>
            <w:r w:rsidRPr="00180A57">
              <w:t>Lumbosacral MRI.</w:t>
            </w:r>
          </w:p>
        </w:tc>
      </w:tr>
      <w:tr w:rsidR="001303D3" w:rsidRPr="00180A57" w14:paraId="4EE1B5B4"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0A70CBCB" w14:textId="77777777" w:rsidR="001303D3" w:rsidRPr="00180A57" w:rsidRDefault="001303D3" w:rsidP="00784744">
            <w:pPr>
              <w:rPr>
                <w:rFonts w:eastAsia="Calibri" w:cs="Calibri"/>
                <w:szCs w:val="24"/>
              </w:rPr>
            </w:pPr>
            <w:r w:rsidRPr="00180A57">
              <w:rPr>
                <w:rFonts w:eastAsia="Calibri" w:cs="Calibri"/>
                <w:szCs w:val="24"/>
              </w:rPr>
              <w:t>Urgency</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2446E591" w14:textId="77777777" w:rsidR="001303D3" w:rsidRPr="00180A57" w:rsidRDefault="001303D3" w:rsidP="00434491">
            <w:pPr>
              <w:pStyle w:val="ListBullet"/>
            </w:pPr>
            <w:r w:rsidRPr="00180A57">
              <w:t>Without delay, contact Radiologist on-call to discuss.</w:t>
            </w:r>
          </w:p>
        </w:tc>
      </w:tr>
      <w:tr w:rsidR="001303D3" w:rsidRPr="00180A57" w14:paraId="06CB1C66"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4404A5EA" w14:textId="77777777" w:rsidR="001303D3" w:rsidRPr="00180A57" w:rsidRDefault="001303D3" w:rsidP="00784744">
            <w:pPr>
              <w:rPr>
                <w:rFonts w:eastAsia="Calibri" w:cs="Calibri"/>
                <w:szCs w:val="24"/>
              </w:rPr>
            </w:pPr>
            <w:r w:rsidRPr="00180A57">
              <w:rPr>
                <w:rFonts w:eastAsia="Calibri" w:cs="Calibri"/>
                <w:szCs w:val="24"/>
              </w:rPr>
              <w:t>Admission</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015DCE97" w14:textId="77777777" w:rsidR="001303D3" w:rsidRPr="00180A57" w:rsidRDefault="001303D3" w:rsidP="00434491">
            <w:pPr>
              <w:pStyle w:val="ListBullet"/>
            </w:pPr>
            <w:r w:rsidRPr="00180A57">
              <w:t>Neurosurgery via Neurosurgical Consultation Team.</w:t>
            </w:r>
          </w:p>
        </w:tc>
      </w:tr>
      <w:tr w:rsidR="001303D3" w:rsidRPr="00180A57" w14:paraId="109F3746"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390D289B" w14:textId="77777777" w:rsidR="001303D3" w:rsidRPr="00180A57" w:rsidRDefault="001303D3" w:rsidP="00784744">
            <w:pPr>
              <w:rPr>
                <w:rFonts w:eastAsia="Calibri" w:cs="Calibri"/>
                <w:szCs w:val="24"/>
              </w:rPr>
            </w:pPr>
            <w:r w:rsidRPr="00180A57">
              <w:rPr>
                <w:rFonts w:eastAsia="Calibri" w:cs="Calibri"/>
                <w:szCs w:val="24"/>
              </w:rPr>
              <w:t>Intervention</w:t>
            </w:r>
          </w:p>
          <w:p w14:paraId="48DBA673"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2D8D6DBC" w14:textId="77777777" w:rsidR="001303D3" w:rsidRPr="00180A57" w:rsidRDefault="001303D3" w:rsidP="00434491">
            <w:pPr>
              <w:pStyle w:val="ListBullet"/>
            </w:pPr>
            <w:r w:rsidRPr="00180A57">
              <w:t>Urinary catheterisation.</w:t>
            </w:r>
          </w:p>
          <w:p w14:paraId="25B7849D" w14:textId="77777777" w:rsidR="001303D3" w:rsidRPr="00180A57" w:rsidRDefault="001303D3" w:rsidP="00434491">
            <w:pPr>
              <w:pStyle w:val="ListBullet"/>
            </w:pPr>
            <w:r w:rsidRPr="00180A57">
              <w:t>Pain management (see Section 3.8).</w:t>
            </w:r>
          </w:p>
          <w:p w14:paraId="0C67412C" w14:textId="77777777" w:rsidR="001303D3" w:rsidRPr="00180A57" w:rsidRDefault="001303D3" w:rsidP="00434491">
            <w:pPr>
              <w:pStyle w:val="ListBullet"/>
            </w:pPr>
            <w:r w:rsidRPr="00180A57">
              <w:t>Neurological observations as directed by Neurosurgery.</w:t>
            </w:r>
          </w:p>
          <w:p w14:paraId="703BE90F" w14:textId="77777777" w:rsidR="001303D3" w:rsidRPr="00180A57" w:rsidRDefault="001303D3" w:rsidP="00434491">
            <w:pPr>
              <w:pStyle w:val="ListBullet"/>
            </w:pPr>
            <w:r w:rsidRPr="00180A57">
              <w:t xml:space="preserve">Surgical decompression as soon as possible. </w:t>
            </w:r>
          </w:p>
          <w:p w14:paraId="4568C781" w14:textId="77777777" w:rsidR="001303D3" w:rsidRPr="00180A57" w:rsidRDefault="001303D3" w:rsidP="00434491">
            <w:pPr>
              <w:pStyle w:val="ListBullet"/>
            </w:pPr>
            <w:r w:rsidRPr="00180A57">
              <w:t>Referrals to allied health as indicated.</w:t>
            </w:r>
          </w:p>
          <w:p w14:paraId="5FBA7ECC" w14:textId="77777777" w:rsidR="001303D3" w:rsidRPr="00180A57" w:rsidRDefault="001303D3" w:rsidP="00434491">
            <w:pPr>
              <w:pStyle w:val="ListBullet"/>
            </w:pPr>
            <w:r w:rsidRPr="00180A57">
              <w:t>Discharge with plan for weaning short-term analgesia, referrals to relevant services, and Neurosurgery Outpatient Clinic follow-up.</w:t>
            </w:r>
          </w:p>
        </w:tc>
      </w:tr>
    </w:tbl>
    <w:p w14:paraId="47181FC4" w14:textId="77777777" w:rsidR="001303D3" w:rsidRPr="00180A57" w:rsidRDefault="001303D3" w:rsidP="001303D3">
      <w:pPr>
        <w:spacing w:after="160" w:line="257" w:lineRule="auto"/>
        <w:rPr>
          <w:rFonts w:eastAsia="Calibri" w:cs="Calibri"/>
          <w:szCs w:val="24"/>
        </w:rPr>
      </w:pPr>
      <w:r w:rsidRPr="00180A57">
        <w:rPr>
          <w:rFonts w:eastAsia="Calibri" w:cs="Calibri"/>
          <w:szCs w:val="24"/>
        </w:rPr>
        <w:t xml:space="preserve"> </w:t>
      </w:r>
    </w:p>
    <w:p w14:paraId="038789E8" w14:textId="77777777" w:rsidR="001303D3" w:rsidRPr="001C405F" w:rsidRDefault="001303D3" w:rsidP="001303D3">
      <w:pPr>
        <w:spacing w:after="160" w:line="257" w:lineRule="auto"/>
        <w:rPr>
          <w:rFonts w:eastAsia="Calibri" w:cs="Calibri"/>
          <w:b/>
          <w:bCs/>
          <w:szCs w:val="24"/>
          <w:lang w:val="it-IT"/>
        </w:rPr>
      </w:pPr>
      <w:r w:rsidRPr="001C405F">
        <w:rPr>
          <w:rFonts w:eastAsia="Calibri" w:cs="Calibri"/>
          <w:b/>
          <w:bCs/>
          <w:szCs w:val="24"/>
          <w:lang w:val="it-IT"/>
        </w:rPr>
        <w:t>5.3 Spinal malignancy - no spinal cord compression</w:t>
      </w:r>
    </w:p>
    <w:tbl>
      <w:tblPr>
        <w:tblStyle w:val="TableGrid"/>
        <w:tblW w:w="0" w:type="auto"/>
        <w:tblLayout w:type="fixed"/>
        <w:tblLook w:val="04A0" w:firstRow="1" w:lastRow="0" w:firstColumn="1" w:lastColumn="0" w:noHBand="0" w:noVBand="1"/>
      </w:tblPr>
      <w:tblGrid>
        <w:gridCol w:w="2242"/>
        <w:gridCol w:w="6683"/>
      </w:tblGrid>
      <w:tr w:rsidR="001303D3" w:rsidRPr="00180A57" w14:paraId="10B4B12E"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01C24BBF" w14:textId="77777777" w:rsidR="001303D3" w:rsidRPr="00180A57" w:rsidRDefault="001303D3" w:rsidP="00784744">
            <w:pPr>
              <w:rPr>
                <w:rFonts w:eastAsia="Calibri" w:cs="Calibri"/>
                <w:szCs w:val="24"/>
              </w:rPr>
            </w:pPr>
            <w:r w:rsidRPr="00180A57">
              <w:rPr>
                <w:rFonts w:eastAsia="Calibri" w:cs="Calibri"/>
                <w:szCs w:val="24"/>
              </w:rPr>
              <w:t>Risk Factors, signs and symptoms.</w:t>
            </w:r>
          </w:p>
          <w:p w14:paraId="15E09649"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63F23554" w14:textId="77777777" w:rsidR="001303D3" w:rsidRPr="00180A57" w:rsidRDefault="001303D3" w:rsidP="00434491">
            <w:pPr>
              <w:pStyle w:val="ListBullet"/>
            </w:pPr>
            <w:r w:rsidRPr="00180A57">
              <w:t>History of cancer (particularly prostate, breast, lung, kidney).</w:t>
            </w:r>
          </w:p>
          <w:p w14:paraId="5DF4BAF2" w14:textId="77777777" w:rsidR="001303D3" w:rsidRPr="00180A57" w:rsidRDefault="001303D3" w:rsidP="00434491">
            <w:pPr>
              <w:pStyle w:val="ListBullet"/>
            </w:pPr>
            <w:r w:rsidRPr="00180A57">
              <w:t>Unexplained weight loss.</w:t>
            </w:r>
          </w:p>
        </w:tc>
      </w:tr>
      <w:tr w:rsidR="001303D3" w:rsidRPr="00180A57" w14:paraId="79C06638"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7EFDEE53" w14:textId="77777777" w:rsidR="001303D3" w:rsidRPr="00180A57" w:rsidRDefault="001303D3" w:rsidP="00784744">
            <w:pPr>
              <w:rPr>
                <w:rFonts w:eastAsia="Calibri" w:cs="Calibri"/>
                <w:szCs w:val="24"/>
              </w:rPr>
            </w:pPr>
            <w:r w:rsidRPr="00180A57">
              <w:rPr>
                <w:rFonts w:eastAsia="Calibri" w:cs="Calibri"/>
                <w:szCs w:val="24"/>
              </w:rPr>
              <w:lastRenderedPageBreak/>
              <w:t>Investigations</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6EACE454" w14:textId="77777777" w:rsidR="001303D3" w:rsidRPr="00180A57" w:rsidRDefault="001303D3" w:rsidP="00434491">
            <w:pPr>
              <w:pStyle w:val="ListBullet"/>
            </w:pPr>
            <w:r w:rsidRPr="00180A57">
              <w:t>Whole spine imaging CT followed by MRI</w:t>
            </w:r>
          </w:p>
        </w:tc>
      </w:tr>
      <w:tr w:rsidR="001303D3" w:rsidRPr="00180A57" w14:paraId="485D8ECA"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651E6E59" w14:textId="77777777" w:rsidR="001303D3" w:rsidRPr="00180A57" w:rsidRDefault="001303D3" w:rsidP="00784744">
            <w:pPr>
              <w:rPr>
                <w:rFonts w:eastAsia="Calibri" w:cs="Calibri"/>
                <w:szCs w:val="24"/>
              </w:rPr>
            </w:pPr>
            <w:r w:rsidRPr="00180A57">
              <w:rPr>
                <w:rFonts w:eastAsia="Calibri" w:cs="Calibri"/>
                <w:szCs w:val="24"/>
              </w:rPr>
              <w:t>Urgency</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5B7C3DD9" w14:textId="77777777" w:rsidR="001303D3" w:rsidRPr="00180A57" w:rsidRDefault="001303D3" w:rsidP="00434491">
            <w:pPr>
              <w:pStyle w:val="ListBullet"/>
            </w:pPr>
            <w:r w:rsidRPr="00180A57">
              <w:t>Within 48 hours</w:t>
            </w:r>
          </w:p>
        </w:tc>
      </w:tr>
      <w:tr w:rsidR="001303D3" w:rsidRPr="00180A57" w14:paraId="3776322D"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483BB6DF" w14:textId="77777777" w:rsidR="001303D3" w:rsidRPr="00180A57" w:rsidRDefault="001303D3" w:rsidP="00784744">
            <w:pPr>
              <w:rPr>
                <w:rFonts w:eastAsia="Calibri" w:cs="Calibri"/>
                <w:szCs w:val="24"/>
              </w:rPr>
            </w:pPr>
            <w:r w:rsidRPr="00180A57">
              <w:rPr>
                <w:rFonts w:eastAsia="Calibri" w:cs="Calibri"/>
                <w:szCs w:val="24"/>
              </w:rPr>
              <w:t>Admission</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35E35A89" w14:textId="77777777" w:rsidR="001303D3" w:rsidRPr="00180A57" w:rsidRDefault="001303D3" w:rsidP="00434491">
            <w:pPr>
              <w:pStyle w:val="ListBullet"/>
            </w:pPr>
            <w:r w:rsidRPr="00180A57">
              <w:t>Acute Medicine Unit (AMU) if no tissue diagnosis of malignancy and Oncology if known malignancy, or</w:t>
            </w:r>
          </w:p>
          <w:p w14:paraId="6E150538" w14:textId="77777777" w:rsidR="001303D3" w:rsidRPr="00180A57" w:rsidRDefault="001303D3" w:rsidP="00434491">
            <w:pPr>
              <w:pStyle w:val="ListBullet"/>
            </w:pPr>
            <w:r w:rsidRPr="00180A57">
              <w:t>To the patient’s last Oncology Consultation Team (Medical or Radiation).</w:t>
            </w:r>
          </w:p>
        </w:tc>
      </w:tr>
      <w:tr w:rsidR="001303D3" w:rsidRPr="00180A57" w14:paraId="72A85DC8"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4C6FB380" w14:textId="77777777" w:rsidR="001303D3" w:rsidRPr="00180A57" w:rsidRDefault="001303D3" w:rsidP="00784744">
            <w:pPr>
              <w:rPr>
                <w:rFonts w:eastAsia="Calibri" w:cs="Calibri"/>
                <w:szCs w:val="24"/>
              </w:rPr>
            </w:pPr>
            <w:r w:rsidRPr="00180A57">
              <w:rPr>
                <w:rFonts w:eastAsia="Calibri" w:cs="Calibri"/>
                <w:szCs w:val="24"/>
              </w:rPr>
              <w:t>Intervention</w:t>
            </w:r>
          </w:p>
          <w:p w14:paraId="74461674"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3FD861FE" w14:textId="77777777" w:rsidR="001303D3" w:rsidRPr="00180A57" w:rsidRDefault="001303D3" w:rsidP="00434491">
            <w:pPr>
              <w:pStyle w:val="ListBullet"/>
            </w:pPr>
            <w:r w:rsidRPr="00180A57">
              <w:t>Pain management (see Section 3.8).</w:t>
            </w:r>
          </w:p>
          <w:p w14:paraId="6B341EDE" w14:textId="77777777" w:rsidR="001303D3" w:rsidRPr="00180A57" w:rsidRDefault="001303D3" w:rsidP="00434491">
            <w:pPr>
              <w:pStyle w:val="ListBullet"/>
            </w:pPr>
            <w:r w:rsidRPr="00180A57">
              <w:t>Neurological observations as directed by Oncology.</w:t>
            </w:r>
          </w:p>
          <w:p w14:paraId="4991236F" w14:textId="77777777" w:rsidR="001303D3" w:rsidRPr="00180A57" w:rsidRDefault="001303D3" w:rsidP="00434491">
            <w:pPr>
              <w:pStyle w:val="ListBullet"/>
            </w:pPr>
            <w:r w:rsidRPr="00180A57">
              <w:t>Medical interventions using shared decision-making, as appropriate to diagnosis.</w:t>
            </w:r>
          </w:p>
          <w:p w14:paraId="60092BAB" w14:textId="77777777" w:rsidR="001303D3" w:rsidRPr="00180A57" w:rsidRDefault="001303D3" w:rsidP="00434491">
            <w:pPr>
              <w:pStyle w:val="ListBullet"/>
            </w:pPr>
            <w:r w:rsidRPr="00180A57">
              <w:t>Referrals to allied health as indicated.</w:t>
            </w:r>
          </w:p>
          <w:p w14:paraId="5ADD30DC" w14:textId="77777777" w:rsidR="001303D3" w:rsidRPr="00180A57" w:rsidRDefault="001303D3" w:rsidP="00434491">
            <w:pPr>
              <w:pStyle w:val="ListBullet"/>
            </w:pPr>
            <w:r w:rsidRPr="00180A57">
              <w:t>Discharge with appropriate analgesia, referrals to relevant services, and specialist outpatient review as per team.</w:t>
            </w:r>
          </w:p>
        </w:tc>
      </w:tr>
    </w:tbl>
    <w:p w14:paraId="4022B725" w14:textId="77777777" w:rsidR="001303D3" w:rsidRPr="00180A57" w:rsidRDefault="001303D3" w:rsidP="001303D3">
      <w:pPr>
        <w:spacing w:after="160" w:line="257" w:lineRule="auto"/>
        <w:rPr>
          <w:rFonts w:eastAsia="Calibri" w:cs="Calibri"/>
          <w:szCs w:val="24"/>
        </w:rPr>
      </w:pPr>
      <w:r w:rsidRPr="00180A57">
        <w:rPr>
          <w:rFonts w:eastAsia="Calibri" w:cs="Calibri"/>
          <w:szCs w:val="24"/>
        </w:rPr>
        <w:t xml:space="preserve"> </w:t>
      </w:r>
    </w:p>
    <w:p w14:paraId="0ED8D917" w14:textId="77777777" w:rsidR="001303D3" w:rsidRPr="00180A57" w:rsidRDefault="001303D3" w:rsidP="001303D3">
      <w:pPr>
        <w:spacing w:after="160" w:line="257" w:lineRule="auto"/>
        <w:rPr>
          <w:rFonts w:eastAsia="Calibri" w:cs="Calibri"/>
          <w:b/>
          <w:bCs/>
          <w:szCs w:val="24"/>
        </w:rPr>
      </w:pPr>
      <w:r w:rsidRPr="00180A57">
        <w:rPr>
          <w:rFonts w:eastAsia="Calibri" w:cs="Calibri"/>
          <w:b/>
          <w:bCs/>
          <w:szCs w:val="24"/>
        </w:rPr>
        <w:t>5.4 Spinal malignancy - spinal cord compression</w:t>
      </w:r>
    </w:p>
    <w:tbl>
      <w:tblPr>
        <w:tblStyle w:val="TableGrid"/>
        <w:tblW w:w="0" w:type="auto"/>
        <w:tblLayout w:type="fixed"/>
        <w:tblLook w:val="04A0" w:firstRow="1" w:lastRow="0" w:firstColumn="1" w:lastColumn="0" w:noHBand="0" w:noVBand="1"/>
      </w:tblPr>
      <w:tblGrid>
        <w:gridCol w:w="2242"/>
        <w:gridCol w:w="6683"/>
      </w:tblGrid>
      <w:tr w:rsidR="001303D3" w:rsidRPr="00180A57" w14:paraId="0515B284"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300D083F" w14:textId="77777777" w:rsidR="001303D3" w:rsidRPr="00180A57" w:rsidRDefault="001303D3" w:rsidP="00784744">
            <w:pPr>
              <w:rPr>
                <w:rFonts w:eastAsia="Calibri" w:cs="Calibri"/>
                <w:szCs w:val="24"/>
              </w:rPr>
            </w:pPr>
            <w:r w:rsidRPr="00180A57">
              <w:rPr>
                <w:rFonts w:eastAsia="Calibri" w:cs="Calibri"/>
                <w:szCs w:val="24"/>
              </w:rPr>
              <w:t>Risk Factors, signs and symptoms</w:t>
            </w:r>
          </w:p>
          <w:p w14:paraId="7F0217E6"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0E5BC98B" w14:textId="77777777" w:rsidR="001303D3" w:rsidRPr="00180A57" w:rsidRDefault="001303D3" w:rsidP="00434491">
            <w:pPr>
              <w:pStyle w:val="ListBullet"/>
            </w:pPr>
            <w:r w:rsidRPr="00180A57">
              <w:t>History of cancer (particularly prostate, breast, lung, kidney).</w:t>
            </w:r>
          </w:p>
          <w:p w14:paraId="724F9E0E" w14:textId="77777777" w:rsidR="001303D3" w:rsidRPr="00180A57" w:rsidRDefault="001303D3" w:rsidP="00434491">
            <w:pPr>
              <w:pStyle w:val="ListBullet"/>
            </w:pPr>
            <w:r w:rsidRPr="00180A57">
              <w:t>Unexplained weight loss.</w:t>
            </w:r>
          </w:p>
          <w:p w14:paraId="736F60A4" w14:textId="77777777" w:rsidR="001303D3" w:rsidRPr="00180A57" w:rsidRDefault="001303D3" w:rsidP="00434491">
            <w:pPr>
              <w:pStyle w:val="ListBullet"/>
            </w:pPr>
            <w:r w:rsidRPr="00180A57">
              <w:t>Acute neurological deficit consistent with cord or nerve compression.</w:t>
            </w:r>
          </w:p>
          <w:p w14:paraId="12DB609A" w14:textId="77777777" w:rsidR="001303D3" w:rsidRPr="00180A57" w:rsidRDefault="001303D3" w:rsidP="00434491">
            <w:pPr>
              <w:pStyle w:val="ListBullet"/>
            </w:pPr>
            <w:r w:rsidRPr="00180A57">
              <w:t>Acute CES.</w:t>
            </w:r>
          </w:p>
        </w:tc>
      </w:tr>
      <w:tr w:rsidR="001303D3" w:rsidRPr="00180A57" w14:paraId="50883EB8"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2C6E18C4" w14:textId="77777777" w:rsidR="001303D3" w:rsidRPr="00180A57" w:rsidRDefault="001303D3" w:rsidP="00784744">
            <w:pPr>
              <w:rPr>
                <w:rFonts w:eastAsia="Calibri" w:cs="Calibri"/>
                <w:szCs w:val="24"/>
              </w:rPr>
            </w:pPr>
            <w:r w:rsidRPr="00180A57">
              <w:rPr>
                <w:rFonts w:eastAsia="Calibri" w:cs="Calibri"/>
                <w:szCs w:val="24"/>
              </w:rPr>
              <w:t>Investigations</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16B8F47E" w14:textId="77777777" w:rsidR="001303D3" w:rsidRPr="00180A57" w:rsidRDefault="001303D3" w:rsidP="00434491">
            <w:pPr>
              <w:pStyle w:val="ListBullet"/>
            </w:pPr>
            <w:r w:rsidRPr="00180A57">
              <w:t>Whole spine MRI +/- brain With and without contrast.</w:t>
            </w:r>
          </w:p>
        </w:tc>
      </w:tr>
      <w:tr w:rsidR="001303D3" w:rsidRPr="00180A57" w14:paraId="442D096D"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15DAF47C" w14:textId="77777777" w:rsidR="001303D3" w:rsidRPr="00180A57" w:rsidRDefault="001303D3" w:rsidP="00784744">
            <w:pPr>
              <w:rPr>
                <w:rFonts w:eastAsia="Calibri" w:cs="Calibri"/>
                <w:szCs w:val="24"/>
              </w:rPr>
            </w:pPr>
            <w:r w:rsidRPr="00180A57">
              <w:rPr>
                <w:rFonts w:eastAsia="Calibri" w:cs="Calibri"/>
                <w:szCs w:val="24"/>
              </w:rPr>
              <w:t>Urgency</w:t>
            </w:r>
          </w:p>
          <w:p w14:paraId="0BE1F225"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761338A6" w14:textId="77777777" w:rsidR="001303D3" w:rsidRPr="00180A57" w:rsidRDefault="001303D3" w:rsidP="00434491">
            <w:pPr>
              <w:pStyle w:val="ListBullet"/>
            </w:pPr>
            <w:r w:rsidRPr="00180A57">
              <w:t>Without delay. Contact on-call Radiologist to discuss, and where relevant</w:t>
            </w:r>
          </w:p>
          <w:p w14:paraId="5A7135E2" w14:textId="77777777" w:rsidR="001303D3" w:rsidRPr="00180A57" w:rsidRDefault="001303D3" w:rsidP="00434491">
            <w:pPr>
              <w:pStyle w:val="ListBullet"/>
            </w:pPr>
            <w:r w:rsidRPr="00180A57">
              <w:t xml:space="preserve">Discussion with Radiation Oncologist regarding imaging for semi-urgent radiation therapy if the patient is not an appropriate surgical candidate (this requires clarification). </w:t>
            </w:r>
          </w:p>
        </w:tc>
      </w:tr>
      <w:tr w:rsidR="001303D3" w:rsidRPr="00180A57" w14:paraId="1DC24CEB"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0ECF6AC6" w14:textId="77777777" w:rsidR="001303D3" w:rsidRPr="00180A57" w:rsidRDefault="001303D3" w:rsidP="00784744">
            <w:pPr>
              <w:rPr>
                <w:rFonts w:eastAsia="Calibri" w:cs="Calibri"/>
                <w:szCs w:val="24"/>
              </w:rPr>
            </w:pPr>
            <w:r w:rsidRPr="00180A57">
              <w:rPr>
                <w:rFonts w:eastAsia="Calibri" w:cs="Calibri"/>
                <w:szCs w:val="24"/>
              </w:rPr>
              <w:t>Admission</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463FEF0B" w14:textId="77777777" w:rsidR="001303D3" w:rsidRPr="00180A57" w:rsidRDefault="001303D3" w:rsidP="00434491">
            <w:pPr>
              <w:pStyle w:val="ListBullet"/>
            </w:pPr>
            <w:r w:rsidRPr="00180A57">
              <w:t>If known malignancy admit under last Oncological treating team with urgent Neurosurgery Consultation for potential neurosurgery intervention (this requires clarification).</w:t>
            </w:r>
          </w:p>
        </w:tc>
      </w:tr>
      <w:tr w:rsidR="001303D3" w:rsidRPr="00180A57" w14:paraId="389A9165"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420D97A2" w14:textId="77777777" w:rsidR="001303D3" w:rsidRPr="00180A57" w:rsidRDefault="001303D3" w:rsidP="00784744">
            <w:pPr>
              <w:rPr>
                <w:rFonts w:eastAsia="Calibri" w:cs="Calibri"/>
                <w:szCs w:val="24"/>
              </w:rPr>
            </w:pPr>
            <w:r w:rsidRPr="00180A57">
              <w:rPr>
                <w:rFonts w:eastAsia="Calibri" w:cs="Calibri"/>
                <w:szCs w:val="24"/>
              </w:rPr>
              <w:t>Intervention</w:t>
            </w:r>
          </w:p>
          <w:p w14:paraId="1E7EE78A"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058549C4" w14:textId="77777777" w:rsidR="001303D3" w:rsidRPr="00180A57" w:rsidRDefault="001303D3" w:rsidP="00434491">
            <w:pPr>
              <w:pStyle w:val="ListBullet"/>
            </w:pPr>
            <w:r w:rsidRPr="00180A57">
              <w:t xml:space="preserve">Consider aspects of </w:t>
            </w:r>
            <w:hyperlink r:id="rId71">
              <w:r w:rsidRPr="00180A57">
                <w:rPr>
                  <w:rStyle w:val="Hyperlink"/>
                  <w:szCs w:val="24"/>
                </w:rPr>
                <w:t>NG234 Visual summary on metastatic spinal cord compression: initial assessment and management (nice.org.uk)</w:t>
              </w:r>
            </w:hyperlink>
            <w:r w:rsidRPr="00180A57">
              <w:t xml:space="preserve"> as applicable to the CHS context.</w:t>
            </w:r>
          </w:p>
          <w:p w14:paraId="656B9342" w14:textId="77777777" w:rsidR="001303D3" w:rsidRPr="00180A57" w:rsidRDefault="001303D3" w:rsidP="00434491">
            <w:pPr>
              <w:pStyle w:val="ListBullet"/>
            </w:pPr>
            <w:r w:rsidRPr="00180A57">
              <w:t>Pain management (see Section 3.8).</w:t>
            </w:r>
          </w:p>
          <w:p w14:paraId="6AFD2783" w14:textId="77777777" w:rsidR="001303D3" w:rsidRPr="00180A57" w:rsidRDefault="001303D3" w:rsidP="00434491">
            <w:pPr>
              <w:pStyle w:val="ListBullet"/>
            </w:pPr>
            <w:r w:rsidRPr="00180A57">
              <w:t>Neurological observations as directed by admitting team</w:t>
            </w:r>
          </w:p>
          <w:p w14:paraId="0CE1B2F2" w14:textId="77777777" w:rsidR="001303D3" w:rsidRPr="00180A57" w:rsidRDefault="001303D3" w:rsidP="00434491">
            <w:pPr>
              <w:pStyle w:val="ListBullet"/>
            </w:pPr>
            <w:r w:rsidRPr="00180A57">
              <w:t xml:space="preserve">Medical and surgical interventions using shared decision-making, as appropriate to diagnosis. </w:t>
            </w:r>
          </w:p>
          <w:p w14:paraId="499AA62F" w14:textId="77777777" w:rsidR="001303D3" w:rsidRPr="00180A57" w:rsidRDefault="001303D3" w:rsidP="00434491">
            <w:pPr>
              <w:pStyle w:val="ListBullet"/>
            </w:pPr>
            <w:r w:rsidRPr="00180A57">
              <w:t>Referrals to allied health as indicated.</w:t>
            </w:r>
          </w:p>
          <w:p w14:paraId="4CE642B9" w14:textId="77777777" w:rsidR="001303D3" w:rsidRPr="00180A57" w:rsidRDefault="001303D3" w:rsidP="00434491">
            <w:pPr>
              <w:pStyle w:val="ListBullet"/>
            </w:pPr>
            <w:r w:rsidRPr="00180A57">
              <w:t>Discharge with appropriate analgesia, referrals to relevant services, and specialist outpatient review as per team</w:t>
            </w:r>
            <w:r w:rsidRPr="00180A57">
              <w:rPr>
                <w:rFonts w:eastAsia="Calibri" w:cs="Calibri"/>
              </w:rPr>
              <w:t>.</w:t>
            </w:r>
          </w:p>
        </w:tc>
      </w:tr>
    </w:tbl>
    <w:p w14:paraId="1CC88F88" w14:textId="77777777" w:rsidR="001303D3" w:rsidRDefault="001303D3" w:rsidP="001303D3">
      <w:pPr>
        <w:spacing w:after="160" w:line="257" w:lineRule="auto"/>
        <w:rPr>
          <w:rFonts w:eastAsia="Calibri" w:cs="Calibri"/>
          <w:szCs w:val="24"/>
        </w:rPr>
      </w:pPr>
      <w:r w:rsidRPr="00180A57">
        <w:rPr>
          <w:rFonts w:eastAsia="Calibri" w:cs="Calibri"/>
          <w:szCs w:val="24"/>
        </w:rPr>
        <w:t xml:space="preserve"> </w:t>
      </w:r>
    </w:p>
    <w:p w14:paraId="3BB39CE5" w14:textId="77777777" w:rsidR="003056FC" w:rsidRPr="00180A57" w:rsidRDefault="003056FC" w:rsidP="001303D3">
      <w:pPr>
        <w:spacing w:after="160" w:line="257" w:lineRule="auto"/>
        <w:rPr>
          <w:rFonts w:eastAsia="Calibri" w:cs="Calibri"/>
          <w:szCs w:val="24"/>
        </w:rPr>
      </w:pPr>
    </w:p>
    <w:p w14:paraId="553724F4" w14:textId="321F75C6" w:rsidR="001303D3" w:rsidRPr="00180A57" w:rsidRDefault="001303D3" w:rsidP="001303D3">
      <w:pPr>
        <w:rPr>
          <w:rFonts w:eastAsia="Calibri" w:cs="Calibri"/>
          <w:b/>
          <w:bCs/>
          <w:szCs w:val="24"/>
        </w:rPr>
      </w:pPr>
      <w:r w:rsidRPr="00180A57">
        <w:rPr>
          <w:rFonts w:eastAsia="Calibri" w:cs="Calibri"/>
          <w:b/>
          <w:bCs/>
          <w:szCs w:val="24"/>
        </w:rPr>
        <w:lastRenderedPageBreak/>
        <w:t xml:space="preserve">5.5 Spinal infection </w:t>
      </w:r>
      <w:r w:rsidR="00091227" w:rsidRPr="00180A57">
        <w:rPr>
          <w:rFonts w:eastAsia="Calibri" w:cs="Calibri"/>
          <w:b/>
          <w:bCs/>
          <w:szCs w:val="24"/>
        </w:rPr>
        <w:t>e.g.</w:t>
      </w:r>
      <w:r w:rsidRPr="00180A57">
        <w:rPr>
          <w:rFonts w:eastAsia="Calibri" w:cs="Calibri"/>
          <w:b/>
          <w:bCs/>
          <w:szCs w:val="24"/>
        </w:rPr>
        <w:t xml:space="preserve"> vertebral discitis, osteomyelitis, abscess. </w:t>
      </w:r>
    </w:p>
    <w:p w14:paraId="3F918898" w14:textId="77777777" w:rsidR="001303D3" w:rsidRPr="00180A57" w:rsidRDefault="001303D3" w:rsidP="001303D3">
      <w:pPr>
        <w:rPr>
          <w:rFonts w:eastAsia="Calibri" w:cs="Calibri"/>
          <w:b/>
          <w:bCs/>
          <w:szCs w:val="24"/>
        </w:rPr>
      </w:pPr>
    </w:p>
    <w:tbl>
      <w:tblPr>
        <w:tblStyle w:val="TableGrid"/>
        <w:tblW w:w="0" w:type="auto"/>
        <w:tblLayout w:type="fixed"/>
        <w:tblLook w:val="04A0" w:firstRow="1" w:lastRow="0" w:firstColumn="1" w:lastColumn="0" w:noHBand="0" w:noVBand="1"/>
      </w:tblPr>
      <w:tblGrid>
        <w:gridCol w:w="2228"/>
        <w:gridCol w:w="6697"/>
      </w:tblGrid>
      <w:tr w:rsidR="001303D3" w:rsidRPr="00180A57" w14:paraId="68A1A6A2" w14:textId="77777777" w:rsidTr="00784744">
        <w:trPr>
          <w:trHeight w:val="300"/>
        </w:trPr>
        <w:tc>
          <w:tcPr>
            <w:tcW w:w="2228" w:type="dxa"/>
            <w:tcBorders>
              <w:top w:val="single" w:sz="8" w:space="0" w:color="auto"/>
              <w:left w:val="single" w:sz="8" w:space="0" w:color="auto"/>
              <w:bottom w:val="single" w:sz="8" w:space="0" w:color="auto"/>
              <w:right w:val="single" w:sz="8" w:space="0" w:color="auto"/>
            </w:tcBorders>
            <w:tcMar>
              <w:left w:w="108" w:type="dxa"/>
              <w:right w:w="108" w:type="dxa"/>
            </w:tcMar>
          </w:tcPr>
          <w:p w14:paraId="4D3214E5" w14:textId="77777777" w:rsidR="001303D3" w:rsidRPr="00180A57" w:rsidRDefault="001303D3" w:rsidP="00784744">
            <w:pPr>
              <w:rPr>
                <w:rFonts w:eastAsia="Calibri" w:cs="Calibri"/>
                <w:szCs w:val="24"/>
              </w:rPr>
            </w:pPr>
            <w:r w:rsidRPr="00180A57">
              <w:rPr>
                <w:rFonts w:eastAsia="Calibri" w:cs="Calibri"/>
                <w:szCs w:val="24"/>
              </w:rPr>
              <w:t>Risk Factors, signs and symptoms</w:t>
            </w:r>
          </w:p>
          <w:p w14:paraId="155881B1"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97" w:type="dxa"/>
            <w:tcBorders>
              <w:top w:val="single" w:sz="8" w:space="0" w:color="auto"/>
              <w:left w:val="single" w:sz="8" w:space="0" w:color="auto"/>
              <w:bottom w:val="single" w:sz="8" w:space="0" w:color="auto"/>
              <w:right w:val="single" w:sz="8" w:space="0" w:color="auto"/>
            </w:tcBorders>
            <w:tcMar>
              <w:left w:w="108" w:type="dxa"/>
              <w:right w:w="108" w:type="dxa"/>
            </w:tcMar>
          </w:tcPr>
          <w:p w14:paraId="7F74175F" w14:textId="77777777" w:rsidR="001303D3" w:rsidRPr="00180A57" w:rsidRDefault="001303D3" w:rsidP="00434491">
            <w:pPr>
              <w:pStyle w:val="ListBullet"/>
            </w:pPr>
            <w:r w:rsidRPr="00180A57">
              <w:t>Fevers.</w:t>
            </w:r>
          </w:p>
          <w:p w14:paraId="23B1A0EF" w14:textId="77777777" w:rsidR="001303D3" w:rsidRPr="00180A57" w:rsidRDefault="001303D3" w:rsidP="00434491">
            <w:pPr>
              <w:pStyle w:val="ListBullet"/>
            </w:pPr>
            <w:r w:rsidRPr="00180A57">
              <w:t>History of intravenous drug use.</w:t>
            </w:r>
          </w:p>
          <w:p w14:paraId="7077A964" w14:textId="77777777" w:rsidR="001303D3" w:rsidRPr="00180A57" w:rsidRDefault="001303D3" w:rsidP="00434491">
            <w:pPr>
              <w:pStyle w:val="ListBullet"/>
            </w:pPr>
            <w:r w:rsidRPr="00180A57">
              <w:t>Recent infection or invasive procedure.</w:t>
            </w:r>
          </w:p>
          <w:p w14:paraId="39AA66DA" w14:textId="77777777" w:rsidR="001303D3" w:rsidRPr="00180A57" w:rsidRDefault="001303D3" w:rsidP="00434491">
            <w:pPr>
              <w:pStyle w:val="ListBullet"/>
            </w:pPr>
            <w:r w:rsidRPr="00180A57">
              <w:t>High clinical suspicion in an at-risk patient e.g immunosuppressed.</w:t>
            </w:r>
          </w:p>
          <w:p w14:paraId="5938870B" w14:textId="77777777" w:rsidR="001303D3" w:rsidRPr="00180A57" w:rsidRDefault="001303D3" w:rsidP="00434491">
            <w:pPr>
              <w:pStyle w:val="ListBullet"/>
            </w:pPr>
            <w:r w:rsidRPr="00180A57">
              <w:t>Inability to lie supine.</w:t>
            </w:r>
          </w:p>
        </w:tc>
      </w:tr>
      <w:tr w:rsidR="001303D3" w:rsidRPr="00180A57" w14:paraId="7C859B68" w14:textId="77777777" w:rsidTr="00784744">
        <w:trPr>
          <w:trHeight w:val="300"/>
        </w:trPr>
        <w:tc>
          <w:tcPr>
            <w:tcW w:w="2228" w:type="dxa"/>
            <w:tcBorders>
              <w:top w:val="single" w:sz="8" w:space="0" w:color="auto"/>
              <w:left w:val="single" w:sz="8" w:space="0" w:color="auto"/>
              <w:bottom w:val="single" w:sz="8" w:space="0" w:color="auto"/>
              <w:right w:val="single" w:sz="8" w:space="0" w:color="auto"/>
            </w:tcBorders>
            <w:tcMar>
              <w:left w:w="108" w:type="dxa"/>
              <w:right w:w="108" w:type="dxa"/>
            </w:tcMar>
          </w:tcPr>
          <w:p w14:paraId="1C827570" w14:textId="77777777" w:rsidR="001303D3" w:rsidRPr="00180A57" w:rsidRDefault="001303D3" w:rsidP="00784744">
            <w:pPr>
              <w:rPr>
                <w:rFonts w:eastAsia="Calibri" w:cs="Calibri"/>
                <w:szCs w:val="24"/>
              </w:rPr>
            </w:pPr>
            <w:r w:rsidRPr="00180A57">
              <w:rPr>
                <w:rFonts w:eastAsia="Calibri" w:cs="Calibri"/>
                <w:szCs w:val="24"/>
              </w:rPr>
              <w:t>Investigations</w:t>
            </w:r>
          </w:p>
          <w:p w14:paraId="53E00255"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97" w:type="dxa"/>
            <w:tcBorders>
              <w:top w:val="single" w:sz="8" w:space="0" w:color="auto"/>
              <w:left w:val="single" w:sz="8" w:space="0" w:color="auto"/>
              <w:bottom w:val="single" w:sz="8" w:space="0" w:color="auto"/>
              <w:right w:val="single" w:sz="8" w:space="0" w:color="auto"/>
            </w:tcBorders>
            <w:tcMar>
              <w:left w:w="108" w:type="dxa"/>
              <w:right w:w="108" w:type="dxa"/>
            </w:tcMar>
          </w:tcPr>
          <w:p w14:paraId="53C65D01" w14:textId="77777777" w:rsidR="001303D3" w:rsidRPr="00180A57" w:rsidRDefault="001303D3" w:rsidP="00F846C0">
            <w:pPr>
              <w:pStyle w:val="ListBullet"/>
            </w:pPr>
            <w:r w:rsidRPr="00180A57">
              <w:t>Blood cultures.</w:t>
            </w:r>
          </w:p>
          <w:p w14:paraId="7BEADF4E" w14:textId="77777777" w:rsidR="001303D3" w:rsidRPr="00180A57" w:rsidRDefault="001303D3" w:rsidP="00F846C0">
            <w:pPr>
              <w:pStyle w:val="ListBullet"/>
            </w:pPr>
            <w:r w:rsidRPr="00180A57">
              <w:t>MRI whole spine.</w:t>
            </w:r>
          </w:p>
        </w:tc>
      </w:tr>
      <w:tr w:rsidR="001303D3" w:rsidRPr="00180A57" w14:paraId="7417F5C3" w14:textId="77777777" w:rsidTr="00784744">
        <w:trPr>
          <w:trHeight w:val="300"/>
        </w:trPr>
        <w:tc>
          <w:tcPr>
            <w:tcW w:w="2228" w:type="dxa"/>
            <w:tcBorders>
              <w:top w:val="single" w:sz="8" w:space="0" w:color="auto"/>
              <w:left w:val="single" w:sz="8" w:space="0" w:color="auto"/>
              <w:bottom w:val="single" w:sz="8" w:space="0" w:color="auto"/>
              <w:right w:val="single" w:sz="8" w:space="0" w:color="auto"/>
            </w:tcBorders>
            <w:tcMar>
              <w:left w:w="108" w:type="dxa"/>
              <w:right w:w="108" w:type="dxa"/>
            </w:tcMar>
          </w:tcPr>
          <w:p w14:paraId="2CA7F086" w14:textId="77777777" w:rsidR="001303D3" w:rsidRPr="00180A57" w:rsidRDefault="001303D3" w:rsidP="00784744">
            <w:pPr>
              <w:rPr>
                <w:rFonts w:eastAsia="Calibri" w:cs="Calibri"/>
                <w:szCs w:val="24"/>
              </w:rPr>
            </w:pPr>
            <w:r w:rsidRPr="00180A57">
              <w:rPr>
                <w:rFonts w:eastAsia="Calibri" w:cs="Calibri"/>
                <w:szCs w:val="24"/>
              </w:rPr>
              <w:t>Urgency</w:t>
            </w:r>
          </w:p>
        </w:tc>
        <w:tc>
          <w:tcPr>
            <w:tcW w:w="6697" w:type="dxa"/>
            <w:tcBorders>
              <w:top w:val="single" w:sz="8" w:space="0" w:color="auto"/>
              <w:left w:val="single" w:sz="8" w:space="0" w:color="auto"/>
              <w:bottom w:val="single" w:sz="8" w:space="0" w:color="auto"/>
              <w:right w:val="single" w:sz="8" w:space="0" w:color="auto"/>
            </w:tcBorders>
            <w:tcMar>
              <w:left w:w="108" w:type="dxa"/>
              <w:right w:w="108" w:type="dxa"/>
            </w:tcMar>
          </w:tcPr>
          <w:p w14:paraId="41C31561" w14:textId="77777777" w:rsidR="001303D3" w:rsidRPr="00180A57" w:rsidRDefault="001303D3" w:rsidP="00F846C0">
            <w:pPr>
              <w:pStyle w:val="ListBullet"/>
            </w:pPr>
            <w:r w:rsidRPr="00180A57">
              <w:t xml:space="preserve">Without delay. Contact Radiologist on-call to discuss. </w:t>
            </w:r>
          </w:p>
        </w:tc>
      </w:tr>
      <w:tr w:rsidR="001303D3" w:rsidRPr="00180A57" w14:paraId="3463F922" w14:textId="77777777" w:rsidTr="00784744">
        <w:trPr>
          <w:trHeight w:val="300"/>
        </w:trPr>
        <w:tc>
          <w:tcPr>
            <w:tcW w:w="2228" w:type="dxa"/>
            <w:tcBorders>
              <w:top w:val="single" w:sz="8" w:space="0" w:color="auto"/>
              <w:left w:val="single" w:sz="8" w:space="0" w:color="auto"/>
              <w:bottom w:val="single" w:sz="8" w:space="0" w:color="auto"/>
              <w:right w:val="single" w:sz="8" w:space="0" w:color="auto"/>
            </w:tcBorders>
            <w:tcMar>
              <w:left w:w="108" w:type="dxa"/>
              <w:right w:w="108" w:type="dxa"/>
            </w:tcMar>
          </w:tcPr>
          <w:p w14:paraId="563C3DA3" w14:textId="77777777" w:rsidR="001303D3" w:rsidRPr="00180A57" w:rsidRDefault="001303D3" w:rsidP="00784744">
            <w:pPr>
              <w:rPr>
                <w:rFonts w:eastAsia="Calibri" w:cs="Calibri"/>
                <w:szCs w:val="24"/>
              </w:rPr>
            </w:pPr>
            <w:r w:rsidRPr="00180A57">
              <w:rPr>
                <w:rFonts w:eastAsia="Calibri" w:cs="Calibri"/>
                <w:szCs w:val="24"/>
              </w:rPr>
              <w:t>Admission</w:t>
            </w:r>
          </w:p>
        </w:tc>
        <w:tc>
          <w:tcPr>
            <w:tcW w:w="6697" w:type="dxa"/>
            <w:tcBorders>
              <w:top w:val="single" w:sz="8" w:space="0" w:color="auto"/>
              <w:left w:val="single" w:sz="8" w:space="0" w:color="auto"/>
              <w:bottom w:val="single" w:sz="8" w:space="0" w:color="auto"/>
              <w:right w:val="single" w:sz="8" w:space="0" w:color="auto"/>
            </w:tcBorders>
            <w:tcMar>
              <w:left w:w="108" w:type="dxa"/>
              <w:right w:w="108" w:type="dxa"/>
            </w:tcMar>
          </w:tcPr>
          <w:p w14:paraId="60158389" w14:textId="77777777" w:rsidR="001303D3" w:rsidRPr="00180A57" w:rsidRDefault="001303D3" w:rsidP="00F846C0">
            <w:pPr>
              <w:pStyle w:val="ListBullet"/>
            </w:pPr>
            <w:r w:rsidRPr="00180A57">
              <w:t>Acute Medical Unit then to Infectious Diseases Team once diagnosis confirmed.</w:t>
            </w:r>
          </w:p>
        </w:tc>
      </w:tr>
      <w:tr w:rsidR="001303D3" w:rsidRPr="00180A57" w14:paraId="574970AA" w14:textId="77777777" w:rsidTr="00784744">
        <w:trPr>
          <w:trHeight w:val="300"/>
        </w:trPr>
        <w:tc>
          <w:tcPr>
            <w:tcW w:w="2228" w:type="dxa"/>
            <w:tcBorders>
              <w:top w:val="single" w:sz="8" w:space="0" w:color="auto"/>
              <w:left w:val="single" w:sz="8" w:space="0" w:color="auto"/>
              <w:bottom w:val="single" w:sz="8" w:space="0" w:color="auto"/>
              <w:right w:val="single" w:sz="8" w:space="0" w:color="auto"/>
            </w:tcBorders>
            <w:tcMar>
              <w:left w:w="108" w:type="dxa"/>
              <w:right w:w="108" w:type="dxa"/>
            </w:tcMar>
          </w:tcPr>
          <w:p w14:paraId="7A59696F" w14:textId="77777777" w:rsidR="001303D3" w:rsidRPr="00180A57" w:rsidRDefault="001303D3" w:rsidP="00784744">
            <w:pPr>
              <w:rPr>
                <w:rFonts w:eastAsia="Calibri" w:cs="Calibri"/>
                <w:szCs w:val="24"/>
              </w:rPr>
            </w:pPr>
            <w:r w:rsidRPr="00180A57">
              <w:rPr>
                <w:rFonts w:eastAsia="Calibri" w:cs="Calibri"/>
                <w:szCs w:val="24"/>
              </w:rPr>
              <w:t>Management</w:t>
            </w:r>
          </w:p>
          <w:p w14:paraId="532ED098"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97" w:type="dxa"/>
            <w:tcBorders>
              <w:top w:val="single" w:sz="8" w:space="0" w:color="auto"/>
              <w:left w:val="single" w:sz="8" w:space="0" w:color="auto"/>
              <w:bottom w:val="single" w:sz="8" w:space="0" w:color="auto"/>
              <w:right w:val="single" w:sz="8" w:space="0" w:color="auto"/>
            </w:tcBorders>
            <w:tcMar>
              <w:left w:w="108" w:type="dxa"/>
              <w:right w:w="108" w:type="dxa"/>
            </w:tcMar>
          </w:tcPr>
          <w:p w14:paraId="46052811" w14:textId="77777777" w:rsidR="001303D3" w:rsidRPr="00180A57" w:rsidRDefault="001303D3" w:rsidP="00F846C0">
            <w:pPr>
              <w:pStyle w:val="ListBullet"/>
            </w:pPr>
            <w:r w:rsidRPr="00180A57">
              <w:t>Pain management (see Section 3.8).</w:t>
            </w:r>
          </w:p>
          <w:p w14:paraId="4EDEEDA4" w14:textId="77777777" w:rsidR="001303D3" w:rsidRPr="00180A57" w:rsidRDefault="001303D3" w:rsidP="00F846C0">
            <w:pPr>
              <w:pStyle w:val="ListBullet"/>
            </w:pPr>
            <w:r w:rsidRPr="00180A57">
              <w:t>Medical intervention using shared decision-making as appropriate to the diagnosis.</w:t>
            </w:r>
          </w:p>
          <w:p w14:paraId="594F81C5" w14:textId="77777777" w:rsidR="001303D3" w:rsidRPr="00180A57" w:rsidRDefault="001303D3" w:rsidP="00F846C0">
            <w:pPr>
              <w:pStyle w:val="ListBullet"/>
            </w:pPr>
            <w:r w:rsidRPr="00180A57">
              <w:t>Referral to allied health as indicated.</w:t>
            </w:r>
          </w:p>
          <w:p w14:paraId="5A32508F" w14:textId="77777777" w:rsidR="001303D3" w:rsidRPr="00180A57" w:rsidRDefault="001303D3" w:rsidP="00F846C0">
            <w:pPr>
              <w:pStyle w:val="ListBullet"/>
            </w:pPr>
            <w:r w:rsidRPr="00180A57">
              <w:t>Discharge with appropriate analgesia, referrals to relevant services, and specialist outpatient review as per team</w:t>
            </w:r>
            <w:r w:rsidRPr="00180A57">
              <w:rPr>
                <w:rFonts w:eastAsia="Calibri" w:cs="Calibri"/>
              </w:rPr>
              <w:t xml:space="preserve">. </w:t>
            </w:r>
          </w:p>
        </w:tc>
      </w:tr>
    </w:tbl>
    <w:p w14:paraId="3774071F" w14:textId="77777777" w:rsidR="001303D3" w:rsidRPr="00180A57" w:rsidRDefault="001303D3" w:rsidP="001303D3">
      <w:pPr>
        <w:spacing w:after="160" w:line="257" w:lineRule="auto"/>
        <w:rPr>
          <w:rFonts w:eastAsia="Calibri" w:cs="Calibri"/>
          <w:szCs w:val="24"/>
        </w:rPr>
      </w:pPr>
      <w:r w:rsidRPr="00180A57">
        <w:rPr>
          <w:rFonts w:eastAsia="Calibri" w:cs="Calibri"/>
          <w:szCs w:val="24"/>
        </w:rPr>
        <w:t xml:space="preserve"> </w:t>
      </w:r>
    </w:p>
    <w:p w14:paraId="7941F02C" w14:textId="77777777" w:rsidR="001303D3" w:rsidRPr="00180A57" w:rsidRDefault="001303D3" w:rsidP="001303D3">
      <w:pPr>
        <w:spacing w:after="160" w:line="257" w:lineRule="auto"/>
        <w:rPr>
          <w:rFonts w:eastAsia="Calibri" w:cs="Calibri"/>
          <w:b/>
          <w:bCs/>
          <w:szCs w:val="24"/>
        </w:rPr>
      </w:pPr>
      <w:r w:rsidRPr="00180A57">
        <w:rPr>
          <w:rFonts w:eastAsia="Calibri" w:cs="Calibri"/>
          <w:b/>
          <w:bCs/>
          <w:szCs w:val="24"/>
        </w:rPr>
        <w:t>5.6 Acute fracture</w:t>
      </w:r>
    </w:p>
    <w:tbl>
      <w:tblPr>
        <w:tblStyle w:val="TableGrid"/>
        <w:tblW w:w="0" w:type="auto"/>
        <w:tblLayout w:type="fixed"/>
        <w:tblLook w:val="04A0" w:firstRow="1" w:lastRow="0" w:firstColumn="1" w:lastColumn="0" w:noHBand="0" w:noVBand="1"/>
      </w:tblPr>
      <w:tblGrid>
        <w:gridCol w:w="2242"/>
        <w:gridCol w:w="6683"/>
      </w:tblGrid>
      <w:tr w:rsidR="001303D3" w:rsidRPr="00180A57" w14:paraId="4C3DBF9F"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71A7C5DC" w14:textId="77777777" w:rsidR="001303D3" w:rsidRPr="00180A57" w:rsidRDefault="001303D3" w:rsidP="00784744">
            <w:pPr>
              <w:rPr>
                <w:rFonts w:eastAsia="Calibri" w:cs="Calibri"/>
                <w:szCs w:val="24"/>
              </w:rPr>
            </w:pPr>
            <w:r w:rsidRPr="00180A57">
              <w:rPr>
                <w:rFonts w:eastAsia="Calibri" w:cs="Calibri"/>
                <w:szCs w:val="24"/>
              </w:rPr>
              <w:t>Risk Factors, signs and symptoms</w:t>
            </w:r>
          </w:p>
          <w:p w14:paraId="4C5E8F1E"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62A55806" w14:textId="77777777" w:rsidR="001303D3" w:rsidRPr="00180A57" w:rsidRDefault="001303D3" w:rsidP="00F846C0">
            <w:pPr>
              <w:pStyle w:val="ListBullet"/>
            </w:pPr>
            <w:r w:rsidRPr="00180A57">
              <w:t>Age &gt;70.</w:t>
            </w:r>
          </w:p>
          <w:p w14:paraId="7C2ECE1F" w14:textId="77777777" w:rsidR="001303D3" w:rsidRPr="00180A57" w:rsidRDefault="001303D3" w:rsidP="00F846C0">
            <w:pPr>
              <w:pStyle w:val="ListBullet"/>
            </w:pPr>
            <w:r w:rsidRPr="00180A57">
              <w:t>Prolonged use of corticosteroids.</w:t>
            </w:r>
          </w:p>
          <w:p w14:paraId="2AA66357" w14:textId="77777777" w:rsidR="001303D3" w:rsidRPr="00180A57" w:rsidRDefault="001303D3" w:rsidP="00F846C0">
            <w:pPr>
              <w:pStyle w:val="ListBullet"/>
            </w:pPr>
            <w:r w:rsidRPr="00180A57">
              <w:t>Acute onset pain in context of trauma or osteoporosis or ankylosing spondylitis.</w:t>
            </w:r>
          </w:p>
        </w:tc>
      </w:tr>
      <w:tr w:rsidR="001303D3" w:rsidRPr="00180A57" w14:paraId="79CBC213"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77ED0762" w14:textId="77777777" w:rsidR="001303D3" w:rsidRPr="00180A57" w:rsidRDefault="001303D3" w:rsidP="00784744">
            <w:pPr>
              <w:rPr>
                <w:rFonts w:eastAsia="Calibri" w:cs="Calibri"/>
                <w:szCs w:val="24"/>
              </w:rPr>
            </w:pPr>
            <w:r w:rsidRPr="00180A57">
              <w:rPr>
                <w:rFonts w:eastAsia="Calibri" w:cs="Calibri"/>
                <w:szCs w:val="24"/>
              </w:rPr>
              <w:t>Investigations</w:t>
            </w:r>
          </w:p>
          <w:p w14:paraId="5B412586"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6D49674F" w14:textId="77777777" w:rsidR="001303D3" w:rsidRPr="00180A57" w:rsidRDefault="001303D3" w:rsidP="00F846C0">
            <w:pPr>
              <w:pStyle w:val="ListBullet"/>
            </w:pPr>
            <w:r w:rsidRPr="00180A57">
              <w:t>Plain radiograph.</w:t>
            </w:r>
          </w:p>
          <w:p w14:paraId="340D358A" w14:textId="77777777" w:rsidR="001303D3" w:rsidRPr="00180A57" w:rsidRDefault="001303D3" w:rsidP="00F846C0">
            <w:pPr>
              <w:pStyle w:val="ListBullet"/>
            </w:pPr>
            <w:r w:rsidRPr="00180A57">
              <w:t>CT spine, MRI if clinically indicated.</w:t>
            </w:r>
          </w:p>
        </w:tc>
      </w:tr>
      <w:tr w:rsidR="001303D3" w:rsidRPr="00180A57" w14:paraId="0DFE9D8E"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18E15608" w14:textId="77777777" w:rsidR="001303D3" w:rsidRPr="00180A57" w:rsidRDefault="001303D3" w:rsidP="00784744">
            <w:pPr>
              <w:rPr>
                <w:rFonts w:eastAsia="Calibri" w:cs="Calibri"/>
                <w:szCs w:val="24"/>
              </w:rPr>
            </w:pPr>
            <w:r w:rsidRPr="00180A57">
              <w:rPr>
                <w:rFonts w:eastAsia="Calibri" w:cs="Calibri"/>
                <w:szCs w:val="24"/>
              </w:rPr>
              <w:t>Urgency</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17AE1F97" w14:textId="77777777" w:rsidR="001303D3" w:rsidRPr="00180A57" w:rsidRDefault="001303D3" w:rsidP="00F846C0">
            <w:pPr>
              <w:pStyle w:val="ListBullet"/>
            </w:pPr>
            <w:r w:rsidRPr="00180A57">
              <w:t>Within 24 hours</w:t>
            </w:r>
          </w:p>
        </w:tc>
      </w:tr>
      <w:tr w:rsidR="001303D3" w:rsidRPr="00180A57" w14:paraId="2F56E1B8"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7BEEFED0" w14:textId="77777777" w:rsidR="001303D3" w:rsidRPr="00180A57" w:rsidRDefault="001303D3" w:rsidP="00784744">
            <w:pPr>
              <w:rPr>
                <w:rFonts w:eastAsia="Calibri" w:cs="Calibri"/>
                <w:szCs w:val="24"/>
              </w:rPr>
            </w:pPr>
            <w:r w:rsidRPr="00180A57">
              <w:rPr>
                <w:rFonts w:eastAsia="Calibri" w:cs="Calibri"/>
                <w:szCs w:val="24"/>
              </w:rPr>
              <w:t>Admission</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1AB2748A" w14:textId="77777777" w:rsidR="001303D3" w:rsidRPr="00180A57" w:rsidRDefault="001303D3" w:rsidP="00F846C0">
            <w:pPr>
              <w:pStyle w:val="ListBullet"/>
            </w:pPr>
            <w:r w:rsidRPr="00180A57">
              <w:t xml:space="preserve">Fracture unstable </w:t>
            </w:r>
            <w:r w:rsidRPr="00180A57">
              <w:rPr>
                <w:rFonts w:ascii="Wingdings" w:eastAsia="Wingdings" w:hAnsi="Wingdings" w:cs="Wingdings"/>
              </w:rPr>
              <w:t></w:t>
            </w:r>
            <w:r w:rsidRPr="00180A57">
              <w:t xml:space="preserve"> Neurosurgery.</w:t>
            </w:r>
          </w:p>
          <w:p w14:paraId="4B2D9917" w14:textId="77777777" w:rsidR="001303D3" w:rsidRPr="00180A57" w:rsidRDefault="001303D3" w:rsidP="00F846C0">
            <w:pPr>
              <w:pStyle w:val="ListBullet"/>
            </w:pPr>
            <w:r w:rsidRPr="00180A57">
              <w:t xml:space="preserve">Fracture stable </w:t>
            </w:r>
            <w:r w:rsidRPr="00180A57">
              <w:rPr>
                <w:rFonts w:ascii="Wingdings" w:eastAsia="Wingdings" w:hAnsi="Wingdings" w:cs="Wingdings"/>
              </w:rPr>
              <w:t></w:t>
            </w:r>
            <w:r w:rsidRPr="00180A57">
              <w:t xml:space="preserve"> Rheumatology/General medicine/Geriatrics/Orthopaedics depending on the age and comorbidities of the patient (this requires input/clarification)</w:t>
            </w:r>
          </w:p>
        </w:tc>
      </w:tr>
      <w:tr w:rsidR="001303D3" w:rsidRPr="00180A57" w14:paraId="10E8916C" w14:textId="77777777" w:rsidTr="00784744">
        <w:trPr>
          <w:trHeight w:val="300"/>
        </w:trPr>
        <w:tc>
          <w:tcPr>
            <w:tcW w:w="2242" w:type="dxa"/>
            <w:tcBorders>
              <w:top w:val="single" w:sz="8" w:space="0" w:color="auto"/>
              <w:left w:val="single" w:sz="8" w:space="0" w:color="auto"/>
              <w:bottom w:val="single" w:sz="8" w:space="0" w:color="auto"/>
              <w:right w:val="single" w:sz="8" w:space="0" w:color="auto"/>
            </w:tcBorders>
            <w:tcMar>
              <w:left w:w="108" w:type="dxa"/>
              <w:right w:w="108" w:type="dxa"/>
            </w:tcMar>
          </w:tcPr>
          <w:p w14:paraId="331E2BEF" w14:textId="77777777" w:rsidR="001303D3" w:rsidRPr="00180A57" w:rsidRDefault="001303D3" w:rsidP="00784744">
            <w:pPr>
              <w:rPr>
                <w:rFonts w:eastAsia="Calibri" w:cs="Calibri"/>
                <w:szCs w:val="24"/>
              </w:rPr>
            </w:pPr>
            <w:r w:rsidRPr="00180A57">
              <w:rPr>
                <w:rFonts w:eastAsia="Calibri" w:cs="Calibri"/>
                <w:szCs w:val="24"/>
              </w:rPr>
              <w:t>Intervention</w:t>
            </w:r>
          </w:p>
          <w:p w14:paraId="27882C5E" w14:textId="77777777" w:rsidR="001303D3" w:rsidRPr="00180A57" w:rsidRDefault="001303D3" w:rsidP="00784744">
            <w:pPr>
              <w:rPr>
                <w:rFonts w:eastAsia="Calibri" w:cs="Calibri"/>
                <w:szCs w:val="24"/>
              </w:rPr>
            </w:pPr>
            <w:r w:rsidRPr="00180A57">
              <w:rPr>
                <w:rFonts w:eastAsia="Calibri" w:cs="Calibri"/>
                <w:szCs w:val="24"/>
              </w:rPr>
              <w:t xml:space="preserve"> </w:t>
            </w:r>
          </w:p>
        </w:tc>
        <w:tc>
          <w:tcPr>
            <w:tcW w:w="6683" w:type="dxa"/>
            <w:tcBorders>
              <w:top w:val="single" w:sz="8" w:space="0" w:color="auto"/>
              <w:left w:val="single" w:sz="8" w:space="0" w:color="auto"/>
              <w:bottom w:val="single" w:sz="8" w:space="0" w:color="auto"/>
              <w:right w:val="single" w:sz="8" w:space="0" w:color="auto"/>
            </w:tcBorders>
            <w:tcMar>
              <w:left w:w="108" w:type="dxa"/>
              <w:right w:w="108" w:type="dxa"/>
            </w:tcMar>
          </w:tcPr>
          <w:p w14:paraId="2E1AE2FF" w14:textId="77777777" w:rsidR="001303D3" w:rsidRPr="00180A57" w:rsidRDefault="001303D3" w:rsidP="00F846C0">
            <w:pPr>
              <w:pStyle w:val="ListBullet"/>
            </w:pPr>
            <w:r w:rsidRPr="00180A57">
              <w:t>Pain management (see Section 3.8).</w:t>
            </w:r>
          </w:p>
          <w:p w14:paraId="58832A1A" w14:textId="77777777" w:rsidR="001303D3" w:rsidRPr="00180A57" w:rsidRDefault="001303D3" w:rsidP="00F846C0">
            <w:pPr>
              <w:pStyle w:val="ListBullet"/>
            </w:pPr>
            <w:r w:rsidRPr="00180A57">
              <w:t>Neurological observations as directed by Neurosurgery / Rheumatology.</w:t>
            </w:r>
          </w:p>
          <w:p w14:paraId="3AF2FCA4" w14:textId="77777777" w:rsidR="001303D3" w:rsidRPr="00180A57" w:rsidRDefault="001303D3" w:rsidP="00F846C0">
            <w:pPr>
              <w:pStyle w:val="ListBullet"/>
            </w:pPr>
            <w:r w:rsidRPr="00180A57">
              <w:t xml:space="preserve">Medical or surgical intervention using shared decision-making as appropriate to the diagnosis, including management of contributing factors e.g. osteoporosis. </w:t>
            </w:r>
          </w:p>
          <w:p w14:paraId="16D2E736" w14:textId="77777777" w:rsidR="001303D3" w:rsidRPr="00180A57" w:rsidRDefault="001303D3" w:rsidP="00F846C0">
            <w:pPr>
              <w:pStyle w:val="ListBullet"/>
            </w:pPr>
            <w:r w:rsidRPr="00180A57">
              <w:t xml:space="preserve">Clear education regarding restrictions and precautions. </w:t>
            </w:r>
          </w:p>
          <w:p w14:paraId="33FCCEF8" w14:textId="77777777" w:rsidR="001303D3" w:rsidRPr="00180A57" w:rsidRDefault="001303D3" w:rsidP="00F846C0">
            <w:pPr>
              <w:pStyle w:val="ListBullet"/>
            </w:pPr>
            <w:r w:rsidRPr="00180A57">
              <w:t xml:space="preserve">Referrals to allied health as indicated. </w:t>
            </w:r>
          </w:p>
          <w:p w14:paraId="049CDD75" w14:textId="77777777" w:rsidR="001303D3" w:rsidRPr="00180A57" w:rsidRDefault="001303D3" w:rsidP="00F846C0">
            <w:pPr>
              <w:pStyle w:val="ListBullet"/>
            </w:pPr>
            <w:r w:rsidRPr="00180A57">
              <w:t>Discharge with appropriate analgesia, referrals to relevant services, and specialist outpatient review as per team/s.</w:t>
            </w:r>
          </w:p>
        </w:tc>
      </w:tr>
    </w:tbl>
    <w:p w14:paraId="451F8D63" w14:textId="77777777" w:rsidR="00F22894" w:rsidRPr="00180A57" w:rsidRDefault="00F22894" w:rsidP="00D728E5">
      <w:pPr>
        <w:pStyle w:val="Heading2"/>
        <w:sectPr w:rsidR="00F22894" w:rsidRPr="00180A57" w:rsidSect="00170422">
          <w:pgSz w:w="11906" w:h="16838"/>
          <w:pgMar w:top="1440" w:right="1440" w:bottom="1440" w:left="1440" w:header="357" w:footer="306" w:gutter="0"/>
          <w:cols w:space="708"/>
          <w:docGrid w:linePitch="360"/>
        </w:sectPr>
      </w:pPr>
    </w:p>
    <w:p w14:paraId="667FEECC" w14:textId="77777777" w:rsidR="008E6557" w:rsidRPr="00180A57" w:rsidRDefault="00D728E5" w:rsidP="00F846C0">
      <w:pPr>
        <w:pStyle w:val="Heading2"/>
      </w:pPr>
      <w:bookmarkStart w:id="56" w:name="_Toc173741034"/>
      <w:r w:rsidRPr="00180A57">
        <w:lastRenderedPageBreak/>
        <w:t xml:space="preserve">Attachment </w:t>
      </w:r>
      <w:r w:rsidR="001303D3" w:rsidRPr="00180A57">
        <w:t>6</w:t>
      </w:r>
      <w:r w:rsidR="008E6557" w:rsidRPr="00180A57">
        <w:t xml:space="preserve"> </w:t>
      </w:r>
      <w:r w:rsidR="002A39CF" w:rsidRPr="00180A57">
        <w:t xml:space="preserve">- </w:t>
      </w:r>
      <w:r w:rsidR="008E6557" w:rsidRPr="00180A57">
        <w:t>Prescribing considerations for commonly used adjuvants in pain management in adults</w:t>
      </w:r>
      <w:r w:rsidR="002A39CF" w:rsidRPr="00180A57">
        <w:t>.</w:t>
      </w:r>
      <w:bookmarkEnd w:id="56"/>
    </w:p>
    <w:p w14:paraId="6CD583DE" w14:textId="77777777" w:rsidR="008E6557" w:rsidRPr="00180A57" w:rsidRDefault="008E6557" w:rsidP="008E6557">
      <w:pPr>
        <w:rPr>
          <w:rFonts w:eastAsia="Calibri" w:cs="Calibri"/>
          <w:szCs w:val="24"/>
        </w:rPr>
      </w:pPr>
      <w:r w:rsidRPr="00180A57">
        <w:rPr>
          <w:rFonts w:eastAsia="Calibri" w:cs="Calibri"/>
          <w:szCs w:val="24"/>
        </w:rPr>
        <w:t xml:space="preserve">Extracted from </w:t>
      </w:r>
      <w:hyperlink r:id="rId72" w:anchor="toc_d1e54" w:history="1">
        <w:r w:rsidRPr="00180A57">
          <w:rPr>
            <w:rStyle w:val="Hyperlink"/>
            <w:szCs w:val="24"/>
          </w:rPr>
          <w:t>Topic | Therapeutic Guidelines (tg.org.au)</w:t>
        </w:r>
      </w:hyperlink>
    </w:p>
    <w:p w14:paraId="5630C7D8" w14:textId="77777777" w:rsidR="008E6557" w:rsidRPr="00180A57" w:rsidRDefault="008E6557">
      <w:pPr>
        <w:spacing w:after="200" w:line="276" w:lineRule="auto"/>
        <w:rPr>
          <w:rFonts w:eastAsia="Calibri" w:cs="Calibri"/>
          <w:b/>
          <w:bCs/>
          <w:sz w:val="22"/>
          <w:szCs w:val="22"/>
        </w:rPr>
      </w:pPr>
    </w:p>
    <w:p w14:paraId="286F8E66" w14:textId="77777777" w:rsidR="008E6557" w:rsidRPr="00180A57" w:rsidRDefault="008E6557">
      <w:pPr>
        <w:spacing w:after="200" w:line="276" w:lineRule="auto"/>
        <w:rPr>
          <w:rFonts w:eastAsia="Calibri" w:cs="Calibri"/>
          <w:b/>
          <w:bCs/>
          <w:sz w:val="22"/>
          <w:szCs w:val="22"/>
        </w:rPr>
      </w:pPr>
      <w:r w:rsidRPr="00180A57">
        <w:rPr>
          <w:noProof/>
          <w:lang w:eastAsia="en-AU"/>
        </w:rPr>
        <w:drawing>
          <wp:inline distT="0" distB="0" distL="0" distR="0" wp14:anchorId="394435CE" wp14:editId="08D0F555">
            <wp:extent cx="6439350" cy="4231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3196" t="40678" r="16075" b="5975"/>
                    <a:stretch/>
                  </pic:blipFill>
                  <pic:spPr bwMode="auto">
                    <a:xfrm>
                      <a:off x="0" y="0"/>
                      <a:ext cx="6481715" cy="4259599"/>
                    </a:xfrm>
                    <a:prstGeom prst="rect">
                      <a:avLst/>
                    </a:prstGeom>
                    <a:ln>
                      <a:noFill/>
                    </a:ln>
                    <a:extLst>
                      <a:ext uri="{53640926-AAD7-44D8-BBD7-CCE9431645EC}">
                        <a14:shadowObscured xmlns:a14="http://schemas.microsoft.com/office/drawing/2010/main"/>
                      </a:ext>
                    </a:extLst>
                  </pic:spPr>
                </pic:pic>
              </a:graphicData>
            </a:graphic>
          </wp:inline>
        </w:drawing>
      </w:r>
    </w:p>
    <w:p w14:paraId="5AB6AC3B" w14:textId="77777777" w:rsidR="00F22894" w:rsidRPr="00180A57" w:rsidRDefault="00F22894" w:rsidP="00D728E5">
      <w:pPr>
        <w:pStyle w:val="Heading2"/>
        <w:rPr>
          <w:rFonts w:eastAsia="Calibri" w:cs="Calibri"/>
          <w:sz w:val="22"/>
          <w:szCs w:val="22"/>
        </w:rPr>
        <w:sectPr w:rsidR="00F22894" w:rsidRPr="00180A57" w:rsidSect="00170422">
          <w:pgSz w:w="11906" w:h="16838"/>
          <w:pgMar w:top="1440" w:right="1440" w:bottom="1440" w:left="1440" w:header="357" w:footer="306" w:gutter="0"/>
          <w:cols w:space="708"/>
          <w:docGrid w:linePitch="360"/>
        </w:sectPr>
      </w:pPr>
    </w:p>
    <w:p w14:paraId="2CFA30B9" w14:textId="77777777" w:rsidR="4B718243" w:rsidRPr="00180A57" w:rsidRDefault="00D728E5" w:rsidP="00F846C0">
      <w:pPr>
        <w:pStyle w:val="Heading2"/>
      </w:pPr>
      <w:bookmarkStart w:id="57" w:name="_Toc173741035"/>
      <w:r w:rsidRPr="00180A57">
        <w:lastRenderedPageBreak/>
        <w:t xml:space="preserve">Attachment </w:t>
      </w:r>
      <w:r w:rsidR="008404DB" w:rsidRPr="00180A57">
        <w:t>7</w:t>
      </w:r>
      <w:r w:rsidR="68932545" w:rsidRPr="00180A57">
        <w:t xml:space="preserve"> </w:t>
      </w:r>
      <w:r w:rsidR="00367FEF" w:rsidRPr="00180A57">
        <w:t>–</w:t>
      </w:r>
      <w:r w:rsidR="002A39CF" w:rsidRPr="00180A57">
        <w:t xml:space="preserve"> </w:t>
      </w:r>
      <w:r w:rsidR="00367FEF" w:rsidRPr="00180A57">
        <w:t xml:space="preserve">Characteristics of </w:t>
      </w:r>
      <w:r w:rsidR="4B718243" w:rsidRPr="00180A57">
        <w:t>Pain Types</w:t>
      </w:r>
      <w:bookmarkEnd w:id="57"/>
    </w:p>
    <w:p w14:paraId="614CB047" w14:textId="77777777" w:rsidR="003557C5" w:rsidRPr="00C039E4" w:rsidRDefault="003557C5" w:rsidP="003557C5">
      <w:pPr>
        <w:rPr>
          <w:rFonts w:eastAsia="Calibri" w:cs="Calibri"/>
          <w:szCs w:val="24"/>
        </w:rPr>
      </w:pPr>
      <w:r w:rsidRPr="00180A57">
        <w:rPr>
          <w:rFonts w:eastAsia="Calibri" w:cs="Calibri"/>
          <w:b/>
          <w:bCs/>
          <w:szCs w:val="24"/>
        </w:rPr>
        <w:t xml:space="preserve">Source: </w:t>
      </w:r>
      <w:r w:rsidRPr="00180A57">
        <w:rPr>
          <w:rFonts w:eastAsia="Calibri" w:cs="Calibri"/>
          <w:szCs w:val="24"/>
        </w:rPr>
        <w:t xml:space="preserve">Pain and Analgesia [published 2020 Dec]. In: Therapeutic Guidelines. Melbourne: Therapeutic Guidelines Limited; accessed {accessed 01/01/2023}. </w:t>
      </w:r>
      <w:hyperlink r:id="rId74">
        <w:r w:rsidRPr="00180A57">
          <w:rPr>
            <w:rStyle w:val="Hyperlink"/>
            <w:szCs w:val="24"/>
          </w:rPr>
          <w:t>https://www.tg.org.au</w:t>
        </w:r>
      </w:hyperlink>
    </w:p>
    <w:p w14:paraId="7832E4ED" w14:textId="77777777" w:rsidR="003557C5" w:rsidRPr="00180A57" w:rsidRDefault="003557C5" w:rsidP="20E74798">
      <w:pPr>
        <w:rPr>
          <w:rFonts w:eastAsia="Calibri" w:cs="Calibri"/>
          <w:b/>
          <w:bCs/>
          <w:sz w:val="22"/>
          <w:szCs w:val="22"/>
        </w:rPr>
      </w:pPr>
    </w:p>
    <w:p w14:paraId="4F8FCDCE" w14:textId="77777777" w:rsidR="00C039E4" w:rsidRPr="00180A57" w:rsidRDefault="68932545" w:rsidP="00C039E4">
      <w:pPr>
        <w:rPr>
          <w:rFonts w:eastAsia="Calibri" w:cs="Calibri"/>
          <w:b/>
          <w:bCs/>
          <w:szCs w:val="24"/>
        </w:rPr>
      </w:pPr>
      <w:r w:rsidRPr="00180A57">
        <w:rPr>
          <w:noProof/>
          <w:color w:val="2B579A"/>
          <w:shd w:val="clear" w:color="auto" w:fill="E6E6E6"/>
          <w:lang w:eastAsia="en-AU"/>
        </w:rPr>
        <w:drawing>
          <wp:inline distT="0" distB="0" distL="0" distR="0" wp14:anchorId="53607B05" wp14:editId="375C510C">
            <wp:extent cx="6010275" cy="3581122"/>
            <wp:effectExtent l="0" t="0" r="0" b="0"/>
            <wp:docPr id="2120590867" name="Picture 212059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010275" cy="3581122"/>
                    </a:xfrm>
                    <a:prstGeom prst="rect">
                      <a:avLst/>
                    </a:prstGeom>
                  </pic:spPr>
                </pic:pic>
              </a:graphicData>
            </a:graphic>
          </wp:inline>
        </w:drawing>
      </w:r>
      <w:r w:rsidR="00C039E4" w:rsidRPr="00180A57">
        <w:rPr>
          <w:rFonts w:eastAsia="Calibri" w:cs="Calibri"/>
          <w:b/>
          <w:bCs/>
          <w:szCs w:val="24"/>
        </w:rPr>
        <w:t xml:space="preserve"> </w:t>
      </w:r>
    </w:p>
    <w:p w14:paraId="5AD7374B" w14:textId="77777777" w:rsidR="00C039E4" w:rsidRPr="00180A57" w:rsidRDefault="00C039E4" w:rsidP="00C039E4">
      <w:pPr>
        <w:rPr>
          <w:rFonts w:eastAsia="Calibri" w:cs="Calibri"/>
          <w:b/>
          <w:bCs/>
          <w:szCs w:val="24"/>
        </w:rPr>
      </w:pPr>
    </w:p>
    <w:p w14:paraId="482B4C81" w14:textId="77777777" w:rsidR="00C039E4" w:rsidRPr="00B758C8" w:rsidRDefault="00C039E4" w:rsidP="00C039E4">
      <w:pPr>
        <w:rPr>
          <w:rFonts w:eastAsia="Calibri" w:cs="Calibri"/>
          <w:b/>
          <w:bCs/>
          <w:szCs w:val="24"/>
        </w:rPr>
      </w:pPr>
    </w:p>
    <w:p w14:paraId="4022DB30" w14:textId="77777777" w:rsidR="68932545" w:rsidRDefault="68932545" w:rsidP="20E74798"/>
    <w:sectPr w:rsidR="68932545" w:rsidSect="00170422">
      <w:pgSz w:w="11906" w:h="16838"/>
      <w:pgMar w:top="1440" w:right="1440" w:bottom="1440" w:left="1440"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11613" w14:textId="77777777" w:rsidR="00E03999" w:rsidRDefault="00E03999" w:rsidP="00F66CB0">
      <w:r>
        <w:separator/>
      </w:r>
    </w:p>
  </w:endnote>
  <w:endnote w:type="continuationSeparator" w:id="0">
    <w:p w14:paraId="57070096" w14:textId="77777777" w:rsidR="00E03999" w:rsidRDefault="00E03999" w:rsidP="00F66CB0">
      <w:r>
        <w:continuationSeparator/>
      </w:r>
    </w:p>
  </w:endnote>
  <w:endnote w:type="continuationNotice" w:id="1">
    <w:p w14:paraId="378F53E7" w14:textId="77777777" w:rsidR="00E03999" w:rsidRDefault="00E03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09"/>
      <w:gridCol w:w="963"/>
      <w:gridCol w:w="1547"/>
      <w:gridCol w:w="1452"/>
      <w:gridCol w:w="1738"/>
      <w:gridCol w:w="1817"/>
    </w:tblGrid>
    <w:tr w:rsidR="00784744" w:rsidRPr="00AE7C5C" w14:paraId="47796441" w14:textId="77777777" w:rsidTr="008E7509">
      <w:tc>
        <w:tcPr>
          <w:tcW w:w="1515" w:type="dxa"/>
        </w:tcPr>
        <w:p w14:paraId="05B15112" w14:textId="77777777" w:rsidR="00784744" w:rsidRPr="00B3752F" w:rsidRDefault="00784744" w:rsidP="00B10F87">
          <w:pPr>
            <w:pStyle w:val="Footer"/>
            <w:rPr>
              <w:rFonts w:cs="Arial"/>
              <w:b/>
              <w:bCs/>
              <w:i/>
              <w:sz w:val="20"/>
            </w:rPr>
          </w:pPr>
          <w:r w:rsidRPr="00B3752F">
            <w:rPr>
              <w:rFonts w:cs="Arial"/>
              <w:b/>
              <w:bCs/>
              <w:i/>
              <w:sz w:val="20"/>
            </w:rPr>
            <w:t>Doc Number</w:t>
          </w:r>
        </w:p>
      </w:tc>
      <w:tc>
        <w:tcPr>
          <w:tcW w:w="965" w:type="dxa"/>
        </w:tcPr>
        <w:p w14:paraId="7E7FD389" w14:textId="77777777" w:rsidR="00784744" w:rsidRPr="00B3752F" w:rsidRDefault="00784744" w:rsidP="00B10F87">
          <w:pPr>
            <w:pStyle w:val="Footer"/>
            <w:rPr>
              <w:rFonts w:cs="Arial"/>
              <w:b/>
              <w:bCs/>
              <w:i/>
              <w:sz w:val="20"/>
            </w:rPr>
          </w:pPr>
          <w:r w:rsidRPr="00B3752F">
            <w:rPr>
              <w:rFonts w:cs="Arial"/>
              <w:b/>
              <w:bCs/>
              <w:i/>
              <w:sz w:val="20"/>
            </w:rPr>
            <w:t>Version</w:t>
          </w:r>
        </w:p>
      </w:tc>
      <w:tc>
        <w:tcPr>
          <w:tcW w:w="1552" w:type="dxa"/>
        </w:tcPr>
        <w:p w14:paraId="08E33139" w14:textId="77777777" w:rsidR="00784744" w:rsidRPr="00B3752F" w:rsidRDefault="00784744" w:rsidP="00B10F87">
          <w:pPr>
            <w:pStyle w:val="Footer"/>
            <w:rPr>
              <w:rFonts w:cs="Arial"/>
              <w:b/>
              <w:bCs/>
              <w:i/>
              <w:sz w:val="20"/>
            </w:rPr>
          </w:pPr>
          <w:r w:rsidRPr="00B3752F">
            <w:rPr>
              <w:rFonts w:cs="Arial"/>
              <w:b/>
              <w:bCs/>
              <w:i/>
              <w:sz w:val="20"/>
            </w:rPr>
            <w:t>Issued</w:t>
          </w:r>
        </w:p>
      </w:tc>
      <w:tc>
        <w:tcPr>
          <w:tcW w:w="1456" w:type="dxa"/>
        </w:tcPr>
        <w:p w14:paraId="0EE41454" w14:textId="77777777" w:rsidR="00784744" w:rsidRPr="00B3752F" w:rsidRDefault="00784744" w:rsidP="00B10F87">
          <w:pPr>
            <w:pStyle w:val="Footer"/>
            <w:rPr>
              <w:rFonts w:cs="Arial"/>
              <w:b/>
              <w:bCs/>
              <w:i/>
              <w:sz w:val="20"/>
            </w:rPr>
          </w:pPr>
          <w:r w:rsidRPr="00B3752F">
            <w:rPr>
              <w:rFonts w:cs="Arial"/>
              <w:b/>
              <w:bCs/>
              <w:i/>
              <w:sz w:val="20"/>
            </w:rPr>
            <w:t>Review Date</w:t>
          </w:r>
        </w:p>
      </w:tc>
      <w:tc>
        <w:tcPr>
          <w:tcW w:w="1746" w:type="dxa"/>
        </w:tcPr>
        <w:p w14:paraId="5EEC8BF7" w14:textId="77777777" w:rsidR="00784744" w:rsidRPr="00B3752F" w:rsidRDefault="00784744" w:rsidP="00B10F87">
          <w:pPr>
            <w:pStyle w:val="Footer"/>
            <w:rPr>
              <w:rFonts w:cs="Arial"/>
              <w:b/>
              <w:bCs/>
              <w:i/>
              <w:sz w:val="20"/>
            </w:rPr>
          </w:pPr>
          <w:r w:rsidRPr="00B3752F">
            <w:rPr>
              <w:rFonts w:cs="Arial"/>
              <w:b/>
              <w:bCs/>
              <w:i/>
              <w:sz w:val="20"/>
            </w:rPr>
            <w:t>Area Responsible</w:t>
          </w:r>
        </w:p>
      </w:tc>
      <w:tc>
        <w:tcPr>
          <w:tcW w:w="1836" w:type="dxa"/>
        </w:tcPr>
        <w:p w14:paraId="33C27E70" w14:textId="77777777" w:rsidR="00784744" w:rsidRPr="00B3752F" w:rsidRDefault="00784744" w:rsidP="00B10F87">
          <w:pPr>
            <w:pStyle w:val="Footer"/>
            <w:rPr>
              <w:rFonts w:cs="Arial"/>
              <w:b/>
              <w:bCs/>
              <w:i/>
              <w:sz w:val="20"/>
            </w:rPr>
          </w:pPr>
          <w:r w:rsidRPr="00B3752F">
            <w:rPr>
              <w:rFonts w:cs="Arial"/>
              <w:b/>
              <w:bCs/>
              <w:i/>
              <w:sz w:val="20"/>
            </w:rPr>
            <w:t>Page</w:t>
          </w:r>
        </w:p>
      </w:tc>
    </w:tr>
    <w:tr w:rsidR="00784744" w14:paraId="5A29E8DD" w14:textId="77777777" w:rsidTr="008E7509">
      <w:tc>
        <w:tcPr>
          <w:tcW w:w="1515" w:type="dxa"/>
        </w:tcPr>
        <w:p w14:paraId="1707FC17" w14:textId="68A07ACF" w:rsidR="00784744" w:rsidRPr="00542EE6" w:rsidRDefault="00DC0F29" w:rsidP="00B10F87">
          <w:pPr>
            <w:pStyle w:val="Footer"/>
            <w:rPr>
              <w:rFonts w:cs="Arial"/>
              <w:b/>
              <w:bCs/>
              <w:sz w:val="20"/>
            </w:rPr>
          </w:pPr>
          <w:r>
            <w:rPr>
              <w:b/>
              <w:sz w:val="20"/>
            </w:rPr>
            <w:t>CHS24/367</w:t>
          </w:r>
        </w:p>
      </w:tc>
      <w:tc>
        <w:tcPr>
          <w:tcW w:w="965" w:type="dxa"/>
        </w:tcPr>
        <w:p w14:paraId="285EB61B" w14:textId="275499CA" w:rsidR="00784744" w:rsidRPr="00B3752F" w:rsidRDefault="00DC0F29" w:rsidP="00B10F87">
          <w:pPr>
            <w:pStyle w:val="Footer"/>
            <w:rPr>
              <w:rFonts w:cs="Arial"/>
              <w:b/>
              <w:bCs/>
              <w:sz w:val="20"/>
            </w:rPr>
          </w:pPr>
          <w:r>
            <w:rPr>
              <w:rFonts w:cs="Arial"/>
              <w:b/>
              <w:bCs/>
              <w:sz w:val="20"/>
            </w:rPr>
            <w:t>1</w:t>
          </w:r>
        </w:p>
      </w:tc>
      <w:tc>
        <w:tcPr>
          <w:tcW w:w="1552" w:type="dxa"/>
        </w:tcPr>
        <w:p w14:paraId="547CE2AE" w14:textId="75577888" w:rsidR="00784744" w:rsidRPr="00B3752F" w:rsidRDefault="00DC0F29" w:rsidP="00B10F87">
          <w:pPr>
            <w:pStyle w:val="Footer"/>
            <w:rPr>
              <w:rFonts w:cs="Arial"/>
              <w:b/>
              <w:bCs/>
              <w:sz w:val="20"/>
            </w:rPr>
          </w:pPr>
          <w:r>
            <w:rPr>
              <w:rFonts w:cs="Arial"/>
              <w:b/>
              <w:bCs/>
              <w:sz w:val="20"/>
            </w:rPr>
            <w:t>05/08/2024</w:t>
          </w:r>
        </w:p>
      </w:tc>
      <w:tc>
        <w:tcPr>
          <w:tcW w:w="1456" w:type="dxa"/>
        </w:tcPr>
        <w:p w14:paraId="561101E1" w14:textId="40F59B78" w:rsidR="00784744" w:rsidRPr="00B3752F" w:rsidRDefault="00DC0F29" w:rsidP="00470E63">
          <w:pPr>
            <w:pStyle w:val="Footer"/>
            <w:rPr>
              <w:rFonts w:cs="Arial"/>
              <w:b/>
              <w:bCs/>
              <w:sz w:val="20"/>
            </w:rPr>
          </w:pPr>
          <w:r>
            <w:rPr>
              <w:rFonts w:cs="Arial"/>
              <w:b/>
              <w:bCs/>
              <w:sz w:val="20"/>
            </w:rPr>
            <w:t>01/07/2028</w:t>
          </w:r>
        </w:p>
      </w:tc>
      <w:tc>
        <w:tcPr>
          <w:tcW w:w="1746" w:type="dxa"/>
        </w:tcPr>
        <w:p w14:paraId="6581F851" w14:textId="15A07F0F" w:rsidR="00784744" w:rsidRPr="00B3752F" w:rsidRDefault="00DC0F29" w:rsidP="00B10F87">
          <w:pPr>
            <w:pStyle w:val="Footer"/>
            <w:rPr>
              <w:rFonts w:cs="Arial"/>
              <w:b/>
              <w:bCs/>
              <w:sz w:val="20"/>
            </w:rPr>
          </w:pPr>
          <w:r>
            <w:rPr>
              <w:rFonts w:cs="Arial"/>
              <w:b/>
              <w:bCs/>
              <w:sz w:val="20"/>
            </w:rPr>
            <w:t>Allied Health</w:t>
          </w:r>
        </w:p>
      </w:tc>
      <w:tc>
        <w:tcPr>
          <w:tcW w:w="1836" w:type="dxa"/>
        </w:tcPr>
        <w:p w14:paraId="462024A0" w14:textId="77777777" w:rsidR="00784744" w:rsidRPr="00B3752F" w:rsidRDefault="00784744"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sidR="00C703F4">
            <w:rPr>
              <w:rStyle w:val="PageNumber"/>
              <w:noProof/>
              <w:sz w:val="20"/>
            </w:rPr>
            <w:t>25</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sidR="00C703F4">
            <w:rPr>
              <w:rStyle w:val="PageNumber"/>
              <w:noProof/>
              <w:sz w:val="20"/>
            </w:rPr>
            <w:t>44</w:t>
          </w:r>
          <w:r w:rsidRPr="00B3752F">
            <w:rPr>
              <w:rStyle w:val="PageNumber"/>
              <w:sz w:val="20"/>
            </w:rPr>
            <w:fldChar w:fldCharType="end"/>
          </w:r>
        </w:p>
      </w:tc>
    </w:tr>
    <w:tr w:rsidR="00784744" w14:paraId="2092FF7F" w14:textId="77777777">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14D73EDA" w14:textId="77777777" w:rsidR="00784744" w:rsidRPr="002C1428" w:rsidRDefault="00784744" w:rsidP="008E7509">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42607DDC" w14:textId="77777777" w:rsidR="00784744" w:rsidRPr="00AE7C5C" w:rsidRDefault="00784744" w:rsidP="00470E63">
    <w:pPr>
      <w:pStyle w:val="Footer"/>
      <w:tabs>
        <w:tab w:val="clear" w:pos="4153"/>
        <w:tab w:val="clear" w:pos="8306"/>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99D3E" w14:textId="77777777" w:rsidR="00E03999" w:rsidRDefault="00E03999" w:rsidP="00F66CB0">
      <w:r>
        <w:separator/>
      </w:r>
    </w:p>
  </w:footnote>
  <w:footnote w:type="continuationSeparator" w:id="0">
    <w:p w14:paraId="3680D640" w14:textId="77777777" w:rsidR="00E03999" w:rsidRDefault="00E03999" w:rsidP="00F66CB0">
      <w:r>
        <w:continuationSeparator/>
      </w:r>
    </w:p>
  </w:footnote>
  <w:footnote w:type="continuationNotice" w:id="1">
    <w:p w14:paraId="56FB9B5E" w14:textId="77777777" w:rsidR="00E03999" w:rsidRDefault="00E03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2"/>
      <w:gridCol w:w="3484"/>
    </w:tblGrid>
    <w:tr w:rsidR="00784744" w14:paraId="50CE58BF" w14:textId="77777777">
      <w:trPr>
        <w:trHeight w:val="1418"/>
      </w:trPr>
      <w:tc>
        <w:tcPr>
          <w:tcW w:w="5556" w:type="dxa"/>
          <w:vAlign w:val="center"/>
          <w:hideMark/>
        </w:tcPr>
        <w:p w14:paraId="0EB6E8AA" w14:textId="77777777" w:rsidR="00784744" w:rsidRDefault="00784744" w:rsidP="00A939DF">
          <w:pPr>
            <w:pStyle w:val="Header"/>
            <w:rPr>
              <w:sz w:val="20"/>
            </w:rPr>
          </w:pPr>
          <w:r>
            <w:rPr>
              <w:noProof/>
              <w:color w:val="2B579A"/>
              <w:sz w:val="20"/>
              <w:shd w:val="clear" w:color="auto" w:fill="E6E6E6"/>
            </w:rPr>
            <w:drawing>
              <wp:inline distT="0" distB="0" distL="0" distR="0" wp14:anchorId="22AF6139" wp14:editId="3D3188BF">
                <wp:extent cx="3295650" cy="723900"/>
                <wp:effectExtent l="0" t="0" r="0" b="0"/>
                <wp:docPr id="5" name="Picture 5"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1A087071" w14:textId="6C05E0FB" w:rsidR="00784744" w:rsidRDefault="00DC0F29" w:rsidP="00A939DF">
          <w:pPr>
            <w:pStyle w:val="Header"/>
            <w:tabs>
              <w:tab w:val="left" w:pos="720"/>
            </w:tabs>
            <w:jc w:val="right"/>
            <w:rPr>
              <w:sz w:val="20"/>
            </w:rPr>
          </w:pPr>
          <w:bookmarkStart w:id="32" w:name="_top"/>
          <w:bookmarkEnd w:id="32"/>
          <w:r>
            <w:rPr>
              <w:sz w:val="20"/>
            </w:rPr>
            <w:t>CHS24/367</w:t>
          </w:r>
        </w:p>
      </w:tc>
    </w:tr>
  </w:tbl>
  <w:p w14:paraId="172F6BFC" w14:textId="77777777" w:rsidR="00784744" w:rsidRPr="00FC3538" w:rsidRDefault="00784744">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D478B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7D362D"/>
    <w:multiLevelType w:val="multilevel"/>
    <w:tmpl w:val="11A2BAC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5F9626A"/>
    <w:multiLevelType w:val="hybridMultilevel"/>
    <w:tmpl w:val="AC085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16243"/>
    <w:multiLevelType w:val="hybridMultilevel"/>
    <w:tmpl w:val="EA462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6BA87"/>
    <w:multiLevelType w:val="hybridMultilevel"/>
    <w:tmpl w:val="FFFFFFFF"/>
    <w:lvl w:ilvl="0" w:tplc="1BE4632C">
      <w:start w:val="1"/>
      <w:numFmt w:val="bullet"/>
      <w:lvlText w:val=""/>
      <w:lvlJc w:val="left"/>
      <w:pPr>
        <w:ind w:left="720" w:hanging="360"/>
      </w:pPr>
      <w:rPr>
        <w:rFonts w:ascii="Symbol" w:hAnsi="Symbol" w:hint="default"/>
      </w:rPr>
    </w:lvl>
    <w:lvl w:ilvl="1" w:tplc="E4843038">
      <w:start w:val="1"/>
      <w:numFmt w:val="bullet"/>
      <w:lvlText w:val="o"/>
      <w:lvlJc w:val="left"/>
      <w:pPr>
        <w:ind w:left="1440" w:hanging="360"/>
      </w:pPr>
      <w:rPr>
        <w:rFonts w:ascii="Courier New" w:hAnsi="Courier New" w:hint="default"/>
      </w:rPr>
    </w:lvl>
    <w:lvl w:ilvl="2" w:tplc="5C2C9846">
      <w:start w:val="1"/>
      <w:numFmt w:val="bullet"/>
      <w:lvlText w:val=""/>
      <w:lvlJc w:val="left"/>
      <w:pPr>
        <w:ind w:left="2160" w:hanging="360"/>
      </w:pPr>
      <w:rPr>
        <w:rFonts w:ascii="Wingdings" w:hAnsi="Wingdings" w:hint="default"/>
      </w:rPr>
    </w:lvl>
    <w:lvl w:ilvl="3" w:tplc="2D466578">
      <w:start w:val="1"/>
      <w:numFmt w:val="bullet"/>
      <w:lvlText w:val=""/>
      <w:lvlJc w:val="left"/>
      <w:pPr>
        <w:ind w:left="2880" w:hanging="360"/>
      </w:pPr>
      <w:rPr>
        <w:rFonts w:ascii="Symbol" w:hAnsi="Symbol" w:hint="default"/>
      </w:rPr>
    </w:lvl>
    <w:lvl w:ilvl="4" w:tplc="37F87530">
      <w:start w:val="1"/>
      <w:numFmt w:val="bullet"/>
      <w:lvlText w:val="o"/>
      <w:lvlJc w:val="left"/>
      <w:pPr>
        <w:ind w:left="3600" w:hanging="360"/>
      </w:pPr>
      <w:rPr>
        <w:rFonts w:ascii="Courier New" w:hAnsi="Courier New" w:hint="default"/>
      </w:rPr>
    </w:lvl>
    <w:lvl w:ilvl="5" w:tplc="4B709436">
      <w:start w:val="1"/>
      <w:numFmt w:val="bullet"/>
      <w:lvlText w:val=""/>
      <w:lvlJc w:val="left"/>
      <w:pPr>
        <w:ind w:left="4320" w:hanging="360"/>
      </w:pPr>
      <w:rPr>
        <w:rFonts w:ascii="Wingdings" w:hAnsi="Wingdings" w:hint="default"/>
      </w:rPr>
    </w:lvl>
    <w:lvl w:ilvl="6" w:tplc="882A2B94">
      <w:start w:val="1"/>
      <w:numFmt w:val="bullet"/>
      <w:lvlText w:val=""/>
      <w:lvlJc w:val="left"/>
      <w:pPr>
        <w:ind w:left="5040" w:hanging="360"/>
      </w:pPr>
      <w:rPr>
        <w:rFonts w:ascii="Symbol" w:hAnsi="Symbol" w:hint="default"/>
      </w:rPr>
    </w:lvl>
    <w:lvl w:ilvl="7" w:tplc="1A847D0E">
      <w:start w:val="1"/>
      <w:numFmt w:val="bullet"/>
      <w:lvlText w:val="o"/>
      <w:lvlJc w:val="left"/>
      <w:pPr>
        <w:ind w:left="5760" w:hanging="360"/>
      </w:pPr>
      <w:rPr>
        <w:rFonts w:ascii="Courier New" w:hAnsi="Courier New" w:hint="default"/>
      </w:rPr>
    </w:lvl>
    <w:lvl w:ilvl="8" w:tplc="29EC9574">
      <w:start w:val="1"/>
      <w:numFmt w:val="bullet"/>
      <w:lvlText w:val=""/>
      <w:lvlJc w:val="left"/>
      <w:pPr>
        <w:ind w:left="6480" w:hanging="360"/>
      </w:pPr>
      <w:rPr>
        <w:rFonts w:ascii="Wingdings" w:hAnsi="Wingdings" w:hint="default"/>
      </w:rPr>
    </w:lvl>
  </w:abstractNum>
  <w:abstractNum w:abstractNumId="5" w15:restartNumberingAfterBreak="0">
    <w:nsid w:val="08736E7F"/>
    <w:multiLevelType w:val="hybridMultilevel"/>
    <w:tmpl w:val="D28A7E60"/>
    <w:lvl w:ilvl="0" w:tplc="C75A713E">
      <w:start w:val="1"/>
      <w:numFmt w:val="bullet"/>
      <w:lvlText w:val="·"/>
      <w:lvlJc w:val="left"/>
      <w:pPr>
        <w:ind w:left="720" w:hanging="360"/>
      </w:pPr>
      <w:rPr>
        <w:rFonts w:ascii="Symbol" w:hAnsi="Symbol" w:hint="default"/>
      </w:rPr>
    </w:lvl>
    <w:lvl w:ilvl="1" w:tplc="CE52BF58">
      <w:start w:val="1"/>
      <w:numFmt w:val="bullet"/>
      <w:lvlText w:val="o"/>
      <w:lvlJc w:val="left"/>
      <w:pPr>
        <w:ind w:left="1440" w:hanging="360"/>
      </w:pPr>
      <w:rPr>
        <w:rFonts w:ascii="Courier New" w:hAnsi="Courier New" w:hint="default"/>
      </w:rPr>
    </w:lvl>
    <w:lvl w:ilvl="2" w:tplc="212CD64C">
      <w:start w:val="1"/>
      <w:numFmt w:val="bullet"/>
      <w:lvlText w:val=""/>
      <w:lvlJc w:val="left"/>
      <w:pPr>
        <w:ind w:left="2160" w:hanging="360"/>
      </w:pPr>
      <w:rPr>
        <w:rFonts w:ascii="Wingdings" w:hAnsi="Wingdings" w:hint="default"/>
      </w:rPr>
    </w:lvl>
    <w:lvl w:ilvl="3" w:tplc="9F8C3C58">
      <w:start w:val="1"/>
      <w:numFmt w:val="bullet"/>
      <w:lvlText w:val=""/>
      <w:lvlJc w:val="left"/>
      <w:pPr>
        <w:ind w:left="2880" w:hanging="360"/>
      </w:pPr>
      <w:rPr>
        <w:rFonts w:ascii="Symbol" w:hAnsi="Symbol" w:hint="default"/>
      </w:rPr>
    </w:lvl>
    <w:lvl w:ilvl="4" w:tplc="71F0A046">
      <w:start w:val="1"/>
      <w:numFmt w:val="bullet"/>
      <w:lvlText w:val="o"/>
      <w:lvlJc w:val="left"/>
      <w:pPr>
        <w:ind w:left="3600" w:hanging="360"/>
      </w:pPr>
      <w:rPr>
        <w:rFonts w:ascii="Courier New" w:hAnsi="Courier New" w:hint="default"/>
      </w:rPr>
    </w:lvl>
    <w:lvl w:ilvl="5" w:tplc="416095CA">
      <w:start w:val="1"/>
      <w:numFmt w:val="bullet"/>
      <w:lvlText w:val=""/>
      <w:lvlJc w:val="left"/>
      <w:pPr>
        <w:ind w:left="4320" w:hanging="360"/>
      </w:pPr>
      <w:rPr>
        <w:rFonts w:ascii="Wingdings" w:hAnsi="Wingdings" w:hint="default"/>
      </w:rPr>
    </w:lvl>
    <w:lvl w:ilvl="6" w:tplc="DCCADF22">
      <w:start w:val="1"/>
      <w:numFmt w:val="bullet"/>
      <w:lvlText w:val=""/>
      <w:lvlJc w:val="left"/>
      <w:pPr>
        <w:ind w:left="5040" w:hanging="360"/>
      </w:pPr>
      <w:rPr>
        <w:rFonts w:ascii="Symbol" w:hAnsi="Symbol" w:hint="default"/>
      </w:rPr>
    </w:lvl>
    <w:lvl w:ilvl="7" w:tplc="94DE9CFA">
      <w:start w:val="1"/>
      <w:numFmt w:val="bullet"/>
      <w:lvlText w:val="o"/>
      <w:lvlJc w:val="left"/>
      <w:pPr>
        <w:ind w:left="5760" w:hanging="360"/>
      </w:pPr>
      <w:rPr>
        <w:rFonts w:ascii="Courier New" w:hAnsi="Courier New" w:hint="default"/>
      </w:rPr>
    </w:lvl>
    <w:lvl w:ilvl="8" w:tplc="AF98EB1C">
      <w:start w:val="1"/>
      <w:numFmt w:val="bullet"/>
      <w:lvlText w:val=""/>
      <w:lvlJc w:val="left"/>
      <w:pPr>
        <w:ind w:left="6480" w:hanging="360"/>
      </w:pPr>
      <w:rPr>
        <w:rFonts w:ascii="Wingdings" w:hAnsi="Wingdings" w:hint="default"/>
      </w:rPr>
    </w:lvl>
  </w:abstractNum>
  <w:abstractNum w:abstractNumId="6" w15:restartNumberingAfterBreak="0">
    <w:nsid w:val="0890FCF2"/>
    <w:multiLevelType w:val="hybridMultilevel"/>
    <w:tmpl w:val="FFFFFFFF"/>
    <w:lvl w:ilvl="0" w:tplc="6002C6EC">
      <w:start w:val="1"/>
      <w:numFmt w:val="bullet"/>
      <w:lvlText w:val="·"/>
      <w:lvlJc w:val="left"/>
      <w:pPr>
        <w:ind w:left="720" w:hanging="360"/>
      </w:pPr>
      <w:rPr>
        <w:rFonts w:ascii="Symbol" w:hAnsi="Symbol" w:hint="default"/>
      </w:rPr>
    </w:lvl>
    <w:lvl w:ilvl="1" w:tplc="0420B74E">
      <w:start w:val="1"/>
      <w:numFmt w:val="bullet"/>
      <w:lvlText w:val="o"/>
      <w:lvlJc w:val="left"/>
      <w:pPr>
        <w:ind w:left="1440" w:hanging="360"/>
      </w:pPr>
      <w:rPr>
        <w:rFonts w:ascii="Courier New" w:hAnsi="Courier New" w:hint="default"/>
      </w:rPr>
    </w:lvl>
    <w:lvl w:ilvl="2" w:tplc="D1B825BE">
      <w:start w:val="1"/>
      <w:numFmt w:val="bullet"/>
      <w:lvlText w:val=""/>
      <w:lvlJc w:val="left"/>
      <w:pPr>
        <w:ind w:left="2160" w:hanging="360"/>
      </w:pPr>
      <w:rPr>
        <w:rFonts w:ascii="Wingdings" w:hAnsi="Wingdings" w:hint="default"/>
      </w:rPr>
    </w:lvl>
    <w:lvl w:ilvl="3" w:tplc="54862A28">
      <w:start w:val="1"/>
      <w:numFmt w:val="bullet"/>
      <w:lvlText w:val=""/>
      <w:lvlJc w:val="left"/>
      <w:pPr>
        <w:ind w:left="2880" w:hanging="360"/>
      </w:pPr>
      <w:rPr>
        <w:rFonts w:ascii="Symbol" w:hAnsi="Symbol" w:hint="default"/>
      </w:rPr>
    </w:lvl>
    <w:lvl w:ilvl="4" w:tplc="AAEED7E2">
      <w:start w:val="1"/>
      <w:numFmt w:val="bullet"/>
      <w:lvlText w:val="o"/>
      <w:lvlJc w:val="left"/>
      <w:pPr>
        <w:ind w:left="3600" w:hanging="360"/>
      </w:pPr>
      <w:rPr>
        <w:rFonts w:ascii="Courier New" w:hAnsi="Courier New" w:hint="default"/>
      </w:rPr>
    </w:lvl>
    <w:lvl w:ilvl="5" w:tplc="B39601C2">
      <w:start w:val="1"/>
      <w:numFmt w:val="bullet"/>
      <w:lvlText w:val=""/>
      <w:lvlJc w:val="left"/>
      <w:pPr>
        <w:ind w:left="4320" w:hanging="360"/>
      </w:pPr>
      <w:rPr>
        <w:rFonts w:ascii="Wingdings" w:hAnsi="Wingdings" w:hint="default"/>
      </w:rPr>
    </w:lvl>
    <w:lvl w:ilvl="6" w:tplc="E528CA0E">
      <w:start w:val="1"/>
      <w:numFmt w:val="bullet"/>
      <w:lvlText w:val=""/>
      <w:lvlJc w:val="left"/>
      <w:pPr>
        <w:ind w:left="5040" w:hanging="360"/>
      </w:pPr>
      <w:rPr>
        <w:rFonts w:ascii="Symbol" w:hAnsi="Symbol" w:hint="default"/>
      </w:rPr>
    </w:lvl>
    <w:lvl w:ilvl="7" w:tplc="F0C6615A">
      <w:start w:val="1"/>
      <w:numFmt w:val="bullet"/>
      <w:lvlText w:val="o"/>
      <w:lvlJc w:val="left"/>
      <w:pPr>
        <w:ind w:left="5760" w:hanging="360"/>
      </w:pPr>
      <w:rPr>
        <w:rFonts w:ascii="Courier New" w:hAnsi="Courier New" w:hint="default"/>
      </w:rPr>
    </w:lvl>
    <w:lvl w:ilvl="8" w:tplc="38E04ABE">
      <w:start w:val="1"/>
      <w:numFmt w:val="bullet"/>
      <w:lvlText w:val=""/>
      <w:lvlJc w:val="left"/>
      <w:pPr>
        <w:ind w:left="6480" w:hanging="360"/>
      </w:pPr>
      <w:rPr>
        <w:rFonts w:ascii="Wingdings" w:hAnsi="Wingdings" w:hint="default"/>
      </w:rPr>
    </w:lvl>
  </w:abstractNum>
  <w:abstractNum w:abstractNumId="7" w15:restartNumberingAfterBreak="0">
    <w:nsid w:val="090F224A"/>
    <w:multiLevelType w:val="multilevel"/>
    <w:tmpl w:val="59D6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A6E0EB"/>
    <w:multiLevelType w:val="hybridMultilevel"/>
    <w:tmpl w:val="FFFFFFFF"/>
    <w:lvl w:ilvl="0" w:tplc="C4C0AF54">
      <w:start w:val="1"/>
      <w:numFmt w:val="bullet"/>
      <w:lvlText w:val="·"/>
      <w:lvlJc w:val="left"/>
      <w:pPr>
        <w:ind w:left="360" w:hanging="360"/>
      </w:pPr>
      <w:rPr>
        <w:rFonts w:ascii="Symbol" w:hAnsi="Symbol" w:hint="default"/>
      </w:rPr>
    </w:lvl>
    <w:lvl w:ilvl="1" w:tplc="A7445992">
      <w:start w:val="1"/>
      <w:numFmt w:val="bullet"/>
      <w:lvlText w:val="o"/>
      <w:lvlJc w:val="left"/>
      <w:pPr>
        <w:ind w:left="1080" w:hanging="360"/>
      </w:pPr>
      <w:rPr>
        <w:rFonts w:ascii="Courier New" w:hAnsi="Courier New" w:hint="default"/>
      </w:rPr>
    </w:lvl>
    <w:lvl w:ilvl="2" w:tplc="940E841A">
      <w:start w:val="1"/>
      <w:numFmt w:val="bullet"/>
      <w:lvlText w:val=""/>
      <w:lvlJc w:val="left"/>
      <w:pPr>
        <w:ind w:left="1800" w:hanging="360"/>
      </w:pPr>
      <w:rPr>
        <w:rFonts w:ascii="Wingdings" w:hAnsi="Wingdings" w:hint="default"/>
      </w:rPr>
    </w:lvl>
    <w:lvl w:ilvl="3" w:tplc="762AAB9E">
      <w:start w:val="1"/>
      <w:numFmt w:val="bullet"/>
      <w:lvlText w:val=""/>
      <w:lvlJc w:val="left"/>
      <w:pPr>
        <w:ind w:left="2520" w:hanging="360"/>
      </w:pPr>
      <w:rPr>
        <w:rFonts w:ascii="Symbol" w:hAnsi="Symbol" w:hint="default"/>
      </w:rPr>
    </w:lvl>
    <w:lvl w:ilvl="4" w:tplc="54E2C3E0">
      <w:start w:val="1"/>
      <w:numFmt w:val="bullet"/>
      <w:lvlText w:val="o"/>
      <w:lvlJc w:val="left"/>
      <w:pPr>
        <w:ind w:left="3240" w:hanging="360"/>
      </w:pPr>
      <w:rPr>
        <w:rFonts w:ascii="Courier New" w:hAnsi="Courier New" w:hint="default"/>
      </w:rPr>
    </w:lvl>
    <w:lvl w:ilvl="5" w:tplc="E2580808">
      <w:start w:val="1"/>
      <w:numFmt w:val="bullet"/>
      <w:lvlText w:val=""/>
      <w:lvlJc w:val="left"/>
      <w:pPr>
        <w:ind w:left="3960" w:hanging="360"/>
      </w:pPr>
      <w:rPr>
        <w:rFonts w:ascii="Wingdings" w:hAnsi="Wingdings" w:hint="default"/>
      </w:rPr>
    </w:lvl>
    <w:lvl w:ilvl="6" w:tplc="742411C0">
      <w:start w:val="1"/>
      <w:numFmt w:val="bullet"/>
      <w:lvlText w:val=""/>
      <w:lvlJc w:val="left"/>
      <w:pPr>
        <w:ind w:left="4680" w:hanging="360"/>
      </w:pPr>
      <w:rPr>
        <w:rFonts w:ascii="Symbol" w:hAnsi="Symbol" w:hint="default"/>
      </w:rPr>
    </w:lvl>
    <w:lvl w:ilvl="7" w:tplc="3888432C">
      <w:start w:val="1"/>
      <w:numFmt w:val="bullet"/>
      <w:lvlText w:val="o"/>
      <w:lvlJc w:val="left"/>
      <w:pPr>
        <w:ind w:left="5400" w:hanging="360"/>
      </w:pPr>
      <w:rPr>
        <w:rFonts w:ascii="Courier New" w:hAnsi="Courier New" w:hint="default"/>
      </w:rPr>
    </w:lvl>
    <w:lvl w:ilvl="8" w:tplc="57941EF2">
      <w:start w:val="1"/>
      <w:numFmt w:val="bullet"/>
      <w:lvlText w:val=""/>
      <w:lvlJc w:val="left"/>
      <w:pPr>
        <w:ind w:left="6120" w:hanging="360"/>
      </w:pPr>
      <w:rPr>
        <w:rFonts w:ascii="Wingdings" w:hAnsi="Wingdings" w:hint="default"/>
      </w:rPr>
    </w:lvl>
  </w:abstractNum>
  <w:abstractNum w:abstractNumId="9" w15:restartNumberingAfterBreak="0">
    <w:nsid w:val="0AFA4CB5"/>
    <w:multiLevelType w:val="hybridMultilevel"/>
    <w:tmpl w:val="E4F2C9E4"/>
    <w:lvl w:ilvl="0" w:tplc="A73C5C7A">
      <w:start w:val="1"/>
      <w:numFmt w:val="bullet"/>
      <w:lvlText w:val="•"/>
      <w:lvlJc w:val="left"/>
      <w:pPr>
        <w:tabs>
          <w:tab w:val="num" w:pos="720"/>
        </w:tabs>
        <w:ind w:left="720" w:hanging="360"/>
      </w:pPr>
      <w:rPr>
        <w:rFonts w:ascii="Arial" w:hAnsi="Arial" w:hint="default"/>
      </w:rPr>
    </w:lvl>
    <w:lvl w:ilvl="1" w:tplc="45F2B3B0" w:tentative="1">
      <w:start w:val="1"/>
      <w:numFmt w:val="bullet"/>
      <w:lvlText w:val="•"/>
      <w:lvlJc w:val="left"/>
      <w:pPr>
        <w:tabs>
          <w:tab w:val="num" w:pos="1440"/>
        </w:tabs>
        <w:ind w:left="1440" w:hanging="360"/>
      </w:pPr>
      <w:rPr>
        <w:rFonts w:ascii="Arial" w:hAnsi="Arial" w:hint="default"/>
      </w:rPr>
    </w:lvl>
    <w:lvl w:ilvl="2" w:tplc="096AABB8" w:tentative="1">
      <w:start w:val="1"/>
      <w:numFmt w:val="bullet"/>
      <w:lvlText w:val="•"/>
      <w:lvlJc w:val="left"/>
      <w:pPr>
        <w:tabs>
          <w:tab w:val="num" w:pos="2160"/>
        </w:tabs>
        <w:ind w:left="2160" w:hanging="360"/>
      </w:pPr>
      <w:rPr>
        <w:rFonts w:ascii="Arial" w:hAnsi="Arial" w:hint="default"/>
      </w:rPr>
    </w:lvl>
    <w:lvl w:ilvl="3" w:tplc="4F68C4A2" w:tentative="1">
      <w:start w:val="1"/>
      <w:numFmt w:val="bullet"/>
      <w:lvlText w:val="•"/>
      <w:lvlJc w:val="left"/>
      <w:pPr>
        <w:tabs>
          <w:tab w:val="num" w:pos="2880"/>
        </w:tabs>
        <w:ind w:left="2880" w:hanging="360"/>
      </w:pPr>
      <w:rPr>
        <w:rFonts w:ascii="Arial" w:hAnsi="Arial" w:hint="default"/>
      </w:rPr>
    </w:lvl>
    <w:lvl w:ilvl="4" w:tplc="F8E4D3B4" w:tentative="1">
      <w:start w:val="1"/>
      <w:numFmt w:val="bullet"/>
      <w:lvlText w:val="•"/>
      <w:lvlJc w:val="left"/>
      <w:pPr>
        <w:tabs>
          <w:tab w:val="num" w:pos="3600"/>
        </w:tabs>
        <w:ind w:left="3600" w:hanging="360"/>
      </w:pPr>
      <w:rPr>
        <w:rFonts w:ascii="Arial" w:hAnsi="Arial" w:hint="default"/>
      </w:rPr>
    </w:lvl>
    <w:lvl w:ilvl="5" w:tplc="51B05988" w:tentative="1">
      <w:start w:val="1"/>
      <w:numFmt w:val="bullet"/>
      <w:lvlText w:val="•"/>
      <w:lvlJc w:val="left"/>
      <w:pPr>
        <w:tabs>
          <w:tab w:val="num" w:pos="4320"/>
        </w:tabs>
        <w:ind w:left="4320" w:hanging="360"/>
      </w:pPr>
      <w:rPr>
        <w:rFonts w:ascii="Arial" w:hAnsi="Arial" w:hint="default"/>
      </w:rPr>
    </w:lvl>
    <w:lvl w:ilvl="6" w:tplc="3528A462" w:tentative="1">
      <w:start w:val="1"/>
      <w:numFmt w:val="bullet"/>
      <w:lvlText w:val="•"/>
      <w:lvlJc w:val="left"/>
      <w:pPr>
        <w:tabs>
          <w:tab w:val="num" w:pos="5040"/>
        </w:tabs>
        <w:ind w:left="5040" w:hanging="360"/>
      </w:pPr>
      <w:rPr>
        <w:rFonts w:ascii="Arial" w:hAnsi="Arial" w:hint="default"/>
      </w:rPr>
    </w:lvl>
    <w:lvl w:ilvl="7" w:tplc="B598FA80" w:tentative="1">
      <w:start w:val="1"/>
      <w:numFmt w:val="bullet"/>
      <w:lvlText w:val="•"/>
      <w:lvlJc w:val="left"/>
      <w:pPr>
        <w:tabs>
          <w:tab w:val="num" w:pos="5760"/>
        </w:tabs>
        <w:ind w:left="5760" w:hanging="360"/>
      </w:pPr>
      <w:rPr>
        <w:rFonts w:ascii="Arial" w:hAnsi="Arial" w:hint="default"/>
      </w:rPr>
    </w:lvl>
    <w:lvl w:ilvl="8" w:tplc="BF128B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BDB5E3B"/>
    <w:multiLevelType w:val="hybridMultilevel"/>
    <w:tmpl w:val="FFFFFFFF"/>
    <w:lvl w:ilvl="0" w:tplc="CF128982">
      <w:start w:val="1"/>
      <w:numFmt w:val="bullet"/>
      <w:lvlText w:val="·"/>
      <w:lvlJc w:val="left"/>
      <w:pPr>
        <w:ind w:left="720" w:hanging="360"/>
      </w:pPr>
      <w:rPr>
        <w:rFonts w:ascii="Symbol" w:hAnsi="Symbol" w:hint="default"/>
      </w:rPr>
    </w:lvl>
    <w:lvl w:ilvl="1" w:tplc="D3CE2C2A">
      <w:start w:val="1"/>
      <w:numFmt w:val="bullet"/>
      <w:lvlText w:val="o"/>
      <w:lvlJc w:val="left"/>
      <w:pPr>
        <w:ind w:left="1440" w:hanging="360"/>
      </w:pPr>
      <w:rPr>
        <w:rFonts w:ascii="Courier New" w:hAnsi="Courier New" w:hint="default"/>
      </w:rPr>
    </w:lvl>
    <w:lvl w:ilvl="2" w:tplc="94B21CEA">
      <w:start w:val="1"/>
      <w:numFmt w:val="bullet"/>
      <w:lvlText w:val=""/>
      <w:lvlJc w:val="left"/>
      <w:pPr>
        <w:ind w:left="2160" w:hanging="360"/>
      </w:pPr>
      <w:rPr>
        <w:rFonts w:ascii="Wingdings" w:hAnsi="Wingdings" w:hint="default"/>
      </w:rPr>
    </w:lvl>
    <w:lvl w:ilvl="3" w:tplc="B8B0B690">
      <w:start w:val="1"/>
      <w:numFmt w:val="bullet"/>
      <w:lvlText w:val=""/>
      <w:lvlJc w:val="left"/>
      <w:pPr>
        <w:ind w:left="2880" w:hanging="360"/>
      </w:pPr>
      <w:rPr>
        <w:rFonts w:ascii="Symbol" w:hAnsi="Symbol" w:hint="default"/>
      </w:rPr>
    </w:lvl>
    <w:lvl w:ilvl="4" w:tplc="5CCC5722">
      <w:start w:val="1"/>
      <w:numFmt w:val="bullet"/>
      <w:lvlText w:val="o"/>
      <w:lvlJc w:val="left"/>
      <w:pPr>
        <w:ind w:left="3600" w:hanging="360"/>
      </w:pPr>
      <w:rPr>
        <w:rFonts w:ascii="Courier New" w:hAnsi="Courier New" w:hint="default"/>
      </w:rPr>
    </w:lvl>
    <w:lvl w:ilvl="5" w:tplc="1D3CFFEE">
      <w:start w:val="1"/>
      <w:numFmt w:val="bullet"/>
      <w:lvlText w:val=""/>
      <w:lvlJc w:val="left"/>
      <w:pPr>
        <w:ind w:left="4320" w:hanging="360"/>
      </w:pPr>
      <w:rPr>
        <w:rFonts w:ascii="Wingdings" w:hAnsi="Wingdings" w:hint="default"/>
      </w:rPr>
    </w:lvl>
    <w:lvl w:ilvl="6" w:tplc="19C4D5F6">
      <w:start w:val="1"/>
      <w:numFmt w:val="bullet"/>
      <w:lvlText w:val=""/>
      <w:lvlJc w:val="left"/>
      <w:pPr>
        <w:ind w:left="5040" w:hanging="360"/>
      </w:pPr>
      <w:rPr>
        <w:rFonts w:ascii="Symbol" w:hAnsi="Symbol" w:hint="default"/>
      </w:rPr>
    </w:lvl>
    <w:lvl w:ilvl="7" w:tplc="CC4E8A9C">
      <w:start w:val="1"/>
      <w:numFmt w:val="bullet"/>
      <w:lvlText w:val="o"/>
      <w:lvlJc w:val="left"/>
      <w:pPr>
        <w:ind w:left="5760" w:hanging="360"/>
      </w:pPr>
      <w:rPr>
        <w:rFonts w:ascii="Courier New" w:hAnsi="Courier New" w:hint="default"/>
      </w:rPr>
    </w:lvl>
    <w:lvl w:ilvl="8" w:tplc="F6E43AFC">
      <w:start w:val="1"/>
      <w:numFmt w:val="bullet"/>
      <w:lvlText w:val=""/>
      <w:lvlJc w:val="left"/>
      <w:pPr>
        <w:ind w:left="6480" w:hanging="360"/>
      </w:pPr>
      <w:rPr>
        <w:rFonts w:ascii="Wingdings" w:hAnsi="Wingdings" w:hint="default"/>
      </w:rPr>
    </w:lvl>
  </w:abstractNum>
  <w:abstractNum w:abstractNumId="11" w15:restartNumberingAfterBreak="0">
    <w:nsid w:val="0BF03371"/>
    <w:multiLevelType w:val="hybridMultilevel"/>
    <w:tmpl w:val="3A842BE8"/>
    <w:lvl w:ilvl="0" w:tplc="E61EA9AA">
      <w:start w:val="1"/>
      <w:numFmt w:val="bullet"/>
      <w:lvlText w:val="·"/>
      <w:lvlJc w:val="left"/>
      <w:pPr>
        <w:ind w:left="720" w:hanging="360"/>
      </w:pPr>
      <w:rPr>
        <w:rFonts w:ascii="Symbol" w:hAnsi="Symbol" w:hint="default"/>
      </w:rPr>
    </w:lvl>
    <w:lvl w:ilvl="1" w:tplc="7AAE062A">
      <w:start w:val="1"/>
      <w:numFmt w:val="bullet"/>
      <w:lvlText w:val="o"/>
      <w:lvlJc w:val="left"/>
      <w:pPr>
        <w:ind w:left="1440" w:hanging="360"/>
      </w:pPr>
      <w:rPr>
        <w:rFonts w:ascii="Courier New" w:hAnsi="Courier New" w:hint="default"/>
      </w:rPr>
    </w:lvl>
    <w:lvl w:ilvl="2" w:tplc="EDA80DC6">
      <w:start w:val="1"/>
      <w:numFmt w:val="bullet"/>
      <w:lvlText w:val=""/>
      <w:lvlJc w:val="left"/>
      <w:pPr>
        <w:ind w:left="2160" w:hanging="360"/>
      </w:pPr>
      <w:rPr>
        <w:rFonts w:ascii="Wingdings" w:hAnsi="Wingdings" w:hint="default"/>
      </w:rPr>
    </w:lvl>
    <w:lvl w:ilvl="3" w:tplc="C1603936">
      <w:start w:val="1"/>
      <w:numFmt w:val="bullet"/>
      <w:lvlText w:val=""/>
      <w:lvlJc w:val="left"/>
      <w:pPr>
        <w:ind w:left="2880" w:hanging="360"/>
      </w:pPr>
      <w:rPr>
        <w:rFonts w:ascii="Symbol" w:hAnsi="Symbol" w:hint="default"/>
      </w:rPr>
    </w:lvl>
    <w:lvl w:ilvl="4" w:tplc="4D90FF9E">
      <w:start w:val="1"/>
      <w:numFmt w:val="bullet"/>
      <w:lvlText w:val="o"/>
      <w:lvlJc w:val="left"/>
      <w:pPr>
        <w:ind w:left="3600" w:hanging="360"/>
      </w:pPr>
      <w:rPr>
        <w:rFonts w:ascii="Courier New" w:hAnsi="Courier New" w:hint="default"/>
      </w:rPr>
    </w:lvl>
    <w:lvl w:ilvl="5" w:tplc="F7867320">
      <w:start w:val="1"/>
      <w:numFmt w:val="bullet"/>
      <w:lvlText w:val=""/>
      <w:lvlJc w:val="left"/>
      <w:pPr>
        <w:ind w:left="4320" w:hanging="360"/>
      </w:pPr>
      <w:rPr>
        <w:rFonts w:ascii="Wingdings" w:hAnsi="Wingdings" w:hint="default"/>
      </w:rPr>
    </w:lvl>
    <w:lvl w:ilvl="6" w:tplc="232E2234">
      <w:start w:val="1"/>
      <w:numFmt w:val="bullet"/>
      <w:lvlText w:val=""/>
      <w:lvlJc w:val="left"/>
      <w:pPr>
        <w:ind w:left="5040" w:hanging="360"/>
      </w:pPr>
      <w:rPr>
        <w:rFonts w:ascii="Symbol" w:hAnsi="Symbol" w:hint="default"/>
      </w:rPr>
    </w:lvl>
    <w:lvl w:ilvl="7" w:tplc="6CAEECBA">
      <w:start w:val="1"/>
      <w:numFmt w:val="bullet"/>
      <w:lvlText w:val="o"/>
      <w:lvlJc w:val="left"/>
      <w:pPr>
        <w:ind w:left="5760" w:hanging="360"/>
      </w:pPr>
      <w:rPr>
        <w:rFonts w:ascii="Courier New" w:hAnsi="Courier New" w:hint="default"/>
      </w:rPr>
    </w:lvl>
    <w:lvl w:ilvl="8" w:tplc="3BC67F22">
      <w:start w:val="1"/>
      <w:numFmt w:val="bullet"/>
      <w:lvlText w:val=""/>
      <w:lvlJc w:val="left"/>
      <w:pPr>
        <w:ind w:left="6480" w:hanging="360"/>
      </w:pPr>
      <w:rPr>
        <w:rFonts w:ascii="Wingdings" w:hAnsi="Wingdings" w:hint="default"/>
      </w:rPr>
    </w:lvl>
  </w:abstractNum>
  <w:abstractNum w:abstractNumId="12" w15:restartNumberingAfterBreak="0">
    <w:nsid w:val="0D3C5D01"/>
    <w:multiLevelType w:val="hybridMultilevel"/>
    <w:tmpl w:val="5FA00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F9C75DD"/>
    <w:multiLevelType w:val="hybridMultilevel"/>
    <w:tmpl w:val="E306E4B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067DE0C"/>
    <w:multiLevelType w:val="hybridMultilevel"/>
    <w:tmpl w:val="FFFFFFFF"/>
    <w:lvl w:ilvl="0" w:tplc="82766BE0">
      <w:start w:val="1"/>
      <w:numFmt w:val="bullet"/>
      <w:lvlText w:val="·"/>
      <w:lvlJc w:val="left"/>
      <w:pPr>
        <w:ind w:left="720" w:hanging="360"/>
      </w:pPr>
      <w:rPr>
        <w:rFonts w:ascii="Symbol" w:hAnsi="Symbol" w:hint="default"/>
      </w:rPr>
    </w:lvl>
    <w:lvl w:ilvl="1" w:tplc="D4462B58">
      <w:start w:val="1"/>
      <w:numFmt w:val="bullet"/>
      <w:lvlText w:val="o"/>
      <w:lvlJc w:val="left"/>
      <w:pPr>
        <w:ind w:left="1440" w:hanging="360"/>
      </w:pPr>
      <w:rPr>
        <w:rFonts w:ascii="Courier New" w:hAnsi="Courier New" w:hint="default"/>
      </w:rPr>
    </w:lvl>
    <w:lvl w:ilvl="2" w:tplc="4FB687C2">
      <w:start w:val="1"/>
      <w:numFmt w:val="bullet"/>
      <w:lvlText w:val=""/>
      <w:lvlJc w:val="left"/>
      <w:pPr>
        <w:ind w:left="2160" w:hanging="360"/>
      </w:pPr>
      <w:rPr>
        <w:rFonts w:ascii="Wingdings" w:hAnsi="Wingdings" w:hint="default"/>
      </w:rPr>
    </w:lvl>
    <w:lvl w:ilvl="3" w:tplc="9D5C71DC">
      <w:start w:val="1"/>
      <w:numFmt w:val="bullet"/>
      <w:lvlText w:val=""/>
      <w:lvlJc w:val="left"/>
      <w:pPr>
        <w:ind w:left="2880" w:hanging="360"/>
      </w:pPr>
      <w:rPr>
        <w:rFonts w:ascii="Symbol" w:hAnsi="Symbol" w:hint="default"/>
      </w:rPr>
    </w:lvl>
    <w:lvl w:ilvl="4" w:tplc="969421CE">
      <w:start w:val="1"/>
      <w:numFmt w:val="bullet"/>
      <w:lvlText w:val="o"/>
      <w:lvlJc w:val="left"/>
      <w:pPr>
        <w:ind w:left="3600" w:hanging="360"/>
      </w:pPr>
      <w:rPr>
        <w:rFonts w:ascii="Courier New" w:hAnsi="Courier New" w:hint="default"/>
      </w:rPr>
    </w:lvl>
    <w:lvl w:ilvl="5" w:tplc="24006006">
      <w:start w:val="1"/>
      <w:numFmt w:val="bullet"/>
      <w:lvlText w:val=""/>
      <w:lvlJc w:val="left"/>
      <w:pPr>
        <w:ind w:left="4320" w:hanging="360"/>
      </w:pPr>
      <w:rPr>
        <w:rFonts w:ascii="Wingdings" w:hAnsi="Wingdings" w:hint="default"/>
      </w:rPr>
    </w:lvl>
    <w:lvl w:ilvl="6" w:tplc="65443CE2">
      <w:start w:val="1"/>
      <w:numFmt w:val="bullet"/>
      <w:lvlText w:val=""/>
      <w:lvlJc w:val="left"/>
      <w:pPr>
        <w:ind w:left="5040" w:hanging="360"/>
      </w:pPr>
      <w:rPr>
        <w:rFonts w:ascii="Symbol" w:hAnsi="Symbol" w:hint="default"/>
      </w:rPr>
    </w:lvl>
    <w:lvl w:ilvl="7" w:tplc="FB5472D2">
      <w:start w:val="1"/>
      <w:numFmt w:val="bullet"/>
      <w:lvlText w:val="o"/>
      <w:lvlJc w:val="left"/>
      <w:pPr>
        <w:ind w:left="5760" w:hanging="360"/>
      </w:pPr>
      <w:rPr>
        <w:rFonts w:ascii="Courier New" w:hAnsi="Courier New" w:hint="default"/>
      </w:rPr>
    </w:lvl>
    <w:lvl w:ilvl="8" w:tplc="40B6D6A0">
      <w:start w:val="1"/>
      <w:numFmt w:val="bullet"/>
      <w:lvlText w:val=""/>
      <w:lvlJc w:val="left"/>
      <w:pPr>
        <w:ind w:left="6480" w:hanging="360"/>
      </w:pPr>
      <w:rPr>
        <w:rFonts w:ascii="Wingdings" w:hAnsi="Wingdings" w:hint="default"/>
      </w:rPr>
    </w:lvl>
  </w:abstractNum>
  <w:abstractNum w:abstractNumId="15" w15:restartNumberingAfterBreak="0">
    <w:nsid w:val="1E9605D9"/>
    <w:multiLevelType w:val="hybridMultilevel"/>
    <w:tmpl w:val="0C06A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273682"/>
    <w:multiLevelType w:val="hybridMultilevel"/>
    <w:tmpl w:val="93A4A3E4"/>
    <w:lvl w:ilvl="0" w:tplc="FA44A408">
      <w:start w:val="1"/>
      <w:numFmt w:val="bullet"/>
      <w:lvlText w:val="•"/>
      <w:lvlJc w:val="left"/>
      <w:pPr>
        <w:tabs>
          <w:tab w:val="num" w:pos="720"/>
        </w:tabs>
        <w:ind w:left="720" w:hanging="360"/>
      </w:pPr>
      <w:rPr>
        <w:rFonts w:ascii="Arial" w:hAnsi="Arial" w:hint="default"/>
      </w:rPr>
    </w:lvl>
    <w:lvl w:ilvl="1" w:tplc="47A02D00" w:tentative="1">
      <w:start w:val="1"/>
      <w:numFmt w:val="bullet"/>
      <w:lvlText w:val="•"/>
      <w:lvlJc w:val="left"/>
      <w:pPr>
        <w:tabs>
          <w:tab w:val="num" w:pos="1440"/>
        </w:tabs>
        <w:ind w:left="1440" w:hanging="360"/>
      </w:pPr>
      <w:rPr>
        <w:rFonts w:ascii="Arial" w:hAnsi="Arial" w:hint="default"/>
      </w:rPr>
    </w:lvl>
    <w:lvl w:ilvl="2" w:tplc="DCB8357C" w:tentative="1">
      <w:start w:val="1"/>
      <w:numFmt w:val="bullet"/>
      <w:lvlText w:val="•"/>
      <w:lvlJc w:val="left"/>
      <w:pPr>
        <w:tabs>
          <w:tab w:val="num" w:pos="2160"/>
        </w:tabs>
        <w:ind w:left="2160" w:hanging="360"/>
      </w:pPr>
      <w:rPr>
        <w:rFonts w:ascii="Arial" w:hAnsi="Arial" w:hint="default"/>
      </w:rPr>
    </w:lvl>
    <w:lvl w:ilvl="3" w:tplc="68CE0B2A" w:tentative="1">
      <w:start w:val="1"/>
      <w:numFmt w:val="bullet"/>
      <w:lvlText w:val="•"/>
      <w:lvlJc w:val="left"/>
      <w:pPr>
        <w:tabs>
          <w:tab w:val="num" w:pos="2880"/>
        </w:tabs>
        <w:ind w:left="2880" w:hanging="360"/>
      </w:pPr>
      <w:rPr>
        <w:rFonts w:ascii="Arial" w:hAnsi="Arial" w:hint="default"/>
      </w:rPr>
    </w:lvl>
    <w:lvl w:ilvl="4" w:tplc="94F4DC12" w:tentative="1">
      <w:start w:val="1"/>
      <w:numFmt w:val="bullet"/>
      <w:lvlText w:val="•"/>
      <w:lvlJc w:val="left"/>
      <w:pPr>
        <w:tabs>
          <w:tab w:val="num" w:pos="3600"/>
        </w:tabs>
        <w:ind w:left="3600" w:hanging="360"/>
      </w:pPr>
      <w:rPr>
        <w:rFonts w:ascii="Arial" w:hAnsi="Arial" w:hint="default"/>
      </w:rPr>
    </w:lvl>
    <w:lvl w:ilvl="5" w:tplc="5F76C824" w:tentative="1">
      <w:start w:val="1"/>
      <w:numFmt w:val="bullet"/>
      <w:lvlText w:val="•"/>
      <w:lvlJc w:val="left"/>
      <w:pPr>
        <w:tabs>
          <w:tab w:val="num" w:pos="4320"/>
        </w:tabs>
        <w:ind w:left="4320" w:hanging="360"/>
      </w:pPr>
      <w:rPr>
        <w:rFonts w:ascii="Arial" w:hAnsi="Arial" w:hint="default"/>
      </w:rPr>
    </w:lvl>
    <w:lvl w:ilvl="6" w:tplc="C8923AA2" w:tentative="1">
      <w:start w:val="1"/>
      <w:numFmt w:val="bullet"/>
      <w:lvlText w:val="•"/>
      <w:lvlJc w:val="left"/>
      <w:pPr>
        <w:tabs>
          <w:tab w:val="num" w:pos="5040"/>
        </w:tabs>
        <w:ind w:left="5040" w:hanging="360"/>
      </w:pPr>
      <w:rPr>
        <w:rFonts w:ascii="Arial" w:hAnsi="Arial" w:hint="default"/>
      </w:rPr>
    </w:lvl>
    <w:lvl w:ilvl="7" w:tplc="CD886882" w:tentative="1">
      <w:start w:val="1"/>
      <w:numFmt w:val="bullet"/>
      <w:lvlText w:val="•"/>
      <w:lvlJc w:val="left"/>
      <w:pPr>
        <w:tabs>
          <w:tab w:val="num" w:pos="5760"/>
        </w:tabs>
        <w:ind w:left="5760" w:hanging="360"/>
      </w:pPr>
      <w:rPr>
        <w:rFonts w:ascii="Arial" w:hAnsi="Arial" w:hint="default"/>
      </w:rPr>
    </w:lvl>
    <w:lvl w:ilvl="8" w:tplc="B59A62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CC73E8"/>
    <w:multiLevelType w:val="hybridMultilevel"/>
    <w:tmpl w:val="CDBAC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4C24D0"/>
    <w:multiLevelType w:val="hybridMultilevel"/>
    <w:tmpl w:val="769EF4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9024F6"/>
    <w:multiLevelType w:val="hybridMultilevel"/>
    <w:tmpl w:val="40821E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9E416CF"/>
    <w:multiLevelType w:val="hybridMultilevel"/>
    <w:tmpl w:val="B5B2F6D0"/>
    <w:lvl w:ilvl="0" w:tplc="410848F0">
      <w:start w:val="1"/>
      <w:numFmt w:val="bullet"/>
      <w:lvlText w:val="·"/>
      <w:lvlJc w:val="left"/>
      <w:pPr>
        <w:ind w:left="720" w:hanging="360"/>
      </w:pPr>
      <w:rPr>
        <w:rFonts w:ascii="Symbol" w:hAnsi="Symbol" w:hint="default"/>
      </w:rPr>
    </w:lvl>
    <w:lvl w:ilvl="1" w:tplc="79D44B54">
      <w:start w:val="1"/>
      <w:numFmt w:val="bullet"/>
      <w:lvlText w:val="o"/>
      <w:lvlJc w:val="left"/>
      <w:pPr>
        <w:ind w:left="1440" w:hanging="360"/>
      </w:pPr>
      <w:rPr>
        <w:rFonts w:ascii="Courier New" w:hAnsi="Courier New" w:hint="default"/>
      </w:rPr>
    </w:lvl>
    <w:lvl w:ilvl="2" w:tplc="41C48A7A">
      <w:start w:val="1"/>
      <w:numFmt w:val="bullet"/>
      <w:lvlText w:val=""/>
      <w:lvlJc w:val="left"/>
      <w:pPr>
        <w:ind w:left="2160" w:hanging="360"/>
      </w:pPr>
      <w:rPr>
        <w:rFonts w:ascii="Wingdings" w:hAnsi="Wingdings" w:hint="default"/>
      </w:rPr>
    </w:lvl>
    <w:lvl w:ilvl="3" w:tplc="F72AB570">
      <w:start w:val="1"/>
      <w:numFmt w:val="bullet"/>
      <w:lvlText w:val=""/>
      <w:lvlJc w:val="left"/>
      <w:pPr>
        <w:ind w:left="2880" w:hanging="360"/>
      </w:pPr>
      <w:rPr>
        <w:rFonts w:ascii="Symbol" w:hAnsi="Symbol" w:hint="default"/>
      </w:rPr>
    </w:lvl>
    <w:lvl w:ilvl="4" w:tplc="229CFD66">
      <w:start w:val="1"/>
      <w:numFmt w:val="bullet"/>
      <w:lvlText w:val="o"/>
      <w:lvlJc w:val="left"/>
      <w:pPr>
        <w:ind w:left="3600" w:hanging="360"/>
      </w:pPr>
      <w:rPr>
        <w:rFonts w:ascii="Courier New" w:hAnsi="Courier New" w:hint="default"/>
      </w:rPr>
    </w:lvl>
    <w:lvl w:ilvl="5" w:tplc="FED25F08">
      <w:start w:val="1"/>
      <w:numFmt w:val="bullet"/>
      <w:lvlText w:val=""/>
      <w:lvlJc w:val="left"/>
      <w:pPr>
        <w:ind w:left="4320" w:hanging="360"/>
      </w:pPr>
      <w:rPr>
        <w:rFonts w:ascii="Wingdings" w:hAnsi="Wingdings" w:hint="default"/>
      </w:rPr>
    </w:lvl>
    <w:lvl w:ilvl="6" w:tplc="30A2FED8">
      <w:start w:val="1"/>
      <w:numFmt w:val="bullet"/>
      <w:lvlText w:val=""/>
      <w:lvlJc w:val="left"/>
      <w:pPr>
        <w:ind w:left="5040" w:hanging="360"/>
      </w:pPr>
      <w:rPr>
        <w:rFonts w:ascii="Symbol" w:hAnsi="Symbol" w:hint="default"/>
      </w:rPr>
    </w:lvl>
    <w:lvl w:ilvl="7" w:tplc="52D29F02">
      <w:start w:val="1"/>
      <w:numFmt w:val="bullet"/>
      <w:lvlText w:val="o"/>
      <w:lvlJc w:val="left"/>
      <w:pPr>
        <w:ind w:left="5760" w:hanging="360"/>
      </w:pPr>
      <w:rPr>
        <w:rFonts w:ascii="Courier New" w:hAnsi="Courier New" w:hint="default"/>
      </w:rPr>
    </w:lvl>
    <w:lvl w:ilvl="8" w:tplc="B6F0A926">
      <w:start w:val="1"/>
      <w:numFmt w:val="bullet"/>
      <w:lvlText w:val=""/>
      <w:lvlJc w:val="left"/>
      <w:pPr>
        <w:ind w:left="6480" w:hanging="360"/>
      </w:pPr>
      <w:rPr>
        <w:rFonts w:ascii="Wingdings" w:hAnsi="Wingdings" w:hint="default"/>
      </w:rPr>
    </w:lvl>
  </w:abstractNum>
  <w:abstractNum w:abstractNumId="21" w15:restartNumberingAfterBreak="0">
    <w:nsid w:val="2C39E5DB"/>
    <w:multiLevelType w:val="hybridMultilevel"/>
    <w:tmpl w:val="FFFFFFFF"/>
    <w:lvl w:ilvl="0" w:tplc="14C2C66A">
      <w:start w:val="1"/>
      <w:numFmt w:val="bullet"/>
      <w:lvlText w:val="·"/>
      <w:lvlJc w:val="left"/>
      <w:pPr>
        <w:ind w:left="720" w:hanging="360"/>
      </w:pPr>
      <w:rPr>
        <w:rFonts w:ascii="Symbol" w:hAnsi="Symbol" w:hint="default"/>
      </w:rPr>
    </w:lvl>
    <w:lvl w:ilvl="1" w:tplc="535EB3E6">
      <w:start w:val="1"/>
      <w:numFmt w:val="bullet"/>
      <w:lvlText w:val="o"/>
      <w:lvlJc w:val="left"/>
      <w:pPr>
        <w:ind w:left="1440" w:hanging="360"/>
      </w:pPr>
      <w:rPr>
        <w:rFonts w:ascii="Courier New" w:hAnsi="Courier New" w:hint="default"/>
      </w:rPr>
    </w:lvl>
    <w:lvl w:ilvl="2" w:tplc="1E7CF3F4">
      <w:start w:val="1"/>
      <w:numFmt w:val="bullet"/>
      <w:lvlText w:val=""/>
      <w:lvlJc w:val="left"/>
      <w:pPr>
        <w:ind w:left="2160" w:hanging="360"/>
      </w:pPr>
      <w:rPr>
        <w:rFonts w:ascii="Wingdings" w:hAnsi="Wingdings" w:hint="default"/>
      </w:rPr>
    </w:lvl>
    <w:lvl w:ilvl="3" w:tplc="8C82C8CC">
      <w:start w:val="1"/>
      <w:numFmt w:val="bullet"/>
      <w:lvlText w:val=""/>
      <w:lvlJc w:val="left"/>
      <w:pPr>
        <w:ind w:left="2880" w:hanging="360"/>
      </w:pPr>
      <w:rPr>
        <w:rFonts w:ascii="Symbol" w:hAnsi="Symbol" w:hint="default"/>
      </w:rPr>
    </w:lvl>
    <w:lvl w:ilvl="4" w:tplc="B54CBD14">
      <w:start w:val="1"/>
      <w:numFmt w:val="bullet"/>
      <w:lvlText w:val="o"/>
      <w:lvlJc w:val="left"/>
      <w:pPr>
        <w:ind w:left="3600" w:hanging="360"/>
      </w:pPr>
      <w:rPr>
        <w:rFonts w:ascii="Courier New" w:hAnsi="Courier New" w:hint="default"/>
      </w:rPr>
    </w:lvl>
    <w:lvl w:ilvl="5" w:tplc="552623B8">
      <w:start w:val="1"/>
      <w:numFmt w:val="bullet"/>
      <w:lvlText w:val=""/>
      <w:lvlJc w:val="left"/>
      <w:pPr>
        <w:ind w:left="4320" w:hanging="360"/>
      </w:pPr>
      <w:rPr>
        <w:rFonts w:ascii="Wingdings" w:hAnsi="Wingdings" w:hint="default"/>
      </w:rPr>
    </w:lvl>
    <w:lvl w:ilvl="6" w:tplc="9F90D4E8">
      <w:start w:val="1"/>
      <w:numFmt w:val="bullet"/>
      <w:lvlText w:val=""/>
      <w:lvlJc w:val="left"/>
      <w:pPr>
        <w:ind w:left="5040" w:hanging="360"/>
      </w:pPr>
      <w:rPr>
        <w:rFonts w:ascii="Symbol" w:hAnsi="Symbol" w:hint="default"/>
      </w:rPr>
    </w:lvl>
    <w:lvl w:ilvl="7" w:tplc="737CEA04">
      <w:start w:val="1"/>
      <w:numFmt w:val="bullet"/>
      <w:lvlText w:val="o"/>
      <w:lvlJc w:val="left"/>
      <w:pPr>
        <w:ind w:left="5760" w:hanging="360"/>
      </w:pPr>
      <w:rPr>
        <w:rFonts w:ascii="Courier New" w:hAnsi="Courier New" w:hint="default"/>
      </w:rPr>
    </w:lvl>
    <w:lvl w:ilvl="8" w:tplc="2370029E">
      <w:start w:val="1"/>
      <w:numFmt w:val="bullet"/>
      <w:lvlText w:val=""/>
      <w:lvlJc w:val="left"/>
      <w:pPr>
        <w:ind w:left="6480" w:hanging="360"/>
      </w:pPr>
      <w:rPr>
        <w:rFonts w:ascii="Wingdings" w:hAnsi="Wingdings" w:hint="default"/>
      </w:rPr>
    </w:lvl>
  </w:abstractNum>
  <w:abstractNum w:abstractNumId="22" w15:restartNumberingAfterBreak="0">
    <w:nsid w:val="2CD52362"/>
    <w:multiLevelType w:val="hybridMultilevel"/>
    <w:tmpl w:val="AD5C2D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F660A3F"/>
    <w:multiLevelType w:val="hybridMultilevel"/>
    <w:tmpl w:val="97A62C2E"/>
    <w:lvl w:ilvl="0" w:tplc="4C8E35C6">
      <w:start w:val="1"/>
      <w:numFmt w:val="bullet"/>
      <w:lvlText w:val="•"/>
      <w:lvlJc w:val="left"/>
      <w:pPr>
        <w:tabs>
          <w:tab w:val="num" w:pos="720"/>
        </w:tabs>
        <w:ind w:left="720" w:hanging="360"/>
      </w:pPr>
      <w:rPr>
        <w:rFonts w:ascii="Arial" w:hAnsi="Arial" w:hint="default"/>
      </w:rPr>
    </w:lvl>
    <w:lvl w:ilvl="1" w:tplc="51C44DBE">
      <w:numFmt w:val="bullet"/>
      <w:lvlText w:val="–"/>
      <w:lvlJc w:val="left"/>
      <w:pPr>
        <w:tabs>
          <w:tab w:val="num" w:pos="1440"/>
        </w:tabs>
        <w:ind w:left="1440" w:hanging="360"/>
      </w:pPr>
      <w:rPr>
        <w:rFonts w:ascii="Arial" w:hAnsi="Arial" w:hint="default"/>
      </w:rPr>
    </w:lvl>
    <w:lvl w:ilvl="2" w:tplc="CF6296D0" w:tentative="1">
      <w:start w:val="1"/>
      <w:numFmt w:val="bullet"/>
      <w:lvlText w:val="•"/>
      <w:lvlJc w:val="left"/>
      <w:pPr>
        <w:tabs>
          <w:tab w:val="num" w:pos="2160"/>
        </w:tabs>
        <w:ind w:left="2160" w:hanging="360"/>
      </w:pPr>
      <w:rPr>
        <w:rFonts w:ascii="Arial" w:hAnsi="Arial" w:hint="default"/>
      </w:rPr>
    </w:lvl>
    <w:lvl w:ilvl="3" w:tplc="24AA0A60" w:tentative="1">
      <w:start w:val="1"/>
      <w:numFmt w:val="bullet"/>
      <w:lvlText w:val="•"/>
      <w:lvlJc w:val="left"/>
      <w:pPr>
        <w:tabs>
          <w:tab w:val="num" w:pos="2880"/>
        </w:tabs>
        <w:ind w:left="2880" w:hanging="360"/>
      </w:pPr>
      <w:rPr>
        <w:rFonts w:ascii="Arial" w:hAnsi="Arial" w:hint="default"/>
      </w:rPr>
    </w:lvl>
    <w:lvl w:ilvl="4" w:tplc="8A729CCC" w:tentative="1">
      <w:start w:val="1"/>
      <w:numFmt w:val="bullet"/>
      <w:lvlText w:val="•"/>
      <w:lvlJc w:val="left"/>
      <w:pPr>
        <w:tabs>
          <w:tab w:val="num" w:pos="3600"/>
        </w:tabs>
        <w:ind w:left="3600" w:hanging="360"/>
      </w:pPr>
      <w:rPr>
        <w:rFonts w:ascii="Arial" w:hAnsi="Arial" w:hint="default"/>
      </w:rPr>
    </w:lvl>
    <w:lvl w:ilvl="5" w:tplc="E5581AF4" w:tentative="1">
      <w:start w:val="1"/>
      <w:numFmt w:val="bullet"/>
      <w:lvlText w:val="•"/>
      <w:lvlJc w:val="left"/>
      <w:pPr>
        <w:tabs>
          <w:tab w:val="num" w:pos="4320"/>
        </w:tabs>
        <w:ind w:left="4320" w:hanging="360"/>
      </w:pPr>
      <w:rPr>
        <w:rFonts w:ascii="Arial" w:hAnsi="Arial" w:hint="default"/>
      </w:rPr>
    </w:lvl>
    <w:lvl w:ilvl="6" w:tplc="860E6E22" w:tentative="1">
      <w:start w:val="1"/>
      <w:numFmt w:val="bullet"/>
      <w:lvlText w:val="•"/>
      <w:lvlJc w:val="left"/>
      <w:pPr>
        <w:tabs>
          <w:tab w:val="num" w:pos="5040"/>
        </w:tabs>
        <w:ind w:left="5040" w:hanging="360"/>
      </w:pPr>
      <w:rPr>
        <w:rFonts w:ascii="Arial" w:hAnsi="Arial" w:hint="default"/>
      </w:rPr>
    </w:lvl>
    <w:lvl w:ilvl="7" w:tplc="74324778" w:tentative="1">
      <w:start w:val="1"/>
      <w:numFmt w:val="bullet"/>
      <w:lvlText w:val="•"/>
      <w:lvlJc w:val="left"/>
      <w:pPr>
        <w:tabs>
          <w:tab w:val="num" w:pos="5760"/>
        </w:tabs>
        <w:ind w:left="5760" w:hanging="360"/>
      </w:pPr>
      <w:rPr>
        <w:rFonts w:ascii="Arial" w:hAnsi="Arial" w:hint="default"/>
      </w:rPr>
    </w:lvl>
    <w:lvl w:ilvl="8" w:tplc="1402F86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12A4413"/>
    <w:multiLevelType w:val="hybridMultilevel"/>
    <w:tmpl w:val="A3207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CC0C0F"/>
    <w:multiLevelType w:val="multilevel"/>
    <w:tmpl w:val="8144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4FEEC3"/>
    <w:multiLevelType w:val="hybridMultilevel"/>
    <w:tmpl w:val="FFFFFFFF"/>
    <w:lvl w:ilvl="0" w:tplc="F1608F4E">
      <w:start w:val="1"/>
      <w:numFmt w:val="bullet"/>
      <w:lvlText w:val="·"/>
      <w:lvlJc w:val="left"/>
      <w:pPr>
        <w:ind w:left="720" w:hanging="360"/>
      </w:pPr>
      <w:rPr>
        <w:rFonts w:ascii="Symbol" w:hAnsi="Symbol" w:hint="default"/>
      </w:rPr>
    </w:lvl>
    <w:lvl w:ilvl="1" w:tplc="315E5DA4">
      <w:start w:val="1"/>
      <w:numFmt w:val="bullet"/>
      <w:lvlText w:val="o"/>
      <w:lvlJc w:val="left"/>
      <w:pPr>
        <w:ind w:left="1440" w:hanging="360"/>
      </w:pPr>
      <w:rPr>
        <w:rFonts w:ascii="Courier New" w:hAnsi="Courier New" w:hint="default"/>
      </w:rPr>
    </w:lvl>
    <w:lvl w:ilvl="2" w:tplc="DF2ADCE8">
      <w:start w:val="1"/>
      <w:numFmt w:val="bullet"/>
      <w:lvlText w:val=""/>
      <w:lvlJc w:val="left"/>
      <w:pPr>
        <w:ind w:left="2160" w:hanging="360"/>
      </w:pPr>
      <w:rPr>
        <w:rFonts w:ascii="Wingdings" w:hAnsi="Wingdings" w:hint="default"/>
      </w:rPr>
    </w:lvl>
    <w:lvl w:ilvl="3" w:tplc="29A4FEC2">
      <w:start w:val="1"/>
      <w:numFmt w:val="bullet"/>
      <w:lvlText w:val=""/>
      <w:lvlJc w:val="left"/>
      <w:pPr>
        <w:ind w:left="2880" w:hanging="360"/>
      </w:pPr>
      <w:rPr>
        <w:rFonts w:ascii="Symbol" w:hAnsi="Symbol" w:hint="default"/>
      </w:rPr>
    </w:lvl>
    <w:lvl w:ilvl="4" w:tplc="EC04DCC8">
      <w:start w:val="1"/>
      <w:numFmt w:val="bullet"/>
      <w:lvlText w:val="o"/>
      <w:lvlJc w:val="left"/>
      <w:pPr>
        <w:ind w:left="3600" w:hanging="360"/>
      </w:pPr>
      <w:rPr>
        <w:rFonts w:ascii="Courier New" w:hAnsi="Courier New" w:hint="default"/>
      </w:rPr>
    </w:lvl>
    <w:lvl w:ilvl="5" w:tplc="8E6095B0">
      <w:start w:val="1"/>
      <w:numFmt w:val="bullet"/>
      <w:lvlText w:val=""/>
      <w:lvlJc w:val="left"/>
      <w:pPr>
        <w:ind w:left="4320" w:hanging="360"/>
      </w:pPr>
      <w:rPr>
        <w:rFonts w:ascii="Wingdings" w:hAnsi="Wingdings" w:hint="default"/>
      </w:rPr>
    </w:lvl>
    <w:lvl w:ilvl="6" w:tplc="1A9C1914">
      <w:start w:val="1"/>
      <w:numFmt w:val="bullet"/>
      <w:lvlText w:val=""/>
      <w:lvlJc w:val="left"/>
      <w:pPr>
        <w:ind w:left="5040" w:hanging="360"/>
      </w:pPr>
      <w:rPr>
        <w:rFonts w:ascii="Symbol" w:hAnsi="Symbol" w:hint="default"/>
      </w:rPr>
    </w:lvl>
    <w:lvl w:ilvl="7" w:tplc="75629FB2">
      <w:start w:val="1"/>
      <w:numFmt w:val="bullet"/>
      <w:lvlText w:val="o"/>
      <w:lvlJc w:val="left"/>
      <w:pPr>
        <w:ind w:left="5760" w:hanging="360"/>
      </w:pPr>
      <w:rPr>
        <w:rFonts w:ascii="Courier New" w:hAnsi="Courier New" w:hint="default"/>
      </w:rPr>
    </w:lvl>
    <w:lvl w:ilvl="8" w:tplc="E8EE72AC">
      <w:start w:val="1"/>
      <w:numFmt w:val="bullet"/>
      <w:lvlText w:val=""/>
      <w:lvlJc w:val="left"/>
      <w:pPr>
        <w:ind w:left="6480" w:hanging="360"/>
      </w:pPr>
      <w:rPr>
        <w:rFonts w:ascii="Wingdings" w:hAnsi="Wingdings" w:hint="default"/>
      </w:rPr>
    </w:lvl>
  </w:abstractNum>
  <w:abstractNum w:abstractNumId="27" w15:restartNumberingAfterBreak="0">
    <w:nsid w:val="3646ACB0"/>
    <w:multiLevelType w:val="hybridMultilevel"/>
    <w:tmpl w:val="8A58ECA8"/>
    <w:lvl w:ilvl="0" w:tplc="ACE68852">
      <w:start w:val="1"/>
      <w:numFmt w:val="bullet"/>
      <w:lvlText w:val="·"/>
      <w:lvlJc w:val="left"/>
      <w:pPr>
        <w:ind w:left="720" w:hanging="360"/>
      </w:pPr>
      <w:rPr>
        <w:rFonts w:ascii="Symbol" w:hAnsi="Symbol" w:hint="default"/>
      </w:rPr>
    </w:lvl>
    <w:lvl w:ilvl="1" w:tplc="43C8DEC6">
      <w:start w:val="1"/>
      <w:numFmt w:val="bullet"/>
      <w:lvlText w:val="o"/>
      <w:lvlJc w:val="left"/>
      <w:pPr>
        <w:ind w:left="1440" w:hanging="360"/>
      </w:pPr>
      <w:rPr>
        <w:rFonts w:ascii="Courier New" w:hAnsi="Courier New" w:hint="default"/>
      </w:rPr>
    </w:lvl>
    <w:lvl w:ilvl="2" w:tplc="01206A16">
      <w:start w:val="1"/>
      <w:numFmt w:val="bullet"/>
      <w:lvlText w:val=""/>
      <w:lvlJc w:val="left"/>
      <w:pPr>
        <w:ind w:left="2160" w:hanging="360"/>
      </w:pPr>
      <w:rPr>
        <w:rFonts w:ascii="Wingdings" w:hAnsi="Wingdings" w:hint="default"/>
      </w:rPr>
    </w:lvl>
    <w:lvl w:ilvl="3" w:tplc="6832B6DC">
      <w:start w:val="1"/>
      <w:numFmt w:val="bullet"/>
      <w:lvlText w:val=""/>
      <w:lvlJc w:val="left"/>
      <w:pPr>
        <w:ind w:left="2880" w:hanging="360"/>
      </w:pPr>
      <w:rPr>
        <w:rFonts w:ascii="Symbol" w:hAnsi="Symbol" w:hint="default"/>
      </w:rPr>
    </w:lvl>
    <w:lvl w:ilvl="4" w:tplc="885E1C0C">
      <w:start w:val="1"/>
      <w:numFmt w:val="bullet"/>
      <w:lvlText w:val="o"/>
      <w:lvlJc w:val="left"/>
      <w:pPr>
        <w:ind w:left="3600" w:hanging="360"/>
      </w:pPr>
      <w:rPr>
        <w:rFonts w:ascii="Courier New" w:hAnsi="Courier New" w:hint="default"/>
      </w:rPr>
    </w:lvl>
    <w:lvl w:ilvl="5" w:tplc="383CC126">
      <w:start w:val="1"/>
      <w:numFmt w:val="bullet"/>
      <w:lvlText w:val=""/>
      <w:lvlJc w:val="left"/>
      <w:pPr>
        <w:ind w:left="4320" w:hanging="360"/>
      </w:pPr>
      <w:rPr>
        <w:rFonts w:ascii="Wingdings" w:hAnsi="Wingdings" w:hint="default"/>
      </w:rPr>
    </w:lvl>
    <w:lvl w:ilvl="6" w:tplc="6090E728">
      <w:start w:val="1"/>
      <w:numFmt w:val="bullet"/>
      <w:lvlText w:val=""/>
      <w:lvlJc w:val="left"/>
      <w:pPr>
        <w:ind w:left="5040" w:hanging="360"/>
      </w:pPr>
      <w:rPr>
        <w:rFonts w:ascii="Symbol" w:hAnsi="Symbol" w:hint="default"/>
      </w:rPr>
    </w:lvl>
    <w:lvl w:ilvl="7" w:tplc="9BDAA97E">
      <w:start w:val="1"/>
      <w:numFmt w:val="bullet"/>
      <w:lvlText w:val="o"/>
      <w:lvlJc w:val="left"/>
      <w:pPr>
        <w:ind w:left="5760" w:hanging="360"/>
      </w:pPr>
      <w:rPr>
        <w:rFonts w:ascii="Courier New" w:hAnsi="Courier New" w:hint="default"/>
      </w:rPr>
    </w:lvl>
    <w:lvl w:ilvl="8" w:tplc="CE4842E6">
      <w:start w:val="1"/>
      <w:numFmt w:val="bullet"/>
      <w:lvlText w:val=""/>
      <w:lvlJc w:val="left"/>
      <w:pPr>
        <w:ind w:left="6480" w:hanging="360"/>
      </w:pPr>
      <w:rPr>
        <w:rFonts w:ascii="Wingdings" w:hAnsi="Wingdings" w:hint="default"/>
      </w:rPr>
    </w:lvl>
  </w:abstractNum>
  <w:abstractNum w:abstractNumId="28" w15:restartNumberingAfterBreak="0">
    <w:nsid w:val="3B782BA7"/>
    <w:multiLevelType w:val="hybridMultilevel"/>
    <w:tmpl w:val="C8C24C8E"/>
    <w:lvl w:ilvl="0" w:tplc="74660738">
      <w:start w:val="1"/>
      <w:numFmt w:val="bullet"/>
      <w:lvlText w:val="•"/>
      <w:lvlJc w:val="left"/>
      <w:pPr>
        <w:tabs>
          <w:tab w:val="num" w:pos="720"/>
        </w:tabs>
        <w:ind w:left="720" w:hanging="360"/>
      </w:pPr>
      <w:rPr>
        <w:rFonts w:ascii="Arial" w:hAnsi="Arial" w:hint="default"/>
      </w:rPr>
    </w:lvl>
    <w:lvl w:ilvl="1" w:tplc="65225FE4">
      <w:numFmt w:val="bullet"/>
      <w:lvlText w:val="–"/>
      <w:lvlJc w:val="left"/>
      <w:pPr>
        <w:tabs>
          <w:tab w:val="num" w:pos="1440"/>
        </w:tabs>
        <w:ind w:left="1440" w:hanging="360"/>
      </w:pPr>
      <w:rPr>
        <w:rFonts w:ascii="Arial" w:hAnsi="Arial" w:hint="default"/>
      </w:rPr>
    </w:lvl>
    <w:lvl w:ilvl="2" w:tplc="27683302" w:tentative="1">
      <w:start w:val="1"/>
      <w:numFmt w:val="bullet"/>
      <w:lvlText w:val="•"/>
      <w:lvlJc w:val="left"/>
      <w:pPr>
        <w:tabs>
          <w:tab w:val="num" w:pos="2160"/>
        </w:tabs>
        <w:ind w:left="2160" w:hanging="360"/>
      </w:pPr>
      <w:rPr>
        <w:rFonts w:ascii="Arial" w:hAnsi="Arial" w:hint="default"/>
      </w:rPr>
    </w:lvl>
    <w:lvl w:ilvl="3" w:tplc="23D05D32" w:tentative="1">
      <w:start w:val="1"/>
      <w:numFmt w:val="bullet"/>
      <w:lvlText w:val="•"/>
      <w:lvlJc w:val="left"/>
      <w:pPr>
        <w:tabs>
          <w:tab w:val="num" w:pos="2880"/>
        </w:tabs>
        <w:ind w:left="2880" w:hanging="360"/>
      </w:pPr>
      <w:rPr>
        <w:rFonts w:ascii="Arial" w:hAnsi="Arial" w:hint="default"/>
      </w:rPr>
    </w:lvl>
    <w:lvl w:ilvl="4" w:tplc="AFF4A010" w:tentative="1">
      <w:start w:val="1"/>
      <w:numFmt w:val="bullet"/>
      <w:lvlText w:val="•"/>
      <w:lvlJc w:val="left"/>
      <w:pPr>
        <w:tabs>
          <w:tab w:val="num" w:pos="3600"/>
        </w:tabs>
        <w:ind w:left="3600" w:hanging="360"/>
      </w:pPr>
      <w:rPr>
        <w:rFonts w:ascii="Arial" w:hAnsi="Arial" w:hint="default"/>
      </w:rPr>
    </w:lvl>
    <w:lvl w:ilvl="5" w:tplc="F73C4C74" w:tentative="1">
      <w:start w:val="1"/>
      <w:numFmt w:val="bullet"/>
      <w:lvlText w:val="•"/>
      <w:lvlJc w:val="left"/>
      <w:pPr>
        <w:tabs>
          <w:tab w:val="num" w:pos="4320"/>
        </w:tabs>
        <w:ind w:left="4320" w:hanging="360"/>
      </w:pPr>
      <w:rPr>
        <w:rFonts w:ascii="Arial" w:hAnsi="Arial" w:hint="default"/>
      </w:rPr>
    </w:lvl>
    <w:lvl w:ilvl="6" w:tplc="6FC2DD2C" w:tentative="1">
      <w:start w:val="1"/>
      <w:numFmt w:val="bullet"/>
      <w:lvlText w:val="•"/>
      <w:lvlJc w:val="left"/>
      <w:pPr>
        <w:tabs>
          <w:tab w:val="num" w:pos="5040"/>
        </w:tabs>
        <w:ind w:left="5040" w:hanging="360"/>
      </w:pPr>
      <w:rPr>
        <w:rFonts w:ascii="Arial" w:hAnsi="Arial" w:hint="default"/>
      </w:rPr>
    </w:lvl>
    <w:lvl w:ilvl="7" w:tplc="642E98C4" w:tentative="1">
      <w:start w:val="1"/>
      <w:numFmt w:val="bullet"/>
      <w:lvlText w:val="•"/>
      <w:lvlJc w:val="left"/>
      <w:pPr>
        <w:tabs>
          <w:tab w:val="num" w:pos="5760"/>
        </w:tabs>
        <w:ind w:left="5760" w:hanging="360"/>
      </w:pPr>
      <w:rPr>
        <w:rFonts w:ascii="Arial" w:hAnsi="Arial" w:hint="default"/>
      </w:rPr>
    </w:lvl>
    <w:lvl w:ilvl="8" w:tplc="0A7ED7E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FA9BFB0"/>
    <w:multiLevelType w:val="hybridMultilevel"/>
    <w:tmpl w:val="FFFFFFFF"/>
    <w:lvl w:ilvl="0" w:tplc="033A2858">
      <w:start w:val="1"/>
      <w:numFmt w:val="bullet"/>
      <w:lvlText w:val="·"/>
      <w:lvlJc w:val="left"/>
      <w:pPr>
        <w:ind w:left="360" w:hanging="360"/>
      </w:pPr>
      <w:rPr>
        <w:rFonts w:ascii="Symbol" w:hAnsi="Symbol" w:hint="default"/>
      </w:rPr>
    </w:lvl>
    <w:lvl w:ilvl="1" w:tplc="3DFE83E0">
      <w:start w:val="1"/>
      <w:numFmt w:val="bullet"/>
      <w:lvlText w:val="o"/>
      <w:lvlJc w:val="left"/>
      <w:pPr>
        <w:ind w:left="1080" w:hanging="360"/>
      </w:pPr>
      <w:rPr>
        <w:rFonts w:ascii="Courier New" w:hAnsi="Courier New" w:hint="default"/>
      </w:rPr>
    </w:lvl>
    <w:lvl w:ilvl="2" w:tplc="9920CDE6">
      <w:start w:val="1"/>
      <w:numFmt w:val="bullet"/>
      <w:lvlText w:val=""/>
      <w:lvlJc w:val="left"/>
      <w:pPr>
        <w:ind w:left="1800" w:hanging="360"/>
      </w:pPr>
      <w:rPr>
        <w:rFonts w:ascii="Wingdings" w:hAnsi="Wingdings" w:hint="default"/>
      </w:rPr>
    </w:lvl>
    <w:lvl w:ilvl="3" w:tplc="A4468F1C">
      <w:start w:val="1"/>
      <w:numFmt w:val="bullet"/>
      <w:lvlText w:val=""/>
      <w:lvlJc w:val="left"/>
      <w:pPr>
        <w:ind w:left="2520" w:hanging="360"/>
      </w:pPr>
      <w:rPr>
        <w:rFonts w:ascii="Symbol" w:hAnsi="Symbol" w:hint="default"/>
      </w:rPr>
    </w:lvl>
    <w:lvl w:ilvl="4" w:tplc="A5FC49A0">
      <w:start w:val="1"/>
      <w:numFmt w:val="bullet"/>
      <w:lvlText w:val="o"/>
      <w:lvlJc w:val="left"/>
      <w:pPr>
        <w:ind w:left="3240" w:hanging="360"/>
      </w:pPr>
      <w:rPr>
        <w:rFonts w:ascii="Courier New" w:hAnsi="Courier New" w:hint="default"/>
      </w:rPr>
    </w:lvl>
    <w:lvl w:ilvl="5" w:tplc="F14C7078">
      <w:start w:val="1"/>
      <w:numFmt w:val="bullet"/>
      <w:lvlText w:val=""/>
      <w:lvlJc w:val="left"/>
      <w:pPr>
        <w:ind w:left="3960" w:hanging="360"/>
      </w:pPr>
      <w:rPr>
        <w:rFonts w:ascii="Wingdings" w:hAnsi="Wingdings" w:hint="default"/>
      </w:rPr>
    </w:lvl>
    <w:lvl w:ilvl="6" w:tplc="0A04BB1E">
      <w:start w:val="1"/>
      <w:numFmt w:val="bullet"/>
      <w:lvlText w:val=""/>
      <w:lvlJc w:val="left"/>
      <w:pPr>
        <w:ind w:left="4680" w:hanging="360"/>
      </w:pPr>
      <w:rPr>
        <w:rFonts w:ascii="Symbol" w:hAnsi="Symbol" w:hint="default"/>
      </w:rPr>
    </w:lvl>
    <w:lvl w:ilvl="7" w:tplc="1E727F1C">
      <w:start w:val="1"/>
      <w:numFmt w:val="bullet"/>
      <w:lvlText w:val="o"/>
      <w:lvlJc w:val="left"/>
      <w:pPr>
        <w:ind w:left="5400" w:hanging="360"/>
      </w:pPr>
      <w:rPr>
        <w:rFonts w:ascii="Courier New" w:hAnsi="Courier New" w:hint="default"/>
      </w:rPr>
    </w:lvl>
    <w:lvl w:ilvl="8" w:tplc="B8BECA98">
      <w:start w:val="1"/>
      <w:numFmt w:val="bullet"/>
      <w:lvlText w:val=""/>
      <w:lvlJc w:val="left"/>
      <w:pPr>
        <w:ind w:left="6120" w:hanging="360"/>
      </w:pPr>
      <w:rPr>
        <w:rFonts w:ascii="Wingdings" w:hAnsi="Wingdings" w:hint="default"/>
      </w:rPr>
    </w:lvl>
  </w:abstractNum>
  <w:abstractNum w:abstractNumId="30" w15:restartNumberingAfterBreak="0">
    <w:nsid w:val="40D36E73"/>
    <w:multiLevelType w:val="hybridMultilevel"/>
    <w:tmpl w:val="FFFFFFFF"/>
    <w:lvl w:ilvl="0" w:tplc="D14C078E">
      <w:start w:val="1"/>
      <w:numFmt w:val="bullet"/>
      <w:lvlText w:val="·"/>
      <w:lvlJc w:val="left"/>
      <w:pPr>
        <w:ind w:left="720" w:hanging="360"/>
      </w:pPr>
      <w:rPr>
        <w:rFonts w:ascii="Symbol" w:hAnsi="Symbol" w:hint="default"/>
      </w:rPr>
    </w:lvl>
    <w:lvl w:ilvl="1" w:tplc="41389586">
      <w:start w:val="1"/>
      <w:numFmt w:val="bullet"/>
      <w:lvlText w:val="o"/>
      <w:lvlJc w:val="left"/>
      <w:pPr>
        <w:ind w:left="1440" w:hanging="360"/>
      </w:pPr>
      <w:rPr>
        <w:rFonts w:ascii="Courier New" w:hAnsi="Courier New" w:hint="default"/>
      </w:rPr>
    </w:lvl>
    <w:lvl w:ilvl="2" w:tplc="AAA2B30C">
      <w:start w:val="1"/>
      <w:numFmt w:val="bullet"/>
      <w:lvlText w:val=""/>
      <w:lvlJc w:val="left"/>
      <w:pPr>
        <w:ind w:left="2160" w:hanging="360"/>
      </w:pPr>
      <w:rPr>
        <w:rFonts w:ascii="Wingdings" w:hAnsi="Wingdings" w:hint="default"/>
      </w:rPr>
    </w:lvl>
    <w:lvl w:ilvl="3" w:tplc="4288BAD2">
      <w:start w:val="1"/>
      <w:numFmt w:val="bullet"/>
      <w:lvlText w:val=""/>
      <w:lvlJc w:val="left"/>
      <w:pPr>
        <w:ind w:left="2880" w:hanging="360"/>
      </w:pPr>
      <w:rPr>
        <w:rFonts w:ascii="Symbol" w:hAnsi="Symbol" w:hint="default"/>
      </w:rPr>
    </w:lvl>
    <w:lvl w:ilvl="4" w:tplc="ACC22D0C">
      <w:start w:val="1"/>
      <w:numFmt w:val="bullet"/>
      <w:lvlText w:val="o"/>
      <w:lvlJc w:val="left"/>
      <w:pPr>
        <w:ind w:left="3600" w:hanging="360"/>
      </w:pPr>
      <w:rPr>
        <w:rFonts w:ascii="Courier New" w:hAnsi="Courier New" w:hint="default"/>
      </w:rPr>
    </w:lvl>
    <w:lvl w:ilvl="5" w:tplc="9D2E7A1E">
      <w:start w:val="1"/>
      <w:numFmt w:val="bullet"/>
      <w:lvlText w:val=""/>
      <w:lvlJc w:val="left"/>
      <w:pPr>
        <w:ind w:left="4320" w:hanging="360"/>
      </w:pPr>
      <w:rPr>
        <w:rFonts w:ascii="Wingdings" w:hAnsi="Wingdings" w:hint="default"/>
      </w:rPr>
    </w:lvl>
    <w:lvl w:ilvl="6" w:tplc="64E0760E">
      <w:start w:val="1"/>
      <w:numFmt w:val="bullet"/>
      <w:lvlText w:val=""/>
      <w:lvlJc w:val="left"/>
      <w:pPr>
        <w:ind w:left="5040" w:hanging="360"/>
      </w:pPr>
      <w:rPr>
        <w:rFonts w:ascii="Symbol" w:hAnsi="Symbol" w:hint="default"/>
      </w:rPr>
    </w:lvl>
    <w:lvl w:ilvl="7" w:tplc="97DA312E">
      <w:start w:val="1"/>
      <w:numFmt w:val="bullet"/>
      <w:lvlText w:val="o"/>
      <w:lvlJc w:val="left"/>
      <w:pPr>
        <w:ind w:left="5760" w:hanging="360"/>
      </w:pPr>
      <w:rPr>
        <w:rFonts w:ascii="Courier New" w:hAnsi="Courier New" w:hint="default"/>
      </w:rPr>
    </w:lvl>
    <w:lvl w:ilvl="8" w:tplc="3BC66C82">
      <w:start w:val="1"/>
      <w:numFmt w:val="bullet"/>
      <w:lvlText w:val=""/>
      <w:lvlJc w:val="left"/>
      <w:pPr>
        <w:ind w:left="6480" w:hanging="360"/>
      </w:pPr>
      <w:rPr>
        <w:rFonts w:ascii="Wingdings" w:hAnsi="Wingdings" w:hint="default"/>
      </w:rPr>
    </w:lvl>
  </w:abstractNum>
  <w:abstractNum w:abstractNumId="31" w15:restartNumberingAfterBreak="0">
    <w:nsid w:val="44616FA8"/>
    <w:multiLevelType w:val="hybridMultilevel"/>
    <w:tmpl w:val="C576B2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7D03D56"/>
    <w:multiLevelType w:val="hybridMultilevel"/>
    <w:tmpl w:val="81F62B46"/>
    <w:lvl w:ilvl="0" w:tplc="83FE2E92">
      <w:start w:val="1"/>
      <w:numFmt w:val="bullet"/>
      <w:lvlText w:val="•"/>
      <w:lvlJc w:val="left"/>
      <w:pPr>
        <w:tabs>
          <w:tab w:val="num" w:pos="720"/>
        </w:tabs>
        <w:ind w:left="720" w:hanging="360"/>
      </w:pPr>
      <w:rPr>
        <w:rFonts w:ascii="Arial" w:hAnsi="Arial" w:hint="default"/>
      </w:rPr>
    </w:lvl>
    <w:lvl w:ilvl="1" w:tplc="0770CF5E">
      <w:numFmt w:val="bullet"/>
      <w:lvlText w:val="–"/>
      <w:lvlJc w:val="left"/>
      <w:pPr>
        <w:tabs>
          <w:tab w:val="num" w:pos="1440"/>
        </w:tabs>
        <w:ind w:left="1440" w:hanging="360"/>
      </w:pPr>
      <w:rPr>
        <w:rFonts w:ascii="Arial" w:hAnsi="Arial" w:hint="default"/>
      </w:rPr>
    </w:lvl>
    <w:lvl w:ilvl="2" w:tplc="FF66A006" w:tentative="1">
      <w:start w:val="1"/>
      <w:numFmt w:val="bullet"/>
      <w:lvlText w:val="•"/>
      <w:lvlJc w:val="left"/>
      <w:pPr>
        <w:tabs>
          <w:tab w:val="num" w:pos="2160"/>
        </w:tabs>
        <w:ind w:left="2160" w:hanging="360"/>
      </w:pPr>
      <w:rPr>
        <w:rFonts w:ascii="Arial" w:hAnsi="Arial" w:hint="default"/>
      </w:rPr>
    </w:lvl>
    <w:lvl w:ilvl="3" w:tplc="8B50E7D0" w:tentative="1">
      <w:start w:val="1"/>
      <w:numFmt w:val="bullet"/>
      <w:lvlText w:val="•"/>
      <w:lvlJc w:val="left"/>
      <w:pPr>
        <w:tabs>
          <w:tab w:val="num" w:pos="2880"/>
        </w:tabs>
        <w:ind w:left="2880" w:hanging="360"/>
      </w:pPr>
      <w:rPr>
        <w:rFonts w:ascii="Arial" w:hAnsi="Arial" w:hint="default"/>
      </w:rPr>
    </w:lvl>
    <w:lvl w:ilvl="4" w:tplc="D1F08050" w:tentative="1">
      <w:start w:val="1"/>
      <w:numFmt w:val="bullet"/>
      <w:lvlText w:val="•"/>
      <w:lvlJc w:val="left"/>
      <w:pPr>
        <w:tabs>
          <w:tab w:val="num" w:pos="3600"/>
        </w:tabs>
        <w:ind w:left="3600" w:hanging="360"/>
      </w:pPr>
      <w:rPr>
        <w:rFonts w:ascii="Arial" w:hAnsi="Arial" w:hint="default"/>
      </w:rPr>
    </w:lvl>
    <w:lvl w:ilvl="5" w:tplc="F19A31FC" w:tentative="1">
      <w:start w:val="1"/>
      <w:numFmt w:val="bullet"/>
      <w:lvlText w:val="•"/>
      <w:lvlJc w:val="left"/>
      <w:pPr>
        <w:tabs>
          <w:tab w:val="num" w:pos="4320"/>
        </w:tabs>
        <w:ind w:left="4320" w:hanging="360"/>
      </w:pPr>
      <w:rPr>
        <w:rFonts w:ascii="Arial" w:hAnsi="Arial" w:hint="default"/>
      </w:rPr>
    </w:lvl>
    <w:lvl w:ilvl="6" w:tplc="03120C90" w:tentative="1">
      <w:start w:val="1"/>
      <w:numFmt w:val="bullet"/>
      <w:lvlText w:val="•"/>
      <w:lvlJc w:val="left"/>
      <w:pPr>
        <w:tabs>
          <w:tab w:val="num" w:pos="5040"/>
        </w:tabs>
        <w:ind w:left="5040" w:hanging="360"/>
      </w:pPr>
      <w:rPr>
        <w:rFonts w:ascii="Arial" w:hAnsi="Arial" w:hint="default"/>
      </w:rPr>
    </w:lvl>
    <w:lvl w:ilvl="7" w:tplc="4ACE26BA" w:tentative="1">
      <w:start w:val="1"/>
      <w:numFmt w:val="bullet"/>
      <w:lvlText w:val="•"/>
      <w:lvlJc w:val="left"/>
      <w:pPr>
        <w:tabs>
          <w:tab w:val="num" w:pos="5760"/>
        </w:tabs>
        <w:ind w:left="5760" w:hanging="360"/>
      </w:pPr>
      <w:rPr>
        <w:rFonts w:ascii="Arial" w:hAnsi="Arial" w:hint="default"/>
      </w:rPr>
    </w:lvl>
    <w:lvl w:ilvl="8" w:tplc="15465B8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C9D688F"/>
    <w:multiLevelType w:val="hybridMultilevel"/>
    <w:tmpl w:val="434C15D2"/>
    <w:lvl w:ilvl="0" w:tplc="7BFCE2B6">
      <w:start w:val="1"/>
      <w:numFmt w:val="bullet"/>
      <w:lvlText w:val="·"/>
      <w:lvlJc w:val="left"/>
      <w:pPr>
        <w:ind w:left="720" w:hanging="360"/>
      </w:pPr>
      <w:rPr>
        <w:rFonts w:ascii="Symbol" w:hAnsi="Symbol" w:hint="default"/>
      </w:rPr>
    </w:lvl>
    <w:lvl w:ilvl="1" w:tplc="E8B639F8">
      <w:start w:val="1"/>
      <w:numFmt w:val="bullet"/>
      <w:lvlText w:val="o"/>
      <w:lvlJc w:val="left"/>
      <w:pPr>
        <w:ind w:left="1440" w:hanging="360"/>
      </w:pPr>
      <w:rPr>
        <w:rFonts w:ascii="Courier New" w:hAnsi="Courier New" w:hint="default"/>
      </w:rPr>
    </w:lvl>
    <w:lvl w:ilvl="2" w:tplc="4956FD5E">
      <w:start w:val="1"/>
      <w:numFmt w:val="bullet"/>
      <w:lvlText w:val=""/>
      <w:lvlJc w:val="left"/>
      <w:pPr>
        <w:ind w:left="2160" w:hanging="360"/>
      </w:pPr>
      <w:rPr>
        <w:rFonts w:ascii="Wingdings" w:hAnsi="Wingdings" w:hint="default"/>
      </w:rPr>
    </w:lvl>
    <w:lvl w:ilvl="3" w:tplc="B650C854">
      <w:start w:val="1"/>
      <w:numFmt w:val="bullet"/>
      <w:lvlText w:val=""/>
      <w:lvlJc w:val="left"/>
      <w:pPr>
        <w:ind w:left="2880" w:hanging="360"/>
      </w:pPr>
      <w:rPr>
        <w:rFonts w:ascii="Symbol" w:hAnsi="Symbol" w:hint="default"/>
      </w:rPr>
    </w:lvl>
    <w:lvl w:ilvl="4" w:tplc="FA148DEC">
      <w:start w:val="1"/>
      <w:numFmt w:val="bullet"/>
      <w:lvlText w:val="o"/>
      <w:lvlJc w:val="left"/>
      <w:pPr>
        <w:ind w:left="3600" w:hanging="360"/>
      </w:pPr>
      <w:rPr>
        <w:rFonts w:ascii="Courier New" w:hAnsi="Courier New" w:hint="default"/>
      </w:rPr>
    </w:lvl>
    <w:lvl w:ilvl="5" w:tplc="08E6DE1E">
      <w:start w:val="1"/>
      <w:numFmt w:val="bullet"/>
      <w:lvlText w:val=""/>
      <w:lvlJc w:val="left"/>
      <w:pPr>
        <w:ind w:left="4320" w:hanging="360"/>
      </w:pPr>
      <w:rPr>
        <w:rFonts w:ascii="Wingdings" w:hAnsi="Wingdings" w:hint="default"/>
      </w:rPr>
    </w:lvl>
    <w:lvl w:ilvl="6" w:tplc="D06E8DFA">
      <w:start w:val="1"/>
      <w:numFmt w:val="bullet"/>
      <w:lvlText w:val=""/>
      <w:lvlJc w:val="left"/>
      <w:pPr>
        <w:ind w:left="5040" w:hanging="360"/>
      </w:pPr>
      <w:rPr>
        <w:rFonts w:ascii="Symbol" w:hAnsi="Symbol" w:hint="default"/>
      </w:rPr>
    </w:lvl>
    <w:lvl w:ilvl="7" w:tplc="437ECFA4">
      <w:start w:val="1"/>
      <w:numFmt w:val="bullet"/>
      <w:lvlText w:val="o"/>
      <w:lvlJc w:val="left"/>
      <w:pPr>
        <w:ind w:left="5760" w:hanging="360"/>
      </w:pPr>
      <w:rPr>
        <w:rFonts w:ascii="Courier New" w:hAnsi="Courier New" w:hint="default"/>
      </w:rPr>
    </w:lvl>
    <w:lvl w:ilvl="8" w:tplc="4E64B634">
      <w:start w:val="1"/>
      <w:numFmt w:val="bullet"/>
      <w:lvlText w:val=""/>
      <w:lvlJc w:val="left"/>
      <w:pPr>
        <w:ind w:left="6480" w:hanging="360"/>
      </w:pPr>
      <w:rPr>
        <w:rFonts w:ascii="Wingdings" w:hAnsi="Wingdings" w:hint="default"/>
      </w:rPr>
    </w:lvl>
  </w:abstractNum>
  <w:abstractNum w:abstractNumId="35" w15:restartNumberingAfterBreak="0">
    <w:nsid w:val="4E19AB79"/>
    <w:multiLevelType w:val="hybridMultilevel"/>
    <w:tmpl w:val="225A3E46"/>
    <w:lvl w:ilvl="0" w:tplc="5D3EAFBC">
      <w:start w:val="1"/>
      <w:numFmt w:val="bullet"/>
      <w:lvlText w:val="·"/>
      <w:lvlJc w:val="left"/>
      <w:pPr>
        <w:ind w:left="720" w:hanging="360"/>
      </w:pPr>
      <w:rPr>
        <w:rFonts w:ascii="Symbol" w:hAnsi="Symbol" w:hint="default"/>
      </w:rPr>
    </w:lvl>
    <w:lvl w:ilvl="1" w:tplc="75386686">
      <w:start w:val="1"/>
      <w:numFmt w:val="bullet"/>
      <w:lvlText w:val="o"/>
      <w:lvlJc w:val="left"/>
      <w:pPr>
        <w:ind w:left="1440" w:hanging="360"/>
      </w:pPr>
      <w:rPr>
        <w:rFonts w:ascii="Courier New" w:hAnsi="Courier New" w:hint="default"/>
      </w:rPr>
    </w:lvl>
    <w:lvl w:ilvl="2" w:tplc="822C3766">
      <w:start w:val="1"/>
      <w:numFmt w:val="bullet"/>
      <w:lvlText w:val=""/>
      <w:lvlJc w:val="left"/>
      <w:pPr>
        <w:ind w:left="2160" w:hanging="360"/>
      </w:pPr>
      <w:rPr>
        <w:rFonts w:ascii="Wingdings" w:hAnsi="Wingdings" w:hint="default"/>
      </w:rPr>
    </w:lvl>
    <w:lvl w:ilvl="3" w:tplc="A834782C">
      <w:start w:val="1"/>
      <w:numFmt w:val="bullet"/>
      <w:lvlText w:val=""/>
      <w:lvlJc w:val="left"/>
      <w:pPr>
        <w:ind w:left="2880" w:hanging="360"/>
      </w:pPr>
      <w:rPr>
        <w:rFonts w:ascii="Symbol" w:hAnsi="Symbol" w:hint="default"/>
      </w:rPr>
    </w:lvl>
    <w:lvl w:ilvl="4" w:tplc="C3B45C38">
      <w:start w:val="1"/>
      <w:numFmt w:val="bullet"/>
      <w:lvlText w:val="o"/>
      <w:lvlJc w:val="left"/>
      <w:pPr>
        <w:ind w:left="3600" w:hanging="360"/>
      </w:pPr>
      <w:rPr>
        <w:rFonts w:ascii="Courier New" w:hAnsi="Courier New" w:hint="default"/>
      </w:rPr>
    </w:lvl>
    <w:lvl w:ilvl="5" w:tplc="4FE68FBE">
      <w:start w:val="1"/>
      <w:numFmt w:val="bullet"/>
      <w:lvlText w:val=""/>
      <w:lvlJc w:val="left"/>
      <w:pPr>
        <w:ind w:left="4320" w:hanging="360"/>
      </w:pPr>
      <w:rPr>
        <w:rFonts w:ascii="Wingdings" w:hAnsi="Wingdings" w:hint="default"/>
      </w:rPr>
    </w:lvl>
    <w:lvl w:ilvl="6" w:tplc="0B46D308">
      <w:start w:val="1"/>
      <w:numFmt w:val="bullet"/>
      <w:lvlText w:val=""/>
      <w:lvlJc w:val="left"/>
      <w:pPr>
        <w:ind w:left="5040" w:hanging="360"/>
      </w:pPr>
      <w:rPr>
        <w:rFonts w:ascii="Symbol" w:hAnsi="Symbol" w:hint="default"/>
      </w:rPr>
    </w:lvl>
    <w:lvl w:ilvl="7" w:tplc="634CE4FE">
      <w:start w:val="1"/>
      <w:numFmt w:val="bullet"/>
      <w:lvlText w:val="o"/>
      <w:lvlJc w:val="left"/>
      <w:pPr>
        <w:ind w:left="5760" w:hanging="360"/>
      </w:pPr>
      <w:rPr>
        <w:rFonts w:ascii="Courier New" w:hAnsi="Courier New" w:hint="default"/>
      </w:rPr>
    </w:lvl>
    <w:lvl w:ilvl="8" w:tplc="6788561A">
      <w:start w:val="1"/>
      <w:numFmt w:val="bullet"/>
      <w:lvlText w:val=""/>
      <w:lvlJc w:val="left"/>
      <w:pPr>
        <w:ind w:left="6480" w:hanging="360"/>
      </w:pPr>
      <w:rPr>
        <w:rFonts w:ascii="Wingdings" w:hAnsi="Wingdings" w:hint="default"/>
      </w:rPr>
    </w:lvl>
  </w:abstractNum>
  <w:abstractNum w:abstractNumId="36" w15:restartNumberingAfterBreak="0">
    <w:nsid w:val="5C7C413B"/>
    <w:multiLevelType w:val="hybridMultilevel"/>
    <w:tmpl w:val="73561E0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DB39E1C"/>
    <w:multiLevelType w:val="hybridMultilevel"/>
    <w:tmpl w:val="FFFFFFFF"/>
    <w:lvl w:ilvl="0" w:tplc="7B668F1C">
      <w:start w:val="1"/>
      <w:numFmt w:val="decimal"/>
      <w:lvlText w:val="%1."/>
      <w:lvlJc w:val="left"/>
      <w:pPr>
        <w:ind w:left="720" w:hanging="360"/>
      </w:pPr>
    </w:lvl>
    <w:lvl w:ilvl="1" w:tplc="8CECE45E">
      <w:start w:val="1"/>
      <w:numFmt w:val="lowerLetter"/>
      <w:lvlText w:val="%2."/>
      <w:lvlJc w:val="left"/>
      <w:pPr>
        <w:ind w:left="1440" w:hanging="360"/>
      </w:pPr>
    </w:lvl>
    <w:lvl w:ilvl="2" w:tplc="701EC482">
      <w:start w:val="1"/>
      <w:numFmt w:val="lowerRoman"/>
      <w:lvlText w:val="%3."/>
      <w:lvlJc w:val="right"/>
      <w:pPr>
        <w:ind w:left="2160" w:hanging="180"/>
      </w:pPr>
    </w:lvl>
    <w:lvl w:ilvl="3" w:tplc="3AD42B8E">
      <w:start w:val="1"/>
      <w:numFmt w:val="decimal"/>
      <w:lvlText w:val="%4."/>
      <w:lvlJc w:val="left"/>
      <w:pPr>
        <w:ind w:left="2880" w:hanging="360"/>
      </w:pPr>
    </w:lvl>
    <w:lvl w:ilvl="4" w:tplc="30AA4148">
      <w:start w:val="1"/>
      <w:numFmt w:val="lowerLetter"/>
      <w:lvlText w:val="%5."/>
      <w:lvlJc w:val="left"/>
      <w:pPr>
        <w:ind w:left="3600" w:hanging="360"/>
      </w:pPr>
    </w:lvl>
    <w:lvl w:ilvl="5" w:tplc="DFAED736">
      <w:start w:val="1"/>
      <w:numFmt w:val="lowerRoman"/>
      <w:lvlText w:val="%6."/>
      <w:lvlJc w:val="right"/>
      <w:pPr>
        <w:ind w:left="4320" w:hanging="180"/>
      </w:pPr>
    </w:lvl>
    <w:lvl w:ilvl="6" w:tplc="C4DA7A8A">
      <w:start w:val="1"/>
      <w:numFmt w:val="decimal"/>
      <w:lvlText w:val="%7."/>
      <w:lvlJc w:val="left"/>
      <w:pPr>
        <w:ind w:left="5040" w:hanging="360"/>
      </w:pPr>
    </w:lvl>
    <w:lvl w:ilvl="7" w:tplc="A3627B60">
      <w:start w:val="1"/>
      <w:numFmt w:val="lowerLetter"/>
      <w:lvlText w:val="%8."/>
      <w:lvlJc w:val="left"/>
      <w:pPr>
        <w:ind w:left="5760" w:hanging="360"/>
      </w:pPr>
    </w:lvl>
    <w:lvl w:ilvl="8" w:tplc="B9522444">
      <w:start w:val="1"/>
      <w:numFmt w:val="lowerRoman"/>
      <w:lvlText w:val="%9."/>
      <w:lvlJc w:val="right"/>
      <w:pPr>
        <w:ind w:left="6480" w:hanging="180"/>
      </w:pPr>
    </w:lvl>
  </w:abstractNum>
  <w:abstractNum w:abstractNumId="38" w15:restartNumberingAfterBreak="0">
    <w:nsid w:val="5F6912F9"/>
    <w:multiLevelType w:val="hybridMultilevel"/>
    <w:tmpl w:val="0F6E3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6DFA26"/>
    <w:multiLevelType w:val="hybridMultilevel"/>
    <w:tmpl w:val="FFFFFFFF"/>
    <w:lvl w:ilvl="0" w:tplc="FFFFFFFF">
      <w:start w:val="1"/>
      <w:numFmt w:val="bullet"/>
      <w:lvlText w:val="·"/>
      <w:lvlJc w:val="left"/>
      <w:pPr>
        <w:ind w:left="360" w:hanging="360"/>
      </w:pPr>
      <w:rPr>
        <w:rFonts w:ascii="Symbol" w:hAnsi="Symbol" w:hint="default"/>
      </w:rPr>
    </w:lvl>
    <w:lvl w:ilvl="1" w:tplc="15F008CA">
      <w:start w:val="1"/>
      <w:numFmt w:val="bullet"/>
      <w:lvlText w:val="o"/>
      <w:lvlJc w:val="left"/>
      <w:pPr>
        <w:ind w:left="1080" w:hanging="360"/>
      </w:pPr>
      <w:rPr>
        <w:rFonts w:ascii="Courier New" w:hAnsi="Courier New" w:hint="default"/>
      </w:rPr>
    </w:lvl>
    <w:lvl w:ilvl="2" w:tplc="B19C3858">
      <w:start w:val="1"/>
      <w:numFmt w:val="bullet"/>
      <w:lvlText w:val=""/>
      <w:lvlJc w:val="left"/>
      <w:pPr>
        <w:ind w:left="1800" w:hanging="360"/>
      </w:pPr>
      <w:rPr>
        <w:rFonts w:ascii="Wingdings" w:hAnsi="Wingdings" w:hint="default"/>
      </w:rPr>
    </w:lvl>
    <w:lvl w:ilvl="3" w:tplc="01C07AAE">
      <w:start w:val="1"/>
      <w:numFmt w:val="bullet"/>
      <w:lvlText w:val=""/>
      <w:lvlJc w:val="left"/>
      <w:pPr>
        <w:ind w:left="2520" w:hanging="360"/>
      </w:pPr>
      <w:rPr>
        <w:rFonts w:ascii="Symbol" w:hAnsi="Symbol" w:hint="default"/>
      </w:rPr>
    </w:lvl>
    <w:lvl w:ilvl="4" w:tplc="08F8752C">
      <w:start w:val="1"/>
      <w:numFmt w:val="bullet"/>
      <w:lvlText w:val="o"/>
      <w:lvlJc w:val="left"/>
      <w:pPr>
        <w:ind w:left="3240" w:hanging="360"/>
      </w:pPr>
      <w:rPr>
        <w:rFonts w:ascii="Courier New" w:hAnsi="Courier New" w:hint="default"/>
      </w:rPr>
    </w:lvl>
    <w:lvl w:ilvl="5" w:tplc="AB2EB566">
      <w:start w:val="1"/>
      <w:numFmt w:val="bullet"/>
      <w:lvlText w:val=""/>
      <w:lvlJc w:val="left"/>
      <w:pPr>
        <w:ind w:left="3960" w:hanging="360"/>
      </w:pPr>
      <w:rPr>
        <w:rFonts w:ascii="Wingdings" w:hAnsi="Wingdings" w:hint="default"/>
      </w:rPr>
    </w:lvl>
    <w:lvl w:ilvl="6" w:tplc="B70E070A">
      <w:start w:val="1"/>
      <w:numFmt w:val="bullet"/>
      <w:lvlText w:val=""/>
      <w:lvlJc w:val="left"/>
      <w:pPr>
        <w:ind w:left="4680" w:hanging="360"/>
      </w:pPr>
      <w:rPr>
        <w:rFonts w:ascii="Symbol" w:hAnsi="Symbol" w:hint="default"/>
      </w:rPr>
    </w:lvl>
    <w:lvl w:ilvl="7" w:tplc="7FBCAF0E">
      <w:start w:val="1"/>
      <w:numFmt w:val="bullet"/>
      <w:lvlText w:val="o"/>
      <w:lvlJc w:val="left"/>
      <w:pPr>
        <w:ind w:left="5400" w:hanging="360"/>
      </w:pPr>
      <w:rPr>
        <w:rFonts w:ascii="Courier New" w:hAnsi="Courier New" w:hint="default"/>
      </w:rPr>
    </w:lvl>
    <w:lvl w:ilvl="8" w:tplc="5538BFF4">
      <w:start w:val="1"/>
      <w:numFmt w:val="bullet"/>
      <w:lvlText w:val=""/>
      <w:lvlJc w:val="left"/>
      <w:pPr>
        <w:ind w:left="6120" w:hanging="360"/>
      </w:pPr>
      <w:rPr>
        <w:rFonts w:ascii="Wingdings" w:hAnsi="Wingdings" w:hint="default"/>
      </w:rPr>
    </w:lvl>
  </w:abstractNum>
  <w:abstractNum w:abstractNumId="40" w15:restartNumberingAfterBreak="0">
    <w:nsid w:val="6CF1AF97"/>
    <w:multiLevelType w:val="hybridMultilevel"/>
    <w:tmpl w:val="FFFFFFFF"/>
    <w:lvl w:ilvl="0" w:tplc="CE6CAAE0">
      <w:start w:val="1"/>
      <w:numFmt w:val="bullet"/>
      <w:lvlText w:val="·"/>
      <w:lvlJc w:val="left"/>
      <w:pPr>
        <w:ind w:left="720" w:hanging="360"/>
      </w:pPr>
      <w:rPr>
        <w:rFonts w:ascii="Symbol" w:hAnsi="Symbol" w:hint="default"/>
      </w:rPr>
    </w:lvl>
    <w:lvl w:ilvl="1" w:tplc="08446E7A">
      <w:start w:val="1"/>
      <w:numFmt w:val="bullet"/>
      <w:lvlText w:val="o"/>
      <w:lvlJc w:val="left"/>
      <w:pPr>
        <w:ind w:left="1440" w:hanging="360"/>
      </w:pPr>
      <w:rPr>
        <w:rFonts w:ascii="Courier New" w:hAnsi="Courier New" w:hint="default"/>
      </w:rPr>
    </w:lvl>
    <w:lvl w:ilvl="2" w:tplc="B56C8396">
      <w:start w:val="1"/>
      <w:numFmt w:val="bullet"/>
      <w:lvlText w:val=""/>
      <w:lvlJc w:val="left"/>
      <w:pPr>
        <w:ind w:left="2160" w:hanging="360"/>
      </w:pPr>
      <w:rPr>
        <w:rFonts w:ascii="Wingdings" w:hAnsi="Wingdings" w:hint="default"/>
      </w:rPr>
    </w:lvl>
    <w:lvl w:ilvl="3" w:tplc="9CAC0618">
      <w:start w:val="1"/>
      <w:numFmt w:val="bullet"/>
      <w:lvlText w:val=""/>
      <w:lvlJc w:val="left"/>
      <w:pPr>
        <w:ind w:left="2880" w:hanging="360"/>
      </w:pPr>
      <w:rPr>
        <w:rFonts w:ascii="Symbol" w:hAnsi="Symbol" w:hint="default"/>
      </w:rPr>
    </w:lvl>
    <w:lvl w:ilvl="4" w:tplc="004CDAA8">
      <w:start w:val="1"/>
      <w:numFmt w:val="bullet"/>
      <w:lvlText w:val="o"/>
      <w:lvlJc w:val="left"/>
      <w:pPr>
        <w:ind w:left="3600" w:hanging="360"/>
      </w:pPr>
      <w:rPr>
        <w:rFonts w:ascii="Courier New" w:hAnsi="Courier New" w:hint="default"/>
      </w:rPr>
    </w:lvl>
    <w:lvl w:ilvl="5" w:tplc="050E4576">
      <w:start w:val="1"/>
      <w:numFmt w:val="bullet"/>
      <w:lvlText w:val=""/>
      <w:lvlJc w:val="left"/>
      <w:pPr>
        <w:ind w:left="4320" w:hanging="360"/>
      </w:pPr>
      <w:rPr>
        <w:rFonts w:ascii="Wingdings" w:hAnsi="Wingdings" w:hint="default"/>
      </w:rPr>
    </w:lvl>
    <w:lvl w:ilvl="6" w:tplc="2BDE60D6">
      <w:start w:val="1"/>
      <w:numFmt w:val="bullet"/>
      <w:lvlText w:val=""/>
      <w:lvlJc w:val="left"/>
      <w:pPr>
        <w:ind w:left="5040" w:hanging="360"/>
      </w:pPr>
      <w:rPr>
        <w:rFonts w:ascii="Symbol" w:hAnsi="Symbol" w:hint="default"/>
      </w:rPr>
    </w:lvl>
    <w:lvl w:ilvl="7" w:tplc="8E66697E">
      <w:start w:val="1"/>
      <w:numFmt w:val="bullet"/>
      <w:lvlText w:val="o"/>
      <w:lvlJc w:val="left"/>
      <w:pPr>
        <w:ind w:left="5760" w:hanging="360"/>
      </w:pPr>
      <w:rPr>
        <w:rFonts w:ascii="Courier New" w:hAnsi="Courier New" w:hint="default"/>
      </w:rPr>
    </w:lvl>
    <w:lvl w:ilvl="8" w:tplc="A2869E1E">
      <w:start w:val="1"/>
      <w:numFmt w:val="bullet"/>
      <w:lvlText w:val=""/>
      <w:lvlJc w:val="left"/>
      <w:pPr>
        <w:ind w:left="6480" w:hanging="360"/>
      </w:pPr>
      <w:rPr>
        <w:rFonts w:ascii="Wingdings" w:hAnsi="Wingdings" w:hint="default"/>
      </w:rPr>
    </w:lvl>
  </w:abstractNum>
  <w:abstractNum w:abstractNumId="41" w15:restartNumberingAfterBreak="0">
    <w:nsid w:val="6E3BE6A1"/>
    <w:multiLevelType w:val="hybridMultilevel"/>
    <w:tmpl w:val="EE189AFE"/>
    <w:lvl w:ilvl="0" w:tplc="AED831C2">
      <w:start w:val="1"/>
      <w:numFmt w:val="bullet"/>
      <w:lvlText w:val="·"/>
      <w:lvlJc w:val="left"/>
      <w:pPr>
        <w:ind w:left="720" w:hanging="360"/>
      </w:pPr>
      <w:rPr>
        <w:rFonts w:ascii="Symbol" w:hAnsi="Symbol" w:hint="default"/>
      </w:rPr>
    </w:lvl>
    <w:lvl w:ilvl="1" w:tplc="2C7C02B6">
      <w:start w:val="1"/>
      <w:numFmt w:val="bullet"/>
      <w:lvlText w:val="o"/>
      <w:lvlJc w:val="left"/>
      <w:pPr>
        <w:ind w:left="1440" w:hanging="360"/>
      </w:pPr>
      <w:rPr>
        <w:rFonts w:ascii="Courier New" w:hAnsi="Courier New" w:hint="default"/>
      </w:rPr>
    </w:lvl>
    <w:lvl w:ilvl="2" w:tplc="55425EE8">
      <w:start w:val="1"/>
      <w:numFmt w:val="bullet"/>
      <w:lvlText w:val=""/>
      <w:lvlJc w:val="left"/>
      <w:pPr>
        <w:ind w:left="2160" w:hanging="360"/>
      </w:pPr>
      <w:rPr>
        <w:rFonts w:ascii="Wingdings" w:hAnsi="Wingdings" w:hint="default"/>
      </w:rPr>
    </w:lvl>
    <w:lvl w:ilvl="3" w:tplc="45CC3332">
      <w:start w:val="1"/>
      <w:numFmt w:val="bullet"/>
      <w:lvlText w:val=""/>
      <w:lvlJc w:val="left"/>
      <w:pPr>
        <w:ind w:left="2880" w:hanging="360"/>
      </w:pPr>
      <w:rPr>
        <w:rFonts w:ascii="Symbol" w:hAnsi="Symbol" w:hint="default"/>
      </w:rPr>
    </w:lvl>
    <w:lvl w:ilvl="4" w:tplc="56D818D4">
      <w:start w:val="1"/>
      <w:numFmt w:val="bullet"/>
      <w:lvlText w:val="o"/>
      <w:lvlJc w:val="left"/>
      <w:pPr>
        <w:ind w:left="3600" w:hanging="360"/>
      </w:pPr>
      <w:rPr>
        <w:rFonts w:ascii="Courier New" w:hAnsi="Courier New" w:hint="default"/>
      </w:rPr>
    </w:lvl>
    <w:lvl w:ilvl="5" w:tplc="061467D4">
      <w:start w:val="1"/>
      <w:numFmt w:val="bullet"/>
      <w:lvlText w:val=""/>
      <w:lvlJc w:val="left"/>
      <w:pPr>
        <w:ind w:left="4320" w:hanging="360"/>
      </w:pPr>
      <w:rPr>
        <w:rFonts w:ascii="Wingdings" w:hAnsi="Wingdings" w:hint="default"/>
      </w:rPr>
    </w:lvl>
    <w:lvl w:ilvl="6" w:tplc="C486E8E4">
      <w:start w:val="1"/>
      <w:numFmt w:val="bullet"/>
      <w:lvlText w:val=""/>
      <w:lvlJc w:val="left"/>
      <w:pPr>
        <w:ind w:left="5040" w:hanging="360"/>
      </w:pPr>
      <w:rPr>
        <w:rFonts w:ascii="Symbol" w:hAnsi="Symbol" w:hint="default"/>
      </w:rPr>
    </w:lvl>
    <w:lvl w:ilvl="7" w:tplc="2B6892EC">
      <w:start w:val="1"/>
      <w:numFmt w:val="bullet"/>
      <w:lvlText w:val="o"/>
      <w:lvlJc w:val="left"/>
      <w:pPr>
        <w:ind w:left="5760" w:hanging="360"/>
      </w:pPr>
      <w:rPr>
        <w:rFonts w:ascii="Courier New" w:hAnsi="Courier New" w:hint="default"/>
      </w:rPr>
    </w:lvl>
    <w:lvl w:ilvl="8" w:tplc="E9C6E170">
      <w:start w:val="1"/>
      <w:numFmt w:val="bullet"/>
      <w:lvlText w:val=""/>
      <w:lvlJc w:val="left"/>
      <w:pPr>
        <w:ind w:left="6480" w:hanging="360"/>
      </w:pPr>
      <w:rPr>
        <w:rFonts w:ascii="Wingdings" w:hAnsi="Wingdings" w:hint="default"/>
      </w:rPr>
    </w:lvl>
  </w:abstractNum>
  <w:abstractNum w:abstractNumId="42" w15:restartNumberingAfterBreak="0">
    <w:nsid w:val="715C6CD2"/>
    <w:multiLevelType w:val="hybridMultilevel"/>
    <w:tmpl w:val="FFFFFFFF"/>
    <w:lvl w:ilvl="0" w:tplc="40C890C6">
      <w:start w:val="1"/>
      <w:numFmt w:val="bullet"/>
      <w:lvlText w:val="·"/>
      <w:lvlJc w:val="left"/>
      <w:pPr>
        <w:ind w:left="720" w:hanging="360"/>
      </w:pPr>
      <w:rPr>
        <w:rFonts w:ascii="Symbol" w:hAnsi="Symbol" w:hint="default"/>
      </w:rPr>
    </w:lvl>
    <w:lvl w:ilvl="1" w:tplc="66FEAF7E">
      <w:start w:val="1"/>
      <w:numFmt w:val="bullet"/>
      <w:lvlText w:val="o"/>
      <w:lvlJc w:val="left"/>
      <w:pPr>
        <w:ind w:left="1440" w:hanging="360"/>
      </w:pPr>
      <w:rPr>
        <w:rFonts w:ascii="Courier New" w:hAnsi="Courier New" w:hint="default"/>
      </w:rPr>
    </w:lvl>
    <w:lvl w:ilvl="2" w:tplc="177E907C">
      <w:start w:val="1"/>
      <w:numFmt w:val="bullet"/>
      <w:lvlText w:val=""/>
      <w:lvlJc w:val="left"/>
      <w:pPr>
        <w:ind w:left="2160" w:hanging="360"/>
      </w:pPr>
      <w:rPr>
        <w:rFonts w:ascii="Wingdings" w:hAnsi="Wingdings" w:hint="default"/>
      </w:rPr>
    </w:lvl>
    <w:lvl w:ilvl="3" w:tplc="92BC9E4A">
      <w:start w:val="1"/>
      <w:numFmt w:val="bullet"/>
      <w:lvlText w:val=""/>
      <w:lvlJc w:val="left"/>
      <w:pPr>
        <w:ind w:left="2880" w:hanging="360"/>
      </w:pPr>
      <w:rPr>
        <w:rFonts w:ascii="Symbol" w:hAnsi="Symbol" w:hint="default"/>
      </w:rPr>
    </w:lvl>
    <w:lvl w:ilvl="4" w:tplc="2A4AC670">
      <w:start w:val="1"/>
      <w:numFmt w:val="bullet"/>
      <w:lvlText w:val="o"/>
      <w:lvlJc w:val="left"/>
      <w:pPr>
        <w:ind w:left="3600" w:hanging="360"/>
      </w:pPr>
      <w:rPr>
        <w:rFonts w:ascii="Courier New" w:hAnsi="Courier New" w:hint="default"/>
      </w:rPr>
    </w:lvl>
    <w:lvl w:ilvl="5" w:tplc="51BC1A5E">
      <w:start w:val="1"/>
      <w:numFmt w:val="bullet"/>
      <w:lvlText w:val=""/>
      <w:lvlJc w:val="left"/>
      <w:pPr>
        <w:ind w:left="4320" w:hanging="360"/>
      </w:pPr>
      <w:rPr>
        <w:rFonts w:ascii="Wingdings" w:hAnsi="Wingdings" w:hint="default"/>
      </w:rPr>
    </w:lvl>
    <w:lvl w:ilvl="6" w:tplc="F52AE070">
      <w:start w:val="1"/>
      <w:numFmt w:val="bullet"/>
      <w:lvlText w:val=""/>
      <w:lvlJc w:val="left"/>
      <w:pPr>
        <w:ind w:left="5040" w:hanging="360"/>
      </w:pPr>
      <w:rPr>
        <w:rFonts w:ascii="Symbol" w:hAnsi="Symbol" w:hint="default"/>
      </w:rPr>
    </w:lvl>
    <w:lvl w:ilvl="7" w:tplc="D98ED27A">
      <w:start w:val="1"/>
      <w:numFmt w:val="bullet"/>
      <w:lvlText w:val="o"/>
      <w:lvlJc w:val="left"/>
      <w:pPr>
        <w:ind w:left="5760" w:hanging="360"/>
      </w:pPr>
      <w:rPr>
        <w:rFonts w:ascii="Courier New" w:hAnsi="Courier New" w:hint="default"/>
      </w:rPr>
    </w:lvl>
    <w:lvl w:ilvl="8" w:tplc="24541592">
      <w:start w:val="1"/>
      <w:numFmt w:val="bullet"/>
      <w:lvlText w:val=""/>
      <w:lvlJc w:val="left"/>
      <w:pPr>
        <w:ind w:left="6480" w:hanging="360"/>
      </w:pPr>
      <w:rPr>
        <w:rFonts w:ascii="Wingdings" w:hAnsi="Wingdings" w:hint="default"/>
      </w:rPr>
    </w:lvl>
  </w:abstractNum>
  <w:abstractNum w:abstractNumId="43" w15:restartNumberingAfterBreak="0">
    <w:nsid w:val="728A5D77"/>
    <w:multiLevelType w:val="hybridMultilevel"/>
    <w:tmpl w:val="B66E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6D6078"/>
    <w:multiLevelType w:val="hybridMultilevel"/>
    <w:tmpl w:val="C576B2DE"/>
    <w:lvl w:ilvl="0" w:tplc="780E4592">
      <w:start w:val="1"/>
      <w:numFmt w:val="decimal"/>
      <w:lvlText w:val="%1."/>
      <w:lvlJc w:val="left"/>
      <w:pPr>
        <w:ind w:left="360" w:hanging="360"/>
      </w:pPr>
    </w:lvl>
    <w:lvl w:ilvl="1" w:tplc="7124D5EA">
      <w:start w:val="1"/>
      <w:numFmt w:val="lowerLetter"/>
      <w:lvlText w:val="%2."/>
      <w:lvlJc w:val="left"/>
      <w:pPr>
        <w:ind w:left="1080" w:hanging="360"/>
      </w:pPr>
    </w:lvl>
    <w:lvl w:ilvl="2" w:tplc="12440D70">
      <w:start w:val="1"/>
      <w:numFmt w:val="lowerRoman"/>
      <w:lvlText w:val="%3."/>
      <w:lvlJc w:val="right"/>
      <w:pPr>
        <w:ind w:left="1800" w:hanging="180"/>
      </w:pPr>
    </w:lvl>
    <w:lvl w:ilvl="3" w:tplc="D6109FA4">
      <w:start w:val="1"/>
      <w:numFmt w:val="decimal"/>
      <w:lvlText w:val="%4."/>
      <w:lvlJc w:val="left"/>
      <w:pPr>
        <w:ind w:left="2520" w:hanging="360"/>
      </w:pPr>
    </w:lvl>
    <w:lvl w:ilvl="4" w:tplc="E7C4F7A8">
      <w:start w:val="1"/>
      <w:numFmt w:val="lowerLetter"/>
      <w:lvlText w:val="%5."/>
      <w:lvlJc w:val="left"/>
      <w:pPr>
        <w:ind w:left="3240" w:hanging="360"/>
      </w:pPr>
    </w:lvl>
    <w:lvl w:ilvl="5" w:tplc="94ECCDA4">
      <w:start w:val="1"/>
      <w:numFmt w:val="lowerRoman"/>
      <w:lvlText w:val="%6."/>
      <w:lvlJc w:val="right"/>
      <w:pPr>
        <w:ind w:left="3960" w:hanging="180"/>
      </w:pPr>
    </w:lvl>
    <w:lvl w:ilvl="6" w:tplc="C56A1420">
      <w:start w:val="1"/>
      <w:numFmt w:val="decimal"/>
      <w:lvlText w:val="%7."/>
      <w:lvlJc w:val="left"/>
      <w:pPr>
        <w:ind w:left="4680" w:hanging="360"/>
      </w:pPr>
    </w:lvl>
    <w:lvl w:ilvl="7" w:tplc="953489EC">
      <w:start w:val="1"/>
      <w:numFmt w:val="lowerLetter"/>
      <w:lvlText w:val="%8."/>
      <w:lvlJc w:val="left"/>
      <w:pPr>
        <w:ind w:left="5400" w:hanging="360"/>
      </w:pPr>
    </w:lvl>
    <w:lvl w:ilvl="8" w:tplc="AD2E5786">
      <w:start w:val="1"/>
      <w:numFmt w:val="lowerRoman"/>
      <w:lvlText w:val="%9."/>
      <w:lvlJc w:val="right"/>
      <w:pPr>
        <w:ind w:left="6120" w:hanging="180"/>
      </w:pPr>
    </w:lvl>
  </w:abstractNum>
  <w:abstractNum w:abstractNumId="45" w15:restartNumberingAfterBreak="0">
    <w:nsid w:val="74CF7C01"/>
    <w:multiLevelType w:val="hybridMultilevel"/>
    <w:tmpl w:val="11B6C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4180637">
    <w:abstractNumId w:val="4"/>
  </w:num>
  <w:num w:numId="2" w16cid:durableId="1732338473">
    <w:abstractNumId w:val="40"/>
  </w:num>
  <w:num w:numId="3" w16cid:durableId="974868689">
    <w:abstractNumId w:val="6"/>
  </w:num>
  <w:num w:numId="4" w16cid:durableId="434641129">
    <w:abstractNumId w:val="14"/>
  </w:num>
  <w:num w:numId="5" w16cid:durableId="1184594340">
    <w:abstractNumId w:val="21"/>
  </w:num>
  <w:num w:numId="6" w16cid:durableId="113135749">
    <w:abstractNumId w:val="42"/>
  </w:num>
  <w:num w:numId="7" w16cid:durableId="870797691">
    <w:abstractNumId w:val="26"/>
  </w:num>
  <w:num w:numId="8" w16cid:durableId="405306123">
    <w:abstractNumId w:val="44"/>
  </w:num>
  <w:num w:numId="9" w16cid:durableId="440079012">
    <w:abstractNumId w:val="20"/>
  </w:num>
  <w:num w:numId="10" w16cid:durableId="1032727114">
    <w:abstractNumId w:val="5"/>
  </w:num>
  <w:num w:numId="11" w16cid:durableId="170727015">
    <w:abstractNumId w:val="11"/>
  </w:num>
  <w:num w:numId="12" w16cid:durableId="1018312547">
    <w:abstractNumId w:val="41"/>
  </w:num>
  <w:num w:numId="13" w16cid:durableId="1633053265">
    <w:abstractNumId w:val="30"/>
  </w:num>
  <w:num w:numId="14" w16cid:durableId="1187981692">
    <w:abstractNumId w:val="10"/>
  </w:num>
  <w:num w:numId="15" w16cid:durableId="829178514">
    <w:abstractNumId w:val="8"/>
  </w:num>
  <w:num w:numId="16" w16cid:durableId="1798142729">
    <w:abstractNumId w:val="29"/>
  </w:num>
  <w:num w:numId="17" w16cid:durableId="711154983">
    <w:abstractNumId w:val="39"/>
  </w:num>
  <w:num w:numId="18" w16cid:durableId="1246301108">
    <w:abstractNumId w:val="37"/>
  </w:num>
  <w:num w:numId="19" w16cid:durableId="696780235">
    <w:abstractNumId w:val="0"/>
  </w:num>
  <w:num w:numId="20" w16cid:durableId="202446116">
    <w:abstractNumId w:val="32"/>
  </w:num>
  <w:num w:numId="21" w16cid:durableId="206994847">
    <w:abstractNumId w:val="35"/>
  </w:num>
  <w:num w:numId="22" w16cid:durableId="1486166967">
    <w:abstractNumId w:val="34"/>
  </w:num>
  <w:num w:numId="23" w16cid:durableId="1896159363">
    <w:abstractNumId w:val="27"/>
  </w:num>
  <w:num w:numId="24" w16cid:durableId="1552157849">
    <w:abstractNumId w:val="33"/>
  </w:num>
  <w:num w:numId="25" w16cid:durableId="77601979">
    <w:abstractNumId w:val="16"/>
  </w:num>
  <w:num w:numId="26" w16cid:durableId="1421680937">
    <w:abstractNumId w:val="9"/>
  </w:num>
  <w:num w:numId="27" w16cid:durableId="1345860581">
    <w:abstractNumId w:val="23"/>
  </w:num>
  <w:num w:numId="28" w16cid:durableId="1526862435">
    <w:abstractNumId w:val="28"/>
  </w:num>
  <w:num w:numId="29" w16cid:durableId="1373312691">
    <w:abstractNumId w:val="18"/>
  </w:num>
  <w:num w:numId="30" w16cid:durableId="1810973204">
    <w:abstractNumId w:val="12"/>
  </w:num>
  <w:num w:numId="31" w16cid:durableId="1609847951">
    <w:abstractNumId w:val="31"/>
  </w:num>
  <w:num w:numId="32" w16cid:durableId="468936783">
    <w:abstractNumId w:val="36"/>
  </w:num>
  <w:num w:numId="33" w16cid:durableId="1468549327">
    <w:abstractNumId w:val="43"/>
  </w:num>
  <w:num w:numId="34" w16cid:durableId="1038436215">
    <w:abstractNumId w:val="17"/>
  </w:num>
  <w:num w:numId="35" w16cid:durableId="936867839">
    <w:abstractNumId w:val="19"/>
  </w:num>
  <w:num w:numId="36" w16cid:durableId="1654720161">
    <w:abstractNumId w:val="22"/>
  </w:num>
  <w:num w:numId="37" w16cid:durableId="1832405237">
    <w:abstractNumId w:val="24"/>
  </w:num>
  <w:num w:numId="38" w16cid:durableId="1063213523">
    <w:abstractNumId w:val="45"/>
  </w:num>
  <w:num w:numId="39" w16cid:durableId="1411658194">
    <w:abstractNumId w:val="15"/>
  </w:num>
  <w:num w:numId="40" w16cid:durableId="1984312035">
    <w:abstractNumId w:val="13"/>
  </w:num>
  <w:num w:numId="41" w16cid:durableId="611325730">
    <w:abstractNumId w:val="1"/>
  </w:num>
  <w:num w:numId="42" w16cid:durableId="602540943">
    <w:abstractNumId w:val="2"/>
  </w:num>
  <w:num w:numId="43" w16cid:durableId="836192397">
    <w:abstractNumId w:val="3"/>
  </w:num>
  <w:num w:numId="44" w16cid:durableId="1043484801">
    <w:abstractNumId w:val="38"/>
  </w:num>
  <w:num w:numId="45" w16cid:durableId="928778219">
    <w:abstractNumId w:val="7"/>
  </w:num>
  <w:num w:numId="46" w16cid:durableId="442697526">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10E74"/>
    <w:rsid w:val="000121C3"/>
    <w:rsid w:val="00015B90"/>
    <w:rsid w:val="0001607A"/>
    <w:rsid w:val="000240B9"/>
    <w:rsid w:val="000351A4"/>
    <w:rsid w:val="000358E6"/>
    <w:rsid w:val="000378AB"/>
    <w:rsid w:val="00040D7E"/>
    <w:rsid w:val="000414C9"/>
    <w:rsid w:val="00045305"/>
    <w:rsid w:val="000476DA"/>
    <w:rsid w:val="00056273"/>
    <w:rsid w:val="00060035"/>
    <w:rsid w:val="000603D7"/>
    <w:rsid w:val="000728F3"/>
    <w:rsid w:val="00075122"/>
    <w:rsid w:val="00077D57"/>
    <w:rsid w:val="000805BC"/>
    <w:rsid w:val="00082CA0"/>
    <w:rsid w:val="0008409A"/>
    <w:rsid w:val="00091227"/>
    <w:rsid w:val="00094EDC"/>
    <w:rsid w:val="000A3349"/>
    <w:rsid w:val="000A3D5E"/>
    <w:rsid w:val="000A7B04"/>
    <w:rsid w:val="000B037C"/>
    <w:rsid w:val="000B49A1"/>
    <w:rsid w:val="000B5C8C"/>
    <w:rsid w:val="000B6BB0"/>
    <w:rsid w:val="000C3425"/>
    <w:rsid w:val="000C4A6D"/>
    <w:rsid w:val="000C4C9A"/>
    <w:rsid w:val="000C59E2"/>
    <w:rsid w:val="000C7B2D"/>
    <w:rsid w:val="000D7789"/>
    <w:rsid w:val="000E5931"/>
    <w:rsid w:val="000F1FB2"/>
    <w:rsid w:val="000F2E11"/>
    <w:rsid w:val="000F7B7E"/>
    <w:rsid w:val="0010015B"/>
    <w:rsid w:val="00103EEA"/>
    <w:rsid w:val="00121791"/>
    <w:rsid w:val="00121D49"/>
    <w:rsid w:val="001303D3"/>
    <w:rsid w:val="00131611"/>
    <w:rsid w:val="001509FE"/>
    <w:rsid w:val="00152BDC"/>
    <w:rsid w:val="00153FB3"/>
    <w:rsid w:val="0016692B"/>
    <w:rsid w:val="001670BB"/>
    <w:rsid w:val="00170422"/>
    <w:rsid w:val="00173262"/>
    <w:rsid w:val="00175119"/>
    <w:rsid w:val="00180A57"/>
    <w:rsid w:val="00180AD9"/>
    <w:rsid w:val="0018239D"/>
    <w:rsid w:val="00184801"/>
    <w:rsid w:val="00187D33"/>
    <w:rsid w:val="00190FEF"/>
    <w:rsid w:val="00191109"/>
    <w:rsid w:val="001919A8"/>
    <w:rsid w:val="00192CA8"/>
    <w:rsid w:val="00193516"/>
    <w:rsid w:val="001A0053"/>
    <w:rsid w:val="001A1D85"/>
    <w:rsid w:val="001B2465"/>
    <w:rsid w:val="001C2815"/>
    <w:rsid w:val="001C3FC6"/>
    <w:rsid w:val="001C405F"/>
    <w:rsid w:val="001C7375"/>
    <w:rsid w:val="001D28BE"/>
    <w:rsid w:val="001D57BD"/>
    <w:rsid w:val="001E3AD8"/>
    <w:rsid w:val="001E3DD0"/>
    <w:rsid w:val="001E64DB"/>
    <w:rsid w:val="001F223C"/>
    <w:rsid w:val="001F2829"/>
    <w:rsid w:val="001F2C50"/>
    <w:rsid w:val="001F6D2D"/>
    <w:rsid w:val="00200B88"/>
    <w:rsid w:val="00205AF9"/>
    <w:rsid w:val="00205DE3"/>
    <w:rsid w:val="00205EA3"/>
    <w:rsid w:val="002117E5"/>
    <w:rsid w:val="002131DA"/>
    <w:rsid w:val="00213C15"/>
    <w:rsid w:val="00224E8D"/>
    <w:rsid w:val="00235260"/>
    <w:rsid w:val="00240B97"/>
    <w:rsid w:val="002428DB"/>
    <w:rsid w:val="002457AF"/>
    <w:rsid w:val="00251EA8"/>
    <w:rsid w:val="0025382D"/>
    <w:rsid w:val="00253F5A"/>
    <w:rsid w:val="00260F79"/>
    <w:rsid w:val="00263BA6"/>
    <w:rsid w:val="00265A28"/>
    <w:rsid w:val="00266379"/>
    <w:rsid w:val="0026690C"/>
    <w:rsid w:val="00267356"/>
    <w:rsid w:val="002725E2"/>
    <w:rsid w:val="0027264D"/>
    <w:rsid w:val="00272746"/>
    <w:rsid w:val="00272BBA"/>
    <w:rsid w:val="002778DF"/>
    <w:rsid w:val="00280941"/>
    <w:rsid w:val="0028280C"/>
    <w:rsid w:val="00282ACD"/>
    <w:rsid w:val="00285C0A"/>
    <w:rsid w:val="002902D6"/>
    <w:rsid w:val="00293E43"/>
    <w:rsid w:val="002958B2"/>
    <w:rsid w:val="00297E1B"/>
    <w:rsid w:val="002A16B9"/>
    <w:rsid w:val="002A2806"/>
    <w:rsid w:val="002A39CF"/>
    <w:rsid w:val="002A3FC6"/>
    <w:rsid w:val="002A7270"/>
    <w:rsid w:val="002B478A"/>
    <w:rsid w:val="002B5EE4"/>
    <w:rsid w:val="002B5F43"/>
    <w:rsid w:val="002C05A8"/>
    <w:rsid w:val="002E563C"/>
    <w:rsid w:val="002F5604"/>
    <w:rsid w:val="002F7AFC"/>
    <w:rsid w:val="003042AE"/>
    <w:rsid w:val="003056FC"/>
    <w:rsid w:val="00305857"/>
    <w:rsid w:val="00312BD8"/>
    <w:rsid w:val="00313707"/>
    <w:rsid w:val="0031473F"/>
    <w:rsid w:val="0032D52A"/>
    <w:rsid w:val="00332FFD"/>
    <w:rsid w:val="00335FA8"/>
    <w:rsid w:val="00337002"/>
    <w:rsid w:val="003374CE"/>
    <w:rsid w:val="00341D6D"/>
    <w:rsid w:val="00351E5D"/>
    <w:rsid w:val="003537CD"/>
    <w:rsid w:val="00355466"/>
    <w:rsid w:val="003557C5"/>
    <w:rsid w:val="00355925"/>
    <w:rsid w:val="0036133B"/>
    <w:rsid w:val="00364E0F"/>
    <w:rsid w:val="003664E0"/>
    <w:rsid w:val="00367FEF"/>
    <w:rsid w:val="00376A6D"/>
    <w:rsid w:val="00380B98"/>
    <w:rsid w:val="003869E4"/>
    <w:rsid w:val="003872D2"/>
    <w:rsid w:val="003915D8"/>
    <w:rsid w:val="00391F1F"/>
    <w:rsid w:val="00396023"/>
    <w:rsid w:val="00396F11"/>
    <w:rsid w:val="003B0877"/>
    <w:rsid w:val="003B3FB1"/>
    <w:rsid w:val="003B4C8F"/>
    <w:rsid w:val="003B5BFA"/>
    <w:rsid w:val="003C26CD"/>
    <w:rsid w:val="003C4AD5"/>
    <w:rsid w:val="003C4BB5"/>
    <w:rsid w:val="003E1119"/>
    <w:rsid w:val="003E167B"/>
    <w:rsid w:val="003E19CE"/>
    <w:rsid w:val="003E4396"/>
    <w:rsid w:val="003E4CC0"/>
    <w:rsid w:val="003E4CE6"/>
    <w:rsid w:val="003F1C41"/>
    <w:rsid w:val="003F3D8F"/>
    <w:rsid w:val="003F7968"/>
    <w:rsid w:val="00400B77"/>
    <w:rsid w:val="00401163"/>
    <w:rsid w:val="00406244"/>
    <w:rsid w:val="00412CED"/>
    <w:rsid w:val="004153BC"/>
    <w:rsid w:val="00416104"/>
    <w:rsid w:val="00417866"/>
    <w:rsid w:val="00423C9F"/>
    <w:rsid w:val="00427139"/>
    <w:rsid w:val="00434491"/>
    <w:rsid w:val="004358E9"/>
    <w:rsid w:val="00436B07"/>
    <w:rsid w:val="00441F28"/>
    <w:rsid w:val="0044473C"/>
    <w:rsid w:val="00447B55"/>
    <w:rsid w:val="00450716"/>
    <w:rsid w:val="00453704"/>
    <w:rsid w:val="004546E7"/>
    <w:rsid w:val="004632E3"/>
    <w:rsid w:val="00465C91"/>
    <w:rsid w:val="00470E63"/>
    <w:rsid w:val="004719C0"/>
    <w:rsid w:val="004742BC"/>
    <w:rsid w:val="004778BA"/>
    <w:rsid w:val="0048388E"/>
    <w:rsid w:val="00483C2C"/>
    <w:rsid w:val="004870AC"/>
    <w:rsid w:val="00487DD5"/>
    <w:rsid w:val="00492024"/>
    <w:rsid w:val="00492BF2"/>
    <w:rsid w:val="004976D3"/>
    <w:rsid w:val="004A0767"/>
    <w:rsid w:val="004A2E02"/>
    <w:rsid w:val="004A30D7"/>
    <w:rsid w:val="004A6A76"/>
    <w:rsid w:val="004A7D62"/>
    <w:rsid w:val="004B1FCF"/>
    <w:rsid w:val="004B7C43"/>
    <w:rsid w:val="004C06B9"/>
    <w:rsid w:val="004C2B20"/>
    <w:rsid w:val="004C373D"/>
    <w:rsid w:val="004C3F55"/>
    <w:rsid w:val="004C565D"/>
    <w:rsid w:val="004C758D"/>
    <w:rsid w:val="004E28AD"/>
    <w:rsid w:val="004E380D"/>
    <w:rsid w:val="004F1D05"/>
    <w:rsid w:val="004F3C15"/>
    <w:rsid w:val="004F48FD"/>
    <w:rsid w:val="004F6C99"/>
    <w:rsid w:val="0050147B"/>
    <w:rsid w:val="005031E1"/>
    <w:rsid w:val="00503701"/>
    <w:rsid w:val="00503F75"/>
    <w:rsid w:val="00507DDE"/>
    <w:rsid w:val="0052308C"/>
    <w:rsid w:val="0052443C"/>
    <w:rsid w:val="00524B13"/>
    <w:rsid w:val="00524CEA"/>
    <w:rsid w:val="0052775E"/>
    <w:rsid w:val="005317C0"/>
    <w:rsid w:val="00537C12"/>
    <w:rsid w:val="00542514"/>
    <w:rsid w:val="00546AED"/>
    <w:rsid w:val="0055490D"/>
    <w:rsid w:val="005621E4"/>
    <w:rsid w:val="005736DB"/>
    <w:rsid w:val="005743AC"/>
    <w:rsid w:val="00575376"/>
    <w:rsid w:val="0058258E"/>
    <w:rsid w:val="00587FA0"/>
    <w:rsid w:val="00592ACE"/>
    <w:rsid w:val="00593581"/>
    <w:rsid w:val="00596FD7"/>
    <w:rsid w:val="005A1928"/>
    <w:rsid w:val="005A2CE7"/>
    <w:rsid w:val="005A3625"/>
    <w:rsid w:val="005A70FA"/>
    <w:rsid w:val="005B463C"/>
    <w:rsid w:val="005B4738"/>
    <w:rsid w:val="005B6EE3"/>
    <w:rsid w:val="005C0D36"/>
    <w:rsid w:val="005C100E"/>
    <w:rsid w:val="005C1681"/>
    <w:rsid w:val="005C212D"/>
    <w:rsid w:val="005C3CB0"/>
    <w:rsid w:val="005D258B"/>
    <w:rsid w:val="005E41D5"/>
    <w:rsid w:val="005F3BF4"/>
    <w:rsid w:val="00603203"/>
    <w:rsid w:val="00604E07"/>
    <w:rsid w:val="00612231"/>
    <w:rsid w:val="00614380"/>
    <w:rsid w:val="00617E05"/>
    <w:rsid w:val="00633C8D"/>
    <w:rsid w:val="00635EB1"/>
    <w:rsid w:val="006372D0"/>
    <w:rsid w:val="006437D5"/>
    <w:rsid w:val="00644AD4"/>
    <w:rsid w:val="00646DDD"/>
    <w:rsid w:val="006473BB"/>
    <w:rsid w:val="0065246A"/>
    <w:rsid w:val="00661CFD"/>
    <w:rsid w:val="0066495D"/>
    <w:rsid w:val="00666072"/>
    <w:rsid w:val="00666658"/>
    <w:rsid w:val="006714F0"/>
    <w:rsid w:val="006725EB"/>
    <w:rsid w:val="006743DB"/>
    <w:rsid w:val="00683232"/>
    <w:rsid w:val="006838A3"/>
    <w:rsid w:val="0069446B"/>
    <w:rsid w:val="00695EB6"/>
    <w:rsid w:val="00695EFD"/>
    <w:rsid w:val="006A14FE"/>
    <w:rsid w:val="006A263B"/>
    <w:rsid w:val="006A4D46"/>
    <w:rsid w:val="006A6024"/>
    <w:rsid w:val="006B36DA"/>
    <w:rsid w:val="006B7D73"/>
    <w:rsid w:val="006C31FF"/>
    <w:rsid w:val="006C6B6C"/>
    <w:rsid w:val="006C704D"/>
    <w:rsid w:val="006D0640"/>
    <w:rsid w:val="006D5000"/>
    <w:rsid w:val="006D70A6"/>
    <w:rsid w:val="006E01F4"/>
    <w:rsid w:val="006E4AC2"/>
    <w:rsid w:val="006E5177"/>
    <w:rsid w:val="006E5882"/>
    <w:rsid w:val="006E616A"/>
    <w:rsid w:val="006F49BA"/>
    <w:rsid w:val="0070163A"/>
    <w:rsid w:val="0070331D"/>
    <w:rsid w:val="00715A39"/>
    <w:rsid w:val="0071642B"/>
    <w:rsid w:val="00717D4D"/>
    <w:rsid w:val="00720D9B"/>
    <w:rsid w:val="007220F0"/>
    <w:rsid w:val="00722C9E"/>
    <w:rsid w:val="00726A7C"/>
    <w:rsid w:val="00731052"/>
    <w:rsid w:val="00741B43"/>
    <w:rsid w:val="00742DE3"/>
    <w:rsid w:val="007449FE"/>
    <w:rsid w:val="0074585E"/>
    <w:rsid w:val="00750E73"/>
    <w:rsid w:val="00751777"/>
    <w:rsid w:val="00752015"/>
    <w:rsid w:val="00752315"/>
    <w:rsid w:val="00756537"/>
    <w:rsid w:val="007613CE"/>
    <w:rsid w:val="007617DA"/>
    <w:rsid w:val="00775280"/>
    <w:rsid w:val="00775D09"/>
    <w:rsid w:val="00776A8E"/>
    <w:rsid w:val="00780687"/>
    <w:rsid w:val="0078170E"/>
    <w:rsid w:val="00784744"/>
    <w:rsid w:val="007973A7"/>
    <w:rsid w:val="007A0EBC"/>
    <w:rsid w:val="007A4E44"/>
    <w:rsid w:val="007A55BE"/>
    <w:rsid w:val="007A6C09"/>
    <w:rsid w:val="007B4ABB"/>
    <w:rsid w:val="007B6904"/>
    <w:rsid w:val="007B75A4"/>
    <w:rsid w:val="007C3FBF"/>
    <w:rsid w:val="007C584F"/>
    <w:rsid w:val="007C7D04"/>
    <w:rsid w:val="007D09B2"/>
    <w:rsid w:val="007D4240"/>
    <w:rsid w:val="007D60C8"/>
    <w:rsid w:val="007F1C29"/>
    <w:rsid w:val="007F30F9"/>
    <w:rsid w:val="00801EEE"/>
    <w:rsid w:val="00806AA4"/>
    <w:rsid w:val="008140D1"/>
    <w:rsid w:val="00816782"/>
    <w:rsid w:val="0082141D"/>
    <w:rsid w:val="00827283"/>
    <w:rsid w:val="00827F24"/>
    <w:rsid w:val="00830FF9"/>
    <w:rsid w:val="0083650E"/>
    <w:rsid w:val="0083673A"/>
    <w:rsid w:val="008404DB"/>
    <w:rsid w:val="00840ADF"/>
    <w:rsid w:val="0084792D"/>
    <w:rsid w:val="008526FE"/>
    <w:rsid w:val="00855DA8"/>
    <w:rsid w:val="00861956"/>
    <w:rsid w:val="00865480"/>
    <w:rsid w:val="008657A0"/>
    <w:rsid w:val="008732E4"/>
    <w:rsid w:val="00875597"/>
    <w:rsid w:val="00876E2E"/>
    <w:rsid w:val="008859D9"/>
    <w:rsid w:val="00886291"/>
    <w:rsid w:val="00886399"/>
    <w:rsid w:val="00894297"/>
    <w:rsid w:val="00895AF3"/>
    <w:rsid w:val="008974CA"/>
    <w:rsid w:val="00897EEB"/>
    <w:rsid w:val="008A26DB"/>
    <w:rsid w:val="008A4E8C"/>
    <w:rsid w:val="008A628E"/>
    <w:rsid w:val="008A68EF"/>
    <w:rsid w:val="008A692A"/>
    <w:rsid w:val="008A7966"/>
    <w:rsid w:val="008C030D"/>
    <w:rsid w:val="008C0704"/>
    <w:rsid w:val="008C3A2D"/>
    <w:rsid w:val="008C70D7"/>
    <w:rsid w:val="008D066C"/>
    <w:rsid w:val="008D0CBA"/>
    <w:rsid w:val="008E1F7F"/>
    <w:rsid w:val="008E3427"/>
    <w:rsid w:val="008E6557"/>
    <w:rsid w:val="008E74FD"/>
    <w:rsid w:val="008E7509"/>
    <w:rsid w:val="008F00E8"/>
    <w:rsid w:val="008F6921"/>
    <w:rsid w:val="00903B35"/>
    <w:rsid w:val="009120DD"/>
    <w:rsid w:val="009127D6"/>
    <w:rsid w:val="00913676"/>
    <w:rsid w:val="00917902"/>
    <w:rsid w:val="009202D8"/>
    <w:rsid w:val="00931F50"/>
    <w:rsid w:val="009332BD"/>
    <w:rsid w:val="00933EED"/>
    <w:rsid w:val="009341CD"/>
    <w:rsid w:val="00940CDE"/>
    <w:rsid w:val="00945F3A"/>
    <w:rsid w:val="00954044"/>
    <w:rsid w:val="00967F41"/>
    <w:rsid w:val="00971300"/>
    <w:rsid w:val="00972E9A"/>
    <w:rsid w:val="0097742A"/>
    <w:rsid w:val="00980A39"/>
    <w:rsid w:val="00980AE7"/>
    <w:rsid w:val="00980EED"/>
    <w:rsid w:val="009817C1"/>
    <w:rsid w:val="0098312B"/>
    <w:rsid w:val="0098579F"/>
    <w:rsid w:val="00985AAE"/>
    <w:rsid w:val="00991670"/>
    <w:rsid w:val="0099182F"/>
    <w:rsid w:val="00991FB2"/>
    <w:rsid w:val="00992327"/>
    <w:rsid w:val="0099386C"/>
    <w:rsid w:val="0099480F"/>
    <w:rsid w:val="00995E08"/>
    <w:rsid w:val="0099640C"/>
    <w:rsid w:val="009A1AA5"/>
    <w:rsid w:val="009A534C"/>
    <w:rsid w:val="009A545A"/>
    <w:rsid w:val="009A57EC"/>
    <w:rsid w:val="009A65B9"/>
    <w:rsid w:val="009A7E94"/>
    <w:rsid w:val="009B01D3"/>
    <w:rsid w:val="009B0E44"/>
    <w:rsid w:val="009B20EF"/>
    <w:rsid w:val="009B4A8F"/>
    <w:rsid w:val="009B6C8C"/>
    <w:rsid w:val="009B6F42"/>
    <w:rsid w:val="009C0FCA"/>
    <w:rsid w:val="009C26FA"/>
    <w:rsid w:val="009C3963"/>
    <w:rsid w:val="009D0E5E"/>
    <w:rsid w:val="009D2082"/>
    <w:rsid w:val="009D323C"/>
    <w:rsid w:val="009E6DFD"/>
    <w:rsid w:val="009F4A7C"/>
    <w:rsid w:val="00A00394"/>
    <w:rsid w:val="00A0366F"/>
    <w:rsid w:val="00A063FE"/>
    <w:rsid w:val="00A07AD0"/>
    <w:rsid w:val="00A115F9"/>
    <w:rsid w:val="00A12358"/>
    <w:rsid w:val="00A13087"/>
    <w:rsid w:val="00A14A47"/>
    <w:rsid w:val="00A26AD7"/>
    <w:rsid w:val="00A3469C"/>
    <w:rsid w:val="00A350E5"/>
    <w:rsid w:val="00A35E2D"/>
    <w:rsid w:val="00A40E29"/>
    <w:rsid w:val="00A44E8C"/>
    <w:rsid w:val="00A45900"/>
    <w:rsid w:val="00A553D3"/>
    <w:rsid w:val="00A557EF"/>
    <w:rsid w:val="00A60A2C"/>
    <w:rsid w:val="00A60EBE"/>
    <w:rsid w:val="00A74B8A"/>
    <w:rsid w:val="00A757AC"/>
    <w:rsid w:val="00A85F61"/>
    <w:rsid w:val="00A86A9D"/>
    <w:rsid w:val="00A86DB3"/>
    <w:rsid w:val="00A93437"/>
    <w:rsid w:val="00A939DF"/>
    <w:rsid w:val="00A97957"/>
    <w:rsid w:val="00AA009C"/>
    <w:rsid w:val="00AA1294"/>
    <w:rsid w:val="00AA25DC"/>
    <w:rsid w:val="00AA6361"/>
    <w:rsid w:val="00AB0C0C"/>
    <w:rsid w:val="00AB37A1"/>
    <w:rsid w:val="00AB60F4"/>
    <w:rsid w:val="00AC5B6E"/>
    <w:rsid w:val="00AC74EB"/>
    <w:rsid w:val="00AE09DE"/>
    <w:rsid w:val="00AE6CC7"/>
    <w:rsid w:val="00AE7FA4"/>
    <w:rsid w:val="00AF192E"/>
    <w:rsid w:val="00B06541"/>
    <w:rsid w:val="00B07BD3"/>
    <w:rsid w:val="00B10F87"/>
    <w:rsid w:val="00B11471"/>
    <w:rsid w:val="00B12034"/>
    <w:rsid w:val="00B14F61"/>
    <w:rsid w:val="00B17115"/>
    <w:rsid w:val="00B21043"/>
    <w:rsid w:val="00B2BB02"/>
    <w:rsid w:val="00B2F4E8"/>
    <w:rsid w:val="00B30A82"/>
    <w:rsid w:val="00B30DA2"/>
    <w:rsid w:val="00B331C2"/>
    <w:rsid w:val="00B37DD1"/>
    <w:rsid w:val="00B415F1"/>
    <w:rsid w:val="00B44CAC"/>
    <w:rsid w:val="00B453FC"/>
    <w:rsid w:val="00B46FB0"/>
    <w:rsid w:val="00B573D6"/>
    <w:rsid w:val="00B61F35"/>
    <w:rsid w:val="00B634F1"/>
    <w:rsid w:val="00B63530"/>
    <w:rsid w:val="00B714F2"/>
    <w:rsid w:val="00B75791"/>
    <w:rsid w:val="00B75DE5"/>
    <w:rsid w:val="00B77A20"/>
    <w:rsid w:val="00B77DC8"/>
    <w:rsid w:val="00B81455"/>
    <w:rsid w:val="00B84BA9"/>
    <w:rsid w:val="00B8605A"/>
    <w:rsid w:val="00B87FE4"/>
    <w:rsid w:val="00B912E6"/>
    <w:rsid w:val="00B9627F"/>
    <w:rsid w:val="00BA0A1B"/>
    <w:rsid w:val="00BA2415"/>
    <w:rsid w:val="00BA4F95"/>
    <w:rsid w:val="00BA5B60"/>
    <w:rsid w:val="00BA7F03"/>
    <w:rsid w:val="00BB0422"/>
    <w:rsid w:val="00BB33F9"/>
    <w:rsid w:val="00BC0406"/>
    <w:rsid w:val="00BC1C50"/>
    <w:rsid w:val="00BC3CE6"/>
    <w:rsid w:val="00BD03DB"/>
    <w:rsid w:val="00BD1BDC"/>
    <w:rsid w:val="00BE5E41"/>
    <w:rsid w:val="00BE656F"/>
    <w:rsid w:val="00BF1E0B"/>
    <w:rsid w:val="00C001E3"/>
    <w:rsid w:val="00C039E4"/>
    <w:rsid w:val="00C03CC2"/>
    <w:rsid w:val="00C04A30"/>
    <w:rsid w:val="00C06596"/>
    <w:rsid w:val="00C13D33"/>
    <w:rsid w:val="00C2110E"/>
    <w:rsid w:val="00C24EDC"/>
    <w:rsid w:val="00C25A76"/>
    <w:rsid w:val="00C26756"/>
    <w:rsid w:val="00C30883"/>
    <w:rsid w:val="00C31BD5"/>
    <w:rsid w:val="00C32206"/>
    <w:rsid w:val="00C358E2"/>
    <w:rsid w:val="00C35D4E"/>
    <w:rsid w:val="00C42298"/>
    <w:rsid w:val="00C42A90"/>
    <w:rsid w:val="00C43999"/>
    <w:rsid w:val="00C45B40"/>
    <w:rsid w:val="00C45C67"/>
    <w:rsid w:val="00C523FF"/>
    <w:rsid w:val="00C52864"/>
    <w:rsid w:val="00C532D4"/>
    <w:rsid w:val="00C5458B"/>
    <w:rsid w:val="00C57ABE"/>
    <w:rsid w:val="00C57C4E"/>
    <w:rsid w:val="00C6006E"/>
    <w:rsid w:val="00C606F3"/>
    <w:rsid w:val="00C61094"/>
    <w:rsid w:val="00C6369A"/>
    <w:rsid w:val="00C703F4"/>
    <w:rsid w:val="00C71C3C"/>
    <w:rsid w:val="00C7352A"/>
    <w:rsid w:val="00C831D3"/>
    <w:rsid w:val="00C87177"/>
    <w:rsid w:val="00C9490E"/>
    <w:rsid w:val="00C9508B"/>
    <w:rsid w:val="00C95A53"/>
    <w:rsid w:val="00C9838E"/>
    <w:rsid w:val="00CA593D"/>
    <w:rsid w:val="00CA5D27"/>
    <w:rsid w:val="00CA6067"/>
    <w:rsid w:val="00CA6DAA"/>
    <w:rsid w:val="00CA7F39"/>
    <w:rsid w:val="00CADD29"/>
    <w:rsid w:val="00CC08AB"/>
    <w:rsid w:val="00CC09A7"/>
    <w:rsid w:val="00CD19C8"/>
    <w:rsid w:val="00CD1D6E"/>
    <w:rsid w:val="00CD500F"/>
    <w:rsid w:val="00CD5F31"/>
    <w:rsid w:val="00CD6190"/>
    <w:rsid w:val="00CD6EAE"/>
    <w:rsid w:val="00CD7E34"/>
    <w:rsid w:val="00CE11EB"/>
    <w:rsid w:val="00CE2FE3"/>
    <w:rsid w:val="00CF22B6"/>
    <w:rsid w:val="00CF23C2"/>
    <w:rsid w:val="00CF73FB"/>
    <w:rsid w:val="00D00295"/>
    <w:rsid w:val="00D006EF"/>
    <w:rsid w:val="00D011C8"/>
    <w:rsid w:val="00D01C33"/>
    <w:rsid w:val="00D06786"/>
    <w:rsid w:val="00D07E47"/>
    <w:rsid w:val="00D10C3E"/>
    <w:rsid w:val="00D16211"/>
    <w:rsid w:val="00D21780"/>
    <w:rsid w:val="00D221F3"/>
    <w:rsid w:val="00D223F7"/>
    <w:rsid w:val="00D23346"/>
    <w:rsid w:val="00D23B06"/>
    <w:rsid w:val="00D243B8"/>
    <w:rsid w:val="00D33A03"/>
    <w:rsid w:val="00D33A2D"/>
    <w:rsid w:val="00D33F4A"/>
    <w:rsid w:val="00D34794"/>
    <w:rsid w:val="00D42611"/>
    <w:rsid w:val="00D42B85"/>
    <w:rsid w:val="00D4502D"/>
    <w:rsid w:val="00D474F2"/>
    <w:rsid w:val="00D530CE"/>
    <w:rsid w:val="00D53E3C"/>
    <w:rsid w:val="00D54010"/>
    <w:rsid w:val="00D54ED5"/>
    <w:rsid w:val="00D5537D"/>
    <w:rsid w:val="00D56BA2"/>
    <w:rsid w:val="00D66CE9"/>
    <w:rsid w:val="00D66D09"/>
    <w:rsid w:val="00D728E5"/>
    <w:rsid w:val="00D74A79"/>
    <w:rsid w:val="00D7517E"/>
    <w:rsid w:val="00D7763D"/>
    <w:rsid w:val="00D77950"/>
    <w:rsid w:val="00D83042"/>
    <w:rsid w:val="00D83F2A"/>
    <w:rsid w:val="00D969C8"/>
    <w:rsid w:val="00DC0F29"/>
    <w:rsid w:val="00DC1DFE"/>
    <w:rsid w:val="00DC3762"/>
    <w:rsid w:val="00DC5CCF"/>
    <w:rsid w:val="00DC739E"/>
    <w:rsid w:val="00DD0346"/>
    <w:rsid w:val="00DD3763"/>
    <w:rsid w:val="00DD38D1"/>
    <w:rsid w:val="00DD616A"/>
    <w:rsid w:val="00DE0465"/>
    <w:rsid w:val="00DE4D21"/>
    <w:rsid w:val="00DE7A18"/>
    <w:rsid w:val="00DF26EB"/>
    <w:rsid w:val="00E021F0"/>
    <w:rsid w:val="00E03999"/>
    <w:rsid w:val="00E049ED"/>
    <w:rsid w:val="00E05620"/>
    <w:rsid w:val="00E128DC"/>
    <w:rsid w:val="00E167E7"/>
    <w:rsid w:val="00E20EF4"/>
    <w:rsid w:val="00E31D5D"/>
    <w:rsid w:val="00E34E6D"/>
    <w:rsid w:val="00E37CD4"/>
    <w:rsid w:val="00E41A47"/>
    <w:rsid w:val="00E42642"/>
    <w:rsid w:val="00E42A99"/>
    <w:rsid w:val="00E47CF5"/>
    <w:rsid w:val="00E53678"/>
    <w:rsid w:val="00E53B9C"/>
    <w:rsid w:val="00E57848"/>
    <w:rsid w:val="00E605AA"/>
    <w:rsid w:val="00E66051"/>
    <w:rsid w:val="00E71FC8"/>
    <w:rsid w:val="00E73644"/>
    <w:rsid w:val="00E76059"/>
    <w:rsid w:val="00E779DA"/>
    <w:rsid w:val="00E83658"/>
    <w:rsid w:val="00E83F0D"/>
    <w:rsid w:val="00E9566F"/>
    <w:rsid w:val="00E976F2"/>
    <w:rsid w:val="00EA1A1E"/>
    <w:rsid w:val="00EB61FD"/>
    <w:rsid w:val="00EC2820"/>
    <w:rsid w:val="00EC7983"/>
    <w:rsid w:val="00EC83A8"/>
    <w:rsid w:val="00ED0C21"/>
    <w:rsid w:val="00ED21C3"/>
    <w:rsid w:val="00ED236B"/>
    <w:rsid w:val="00ED388C"/>
    <w:rsid w:val="00EE6241"/>
    <w:rsid w:val="00EE7C15"/>
    <w:rsid w:val="00EF02B0"/>
    <w:rsid w:val="00EF04FD"/>
    <w:rsid w:val="00EF19C2"/>
    <w:rsid w:val="00EF44B0"/>
    <w:rsid w:val="00EF7171"/>
    <w:rsid w:val="00EF7D10"/>
    <w:rsid w:val="00F01A27"/>
    <w:rsid w:val="00F01B61"/>
    <w:rsid w:val="00F05AB8"/>
    <w:rsid w:val="00F11355"/>
    <w:rsid w:val="00F13ACB"/>
    <w:rsid w:val="00F13DD8"/>
    <w:rsid w:val="00F149FD"/>
    <w:rsid w:val="00F158FA"/>
    <w:rsid w:val="00F22565"/>
    <w:rsid w:val="00F22894"/>
    <w:rsid w:val="00F23ECD"/>
    <w:rsid w:val="00F2576F"/>
    <w:rsid w:val="00F27525"/>
    <w:rsid w:val="00F308BE"/>
    <w:rsid w:val="00F3292E"/>
    <w:rsid w:val="00F4262F"/>
    <w:rsid w:val="00F45D1A"/>
    <w:rsid w:val="00F53719"/>
    <w:rsid w:val="00F54E5F"/>
    <w:rsid w:val="00F565DA"/>
    <w:rsid w:val="00F57291"/>
    <w:rsid w:val="00F66CB0"/>
    <w:rsid w:val="00F72D0E"/>
    <w:rsid w:val="00F72FB4"/>
    <w:rsid w:val="00F76C89"/>
    <w:rsid w:val="00F83FBF"/>
    <w:rsid w:val="00F846C0"/>
    <w:rsid w:val="00F86BA8"/>
    <w:rsid w:val="00F8737E"/>
    <w:rsid w:val="00F87DEF"/>
    <w:rsid w:val="00FA29B8"/>
    <w:rsid w:val="00FA7D71"/>
    <w:rsid w:val="00FB3F20"/>
    <w:rsid w:val="00FC2DCC"/>
    <w:rsid w:val="00FC5A46"/>
    <w:rsid w:val="00FC7FE9"/>
    <w:rsid w:val="00FD3936"/>
    <w:rsid w:val="00FD3D92"/>
    <w:rsid w:val="00FD412B"/>
    <w:rsid w:val="00FE2BCF"/>
    <w:rsid w:val="00FF1143"/>
    <w:rsid w:val="00FF32C0"/>
    <w:rsid w:val="00FF389E"/>
    <w:rsid w:val="00FF56DD"/>
    <w:rsid w:val="00FF574B"/>
    <w:rsid w:val="0127CD85"/>
    <w:rsid w:val="0135E0D2"/>
    <w:rsid w:val="01659CFF"/>
    <w:rsid w:val="018142AF"/>
    <w:rsid w:val="01AC4781"/>
    <w:rsid w:val="01B81831"/>
    <w:rsid w:val="01D22426"/>
    <w:rsid w:val="01D82A55"/>
    <w:rsid w:val="01E09C03"/>
    <w:rsid w:val="0210E510"/>
    <w:rsid w:val="021AFE26"/>
    <w:rsid w:val="021E07DA"/>
    <w:rsid w:val="022424D9"/>
    <w:rsid w:val="02516DCB"/>
    <w:rsid w:val="025C1A3C"/>
    <w:rsid w:val="026553EF"/>
    <w:rsid w:val="02781917"/>
    <w:rsid w:val="0284C170"/>
    <w:rsid w:val="028CD084"/>
    <w:rsid w:val="029F3048"/>
    <w:rsid w:val="02AB6F60"/>
    <w:rsid w:val="02CB2AB0"/>
    <w:rsid w:val="02CCB10B"/>
    <w:rsid w:val="02D239EA"/>
    <w:rsid w:val="02D60A69"/>
    <w:rsid w:val="02F9B687"/>
    <w:rsid w:val="02FC2D57"/>
    <w:rsid w:val="03123FA0"/>
    <w:rsid w:val="0312DEE4"/>
    <w:rsid w:val="03345E26"/>
    <w:rsid w:val="033FA6A5"/>
    <w:rsid w:val="034817E2"/>
    <w:rsid w:val="035B790B"/>
    <w:rsid w:val="03611001"/>
    <w:rsid w:val="0377D388"/>
    <w:rsid w:val="038CFDC5"/>
    <w:rsid w:val="03A27039"/>
    <w:rsid w:val="03B105FD"/>
    <w:rsid w:val="03BC4EC3"/>
    <w:rsid w:val="03CE10DC"/>
    <w:rsid w:val="03ED1692"/>
    <w:rsid w:val="03F8C8DD"/>
    <w:rsid w:val="03FE3188"/>
    <w:rsid w:val="04433896"/>
    <w:rsid w:val="04473FC1"/>
    <w:rsid w:val="0460E1CB"/>
    <w:rsid w:val="046538DF"/>
    <w:rsid w:val="04858F09"/>
    <w:rsid w:val="0492C704"/>
    <w:rsid w:val="04B88583"/>
    <w:rsid w:val="04E9BD5F"/>
    <w:rsid w:val="04FB4B10"/>
    <w:rsid w:val="051D4067"/>
    <w:rsid w:val="056708BD"/>
    <w:rsid w:val="05878229"/>
    <w:rsid w:val="0591F6F6"/>
    <w:rsid w:val="0593EA95"/>
    <w:rsid w:val="05D52550"/>
    <w:rsid w:val="05F252E8"/>
    <w:rsid w:val="060DFE8E"/>
    <w:rsid w:val="0614372F"/>
    <w:rsid w:val="061947D8"/>
    <w:rsid w:val="06315749"/>
    <w:rsid w:val="063494F2"/>
    <w:rsid w:val="064175DD"/>
    <w:rsid w:val="064868A7"/>
    <w:rsid w:val="064D32A7"/>
    <w:rsid w:val="0690B7A4"/>
    <w:rsid w:val="069EBE3C"/>
    <w:rsid w:val="06B5299C"/>
    <w:rsid w:val="06C76E40"/>
    <w:rsid w:val="06D30DDE"/>
    <w:rsid w:val="06E6EFB2"/>
    <w:rsid w:val="06EE5BCD"/>
    <w:rsid w:val="06FF0A3F"/>
    <w:rsid w:val="07217866"/>
    <w:rsid w:val="0752FF35"/>
    <w:rsid w:val="076486E7"/>
    <w:rsid w:val="07653904"/>
    <w:rsid w:val="076ECE0B"/>
    <w:rsid w:val="07737B97"/>
    <w:rsid w:val="079C3DF3"/>
    <w:rsid w:val="07A7E7DA"/>
    <w:rsid w:val="07BFBC3C"/>
    <w:rsid w:val="07C54FE1"/>
    <w:rsid w:val="07D2F980"/>
    <w:rsid w:val="07D338C7"/>
    <w:rsid w:val="07DA11B2"/>
    <w:rsid w:val="080C2CBE"/>
    <w:rsid w:val="082EDB77"/>
    <w:rsid w:val="0838EECC"/>
    <w:rsid w:val="08498203"/>
    <w:rsid w:val="0850F9FD"/>
    <w:rsid w:val="085C0504"/>
    <w:rsid w:val="089D9352"/>
    <w:rsid w:val="08B50DB8"/>
    <w:rsid w:val="08BAA198"/>
    <w:rsid w:val="08C1B8FE"/>
    <w:rsid w:val="08C4D320"/>
    <w:rsid w:val="08E7F213"/>
    <w:rsid w:val="08FCC1CE"/>
    <w:rsid w:val="09115BC6"/>
    <w:rsid w:val="0911BA71"/>
    <w:rsid w:val="09371E2A"/>
    <w:rsid w:val="093967DE"/>
    <w:rsid w:val="0944F7C7"/>
    <w:rsid w:val="094AD594"/>
    <w:rsid w:val="09528621"/>
    <w:rsid w:val="09558285"/>
    <w:rsid w:val="0959119D"/>
    <w:rsid w:val="0962A2C7"/>
    <w:rsid w:val="0969D664"/>
    <w:rsid w:val="09C85866"/>
    <w:rsid w:val="0A06BDC8"/>
    <w:rsid w:val="0A0934D2"/>
    <w:rsid w:val="0A6893A0"/>
    <w:rsid w:val="0A73D120"/>
    <w:rsid w:val="0A7CDCA0"/>
    <w:rsid w:val="0A7D3870"/>
    <w:rsid w:val="0ABC2FA7"/>
    <w:rsid w:val="0ACB1C4F"/>
    <w:rsid w:val="0ADA6288"/>
    <w:rsid w:val="0AED15EF"/>
    <w:rsid w:val="0AF8139D"/>
    <w:rsid w:val="0AF88984"/>
    <w:rsid w:val="0B04C86C"/>
    <w:rsid w:val="0B14992A"/>
    <w:rsid w:val="0B389F6B"/>
    <w:rsid w:val="0B46336D"/>
    <w:rsid w:val="0B708734"/>
    <w:rsid w:val="0B9EC231"/>
    <w:rsid w:val="0BB862F3"/>
    <w:rsid w:val="0BBEC5C7"/>
    <w:rsid w:val="0BCD4CEC"/>
    <w:rsid w:val="0BD6888D"/>
    <w:rsid w:val="0BD83770"/>
    <w:rsid w:val="0BEA4CD8"/>
    <w:rsid w:val="0C013418"/>
    <w:rsid w:val="0C0D33A1"/>
    <w:rsid w:val="0C242FA2"/>
    <w:rsid w:val="0C26E3DF"/>
    <w:rsid w:val="0C322A98"/>
    <w:rsid w:val="0C91013D"/>
    <w:rsid w:val="0C9162AB"/>
    <w:rsid w:val="0C97DA31"/>
    <w:rsid w:val="0CB12F0C"/>
    <w:rsid w:val="0CCD8764"/>
    <w:rsid w:val="0CE09E09"/>
    <w:rsid w:val="0CE48F6C"/>
    <w:rsid w:val="0CEFEFCB"/>
    <w:rsid w:val="0D058D71"/>
    <w:rsid w:val="0D12BE50"/>
    <w:rsid w:val="0D1362A3"/>
    <w:rsid w:val="0D1A3FF1"/>
    <w:rsid w:val="0D1CE15A"/>
    <w:rsid w:val="0D44148E"/>
    <w:rsid w:val="0D925BC0"/>
    <w:rsid w:val="0DA73BCC"/>
    <w:rsid w:val="0DBC88AB"/>
    <w:rsid w:val="0DD94733"/>
    <w:rsid w:val="0E1AC911"/>
    <w:rsid w:val="0E1F0E6D"/>
    <w:rsid w:val="0E344433"/>
    <w:rsid w:val="0EA4F819"/>
    <w:rsid w:val="0EA70724"/>
    <w:rsid w:val="0EAC2218"/>
    <w:rsid w:val="0EE46894"/>
    <w:rsid w:val="0F0EE70B"/>
    <w:rsid w:val="0F1852D6"/>
    <w:rsid w:val="0F235F6A"/>
    <w:rsid w:val="0F23ACEE"/>
    <w:rsid w:val="0F435020"/>
    <w:rsid w:val="0F5FBFD4"/>
    <w:rsid w:val="0F709CDB"/>
    <w:rsid w:val="0F71BF58"/>
    <w:rsid w:val="0F797B49"/>
    <w:rsid w:val="0F84C999"/>
    <w:rsid w:val="0FA79A37"/>
    <w:rsid w:val="0FBEE66D"/>
    <w:rsid w:val="0FC31309"/>
    <w:rsid w:val="0FCA25E6"/>
    <w:rsid w:val="0FF576AE"/>
    <w:rsid w:val="102E8BEE"/>
    <w:rsid w:val="104CD4C0"/>
    <w:rsid w:val="1053DD7C"/>
    <w:rsid w:val="105A9A04"/>
    <w:rsid w:val="1081E3C9"/>
    <w:rsid w:val="10B8EAE0"/>
    <w:rsid w:val="10BC3EE4"/>
    <w:rsid w:val="1100A65B"/>
    <w:rsid w:val="1107025F"/>
    <w:rsid w:val="112E2BAF"/>
    <w:rsid w:val="112EBDBB"/>
    <w:rsid w:val="113B68C4"/>
    <w:rsid w:val="113B95CD"/>
    <w:rsid w:val="11548C4F"/>
    <w:rsid w:val="1165D01C"/>
    <w:rsid w:val="116ABE5E"/>
    <w:rsid w:val="11776F81"/>
    <w:rsid w:val="1181712B"/>
    <w:rsid w:val="118250AD"/>
    <w:rsid w:val="1190DE04"/>
    <w:rsid w:val="11CA6171"/>
    <w:rsid w:val="11D97331"/>
    <w:rsid w:val="11F1ED59"/>
    <w:rsid w:val="12458ED3"/>
    <w:rsid w:val="12489082"/>
    <w:rsid w:val="1260DB35"/>
    <w:rsid w:val="12650E92"/>
    <w:rsid w:val="128ACF15"/>
    <w:rsid w:val="12ADC059"/>
    <w:rsid w:val="12D41038"/>
    <w:rsid w:val="12D46F17"/>
    <w:rsid w:val="12D47C3C"/>
    <w:rsid w:val="12D65AE9"/>
    <w:rsid w:val="12E98F1C"/>
    <w:rsid w:val="12EC2B9E"/>
    <w:rsid w:val="12FAB3CB"/>
    <w:rsid w:val="131F70C1"/>
    <w:rsid w:val="13247101"/>
    <w:rsid w:val="13859922"/>
    <w:rsid w:val="139C2E36"/>
    <w:rsid w:val="13A864C5"/>
    <w:rsid w:val="13AA3A8D"/>
    <w:rsid w:val="13ADFE7A"/>
    <w:rsid w:val="13F19CC4"/>
    <w:rsid w:val="1400A2E4"/>
    <w:rsid w:val="14043E43"/>
    <w:rsid w:val="1407B895"/>
    <w:rsid w:val="142659A7"/>
    <w:rsid w:val="14269F76"/>
    <w:rsid w:val="142E361E"/>
    <w:rsid w:val="144798AD"/>
    <w:rsid w:val="146D02B1"/>
    <w:rsid w:val="1496842C"/>
    <w:rsid w:val="14BAC44E"/>
    <w:rsid w:val="14C457B7"/>
    <w:rsid w:val="14C71CAE"/>
    <w:rsid w:val="14DD142A"/>
    <w:rsid w:val="14E72747"/>
    <w:rsid w:val="15150CC2"/>
    <w:rsid w:val="151ED1E8"/>
    <w:rsid w:val="153A9379"/>
    <w:rsid w:val="158FC084"/>
    <w:rsid w:val="159E5B85"/>
    <w:rsid w:val="15C0C5BE"/>
    <w:rsid w:val="15DA7382"/>
    <w:rsid w:val="15EE99AF"/>
    <w:rsid w:val="15FE7DF1"/>
    <w:rsid w:val="16033865"/>
    <w:rsid w:val="16257CD1"/>
    <w:rsid w:val="1656991C"/>
    <w:rsid w:val="16630423"/>
    <w:rsid w:val="1668A6F9"/>
    <w:rsid w:val="166A50DE"/>
    <w:rsid w:val="166EBA3B"/>
    <w:rsid w:val="1696A5BC"/>
    <w:rsid w:val="16EE1583"/>
    <w:rsid w:val="16F2B80A"/>
    <w:rsid w:val="16F3E1D7"/>
    <w:rsid w:val="16FAFDE9"/>
    <w:rsid w:val="171F55C5"/>
    <w:rsid w:val="171FFE30"/>
    <w:rsid w:val="17234CC6"/>
    <w:rsid w:val="1742374B"/>
    <w:rsid w:val="1747B2CA"/>
    <w:rsid w:val="17707704"/>
    <w:rsid w:val="1779090A"/>
    <w:rsid w:val="1790408D"/>
    <w:rsid w:val="1799F6B0"/>
    <w:rsid w:val="17AC735B"/>
    <w:rsid w:val="17CD45BB"/>
    <w:rsid w:val="1802C359"/>
    <w:rsid w:val="18177BE9"/>
    <w:rsid w:val="18204F9D"/>
    <w:rsid w:val="18207576"/>
    <w:rsid w:val="18298372"/>
    <w:rsid w:val="1830F7D5"/>
    <w:rsid w:val="1832761D"/>
    <w:rsid w:val="18399DD3"/>
    <w:rsid w:val="1849FA3D"/>
    <w:rsid w:val="184CAB36"/>
    <w:rsid w:val="187E4253"/>
    <w:rsid w:val="18B2209B"/>
    <w:rsid w:val="18B42BB8"/>
    <w:rsid w:val="18B48D8B"/>
    <w:rsid w:val="18BA2112"/>
    <w:rsid w:val="18DC311E"/>
    <w:rsid w:val="18E557BD"/>
    <w:rsid w:val="18EC4A8F"/>
    <w:rsid w:val="18F40438"/>
    <w:rsid w:val="18FC0439"/>
    <w:rsid w:val="191FFB51"/>
    <w:rsid w:val="195D6273"/>
    <w:rsid w:val="1961678F"/>
    <w:rsid w:val="19775561"/>
    <w:rsid w:val="19A4ED5C"/>
    <w:rsid w:val="19C10B98"/>
    <w:rsid w:val="19EB315D"/>
    <w:rsid w:val="1A0656DC"/>
    <w:rsid w:val="1A0DF03D"/>
    <w:rsid w:val="1A1A0B69"/>
    <w:rsid w:val="1A3CAABB"/>
    <w:rsid w:val="1A47A96D"/>
    <w:rsid w:val="1A4CD5C2"/>
    <w:rsid w:val="1A52C89D"/>
    <w:rsid w:val="1A5C6437"/>
    <w:rsid w:val="1A7BBDDD"/>
    <w:rsid w:val="1A843466"/>
    <w:rsid w:val="1A8929F2"/>
    <w:rsid w:val="1AA31E5F"/>
    <w:rsid w:val="1AA84C5A"/>
    <w:rsid w:val="1ABF786C"/>
    <w:rsid w:val="1ACBE067"/>
    <w:rsid w:val="1ADD0D66"/>
    <w:rsid w:val="1AEAE81F"/>
    <w:rsid w:val="1AFAD468"/>
    <w:rsid w:val="1B042F0B"/>
    <w:rsid w:val="1B183C4E"/>
    <w:rsid w:val="1B200C7A"/>
    <w:rsid w:val="1B41CD34"/>
    <w:rsid w:val="1B791DA1"/>
    <w:rsid w:val="1B9B4649"/>
    <w:rsid w:val="1BB5E315"/>
    <w:rsid w:val="1BE0684E"/>
    <w:rsid w:val="1BFF1799"/>
    <w:rsid w:val="1C15A86E"/>
    <w:rsid w:val="1C1D4257"/>
    <w:rsid w:val="1C250874"/>
    <w:rsid w:val="1C3382BC"/>
    <w:rsid w:val="1C3C2D72"/>
    <w:rsid w:val="1C7164B3"/>
    <w:rsid w:val="1CAD2A3D"/>
    <w:rsid w:val="1CBEAA1D"/>
    <w:rsid w:val="1CE1AC4F"/>
    <w:rsid w:val="1CE1D42B"/>
    <w:rsid w:val="1D2C03ED"/>
    <w:rsid w:val="1D332D8E"/>
    <w:rsid w:val="1D405DF0"/>
    <w:rsid w:val="1D473814"/>
    <w:rsid w:val="1D5FB904"/>
    <w:rsid w:val="1D7C5160"/>
    <w:rsid w:val="1D8863C9"/>
    <w:rsid w:val="1DA6CA5C"/>
    <w:rsid w:val="1DA9A06C"/>
    <w:rsid w:val="1DB4BCA3"/>
    <w:rsid w:val="1DC07700"/>
    <w:rsid w:val="1DC2B81F"/>
    <w:rsid w:val="1DCC92AC"/>
    <w:rsid w:val="1DD94533"/>
    <w:rsid w:val="1DDBF9CF"/>
    <w:rsid w:val="1DE5CB9A"/>
    <w:rsid w:val="1DE5FABB"/>
    <w:rsid w:val="1DFAAE78"/>
    <w:rsid w:val="1E0171F8"/>
    <w:rsid w:val="1E03BFF5"/>
    <w:rsid w:val="1E145833"/>
    <w:rsid w:val="1E246086"/>
    <w:rsid w:val="1E3AF1DD"/>
    <w:rsid w:val="1E651471"/>
    <w:rsid w:val="1E652CA2"/>
    <w:rsid w:val="1E7762A1"/>
    <w:rsid w:val="1E7CCE76"/>
    <w:rsid w:val="1E976847"/>
    <w:rsid w:val="1EA49F21"/>
    <w:rsid w:val="1EA67954"/>
    <w:rsid w:val="1ECCA475"/>
    <w:rsid w:val="1EE1684C"/>
    <w:rsid w:val="1EE3C09B"/>
    <w:rsid w:val="1EFDF63F"/>
    <w:rsid w:val="1F3DA4E1"/>
    <w:rsid w:val="1F4C5752"/>
    <w:rsid w:val="1F58EC22"/>
    <w:rsid w:val="1F82CF2E"/>
    <w:rsid w:val="1FA5B046"/>
    <w:rsid w:val="1FB4772B"/>
    <w:rsid w:val="1FBF722F"/>
    <w:rsid w:val="1FC31703"/>
    <w:rsid w:val="2029933A"/>
    <w:rsid w:val="206698A8"/>
    <w:rsid w:val="206ACE50"/>
    <w:rsid w:val="20702BDB"/>
    <w:rsid w:val="209B443A"/>
    <w:rsid w:val="20A41566"/>
    <w:rsid w:val="20B29F3E"/>
    <w:rsid w:val="20B80AFB"/>
    <w:rsid w:val="20B8114E"/>
    <w:rsid w:val="20C7CFC2"/>
    <w:rsid w:val="20CC86DA"/>
    <w:rsid w:val="20DC34D8"/>
    <w:rsid w:val="20E4B292"/>
    <w:rsid w:val="20E74798"/>
    <w:rsid w:val="20EC5D65"/>
    <w:rsid w:val="2102BAFB"/>
    <w:rsid w:val="210ACC78"/>
    <w:rsid w:val="212E161A"/>
    <w:rsid w:val="212F8CE9"/>
    <w:rsid w:val="2139F335"/>
    <w:rsid w:val="214C2B56"/>
    <w:rsid w:val="215C0148"/>
    <w:rsid w:val="216AAE84"/>
    <w:rsid w:val="217CB8A3"/>
    <w:rsid w:val="21B279A8"/>
    <w:rsid w:val="21B3118D"/>
    <w:rsid w:val="21E18553"/>
    <w:rsid w:val="220C52E9"/>
    <w:rsid w:val="22252499"/>
    <w:rsid w:val="224EEA74"/>
    <w:rsid w:val="224F73A4"/>
    <w:rsid w:val="225B94F4"/>
    <w:rsid w:val="227C15F4"/>
    <w:rsid w:val="22803E14"/>
    <w:rsid w:val="229507E7"/>
    <w:rsid w:val="229736C0"/>
    <w:rsid w:val="22A347BC"/>
    <w:rsid w:val="22BA6A46"/>
    <w:rsid w:val="22BF55D4"/>
    <w:rsid w:val="22E9C002"/>
    <w:rsid w:val="22ECBDF0"/>
    <w:rsid w:val="230E00F5"/>
    <w:rsid w:val="231EB645"/>
    <w:rsid w:val="236ECC1C"/>
    <w:rsid w:val="23872C0C"/>
    <w:rsid w:val="239CC64F"/>
    <w:rsid w:val="23A09E0B"/>
    <w:rsid w:val="23C0F4FA"/>
    <w:rsid w:val="23D86187"/>
    <w:rsid w:val="23D8935D"/>
    <w:rsid w:val="23E64519"/>
    <w:rsid w:val="23FDD6E1"/>
    <w:rsid w:val="242A574D"/>
    <w:rsid w:val="243BCE22"/>
    <w:rsid w:val="246E1F4C"/>
    <w:rsid w:val="246E53D4"/>
    <w:rsid w:val="246FEC40"/>
    <w:rsid w:val="24846B04"/>
    <w:rsid w:val="24888E51"/>
    <w:rsid w:val="248E50C8"/>
    <w:rsid w:val="249F1D34"/>
    <w:rsid w:val="24A44DEB"/>
    <w:rsid w:val="24B0725C"/>
    <w:rsid w:val="24B684E1"/>
    <w:rsid w:val="24D912DE"/>
    <w:rsid w:val="24F1045F"/>
    <w:rsid w:val="2503E51E"/>
    <w:rsid w:val="252AA38E"/>
    <w:rsid w:val="252F6181"/>
    <w:rsid w:val="2536B29B"/>
    <w:rsid w:val="254A56FF"/>
    <w:rsid w:val="2553D04D"/>
    <w:rsid w:val="255D3579"/>
    <w:rsid w:val="2590F013"/>
    <w:rsid w:val="25D76938"/>
    <w:rsid w:val="25E11020"/>
    <w:rsid w:val="26157846"/>
    <w:rsid w:val="263B4667"/>
    <w:rsid w:val="26508442"/>
    <w:rsid w:val="26634B53"/>
    <w:rsid w:val="2666EED4"/>
    <w:rsid w:val="266AD5C5"/>
    <w:rsid w:val="268679A8"/>
    <w:rsid w:val="269316BA"/>
    <w:rsid w:val="26AE8E64"/>
    <w:rsid w:val="2736E20D"/>
    <w:rsid w:val="275DDEFB"/>
    <w:rsid w:val="277E443E"/>
    <w:rsid w:val="278F3E8E"/>
    <w:rsid w:val="2799AECB"/>
    <w:rsid w:val="279D8C5C"/>
    <w:rsid w:val="27A005B4"/>
    <w:rsid w:val="27A3FDC1"/>
    <w:rsid w:val="27ABB81D"/>
    <w:rsid w:val="27B042CA"/>
    <w:rsid w:val="27C85006"/>
    <w:rsid w:val="27D26BE6"/>
    <w:rsid w:val="27D8127F"/>
    <w:rsid w:val="27E62FE8"/>
    <w:rsid w:val="27FACF4E"/>
    <w:rsid w:val="280835A4"/>
    <w:rsid w:val="281833BD"/>
    <w:rsid w:val="28237A7E"/>
    <w:rsid w:val="2855EF8A"/>
    <w:rsid w:val="2866CD30"/>
    <w:rsid w:val="28865E7B"/>
    <w:rsid w:val="28983FBB"/>
    <w:rsid w:val="28B1C6F7"/>
    <w:rsid w:val="28B480E9"/>
    <w:rsid w:val="28BED435"/>
    <w:rsid w:val="28D12B58"/>
    <w:rsid w:val="28DFA343"/>
    <w:rsid w:val="28FC18FC"/>
    <w:rsid w:val="28FDD8ED"/>
    <w:rsid w:val="28FEF98C"/>
    <w:rsid w:val="29272EB7"/>
    <w:rsid w:val="294A80A0"/>
    <w:rsid w:val="295317EA"/>
    <w:rsid w:val="2973E2E0"/>
    <w:rsid w:val="297C91B9"/>
    <w:rsid w:val="29822A0F"/>
    <w:rsid w:val="29899D40"/>
    <w:rsid w:val="298C20A3"/>
    <w:rsid w:val="2995592B"/>
    <w:rsid w:val="29978B47"/>
    <w:rsid w:val="29C44481"/>
    <w:rsid w:val="29CE2EBA"/>
    <w:rsid w:val="29EBF593"/>
    <w:rsid w:val="2A16744A"/>
    <w:rsid w:val="2A579031"/>
    <w:rsid w:val="2A5EC1BD"/>
    <w:rsid w:val="2A672175"/>
    <w:rsid w:val="2A747076"/>
    <w:rsid w:val="2AAC1121"/>
    <w:rsid w:val="2AD52D1E"/>
    <w:rsid w:val="2AE29608"/>
    <w:rsid w:val="2AF3AC88"/>
    <w:rsid w:val="2B00089A"/>
    <w:rsid w:val="2B1715D7"/>
    <w:rsid w:val="2B2465A1"/>
    <w:rsid w:val="2B327010"/>
    <w:rsid w:val="2B335BA8"/>
    <w:rsid w:val="2B4179D3"/>
    <w:rsid w:val="2B512516"/>
    <w:rsid w:val="2B516BDC"/>
    <w:rsid w:val="2B5904BF"/>
    <w:rsid w:val="2B614909"/>
    <w:rsid w:val="2B642F20"/>
    <w:rsid w:val="2B653B06"/>
    <w:rsid w:val="2B76DA11"/>
    <w:rsid w:val="2BB0ED63"/>
    <w:rsid w:val="2BB8521C"/>
    <w:rsid w:val="2BCA4B0F"/>
    <w:rsid w:val="2BEFEA06"/>
    <w:rsid w:val="2BF36092"/>
    <w:rsid w:val="2C00858D"/>
    <w:rsid w:val="2C0C8220"/>
    <w:rsid w:val="2C2C644C"/>
    <w:rsid w:val="2C3B1D4D"/>
    <w:rsid w:val="2C45D950"/>
    <w:rsid w:val="2C5C542C"/>
    <w:rsid w:val="2C7856EC"/>
    <w:rsid w:val="2C83045E"/>
    <w:rsid w:val="2C85C4D7"/>
    <w:rsid w:val="2C9962AD"/>
    <w:rsid w:val="2CA22B30"/>
    <w:rsid w:val="2CA297D0"/>
    <w:rsid w:val="2CADF6A7"/>
    <w:rsid w:val="2CCAD2B8"/>
    <w:rsid w:val="2CCC2313"/>
    <w:rsid w:val="2CD63058"/>
    <w:rsid w:val="2CFF4C40"/>
    <w:rsid w:val="2D20C5A2"/>
    <w:rsid w:val="2D51AEF0"/>
    <w:rsid w:val="2D53A400"/>
    <w:rsid w:val="2D5BC6AB"/>
    <w:rsid w:val="2D7B6857"/>
    <w:rsid w:val="2D8E2367"/>
    <w:rsid w:val="2D935032"/>
    <w:rsid w:val="2DA4CA94"/>
    <w:rsid w:val="2DAF687D"/>
    <w:rsid w:val="2DB63E37"/>
    <w:rsid w:val="2DBD66BA"/>
    <w:rsid w:val="2DCC17FE"/>
    <w:rsid w:val="2DECDDA7"/>
    <w:rsid w:val="2E182450"/>
    <w:rsid w:val="2E2CBDC2"/>
    <w:rsid w:val="2E34AE9A"/>
    <w:rsid w:val="2E35330E"/>
    <w:rsid w:val="2E58E9E6"/>
    <w:rsid w:val="2E5F6FC8"/>
    <w:rsid w:val="2E61B9C2"/>
    <w:rsid w:val="2E6B9AB1"/>
    <w:rsid w:val="2ED867EC"/>
    <w:rsid w:val="2EDCD7C9"/>
    <w:rsid w:val="2EF15DD4"/>
    <w:rsid w:val="2F0AF8C1"/>
    <w:rsid w:val="2F150B62"/>
    <w:rsid w:val="2F1CC078"/>
    <w:rsid w:val="2F3537AF"/>
    <w:rsid w:val="2F366768"/>
    <w:rsid w:val="2F37D2C3"/>
    <w:rsid w:val="2F3F04C2"/>
    <w:rsid w:val="2F46E805"/>
    <w:rsid w:val="2F4878FA"/>
    <w:rsid w:val="2F877F3B"/>
    <w:rsid w:val="2F98854E"/>
    <w:rsid w:val="2F9B5F2F"/>
    <w:rsid w:val="2FA35463"/>
    <w:rsid w:val="2FC037DC"/>
    <w:rsid w:val="2FC2C86C"/>
    <w:rsid w:val="2FC5E03D"/>
    <w:rsid w:val="2FD17423"/>
    <w:rsid w:val="2FDC19CE"/>
    <w:rsid w:val="3001663B"/>
    <w:rsid w:val="300DD11A"/>
    <w:rsid w:val="300E1733"/>
    <w:rsid w:val="302FA6A7"/>
    <w:rsid w:val="30528BF7"/>
    <w:rsid w:val="305B4319"/>
    <w:rsid w:val="305B9952"/>
    <w:rsid w:val="3072971C"/>
    <w:rsid w:val="3074AE69"/>
    <w:rsid w:val="30962100"/>
    <w:rsid w:val="30C8841E"/>
    <w:rsid w:val="30CADE62"/>
    <w:rsid w:val="30DDCC7B"/>
    <w:rsid w:val="30F61956"/>
    <w:rsid w:val="30FA6227"/>
    <w:rsid w:val="30FE56E3"/>
    <w:rsid w:val="312B4645"/>
    <w:rsid w:val="3140719D"/>
    <w:rsid w:val="317DCBB0"/>
    <w:rsid w:val="31849785"/>
    <w:rsid w:val="3195A832"/>
    <w:rsid w:val="319998B5"/>
    <w:rsid w:val="319C0A1A"/>
    <w:rsid w:val="319E25BF"/>
    <w:rsid w:val="31CCF338"/>
    <w:rsid w:val="31DFB58D"/>
    <w:rsid w:val="31EFD0A3"/>
    <w:rsid w:val="31F5DD47"/>
    <w:rsid w:val="320E5DFF"/>
    <w:rsid w:val="3213B426"/>
    <w:rsid w:val="321744A9"/>
    <w:rsid w:val="321BD369"/>
    <w:rsid w:val="32420536"/>
    <w:rsid w:val="32505BA0"/>
    <w:rsid w:val="326192C9"/>
    <w:rsid w:val="326B8AD9"/>
    <w:rsid w:val="32725E5E"/>
    <w:rsid w:val="327EB5B4"/>
    <w:rsid w:val="3282D9A0"/>
    <w:rsid w:val="329816D7"/>
    <w:rsid w:val="329D575A"/>
    <w:rsid w:val="32B39F85"/>
    <w:rsid w:val="32B56887"/>
    <w:rsid w:val="32C27499"/>
    <w:rsid w:val="32D3E940"/>
    <w:rsid w:val="32E0C1E3"/>
    <w:rsid w:val="32E5B230"/>
    <w:rsid w:val="330577EB"/>
    <w:rsid w:val="330E1A20"/>
    <w:rsid w:val="33185F06"/>
    <w:rsid w:val="3319DA8C"/>
    <w:rsid w:val="332D6839"/>
    <w:rsid w:val="33A3F3D2"/>
    <w:rsid w:val="33B097C4"/>
    <w:rsid w:val="33DAFF41"/>
    <w:rsid w:val="33EA21F3"/>
    <w:rsid w:val="33FD632A"/>
    <w:rsid w:val="340AFD27"/>
    <w:rsid w:val="3436090F"/>
    <w:rsid w:val="34399246"/>
    <w:rsid w:val="34420E05"/>
    <w:rsid w:val="34498742"/>
    <w:rsid w:val="34847605"/>
    <w:rsid w:val="34932D72"/>
    <w:rsid w:val="34DC6525"/>
    <w:rsid w:val="34E1423D"/>
    <w:rsid w:val="350D9811"/>
    <w:rsid w:val="35150E41"/>
    <w:rsid w:val="35190919"/>
    <w:rsid w:val="351F161E"/>
    <w:rsid w:val="3531F4F4"/>
    <w:rsid w:val="3545854B"/>
    <w:rsid w:val="35458D88"/>
    <w:rsid w:val="35468C02"/>
    <w:rsid w:val="357F02DF"/>
    <w:rsid w:val="359D0BD2"/>
    <w:rsid w:val="35D139BC"/>
    <w:rsid w:val="35EAB9F9"/>
    <w:rsid w:val="36049F05"/>
    <w:rsid w:val="3605716C"/>
    <w:rsid w:val="36059DC5"/>
    <w:rsid w:val="36275E4A"/>
    <w:rsid w:val="3627B4CD"/>
    <w:rsid w:val="363A827C"/>
    <w:rsid w:val="3649FC42"/>
    <w:rsid w:val="36522E1D"/>
    <w:rsid w:val="365BBE1C"/>
    <w:rsid w:val="365BCB14"/>
    <w:rsid w:val="365D8439"/>
    <w:rsid w:val="3663EA41"/>
    <w:rsid w:val="367D129E"/>
    <w:rsid w:val="36893B60"/>
    <w:rsid w:val="36AE7F8B"/>
    <w:rsid w:val="36C86970"/>
    <w:rsid w:val="36D9E198"/>
    <w:rsid w:val="370BA2B8"/>
    <w:rsid w:val="371EAEBC"/>
    <w:rsid w:val="373FF212"/>
    <w:rsid w:val="37859E6D"/>
    <w:rsid w:val="379F0624"/>
    <w:rsid w:val="37AAD241"/>
    <w:rsid w:val="37CE7243"/>
    <w:rsid w:val="37D8E90E"/>
    <w:rsid w:val="37E70956"/>
    <w:rsid w:val="381CB625"/>
    <w:rsid w:val="3827CFA6"/>
    <w:rsid w:val="3829F78B"/>
    <w:rsid w:val="3835D96A"/>
    <w:rsid w:val="38446D97"/>
    <w:rsid w:val="384E00FB"/>
    <w:rsid w:val="386BD5DD"/>
    <w:rsid w:val="38848AF2"/>
    <w:rsid w:val="3892C9C6"/>
    <w:rsid w:val="389A6DD1"/>
    <w:rsid w:val="38B0D7E7"/>
    <w:rsid w:val="38B30FB4"/>
    <w:rsid w:val="38C0EE0C"/>
    <w:rsid w:val="38C5C815"/>
    <w:rsid w:val="38C967BC"/>
    <w:rsid w:val="38D3ED36"/>
    <w:rsid w:val="38DE9D54"/>
    <w:rsid w:val="38E59BF1"/>
    <w:rsid w:val="38F3F1EF"/>
    <w:rsid w:val="38F91469"/>
    <w:rsid w:val="392F4526"/>
    <w:rsid w:val="393DB202"/>
    <w:rsid w:val="39525CB3"/>
    <w:rsid w:val="395A0888"/>
    <w:rsid w:val="395A2154"/>
    <w:rsid w:val="3964451B"/>
    <w:rsid w:val="39659511"/>
    <w:rsid w:val="3966AC9D"/>
    <w:rsid w:val="398AB62E"/>
    <w:rsid w:val="39977182"/>
    <w:rsid w:val="3A016A1E"/>
    <w:rsid w:val="3A19379E"/>
    <w:rsid w:val="3A8A2B20"/>
    <w:rsid w:val="3A8C2897"/>
    <w:rsid w:val="3AA5F149"/>
    <w:rsid w:val="3ACB1587"/>
    <w:rsid w:val="3AF6348A"/>
    <w:rsid w:val="3B00157C"/>
    <w:rsid w:val="3B0424B8"/>
    <w:rsid w:val="3B07CC81"/>
    <w:rsid w:val="3B0AE9DC"/>
    <w:rsid w:val="3B0B4C13"/>
    <w:rsid w:val="3B67FAA3"/>
    <w:rsid w:val="3B71930B"/>
    <w:rsid w:val="3B7B3EED"/>
    <w:rsid w:val="3BA4B0AA"/>
    <w:rsid w:val="3BBC7746"/>
    <w:rsid w:val="3BD4EAAC"/>
    <w:rsid w:val="3BED3AE2"/>
    <w:rsid w:val="3C4B3A7A"/>
    <w:rsid w:val="3C54AB9E"/>
    <w:rsid w:val="3C555418"/>
    <w:rsid w:val="3CF636D3"/>
    <w:rsid w:val="3D001092"/>
    <w:rsid w:val="3D0D9371"/>
    <w:rsid w:val="3D3CE631"/>
    <w:rsid w:val="3D40810B"/>
    <w:rsid w:val="3D4FB2C0"/>
    <w:rsid w:val="3D510DE8"/>
    <w:rsid w:val="3D717882"/>
    <w:rsid w:val="3D7A0FC1"/>
    <w:rsid w:val="3D7C401C"/>
    <w:rsid w:val="3D8154EE"/>
    <w:rsid w:val="3D94C845"/>
    <w:rsid w:val="3DC6EEB8"/>
    <w:rsid w:val="3DCB2C4D"/>
    <w:rsid w:val="3DDB7124"/>
    <w:rsid w:val="3DEBDB00"/>
    <w:rsid w:val="3E042FA1"/>
    <w:rsid w:val="3E20E75B"/>
    <w:rsid w:val="3E3CBD2F"/>
    <w:rsid w:val="3E49FF21"/>
    <w:rsid w:val="3E50EE05"/>
    <w:rsid w:val="3E97112A"/>
    <w:rsid w:val="3E9AA76A"/>
    <w:rsid w:val="3F1578C1"/>
    <w:rsid w:val="3F20ECF7"/>
    <w:rsid w:val="3F486BB5"/>
    <w:rsid w:val="3F66FCAE"/>
    <w:rsid w:val="3F8A690F"/>
    <w:rsid w:val="3F8B0DAB"/>
    <w:rsid w:val="3F8C4C60"/>
    <w:rsid w:val="3F9E86AA"/>
    <w:rsid w:val="3FAB4DF6"/>
    <w:rsid w:val="3FB1996B"/>
    <w:rsid w:val="3FB3AE52"/>
    <w:rsid w:val="3FC70227"/>
    <w:rsid w:val="3FC8C1E1"/>
    <w:rsid w:val="3FEA056E"/>
    <w:rsid w:val="3FFB02FB"/>
    <w:rsid w:val="40309E44"/>
    <w:rsid w:val="403F35EA"/>
    <w:rsid w:val="40410446"/>
    <w:rsid w:val="405BF1E5"/>
    <w:rsid w:val="405C18E0"/>
    <w:rsid w:val="4065CF41"/>
    <w:rsid w:val="4066C134"/>
    <w:rsid w:val="40716673"/>
    <w:rsid w:val="40758FDE"/>
    <w:rsid w:val="407AF487"/>
    <w:rsid w:val="407DC48C"/>
    <w:rsid w:val="409B6BE7"/>
    <w:rsid w:val="40A93A9B"/>
    <w:rsid w:val="40B3B6A3"/>
    <w:rsid w:val="40BF6B76"/>
    <w:rsid w:val="40CCA5D4"/>
    <w:rsid w:val="40E60179"/>
    <w:rsid w:val="40F0C5F7"/>
    <w:rsid w:val="40F78B2B"/>
    <w:rsid w:val="41142B77"/>
    <w:rsid w:val="413D3FDA"/>
    <w:rsid w:val="415FC932"/>
    <w:rsid w:val="417C0322"/>
    <w:rsid w:val="41852388"/>
    <w:rsid w:val="4193DE57"/>
    <w:rsid w:val="41BFE700"/>
    <w:rsid w:val="41E25F42"/>
    <w:rsid w:val="41E8AB83"/>
    <w:rsid w:val="41EA3325"/>
    <w:rsid w:val="41F48B20"/>
    <w:rsid w:val="41F98461"/>
    <w:rsid w:val="41FEA152"/>
    <w:rsid w:val="420B6F75"/>
    <w:rsid w:val="421559F5"/>
    <w:rsid w:val="4231F817"/>
    <w:rsid w:val="4241CC83"/>
    <w:rsid w:val="4250A575"/>
    <w:rsid w:val="425D9230"/>
    <w:rsid w:val="4263E018"/>
    <w:rsid w:val="426F94DA"/>
    <w:rsid w:val="427E99BD"/>
    <w:rsid w:val="428D6413"/>
    <w:rsid w:val="4291FEE3"/>
    <w:rsid w:val="42A161B6"/>
    <w:rsid w:val="42AA8541"/>
    <w:rsid w:val="42C1FFAE"/>
    <w:rsid w:val="42D9E9BF"/>
    <w:rsid w:val="42F7DE64"/>
    <w:rsid w:val="4312DE66"/>
    <w:rsid w:val="4319EF6B"/>
    <w:rsid w:val="433554FF"/>
    <w:rsid w:val="433C0ADA"/>
    <w:rsid w:val="43694E61"/>
    <w:rsid w:val="437196E9"/>
    <w:rsid w:val="437C40B9"/>
    <w:rsid w:val="439C44E1"/>
    <w:rsid w:val="43ABF82C"/>
    <w:rsid w:val="43BCBB23"/>
    <w:rsid w:val="43CEC102"/>
    <w:rsid w:val="43D6C3BD"/>
    <w:rsid w:val="43DE4EA9"/>
    <w:rsid w:val="43E3EFC9"/>
    <w:rsid w:val="43EB5765"/>
    <w:rsid w:val="43F96291"/>
    <w:rsid w:val="43F9F091"/>
    <w:rsid w:val="4406A159"/>
    <w:rsid w:val="441F513F"/>
    <w:rsid w:val="44233EE9"/>
    <w:rsid w:val="443FDE8C"/>
    <w:rsid w:val="4443B496"/>
    <w:rsid w:val="444847C1"/>
    <w:rsid w:val="44550539"/>
    <w:rsid w:val="445D3F4D"/>
    <w:rsid w:val="4464ED16"/>
    <w:rsid w:val="4471F7CD"/>
    <w:rsid w:val="4482CDFD"/>
    <w:rsid w:val="448DD1F2"/>
    <w:rsid w:val="44AEAEC7"/>
    <w:rsid w:val="44BCA4EC"/>
    <w:rsid w:val="44C9D792"/>
    <w:rsid w:val="44FDB93C"/>
    <w:rsid w:val="4519B56A"/>
    <w:rsid w:val="4537954C"/>
    <w:rsid w:val="45481D86"/>
    <w:rsid w:val="45610C19"/>
    <w:rsid w:val="457F924D"/>
    <w:rsid w:val="458727C6"/>
    <w:rsid w:val="458F5AEF"/>
    <w:rsid w:val="458F707B"/>
    <w:rsid w:val="459D142F"/>
    <w:rsid w:val="45AD18FD"/>
    <w:rsid w:val="45C1A9BB"/>
    <w:rsid w:val="45CAB078"/>
    <w:rsid w:val="45CAFC4E"/>
    <w:rsid w:val="45CE6AA0"/>
    <w:rsid w:val="45DA7A37"/>
    <w:rsid w:val="45DD051B"/>
    <w:rsid w:val="45F5525A"/>
    <w:rsid w:val="45F788A0"/>
    <w:rsid w:val="45FE4CD4"/>
    <w:rsid w:val="460F5F90"/>
    <w:rsid w:val="461AEA33"/>
    <w:rsid w:val="462A9496"/>
    <w:rsid w:val="4631BCCC"/>
    <w:rsid w:val="4688F0CD"/>
    <w:rsid w:val="4752877A"/>
    <w:rsid w:val="47688258"/>
    <w:rsid w:val="4771C379"/>
    <w:rsid w:val="4786DC2E"/>
    <w:rsid w:val="47935901"/>
    <w:rsid w:val="479717F4"/>
    <w:rsid w:val="47AC4204"/>
    <w:rsid w:val="47B3C3FE"/>
    <w:rsid w:val="47BB9936"/>
    <w:rsid w:val="47C1FDE7"/>
    <w:rsid w:val="47DB2644"/>
    <w:rsid w:val="47F66E8A"/>
    <w:rsid w:val="47F6C1F1"/>
    <w:rsid w:val="480F5EAA"/>
    <w:rsid w:val="48159FCD"/>
    <w:rsid w:val="482E7D32"/>
    <w:rsid w:val="483DCC5F"/>
    <w:rsid w:val="48599383"/>
    <w:rsid w:val="485E56C7"/>
    <w:rsid w:val="48603180"/>
    <w:rsid w:val="4890FF58"/>
    <w:rsid w:val="48910DBE"/>
    <w:rsid w:val="48A251ED"/>
    <w:rsid w:val="48AC2499"/>
    <w:rsid w:val="48C785FE"/>
    <w:rsid w:val="48CAD2CC"/>
    <w:rsid w:val="48F694A0"/>
    <w:rsid w:val="492B1BC7"/>
    <w:rsid w:val="497415FF"/>
    <w:rsid w:val="497BBD75"/>
    <w:rsid w:val="4996DA81"/>
    <w:rsid w:val="49AD9B30"/>
    <w:rsid w:val="49B39FB0"/>
    <w:rsid w:val="49F9FD8A"/>
    <w:rsid w:val="49FE57F5"/>
    <w:rsid w:val="4A05E0B1"/>
    <w:rsid w:val="4A0E6514"/>
    <w:rsid w:val="4A175623"/>
    <w:rsid w:val="4A27AF14"/>
    <w:rsid w:val="4A43897D"/>
    <w:rsid w:val="4A529C3D"/>
    <w:rsid w:val="4A5DC227"/>
    <w:rsid w:val="4A5E4559"/>
    <w:rsid w:val="4ACAF9C3"/>
    <w:rsid w:val="4B192D3D"/>
    <w:rsid w:val="4B4DDC0B"/>
    <w:rsid w:val="4B647E15"/>
    <w:rsid w:val="4B67AF51"/>
    <w:rsid w:val="4B718243"/>
    <w:rsid w:val="4B95F789"/>
    <w:rsid w:val="4B979709"/>
    <w:rsid w:val="4BB91828"/>
    <w:rsid w:val="4BC0F396"/>
    <w:rsid w:val="4BCDA3CA"/>
    <w:rsid w:val="4BD5AECD"/>
    <w:rsid w:val="4BD8BE97"/>
    <w:rsid w:val="4BE8B037"/>
    <w:rsid w:val="4BEC8277"/>
    <w:rsid w:val="4BF6D644"/>
    <w:rsid w:val="4BFEB1FF"/>
    <w:rsid w:val="4C49FCC1"/>
    <w:rsid w:val="4C4D96F1"/>
    <w:rsid w:val="4C4E3281"/>
    <w:rsid w:val="4C7908FD"/>
    <w:rsid w:val="4C7B689C"/>
    <w:rsid w:val="4C9D0112"/>
    <w:rsid w:val="4CBCB211"/>
    <w:rsid w:val="4CC1AE32"/>
    <w:rsid w:val="4CDF02C3"/>
    <w:rsid w:val="4CFEE9B6"/>
    <w:rsid w:val="4D02E771"/>
    <w:rsid w:val="4D1BDCE6"/>
    <w:rsid w:val="4D2B32AD"/>
    <w:rsid w:val="4D37D960"/>
    <w:rsid w:val="4D44382B"/>
    <w:rsid w:val="4D4569FE"/>
    <w:rsid w:val="4D59482B"/>
    <w:rsid w:val="4D9A8260"/>
    <w:rsid w:val="4DB3FAFC"/>
    <w:rsid w:val="4DB4740B"/>
    <w:rsid w:val="4DC13876"/>
    <w:rsid w:val="4DC369D6"/>
    <w:rsid w:val="4DC3EA25"/>
    <w:rsid w:val="4DCBCEF6"/>
    <w:rsid w:val="4DE3F2F2"/>
    <w:rsid w:val="4E28CF35"/>
    <w:rsid w:val="4E692224"/>
    <w:rsid w:val="4E722A2B"/>
    <w:rsid w:val="4E8426F5"/>
    <w:rsid w:val="4E891F72"/>
    <w:rsid w:val="4E9ABA17"/>
    <w:rsid w:val="4EA12421"/>
    <w:rsid w:val="4EA4C3DC"/>
    <w:rsid w:val="4EAFF563"/>
    <w:rsid w:val="4EB89409"/>
    <w:rsid w:val="4EC5FAB6"/>
    <w:rsid w:val="4EC98213"/>
    <w:rsid w:val="4ECC864D"/>
    <w:rsid w:val="4ED5130A"/>
    <w:rsid w:val="4EEE4F71"/>
    <w:rsid w:val="4F0481E3"/>
    <w:rsid w:val="4F06955B"/>
    <w:rsid w:val="4F0DD991"/>
    <w:rsid w:val="4F2FC310"/>
    <w:rsid w:val="4F43BF50"/>
    <w:rsid w:val="4F44CA9D"/>
    <w:rsid w:val="4F69AA32"/>
    <w:rsid w:val="4F827FDF"/>
    <w:rsid w:val="4F8A4913"/>
    <w:rsid w:val="4F9AEF74"/>
    <w:rsid w:val="4FA0A475"/>
    <w:rsid w:val="4FA45F33"/>
    <w:rsid w:val="4FB45963"/>
    <w:rsid w:val="4FC1E036"/>
    <w:rsid w:val="4FCE4BCB"/>
    <w:rsid w:val="4FFA3462"/>
    <w:rsid w:val="5002E1A6"/>
    <w:rsid w:val="50755E09"/>
    <w:rsid w:val="50784219"/>
    <w:rsid w:val="508241D3"/>
    <w:rsid w:val="5093075D"/>
    <w:rsid w:val="50BA086C"/>
    <w:rsid w:val="50E6485D"/>
    <w:rsid w:val="510A5A12"/>
    <w:rsid w:val="5133441D"/>
    <w:rsid w:val="51394C1C"/>
    <w:rsid w:val="5143AFDB"/>
    <w:rsid w:val="51511B2F"/>
    <w:rsid w:val="5157888D"/>
    <w:rsid w:val="5165391F"/>
    <w:rsid w:val="51771F05"/>
    <w:rsid w:val="5181627D"/>
    <w:rsid w:val="519CD7D5"/>
    <w:rsid w:val="51A80DC5"/>
    <w:rsid w:val="51C65137"/>
    <w:rsid w:val="51C6F3BC"/>
    <w:rsid w:val="51D85A2A"/>
    <w:rsid w:val="52244010"/>
    <w:rsid w:val="5259EA3A"/>
    <w:rsid w:val="525DA640"/>
    <w:rsid w:val="5265F4C0"/>
    <w:rsid w:val="52975B48"/>
    <w:rsid w:val="52A1C15E"/>
    <w:rsid w:val="52A92374"/>
    <w:rsid w:val="52B54AB2"/>
    <w:rsid w:val="52B8B566"/>
    <w:rsid w:val="52DC0E3D"/>
    <w:rsid w:val="52EEC122"/>
    <w:rsid w:val="52FBAD47"/>
    <w:rsid w:val="53226F2C"/>
    <w:rsid w:val="53257C3F"/>
    <w:rsid w:val="5329A341"/>
    <w:rsid w:val="5332F1EF"/>
    <w:rsid w:val="533C9347"/>
    <w:rsid w:val="5348788D"/>
    <w:rsid w:val="534A079A"/>
    <w:rsid w:val="535D9329"/>
    <w:rsid w:val="537683EF"/>
    <w:rsid w:val="53990310"/>
    <w:rsid w:val="53B679F9"/>
    <w:rsid w:val="53D3E06D"/>
    <w:rsid w:val="53F21CFF"/>
    <w:rsid w:val="54033CA5"/>
    <w:rsid w:val="540968B5"/>
    <w:rsid w:val="5423B58F"/>
    <w:rsid w:val="542A003A"/>
    <w:rsid w:val="545B40AD"/>
    <w:rsid w:val="54633209"/>
    <w:rsid w:val="547B509D"/>
    <w:rsid w:val="547BB2A2"/>
    <w:rsid w:val="54847802"/>
    <w:rsid w:val="54A3516D"/>
    <w:rsid w:val="54BB667F"/>
    <w:rsid w:val="54C0415F"/>
    <w:rsid w:val="54E03B2D"/>
    <w:rsid w:val="54F1086D"/>
    <w:rsid w:val="5509A3EA"/>
    <w:rsid w:val="550DBD12"/>
    <w:rsid w:val="55115662"/>
    <w:rsid w:val="551BC544"/>
    <w:rsid w:val="55338CE7"/>
    <w:rsid w:val="55667880"/>
    <w:rsid w:val="55696555"/>
    <w:rsid w:val="55770EF4"/>
    <w:rsid w:val="557BDE8A"/>
    <w:rsid w:val="5583D1E4"/>
    <w:rsid w:val="5592C1F5"/>
    <w:rsid w:val="55A94932"/>
    <w:rsid w:val="55A95E7E"/>
    <w:rsid w:val="55AD81CB"/>
    <w:rsid w:val="55B3EE73"/>
    <w:rsid w:val="55C235F0"/>
    <w:rsid w:val="55D7F464"/>
    <w:rsid w:val="55DF825B"/>
    <w:rsid w:val="55FC8896"/>
    <w:rsid w:val="561202C5"/>
    <w:rsid w:val="5613AEFF"/>
    <w:rsid w:val="561D53A4"/>
    <w:rsid w:val="5622E54C"/>
    <w:rsid w:val="5623095A"/>
    <w:rsid w:val="56305210"/>
    <w:rsid w:val="564FF6A5"/>
    <w:rsid w:val="565417EC"/>
    <w:rsid w:val="5676C260"/>
    <w:rsid w:val="5679ECB6"/>
    <w:rsid w:val="568906D1"/>
    <w:rsid w:val="56993E15"/>
    <w:rsid w:val="569EF76B"/>
    <w:rsid w:val="56A6CAEC"/>
    <w:rsid w:val="56C6886A"/>
    <w:rsid w:val="56C85C3F"/>
    <w:rsid w:val="56E0491F"/>
    <w:rsid w:val="56FE868E"/>
    <w:rsid w:val="5704576F"/>
    <w:rsid w:val="5707948A"/>
    <w:rsid w:val="5718C8BC"/>
    <w:rsid w:val="571C0BD8"/>
    <w:rsid w:val="57262397"/>
    <w:rsid w:val="572D746D"/>
    <w:rsid w:val="573400BB"/>
    <w:rsid w:val="5735B916"/>
    <w:rsid w:val="573965E3"/>
    <w:rsid w:val="57410977"/>
    <w:rsid w:val="57452EDF"/>
    <w:rsid w:val="5749522C"/>
    <w:rsid w:val="5758AC08"/>
    <w:rsid w:val="576EAA66"/>
    <w:rsid w:val="5773B584"/>
    <w:rsid w:val="57BD2A8A"/>
    <w:rsid w:val="57F5BD69"/>
    <w:rsid w:val="5833CFD9"/>
    <w:rsid w:val="58388129"/>
    <w:rsid w:val="58514910"/>
    <w:rsid w:val="58817620"/>
    <w:rsid w:val="589F3443"/>
    <w:rsid w:val="58E9C7AC"/>
    <w:rsid w:val="58EB54B0"/>
    <w:rsid w:val="58F1510D"/>
    <w:rsid w:val="5904D8F3"/>
    <w:rsid w:val="591D4915"/>
    <w:rsid w:val="591D8256"/>
    <w:rsid w:val="5928A95D"/>
    <w:rsid w:val="594923E7"/>
    <w:rsid w:val="594D3AB2"/>
    <w:rsid w:val="59636BC6"/>
    <w:rsid w:val="59D39343"/>
    <w:rsid w:val="59DE6BAE"/>
    <w:rsid w:val="59E01BD2"/>
    <w:rsid w:val="5A011A56"/>
    <w:rsid w:val="5A07E419"/>
    <w:rsid w:val="5A4F4FAD"/>
    <w:rsid w:val="5A765C8F"/>
    <w:rsid w:val="5A82FD4B"/>
    <w:rsid w:val="5A9259EE"/>
    <w:rsid w:val="5A997CEB"/>
    <w:rsid w:val="5AA08F64"/>
    <w:rsid w:val="5AACC644"/>
    <w:rsid w:val="5AC4F545"/>
    <w:rsid w:val="5ACEC7D3"/>
    <w:rsid w:val="5AD831DC"/>
    <w:rsid w:val="5AEBAE21"/>
    <w:rsid w:val="5AF9EBB8"/>
    <w:rsid w:val="5B21F93F"/>
    <w:rsid w:val="5B690B0B"/>
    <w:rsid w:val="5B963A3D"/>
    <w:rsid w:val="5B9FBCAB"/>
    <w:rsid w:val="5BA38D7F"/>
    <w:rsid w:val="5BA563EE"/>
    <w:rsid w:val="5BB74617"/>
    <w:rsid w:val="5BC61D5C"/>
    <w:rsid w:val="5BE49EB3"/>
    <w:rsid w:val="5C1CC34F"/>
    <w:rsid w:val="5C29BB73"/>
    <w:rsid w:val="5C674B8C"/>
    <w:rsid w:val="5C79F5D7"/>
    <w:rsid w:val="5C7A50A3"/>
    <w:rsid w:val="5C9BE05E"/>
    <w:rsid w:val="5C9FD042"/>
    <w:rsid w:val="5CAD11A8"/>
    <w:rsid w:val="5CBC684A"/>
    <w:rsid w:val="5CC9865A"/>
    <w:rsid w:val="5CD061DD"/>
    <w:rsid w:val="5CD6EF93"/>
    <w:rsid w:val="5CD7C183"/>
    <w:rsid w:val="5D01919F"/>
    <w:rsid w:val="5D2EC357"/>
    <w:rsid w:val="5D3EC04C"/>
    <w:rsid w:val="5D477C1E"/>
    <w:rsid w:val="5D47B54A"/>
    <w:rsid w:val="5D4C7FD0"/>
    <w:rsid w:val="5D862D6A"/>
    <w:rsid w:val="5D95540B"/>
    <w:rsid w:val="5D9B3E41"/>
    <w:rsid w:val="5DB893B0"/>
    <w:rsid w:val="5DD85C2C"/>
    <w:rsid w:val="5DF1E69C"/>
    <w:rsid w:val="5E01FBE2"/>
    <w:rsid w:val="5E0DC55E"/>
    <w:rsid w:val="5E0F3A7D"/>
    <w:rsid w:val="5E2357BE"/>
    <w:rsid w:val="5E28631F"/>
    <w:rsid w:val="5E2F76D7"/>
    <w:rsid w:val="5E5FAA41"/>
    <w:rsid w:val="5E618B05"/>
    <w:rsid w:val="5E69A526"/>
    <w:rsid w:val="5E985375"/>
    <w:rsid w:val="5ED4CB36"/>
    <w:rsid w:val="5EDB553C"/>
    <w:rsid w:val="5EDCAC73"/>
    <w:rsid w:val="5EEC19DE"/>
    <w:rsid w:val="5EEF443C"/>
    <w:rsid w:val="5F28730F"/>
    <w:rsid w:val="5F32B79F"/>
    <w:rsid w:val="5F546411"/>
    <w:rsid w:val="5F6212E6"/>
    <w:rsid w:val="5F757B97"/>
    <w:rsid w:val="5F79B176"/>
    <w:rsid w:val="5F883FC7"/>
    <w:rsid w:val="5F9CF14E"/>
    <w:rsid w:val="5FCC183F"/>
    <w:rsid w:val="5FFB7AA2"/>
    <w:rsid w:val="60131AB3"/>
    <w:rsid w:val="603AB796"/>
    <w:rsid w:val="60657DC5"/>
    <w:rsid w:val="60ADA182"/>
    <w:rsid w:val="60B1C637"/>
    <w:rsid w:val="60DC7D9E"/>
    <w:rsid w:val="60DF8867"/>
    <w:rsid w:val="60E2564F"/>
    <w:rsid w:val="6113A819"/>
    <w:rsid w:val="61199C37"/>
    <w:rsid w:val="6153DFD0"/>
    <w:rsid w:val="6162FB0A"/>
    <w:rsid w:val="61687AED"/>
    <w:rsid w:val="61771AC0"/>
    <w:rsid w:val="618803AC"/>
    <w:rsid w:val="61887623"/>
    <w:rsid w:val="61941661"/>
    <w:rsid w:val="61962A58"/>
    <w:rsid w:val="619ECCDA"/>
    <w:rsid w:val="61DACFA1"/>
    <w:rsid w:val="61EAB7A3"/>
    <w:rsid w:val="62015823"/>
    <w:rsid w:val="6204414E"/>
    <w:rsid w:val="622AF9A7"/>
    <w:rsid w:val="622ED244"/>
    <w:rsid w:val="624926BB"/>
    <w:rsid w:val="6251E71A"/>
    <w:rsid w:val="626679B2"/>
    <w:rsid w:val="6273EA1D"/>
    <w:rsid w:val="627E26B0"/>
    <w:rsid w:val="6280DC14"/>
    <w:rsid w:val="628973BB"/>
    <w:rsid w:val="62A26C68"/>
    <w:rsid w:val="62AF0690"/>
    <w:rsid w:val="62BD64B3"/>
    <w:rsid w:val="62C7AF35"/>
    <w:rsid w:val="62E2F1FB"/>
    <w:rsid w:val="62EFDFA3"/>
    <w:rsid w:val="62F0E11E"/>
    <w:rsid w:val="62F41CF8"/>
    <w:rsid w:val="6306D6B4"/>
    <w:rsid w:val="63158A28"/>
    <w:rsid w:val="631DE657"/>
    <w:rsid w:val="63552DA4"/>
    <w:rsid w:val="63A29365"/>
    <w:rsid w:val="63C95709"/>
    <w:rsid w:val="63D6E625"/>
    <w:rsid w:val="63E18790"/>
    <w:rsid w:val="63E1DDAA"/>
    <w:rsid w:val="640612D3"/>
    <w:rsid w:val="640B3D22"/>
    <w:rsid w:val="64150B0D"/>
    <w:rsid w:val="645D8FFF"/>
    <w:rsid w:val="647709DF"/>
    <w:rsid w:val="6477E913"/>
    <w:rsid w:val="647C4E69"/>
    <w:rsid w:val="6480F4C3"/>
    <w:rsid w:val="64961286"/>
    <w:rsid w:val="64A0E0C9"/>
    <w:rsid w:val="64A94AEF"/>
    <w:rsid w:val="64ADA947"/>
    <w:rsid w:val="64BDBFB9"/>
    <w:rsid w:val="64BF2C89"/>
    <w:rsid w:val="64EBCEA6"/>
    <w:rsid w:val="64FBEB8C"/>
    <w:rsid w:val="6517DCC6"/>
    <w:rsid w:val="65291EDD"/>
    <w:rsid w:val="65439D7B"/>
    <w:rsid w:val="6544A287"/>
    <w:rsid w:val="6547B0DA"/>
    <w:rsid w:val="659A90EF"/>
    <w:rsid w:val="659CE150"/>
    <w:rsid w:val="65BC1B4E"/>
    <w:rsid w:val="65BC9C43"/>
    <w:rsid w:val="65C3A595"/>
    <w:rsid w:val="65C90485"/>
    <w:rsid w:val="65E6A752"/>
    <w:rsid w:val="661B5441"/>
    <w:rsid w:val="663E59B3"/>
    <w:rsid w:val="6651A90A"/>
    <w:rsid w:val="665DE44A"/>
    <w:rsid w:val="6678C17D"/>
    <w:rsid w:val="66C9B3BF"/>
    <w:rsid w:val="66CA4756"/>
    <w:rsid w:val="66DC5979"/>
    <w:rsid w:val="66DD9323"/>
    <w:rsid w:val="66E12DC4"/>
    <w:rsid w:val="670D60E9"/>
    <w:rsid w:val="6714A6DA"/>
    <w:rsid w:val="6714AA58"/>
    <w:rsid w:val="67155CE1"/>
    <w:rsid w:val="671D9372"/>
    <w:rsid w:val="671DE977"/>
    <w:rsid w:val="6728966F"/>
    <w:rsid w:val="672E9EBD"/>
    <w:rsid w:val="67311D43"/>
    <w:rsid w:val="67325F8F"/>
    <w:rsid w:val="67363070"/>
    <w:rsid w:val="6745BBDA"/>
    <w:rsid w:val="6754E3A6"/>
    <w:rsid w:val="676320F6"/>
    <w:rsid w:val="67773C19"/>
    <w:rsid w:val="67C085AC"/>
    <w:rsid w:val="67ED505D"/>
    <w:rsid w:val="67F9A0EE"/>
    <w:rsid w:val="68066BF4"/>
    <w:rsid w:val="680E2278"/>
    <w:rsid w:val="6814C65A"/>
    <w:rsid w:val="682E324A"/>
    <w:rsid w:val="682E8271"/>
    <w:rsid w:val="683E74CB"/>
    <w:rsid w:val="684FE0C2"/>
    <w:rsid w:val="686215E0"/>
    <w:rsid w:val="6863C1D0"/>
    <w:rsid w:val="6864E44E"/>
    <w:rsid w:val="6870750D"/>
    <w:rsid w:val="68932545"/>
    <w:rsid w:val="68DEA5A6"/>
    <w:rsid w:val="68FB4657"/>
    <w:rsid w:val="6902DF7D"/>
    <w:rsid w:val="6925B423"/>
    <w:rsid w:val="692B9893"/>
    <w:rsid w:val="693E53BD"/>
    <w:rsid w:val="6976BA13"/>
    <w:rsid w:val="6978DB05"/>
    <w:rsid w:val="6984619D"/>
    <w:rsid w:val="69851B3D"/>
    <w:rsid w:val="69965EAC"/>
    <w:rsid w:val="69A2D89F"/>
    <w:rsid w:val="69FE37A5"/>
    <w:rsid w:val="6A00A370"/>
    <w:rsid w:val="6A01E818"/>
    <w:rsid w:val="6A3B5B6B"/>
    <w:rsid w:val="6A5409EC"/>
    <w:rsid w:val="6A54EB29"/>
    <w:rsid w:val="6A5CDA52"/>
    <w:rsid w:val="6A613341"/>
    <w:rsid w:val="6A65EC71"/>
    <w:rsid w:val="6A70A74B"/>
    <w:rsid w:val="6AA2367C"/>
    <w:rsid w:val="6AABD5BA"/>
    <w:rsid w:val="6AC20AD0"/>
    <w:rsid w:val="6AE4B80E"/>
    <w:rsid w:val="6AEE2A75"/>
    <w:rsid w:val="6B03624E"/>
    <w:rsid w:val="6B0B3DD0"/>
    <w:rsid w:val="6B19E279"/>
    <w:rsid w:val="6B1D4D77"/>
    <w:rsid w:val="6B33453C"/>
    <w:rsid w:val="6B3A6FC7"/>
    <w:rsid w:val="6B60F53C"/>
    <w:rsid w:val="6BB49EE7"/>
    <w:rsid w:val="6BF8CC3F"/>
    <w:rsid w:val="6C184D13"/>
    <w:rsid w:val="6C30B251"/>
    <w:rsid w:val="6C3A408C"/>
    <w:rsid w:val="6C47D035"/>
    <w:rsid w:val="6C5C4EDE"/>
    <w:rsid w:val="6C675E21"/>
    <w:rsid w:val="6C676998"/>
    <w:rsid w:val="6C8726C0"/>
    <w:rsid w:val="6C98C8F8"/>
    <w:rsid w:val="6CAC86AA"/>
    <w:rsid w:val="6CC465EC"/>
    <w:rsid w:val="6CC4D386"/>
    <w:rsid w:val="6CF9B8E1"/>
    <w:rsid w:val="6CFDA4B7"/>
    <w:rsid w:val="6D258026"/>
    <w:rsid w:val="6D3988DA"/>
    <w:rsid w:val="6D9696B9"/>
    <w:rsid w:val="6DB47C45"/>
    <w:rsid w:val="6DB5BF9E"/>
    <w:rsid w:val="6DB66B64"/>
    <w:rsid w:val="6DC05AD9"/>
    <w:rsid w:val="6DE4BF8B"/>
    <w:rsid w:val="6DE5F136"/>
    <w:rsid w:val="6DECA383"/>
    <w:rsid w:val="6E3C252D"/>
    <w:rsid w:val="6E452FAE"/>
    <w:rsid w:val="6E76BB2F"/>
    <w:rsid w:val="6E7F7BBC"/>
    <w:rsid w:val="6E83103D"/>
    <w:rsid w:val="6E8D5BDE"/>
    <w:rsid w:val="6EB0579A"/>
    <w:rsid w:val="6EC1F557"/>
    <w:rsid w:val="6F081B10"/>
    <w:rsid w:val="6F1812D1"/>
    <w:rsid w:val="6F1DCAFD"/>
    <w:rsid w:val="6F285C4C"/>
    <w:rsid w:val="6F43815B"/>
    <w:rsid w:val="6F47549C"/>
    <w:rsid w:val="6F6F6AD4"/>
    <w:rsid w:val="6F8873E4"/>
    <w:rsid w:val="6F964DF0"/>
    <w:rsid w:val="6FA0D233"/>
    <w:rsid w:val="6FBB15D2"/>
    <w:rsid w:val="6FBC6E1B"/>
    <w:rsid w:val="6FF569DF"/>
    <w:rsid w:val="7004932F"/>
    <w:rsid w:val="700DD667"/>
    <w:rsid w:val="701EE09E"/>
    <w:rsid w:val="7027D6C7"/>
    <w:rsid w:val="704EF9D7"/>
    <w:rsid w:val="706E18AA"/>
    <w:rsid w:val="7086A777"/>
    <w:rsid w:val="709646F3"/>
    <w:rsid w:val="709792AA"/>
    <w:rsid w:val="70AD3A96"/>
    <w:rsid w:val="70C37A24"/>
    <w:rsid w:val="70E67624"/>
    <w:rsid w:val="70EC54DF"/>
    <w:rsid w:val="70F0D323"/>
    <w:rsid w:val="710E36AC"/>
    <w:rsid w:val="711BE2B4"/>
    <w:rsid w:val="713E6B92"/>
    <w:rsid w:val="7151A660"/>
    <w:rsid w:val="715B3C51"/>
    <w:rsid w:val="715E5EC4"/>
    <w:rsid w:val="71705C5F"/>
    <w:rsid w:val="71783A7F"/>
    <w:rsid w:val="7178FAE7"/>
    <w:rsid w:val="71879025"/>
    <w:rsid w:val="718917A3"/>
    <w:rsid w:val="71AEAB8A"/>
    <w:rsid w:val="71DF83ED"/>
    <w:rsid w:val="71F44149"/>
    <w:rsid w:val="71F46FBE"/>
    <w:rsid w:val="7226C034"/>
    <w:rsid w:val="72296078"/>
    <w:rsid w:val="722B7B0F"/>
    <w:rsid w:val="72339A6B"/>
    <w:rsid w:val="7233C95F"/>
    <w:rsid w:val="72472774"/>
    <w:rsid w:val="72531CC9"/>
    <w:rsid w:val="7257D5F9"/>
    <w:rsid w:val="725DA3A7"/>
    <w:rsid w:val="726700D3"/>
    <w:rsid w:val="728CD66C"/>
    <w:rsid w:val="729B4A28"/>
    <w:rsid w:val="72E359F2"/>
    <w:rsid w:val="7306E8E5"/>
    <w:rsid w:val="735A207C"/>
    <w:rsid w:val="735A2B2D"/>
    <w:rsid w:val="7363838D"/>
    <w:rsid w:val="73678966"/>
    <w:rsid w:val="7374292F"/>
    <w:rsid w:val="738FA201"/>
    <w:rsid w:val="73A66D79"/>
    <w:rsid w:val="73B98DBA"/>
    <w:rsid w:val="73BA04AF"/>
    <w:rsid w:val="73CBC653"/>
    <w:rsid w:val="73D5815A"/>
    <w:rsid w:val="73EFA34A"/>
    <w:rsid w:val="73FBCD6F"/>
    <w:rsid w:val="740BF116"/>
    <w:rsid w:val="7456F622"/>
    <w:rsid w:val="745A8BDD"/>
    <w:rsid w:val="7473676D"/>
    <w:rsid w:val="7479EEB2"/>
    <w:rsid w:val="747C4567"/>
    <w:rsid w:val="7486586C"/>
    <w:rsid w:val="74AE9CAB"/>
    <w:rsid w:val="74C954F4"/>
    <w:rsid w:val="74E1E31F"/>
    <w:rsid w:val="74EA330F"/>
    <w:rsid w:val="74FBAF39"/>
    <w:rsid w:val="7503E59B"/>
    <w:rsid w:val="750BB292"/>
    <w:rsid w:val="753944B2"/>
    <w:rsid w:val="75443056"/>
    <w:rsid w:val="754FCD91"/>
    <w:rsid w:val="7550F089"/>
    <w:rsid w:val="75808949"/>
    <w:rsid w:val="75809E24"/>
    <w:rsid w:val="7586D0E6"/>
    <w:rsid w:val="75C848B0"/>
    <w:rsid w:val="75F24911"/>
    <w:rsid w:val="75FBF0FE"/>
    <w:rsid w:val="7603AE68"/>
    <w:rsid w:val="762C1364"/>
    <w:rsid w:val="763D84A8"/>
    <w:rsid w:val="765C88C6"/>
    <w:rsid w:val="7671D105"/>
    <w:rsid w:val="767898E1"/>
    <w:rsid w:val="76856B7B"/>
    <w:rsid w:val="76869EE4"/>
    <w:rsid w:val="768F2584"/>
    <w:rsid w:val="76CFE555"/>
    <w:rsid w:val="76DBFDFF"/>
    <w:rsid w:val="76DC10CC"/>
    <w:rsid w:val="76FB8801"/>
    <w:rsid w:val="770ECD9D"/>
    <w:rsid w:val="771C0FA7"/>
    <w:rsid w:val="776ACB91"/>
    <w:rsid w:val="778D268B"/>
    <w:rsid w:val="77B0C8FA"/>
    <w:rsid w:val="77BE560D"/>
    <w:rsid w:val="781687AA"/>
    <w:rsid w:val="781E1BEF"/>
    <w:rsid w:val="782CA86B"/>
    <w:rsid w:val="7832E8AC"/>
    <w:rsid w:val="7840EED6"/>
    <w:rsid w:val="7853B1A0"/>
    <w:rsid w:val="785B7E90"/>
    <w:rsid w:val="7866B601"/>
    <w:rsid w:val="786A2601"/>
    <w:rsid w:val="787FA963"/>
    <w:rsid w:val="788276C3"/>
    <w:rsid w:val="78CE8C09"/>
    <w:rsid w:val="79013BD8"/>
    <w:rsid w:val="7902EFC0"/>
    <w:rsid w:val="791D349D"/>
    <w:rsid w:val="792CF83C"/>
    <w:rsid w:val="79942988"/>
    <w:rsid w:val="79A9269F"/>
    <w:rsid w:val="79B6364F"/>
    <w:rsid w:val="79CF0159"/>
    <w:rsid w:val="79FC6D19"/>
    <w:rsid w:val="7A05F662"/>
    <w:rsid w:val="7A07F013"/>
    <w:rsid w:val="7A77570B"/>
    <w:rsid w:val="7A92D7E7"/>
    <w:rsid w:val="7AD6176C"/>
    <w:rsid w:val="7AE87C4E"/>
    <w:rsid w:val="7B1CD313"/>
    <w:rsid w:val="7B25DB4A"/>
    <w:rsid w:val="7B2FF9E9"/>
    <w:rsid w:val="7B4D7190"/>
    <w:rsid w:val="7B6FD32E"/>
    <w:rsid w:val="7B7FFD96"/>
    <w:rsid w:val="7B8331AE"/>
    <w:rsid w:val="7BC1F515"/>
    <w:rsid w:val="7BC25169"/>
    <w:rsid w:val="7BDB0DEF"/>
    <w:rsid w:val="7BDBCEDA"/>
    <w:rsid w:val="7BEDB6F7"/>
    <w:rsid w:val="7C0FFACF"/>
    <w:rsid w:val="7C468BBA"/>
    <w:rsid w:val="7C46BD63"/>
    <w:rsid w:val="7C6AB30E"/>
    <w:rsid w:val="7C6B8818"/>
    <w:rsid w:val="7C94742B"/>
    <w:rsid w:val="7C9E9FFD"/>
    <w:rsid w:val="7CC69D27"/>
    <w:rsid w:val="7CCBCA4A"/>
    <w:rsid w:val="7CD8D65D"/>
    <w:rsid w:val="7CE1A260"/>
    <w:rsid w:val="7D322179"/>
    <w:rsid w:val="7D509399"/>
    <w:rsid w:val="7D5369E2"/>
    <w:rsid w:val="7D5D107E"/>
    <w:rsid w:val="7D645474"/>
    <w:rsid w:val="7D69F5B1"/>
    <w:rsid w:val="7D84B52F"/>
    <w:rsid w:val="7DA1FD2C"/>
    <w:rsid w:val="7DBB3610"/>
    <w:rsid w:val="7DEA993F"/>
    <w:rsid w:val="7DF6D4FB"/>
    <w:rsid w:val="7E170EF6"/>
    <w:rsid w:val="7E1B8BB9"/>
    <w:rsid w:val="7E626FF2"/>
    <w:rsid w:val="7E63224C"/>
    <w:rsid w:val="7E7E440C"/>
    <w:rsid w:val="7E80774A"/>
    <w:rsid w:val="7E81079F"/>
    <w:rsid w:val="7E95F6DB"/>
    <w:rsid w:val="7EC869FF"/>
    <w:rsid w:val="7EC8DF18"/>
    <w:rsid w:val="7ED96785"/>
    <w:rsid w:val="7EE3A01A"/>
    <w:rsid w:val="7EEC9BB0"/>
    <w:rsid w:val="7EFAC7FB"/>
    <w:rsid w:val="7F0C6F23"/>
    <w:rsid w:val="7F19CD08"/>
    <w:rsid w:val="7F3571AF"/>
    <w:rsid w:val="7F43C703"/>
    <w:rsid w:val="7F459DD2"/>
    <w:rsid w:val="7F497A5D"/>
    <w:rsid w:val="7F58EFD5"/>
    <w:rsid w:val="7F8101C1"/>
    <w:rsid w:val="7FABA322"/>
    <w:rsid w:val="7FD40372"/>
    <w:rsid w:val="7FE920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017F4AC"/>
  <w15:docId w15:val="{B5AE753A-B99E-45CE-A942-534188D93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9"/>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C039E4"/>
    <w:pPr>
      <w:tabs>
        <w:tab w:val="right" w:leader="dot" w:pos="8920"/>
      </w:tabs>
    </w:pPr>
    <w:rPr>
      <w:rFonts w:asciiTheme="minorHAnsi" w:hAnsiTheme="minorHAnsi"/>
    </w:rPr>
  </w:style>
  <w:style w:type="paragraph" w:styleId="TOC2">
    <w:name w:val="toc 2"/>
    <w:basedOn w:val="Normal"/>
    <w:next w:val="Normal"/>
    <w:autoRedefine/>
    <w:uiPriority w:val="39"/>
    <w:unhideWhenUsed/>
    <w:rsid w:val="00C358E2"/>
    <w:pPr>
      <w:tabs>
        <w:tab w:val="left" w:pos="880"/>
        <w:tab w:val="right" w:leader="dot" w:pos="8920"/>
      </w:tabs>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unhideWhenUsed/>
    <w:rsid w:val="00D7517E"/>
    <w:rPr>
      <w:sz w:val="20"/>
    </w:rPr>
  </w:style>
  <w:style w:type="character" w:customStyle="1" w:styleId="CommentTextChar">
    <w:name w:val="Comment Text Char"/>
    <w:basedOn w:val="DefaultParagraphFont"/>
    <w:link w:val="CommentText"/>
    <w:uiPriority w:val="99"/>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character" w:customStyle="1" w:styleId="UnresolvedMention1">
    <w:name w:val="Unresolved Mention1"/>
    <w:basedOn w:val="DefaultParagraphFont"/>
    <w:uiPriority w:val="99"/>
    <w:semiHidden/>
    <w:unhideWhenUsed/>
    <w:rsid w:val="002B478A"/>
    <w:rPr>
      <w:color w:val="605E5C"/>
      <w:shd w:val="clear" w:color="auto" w:fill="E1DFDD"/>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sz w:val="24"/>
      <w:szCs w:val="20"/>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4153BC"/>
    <w:pPr>
      <w:spacing w:after="0" w:line="240" w:lineRule="auto"/>
    </w:pPr>
    <w:rPr>
      <w:rFonts w:ascii="Calibri" w:eastAsia="Times New Roman" w:hAnsi="Calibri" w:cs="Times New Roman"/>
      <w:sz w:val="24"/>
      <w:szCs w:val="20"/>
    </w:rPr>
  </w:style>
  <w:style w:type="paragraph" w:styleId="NormalWeb">
    <w:name w:val="Normal (Web)"/>
    <w:basedOn w:val="Normal"/>
    <w:uiPriority w:val="99"/>
    <w:unhideWhenUsed/>
    <w:rsid w:val="00B8605A"/>
    <w:pPr>
      <w:spacing w:before="100" w:beforeAutospacing="1" w:after="100" w:afterAutospacing="1"/>
    </w:pPr>
    <w:rPr>
      <w:rFonts w:ascii="Times New Roman" w:hAnsi="Times New Roman"/>
      <w:szCs w:val="24"/>
      <w:lang w:eastAsia="en-AU"/>
    </w:rPr>
  </w:style>
  <w:style w:type="table" w:styleId="GridTable6Colorful">
    <w:name w:val="Grid Table 6 Colorful"/>
    <w:basedOn w:val="TableNormal"/>
    <w:uiPriority w:val="51"/>
    <w:rsid w:val="004F48F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F3292E"/>
    <w:pPr>
      <w:spacing w:after="100"/>
      <w:ind w:left="480"/>
    </w:pPr>
  </w:style>
  <w:style w:type="paragraph" w:customStyle="1" w:styleId="paragraph">
    <w:name w:val="paragraph"/>
    <w:basedOn w:val="Normal"/>
    <w:rsid w:val="00E83F0D"/>
    <w:pPr>
      <w:spacing w:before="100" w:beforeAutospacing="1" w:after="100" w:afterAutospacing="1"/>
    </w:pPr>
    <w:rPr>
      <w:rFonts w:ascii="Times New Roman" w:hAnsi="Times New Roman"/>
      <w:szCs w:val="24"/>
      <w:lang w:eastAsia="en-AU"/>
    </w:rPr>
  </w:style>
  <w:style w:type="character" w:customStyle="1" w:styleId="eop">
    <w:name w:val="eop"/>
    <w:basedOn w:val="DefaultParagraphFont"/>
    <w:rsid w:val="00E83F0D"/>
  </w:style>
  <w:style w:type="character" w:customStyle="1" w:styleId="normaltextrun">
    <w:name w:val="normaltextrun"/>
    <w:basedOn w:val="DefaultParagraphFont"/>
    <w:rsid w:val="00E83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867629">
      <w:bodyDiv w:val="1"/>
      <w:marLeft w:val="0"/>
      <w:marRight w:val="0"/>
      <w:marTop w:val="0"/>
      <w:marBottom w:val="0"/>
      <w:divBdr>
        <w:top w:val="none" w:sz="0" w:space="0" w:color="auto"/>
        <w:left w:val="none" w:sz="0" w:space="0" w:color="auto"/>
        <w:bottom w:val="none" w:sz="0" w:space="0" w:color="auto"/>
        <w:right w:val="none" w:sz="0" w:space="0" w:color="auto"/>
      </w:divBdr>
    </w:div>
    <w:div w:id="467476764">
      <w:bodyDiv w:val="1"/>
      <w:marLeft w:val="0"/>
      <w:marRight w:val="0"/>
      <w:marTop w:val="0"/>
      <w:marBottom w:val="0"/>
      <w:divBdr>
        <w:top w:val="none" w:sz="0" w:space="0" w:color="auto"/>
        <w:left w:val="none" w:sz="0" w:space="0" w:color="auto"/>
        <w:bottom w:val="none" w:sz="0" w:space="0" w:color="auto"/>
        <w:right w:val="none" w:sz="0" w:space="0" w:color="auto"/>
      </w:divBdr>
    </w:div>
    <w:div w:id="507452730">
      <w:bodyDiv w:val="1"/>
      <w:marLeft w:val="0"/>
      <w:marRight w:val="0"/>
      <w:marTop w:val="0"/>
      <w:marBottom w:val="0"/>
      <w:divBdr>
        <w:top w:val="none" w:sz="0" w:space="0" w:color="auto"/>
        <w:left w:val="none" w:sz="0" w:space="0" w:color="auto"/>
        <w:bottom w:val="none" w:sz="0" w:space="0" w:color="auto"/>
        <w:right w:val="none" w:sz="0" w:space="0" w:color="auto"/>
      </w:divBdr>
    </w:div>
    <w:div w:id="658457465">
      <w:bodyDiv w:val="1"/>
      <w:marLeft w:val="0"/>
      <w:marRight w:val="0"/>
      <w:marTop w:val="0"/>
      <w:marBottom w:val="0"/>
      <w:divBdr>
        <w:top w:val="none" w:sz="0" w:space="0" w:color="auto"/>
        <w:left w:val="none" w:sz="0" w:space="0" w:color="auto"/>
        <w:bottom w:val="none" w:sz="0" w:space="0" w:color="auto"/>
        <w:right w:val="none" w:sz="0" w:space="0" w:color="auto"/>
      </w:divBdr>
      <w:divsChild>
        <w:div w:id="439839845">
          <w:marLeft w:val="0"/>
          <w:marRight w:val="0"/>
          <w:marTop w:val="0"/>
          <w:marBottom w:val="0"/>
          <w:divBdr>
            <w:top w:val="none" w:sz="0" w:space="0" w:color="auto"/>
            <w:left w:val="none" w:sz="0" w:space="0" w:color="auto"/>
            <w:bottom w:val="none" w:sz="0" w:space="0" w:color="auto"/>
            <w:right w:val="none" w:sz="0" w:space="0" w:color="auto"/>
          </w:divBdr>
        </w:div>
        <w:div w:id="248003394">
          <w:marLeft w:val="0"/>
          <w:marRight w:val="0"/>
          <w:marTop w:val="0"/>
          <w:marBottom w:val="0"/>
          <w:divBdr>
            <w:top w:val="none" w:sz="0" w:space="0" w:color="auto"/>
            <w:left w:val="none" w:sz="0" w:space="0" w:color="auto"/>
            <w:bottom w:val="none" w:sz="0" w:space="0" w:color="auto"/>
            <w:right w:val="none" w:sz="0" w:space="0" w:color="auto"/>
          </w:divBdr>
        </w:div>
        <w:div w:id="1789203727">
          <w:marLeft w:val="0"/>
          <w:marRight w:val="0"/>
          <w:marTop w:val="0"/>
          <w:marBottom w:val="0"/>
          <w:divBdr>
            <w:top w:val="none" w:sz="0" w:space="0" w:color="auto"/>
            <w:left w:val="none" w:sz="0" w:space="0" w:color="auto"/>
            <w:bottom w:val="none" w:sz="0" w:space="0" w:color="auto"/>
            <w:right w:val="none" w:sz="0" w:space="0" w:color="auto"/>
          </w:divBdr>
        </w:div>
        <w:div w:id="2012298691">
          <w:marLeft w:val="0"/>
          <w:marRight w:val="0"/>
          <w:marTop w:val="0"/>
          <w:marBottom w:val="0"/>
          <w:divBdr>
            <w:top w:val="none" w:sz="0" w:space="0" w:color="auto"/>
            <w:left w:val="none" w:sz="0" w:space="0" w:color="auto"/>
            <w:bottom w:val="none" w:sz="0" w:space="0" w:color="auto"/>
            <w:right w:val="none" w:sz="0" w:space="0" w:color="auto"/>
          </w:divBdr>
        </w:div>
        <w:div w:id="1955670117">
          <w:marLeft w:val="0"/>
          <w:marRight w:val="0"/>
          <w:marTop w:val="0"/>
          <w:marBottom w:val="0"/>
          <w:divBdr>
            <w:top w:val="none" w:sz="0" w:space="0" w:color="auto"/>
            <w:left w:val="none" w:sz="0" w:space="0" w:color="auto"/>
            <w:bottom w:val="none" w:sz="0" w:space="0" w:color="auto"/>
            <w:right w:val="none" w:sz="0" w:space="0" w:color="auto"/>
          </w:divBdr>
        </w:div>
        <w:div w:id="757749602">
          <w:marLeft w:val="0"/>
          <w:marRight w:val="0"/>
          <w:marTop w:val="0"/>
          <w:marBottom w:val="0"/>
          <w:divBdr>
            <w:top w:val="none" w:sz="0" w:space="0" w:color="auto"/>
            <w:left w:val="none" w:sz="0" w:space="0" w:color="auto"/>
            <w:bottom w:val="none" w:sz="0" w:space="0" w:color="auto"/>
            <w:right w:val="none" w:sz="0" w:space="0" w:color="auto"/>
          </w:divBdr>
        </w:div>
        <w:div w:id="1700397074">
          <w:marLeft w:val="0"/>
          <w:marRight w:val="0"/>
          <w:marTop w:val="0"/>
          <w:marBottom w:val="0"/>
          <w:divBdr>
            <w:top w:val="none" w:sz="0" w:space="0" w:color="auto"/>
            <w:left w:val="none" w:sz="0" w:space="0" w:color="auto"/>
            <w:bottom w:val="none" w:sz="0" w:space="0" w:color="auto"/>
            <w:right w:val="none" w:sz="0" w:space="0" w:color="auto"/>
          </w:divBdr>
        </w:div>
        <w:div w:id="2036228246">
          <w:marLeft w:val="0"/>
          <w:marRight w:val="0"/>
          <w:marTop w:val="0"/>
          <w:marBottom w:val="0"/>
          <w:divBdr>
            <w:top w:val="none" w:sz="0" w:space="0" w:color="auto"/>
            <w:left w:val="none" w:sz="0" w:space="0" w:color="auto"/>
            <w:bottom w:val="none" w:sz="0" w:space="0" w:color="auto"/>
            <w:right w:val="none" w:sz="0" w:space="0" w:color="auto"/>
          </w:divBdr>
        </w:div>
        <w:div w:id="1966767875">
          <w:marLeft w:val="0"/>
          <w:marRight w:val="0"/>
          <w:marTop w:val="0"/>
          <w:marBottom w:val="0"/>
          <w:divBdr>
            <w:top w:val="none" w:sz="0" w:space="0" w:color="auto"/>
            <w:left w:val="none" w:sz="0" w:space="0" w:color="auto"/>
            <w:bottom w:val="none" w:sz="0" w:space="0" w:color="auto"/>
            <w:right w:val="none" w:sz="0" w:space="0" w:color="auto"/>
          </w:divBdr>
        </w:div>
        <w:div w:id="936324976">
          <w:marLeft w:val="0"/>
          <w:marRight w:val="0"/>
          <w:marTop w:val="0"/>
          <w:marBottom w:val="0"/>
          <w:divBdr>
            <w:top w:val="none" w:sz="0" w:space="0" w:color="auto"/>
            <w:left w:val="none" w:sz="0" w:space="0" w:color="auto"/>
            <w:bottom w:val="none" w:sz="0" w:space="0" w:color="auto"/>
            <w:right w:val="none" w:sz="0" w:space="0" w:color="auto"/>
          </w:divBdr>
        </w:div>
        <w:div w:id="1947543881">
          <w:marLeft w:val="0"/>
          <w:marRight w:val="0"/>
          <w:marTop w:val="0"/>
          <w:marBottom w:val="0"/>
          <w:divBdr>
            <w:top w:val="none" w:sz="0" w:space="0" w:color="auto"/>
            <w:left w:val="none" w:sz="0" w:space="0" w:color="auto"/>
            <w:bottom w:val="none" w:sz="0" w:space="0" w:color="auto"/>
            <w:right w:val="none" w:sz="0" w:space="0" w:color="auto"/>
          </w:divBdr>
        </w:div>
        <w:div w:id="1777940231">
          <w:marLeft w:val="0"/>
          <w:marRight w:val="0"/>
          <w:marTop w:val="0"/>
          <w:marBottom w:val="0"/>
          <w:divBdr>
            <w:top w:val="none" w:sz="0" w:space="0" w:color="auto"/>
            <w:left w:val="none" w:sz="0" w:space="0" w:color="auto"/>
            <w:bottom w:val="none" w:sz="0" w:space="0" w:color="auto"/>
            <w:right w:val="none" w:sz="0" w:space="0" w:color="auto"/>
          </w:divBdr>
        </w:div>
        <w:div w:id="796530607">
          <w:marLeft w:val="0"/>
          <w:marRight w:val="0"/>
          <w:marTop w:val="0"/>
          <w:marBottom w:val="0"/>
          <w:divBdr>
            <w:top w:val="none" w:sz="0" w:space="0" w:color="auto"/>
            <w:left w:val="none" w:sz="0" w:space="0" w:color="auto"/>
            <w:bottom w:val="none" w:sz="0" w:space="0" w:color="auto"/>
            <w:right w:val="none" w:sz="0" w:space="0" w:color="auto"/>
          </w:divBdr>
        </w:div>
      </w:divsChild>
    </w:div>
    <w:div w:id="699626008">
      <w:bodyDiv w:val="1"/>
      <w:marLeft w:val="0"/>
      <w:marRight w:val="0"/>
      <w:marTop w:val="0"/>
      <w:marBottom w:val="0"/>
      <w:divBdr>
        <w:top w:val="none" w:sz="0" w:space="0" w:color="auto"/>
        <w:left w:val="none" w:sz="0" w:space="0" w:color="auto"/>
        <w:bottom w:val="none" w:sz="0" w:space="0" w:color="auto"/>
        <w:right w:val="none" w:sz="0" w:space="0" w:color="auto"/>
      </w:divBdr>
    </w:div>
    <w:div w:id="1272668842">
      <w:bodyDiv w:val="1"/>
      <w:marLeft w:val="0"/>
      <w:marRight w:val="0"/>
      <w:marTop w:val="0"/>
      <w:marBottom w:val="0"/>
      <w:divBdr>
        <w:top w:val="none" w:sz="0" w:space="0" w:color="auto"/>
        <w:left w:val="none" w:sz="0" w:space="0" w:color="auto"/>
        <w:bottom w:val="none" w:sz="0" w:space="0" w:color="auto"/>
        <w:right w:val="none" w:sz="0" w:space="0" w:color="auto"/>
      </w:divBdr>
    </w:div>
    <w:div w:id="1325166974">
      <w:bodyDiv w:val="1"/>
      <w:marLeft w:val="0"/>
      <w:marRight w:val="0"/>
      <w:marTop w:val="0"/>
      <w:marBottom w:val="0"/>
      <w:divBdr>
        <w:top w:val="none" w:sz="0" w:space="0" w:color="auto"/>
        <w:left w:val="none" w:sz="0" w:space="0" w:color="auto"/>
        <w:bottom w:val="none" w:sz="0" w:space="0" w:color="auto"/>
        <w:right w:val="none" w:sz="0" w:space="0" w:color="auto"/>
      </w:divBdr>
    </w:div>
    <w:div w:id="183148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mybackpain.org.au/" TargetMode="External"/><Relationship Id="rId42" Type="http://schemas.openxmlformats.org/officeDocument/2006/relationships/hyperlink" Target="tel:1300364277" TargetMode="External"/><Relationship Id="rId47" Type="http://schemas.openxmlformats.org/officeDocument/2006/relationships/hyperlink" Target="http://www.blackdoginstitute.org.au/" TargetMode="External"/><Relationship Id="rId63" Type="http://schemas.openxmlformats.org/officeDocument/2006/relationships/image" Target="media/image5.emf"/><Relationship Id="rId68" Type="http://schemas.openxmlformats.org/officeDocument/2006/relationships/image" Target="media/image7.png"/><Relationship Id="rId16" Type="http://schemas.openxmlformats.org/officeDocument/2006/relationships/hyperlink" Target="https://startback.hfac.keele.ac.uk/training/resources/startback-online/" TargetMode="External"/><Relationship Id="rId11" Type="http://schemas.openxmlformats.org/officeDocument/2006/relationships/hyperlink" Target="https://www.safetyandquality.gov.au/standards/clinical-care-standards/low-back-pain-clinical-care-standard" TargetMode="External"/><Relationship Id="rId24" Type="http://schemas.openxmlformats.org/officeDocument/2006/relationships/hyperlink" Target="https://www.painrevolution.org/" TargetMode="External"/><Relationship Id="rId32" Type="http://schemas.openxmlformats.org/officeDocument/2006/relationships/hyperlink" Target="https://choose.physio/find-a-physio" TargetMode="External"/><Relationship Id="rId37" Type="http://schemas.openxmlformats.org/officeDocument/2006/relationships/hyperlink" Target="http://www.lifelinecanberra.org.au/" TargetMode="External"/><Relationship Id="rId40" Type="http://schemas.openxmlformats.org/officeDocument/2006/relationships/hyperlink" Target="tel:1300789978" TargetMode="External"/><Relationship Id="rId45" Type="http://schemas.openxmlformats.org/officeDocument/2006/relationships/hyperlink" Target="http://www.mindspot.org.au/" TargetMode="External"/><Relationship Id="rId53" Type="http://schemas.openxmlformats.org/officeDocument/2006/relationships/hyperlink" Target="https://tgldcdp.tg.org.au/viewTopic?etgAccess=true&amp;guidelinePage=Rheumatology&amp;topicfile=low-back-pain&amp;guidelinename=Rheumatology&amp;sectionId=toc_d1e295" TargetMode="External"/><Relationship Id="rId58" Type="http://schemas.openxmlformats.org/officeDocument/2006/relationships/image" Target="media/image2.png"/><Relationship Id="rId66" Type="http://schemas.openxmlformats.org/officeDocument/2006/relationships/oleObject" Target="embeddings/oleObject3.bin"/><Relationship Id="rId74" Type="http://schemas.openxmlformats.org/officeDocument/2006/relationships/hyperlink" Target="https://www.tg.org.au/" TargetMode="External"/><Relationship Id="rId5" Type="http://schemas.openxmlformats.org/officeDocument/2006/relationships/numbering" Target="numbering.xml"/><Relationship Id="rId61" Type="http://schemas.openxmlformats.org/officeDocument/2006/relationships/image" Target="media/image4.emf"/><Relationship Id="rId19" Type="http://schemas.openxmlformats.org/officeDocument/2006/relationships/hyperlink" Target="https://www.safetyandquality.gov.au/sites/default/files/2022-08/low_back_pain_ccs_-_common_questions_about_low_back_pain_-_final_accessible_version.pdf" TargetMode="External"/><Relationship Id="rId14" Type="http://schemas.openxmlformats.org/officeDocument/2006/relationships/hyperlink" Target="https://aci.health.nsw.gov.au/__data/assets/pdf_file/0003/212907/Orebro-musculoskeletal-pain-questionnaire-shortform.pdf" TargetMode="External"/><Relationship Id="rId22" Type="http://schemas.openxmlformats.org/officeDocument/2006/relationships/hyperlink" Target="https://aci.health.nsw.gov.au/__data/assets/pdf_file/0010/553861/ACI-SIRA-Managing-low-back-pain-information-for-patients.pdf" TargetMode="External"/><Relationship Id="rId27" Type="http://schemas.openxmlformats.org/officeDocument/2006/relationships/footer" Target="footer1.xml"/><Relationship Id="rId30" Type="http://schemas.openxmlformats.org/officeDocument/2006/relationships/hyperlink" Target="mailto:SNSWLHD-CommunityIntake@health.nsw.gov.au" TargetMode="External"/><Relationship Id="rId35" Type="http://schemas.openxmlformats.org/officeDocument/2006/relationships/hyperlink" Target="https://psychology.org.au/find-a-psychologist" TargetMode="External"/><Relationship Id="rId43" Type="http://schemas.openxmlformats.org/officeDocument/2006/relationships/hyperlink" Target="http://www.relationships.org.au/" TargetMode="External"/><Relationship Id="rId48" Type="http://schemas.openxmlformats.org/officeDocument/2006/relationships/hyperlink" Target="http://www.actmhcn.org.au/" TargetMode="External"/><Relationship Id="rId56" Type="http://schemas.openxmlformats.org/officeDocument/2006/relationships/hyperlink" Target="http://aci.health.nsw.gov.au/chronic-pain/health-professionals/assessment" TargetMode="External"/><Relationship Id="rId64" Type="http://schemas.openxmlformats.org/officeDocument/2006/relationships/oleObject" Target="embeddings/oleObject2.bin"/><Relationship Id="rId69" Type="http://schemas.openxmlformats.org/officeDocument/2006/relationships/hyperlink" Target="https://www.safetyandquality.gov.au/sites/default/files/2022-08/low_back_pain_clinical_care_standard.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ihw.gov.au/reports/chronic-musculoskeletal-conditions/back-problems" TargetMode="External"/><Relationship Id="rId72" Type="http://schemas.openxmlformats.org/officeDocument/2006/relationships/hyperlink" Target="https://tgldcdp.tg.org.au/viewTopic?etgAccess=true&amp;guidelinePage=Pain%20and%20Analgesia&amp;topicfile=adjuvants-pain-management&amp;guidelinename=Pain%20and%20Analgesia&amp;sectionId=toc_d1e54" TargetMode="External"/><Relationship Id="rId3" Type="http://schemas.openxmlformats.org/officeDocument/2006/relationships/customXml" Target="../customXml/item3.xml"/><Relationship Id="rId12" Type="http://schemas.openxmlformats.org/officeDocument/2006/relationships/hyperlink" Target="https://www.safetyandquality.gov.au/sites/default/files/2022-09/low_back_pain_ccs_-_quick_guide_for_emergency_departments.pdf" TargetMode="External"/><Relationship Id="rId17" Type="http://schemas.openxmlformats.org/officeDocument/2006/relationships/hyperlink" Target="https://www.safetyandquality.gov.au/sites/default/files/2022-09/low_back_pain_ccs_-_quick_guide_for_emergency_departments.pdf" TargetMode="External"/><Relationship Id="rId25" Type="http://schemas.openxmlformats.org/officeDocument/2006/relationships/hyperlink" Target="https://painhealth.csse.uwa.edu.au/" TargetMode="External"/><Relationship Id="rId33" Type="http://schemas.openxmlformats.org/officeDocument/2006/relationships/hyperlink" Target="mailto:CHS.WorkHealthSafety@act.gov.au" TargetMode="External"/><Relationship Id="rId38" Type="http://schemas.openxmlformats.org/officeDocument/2006/relationships/hyperlink" Target="tel:1300224636" TargetMode="External"/><Relationship Id="rId46" Type="http://schemas.openxmlformats.org/officeDocument/2006/relationships/hyperlink" Target="http://www.headtohealth.gov.au/" TargetMode="External"/><Relationship Id="rId59" Type="http://schemas.openxmlformats.org/officeDocument/2006/relationships/image" Target="media/image3.png"/><Relationship Id="rId67" Type="http://schemas.openxmlformats.org/officeDocument/2006/relationships/hyperlink" Target="https://www.safetyandquality.gov.au/sites/default/files/2022-08/low_back_pain_clinical_care_standard.pdf" TargetMode="External"/><Relationship Id="rId20" Type="http://schemas.openxmlformats.org/officeDocument/2006/relationships/hyperlink" Target="https://painhealth.csse.uwa.edu.au/pain-module/low-back-pain/" TargetMode="External"/><Relationship Id="rId41" Type="http://schemas.openxmlformats.org/officeDocument/2006/relationships/hyperlink" Target="http://www.mensline.org.au/" TargetMode="External"/><Relationship Id="rId54" Type="http://schemas.openxmlformats.org/officeDocument/2006/relationships/hyperlink" Target="https://www.tg.org.au/" TargetMode="External"/><Relationship Id="rId62" Type="http://schemas.openxmlformats.org/officeDocument/2006/relationships/oleObject" Target="embeddings/oleObject1.bin"/><Relationship Id="rId70" Type="http://schemas.openxmlformats.org/officeDocument/2006/relationships/hyperlink" Target="https://www.racgp.org.au/clinical-resources/clinical-guidelines/handi/patient-resources/musculoskeletal/staying-active-for-acute-low-back-pain" TargetMode="External"/><Relationship Id="rId7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tartback.hfac.keele.ac.uk/wp-content/uploads/2018/11/Keele_STarT_Back9_item.pdf" TargetMode="External"/><Relationship Id="rId23" Type="http://schemas.openxmlformats.org/officeDocument/2006/relationships/hyperlink" Target="https://mybackpain.org.au/" TargetMode="External"/><Relationship Id="rId28" Type="http://schemas.openxmlformats.org/officeDocument/2006/relationships/hyperlink" Target="https://www.safetyandquality.gov.au/standards/clinical-care-standards/opioid-analgesic-stewardship-acute-pain-clinical-care-standard" TargetMode="External"/><Relationship Id="rId36" Type="http://schemas.openxmlformats.org/officeDocument/2006/relationships/hyperlink" Target="tel:131114" TargetMode="External"/><Relationship Id="rId49" Type="http://schemas.openxmlformats.org/officeDocument/2006/relationships/hyperlink" Target="https://www.carersact.org.au/" TargetMode="External"/><Relationship Id="rId57" Type="http://schemas.openxmlformats.org/officeDocument/2006/relationships/hyperlink" Target="https://www.safetyandquality.gov.au/sites/default/files/2022-08/low_back_pain_clinical_care_standard.pdf" TargetMode="External"/><Relationship Id="rId10" Type="http://schemas.openxmlformats.org/officeDocument/2006/relationships/endnotes" Target="endnotes.xml"/><Relationship Id="rId31" Type="http://schemas.openxmlformats.org/officeDocument/2006/relationships/hyperlink" Target="mailto:MLHD-CCIS@health.nsw.gov.au" TargetMode="External"/><Relationship Id="rId44" Type="http://schemas.openxmlformats.org/officeDocument/2006/relationships/hyperlink" Target="http://www.headspace.org.au/" TargetMode="External"/><Relationship Id="rId52" Type="http://schemas.openxmlformats.org/officeDocument/2006/relationships/hyperlink" Target="https://www.nice.org.uk/guidance/ng65" TargetMode="External"/><Relationship Id="rId60" Type="http://schemas.openxmlformats.org/officeDocument/2006/relationships/hyperlink" Target="https://www.safetyandquality.gov.au/sites/default/files/2022-08/low_back_pain_clinical_care_standard.pdf" TargetMode="External"/><Relationship Id="rId65" Type="http://schemas.openxmlformats.org/officeDocument/2006/relationships/image" Target="media/image6.emf"/><Relationship Id="rId73" Type="http://schemas.openxmlformats.org/officeDocument/2006/relationships/image" Target="media/image8.png"/><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afetyandquality.gov.au/publications-and-resources/resource-library/quick-guide-physiotherapists-low-back-pain-clinical-care-standard" TargetMode="External"/><Relationship Id="rId18" Type="http://schemas.openxmlformats.org/officeDocument/2006/relationships/hyperlink" Target="https://www.safetyandquality.gov.au/sites/default/files/2022-08/low_back_pain_ccs_-_how_to_manage_your_low_back_pain_-_final_accessible_version.pdf" TargetMode="External"/><Relationship Id="rId39" Type="http://schemas.openxmlformats.org/officeDocument/2006/relationships/hyperlink" Target="http://www.beyondblue.org.au/" TargetMode="External"/><Relationship Id="rId34" Type="http://schemas.openxmlformats.org/officeDocument/2006/relationships/hyperlink" Target="https://actsnsw.communityhealthpathways.org/109318.htm" TargetMode="External"/><Relationship Id="rId50" Type="http://schemas.openxmlformats.org/officeDocument/2006/relationships/hyperlink" Target="file:///Q:/Quality%20and%20Safety/CET/Policy%20Team/CHS%20PC/Resources/Templates/CHS%20Procedure%20Template.docx" TargetMode="External"/><Relationship Id="rId55" Type="http://schemas.openxmlformats.org/officeDocument/2006/relationships/hyperlink" Target="http://www.nice.org.uk/guidance/qs155"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nice.org.uk/guidance/ng234/resources/metastatic-spinal-cord-compression-initial-assessment-and-management-pdf-13134700768" TargetMode="External"/><Relationship Id="rId2" Type="http://schemas.openxmlformats.org/officeDocument/2006/relationships/customXml" Target="../customXml/item2.xml"/><Relationship Id="rId29" Type="http://schemas.openxmlformats.org/officeDocument/2006/relationships/hyperlink" Target="https://www.macpweb.org/learning-resources/cauda-equina-information-card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AD9F64EE-0A9F-4FAF-AE78-4234C593A3AF}">
    <t:Anchor>
      <t:Comment id="2070720325"/>
    </t:Anchor>
    <t:History>
      <t:Event id="{AC314A28-2DB8-4ACB-8CEB-50B879D5B568}" time="2023-11-24T02:13:23.436Z">
        <t:Attribution userId="S::peta.pentony@act.gov.au::ebcf896d-4426-4f32-8a94-333300814324" userProvider="AD" userName="Pentony, Peta (Health)"/>
        <t:Anchor>
          <t:Comment id="2070720325"/>
        </t:Anchor>
        <t:Create/>
      </t:Event>
      <t:Event id="{3DE1DCFD-5FCF-4A78-9219-2000750860BA}" time="2023-11-24T02:13:23.436Z">
        <t:Attribution userId="S::peta.pentony@act.gov.au::ebcf896d-4426-4f32-8a94-333300814324" userProvider="AD" userName="Pentony, Peta (Health)"/>
        <t:Anchor>
          <t:Comment id="2070720325"/>
        </t:Anchor>
        <t:Assign userId="S::Hari.Bandi@act.gov.au::3b4f5db0-e790-427b-9187-5f14ab46ddb0" userProvider="AD" userName="Bandi, Hari (Health)"/>
      </t:Event>
      <t:Event id="{073D4772-BC78-41AE-A6CE-BF980C76A8F5}" time="2023-11-24T02:13:23.436Z">
        <t:Attribution userId="S::peta.pentony@act.gov.au::ebcf896d-4426-4f32-8a94-333300814324" userProvider="AD" userName="Pentony, Peta (Health)"/>
        <t:Anchor>
          <t:Comment id="2070720325"/>
        </t:Anchor>
        <t:SetTitle title="@Bandi, Hari (Healt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2024-07-23T14:00:00+00:00</Approval_x0020_Date>
    <Review_x0020_Date xmlns="690b2128-8961-48af-a473-22c34a9accba">2028-06-30T14:00:00+00:00</Review_x0020_Date>
    <TaxCatchAll xmlns="c0239a80-7f07-4ed7-82c3-24ad7d76ada5">
      <Value>432</Value>
      <Value>417</Value>
      <Value>416</Value>
      <Value>415</Value>
    </TaxCatchAll>
    <Version_x0020_Number xmlns="690b2128-8961-48af-a473-22c34a9accba">1</Version_x0020_Number>
    <Notes0 xmlns="690b2128-8961-48af-a473-22c34a9accba" xsi:nil="true"/>
    <Key_x0020_Words xmlns="690b2128-8961-48af-a473-22c34a9accba">Back, Pain, Low back, Low back pain, Spine, Physiotherapy, Psychology, Neurosurgery, Rheumatology, Emergency Department, Guideline</Key_x0020_Words>
    <Type_x0020_of_x0020_Document xmlns="690b2128-8961-48af-a473-22c34a9accba">Procedure</Type_x0020_of_x0020_Document>
    <Approval_x0020_Name_x007c_Committee xmlns="690b2128-8961-48af-a473-22c34a9accba">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 xsi:nil="true"/>
    <ISD_x0020_Submitted xmlns="690b2128-8961-48af-a473-22c34a9accba">Not Required</ISD_x0020_Submitted>
    <Risk_x0020_Rating xmlns="690b2128-8961-48af-a473-22c34a9accba">Medium</Risk_x0020_Rating>
    <Description0 xmlns="690b2128-8961-48af-a473-22c34a9accba">The guideline will provide an evidence-based standardised approach to the initial assessment and management, review of patients 16 years and over presenting with acute, acute-on-chronic, and chronic low back pain</Description0>
    <Display_x0020_on_x0020_Internet xmlns="690b2128-8961-48af-a473-22c34a9accba">true</Display_x0020_on_x0020_Internet>
    <Related_x0020_Documents xmlns="690b2128-8961-48af-a473-22c34a9accba" xsi:nil="true"/>
    <Decision_x0020_Number xmlns="690b2128-8961-48af-a473-22c34a9accba">CHS24/367</Decision_x0020_Number>
    <RelatedPolicies_x002c_ProceduresGuidelines xmlns="690b2128-8961-48af-a473-22c34a9accba">
      <Value>15827</Value>
      <Value>13456</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Carers Recognition Act 2021 (Territory)</TermName>
          <TermId xmlns="http://schemas.microsoft.com/office/infopath/2007/PartnerControls">a9c8282c-cc19-42a3-a6c3-de05b442298b</TermId>
        </TermInfo>
      </Terms>
    </k0794e393e1f41c2810d090eedba34a0>
    <New_x0020_Owner xmlns="690b2128-8961-48af-a473-22c34a9accba">Allied Health</New_x0020_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e92cdff7a5e326f8e1cd78cab442d1c9">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19fe5ee6d80ed5e664fd7ece6102a156"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1E6341-6D36-4AF3-B752-24691F02B9B5}">
  <ds:schemaRefs>
    <ds:schemaRef ds:uri="http://schemas.openxmlformats.org/officeDocument/2006/bibliography"/>
  </ds:schemaRefs>
</ds:datastoreItem>
</file>

<file path=customXml/itemProps2.xml><?xml version="1.0" encoding="utf-8"?>
<ds:datastoreItem xmlns:ds="http://schemas.openxmlformats.org/officeDocument/2006/customXml" ds:itemID="{DB4DC44B-71B7-4995-8E5F-F0CBB4CC20A7}">
  <ds:schemaRefs>
    <ds:schemaRef ds:uri="http://purl.org/dc/dcmitype/"/>
    <ds:schemaRef ds:uri="http://schemas.microsoft.com/office/2006/documentManagement/types"/>
    <ds:schemaRef ds:uri="http://schemas.microsoft.com/office/2006/metadata/properties"/>
    <ds:schemaRef ds:uri="f3ff228f-843a-44fe-af81-06058022e5cf"/>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0c8e588b-9c83-49d3-a6c8-a54de8f95e6a"/>
  </ds:schemaRefs>
</ds:datastoreItem>
</file>

<file path=customXml/itemProps3.xml><?xml version="1.0" encoding="utf-8"?>
<ds:datastoreItem xmlns:ds="http://schemas.openxmlformats.org/officeDocument/2006/customXml" ds:itemID="{F8BCE065-8A76-4612-B6B3-FBE0E46BFCF4}">
  <ds:schemaRefs>
    <ds:schemaRef ds:uri="http://schemas.microsoft.com/sharepoint/v3/contenttype/forms"/>
  </ds:schemaRefs>
</ds:datastoreItem>
</file>

<file path=customXml/itemProps4.xml><?xml version="1.0" encoding="utf-8"?>
<ds:datastoreItem xmlns:ds="http://schemas.openxmlformats.org/officeDocument/2006/customXml" ds:itemID="{A1EFC5A6-69A6-4970-B3E2-B04680FDCEB9}"/>
</file>

<file path=docProps/app.xml><?xml version="1.0" encoding="utf-8"?>
<Properties xmlns="http://schemas.openxmlformats.org/officeDocument/2006/extended-properties" xmlns:vt="http://schemas.openxmlformats.org/officeDocument/2006/docPropsVTypes">
  <Template>Normal</Template>
  <TotalTime>6</TotalTime>
  <Pages>44</Pages>
  <Words>11000</Words>
  <Characters>62700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Back Pain (LBP) Clinical Guideline </dc:title>
  <dc:subject/>
  <dc:creator>Kerryn Hunter</dc:creator>
  <cp:keywords/>
  <cp:lastModifiedBy>Lind, Lauren</cp:lastModifiedBy>
  <cp:revision>3</cp:revision>
  <cp:lastPrinted>2024-08-02T04:33:00Z</cp:lastPrinted>
  <dcterms:created xsi:type="dcterms:W3CDTF">2024-08-04T23:04:00Z</dcterms:created>
  <dcterms:modified xsi:type="dcterms:W3CDTF">2024-08-05T01:32:00Z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MSIP_Label_69af8531-eb46-4968-8cb3-105d2f5ea87e_Enabled">
    <vt:lpwstr>true</vt:lpwstr>
  </property>
  <property fmtid="{D5CDD505-2E9C-101B-9397-08002B2CF9AE}" pid="4" name="MSIP_Label_69af8531-eb46-4968-8cb3-105d2f5ea87e_SetDate">
    <vt:lpwstr>2024-04-22T03:51:21Z</vt:lpwstr>
  </property>
  <property fmtid="{D5CDD505-2E9C-101B-9397-08002B2CF9AE}" pid="5" name="MSIP_Label_69af8531-eb46-4968-8cb3-105d2f5ea87e_Method">
    <vt:lpwstr>Standard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e8d320ce-b737-4b33-aaf8-92b517f9715f</vt:lpwstr>
  </property>
  <property fmtid="{D5CDD505-2E9C-101B-9397-08002B2CF9AE}" pid="9" name="MSIP_Label_69af8531-eb46-4968-8cb3-105d2f5ea87e_ContentBits">
    <vt:lpwstr>0</vt:lpwstr>
  </property>
  <property fmtid="{D5CDD505-2E9C-101B-9397-08002B2CF9AE}" pid="10" name="Related Legislation &amp; Guidelines">
    <vt:lpwstr>415;#Health Records (Privacy and Access) Act 1997 (Territory)|d07d1347-0355-417c-badf-2bae9c7c0e3b;#416;#Human Rights Act 2004 (Territory)|bbb6fb4a-2117-4ff9-8364-021a762deae2;#417;#Work Health and Safety Act 2011 (Territory)|ff017976-c7e7-4dc1-b890-63352415bc5e;#432;#Carers Recognition Act 2021 (Territory)|a9c8282c-cc19-42a3-a6c3-de05b442298b</vt:lpwstr>
  </property>
</Properties>
</file>