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2A3437F5" w:rsidR="007B6904" w:rsidRPr="006A3770" w:rsidRDefault="00FC306B" w:rsidP="006A3770">
      <w:pPr>
        <w:rPr>
          <w:rFonts w:cs="Arial"/>
          <w:b/>
          <w:i/>
          <w:sz w:val="36"/>
          <w:szCs w:val="36"/>
        </w:rPr>
      </w:pPr>
      <w:r>
        <w:rPr>
          <w:rFonts w:cs="Arial"/>
          <w:b/>
          <w:sz w:val="36"/>
          <w:szCs w:val="36"/>
        </w:rPr>
        <w:t>North Canberra Hospital (NCH)</w:t>
      </w:r>
      <w:r w:rsidR="00132BBF">
        <w:rPr>
          <w:rFonts w:cs="Arial"/>
          <w:b/>
          <w:sz w:val="36"/>
          <w:szCs w:val="36"/>
        </w:rPr>
        <w:t xml:space="preserve"> </w:t>
      </w:r>
      <w:r>
        <w:rPr>
          <w:rFonts w:cs="Arial"/>
          <w:b/>
          <w:sz w:val="36"/>
          <w:szCs w:val="36"/>
        </w:rPr>
        <w:t>- Risk Management Procedure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622443"/>
            <w:r w:rsidRPr="00CD1C0E">
              <w:t>Contents</w:t>
            </w:r>
            <w:bookmarkEnd w:id="5"/>
            <w:bookmarkEnd w:id="6"/>
            <w:bookmarkEnd w:id="7"/>
          </w:p>
        </w:tc>
      </w:tr>
    </w:tbl>
    <w:p w14:paraId="2F51A853" w14:textId="77777777" w:rsidR="007B6904" w:rsidRDefault="007B6904" w:rsidP="007B6904"/>
    <w:p w14:paraId="29CB5914" w14:textId="4797B3CE" w:rsidR="00EE354D" w:rsidRDefault="007B7628">
      <w:pPr>
        <w:pStyle w:val="TOC1"/>
        <w:tabs>
          <w:tab w:val="right" w:leader="dot" w:pos="9060"/>
        </w:tabs>
        <w:rPr>
          <w:rFonts w:eastAsiaTheme="minorEastAsia" w:cs="Arial Unicode MS"/>
          <w:noProof/>
          <w:kern w:val="2"/>
          <w:sz w:val="22"/>
          <w:szCs w:val="22"/>
          <w:lang w:eastAsia="en-AU" w:bidi="ml-IN"/>
          <w14:ligatures w14:val="standardContextual"/>
        </w:rPr>
      </w:pPr>
      <w:r>
        <w:fldChar w:fldCharType="begin"/>
      </w:r>
      <w:r w:rsidR="007052B1">
        <w:instrText xml:space="preserve"> TOC \h \z \t "Heading 1,1" </w:instrText>
      </w:r>
      <w:r>
        <w:fldChar w:fldCharType="separate"/>
      </w:r>
      <w:hyperlink w:anchor="_Toc158622443" w:history="1">
        <w:r w:rsidR="00EE354D" w:rsidRPr="0077426B">
          <w:rPr>
            <w:rStyle w:val="Hyperlink"/>
            <w:noProof/>
          </w:rPr>
          <w:t>Contents</w:t>
        </w:r>
        <w:r w:rsidR="00EE354D">
          <w:rPr>
            <w:noProof/>
            <w:webHidden/>
          </w:rPr>
          <w:tab/>
        </w:r>
        <w:r w:rsidR="00EE354D">
          <w:rPr>
            <w:noProof/>
            <w:webHidden/>
          </w:rPr>
          <w:fldChar w:fldCharType="begin"/>
        </w:r>
        <w:r w:rsidR="00EE354D">
          <w:rPr>
            <w:noProof/>
            <w:webHidden/>
          </w:rPr>
          <w:instrText xml:space="preserve"> PAGEREF _Toc158622443 \h </w:instrText>
        </w:r>
        <w:r w:rsidR="00EE354D">
          <w:rPr>
            <w:noProof/>
            <w:webHidden/>
          </w:rPr>
        </w:r>
        <w:r w:rsidR="00EE354D">
          <w:rPr>
            <w:noProof/>
            <w:webHidden/>
          </w:rPr>
          <w:fldChar w:fldCharType="separate"/>
        </w:r>
        <w:r w:rsidR="00EE354D">
          <w:rPr>
            <w:noProof/>
            <w:webHidden/>
          </w:rPr>
          <w:t>1</w:t>
        </w:r>
        <w:r w:rsidR="00EE354D">
          <w:rPr>
            <w:noProof/>
            <w:webHidden/>
          </w:rPr>
          <w:fldChar w:fldCharType="end"/>
        </w:r>
      </w:hyperlink>
    </w:p>
    <w:p w14:paraId="792518D2" w14:textId="38A3ECA4"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4" w:history="1">
        <w:r w:rsidR="00EE354D" w:rsidRPr="0077426B">
          <w:rPr>
            <w:rStyle w:val="Hyperlink"/>
            <w:noProof/>
          </w:rPr>
          <w:t>Purpose</w:t>
        </w:r>
        <w:r w:rsidR="00EE354D">
          <w:rPr>
            <w:noProof/>
            <w:webHidden/>
          </w:rPr>
          <w:tab/>
        </w:r>
        <w:r w:rsidR="00EE354D">
          <w:rPr>
            <w:noProof/>
            <w:webHidden/>
          </w:rPr>
          <w:fldChar w:fldCharType="begin"/>
        </w:r>
        <w:r w:rsidR="00EE354D">
          <w:rPr>
            <w:noProof/>
            <w:webHidden/>
          </w:rPr>
          <w:instrText xml:space="preserve"> PAGEREF _Toc158622444 \h </w:instrText>
        </w:r>
        <w:r w:rsidR="00EE354D">
          <w:rPr>
            <w:noProof/>
            <w:webHidden/>
          </w:rPr>
        </w:r>
        <w:r w:rsidR="00EE354D">
          <w:rPr>
            <w:noProof/>
            <w:webHidden/>
          </w:rPr>
          <w:fldChar w:fldCharType="separate"/>
        </w:r>
        <w:r w:rsidR="00EE354D">
          <w:rPr>
            <w:noProof/>
            <w:webHidden/>
          </w:rPr>
          <w:t>2</w:t>
        </w:r>
        <w:r w:rsidR="00EE354D">
          <w:rPr>
            <w:noProof/>
            <w:webHidden/>
          </w:rPr>
          <w:fldChar w:fldCharType="end"/>
        </w:r>
      </w:hyperlink>
    </w:p>
    <w:p w14:paraId="1F363836" w14:textId="1921308B"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5" w:history="1">
        <w:r w:rsidR="00EE354D" w:rsidRPr="0077426B">
          <w:rPr>
            <w:rStyle w:val="Hyperlink"/>
            <w:noProof/>
          </w:rPr>
          <w:t>Scope</w:t>
        </w:r>
        <w:r w:rsidR="00EE354D">
          <w:rPr>
            <w:noProof/>
            <w:webHidden/>
          </w:rPr>
          <w:tab/>
        </w:r>
        <w:r w:rsidR="00EE354D">
          <w:rPr>
            <w:noProof/>
            <w:webHidden/>
          </w:rPr>
          <w:fldChar w:fldCharType="begin"/>
        </w:r>
        <w:r w:rsidR="00EE354D">
          <w:rPr>
            <w:noProof/>
            <w:webHidden/>
          </w:rPr>
          <w:instrText xml:space="preserve"> PAGEREF _Toc158622445 \h </w:instrText>
        </w:r>
        <w:r w:rsidR="00EE354D">
          <w:rPr>
            <w:noProof/>
            <w:webHidden/>
          </w:rPr>
        </w:r>
        <w:r w:rsidR="00EE354D">
          <w:rPr>
            <w:noProof/>
            <w:webHidden/>
          </w:rPr>
          <w:fldChar w:fldCharType="separate"/>
        </w:r>
        <w:r w:rsidR="00EE354D">
          <w:rPr>
            <w:noProof/>
            <w:webHidden/>
          </w:rPr>
          <w:t>2</w:t>
        </w:r>
        <w:r w:rsidR="00EE354D">
          <w:rPr>
            <w:noProof/>
            <w:webHidden/>
          </w:rPr>
          <w:fldChar w:fldCharType="end"/>
        </w:r>
      </w:hyperlink>
    </w:p>
    <w:p w14:paraId="7E173645" w14:textId="7EF0FA35"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6" w:history="1">
        <w:r w:rsidR="00EE354D" w:rsidRPr="0077426B">
          <w:rPr>
            <w:rStyle w:val="Hyperlink"/>
            <w:noProof/>
          </w:rPr>
          <w:t>Responsibilities</w:t>
        </w:r>
        <w:r w:rsidR="00EE354D">
          <w:rPr>
            <w:noProof/>
            <w:webHidden/>
          </w:rPr>
          <w:tab/>
        </w:r>
        <w:r w:rsidR="00EE354D">
          <w:rPr>
            <w:noProof/>
            <w:webHidden/>
          </w:rPr>
          <w:fldChar w:fldCharType="begin"/>
        </w:r>
        <w:r w:rsidR="00EE354D">
          <w:rPr>
            <w:noProof/>
            <w:webHidden/>
          </w:rPr>
          <w:instrText xml:space="preserve"> PAGEREF _Toc158622446 \h </w:instrText>
        </w:r>
        <w:r w:rsidR="00EE354D">
          <w:rPr>
            <w:noProof/>
            <w:webHidden/>
          </w:rPr>
        </w:r>
        <w:r w:rsidR="00EE354D">
          <w:rPr>
            <w:noProof/>
            <w:webHidden/>
          </w:rPr>
          <w:fldChar w:fldCharType="separate"/>
        </w:r>
        <w:r w:rsidR="00EE354D">
          <w:rPr>
            <w:noProof/>
            <w:webHidden/>
          </w:rPr>
          <w:t>2</w:t>
        </w:r>
        <w:r w:rsidR="00EE354D">
          <w:rPr>
            <w:noProof/>
            <w:webHidden/>
          </w:rPr>
          <w:fldChar w:fldCharType="end"/>
        </w:r>
      </w:hyperlink>
    </w:p>
    <w:p w14:paraId="5B8A0048" w14:textId="272F324A"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7" w:history="1">
        <w:r w:rsidR="00EE354D" w:rsidRPr="0077426B">
          <w:rPr>
            <w:rStyle w:val="Hyperlink"/>
            <w:noProof/>
          </w:rPr>
          <w:t>Section 1 –  Identification and Assessment of Risk</w:t>
        </w:r>
        <w:r w:rsidR="00EE354D">
          <w:rPr>
            <w:noProof/>
            <w:webHidden/>
          </w:rPr>
          <w:tab/>
        </w:r>
        <w:r w:rsidR="00EE354D">
          <w:rPr>
            <w:noProof/>
            <w:webHidden/>
          </w:rPr>
          <w:fldChar w:fldCharType="begin"/>
        </w:r>
        <w:r w:rsidR="00EE354D">
          <w:rPr>
            <w:noProof/>
            <w:webHidden/>
          </w:rPr>
          <w:instrText xml:space="preserve"> PAGEREF _Toc158622447 \h </w:instrText>
        </w:r>
        <w:r w:rsidR="00EE354D">
          <w:rPr>
            <w:noProof/>
            <w:webHidden/>
          </w:rPr>
        </w:r>
        <w:r w:rsidR="00EE354D">
          <w:rPr>
            <w:noProof/>
            <w:webHidden/>
          </w:rPr>
          <w:fldChar w:fldCharType="separate"/>
        </w:r>
        <w:r w:rsidR="00EE354D">
          <w:rPr>
            <w:noProof/>
            <w:webHidden/>
          </w:rPr>
          <w:t>3</w:t>
        </w:r>
        <w:r w:rsidR="00EE354D">
          <w:rPr>
            <w:noProof/>
            <w:webHidden/>
          </w:rPr>
          <w:fldChar w:fldCharType="end"/>
        </w:r>
      </w:hyperlink>
    </w:p>
    <w:p w14:paraId="5839B6E0" w14:textId="64E13D06"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8" w:history="1">
        <w:r w:rsidR="00EE354D" w:rsidRPr="0077426B">
          <w:rPr>
            <w:rStyle w:val="Hyperlink"/>
            <w:noProof/>
          </w:rPr>
          <w:t>Section 2 – Documentation of Risk</w:t>
        </w:r>
        <w:r w:rsidR="00EE354D">
          <w:rPr>
            <w:noProof/>
            <w:webHidden/>
          </w:rPr>
          <w:tab/>
        </w:r>
        <w:r w:rsidR="00EE354D">
          <w:rPr>
            <w:noProof/>
            <w:webHidden/>
          </w:rPr>
          <w:fldChar w:fldCharType="begin"/>
        </w:r>
        <w:r w:rsidR="00EE354D">
          <w:rPr>
            <w:noProof/>
            <w:webHidden/>
          </w:rPr>
          <w:instrText xml:space="preserve"> PAGEREF _Toc158622448 \h </w:instrText>
        </w:r>
        <w:r w:rsidR="00EE354D">
          <w:rPr>
            <w:noProof/>
            <w:webHidden/>
          </w:rPr>
        </w:r>
        <w:r w:rsidR="00EE354D">
          <w:rPr>
            <w:noProof/>
            <w:webHidden/>
          </w:rPr>
          <w:fldChar w:fldCharType="separate"/>
        </w:r>
        <w:r w:rsidR="00EE354D">
          <w:rPr>
            <w:noProof/>
            <w:webHidden/>
          </w:rPr>
          <w:t>4</w:t>
        </w:r>
        <w:r w:rsidR="00EE354D">
          <w:rPr>
            <w:noProof/>
            <w:webHidden/>
          </w:rPr>
          <w:fldChar w:fldCharType="end"/>
        </w:r>
      </w:hyperlink>
    </w:p>
    <w:p w14:paraId="39299EB8" w14:textId="7CFAE4A3"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49" w:history="1">
        <w:r w:rsidR="00EE354D" w:rsidRPr="0077426B">
          <w:rPr>
            <w:rStyle w:val="Hyperlink"/>
            <w:noProof/>
          </w:rPr>
          <w:t>Section 3 – Reviewing and Updating Risk Registers</w:t>
        </w:r>
        <w:r w:rsidR="00EE354D">
          <w:rPr>
            <w:noProof/>
            <w:webHidden/>
          </w:rPr>
          <w:tab/>
        </w:r>
        <w:r w:rsidR="00EE354D">
          <w:rPr>
            <w:noProof/>
            <w:webHidden/>
          </w:rPr>
          <w:fldChar w:fldCharType="begin"/>
        </w:r>
        <w:r w:rsidR="00EE354D">
          <w:rPr>
            <w:noProof/>
            <w:webHidden/>
          </w:rPr>
          <w:instrText xml:space="preserve"> PAGEREF _Toc158622449 \h </w:instrText>
        </w:r>
        <w:r w:rsidR="00EE354D">
          <w:rPr>
            <w:noProof/>
            <w:webHidden/>
          </w:rPr>
        </w:r>
        <w:r w:rsidR="00EE354D">
          <w:rPr>
            <w:noProof/>
            <w:webHidden/>
          </w:rPr>
          <w:fldChar w:fldCharType="separate"/>
        </w:r>
        <w:r w:rsidR="00EE354D">
          <w:rPr>
            <w:noProof/>
            <w:webHidden/>
          </w:rPr>
          <w:t>4</w:t>
        </w:r>
        <w:r w:rsidR="00EE354D">
          <w:rPr>
            <w:noProof/>
            <w:webHidden/>
          </w:rPr>
          <w:fldChar w:fldCharType="end"/>
        </w:r>
      </w:hyperlink>
    </w:p>
    <w:p w14:paraId="0CBACF8A" w14:textId="7E25ECC0"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0" w:history="1">
        <w:r w:rsidR="00EE354D" w:rsidRPr="0077426B">
          <w:rPr>
            <w:rStyle w:val="Hyperlink"/>
            <w:noProof/>
          </w:rPr>
          <w:t>Section 4 – Risk Escalation</w:t>
        </w:r>
        <w:r w:rsidR="00EE354D">
          <w:rPr>
            <w:noProof/>
            <w:webHidden/>
          </w:rPr>
          <w:tab/>
        </w:r>
        <w:r w:rsidR="00EE354D">
          <w:rPr>
            <w:noProof/>
            <w:webHidden/>
          </w:rPr>
          <w:fldChar w:fldCharType="begin"/>
        </w:r>
        <w:r w:rsidR="00EE354D">
          <w:rPr>
            <w:noProof/>
            <w:webHidden/>
          </w:rPr>
          <w:instrText xml:space="preserve"> PAGEREF _Toc158622450 \h </w:instrText>
        </w:r>
        <w:r w:rsidR="00EE354D">
          <w:rPr>
            <w:noProof/>
            <w:webHidden/>
          </w:rPr>
        </w:r>
        <w:r w:rsidR="00EE354D">
          <w:rPr>
            <w:noProof/>
            <w:webHidden/>
          </w:rPr>
          <w:fldChar w:fldCharType="separate"/>
        </w:r>
        <w:r w:rsidR="00EE354D">
          <w:rPr>
            <w:noProof/>
            <w:webHidden/>
          </w:rPr>
          <w:t>5</w:t>
        </w:r>
        <w:r w:rsidR="00EE354D">
          <w:rPr>
            <w:noProof/>
            <w:webHidden/>
          </w:rPr>
          <w:fldChar w:fldCharType="end"/>
        </w:r>
      </w:hyperlink>
    </w:p>
    <w:p w14:paraId="75B89AAD" w14:textId="4C75D5C3"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1" w:history="1">
        <w:r w:rsidR="00EE354D" w:rsidRPr="0077426B">
          <w:rPr>
            <w:rStyle w:val="Hyperlink"/>
            <w:noProof/>
          </w:rPr>
          <w:t>Section 5 – Risk Closure</w:t>
        </w:r>
        <w:r w:rsidR="00EE354D">
          <w:rPr>
            <w:noProof/>
            <w:webHidden/>
          </w:rPr>
          <w:tab/>
        </w:r>
        <w:r w:rsidR="00EE354D">
          <w:rPr>
            <w:noProof/>
            <w:webHidden/>
          </w:rPr>
          <w:fldChar w:fldCharType="begin"/>
        </w:r>
        <w:r w:rsidR="00EE354D">
          <w:rPr>
            <w:noProof/>
            <w:webHidden/>
          </w:rPr>
          <w:instrText xml:space="preserve"> PAGEREF _Toc158622451 \h </w:instrText>
        </w:r>
        <w:r w:rsidR="00EE354D">
          <w:rPr>
            <w:noProof/>
            <w:webHidden/>
          </w:rPr>
        </w:r>
        <w:r w:rsidR="00EE354D">
          <w:rPr>
            <w:noProof/>
            <w:webHidden/>
          </w:rPr>
          <w:fldChar w:fldCharType="separate"/>
        </w:r>
        <w:r w:rsidR="00EE354D">
          <w:rPr>
            <w:noProof/>
            <w:webHidden/>
          </w:rPr>
          <w:t>5</w:t>
        </w:r>
        <w:r w:rsidR="00EE354D">
          <w:rPr>
            <w:noProof/>
            <w:webHidden/>
          </w:rPr>
          <w:fldChar w:fldCharType="end"/>
        </w:r>
      </w:hyperlink>
    </w:p>
    <w:p w14:paraId="4612CBDE" w14:textId="2B92B85B"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2" w:history="1">
        <w:r w:rsidR="00EE354D" w:rsidRPr="0077426B">
          <w:rPr>
            <w:rStyle w:val="Hyperlink"/>
            <w:noProof/>
          </w:rPr>
          <w:t>Section 6 – Risk Management Support</w:t>
        </w:r>
        <w:r w:rsidR="00EE354D">
          <w:rPr>
            <w:noProof/>
            <w:webHidden/>
          </w:rPr>
          <w:tab/>
        </w:r>
        <w:r w:rsidR="00EE354D">
          <w:rPr>
            <w:noProof/>
            <w:webHidden/>
          </w:rPr>
          <w:fldChar w:fldCharType="begin"/>
        </w:r>
        <w:r w:rsidR="00EE354D">
          <w:rPr>
            <w:noProof/>
            <w:webHidden/>
          </w:rPr>
          <w:instrText xml:space="preserve"> PAGEREF _Toc158622452 \h </w:instrText>
        </w:r>
        <w:r w:rsidR="00EE354D">
          <w:rPr>
            <w:noProof/>
            <w:webHidden/>
          </w:rPr>
        </w:r>
        <w:r w:rsidR="00EE354D">
          <w:rPr>
            <w:noProof/>
            <w:webHidden/>
          </w:rPr>
          <w:fldChar w:fldCharType="separate"/>
        </w:r>
        <w:r w:rsidR="00EE354D">
          <w:rPr>
            <w:noProof/>
            <w:webHidden/>
          </w:rPr>
          <w:t>6</w:t>
        </w:r>
        <w:r w:rsidR="00EE354D">
          <w:rPr>
            <w:noProof/>
            <w:webHidden/>
          </w:rPr>
          <w:fldChar w:fldCharType="end"/>
        </w:r>
      </w:hyperlink>
    </w:p>
    <w:p w14:paraId="5A23E893" w14:textId="30EABC9E"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3" w:history="1">
        <w:r w:rsidR="00EE354D" w:rsidRPr="0077426B">
          <w:rPr>
            <w:rStyle w:val="Hyperlink"/>
            <w:noProof/>
          </w:rPr>
          <w:t>Evaluation</w:t>
        </w:r>
        <w:r w:rsidR="00EE354D">
          <w:rPr>
            <w:noProof/>
            <w:webHidden/>
          </w:rPr>
          <w:tab/>
        </w:r>
        <w:r w:rsidR="00EE354D">
          <w:rPr>
            <w:noProof/>
            <w:webHidden/>
          </w:rPr>
          <w:fldChar w:fldCharType="begin"/>
        </w:r>
        <w:r w:rsidR="00EE354D">
          <w:rPr>
            <w:noProof/>
            <w:webHidden/>
          </w:rPr>
          <w:instrText xml:space="preserve"> PAGEREF _Toc158622453 \h </w:instrText>
        </w:r>
        <w:r w:rsidR="00EE354D">
          <w:rPr>
            <w:noProof/>
            <w:webHidden/>
          </w:rPr>
        </w:r>
        <w:r w:rsidR="00EE354D">
          <w:rPr>
            <w:noProof/>
            <w:webHidden/>
          </w:rPr>
          <w:fldChar w:fldCharType="separate"/>
        </w:r>
        <w:r w:rsidR="00EE354D">
          <w:rPr>
            <w:noProof/>
            <w:webHidden/>
          </w:rPr>
          <w:t>6</w:t>
        </w:r>
        <w:r w:rsidR="00EE354D">
          <w:rPr>
            <w:noProof/>
            <w:webHidden/>
          </w:rPr>
          <w:fldChar w:fldCharType="end"/>
        </w:r>
      </w:hyperlink>
    </w:p>
    <w:p w14:paraId="2E9E42F1" w14:textId="5B2E4BF6"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4" w:history="1">
        <w:r w:rsidR="00EE354D" w:rsidRPr="0077426B">
          <w:rPr>
            <w:rStyle w:val="Hyperlink"/>
            <w:noProof/>
          </w:rPr>
          <w:t>Related Policies, Procedures, Guidelines and Legislation</w:t>
        </w:r>
        <w:r w:rsidR="00EE354D">
          <w:rPr>
            <w:noProof/>
            <w:webHidden/>
          </w:rPr>
          <w:tab/>
        </w:r>
        <w:r w:rsidR="00EE354D">
          <w:rPr>
            <w:noProof/>
            <w:webHidden/>
          </w:rPr>
          <w:fldChar w:fldCharType="begin"/>
        </w:r>
        <w:r w:rsidR="00EE354D">
          <w:rPr>
            <w:noProof/>
            <w:webHidden/>
          </w:rPr>
          <w:instrText xml:space="preserve"> PAGEREF _Toc158622454 \h </w:instrText>
        </w:r>
        <w:r w:rsidR="00EE354D">
          <w:rPr>
            <w:noProof/>
            <w:webHidden/>
          </w:rPr>
        </w:r>
        <w:r w:rsidR="00EE354D">
          <w:rPr>
            <w:noProof/>
            <w:webHidden/>
          </w:rPr>
          <w:fldChar w:fldCharType="separate"/>
        </w:r>
        <w:r w:rsidR="00EE354D">
          <w:rPr>
            <w:noProof/>
            <w:webHidden/>
          </w:rPr>
          <w:t>7</w:t>
        </w:r>
        <w:r w:rsidR="00EE354D">
          <w:rPr>
            <w:noProof/>
            <w:webHidden/>
          </w:rPr>
          <w:fldChar w:fldCharType="end"/>
        </w:r>
      </w:hyperlink>
    </w:p>
    <w:p w14:paraId="087AF4D7" w14:textId="1A395C12"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5" w:history="1">
        <w:r w:rsidR="00EE354D" w:rsidRPr="0077426B">
          <w:rPr>
            <w:rStyle w:val="Hyperlink"/>
            <w:noProof/>
          </w:rPr>
          <w:t>References</w:t>
        </w:r>
        <w:r w:rsidR="00EE354D">
          <w:rPr>
            <w:noProof/>
            <w:webHidden/>
          </w:rPr>
          <w:tab/>
        </w:r>
        <w:r w:rsidR="00EE354D">
          <w:rPr>
            <w:noProof/>
            <w:webHidden/>
          </w:rPr>
          <w:fldChar w:fldCharType="begin"/>
        </w:r>
        <w:r w:rsidR="00EE354D">
          <w:rPr>
            <w:noProof/>
            <w:webHidden/>
          </w:rPr>
          <w:instrText xml:space="preserve"> PAGEREF _Toc158622455 \h </w:instrText>
        </w:r>
        <w:r w:rsidR="00EE354D">
          <w:rPr>
            <w:noProof/>
            <w:webHidden/>
          </w:rPr>
        </w:r>
        <w:r w:rsidR="00EE354D">
          <w:rPr>
            <w:noProof/>
            <w:webHidden/>
          </w:rPr>
          <w:fldChar w:fldCharType="separate"/>
        </w:r>
        <w:r w:rsidR="00EE354D">
          <w:rPr>
            <w:noProof/>
            <w:webHidden/>
          </w:rPr>
          <w:t>7</w:t>
        </w:r>
        <w:r w:rsidR="00EE354D">
          <w:rPr>
            <w:noProof/>
            <w:webHidden/>
          </w:rPr>
          <w:fldChar w:fldCharType="end"/>
        </w:r>
      </w:hyperlink>
    </w:p>
    <w:p w14:paraId="700F950C" w14:textId="4EE3BC6C"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6" w:history="1">
        <w:r w:rsidR="00EE354D" w:rsidRPr="0077426B">
          <w:rPr>
            <w:rStyle w:val="Hyperlink"/>
            <w:noProof/>
          </w:rPr>
          <w:t>Definition of Terms</w:t>
        </w:r>
        <w:r w:rsidR="00EE354D">
          <w:rPr>
            <w:noProof/>
            <w:webHidden/>
          </w:rPr>
          <w:tab/>
        </w:r>
        <w:r w:rsidR="00EE354D">
          <w:rPr>
            <w:noProof/>
            <w:webHidden/>
          </w:rPr>
          <w:fldChar w:fldCharType="begin"/>
        </w:r>
        <w:r w:rsidR="00EE354D">
          <w:rPr>
            <w:noProof/>
            <w:webHidden/>
          </w:rPr>
          <w:instrText xml:space="preserve"> PAGEREF _Toc158622456 \h </w:instrText>
        </w:r>
        <w:r w:rsidR="00EE354D">
          <w:rPr>
            <w:noProof/>
            <w:webHidden/>
          </w:rPr>
        </w:r>
        <w:r w:rsidR="00EE354D">
          <w:rPr>
            <w:noProof/>
            <w:webHidden/>
          </w:rPr>
          <w:fldChar w:fldCharType="separate"/>
        </w:r>
        <w:r w:rsidR="00EE354D">
          <w:rPr>
            <w:noProof/>
            <w:webHidden/>
          </w:rPr>
          <w:t>7</w:t>
        </w:r>
        <w:r w:rsidR="00EE354D">
          <w:rPr>
            <w:noProof/>
            <w:webHidden/>
          </w:rPr>
          <w:fldChar w:fldCharType="end"/>
        </w:r>
      </w:hyperlink>
    </w:p>
    <w:p w14:paraId="20D5EF5D" w14:textId="1D414C69"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7" w:history="1">
        <w:r w:rsidR="00EE354D" w:rsidRPr="0077426B">
          <w:rPr>
            <w:rStyle w:val="Hyperlink"/>
            <w:noProof/>
          </w:rPr>
          <w:t>Search Terms</w:t>
        </w:r>
        <w:r w:rsidR="00EE354D">
          <w:rPr>
            <w:noProof/>
            <w:webHidden/>
          </w:rPr>
          <w:tab/>
        </w:r>
        <w:r w:rsidR="00EE354D">
          <w:rPr>
            <w:noProof/>
            <w:webHidden/>
          </w:rPr>
          <w:fldChar w:fldCharType="begin"/>
        </w:r>
        <w:r w:rsidR="00EE354D">
          <w:rPr>
            <w:noProof/>
            <w:webHidden/>
          </w:rPr>
          <w:instrText xml:space="preserve"> PAGEREF _Toc158622457 \h </w:instrText>
        </w:r>
        <w:r w:rsidR="00EE354D">
          <w:rPr>
            <w:noProof/>
            <w:webHidden/>
          </w:rPr>
        </w:r>
        <w:r w:rsidR="00EE354D">
          <w:rPr>
            <w:noProof/>
            <w:webHidden/>
          </w:rPr>
          <w:fldChar w:fldCharType="separate"/>
        </w:r>
        <w:r w:rsidR="00EE354D">
          <w:rPr>
            <w:noProof/>
            <w:webHidden/>
          </w:rPr>
          <w:t>7</w:t>
        </w:r>
        <w:r w:rsidR="00EE354D">
          <w:rPr>
            <w:noProof/>
            <w:webHidden/>
          </w:rPr>
          <w:fldChar w:fldCharType="end"/>
        </w:r>
      </w:hyperlink>
    </w:p>
    <w:p w14:paraId="4A4C7BF5" w14:textId="0EE63DD7" w:rsidR="00EE354D" w:rsidRDefault="009302B8">
      <w:pPr>
        <w:pStyle w:val="TOC1"/>
        <w:tabs>
          <w:tab w:val="right" w:leader="dot" w:pos="9060"/>
        </w:tabs>
        <w:rPr>
          <w:rFonts w:eastAsiaTheme="minorEastAsia" w:cs="Arial Unicode MS"/>
          <w:noProof/>
          <w:kern w:val="2"/>
          <w:sz w:val="22"/>
          <w:szCs w:val="22"/>
          <w:lang w:eastAsia="en-AU" w:bidi="ml-IN"/>
          <w14:ligatures w14:val="standardContextual"/>
        </w:rPr>
      </w:pPr>
      <w:hyperlink w:anchor="_Toc158622458" w:history="1">
        <w:r w:rsidR="00EE354D" w:rsidRPr="0077426B">
          <w:rPr>
            <w:rStyle w:val="Hyperlink"/>
            <w:noProof/>
          </w:rPr>
          <w:t>Attachments</w:t>
        </w:r>
        <w:r w:rsidR="00EE354D">
          <w:rPr>
            <w:noProof/>
            <w:webHidden/>
          </w:rPr>
          <w:tab/>
        </w:r>
        <w:r w:rsidR="00EE354D">
          <w:rPr>
            <w:noProof/>
            <w:webHidden/>
          </w:rPr>
          <w:fldChar w:fldCharType="begin"/>
        </w:r>
        <w:r w:rsidR="00EE354D">
          <w:rPr>
            <w:noProof/>
            <w:webHidden/>
          </w:rPr>
          <w:instrText xml:space="preserve"> PAGEREF _Toc158622458 \h </w:instrText>
        </w:r>
        <w:r w:rsidR="00EE354D">
          <w:rPr>
            <w:noProof/>
            <w:webHidden/>
          </w:rPr>
        </w:r>
        <w:r w:rsidR="00EE354D">
          <w:rPr>
            <w:noProof/>
            <w:webHidden/>
          </w:rPr>
          <w:fldChar w:fldCharType="separate"/>
        </w:r>
        <w:r w:rsidR="00EE354D">
          <w:rPr>
            <w:noProof/>
            <w:webHidden/>
          </w:rPr>
          <w:t>7</w:t>
        </w:r>
        <w:r w:rsidR="00EE354D">
          <w:rPr>
            <w:noProof/>
            <w:webHidden/>
          </w:rPr>
          <w:fldChar w:fldCharType="end"/>
        </w:r>
      </w:hyperlink>
    </w:p>
    <w:p w14:paraId="2F51A861" w14:textId="733C302E"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622444"/>
            <w:r w:rsidRPr="00CD1C0E">
              <w:t>Purpose</w:t>
            </w:r>
            <w:bookmarkEnd w:id="8"/>
            <w:bookmarkEnd w:id="9"/>
          </w:p>
        </w:tc>
      </w:tr>
    </w:tbl>
    <w:p w14:paraId="2F51A866" w14:textId="77777777" w:rsidR="00931B93" w:rsidRDefault="00931B93" w:rsidP="00931B93">
      <w:pPr>
        <w:rPr>
          <w:rFonts w:cs="Arial"/>
          <w:i/>
          <w:szCs w:val="24"/>
        </w:rPr>
      </w:pPr>
    </w:p>
    <w:p w14:paraId="3B5D85FA" w14:textId="1C328277" w:rsidR="00DA3BA6" w:rsidRDefault="00DA3BA6" w:rsidP="00DA3BA6">
      <w:pPr>
        <w:ind w:left="-5" w:right="13"/>
      </w:pPr>
      <w:r>
        <w:t xml:space="preserve">The purpose of this procedure is to ensure a consistent and streamlined approach to risk management and the monitoring of risk within </w:t>
      </w:r>
      <w:r w:rsidR="00132BBF">
        <w:t>North Canberra Hospital (</w:t>
      </w:r>
      <w:r>
        <w:t>NCH</w:t>
      </w:r>
      <w:r w:rsidR="00132BBF">
        <w:t>)</w:t>
      </w:r>
      <w:r>
        <w:t xml:space="preserve">.   </w:t>
      </w:r>
    </w:p>
    <w:p w14:paraId="2F51A86F" w14:textId="77777777" w:rsidR="007B6904" w:rsidRDefault="007B6904" w:rsidP="00931B93">
      <w:pPr>
        <w:rPr>
          <w:rFonts w:cs="Arial"/>
          <w:szCs w:val="24"/>
        </w:rPr>
      </w:pPr>
    </w:p>
    <w:p w14:paraId="2F51A879" w14:textId="02A87BA8" w:rsidR="009E70F4" w:rsidRPr="0081763A" w:rsidRDefault="009302B8" w:rsidP="0081763A">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622445"/>
            <w:r w:rsidRPr="003D2D06">
              <w:t>Scope</w:t>
            </w:r>
            <w:bookmarkEnd w:id="10"/>
            <w:bookmarkEnd w:id="11"/>
          </w:p>
        </w:tc>
      </w:tr>
    </w:tbl>
    <w:p w14:paraId="2F51A87C" w14:textId="77777777" w:rsidR="007B6904" w:rsidRPr="00CD1C0E" w:rsidRDefault="007B6904" w:rsidP="007B6904">
      <w:pPr>
        <w:rPr>
          <w:szCs w:val="24"/>
        </w:rPr>
      </w:pPr>
    </w:p>
    <w:p w14:paraId="25421570" w14:textId="02D77F90" w:rsidR="0081763A" w:rsidRPr="00150BE0" w:rsidRDefault="0081763A" w:rsidP="00150BE0">
      <w:pPr>
        <w:rPr>
          <w:rFonts w:asciiTheme="minorHAnsi" w:hAnsiTheme="minorHAnsi" w:cstheme="minorHAnsi"/>
        </w:rPr>
      </w:pPr>
      <w:r w:rsidRPr="00D82AD0">
        <w:t xml:space="preserve">This </w:t>
      </w:r>
      <w:r w:rsidR="00132BBF">
        <w:t>p</w:t>
      </w:r>
      <w:r w:rsidRPr="00D82AD0">
        <w:t>rocedure applies to</w:t>
      </w:r>
      <w:r w:rsidR="00150BE0">
        <w:t xml:space="preserve"> </w:t>
      </w:r>
      <w:r w:rsidR="008A560A">
        <w:rPr>
          <w:rFonts w:asciiTheme="minorHAnsi" w:hAnsiTheme="minorHAnsi" w:cstheme="minorHAnsi"/>
        </w:rPr>
        <w:t>a</w:t>
      </w:r>
      <w:r w:rsidRPr="00150BE0">
        <w:rPr>
          <w:rFonts w:asciiTheme="minorHAnsi" w:hAnsiTheme="minorHAnsi" w:cstheme="minorHAnsi"/>
        </w:rPr>
        <w:t xml:space="preserve">ll </w:t>
      </w:r>
      <w:r w:rsidR="00132BBF" w:rsidRPr="00150BE0">
        <w:rPr>
          <w:rFonts w:asciiTheme="minorHAnsi" w:hAnsiTheme="minorHAnsi" w:cstheme="minorHAnsi"/>
        </w:rPr>
        <w:t>employees</w:t>
      </w:r>
      <w:r w:rsidRPr="00150BE0">
        <w:rPr>
          <w:rFonts w:asciiTheme="minorHAnsi" w:hAnsiTheme="minorHAnsi" w:cstheme="minorHAnsi"/>
        </w:rPr>
        <w:t xml:space="preserve"> at North Canberra Hospital </w:t>
      </w:r>
      <w:r w:rsidR="00150BE0">
        <w:rPr>
          <w:rFonts w:asciiTheme="minorHAnsi" w:hAnsiTheme="minorHAnsi" w:cstheme="minorHAnsi"/>
        </w:rPr>
        <w:t>only.</w:t>
      </w:r>
    </w:p>
    <w:p w14:paraId="2F51A886" w14:textId="77777777" w:rsidR="001F2A9B" w:rsidRDefault="001F2A9B" w:rsidP="00F14EC1"/>
    <w:p w14:paraId="2F51A887" w14:textId="77777777" w:rsidR="007B6904" w:rsidRPr="00CD1C0E" w:rsidRDefault="009302B8" w:rsidP="00F14EC1">
      <w:pPr>
        <w:jc w:val="right"/>
      </w:pPr>
      <w:hyperlink w:anchor="Contents" w:history="1">
        <w:r w:rsidR="009E70F4" w:rsidRPr="00590902">
          <w:rPr>
            <w:rStyle w:val="Hyperlink"/>
            <w:rFonts w:cs="Arial"/>
            <w:i/>
            <w:szCs w:val="24"/>
          </w:rPr>
          <w:t>Back to Table of Contents</w:t>
        </w:r>
      </w:hyperlink>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6029D2AE" w:rsidR="007B6904" w:rsidRPr="00C76688" w:rsidRDefault="007B6904" w:rsidP="004213C3">
            <w:pPr>
              <w:pStyle w:val="Heading1"/>
            </w:pPr>
            <w:bookmarkStart w:id="12" w:name="_Toc389473281"/>
            <w:bookmarkStart w:id="13" w:name="_Toc158622447"/>
            <w:r w:rsidRPr="00C76688">
              <w:t xml:space="preserve">Section </w:t>
            </w:r>
            <w:r w:rsidR="0081763A">
              <w:t>1</w:t>
            </w:r>
            <w:r w:rsidRPr="00C76688">
              <w:t xml:space="preserve"> – </w:t>
            </w:r>
            <w:bookmarkEnd w:id="12"/>
            <w:r w:rsidR="0081763A">
              <w:t xml:space="preserve"> Identification and Assessment of Risk</w:t>
            </w:r>
            <w:bookmarkEnd w:id="13"/>
          </w:p>
        </w:tc>
      </w:tr>
    </w:tbl>
    <w:p w14:paraId="592342E5" w14:textId="77777777" w:rsidR="00132BBF" w:rsidRDefault="00132BBF" w:rsidP="00150BE0">
      <w:pPr>
        <w:rPr>
          <w:rStyle w:val="PageNumber"/>
          <w:rFonts w:eastAsiaTheme="minorHAnsi" w:cs="Arial"/>
          <w:color w:val="000000" w:themeColor="text1"/>
        </w:rPr>
      </w:pPr>
    </w:p>
    <w:p w14:paraId="4BFF87CA" w14:textId="7CC4D289" w:rsidR="0081763A" w:rsidRPr="00AD65BB" w:rsidRDefault="0081763A" w:rsidP="00150BE0">
      <w:pPr>
        <w:rPr>
          <w:rStyle w:val="PageNumber"/>
          <w:rFonts w:eastAsiaTheme="minorHAnsi" w:cs="Arial"/>
          <w:color w:val="000000" w:themeColor="text1"/>
        </w:rPr>
      </w:pPr>
      <w:r w:rsidRPr="00AD65BB">
        <w:rPr>
          <w:rStyle w:val="PageNumber"/>
          <w:rFonts w:eastAsiaTheme="minorHAnsi" w:cs="Arial"/>
          <w:color w:val="000000" w:themeColor="text1"/>
        </w:rPr>
        <w:t xml:space="preserve">A risk is defined as the effect of uncertainty on objectives. Risk is usually expressed in terms of risk sources, potential events, their consequences and likelihood.  A risk may be identified by any </w:t>
      </w:r>
      <w:r w:rsidR="00802AB5">
        <w:rPr>
          <w:rStyle w:val="PageNumber"/>
          <w:rFonts w:eastAsiaTheme="minorHAnsi" w:cs="Arial"/>
          <w:color w:val="000000" w:themeColor="text1"/>
        </w:rPr>
        <w:t>employee</w:t>
      </w:r>
      <w:r w:rsidRPr="00AD65BB">
        <w:rPr>
          <w:rStyle w:val="PageNumber"/>
          <w:rFonts w:eastAsiaTheme="minorHAnsi" w:cs="Arial"/>
          <w:color w:val="000000" w:themeColor="text1"/>
        </w:rPr>
        <w:t xml:space="preserve"> during usual business operations or as part of a risk assessment and planning exercise.  </w:t>
      </w:r>
    </w:p>
    <w:p w14:paraId="0C7D53E7" w14:textId="77777777" w:rsidR="00132BBF" w:rsidRDefault="00132BBF" w:rsidP="00132BBF">
      <w:bookmarkStart w:id="14" w:name="_Toc150322909"/>
    </w:p>
    <w:p w14:paraId="25091EFC" w14:textId="7E047805" w:rsidR="0081763A" w:rsidRPr="008A560A" w:rsidRDefault="0081763A" w:rsidP="00150BE0">
      <w:r w:rsidRPr="00150BE0">
        <w:rPr>
          <w:b/>
          <w:bCs/>
        </w:rPr>
        <w:t>Identifying and assessing risk through operational structures</w:t>
      </w:r>
      <w:bookmarkEnd w:id="14"/>
    </w:p>
    <w:p w14:paraId="2EBCA78D" w14:textId="6AC7FDED" w:rsidR="00DD4693" w:rsidRDefault="0081763A" w:rsidP="00132BBF">
      <w:r>
        <w:t xml:space="preserve">If you identify a potential risk raise it with your </w:t>
      </w:r>
      <w:r w:rsidR="00132BBF">
        <w:t>m</w:t>
      </w:r>
      <w:r>
        <w:t xml:space="preserve">anager. Your </w:t>
      </w:r>
      <w:r w:rsidR="00132BBF">
        <w:t>m</w:t>
      </w:r>
      <w:r>
        <w:t xml:space="preserve">anager may ask you to work with them or a small team of subject matter experts to undertake a Risk Assessment. </w:t>
      </w:r>
    </w:p>
    <w:p w14:paraId="07373525" w14:textId="77777777" w:rsidR="00DD4693" w:rsidRDefault="00DD4693" w:rsidP="00132BBF"/>
    <w:p w14:paraId="69F671C7" w14:textId="3B7B60A4" w:rsidR="0081763A" w:rsidRDefault="0081763A" w:rsidP="00132BBF">
      <w:r>
        <w:t xml:space="preserve">The Risk assessment template and Risk assessment toolkit which provides instruction on how to complete the template is located at </w:t>
      </w:r>
      <w:hyperlink r:id="rId11" w:history="1">
        <w:r w:rsidRPr="00280662">
          <w:rPr>
            <w:rStyle w:val="Hyperlink"/>
          </w:rPr>
          <w:t>https://actgovernment.sharepoint.com/sites/Intranet-CHS/SitePages/Risk-management.aspx</w:t>
        </w:r>
      </w:hyperlink>
      <w:r>
        <w:t xml:space="preserve">. </w:t>
      </w:r>
      <w:r w:rsidRPr="00D02A65">
        <w:t xml:space="preserve"> </w:t>
      </w:r>
    </w:p>
    <w:p w14:paraId="7AA93431" w14:textId="77777777" w:rsidR="00802AB5" w:rsidRDefault="00802AB5" w:rsidP="00802AB5">
      <w:pPr>
        <w:rPr>
          <w:b/>
          <w:bCs/>
        </w:rPr>
      </w:pPr>
      <w:bookmarkStart w:id="15" w:name="_Toc150322910"/>
    </w:p>
    <w:p w14:paraId="2E77BD08" w14:textId="02E73357" w:rsidR="0081763A" w:rsidRPr="008A560A" w:rsidRDefault="0081763A" w:rsidP="00457897">
      <w:r w:rsidRPr="00457897">
        <w:rPr>
          <w:b/>
          <w:bCs/>
        </w:rPr>
        <w:t>Identifying and assessing risk through governance structures</w:t>
      </w:r>
      <w:bookmarkEnd w:id="15"/>
    </w:p>
    <w:p w14:paraId="429B984C" w14:textId="77777777" w:rsidR="0081763A" w:rsidRDefault="0081763A" w:rsidP="0081763A">
      <w:r w:rsidRPr="00802AB5">
        <w:t>Each governance committee has a responsibility for identifying and documenting risks across the organisation.  When a risk is raised through a committee, the committee will ensure the risk assessment template is completed by relevant subject matter experts.  The Committee Chair is then responsible for allocating risk ownership</w:t>
      </w:r>
      <w:r>
        <w:t xml:space="preserve"> to the responsible Divisional Executive / Unit Director for ongoing </w:t>
      </w:r>
      <w:r w:rsidRPr="00802AB5">
        <w:t>management. If the risk ownership is unable to be determined the Committee Chair is responsible for tabling the risk assessment at the CSEC for allocation to an accountable executive for ongoing management, or for consideration for escalation to the facility risk register through the Clinical Governance Committee</w:t>
      </w:r>
      <w:r w:rsidRPr="00A721E2">
        <w:t>.</w:t>
      </w:r>
    </w:p>
    <w:p w14:paraId="2F51A89F" w14:textId="46F9A742" w:rsidR="007B6904" w:rsidRPr="00931B93" w:rsidRDefault="007B6904" w:rsidP="007B6904">
      <w:pPr>
        <w:rPr>
          <w:rFonts w:cs="Arial"/>
          <w:i/>
          <w:szCs w:val="24"/>
        </w:rPr>
      </w:pPr>
    </w:p>
    <w:p w14:paraId="2F51A8A0" w14:textId="77777777" w:rsidR="007B6904" w:rsidRDefault="009302B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p w14:paraId="39EBE3DB" w14:textId="77777777" w:rsidR="0081763A" w:rsidRDefault="0081763A" w:rsidP="00ED46C3">
      <w:pPr>
        <w:rPr>
          <w:rFonts w:cs="Arial"/>
          <w:b/>
          <w:sz w:val="20"/>
        </w:rPr>
      </w:pPr>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76688" w14:paraId="0A0C7FE5" w14:textId="77777777" w:rsidTr="00D02992">
        <w:trPr>
          <w:cantSplit/>
          <w:trHeight w:val="285"/>
        </w:trPr>
        <w:tc>
          <w:tcPr>
            <w:tcW w:w="9158" w:type="dxa"/>
            <w:shd w:val="clear" w:color="auto" w:fill="A6A6A6" w:themeFill="background1" w:themeFillShade="A6"/>
          </w:tcPr>
          <w:p w14:paraId="75138CC6" w14:textId="77777777" w:rsidR="0081763A" w:rsidRPr="00C76688" w:rsidRDefault="0081763A" w:rsidP="00D02992">
            <w:pPr>
              <w:pStyle w:val="Heading1"/>
            </w:pPr>
            <w:bookmarkStart w:id="16" w:name="_Toc150322911"/>
            <w:bookmarkStart w:id="17" w:name="_Toc152239731"/>
            <w:bookmarkStart w:id="18" w:name="_Toc158622448"/>
            <w:r w:rsidRPr="000B6A03">
              <w:rPr>
                <w:rFonts w:asciiTheme="minorHAnsi" w:hAnsiTheme="minorHAnsi"/>
                <w:szCs w:val="28"/>
              </w:rPr>
              <w:lastRenderedPageBreak/>
              <w:t>Section 2 –</w:t>
            </w:r>
            <w:r w:rsidRPr="000B6A03">
              <w:rPr>
                <w:szCs w:val="28"/>
              </w:rPr>
              <w:t xml:space="preserve"> </w:t>
            </w:r>
            <w:r w:rsidRPr="000B6A03">
              <w:rPr>
                <w:rFonts w:asciiTheme="minorHAnsi" w:hAnsiTheme="minorHAnsi"/>
                <w:szCs w:val="28"/>
              </w:rPr>
              <w:t>Documentation of Risk</w:t>
            </w:r>
            <w:bookmarkEnd w:id="16"/>
            <w:bookmarkEnd w:id="17"/>
            <w:bookmarkEnd w:id="18"/>
          </w:p>
        </w:tc>
      </w:tr>
    </w:tbl>
    <w:p w14:paraId="1C932054" w14:textId="77777777" w:rsidR="0081763A" w:rsidRPr="00120592" w:rsidRDefault="0081763A" w:rsidP="0081763A">
      <w:pPr>
        <w:jc w:val="right"/>
        <w:rPr>
          <w:rFonts w:cs="Arial"/>
          <w:szCs w:val="24"/>
        </w:rPr>
      </w:pPr>
    </w:p>
    <w:p w14:paraId="534BE977" w14:textId="77777777" w:rsidR="0081763A" w:rsidRPr="008A560A" w:rsidRDefault="0081763A" w:rsidP="00457897">
      <w:bookmarkStart w:id="19" w:name="_Toc150322912"/>
      <w:r w:rsidRPr="00457897">
        <w:rPr>
          <w:b/>
          <w:bCs/>
        </w:rPr>
        <w:t>Divisional /Business Unit Risk Register</w:t>
      </w:r>
      <w:bookmarkEnd w:id="19"/>
    </w:p>
    <w:p w14:paraId="0E0EDB08" w14:textId="77777777" w:rsidR="00132BBF" w:rsidRDefault="0081763A" w:rsidP="00132BBF">
      <w:r>
        <w:t xml:space="preserve">Risks which impact the operations of the division / business unit must be added to the Operational </w:t>
      </w:r>
      <w:r w:rsidRPr="0098651E">
        <w:t>risk register for that area</w:t>
      </w:r>
      <w:r>
        <w:t>. Enter the details of the risk, including the source(s) of the risk, current controls and planned actions and due dates into the risk register.</w:t>
      </w:r>
    </w:p>
    <w:p w14:paraId="0E1DFD31" w14:textId="77777777" w:rsidR="00132BBF" w:rsidRDefault="00132BBF" w:rsidP="00132BBF"/>
    <w:p w14:paraId="224867DA" w14:textId="270C72A3" w:rsidR="0081763A" w:rsidRDefault="0081763A" w:rsidP="00457897">
      <w:r w:rsidRPr="00457897">
        <w:rPr>
          <w:b/>
          <w:bCs/>
        </w:rPr>
        <w:t>Note:</w:t>
      </w:r>
      <w:r>
        <w:t xml:space="preserve"> </w:t>
      </w:r>
      <w:r w:rsidR="00DD4693">
        <w:t>A</w:t>
      </w:r>
      <w:r>
        <w:t xml:space="preserve">ll </w:t>
      </w:r>
      <w:r w:rsidRPr="00457897">
        <w:t>fields are mandatory and must be completed</w:t>
      </w:r>
      <w:r w:rsidRPr="00132BBF">
        <w:t>.</w:t>
      </w:r>
      <w:r>
        <w:t xml:space="preserve">  Instructions for completing the risk register fields are contained on tab 3 in the risk register. </w:t>
      </w:r>
      <w:r w:rsidRPr="00B96B57">
        <w:t xml:space="preserve">Where relevant, the risk should also be linked to </w:t>
      </w:r>
      <w:r>
        <w:t>relevant</w:t>
      </w:r>
      <w:r w:rsidRPr="00B96B57">
        <w:t xml:space="preserve"> business plan</w:t>
      </w:r>
      <w:r>
        <w:t>s</w:t>
      </w:r>
      <w:r w:rsidRPr="00B96B57">
        <w:t>.</w:t>
      </w:r>
      <w:r w:rsidR="00132BBF">
        <w:t xml:space="preserve"> For divisional and business units registers, </w:t>
      </w:r>
      <w:r w:rsidR="00DD4693">
        <w:t>r</w:t>
      </w:r>
      <w:r w:rsidR="00132BBF">
        <w:t>efer to</w:t>
      </w:r>
      <w:r w:rsidR="00DD4693">
        <w:t xml:space="preserve"> </w:t>
      </w:r>
      <w:proofErr w:type="gramStart"/>
      <w:r w:rsidR="00DD4693">
        <w:t>the</w:t>
      </w:r>
      <w:r>
        <w:t xml:space="preserve">  Divisional</w:t>
      </w:r>
      <w:proofErr w:type="gramEnd"/>
      <w:r>
        <w:t xml:space="preserve"> / business unit risk registers are located at </w:t>
      </w:r>
      <w:hyperlink r:id="rId12" w:history="1">
        <w:r w:rsidRPr="00B8234A">
          <w:rPr>
            <w:rStyle w:val="Hyperlink"/>
          </w:rPr>
          <w:t>I:\Risk Registers</w:t>
        </w:r>
      </w:hyperlink>
    </w:p>
    <w:p w14:paraId="4EC4E611" w14:textId="77777777" w:rsidR="0081763A" w:rsidRDefault="0081763A" w:rsidP="0081763A"/>
    <w:p w14:paraId="72BB0C24" w14:textId="77777777" w:rsidR="0081763A" w:rsidRPr="00457897" w:rsidRDefault="0081763A" w:rsidP="00457897">
      <w:bookmarkStart w:id="20" w:name="_Toc150322913"/>
      <w:r w:rsidRPr="00457897">
        <w:rPr>
          <w:b/>
          <w:bCs/>
        </w:rPr>
        <w:t>Facility Risk Register</w:t>
      </w:r>
      <w:bookmarkEnd w:id="20"/>
    </w:p>
    <w:p w14:paraId="0CCDA57C" w14:textId="77777777" w:rsidR="0081763A" w:rsidRPr="00DD4693" w:rsidRDefault="0081763A" w:rsidP="0081763A">
      <w:r w:rsidRPr="00DD4693">
        <w:t>Risks which impact the entire organisation must be escalated by the manager to the Executive Director for that Division / business unit for review at the Clinical Safety and Efficacy Committee for consideration to be included on the Facility Risk Register in RiskMan. Once approval is granted through the Executive Performance Committee the relevant executive and manager responsible will have the appropriate RiskMan access to enter the risk on RiskMan.</w:t>
      </w:r>
    </w:p>
    <w:p w14:paraId="485248CF" w14:textId="77777777" w:rsidR="0081763A" w:rsidRDefault="0081763A" w:rsidP="0081763A">
      <w:pPr>
        <w:ind w:left="705"/>
      </w:pPr>
    </w:p>
    <w:p w14:paraId="17C000F9" w14:textId="3BBFF347" w:rsidR="0081763A" w:rsidRDefault="0081763A" w:rsidP="0081763A">
      <w:r>
        <w:t xml:space="preserve">To </w:t>
      </w:r>
      <w:r w:rsidRPr="00DD4693">
        <w:t xml:space="preserve">enter an organisational risk in RiskMan, select “New Risk” and complete the form.  Refer to the </w:t>
      </w:r>
      <w:hyperlink r:id="rId13" w:history="1">
        <w:r w:rsidRPr="00457897">
          <w:rPr>
            <w:rStyle w:val="Hyperlink"/>
            <w:i/>
            <w:iCs/>
            <w:color w:val="auto"/>
            <w:u w:val="none"/>
          </w:rPr>
          <w:t>CHS Risk Management</w:t>
        </w:r>
      </w:hyperlink>
      <w:r w:rsidRPr="00DD4693">
        <w:t xml:space="preserve"> tool </w:t>
      </w:r>
      <w:r>
        <w:t>kit fo</w:t>
      </w:r>
      <w:r w:rsidRPr="00D02A65">
        <w:t>r instructions on completing the fields</w:t>
      </w:r>
      <w:r w:rsidR="00DD4693">
        <w:t xml:space="preserve">. </w:t>
      </w:r>
      <w:r>
        <w:t xml:space="preserve">Alternatively all relevant documentation can be sent to the Quality and Safety unit at </w:t>
      </w:r>
      <w:hyperlink r:id="rId14" w:history="1">
        <w:r>
          <w:rPr>
            <w:rStyle w:val="Hyperlink"/>
          </w:rPr>
          <w:t>CHSNCH.CGQunit@act.gov.au</w:t>
        </w:r>
      </w:hyperlink>
      <w:r>
        <w:t xml:space="preserve"> for upload into the </w:t>
      </w:r>
      <w:r w:rsidRPr="00EF6466">
        <w:t>system.</w:t>
      </w:r>
    </w:p>
    <w:p w14:paraId="3BF206C8" w14:textId="77777777" w:rsidR="0081763A" w:rsidRDefault="0081763A" w:rsidP="0081763A">
      <w:pPr>
        <w:ind w:left="705"/>
      </w:pPr>
    </w:p>
    <w:p w14:paraId="4EFAF495" w14:textId="77777777" w:rsidR="0081763A" w:rsidRPr="00CD1C0E" w:rsidRDefault="009302B8" w:rsidP="0081763A">
      <w:pPr>
        <w:jc w:val="right"/>
        <w:rPr>
          <w:rFonts w:cs="Arial"/>
          <w:szCs w:val="24"/>
        </w:rPr>
      </w:pPr>
      <w:hyperlink w:anchor="_Contents" w:history="1">
        <w:r w:rsidR="0081763A"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76688" w14:paraId="044AEEFA" w14:textId="77777777" w:rsidTr="00D02992">
        <w:trPr>
          <w:cantSplit/>
          <w:trHeight w:val="285"/>
        </w:trPr>
        <w:tc>
          <w:tcPr>
            <w:tcW w:w="9158" w:type="dxa"/>
            <w:shd w:val="clear" w:color="auto" w:fill="A6A6A6" w:themeFill="background1" w:themeFillShade="A6"/>
          </w:tcPr>
          <w:p w14:paraId="0C85CE60" w14:textId="77777777" w:rsidR="0081763A" w:rsidRPr="00C76688" w:rsidRDefault="0081763A" w:rsidP="00D02992">
            <w:pPr>
              <w:pStyle w:val="Heading1"/>
            </w:pPr>
            <w:bookmarkStart w:id="21" w:name="_Toc150322914"/>
            <w:bookmarkStart w:id="22" w:name="_Toc152239732"/>
            <w:bookmarkStart w:id="23" w:name="_Toc158622449"/>
            <w:r w:rsidRPr="000B6A03">
              <w:rPr>
                <w:rFonts w:asciiTheme="minorHAnsi" w:hAnsiTheme="minorHAnsi"/>
                <w:szCs w:val="28"/>
              </w:rPr>
              <w:t>Section 3 – Reviewing and Updating Risk Registers</w:t>
            </w:r>
            <w:bookmarkEnd w:id="21"/>
            <w:bookmarkEnd w:id="22"/>
            <w:bookmarkEnd w:id="23"/>
          </w:p>
        </w:tc>
      </w:tr>
    </w:tbl>
    <w:p w14:paraId="49BEA5D7" w14:textId="77777777" w:rsidR="0081763A" w:rsidRDefault="0081763A" w:rsidP="0081763A">
      <w:bookmarkStart w:id="24" w:name="_Reviewing_and_updating"/>
      <w:bookmarkStart w:id="25" w:name="_Section_3_–"/>
      <w:bookmarkEnd w:id="24"/>
      <w:bookmarkEnd w:id="25"/>
    </w:p>
    <w:p w14:paraId="31ED0BB6" w14:textId="77777777" w:rsidR="0081763A" w:rsidRDefault="0081763A" w:rsidP="0081763A">
      <w:r>
        <w:t>The risk owner must regularly update the relevant risk register on the progress of actions in managing the risk.  The review frequency is based on the inherent risk rating assigned to the risk:</w:t>
      </w:r>
    </w:p>
    <w:tbl>
      <w:tblPr>
        <w:tblStyle w:val="TableGrid"/>
        <w:tblW w:w="0" w:type="auto"/>
        <w:tblLook w:val="04A0" w:firstRow="1" w:lastRow="0" w:firstColumn="1" w:lastColumn="0" w:noHBand="0" w:noVBand="1"/>
      </w:tblPr>
      <w:tblGrid>
        <w:gridCol w:w="4528"/>
        <w:gridCol w:w="4532"/>
      </w:tblGrid>
      <w:tr w:rsidR="0081763A" w14:paraId="41720233" w14:textId="77777777" w:rsidTr="00D02992">
        <w:tc>
          <w:tcPr>
            <w:tcW w:w="5040" w:type="dxa"/>
            <w:shd w:val="clear" w:color="auto" w:fill="92CDDC" w:themeFill="accent5" w:themeFillTint="99"/>
          </w:tcPr>
          <w:p w14:paraId="6DE72074" w14:textId="77777777" w:rsidR="0081763A" w:rsidRPr="00971ED4" w:rsidRDefault="0081763A" w:rsidP="00D02992">
            <w:pPr>
              <w:rPr>
                <w:b/>
              </w:rPr>
            </w:pPr>
            <w:r w:rsidRPr="00971ED4">
              <w:rPr>
                <w:b/>
              </w:rPr>
              <w:t>Risk rating</w:t>
            </w:r>
          </w:p>
        </w:tc>
        <w:tc>
          <w:tcPr>
            <w:tcW w:w="5041" w:type="dxa"/>
            <w:shd w:val="clear" w:color="auto" w:fill="92CDDC" w:themeFill="accent5" w:themeFillTint="99"/>
          </w:tcPr>
          <w:p w14:paraId="56D4EC17" w14:textId="77777777" w:rsidR="0081763A" w:rsidRPr="00971ED4" w:rsidRDefault="0081763A" w:rsidP="00D02992">
            <w:pPr>
              <w:rPr>
                <w:b/>
              </w:rPr>
            </w:pPr>
            <w:r w:rsidRPr="00971ED4">
              <w:rPr>
                <w:b/>
              </w:rPr>
              <w:t>Review frequency</w:t>
            </w:r>
          </w:p>
        </w:tc>
      </w:tr>
      <w:tr w:rsidR="0081763A" w14:paraId="452B645B" w14:textId="77777777" w:rsidTr="00D02992">
        <w:tc>
          <w:tcPr>
            <w:tcW w:w="5040" w:type="dxa"/>
            <w:shd w:val="clear" w:color="auto" w:fill="DBE5F1" w:themeFill="accent1" w:themeFillTint="33"/>
          </w:tcPr>
          <w:p w14:paraId="4DCB422E" w14:textId="77777777" w:rsidR="0081763A" w:rsidRDefault="0081763A" w:rsidP="00D02992">
            <w:r>
              <w:t>Extreme</w:t>
            </w:r>
          </w:p>
        </w:tc>
        <w:tc>
          <w:tcPr>
            <w:tcW w:w="5041" w:type="dxa"/>
          </w:tcPr>
          <w:p w14:paraId="09B6CEE2" w14:textId="77777777" w:rsidR="0081763A" w:rsidRDefault="0081763A" w:rsidP="00D02992">
            <w:r>
              <w:t>Monthly</w:t>
            </w:r>
          </w:p>
        </w:tc>
      </w:tr>
      <w:tr w:rsidR="0081763A" w14:paraId="5A1C68C5" w14:textId="77777777" w:rsidTr="00D02992">
        <w:tc>
          <w:tcPr>
            <w:tcW w:w="5040" w:type="dxa"/>
            <w:shd w:val="clear" w:color="auto" w:fill="DBE5F1" w:themeFill="accent1" w:themeFillTint="33"/>
          </w:tcPr>
          <w:p w14:paraId="2CB5D000" w14:textId="77777777" w:rsidR="0081763A" w:rsidRDefault="0081763A" w:rsidP="00D02992">
            <w:r>
              <w:t>High</w:t>
            </w:r>
          </w:p>
        </w:tc>
        <w:tc>
          <w:tcPr>
            <w:tcW w:w="5041" w:type="dxa"/>
          </w:tcPr>
          <w:p w14:paraId="55F95AC7" w14:textId="77777777" w:rsidR="0081763A" w:rsidRDefault="0081763A" w:rsidP="00D02992">
            <w:r>
              <w:t>Monthly</w:t>
            </w:r>
          </w:p>
        </w:tc>
      </w:tr>
      <w:tr w:rsidR="0081763A" w14:paraId="44A01F0F" w14:textId="77777777" w:rsidTr="00D02992">
        <w:tc>
          <w:tcPr>
            <w:tcW w:w="5040" w:type="dxa"/>
            <w:shd w:val="clear" w:color="auto" w:fill="DBE5F1" w:themeFill="accent1" w:themeFillTint="33"/>
          </w:tcPr>
          <w:p w14:paraId="0EEC3DAA" w14:textId="77777777" w:rsidR="0081763A" w:rsidRDefault="0081763A" w:rsidP="00D02992">
            <w:r>
              <w:t>Moderate</w:t>
            </w:r>
          </w:p>
        </w:tc>
        <w:tc>
          <w:tcPr>
            <w:tcW w:w="5041" w:type="dxa"/>
          </w:tcPr>
          <w:p w14:paraId="18064C0C" w14:textId="77777777" w:rsidR="0081763A" w:rsidRDefault="0081763A" w:rsidP="00D02992">
            <w:r>
              <w:t>Every 3 months</w:t>
            </w:r>
          </w:p>
        </w:tc>
      </w:tr>
      <w:tr w:rsidR="0081763A" w14:paraId="4A406F80" w14:textId="77777777" w:rsidTr="00D02992">
        <w:tc>
          <w:tcPr>
            <w:tcW w:w="5040" w:type="dxa"/>
            <w:shd w:val="clear" w:color="auto" w:fill="DBE5F1" w:themeFill="accent1" w:themeFillTint="33"/>
          </w:tcPr>
          <w:p w14:paraId="4DD44CDA" w14:textId="77777777" w:rsidR="0081763A" w:rsidRDefault="0081763A" w:rsidP="00D02992">
            <w:r>
              <w:t>Low</w:t>
            </w:r>
          </w:p>
        </w:tc>
        <w:tc>
          <w:tcPr>
            <w:tcW w:w="5041" w:type="dxa"/>
          </w:tcPr>
          <w:p w14:paraId="64952F32" w14:textId="77777777" w:rsidR="0081763A" w:rsidRDefault="0081763A" w:rsidP="00D02992">
            <w:r>
              <w:t>Every 3 months</w:t>
            </w:r>
          </w:p>
        </w:tc>
      </w:tr>
    </w:tbl>
    <w:p w14:paraId="25024F47" w14:textId="77777777" w:rsidR="0081763A" w:rsidRPr="004307CA" w:rsidRDefault="0081763A" w:rsidP="0081763A">
      <w:pPr>
        <w:pStyle w:val="NoSpacing"/>
        <w:rPr>
          <w:sz w:val="4"/>
        </w:rPr>
      </w:pPr>
    </w:p>
    <w:p w14:paraId="64A81F19" w14:textId="77777777" w:rsidR="0081763A" w:rsidRDefault="0081763A" w:rsidP="0081763A"/>
    <w:p w14:paraId="20BDE6CA" w14:textId="77777777" w:rsidR="0081763A" w:rsidRDefault="0081763A" w:rsidP="0081763A">
      <w:r>
        <w:t>When updating either the division / business unit risk register or the facility risk register, the risk owner must ensure the following:</w:t>
      </w:r>
    </w:p>
    <w:p w14:paraId="304B8BA8"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Completed actions include the date the actions were completed.  </w:t>
      </w:r>
    </w:p>
    <w:p w14:paraId="5D396F51"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Any new actions or controls are added to the risk register. </w:t>
      </w:r>
    </w:p>
    <w:p w14:paraId="7F70549B"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lastRenderedPageBreak/>
        <w:t xml:space="preserve">Any changes to the inherent or residual risk rating are recorded and include an explanatory note as to the change.  </w:t>
      </w:r>
    </w:p>
    <w:p w14:paraId="51BB8C33" w14:textId="28356977" w:rsidR="00A56463"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Any evidence or supporting documents in relation to actions taken to address the risk are either:</w:t>
      </w:r>
    </w:p>
    <w:p w14:paraId="02F5C3ED" w14:textId="77777777" w:rsidR="0081763A" w:rsidRDefault="0081763A" w:rsidP="00457897">
      <w:pPr>
        <w:pStyle w:val="ListParagraph"/>
        <w:numPr>
          <w:ilvl w:val="1"/>
          <w:numId w:val="26"/>
        </w:numPr>
      </w:pPr>
      <w:r>
        <w:t>Saved to a folder in the division / business unit risk register folder named with the risk name and ID number.</w:t>
      </w:r>
    </w:p>
    <w:p w14:paraId="6641FD9E" w14:textId="76B530BA" w:rsidR="0081763A" w:rsidRDefault="0081763A" w:rsidP="00457897">
      <w:pPr>
        <w:pStyle w:val="ListParagraph"/>
        <w:numPr>
          <w:ilvl w:val="1"/>
          <w:numId w:val="26"/>
        </w:numPr>
      </w:pPr>
      <w:r>
        <w:t xml:space="preserve">Saved to the risk entry in RiskMan using the “Add Document” function.  </w:t>
      </w:r>
    </w:p>
    <w:p w14:paraId="0CAB738A" w14:textId="77777777" w:rsidR="0081763A" w:rsidRPr="00457897" w:rsidRDefault="009302B8" w:rsidP="00457897">
      <w:pPr>
        <w:pStyle w:val="ListParagraph"/>
        <w:numPr>
          <w:ilvl w:val="0"/>
          <w:numId w:val="13"/>
        </w:numPr>
        <w:ind w:left="360"/>
      </w:pPr>
      <w:hyperlink w:anchor="Contents" w:history="1">
        <w:r w:rsidR="0081763A" w:rsidRPr="00457897">
          <w:t>Back to Table of Contents</w:t>
        </w:r>
      </w:hyperlink>
      <w:r w:rsidR="0081763A" w:rsidRPr="00457897">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76688" w14:paraId="3CE9E8F5" w14:textId="77777777" w:rsidTr="00D02992">
        <w:trPr>
          <w:cantSplit/>
          <w:trHeight w:val="285"/>
        </w:trPr>
        <w:tc>
          <w:tcPr>
            <w:tcW w:w="9158" w:type="dxa"/>
            <w:shd w:val="clear" w:color="auto" w:fill="A6A6A6" w:themeFill="background1" w:themeFillShade="A6"/>
          </w:tcPr>
          <w:p w14:paraId="287C2025" w14:textId="77777777" w:rsidR="0081763A" w:rsidRPr="00C76688" w:rsidRDefault="0081763A" w:rsidP="00D02992">
            <w:pPr>
              <w:pStyle w:val="Heading1"/>
            </w:pPr>
            <w:bookmarkStart w:id="26" w:name="_Toc150322915"/>
            <w:bookmarkStart w:id="27" w:name="_Toc152239733"/>
            <w:bookmarkStart w:id="28" w:name="_Toc158622450"/>
            <w:r w:rsidRPr="000B6A03">
              <w:t>Section 4</w:t>
            </w:r>
            <w:r>
              <w:t xml:space="preserve"> </w:t>
            </w:r>
            <w:r w:rsidRPr="000B6A03">
              <w:t>– Risk Escalation</w:t>
            </w:r>
            <w:bookmarkEnd w:id="26"/>
            <w:bookmarkEnd w:id="27"/>
            <w:bookmarkEnd w:id="28"/>
          </w:p>
        </w:tc>
      </w:tr>
    </w:tbl>
    <w:p w14:paraId="749ADDB6" w14:textId="77777777" w:rsidR="0081763A" w:rsidRDefault="0081763A" w:rsidP="0081763A">
      <w:pPr>
        <w:autoSpaceDE w:val="0"/>
        <w:autoSpaceDN w:val="0"/>
        <w:adjustRightInd w:val="0"/>
      </w:pPr>
    </w:p>
    <w:p w14:paraId="041E37CB" w14:textId="7614C4CE" w:rsidR="0081763A" w:rsidRDefault="0081763A" w:rsidP="0081763A">
      <w:pPr>
        <w:autoSpaceDE w:val="0"/>
        <w:autoSpaceDN w:val="0"/>
        <w:adjustRightInd w:val="0"/>
      </w:pPr>
      <w:r w:rsidRPr="007D4EFE">
        <w:t xml:space="preserve">Risk will be escalated as per </w:t>
      </w:r>
      <w:r>
        <w:t>the Risk E</w:t>
      </w:r>
      <w:r w:rsidRPr="007D4EFE">
        <w:t>scalation pathway</w:t>
      </w:r>
      <w:r w:rsidR="00457897">
        <w:t xml:space="preserve"> (</w:t>
      </w:r>
      <w:r>
        <w:t xml:space="preserve">See Attachment A: </w:t>
      </w:r>
      <w:r w:rsidRPr="3EB509E3">
        <w:rPr>
          <w:szCs w:val="24"/>
        </w:rPr>
        <w:t>NCH Risk Escalation Pathway</w:t>
      </w:r>
      <w:r w:rsidR="00457897">
        <w:rPr>
          <w:szCs w:val="24"/>
        </w:rPr>
        <w:t>)</w:t>
      </w:r>
      <w:r w:rsidR="00457897">
        <w:t xml:space="preserve"> </w:t>
      </w:r>
      <w:r>
        <w:t>In addition any operational risk that meets the following criteria shall also be escalated to the CSEC:</w:t>
      </w:r>
    </w:p>
    <w:p w14:paraId="164F0BFD" w14:textId="77777777" w:rsidR="0081763A" w:rsidRPr="008A560A" w:rsidRDefault="0081763A" w:rsidP="00457897">
      <w:pPr>
        <w:pStyle w:val="ListParagraph"/>
        <w:numPr>
          <w:ilvl w:val="0"/>
          <w:numId w:val="13"/>
        </w:numPr>
        <w:ind w:left="360"/>
        <w:rPr>
          <w:rFonts w:cstheme="minorHAnsi"/>
        </w:rPr>
      </w:pPr>
      <w:r w:rsidRPr="00457897">
        <w:rPr>
          <w:rFonts w:asciiTheme="minorHAnsi" w:hAnsiTheme="minorHAnsi" w:cstheme="minorHAnsi"/>
        </w:rPr>
        <w:t xml:space="preserve">Initial classification of high or extreme risks </w:t>
      </w:r>
    </w:p>
    <w:p w14:paraId="718BA6F3" w14:textId="77777777" w:rsidR="0081763A" w:rsidRPr="008A560A" w:rsidRDefault="0081763A" w:rsidP="00457897">
      <w:pPr>
        <w:pStyle w:val="ListParagraph"/>
        <w:numPr>
          <w:ilvl w:val="0"/>
          <w:numId w:val="13"/>
        </w:numPr>
        <w:ind w:left="360"/>
        <w:rPr>
          <w:rFonts w:cstheme="minorHAnsi"/>
        </w:rPr>
      </w:pPr>
      <w:r w:rsidRPr="00457897">
        <w:rPr>
          <w:rFonts w:asciiTheme="minorHAnsi" w:hAnsiTheme="minorHAnsi" w:cstheme="minorHAnsi"/>
        </w:rPr>
        <w:t>No improvement in KPI’s after mitigation after three months</w:t>
      </w:r>
    </w:p>
    <w:p w14:paraId="1590A168" w14:textId="77777777" w:rsidR="0081763A" w:rsidRPr="008A560A" w:rsidRDefault="0081763A" w:rsidP="00457897">
      <w:pPr>
        <w:pStyle w:val="ListParagraph"/>
        <w:numPr>
          <w:ilvl w:val="0"/>
          <w:numId w:val="13"/>
        </w:numPr>
        <w:ind w:left="360"/>
        <w:rPr>
          <w:rFonts w:cstheme="minorHAnsi"/>
        </w:rPr>
      </w:pPr>
      <w:r w:rsidRPr="00457897">
        <w:rPr>
          <w:rFonts w:asciiTheme="minorHAnsi" w:hAnsiTheme="minorHAnsi" w:cstheme="minorHAnsi"/>
        </w:rPr>
        <w:t>A disagreement regarding ownership, or actions for a risk</w:t>
      </w:r>
    </w:p>
    <w:p w14:paraId="688CC043" w14:textId="77777777" w:rsidR="0081763A" w:rsidRPr="008A560A" w:rsidRDefault="0081763A" w:rsidP="00457897">
      <w:pPr>
        <w:pStyle w:val="ListParagraph"/>
        <w:numPr>
          <w:ilvl w:val="0"/>
          <w:numId w:val="13"/>
        </w:numPr>
        <w:ind w:left="360"/>
        <w:rPr>
          <w:rFonts w:cstheme="minorHAnsi"/>
        </w:rPr>
      </w:pPr>
      <w:r w:rsidRPr="00457897">
        <w:rPr>
          <w:rFonts w:asciiTheme="minorHAnsi" w:hAnsiTheme="minorHAnsi" w:cstheme="minorHAnsi"/>
        </w:rPr>
        <w:t xml:space="preserve">A serious incident related to that risk. </w:t>
      </w:r>
    </w:p>
    <w:p w14:paraId="7AB8ADFE" w14:textId="77777777" w:rsidR="0081763A" w:rsidRPr="008A560A" w:rsidRDefault="0081763A" w:rsidP="00457897">
      <w:pPr>
        <w:pStyle w:val="ListParagraph"/>
        <w:numPr>
          <w:ilvl w:val="0"/>
          <w:numId w:val="13"/>
        </w:numPr>
        <w:ind w:left="360"/>
        <w:rPr>
          <w:rFonts w:cstheme="minorHAnsi"/>
        </w:rPr>
      </w:pPr>
      <w:r w:rsidRPr="00457897">
        <w:rPr>
          <w:rFonts w:asciiTheme="minorHAnsi" w:hAnsiTheme="minorHAnsi" w:cstheme="minorHAnsi"/>
        </w:rPr>
        <w:t>An increase in risk rating</w:t>
      </w:r>
    </w:p>
    <w:p w14:paraId="19F7D972" w14:textId="77777777" w:rsidR="0081763A" w:rsidRDefault="0081763A" w:rsidP="0081763A">
      <w:pPr>
        <w:autoSpaceDE w:val="0"/>
        <w:autoSpaceDN w:val="0"/>
        <w:adjustRightInd w:val="0"/>
      </w:pPr>
    </w:p>
    <w:p w14:paraId="545D9ABE" w14:textId="77777777" w:rsidR="0081763A" w:rsidRDefault="009302B8" w:rsidP="0081763A">
      <w:pPr>
        <w:jc w:val="right"/>
        <w:rPr>
          <w:rStyle w:val="Hyperlink"/>
          <w:rFonts w:cs="Arial"/>
          <w:i/>
          <w:szCs w:val="24"/>
        </w:rPr>
      </w:pPr>
      <w:hyperlink w:anchor="_Contents" w:history="1">
        <w:r w:rsidR="0081763A"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76688" w14:paraId="5A75797B" w14:textId="77777777" w:rsidTr="00D02992">
        <w:trPr>
          <w:cantSplit/>
          <w:trHeight w:val="285"/>
        </w:trPr>
        <w:tc>
          <w:tcPr>
            <w:tcW w:w="9158" w:type="dxa"/>
            <w:shd w:val="clear" w:color="auto" w:fill="A6A6A6" w:themeFill="background1" w:themeFillShade="A6"/>
          </w:tcPr>
          <w:p w14:paraId="26064AEF" w14:textId="77777777" w:rsidR="0081763A" w:rsidRPr="00C76688" w:rsidRDefault="0081763A" w:rsidP="00D02992">
            <w:pPr>
              <w:pStyle w:val="Heading1"/>
            </w:pPr>
            <w:bookmarkStart w:id="29" w:name="_Toc150322916"/>
            <w:bookmarkStart w:id="30" w:name="_Toc152239734"/>
            <w:bookmarkStart w:id="31" w:name="_Toc158622451"/>
            <w:r w:rsidRPr="000B6A03">
              <w:t>Section 5 – Risk Closure</w:t>
            </w:r>
            <w:bookmarkEnd w:id="29"/>
            <w:bookmarkEnd w:id="30"/>
            <w:bookmarkEnd w:id="31"/>
          </w:p>
        </w:tc>
      </w:tr>
    </w:tbl>
    <w:p w14:paraId="67C24889" w14:textId="77777777" w:rsidR="0081763A" w:rsidRPr="008017EF" w:rsidRDefault="0081763A" w:rsidP="0081763A">
      <w:pPr>
        <w:jc w:val="right"/>
        <w:rPr>
          <w:rFonts w:cs="Arial"/>
          <w:szCs w:val="24"/>
        </w:rPr>
      </w:pPr>
    </w:p>
    <w:p w14:paraId="23659C58" w14:textId="77777777" w:rsidR="0081763A" w:rsidRPr="008A560A" w:rsidRDefault="0081763A" w:rsidP="00457897">
      <w:bookmarkStart w:id="32" w:name="_Toc150322917"/>
      <w:r w:rsidRPr="00457897">
        <w:rPr>
          <w:b/>
          <w:bCs/>
        </w:rPr>
        <w:t>Division / Business unit risk register</w:t>
      </w:r>
      <w:bookmarkEnd w:id="32"/>
    </w:p>
    <w:p w14:paraId="0C2B9704" w14:textId="77777777" w:rsidR="0081763A" w:rsidRDefault="0081763A" w:rsidP="00457897">
      <w:r>
        <w:t xml:space="preserve">When it is determined that the risk poses no further concern for the area, the risk owner must consult with the relevant Executive Director of the Division/Business </w:t>
      </w:r>
      <w:proofErr w:type="gramStart"/>
      <w:r>
        <w:t>area, and</w:t>
      </w:r>
      <w:proofErr w:type="gramEnd"/>
      <w:r>
        <w:t xml:space="preserve"> seek approval to close the risk.  If closing the risk is approved, the risk owner must:</w:t>
      </w:r>
    </w:p>
    <w:p w14:paraId="7F4D2D05"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Ensure all actions are completed with a date confirming completion. </w:t>
      </w:r>
    </w:p>
    <w:p w14:paraId="4EC51E57"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Controls in place ‘Avoid/Eliminates/Effectively mitigates’ the risk to an acceptable level </w:t>
      </w:r>
    </w:p>
    <w:p w14:paraId="7B29BD74"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Save any supporting documentation in the stream / business unit risk register folder named with the risk name and ID name.  </w:t>
      </w:r>
    </w:p>
    <w:p w14:paraId="0B5600C8"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Ensure the decision to close the risk is discussed at the next stream / business unit meeting and noted in the meeting minutes. </w:t>
      </w:r>
    </w:p>
    <w:p w14:paraId="7D68B306"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Change the risk status to “Closed” on the risk register.</w:t>
      </w:r>
    </w:p>
    <w:p w14:paraId="22E73C08" w14:textId="77777777" w:rsidR="0081763A" w:rsidRDefault="0081763A" w:rsidP="0081763A">
      <w:pPr>
        <w:pStyle w:val="ListParagraph"/>
        <w:autoSpaceDE w:val="0"/>
        <w:autoSpaceDN w:val="0"/>
        <w:adjustRightInd w:val="0"/>
        <w:ind w:left="709" w:right="13"/>
        <w:contextualSpacing w:val="0"/>
      </w:pPr>
    </w:p>
    <w:p w14:paraId="34A8DA20" w14:textId="77777777" w:rsidR="0081763A" w:rsidRDefault="0081763A" w:rsidP="0081763A">
      <w:pPr>
        <w:autoSpaceDE w:val="0"/>
        <w:autoSpaceDN w:val="0"/>
        <w:adjustRightInd w:val="0"/>
        <w:ind w:right="13"/>
      </w:pPr>
      <w:r>
        <w:t>All closed Divisional/Business unit risks that were rated high or extreme must be tabled at the CSEC to ensure appropriate actions and controls are in place.</w:t>
      </w:r>
    </w:p>
    <w:p w14:paraId="1C030798" w14:textId="77777777" w:rsidR="00802AB5" w:rsidRDefault="00802AB5" w:rsidP="0081763A">
      <w:pPr>
        <w:autoSpaceDE w:val="0"/>
        <w:autoSpaceDN w:val="0"/>
        <w:adjustRightInd w:val="0"/>
        <w:ind w:left="1080" w:right="13"/>
      </w:pPr>
    </w:p>
    <w:p w14:paraId="372BBAA9" w14:textId="77777777" w:rsidR="0081763A" w:rsidRPr="008A560A" w:rsidRDefault="0081763A" w:rsidP="00457897">
      <w:bookmarkStart w:id="33" w:name="_Toc150322918"/>
      <w:r w:rsidRPr="00457897">
        <w:rPr>
          <w:b/>
          <w:bCs/>
        </w:rPr>
        <w:t>NCH Facility Risk Register:</w:t>
      </w:r>
      <w:bookmarkEnd w:id="33"/>
      <w:r w:rsidRPr="00457897">
        <w:rPr>
          <w:b/>
          <w:bCs/>
        </w:rPr>
        <w:t xml:space="preserve"> </w:t>
      </w:r>
    </w:p>
    <w:p w14:paraId="23A4BE30" w14:textId="77777777" w:rsidR="0081763A" w:rsidRDefault="0081763A" w:rsidP="00457897">
      <w:r>
        <w:t>When it is determined that the risk poses no further concern for NCH, the Accountable Executive must seek approval to close the risk through the Executive Performance Committee, and /or General Manager. The Accountable Executive must:</w:t>
      </w:r>
    </w:p>
    <w:p w14:paraId="0220F449"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Ensure that all actions pertaining to the risk have been actioned and closed.</w:t>
      </w:r>
    </w:p>
    <w:p w14:paraId="45483484"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lastRenderedPageBreak/>
        <w:t xml:space="preserve">Controls in place ‘Avoid/Eliminates/Effectively mitigates’ the risk to an acceptable level </w:t>
      </w:r>
    </w:p>
    <w:p w14:paraId="7E1374EF"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Save any supporting evidence to the risk entry in RiskMan using the “Add Document” function.</w:t>
      </w:r>
    </w:p>
    <w:p w14:paraId="4B79E285"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Document the reasons for closing the risk in the “Journal” of the risk.</w:t>
      </w:r>
    </w:p>
    <w:p w14:paraId="1DF3DF29"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Ensure the decision to close the risk is discussed at the next Executive Committee meeting and noted in the meeting minutes.  </w:t>
      </w:r>
    </w:p>
    <w:p w14:paraId="2FC4EF61"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 xml:space="preserve">Close the risk in RiskMan. </w:t>
      </w:r>
    </w:p>
    <w:p w14:paraId="31201AA8" w14:textId="77777777" w:rsidR="0081763A" w:rsidRDefault="0081763A" w:rsidP="0081763A">
      <w:pPr>
        <w:pStyle w:val="ListParagraph"/>
        <w:autoSpaceDE w:val="0"/>
        <w:autoSpaceDN w:val="0"/>
        <w:adjustRightInd w:val="0"/>
        <w:ind w:left="709" w:right="13"/>
        <w:contextualSpacing w:val="0"/>
      </w:pPr>
    </w:p>
    <w:p w14:paraId="37AB5E46" w14:textId="77777777" w:rsidR="0081763A" w:rsidRDefault="009302B8" w:rsidP="0081763A">
      <w:pPr>
        <w:pStyle w:val="ListParagraph"/>
        <w:ind w:left="1440"/>
        <w:jc w:val="right"/>
        <w:rPr>
          <w:rStyle w:val="Hyperlink"/>
          <w:rFonts w:cs="Arial"/>
          <w:i/>
          <w:szCs w:val="24"/>
        </w:rPr>
      </w:pPr>
      <w:hyperlink w:anchor="_Contents" w:history="1">
        <w:r w:rsidR="0081763A" w:rsidRPr="008017E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76688" w14:paraId="416F3FC7" w14:textId="77777777" w:rsidTr="00D02992">
        <w:trPr>
          <w:cantSplit/>
          <w:trHeight w:val="285"/>
        </w:trPr>
        <w:tc>
          <w:tcPr>
            <w:tcW w:w="9158" w:type="dxa"/>
            <w:shd w:val="clear" w:color="auto" w:fill="A6A6A6" w:themeFill="background1" w:themeFillShade="A6"/>
          </w:tcPr>
          <w:p w14:paraId="444C6298" w14:textId="77777777" w:rsidR="0081763A" w:rsidRPr="00C76688" w:rsidRDefault="0081763A" w:rsidP="00D02992">
            <w:pPr>
              <w:pStyle w:val="Heading1"/>
            </w:pPr>
            <w:bookmarkStart w:id="34" w:name="_Toc150322919"/>
            <w:bookmarkStart w:id="35" w:name="_Toc152239735"/>
            <w:bookmarkStart w:id="36" w:name="_Toc158622452"/>
            <w:r w:rsidRPr="000B6A03">
              <w:rPr>
                <w:rFonts w:asciiTheme="minorHAnsi" w:hAnsiTheme="minorHAnsi"/>
                <w:szCs w:val="28"/>
              </w:rPr>
              <w:t xml:space="preserve">Section 6 – Risk </w:t>
            </w:r>
            <w:r>
              <w:rPr>
                <w:rFonts w:asciiTheme="minorHAnsi" w:hAnsiTheme="minorHAnsi"/>
                <w:szCs w:val="28"/>
              </w:rPr>
              <w:t>Management S</w:t>
            </w:r>
            <w:r w:rsidRPr="000B6A03">
              <w:rPr>
                <w:rFonts w:asciiTheme="minorHAnsi" w:hAnsiTheme="minorHAnsi"/>
                <w:szCs w:val="28"/>
              </w:rPr>
              <w:t>upport</w:t>
            </w:r>
            <w:bookmarkEnd w:id="34"/>
            <w:bookmarkEnd w:id="35"/>
            <w:bookmarkEnd w:id="36"/>
          </w:p>
        </w:tc>
      </w:tr>
    </w:tbl>
    <w:p w14:paraId="63EE97F9" w14:textId="77777777" w:rsidR="0081763A" w:rsidRDefault="0081763A" w:rsidP="0081763A">
      <w:bookmarkStart w:id="37" w:name="_Section_6_–"/>
      <w:bookmarkEnd w:id="37"/>
    </w:p>
    <w:p w14:paraId="53490DC3" w14:textId="3F6D4F49" w:rsidR="0081763A" w:rsidRPr="005727B0" w:rsidRDefault="0081763A" w:rsidP="0081763A">
      <w:r>
        <w:t xml:space="preserve">Guidelines, </w:t>
      </w:r>
      <w:proofErr w:type="gramStart"/>
      <w:r>
        <w:t>tools</w:t>
      </w:r>
      <w:proofErr w:type="gramEnd"/>
      <w:r>
        <w:t xml:space="preserve"> and resources to assist in assessing and managing risk can be found on the NCH Intranet</w:t>
      </w:r>
      <w:r w:rsidR="00A56463">
        <w:t>.</w:t>
      </w:r>
      <w:hyperlink w:history="1"/>
    </w:p>
    <w:p w14:paraId="34A1D7AB" w14:textId="77777777" w:rsidR="0081763A" w:rsidRDefault="0081763A" w:rsidP="0081763A">
      <w:pPr>
        <w:autoSpaceDE w:val="0"/>
        <w:autoSpaceDN w:val="0"/>
        <w:adjustRightInd w:val="0"/>
        <w:ind w:right="13"/>
      </w:pPr>
    </w:p>
    <w:p w14:paraId="3FDB8F31" w14:textId="77777777" w:rsidR="0081763A" w:rsidRDefault="0081763A" w:rsidP="00457897">
      <w:r>
        <w:t>Support for the Risk Management System</w:t>
      </w:r>
    </w:p>
    <w:p w14:paraId="65111CFF"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Clinical Performance and Risk Coordinator: 6201 6443</w:t>
      </w:r>
    </w:p>
    <w:p w14:paraId="5C924671" w14:textId="77777777" w:rsidR="0081763A" w:rsidRPr="00457897" w:rsidRDefault="0081763A" w:rsidP="00457897">
      <w:pPr>
        <w:pStyle w:val="ListParagraph"/>
        <w:numPr>
          <w:ilvl w:val="0"/>
          <w:numId w:val="13"/>
        </w:numPr>
        <w:ind w:left="360"/>
        <w:rPr>
          <w:rFonts w:asciiTheme="minorHAnsi" w:hAnsiTheme="minorHAnsi" w:cstheme="minorHAnsi"/>
        </w:rPr>
      </w:pPr>
      <w:r w:rsidRPr="00457897">
        <w:rPr>
          <w:rFonts w:asciiTheme="minorHAnsi" w:hAnsiTheme="minorHAnsi" w:cstheme="minorHAnsi"/>
        </w:rPr>
        <w:t>Clinical Governance and Quality Manager: 6201 6513</w:t>
      </w:r>
    </w:p>
    <w:p w14:paraId="72A534CA" w14:textId="77777777" w:rsidR="0081763A" w:rsidRDefault="0081763A" w:rsidP="00457897">
      <w:pPr>
        <w:pStyle w:val="ListParagraph"/>
        <w:numPr>
          <w:ilvl w:val="0"/>
          <w:numId w:val="13"/>
        </w:numPr>
        <w:ind w:left="360"/>
        <w:rPr>
          <w:rStyle w:val="Hyperlink"/>
        </w:rPr>
      </w:pPr>
      <w:r w:rsidRPr="00457897">
        <w:rPr>
          <w:rFonts w:asciiTheme="minorHAnsi" w:hAnsiTheme="minorHAnsi" w:cstheme="minorHAnsi"/>
        </w:rPr>
        <w:t>Email</w:t>
      </w:r>
      <w:r>
        <w:t xml:space="preserve">: </w:t>
      </w:r>
      <w:hyperlink r:id="rId15">
        <w:r w:rsidRPr="3EB509E3">
          <w:rPr>
            <w:rStyle w:val="Hyperlink"/>
          </w:rPr>
          <w:t>CHSNCH.CGQunit@act.gov.au</w:t>
        </w:r>
      </w:hyperlink>
    </w:p>
    <w:p w14:paraId="46E71E1F" w14:textId="77777777" w:rsidR="0081763A" w:rsidRPr="009635E4" w:rsidRDefault="009302B8" w:rsidP="0081763A">
      <w:pPr>
        <w:pStyle w:val="ListParagraph"/>
        <w:ind w:left="5760" w:firstLine="720"/>
        <w:jc w:val="center"/>
        <w:rPr>
          <w:rStyle w:val="Hyperlink"/>
          <w:color w:val="auto"/>
          <w:u w:val="none"/>
        </w:rPr>
      </w:pPr>
      <w:hyperlink w:anchor="Contents" w:history="1">
        <w:r w:rsidR="0081763A" w:rsidRPr="009635E4">
          <w:rPr>
            <w:rStyle w:val="Hyperlink"/>
            <w:rFonts w:eastAsiaTheme="majorEastAsia" w:cs="Arial"/>
            <w:i/>
            <w:szCs w:val="24"/>
          </w:rPr>
          <w:t>Back to Table of Contents</w:t>
        </w:r>
      </w:hyperlink>
    </w:p>
    <w:p w14:paraId="2B7B651A" w14:textId="77777777" w:rsidR="0081763A" w:rsidRDefault="0081763A" w:rsidP="0081763A">
      <w:pPr>
        <w:pStyle w:val="ListParagraph"/>
        <w:framePr w:wrap="around" w:hAnchor="text"/>
        <w:ind w:left="1440"/>
        <w:jc w:val="right"/>
        <w:rPr>
          <w:rFonts w:cs="Arial"/>
        </w:rPr>
      </w:pPr>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D1C0E" w14:paraId="03C1204B" w14:textId="77777777" w:rsidTr="00D02992">
        <w:trPr>
          <w:cantSplit/>
          <w:trHeight w:val="285"/>
        </w:trPr>
        <w:tc>
          <w:tcPr>
            <w:tcW w:w="9158" w:type="dxa"/>
            <w:shd w:val="clear" w:color="auto" w:fill="A6A6A6" w:themeFill="background1" w:themeFillShade="A6"/>
          </w:tcPr>
          <w:p w14:paraId="37E2681E" w14:textId="77777777" w:rsidR="0081763A" w:rsidRPr="00CD1C0E" w:rsidRDefault="0081763A" w:rsidP="00D02992">
            <w:pPr>
              <w:pStyle w:val="Heading1"/>
              <w:tabs>
                <w:tab w:val="left" w:pos="1953"/>
              </w:tabs>
            </w:pPr>
            <w:bookmarkStart w:id="38" w:name="_Toc152239736"/>
            <w:bookmarkStart w:id="39" w:name="_Toc158622453"/>
            <w:r>
              <w:t>Evaluation</w:t>
            </w:r>
            <w:bookmarkEnd w:id="38"/>
            <w:bookmarkEnd w:id="39"/>
            <w:r>
              <w:t xml:space="preserve"> </w:t>
            </w:r>
            <w:r>
              <w:tab/>
            </w:r>
          </w:p>
        </w:tc>
      </w:tr>
    </w:tbl>
    <w:p w14:paraId="2300851C" w14:textId="77777777" w:rsidR="0081763A" w:rsidRDefault="0081763A" w:rsidP="0081763A">
      <w:pPr>
        <w:pStyle w:val="Default"/>
        <w:rPr>
          <w:rFonts w:ascii="Calibri" w:hAnsi="Calibri"/>
        </w:rPr>
      </w:pPr>
    </w:p>
    <w:p w14:paraId="65FF4EEC" w14:textId="77777777" w:rsidR="0081763A" w:rsidRDefault="0081763A" w:rsidP="0081763A">
      <w:pPr>
        <w:pStyle w:val="Default"/>
        <w:rPr>
          <w:rFonts w:ascii="Calibri" w:hAnsi="Calibri" w:cs="Arial"/>
          <w:color w:val="auto"/>
          <w:lang w:eastAsia="en-US"/>
        </w:rPr>
      </w:pPr>
      <w:bookmarkStart w:id="40" w:name="_Hlk43366294"/>
      <w:r w:rsidRPr="00B8234A">
        <w:rPr>
          <w:rFonts w:ascii="Calibri" w:hAnsi="Calibri" w:cs="Arial"/>
          <w:b/>
          <w:color w:val="auto"/>
          <w:lang w:eastAsia="en-US"/>
        </w:rPr>
        <w:t>Indicator:</w:t>
      </w:r>
      <w:r>
        <w:rPr>
          <w:rFonts w:ascii="Calibri" w:hAnsi="Calibri" w:cs="Arial"/>
          <w:color w:val="auto"/>
          <w:lang w:eastAsia="en-US"/>
        </w:rPr>
        <w:t xml:space="preserve"> High and extreme rated risk compliant with procedure</w:t>
      </w:r>
    </w:p>
    <w:p w14:paraId="0E83A614" w14:textId="77777777" w:rsidR="0081763A" w:rsidRDefault="0081763A" w:rsidP="0081763A">
      <w:pPr>
        <w:pStyle w:val="Default"/>
        <w:rPr>
          <w:rFonts w:ascii="Calibri" w:hAnsi="Calibri" w:cs="Arial"/>
          <w:color w:val="auto"/>
          <w:lang w:eastAsia="en-US"/>
        </w:rPr>
      </w:pPr>
    </w:p>
    <w:p w14:paraId="6B8707C8" w14:textId="77777777" w:rsidR="0081763A" w:rsidRDefault="0081763A" w:rsidP="0081763A">
      <w:pPr>
        <w:pStyle w:val="Default"/>
        <w:rPr>
          <w:rFonts w:ascii="Calibri" w:hAnsi="Calibri" w:cs="Arial"/>
          <w:color w:val="auto"/>
          <w:lang w:eastAsia="en-US"/>
        </w:rPr>
      </w:pPr>
      <w:r w:rsidRPr="00B8234A">
        <w:rPr>
          <w:rFonts w:ascii="Calibri" w:hAnsi="Calibri" w:cs="Arial"/>
          <w:b/>
          <w:color w:val="auto"/>
          <w:lang w:eastAsia="en-US"/>
        </w:rPr>
        <w:t>Methodology:</w:t>
      </w:r>
      <w:r>
        <w:rPr>
          <w:rFonts w:ascii="Calibri" w:hAnsi="Calibri" w:cs="Arial"/>
          <w:color w:val="auto"/>
          <w:lang w:eastAsia="en-US"/>
        </w:rPr>
        <w:t xml:space="preserve"> Audit</w:t>
      </w:r>
    </w:p>
    <w:p w14:paraId="36427E8A" w14:textId="77777777" w:rsidR="0081763A" w:rsidRDefault="0081763A" w:rsidP="0081763A">
      <w:pPr>
        <w:pStyle w:val="Default"/>
        <w:rPr>
          <w:rFonts w:ascii="Calibri" w:hAnsi="Calibri" w:cs="Arial"/>
          <w:color w:val="auto"/>
          <w:lang w:eastAsia="en-US"/>
        </w:rPr>
      </w:pPr>
    </w:p>
    <w:p w14:paraId="2FFD49C7" w14:textId="77777777" w:rsidR="0081763A" w:rsidRDefault="0081763A" w:rsidP="0081763A">
      <w:pPr>
        <w:pStyle w:val="Default"/>
        <w:rPr>
          <w:rFonts w:ascii="Calibri" w:hAnsi="Calibri" w:cs="Arial"/>
          <w:color w:val="auto"/>
          <w:lang w:eastAsia="en-US"/>
        </w:rPr>
      </w:pPr>
      <w:r w:rsidRPr="00B8234A">
        <w:rPr>
          <w:rFonts w:ascii="Calibri" w:hAnsi="Calibri" w:cs="Arial"/>
          <w:b/>
          <w:color w:val="auto"/>
          <w:lang w:eastAsia="en-US"/>
        </w:rPr>
        <w:t>Frequency:</w:t>
      </w:r>
      <w:r>
        <w:rPr>
          <w:rFonts w:ascii="Calibri" w:hAnsi="Calibri" w:cs="Arial"/>
          <w:color w:val="auto"/>
          <w:lang w:eastAsia="en-US"/>
        </w:rPr>
        <w:t xml:space="preserve"> Annual</w:t>
      </w:r>
    </w:p>
    <w:p w14:paraId="23042260" w14:textId="77777777" w:rsidR="0081763A" w:rsidRDefault="0081763A" w:rsidP="0081763A">
      <w:pPr>
        <w:pStyle w:val="Default"/>
        <w:rPr>
          <w:rFonts w:ascii="Calibri" w:hAnsi="Calibri" w:cs="Arial"/>
          <w:color w:val="auto"/>
          <w:lang w:eastAsia="en-US"/>
        </w:rPr>
      </w:pPr>
    </w:p>
    <w:p w14:paraId="70A7707F" w14:textId="77777777" w:rsidR="0081763A" w:rsidRDefault="0081763A" w:rsidP="0081763A">
      <w:pPr>
        <w:pStyle w:val="Default"/>
        <w:rPr>
          <w:rFonts w:ascii="Calibri" w:hAnsi="Calibri" w:cs="Arial"/>
          <w:color w:val="auto"/>
          <w:lang w:eastAsia="en-US"/>
        </w:rPr>
      </w:pPr>
      <w:r w:rsidRPr="00B8234A">
        <w:rPr>
          <w:rFonts w:ascii="Calibri" w:hAnsi="Calibri" w:cs="Arial"/>
          <w:b/>
          <w:color w:val="auto"/>
          <w:lang w:eastAsia="en-US"/>
        </w:rPr>
        <w:t>Goal:</w:t>
      </w:r>
      <w:r>
        <w:rPr>
          <w:rFonts w:ascii="Calibri" w:hAnsi="Calibri" w:cs="Arial"/>
          <w:color w:val="auto"/>
          <w:lang w:eastAsia="en-US"/>
        </w:rPr>
        <w:t xml:space="preserve"> 90% compliance</w:t>
      </w:r>
    </w:p>
    <w:bookmarkEnd w:id="40"/>
    <w:p w14:paraId="6293BE1B" w14:textId="77777777" w:rsidR="0081763A" w:rsidRDefault="0081763A" w:rsidP="0081763A">
      <w:pPr>
        <w:pStyle w:val="Default"/>
        <w:rPr>
          <w:rFonts w:ascii="Calibri" w:hAnsi="Calibri" w:cs="Arial"/>
          <w:i/>
          <w:color w:val="auto"/>
          <w:lang w:eastAsia="en-US"/>
        </w:rPr>
      </w:pPr>
    </w:p>
    <w:p w14:paraId="58F10951" w14:textId="77777777" w:rsidR="0081763A" w:rsidRPr="00253F5A" w:rsidRDefault="009302B8" w:rsidP="0081763A">
      <w:pPr>
        <w:jc w:val="right"/>
      </w:pPr>
      <w:hyperlink w:anchor="Contents" w:history="1">
        <w:r w:rsidR="0081763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D1C0E" w14:paraId="2CBCECEA" w14:textId="77777777" w:rsidTr="00D02992">
        <w:trPr>
          <w:cantSplit/>
          <w:trHeight w:val="285"/>
        </w:trPr>
        <w:tc>
          <w:tcPr>
            <w:tcW w:w="9158" w:type="dxa"/>
            <w:shd w:val="clear" w:color="auto" w:fill="A6A6A6" w:themeFill="background1" w:themeFillShade="A6"/>
          </w:tcPr>
          <w:p w14:paraId="31FF5DC4" w14:textId="77777777" w:rsidR="0081763A" w:rsidRPr="00CD1C0E" w:rsidRDefault="0081763A" w:rsidP="00D02992">
            <w:pPr>
              <w:pStyle w:val="Heading1"/>
            </w:pPr>
            <w:bookmarkStart w:id="41" w:name="_Toc389473287"/>
            <w:bookmarkStart w:id="42" w:name="_Toc152239737"/>
            <w:bookmarkStart w:id="43" w:name="_Toc158622454"/>
            <w:r>
              <w:t>Related Policies, Procedures</w:t>
            </w:r>
            <w:bookmarkEnd w:id="41"/>
            <w:r>
              <w:t>, Guidelines and Legislation</w:t>
            </w:r>
            <w:bookmarkEnd w:id="42"/>
            <w:bookmarkEnd w:id="43"/>
          </w:p>
        </w:tc>
      </w:tr>
    </w:tbl>
    <w:p w14:paraId="66D99623" w14:textId="77777777" w:rsidR="0081763A" w:rsidRDefault="0081763A" w:rsidP="0081763A">
      <w:pPr>
        <w:rPr>
          <w:b/>
        </w:rPr>
      </w:pPr>
    </w:p>
    <w:p w14:paraId="6EFBE7E0" w14:textId="77777777" w:rsidR="00A56463" w:rsidRDefault="0081763A" w:rsidP="0081763A">
      <w:pPr>
        <w:rPr>
          <w:b/>
        </w:rPr>
      </w:pPr>
      <w:r w:rsidRPr="00201FB6">
        <w:rPr>
          <w:b/>
        </w:rPr>
        <w:t>Policies</w:t>
      </w:r>
      <w:r>
        <w:rPr>
          <w:b/>
        </w:rPr>
        <w:t xml:space="preserve"> </w:t>
      </w:r>
    </w:p>
    <w:p w14:paraId="53774C77" w14:textId="77777777" w:rsidR="00A56463" w:rsidRDefault="00A56463" w:rsidP="00457897">
      <w:pPr>
        <w:pStyle w:val="ListParagraph"/>
        <w:numPr>
          <w:ilvl w:val="0"/>
          <w:numId w:val="13"/>
        </w:numPr>
        <w:ind w:left="360"/>
      </w:pPr>
      <w:r>
        <w:t>CHS Risk Management Policy</w:t>
      </w:r>
    </w:p>
    <w:p w14:paraId="65A5269D" w14:textId="77777777" w:rsidR="00A56463" w:rsidRDefault="00A56463" w:rsidP="0081763A">
      <w:pPr>
        <w:rPr>
          <w:b/>
        </w:rPr>
      </w:pPr>
    </w:p>
    <w:p w14:paraId="4461A158" w14:textId="5352388A" w:rsidR="0081763A" w:rsidRPr="00201FB6" w:rsidRDefault="0081763A" w:rsidP="0081763A">
      <w:pPr>
        <w:rPr>
          <w:b/>
        </w:rPr>
      </w:pPr>
      <w:r>
        <w:rPr>
          <w:b/>
        </w:rPr>
        <w:t>Guidelines</w:t>
      </w:r>
    </w:p>
    <w:p w14:paraId="707784A2" w14:textId="77777777" w:rsidR="0081763A" w:rsidRDefault="0081763A" w:rsidP="00457897">
      <w:pPr>
        <w:pStyle w:val="ListParagraph"/>
        <w:numPr>
          <w:ilvl w:val="0"/>
          <w:numId w:val="13"/>
        </w:numPr>
        <w:ind w:left="360"/>
      </w:pPr>
      <w:r>
        <w:t>CHS Risk Management Framework</w:t>
      </w:r>
    </w:p>
    <w:p w14:paraId="03AB39A7" w14:textId="77777777" w:rsidR="0081763A" w:rsidRDefault="0081763A" w:rsidP="00457897">
      <w:pPr>
        <w:pStyle w:val="ListParagraph"/>
        <w:numPr>
          <w:ilvl w:val="0"/>
          <w:numId w:val="13"/>
        </w:numPr>
        <w:ind w:left="360"/>
      </w:pPr>
      <w:r>
        <w:t>CHS Risk Management Tool Kit</w:t>
      </w:r>
    </w:p>
    <w:p w14:paraId="5ACF5FA2" w14:textId="77777777" w:rsidR="0081763A" w:rsidRDefault="0081763A" w:rsidP="00457897">
      <w:pPr>
        <w:pStyle w:val="ListParagraph"/>
        <w:numPr>
          <w:ilvl w:val="0"/>
          <w:numId w:val="13"/>
        </w:numPr>
        <w:ind w:left="360"/>
      </w:pPr>
      <w:r>
        <w:t>ACT Government Risk Management Policy 2019 Implementation guide</w:t>
      </w:r>
    </w:p>
    <w:p w14:paraId="6094AAE2" w14:textId="77777777" w:rsidR="0081763A" w:rsidRPr="000A7335" w:rsidRDefault="0081763A" w:rsidP="00457897">
      <w:pPr>
        <w:pStyle w:val="ListParagraph"/>
        <w:numPr>
          <w:ilvl w:val="0"/>
          <w:numId w:val="13"/>
        </w:numPr>
        <w:ind w:left="360"/>
      </w:pPr>
      <w:r>
        <w:t>AS ISO 31000;2018 Risk Management Guidelines</w:t>
      </w:r>
    </w:p>
    <w:p w14:paraId="425DA67A" w14:textId="77777777" w:rsidR="00A56463" w:rsidRDefault="00A56463" w:rsidP="0081763A">
      <w:pPr>
        <w:rPr>
          <w:b/>
        </w:rPr>
      </w:pPr>
    </w:p>
    <w:p w14:paraId="426C828F" w14:textId="6C638E79" w:rsidR="0081763A" w:rsidRPr="00201FB6" w:rsidRDefault="0081763A" w:rsidP="0081763A">
      <w:pPr>
        <w:rPr>
          <w:b/>
        </w:rPr>
      </w:pPr>
      <w:r w:rsidRPr="00201FB6">
        <w:rPr>
          <w:b/>
        </w:rPr>
        <w:t>Legislation</w:t>
      </w:r>
    </w:p>
    <w:p w14:paraId="57F984E8" w14:textId="5ABD7F80" w:rsidR="00012A21" w:rsidRPr="0081763A" w:rsidRDefault="0081763A" w:rsidP="00457897">
      <w:pPr>
        <w:pStyle w:val="ListParagraph"/>
        <w:numPr>
          <w:ilvl w:val="0"/>
          <w:numId w:val="13"/>
        </w:numPr>
        <w:ind w:left="360"/>
      </w:pPr>
      <w:r w:rsidRPr="00012A21">
        <w:rPr>
          <w:i/>
          <w:iCs/>
        </w:rPr>
        <w:t>Insurance ACT</w:t>
      </w:r>
      <w:r w:rsidRPr="0081763A">
        <w:t xml:space="preserve"> 2005</w:t>
      </w:r>
    </w:p>
    <w:p w14:paraId="4C77C986" w14:textId="77777777" w:rsidR="0081763A" w:rsidRDefault="0081763A" w:rsidP="00457897">
      <w:pPr>
        <w:pStyle w:val="ListParagraph"/>
        <w:numPr>
          <w:ilvl w:val="0"/>
          <w:numId w:val="13"/>
        </w:numPr>
        <w:ind w:left="360"/>
      </w:pPr>
      <w:r w:rsidRPr="00012A21">
        <w:rPr>
          <w:i/>
          <w:iCs/>
        </w:rPr>
        <w:t>Work Health and Safety Act</w:t>
      </w:r>
      <w:r w:rsidRPr="0081763A">
        <w:t xml:space="preserve"> 2011</w:t>
      </w:r>
    </w:p>
    <w:p w14:paraId="2475D2DB" w14:textId="77777777" w:rsidR="00A56463" w:rsidRDefault="00A56463" w:rsidP="00A56463">
      <w:pPr>
        <w:rPr>
          <w:b/>
        </w:rPr>
      </w:pPr>
    </w:p>
    <w:p w14:paraId="13E74E0C" w14:textId="77777777" w:rsidR="00A56463" w:rsidRDefault="00A56463" w:rsidP="00A56463">
      <w:pPr>
        <w:rPr>
          <w:b/>
        </w:rPr>
      </w:pPr>
      <w:r w:rsidRPr="00457897">
        <w:rPr>
          <w:b/>
        </w:rPr>
        <w:t>Other</w:t>
      </w:r>
    </w:p>
    <w:p w14:paraId="28147E5A" w14:textId="640AF85F" w:rsidR="00A56463" w:rsidRPr="00457897" w:rsidRDefault="00A56463" w:rsidP="00457897">
      <w:pPr>
        <w:pStyle w:val="ListParagraph"/>
        <w:numPr>
          <w:ilvl w:val="0"/>
          <w:numId w:val="13"/>
        </w:numPr>
        <w:ind w:left="360"/>
        <w:rPr>
          <w:b/>
        </w:rPr>
      </w:pPr>
      <w:r w:rsidRPr="00DD0346">
        <w:t>Australian Charter of Healthcare Rights</w:t>
      </w:r>
    </w:p>
    <w:p w14:paraId="0A634C1F" w14:textId="77777777" w:rsidR="00A56463" w:rsidRPr="0081763A" w:rsidRDefault="00A56463" w:rsidP="00457897">
      <w:pPr>
        <w:spacing w:after="236"/>
        <w:ind w:left="355" w:right="13"/>
      </w:pPr>
    </w:p>
    <w:p w14:paraId="48D492E3" w14:textId="77777777" w:rsidR="0081763A" w:rsidRPr="00EE354D" w:rsidRDefault="009302B8" w:rsidP="00EE354D">
      <w:pPr>
        <w:ind w:left="6480"/>
        <w:rPr>
          <w:szCs w:val="24"/>
        </w:rPr>
      </w:pPr>
      <w:hyperlink w:anchor="Contents" w:history="1">
        <w:r w:rsidR="0081763A" w:rsidRPr="00EE354D">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D1C0E" w14:paraId="7C06128A" w14:textId="77777777" w:rsidTr="00D02992">
        <w:trPr>
          <w:cantSplit/>
          <w:trHeight w:val="285"/>
        </w:trPr>
        <w:tc>
          <w:tcPr>
            <w:tcW w:w="9158" w:type="dxa"/>
            <w:shd w:val="clear" w:color="auto" w:fill="A6A6A6" w:themeFill="background1" w:themeFillShade="A6"/>
          </w:tcPr>
          <w:p w14:paraId="1E13E35C" w14:textId="77777777" w:rsidR="0081763A" w:rsidRPr="00CD1C0E" w:rsidRDefault="0081763A" w:rsidP="00D02992">
            <w:pPr>
              <w:pStyle w:val="Heading1"/>
            </w:pPr>
            <w:bookmarkStart w:id="44" w:name="_Toc389473288"/>
            <w:bookmarkStart w:id="45" w:name="_Toc152239738"/>
            <w:bookmarkStart w:id="46" w:name="_Toc158622455"/>
            <w:r>
              <w:t>References</w:t>
            </w:r>
            <w:bookmarkEnd w:id="44"/>
            <w:bookmarkEnd w:id="45"/>
            <w:bookmarkEnd w:id="46"/>
          </w:p>
        </w:tc>
      </w:tr>
    </w:tbl>
    <w:p w14:paraId="10023B56" w14:textId="77777777" w:rsidR="0081763A" w:rsidRPr="00DE4E25" w:rsidRDefault="0081763A" w:rsidP="0081763A">
      <w:pPr>
        <w:rPr>
          <w:rFonts w:asciiTheme="majorHAnsi" w:hAnsiTheme="majorHAnsi" w:cstheme="majorHAnsi"/>
          <w:szCs w:val="24"/>
        </w:rPr>
      </w:pPr>
      <w:bookmarkStart w:id="47" w:name="_Toc389131245"/>
    </w:p>
    <w:bookmarkEnd w:id="47"/>
    <w:p w14:paraId="40AB07D1" w14:textId="77777777" w:rsidR="0081763A" w:rsidRPr="00457897" w:rsidRDefault="0081763A" w:rsidP="00457897">
      <w:pPr>
        <w:numPr>
          <w:ilvl w:val="0"/>
          <w:numId w:val="25"/>
        </w:numPr>
        <w:spacing w:line="200" w:lineRule="atLeast"/>
        <w:ind w:left="426" w:right="798" w:hanging="426"/>
        <w:rPr>
          <w:rFonts w:cs="Arial"/>
          <w:i/>
          <w:szCs w:val="24"/>
          <w:lang w:eastAsia="en-AU"/>
        </w:rPr>
      </w:pPr>
      <w:r w:rsidRPr="00457897">
        <w:rPr>
          <w:rFonts w:cs="Arial"/>
          <w:i/>
          <w:szCs w:val="24"/>
          <w:lang w:eastAsia="en-AU"/>
        </w:rPr>
        <w:t xml:space="preserve">Australian Commission on Safety and Quality in Health Care (2022). Clinical Governance Standard. [online] Available at </w:t>
      </w:r>
      <w:hyperlink r:id="rId16" w:history="1">
        <w:r w:rsidRPr="00457897">
          <w:rPr>
            <w:rFonts w:cs="Arial"/>
            <w:i/>
            <w:szCs w:val="24"/>
            <w:lang w:eastAsia="en-AU"/>
          </w:rPr>
          <w:t>https://www.safetyandquality.gov.au/our-work/clinical-governance/clinical-governance-standard</w:t>
        </w:r>
      </w:hyperlink>
      <w:r w:rsidRPr="00457897">
        <w:rPr>
          <w:rFonts w:cs="Arial"/>
          <w:i/>
          <w:szCs w:val="24"/>
          <w:lang w:eastAsia="en-AU"/>
        </w:rPr>
        <w:t xml:space="preserve"> [Accessed 29 Mar. 2022].</w:t>
      </w:r>
    </w:p>
    <w:p w14:paraId="7C57B1E4" w14:textId="77777777" w:rsidR="0081763A" w:rsidRPr="00A56463" w:rsidRDefault="0081763A" w:rsidP="00457897">
      <w:pPr>
        <w:numPr>
          <w:ilvl w:val="0"/>
          <w:numId w:val="25"/>
        </w:numPr>
        <w:spacing w:line="200" w:lineRule="atLeast"/>
        <w:ind w:left="426" w:right="798" w:hanging="426"/>
        <w:rPr>
          <w:rFonts w:cs="Arial"/>
          <w:i/>
          <w:szCs w:val="24"/>
          <w:lang w:eastAsia="en-AU"/>
        </w:rPr>
      </w:pPr>
      <w:r w:rsidRPr="00457897">
        <w:rPr>
          <w:rFonts w:cs="Arial"/>
          <w:i/>
          <w:szCs w:val="24"/>
          <w:lang w:eastAsia="en-AU"/>
        </w:rPr>
        <w:t>Australian Commission on Safety and Quality in Health Care (2022) (2022</w:t>
      </w:r>
      <w:proofErr w:type="gramStart"/>
      <w:r w:rsidRPr="00457897">
        <w:rPr>
          <w:rFonts w:cs="Arial"/>
          <w:i/>
          <w:szCs w:val="24"/>
          <w:lang w:eastAsia="en-AU"/>
        </w:rPr>
        <w:t>).Action</w:t>
      </w:r>
      <w:proofErr w:type="gramEnd"/>
      <w:r w:rsidRPr="00457897">
        <w:rPr>
          <w:rFonts w:cs="Arial"/>
          <w:i/>
          <w:szCs w:val="24"/>
          <w:lang w:eastAsia="en-AU"/>
        </w:rPr>
        <w:t xml:space="preserve"> 1.10 Risk Management. [online] Available at </w:t>
      </w:r>
      <w:hyperlink r:id="rId17" w:history="1">
        <w:r w:rsidRPr="00457897">
          <w:rPr>
            <w:rFonts w:cs="Arial"/>
            <w:i/>
            <w:szCs w:val="24"/>
            <w:lang w:eastAsia="en-AU"/>
          </w:rPr>
          <w:t>https://www.safetyandquality.gov.au/standards/nsqhs-standards/clinical-governance-standard/patient-safety-and-quality-systems/action-110</w:t>
        </w:r>
      </w:hyperlink>
      <w:r w:rsidRPr="00457897">
        <w:rPr>
          <w:rFonts w:cs="Arial"/>
          <w:i/>
          <w:szCs w:val="24"/>
          <w:lang w:eastAsia="en-AU"/>
        </w:rPr>
        <w:t xml:space="preserve"> [Accessed 29 Mar. 2022]</w:t>
      </w:r>
    </w:p>
    <w:p w14:paraId="4B507748" w14:textId="77777777" w:rsidR="0081763A" w:rsidRDefault="009302B8" w:rsidP="0081763A">
      <w:pPr>
        <w:jc w:val="right"/>
      </w:pPr>
      <w:hyperlink w:anchor="Contents" w:history="1">
        <w:r w:rsidR="0081763A"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0F1F60" w14:paraId="47DB701E" w14:textId="77777777" w:rsidTr="00D02992">
        <w:trPr>
          <w:cantSplit/>
          <w:trHeight w:val="285"/>
        </w:trPr>
        <w:tc>
          <w:tcPr>
            <w:tcW w:w="9158" w:type="dxa"/>
            <w:shd w:val="clear" w:color="auto" w:fill="A6A6A6" w:themeFill="background1" w:themeFillShade="A6"/>
          </w:tcPr>
          <w:p w14:paraId="68FCDDF2" w14:textId="77777777" w:rsidR="0081763A" w:rsidRPr="000F1F60" w:rsidRDefault="0081763A" w:rsidP="00D02992">
            <w:pPr>
              <w:pStyle w:val="Heading1"/>
            </w:pPr>
            <w:bookmarkStart w:id="48" w:name="_Toc152239739"/>
            <w:bookmarkStart w:id="49" w:name="_Toc158622456"/>
            <w:r>
              <w:t>Definition of Terms</w:t>
            </w:r>
            <w:bookmarkEnd w:id="48"/>
            <w:bookmarkEnd w:id="49"/>
            <w:r>
              <w:t xml:space="preserve"> </w:t>
            </w:r>
          </w:p>
        </w:tc>
      </w:tr>
    </w:tbl>
    <w:p w14:paraId="471E344F" w14:textId="77777777" w:rsidR="00A56463" w:rsidRDefault="00A56463" w:rsidP="0081763A">
      <w:pPr>
        <w:rPr>
          <w:rFonts w:cs="Arial"/>
          <w:szCs w:val="24"/>
        </w:rPr>
      </w:pPr>
    </w:p>
    <w:p w14:paraId="03556BBF" w14:textId="6E4A540D" w:rsidR="0081763A" w:rsidRDefault="0081763A" w:rsidP="00457897">
      <w:pPr>
        <w:autoSpaceDE w:val="0"/>
        <w:autoSpaceDN w:val="0"/>
        <w:adjustRightInd w:val="0"/>
      </w:pPr>
      <w:r w:rsidRPr="00A56463">
        <w:rPr>
          <w:b/>
          <w:bCs/>
        </w:rPr>
        <w:t>Governance Committee</w:t>
      </w:r>
      <w:r w:rsidR="00A56463">
        <w:t>:</w:t>
      </w:r>
      <w:r>
        <w:t xml:space="preserve"> Any facility endorsed committee tier 1, 2 or 3</w:t>
      </w:r>
    </w:p>
    <w:p w14:paraId="7F132EB6" w14:textId="4BD10BB2" w:rsidR="0081763A" w:rsidRPr="008B2C7F" w:rsidRDefault="0081763A" w:rsidP="00457897">
      <w:pPr>
        <w:autoSpaceDE w:val="0"/>
        <w:autoSpaceDN w:val="0"/>
        <w:adjustRightInd w:val="0"/>
      </w:pPr>
      <w:r w:rsidRPr="00A56463">
        <w:rPr>
          <w:b/>
          <w:bCs/>
        </w:rPr>
        <w:t>National Standards</w:t>
      </w:r>
      <w:r w:rsidR="00A56463">
        <w:t>:</w:t>
      </w:r>
      <w:r>
        <w:t xml:space="preserve"> refers to </w:t>
      </w:r>
      <w:r w:rsidRPr="00457897">
        <w:rPr>
          <w:i/>
        </w:rPr>
        <w:t xml:space="preserve">National Safety and Quality Health Services Standards. </w:t>
      </w:r>
    </w:p>
    <w:p w14:paraId="350C9410" w14:textId="77777777" w:rsidR="0081763A" w:rsidRDefault="009302B8" w:rsidP="0081763A">
      <w:pPr>
        <w:ind w:left="6480"/>
        <w:jc w:val="both"/>
        <w:rPr>
          <w:rFonts w:cs="Calibri,Bold"/>
          <w:bCs/>
          <w:i/>
          <w:szCs w:val="24"/>
          <w:lang w:eastAsia="en-AU"/>
        </w:rPr>
      </w:pPr>
      <w:hyperlink w:anchor="Contents" w:history="1">
        <w:r w:rsidR="0081763A"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CD1C0E" w14:paraId="1083FFF4" w14:textId="77777777" w:rsidTr="00D02992">
        <w:trPr>
          <w:cantSplit/>
          <w:trHeight w:val="285"/>
        </w:trPr>
        <w:tc>
          <w:tcPr>
            <w:tcW w:w="9158" w:type="dxa"/>
            <w:shd w:val="clear" w:color="auto" w:fill="A6A6A6" w:themeFill="background1" w:themeFillShade="A6"/>
          </w:tcPr>
          <w:p w14:paraId="3E990C92" w14:textId="77777777" w:rsidR="0081763A" w:rsidRPr="00CD1C0E" w:rsidRDefault="0081763A" w:rsidP="00D02992">
            <w:pPr>
              <w:pStyle w:val="Heading1"/>
            </w:pPr>
            <w:bookmarkStart w:id="50" w:name="_Toc389473290"/>
            <w:bookmarkStart w:id="51" w:name="_Toc152239740"/>
            <w:bookmarkStart w:id="52" w:name="_Toc158622457"/>
            <w:r>
              <w:t>Search Terms</w:t>
            </w:r>
            <w:bookmarkEnd w:id="50"/>
            <w:bookmarkEnd w:id="51"/>
            <w:bookmarkEnd w:id="52"/>
            <w:r>
              <w:t xml:space="preserve"> </w:t>
            </w:r>
          </w:p>
        </w:tc>
      </w:tr>
    </w:tbl>
    <w:p w14:paraId="32FEEEFC" w14:textId="77777777" w:rsidR="0081763A" w:rsidRDefault="0081763A" w:rsidP="0081763A">
      <w:pPr>
        <w:rPr>
          <w:rFonts w:cs="Calibri,Bold"/>
          <w:bCs/>
          <w:i/>
          <w:szCs w:val="24"/>
          <w:lang w:eastAsia="en-AU"/>
        </w:rPr>
      </w:pPr>
    </w:p>
    <w:p w14:paraId="79230DFD" w14:textId="00119891" w:rsidR="0081763A" w:rsidRPr="00457897" w:rsidRDefault="0081763A" w:rsidP="0081763A">
      <w:pPr>
        <w:rPr>
          <w:rFonts w:cs="Calibri,Bold"/>
          <w:bCs/>
          <w:iCs/>
          <w:szCs w:val="24"/>
          <w:lang w:eastAsia="en-AU"/>
        </w:rPr>
      </w:pPr>
      <w:r w:rsidRPr="00457897">
        <w:rPr>
          <w:rFonts w:cs="Calibri,Bold"/>
          <w:bCs/>
          <w:iCs/>
          <w:szCs w:val="24"/>
          <w:lang w:eastAsia="en-AU"/>
        </w:rPr>
        <w:t>Risk, Risk Management, Risk Register, Risk Procedure Risk Escalation</w:t>
      </w:r>
    </w:p>
    <w:p w14:paraId="3F316ACD" w14:textId="77777777" w:rsidR="0081763A" w:rsidRPr="00901883" w:rsidRDefault="0081763A" w:rsidP="0081763A">
      <w:pPr>
        <w:jc w:val="both"/>
        <w:rPr>
          <w:rFonts w:asciiTheme="minorHAnsi" w:hAnsiTheme="minorHAnsi" w:cs="Arial"/>
          <w:b/>
          <w:i/>
          <w:sz w:val="22"/>
          <w:szCs w:val="22"/>
        </w:rPr>
      </w:pPr>
    </w:p>
    <w:p w14:paraId="65DB0087" w14:textId="77777777" w:rsidR="0081763A" w:rsidRPr="00AC7025" w:rsidRDefault="009302B8" w:rsidP="0081763A">
      <w:pPr>
        <w:jc w:val="right"/>
        <w:rPr>
          <w:rFonts w:cs="Calibri,Bold"/>
          <w:bCs/>
          <w:i/>
          <w:szCs w:val="24"/>
          <w:lang w:eastAsia="en-AU"/>
        </w:rPr>
      </w:pPr>
      <w:hyperlink w:anchor="Contents" w:history="1">
        <w:r w:rsidR="0081763A" w:rsidRPr="00590902">
          <w:rPr>
            <w:rStyle w:val="Hyperlink"/>
            <w:rFonts w:cs="Arial"/>
            <w:i/>
            <w:szCs w:val="24"/>
          </w:rPr>
          <w:t>Back to Table of Contents</w:t>
        </w:r>
      </w:hyperlink>
      <w:bookmarkStart w:id="53"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81763A" w:rsidRPr="000F1F60" w14:paraId="0BE95C8E" w14:textId="77777777" w:rsidTr="00D02992">
        <w:trPr>
          <w:cantSplit/>
          <w:trHeight w:val="285"/>
        </w:trPr>
        <w:tc>
          <w:tcPr>
            <w:tcW w:w="9158" w:type="dxa"/>
            <w:shd w:val="clear" w:color="auto" w:fill="A6A6A6" w:themeFill="background1" w:themeFillShade="A6"/>
          </w:tcPr>
          <w:p w14:paraId="1DB034E1" w14:textId="77777777" w:rsidR="0081763A" w:rsidRPr="000F1F60" w:rsidRDefault="0081763A" w:rsidP="00D02992">
            <w:pPr>
              <w:pStyle w:val="Heading1"/>
            </w:pPr>
            <w:bookmarkStart w:id="54" w:name="_Toc152239741"/>
            <w:bookmarkStart w:id="55" w:name="_Toc158622458"/>
            <w:r>
              <w:t>Attachments</w:t>
            </w:r>
            <w:bookmarkEnd w:id="54"/>
            <w:bookmarkEnd w:id="55"/>
          </w:p>
        </w:tc>
      </w:tr>
      <w:bookmarkEnd w:id="53"/>
    </w:tbl>
    <w:p w14:paraId="7B35B6CB" w14:textId="77777777" w:rsidR="0081763A" w:rsidRDefault="0081763A" w:rsidP="0081763A">
      <w:pPr>
        <w:autoSpaceDE w:val="0"/>
        <w:autoSpaceDN w:val="0"/>
        <w:adjustRightInd w:val="0"/>
        <w:rPr>
          <w:color w:val="365F91" w:themeColor="accent1" w:themeShade="BF"/>
          <w:szCs w:val="48"/>
        </w:rPr>
      </w:pPr>
    </w:p>
    <w:p w14:paraId="010383C5" w14:textId="56B27531" w:rsidR="0081763A" w:rsidRDefault="0081763A" w:rsidP="0081763A">
      <w:pPr>
        <w:autoSpaceDE w:val="0"/>
        <w:autoSpaceDN w:val="0"/>
        <w:adjustRightInd w:val="0"/>
        <w:rPr>
          <w:b/>
          <w:bCs/>
        </w:rPr>
      </w:pPr>
      <w:r w:rsidRPr="0081763A">
        <w:rPr>
          <w:b/>
          <w:bCs/>
          <w:color w:val="365F91" w:themeColor="accent1" w:themeShade="BF"/>
          <w:szCs w:val="48"/>
        </w:rPr>
        <w:t xml:space="preserve"> </w:t>
      </w:r>
      <w:r w:rsidRPr="0081763A">
        <w:rPr>
          <w:b/>
          <w:bCs/>
        </w:rPr>
        <w:t xml:space="preserve">Attachment A: </w:t>
      </w:r>
      <w:r w:rsidRPr="00457897">
        <w:t>Risk Escalation Pathway</w:t>
      </w:r>
    </w:p>
    <w:p w14:paraId="3EEA3FD9" w14:textId="77777777" w:rsidR="0081763A" w:rsidRDefault="0081763A" w:rsidP="00ED46C3">
      <w:pPr>
        <w:rPr>
          <w:rFonts w:cs="Arial"/>
          <w:b/>
          <w:sz w:val="20"/>
        </w:rPr>
      </w:pPr>
    </w:p>
    <w:p w14:paraId="741BB234" w14:textId="29911BF5"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lastRenderedPageBreak/>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32C5EC57" w:rsidR="00ED46C3" w:rsidRPr="008202D3" w:rsidRDefault="00802AB5" w:rsidP="004A1316">
            <w:pPr>
              <w:rPr>
                <w:i/>
                <w:sz w:val="20"/>
              </w:rPr>
            </w:pPr>
            <w:r>
              <w:rPr>
                <w:i/>
                <w:sz w:val="20"/>
              </w:rPr>
              <w:t>12/02/2024</w:t>
            </w:r>
          </w:p>
        </w:tc>
        <w:tc>
          <w:tcPr>
            <w:tcW w:w="2265" w:type="dxa"/>
          </w:tcPr>
          <w:p w14:paraId="757FDC5B" w14:textId="339DB484" w:rsidR="00ED46C3" w:rsidRPr="008202D3" w:rsidRDefault="00802AB5" w:rsidP="004A1316">
            <w:pPr>
              <w:rPr>
                <w:i/>
                <w:sz w:val="20"/>
              </w:rPr>
            </w:pPr>
            <w:r>
              <w:rPr>
                <w:i/>
                <w:sz w:val="20"/>
              </w:rPr>
              <w:t>NCH Transition</w:t>
            </w:r>
          </w:p>
        </w:tc>
        <w:tc>
          <w:tcPr>
            <w:tcW w:w="2265" w:type="dxa"/>
          </w:tcPr>
          <w:p w14:paraId="45358585" w14:textId="0B2747E7" w:rsidR="00ED46C3" w:rsidRPr="008202D3" w:rsidRDefault="00802AB5" w:rsidP="004A1316">
            <w:pPr>
              <w:rPr>
                <w:i/>
                <w:sz w:val="20"/>
              </w:rPr>
            </w:pPr>
            <w:r>
              <w:rPr>
                <w:i/>
                <w:sz w:val="20"/>
              </w:rPr>
              <w:t>CHS Policy Team</w:t>
            </w:r>
          </w:p>
        </w:tc>
        <w:tc>
          <w:tcPr>
            <w:tcW w:w="2265" w:type="dxa"/>
          </w:tcPr>
          <w:p w14:paraId="31501FE6" w14:textId="3C4F96AE" w:rsidR="00ED46C3" w:rsidRPr="008202D3" w:rsidRDefault="00802AB5" w:rsidP="004A1316">
            <w:pPr>
              <w:rPr>
                <w:i/>
                <w:sz w:val="20"/>
              </w:rPr>
            </w:pPr>
            <w:r>
              <w:rPr>
                <w:i/>
                <w:sz w:val="20"/>
              </w:rPr>
              <w:t xml:space="preserve">CHS Policy Team </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p w14:paraId="65004A6C" w14:textId="77777777" w:rsidR="0081763A" w:rsidRDefault="0081763A" w:rsidP="007B6904">
      <w:pPr>
        <w:rPr>
          <w:rFonts w:cs="Arial"/>
          <w:szCs w:val="24"/>
        </w:rPr>
      </w:pPr>
    </w:p>
    <w:p w14:paraId="01D8DB05" w14:textId="77777777" w:rsidR="0081763A" w:rsidRDefault="0081763A" w:rsidP="007B6904">
      <w:pPr>
        <w:rPr>
          <w:rFonts w:cs="Arial"/>
          <w:szCs w:val="24"/>
        </w:rPr>
      </w:pPr>
    </w:p>
    <w:p w14:paraId="61D173F8" w14:textId="77777777" w:rsidR="0081763A" w:rsidRDefault="0081763A" w:rsidP="007B6904">
      <w:pPr>
        <w:rPr>
          <w:rFonts w:cs="Arial"/>
          <w:szCs w:val="24"/>
        </w:rPr>
      </w:pPr>
    </w:p>
    <w:p w14:paraId="263BF815" w14:textId="77777777" w:rsidR="0081763A" w:rsidRDefault="0081763A" w:rsidP="007B6904">
      <w:pPr>
        <w:rPr>
          <w:rFonts w:cs="Arial"/>
          <w:szCs w:val="24"/>
        </w:rPr>
      </w:pPr>
    </w:p>
    <w:p w14:paraId="2118FDBC" w14:textId="77777777" w:rsidR="0081763A" w:rsidRDefault="0081763A" w:rsidP="007B6904">
      <w:pPr>
        <w:rPr>
          <w:rFonts w:cs="Arial"/>
          <w:szCs w:val="24"/>
        </w:rPr>
      </w:pPr>
    </w:p>
    <w:p w14:paraId="413C6F49" w14:textId="77777777" w:rsidR="0081763A" w:rsidRDefault="0081763A" w:rsidP="007B6904">
      <w:pPr>
        <w:rPr>
          <w:rFonts w:cs="Arial"/>
          <w:szCs w:val="24"/>
        </w:rPr>
      </w:pPr>
    </w:p>
    <w:p w14:paraId="21636CA2" w14:textId="77777777" w:rsidR="0081763A" w:rsidRDefault="0081763A" w:rsidP="007B6904">
      <w:pPr>
        <w:rPr>
          <w:rFonts w:cs="Arial"/>
          <w:szCs w:val="24"/>
        </w:rPr>
      </w:pPr>
    </w:p>
    <w:p w14:paraId="26E30104" w14:textId="77777777" w:rsidR="0081763A" w:rsidRDefault="0081763A" w:rsidP="007B6904">
      <w:pPr>
        <w:rPr>
          <w:rFonts w:cs="Arial"/>
          <w:szCs w:val="24"/>
        </w:rPr>
      </w:pPr>
    </w:p>
    <w:p w14:paraId="4B453318" w14:textId="77777777" w:rsidR="0081763A" w:rsidRDefault="0081763A" w:rsidP="007B6904">
      <w:pPr>
        <w:rPr>
          <w:rFonts w:cs="Arial"/>
          <w:szCs w:val="24"/>
        </w:rPr>
      </w:pPr>
    </w:p>
    <w:p w14:paraId="1C93C52D" w14:textId="77777777" w:rsidR="0081763A" w:rsidRDefault="0081763A" w:rsidP="007B6904">
      <w:pPr>
        <w:rPr>
          <w:rFonts w:cs="Arial"/>
          <w:szCs w:val="24"/>
        </w:rPr>
      </w:pPr>
    </w:p>
    <w:p w14:paraId="5BB7B970" w14:textId="77777777" w:rsidR="0081763A" w:rsidRDefault="0081763A" w:rsidP="007B6904">
      <w:pPr>
        <w:rPr>
          <w:rFonts w:cs="Arial"/>
          <w:szCs w:val="24"/>
        </w:rPr>
      </w:pPr>
    </w:p>
    <w:p w14:paraId="0AF98E5F" w14:textId="77777777" w:rsidR="0081763A" w:rsidRDefault="0081763A" w:rsidP="007B6904">
      <w:pPr>
        <w:rPr>
          <w:rFonts w:cs="Arial"/>
          <w:szCs w:val="24"/>
        </w:rPr>
      </w:pPr>
    </w:p>
    <w:p w14:paraId="40DA50FB" w14:textId="77777777" w:rsidR="0081763A" w:rsidRDefault="0081763A" w:rsidP="007B6904">
      <w:pPr>
        <w:rPr>
          <w:rFonts w:cs="Arial"/>
          <w:szCs w:val="24"/>
        </w:rPr>
      </w:pPr>
    </w:p>
    <w:p w14:paraId="4074DAA6" w14:textId="77777777" w:rsidR="0081763A" w:rsidRDefault="0081763A" w:rsidP="007B6904">
      <w:pPr>
        <w:rPr>
          <w:rFonts w:cs="Arial"/>
          <w:szCs w:val="24"/>
        </w:rPr>
      </w:pPr>
    </w:p>
    <w:p w14:paraId="16A9E969" w14:textId="77777777" w:rsidR="0081763A" w:rsidRDefault="0081763A" w:rsidP="007B6904">
      <w:pPr>
        <w:rPr>
          <w:rFonts w:cs="Arial"/>
          <w:szCs w:val="24"/>
        </w:rPr>
      </w:pPr>
    </w:p>
    <w:p w14:paraId="436246C6" w14:textId="77777777" w:rsidR="0081763A" w:rsidRDefault="0081763A" w:rsidP="007B6904">
      <w:pPr>
        <w:rPr>
          <w:rFonts w:cs="Arial"/>
          <w:szCs w:val="24"/>
        </w:rPr>
      </w:pPr>
    </w:p>
    <w:p w14:paraId="7A56D10B" w14:textId="77777777" w:rsidR="0081763A" w:rsidRDefault="0081763A" w:rsidP="007B6904">
      <w:pPr>
        <w:rPr>
          <w:rFonts w:cs="Arial"/>
          <w:szCs w:val="24"/>
        </w:rPr>
      </w:pPr>
    </w:p>
    <w:p w14:paraId="31AFDB35" w14:textId="77777777" w:rsidR="0081763A" w:rsidRDefault="0081763A" w:rsidP="007B6904">
      <w:pPr>
        <w:rPr>
          <w:rFonts w:cs="Arial"/>
          <w:szCs w:val="24"/>
        </w:rPr>
      </w:pPr>
    </w:p>
    <w:p w14:paraId="415D409A" w14:textId="77777777" w:rsidR="0081763A" w:rsidRDefault="0081763A" w:rsidP="007B6904">
      <w:pPr>
        <w:rPr>
          <w:rFonts w:cs="Arial"/>
          <w:szCs w:val="24"/>
        </w:rPr>
      </w:pPr>
    </w:p>
    <w:p w14:paraId="373F054C" w14:textId="77777777" w:rsidR="0081763A" w:rsidRDefault="0081763A" w:rsidP="007B6904">
      <w:pPr>
        <w:rPr>
          <w:rFonts w:cs="Arial"/>
          <w:szCs w:val="24"/>
        </w:rPr>
      </w:pPr>
    </w:p>
    <w:p w14:paraId="2A54CF6C" w14:textId="77777777" w:rsidR="0081763A" w:rsidRDefault="0081763A" w:rsidP="007B6904">
      <w:pPr>
        <w:rPr>
          <w:rFonts w:cs="Arial"/>
          <w:szCs w:val="24"/>
        </w:rPr>
      </w:pPr>
    </w:p>
    <w:p w14:paraId="0B8CD6E9" w14:textId="77777777" w:rsidR="0081763A" w:rsidRDefault="0081763A" w:rsidP="007B6904">
      <w:pPr>
        <w:rPr>
          <w:rFonts w:cs="Arial"/>
          <w:szCs w:val="24"/>
        </w:rPr>
      </w:pPr>
    </w:p>
    <w:p w14:paraId="417DED48" w14:textId="77777777" w:rsidR="0081763A" w:rsidRDefault="0081763A" w:rsidP="007B6904">
      <w:pPr>
        <w:rPr>
          <w:rFonts w:cs="Arial"/>
          <w:szCs w:val="24"/>
        </w:rPr>
      </w:pPr>
    </w:p>
    <w:p w14:paraId="296C2FFC" w14:textId="77777777" w:rsidR="0081763A" w:rsidRDefault="0081763A" w:rsidP="007B6904">
      <w:pPr>
        <w:rPr>
          <w:rFonts w:cs="Arial"/>
          <w:szCs w:val="24"/>
        </w:rPr>
      </w:pPr>
    </w:p>
    <w:p w14:paraId="754E1930" w14:textId="77777777" w:rsidR="0081763A" w:rsidRDefault="0081763A" w:rsidP="007B6904">
      <w:pPr>
        <w:rPr>
          <w:rFonts w:cs="Arial"/>
          <w:szCs w:val="24"/>
        </w:rPr>
      </w:pPr>
    </w:p>
    <w:p w14:paraId="5660432D" w14:textId="77777777" w:rsidR="0081763A" w:rsidRDefault="0081763A" w:rsidP="007B6904">
      <w:pPr>
        <w:rPr>
          <w:rFonts w:cs="Arial"/>
          <w:szCs w:val="24"/>
        </w:rPr>
      </w:pPr>
    </w:p>
    <w:p w14:paraId="39523BAC" w14:textId="77777777" w:rsidR="0081763A" w:rsidRDefault="0081763A" w:rsidP="007B6904">
      <w:pPr>
        <w:rPr>
          <w:rFonts w:cs="Arial"/>
          <w:szCs w:val="24"/>
        </w:rPr>
      </w:pPr>
    </w:p>
    <w:p w14:paraId="6DBEEED1" w14:textId="77777777" w:rsidR="0081763A" w:rsidRDefault="0081763A" w:rsidP="007B6904">
      <w:pPr>
        <w:rPr>
          <w:rFonts w:cs="Arial"/>
          <w:szCs w:val="24"/>
        </w:rPr>
      </w:pPr>
    </w:p>
    <w:p w14:paraId="4CD12BB7" w14:textId="0FD98F78" w:rsidR="0081763A" w:rsidRDefault="0081763A">
      <w:pPr>
        <w:spacing w:after="200" w:line="276" w:lineRule="auto"/>
        <w:rPr>
          <w:b/>
          <w:bCs/>
        </w:rPr>
      </w:pPr>
    </w:p>
    <w:p w14:paraId="3621EF5C" w14:textId="77777777" w:rsidR="00EE354D" w:rsidRDefault="00EE354D">
      <w:pPr>
        <w:spacing w:after="200" w:line="276" w:lineRule="auto"/>
        <w:rPr>
          <w:b/>
          <w:bCs/>
        </w:rPr>
      </w:pPr>
      <w:r>
        <w:rPr>
          <w:b/>
          <w:bCs/>
        </w:rPr>
        <w:br w:type="page"/>
      </w:r>
    </w:p>
    <w:p w14:paraId="764546AB" w14:textId="6F94AF9C" w:rsidR="0081763A" w:rsidRDefault="0081763A" w:rsidP="0081763A">
      <w:pPr>
        <w:autoSpaceDE w:val="0"/>
        <w:autoSpaceDN w:val="0"/>
        <w:adjustRightInd w:val="0"/>
        <w:rPr>
          <w:b/>
          <w:bCs/>
        </w:rPr>
      </w:pPr>
      <w:r w:rsidRPr="0081763A">
        <w:rPr>
          <w:b/>
          <w:bCs/>
        </w:rPr>
        <w:lastRenderedPageBreak/>
        <w:t>Attachment A: Risk Escalation Pathway</w:t>
      </w:r>
    </w:p>
    <w:p w14:paraId="6D248CCB" w14:textId="71AB22B3" w:rsidR="0081763A" w:rsidRDefault="0081763A" w:rsidP="0081763A">
      <w:pPr>
        <w:autoSpaceDE w:val="0"/>
        <w:autoSpaceDN w:val="0"/>
        <w:adjustRightInd w:val="0"/>
        <w:rPr>
          <w:b/>
          <w:bCs/>
        </w:rPr>
      </w:pPr>
    </w:p>
    <w:p w14:paraId="21EA1B1E" w14:textId="77777777" w:rsidR="0081763A" w:rsidRPr="00340DC9" w:rsidRDefault="0081763A" w:rsidP="0081763A">
      <w:pPr>
        <w:rPr>
          <w:sz w:val="40"/>
          <w:szCs w:val="40"/>
        </w:rPr>
      </w:pPr>
      <w:r>
        <w:rPr>
          <w:noProof/>
          <w:color w:val="365F91" w:themeColor="accent1" w:themeShade="BF"/>
          <w:sz w:val="48"/>
          <w:szCs w:val="48"/>
          <w:lang w:eastAsia="en-AU"/>
        </w:rPr>
        <mc:AlternateContent>
          <mc:Choice Requires="wps">
            <w:drawing>
              <wp:anchor distT="0" distB="0" distL="114300" distR="114300" simplePos="0" relativeHeight="251660288" behindDoc="0" locked="0" layoutInCell="1" allowOverlap="1" wp14:anchorId="5542B2E2" wp14:editId="7AD55C18">
                <wp:simplePos x="0" y="0"/>
                <wp:positionH relativeFrom="column">
                  <wp:posOffset>4681337</wp:posOffset>
                </wp:positionH>
                <wp:positionV relativeFrom="paragraph">
                  <wp:posOffset>107307</wp:posOffset>
                </wp:positionV>
                <wp:extent cx="1691453" cy="793115"/>
                <wp:effectExtent l="0" t="0" r="23495" b="26035"/>
                <wp:wrapNone/>
                <wp:docPr id="4" name="Text Box 4"/>
                <wp:cNvGraphicFramePr/>
                <a:graphic xmlns:a="http://schemas.openxmlformats.org/drawingml/2006/main">
                  <a:graphicData uri="http://schemas.microsoft.com/office/word/2010/wordprocessingShape">
                    <wps:wsp>
                      <wps:cNvSpPr txBox="1"/>
                      <wps:spPr>
                        <a:xfrm>
                          <a:off x="0" y="0"/>
                          <a:ext cx="1691453" cy="793115"/>
                        </a:xfrm>
                        <a:prstGeom prst="rect">
                          <a:avLst/>
                        </a:prstGeom>
                        <a:solidFill>
                          <a:schemeClr val="lt1"/>
                        </a:solidFill>
                        <a:ln w="12700">
                          <a:solidFill>
                            <a:schemeClr val="accent1"/>
                          </a:solidFill>
                        </a:ln>
                      </wps:spPr>
                      <wps:txbx>
                        <w:txbxContent>
                          <w:p w14:paraId="656F0D00" w14:textId="77777777" w:rsidR="0081763A" w:rsidRPr="00DE5380" w:rsidRDefault="0081763A" w:rsidP="0081763A">
                            <w:pPr>
                              <w:rPr>
                                <w:sz w:val="22"/>
                                <w:szCs w:val="22"/>
                              </w:rPr>
                            </w:pPr>
                            <w:r w:rsidRPr="00DE5380">
                              <w:rPr>
                                <w:sz w:val="22"/>
                                <w:szCs w:val="22"/>
                              </w:rPr>
                              <w:t>Risk escalated based on timeframe articulated in priority for action table.</w:t>
                            </w:r>
                          </w:p>
                          <w:p w14:paraId="70529F20" w14:textId="77777777" w:rsidR="0081763A" w:rsidRPr="003A488C" w:rsidRDefault="0081763A" w:rsidP="0081763A">
                            <w:pPr>
                              <w:rPr>
                                <w:sz w:val="22"/>
                                <w:szCs w:val="22"/>
                              </w:rPr>
                            </w:pPr>
                            <w:r w:rsidRPr="003A488C">
                              <w:rPr>
                                <w:sz w:val="22"/>
                                <w:szCs w:val="22"/>
                              </w:rPr>
                              <w:t xml:space="preserve">See </w:t>
                            </w:r>
                            <w:hyperlink r:id="rId18" w:history="1">
                              <w:r w:rsidRPr="003A488C">
                                <w:rPr>
                                  <w:rStyle w:val="Hyperlink"/>
                                  <w:sz w:val="22"/>
                                  <w:szCs w:val="22"/>
                                </w:rPr>
                                <w:t xml:space="preserve">CHS Toolkit </w:t>
                              </w:r>
                            </w:hyperlink>
                            <w:r w:rsidRPr="003A488C">
                              <w:rPr>
                                <w:sz w:val="22"/>
                                <w:szCs w:val="22"/>
                              </w:rPr>
                              <w:t>Page 32</w:t>
                            </w:r>
                          </w:p>
                          <w:p w14:paraId="2CAF7E92" w14:textId="77777777" w:rsidR="0081763A" w:rsidRPr="00E3516A" w:rsidRDefault="0081763A" w:rsidP="0081763A">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2B2E2" id="_x0000_t202" coordsize="21600,21600" o:spt="202" path="m,l,21600r21600,l21600,xe">
                <v:stroke joinstyle="miter"/>
                <v:path gradientshapeok="t" o:connecttype="rect"/>
              </v:shapetype>
              <v:shape id="Text Box 4" o:spid="_x0000_s1026" type="#_x0000_t202" style="position:absolute;margin-left:368.6pt;margin-top:8.45pt;width:133.2pt;height:6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" fillcolor="white [3201]" strokecolor="#4f81bd [3204]" strokeweight="1pt">
                <v:textbox>
                  <w:txbxContent>
                    <w:p w14:paraId="656F0D00" w14:textId="77777777" w:rsidR="0081763A" w:rsidRPr="00DE5380" w:rsidRDefault="0081763A" w:rsidP="0081763A">
                      <w:pPr>
                        <w:rPr>
                          <w:sz w:val="22"/>
                          <w:szCs w:val="22"/>
                        </w:rPr>
                      </w:pPr>
                      <w:r w:rsidRPr="00DE5380">
                        <w:rPr>
                          <w:sz w:val="22"/>
                          <w:szCs w:val="22"/>
                        </w:rPr>
                        <w:t>Risk escalated based on timeframe articulated in priority for action table.</w:t>
                      </w:r>
                    </w:p>
                    <w:p w14:paraId="70529F20" w14:textId="77777777" w:rsidR="0081763A" w:rsidRPr="003A488C" w:rsidRDefault="0081763A" w:rsidP="0081763A">
                      <w:pPr>
                        <w:rPr>
                          <w:sz w:val="22"/>
                          <w:szCs w:val="22"/>
                        </w:rPr>
                      </w:pPr>
                      <w:r w:rsidRPr="003A488C">
                        <w:rPr>
                          <w:sz w:val="22"/>
                          <w:szCs w:val="22"/>
                        </w:rPr>
                        <w:t xml:space="preserve">See </w:t>
                      </w:r>
                      <w:hyperlink r:id="rId23" w:history="1">
                        <w:r w:rsidRPr="003A488C">
                          <w:rPr>
                            <w:rStyle w:val="Hyperlink"/>
                            <w:sz w:val="22"/>
                            <w:szCs w:val="22"/>
                          </w:rPr>
                          <w:t xml:space="preserve">CHS Toolkit </w:t>
                        </w:r>
                      </w:hyperlink>
                      <w:r w:rsidRPr="003A488C">
                        <w:rPr>
                          <w:sz w:val="22"/>
                          <w:szCs w:val="22"/>
                        </w:rPr>
                        <w:t>Page 32</w:t>
                      </w:r>
                    </w:p>
                    <w:p w14:paraId="2CAF7E92" w14:textId="77777777" w:rsidR="0081763A" w:rsidRPr="00E3516A" w:rsidRDefault="0081763A" w:rsidP="0081763A">
                      <w:pPr>
                        <w:rPr>
                          <w:sz w:val="28"/>
                        </w:rPr>
                      </w:pPr>
                    </w:p>
                  </w:txbxContent>
                </v:textbox>
              </v:shape>
            </w:pict>
          </mc:Fallback>
        </mc:AlternateContent>
      </w:r>
      <w:r>
        <w:rPr>
          <w:noProof/>
          <w:sz w:val="40"/>
          <w:szCs w:val="40"/>
          <w:lang w:eastAsia="en-AU"/>
        </w:rPr>
        <mc:AlternateContent>
          <mc:Choice Requires="wps">
            <w:drawing>
              <wp:anchor distT="0" distB="0" distL="114300" distR="114300" simplePos="0" relativeHeight="251659264" behindDoc="0" locked="0" layoutInCell="1" allowOverlap="1" wp14:anchorId="663AF64F" wp14:editId="7F081C9F">
                <wp:simplePos x="0" y="0"/>
                <wp:positionH relativeFrom="column">
                  <wp:posOffset>1359535</wp:posOffset>
                </wp:positionH>
                <wp:positionV relativeFrom="paragraph">
                  <wp:posOffset>105410</wp:posOffset>
                </wp:positionV>
                <wp:extent cx="2907030" cy="793115"/>
                <wp:effectExtent l="0" t="0" r="26670" b="26035"/>
                <wp:wrapThrough wrapText="bothSides">
                  <wp:wrapPolygon edited="0">
                    <wp:start x="0" y="0"/>
                    <wp:lineTo x="0" y="21790"/>
                    <wp:lineTo x="21657" y="21790"/>
                    <wp:lineTo x="21657"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907030" cy="793115"/>
                        </a:xfrm>
                        <a:prstGeom prst="rect">
                          <a:avLst/>
                        </a:prstGeom>
                        <a:solidFill>
                          <a:schemeClr val="lt1"/>
                        </a:solidFill>
                        <a:ln w="12700">
                          <a:solidFill>
                            <a:schemeClr val="accent1"/>
                          </a:solidFill>
                        </a:ln>
                      </wps:spPr>
                      <wps:txbx>
                        <w:txbxContent>
                          <w:p w14:paraId="639768E6" w14:textId="77777777" w:rsidR="0081763A" w:rsidRPr="00DE5380" w:rsidRDefault="0081763A" w:rsidP="0081763A">
                            <w:pPr>
                              <w:rPr>
                                <w:sz w:val="22"/>
                                <w:szCs w:val="22"/>
                              </w:rPr>
                            </w:pPr>
                            <w:r w:rsidRPr="00DE5380">
                              <w:rPr>
                                <w:sz w:val="22"/>
                                <w:szCs w:val="22"/>
                              </w:rPr>
                              <w:t>Risk assessment and proposed treatment plan documented on CHS Risk Assessment template including determining risk 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AF64F" id="Text Box 3" o:spid="_x0000_s1027" type="#_x0000_t202" style="position:absolute;margin-left:107.05pt;margin-top:8.3pt;width:228.9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" fillcolor="white [3201]" strokecolor="#4f81bd [3204]" strokeweight="1pt">
                <v:textbox>
                  <w:txbxContent>
                    <w:p w14:paraId="639768E6" w14:textId="77777777" w:rsidR="0081763A" w:rsidRPr="00DE5380" w:rsidRDefault="0081763A" w:rsidP="0081763A">
                      <w:pPr>
                        <w:rPr>
                          <w:sz w:val="22"/>
                          <w:szCs w:val="22"/>
                        </w:rPr>
                      </w:pPr>
                      <w:r w:rsidRPr="00DE5380">
                        <w:rPr>
                          <w:sz w:val="22"/>
                          <w:szCs w:val="22"/>
                        </w:rPr>
                        <w:t>Risk assessment and proposed treatment plan documented on CHS Risk Assessment template including determining risk rating.</w:t>
                      </w:r>
                    </w:p>
                  </w:txbxContent>
                </v:textbox>
                <w10:wrap type="through"/>
              </v:shape>
            </w:pict>
          </mc:Fallback>
        </mc:AlternateContent>
      </w:r>
    </w:p>
    <w:p w14:paraId="2D1F12E9"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4624" behindDoc="0" locked="0" layoutInCell="1" allowOverlap="1" wp14:anchorId="753EFD7D" wp14:editId="0C8F9CD3">
                <wp:simplePos x="0" y="0"/>
                <wp:positionH relativeFrom="column">
                  <wp:posOffset>4266541</wp:posOffset>
                </wp:positionH>
                <wp:positionV relativeFrom="paragraph">
                  <wp:posOffset>167640</wp:posOffset>
                </wp:positionV>
                <wp:extent cx="411480" cy="0"/>
                <wp:effectExtent l="0" t="0" r="26670" b="19050"/>
                <wp:wrapNone/>
                <wp:docPr id="30" name="Straight Connector 30"/>
                <wp:cNvGraphicFramePr/>
                <a:graphic xmlns:a="http://schemas.openxmlformats.org/drawingml/2006/main">
                  <a:graphicData uri="http://schemas.microsoft.com/office/word/2010/wordprocessingShape">
                    <wps:wsp>
                      <wps:cNvCnPr/>
                      <wps:spPr>
                        <a:xfrm>
                          <a:off x="0" y="0"/>
                          <a:ext cx="411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E1A423" id="Straight Connector 3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95pt,13.2pt" to="368.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XEmgEAAJM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" strokecolor="#4579b8 [3044]"/>
            </w:pict>
          </mc:Fallback>
        </mc:AlternateContent>
      </w:r>
    </w:p>
    <w:p w14:paraId="1C253349"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69504" behindDoc="0" locked="0" layoutInCell="1" allowOverlap="1" wp14:anchorId="7C7FFA3A" wp14:editId="54AF9062">
                <wp:simplePos x="0" y="0"/>
                <wp:positionH relativeFrom="column">
                  <wp:posOffset>3218044</wp:posOffset>
                </wp:positionH>
                <wp:positionV relativeFrom="paragraph">
                  <wp:posOffset>270962</wp:posOffset>
                </wp:positionV>
                <wp:extent cx="0" cy="300990"/>
                <wp:effectExtent l="0" t="0" r="19050" b="22860"/>
                <wp:wrapNone/>
                <wp:docPr id="18" name="Straight Connector 18"/>
                <wp:cNvGraphicFramePr/>
                <a:graphic xmlns:a="http://schemas.openxmlformats.org/drawingml/2006/main">
                  <a:graphicData uri="http://schemas.microsoft.com/office/word/2010/wordprocessingShape">
                    <wps:wsp>
                      <wps:cNvCnPr/>
                      <wps:spPr>
                        <a:xfrm flipH="1">
                          <a:off x="0" y="0"/>
                          <a:ext cx="0" cy="300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AB3F8" id="Straight Connector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pt,21.35pt" to="253.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" strokecolor="#4579b8 [3044]"/>
            </w:pict>
          </mc:Fallback>
        </mc:AlternateContent>
      </w:r>
    </w:p>
    <w:p w14:paraId="5A2D4BAA"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3600" behindDoc="0" locked="0" layoutInCell="1" allowOverlap="1" wp14:anchorId="6E42EF9E" wp14:editId="18EF6F72">
                <wp:simplePos x="0" y="0"/>
                <wp:positionH relativeFrom="column">
                  <wp:posOffset>930910</wp:posOffset>
                </wp:positionH>
                <wp:positionV relativeFrom="paragraph">
                  <wp:posOffset>264795</wp:posOffset>
                </wp:positionV>
                <wp:extent cx="0" cy="304165"/>
                <wp:effectExtent l="76200" t="0" r="57150" b="57785"/>
                <wp:wrapNone/>
                <wp:docPr id="27" name="Straight Arrow Connector 27"/>
                <wp:cNvGraphicFramePr/>
                <a:graphic xmlns:a="http://schemas.openxmlformats.org/drawingml/2006/main">
                  <a:graphicData uri="http://schemas.microsoft.com/office/word/2010/wordprocessingShape">
                    <wps:wsp>
                      <wps:cNvCnPr/>
                      <wps:spPr>
                        <a:xfrm>
                          <a:off x="0" y="0"/>
                          <a:ext cx="0" cy="304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5DA20B" id="_x0000_t32" coordsize="21600,21600" o:spt="32" o:oned="t" path="m,l21600,21600e" filled="f">
                <v:path arrowok="t" fillok="f" o:connecttype="none"/>
                <o:lock v:ext="edit" shapetype="t"/>
              </v:shapetype>
              <v:shape id="Straight Arrow Connector 27" o:spid="_x0000_s1026" type="#_x0000_t32" style="position:absolute;margin-left:73.3pt;margin-top:20.85pt;width:0;height: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" strokecolor="#4579b8 [3044]">
                <v:stroke endarrow="block"/>
              </v:shape>
            </w:pict>
          </mc:Fallback>
        </mc:AlternateContent>
      </w:r>
      <w:r>
        <w:rPr>
          <w:noProof/>
          <w:sz w:val="40"/>
          <w:szCs w:val="40"/>
          <w:lang w:eastAsia="en-AU"/>
        </w:rPr>
        <mc:AlternateContent>
          <mc:Choice Requires="wps">
            <w:drawing>
              <wp:anchor distT="0" distB="0" distL="114300" distR="114300" simplePos="0" relativeHeight="251679744" behindDoc="0" locked="0" layoutInCell="1" allowOverlap="1" wp14:anchorId="34932362" wp14:editId="0BC13E92">
                <wp:simplePos x="0" y="0"/>
                <wp:positionH relativeFrom="column">
                  <wp:posOffset>5346700</wp:posOffset>
                </wp:positionH>
                <wp:positionV relativeFrom="paragraph">
                  <wp:posOffset>257810</wp:posOffset>
                </wp:positionV>
                <wp:extent cx="0" cy="325120"/>
                <wp:effectExtent l="76200" t="0" r="76200" b="55880"/>
                <wp:wrapNone/>
                <wp:docPr id="200" name="Straight Arrow Connector 200"/>
                <wp:cNvGraphicFramePr/>
                <a:graphic xmlns:a="http://schemas.openxmlformats.org/drawingml/2006/main">
                  <a:graphicData uri="http://schemas.microsoft.com/office/word/2010/wordprocessingShape">
                    <wps:wsp>
                      <wps:cNvCnPr/>
                      <wps:spPr>
                        <a:xfrm>
                          <a:off x="0" y="0"/>
                          <a:ext cx="0" cy="325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99862C" id="Straight Arrow Connector 200" o:spid="_x0000_s1026" type="#_x0000_t32" style="position:absolute;margin-left:421pt;margin-top:20.3pt;width:0;height:25.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nYtwEAAMoDAAAOAAAAZHJzL2Uyb0RvYy54bWysU8uO1DAQvCPxD5bvTJJB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" strokecolor="#4579b8 [3044]">
                <v:stroke endarrow="block"/>
              </v:shape>
            </w:pict>
          </mc:Fallback>
        </mc:AlternateContent>
      </w:r>
      <w:r>
        <w:rPr>
          <w:noProof/>
          <w:sz w:val="40"/>
          <w:szCs w:val="40"/>
          <w:lang w:eastAsia="en-AU"/>
        </w:rPr>
        <mc:AlternateContent>
          <mc:Choice Requires="wps">
            <w:drawing>
              <wp:anchor distT="0" distB="0" distL="114300" distR="114300" simplePos="0" relativeHeight="251678720" behindDoc="0" locked="0" layoutInCell="1" allowOverlap="1" wp14:anchorId="0F8A23F6" wp14:editId="41923B55">
                <wp:simplePos x="0" y="0"/>
                <wp:positionH relativeFrom="column">
                  <wp:posOffset>931282</wp:posOffset>
                </wp:positionH>
                <wp:positionV relativeFrom="paragraph">
                  <wp:posOffset>256803</wp:posOffset>
                </wp:positionV>
                <wp:extent cx="4416658" cy="7061"/>
                <wp:effectExtent l="0" t="0" r="22225" b="31115"/>
                <wp:wrapNone/>
                <wp:docPr id="199" name="Straight Connector 199"/>
                <wp:cNvGraphicFramePr/>
                <a:graphic xmlns:a="http://schemas.openxmlformats.org/drawingml/2006/main">
                  <a:graphicData uri="http://schemas.microsoft.com/office/word/2010/wordprocessingShape">
                    <wps:wsp>
                      <wps:cNvCnPr/>
                      <wps:spPr>
                        <a:xfrm flipV="1">
                          <a:off x="0" y="0"/>
                          <a:ext cx="4416658" cy="70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4D875" id="Straight Connector 19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73.35pt,20.2pt" to="421.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" strokecolor="#4579b8 [3044]"/>
            </w:pict>
          </mc:Fallback>
        </mc:AlternateContent>
      </w:r>
    </w:p>
    <w:p w14:paraId="16BC91ED"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62336" behindDoc="0" locked="0" layoutInCell="1" allowOverlap="1" wp14:anchorId="21FAF0BD" wp14:editId="32F259BA">
                <wp:simplePos x="0" y="0"/>
                <wp:positionH relativeFrom="column">
                  <wp:posOffset>3963279</wp:posOffset>
                </wp:positionH>
                <wp:positionV relativeFrom="paragraph">
                  <wp:posOffset>303265</wp:posOffset>
                </wp:positionV>
                <wp:extent cx="2409833" cy="930275"/>
                <wp:effectExtent l="0" t="0" r="28575" b="22225"/>
                <wp:wrapNone/>
                <wp:docPr id="6" name="Text Box 6"/>
                <wp:cNvGraphicFramePr/>
                <a:graphic xmlns:a="http://schemas.openxmlformats.org/drawingml/2006/main">
                  <a:graphicData uri="http://schemas.microsoft.com/office/word/2010/wordprocessingShape">
                    <wps:wsp>
                      <wps:cNvSpPr txBox="1"/>
                      <wps:spPr>
                        <a:xfrm>
                          <a:off x="0" y="0"/>
                          <a:ext cx="2409833" cy="930275"/>
                        </a:xfrm>
                        <a:prstGeom prst="rect">
                          <a:avLst/>
                        </a:prstGeom>
                        <a:solidFill>
                          <a:schemeClr val="lt1"/>
                        </a:solidFill>
                        <a:ln w="12700">
                          <a:solidFill>
                            <a:schemeClr val="accent1"/>
                          </a:solidFill>
                        </a:ln>
                      </wps:spPr>
                      <wps:txbx>
                        <w:txbxContent>
                          <w:p w14:paraId="42A032CB" w14:textId="77777777" w:rsidR="0081763A" w:rsidRPr="00DE5380" w:rsidRDefault="0081763A" w:rsidP="0081763A">
                            <w:pPr>
                              <w:jc w:val="center"/>
                              <w:rPr>
                                <w:b/>
                                <w:sz w:val="22"/>
                                <w:szCs w:val="22"/>
                              </w:rPr>
                            </w:pPr>
                            <w:r w:rsidRPr="00DE5380">
                              <w:rPr>
                                <w:b/>
                                <w:sz w:val="22"/>
                                <w:szCs w:val="22"/>
                              </w:rPr>
                              <w:t>Risk Rated Medium or Low</w:t>
                            </w:r>
                          </w:p>
                          <w:p w14:paraId="16C97D86" w14:textId="77777777" w:rsidR="0081763A" w:rsidRPr="00DE5380" w:rsidRDefault="0081763A" w:rsidP="0081763A">
                            <w:pPr>
                              <w:rPr>
                                <w:sz w:val="22"/>
                                <w:szCs w:val="22"/>
                              </w:rPr>
                            </w:pPr>
                            <w:r w:rsidRPr="00DE5380">
                              <w:rPr>
                                <w:sz w:val="22"/>
                                <w:szCs w:val="22"/>
                              </w:rPr>
                              <w:t>Endorsed through relevant divisional committee and entered into divisional risk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AF0BD" id="Text Box 6" o:spid="_x0000_s1028" type="#_x0000_t202" style="position:absolute;margin-left:312.05pt;margin-top:23.9pt;width:189.75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" fillcolor="white [3201]" strokecolor="#4f81bd [3204]" strokeweight="1pt">
                <v:textbox>
                  <w:txbxContent>
                    <w:p w14:paraId="42A032CB" w14:textId="77777777" w:rsidR="0081763A" w:rsidRPr="00DE5380" w:rsidRDefault="0081763A" w:rsidP="0081763A">
                      <w:pPr>
                        <w:jc w:val="center"/>
                        <w:rPr>
                          <w:b/>
                          <w:sz w:val="22"/>
                          <w:szCs w:val="22"/>
                        </w:rPr>
                      </w:pPr>
                      <w:r w:rsidRPr="00DE5380">
                        <w:rPr>
                          <w:b/>
                          <w:sz w:val="22"/>
                          <w:szCs w:val="22"/>
                        </w:rPr>
                        <w:t>Risk Rated Medium or Low</w:t>
                      </w:r>
                    </w:p>
                    <w:p w14:paraId="16C97D86" w14:textId="77777777" w:rsidR="0081763A" w:rsidRPr="00DE5380" w:rsidRDefault="0081763A" w:rsidP="0081763A">
                      <w:pPr>
                        <w:rPr>
                          <w:sz w:val="22"/>
                          <w:szCs w:val="22"/>
                        </w:rPr>
                      </w:pPr>
                      <w:r w:rsidRPr="00DE5380">
                        <w:rPr>
                          <w:sz w:val="22"/>
                          <w:szCs w:val="22"/>
                        </w:rPr>
                        <w:t>Endorsed through relevant divisional committee and entered into divisional risk register.</w:t>
                      </w:r>
                    </w:p>
                  </w:txbxContent>
                </v:textbox>
              </v:shape>
            </w:pict>
          </mc:Fallback>
        </mc:AlternateContent>
      </w:r>
      <w:r>
        <w:rPr>
          <w:noProof/>
          <w:sz w:val="40"/>
          <w:szCs w:val="40"/>
          <w:lang w:eastAsia="en-AU"/>
        </w:rPr>
        <mc:AlternateContent>
          <mc:Choice Requires="wps">
            <w:drawing>
              <wp:anchor distT="0" distB="0" distL="114300" distR="114300" simplePos="0" relativeHeight="251661312" behindDoc="0" locked="0" layoutInCell="1" allowOverlap="1" wp14:anchorId="166910F6" wp14:editId="57BC5F6B">
                <wp:simplePos x="0" y="0"/>
                <wp:positionH relativeFrom="column">
                  <wp:posOffset>-531711</wp:posOffset>
                </wp:positionH>
                <wp:positionV relativeFrom="paragraph">
                  <wp:posOffset>307867</wp:posOffset>
                </wp:positionV>
                <wp:extent cx="2965837" cy="930302"/>
                <wp:effectExtent l="0" t="0" r="25400" b="22225"/>
                <wp:wrapNone/>
                <wp:docPr id="5" name="Text Box 5"/>
                <wp:cNvGraphicFramePr/>
                <a:graphic xmlns:a="http://schemas.openxmlformats.org/drawingml/2006/main">
                  <a:graphicData uri="http://schemas.microsoft.com/office/word/2010/wordprocessingShape">
                    <wps:wsp>
                      <wps:cNvSpPr txBox="1"/>
                      <wps:spPr>
                        <a:xfrm>
                          <a:off x="0" y="0"/>
                          <a:ext cx="2965837" cy="930302"/>
                        </a:xfrm>
                        <a:prstGeom prst="rect">
                          <a:avLst/>
                        </a:prstGeom>
                        <a:solidFill>
                          <a:schemeClr val="lt1"/>
                        </a:solidFill>
                        <a:ln w="12700">
                          <a:solidFill>
                            <a:schemeClr val="accent1"/>
                          </a:solidFill>
                        </a:ln>
                      </wps:spPr>
                      <wps:txbx>
                        <w:txbxContent>
                          <w:p w14:paraId="4AE1471C" w14:textId="77777777" w:rsidR="0081763A" w:rsidRPr="00DE5380" w:rsidRDefault="0081763A" w:rsidP="0081763A">
                            <w:pPr>
                              <w:jc w:val="center"/>
                              <w:rPr>
                                <w:b/>
                                <w:sz w:val="22"/>
                                <w:szCs w:val="22"/>
                              </w:rPr>
                            </w:pPr>
                            <w:r w:rsidRPr="00DE5380">
                              <w:rPr>
                                <w:b/>
                                <w:sz w:val="22"/>
                                <w:szCs w:val="22"/>
                              </w:rPr>
                              <w:t>Risk Rate High or Extreme</w:t>
                            </w:r>
                          </w:p>
                          <w:p w14:paraId="3F71D750" w14:textId="77777777" w:rsidR="0081763A" w:rsidRPr="00DE5380" w:rsidRDefault="0081763A" w:rsidP="0081763A">
                            <w:pPr>
                              <w:rPr>
                                <w:sz w:val="22"/>
                                <w:szCs w:val="22"/>
                              </w:rPr>
                            </w:pPr>
                            <w:r w:rsidRPr="00DE5380">
                              <w:rPr>
                                <w:sz w:val="22"/>
                                <w:szCs w:val="22"/>
                              </w:rPr>
                              <w:t>Tabled at relevant Divisional committee and entered into divisional risk register. Accountable divisional executive tables risk at CSEC.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910F6" id="Text Box 5" o:spid="_x0000_s1029" type="#_x0000_t202" style="position:absolute;margin-left:-41.85pt;margin-top:24.25pt;width:233.55pt;height: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" fillcolor="white [3201]" strokecolor="#4f81bd [3204]" strokeweight="1pt">
                <v:textbox>
                  <w:txbxContent>
                    <w:p w14:paraId="4AE1471C" w14:textId="77777777" w:rsidR="0081763A" w:rsidRPr="00DE5380" w:rsidRDefault="0081763A" w:rsidP="0081763A">
                      <w:pPr>
                        <w:jc w:val="center"/>
                        <w:rPr>
                          <w:b/>
                          <w:sz w:val="22"/>
                          <w:szCs w:val="22"/>
                        </w:rPr>
                      </w:pPr>
                      <w:r w:rsidRPr="00DE5380">
                        <w:rPr>
                          <w:b/>
                          <w:sz w:val="22"/>
                          <w:szCs w:val="22"/>
                        </w:rPr>
                        <w:t>Risk Rate High or Extreme</w:t>
                      </w:r>
                    </w:p>
                    <w:p w14:paraId="3F71D750" w14:textId="77777777" w:rsidR="0081763A" w:rsidRPr="00DE5380" w:rsidRDefault="0081763A" w:rsidP="0081763A">
                      <w:pPr>
                        <w:rPr>
                          <w:sz w:val="22"/>
                          <w:szCs w:val="22"/>
                        </w:rPr>
                      </w:pPr>
                      <w:r w:rsidRPr="00DE5380">
                        <w:rPr>
                          <w:sz w:val="22"/>
                          <w:szCs w:val="22"/>
                        </w:rPr>
                        <w:t>Tabled at relevant Divisional committee and entered into divisional risk register. Accountable divisional executive tables risk at CSEC.</w:t>
                      </w:r>
                    </w:p>
                  </w:txbxContent>
                </v:textbox>
              </v:shape>
            </w:pict>
          </mc:Fallback>
        </mc:AlternateContent>
      </w:r>
    </w:p>
    <w:p w14:paraId="5B36EA6B" w14:textId="77777777" w:rsidR="0081763A" w:rsidRPr="00340DC9" w:rsidRDefault="0081763A" w:rsidP="0081763A">
      <w:pPr>
        <w:rPr>
          <w:sz w:val="40"/>
          <w:szCs w:val="40"/>
        </w:rPr>
      </w:pPr>
    </w:p>
    <w:p w14:paraId="64CBE2FC" w14:textId="77777777" w:rsidR="0081763A" w:rsidRPr="00340DC9" w:rsidRDefault="0081763A" w:rsidP="0081763A">
      <w:pPr>
        <w:rPr>
          <w:sz w:val="40"/>
          <w:szCs w:val="40"/>
        </w:rPr>
      </w:pPr>
    </w:p>
    <w:p w14:paraId="7CCFCEC3"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2576" behindDoc="0" locked="0" layoutInCell="1" allowOverlap="1" wp14:anchorId="70A57298" wp14:editId="162A328C">
                <wp:simplePos x="0" y="0"/>
                <wp:positionH relativeFrom="column">
                  <wp:posOffset>5340350</wp:posOffset>
                </wp:positionH>
                <wp:positionV relativeFrom="paragraph">
                  <wp:posOffset>309245</wp:posOffset>
                </wp:positionV>
                <wp:extent cx="4334" cy="437699"/>
                <wp:effectExtent l="76200" t="0" r="72390" b="57785"/>
                <wp:wrapNone/>
                <wp:docPr id="25" name="Straight Arrow Connector 25"/>
                <wp:cNvGraphicFramePr/>
                <a:graphic xmlns:a="http://schemas.openxmlformats.org/drawingml/2006/main">
                  <a:graphicData uri="http://schemas.microsoft.com/office/word/2010/wordprocessingShape">
                    <wps:wsp>
                      <wps:cNvCnPr/>
                      <wps:spPr>
                        <a:xfrm>
                          <a:off x="0" y="0"/>
                          <a:ext cx="4334" cy="437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F5EF6" id="Straight Arrow Connector 25" o:spid="_x0000_s1026" type="#_x0000_t32" style="position:absolute;margin-left:420.5pt;margin-top:24.35pt;width:.35pt;height:34.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" strokecolor="#4579b8 [3044]">
                <v:stroke endarrow="block"/>
              </v:shape>
            </w:pict>
          </mc:Fallback>
        </mc:AlternateContent>
      </w:r>
      <w:r>
        <w:rPr>
          <w:noProof/>
          <w:sz w:val="40"/>
          <w:szCs w:val="40"/>
          <w:lang w:eastAsia="en-AU"/>
        </w:rPr>
        <mc:AlternateContent>
          <mc:Choice Requires="wps">
            <w:drawing>
              <wp:anchor distT="0" distB="0" distL="114300" distR="114300" simplePos="0" relativeHeight="251675648" behindDoc="0" locked="0" layoutInCell="1" allowOverlap="1" wp14:anchorId="6BE1EC1D" wp14:editId="552C0AC5">
                <wp:simplePos x="0" y="0"/>
                <wp:positionH relativeFrom="column">
                  <wp:posOffset>935056</wp:posOffset>
                </wp:positionH>
                <wp:positionV relativeFrom="paragraph">
                  <wp:posOffset>308706</wp:posOffset>
                </wp:positionV>
                <wp:extent cx="0" cy="439013"/>
                <wp:effectExtent l="76200" t="0" r="57150" b="56515"/>
                <wp:wrapNone/>
                <wp:docPr id="11" name="Straight Arrow Connector 11"/>
                <wp:cNvGraphicFramePr/>
                <a:graphic xmlns:a="http://schemas.openxmlformats.org/drawingml/2006/main">
                  <a:graphicData uri="http://schemas.microsoft.com/office/word/2010/wordprocessingShape">
                    <wps:wsp>
                      <wps:cNvCnPr/>
                      <wps:spPr>
                        <a:xfrm>
                          <a:off x="0" y="0"/>
                          <a:ext cx="0" cy="4390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8C6F66" id="Straight Arrow Connector 11" o:spid="_x0000_s1026" type="#_x0000_t32" style="position:absolute;margin-left:73.65pt;margin-top:24.3pt;width:0;height:34.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" strokecolor="#4579b8 [3044]">
                <v:stroke endarrow="block"/>
              </v:shape>
            </w:pict>
          </mc:Fallback>
        </mc:AlternateContent>
      </w:r>
    </w:p>
    <w:p w14:paraId="4B3BFA49" w14:textId="77777777" w:rsidR="0081763A" w:rsidRPr="00340DC9" w:rsidRDefault="0081763A" w:rsidP="0081763A">
      <w:pPr>
        <w:rPr>
          <w:sz w:val="40"/>
          <w:szCs w:val="40"/>
        </w:rPr>
      </w:pPr>
    </w:p>
    <w:p w14:paraId="56FDAEA4"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66432" behindDoc="0" locked="0" layoutInCell="1" allowOverlap="1" wp14:anchorId="15A619AF" wp14:editId="20341A8E">
                <wp:simplePos x="0" y="0"/>
                <wp:positionH relativeFrom="column">
                  <wp:posOffset>3980110</wp:posOffset>
                </wp:positionH>
                <wp:positionV relativeFrom="paragraph">
                  <wp:posOffset>171879</wp:posOffset>
                </wp:positionV>
                <wp:extent cx="2393003" cy="1284647"/>
                <wp:effectExtent l="0" t="0" r="26670" b="10795"/>
                <wp:wrapNone/>
                <wp:docPr id="8" name="Text Box 8"/>
                <wp:cNvGraphicFramePr/>
                <a:graphic xmlns:a="http://schemas.openxmlformats.org/drawingml/2006/main">
                  <a:graphicData uri="http://schemas.microsoft.com/office/word/2010/wordprocessingShape">
                    <wps:wsp>
                      <wps:cNvSpPr txBox="1"/>
                      <wps:spPr>
                        <a:xfrm>
                          <a:off x="0" y="0"/>
                          <a:ext cx="2393003" cy="1284647"/>
                        </a:xfrm>
                        <a:prstGeom prst="rect">
                          <a:avLst/>
                        </a:prstGeom>
                        <a:solidFill>
                          <a:schemeClr val="lt1"/>
                        </a:solidFill>
                        <a:ln w="12700">
                          <a:solidFill>
                            <a:schemeClr val="accent1"/>
                          </a:solidFill>
                        </a:ln>
                      </wps:spPr>
                      <wps:txbx>
                        <w:txbxContent>
                          <w:p w14:paraId="654A3CCA" w14:textId="77777777" w:rsidR="0081763A" w:rsidRPr="00DE5380" w:rsidRDefault="0081763A" w:rsidP="0081763A">
                            <w:pPr>
                              <w:rPr>
                                <w:sz w:val="22"/>
                                <w:szCs w:val="22"/>
                              </w:rPr>
                            </w:pPr>
                            <w:r w:rsidRPr="00DE5380">
                              <w:rPr>
                                <w:sz w:val="22"/>
                                <w:szCs w:val="22"/>
                              </w:rPr>
                              <w:t xml:space="preserve">Accountable Executive or delegate oversees implementation and progress monitoring of risk treatment action plan, reassessment of risk frequency based on level of risk and document updates. See </w:t>
                            </w:r>
                            <w:hyperlink r:id="rId24" w:history="1">
                              <w:r w:rsidRPr="00DE5380">
                                <w:rPr>
                                  <w:rStyle w:val="Hyperlink"/>
                                  <w:sz w:val="22"/>
                                  <w:szCs w:val="22"/>
                                </w:rPr>
                                <w:t xml:space="preserve">CHS Toolkit </w:t>
                              </w:r>
                            </w:hyperlink>
                            <w:r w:rsidRPr="00DE5380">
                              <w:rPr>
                                <w:sz w:val="22"/>
                                <w:szCs w:val="22"/>
                              </w:rPr>
                              <w:t>Page 32</w:t>
                            </w:r>
                          </w:p>
                          <w:p w14:paraId="6C0B0778" w14:textId="77777777" w:rsidR="0081763A" w:rsidRPr="00777F4C" w:rsidRDefault="0081763A" w:rsidP="0081763A">
                            <w:pPr>
                              <w:rPr>
                                <w:sz w:val="28"/>
                                <w:szCs w:val="28"/>
                              </w:rPr>
                            </w:pPr>
                          </w:p>
                          <w:p w14:paraId="7E2A6A9F" w14:textId="77777777" w:rsidR="0081763A" w:rsidRPr="00777F4C" w:rsidRDefault="0081763A" w:rsidP="0081763A">
                            <w:pPr>
                              <w:rPr>
                                <w:sz w:val="16"/>
                                <w:szCs w:val="16"/>
                              </w:rPr>
                            </w:pPr>
                            <w:r w:rsidRPr="00777F4C">
                              <w:rPr>
                                <w:sz w:val="16"/>
                                <w:szCs w:val="16"/>
                              </w:rPr>
                              <w:t>(Risk closure occurs when target risk rating is reached and Accountable Executive determines completed actions are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19AF" id="Text Box 8" o:spid="_x0000_s1030" type="#_x0000_t202" style="position:absolute;margin-left:313.4pt;margin-top:13.55pt;width:188.45pt;height:10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" fillcolor="white [3201]" strokecolor="#4f81bd [3204]" strokeweight="1pt">
                <v:textbox>
                  <w:txbxContent>
                    <w:p w14:paraId="654A3CCA" w14:textId="77777777" w:rsidR="0081763A" w:rsidRPr="00DE5380" w:rsidRDefault="0081763A" w:rsidP="0081763A">
                      <w:pPr>
                        <w:rPr>
                          <w:sz w:val="22"/>
                          <w:szCs w:val="22"/>
                        </w:rPr>
                      </w:pPr>
                      <w:r w:rsidRPr="00DE5380">
                        <w:rPr>
                          <w:sz w:val="22"/>
                          <w:szCs w:val="22"/>
                        </w:rPr>
                        <w:t xml:space="preserve">Accountable Executive or delegate oversees implementation and progress monitoring of risk treatment action plan, reassessment of risk frequency based on level of risk and document updates. See </w:t>
                      </w:r>
                      <w:hyperlink r:id="rId25" w:history="1">
                        <w:r w:rsidRPr="00DE5380">
                          <w:rPr>
                            <w:rStyle w:val="Hyperlink"/>
                            <w:sz w:val="22"/>
                            <w:szCs w:val="22"/>
                          </w:rPr>
                          <w:t xml:space="preserve">CHS Toolkit </w:t>
                        </w:r>
                      </w:hyperlink>
                      <w:r w:rsidRPr="00DE5380">
                        <w:rPr>
                          <w:sz w:val="22"/>
                          <w:szCs w:val="22"/>
                        </w:rPr>
                        <w:t>Page 32</w:t>
                      </w:r>
                    </w:p>
                    <w:p w14:paraId="6C0B0778" w14:textId="77777777" w:rsidR="0081763A" w:rsidRPr="00777F4C" w:rsidRDefault="0081763A" w:rsidP="0081763A">
                      <w:pPr>
                        <w:rPr>
                          <w:sz w:val="28"/>
                          <w:szCs w:val="28"/>
                        </w:rPr>
                      </w:pPr>
                    </w:p>
                    <w:p w14:paraId="7E2A6A9F" w14:textId="77777777" w:rsidR="0081763A" w:rsidRPr="00777F4C" w:rsidRDefault="0081763A" w:rsidP="0081763A">
                      <w:pPr>
                        <w:rPr>
                          <w:sz w:val="16"/>
                          <w:szCs w:val="16"/>
                        </w:rPr>
                      </w:pPr>
                      <w:r w:rsidRPr="00777F4C">
                        <w:rPr>
                          <w:sz w:val="16"/>
                          <w:szCs w:val="16"/>
                        </w:rPr>
                        <w:t xml:space="preserve">(Risk closure occurs when target risk rating is </w:t>
                      </w:r>
                      <w:r w:rsidRPr="00777F4C">
                        <w:rPr>
                          <w:sz w:val="16"/>
                          <w:szCs w:val="16"/>
                        </w:rPr>
                        <w:t>reached and Accountable Executive determines completed actions are effective).</w:t>
                      </w:r>
                    </w:p>
                  </w:txbxContent>
                </v:textbox>
              </v:shape>
            </w:pict>
          </mc:Fallback>
        </mc:AlternateContent>
      </w:r>
      <w:r>
        <w:rPr>
          <w:noProof/>
          <w:sz w:val="40"/>
          <w:szCs w:val="40"/>
          <w:lang w:eastAsia="en-AU"/>
        </w:rPr>
        <mc:AlternateContent>
          <mc:Choice Requires="wps">
            <w:drawing>
              <wp:anchor distT="0" distB="0" distL="114300" distR="114300" simplePos="0" relativeHeight="251663360" behindDoc="0" locked="0" layoutInCell="1" allowOverlap="1" wp14:anchorId="09EB741C" wp14:editId="28D20454">
                <wp:simplePos x="0" y="0"/>
                <wp:positionH relativeFrom="column">
                  <wp:posOffset>-548436</wp:posOffset>
                </wp:positionH>
                <wp:positionV relativeFrom="paragraph">
                  <wp:posOffset>169305</wp:posOffset>
                </wp:positionV>
                <wp:extent cx="2981739" cy="1685290"/>
                <wp:effectExtent l="0" t="0" r="28575" b="10160"/>
                <wp:wrapNone/>
                <wp:docPr id="7" name="Text Box 7"/>
                <wp:cNvGraphicFramePr/>
                <a:graphic xmlns:a="http://schemas.openxmlformats.org/drawingml/2006/main">
                  <a:graphicData uri="http://schemas.microsoft.com/office/word/2010/wordprocessingShape">
                    <wps:wsp>
                      <wps:cNvSpPr txBox="1"/>
                      <wps:spPr>
                        <a:xfrm>
                          <a:off x="0" y="0"/>
                          <a:ext cx="2981739" cy="1685290"/>
                        </a:xfrm>
                        <a:prstGeom prst="rect">
                          <a:avLst/>
                        </a:prstGeom>
                        <a:solidFill>
                          <a:schemeClr val="lt1"/>
                        </a:solidFill>
                        <a:ln w="12700">
                          <a:solidFill>
                            <a:schemeClr val="accent1"/>
                          </a:solidFill>
                        </a:ln>
                      </wps:spPr>
                      <wps:txbx>
                        <w:txbxContent>
                          <w:p w14:paraId="6188581A" w14:textId="77777777" w:rsidR="0081763A" w:rsidRPr="00DE5380" w:rsidRDefault="0081763A" w:rsidP="0081763A">
                            <w:pPr>
                              <w:rPr>
                                <w:sz w:val="22"/>
                                <w:szCs w:val="22"/>
                              </w:rPr>
                            </w:pPr>
                            <w:r w:rsidRPr="00DE5380">
                              <w:rPr>
                                <w:sz w:val="22"/>
                                <w:szCs w:val="22"/>
                              </w:rPr>
                              <w:t>Clinical Safety and Efficacy Committee (CSEC) Chair confirms Accountable Executive and:</w:t>
                            </w:r>
                          </w:p>
                          <w:p w14:paraId="46A8BB1B" w14:textId="77777777" w:rsidR="0081763A" w:rsidRPr="00DE5380" w:rsidRDefault="0081763A" w:rsidP="0081763A">
                            <w:pPr>
                              <w:pStyle w:val="ListParagraph"/>
                              <w:numPr>
                                <w:ilvl w:val="0"/>
                                <w:numId w:val="24"/>
                              </w:numPr>
                              <w:spacing w:after="160" w:line="259" w:lineRule="auto"/>
                              <w:rPr>
                                <w:sz w:val="22"/>
                                <w:szCs w:val="22"/>
                              </w:rPr>
                            </w:pPr>
                            <w:r w:rsidRPr="00DE5380">
                              <w:rPr>
                                <w:sz w:val="22"/>
                                <w:szCs w:val="22"/>
                              </w:rPr>
                              <w:t>Need for escalation to Clinical Governance Committee, or</w:t>
                            </w:r>
                          </w:p>
                          <w:p w14:paraId="521ED698" w14:textId="77777777" w:rsidR="0081763A" w:rsidRPr="00DE5380" w:rsidRDefault="0081763A" w:rsidP="0081763A">
                            <w:pPr>
                              <w:pStyle w:val="ListParagraph"/>
                              <w:numPr>
                                <w:ilvl w:val="0"/>
                                <w:numId w:val="24"/>
                              </w:numPr>
                              <w:spacing w:after="160" w:line="259" w:lineRule="auto"/>
                              <w:rPr>
                                <w:sz w:val="22"/>
                                <w:szCs w:val="22"/>
                              </w:rPr>
                            </w:pPr>
                            <w:r w:rsidRPr="00DE5380">
                              <w:rPr>
                                <w:sz w:val="22"/>
                                <w:szCs w:val="22"/>
                              </w:rPr>
                              <w:t>Ongoing oversight and monitoring to occur through Divisional Committee with oversight through CSEC quarterly at a minimum.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B741C" id="Text Box 7" o:spid="_x0000_s1031" type="#_x0000_t202" style="position:absolute;margin-left:-43.2pt;margin-top:13.35pt;width:234.8pt;height:1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" fillcolor="white [3201]" strokecolor="#4f81bd [3204]" strokeweight="1pt">
                <v:textbox>
                  <w:txbxContent>
                    <w:p w14:paraId="6188581A" w14:textId="77777777" w:rsidR="0081763A" w:rsidRPr="00DE5380" w:rsidRDefault="0081763A" w:rsidP="0081763A">
                      <w:pPr>
                        <w:rPr>
                          <w:sz w:val="22"/>
                          <w:szCs w:val="22"/>
                        </w:rPr>
                      </w:pPr>
                      <w:r w:rsidRPr="00DE5380">
                        <w:rPr>
                          <w:sz w:val="22"/>
                          <w:szCs w:val="22"/>
                        </w:rPr>
                        <w:t>Clinical Safety and Efficacy Committee (CSEC) Chair confirms Accountable Executive and:</w:t>
                      </w:r>
                    </w:p>
                    <w:p w14:paraId="46A8BB1B" w14:textId="77777777" w:rsidR="0081763A" w:rsidRPr="00DE5380" w:rsidRDefault="0081763A" w:rsidP="0081763A">
                      <w:pPr>
                        <w:pStyle w:val="ListParagraph"/>
                        <w:numPr>
                          <w:ilvl w:val="0"/>
                          <w:numId w:val="24"/>
                        </w:numPr>
                        <w:spacing w:after="160" w:line="259" w:lineRule="auto"/>
                        <w:rPr>
                          <w:sz w:val="22"/>
                          <w:szCs w:val="22"/>
                        </w:rPr>
                      </w:pPr>
                      <w:r w:rsidRPr="00DE5380">
                        <w:rPr>
                          <w:sz w:val="22"/>
                          <w:szCs w:val="22"/>
                        </w:rPr>
                        <w:t>Need for escalation to Clinical Governance Committee, or</w:t>
                      </w:r>
                    </w:p>
                    <w:p w14:paraId="521ED698" w14:textId="77777777" w:rsidR="0081763A" w:rsidRPr="00DE5380" w:rsidRDefault="0081763A" w:rsidP="0081763A">
                      <w:pPr>
                        <w:pStyle w:val="ListParagraph"/>
                        <w:numPr>
                          <w:ilvl w:val="0"/>
                          <w:numId w:val="24"/>
                        </w:numPr>
                        <w:spacing w:after="160" w:line="259" w:lineRule="auto"/>
                        <w:rPr>
                          <w:sz w:val="22"/>
                          <w:szCs w:val="22"/>
                        </w:rPr>
                      </w:pPr>
                      <w:r w:rsidRPr="00DE5380">
                        <w:rPr>
                          <w:sz w:val="22"/>
                          <w:szCs w:val="22"/>
                        </w:rPr>
                        <w:t>Ongoing oversight and monitoring to occur through Divisional Committee with oversight through CSEC quarterly at a minimum.</w:t>
                      </w:r>
                    </w:p>
                  </w:txbxContent>
                </v:textbox>
              </v:shape>
            </w:pict>
          </mc:Fallback>
        </mc:AlternateContent>
      </w:r>
    </w:p>
    <w:p w14:paraId="5D21A789" w14:textId="77777777" w:rsidR="0081763A" w:rsidRPr="00340DC9" w:rsidRDefault="0081763A" w:rsidP="0081763A">
      <w:pPr>
        <w:rPr>
          <w:sz w:val="40"/>
          <w:szCs w:val="40"/>
        </w:rPr>
      </w:pPr>
    </w:p>
    <w:p w14:paraId="6F252A6D"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6672" behindDoc="0" locked="0" layoutInCell="1" allowOverlap="1" wp14:anchorId="1BFCE029" wp14:editId="4F304FF9">
                <wp:simplePos x="0" y="0"/>
                <wp:positionH relativeFrom="column">
                  <wp:posOffset>2497407</wp:posOffset>
                </wp:positionH>
                <wp:positionV relativeFrom="paragraph">
                  <wp:posOffset>51340</wp:posOffset>
                </wp:positionV>
                <wp:extent cx="1467059" cy="224287"/>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1467059" cy="224287"/>
                        </a:xfrm>
                        <a:prstGeom prst="rect">
                          <a:avLst/>
                        </a:prstGeom>
                        <a:noFill/>
                        <a:ln w="6350">
                          <a:noFill/>
                        </a:ln>
                      </wps:spPr>
                      <wps:txbx>
                        <w:txbxContent>
                          <w:p w14:paraId="2C08D25E" w14:textId="77777777" w:rsidR="0081763A" w:rsidRPr="00DE5380" w:rsidRDefault="0081763A" w:rsidP="0081763A">
                            <w:pPr>
                              <w:rPr>
                                <w:sz w:val="16"/>
                                <w:szCs w:val="16"/>
                              </w:rPr>
                            </w:pPr>
                            <w:r w:rsidRPr="00DE5380">
                              <w:rPr>
                                <w:sz w:val="16"/>
                                <w:szCs w:val="16"/>
                              </w:rPr>
                              <w:t>No Further escalation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E029" id="Text Box 14" o:spid="_x0000_s1032" type="#_x0000_t202" style="position:absolute;margin-left:196.65pt;margin-top:4.05pt;width:115.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" filled="f" stroked="f" strokeweight=".5pt">
                <v:textbox>
                  <w:txbxContent>
                    <w:p w14:paraId="2C08D25E" w14:textId="77777777" w:rsidR="0081763A" w:rsidRPr="00DE5380" w:rsidRDefault="0081763A" w:rsidP="0081763A">
                      <w:pPr>
                        <w:rPr>
                          <w:sz w:val="16"/>
                          <w:szCs w:val="16"/>
                        </w:rPr>
                      </w:pPr>
                      <w:r w:rsidRPr="00DE5380">
                        <w:rPr>
                          <w:sz w:val="16"/>
                          <w:szCs w:val="16"/>
                        </w:rPr>
                        <w:t>No Further escalation required</w:t>
                      </w:r>
                    </w:p>
                  </w:txbxContent>
                </v:textbox>
              </v:shape>
            </w:pict>
          </mc:Fallback>
        </mc:AlternateContent>
      </w:r>
    </w:p>
    <w:p w14:paraId="7FD99ADE"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80768" behindDoc="0" locked="0" layoutInCell="1" allowOverlap="1" wp14:anchorId="0B78DD73" wp14:editId="36D43E06">
                <wp:simplePos x="0" y="0"/>
                <wp:positionH relativeFrom="column">
                  <wp:posOffset>2440412</wp:posOffset>
                </wp:positionH>
                <wp:positionV relativeFrom="paragraph">
                  <wp:posOffset>61907</wp:posOffset>
                </wp:positionV>
                <wp:extent cx="1530176" cy="0"/>
                <wp:effectExtent l="0" t="76200" r="13335" b="95250"/>
                <wp:wrapNone/>
                <wp:docPr id="201" name="Straight Arrow Connector 201"/>
                <wp:cNvGraphicFramePr/>
                <a:graphic xmlns:a="http://schemas.openxmlformats.org/drawingml/2006/main">
                  <a:graphicData uri="http://schemas.microsoft.com/office/word/2010/wordprocessingShape">
                    <wps:wsp>
                      <wps:cNvCnPr/>
                      <wps:spPr>
                        <a:xfrm>
                          <a:off x="0" y="0"/>
                          <a:ext cx="15301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16B74C" id="Straight Arrow Connector 201" o:spid="_x0000_s1026" type="#_x0000_t32" style="position:absolute;margin-left:192.15pt;margin-top:4.85pt;width:120.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" strokecolor="#4579b8 [3044]">
                <v:stroke endarrow="block"/>
              </v:shape>
            </w:pict>
          </mc:Fallback>
        </mc:AlternateContent>
      </w:r>
    </w:p>
    <w:p w14:paraId="5A173FD7" w14:textId="77777777" w:rsidR="0081763A" w:rsidRPr="00340DC9" w:rsidRDefault="0081763A" w:rsidP="0081763A">
      <w:pPr>
        <w:rPr>
          <w:sz w:val="40"/>
          <w:szCs w:val="40"/>
        </w:rPr>
      </w:pPr>
    </w:p>
    <w:p w14:paraId="48F90B6C"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0528" behindDoc="0" locked="0" layoutInCell="1" allowOverlap="1" wp14:anchorId="075C3D55" wp14:editId="78A98E7D">
                <wp:simplePos x="0" y="0"/>
                <wp:positionH relativeFrom="column">
                  <wp:posOffset>903988</wp:posOffset>
                </wp:positionH>
                <wp:positionV relativeFrom="paragraph">
                  <wp:posOffset>305603</wp:posOffset>
                </wp:positionV>
                <wp:extent cx="4334" cy="437428"/>
                <wp:effectExtent l="76200" t="0" r="72390" b="58420"/>
                <wp:wrapNone/>
                <wp:docPr id="23" name="Straight Arrow Connector 23"/>
                <wp:cNvGraphicFramePr/>
                <a:graphic xmlns:a="http://schemas.openxmlformats.org/drawingml/2006/main">
                  <a:graphicData uri="http://schemas.microsoft.com/office/word/2010/wordprocessingShape">
                    <wps:wsp>
                      <wps:cNvCnPr/>
                      <wps:spPr>
                        <a:xfrm flipH="1">
                          <a:off x="0" y="0"/>
                          <a:ext cx="4334" cy="4374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31FAC" id="Straight Arrow Connector 23" o:spid="_x0000_s1026" type="#_x0000_t32" style="position:absolute;margin-left:71.2pt;margin-top:24.05pt;width:.35pt;height:34.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" strokecolor="#4579b8 [3044]">
                <v:stroke endarrow="block"/>
              </v:shape>
            </w:pict>
          </mc:Fallback>
        </mc:AlternateContent>
      </w:r>
    </w:p>
    <w:p w14:paraId="153812CB"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7696" behindDoc="0" locked="0" layoutInCell="1" allowOverlap="1" wp14:anchorId="1BCC3C7C" wp14:editId="05392A41">
                <wp:simplePos x="0" y="0"/>
                <wp:positionH relativeFrom="column">
                  <wp:posOffset>1001143</wp:posOffset>
                </wp:positionH>
                <wp:positionV relativeFrom="paragraph">
                  <wp:posOffset>126521</wp:posOffset>
                </wp:positionV>
                <wp:extent cx="2292206" cy="2862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92206" cy="286247"/>
                        </a:xfrm>
                        <a:prstGeom prst="rect">
                          <a:avLst/>
                        </a:prstGeom>
                        <a:noFill/>
                        <a:ln w="6350">
                          <a:noFill/>
                        </a:ln>
                      </wps:spPr>
                      <wps:txbx>
                        <w:txbxContent>
                          <w:p w14:paraId="372493D1" w14:textId="77777777" w:rsidR="0081763A" w:rsidRPr="00DE5380" w:rsidRDefault="0081763A" w:rsidP="0081763A">
                            <w:pPr>
                              <w:rPr>
                                <w:sz w:val="16"/>
                                <w:szCs w:val="16"/>
                              </w:rPr>
                            </w:pPr>
                            <w:r w:rsidRPr="00DE5380">
                              <w:rPr>
                                <w:sz w:val="16"/>
                                <w:szCs w:val="16"/>
                              </w:rPr>
                              <w:t xml:space="preserve">Escalation to Facility Risk Register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C3C7C" id="Text Box 15" o:spid="_x0000_s1033" type="#_x0000_t202" style="position:absolute;margin-left:78.85pt;margin-top:9.95pt;width:180.5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" filled="f" stroked="f" strokeweight=".5pt">
                <v:textbox>
                  <w:txbxContent>
                    <w:p w14:paraId="372493D1" w14:textId="77777777" w:rsidR="0081763A" w:rsidRPr="00DE5380" w:rsidRDefault="0081763A" w:rsidP="0081763A">
                      <w:pPr>
                        <w:rPr>
                          <w:sz w:val="16"/>
                          <w:szCs w:val="16"/>
                        </w:rPr>
                      </w:pPr>
                      <w:r w:rsidRPr="00DE5380">
                        <w:rPr>
                          <w:sz w:val="16"/>
                          <w:szCs w:val="16"/>
                        </w:rPr>
                        <w:t xml:space="preserve">Escalation to Facility Risk Register required </w:t>
                      </w:r>
                    </w:p>
                  </w:txbxContent>
                </v:textbox>
              </v:shape>
            </w:pict>
          </mc:Fallback>
        </mc:AlternateContent>
      </w:r>
    </w:p>
    <w:p w14:paraId="2335A015"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64384" behindDoc="0" locked="0" layoutInCell="1" allowOverlap="1" wp14:anchorId="7D16C4D8" wp14:editId="6D8A8C60">
                <wp:simplePos x="0" y="0"/>
                <wp:positionH relativeFrom="column">
                  <wp:posOffset>-549275</wp:posOffset>
                </wp:positionH>
                <wp:positionV relativeFrom="paragraph">
                  <wp:posOffset>119380</wp:posOffset>
                </wp:positionV>
                <wp:extent cx="2965450" cy="715010"/>
                <wp:effectExtent l="0" t="0" r="25400" b="27940"/>
                <wp:wrapNone/>
                <wp:docPr id="9" name="Text Box 9"/>
                <wp:cNvGraphicFramePr/>
                <a:graphic xmlns:a="http://schemas.openxmlformats.org/drawingml/2006/main">
                  <a:graphicData uri="http://schemas.microsoft.com/office/word/2010/wordprocessingShape">
                    <wps:wsp>
                      <wps:cNvSpPr txBox="1"/>
                      <wps:spPr>
                        <a:xfrm>
                          <a:off x="0" y="0"/>
                          <a:ext cx="2965450" cy="715010"/>
                        </a:xfrm>
                        <a:prstGeom prst="rect">
                          <a:avLst/>
                        </a:prstGeom>
                        <a:solidFill>
                          <a:schemeClr val="lt1"/>
                        </a:solidFill>
                        <a:ln w="12700">
                          <a:solidFill>
                            <a:schemeClr val="accent1"/>
                          </a:solidFill>
                        </a:ln>
                      </wps:spPr>
                      <wps:txbx>
                        <w:txbxContent>
                          <w:p w14:paraId="7FF63078" w14:textId="77777777" w:rsidR="0081763A" w:rsidRPr="00DE5380" w:rsidRDefault="0081763A" w:rsidP="0081763A">
                            <w:pPr>
                              <w:rPr>
                                <w:sz w:val="22"/>
                                <w:szCs w:val="22"/>
                              </w:rPr>
                            </w:pPr>
                            <w:r w:rsidRPr="00DE5380">
                              <w:rPr>
                                <w:sz w:val="22"/>
                                <w:szCs w:val="22"/>
                              </w:rPr>
                              <w:t>Risk escalated to Executive Performance Committee, and accepted onto NCH Facility Risk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C4D8" id="Text Box 9" o:spid="_x0000_s1034" type="#_x0000_t202" style="position:absolute;margin-left:-43.25pt;margin-top:9.4pt;width:233.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" fillcolor="white [3201]" strokecolor="#4f81bd [3204]" strokeweight="1pt">
                <v:textbox>
                  <w:txbxContent>
                    <w:p w14:paraId="7FF63078" w14:textId="77777777" w:rsidR="0081763A" w:rsidRPr="00DE5380" w:rsidRDefault="0081763A" w:rsidP="0081763A">
                      <w:pPr>
                        <w:rPr>
                          <w:sz w:val="22"/>
                          <w:szCs w:val="22"/>
                        </w:rPr>
                      </w:pPr>
                      <w:r w:rsidRPr="00DE5380">
                        <w:rPr>
                          <w:sz w:val="22"/>
                          <w:szCs w:val="22"/>
                        </w:rPr>
                        <w:t xml:space="preserve">Risk escalated to Executive Performance </w:t>
                      </w:r>
                      <w:r w:rsidRPr="00DE5380">
                        <w:rPr>
                          <w:sz w:val="22"/>
                          <w:szCs w:val="22"/>
                        </w:rPr>
                        <w:t>Committee, and accepted onto NCH Facility Risk Register.</w:t>
                      </w:r>
                    </w:p>
                  </w:txbxContent>
                </v:textbox>
              </v:shape>
            </w:pict>
          </mc:Fallback>
        </mc:AlternateContent>
      </w:r>
    </w:p>
    <w:p w14:paraId="5B4B1128"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67456" behindDoc="0" locked="0" layoutInCell="1" allowOverlap="1" wp14:anchorId="77382D17" wp14:editId="4126D30D">
                <wp:simplePos x="0" y="0"/>
                <wp:positionH relativeFrom="column">
                  <wp:posOffset>4033520</wp:posOffset>
                </wp:positionH>
                <wp:positionV relativeFrom="paragraph">
                  <wp:posOffset>15240</wp:posOffset>
                </wp:positionV>
                <wp:extent cx="2342816" cy="1419225"/>
                <wp:effectExtent l="0" t="0" r="19685" b="28575"/>
                <wp:wrapNone/>
                <wp:docPr id="10" name="Text Box 10"/>
                <wp:cNvGraphicFramePr/>
                <a:graphic xmlns:a="http://schemas.openxmlformats.org/drawingml/2006/main">
                  <a:graphicData uri="http://schemas.microsoft.com/office/word/2010/wordprocessingShape">
                    <wps:wsp>
                      <wps:cNvSpPr txBox="1"/>
                      <wps:spPr>
                        <a:xfrm>
                          <a:off x="0" y="0"/>
                          <a:ext cx="2342816" cy="1419225"/>
                        </a:xfrm>
                        <a:prstGeom prst="rect">
                          <a:avLst/>
                        </a:prstGeom>
                        <a:solidFill>
                          <a:schemeClr val="accent1">
                            <a:lumMod val="20000"/>
                            <a:lumOff val="80000"/>
                          </a:schemeClr>
                        </a:solidFill>
                        <a:ln w="12700">
                          <a:solidFill>
                            <a:schemeClr val="accent1"/>
                          </a:solidFill>
                        </a:ln>
                      </wps:spPr>
                      <wps:txbx>
                        <w:txbxContent>
                          <w:p w14:paraId="17FFE7B8" w14:textId="77777777" w:rsidR="0081763A" w:rsidRPr="00DE5380" w:rsidRDefault="0081763A" w:rsidP="0081763A">
                            <w:pPr>
                              <w:rPr>
                                <w:i/>
                                <w:sz w:val="18"/>
                                <w:szCs w:val="18"/>
                              </w:rPr>
                            </w:pPr>
                            <w:r w:rsidRPr="00DE5380">
                              <w:rPr>
                                <w:i/>
                                <w:sz w:val="18"/>
                                <w:szCs w:val="18"/>
                              </w:rPr>
                              <w:t>*Mandatory risk escalation criteria:</w:t>
                            </w:r>
                          </w:p>
                          <w:p w14:paraId="4F693DD5"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 xml:space="preserve">Initial classification of high or extreme risks </w:t>
                            </w:r>
                          </w:p>
                          <w:p w14:paraId="1375F2DE"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No improvement in KPI’s after mitigation after three months</w:t>
                            </w:r>
                          </w:p>
                          <w:p w14:paraId="2EF2E400"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A disagreement regarding ownership, or actions for a risk</w:t>
                            </w:r>
                          </w:p>
                          <w:p w14:paraId="37219411"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 xml:space="preserve">A serious incident related to that risk. </w:t>
                            </w:r>
                          </w:p>
                          <w:p w14:paraId="1E3A0F45"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An increase in risk rating</w:t>
                            </w:r>
                          </w:p>
                          <w:p w14:paraId="34687B4C" w14:textId="77777777" w:rsidR="0081763A" w:rsidRDefault="0081763A" w:rsidP="00817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82D17" id="Text Box 10" o:spid="_x0000_s1035" type="#_x0000_t202" style="position:absolute;margin-left:317.6pt;margin-top:1.2pt;width:18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" fillcolor="#dbe5f1 [660]" strokecolor="#4f81bd [3204]" strokeweight="1pt">
                <v:textbox>
                  <w:txbxContent>
                    <w:p w14:paraId="17FFE7B8" w14:textId="77777777" w:rsidR="0081763A" w:rsidRPr="00DE5380" w:rsidRDefault="0081763A" w:rsidP="0081763A">
                      <w:pPr>
                        <w:rPr>
                          <w:i/>
                          <w:sz w:val="18"/>
                          <w:szCs w:val="18"/>
                        </w:rPr>
                      </w:pPr>
                      <w:r w:rsidRPr="00DE5380">
                        <w:rPr>
                          <w:i/>
                          <w:sz w:val="18"/>
                          <w:szCs w:val="18"/>
                        </w:rPr>
                        <w:t>*Mandatory risk escalation criteria:</w:t>
                      </w:r>
                    </w:p>
                    <w:p w14:paraId="4F693DD5"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 xml:space="preserve">Initial classification of high or extreme risks </w:t>
                      </w:r>
                    </w:p>
                    <w:p w14:paraId="1375F2DE"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No improvement in KPI’s after mitigation after three months</w:t>
                      </w:r>
                    </w:p>
                    <w:p w14:paraId="2EF2E400"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A disagreement regarding ownership, or actions for a risk</w:t>
                      </w:r>
                    </w:p>
                    <w:p w14:paraId="37219411"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 xml:space="preserve">A serious incident related to that risk. </w:t>
                      </w:r>
                    </w:p>
                    <w:p w14:paraId="1E3A0F45" w14:textId="77777777" w:rsidR="0081763A" w:rsidRPr="00DE5380" w:rsidRDefault="0081763A" w:rsidP="0081763A">
                      <w:pPr>
                        <w:pStyle w:val="NoSpacing"/>
                        <w:numPr>
                          <w:ilvl w:val="0"/>
                          <w:numId w:val="21"/>
                        </w:numPr>
                        <w:rPr>
                          <w:rFonts w:cstheme="minorHAnsi"/>
                          <w:i/>
                          <w:sz w:val="18"/>
                          <w:szCs w:val="18"/>
                        </w:rPr>
                      </w:pPr>
                      <w:r w:rsidRPr="00DE5380">
                        <w:rPr>
                          <w:rFonts w:cstheme="minorHAnsi"/>
                          <w:i/>
                          <w:sz w:val="18"/>
                          <w:szCs w:val="18"/>
                        </w:rPr>
                        <w:t>An increase in risk rating</w:t>
                      </w:r>
                    </w:p>
                    <w:p w14:paraId="34687B4C" w14:textId="77777777" w:rsidR="0081763A" w:rsidRDefault="0081763A" w:rsidP="0081763A"/>
                  </w:txbxContent>
                </v:textbox>
              </v:shape>
            </w:pict>
          </mc:Fallback>
        </mc:AlternateContent>
      </w:r>
    </w:p>
    <w:p w14:paraId="69DE08F7" w14:textId="77777777" w:rsidR="0081763A" w:rsidRPr="00340DC9" w:rsidRDefault="0081763A" w:rsidP="0081763A">
      <w:pPr>
        <w:rPr>
          <w:sz w:val="40"/>
          <w:szCs w:val="40"/>
        </w:rPr>
      </w:pPr>
      <w:r>
        <w:rPr>
          <w:noProof/>
          <w:sz w:val="40"/>
          <w:szCs w:val="40"/>
          <w:lang w:eastAsia="en-AU"/>
        </w:rPr>
        <mc:AlternateContent>
          <mc:Choice Requires="wps">
            <w:drawing>
              <wp:anchor distT="0" distB="0" distL="114300" distR="114300" simplePos="0" relativeHeight="251671552" behindDoc="0" locked="0" layoutInCell="1" allowOverlap="1" wp14:anchorId="097B71C4" wp14:editId="5FC83016">
                <wp:simplePos x="0" y="0"/>
                <wp:positionH relativeFrom="column">
                  <wp:posOffset>893193</wp:posOffset>
                </wp:positionH>
                <wp:positionV relativeFrom="paragraph">
                  <wp:posOffset>220070</wp:posOffset>
                </wp:positionV>
                <wp:extent cx="8255" cy="504190"/>
                <wp:effectExtent l="76200" t="0" r="67945" b="48260"/>
                <wp:wrapNone/>
                <wp:docPr id="24" name="Straight Arrow Connector 24"/>
                <wp:cNvGraphicFramePr/>
                <a:graphic xmlns:a="http://schemas.openxmlformats.org/drawingml/2006/main">
                  <a:graphicData uri="http://schemas.microsoft.com/office/word/2010/wordprocessingShape">
                    <wps:wsp>
                      <wps:cNvCnPr/>
                      <wps:spPr>
                        <a:xfrm flipH="1">
                          <a:off x="0" y="0"/>
                          <a:ext cx="8255" cy="504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D49C0B" id="Straight Arrow Connector 24" o:spid="_x0000_s1026" type="#_x0000_t32" style="position:absolute;margin-left:70.35pt;margin-top:17.35pt;width:.65pt;height:39.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" strokecolor="#4579b8 [3044]">
                <v:stroke endarrow="block"/>
              </v:shape>
            </w:pict>
          </mc:Fallback>
        </mc:AlternateContent>
      </w:r>
    </w:p>
    <w:p w14:paraId="060AD8FB" w14:textId="77777777" w:rsidR="0081763A" w:rsidRDefault="0081763A" w:rsidP="0081763A">
      <w:pPr>
        <w:rPr>
          <w:rFonts w:cs="Arial"/>
          <w:szCs w:val="24"/>
        </w:rPr>
      </w:pPr>
    </w:p>
    <w:p w14:paraId="6932C237" w14:textId="77777777" w:rsidR="0081763A" w:rsidRDefault="0081763A" w:rsidP="0081763A">
      <w:pPr>
        <w:jc w:val="center"/>
        <w:rPr>
          <w:sz w:val="40"/>
          <w:szCs w:val="40"/>
        </w:rPr>
      </w:pPr>
      <w:r>
        <w:rPr>
          <w:noProof/>
          <w:sz w:val="40"/>
          <w:szCs w:val="40"/>
          <w:lang w:eastAsia="en-AU"/>
        </w:rPr>
        <mc:AlternateContent>
          <mc:Choice Requires="wps">
            <w:drawing>
              <wp:anchor distT="0" distB="0" distL="114300" distR="114300" simplePos="0" relativeHeight="251665408" behindDoc="0" locked="0" layoutInCell="1" allowOverlap="1" wp14:anchorId="1DE9AB90" wp14:editId="2867788C">
                <wp:simplePos x="0" y="0"/>
                <wp:positionH relativeFrom="column">
                  <wp:posOffset>-530333</wp:posOffset>
                </wp:positionH>
                <wp:positionV relativeFrom="paragraph">
                  <wp:posOffset>227905</wp:posOffset>
                </wp:positionV>
                <wp:extent cx="2923540" cy="1574358"/>
                <wp:effectExtent l="0" t="0" r="10160" b="26035"/>
                <wp:wrapNone/>
                <wp:docPr id="12" name="Text Box 12"/>
                <wp:cNvGraphicFramePr/>
                <a:graphic xmlns:a="http://schemas.openxmlformats.org/drawingml/2006/main">
                  <a:graphicData uri="http://schemas.microsoft.com/office/word/2010/wordprocessingShape">
                    <wps:wsp>
                      <wps:cNvSpPr txBox="1"/>
                      <wps:spPr>
                        <a:xfrm>
                          <a:off x="0" y="0"/>
                          <a:ext cx="2923540" cy="1574358"/>
                        </a:xfrm>
                        <a:prstGeom prst="rect">
                          <a:avLst/>
                        </a:prstGeom>
                        <a:solidFill>
                          <a:schemeClr val="lt1"/>
                        </a:solidFill>
                        <a:ln w="12700">
                          <a:solidFill>
                            <a:schemeClr val="accent1"/>
                          </a:solidFill>
                        </a:ln>
                      </wps:spPr>
                      <wps:txbx>
                        <w:txbxContent>
                          <w:p w14:paraId="1603554B" w14:textId="77777777" w:rsidR="0081763A" w:rsidRPr="00DE5380" w:rsidRDefault="0081763A" w:rsidP="0081763A">
                            <w:pPr>
                              <w:rPr>
                                <w:sz w:val="22"/>
                                <w:szCs w:val="22"/>
                              </w:rPr>
                            </w:pPr>
                            <w:r w:rsidRPr="00DE5380">
                              <w:rPr>
                                <w:sz w:val="22"/>
                                <w:szCs w:val="22"/>
                              </w:rPr>
                              <w:t>Accountable Executive (or delegate) reviews risk (including risk treatment action plan and risk rating), updates risk documentation in Riskman and reports quarterly in line with Risk Management Framework.</w:t>
                            </w:r>
                          </w:p>
                          <w:p w14:paraId="18EBE13C" w14:textId="77777777" w:rsidR="0081763A" w:rsidRPr="00485F0E" w:rsidRDefault="0081763A" w:rsidP="0081763A">
                            <w:pPr>
                              <w:rPr>
                                <w:sz w:val="16"/>
                                <w:szCs w:val="16"/>
                              </w:rPr>
                            </w:pPr>
                            <w:r w:rsidRPr="00485F0E">
                              <w:rPr>
                                <w:sz w:val="16"/>
                                <w:szCs w:val="16"/>
                              </w:rPr>
                              <w:t>(Risk closure occurs when target risk rating is reached and Accountable Executive determines completed actions are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AB90" id="Text Box 12" o:spid="_x0000_s1036" type="#_x0000_t202" style="position:absolute;left:0;text-align:left;margin-left:-41.75pt;margin-top:17.95pt;width:230.2pt;height:12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" fillcolor="white [3201]" strokecolor="#4f81bd [3204]" strokeweight="1pt">
                <v:textbox>
                  <w:txbxContent>
                    <w:p w14:paraId="1603554B" w14:textId="77777777" w:rsidR="0081763A" w:rsidRPr="00DE5380" w:rsidRDefault="0081763A" w:rsidP="0081763A">
                      <w:pPr>
                        <w:rPr>
                          <w:sz w:val="22"/>
                          <w:szCs w:val="22"/>
                        </w:rPr>
                      </w:pPr>
                      <w:r w:rsidRPr="00DE5380">
                        <w:rPr>
                          <w:sz w:val="22"/>
                          <w:szCs w:val="22"/>
                        </w:rPr>
                        <w:t>Accountable Executive (or delegate) reviews risk (including risk treatment action plan and risk rating), updates risk documentation in Riskman and reports quarterly in line with Risk Management Framework.</w:t>
                      </w:r>
                    </w:p>
                    <w:p w14:paraId="18EBE13C" w14:textId="77777777" w:rsidR="0081763A" w:rsidRPr="00485F0E" w:rsidRDefault="0081763A" w:rsidP="0081763A">
                      <w:pPr>
                        <w:rPr>
                          <w:sz w:val="16"/>
                          <w:szCs w:val="16"/>
                        </w:rPr>
                      </w:pPr>
                      <w:r w:rsidRPr="00485F0E">
                        <w:rPr>
                          <w:sz w:val="16"/>
                          <w:szCs w:val="16"/>
                        </w:rPr>
                        <w:t xml:space="preserve">(Risk closure occurs when target risk rating is </w:t>
                      </w:r>
                      <w:r w:rsidRPr="00485F0E">
                        <w:rPr>
                          <w:sz w:val="16"/>
                          <w:szCs w:val="16"/>
                        </w:rPr>
                        <w:t>reached and Accountable Executive determines completed actions are effective).</w:t>
                      </w:r>
                    </w:p>
                  </w:txbxContent>
                </v:textbox>
              </v:shape>
            </w:pict>
          </mc:Fallback>
        </mc:AlternateContent>
      </w:r>
    </w:p>
    <w:p w14:paraId="5B519830" w14:textId="77777777" w:rsidR="0081763A" w:rsidRPr="00340DC9" w:rsidRDefault="0081763A" w:rsidP="0081763A">
      <w:pPr>
        <w:rPr>
          <w:sz w:val="40"/>
          <w:szCs w:val="40"/>
        </w:rPr>
      </w:pPr>
    </w:p>
    <w:p w14:paraId="64484BF7" w14:textId="77777777" w:rsidR="0081763A" w:rsidRPr="00340DC9" w:rsidRDefault="0081763A" w:rsidP="0081763A">
      <w:pPr>
        <w:rPr>
          <w:sz w:val="40"/>
          <w:szCs w:val="40"/>
        </w:rPr>
      </w:pPr>
      <w:r w:rsidRPr="00F37C56">
        <w:rPr>
          <w:noProof/>
          <w:color w:val="365F91" w:themeColor="accent1" w:themeShade="BF"/>
          <w:sz w:val="36"/>
          <w:szCs w:val="36"/>
          <w:lang w:eastAsia="en-AU"/>
        </w:rPr>
        <mc:AlternateContent>
          <mc:Choice Requires="wps">
            <w:drawing>
              <wp:anchor distT="0" distB="0" distL="114300" distR="114300" simplePos="0" relativeHeight="251668480" behindDoc="0" locked="0" layoutInCell="1" allowOverlap="1" wp14:anchorId="24886668" wp14:editId="1FCD6B91">
                <wp:simplePos x="0" y="0"/>
                <wp:positionH relativeFrom="column">
                  <wp:posOffset>4032250</wp:posOffset>
                </wp:positionH>
                <wp:positionV relativeFrom="paragraph">
                  <wp:posOffset>139700</wp:posOffset>
                </wp:positionV>
                <wp:extent cx="2342515" cy="1009498"/>
                <wp:effectExtent l="0" t="0" r="19685" b="19685"/>
                <wp:wrapNone/>
                <wp:docPr id="13" name="Text Box 13"/>
                <wp:cNvGraphicFramePr/>
                <a:graphic xmlns:a="http://schemas.openxmlformats.org/drawingml/2006/main">
                  <a:graphicData uri="http://schemas.microsoft.com/office/word/2010/wordprocessingShape">
                    <wps:wsp>
                      <wps:cNvSpPr txBox="1"/>
                      <wps:spPr>
                        <a:xfrm>
                          <a:off x="0" y="0"/>
                          <a:ext cx="2342515" cy="1009498"/>
                        </a:xfrm>
                        <a:prstGeom prst="rect">
                          <a:avLst/>
                        </a:prstGeom>
                        <a:solidFill>
                          <a:schemeClr val="accent1">
                            <a:lumMod val="20000"/>
                            <a:lumOff val="80000"/>
                          </a:schemeClr>
                        </a:solidFill>
                        <a:ln w="12700">
                          <a:solidFill>
                            <a:schemeClr val="accent1"/>
                          </a:solidFill>
                        </a:ln>
                      </wps:spPr>
                      <wps:txbx>
                        <w:txbxContent>
                          <w:p w14:paraId="41C86B7F" w14:textId="77777777" w:rsidR="0081763A" w:rsidRPr="00DE5380" w:rsidRDefault="0081763A" w:rsidP="0081763A">
                            <w:pPr>
                              <w:rPr>
                                <w:i/>
                                <w:sz w:val="18"/>
                                <w:szCs w:val="18"/>
                              </w:rPr>
                            </w:pPr>
                            <w:r w:rsidRPr="00DE5380">
                              <w:rPr>
                                <w:sz w:val="18"/>
                                <w:szCs w:val="18"/>
                              </w:rPr>
                              <w:t>*</w:t>
                            </w:r>
                            <w:r w:rsidRPr="00DE5380">
                              <w:rPr>
                                <w:i/>
                                <w:sz w:val="18"/>
                                <w:szCs w:val="18"/>
                              </w:rPr>
                              <w:t>For Strategic level risks: Executive Committee may determine that a risk is best managed at the operational level for a period prior to closure. Guidance and reasoning will be provided should transfer to an operational level Risk Register occur.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86668" id="Text Box 13" o:spid="_x0000_s1037" type="#_x0000_t202" style="position:absolute;margin-left:317.5pt;margin-top:11pt;width:184.45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" fillcolor="#dbe5f1 [660]" strokecolor="#4f81bd [3204]" strokeweight="1pt">
                <v:textbox>
                  <w:txbxContent>
                    <w:p w14:paraId="41C86B7F" w14:textId="77777777" w:rsidR="0081763A" w:rsidRPr="00DE5380" w:rsidRDefault="0081763A" w:rsidP="0081763A">
                      <w:pPr>
                        <w:rPr>
                          <w:i/>
                          <w:sz w:val="18"/>
                          <w:szCs w:val="18"/>
                        </w:rPr>
                      </w:pPr>
                      <w:r w:rsidRPr="00DE5380">
                        <w:rPr>
                          <w:sz w:val="18"/>
                          <w:szCs w:val="18"/>
                        </w:rPr>
                        <w:t>*</w:t>
                      </w:r>
                      <w:r w:rsidRPr="00DE5380">
                        <w:rPr>
                          <w:i/>
                          <w:sz w:val="18"/>
                          <w:szCs w:val="18"/>
                        </w:rPr>
                        <w:t>For Strategic level risks: Executive Committee may determine that a risk is best managed at the operational level for a period prior to closure. Guidance and reasoning will be provided should transfer to an operational level Risk Register occur.</w:t>
                      </w:r>
                    </w:p>
                  </w:txbxContent>
                </v:textbox>
              </v:shape>
            </w:pict>
          </mc:Fallback>
        </mc:AlternateContent>
      </w:r>
    </w:p>
    <w:p w14:paraId="44973D77" w14:textId="77777777" w:rsidR="0081763A" w:rsidRPr="00340DC9" w:rsidRDefault="0081763A" w:rsidP="0081763A">
      <w:pPr>
        <w:rPr>
          <w:sz w:val="40"/>
          <w:szCs w:val="40"/>
        </w:rPr>
      </w:pPr>
    </w:p>
    <w:p w14:paraId="791DC5EF" w14:textId="77777777" w:rsidR="0081763A" w:rsidRPr="00340DC9" w:rsidRDefault="0081763A" w:rsidP="0081763A">
      <w:pPr>
        <w:tabs>
          <w:tab w:val="left" w:pos="10800"/>
        </w:tabs>
        <w:rPr>
          <w:sz w:val="40"/>
          <w:szCs w:val="40"/>
        </w:rPr>
      </w:pPr>
    </w:p>
    <w:p w14:paraId="063F5B83" w14:textId="77777777" w:rsidR="0081763A" w:rsidRDefault="0081763A" w:rsidP="0081763A">
      <w:pPr>
        <w:rPr>
          <w:rFonts w:cs="Arial"/>
          <w:szCs w:val="24"/>
        </w:rPr>
      </w:pPr>
    </w:p>
    <w:p w14:paraId="47A66377" w14:textId="77777777" w:rsidR="0081763A" w:rsidRDefault="0081763A" w:rsidP="0081763A">
      <w:pPr>
        <w:rPr>
          <w:rFonts w:cs="Arial"/>
          <w:szCs w:val="24"/>
        </w:rPr>
      </w:pPr>
    </w:p>
    <w:sectPr w:rsidR="0081763A" w:rsidSect="004213C3">
      <w:headerReference w:type="default" r:id="rId26"/>
      <w:footerReference w:type="default" r:id="rId27"/>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13B3" w14:textId="77777777" w:rsidR="00526B97" w:rsidRDefault="00526B97" w:rsidP="00F66CB0">
      <w:r>
        <w:separator/>
      </w:r>
    </w:p>
  </w:endnote>
  <w:endnote w:type="continuationSeparator" w:id="0">
    <w:p w14:paraId="13450515" w14:textId="77777777" w:rsidR="00526B97" w:rsidRDefault="00526B97"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348"/>
      <w:gridCol w:w="1275"/>
      <w:gridCol w:w="2835"/>
      <w:gridCol w:w="1132"/>
    </w:tblGrid>
    <w:tr w:rsidR="00E90708" w:rsidRPr="00AE7C5C" w14:paraId="2F51A914" w14:textId="77777777" w:rsidTr="009302B8">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348"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275"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835"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132"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9302B8">
      <w:tc>
        <w:tcPr>
          <w:tcW w:w="1515" w:type="dxa"/>
        </w:tcPr>
        <w:p w14:paraId="2F51A915" w14:textId="4431D935" w:rsidR="00E90708" w:rsidRPr="00542EE6" w:rsidRDefault="009302B8" w:rsidP="004213C3">
          <w:pPr>
            <w:pStyle w:val="Footer"/>
            <w:rPr>
              <w:rFonts w:cs="Arial"/>
              <w:b/>
              <w:bCs/>
              <w:sz w:val="20"/>
            </w:rPr>
          </w:pPr>
          <w:r>
            <w:rPr>
              <w:b/>
              <w:sz w:val="20"/>
            </w:rPr>
            <w:t>CHS24/042</w:t>
          </w:r>
        </w:p>
      </w:tc>
      <w:tc>
        <w:tcPr>
          <w:tcW w:w="965" w:type="dxa"/>
        </w:tcPr>
        <w:p w14:paraId="2F51A916" w14:textId="7847CC9E" w:rsidR="00E90708" w:rsidRPr="00B3752F" w:rsidRDefault="009302B8" w:rsidP="004213C3">
          <w:pPr>
            <w:pStyle w:val="Footer"/>
            <w:rPr>
              <w:rFonts w:cs="Arial"/>
              <w:b/>
              <w:bCs/>
              <w:sz w:val="20"/>
            </w:rPr>
          </w:pPr>
          <w:r>
            <w:rPr>
              <w:rFonts w:cs="Arial"/>
              <w:b/>
              <w:bCs/>
              <w:sz w:val="20"/>
            </w:rPr>
            <w:t>1</w:t>
          </w:r>
        </w:p>
      </w:tc>
      <w:tc>
        <w:tcPr>
          <w:tcW w:w="1348" w:type="dxa"/>
        </w:tcPr>
        <w:p w14:paraId="2F51A917" w14:textId="288705A2" w:rsidR="00E90708" w:rsidRPr="00B3752F" w:rsidRDefault="009302B8" w:rsidP="004213C3">
          <w:pPr>
            <w:pStyle w:val="Footer"/>
            <w:rPr>
              <w:rFonts w:cs="Arial"/>
              <w:b/>
              <w:bCs/>
              <w:sz w:val="20"/>
            </w:rPr>
          </w:pPr>
          <w:r>
            <w:rPr>
              <w:rFonts w:cs="Arial"/>
              <w:b/>
              <w:bCs/>
              <w:sz w:val="20"/>
            </w:rPr>
            <w:t>13/02/2023</w:t>
          </w:r>
        </w:p>
      </w:tc>
      <w:tc>
        <w:tcPr>
          <w:tcW w:w="1275" w:type="dxa"/>
        </w:tcPr>
        <w:p w14:paraId="2F51A918" w14:textId="4BDD14C9" w:rsidR="00E90708" w:rsidRPr="00B3752F" w:rsidRDefault="009302B8" w:rsidP="004213C3">
          <w:pPr>
            <w:pStyle w:val="Footer"/>
            <w:rPr>
              <w:rFonts w:cs="Arial"/>
              <w:b/>
              <w:bCs/>
              <w:sz w:val="20"/>
            </w:rPr>
          </w:pPr>
          <w:r>
            <w:rPr>
              <w:rFonts w:cs="Arial"/>
              <w:b/>
              <w:bCs/>
              <w:sz w:val="20"/>
            </w:rPr>
            <w:t>12/02/2027</w:t>
          </w:r>
        </w:p>
      </w:tc>
      <w:tc>
        <w:tcPr>
          <w:tcW w:w="2835" w:type="dxa"/>
        </w:tcPr>
        <w:p w14:paraId="2F51A919" w14:textId="6095BA0A" w:rsidR="00E90708" w:rsidRPr="00B3752F" w:rsidRDefault="009302B8" w:rsidP="004213C3">
          <w:pPr>
            <w:pStyle w:val="Footer"/>
            <w:rPr>
              <w:rFonts w:cs="Arial"/>
              <w:b/>
              <w:bCs/>
              <w:sz w:val="20"/>
            </w:rPr>
          </w:pPr>
          <w:r>
            <w:rPr>
              <w:rFonts w:cs="Arial"/>
              <w:b/>
              <w:bCs/>
              <w:sz w:val="20"/>
            </w:rPr>
            <w:t xml:space="preserve">NCH – </w:t>
          </w:r>
          <w:r w:rsidRPr="009302B8">
            <w:rPr>
              <w:rFonts w:cs="Arial"/>
              <w:b/>
              <w:bCs/>
              <w:sz w:val="20"/>
            </w:rPr>
            <w:t xml:space="preserve">Nursing &amp; Midwifery – Quality &amp; Safety  </w:t>
          </w:r>
        </w:p>
      </w:tc>
      <w:tc>
        <w:tcPr>
          <w:tcW w:w="1132"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0452" w14:textId="77777777" w:rsidR="00526B97" w:rsidRDefault="00526B97" w:rsidP="00F66CB0">
      <w:r>
        <w:separator/>
      </w:r>
    </w:p>
  </w:footnote>
  <w:footnote w:type="continuationSeparator" w:id="0">
    <w:p w14:paraId="2E38BC9C" w14:textId="77777777" w:rsidR="00526B97" w:rsidRDefault="00526B97"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1"/>
      <w:gridCol w:w="3529"/>
    </w:tblGrid>
    <w:tr w:rsidR="00E90708" w14:paraId="2F51A90C" w14:textId="77777777" w:rsidTr="009302B8">
      <w:trPr>
        <w:trHeight w:val="1418"/>
      </w:trPr>
      <w:tc>
        <w:tcPr>
          <w:tcW w:w="5541"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529" w:type="dxa"/>
          <w:vAlign w:val="center"/>
          <w:hideMark/>
        </w:tcPr>
        <w:p w14:paraId="2F51A90B" w14:textId="0208E74E" w:rsidR="00E90708" w:rsidRDefault="00E90708">
          <w:pPr>
            <w:pStyle w:val="Header"/>
            <w:tabs>
              <w:tab w:val="left" w:pos="720"/>
            </w:tabs>
            <w:jc w:val="right"/>
            <w:rPr>
              <w:sz w:val="20"/>
            </w:rPr>
          </w:pPr>
          <w:bookmarkStart w:id="56" w:name="_top"/>
          <w:bookmarkEnd w:id="56"/>
          <w:r>
            <w:rPr>
              <w:sz w:val="20"/>
            </w:rPr>
            <w:t>CHS</w:t>
          </w:r>
          <w:r w:rsidR="009302B8">
            <w:rPr>
              <w:sz w:val="20"/>
            </w:rPr>
            <w:t>24/042</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F542AF6"/>
    <w:multiLevelType w:val="hybridMultilevel"/>
    <w:tmpl w:val="693C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AD64864"/>
    <w:multiLevelType w:val="hybridMultilevel"/>
    <w:tmpl w:val="BC06C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F695D"/>
    <w:multiLevelType w:val="hybridMultilevel"/>
    <w:tmpl w:val="E03E27D4"/>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9" w15:restartNumberingAfterBreak="0">
    <w:nsid w:val="23204D99"/>
    <w:multiLevelType w:val="hybridMultilevel"/>
    <w:tmpl w:val="D2CC90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132B4B"/>
    <w:multiLevelType w:val="multilevel"/>
    <w:tmpl w:val="901859DC"/>
    <w:lvl w:ilvl="0">
      <w:start w:val="1"/>
      <w:numFmt w:val="bullet"/>
      <w:lvlText w:val=""/>
      <w:lvlJc w:val="left"/>
      <w:pPr>
        <w:ind w:left="357" w:hanging="357"/>
      </w:pPr>
      <w:rPr>
        <w:rFonts w:ascii="Symbol" w:hAnsi="Symbol" w:hint="default"/>
      </w:rPr>
    </w:lvl>
    <w:lvl w:ilvl="1">
      <w:start w:val="1"/>
      <w:numFmt w:val="decimal"/>
      <w:lvlText w:val="4.%1.%2"/>
      <w:lvlJc w:val="left"/>
      <w:pPr>
        <w:ind w:left="1764" w:firstLine="363"/>
      </w:pPr>
      <w:rPr>
        <w:rFonts w:hint="default"/>
      </w:rPr>
    </w:lvl>
    <w:lvl w:ilvl="2">
      <w:start w:val="1"/>
      <w:numFmt w:val="decimal"/>
      <w:lvlText w:val="4.%1.%2.%3."/>
      <w:lvlJc w:val="left"/>
      <w:pPr>
        <w:ind w:left="1077" w:hanging="357"/>
      </w:pPr>
      <w:rPr>
        <w:rFonts w:hint="default"/>
      </w:rPr>
    </w:lvl>
    <w:lvl w:ilvl="3">
      <w:start w:val="1"/>
      <w:numFmt w:val="decimal"/>
      <w:lvlText w:val="4.%1.%2.%3.%4."/>
      <w:lvlJc w:val="left"/>
      <w:pPr>
        <w:ind w:left="1729" w:hanging="649"/>
      </w:pPr>
      <w:rPr>
        <w:rFonts w:hint="default"/>
      </w:rPr>
    </w:lvl>
    <w:lvl w:ilvl="4">
      <w:start w:val="1"/>
      <w:numFmt w:val="decimal"/>
      <w:lvlText w:val="4.%1.%2.%3.%4.%5."/>
      <w:lvlJc w:val="left"/>
      <w:pPr>
        <w:ind w:left="2232" w:hanging="792"/>
      </w:pPr>
      <w:rPr>
        <w:rFonts w:hint="default"/>
      </w:rPr>
    </w:lvl>
    <w:lvl w:ilvl="5">
      <w:start w:val="1"/>
      <w:numFmt w:val="decimal"/>
      <w:lvlText w:val="4.%1.%2.%3.%4.%5.%6."/>
      <w:lvlJc w:val="left"/>
      <w:pPr>
        <w:ind w:left="2736" w:hanging="936"/>
      </w:pPr>
      <w:rPr>
        <w:rFonts w:hint="default"/>
      </w:rPr>
    </w:lvl>
    <w:lvl w:ilvl="6">
      <w:start w:val="1"/>
      <w:numFmt w:val="decimal"/>
      <w:lvlText w:val="4.%1.%2.%3.%4.%5.%6.%7."/>
      <w:lvlJc w:val="left"/>
      <w:pPr>
        <w:ind w:left="3240" w:hanging="1080"/>
      </w:pPr>
      <w:rPr>
        <w:rFonts w:hint="default"/>
      </w:rPr>
    </w:lvl>
    <w:lvl w:ilvl="7">
      <w:start w:val="1"/>
      <w:numFmt w:val="decimal"/>
      <w:lvlText w:val="4.%1.%2.%3.%4.%5.%6.%7.%8."/>
      <w:lvlJc w:val="left"/>
      <w:pPr>
        <w:ind w:left="3744" w:hanging="1224"/>
      </w:pPr>
      <w:rPr>
        <w:rFonts w:hint="default"/>
      </w:rPr>
    </w:lvl>
    <w:lvl w:ilvl="8">
      <w:start w:val="1"/>
      <w:numFmt w:val="decimal"/>
      <w:lvlText w:val="4.%1.%2.%3.%4.%5.%6.%7.%8.%9."/>
      <w:lvlJc w:val="left"/>
      <w:pPr>
        <w:ind w:left="4320" w:hanging="1440"/>
      </w:pPr>
      <w:rPr>
        <w:rFonts w:hint="default"/>
      </w:rPr>
    </w:lvl>
  </w:abstractNum>
  <w:abstractNum w:abstractNumId="11" w15:restartNumberingAfterBreak="0">
    <w:nsid w:val="2CC81F5B"/>
    <w:multiLevelType w:val="hybridMultilevel"/>
    <w:tmpl w:val="3D040D80"/>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3F5C7A6D"/>
    <w:multiLevelType w:val="hybridMultilevel"/>
    <w:tmpl w:val="08866E74"/>
    <w:lvl w:ilvl="0" w:tplc="0C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1E890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DC4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266E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A6B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E8C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8ABD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F4E1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0C5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031D76"/>
    <w:multiLevelType w:val="hybridMultilevel"/>
    <w:tmpl w:val="C64A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6" w15:restartNumberingAfterBreak="0">
    <w:nsid w:val="549C1EAD"/>
    <w:multiLevelType w:val="hybridMultilevel"/>
    <w:tmpl w:val="FE22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67265D9"/>
    <w:multiLevelType w:val="hybridMultilevel"/>
    <w:tmpl w:val="2CB6C51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89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FE3AAE"/>
    <w:multiLevelType w:val="hybridMultilevel"/>
    <w:tmpl w:val="A50A17A2"/>
    <w:lvl w:ilvl="0" w:tplc="0C090001">
      <w:start w:val="1"/>
      <w:numFmt w:val="bullet"/>
      <w:lvlText w:val=""/>
      <w:lvlJc w:val="left"/>
      <w:pPr>
        <w:ind w:left="720" w:hanging="360"/>
      </w:pPr>
      <w:rPr>
        <w:rFonts w:ascii="Symbol" w:hAnsi="Symbol" w:hint="default"/>
      </w:rPr>
    </w:lvl>
    <w:lvl w:ilvl="1" w:tplc="C3EE3834">
      <w:start w:val="1"/>
      <w:numFmt w:val="bullet"/>
      <w:lvlText w:val=""/>
      <w:lvlJc w:val="left"/>
      <w:pPr>
        <w:ind w:left="862" w:hanging="323"/>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F61D75"/>
    <w:multiLevelType w:val="hybridMultilevel"/>
    <w:tmpl w:val="7298CF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D636DA"/>
    <w:multiLevelType w:val="hybridMultilevel"/>
    <w:tmpl w:val="1C008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D29A0"/>
    <w:multiLevelType w:val="hybridMultilevel"/>
    <w:tmpl w:val="F810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56611625">
    <w:abstractNumId w:val="0"/>
  </w:num>
  <w:num w:numId="2" w16cid:durableId="1009910825">
    <w:abstractNumId w:val="2"/>
  </w:num>
  <w:num w:numId="3" w16cid:durableId="1815294182">
    <w:abstractNumId w:val="22"/>
  </w:num>
  <w:num w:numId="4" w16cid:durableId="1677032313">
    <w:abstractNumId w:val="4"/>
  </w:num>
  <w:num w:numId="5" w16cid:durableId="444152021">
    <w:abstractNumId w:val="7"/>
  </w:num>
  <w:num w:numId="6" w16cid:durableId="227692763">
    <w:abstractNumId w:val="23"/>
  </w:num>
  <w:num w:numId="7" w16cid:durableId="1303735830">
    <w:abstractNumId w:val="15"/>
  </w:num>
  <w:num w:numId="8" w16cid:durableId="54933054">
    <w:abstractNumId w:val="0"/>
  </w:num>
  <w:num w:numId="9" w16cid:durableId="339507690">
    <w:abstractNumId w:val="0"/>
  </w:num>
  <w:num w:numId="10" w16cid:durableId="2135755746">
    <w:abstractNumId w:val="14"/>
  </w:num>
  <w:num w:numId="11" w16cid:durableId="1762144665">
    <w:abstractNumId w:val="1"/>
  </w:num>
  <w:num w:numId="12" w16cid:durableId="772752181">
    <w:abstractNumId w:val="5"/>
  </w:num>
  <w:num w:numId="13" w16cid:durableId="1258438095">
    <w:abstractNumId w:val="3"/>
  </w:num>
  <w:num w:numId="14" w16cid:durableId="981420302">
    <w:abstractNumId w:val="11"/>
  </w:num>
  <w:num w:numId="15" w16cid:durableId="1964119723">
    <w:abstractNumId w:val="13"/>
  </w:num>
  <w:num w:numId="16" w16cid:durableId="1553689275">
    <w:abstractNumId w:val="20"/>
  </w:num>
  <w:num w:numId="17" w16cid:durableId="427432448">
    <w:abstractNumId w:val="18"/>
  </w:num>
  <w:num w:numId="18" w16cid:durableId="937831905">
    <w:abstractNumId w:val="12"/>
  </w:num>
  <w:num w:numId="19" w16cid:durableId="1116371326">
    <w:abstractNumId w:val="19"/>
  </w:num>
  <w:num w:numId="20" w16cid:durableId="790324166">
    <w:abstractNumId w:val="16"/>
  </w:num>
  <w:num w:numId="21" w16cid:durableId="2125803918">
    <w:abstractNumId w:val="10"/>
  </w:num>
  <w:num w:numId="22" w16cid:durableId="1315375367">
    <w:abstractNumId w:val="6"/>
  </w:num>
  <w:num w:numId="23" w16cid:durableId="59838712">
    <w:abstractNumId w:val="8"/>
  </w:num>
  <w:num w:numId="24" w16cid:durableId="706417541">
    <w:abstractNumId w:val="21"/>
  </w:num>
  <w:num w:numId="25" w16cid:durableId="1335303720">
    <w:abstractNumId w:val="9"/>
  </w:num>
  <w:num w:numId="26" w16cid:durableId="360478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2A21"/>
    <w:rsid w:val="00015B90"/>
    <w:rsid w:val="00015D88"/>
    <w:rsid w:val="0001607A"/>
    <w:rsid w:val="00091AC9"/>
    <w:rsid w:val="00095ECD"/>
    <w:rsid w:val="000A7335"/>
    <w:rsid w:val="000B1620"/>
    <w:rsid w:val="000B5C8C"/>
    <w:rsid w:val="000B71ED"/>
    <w:rsid w:val="000C59E2"/>
    <w:rsid w:val="000C7B2D"/>
    <w:rsid w:val="000F7B7E"/>
    <w:rsid w:val="00103EEA"/>
    <w:rsid w:val="001115D7"/>
    <w:rsid w:val="00132BBF"/>
    <w:rsid w:val="00150BE0"/>
    <w:rsid w:val="00191109"/>
    <w:rsid w:val="00191235"/>
    <w:rsid w:val="001926F4"/>
    <w:rsid w:val="001A0053"/>
    <w:rsid w:val="001B2465"/>
    <w:rsid w:val="001B3435"/>
    <w:rsid w:val="001F2A9B"/>
    <w:rsid w:val="001F6D2D"/>
    <w:rsid w:val="00200D04"/>
    <w:rsid w:val="00201FB6"/>
    <w:rsid w:val="002405CF"/>
    <w:rsid w:val="00240B97"/>
    <w:rsid w:val="0025382D"/>
    <w:rsid w:val="00263BA6"/>
    <w:rsid w:val="0027264D"/>
    <w:rsid w:val="00285D38"/>
    <w:rsid w:val="00293E43"/>
    <w:rsid w:val="002B5F43"/>
    <w:rsid w:val="00313707"/>
    <w:rsid w:val="0032270B"/>
    <w:rsid w:val="00337E7C"/>
    <w:rsid w:val="00351CD9"/>
    <w:rsid w:val="00353CBB"/>
    <w:rsid w:val="00366924"/>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57897"/>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6B97"/>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02AB5"/>
    <w:rsid w:val="00816782"/>
    <w:rsid w:val="0081763A"/>
    <w:rsid w:val="0082141D"/>
    <w:rsid w:val="00827F24"/>
    <w:rsid w:val="00845445"/>
    <w:rsid w:val="00855DA8"/>
    <w:rsid w:val="00886399"/>
    <w:rsid w:val="008974CA"/>
    <w:rsid w:val="008A560A"/>
    <w:rsid w:val="008E1F7F"/>
    <w:rsid w:val="008F00E8"/>
    <w:rsid w:val="00906142"/>
    <w:rsid w:val="009302B8"/>
    <w:rsid w:val="00931B93"/>
    <w:rsid w:val="00933EED"/>
    <w:rsid w:val="00940CDE"/>
    <w:rsid w:val="00962C46"/>
    <w:rsid w:val="0097742A"/>
    <w:rsid w:val="0097744F"/>
    <w:rsid w:val="00980EED"/>
    <w:rsid w:val="00991670"/>
    <w:rsid w:val="009B6C8C"/>
    <w:rsid w:val="009C0FCA"/>
    <w:rsid w:val="009C3963"/>
    <w:rsid w:val="009D323C"/>
    <w:rsid w:val="009E39B9"/>
    <w:rsid w:val="009E70F4"/>
    <w:rsid w:val="00A35E2D"/>
    <w:rsid w:val="00A54CB3"/>
    <w:rsid w:val="00A5646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5308E"/>
    <w:rsid w:val="00C71C3C"/>
    <w:rsid w:val="00C76998"/>
    <w:rsid w:val="00C93E83"/>
    <w:rsid w:val="00CA593D"/>
    <w:rsid w:val="00CC5D11"/>
    <w:rsid w:val="00CD1505"/>
    <w:rsid w:val="00D05214"/>
    <w:rsid w:val="00D21780"/>
    <w:rsid w:val="00D23346"/>
    <w:rsid w:val="00D243B8"/>
    <w:rsid w:val="00D34794"/>
    <w:rsid w:val="00D4502D"/>
    <w:rsid w:val="00D530CE"/>
    <w:rsid w:val="00D53E3C"/>
    <w:rsid w:val="00D77950"/>
    <w:rsid w:val="00DA3BA6"/>
    <w:rsid w:val="00DC3762"/>
    <w:rsid w:val="00DC5C47"/>
    <w:rsid w:val="00DD4693"/>
    <w:rsid w:val="00DD60F3"/>
    <w:rsid w:val="00DD616A"/>
    <w:rsid w:val="00DE0465"/>
    <w:rsid w:val="00DE4E25"/>
    <w:rsid w:val="00E049ED"/>
    <w:rsid w:val="00E34E6D"/>
    <w:rsid w:val="00E37CD4"/>
    <w:rsid w:val="00E57848"/>
    <w:rsid w:val="00E73459"/>
    <w:rsid w:val="00E750BF"/>
    <w:rsid w:val="00E90708"/>
    <w:rsid w:val="00ED21C3"/>
    <w:rsid w:val="00ED388C"/>
    <w:rsid w:val="00ED46C3"/>
    <w:rsid w:val="00EE354D"/>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306B"/>
    <w:rsid w:val="00FC7CBC"/>
    <w:rsid w:val="00FD3D92"/>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81763A"/>
    <w:rPr>
      <w:rFonts w:ascii="Calibri" w:eastAsia="Times New Roman" w:hAnsi="Calibri" w:cs="Times New Roman"/>
      <w:sz w:val="24"/>
      <w:szCs w:val="20"/>
    </w:rPr>
  </w:style>
  <w:style w:type="paragraph" w:styleId="NormalWeb">
    <w:name w:val="Normal (Web)"/>
    <w:basedOn w:val="Normal"/>
    <w:uiPriority w:val="99"/>
    <w:semiHidden/>
    <w:unhideWhenUsed/>
    <w:rsid w:val="0081763A"/>
    <w:pPr>
      <w:spacing w:before="100" w:beforeAutospacing="1" w:after="100" w:afterAutospacing="1"/>
    </w:pPr>
    <w:rPr>
      <w:rFonts w:ascii="Times New Roman" w:hAnsi="Times New Roman"/>
      <w:szCs w:val="24"/>
      <w:lang w:eastAsia="en-AU"/>
    </w:rPr>
  </w:style>
  <w:style w:type="paragraph" w:styleId="NoSpacing">
    <w:name w:val="No Spacing"/>
    <w:uiPriority w:val="1"/>
    <w:qFormat/>
    <w:rsid w:val="0081763A"/>
    <w:pPr>
      <w:spacing w:after="0" w:line="240" w:lineRule="auto"/>
    </w:pPr>
  </w:style>
  <w:style w:type="paragraph" w:styleId="Revision">
    <w:name w:val="Revision"/>
    <w:hidden/>
    <w:uiPriority w:val="99"/>
    <w:semiHidden/>
    <w:rsid w:val="00132BBF"/>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DD4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tgovernment.sharepoint.com/sites/Intranet-CHS/SitePages/Risk-management.aspx." TargetMode="External"/><Relationship Id="rId18" Type="http://schemas.openxmlformats.org/officeDocument/2006/relationships/hyperlink" Target="file:///H:/Risk%20Management/Tools%20and%20resources/CHS%20documents%20and%20tools/RM%20Toolkit.pdf" TargetMode="External"/><Relationship Id="rId26"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I:/Risk%20Registers" TargetMode="External"/><Relationship Id="rId17" Type="http://schemas.openxmlformats.org/officeDocument/2006/relationships/hyperlink" Target="https://www.safetyandquality.gov.au/standards/nsqhs-standards/clinical-governance-standard/patient-safety-and-quality-systems/action-110" TargetMode="External"/><Relationship Id="rId25" Type="http://schemas.openxmlformats.org/officeDocument/2006/relationships/hyperlink" Target="file:///H:/Risk%20Management/Tools%20and%20resources/CHS%20documents%20and%20tools/RM%20Toolkit.pdf" TargetMode="External"/><Relationship Id="rId2" Type="http://schemas.openxmlformats.org/officeDocument/2006/relationships/customXml" Target="../customXml/item2.xml"/><Relationship Id="rId16" Type="http://schemas.openxmlformats.org/officeDocument/2006/relationships/hyperlink" Target="https://www.safetyandquality.gov.au/our-work/clinical-governance/clinical-governance-stand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Risk-management.aspx" TargetMode="External"/><Relationship Id="rId24" Type="http://schemas.openxmlformats.org/officeDocument/2006/relationships/hyperlink" Target="file:///H:/Risk%20Management/Tools%20and%20resources/CHS%20documents%20and%20tools/RM%20Toolkit.pdf" TargetMode="External"/><Relationship Id="rId5" Type="http://schemas.openxmlformats.org/officeDocument/2006/relationships/numbering" Target="numbering.xml"/><Relationship Id="rId15" Type="http://schemas.openxmlformats.org/officeDocument/2006/relationships/hyperlink" Target="mailto:CHSNCH.CGQunit@act.gov.au" TargetMode="External"/><Relationship Id="rId23" Type="http://schemas.openxmlformats.org/officeDocument/2006/relationships/hyperlink" Target="file:///H:/Risk%20Management/Tools%20and%20resources/CHS%20documents%20and%20tools/RM%20Toolkit.pdf" TargetMode="External"/><Relationship Id="rId28"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SNCH.CGQunit@act.gov.a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2024-02-11T13:00:00+00:00</Approval_x0020_Date>
    <Review_x0020_Date xmlns="690b2128-8961-48af-a473-22c34a9accba">2027-02-11T13:00:00+00:00</Review_x0020_Date>
    <TaxCatchAll xmlns="c0239a80-7f07-4ed7-82c3-24ad7d76ada5">
      <Value>417</Value>
    </TaxCatchAll>
    <Version_x0020_Number xmlns="690b2128-8961-48af-a473-22c34a9accba">1</Version_x0020_Number>
    <Notes0 xmlns="690b2128-8961-48af-a473-22c34a9accba" xsi:nil="true"/>
    <Key_x0020_Words xmlns="690b2128-8961-48af-a473-22c34a9accba">North, Risk, Risk Management, Risk Register, Risk Procedure Risk Escalation</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NCH Risk Management Procedure-</Replaces_x003a_>
    <ISD_x0020_Submitted xmlns="690b2128-8961-48af-a473-22c34a9accba">Not Required</ISD_x0020_Submitted>
    <Risk_x0020_Rating xmlns="690b2128-8961-48af-a473-22c34a9accba">High</Risk_x0020_Rating>
    <Description0 xmlns="690b2128-8961-48af-a473-22c34a9accba">The purpose of this procedure is to ensure a consistent and streamlined approach to risk management and the monitoring of risk within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CHS24/042</Decision_x0020_Number>
    <RelatedPolicies_x002c_ProceduresGuidelines xmlns="690b2128-8961-48af-a473-22c34a9accba">
      <Value>16589</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 - Nursing &amp; Midwifery - Quality &amp; Safety</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C59DDE9A-D267-4967-8B0D-D3E979F4A800}"/>
</file>

<file path=docProps/app.xml><?xml version="1.0" encoding="utf-8"?>
<Properties xmlns="http://schemas.openxmlformats.org/officeDocument/2006/extended-properties" xmlns:vt="http://schemas.openxmlformats.org/officeDocument/2006/docPropsVTypes">
  <Template>Normal</Template>
  <TotalTime>32</TotalTime>
  <Pages>8</Pages>
  <Words>1838</Words>
  <Characters>9968</Characters>
  <Application>Microsoft Office Word</Application>
  <DocSecurity>0</DocSecurity>
  <Lines>712</Lines>
  <Paragraphs>454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Procedure - North Canberra Hospital (NCH)</dc:title>
  <dc:creator>Kerryn Hunter</dc:creator>
  <cp:lastModifiedBy>Rusanov, Zoia (Health)</cp:lastModifiedBy>
  <cp:revision>3</cp:revision>
  <cp:lastPrinted>2015-01-20T22:40:00Z</cp:lastPrinted>
  <dcterms:created xsi:type="dcterms:W3CDTF">2024-02-12T03:57:00Z</dcterms:created>
  <dcterms:modified xsi:type="dcterms:W3CDTF">2024-02-12T23:41:00Z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417;#Work Health and Safety Act 2011 (Territory)|ff017976-c7e7-4dc1-b890-63352415bc5e</vt:lpwstr>
  </property>
</Properties>
</file>