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6A52054F" w:rsidR="009A534C" w:rsidRPr="00DA3910" w:rsidRDefault="009A534C" w:rsidP="009A534C">
      <w:pPr>
        <w:rPr>
          <w:rFonts w:cs="Arial"/>
          <w:b/>
          <w:sz w:val="40"/>
          <w:szCs w:val="40"/>
        </w:rPr>
      </w:pPr>
      <w:r>
        <w:rPr>
          <w:rFonts w:cs="Arial"/>
          <w:b/>
          <w:sz w:val="40"/>
          <w:szCs w:val="40"/>
        </w:rPr>
        <w:t>Guideline</w:t>
      </w:r>
    </w:p>
    <w:p w14:paraId="086829D2" w14:textId="3460BC1F" w:rsidR="009A534C" w:rsidRPr="003A7139" w:rsidRDefault="00150BA1" w:rsidP="009A534C">
      <w:pPr>
        <w:rPr>
          <w:rFonts w:cs="Arial"/>
          <w:b/>
          <w:iCs/>
          <w:sz w:val="36"/>
          <w:szCs w:val="36"/>
        </w:rPr>
      </w:pPr>
      <w:r w:rsidRPr="003A7139">
        <w:rPr>
          <w:rFonts w:cs="Arial"/>
          <w:b/>
          <w:iCs/>
          <w:sz w:val="36"/>
          <w:szCs w:val="36"/>
        </w:rPr>
        <w:t>Women’s Health Service – Counselling Services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18453142"/>
            <w:r w:rsidRPr="00CD1C0E">
              <w:t>Contents</w:t>
            </w:r>
            <w:bookmarkEnd w:id="0"/>
            <w:bookmarkEnd w:id="1"/>
            <w:bookmarkEnd w:id="2"/>
            <w:bookmarkEnd w:id="3"/>
          </w:p>
        </w:tc>
      </w:tr>
    </w:tbl>
    <w:p w14:paraId="086829D5" w14:textId="77777777" w:rsidR="009A534C" w:rsidRDefault="009A534C" w:rsidP="00C13D33"/>
    <w:p w14:paraId="519EE910" w14:textId="53CEE970" w:rsidR="003A7139" w:rsidRDefault="003A7139">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\o "1-3" \h \z \u </w:instrText>
      </w:r>
      <w:r>
        <w:rPr>
          <w:rFonts w:cs="Arial"/>
          <w:b/>
          <w:sz w:val="36"/>
          <w:szCs w:val="36"/>
        </w:rPr>
        <w:fldChar w:fldCharType="separate"/>
      </w:r>
      <w:hyperlink w:anchor="_Toc118453142" w:history="1">
        <w:r w:rsidRPr="00630144">
          <w:rPr>
            <w:rStyle w:val="Hyperlink"/>
            <w:noProof/>
          </w:rPr>
          <w:t>Contents</w:t>
        </w:r>
        <w:r>
          <w:rPr>
            <w:noProof/>
            <w:webHidden/>
          </w:rPr>
          <w:tab/>
        </w:r>
        <w:r>
          <w:rPr>
            <w:noProof/>
            <w:webHidden/>
          </w:rPr>
          <w:fldChar w:fldCharType="begin"/>
        </w:r>
        <w:r>
          <w:rPr>
            <w:noProof/>
            <w:webHidden/>
          </w:rPr>
          <w:instrText xml:space="preserve"> PAGEREF _Toc118453142 \h </w:instrText>
        </w:r>
        <w:r>
          <w:rPr>
            <w:noProof/>
            <w:webHidden/>
          </w:rPr>
        </w:r>
        <w:r>
          <w:rPr>
            <w:noProof/>
            <w:webHidden/>
          </w:rPr>
          <w:fldChar w:fldCharType="separate"/>
        </w:r>
        <w:r>
          <w:rPr>
            <w:noProof/>
            <w:webHidden/>
          </w:rPr>
          <w:t>1</w:t>
        </w:r>
        <w:r>
          <w:rPr>
            <w:noProof/>
            <w:webHidden/>
          </w:rPr>
          <w:fldChar w:fldCharType="end"/>
        </w:r>
      </w:hyperlink>
    </w:p>
    <w:p w14:paraId="585FF4FC" w14:textId="730835C4" w:rsidR="003A7139" w:rsidRDefault="00A46C1E">
      <w:pPr>
        <w:pStyle w:val="TOC1"/>
        <w:tabs>
          <w:tab w:val="right" w:leader="dot" w:pos="9060"/>
        </w:tabs>
        <w:rPr>
          <w:rFonts w:eastAsiaTheme="minorEastAsia" w:cstheme="minorBidi"/>
          <w:noProof/>
          <w:sz w:val="22"/>
          <w:szCs w:val="22"/>
          <w:lang w:eastAsia="en-AU"/>
        </w:rPr>
      </w:pPr>
      <w:hyperlink w:anchor="_Toc118453143" w:history="1">
        <w:r w:rsidR="003A7139" w:rsidRPr="00630144">
          <w:rPr>
            <w:rStyle w:val="Hyperlink"/>
            <w:noProof/>
          </w:rPr>
          <w:t>Guideline Statement</w:t>
        </w:r>
        <w:r w:rsidR="003A7139">
          <w:rPr>
            <w:noProof/>
            <w:webHidden/>
          </w:rPr>
          <w:tab/>
        </w:r>
        <w:r w:rsidR="003A7139">
          <w:rPr>
            <w:noProof/>
            <w:webHidden/>
          </w:rPr>
          <w:fldChar w:fldCharType="begin"/>
        </w:r>
        <w:r w:rsidR="003A7139">
          <w:rPr>
            <w:noProof/>
            <w:webHidden/>
          </w:rPr>
          <w:instrText xml:space="preserve"> PAGEREF _Toc118453143 \h </w:instrText>
        </w:r>
        <w:r w:rsidR="003A7139">
          <w:rPr>
            <w:noProof/>
            <w:webHidden/>
          </w:rPr>
        </w:r>
        <w:r w:rsidR="003A7139">
          <w:rPr>
            <w:noProof/>
            <w:webHidden/>
          </w:rPr>
          <w:fldChar w:fldCharType="separate"/>
        </w:r>
        <w:r w:rsidR="003A7139">
          <w:rPr>
            <w:noProof/>
            <w:webHidden/>
          </w:rPr>
          <w:t>2</w:t>
        </w:r>
        <w:r w:rsidR="003A7139">
          <w:rPr>
            <w:noProof/>
            <w:webHidden/>
          </w:rPr>
          <w:fldChar w:fldCharType="end"/>
        </w:r>
      </w:hyperlink>
    </w:p>
    <w:p w14:paraId="74465025" w14:textId="7660357B" w:rsidR="003A7139" w:rsidRDefault="00A46C1E">
      <w:pPr>
        <w:pStyle w:val="TOC2"/>
        <w:tabs>
          <w:tab w:val="right" w:leader="dot" w:pos="9060"/>
        </w:tabs>
        <w:rPr>
          <w:rFonts w:eastAsiaTheme="minorEastAsia" w:cstheme="minorBidi"/>
          <w:noProof/>
          <w:sz w:val="22"/>
          <w:szCs w:val="22"/>
          <w:lang w:eastAsia="en-AU"/>
        </w:rPr>
      </w:pPr>
      <w:hyperlink w:anchor="_Toc118453144" w:history="1">
        <w:r w:rsidR="003A7139" w:rsidRPr="00630144">
          <w:rPr>
            <w:rStyle w:val="Hyperlink"/>
            <w:noProof/>
          </w:rPr>
          <w:t>Background</w:t>
        </w:r>
        <w:r w:rsidR="003A7139">
          <w:rPr>
            <w:noProof/>
            <w:webHidden/>
          </w:rPr>
          <w:tab/>
        </w:r>
        <w:r w:rsidR="003A7139">
          <w:rPr>
            <w:noProof/>
            <w:webHidden/>
          </w:rPr>
          <w:fldChar w:fldCharType="begin"/>
        </w:r>
        <w:r w:rsidR="003A7139">
          <w:rPr>
            <w:noProof/>
            <w:webHidden/>
          </w:rPr>
          <w:instrText xml:space="preserve"> PAGEREF _Toc118453144 \h </w:instrText>
        </w:r>
        <w:r w:rsidR="003A7139">
          <w:rPr>
            <w:noProof/>
            <w:webHidden/>
          </w:rPr>
        </w:r>
        <w:r w:rsidR="003A7139">
          <w:rPr>
            <w:noProof/>
            <w:webHidden/>
          </w:rPr>
          <w:fldChar w:fldCharType="separate"/>
        </w:r>
        <w:r w:rsidR="003A7139">
          <w:rPr>
            <w:noProof/>
            <w:webHidden/>
          </w:rPr>
          <w:t>2</w:t>
        </w:r>
        <w:r w:rsidR="003A7139">
          <w:rPr>
            <w:noProof/>
            <w:webHidden/>
          </w:rPr>
          <w:fldChar w:fldCharType="end"/>
        </w:r>
      </w:hyperlink>
    </w:p>
    <w:p w14:paraId="487D8B29" w14:textId="41F76CA2" w:rsidR="003A7139" w:rsidRDefault="00A46C1E">
      <w:pPr>
        <w:pStyle w:val="TOC2"/>
        <w:tabs>
          <w:tab w:val="right" w:leader="dot" w:pos="9060"/>
        </w:tabs>
        <w:rPr>
          <w:rFonts w:eastAsiaTheme="minorEastAsia" w:cstheme="minorBidi"/>
          <w:noProof/>
          <w:sz w:val="22"/>
          <w:szCs w:val="22"/>
          <w:lang w:eastAsia="en-AU"/>
        </w:rPr>
      </w:pPr>
      <w:hyperlink w:anchor="_Toc118453145" w:history="1">
        <w:r w:rsidR="003A7139" w:rsidRPr="00630144">
          <w:rPr>
            <w:rStyle w:val="Hyperlink"/>
            <w:noProof/>
          </w:rPr>
          <w:t>Key Objective</w:t>
        </w:r>
        <w:r w:rsidR="003A7139">
          <w:rPr>
            <w:noProof/>
            <w:webHidden/>
          </w:rPr>
          <w:tab/>
        </w:r>
        <w:r w:rsidR="003A7139">
          <w:rPr>
            <w:noProof/>
            <w:webHidden/>
          </w:rPr>
          <w:fldChar w:fldCharType="begin"/>
        </w:r>
        <w:r w:rsidR="003A7139">
          <w:rPr>
            <w:noProof/>
            <w:webHidden/>
          </w:rPr>
          <w:instrText xml:space="preserve"> PAGEREF _Toc118453145 \h </w:instrText>
        </w:r>
        <w:r w:rsidR="003A7139">
          <w:rPr>
            <w:noProof/>
            <w:webHidden/>
          </w:rPr>
        </w:r>
        <w:r w:rsidR="003A7139">
          <w:rPr>
            <w:noProof/>
            <w:webHidden/>
          </w:rPr>
          <w:fldChar w:fldCharType="separate"/>
        </w:r>
        <w:r w:rsidR="003A7139">
          <w:rPr>
            <w:noProof/>
            <w:webHidden/>
          </w:rPr>
          <w:t>2</w:t>
        </w:r>
        <w:r w:rsidR="003A7139">
          <w:rPr>
            <w:noProof/>
            <w:webHidden/>
          </w:rPr>
          <w:fldChar w:fldCharType="end"/>
        </w:r>
      </w:hyperlink>
    </w:p>
    <w:p w14:paraId="13507725" w14:textId="7097EEFA" w:rsidR="003A7139" w:rsidRDefault="00A46C1E">
      <w:pPr>
        <w:pStyle w:val="TOC2"/>
        <w:tabs>
          <w:tab w:val="right" w:leader="dot" w:pos="9060"/>
        </w:tabs>
        <w:rPr>
          <w:rFonts w:eastAsiaTheme="minorEastAsia" w:cstheme="minorBidi"/>
          <w:noProof/>
          <w:sz w:val="22"/>
          <w:szCs w:val="22"/>
          <w:lang w:eastAsia="en-AU"/>
        </w:rPr>
      </w:pPr>
      <w:hyperlink w:anchor="_Toc118453146" w:history="1">
        <w:r w:rsidR="003A7139" w:rsidRPr="00630144">
          <w:rPr>
            <w:rStyle w:val="Hyperlink"/>
            <w:noProof/>
          </w:rPr>
          <w:t>Alerts</w:t>
        </w:r>
        <w:r w:rsidR="003A7139">
          <w:rPr>
            <w:noProof/>
            <w:webHidden/>
          </w:rPr>
          <w:tab/>
        </w:r>
        <w:r w:rsidR="003A7139">
          <w:rPr>
            <w:noProof/>
            <w:webHidden/>
          </w:rPr>
          <w:fldChar w:fldCharType="begin"/>
        </w:r>
        <w:r w:rsidR="003A7139">
          <w:rPr>
            <w:noProof/>
            <w:webHidden/>
          </w:rPr>
          <w:instrText xml:space="preserve"> PAGEREF _Toc118453146 \h </w:instrText>
        </w:r>
        <w:r w:rsidR="003A7139">
          <w:rPr>
            <w:noProof/>
            <w:webHidden/>
          </w:rPr>
        </w:r>
        <w:r w:rsidR="003A7139">
          <w:rPr>
            <w:noProof/>
            <w:webHidden/>
          </w:rPr>
          <w:fldChar w:fldCharType="separate"/>
        </w:r>
        <w:r w:rsidR="003A7139">
          <w:rPr>
            <w:noProof/>
            <w:webHidden/>
          </w:rPr>
          <w:t>2</w:t>
        </w:r>
        <w:r w:rsidR="003A7139">
          <w:rPr>
            <w:noProof/>
            <w:webHidden/>
          </w:rPr>
          <w:fldChar w:fldCharType="end"/>
        </w:r>
      </w:hyperlink>
    </w:p>
    <w:p w14:paraId="10F7725A" w14:textId="7DEBE6CB" w:rsidR="003A7139" w:rsidRDefault="00A46C1E">
      <w:pPr>
        <w:pStyle w:val="TOC1"/>
        <w:tabs>
          <w:tab w:val="right" w:leader="dot" w:pos="9060"/>
        </w:tabs>
        <w:rPr>
          <w:rFonts w:eastAsiaTheme="minorEastAsia" w:cstheme="minorBidi"/>
          <w:noProof/>
          <w:sz w:val="22"/>
          <w:szCs w:val="22"/>
          <w:lang w:eastAsia="en-AU"/>
        </w:rPr>
      </w:pPr>
      <w:hyperlink w:anchor="_Toc118453147" w:history="1">
        <w:r w:rsidR="003A7139" w:rsidRPr="00630144">
          <w:rPr>
            <w:rStyle w:val="Hyperlink"/>
            <w:noProof/>
          </w:rPr>
          <w:t>Scope</w:t>
        </w:r>
        <w:r w:rsidR="003A7139">
          <w:rPr>
            <w:noProof/>
            <w:webHidden/>
          </w:rPr>
          <w:tab/>
        </w:r>
        <w:r w:rsidR="003A7139">
          <w:rPr>
            <w:noProof/>
            <w:webHidden/>
          </w:rPr>
          <w:fldChar w:fldCharType="begin"/>
        </w:r>
        <w:r w:rsidR="003A7139">
          <w:rPr>
            <w:noProof/>
            <w:webHidden/>
          </w:rPr>
          <w:instrText xml:space="preserve"> PAGEREF _Toc118453147 \h </w:instrText>
        </w:r>
        <w:r w:rsidR="003A7139">
          <w:rPr>
            <w:noProof/>
            <w:webHidden/>
          </w:rPr>
        </w:r>
        <w:r w:rsidR="003A7139">
          <w:rPr>
            <w:noProof/>
            <w:webHidden/>
          </w:rPr>
          <w:fldChar w:fldCharType="separate"/>
        </w:r>
        <w:r w:rsidR="003A7139">
          <w:rPr>
            <w:noProof/>
            <w:webHidden/>
          </w:rPr>
          <w:t>3</w:t>
        </w:r>
        <w:r w:rsidR="003A7139">
          <w:rPr>
            <w:noProof/>
            <w:webHidden/>
          </w:rPr>
          <w:fldChar w:fldCharType="end"/>
        </w:r>
      </w:hyperlink>
    </w:p>
    <w:p w14:paraId="7FEAAB1A" w14:textId="11F71CCE" w:rsidR="003A7139" w:rsidRDefault="00A46C1E">
      <w:pPr>
        <w:pStyle w:val="TOC1"/>
        <w:tabs>
          <w:tab w:val="right" w:leader="dot" w:pos="9060"/>
        </w:tabs>
        <w:rPr>
          <w:rFonts w:eastAsiaTheme="minorEastAsia" w:cstheme="minorBidi"/>
          <w:noProof/>
          <w:sz w:val="22"/>
          <w:szCs w:val="22"/>
          <w:lang w:eastAsia="en-AU"/>
        </w:rPr>
      </w:pPr>
      <w:hyperlink w:anchor="_Toc118453148" w:history="1">
        <w:r w:rsidR="003A7139" w:rsidRPr="00630144">
          <w:rPr>
            <w:rStyle w:val="Hyperlink"/>
            <w:noProof/>
          </w:rPr>
          <w:t>Section 1 – Counselling Team Staffing</w:t>
        </w:r>
        <w:r w:rsidR="003A7139">
          <w:rPr>
            <w:noProof/>
            <w:webHidden/>
          </w:rPr>
          <w:tab/>
        </w:r>
        <w:r w:rsidR="003A7139">
          <w:rPr>
            <w:noProof/>
            <w:webHidden/>
          </w:rPr>
          <w:fldChar w:fldCharType="begin"/>
        </w:r>
        <w:r w:rsidR="003A7139">
          <w:rPr>
            <w:noProof/>
            <w:webHidden/>
          </w:rPr>
          <w:instrText xml:space="preserve"> PAGEREF _Toc118453148 \h </w:instrText>
        </w:r>
        <w:r w:rsidR="003A7139">
          <w:rPr>
            <w:noProof/>
            <w:webHidden/>
          </w:rPr>
        </w:r>
        <w:r w:rsidR="003A7139">
          <w:rPr>
            <w:noProof/>
            <w:webHidden/>
          </w:rPr>
          <w:fldChar w:fldCharType="separate"/>
        </w:r>
        <w:r w:rsidR="003A7139">
          <w:rPr>
            <w:noProof/>
            <w:webHidden/>
          </w:rPr>
          <w:t>3</w:t>
        </w:r>
        <w:r w:rsidR="003A7139">
          <w:rPr>
            <w:noProof/>
            <w:webHidden/>
          </w:rPr>
          <w:fldChar w:fldCharType="end"/>
        </w:r>
      </w:hyperlink>
    </w:p>
    <w:p w14:paraId="68B2FE6D" w14:textId="7A1EBA5A" w:rsidR="003A7139" w:rsidRDefault="00A46C1E">
      <w:pPr>
        <w:pStyle w:val="TOC1"/>
        <w:tabs>
          <w:tab w:val="right" w:leader="dot" w:pos="9060"/>
        </w:tabs>
        <w:rPr>
          <w:rFonts w:eastAsiaTheme="minorEastAsia" w:cstheme="minorBidi"/>
          <w:noProof/>
          <w:sz w:val="22"/>
          <w:szCs w:val="22"/>
          <w:lang w:eastAsia="en-AU"/>
        </w:rPr>
      </w:pPr>
      <w:hyperlink w:anchor="_Toc118453149" w:history="1">
        <w:r w:rsidR="003A7139" w:rsidRPr="00630144">
          <w:rPr>
            <w:rStyle w:val="Hyperlink"/>
            <w:noProof/>
          </w:rPr>
          <w:t>Section 2 – Client Characteristics</w:t>
        </w:r>
        <w:r w:rsidR="003A7139">
          <w:rPr>
            <w:noProof/>
            <w:webHidden/>
          </w:rPr>
          <w:tab/>
        </w:r>
        <w:r w:rsidR="003A7139">
          <w:rPr>
            <w:noProof/>
            <w:webHidden/>
          </w:rPr>
          <w:fldChar w:fldCharType="begin"/>
        </w:r>
        <w:r w:rsidR="003A7139">
          <w:rPr>
            <w:noProof/>
            <w:webHidden/>
          </w:rPr>
          <w:instrText xml:space="preserve"> PAGEREF _Toc118453149 \h </w:instrText>
        </w:r>
        <w:r w:rsidR="003A7139">
          <w:rPr>
            <w:noProof/>
            <w:webHidden/>
          </w:rPr>
        </w:r>
        <w:r w:rsidR="003A7139">
          <w:rPr>
            <w:noProof/>
            <w:webHidden/>
          </w:rPr>
          <w:fldChar w:fldCharType="separate"/>
        </w:r>
        <w:r w:rsidR="003A7139">
          <w:rPr>
            <w:noProof/>
            <w:webHidden/>
          </w:rPr>
          <w:t>3</w:t>
        </w:r>
        <w:r w:rsidR="003A7139">
          <w:rPr>
            <w:noProof/>
            <w:webHidden/>
          </w:rPr>
          <w:fldChar w:fldCharType="end"/>
        </w:r>
      </w:hyperlink>
    </w:p>
    <w:p w14:paraId="35D790B6" w14:textId="7B8BA8FB" w:rsidR="003A7139" w:rsidRDefault="00A46C1E">
      <w:pPr>
        <w:pStyle w:val="TOC1"/>
        <w:tabs>
          <w:tab w:val="right" w:leader="dot" w:pos="9060"/>
        </w:tabs>
        <w:rPr>
          <w:rFonts w:eastAsiaTheme="minorEastAsia" w:cstheme="minorBidi"/>
          <w:noProof/>
          <w:sz w:val="22"/>
          <w:szCs w:val="22"/>
          <w:lang w:eastAsia="en-AU"/>
        </w:rPr>
      </w:pPr>
      <w:hyperlink w:anchor="_Toc118453150" w:history="1">
        <w:r w:rsidR="003A7139" w:rsidRPr="00630144">
          <w:rPr>
            <w:rStyle w:val="Hyperlink"/>
            <w:noProof/>
          </w:rPr>
          <w:t>Section 3 – Principles of Care</w:t>
        </w:r>
        <w:r w:rsidR="003A7139">
          <w:rPr>
            <w:noProof/>
            <w:webHidden/>
          </w:rPr>
          <w:tab/>
        </w:r>
        <w:r w:rsidR="003A7139">
          <w:rPr>
            <w:noProof/>
            <w:webHidden/>
          </w:rPr>
          <w:fldChar w:fldCharType="begin"/>
        </w:r>
        <w:r w:rsidR="003A7139">
          <w:rPr>
            <w:noProof/>
            <w:webHidden/>
          </w:rPr>
          <w:instrText xml:space="preserve"> PAGEREF _Toc118453150 \h </w:instrText>
        </w:r>
        <w:r w:rsidR="003A7139">
          <w:rPr>
            <w:noProof/>
            <w:webHidden/>
          </w:rPr>
        </w:r>
        <w:r w:rsidR="003A7139">
          <w:rPr>
            <w:noProof/>
            <w:webHidden/>
          </w:rPr>
          <w:fldChar w:fldCharType="separate"/>
        </w:r>
        <w:r w:rsidR="003A7139">
          <w:rPr>
            <w:noProof/>
            <w:webHidden/>
          </w:rPr>
          <w:t>4</w:t>
        </w:r>
        <w:r w:rsidR="003A7139">
          <w:rPr>
            <w:noProof/>
            <w:webHidden/>
          </w:rPr>
          <w:fldChar w:fldCharType="end"/>
        </w:r>
      </w:hyperlink>
    </w:p>
    <w:p w14:paraId="29D76C49" w14:textId="6052DBFD" w:rsidR="003A7139" w:rsidRDefault="00A46C1E">
      <w:pPr>
        <w:pStyle w:val="TOC1"/>
        <w:tabs>
          <w:tab w:val="right" w:leader="dot" w:pos="9060"/>
        </w:tabs>
        <w:rPr>
          <w:rFonts w:eastAsiaTheme="minorEastAsia" w:cstheme="minorBidi"/>
          <w:noProof/>
          <w:sz w:val="22"/>
          <w:szCs w:val="22"/>
          <w:lang w:eastAsia="en-AU"/>
        </w:rPr>
      </w:pPr>
      <w:hyperlink w:anchor="_Toc118453151" w:history="1">
        <w:r w:rsidR="003A7139" w:rsidRPr="00630144">
          <w:rPr>
            <w:rStyle w:val="Hyperlink"/>
            <w:noProof/>
          </w:rPr>
          <w:t>Section 4 – Model of Care</w:t>
        </w:r>
        <w:r w:rsidR="003A7139">
          <w:rPr>
            <w:noProof/>
            <w:webHidden/>
          </w:rPr>
          <w:tab/>
        </w:r>
        <w:r w:rsidR="003A7139">
          <w:rPr>
            <w:noProof/>
            <w:webHidden/>
          </w:rPr>
          <w:fldChar w:fldCharType="begin"/>
        </w:r>
        <w:r w:rsidR="003A7139">
          <w:rPr>
            <w:noProof/>
            <w:webHidden/>
          </w:rPr>
          <w:instrText xml:space="preserve"> PAGEREF _Toc118453151 \h </w:instrText>
        </w:r>
        <w:r w:rsidR="003A7139">
          <w:rPr>
            <w:noProof/>
            <w:webHidden/>
          </w:rPr>
        </w:r>
        <w:r w:rsidR="003A7139">
          <w:rPr>
            <w:noProof/>
            <w:webHidden/>
          </w:rPr>
          <w:fldChar w:fldCharType="separate"/>
        </w:r>
        <w:r w:rsidR="003A7139">
          <w:rPr>
            <w:noProof/>
            <w:webHidden/>
          </w:rPr>
          <w:t>5</w:t>
        </w:r>
        <w:r w:rsidR="003A7139">
          <w:rPr>
            <w:noProof/>
            <w:webHidden/>
          </w:rPr>
          <w:fldChar w:fldCharType="end"/>
        </w:r>
      </w:hyperlink>
    </w:p>
    <w:p w14:paraId="48620203" w14:textId="57A01238" w:rsidR="003A7139" w:rsidRDefault="00A46C1E">
      <w:pPr>
        <w:pStyle w:val="TOC1"/>
        <w:tabs>
          <w:tab w:val="right" w:leader="dot" w:pos="9060"/>
        </w:tabs>
        <w:rPr>
          <w:rFonts w:eastAsiaTheme="minorEastAsia" w:cstheme="minorBidi"/>
          <w:noProof/>
          <w:sz w:val="22"/>
          <w:szCs w:val="22"/>
          <w:lang w:eastAsia="en-AU"/>
        </w:rPr>
      </w:pPr>
      <w:hyperlink w:anchor="_Toc118453152" w:history="1">
        <w:r w:rsidR="003A7139" w:rsidRPr="00630144">
          <w:rPr>
            <w:rStyle w:val="Hyperlink"/>
            <w:noProof/>
          </w:rPr>
          <w:t>Section 5 – Individual Counselling</w:t>
        </w:r>
        <w:r w:rsidR="003A7139">
          <w:rPr>
            <w:noProof/>
            <w:webHidden/>
          </w:rPr>
          <w:tab/>
        </w:r>
        <w:r w:rsidR="003A7139">
          <w:rPr>
            <w:noProof/>
            <w:webHidden/>
          </w:rPr>
          <w:fldChar w:fldCharType="begin"/>
        </w:r>
        <w:r w:rsidR="003A7139">
          <w:rPr>
            <w:noProof/>
            <w:webHidden/>
          </w:rPr>
          <w:instrText xml:space="preserve"> PAGEREF _Toc118453152 \h </w:instrText>
        </w:r>
        <w:r w:rsidR="003A7139">
          <w:rPr>
            <w:noProof/>
            <w:webHidden/>
          </w:rPr>
        </w:r>
        <w:r w:rsidR="003A7139">
          <w:rPr>
            <w:noProof/>
            <w:webHidden/>
          </w:rPr>
          <w:fldChar w:fldCharType="separate"/>
        </w:r>
        <w:r w:rsidR="003A7139">
          <w:rPr>
            <w:noProof/>
            <w:webHidden/>
          </w:rPr>
          <w:t>6</w:t>
        </w:r>
        <w:r w:rsidR="003A7139">
          <w:rPr>
            <w:noProof/>
            <w:webHidden/>
          </w:rPr>
          <w:fldChar w:fldCharType="end"/>
        </w:r>
      </w:hyperlink>
    </w:p>
    <w:p w14:paraId="72F41098" w14:textId="38753961" w:rsidR="003A7139" w:rsidRDefault="00A46C1E">
      <w:pPr>
        <w:pStyle w:val="TOC1"/>
        <w:tabs>
          <w:tab w:val="right" w:leader="dot" w:pos="9060"/>
        </w:tabs>
        <w:rPr>
          <w:rFonts w:eastAsiaTheme="minorEastAsia" w:cstheme="minorBidi"/>
          <w:noProof/>
          <w:sz w:val="22"/>
          <w:szCs w:val="22"/>
          <w:lang w:eastAsia="en-AU"/>
        </w:rPr>
      </w:pPr>
      <w:hyperlink w:anchor="_Toc118453153" w:history="1">
        <w:r w:rsidR="003A7139" w:rsidRPr="00630144">
          <w:rPr>
            <w:rStyle w:val="Hyperlink"/>
            <w:noProof/>
          </w:rPr>
          <w:t>Section 6 – Group Counselling</w:t>
        </w:r>
        <w:r w:rsidR="003A7139">
          <w:rPr>
            <w:noProof/>
            <w:webHidden/>
          </w:rPr>
          <w:tab/>
        </w:r>
        <w:r w:rsidR="003A7139">
          <w:rPr>
            <w:noProof/>
            <w:webHidden/>
          </w:rPr>
          <w:fldChar w:fldCharType="begin"/>
        </w:r>
        <w:r w:rsidR="003A7139">
          <w:rPr>
            <w:noProof/>
            <w:webHidden/>
          </w:rPr>
          <w:instrText xml:space="preserve"> PAGEREF _Toc118453153 \h </w:instrText>
        </w:r>
        <w:r w:rsidR="003A7139">
          <w:rPr>
            <w:noProof/>
            <w:webHidden/>
          </w:rPr>
        </w:r>
        <w:r w:rsidR="003A7139">
          <w:rPr>
            <w:noProof/>
            <w:webHidden/>
          </w:rPr>
          <w:fldChar w:fldCharType="separate"/>
        </w:r>
        <w:r w:rsidR="003A7139">
          <w:rPr>
            <w:noProof/>
            <w:webHidden/>
          </w:rPr>
          <w:t>7</w:t>
        </w:r>
        <w:r w:rsidR="003A7139">
          <w:rPr>
            <w:noProof/>
            <w:webHidden/>
          </w:rPr>
          <w:fldChar w:fldCharType="end"/>
        </w:r>
      </w:hyperlink>
    </w:p>
    <w:p w14:paraId="182D7974" w14:textId="6B8373B4" w:rsidR="003A7139" w:rsidRDefault="00A46C1E">
      <w:pPr>
        <w:pStyle w:val="TOC1"/>
        <w:tabs>
          <w:tab w:val="right" w:leader="dot" w:pos="9060"/>
        </w:tabs>
        <w:rPr>
          <w:rFonts w:eastAsiaTheme="minorEastAsia" w:cstheme="minorBidi"/>
          <w:noProof/>
          <w:sz w:val="22"/>
          <w:szCs w:val="22"/>
          <w:lang w:eastAsia="en-AU"/>
        </w:rPr>
      </w:pPr>
      <w:hyperlink w:anchor="_Toc118453154" w:history="1">
        <w:r w:rsidR="003A7139" w:rsidRPr="00630144">
          <w:rPr>
            <w:rStyle w:val="Hyperlink"/>
            <w:noProof/>
          </w:rPr>
          <w:t>Section 7 – Intake and Referrals</w:t>
        </w:r>
        <w:r w:rsidR="003A7139">
          <w:rPr>
            <w:noProof/>
            <w:webHidden/>
          </w:rPr>
          <w:tab/>
        </w:r>
        <w:r w:rsidR="003A7139">
          <w:rPr>
            <w:noProof/>
            <w:webHidden/>
          </w:rPr>
          <w:fldChar w:fldCharType="begin"/>
        </w:r>
        <w:r w:rsidR="003A7139">
          <w:rPr>
            <w:noProof/>
            <w:webHidden/>
          </w:rPr>
          <w:instrText xml:space="preserve"> PAGEREF _Toc118453154 \h </w:instrText>
        </w:r>
        <w:r w:rsidR="003A7139">
          <w:rPr>
            <w:noProof/>
            <w:webHidden/>
          </w:rPr>
        </w:r>
        <w:r w:rsidR="003A7139">
          <w:rPr>
            <w:noProof/>
            <w:webHidden/>
          </w:rPr>
          <w:fldChar w:fldCharType="separate"/>
        </w:r>
        <w:r w:rsidR="003A7139">
          <w:rPr>
            <w:noProof/>
            <w:webHidden/>
          </w:rPr>
          <w:t>8</w:t>
        </w:r>
        <w:r w:rsidR="003A7139">
          <w:rPr>
            <w:noProof/>
            <w:webHidden/>
          </w:rPr>
          <w:fldChar w:fldCharType="end"/>
        </w:r>
      </w:hyperlink>
    </w:p>
    <w:p w14:paraId="23990FB7" w14:textId="458DF1BB" w:rsidR="003A7139" w:rsidRDefault="00A46C1E">
      <w:pPr>
        <w:pStyle w:val="TOC1"/>
        <w:tabs>
          <w:tab w:val="right" w:leader="dot" w:pos="9060"/>
        </w:tabs>
        <w:rPr>
          <w:rFonts w:eastAsiaTheme="minorEastAsia" w:cstheme="minorBidi"/>
          <w:noProof/>
          <w:sz w:val="22"/>
          <w:szCs w:val="22"/>
          <w:lang w:eastAsia="en-AU"/>
        </w:rPr>
      </w:pPr>
      <w:hyperlink w:anchor="_Toc118453155" w:history="1">
        <w:r w:rsidR="003A7139" w:rsidRPr="00630144">
          <w:rPr>
            <w:rStyle w:val="Hyperlink"/>
            <w:noProof/>
          </w:rPr>
          <w:t>Section 8 – Case management, advocacy and support functions</w:t>
        </w:r>
        <w:r w:rsidR="003A7139">
          <w:rPr>
            <w:noProof/>
            <w:webHidden/>
          </w:rPr>
          <w:tab/>
        </w:r>
        <w:r w:rsidR="003A7139">
          <w:rPr>
            <w:noProof/>
            <w:webHidden/>
          </w:rPr>
          <w:fldChar w:fldCharType="begin"/>
        </w:r>
        <w:r w:rsidR="003A7139">
          <w:rPr>
            <w:noProof/>
            <w:webHidden/>
          </w:rPr>
          <w:instrText xml:space="preserve"> PAGEREF _Toc118453155 \h </w:instrText>
        </w:r>
        <w:r w:rsidR="003A7139">
          <w:rPr>
            <w:noProof/>
            <w:webHidden/>
          </w:rPr>
        </w:r>
        <w:r w:rsidR="003A7139">
          <w:rPr>
            <w:noProof/>
            <w:webHidden/>
          </w:rPr>
          <w:fldChar w:fldCharType="separate"/>
        </w:r>
        <w:r w:rsidR="003A7139">
          <w:rPr>
            <w:noProof/>
            <w:webHidden/>
          </w:rPr>
          <w:t>8</w:t>
        </w:r>
        <w:r w:rsidR="003A7139">
          <w:rPr>
            <w:noProof/>
            <w:webHidden/>
          </w:rPr>
          <w:fldChar w:fldCharType="end"/>
        </w:r>
      </w:hyperlink>
    </w:p>
    <w:p w14:paraId="41FC9847" w14:textId="3E98398E" w:rsidR="003A7139" w:rsidRDefault="00A46C1E">
      <w:pPr>
        <w:pStyle w:val="TOC1"/>
        <w:tabs>
          <w:tab w:val="right" w:leader="dot" w:pos="9060"/>
        </w:tabs>
        <w:rPr>
          <w:rFonts w:eastAsiaTheme="minorEastAsia" w:cstheme="minorBidi"/>
          <w:noProof/>
          <w:sz w:val="22"/>
          <w:szCs w:val="22"/>
          <w:lang w:eastAsia="en-AU"/>
        </w:rPr>
      </w:pPr>
      <w:hyperlink w:anchor="_Toc118453156" w:history="1">
        <w:r w:rsidR="003A7139" w:rsidRPr="00630144">
          <w:rPr>
            <w:rStyle w:val="Hyperlink"/>
            <w:noProof/>
          </w:rPr>
          <w:t>Section 9 – Telehealth and Tele-counselling</w:t>
        </w:r>
        <w:r w:rsidR="003A7139">
          <w:rPr>
            <w:noProof/>
            <w:webHidden/>
          </w:rPr>
          <w:tab/>
        </w:r>
        <w:r w:rsidR="003A7139">
          <w:rPr>
            <w:noProof/>
            <w:webHidden/>
          </w:rPr>
          <w:fldChar w:fldCharType="begin"/>
        </w:r>
        <w:r w:rsidR="003A7139">
          <w:rPr>
            <w:noProof/>
            <w:webHidden/>
          </w:rPr>
          <w:instrText xml:space="preserve"> PAGEREF _Toc118453156 \h </w:instrText>
        </w:r>
        <w:r w:rsidR="003A7139">
          <w:rPr>
            <w:noProof/>
            <w:webHidden/>
          </w:rPr>
        </w:r>
        <w:r w:rsidR="003A7139">
          <w:rPr>
            <w:noProof/>
            <w:webHidden/>
          </w:rPr>
          <w:fldChar w:fldCharType="separate"/>
        </w:r>
        <w:r w:rsidR="003A7139">
          <w:rPr>
            <w:noProof/>
            <w:webHidden/>
          </w:rPr>
          <w:t>9</w:t>
        </w:r>
        <w:r w:rsidR="003A7139">
          <w:rPr>
            <w:noProof/>
            <w:webHidden/>
          </w:rPr>
          <w:fldChar w:fldCharType="end"/>
        </w:r>
      </w:hyperlink>
    </w:p>
    <w:p w14:paraId="126AA97F" w14:textId="41473BE4" w:rsidR="003A7139" w:rsidRDefault="00A46C1E">
      <w:pPr>
        <w:pStyle w:val="TOC1"/>
        <w:tabs>
          <w:tab w:val="right" w:leader="dot" w:pos="9060"/>
        </w:tabs>
        <w:rPr>
          <w:rFonts w:eastAsiaTheme="minorEastAsia" w:cstheme="minorBidi"/>
          <w:noProof/>
          <w:sz w:val="22"/>
          <w:szCs w:val="22"/>
          <w:lang w:eastAsia="en-AU"/>
        </w:rPr>
      </w:pPr>
      <w:hyperlink w:anchor="_Toc118453157" w:history="1">
        <w:r w:rsidR="003A7139" w:rsidRPr="00630144">
          <w:rPr>
            <w:rStyle w:val="Hyperlink"/>
            <w:noProof/>
          </w:rPr>
          <w:t>Section 10 – Logistical Considerations</w:t>
        </w:r>
        <w:r w:rsidR="003A7139">
          <w:rPr>
            <w:noProof/>
            <w:webHidden/>
          </w:rPr>
          <w:tab/>
        </w:r>
        <w:r w:rsidR="003A7139">
          <w:rPr>
            <w:noProof/>
            <w:webHidden/>
          </w:rPr>
          <w:fldChar w:fldCharType="begin"/>
        </w:r>
        <w:r w:rsidR="003A7139">
          <w:rPr>
            <w:noProof/>
            <w:webHidden/>
          </w:rPr>
          <w:instrText xml:space="preserve"> PAGEREF _Toc118453157 \h </w:instrText>
        </w:r>
        <w:r w:rsidR="003A7139">
          <w:rPr>
            <w:noProof/>
            <w:webHidden/>
          </w:rPr>
        </w:r>
        <w:r w:rsidR="003A7139">
          <w:rPr>
            <w:noProof/>
            <w:webHidden/>
          </w:rPr>
          <w:fldChar w:fldCharType="separate"/>
        </w:r>
        <w:r w:rsidR="003A7139">
          <w:rPr>
            <w:noProof/>
            <w:webHidden/>
          </w:rPr>
          <w:t>10</w:t>
        </w:r>
        <w:r w:rsidR="003A7139">
          <w:rPr>
            <w:noProof/>
            <w:webHidden/>
          </w:rPr>
          <w:fldChar w:fldCharType="end"/>
        </w:r>
      </w:hyperlink>
    </w:p>
    <w:p w14:paraId="20F52E7A" w14:textId="6966FB3B" w:rsidR="003A7139" w:rsidRDefault="00A46C1E">
      <w:pPr>
        <w:pStyle w:val="TOC1"/>
        <w:tabs>
          <w:tab w:val="right" w:leader="dot" w:pos="9060"/>
        </w:tabs>
        <w:rPr>
          <w:rFonts w:eastAsiaTheme="minorEastAsia" w:cstheme="minorBidi"/>
          <w:noProof/>
          <w:sz w:val="22"/>
          <w:szCs w:val="22"/>
          <w:lang w:eastAsia="en-AU"/>
        </w:rPr>
      </w:pPr>
      <w:hyperlink w:anchor="_Toc118453158" w:history="1">
        <w:r w:rsidR="003A7139" w:rsidRPr="00630144">
          <w:rPr>
            <w:rStyle w:val="Hyperlink"/>
            <w:noProof/>
          </w:rPr>
          <w:t>Section 11 – Supporting Occupational Wellbeing</w:t>
        </w:r>
        <w:r w:rsidR="003A7139">
          <w:rPr>
            <w:noProof/>
            <w:webHidden/>
          </w:rPr>
          <w:tab/>
        </w:r>
        <w:r w:rsidR="003A7139">
          <w:rPr>
            <w:noProof/>
            <w:webHidden/>
          </w:rPr>
          <w:fldChar w:fldCharType="begin"/>
        </w:r>
        <w:r w:rsidR="003A7139">
          <w:rPr>
            <w:noProof/>
            <w:webHidden/>
          </w:rPr>
          <w:instrText xml:space="preserve"> PAGEREF _Toc118453158 \h </w:instrText>
        </w:r>
        <w:r w:rsidR="003A7139">
          <w:rPr>
            <w:noProof/>
            <w:webHidden/>
          </w:rPr>
        </w:r>
        <w:r w:rsidR="003A7139">
          <w:rPr>
            <w:noProof/>
            <w:webHidden/>
          </w:rPr>
          <w:fldChar w:fldCharType="separate"/>
        </w:r>
        <w:r w:rsidR="003A7139">
          <w:rPr>
            <w:noProof/>
            <w:webHidden/>
          </w:rPr>
          <w:t>11</w:t>
        </w:r>
        <w:r w:rsidR="003A7139">
          <w:rPr>
            <w:noProof/>
            <w:webHidden/>
          </w:rPr>
          <w:fldChar w:fldCharType="end"/>
        </w:r>
      </w:hyperlink>
    </w:p>
    <w:p w14:paraId="7904C0C7" w14:textId="389BB2BF" w:rsidR="003A7139" w:rsidRDefault="00A46C1E">
      <w:pPr>
        <w:pStyle w:val="TOC1"/>
        <w:tabs>
          <w:tab w:val="right" w:leader="dot" w:pos="9060"/>
        </w:tabs>
        <w:rPr>
          <w:rFonts w:eastAsiaTheme="minorEastAsia" w:cstheme="minorBidi"/>
          <w:noProof/>
          <w:sz w:val="22"/>
          <w:szCs w:val="22"/>
          <w:lang w:eastAsia="en-AU"/>
        </w:rPr>
      </w:pPr>
      <w:hyperlink w:anchor="_Toc118453159" w:history="1">
        <w:r w:rsidR="003A7139" w:rsidRPr="00630144">
          <w:rPr>
            <w:rStyle w:val="Hyperlink"/>
            <w:noProof/>
          </w:rPr>
          <w:t>Section 12 – Clinical Supervision</w:t>
        </w:r>
        <w:r w:rsidR="003A7139">
          <w:rPr>
            <w:noProof/>
            <w:webHidden/>
          </w:rPr>
          <w:tab/>
        </w:r>
        <w:r w:rsidR="003A7139">
          <w:rPr>
            <w:noProof/>
            <w:webHidden/>
          </w:rPr>
          <w:fldChar w:fldCharType="begin"/>
        </w:r>
        <w:r w:rsidR="003A7139">
          <w:rPr>
            <w:noProof/>
            <w:webHidden/>
          </w:rPr>
          <w:instrText xml:space="preserve"> PAGEREF _Toc118453159 \h </w:instrText>
        </w:r>
        <w:r w:rsidR="003A7139">
          <w:rPr>
            <w:noProof/>
            <w:webHidden/>
          </w:rPr>
        </w:r>
        <w:r w:rsidR="003A7139">
          <w:rPr>
            <w:noProof/>
            <w:webHidden/>
          </w:rPr>
          <w:fldChar w:fldCharType="separate"/>
        </w:r>
        <w:r w:rsidR="003A7139">
          <w:rPr>
            <w:noProof/>
            <w:webHidden/>
          </w:rPr>
          <w:t>12</w:t>
        </w:r>
        <w:r w:rsidR="003A7139">
          <w:rPr>
            <w:noProof/>
            <w:webHidden/>
          </w:rPr>
          <w:fldChar w:fldCharType="end"/>
        </w:r>
      </w:hyperlink>
    </w:p>
    <w:p w14:paraId="466496EA" w14:textId="76D34665" w:rsidR="003A7139" w:rsidRDefault="00A46C1E">
      <w:pPr>
        <w:pStyle w:val="TOC1"/>
        <w:tabs>
          <w:tab w:val="right" w:leader="dot" w:pos="9060"/>
        </w:tabs>
        <w:rPr>
          <w:rFonts w:eastAsiaTheme="minorEastAsia" w:cstheme="minorBidi"/>
          <w:noProof/>
          <w:sz w:val="22"/>
          <w:szCs w:val="22"/>
          <w:lang w:eastAsia="en-AU"/>
        </w:rPr>
      </w:pPr>
      <w:hyperlink w:anchor="_Toc118453160" w:history="1">
        <w:r w:rsidR="003A7139" w:rsidRPr="00630144">
          <w:rPr>
            <w:rStyle w:val="Hyperlink"/>
            <w:noProof/>
          </w:rPr>
          <w:t>Evaluation</w:t>
        </w:r>
        <w:r w:rsidR="003A7139">
          <w:rPr>
            <w:noProof/>
            <w:webHidden/>
          </w:rPr>
          <w:tab/>
        </w:r>
        <w:r w:rsidR="003A7139">
          <w:rPr>
            <w:noProof/>
            <w:webHidden/>
          </w:rPr>
          <w:fldChar w:fldCharType="begin"/>
        </w:r>
        <w:r w:rsidR="003A7139">
          <w:rPr>
            <w:noProof/>
            <w:webHidden/>
          </w:rPr>
          <w:instrText xml:space="preserve"> PAGEREF _Toc118453160 \h </w:instrText>
        </w:r>
        <w:r w:rsidR="003A7139">
          <w:rPr>
            <w:noProof/>
            <w:webHidden/>
          </w:rPr>
        </w:r>
        <w:r w:rsidR="003A7139">
          <w:rPr>
            <w:noProof/>
            <w:webHidden/>
          </w:rPr>
          <w:fldChar w:fldCharType="separate"/>
        </w:r>
        <w:r w:rsidR="003A7139">
          <w:rPr>
            <w:noProof/>
            <w:webHidden/>
          </w:rPr>
          <w:t>12</w:t>
        </w:r>
        <w:r w:rsidR="003A7139">
          <w:rPr>
            <w:noProof/>
            <w:webHidden/>
          </w:rPr>
          <w:fldChar w:fldCharType="end"/>
        </w:r>
      </w:hyperlink>
    </w:p>
    <w:p w14:paraId="1BFE7C55" w14:textId="22B0BA9C" w:rsidR="003A7139" w:rsidRDefault="00A46C1E">
      <w:pPr>
        <w:pStyle w:val="TOC1"/>
        <w:tabs>
          <w:tab w:val="right" w:leader="dot" w:pos="9060"/>
        </w:tabs>
        <w:rPr>
          <w:rFonts w:eastAsiaTheme="minorEastAsia" w:cstheme="minorBidi"/>
          <w:noProof/>
          <w:sz w:val="22"/>
          <w:szCs w:val="22"/>
          <w:lang w:eastAsia="en-AU"/>
        </w:rPr>
      </w:pPr>
      <w:hyperlink w:anchor="_Toc118453161" w:history="1">
        <w:r w:rsidR="003A7139" w:rsidRPr="00630144">
          <w:rPr>
            <w:rStyle w:val="Hyperlink"/>
            <w:noProof/>
          </w:rPr>
          <w:t>Related Policies, Procedures, Guidelines and Legislation</w:t>
        </w:r>
        <w:r w:rsidR="003A7139">
          <w:rPr>
            <w:noProof/>
            <w:webHidden/>
          </w:rPr>
          <w:tab/>
        </w:r>
        <w:r w:rsidR="003A7139">
          <w:rPr>
            <w:noProof/>
            <w:webHidden/>
          </w:rPr>
          <w:fldChar w:fldCharType="begin"/>
        </w:r>
        <w:r w:rsidR="003A7139">
          <w:rPr>
            <w:noProof/>
            <w:webHidden/>
          </w:rPr>
          <w:instrText xml:space="preserve"> PAGEREF _Toc118453161 \h </w:instrText>
        </w:r>
        <w:r w:rsidR="003A7139">
          <w:rPr>
            <w:noProof/>
            <w:webHidden/>
          </w:rPr>
        </w:r>
        <w:r w:rsidR="003A7139">
          <w:rPr>
            <w:noProof/>
            <w:webHidden/>
          </w:rPr>
          <w:fldChar w:fldCharType="separate"/>
        </w:r>
        <w:r w:rsidR="003A7139">
          <w:rPr>
            <w:noProof/>
            <w:webHidden/>
          </w:rPr>
          <w:t>13</w:t>
        </w:r>
        <w:r w:rsidR="003A7139">
          <w:rPr>
            <w:noProof/>
            <w:webHidden/>
          </w:rPr>
          <w:fldChar w:fldCharType="end"/>
        </w:r>
      </w:hyperlink>
    </w:p>
    <w:p w14:paraId="0CF47CE2" w14:textId="33FB4370" w:rsidR="003A7139" w:rsidRDefault="00A46C1E">
      <w:pPr>
        <w:pStyle w:val="TOC1"/>
        <w:tabs>
          <w:tab w:val="right" w:leader="dot" w:pos="9060"/>
        </w:tabs>
        <w:rPr>
          <w:rFonts w:eastAsiaTheme="minorEastAsia" w:cstheme="minorBidi"/>
          <w:noProof/>
          <w:sz w:val="22"/>
          <w:szCs w:val="22"/>
          <w:lang w:eastAsia="en-AU"/>
        </w:rPr>
      </w:pPr>
      <w:hyperlink w:anchor="_Toc118453162" w:history="1">
        <w:r w:rsidR="003A7139" w:rsidRPr="00630144">
          <w:rPr>
            <w:rStyle w:val="Hyperlink"/>
            <w:noProof/>
          </w:rPr>
          <w:t>References</w:t>
        </w:r>
        <w:r w:rsidR="003A7139">
          <w:rPr>
            <w:noProof/>
            <w:webHidden/>
          </w:rPr>
          <w:tab/>
        </w:r>
        <w:r w:rsidR="003A7139">
          <w:rPr>
            <w:noProof/>
            <w:webHidden/>
          </w:rPr>
          <w:fldChar w:fldCharType="begin"/>
        </w:r>
        <w:r w:rsidR="003A7139">
          <w:rPr>
            <w:noProof/>
            <w:webHidden/>
          </w:rPr>
          <w:instrText xml:space="preserve"> PAGEREF _Toc118453162 \h </w:instrText>
        </w:r>
        <w:r w:rsidR="003A7139">
          <w:rPr>
            <w:noProof/>
            <w:webHidden/>
          </w:rPr>
        </w:r>
        <w:r w:rsidR="003A7139">
          <w:rPr>
            <w:noProof/>
            <w:webHidden/>
          </w:rPr>
          <w:fldChar w:fldCharType="separate"/>
        </w:r>
        <w:r w:rsidR="003A7139">
          <w:rPr>
            <w:noProof/>
            <w:webHidden/>
          </w:rPr>
          <w:t>14</w:t>
        </w:r>
        <w:r w:rsidR="003A7139">
          <w:rPr>
            <w:noProof/>
            <w:webHidden/>
          </w:rPr>
          <w:fldChar w:fldCharType="end"/>
        </w:r>
      </w:hyperlink>
    </w:p>
    <w:p w14:paraId="1A679FD4" w14:textId="523215DA" w:rsidR="003A7139" w:rsidRDefault="00A46C1E">
      <w:pPr>
        <w:pStyle w:val="TOC1"/>
        <w:tabs>
          <w:tab w:val="right" w:leader="dot" w:pos="9060"/>
        </w:tabs>
        <w:rPr>
          <w:rFonts w:eastAsiaTheme="minorEastAsia" w:cstheme="minorBidi"/>
          <w:noProof/>
          <w:sz w:val="22"/>
          <w:szCs w:val="22"/>
          <w:lang w:eastAsia="en-AU"/>
        </w:rPr>
      </w:pPr>
      <w:hyperlink w:anchor="_Toc118453163" w:history="1">
        <w:r w:rsidR="003A7139" w:rsidRPr="00630144">
          <w:rPr>
            <w:rStyle w:val="Hyperlink"/>
            <w:noProof/>
          </w:rPr>
          <w:t>Definition of Terms</w:t>
        </w:r>
        <w:r w:rsidR="003A7139">
          <w:rPr>
            <w:noProof/>
            <w:webHidden/>
          </w:rPr>
          <w:tab/>
        </w:r>
        <w:r w:rsidR="003A7139">
          <w:rPr>
            <w:noProof/>
            <w:webHidden/>
          </w:rPr>
          <w:fldChar w:fldCharType="begin"/>
        </w:r>
        <w:r w:rsidR="003A7139">
          <w:rPr>
            <w:noProof/>
            <w:webHidden/>
          </w:rPr>
          <w:instrText xml:space="preserve"> PAGEREF _Toc118453163 \h </w:instrText>
        </w:r>
        <w:r w:rsidR="003A7139">
          <w:rPr>
            <w:noProof/>
            <w:webHidden/>
          </w:rPr>
        </w:r>
        <w:r w:rsidR="003A7139">
          <w:rPr>
            <w:noProof/>
            <w:webHidden/>
          </w:rPr>
          <w:fldChar w:fldCharType="separate"/>
        </w:r>
        <w:r w:rsidR="003A7139">
          <w:rPr>
            <w:noProof/>
            <w:webHidden/>
          </w:rPr>
          <w:t>15</w:t>
        </w:r>
        <w:r w:rsidR="003A7139">
          <w:rPr>
            <w:noProof/>
            <w:webHidden/>
          </w:rPr>
          <w:fldChar w:fldCharType="end"/>
        </w:r>
      </w:hyperlink>
    </w:p>
    <w:p w14:paraId="146B4490" w14:textId="045C6A3D" w:rsidR="003A7139" w:rsidRDefault="00A46C1E">
      <w:pPr>
        <w:pStyle w:val="TOC1"/>
        <w:tabs>
          <w:tab w:val="right" w:leader="dot" w:pos="9060"/>
        </w:tabs>
        <w:rPr>
          <w:rFonts w:eastAsiaTheme="minorEastAsia" w:cstheme="minorBidi"/>
          <w:noProof/>
          <w:sz w:val="22"/>
          <w:szCs w:val="22"/>
          <w:lang w:eastAsia="en-AU"/>
        </w:rPr>
      </w:pPr>
      <w:hyperlink w:anchor="_Toc118453164" w:history="1">
        <w:r w:rsidR="003A7139" w:rsidRPr="00630144">
          <w:rPr>
            <w:rStyle w:val="Hyperlink"/>
            <w:noProof/>
          </w:rPr>
          <w:t>Search Terms</w:t>
        </w:r>
        <w:r w:rsidR="003A7139">
          <w:rPr>
            <w:noProof/>
            <w:webHidden/>
          </w:rPr>
          <w:tab/>
        </w:r>
        <w:r w:rsidR="003A7139">
          <w:rPr>
            <w:noProof/>
            <w:webHidden/>
          </w:rPr>
          <w:fldChar w:fldCharType="begin"/>
        </w:r>
        <w:r w:rsidR="003A7139">
          <w:rPr>
            <w:noProof/>
            <w:webHidden/>
          </w:rPr>
          <w:instrText xml:space="preserve"> PAGEREF _Toc118453164 \h </w:instrText>
        </w:r>
        <w:r w:rsidR="003A7139">
          <w:rPr>
            <w:noProof/>
            <w:webHidden/>
          </w:rPr>
        </w:r>
        <w:r w:rsidR="003A7139">
          <w:rPr>
            <w:noProof/>
            <w:webHidden/>
          </w:rPr>
          <w:fldChar w:fldCharType="separate"/>
        </w:r>
        <w:r w:rsidR="003A7139">
          <w:rPr>
            <w:noProof/>
            <w:webHidden/>
          </w:rPr>
          <w:t>16</w:t>
        </w:r>
        <w:r w:rsidR="003A7139">
          <w:rPr>
            <w:noProof/>
            <w:webHidden/>
          </w:rPr>
          <w:fldChar w:fldCharType="end"/>
        </w:r>
      </w:hyperlink>
    </w:p>
    <w:p w14:paraId="7231F2CB" w14:textId="65718449" w:rsidR="003A7139" w:rsidRDefault="00A46C1E">
      <w:pPr>
        <w:pStyle w:val="TOC1"/>
        <w:tabs>
          <w:tab w:val="right" w:leader="dot" w:pos="9060"/>
        </w:tabs>
        <w:rPr>
          <w:rFonts w:eastAsiaTheme="minorEastAsia" w:cstheme="minorBidi"/>
          <w:noProof/>
          <w:sz w:val="22"/>
          <w:szCs w:val="22"/>
          <w:lang w:eastAsia="en-AU"/>
        </w:rPr>
      </w:pPr>
      <w:hyperlink w:anchor="_Toc118453165" w:history="1">
        <w:r w:rsidR="003A7139" w:rsidRPr="00630144">
          <w:rPr>
            <w:rStyle w:val="Hyperlink"/>
            <w:noProof/>
          </w:rPr>
          <w:t>Attachments</w:t>
        </w:r>
        <w:r w:rsidR="003A7139">
          <w:rPr>
            <w:noProof/>
            <w:webHidden/>
          </w:rPr>
          <w:tab/>
        </w:r>
        <w:r w:rsidR="003A7139">
          <w:rPr>
            <w:noProof/>
            <w:webHidden/>
          </w:rPr>
          <w:fldChar w:fldCharType="begin"/>
        </w:r>
        <w:r w:rsidR="003A7139">
          <w:rPr>
            <w:noProof/>
            <w:webHidden/>
          </w:rPr>
          <w:instrText xml:space="preserve"> PAGEREF _Toc118453165 \h </w:instrText>
        </w:r>
        <w:r w:rsidR="003A7139">
          <w:rPr>
            <w:noProof/>
            <w:webHidden/>
          </w:rPr>
        </w:r>
        <w:r w:rsidR="003A7139">
          <w:rPr>
            <w:noProof/>
            <w:webHidden/>
          </w:rPr>
          <w:fldChar w:fldCharType="separate"/>
        </w:r>
        <w:r w:rsidR="003A7139">
          <w:rPr>
            <w:noProof/>
            <w:webHidden/>
          </w:rPr>
          <w:t>16</w:t>
        </w:r>
        <w:r w:rsidR="003A7139">
          <w:rPr>
            <w:noProof/>
            <w:webHidden/>
          </w:rPr>
          <w:fldChar w:fldCharType="end"/>
        </w:r>
      </w:hyperlink>
    </w:p>
    <w:p w14:paraId="013C5594" w14:textId="74EA265F" w:rsidR="003A7139" w:rsidRDefault="00A46C1E">
      <w:pPr>
        <w:pStyle w:val="TOC2"/>
        <w:tabs>
          <w:tab w:val="right" w:leader="dot" w:pos="9060"/>
        </w:tabs>
        <w:rPr>
          <w:rFonts w:eastAsiaTheme="minorEastAsia" w:cstheme="minorBidi"/>
          <w:noProof/>
          <w:sz w:val="22"/>
          <w:szCs w:val="22"/>
          <w:lang w:eastAsia="en-AU"/>
        </w:rPr>
      </w:pPr>
      <w:hyperlink w:anchor="_Toc118453166" w:history="1">
        <w:r w:rsidR="003A7139" w:rsidRPr="00630144">
          <w:rPr>
            <w:rStyle w:val="Hyperlink"/>
            <w:noProof/>
          </w:rPr>
          <w:t>Attachment 1: Position Requirements/Qualifications</w:t>
        </w:r>
        <w:r w:rsidR="003A7139">
          <w:rPr>
            <w:noProof/>
            <w:webHidden/>
          </w:rPr>
          <w:tab/>
        </w:r>
        <w:r w:rsidR="003A7139">
          <w:rPr>
            <w:noProof/>
            <w:webHidden/>
          </w:rPr>
          <w:fldChar w:fldCharType="begin"/>
        </w:r>
        <w:r w:rsidR="003A7139">
          <w:rPr>
            <w:noProof/>
            <w:webHidden/>
          </w:rPr>
          <w:instrText xml:space="preserve"> PAGEREF _Toc118453166 \h </w:instrText>
        </w:r>
        <w:r w:rsidR="003A7139">
          <w:rPr>
            <w:noProof/>
            <w:webHidden/>
          </w:rPr>
        </w:r>
        <w:r w:rsidR="003A7139">
          <w:rPr>
            <w:noProof/>
            <w:webHidden/>
          </w:rPr>
          <w:fldChar w:fldCharType="separate"/>
        </w:r>
        <w:r w:rsidR="003A7139">
          <w:rPr>
            <w:noProof/>
            <w:webHidden/>
          </w:rPr>
          <w:t>17</w:t>
        </w:r>
        <w:r w:rsidR="003A7139">
          <w:rPr>
            <w:noProof/>
            <w:webHidden/>
          </w:rPr>
          <w:fldChar w:fldCharType="end"/>
        </w:r>
      </w:hyperlink>
    </w:p>
    <w:p w14:paraId="086829E2" w14:textId="02ABBDC0" w:rsidR="009A534C" w:rsidRDefault="003A7139" w:rsidP="006743DB">
      <w:r>
        <w:rPr>
          <w:rFonts w:asciiTheme="minorHAnsi" w:hAnsiTheme="minorHAnsi" w:cs="Arial"/>
          <w:b/>
          <w:sz w:val="36"/>
          <w:szCs w:val="36"/>
        </w:rP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18453143"/>
            <w:r>
              <w:lastRenderedPageBreak/>
              <w:t>Guideline Statement</w:t>
            </w:r>
            <w:bookmarkEnd w:id="4"/>
          </w:p>
        </w:tc>
      </w:tr>
    </w:tbl>
    <w:p w14:paraId="086829E8" w14:textId="77777777" w:rsidR="00B10F87" w:rsidRDefault="00B10F87" w:rsidP="00C13D33">
      <w:pPr>
        <w:rPr>
          <w:rFonts w:cs="Arial"/>
          <w:b/>
          <w:szCs w:val="24"/>
        </w:rPr>
      </w:pPr>
    </w:p>
    <w:p w14:paraId="1D604933" w14:textId="67A286C8" w:rsidR="00255B20" w:rsidRPr="00255B20" w:rsidRDefault="00010E74" w:rsidP="00BE7803">
      <w:pPr>
        <w:pStyle w:val="Heading2"/>
      </w:pPr>
      <w:bookmarkStart w:id="5" w:name="_Toc118453144"/>
      <w:r>
        <w:t>Background</w:t>
      </w:r>
      <w:bookmarkEnd w:id="5"/>
    </w:p>
    <w:p w14:paraId="033BD7C3" w14:textId="3342973E" w:rsidR="002C089E" w:rsidRPr="0071793A" w:rsidRDefault="002C089E" w:rsidP="002C089E">
      <w:r>
        <w:t xml:space="preserve">The Women’s Health Service (WHS), located within the </w:t>
      </w:r>
      <w:r w:rsidRPr="0071793A">
        <w:t xml:space="preserve">Division of Women, Youth and Children, provides nursing, medical, </w:t>
      </w:r>
      <w:r w:rsidR="00AB68E0" w:rsidRPr="0071793A">
        <w:t>dietetics</w:t>
      </w:r>
      <w:r w:rsidRPr="0071793A">
        <w:t xml:space="preserve"> and counselling services for women in the ACT</w:t>
      </w:r>
      <w:r w:rsidR="003E202C" w:rsidRPr="0071793A">
        <w:t>,</w:t>
      </w:r>
      <w:r w:rsidRPr="0071793A">
        <w:t xml:space="preserve"> and </w:t>
      </w:r>
      <w:r w:rsidR="00AB68E0" w:rsidRPr="0071793A">
        <w:t xml:space="preserve">surrounding </w:t>
      </w:r>
      <w:r w:rsidRPr="0071793A">
        <w:t>region</w:t>
      </w:r>
      <w:r w:rsidR="00AB68E0" w:rsidRPr="0071793A">
        <w:t>s</w:t>
      </w:r>
      <w:r w:rsidR="003E202C" w:rsidRPr="0071793A">
        <w:t>,</w:t>
      </w:r>
      <w:r w:rsidR="00764632" w:rsidRPr="0071793A">
        <w:t xml:space="preserve"> who have difficulty accessing mainstream services</w:t>
      </w:r>
      <w:r w:rsidRPr="0071793A">
        <w:t xml:space="preserve">. The </w:t>
      </w:r>
      <w:r w:rsidR="007867D1" w:rsidRPr="0071793A">
        <w:t>C</w:t>
      </w:r>
      <w:r w:rsidRPr="0071793A">
        <w:t xml:space="preserve">ounselling </w:t>
      </w:r>
      <w:r w:rsidR="007867D1" w:rsidRPr="0071793A">
        <w:t>S</w:t>
      </w:r>
      <w:r w:rsidRPr="0071793A">
        <w:t xml:space="preserve">ervice offers evidence-based, trauma-informed counselling services for women who have experienced abuse or neglect in child- or </w:t>
      </w:r>
      <w:proofErr w:type="gramStart"/>
      <w:r w:rsidRPr="0071793A">
        <w:t>adult-hood</w:t>
      </w:r>
      <w:proofErr w:type="gramEnd"/>
      <w:r w:rsidRPr="0071793A">
        <w:t xml:space="preserve">. This includes, but is not limited to, domestic and family violence, physical, sexual, emotional, verbal, </w:t>
      </w:r>
      <w:r w:rsidR="00FF342D" w:rsidRPr="0071793A">
        <w:t xml:space="preserve">financial, </w:t>
      </w:r>
      <w:r w:rsidRPr="0071793A">
        <w:t xml:space="preserve">spiritual, technological abuse, coercion and/or neglect.  The </w:t>
      </w:r>
      <w:r w:rsidR="007867D1" w:rsidRPr="0071793A">
        <w:t>C</w:t>
      </w:r>
      <w:r w:rsidRPr="0071793A">
        <w:t xml:space="preserve">ounselling </w:t>
      </w:r>
      <w:r w:rsidR="007867D1" w:rsidRPr="0071793A">
        <w:t>S</w:t>
      </w:r>
      <w:r w:rsidRPr="0071793A">
        <w:t xml:space="preserve">ervice is inclusive of </w:t>
      </w:r>
      <w:r w:rsidR="008E736F" w:rsidRPr="0071793A">
        <w:t>women</w:t>
      </w:r>
      <w:r w:rsidRPr="0071793A">
        <w:t xml:space="preserve"> who are 18 years and over</w:t>
      </w:r>
      <w:r w:rsidR="00AD4D61" w:rsidRPr="0071793A">
        <w:t>,</w:t>
      </w:r>
      <w:r w:rsidR="00C21C1C" w:rsidRPr="0071793A">
        <w:t xml:space="preserve"> regardless of their sexual </w:t>
      </w:r>
      <w:r w:rsidR="00273A46" w:rsidRPr="0071793A">
        <w:t>or gender orientation,</w:t>
      </w:r>
      <w:r w:rsidRPr="0071793A">
        <w:t xml:space="preserve"> and</w:t>
      </w:r>
      <w:r w:rsidR="00C16BE5" w:rsidRPr="0071793A">
        <w:t xml:space="preserve"> people who</w:t>
      </w:r>
      <w:r w:rsidR="00AD4D61" w:rsidRPr="0071793A">
        <w:t xml:space="preserve"> </w:t>
      </w:r>
      <w:r w:rsidRPr="0071793A">
        <w:t xml:space="preserve">identify as a woman. </w:t>
      </w:r>
    </w:p>
    <w:p w14:paraId="29D10C43" w14:textId="77777777" w:rsidR="002C089E" w:rsidRPr="0071793A" w:rsidRDefault="002C089E" w:rsidP="002C089E"/>
    <w:p w14:paraId="0D0E4CF5" w14:textId="57718855" w:rsidR="00BE7803" w:rsidRDefault="002C089E" w:rsidP="00BE7803">
      <w:pPr>
        <w:pStyle w:val="ListBullet"/>
        <w:numPr>
          <w:ilvl w:val="0"/>
          <w:numId w:val="0"/>
        </w:numPr>
        <w:ind w:left="426" w:hanging="426"/>
      </w:pPr>
      <w:r w:rsidRPr="0071793A">
        <w:t>The Vision Statement of WHS is:</w:t>
      </w:r>
    </w:p>
    <w:p w14:paraId="53D03790" w14:textId="4A467BF5" w:rsidR="002C089E" w:rsidRDefault="002C089E" w:rsidP="00BE7803">
      <w:pPr>
        <w:pStyle w:val="ListBullet"/>
      </w:pPr>
      <w:r w:rsidRPr="0071793A">
        <w:t>For Women, By Women, With Women</w:t>
      </w:r>
    </w:p>
    <w:p w14:paraId="75F07C41" w14:textId="77777777" w:rsidR="002C089E" w:rsidRDefault="002C089E" w:rsidP="00BE7803">
      <w:pPr>
        <w:pStyle w:val="ListBullet"/>
      </w:pPr>
      <w:r>
        <w:t>For Health, Personal Growth and Social Change.</w:t>
      </w:r>
    </w:p>
    <w:p w14:paraId="25DBCDDD" w14:textId="77777777" w:rsidR="002C089E" w:rsidRDefault="002C089E" w:rsidP="002C089E"/>
    <w:p w14:paraId="7C7561B0" w14:textId="7AC119A7" w:rsidR="002C089E" w:rsidRDefault="002C089E" w:rsidP="002C089E">
      <w:r>
        <w:t>WHS is a community health program</w:t>
      </w:r>
      <w:r w:rsidR="00E241E7">
        <w:t xml:space="preserve"> </w:t>
      </w:r>
      <w:r>
        <w:t>located in the City Community Health Centre</w:t>
      </w:r>
      <w:r w:rsidR="00E241E7">
        <w:t xml:space="preserve">. Counselling </w:t>
      </w:r>
      <w:r>
        <w:t xml:space="preserve">services are also offered on an outreach basis in the Community Health Centres, Alexander Maconochie Centre, Coombs Health Hub, and Child and Family Centres </w:t>
      </w:r>
      <w:r w:rsidR="000D5F48">
        <w:t>throughout</w:t>
      </w:r>
      <w:r>
        <w:t xml:space="preserve"> Canberra.</w:t>
      </w:r>
    </w:p>
    <w:p w14:paraId="454F3F92" w14:textId="77777777" w:rsidR="002C089E" w:rsidRDefault="002C089E" w:rsidP="00C13D33">
      <w:pPr>
        <w:pStyle w:val="Heading2"/>
      </w:pPr>
    </w:p>
    <w:p w14:paraId="158BEF31" w14:textId="39880E4E" w:rsidR="00255B20" w:rsidRPr="00255B20" w:rsidRDefault="00010E74" w:rsidP="00BE7803">
      <w:pPr>
        <w:pStyle w:val="Heading2"/>
      </w:pPr>
      <w:bookmarkStart w:id="6" w:name="_Toc118453145"/>
      <w:r>
        <w:t>Key Objective</w:t>
      </w:r>
      <w:bookmarkEnd w:id="6"/>
    </w:p>
    <w:p w14:paraId="2B61CB6C" w14:textId="77777777" w:rsidR="008C2B15" w:rsidRDefault="008C2B15" w:rsidP="008C2B15">
      <w:r>
        <w:t>This document will guide WHS counselling team members in the provision of their services.</w:t>
      </w:r>
    </w:p>
    <w:p w14:paraId="086829EE" w14:textId="77777777" w:rsidR="00010E74" w:rsidRPr="00010E74" w:rsidRDefault="00010E74" w:rsidP="00C13D33"/>
    <w:p w14:paraId="77449099" w14:textId="33998F9E" w:rsidR="00255B20" w:rsidRPr="00255B20" w:rsidRDefault="00010E74" w:rsidP="00BE7803">
      <w:pPr>
        <w:pStyle w:val="Heading2"/>
      </w:pPr>
      <w:bookmarkStart w:id="7" w:name="_Toc118453146"/>
      <w:r>
        <w:t>Alerts</w:t>
      </w:r>
      <w:bookmarkEnd w:id="7"/>
      <w:r w:rsidR="009A534C" w:rsidRPr="007B6904">
        <w:t xml:space="preserve"> </w:t>
      </w:r>
    </w:p>
    <w:p w14:paraId="6D76C509" w14:textId="6DC2C4C3" w:rsidR="00936798" w:rsidRDefault="00936798" w:rsidP="00936798">
      <w:pPr>
        <w:pStyle w:val="ListBullet"/>
      </w:pPr>
      <w:r>
        <w:t xml:space="preserve">Canberra Health Services (CHS) staff are mandated to report suspected non-accidental physical injury and sexual assault of children in accordance with the Children and Young People Act 2008. The CHS Child Protection Policy further encourages CHS staff to report all forms of child abuse or neglect to Child and Youth Protection Services (CYPS) should they form a reasonable belief in the course of their employment. </w:t>
      </w:r>
    </w:p>
    <w:p w14:paraId="05D5A8E4" w14:textId="2874CB93" w:rsidR="00EA752E" w:rsidRDefault="00EA752E" w:rsidP="00EA752E">
      <w:pPr>
        <w:pStyle w:val="ListBullet"/>
      </w:pPr>
      <w:r>
        <w:t>When clients are identified at risk of suicide</w:t>
      </w:r>
      <w:r w:rsidR="00554C34">
        <w:t>,</w:t>
      </w:r>
      <w:r>
        <w:t xml:space="preserve"> staff will follow the Initial Management, Assessment and Intervention for People Vulnerable to Suicide Operational Procedure. The Women’s Health Service Suicide Risk Protocol provides additional detail of procedures to be followed by WHS counselling staff.</w:t>
      </w:r>
    </w:p>
    <w:p w14:paraId="70BCE4E1" w14:textId="77777777" w:rsidR="00EA752E" w:rsidRDefault="00EA752E" w:rsidP="00EA752E">
      <w:pPr>
        <w:pStyle w:val="ListBullet"/>
      </w:pPr>
      <w:r>
        <w:t>When clients are identified as being at risk from harm by others, staff will work with clients to mitigate risk. Collaborative safety planning, referral and liaison with other specialist family violence agencies and ACT Policing will be utilised.</w:t>
      </w:r>
    </w:p>
    <w:p w14:paraId="086829F1" w14:textId="77777777" w:rsidR="00010E74" w:rsidRDefault="00010E74" w:rsidP="00C13D33"/>
    <w:p w14:paraId="086829F2" w14:textId="5574E287" w:rsidR="00255B20" w:rsidRDefault="00A46C1E" w:rsidP="00C13D33">
      <w:pPr>
        <w:jc w:val="right"/>
        <w:rPr>
          <w:rStyle w:val="Hyperlink"/>
          <w:rFonts w:eastAsiaTheme="majorEastAsia" w:cs="Arial"/>
          <w:i/>
          <w:szCs w:val="24"/>
        </w:rPr>
      </w:pPr>
      <w:hyperlink w:anchor="Contents" w:history="1">
        <w:r w:rsidR="009A534C" w:rsidRPr="00C91F3F">
          <w:rPr>
            <w:rStyle w:val="Hyperlink"/>
            <w:rFonts w:eastAsiaTheme="majorEastAsia" w:cs="Arial"/>
            <w:i/>
            <w:szCs w:val="24"/>
          </w:rPr>
          <w:t>Back to Table of Contents</w:t>
        </w:r>
      </w:hyperlink>
    </w:p>
    <w:p w14:paraId="00233EC5" w14:textId="77777777" w:rsidR="00255B20" w:rsidRDefault="00255B20">
      <w:pPr>
        <w:spacing w:after="200" w:line="276" w:lineRule="auto"/>
        <w:rPr>
          <w:rStyle w:val="Hyperlink"/>
          <w:rFonts w:eastAsiaTheme="majorEastAsia" w:cs="Arial"/>
          <w:i/>
          <w:szCs w:val="24"/>
        </w:rPr>
      </w:pPr>
      <w:r>
        <w:rPr>
          <w:rStyle w:val="Hyperlink"/>
          <w:rFonts w:eastAsiaTheme="majorEastAsia" w:cs="Arial"/>
          <w:i/>
          <w:szCs w:val="24"/>
        </w:rPr>
        <w:br w:type="page"/>
      </w:r>
    </w:p>
    <w:p w14:paraId="7F575C17" w14:textId="77777777" w:rsidR="0098579F" w:rsidRDefault="0098579F" w:rsidP="00C13D33">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8" w:name="_Toc118453147"/>
            <w:r>
              <w:t>Scope</w:t>
            </w:r>
            <w:bookmarkEnd w:id="8"/>
          </w:p>
        </w:tc>
      </w:tr>
    </w:tbl>
    <w:p w14:paraId="086829F5" w14:textId="77777777" w:rsidR="0098579F" w:rsidRDefault="0098579F" w:rsidP="0098579F"/>
    <w:p w14:paraId="7785092A" w14:textId="4329AC7A" w:rsidR="00613B3F" w:rsidRPr="0099345A" w:rsidRDefault="00613B3F" w:rsidP="00613B3F">
      <w:pPr>
        <w:rPr>
          <w:rFonts w:cs="Arial"/>
          <w:szCs w:val="24"/>
        </w:rPr>
      </w:pPr>
      <w:r w:rsidRPr="0099345A">
        <w:rPr>
          <w:rFonts w:cs="Arial"/>
          <w:szCs w:val="24"/>
        </w:rPr>
        <w:t xml:space="preserve">The </w:t>
      </w:r>
      <w:r w:rsidRPr="00000DDD">
        <w:rPr>
          <w:rFonts w:cs="Arial"/>
          <w:i/>
          <w:iCs/>
          <w:szCs w:val="24"/>
        </w:rPr>
        <w:t>Women’s Health Service – Counselling Services</w:t>
      </w:r>
      <w:r w:rsidRPr="0099345A">
        <w:rPr>
          <w:rFonts w:cs="Arial"/>
          <w:szCs w:val="24"/>
        </w:rPr>
        <w:t xml:space="preserve"> </w:t>
      </w:r>
      <w:r w:rsidR="00D35389">
        <w:rPr>
          <w:rFonts w:cs="Arial"/>
          <w:i/>
          <w:iCs/>
          <w:szCs w:val="24"/>
        </w:rPr>
        <w:t xml:space="preserve">Clinical Guideline </w:t>
      </w:r>
      <w:r w:rsidRPr="0099345A">
        <w:rPr>
          <w:rFonts w:cs="Arial"/>
          <w:szCs w:val="24"/>
        </w:rPr>
        <w:t>applies to:</w:t>
      </w:r>
    </w:p>
    <w:p w14:paraId="45BD91E2" w14:textId="5FCEBC8B" w:rsidR="00613B3F" w:rsidRPr="0099345A" w:rsidRDefault="00613B3F" w:rsidP="00613B3F">
      <w:pPr>
        <w:pStyle w:val="ListBullet"/>
      </w:pPr>
      <w:r>
        <w:t>All counselling team staff at WHS</w:t>
      </w:r>
      <w:r w:rsidR="00BE7803">
        <w:t xml:space="preserve"> working within their scope of practice</w:t>
      </w:r>
    </w:p>
    <w:p w14:paraId="14926E3C" w14:textId="77777777" w:rsidR="00613B3F" w:rsidRPr="0099345A" w:rsidRDefault="00613B3F" w:rsidP="00613B3F">
      <w:pPr>
        <w:pStyle w:val="ListBullet"/>
      </w:pPr>
      <w:r>
        <w:t>All women, 18 years and over, requesting a counselling service from WHS</w:t>
      </w:r>
    </w:p>
    <w:p w14:paraId="086829F7" w14:textId="2B2536C5" w:rsidR="00010E74" w:rsidRPr="00B91B6F" w:rsidRDefault="00613B3F" w:rsidP="0098579F">
      <w:pPr>
        <w:pStyle w:val="ListBullet"/>
      </w:pPr>
      <w:r>
        <w:t xml:space="preserve">Students on placement with the WHS </w:t>
      </w:r>
      <w:r w:rsidR="00C567E2">
        <w:t>C</w:t>
      </w:r>
      <w:r>
        <w:t xml:space="preserve">ounselling </w:t>
      </w:r>
      <w:r w:rsidR="00C567E2">
        <w:t>S</w:t>
      </w:r>
      <w:r>
        <w:t>ervice</w:t>
      </w:r>
      <w:r w:rsidR="00B91B6F">
        <w:t>.</w:t>
      </w:r>
    </w:p>
    <w:p w14:paraId="086829FE" w14:textId="77777777" w:rsidR="00C13D33" w:rsidRDefault="00C13D33" w:rsidP="00C13D33">
      <w:pPr>
        <w:rPr>
          <w:rFonts w:cs="Arial"/>
          <w:szCs w:val="24"/>
        </w:rPr>
      </w:pPr>
    </w:p>
    <w:p w14:paraId="086829FF" w14:textId="77777777" w:rsidR="00C13D33" w:rsidRPr="00032890" w:rsidRDefault="00A46C1E"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4360AE4C" w:rsidR="009A534C" w:rsidRPr="00C76688" w:rsidRDefault="009A534C" w:rsidP="00B10F87">
            <w:pPr>
              <w:pStyle w:val="Heading1"/>
            </w:pPr>
            <w:bookmarkStart w:id="9" w:name="_Toc389473278"/>
            <w:bookmarkStart w:id="10" w:name="_Toc393203334"/>
            <w:bookmarkStart w:id="11" w:name="_Toc118453148"/>
            <w:r w:rsidRPr="00C76688">
              <w:t>Section 1 –</w:t>
            </w:r>
            <w:r>
              <w:t xml:space="preserve"> </w:t>
            </w:r>
            <w:bookmarkEnd w:id="9"/>
            <w:bookmarkEnd w:id="10"/>
            <w:r w:rsidR="00CE2D8A">
              <w:t>Counselling Team Staffing</w:t>
            </w:r>
            <w:bookmarkEnd w:id="11"/>
          </w:p>
        </w:tc>
      </w:tr>
    </w:tbl>
    <w:p w14:paraId="08682A02" w14:textId="77777777" w:rsidR="009A534C" w:rsidRDefault="009A534C" w:rsidP="009A534C">
      <w:pPr>
        <w:outlineLvl w:val="0"/>
        <w:rPr>
          <w:szCs w:val="24"/>
        </w:rPr>
      </w:pPr>
    </w:p>
    <w:p w14:paraId="529D2C69" w14:textId="3FEF99DE" w:rsidR="00704A75" w:rsidRDefault="00704A75" w:rsidP="00704A75">
      <w:r>
        <w:t xml:space="preserve">The </w:t>
      </w:r>
      <w:r w:rsidR="00C567E2" w:rsidRPr="0071793A">
        <w:t>c</w:t>
      </w:r>
      <w:r w:rsidRPr="0071793A">
        <w:t xml:space="preserve">ounselling </w:t>
      </w:r>
      <w:r w:rsidR="00C567E2" w:rsidRPr="0071793A">
        <w:t>t</w:t>
      </w:r>
      <w:r w:rsidRPr="0071793A">
        <w:t>eam is a</w:t>
      </w:r>
      <w:r w:rsidR="00CB34F9" w:rsidRPr="0071793A">
        <w:t>n</w:t>
      </w:r>
      <w:r w:rsidRPr="0071793A">
        <w:t xml:space="preserve"> </w:t>
      </w:r>
      <w:r w:rsidR="009130EE" w:rsidRPr="0071793A">
        <w:t>inter</w:t>
      </w:r>
      <w:r w:rsidRPr="0071793A">
        <w:t xml:space="preserve">-disciplinary team staffed by a </w:t>
      </w:r>
      <w:r w:rsidR="00414E3A" w:rsidRPr="0071793A">
        <w:t>C</w:t>
      </w:r>
      <w:r w:rsidR="00CB34F9" w:rsidRPr="0071793A">
        <w:t xml:space="preserve">linical </w:t>
      </w:r>
      <w:r w:rsidR="00414E3A" w:rsidRPr="0071793A">
        <w:t>T</w:t>
      </w:r>
      <w:r w:rsidRPr="0071793A">
        <w:t xml:space="preserve">eam </w:t>
      </w:r>
      <w:r w:rsidR="00414E3A" w:rsidRPr="0071793A">
        <w:t>L</w:t>
      </w:r>
      <w:r w:rsidRPr="0071793A">
        <w:t xml:space="preserve">eader (HP4) and senior health professionals (HP3) </w:t>
      </w:r>
      <w:r w:rsidR="00D35389" w:rsidRPr="0071793A">
        <w:t>including</w:t>
      </w:r>
      <w:r w:rsidRPr="0071793A">
        <w:t xml:space="preserve"> psychologists, social</w:t>
      </w:r>
      <w:r>
        <w:t xml:space="preserve"> workers and professionally qualified counsellors. </w:t>
      </w:r>
      <w:r w:rsidR="00A5010B">
        <w:t xml:space="preserve">All HP3 staff are </w:t>
      </w:r>
      <w:r w:rsidR="00CA5DA0">
        <w:t xml:space="preserve">known as </w:t>
      </w:r>
      <w:r w:rsidR="00ED2C46">
        <w:t>c</w:t>
      </w:r>
      <w:r w:rsidR="00CA5DA0">
        <w:t xml:space="preserve">ounsellors and </w:t>
      </w:r>
      <w:r>
        <w:t xml:space="preserve">work within </w:t>
      </w:r>
      <w:r w:rsidR="00CA5DA0">
        <w:t xml:space="preserve">their </w:t>
      </w:r>
      <w:r>
        <w:t xml:space="preserve">individual discipline standards and ethical guidelines, and in accordance with CHS policies, </w:t>
      </w:r>
      <w:r w:rsidR="00D35389">
        <w:t>procedures</w:t>
      </w:r>
      <w:r w:rsidR="00232B83">
        <w:t xml:space="preserve">, </w:t>
      </w:r>
      <w:r>
        <w:t>frameworks</w:t>
      </w:r>
      <w:r w:rsidR="00232B83">
        <w:t xml:space="preserve"> and their position description.</w:t>
      </w:r>
    </w:p>
    <w:p w14:paraId="72BD8EAF" w14:textId="77777777" w:rsidR="00704A75" w:rsidRDefault="00704A75" w:rsidP="00704A75"/>
    <w:p w14:paraId="6D17C7E8" w14:textId="1852585C" w:rsidR="00704A75" w:rsidRDefault="1AF20968" w:rsidP="00704A75">
      <w:pPr>
        <w:rPr>
          <w:rFonts w:eastAsia="Calibri" w:cs="Calibri"/>
          <w:szCs w:val="24"/>
        </w:rPr>
      </w:pPr>
      <w:r w:rsidRPr="1A7266F0">
        <w:rPr>
          <w:rFonts w:eastAsia="Calibri" w:cs="Calibri"/>
          <w:szCs w:val="24"/>
        </w:rPr>
        <w:t>The positions are protected positions open to women only as Canberra Health Service</w:t>
      </w:r>
      <w:r w:rsidR="0779A53A" w:rsidRPr="1A7266F0">
        <w:rPr>
          <w:rFonts w:eastAsia="Calibri" w:cs="Calibri"/>
          <w:szCs w:val="24"/>
        </w:rPr>
        <w:t>s</w:t>
      </w:r>
      <w:r w:rsidRPr="1A7266F0">
        <w:rPr>
          <w:rFonts w:eastAsia="Calibri" w:cs="Calibri"/>
          <w:szCs w:val="24"/>
        </w:rPr>
        <w:t>, consistent with section 34(2)(</w:t>
      </w:r>
      <w:proofErr w:type="spellStart"/>
      <w:r w:rsidRPr="1A7266F0">
        <w:rPr>
          <w:rFonts w:eastAsia="Calibri" w:cs="Calibri"/>
          <w:szCs w:val="24"/>
        </w:rPr>
        <w:t>i</w:t>
      </w:r>
      <w:proofErr w:type="spellEnd"/>
      <w:r w:rsidRPr="1A7266F0">
        <w:rPr>
          <w:rFonts w:eastAsia="Calibri" w:cs="Calibri"/>
          <w:szCs w:val="24"/>
        </w:rPr>
        <w:t>) of the Discrimination Act 1991, considers that it is a genuine occupational qualification for a woman to be employed in th</w:t>
      </w:r>
      <w:r w:rsidR="39102D74" w:rsidRPr="1A7266F0">
        <w:rPr>
          <w:rFonts w:eastAsia="Calibri" w:cs="Calibri"/>
          <w:szCs w:val="24"/>
        </w:rPr>
        <w:t>ese</w:t>
      </w:r>
      <w:r w:rsidRPr="1A7266F0">
        <w:rPr>
          <w:rFonts w:eastAsia="Calibri" w:cs="Calibri"/>
          <w:szCs w:val="24"/>
        </w:rPr>
        <w:t xml:space="preserve"> position</w:t>
      </w:r>
      <w:r w:rsidR="3F9F1488" w:rsidRPr="1A7266F0">
        <w:rPr>
          <w:rFonts w:eastAsia="Calibri" w:cs="Calibri"/>
          <w:szCs w:val="24"/>
        </w:rPr>
        <w:t>s</w:t>
      </w:r>
      <w:r w:rsidRPr="1A7266F0">
        <w:rPr>
          <w:rFonts w:eastAsia="Calibri" w:cs="Calibri"/>
          <w:szCs w:val="24"/>
        </w:rPr>
        <w:t xml:space="preserve"> to </w:t>
      </w:r>
      <w:proofErr w:type="gramStart"/>
      <w:r w:rsidRPr="1A7266F0">
        <w:rPr>
          <w:rFonts w:eastAsia="Calibri" w:cs="Calibri"/>
          <w:szCs w:val="24"/>
        </w:rPr>
        <w:t>most effectively provide the counselling service</w:t>
      </w:r>
      <w:proofErr w:type="gramEnd"/>
      <w:r w:rsidRPr="1A7266F0">
        <w:rPr>
          <w:rFonts w:eastAsia="Calibri" w:cs="Calibri"/>
          <w:szCs w:val="24"/>
        </w:rPr>
        <w:t>.</w:t>
      </w:r>
      <w:r w:rsidR="37D57563" w:rsidRPr="1A7266F0">
        <w:rPr>
          <w:rFonts w:eastAsia="Calibri" w:cs="Calibri"/>
          <w:szCs w:val="24"/>
        </w:rPr>
        <w:t xml:space="preserve"> </w:t>
      </w:r>
      <w:r w:rsidR="00704A75">
        <w:t xml:space="preserve">Essential qualifications are at </w:t>
      </w:r>
      <w:r w:rsidR="00704A75" w:rsidRPr="00BE7803">
        <w:t>Attachment 1</w:t>
      </w:r>
      <w:r w:rsidR="00704A75">
        <w:t>.</w:t>
      </w:r>
    </w:p>
    <w:p w14:paraId="445D04B2" w14:textId="77777777" w:rsidR="00704A75" w:rsidRDefault="00704A75" w:rsidP="00704A75"/>
    <w:p w14:paraId="3F89EC6B" w14:textId="132EBFA7" w:rsidR="00704A75" w:rsidRDefault="00704A75" w:rsidP="00704A75">
      <w:r>
        <w:t xml:space="preserve">In addition to the required qualifications, </w:t>
      </w:r>
      <w:r w:rsidR="00ED2C46">
        <w:t>c</w:t>
      </w:r>
      <w:r w:rsidR="00720CF9">
        <w:t>ounsellors</w:t>
      </w:r>
      <w:r>
        <w:t xml:space="preserve"> need skills and knowledge of evidence-based, counselling approaches for women who are living with complex trauma.</w:t>
      </w:r>
    </w:p>
    <w:p w14:paraId="293F90DA" w14:textId="77777777" w:rsidR="00704A75" w:rsidRDefault="00704A75" w:rsidP="00704A75"/>
    <w:p w14:paraId="06A4B5B8" w14:textId="7913A986" w:rsidR="00704A75" w:rsidRDefault="00704A75" w:rsidP="00704A75">
      <w:r>
        <w:t xml:space="preserve">Due to the complexity of clinical work, WHS </w:t>
      </w:r>
      <w:r w:rsidR="000F5C65">
        <w:t xml:space="preserve">typically </w:t>
      </w:r>
      <w:r>
        <w:t xml:space="preserve">employs experienced clinicians at the HP3 level and above. For </w:t>
      </w:r>
      <w:r w:rsidR="00E27AEB">
        <w:t>workforce planning</w:t>
      </w:r>
      <w:r>
        <w:t xml:space="preserve"> purposes, the appointment of a clinician at HP2 level may be considered. </w:t>
      </w:r>
      <w:r w:rsidR="000F5C65" w:rsidRPr="00026F9C">
        <w:t>A</w:t>
      </w:r>
      <w:r w:rsidR="00026F9C">
        <w:t xml:space="preserve"> </w:t>
      </w:r>
      <w:r w:rsidRPr="00026F9C">
        <w:t>counsellor</w:t>
      </w:r>
      <w:r>
        <w:t xml:space="preserve"> employed at </w:t>
      </w:r>
      <w:r w:rsidR="000F5C65">
        <w:t xml:space="preserve">the </w:t>
      </w:r>
      <w:r>
        <w:t xml:space="preserve">HP2 level will </w:t>
      </w:r>
      <w:r w:rsidR="000F5C65">
        <w:t xml:space="preserve">require </w:t>
      </w:r>
      <w:r>
        <w:t>experience and knowledge of trauma-informed clinical practice and be expected to maintain a smaller, less acute caseload with more frequent clinical supervision.</w:t>
      </w:r>
    </w:p>
    <w:p w14:paraId="77DC01FF" w14:textId="77777777" w:rsidR="00704A75" w:rsidRDefault="00704A75" w:rsidP="00704A75"/>
    <w:p w14:paraId="4E458FA4" w14:textId="4C4B7462" w:rsidR="00704A75" w:rsidRDefault="00704A75" w:rsidP="00704A75">
      <w:r>
        <w:t xml:space="preserve">Students studying </w:t>
      </w:r>
      <w:r w:rsidR="00E32855">
        <w:t>a</w:t>
      </w:r>
      <w:r w:rsidR="00026F9C">
        <w:t xml:space="preserve">n </w:t>
      </w:r>
      <w:r>
        <w:t>Australian Psychology Accreditation Council (APAC) accredited postgraduate Psychology</w:t>
      </w:r>
      <w:r w:rsidR="00C721E5">
        <w:t xml:space="preserve"> degree, or a Social Work or Counselling Degree </w:t>
      </w:r>
      <w:r>
        <w:t xml:space="preserve">are eligible for placement at WHS. Students will be supervised by staff from their own disciplines with the relevant qualifications, skills and supervisory training. </w:t>
      </w:r>
    </w:p>
    <w:p w14:paraId="08682A06" w14:textId="77777777" w:rsidR="009A534C" w:rsidRDefault="009A534C" w:rsidP="009A534C">
      <w:pPr>
        <w:rPr>
          <w:rFonts w:cs="Arial"/>
          <w:i/>
          <w:szCs w:val="24"/>
        </w:rPr>
      </w:pPr>
      <w:r>
        <w:rPr>
          <w:rFonts w:cs="Arial"/>
          <w:i/>
          <w:szCs w:val="24"/>
        </w:rPr>
        <w:t xml:space="preserve"> </w:t>
      </w:r>
    </w:p>
    <w:p w14:paraId="08682A07" w14:textId="77777777" w:rsidR="009A534C" w:rsidRPr="00DA3910" w:rsidRDefault="00A46C1E"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4287327A" w:rsidR="009A534C" w:rsidRPr="00C76688" w:rsidRDefault="009A534C" w:rsidP="00010E74">
            <w:pPr>
              <w:pStyle w:val="Heading1"/>
            </w:pPr>
            <w:bookmarkStart w:id="12" w:name="_Toc389473281"/>
            <w:bookmarkStart w:id="13" w:name="_Toc393203337"/>
            <w:bookmarkStart w:id="14" w:name="_Toc118453149"/>
            <w:r w:rsidRPr="00C76688">
              <w:t xml:space="preserve">Section 2 – </w:t>
            </w:r>
            <w:bookmarkEnd w:id="12"/>
            <w:bookmarkEnd w:id="13"/>
            <w:r w:rsidR="00C721E5">
              <w:t>Client Characteristics</w:t>
            </w:r>
            <w:bookmarkEnd w:id="14"/>
          </w:p>
        </w:tc>
      </w:tr>
    </w:tbl>
    <w:p w14:paraId="08682A0B" w14:textId="77777777" w:rsidR="008E74FD" w:rsidRDefault="008E74FD" w:rsidP="00D54ED5">
      <w:pPr>
        <w:rPr>
          <w:rFonts w:cs="Arial"/>
          <w:i/>
          <w:szCs w:val="24"/>
        </w:rPr>
      </w:pPr>
    </w:p>
    <w:p w14:paraId="314F8865" w14:textId="384EE169" w:rsidR="006653BF" w:rsidRDefault="006653BF" w:rsidP="006653BF">
      <w:r>
        <w:t xml:space="preserve">All WHS counselling clients have experienced some form of abuse and/or neglect, either in childhood and/or adulthood. Rarely does one form of abuse or neglect occur on its own or in </w:t>
      </w:r>
      <w:r>
        <w:lastRenderedPageBreak/>
        <w:t>isolation. As a result, most WHS counselling clients have experienced repeated, prolonged or cumulative abuse/neglect in child and/or adulthood. Abuse and neglect typically occur within relationships impacting a woman’s personal identity and relationship with others. The experience of these repeated, cumulative and ongoing interpersonal traumas and their impact on a person is known as complex trauma</w:t>
      </w:r>
      <w:r w:rsidR="00414E3A">
        <w:rPr>
          <w:vertAlign w:val="superscript"/>
        </w:rPr>
        <w:t>1</w:t>
      </w:r>
      <w:r>
        <w:t xml:space="preserve">. </w:t>
      </w:r>
    </w:p>
    <w:p w14:paraId="53305266" w14:textId="77777777" w:rsidR="006653BF" w:rsidRDefault="006653BF" w:rsidP="006653BF"/>
    <w:p w14:paraId="4BF3CA1D" w14:textId="2A14810A" w:rsidR="006653BF" w:rsidRDefault="006653BF" w:rsidP="006653BF">
      <w:r>
        <w:t>As recognised by Blue Knot Foundation’s Clinical Practice Guidelines on Trauma Informed Practice</w:t>
      </w:r>
      <w:r w:rsidR="00AE1ED3">
        <w:t xml:space="preserve"> (2019)</w:t>
      </w:r>
      <w:r w:rsidR="00414E3A">
        <w:rPr>
          <w:vertAlign w:val="superscript"/>
        </w:rPr>
        <w:t>2</w:t>
      </w:r>
      <w:r>
        <w:t>:</w:t>
      </w:r>
    </w:p>
    <w:p w14:paraId="629DA143" w14:textId="72285160" w:rsidR="006653BF" w:rsidRDefault="006653BF" w:rsidP="006653BF">
      <w:r>
        <w:rPr>
          <w:b/>
          <w:bCs/>
        </w:rPr>
        <w:t>‘</w:t>
      </w:r>
      <w:r>
        <w:rPr>
          <w:b/>
          <w:bCs/>
          <w:i/>
          <w:iCs/>
        </w:rPr>
        <w:t>The differences between complex (cumulative, interpersonally generated) trauma and ‘</w:t>
      </w:r>
      <w:proofErr w:type="gramStart"/>
      <w:r>
        <w:rPr>
          <w:b/>
          <w:bCs/>
          <w:i/>
          <w:iCs/>
        </w:rPr>
        <w:t>single-incident</w:t>
      </w:r>
      <w:proofErr w:type="gramEnd"/>
      <w:r>
        <w:rPr>
          <w:b/>
          <w:bCs/>
          <w:i/>
          <w:iCs/>
        </w:rPr>
        <w:t>’ trauma (PTSD) are significant’</w:t>
      </w:r>
      <w:r>
        <w:t xml:space="preserve">. </w:t>
      </w:r>
    </w:p>
    <w:p w14:paraId="5440624D" w14:textId="77777777" w:rsidR="006653BF" w:rsidRDefault="006653BF" w:rsidP="006653BF"/>
    <w:p w14:paraId="45081171" w14:textId="36CC5D34" w:rsidR="006653BF" w:rsidRDefault="006653BF" w:rsidP="006653BF">
      <w:r>
        <w:t>Complex trauma and its impact are both substantial and wide-ranging on a woman. These include</w:t>
      </w:r>
      <w:r w:rsidR="00414E3A">
        <w:rPr>
          <w:vertAlign w:val="superscript"/>
        </w:rPr>
        <w:t>1</w:t>
      </w:r>
      <w:r>
        <w:t xml:space="preserve">: </w:t>
      </w:r>
    </w:p>
    <w:p w14:paraId="61920459" w14:textId="6FA71846" w:rsidR="006653BF" w:rsidRDefault="006653BF" w:rsidP="00391C94">
      <w:pPr>
        <w:pStyle w:val="ListParagraph"/>
        <w:numPr>
          <w:ilvl w:val="0"/>
          <w:numId w:val="14"/>
        </w:numPr>
        <w:ind w:left="426" w:hanging="426"/>
      </w:pPr>
      <w:r>
        <w:t>Alterations in affect regulation, and this includes all behaviours including addictions and self</w:t>
      </w:r>
      <w:r w:rsidR="00FE764A">
        <w:t>-</w:t>
      </w:r>
      <w:r>
        <w:t>harming behaviours that are engaged for emotional regulation and self</w:t>
      </w:r>
      <w:r w:rsidR="00FE764A">
        <w:t>-</w:t>
      </w:r>
      <w:r>
        <w:t>soothing</w:t>
      </w:r>
    </w:p>
    <w:p w14:paraId="39BDC48A" w14:textId="785B25BE" w:rsidR="006653BF" w:rsidRDefault="006653BF" w:rsidP="00391C94">
      <w:pPr>
        <w:pStyle w:val="ListParagraph"/>
        <w:numPr>
          <w:ilvl w:val="0"/>
          <w:numId w:val="14"/>
        </w:numPr>
        <w:ind w:left="426" w:hanging="426"/>
      </w:pPr>
      <w:r>
        <w:t>Alterations in attention and consciousness, including</w:t>
      </w:r>
      <w:r w:rsidR="004D6E05">
        <w:t xml:space="preserve"> cognitive distortions, impacts on memory,</w:t>
      </w:r>
      <w:r w:rsidR="007476DE">
        <w:t xml:space="preserve"> perceptual disturbances,</w:t>
      </w:r>
      <w:r>
        <w:t xml:space="preserve"> dissociative responses to manage the impact of complex trauma events</w:t>
      </w:r>
    </w:p>
    <w:p w14:paraId="4029C5CA" w14:textId="079B7233" w:rsidR="006653BF" w:rsidRDefault="006653BF" w:rsidP="00391C94">
      <w:pPr>
        <w:pStyle w:val="ListParagraph"/>
        <w:numPr>
          <w:ilvl w:val="0"/>
          <w:numId w:val="14"/>
        </w:numPr>
        <w:ind w:left="426" w:hanging="426"/>
      </w:pPr>
      <w:r>
        <w:t>Alterations in self-perception, which are predominantly negative</w:t>
      </w:r>
    </w:p>
    <w:p w14:paraId="1D95A031" w14:textId="3EFFA5D3" w:rsidR="006653BF" w:rsidRDefault="006653BF" w:rsidP="00391C94">
      <w:pPr>
        <w:pStyle w:val="ListParagraph"/>
        <w:numPr>
          <w:ilvl w:val="0"/>
          <w:numId w:val="14"/>
        </w:numPr>
        <w:ind w:left="426" w:hanging="426"/>
      </w:pPr>
      <w:r>
        <w:t>Alterations in perception of the perpetrator, including impact of interpersonal abuse on attachment systems</w:t>
      </w:r>
    </w:p>
    <w:p w14:paraId="102F280F" w14:textId="77777777" w:rsidR="006653BF" w:rsidRDefault="006653BF" w:rsidP="00391C94">
      <w:pPr>
        <w:pStyle w:val="ListParagraph"/>
        <w:numPr>
          <w:ilvl w:val="0"/>
          <w:numId w:val="14"/>
        </w:numPr>
        <w:ind w:left="426" w:hanging="426"/>
      </w:pPr>
      <w:r>
        <w:t>Alterations in relationship to others</w:t>
      </w:r>
    </w:p>
    <w:p w14:paraId="7C207A06" w14:textId="5F53BE77" w:rsidR="006653BF" w:rsidRDefault="006653BF" w:rsidP="00391C94">
      <w:pPr>
        <w:pStyle w:val="ListParagraph"/>
        <w:numPr>
          <w:ilvl w:val="0"/>
          <w:numId w:val="14"/>
        </w:numPr>
        <w:ind w:left="426" w:hanging="426"/>
      </w:pPr>
      <w:r>
        <w:t>Somatisation and other medical issues</w:t>
      </w:r>
    </w:p>
    <w:p w14:paraId="04F62953" w14:textId="6BFDCA14" w:rsidR="006653BF" w:rsidRDefault="006653BF" w:rsidP="00391C94">
      <w:pPr>
        <w:pStyle w:val="ListParagraph"/>
        <w:numPr>
          <w:ilvl w:val="0"/>
          <w:numId w:val="14"/>
        </w:numPr>
        <w:ind w:left="426" w:hanging="426"/>
      </w:pPr>
      <w:r>
        <w:t>Alteration in systems of meaning</w:t>
      </w:r>
      <w:r w:rsidR="00BE7803">
        <w:t>.</w:t>
      </w:r>
    </w:p>
    <w:p w14:paraId="729C136A" w14:textId="4A8A4D82" w:rsidR="006653BF" w:rsidRDefault="006653BF" w:rsidP="006653BF">
      <w:r>
        <w:t>In essence, complex trauma impacts all aspects of a woman’s life</w:t>
      </w:r>
      <w:r w:rsidR="00414E3A">
        <w:t>.</w:t>
      </w:r>
    </w:p>
    <w:p w14:paraId="68A1C789" w14:textId="77777777" w:rsidR="006653BF" w:rsidRDefault="006653BF" w:rsidP="006653BF"/>
    <w:p w14:paraId="2170C0B1" w14:textId="4DB9DCBE" w:rsidR="006653BF" w:rsidRDefault="006653BF" w:rsidP="006653BF">
      <w:r w:rsidRPr="22907B77">
        <w:rPr>
          <w:rFonts w:cs="Arial"/>
        </w:rPr>
        <w:t xml:space="preserve">The gendered nature of </w:t>
      </w:r>
      <w:r>
        <w:rPr>
          <w:rFonts w:cs="Arial"/>
        </w:rPr>
        <w:t xml:space="preserve">interpersonal violence and </w:t>
      </w:r>
      <w:r w:rsidRPr="22907B77">
        <w:rPr>
          <w:rFonts w:cs="Arial"/>
        </w:rPr>
        <w:t xml:space="preserve">abuse against women </w:t>
      </w:r>
      <w:r>
        <w:rPr>
          <w:rFonts w:cs="Arial"/>
        </w:rPr>
        <w:t xml:space="preserve">is widely </w:t>
      </w:r>
      <w:r w:rsidRPr="76B9498F">
        <w:rPr>
          <w:rFonts w:cs="Arial"/>
        </w:rPr>
        <w:t>documented.</w:t>
      </w:r>
      <w:r>
        <w:rPr>
          <w:rFonts w:cs="Arial"/>
        </w:rPr>
        <w:t xml:space="preserve"> </w:t>
      </w:r>
      <w:r w:rsidRPr="22907B77">
        <w:rPr>
          <w:rFonts w:cs="Arial"/>
        </w:rPr>
        <w:t>Australian women</w:t>
      </w:r>
      <w:r>
        <w:t xml:space="preserve"> </w:t>
      </w:r>
      <w:r w:rsidRPr="22907B77">
        <w:rPr>
          <w:rFonts w:cs="Arial"/>
        </w:rPr>
        <w:t>are nearly three times more likely than men to experience violence from an intimate partner</w:t>
      </w:r>
      <w:r w:rsidR="00E275A5">
        <w:rPr>
          <w:rFonts w:cs="Arial"/>
          <w:vertAlign w:val="superscript"/>
        </w:rPr>
        <w:t>3</w:t>
      </w:r>
      <w:r w:rsidRPr="22907B77">
        <w:rPr>
          <w:rFonts w:cs="Arial"/>
        </w:rPr>
        <w:t xml:space="preserve">. </w:t>
      </w:r>
      <w:r>
        <w:t>Women whose early childhood experiences include abuse and/or neglect are more likely to experience abusive relationships in adulthood leading to ongoing impacts of their early trauma</w:t>
      </w:r>
      <w:r w:rsidR="007448CB">
        <w:rPr>
          <w:vertAlign w:val="superscript"/>
        </w:rPr>
        <w:t>3</w:t>
      </w:r>
      <w:r w:rsidR="007448CB">
        <w:t>.</w:t>
      </w:r>
    </w:p>
    <w:p w14:paraId="7D9D0BAE" w14:textId="77777777" w:rsidR="006653BF" w:rsidRDefault="006653BF" w:rsidP="006653BF"/>
    <w:p w14:paraId="0CD61A0F" w14:textId="6A1E6EA9" w:rsidR="006653BF" w:rsidRPr="008428DB" w:rsidRDefault="006653BF" w:rsidP="006653BF">
      <w:pPr>
        <w:pStyle w:val="firstparaafterheading1"/>
        <w:spacing w:before="0" w:after="0"/>
      </w:pPr>
      <w:r>
        <w:t xml:space="preserve">The WHS </w:t>
      </w:r>
      <w:r w:rsidR="00A85053">
        <w:t>c</w:t>
      </w:r>
      <w:r>
        <w:t xml:space="preserve">ounselling </w:t>
      </w:r>
      <w:r w:rsidR="00A85053">
        <w:t>t</w:t>
      </w:r>
      <w:r>
        <w:t xml:space="preserve">eam understands and acknowledges the pervasive impact of complex trauma on a woman’s sense of identity and life. </w:t>
      </w:r>
    </w:p>
    <w:p w14:paraId="08682A0F" w14:textId="77777777" w:rsidR="009A534C" w:rsidRDefault="009A534C" w:rsidP="009A534C">
      <w:pPr>
        <w:rPr>
          <w:rFonts w:cs="Arial"/>
          <w:b/>
          <w:szCs w:val="24"/>
        </w:rPr>
      </w:pPr>
    </w:p>
    <w:p w14:paraId="08682A10" w14:textId="77777777" w:rsidR="009A534C" w:rsidRPr="00AF78A1" w:rsidRDefault="00A46C1E" w:rsidP="009A534C">
      <w:pPr>
        <w:jc w:val="right"/>
        <w:rPr>
          <w:rFonts w:cs="Arial"/>
          <w:i/>
          <w:iCs/>
          <w:szCs w:val="24"/>
        </w:rPr>
      </w:pPr>
      <w:hyperlink w:anchor="Contents" w:history="1">
        <w:r w:rsidR="009A534C" w:rsidRPr="00AF78A1">
          <w:rPr>
            <w:rStyle w:val="Hyperlink"/>
            <w:rFonts w:eastAsiaTheme="majorEastAsia" w:cs="Arial"/>
            <w:i/>
            <w:iCs/>
            <w:szCs w:val="24"/>
          </w:rPr>
          <w:t>Back to Table of Contents</w:t>
        </w:r>
      </w:hyperlink>
      <w:r w:rsidR="009A534C" w:rsidRPr="00AF78A1">
        <w:rPr>
          <w:rFonts w:cs="Arial"/>
          <w:i/>
          <w:iCs/>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AF78A1" w14:paraId="08682A12" w14:textId="77777777" w:rsidTr="008E74FD">
        <w:trPr>
          <w:cantSplit/>
          <w:trHeight w:val="285"/>
        </w:trPr>
        <w:tc>
          <w:tcPr>
            <w:tcW w:w="9158" w:type="dxa"/>
            <w:shd w:val="clear" w:color="auto" w:fill="D9D9D9" w:themeFill="background1" w:themeFillShade="D9"/>
          </w:tcPr>
          <w:p w14:paraId="08682A11" w14:textId="36B89E76" w:rsidR="009A534C" w:rsidRPr="00EA7C2F" w:rsidRDefault="00EA7C2F" w:rsidP="00B10F87">
            <w:pPr>
              <w:pStyle w:val="Heading1"/>
              <w:rPr>
                <w:iCs w:val="0"/>
              </w:rPr>
            </w:pPr>
            <w:bookmarkStart w:id="15" w:name="_Toc118453150"/>
            <w:r>
              <w:rPr>
                <w:iCs w:val="0"/>
              </w:rPr>
              <w:t>Section 3</w:t>
            </w:r>
            <w:r w:rsidR="00A11648">
              <w:rPr>
                <w:iCs w:val="0"/>
              </w:rPr>
              <w:t xml:space="preserve"> – Principles of Care</w:t>
            </w:r>
            <w:bookmarkEnd w:id="15"/>
          </w:p>
        </w:tc>
      </w:tr>
    </w:tbl>
    <w:p w14:paraId="08682A13" w14:textId="77777777" w:rsidR="009A534C" w:rsidRPr="00AF78A1" w:rsidRDefault="009A534C" w:rsidP="009A534C">
      <w:pPr>
        <w:pStyle w:val="Heading2"/>
        <w:rPr>
          <w:i/>
          <w:iCs/>
        </w:rPr>
      </w:pPr>
    </w:p>
    <w:p w14:paraId="10B741AD" w14:textId="2ADE3F2D" w:rsidR="00E910E4" w:rsidRDefault="00E910E4" w:rsidP="00E910E4">
      <w:pPr>
        <w:pStyle w:val="firstparaafterheading1"/>
        <w:spacing w:before="0" w:after="0"/>
        <w:rPr>
          <w:vertAlign w:val="superscript"/>
        </w:rPr>
      </w:pPr>
      <w:r>
        <w:t xml:space="preserve">The </w:t>
      </w:r>
      <w:r w:rsidR="00C567E2">
        <w:t>C</w:t>
      </w:r>
      <w:r>
        <w:t xml:space="preserve">ounselling </w:t>
      </w:r>
      <w:r w:rsidR="00C567E2">
        <w:t>S</w:t>
      </w:r>
      <w:r>
        <w:t xml:space="preserve">ervice’s principles of care follow those developed by </w:t>
      </w:r>
      <w:r w:rsidRPr="00236C43">
        <w:rPr>
          <w:rFonts w:asciiTheme="minorHAnsi" w:hAnsiTheme="minorHAnsi" w:cs="Arial"/>
        </w:rPr>
        <w:t>The Blue Knot Foundation.</w:t>
      </w:r>
      <w:r w:rsidRPr="00236C43">
        <w:rPr>
          <w:vertAlign w:val="superscript"/>
        </w:rPr>
        <w:t xml:space="preserve"> </w:t>
      </w:r>
      <w:r>
        <w:t>These Clinical Practice Guidelines summarise best practice for trauma-informed care based on the research and clinical practice of internationally renowned trauma therapists</w:t>
      </w:r>
      <w:r w:rsidR="001F537F">
        <w:rPr>
          <w:vertAlign w:val="superscript"/>
        </w:rPr>
        <w:t>2</w:t>
      </w:r>
      <w:r>
        <w:t>.</w:t>
      </w:r>
    </w:p>
    <w:p w14:paraId="615F359B" w14:textId="77777777" w:rsidR="00E910E4" w:rsidRDefault="00E910E4" w:rsidP="00E910E4">
      <w:pPr>
        <w:rPr>
          <w:rFonts w:cs="Arial"/>
          <w:szCs w:val="24"/>
        </w:rPr>
      </w:pPr>
    </w:p>
    <w:p w14:paraId="08682A17" w14:textId="736E1122" w:rsidR="009A534C" w:rsidRDefault="00E910E4" w:rsidP="00E910E4">
      <w:pPr>
        <w:rPr>
          <w:rFonts w:cs="Arial"/>
        </w:rPr>
      </w:pPr>
      <w:r w:rsidRPr="00236C43">
        <w:rPr>
          <w:rFonts w:cs="Arial"/>
        </w:rPr>
        <w:lastRenderedPageBreak/>
        <w:t>A safe, stable therapeutic relationship is a necessary foundation for working effectively with women who have experienced complex trauma</w:t>
      </w:r>
      <w:r w:rsidR="009B43A6">
        <w:rPr>
          <w:rFonts w:cs="Arial"/>
          <w:vertAlign w:val="superscript"/>
        </w:rPr>
        <w:t>1,2</w:t>
      </w:r>
      <w:r w:rsidRPr="00236C43">
        <w:rPr>
          <w:rFonts w:cs="Arial"/>
        </w:rPr>
        <w:t>, and forms the foundation of counselling work at WHS. The Blue Knot Foundation outlines five domains of trauma-informed care:</w:t>
      </w:r>
    </w:p>
    <w:p w14:paraId="5F3E50FB" w14:textId="77777777" w:rsidR="004C70CB" w:rsidRDefault="004C70CB" w:rsidP="00E910E4">
      <w:pPr>
        <w:rPr>
          <w:rFonts w:cs="Arial"/>
        </w:rPr>
      </w:pPr>
    </w:p>
    <w:p w14:paraId="5CDAFABB" w14:textId="57D1B525" w:rsidR="009B43A6" w:rsidRDefault="00C92AAF" w:rsidP="009B43A6">
      <w:pPr>
        <w:jc w:val="center"/>
        <w:rPr>
          <w:rFonts w:cs="Arial"/>
        </w:rPr>
      </w:pPr>
      <w:r w:rsidRPr="00940586">
        <w:rPr>
          <w:rFonts w:cs="Arial"/>
          <w:b/>
          <w:bCs/>
          <w:i/>
          <w:iCs/>
        </w:rPr>
        <w:t>Safety, Trustworthiness, Choice, Collaboration and Empowerment</w:t>
      </w:r>
      <w:r w:rsidRPr="00236C43">
        <w:rPr>
          <w:rFonts w:cs="Arial"/>
        </w:rPr>
        <w:t>,</w:t>
      </w:r>
    </w:p>
    <w:p w14:paraId="7CD2EC69" w14:textId="77777777" w:rsidR="009B43A6" w:rsidRDefault="009B43A6" w:rsidP="009B43A6">
      <w:pPr>
        <w:jc w:val="center"/>
        <w:rPr>
          <w:rFonts w:cs="Arial"/>
          <w:vertAlign w:val="superscript"/>
        </w:rPr>
      </w:pPr>
    </w:p>
    <w:p w14:paraId="178E3D8A" w14:textId="68493DF6" w:rsidR="00C92AAF" w:rsidRPr="003E7AAC" w:rsidRDefault="00C92AAF" w:rsidP="00C92AAF">
      <w:pPr>
        <w:rPr>
          <w:rFonts w:cs="Arial"/>
          <w:vertAlign w:val="superscript"/>
        </w:rPr>
      </w:pPr>
      <w:r w:rsidRPr="00236C43">
        <w:rPr>
          <w:rFonts w:cs="Arial"/>
        </w:rPr>
        <w:t xml:space="preserve">which WHS counselling principles of care are established upon. </w:t>
      </w:r>
    </w:p>
    <w:p w14:paraId="46DB915A" w14:textId="77777777" w:rsidR="00C92AAF" w:rsidRDefault="00C92AAF" w:rsidP="00C92AAF">
      <w:pPr>
        <w:rPr>
          <w:rFonts w:cs="Arial"/>
        </w:rPr>
      </w:pPr>
    </w:p>
    <w:p w14:paraId="706408B4" w14:textId="42C47D98" w:rsidR="00C92AAF" w:rsidRDefault="00C92AAF" w:rsidP="00C92AAF">
      <w:pPr>
        <w:rPr>
          <w:rFonts w:cs="Arial"/>
        </w:rPr>
      </w:pPr>
      <w:r w:rsidRPr="009B43A6">
        <w:rPr>
          <w:rFonts w:cs="Arial"/>
        </w:rPr>
        <w:t>Trauma counselling has been envisaged as three over-lapping stages</w:t>
      </w:r>
      <w:r w:rsidR="009B43A6" w:rsidRPr="009B43A6">
        <w:rPr>
          <w:rFonts w:cs="Arial"/>
          <w:vertAlign w:val="superscript"/>
        </w:rPr>
        <w:t>4</w:t>
      </w:r>
      <w:r w:rsidRPr="009B43A6">
        <w:rPr>
          <w:rFonts w:cs="Arial"/>
        </w:rPr>
        <w:t>:</w:t>
      </w:r>
    </w:p>
    <w:p w14:paraId="1A226C95" w14:textId="2B98E816" w:rsidR="00391C94" w:rsidRDefault="00391C94" w:rsidP="00391C94">
      <w:pPr>
        <w:pStyle w:val="ListParagraph"/>
        <w:numPr>
          <w:ilvl w:val="0"/>
          <w:numId w:val="32"/>
        </w:numPr>
        <w:ind w:left="426" w:hanging="426"/>
        <w:rPr>
          <w:rFonts w:cs="Arial"/>
        </w:rPr>
      </w:pPr>
      <w:r>
        <w:rPr>
          <w:rFonts w:cs="Arial"/>
        </w:rPr>
        <w:t>Safety and stabilisation</w:t>
      </w:r>
    </w:p>
    <w:p w14:paraId="40DE221F" w14:textId="3B03DE5F" w:rsidR="00391C94" w:rsidRDefault="00391C94" w:rsidP="00391C94">
      <w:pPr>
        <w:pStyle w:val="ListParagraph"/>
        <w:numPr>
          <w:ilvl w:val="0"/>
          <w:numId w:val="32"/>
        </w:numPr>
        <w:ind w:left="426" w:hanging="426"/>
        <w:rPr>
          <w:rFonts w:cs="Arial"/>
        </w:rPr>
      </w:pPr>
      <w:r>
        <w:rPr>
          <w:rFonts w:cs="Arial"/>
        </w:rPr>
        <w:t>Trauma processing</w:t>
      </w:r>
    </w:p>
    <w:p w14:paraId="7BF82C72" w14:textId="26F98232" w:rsidR="00391C94" w:rsidRPr="00391C94" w:rsidRDefault="00391C94" w:rsidP="00391C94">
      <w:pPr>
        <w:pStyle w:val="ListParagraph"/>
        <w:numPr>
          <w:ilvl w:val="0"/>
          <w:numId w:val="32"/>
        </w:numPr>
        <w:ind w:left="426" w:hanging="426"/>
        <w:rPr>
          <w:rFonts w:cs="Arial"/>
        </w:rPr>
      </w:pPr>
      <w:r>
        <w:rPr>
          <w:rFonts w:cs="Arial"/>
        </w:rPr>
        <w:t>Re-integration/community connection/identity.</w:t>
      </w:r>
    </w:p>
    <w:p w14:paraId="007D0C52" w14:textId="77777777" w:rsidR="00391C94" w:rsidRDefault="00391C94" w:rsidP="00976A7C">
      <w:pPr>
        <w:rPr>
          <w:rFonts w:cs="Arial"/>
        </w:rPr>
      </w:pPr>
    </w:p>
    <w:p w14:paraId="7C7EADF9" w14:textId="64B957D7" w:rsidR="00AF78A1" w:rsidRDefault="00C92AAF" w:rsidP="00976A7C">
      <w:r w:rsidRPr="06DDE48A">
        <w:rPr>
          <w:rFonts w:cs="Arial"/>
        </w:rPr>
        <w:t>WHS counselling work with clients may focus on one or more of these phases of treatment depending upon the client’s presentation</w:t>
      </w:r>
      <w:r w:rsidR="009104A7">
        <w:rPr>
          <w:rFonts w:cs="Arial"/>
        </w:rPr>
        <w:t xml:space="preserve">, </w:t>
      </w:r>
      <w:r w:rsidRPr="06DDE48A">
        <w:rPr>
          <w:rFonts w:cs="Arial"/>
        </w:rPr>
        <w:t>goals</w:t>
      </w:r>
      <w:r w:rsidR="009104A7">
        <w:rPr>
          <w:rFonts w:cs="Arial"/>
        </w:rPr>
        <w:t xml:space="preserve"> and </w:t>
      </w:r>
      <w:r w:rsidR="00FC4062">
        <w:rPr>
          <w:rFonts w:cs="Arial"/>
        </w:rPr>
        <w:t>c</w:t>
      </w:r>
      <w:r w:rsidR="009104A7">
        <w:rPr>
          <w:rFonts w:cs="Arial"/>
        </w:rPr>
        <w:t>ounsellor’s clinical judgement</w:t>
      </w:r>
      <w:r w:rsidRPr="06DDE48A">
        <w:rPr>
          <w:rFonts w:cs="Arial"/>
        </w:rPr>
        <w:t xml:space="preserve">. </w:t>
      </w:r>
    </w:p>
    <w:p w14:paraId="4C25CE05" w14:textId="77777777" w:rsidR="00AF78A1" w:rsidRDefault="00AF78A1" w:rsidP="009A534C">
      <w:pPr>
        <w:jc w:val="right"/>
      </w:pPr>
    </w:p>
    <w:p w14:paraId="120FBF3A" w14:textId="1E76C4BF" w:rsidR="00AF78A1" w:rsidRPr="00BE7803" w:rsidRDefault="00A46C1E" w:rsidP="00BE7803">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r w:rsidR="00AF78A1" w:rsidRPr="00AF78A1">
        <w:rPr>
          <w:rFonts w:cs="Arial"/>
          <w:i/>
          <w:iCs/>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F78A1" w:rsidRPr="00AF78A1" w14:paraId="7160B206" w14:textId="77777777" w:rsidTr="00344FE4">
        <w:trPr>
          <w:cantSplit/>
          <w:trHeight w:val="285"/>
        </w:trPr>
        <w:tc>
          <w:tcPr>
            <w:tcW w:w="9158" w:type="dxa"/>
            <w:shd w:val="clear" w:color="auto" w:fill="D9D9D9" w:themeFill="background1" w:themeFillShade="D9"/>
          </w:tcPr>
          <w:p w14:paraId="0127DD48" w14:textId="2792982B" w:rsidR="00AF78A1" w:rsidRPr="008E16B1" w:rsidRDefault="008E16B1" w:rsidP="00344FE4">
            <w:pPr>
              <w:pStyle w:val="Heading1"/>
              <w:rPr>
                <w:iCs w:val="0"/>
              </w:rPr>
            </w:pPr>
            <w:bookmarkStart w:id="16" w:name="_Toc118453151"/>
            <w:r>
              <w:rPr>
                <w:iCs w:val="0"/>
              </w:rPr>
              <w:t>Section 4 – Model of Care</w:t>
            </w:r>
            <w:bookmarkEnd w:id="16"/>
          </w:p>
        </w:tc>
      </w:tr>
    </w:tbl>
    <w:p w14:paraId="259A8A17" w14:textId="77777777" w:rsidR="00AF78A1" w:rsidRPr="00AF78A1" w:rsidRDefault="00AF78A1" w:rsidP="00AF78A1">
      <w:pPr>
        <w:pStyle w:val="Heading2"/>
        <w:rPr>
          <w:i/>
          <w:iCs/>
        </w:rPr>
      </w:pPr>
    </w:p>
    <w:p w14:paraId="5D74BC02" w14:textId="77777777" w:rsidR="0088703A" w:rsidRDefault="0088703A" w:rsidP="0088703A">
      <w:r>
        <w:t xml:space="preserve">The Counselling Services’ Model of Care is founded upon the above principles of care with the explicit understanding that counselling for trauma and complex trauma is guided by client-centred and trauma sensitive practice. Women’s Counselling Service offers evidence based, trauma-informed individual and group counselling with the offering of these services continually determined by balancing the client counselling needs and preferences, equity of access and workforce sustainability. </w:t>
      </w:r>
    </w:p>
    <w:p w14:paraId="625D7017" w14:textId="77777777" w:rsidR="0088703A" w:rsidRDefault="0088703A" w:rsidP="0088703A"/>
    <w:p w14:paraId="35A21A9E" w14:textId="2530E515" w:rsidR="0088703A" w:rsidRDefault="0088703A" w:rsidP="0088703A">
      <w:r>
        <w:t>Importantly, people who are affected by complex trauma can be deeply hurt by unreliable relationships including those with health professionals and services. CHS’s vision is ‘to create exceptional health care together’ and by being ‘a health service that can be trusted by the community’. These aims of trust and reliability are highly salient for WHS clients and central to their healing. The Women’s Counselling Service’s Model of Care ensures that the Service meets these aims by clearly communicating its scope to clients, being client</w:t>
      </w:r>
      <w:r w:rsidR="00E636A3">
        <w:t>-</w:t>
      </w:r>
      <w:r>
        <w:t xml:space="preserve">centred and, importantly, ensuring that </w:t>
      </w:r>
      <w:r w:rsidR="00ED2C46">
        <w:t>c</w:t>
      </w:r>
      <w:r>
        <w:t xml:space="preserve">ounsellors have sufficient time to provide the services as offered by the Service. This will be achieved through the Service’s intake and client allocation processes and regularly reviewing counsellor workloads. </w:t>
      </w:r>
    </w:p>
    <w:p w14:paraId="26E3E755" w14:textId="77777777" w:rsidR="0088703A" w:rsidRDefault="0088703A" w:rsidP="0088703A"/>
    <w:p w14:paraId="102E69BE" w14:textId="00F2C0DD" w:rsidR="0088703A" w:rsidRPr="00B475C3" w:rsidRDefault="0088703A" w:rsidP="0088703A">
      <w:r>
        <w:t>The Counselling Service is not a crisis service</w:t>
      </w:r>
      <w:r w:rsidR="002A44B6">
        <w:t xml:space="preserve">. Therefore, in line with its Business Rules, it is unable to see women </w:t>
      </w:r>
      <w:r w:rsidR="00EA3F31">
        <w:t xml:space="preserve">with acute and unstable mental health such that they </w:t>
      </w:r>
      <w:r w:rsidR="002A44B6">
        <w:t>require reg</w:t>
      </w:r>
      <w:r w:rsidR="00765D5D">
        <w:t xml:space="preserve">ular and immediate mental health support </w:t>
      </w:r>
      <w:r w:rsidR="00EA3F31">
        <w:t xml:space="preserve">or women who are at </w:t>
      </w:r>
      <w:r w:rsidR="00E30333">
        <w:t>risk at imminent harm due to domestic or family violence</w:t>
      </w:r>
      <w:r w:rsidR="00EA3F31">
        <w:t xml:space="preserve"> and require immediate safety planning</w:t>
      </w:r>
      <w:r w:rsidR="00E30333">
        <w:t xml:space="preserve">. </w:t>
      </w:r>
      <w:r>
        <w:t xml:space="preserve">The Counselling Service will support </w:t>
      </w:r>
      <w:r w:rsidR="00AC7300">
        <w:t xml:space="preserve">these </w:t>
      </w:r>
      <w:r>
        <w:t>women to access other health, community and mental health staff and teams, including Access Mental Health</w:t>
      </w:r>
      <w:r w:rsidR="00C037D6">
        <w:t xml:space="preserve"> and the Domestic Violence Crisis Service</w:t>
      </w:r>
      <w:r>
        <w:t xml:space="preserve">, to provide these supports. </w:t>
      </w:r>
    </w:p>
    <w:p w14:paraId="5F9B6AE6" w14:textId="77777777" w:rsidR="0088703A" w:rsidRDefault="0088703A" w:rsidP="0088703A"/>
    <w:p w14:paraId="43498137" w14:textId="6860E154" w:rsidR="00AF78A1" w:rsidRDefault="0088703A" w:rsidP="0088703A">
      <w:pPr>
        <w:rPr>
          <w:rFonts w:cs="Arial"/>
          <w:b/>
          <w:szCs w:val="24"/>
        </w:rPr>
      </w:pPr>
      <w:r>
        <w:t xml:space="preserve">The Model of Care will remain adaptive and responsive to new therapeutic developments; changing client needs and preferences; and other external circumstances such as organisational and societal change. This will ensure that the WHS Counselling Service continues to serve its client’s best interests within its resources. Changes will be reflected in this and other documents, stored on the Canberra Health Services (CHS) intranet site and communicated on the WHS website.  </w:t>
      </w:r>
    </w:p>
    <w:p w14:paraId="75EEE9A7" w14:textId="77777777" w:rsidR="00AF78A1" w:rsidRPr="00DA3910" w:rsidRDefault="00A46C1E" w:rsidP="00AF78A1">
      <w:pPr>
        <w:jc w:val="right"/>
        <w:rPr>
          <w:rFonts w:cs="Arial"/>
          <w:b/>
          <w:szCs w:val="24"/>
        </w:rPr>
      </w:pPr>
      <w:hyperlink w:anchor="Contents" w:history="1">
        <w:r w:rsidR="00AF78A1" w:rsidRPr="00C91F3F">
          <w:rPr>
            <w:rStyle w:val="Hyperlink"/>
            <w:rFonts w:eastAsiaTheme="majorEastAsia" w:cs="Arial"/>
            <w:i/>
            <w:szCs w:val="24"/>
          </w:rPr>
          <w:t>Back to Table of Contents</w:t>
        </w:r>
      </w:hyperlink>
      <w:r w:rsidR="00AF78A1">
        <w:rPr>
          <w:rFonts w:cs="Arial"/>
          <w:i/>
          <w:szCs w:val="24"/>
        </w:rPr>
        <w:t xml:space="preserve"> </w:t>
      </w:r>
    </w:p>
    <w:p w14:paraId="3C6A8A66" w14:textId="77777777" w:rsidR="00AF78A1" w:rsidRPr="00AF78A1" w:rsidRDefault="00AF78A1" w:rsidP="00741680">
      <w:pPr>
        <w:rPr>
          <w:rFonts w:cs="Arial"/>
          <w:i/>
          <w:iCs/>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AF78A1" w:rsidRPr="00AF78A1" w14:paraId="3012AA52" w14:textId="77777777" w:rsidTr="00344FE4">
        <w:trPr>
          <w:cantSplit/>
          <w:trHeight w:val="285"/>
        </w:trPr>
        <w:tc>
          <w:tcPr>
            <w:tcW w:w="9158" w:type="dxa"/>
            <w:shd w:val="clear" w:color="auto" w:fill="D9D9D9" w:themeFill="background1" w:themeFillShade="D9"/>
          </w:tcPr>
          <w:p w14:paraId="5E4C4C29" w14:textId="273CFDB2" w:rsidR="00AF78A1" w:rsidRPr="00741680" w:rsidRDefault="00741680" w:rsidP="00344FE4">
            <w:pPr>
              <w:pStyle w:val="Heading1"/>
              <w:rPr>
                <w:iCs w:val="0"/>
              </w:rPr>
            </w:pPr>
            <w:bookmarkStart w:id="17" w:name="_Toc118453152"/>
            <w:r>
              <w:rPr>
                <w:iCs w:val="0"/>
              </w:rPr>
              <w:t>Section 5 – Individual Counselling</w:t>
            </w:r>
            <w:bookmarkEnd w:id="17"/>
          </w:p>
        </w:tc>
      </w:tr>
    </w:tbl>
    <w:p w14:paraId="571CD511" w14:textId="77777777" w:rsidR="00AF78A1" w:rsidRPr="00AF78A1" w:rsidRDefault="00AF78A1" w:rsidP="00AF78A1">
      <w:pPr>
        <w:pStyle w:val="Heading2"/>
        <w:rPr>
          <w:i/>
          <w:iCs/>
        </w:rPr>
      </w:pPr>
    </w:p>
    <w:p w14:paraId="4A8FABAA" w14:textId="77777777" w:rsidR="008276DC" w:rsidRPr="00411063" w:rsidRDefault="008276DC" w:rsidP="008276DC">
      <w:pPr>
        <w:rPr>
          <w:b/>
          <w:bCs/>
        </w:rPr>
      </w:pPr>
      <w:r>
        <w:rPr>
          <w:b/>
          <w:bCs/>
        </w:rPr>
        <w:t>New Clients</w:t>
      </w:r>
    </w:p>
    <w:p w14:paraId="04B97440" w14:textId="37B4D0FA" w:rsidR="008276DC" w:rsidRPr="0071793A" w:rsidRDefault="008276DC" w:rsidP="008276DC">
      <w:r>
        <w:t xml:space="preserve">WHS clients new to the service are offered an initial set of up to </w:t>
      </w:r>
      <w:r w:rsidR="00FE2DD1">
        <w:t>eight</w:t>
      </w:r>
      <w:r>
        <w:t xml:space="preserve"> individual counselling sessions. These initial sessions allow for </w:t>
      </w:r>
      <w:r w:rsidR="00ED2C46">
        <w:t>c</w:t>
      </w:r>
      <w:r>
        <w:t xml:space="preserve">ounsellors to make an assessment and provide the opportunity for women to make an informed decision about their interest and readiness to engage in further counselling. In these sessions, </w:t>
      </w:r>
      <w:r w:rsidR="00ED2C46">
        <w:t>c</w:t>
      </w:r>
      <w:r>
        <w:t xml:space="preserve">ounsellors and clients will work collaboratively to identify the client’s goals and to form a counselling plan. When ready, the </w:t>
      </w:r>
      <w:r w:rsidR="00ED2C46">
        <w:t>c</w:t>
      </w:r>
      <w:r>
        <w:t xml:space="preserve">ounsellors are encouraged to present this plan with a clinical formulation to the Counselling Team Leader (CTL) and/or another counselling team member to provide an opportunity for clinical reflection and to determine collaboratively whether additional sessions will be offered. Research demonstrates that greater time spent on clinical reflection directly relates to </w:t>
      </w:r>
      <w:r w:rsidRPr="0071793A">
        <w:t>higher quality of counselling services and better client outcomes</w:t>
      </w:r>
      <w:r w:rsidR="0030554B" w:rsidRPr="0071793A">
        <w:rPr>
          <w:vertAlign w:val="superscript"/>
        </w:rPr>
        <w:t>5</w:t>
      </w:r>
      <w:r w:rsidRPr="0071793A">
        <w:t>. Women engaging well</w:t>
      </w:r>
      <w:r w:rsidR="004838C6" w:rsidRPr="0071793A">
        <w:t xml:space="preserve"> </w:t>
      </w:r>
      <w:r w:rsidRPr="0071793A">
        <w:t xml:space="preserve">with agreed upon counselling goals </w:t>
      </w:r>
      <w:r w:rsidR="004838C6" w:rsidRPr="0071793A">
        <w:t xml:space="preserve">at eight sessions can be </w:t>
      </w:r>
      <w:r w:rsidRPr="0071793A">
        <w:t xml:space="preserve">offered an additional 12 sessions to continue their counselling work. Discharge planning will routinely be a part of this work. </w:t>
      </w:r>
    </w:p>
    <w:p w14:paraId="1119E3AB" w14:textId="6863986D" w:rsidR="0048487F" w:rsidRPr="0071793A" w:rsidRDefault="00E72A32" w:rsidP="008276DC">
      <w:r w:rsidRPr="0071793A">
        <w:t xml:space="preserve"> </w:t>
      </w:r>
    </w:p>
    <w:p w14:paraId="6C3E9598" w14:textId="649C8137" w:rsidR="008276DC" w:rsidRPr="0071793A" w:rsidRDefault="002E6409" w:rsidP="008276DC">
      <w:pPr>
        <w:rPr>
          <w:rStyle w:val="eop"/>
          <w:rFonts w:eastAsia="Calibri" w:cs="Calibri"/>
        </w:rPr>
      </w:pPr>
      <w:r w:rsidRPr="0071793A">
        <w:t>C</w:t>
      </w:r>
      <w:r w:rsidR="008276DC" w:rsidRPr="0071793A">
        <w:t xml:space="preserve">ounselling past 20 sessions is guided by a counsellor's clinical judgement in consultation with the CTL and/or counselling team member and </w:t>
      </w:r>
      <w:r w:rsidR="00523742" w:rsidRPr="0071793A">
        <w:t xml:space="preserve">will </w:t>
      </w:r>
      <w:r w:rsidR="008276DC" w:rsidRPr="0071793A">
        <w:t xml:space="preserve">include the following considerations: </w:t>
      </w:r>
    </w:p>
    <w:p w14:paraId="7C0B42D1" w14:textId="4D668BE2" w:rsidR="00391C94" w:rsidRPr="0071793A" w:rsidRDefault="008276DC" w:rsidP="00391C94">
      <w:pPr>
        <w:pStyle w:val="ListParagraph"/>
        <w:numPr>
          <w:ilvl w:val="0"/>
          <w:numId w:val="33"/>
        </w:numPr>
        <w:ind w:left="426" w:hanging="426"/>
        <w:rPr>
          <w:rStyle w:val="eop"/>
          <w:rFonts w:asciiTheme="minorHAnsi" w:eastAsiaTheme="minorEastAsia" w:hAnsiTheme="minorHAnsi" w:cstheme="minorBidi"/>
          <w:szCs w:val="24"/>
        </w:rPr>
      </w:pPr>
      <w:r w:rsidRPr="0071793A">
        <w:rPr>
          <w:rStyle w:val="eop"/>
          <w:rFonts w:eastAsia="Calibri" w:cs="Calibri"/>
        </w:rPr>
        <w:t>Capping sessions at 20 can give both counsellor and client a structured frame within which to focus the work</w:t>
      </w:r>
    </w:p>
    <w:p w14:paraId="7053931B" w14:textId="7211354A" w:rsidR="00391C94" w:rsidRPr="0071793A" w:rsidRDefault="008276DC" w:rsidP="00391C94">
      <w:pPr>
        <w:pStyle w:val="ListParagraph"/>
        <w:numPr>
          <w:ilvl w:val="0"/>
          <w:numId w:val="33"/>
        </w:numPr>
        <w:ind w:left="426" w:hanging="426"/>
        <w:rPr>
          <w:rStyle w:val="eop"/>
          <w:rFonts w:asciiTheme="minorHAnsi" w:eastAsiaTheme="minorEastAsia" w:hAnsiTheme="minorHAnsi" w:cstheme="minorBidi"/>
          <w:szCs w:val="24"/>
        </w:rPr>
      </w:pPr>
      <w:r w:rsidRPr="0071793A">
        <w:t xml:space="preserve">However, </w:t>
      </w:r>
      <w:r w:rsidRPr="0071793A">
        <w:rPr>
          <w:rStyle w:val="eop"/>
          <w:rFonts w:eastAsia="Calibri" w:cs="Calibri"/>
        </w:rPr>
        <w:t>it may be psychologically harmful or unsafe for some clients to end counselling with the WHS counselling team after 20 sessions</w:t>
      </w:r>
    </w:p>
    <w:p w14:paraId="1E2A495D" w14:textId="53AA8380" w:rsidR="00391C94" w:rsidRPr="0071793A" w:rsidRDefault="008276DC" w:rsidP="00391C94">
      <w:pPr>
        <w:pStyle w:val="ListParagraph"/>
        <w:numPr>
          <w:ilvl w:val="0"/>
          <w:numId w:val="33"/>
        </w:numPr>
        <w:ind w:left="426" w:hanging="426"/>
        <w:rPr>
          <w:rStyle w:val="eop"/>
          <w:rFonts w:asciiTheme="minorHAnsi" w:eastAsiaTheme="minorEastAsia" w:hAnsiTheme="minorHAnsi" w:cstheme="minorBidi"/>
          <w:szCs w:val="24"/>
        </w:rPr>
      </w:pPr>
      <w:r w:rsidRPr="0071793A">
        <w:rPr>
          <w:rStyle w:val="eop"/>
          <w:rFonts w:eastAsia="Calibri" w:cs="Calibri"/>
        </w:rPr>
        <w:t>Additionally, there may be longer term benefits to continue the established therapeutic relationship and avoid repeated episodes of care</w:t>
      </w:r>
    </w:p>
    <w:p w14:paraId="6300E855" w14:textId="02D0C536" w:rsidR="008276DC" w:rsidRPr="0071793A" w:rsidRDefault="00AF44D1" w:rsidP="00391C94">
      <w:pPr>
        <w:pStyle w:val="ListParagraph"/>
        <w:numPr>
          <w:ilvl w:val="0"/>
          <w:numId w:val="33"/>
        </w:numPr>
        <w:ind w:left="426" w:hanging="426"/>
        <w:rPr>
          <w:rStyle w:val="eop"/>
          <w:rFonts w:asciiTheme="minorHAnsi" w:eastAsiaTheme="minorEastAsia" w:hAnsiTheme="minorHAnsi" w:cstheme="minorBidi"/>
          <w:szCs w:val="24"/>
        </w:rPr>
      </w:pPr>
      <w:r w:rsidRPr="0071793A">
        <w:rPr>
          <w:rStyle w:val="eop"/>
          <w:rFonts w:eastAsia="Calibri" w:cs="Calibri"/>
        </w:rPr>
        <w:t>The current d</w:t>
      </w:r>
      <w:r w:rsidR="00327B5D" w:rsidRPr="0071793A">
        <w:rPr>
          <w:rStyle w:val="eop"/>
          <w:rFonts w:eastAsia="Calibri" w:cs="Calibri"/>
        </w:rPr>
        <w:t xml:space="preserve">emand upon the service. </w:t>
      </w:r>
      <w:r w:rsidR="008276DC" w:rsidRPr="0071793A">
        <w:rPr>
          <w:rStyle w:val="eop"/>
          <w:rFonts w:eastAsia="Calibri" w:cs="Calibri"/>
        </w:rPr>
        <w:t xml:space="preserve">  </w:t>
      </w:r>
    </w:p>
    <w:p w14:paraId="3EF547AC" w14:textId="41E2EBD3" w:rsidR="008276DC" w:rsidRDefault="00523742" w:rsidP="00E20E3B">
      <w:pPr>
        <w:rPr>
          <w:rStyle w:val="eop"/>
          <w:rFonts w:eastAsia="Calibri" w:cs="Calibri"/>
        </w:rPr>
      </w:pPr>
      <w:r w:rsidRPr="0071793A">
        <w:rPr>
          <w:rStyle w:val="eop"/>
          <w:rFonts w:asciiTheme="minorHAnsi" w:eastAsiaTheme="minorEastAsia" w:hAnsiTheme="minorHAnsi" w:cstheme="minorBidi"/>
          <w:szCs w:val="24"/>
        </w:rPr>
        <w:t>The</w:t>
      </w:r>
      <w:r w:rsidR="00592B25" w:rsidRPr="0071793A">
        <w:rPr>
          <w:rStyle w:val="eop"/>
          <w:rFonts w:asciiTheme="minorHAnsi" w:eastAsiaTheme="minorEastAsia" w:hAnsiTheme="minorHAnsi" w:cstheme="minorBidi"/>
          <w:szCs w:val="24"/>
        </w:rPr>
        <w:t xml:space="preserve"> </w:t>
      </w:r>
      <w:r w:rsidR="00CB1ECC" w:rsidRPr="0071793A">
        <w:rPr>
          <w:rStyle w:val="eop"/>
          <w:rFonts w:asciiTheme="minorHAnsi" w:eastAsiaTheme="minorEastAsia" w:hAnsiTheme="minorHAnsi" w:cstheme="minorBidi"/>
          <w:szCs w:val="24"/>
        </w:rPr>
        <w:t xml:space="preserve">clinical </w:t>
      </w:r>
      <w:r w:rsidR="00592B25" w:rsidRPr="0071793A">
        <w:rPr>
          <w:rStyle w:val="eop"/>
          <w:rFonts w:asciiTheme="minorHAnsi" w:eastAsiaTheme="minorEastAsia" w:hAnsiTheme="minorHAnsi" w:cstheme="minorBidi"/>
          <w:szCs w:val="24"/>
        </w:rPr>
        <w:t>formulation</w:t>
      </w:r>
      <w:r w:rsidR="00CB1ECC" w:rsidRPr="0071793A">
        <w:rPr>
          <w:rStyle w:val="eop"/>
          <w:rFonts w:asciiTheme="minorHAnsi" w:eastAsiaTheme="minorEastAsia" w:hAnsiTheme="minorHAnsi" w:cstheme="minorBidi"/>
          <w:szCs w:val="24"/>
        </w:rPr>
        <w:t>, therapy plan</w:t>
      </w:r>
      <w:r w:rsidR="00AF0C1B" w:rsidRPr="0071793A">
        <w:rPr>
          <w:rStyle w:val="eop"/>
          <w:rFonts w:asciiTheme="minorHAnsi" w:eastAsiaTheme="minorEastAsia" w:hAnsiTheme="minorHAnsi" w:cstheme="minorBidi"/>
          <w:szCs w:val="24"/>
        </w:rPr>
        <w:t xml:space="preserve">, goals </w:t>
      </w:r>
      <w:r w:rsidR="00CB1ECC" w:rsidRPr="0071793A">
        <w:rPr>
          <w:rStyle w:val="eop"/>
          <w:rFonts w:asciiTheme="minorHAnsi" w:eastAsiaTheme="minorEastAsia" w:hAnsiTheme="minorHAnsi" w:cstheme="minorBidi"/>
          <w:szCs w:val="24"/>
        </w:rPr>
        <w:t xml:space="preserve">and </w:t>
      </w:r>
      <w:r w:rsidR="00AF0C1B" w:rsidRPr="0071793A">
        <w:rPr>
          <w:rStyle w:val="eop"/>
          <w:rFonts w:asciiTheme="minorHAnsi" w:eastAsiaTheme="minorEastAsia" w:hAnsiTheme="minorHAnsi" w:cstheme="minorBidi"/>
          <w:szCs w:val="24"/>
        </w:rPr>
        <w:t xml:space="preserve">the outcome </w:t>
      </w:r>
      <w:r w:rsidR="00CB1ECC" w:rsidRPr="0071793A">
        <w:rPr>
          <w:rStyle w:val="eop"/>
          <w:rFonts w:asciiTheme="minorHAnsi" w:eastAsiaTheme="minorEastAsia" w:hAnsiTheme="minorHAnsi" w:cstheme="minorBidi"/>
          <w:szCs w:val="24"/>
        </w:rPr>
        <w:t xml:space="preserve">of the above considerations </w:t>
      </w:r>
      <w:r w:rsidR="00C94B26" w:rsidRPr="0071793A">
        <w:rPr>
          <w:rStyle w:val="eop"/>
          <w:rFonts w:asciiTheme="minorHAnsi" w:eastAsiaTheme="minorEastAsia" w:hAnsiTheme="minorHAnsi" w:cstheme="minorBidi"/>
          <w:szCs w:val="24"/>
        </w:rPr>
        <w:t xml:space="preserve">will be </w:t>
      </w:r>
      <w:r w:rsidR="00E20E3B" w:rsidRPr="0071793A">
        <w:rPr>
          <w:rStyle w:val="eop"/>
          <w:rFonts w:asciiTheme="minorHAnsi" w:eastAsiaTheme="minorEastAsia" w:hAnsiTheme="minorHAnsi" w:cstheme="minorBidi"/>
          <w:szCs w:val="24"/>
        </w:rPr>
        <w:t xml:space="preserve">described in a </w:t>
      </w:r>
      <w:r w:rsidR="008276DC" w:rsidRPr="0071793A">
        <w:rPr>
          <w:rStyle w:val="eop"/>
          <w:rFonts w:eastAsia="Calibri" w:cs="Calibri"/>
        </w:rPr>
        <w:t>WWHS Psychological Therapy Phase 2 progress note</w:t>
      </w:r>
      <w:r w:rsidR="004838C6" w:rsidRPr="0071793A">
        <w:rPr>
          <w:rStyle w:val="eop"/>
          <w:rFonts w:eastAsia="Calibri" w:cs="Calibri"/>
        </w:rPr>
        <w:t xml:space="preserve"> and </w:t>
      </w:r>
      <w:r w:rsidR="00CE7C59" w:rsidRPr="0071793A">
        <w:rPr>
          <w:rStyle w:val="eop"/>
          <w:rFonts w:eastAsia="Calibri" w:cs="Calibri"/>
        </w:rPr>
        <w:t xml:space="preserve">shared with the CTL </w:t>
      </w:r>
      <w:r w:rsidR="00D53ABC" w:rsidRPr="0071793A">
        <w:rPr>
          <w:rStyle w:val="eop"/>
          <w:rFonts w:eastAsia="Calibri" w:cs="Calibri"/>
        </w:rPr>
        <w:t xml:space="preserve">for their decision regarding extension of counselling past 20 sessions. </w:t>
      </w:r>
      <w:r w:rsidR="00F37428" w:rsidRPr="0071793A">
        <w:rPr>
          <w:rStyle w:val="eop"/>
          <w:rFonts w:eastAsia="Calibri" w:cs="Calibri"/>
        </w:rPr>
        <w:t xml:space="preserve">This process will be repeated </w:t>
      </w:r>
      <w:r w:rsidR="000C5BB2" w:rsidRPr="0071793A">
        <w:rPr>
          <w:rStyle w:val="eop"/>
          <w:rFonts w:eastAsia="Calibri" w:cs="Calibri"/>
        </w:rPr>
        <w:t xml:space="preserve">with the CTL every 6 months after </w:t>
      </w:r>
      <w:r w:rsidR="00A645E2" w:rsidRPr="0071793A">
        <w:rPr>
          <w:rStyle w:val="eop"/>
          <w:rFonts w:eastAsia="Calibri" w:cs="Calibri"/>
        </w:rPr>
        <w:t xml:space="preserve">the initial </w:t>
      </w:r>
      <w:r w:rsidR="000C5BB2" w:rsidRPr="0071793A">
        <w:rPr>
          <w:rStyle w:val="eop"/>
          <w:rFonts w:eastAsia="Calibri" w:cs="Calibri"/>
        </w:rPr>
        <w:t xml:space="preserve">20 sessions </w:t>
      </w:r>
      <w:r w:rsidR="00A645E2" w:rsidRPr="0071793A">
        <w:rPr>
          <w:rStyle w:val="eop"/>
          <w:rFonts w:eastAsia="Calibri" w:cs="Calibri"/>
        </w:rPr>
        <w:t>until the end of the counselling process</w:t>
      </w:r>
      <w:r w:rsidR="008276DC" w:rsidRPr="0071793A">
        <w:rPr>
          <w:rStyle w:val="eop"/>
          <w:rFonts w:eastAsia="Calibri" w:cs="Calibri"/>
        </w:rPr>
        <w:t>, when a case closure summary is completed. Most clients will complete their counselling with WHS within two years.</w:t>
      </w:r>
      <w:r w:rsidR="008276DC" w:rsidRPr="019EE3A7">
        <w:rPr>
          <w:rStyle w:val="eop"/>
          <w:rFonts w:eastAsia="Calibri" w:cs="Calibri"/>
        </w:rPr>
        <w:t xml:space="preserve"> </w:t>
      </w:r>
    </w:p>
    <w:p w14:paraId="62CB5CEF" w14:textId="77777777" w:rsidR="008276DC" w:rsidRDefault="008276DC" w:rsidP="008276DC">
      <w:pPr>
        <w:rPr>
          <w:rStyle w:val="eop"/>
          <w:rFonts w:eastAsia="Calibri" w:cs="Calibri"/>
        </w:rPr>
      </w:pPr>
    </w:p>
    <w:p w14:paraId="2EB939A8" w14:textId="77777777" w:rsidR="008276DC" w:rsidRPr="003A7139" w:rsidRDefault="008276DC" w:rsidP="003A7139">
      <w:pPr>
        <w:rPr>
          <w:b/>
          <w:bCs/>
        </w:rPr>
      </w:pPr>
      <w:r w:rsidRPr="003A7139">
        <w:rPr>
          <w:b/>
          <w:bCs/>
        </w:rPr>
        <w:t>Frequency of counselling</w:t>
      </w:r>
    </w:p>
    <w:p w14:paraId="12E5AD0A" w14:textId="77777777" w:rsidR="008276DC" w:rsidRDefault="008276DC" w:rsidP="008276DC">
      <w:r>
        <w:lastRenderedPageBreak/>
        <w:t xml:space="preserve">The frequency of counselling sessions at WHS is usually fortnightly, however, may be individually tailored to suit the needs of the client as assessed by counsellors’ clinical judgement. Weekly sessions allow for more holding by the counsellor and more focused therapeutic work by aiding therapeutic momentum to build.  Fortnightly sessions allow for more external processing time between sessions and more opportunities to practise and consolidate skills. Monthly sessions can be used, often towards the end of a client’s episode of care, to assist with transitioning to life after counselling. </w:t>
      </w:r>
    </w:p>
    <w:p w14:paraId="102C054B" w14:textId="77777777" w:rsidR="008276DC" w:rsidRDefault="008276DC" w:rsidP="008276DC">
      <w:pPr>
        <w:pStyle w:val="Heading2"/>
      </w:pPr>
    </w:p>
    <w:p w14:paraId="03D3CB9E" w14:textId="77777777" w:rsidR="008276DC" w:rsidRPr="003A7139" w:rsidRDefault="008276DC" w:rsidP="003A7139">
      <w:pPr>
        <w:rPr>
          <w:b/>
          <w:bCs/>
        </w:rPr>
      </w:pPr>
      <w:r w:rsidRPr="003A7139">
        <w:rPr>
          <w:b/>
          <w:bCs/>
        </w:rPr>
        <w:t>Returning clients:</w:t>
      </w:r>
    </w:p>
    <w:p w14:paraId="2F72D5B2" w14:textId="0800E0B1" w:rsidR="008276DC" w:rsidRDefault="008276DC" w:rsidP="008276DC">
      <w:r>
        <w:t>Women who live with the impact of complex trauma often face significant emotional, relational and health-related challenges throughout their life-course</w:t>
      </w:r>
      <w:r w:rsidR="00ED2C46" w:rsidRPr="4D7A649A">
        <w:rPr>
          <w:vertAlign w:val="superscript"/>
        </w:rPr>
        <w:t>1,2,4</w:t>
      </w:r>
      <w:r>
        <w:t>. Providing access to counselling at different stages through the life cycle is an important part of client-centred and trauma-sensitive practice.</w:t>
      </w:r>
      <w:r w:rsidR="00C50219">
        <w:t xml:space="preserve"> WHS will balance this </w:t>
      </w:r>
      <w:r w:rsidR="00131B38">
        <w:t xml:space="preserve">service need </w:t>
      </w:r>
      <w:r w:rsidR="00CF29C6">
        <w:t xml:space="preserve">with </w:t>
      </w:r>
      <w:r w:rsidR="0059205A">
        <w:t xml:space="preserve">maximising equity of access </w:t>
      </w:r>
      <w:r w:rsidR="63582121">
        <w:t xml:space="preserve">and demand upon the Service. </w:t>
      </w:r>
    </w:p>
    <w:p w14:paraId="2D38C956" w14:textId="5E0C3059" w:rsidR="4D7A649A" w:rsidRDefault="4D7A649A" w:rsidP="4D7A649A"/>
    <w:p w14:paraId="2613E472" w14:textId="4225B648" w:rsidR="00E532D9" w:rsidRPr="00D327D6" w:rsidRDefault="008276DC" w:rsidP="4D7A649A">
      <w:r>
        <w:t>All returning clients have their request for service reviewed through the intake process prior to being offered a service</w:t>
      </w:r>
      <w:r w:rsidR="00633ECE">
        <w:t xml:space="preserve"> to determine whether WHS is the most appropriate service for them</w:t>
      </w:r>
      <w:r>
        <w:t>. Returning clients may be offered a definitive number of sessions, a different or same counsellor, or may be told WHS cannot provide them with a service at this time. Where possible, the intake counsellor will provide women with information about alternate community services.</w:t>
      </w:r>
      <w:r w:rsidR="00C800F2" w:rsidRPr="4D7A649A">
        <w:rPr>
          <w:szCs w:val="24"/>
        </w:rPr>
        <w:t xml:space="preserve"> </w:t>
      </w:r>
    </w:p>
    <w:p w14:paraId="2403A7E8" w14:textId="77777777" w:rsidR="008276DC" w:rsidRDefault="008276DC" w:rsidP="4D7A649A">
      <w:pPr>
        <w:rPr>
          <w:szCs w:val="24"/>
        </w:rPr>
      </w:pPr>
    </w:p>
    <w:p w14:paraId="3B4D29CD" w14:textId="77777777" w:rsidR="008276DC" w:rsidRDefault="008276DC" w:rsidP="008276DC">
      <w:r w:rsidRPr="00236C43">
        <w:rPr>
          <w:b/>
          <w:bCs/>
        </w:rPr>
        <w:t>Counselling Break:</w:t>
      </w:r>
      <w:r>
        <w:t xml:space="preserve"> When agreed by counsellor and client, the client may take a break from counselling. This therapeutic break can allow the client time to consolidate changes or deal with immediate issues, whilst their referral remains open.</w:t>
      </w:r>
    </w:p>
    <w:p w14:paraId="1A4971FF" w14:textId="77777777" w:rsidR="008276DC" w:rsidRDefault="008276DC" w:rsidP="008276DC"/>
    <w:p w14:paraId="0EA6F2EB" w14:textId="77777777" w:rsidR="008276DC" w:rsidRDefault="008276DC" w:rsidP="008276DC">
      <w:r w:rsidRPr="22907B77">
        <w:rPr>
          <w:b/>
          <w:bCs/>
        </w:rPr>
        <w:t>Top–</w:t>
      </w:r>
      <w:proofErr w:type="gramStart"/>
      <w:r w:rsidRPr="22907B77">
        <w:rPr>
          <w:b/>
          <w:bCs/>
        </w:rPr>
        <w:t>ups</w:t>
      </w:r>
      <w:r>
        <w:rPr>
          <w:b/>
          <w:bCs/>
        </w:rPr>
        <w:t>:</w:t>
      </w:r>
      <w:proofErr w:type="gramEnd"/>
      <w:r>
        <w:t xml:space="preserve"> are 1-2 sessions offered to a client who has completed counselling. They usually take place in the months following completion of counselling but are not limited to this. Providing a client with the reassurance of a top-up appointment if needed, may give her the confidence to finish counselling. Top-up appointments may also support a client through a stressful event.</w:t>
      </w:r>
    </w:p>
    <w:p w14:paraId="4315A197" w14:textId="77777777" w:rsidR="00AF78A1" w:rsidRDefault="00AF78A1" w:rsidP="00AF78A1">
      <w:pPr>
        <w:rPr>
          <w:rFonts w:cs="Arial"/>
          <w:b/>
          <w:szCs w:val="24"/>
        </w:rPr>
      </w:pPr>
    </w:p>
    <w:p w14:paraId="6A9CB177" w14:textId="4F83B1D8" w:rsidR="00AF78A1" w:rsidRPr="00BE7803" w:rsidRDefault="00A46C1E" w:rsidP="00BE7803">
      <w:pPr>
        <w:jc w:val="right"/>
        <w:rPr>
          <w:rFonts w:cs="Arial"/>
          <w:b/>
          <w:szCs w:val="24"/>
        </w:rPr>
      </w:pPr>
      <w:hyperlink w:anchor="Contents" w:history="1">
        <w:r w:rsidR="00AF78A1" w:rsidRPr="00C91F3F">
          <w:rPr>
            <w:rStyle w:val="Hyperlink"/>
            <w:rFonts w:eastAsiaTheme="majorEastAsia" w:cs="Arial"/>
            <w:i/>
            <w:szCs w:val="24"/>
          </w:rPr>
          <w:t>Back to Table of Contents</w:t>
        </w:r>
      </w:hyperlink>
      <w:r w:rsidR="00AF78A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F78A1" w:rsidRPr="00AF78A1" w14:paraId="77336114" w14:textId="77777777" w:rsidTr="00344FE4">
        <w:trPr>
          <w:cantSplit/>
          <w:trHeight w:val="285"/>
        </w:trPr>
        <w:tc>
          <w:tcPr>
            <w:tcW w:w="9158" w:type="dxa"/>
            <w:shd w:val="clear" w:color="auto" w:fill="D9D9D9" w:themeFill="background1" w:themeFillShade="D9"/>
          </w:tcPr>
          <w:p w14:paraId="185104D7" w14:textId="464C1611" w:rsidR="00AF78A1" w:rsidRPr="00B37DA1" w:rsidRDefault="00B37DA1" w:rsidP="00344FE4">
            <w:pPr>
              <w:pStyle w:val="Heading1"/>
              <w:rPr>
                <w:iCs w:val="0"/>
              </w:rPr>
            </w:pPr>
            <w:bookmarkStart w:id="18" w:name="_Toc118453153"/>
            <w:r>
              <w:rPr>
                <w:iCs w:val="0"/>
              </w:rPr>
              <w:t>Section 6 – Group Counselling</w:t>
            </w:r>
            <w:bookmarkEnd w:id="18"/>
          </w:p>
        </w:tc>
      </w:tr>
    </w:tbl>
    <w:p w14:paraId="09202638" w14:textId="77777777" w:rsidR="00AF78A1" w:rsidRPr="00AF78A1" w:rsidRDefault="00AF78A1" w:rsidP="00AF78A1">
      <w:pPr>
        <w:pStyle w:val="Heading2"/>
        <w:rPr>
          <w:i/>
          <w:iCs/>
        </w:rPr>
      </w:pPr>
    </w:p>
    <w:p w14:paraId="1EEC8ED7" w14:textId="1C2F10BC" w:rsidR="001D712B" w:rsidRDefault="001D712B" w:rsidP="001D712B">
      <w:pPr>
        <w:rPr>
          <w:rFonts w:cs="Arial"/>
        </w:rPr>
      </w:pPr>
      <w:r w:rsidRPr="22907B77">
        <w:rPr>
          <w:rFonts w:cs="Arial"/>
        </w:rPr>
        <w:t xml:space="preserve">Where resources permit, the </w:t>
      </w:r>
      <w:r w:rsidR="00BD46A1">
        <w:rPr>
          <w:rFonts w:cs="Arial"/>
        </w:rPr>
        <w:t>C</w:t>
      </w:r>
      <w:r w:rsidRPr="22907B77">
        <w:rPr>
          <w:rFonts w:cs="Arial"/>
        </w:rPr>
        <w:t xml:space="preserve">ounselling </w:t>
      </w:r>
      <w:r w:rsidR="00BD46A1">
        <w:rPr>
          <w:rFonts w:cs="Arial"/>
        </w:rPr>
        <w:t>S</w:t>
      </w:r>
      <w:r w:rsidRPr="22907B77">
        <w:rPr>
          <w:rFonts w:cs="Arial"/>
        </w:rPr>
        <w:t xml:space="preserve">ervice runs </w:t>
      </w:r>
      <w:r>
        <w:rPr>
          <w:rFonts w:cs="Arial"/>
        </w:rPr>
        <w:t xml:space="preserve">face-to-face </w:t>
      </w:r>
      <w:r w:rsidRPr="22907B77">
        <w:rPr>
          <w:rFonts w:cs="Arial"/>
        </w:rPr>
        <w:t xml:space="preserve">group programs. The content of these groups is determined by commonly identified counselling needs of women attending the WHS. These groups can be skills-oriented and include themes such as mindfulness and distress management skills, social interaction skills, self-compassion and self-care. Alternatively, therapeutic groups offer a chance for women to explore impacts of </w:t>
      </w:r>
      <w:r>
        <w:rPr>
          <w:rFonts w:cs="Arial"/>
        </w:rPr>
        <w:t xml:space="preserve">trauma and </w:t>
      </w:r>
      <w:r w:rsidRPr="22907B77">
        <w:rPr>
          <w:rFonts w:cs="Arial"/>
        </w:rPr>
        <w:t xml:space="preserve">complex trauma in a safe group environment.  Groups recognise the value of women being able to support, validate and learn from each other.  </w:t>
      </w:r>
    </w:p>
    <w:p w14:paraId="74309177" w14:textId="77777777" w:rsidR="001D712B" w:rsidRDefault="001D712B" w:rsidP="001D712B">
      <w:pPr>
        <w:rPr>
          <w:rFonts w:cs="Arial"/>
        </w:rPr>
      </w:pPr>
    </w:p>
    <w:p w14:paraId="6CF8B87A" w14:textId="4FE10C58" w:rsidR="00AF78A1" w:rsidRPr="001D712B" w:rsidRDefault="001D712B" w:rsidP="00AF78A1">
      <w:pPr>
        <w:rPr>
          <w:rFonts w:cs="Arial"/>
        </w:rPr>
      </w:pPr>
      <w:r w:rsidRPr="00236C43">
        <w:rPr>
          <w:rFonts w:cs="Arial"/>
        </w:rPr>
        <w:lastRenderedPageBreak/>
        <w:t>Group programs also provide an opportunity for women to become more confident joining group activities and making social connections. This facilitates broader community engagement.</w:t>
      </w:r>
    </w:p>
    <w:p w14:paraId="1CCA1FA0" w14:textId="77777777" w:rsidR="00AF78A1" w:rsidRPr="00DA3910" w:rsidRDefault="00A46C1E" w:rsidP="00AF78A1">
      <w:pPr>
        <w:jc w:val="right"/>
        <w:rPr>
          <w:rFonts w:cs="Arial"/>
          <w:b/>
          <w:szCs w:val="24"/>
        </w:rPr>
      </w:pPr>
      <w:hyperlink w:anchor="Contents" w:history="1">
        <w:r w:rsidR="00AF78A1" w:rsidRPr="00C91F3F">
          <w:rPr>
            <w:rStyle w:val="Hyperlink"/>
            <w:rFonts w:eastAsiaTheme="majorEastAsia" w:cs="Arial"/>
            <w:i/>
            <w:szCs w:val="24"/>
          </w:rPr>
          <w:t>Back to Table of Contents</w:t>
        </w:r>
      </w:hyperlink>
      <w:r w:rsidR="00AF78A1">
        <w:rPr>
          <w:rFonts w:cs="Arial"/>
          <w:i/>
          <w:szCs w:val="24"/>
        </w:rPr>
        <w:t xml:space="preserve"> </w:t>
      </w:r>
    </w:p>
    <w:p w14:paraId="4A711633" w14:textId="77777777" w:rsidR="00AF78A1" w:rsidRPr="00AF78A1" w:rsidRDefault="00AF78A1" w:rsidP="00AF78A1">
      <w:pPr>
        <w:jc w:val="right"/>
        <w:rPr>
          <w:rFonts w:cs="Arial"/>
          <w:i/>
          <w:iCs/>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AF78A1" w:rsidRPr="00AF78A1" w14:paraId="550FA1EA" w14:textId="77777777" w:rsidTr="00344FE4">
        <w:trPr>
          <w:cantSplit/>
          <w:trHeight w:val="285"/>
        </w:trPr>
        <w:tc>
          <w:tcPr>
            <w:tcW w:w="9158" w:type="dxa"/>
            <w:shd w:val="clear" w:color="auto" w:fill="D9D9D9" w:themeFill="background1" w:themeFillShade="D9"/>
          </w:tcPr>
          <w:p w14:paraId="6F6D7432" w14:textId="58096AB1" w:rsidR="00AF78A1" w:rsidRPr="004F3F12" w:rsidRDefault="004F3F12" w:rsidP="00344FE4">
            <w:pPr>
              <w:pStyle w:val="Heading1"/>
              <w:rPr>
                <w:iCs w:val="0"/>
              </w:rPr>
            </w:pPr>
            <w:bookmarkStart w:id="19" w:name="_Toc118453154"/>
            <w:r>
              <w:rPr>
                <w:iCs w:val="0"/>
              </w:rPr>
              <w:t>Section 7 – Intake and Referrals</w:t>
            </w:r>
            <w:bookmarkEnd w:id="19"/>
          </w:p>
        </w:tc>
      </w:tr>
    </w:tbl>
    <w:p w14:paraId="53C382AC" w14:textId="77777777" w:rsidR="00AF78A1" w:rsidRPr="00AF78A1" w:rsidRDefault="00AF78A1" w:rsidP="00AF78A1">
      <w:pPr>
        <w:pStyle w:val="Heading2"/>
        <w:rPr>
          <w:i/>
          <w:iCs/>
        </w:rPr>
      </w:pPr>
    </w:p>
    <w:p w14:paraId="6F72F24C" w14:textId="77777777" w:rsidR="00AE2E11" w:rsidRDefault="00AE2E11" w:rsidP="00AE2E11">
      <w:pPr>
        <w:pStyle w:val="ListBullet"/>
        <w:numPr>
          <w:ilvl w:val="0"/>
          <w:numId w:val="0"/>
        </w:numPr>
        <w:spacing w:after="240"/>
        <w:contextualSpacing/>
      </w:pPr>
      <w:r w:rsidRPr="0043313B">
        <w:t>The primary means of referral to WHS counselling is through self-referral. A woman contacts the service by phone or by visiting the office.</w:t>
      </w:r>
    </w:p>
    <w:p w14:paraId="27C6371C" w14:textId="77777777" w:rsidR="00AE2E11" w:rsidRDefault="00AE2E11" w:rsidP="00AE2E11">
      <w:r w:rsidRPr="0043313B">
        <w:t>A woman’s willingness to self-refer is one indicator of her motivation and readiness to participate in counselling. Another agency may support a woman to self-refer.</w:t>
      </w:r>
      <w:r>
        <w:t xml:space="preserve"> </w:t>
      </w:r>
    </w:p>
    <w:p w14:paraId="7A3CFD6B" w14:textId="77777777" w:rsidR="00AE2E11" w:rsidRDefault="00AE2E11" w:rsidP="00AE2E11"/>
    <w:p w14:paraId="10D2E052" w14:textId="77777777" w:rsidR="00AE2E11" w:rsidRDefault="00AE2E11" w:rsidP="00AE2E11">
      <w:r>
        <w:t>Other referral pathways include:</w:t>
      </w:r>
    </w:p>
    <w:p w14:paraId="04F45361" w14:textId="0A4A9E56" w:rsidR="00AE2E11" w:rsidRDefault="00AE2E11" w:rsidP="00AE2E11">
      <w:pPr>
        <w:pStyle w:val="ListBullet"/>
        <w:ind w:left="425" w:hanging="425"/>
        <w:contextualSpacing/>
      </w:pPr>
      <w:r>
        <w:t>Internal referrals from a member of the WHS nursing/medical/dieti</w:t>
      </w:r>
      <w:r w:rsidR="003E03EF">
        <w:t>t</w:t>
      </w:r>
      <w:r>
        <w:t>ian team</w:t>
      </w:r>
    </w:p>
    <w:p w14:paraId="2C2F5C73" w14:textId="77777777" w:rsidR="00AE2E11" w:rsidRDefault="00AE2E11" w:rsidP="00AE2E11">
      <w:pPr>
        <w:pStyle w:val="ListBullet"/>
        <w:ind w:left="425" w:hanging="425"/>
        <w:contextualSpacing/>
        <w:rPr>
          <w:rFonts w:asciiTheme="minorHAnsi" w:eastAsiaTheme="minorEastAsia" w:hAnsiTheme="minorHAnsi" w:cstheme="minorBidi"/>
        </w:rPr>
      </w:pPr>
      <w:r>
        <w:t>Assisted referrals, where another individual or agency makes the referral on behalf of a woman, with her consent. This usually only happens where there is an additional barrier to the woman speaking on her own behalf, for example, hearing impairment or language difficulties.</w:t>
      </w:r>
    </w:p>
    <w:p w14:paraId="2FFA61B3" w14:textId="77777777" w:rsidR="00AE2E11" w:rsidRDefault="00AE2E11" w:rsidP="00AE2E11"/>
    <w:p w14:paraId="3382D32A" w14:textId="77777777" w:rsidR="00AE2E11" w:rsidRDefault="00AE2E11" w:rsidP="00AE2E11">
      <w:r>
        <w:t xml:space="preserve">A </w:t>
      </w:r>
      <w:r w:rsidRPr="0019665F">
        <w:t>woman’s Request for Service is responded</w:t>
      </w:r>
      <w:r>
        <w:t xml:space="preserve"> to by a member of the counselling team who all participate on the intake roster. Most Intake discussions take place by phone. Occasionally, a woman may be invited to attend a face-to-face meeting with an Intake counsellor to help determine her needs and whether counselling with WHS is suitable.  This meeting is referred to as ‘an extended request for service’.</w:t>
      </w:r>
    </w:p>
    <w:p w14:paraId="3CEBC282" w14:textId="77777777" w:rsidR="00AE2E11" w:rsidRDefault="00AE2E11" w:rsidP="00AE2E11"/>
    <w:p w14:paraId="3B91BD4F" w14:textId="77777777" w:rsidR="00AE2E11" w:rsidRDefault="00AE2E11" w:rsidP="00AE2E11">
      <w:r>
        <w:t>The main purposes of the intake discussion are to:</w:t>
      </w:r>
    </w:p>
    <w:p w14:paraId="61184F7F" w14:textId="6BA90E2D" w:rsidR="00AE2E11" w:rsidRDefault="00AE2E11" w:rsidP="00AE2E11">
      <w:pPr>
        <w:pStyle w:val="ListBullet"/>
        <w:ind w:left="425" w:hanging="425"/>
        <w:contextualSpacing/>
      </w:pPr>
      <w:r>
        <w:t xml:space="preserve">Provide information about WHS </w:t>
      </w:r>
      <w:r w:rsidR="009E641A">
        <w:t>C</w:t>
      </w:r>
      <w:r>
        <w:t xml:space="preserve">ounselling </w:t>
      </w:r>
      <w:r w:rsidR="009E641A">
        <w:t>S</w:t>
      </w:r>
      <w:r>
        <w:t>ervice including eligibility criteria, the cancellation policy and waiting period</w:t>
      </w:r>
    </w:p>
    <w:p w14:paraId="7CAEA622" w14:textId="4F91B262" w:rsidR="00AE2E11" w:rsidRDefault="00AE2E11" w:rsidP="00AE2E11">
      <w:pPr>
        <w:pStyle w:val="ListBullet"/>
        <w:ind w:left="425" w:hanging="425"/>
        <w:contextualSpacing/>
      </w:pPr>
      <w:r>
        <w:t xml:space="preserve">Determine whether the woman meets the criteria for the </w:t>
      </w:r>
      <w:r w:rsidR="009E641A">
        <w:t>C</w:t>
      </w:r>
      <w:r>
        <w:t xml:space="preserve">ounselling </w:t>
      </w:r>
      <w:r w:rsidR="009E641A">
        <w:t>S</w:t>
      </w:r>
      <w:r>
        <w:t xml:space="preserve">ervice and whether WHS is the most appropriate service </w:t>
      </w:r>
      <w:proofErr w:type="gramStart"/>
      <w:r>
        <w:t>at this time</w:t>
      </w:r>
      <w:proofErr w:type="gramEnd"/>
    </w:p>
    <w:p w14:paraId="53284EE0" w14:textId="237531F2" w:rsidR="00AE2E11" w:rsidRDefault="00AE2E11" w:rsidP="00AE2E11">
      <w:pPr>
        <w:pStyle w:val="ListBullet"/>
        <w:ind w:left="425" w:hanging="425"/>
        <w:contextualSpacing/>
      </w:pPr>
      <w:r>
        <w:t>Provide information about other services in the community</w:t>
      </w:r>
    </w:p>
    <w:p w14:paraId="4C66D033" w14:textId="77777777" w:rsidR="00AE2E11" w:rsidRDefault="00AE2E11" w:rsidP="00AE2E11">
      <w:pPr>
        <w:pStyle w:val="ListBullet"/>
        <w:ind w:left="425" w:hanging="425"/>
        <w:contextualSpacing/>
      </w:pPr>
      <w:r>
        <w:t xml:space="preserve">Check on safety concerns, including safe contact details and electronic recording of client information. </w:t>
      </w:r>
    </w:p>
    <w:p w14:paraId="1F4E12CA" w14:textId="12B5967C" w:rsidR="00AE2E11" w:rsidRDefault="00AE2E11" w:rsidP="00AE2E11">
      <w:pPr>
        <w:pStyle w:val="ListBullet"/>
        <w:numPr>
          <w:ilvl w:val="0"/>
          <w:numId w:val="0"/>
        </w:numPr>
        <w:contextualSpacing/>
      </w:pPr>
      <w:r>
        <w:t xml:space="preserve">Client is placed on the waitlist if she is eligible for, and would like to proceed with, the </w:t>
      </w:r>
      <w:r w:rsidR="009E641A">
        <w:t>C</w:t>
      </w:r>
      <w:r>
        <w:t xml:space="preserve">ounselling </w:t>
      </w:r>
      <w:r w:rsidR="009E641A">
        <w:t>S</w:t>
      </w:r>
      <w:r>
        <w:t xml:space="preserve">ervice. </w:t>
      </w:r>
    </w:p>
    <w:p w14:paraId="263193F6" w14:textId="77777777" w:rsidR="00AF78A1" w:rsidRDefault="00AF78A1" w:rsidP="00AF78A1">
      <w:pPr>
        <w:rPr>
          <w:rFonts w:cs="Arial"/>
          <w:b/>
          <w:szCs w:val="24"/>
        </w:rPr>
      </w:pPr>
    </w:p>
    <w:p w14:paraId="6947BF20" w14:textId="6209CA4F" w:rsidR="00AF78A1" w:rsidRPr="00BE7803" w:rsidRDefault="00A46C1E" w:rsidP="00BE7803">
      <w:pPr>
        <w:jc w:val="right"/>
        <w:rPr>
          <w:rFonts w:cs="Arial"/>
          <w:b/>
          <w:szCs w:val="24"/>
        </w:rPr>
      </w:pPr>
      <w:hyperlink w:anchor="Contents" w:history="1">
        <w:r w:rsidR="00AF78A1" w:rsidRPr="00C91F3F">
          <w:rPr>
            <w:rStyle w:val="Hyperlink"/>
            <w:rFonts w:eastAsiaTheme="majorEastAsia" w:cs="Arial"/>
            <w:i/>
            <w:szCs w:val="24"/>
          </w:rPr>
          <w:t>Back to Table of Contents</w:t>
        </w:r>
      </w:hyperlink>
      <w:r w:rsidR="00AF78A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F78A1" w:rsidRPr="00AF78A1" w14:paraId="34AAA8E2" w14:textId="77777777" w:rsidTr="00344FE4">
        <w:trPr>
          <w:cantSplit/>
          <w:trHeight w:val="285"/>
        </w:trPr>
        <w:tc>
          <w:tcPr>
            <w:tcW w:w="9158" w:type="dxa"/>
            <w:shd w:val="clear" w:color="auto" w:fill="D9D9D9" w:themeFill="background1" w:themeFillShade="D9"/>
          </w:tcPr>
          <w:p w14:paraId="007C1E7F" w14:textId="088E4A02" w:rsidR="00AF78A1" w:rsidRPr="00AE2E11" w:rsidRDefault="00AE2E11" w:rsidP="00344FE4">
            <w:pPr>
              <w:pStyle w:val="Heading1"/>
              <w:rPr>
                <w:iCs w:val="0"/>
              </w:rPr>
            </w:pPr>
            <w:bookmarkStart w:id="20" w:name="_Toc118453155"/>
            <w:r>
              <w:rPr>
                <w:iCs w:val="0"/>
              </w:rPr>
              <w:t>Section 8 – Case management, advocacy and support functions</w:t>
            </w:r>
            <w:bookmarkEnd w:id="20"/>
          </w:p>
        </w:tc>
      </w:tr>
    </w:tbl>
    <w:p w14:paraId="121DA92B" w14:textId="77777777" w:rsidR="00AF78A1" w:rsidRPr="00AF78A1" w:rsidRDefault="00AF78A1" w:rsidP="00AF78A1">
      <w:pPr>
        <w:pStyle w:val="Heading2"/>
        <w:rPr>
          <w:i/>
          <w:iCs/>
        </w:rPr>
      </w:pPr>
    </w:p>
    <w:p w14:paraId="0F7588F9" w14:textId="77777777" w:rsidR="005E5E35" w:rsidRDefault="005E5E35" w:rsidP="005E5E35">
      <w:pPr>
        <w:pStyle w:val="firstparaafterheading1"/>
        <w:spacing w:before="0" w:after="0"/>
      </w:pPr>
      <w:r>
        <w:t>The primary role of the counsellor is to provide counselling. Counsellors may also undertake additional services where appropriate:</w:t>
      </w:r>
    </w:p>
    <w:p w14:paraId="2B147D8B" w14:textId="2CA317C9" w:rsidR="005E5E35" w:rsidRDefault="005E5E35" w:rsidP="005E5E35">
      <w:pPr>
        <w:pStyle w:val="ListBullet"/>
        <w:ind w:left="425" w:hanging="425"/>
        <w:contextualSpacing/>
      </w:pPr>
      <w:r>
        <w:lastRenderedPageBreak/>
        <w:t>Provide information about other community resources and assist with referrals</w:t>
      </w:r>
    </w:p>
    <w:p w14:paraId="4C21031B" w14:textId="07D440C1" w:rsidR="005E5E35" w:rsidRDefault="005E5E35" w:rsidP="005E5E35">
      <w:pPr>
        <w:pStyle w:val="ListBullet"/>
        <w:numPr>
          <w:ilvl w:val="0"/>
          <w:numId w:val="13"/>
        </w:numPr>
        <w:tabs>
          <w:tab w:val="num" w:pos="1080"/>
        </w:tabs>
        <w:ind w:left="425" w:hanging="425"/>
        <w:contextualSpacing/>
      </w:pPr>
      <w:r>
        <w:t>Participate in case conferences as a member of an interagency care team</w:t>
      </w:r>
    </w:p>
    <w:p w14:paraId="2980F2D5" w14:textId="74C4F192" w:rsidR="005E5E35" w:rsidRDefault="005E5E35" w:rsidP="005E5E35">
      <w:pPr>
        <w:pStyle w:val="ListBullet"/>
        <w:ind w:left="425" w:hanging="425"/>
        <w:contextualSpacing/>
        <w:rPr>
          <w:rFonts w:asciiTheme="minorHAnsi" w:eastAsiaTheme="minorEastAsia" w:hAnsiTheme="minorHAnsi" w:cstheme="minorBidi"/>
          <w:szCs w:val="24"/>
        </w:rPr>
      </w:pPr>
      <w:r>
        <w:t>Provide advocacy and limited supporting documentation at the request of the client, for example, for Housing Applications, National Disability Insurance Scheme (NDIS) applications, visa applications and in accordance with WYCCHP Request for Information processes</w:t>
      </w:r>
    </w:p>
    <w:p w14:paraId="52F0AEEB" w14:textId="41EB31C0" w:rsidR="005E5E35" w:rsidRDefault="005E5E35" w:rsidP="005E5E35">
      <w:pPr>
        <w:pStyle w:val="ListBullet"/>
        <w:numPr>
          <w:ilvl w:val="0"/>
          <w:numId w:val="13"/>
        </w:numPr>
        <w:tabs>
          <w:tab w:val="num" w:pos="1080"/>
        </w:tabs>
        <w:ind w:left="425" w:hanging="425"/>
        <w:contextualSpacing/>
      </w:pPr>
      <w:r>
        <w:t xml:space="preserve">Fulfil legal and professional responsibilities </w:t>
      </w:r>
      <w:proofErr w:type="gramStart"/>
      <w:r>
        <w:t>with regard to</w:t>
      </w:r>
      <w:proofErr w:type="gramEnd"/>
      <w:r>
        <w:t xml:space="preserve"> reporting, for example, to Child and Youth Protection Service</w:t>
      </w:r>
    </w:p>
    <w:p w14:paraId="76734988" w14:textId="77777777" w:rsidR="005E5E35" w:rsidRDefault="005E5E35" w:rsidP="005E5E35">
      <w:pPr>
        <w:pStyle w:val="ListBullet"/>
        <w:ind w:left="425" w:hanging="425"/>
        <w:contextualSpacing/>
      </w:pPr>
      <w:r>
        <w:t>Confer with a client’s legal guardian.</w:t>
      </w:r>
    </w:p>
    <w:p w14:paraId="3FD8D048" w14:textId="77777777" w:rsidR="005E5E35" w:rsidRDefault="005E5E35" w:rsidP="005E5E35"/>
    <w:p w14:paraId="7BBB26F4" w14:textId="0204B400" w:rsidR="005E5E35" w:rsidRDefault="005E5E35" w:rsidP="005E5E35">
      <w:pPr>
        <w:rPr>
          <w:rFonts w:cs="Arial"/>
          <w:i/>
          <w:iCs/>
        </w:rPr>
      </w:pPr>
      <w:r>
        <w:t xml:space="preserve">WHS </w:t>
      </w:r>
      <w:r w:rsidR="009E641A">
        <w:t>C</w:t>
      </w:r>
      <w:r>
        <w:t xml:space="preserve">ounselling </w:t>
      </w:r>
      <w:r w:rsidR="009E641A">
        <w:t>S</w:t>
      </w:r>
      <w:r>
        <w:t>ervice does not undertake diagnostic assessments and does not provide psychological assessment reports.</w:t>
      </w:r>
    </w:p>
    <w:p w14:paraId="4CBA5070" w14:textId="77777777" w:rsidR="00AF78A1" w:rsidRDefault="00AF78A1" w:rsidP="00AF78A1">
      <w:pPr>
        <w:rPr>
          <w:rFonts w:cs="Arial"/>
          <w:b/>
          <w:szCs w:val="24"/>
        </w:rPr>
      </w:pPr>
    </w:p>
    <w:p w14:paraId="56F9A916" w14:textId="76E061CC" w:rsidR="00AF78A1" w:rsidRPr="00BE7803" w:rsidRDefault="00A46C1E" w:rsidP="00BE7803">
      <w:pPr>
        <w:jc w:val="right"/>
        <w:rPr>
          <w:rFonts w:cs="Arial"/>
          <w:b/>
          <w:szCs w:val="24"/>
        </w:rPr>
      </w:pPr>
      <w:hyperlink w:anchor="Contents" w:history="1">
        <w:r w:rsidR="00AF78A1" w:rsidRPr="00C91F3F">
          <w:rPr>
            <w:rStyle w:val="Hyperlink"/>
            <w:rFonts w:eastAsiaTheme="majorEastAsia" w:cs="Arial"/>
            <w:i/>
            <w:szCs w:val="24"/>
          </w:rPr>
          <w:t>Back to Table of Contents</w:t>
        </w:r>
      </w:hyperlink>
      <w:r w:rsidR="00AF78A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F78A1" w:rsidRPr="005E5E35" w14:paraId="0C5DB07F" w14:textId="77777777" w:rsidTr="00344FE4">
        <w:trPr>
          <w:cantSplit/>
          <w:trHeight w:val="285"/>
        </w:trPr>
        <w:tc>
          <w:tcPr>
            <w:tcW w:w="9158" w:type="dxa"/>
            <w:shd w:val="clear" w:color="auto" w:fill="D9D9D9" w:themeFill="background1" w:themeFillShade="D9"/>
          </w:tcPr>
          <w:p w14:paraId="42D8A5CE" w14:textId="70271D21" w:rsidR="00AF78A1" w:rsidRPr="005E5E35" w:rsidRDefault="00AF78A1" w:rsidP="00344FE4">
            <w:pPr>
              <w:pStyle w:val="Heading1"/>
              <w:rPr>
                <w:iCs w:val="0"/>
              </w:rPr>
            </w:pPr>
            <w:bookmarkStart w:id="21" w:name="_Toc118453156"/>
            <w:r w:rsidRPr="005E5E35">
              <w:rPr>
                <w:iCs w:val="0"/>
              </w:rPr>
              <w:t xml:space="preserve">Section </w:t>
            </w:r>
            <w:r w:rsidR="005E5E35">
              <w:rPr>
                <w:iCs w:val="0"/>
              </w:rPr>
              <w:t>9 – Telehealth and Tele-counselling</w:t>
            </w:r>
            <w:bookmarkEnd w:id="21"/>
          </w:p>
        </w:tc>
      </w:tr>
    </w:tbl>
    <w:p w14:paraId="0148B7C1" w14:textId="77777777" w:rsidR="00AF78A1" w:rsidRPr="00AF78A1" w:rsidRDefault="00AF78A1" w:rsidP="00AF78A1">
      <w:pPr>
        <w:pStyle w:val="Heading2"/>
        <w:rPr>
          <w:i/>
          <w:iCs/>
        </w:rPr>
      </w:pPr>
    </w:p>
    <w:p w14:paraId="0DF5B8CA" w14:textId="34645F01" w:rsidR="00CD4CEF" w:rsidRDefault="00CD4CEF" w:rsidP="00CD4CEF">
      <w:r>
        <w:t>Face-to-face counselling is the preferred method of providing counselling and in particular for the initial session(s) at the Women’s Health Service. Telehealth (video and audio) and tele-counselling (audio only) may also be considered for logistical reasons and is dependent upon the clinician’s judgement and client’s preferences. In the initial session(s), the clinician will conduct a psychosocial assessment to collaboratively decide with the client based upon their clinical presentation, therapy goals and logistical reasons, the preferred mode of counselling for the client. The appropriate and preferred modality may change through the course of counselling and will be collaboratively discussed with the client. All modes of counselling have an evidence base with tele-counselling reducing health inequity and increasing access to counselling for people from socioeconomically disadvantaged backgrounds</w:t>
      </w:r>
      <w:r w:rsidR="0056518E">
        <w:rPr>
          <w:vertAlign w:val="superscript"/>
        </w:rPr>
        <w:t>6</w:t>
      </w:r>
      <w:r w:rsidR="0056518E">
        <w:t>.</w:t>
      </w:r>
    </w:p>
    <w:p w14:paraId="26BEE8FD" w14:textId="77777777" w:rsidR="00CD4CEF" w:rsidRDefault="00CD4CEF" w:rsidP="00CD4CEF"/>
    <w:p w14:paraId="04FCEFF4" w14:textId="77777777" w:rsidR="00CD4CEF" w:rsidRDefault="00CD4CEF" w:rsidP="00CD4CEF">
      <w:r>
        <w:t>Counsellors are required to make judgements about the appropriate modality for counselling based on the following principles:</w:t>
      </w:r>
    </w:p>
    <w:p w14:paraId="08F3D69C" w14:textId="1914C127" w:rsidR="00EF23C9" w:rsidRPr="00EF23C9" w:rsidRDefault="00CD4CEF" w:rsidP="00391C94">
      <w:pPr>
        <w:pStyle w:val="ListParagraph"/>
        <w:numPr>
          <w:ilvl w:val="0"/>
          <w:numId w:val="18"/>
        </w:numPr>
        <w:ind w:left="426" w:hanging="426"/>
        <w:rPr>
          <w:rFonts w:asciiTheme="minorHAnsi" w:eastAsiaTheme="minorEastAsia" w:hAnsiTheme="minorHAnsi" w:cstheme="minorBidi"/>
          <w:szCs w:val="24"/>
        </w:rPr>
      </w:pPr>
      <w:r>
        <w:t>Public health and workplace requirements</w:t>
      </w:r>
    </w:p>
    <w:p w14:paraId="795B9073" w14:textId="4C42BA54" w:rsidR="00EF23C9" w:rsidRPr="00EF23C9" w:rsidRDefault="00CD4CEF" w:rsidP="00391C94">
      <w:pPr>
        <w:pStyle w:val="ListParagraph"/>
        <w:numPr>
          <w:ilvl w:val="0"/>
          <w:numId w:val="18"/>
        </w:numPr>
        <w:ind w:left="426" w:hanging="426"/>
        <w:rPr>
          <w:szCs w:val="24"/>
        </w:rPr>
      </w:pPr>
      <w:r w:rsidRPr="00EF23C9">
        <w:t>Client preferences and circumstances</w:t>
      </w:r>
    </w:p>
    <w:p w14:paraId="2C20E9FA" w14:textId="2E56EFAE" w:rsidR="00EF23C9" w:rsidRDefault="00CD4CEF" w:rsidP="00391C94">
      <w:pPr>
        <w:pStyle w:val="ListParagraph"/>
        <w:numPr>
          <w:ilvl w:val="0"/>
          <w:numId w:val="18"/>
        </w:numPr>
        <w:ind w:left="426" w:hanging="426"/>
      </w:pPr>
      <w:r w:rsidRPr="00EF23C9">
        <w:t>Safety of the client and other vulnerable people in the home, particularly children</w:t>
      </w:r>
    </w:p>
    <w:p w14:paraId="7D47DB92" w14:textId="77777777" w:rsidR="00EF23C9" w:rsidRDefault="00CD4CEF" w:rsidP="00391C94">
      <w:pPr>
        <w:pStyle w:val="ListParagraph"/>
        <w:numPr>
          <w:ilvl w:val="0"/>
          <w:numId w:val="18"/>
        </w:numPr>
        <w:ind w:left="426" w:hanging="426"/>
      </w:pPr>
      <w:r w:rsidRPr="00EF23C9">
        <w:t xml:space="preserve">The therapeutic impact of the modality; allowing for adjustment of what work is done in counselling according to what is appropriate for that modality. For example, a clinician will need </w:t>
      </w:r>
      <w:r w:rsidR="00EF23C9">
        <w:t xml:space="preserve">to have a high degree of confidence </w:t>
      </w:r>
      <w:r w:rsidRPr="00EF23C9">
        <w:t>in a client’s ability to stabilise and emotionally regulate in tele-counselling prior to discussing traumatic material.</w:t>
      </w:r>
    </w:p>
    <w:p w14:paraId="3B15B19D" w14:textId="77777777" w:rsidR="00EF23C9" w:rsidRDefault="00EF23C9" w:rsidP="00EF23C9"/>
    <w:p w14:paraId="045B551A" w14:textId="00B7AFD3" w:rsidR="00CD4CEF" w:rsidRPr="00EF23C9" w:rsidRDefault="00CD4CEF" w:rsidP="00EF23C9">
      <w:r w:rsidRPr="00EF23C9">
        <w:t xml:space="preserve">For telehealth and tele-counselling, </w:t>
      </w:r>
      <w:r w:rsidR="00B40273">
        <w:t>counsellors will</w:t>
      </w:r>
      <w:r w:rsidR="00DC21BD">
        <w:t xml:space="preserve"> </w:t>
      </w:r>
      <w:r w:rsidR="00B40273">
        <w:t>assess</w:t>
      </w:r>
      <w:r w:rsidR="00323680">
        <w:t xml:space="preserve"> and monitor</w:t>
      </w:r>
      <w:r w:rsidR="00B40273">
        <w:t xml:space="preserve"> safety and confidentiality for </w:t>
      </w:r>
      <w:r w:rsidR="00C94982">
        <w:t xml:space="preserve">each session. </w:t>
      </w:r>
      <w:r w:rsidR="00DC21BD">
        <w:t>Counsellors will work collaboratively with cli</w:t>
      </w:r>
      <w:r w:rsidR="005F3181">
        <w:t xml:space="preserve">ents in relation to their physical and emotional safety through direct questions about their location, </w:t>
      </w:r>
      <w:r w:rsidR="00525251">
        <w:t xml:space="preserve">other persons in the house and their privacy. For example, phones </w:t>
      </w:r>
      <w:r w:rsidRPr="00EF23C9">
        <w:t xml:space="preserve">need to be secure and prevent others from being able to identify activity on the phone during and after sessions. </w:t>
      </w:r>
      <w:r w:rsidR="00525251">
        <w:t xml:space="preserve">Verifying a </w:t>
      </w:r>
      <w:r w:rsidR="00525251">
        <w:lastRenderedPageBreak/>
        <w:t xml:space="preserve">client’s location for each session will also allow the counsellor to provide this </w:t>
      </w:r>
      <w:r w:rsidRPr="00EF23C9">
        <w:t>information to emergency services in the event of an emergency.</w:t>
      </w:r>
    </w:p>
    <w:p w14:paraId="1754AADE" w14:textId="77777777" w:rsidR="00AF78A1" w:rsidRDefault="00AF78A1" w:rsidP="00AF78A1">
      <w:pPr>
        <w:rPr>
          <w:rFonts w:cs="Arial"/>
          <w:b/>
          <w:szCs w:val="24"/>
        </w:rPr>
      </w:pPr>
    </w:p>
    <w:p w14:paraId="262BC178" w14:textId="77777777" w:rsidR="00AF78A1" w:rsidRPr="00DA3910" w:rsidRDefault="00A46C1E" w:rsidP="00AF78A1">
      <w:pPr>
        <w:jc w:val="right"/>
        <w:rPr>
          <w:rFonts w:cs="Arial"/>
          <w:b/>
          <w:szCs w:val="24"/>
        </w:rPr>
      </w:pPr>
      <w:hyperlink w:anchor="Contents" w:history="1">
        <w:r w:rsidR="00AF78A1" w:rsidRPr="00C91F3F">
          <w:rPr>
            <w:rStyle w:val="Hyperlink"/>
            <w:rFonts w:eastAsiaTheme="majorEastAsia" w:cs="Arial"/>
            <w:i/>
            <w:szCs w:val="24"/>
          </w:rPr>
          <w:t>Back to Table of Contents</w:t>
        </w:r>
      </w:hyperlink>
      <w:r w:rsidR="00AF78A1">
        <w:rPr>
          <w:rFonts w:cs="Arial"/>
          <w:i/>
          <w:szCs w:val="24"/>
        </w:rPr>
        <w:t xml:space="preserve"> </w:t>
      </w:r>
    </w:p>
    <w:p w14:paraId="34943D32" w14:textId="77777777" w:rsidR="00AF78A1" w:rsidRPr="00AF78A1" w:rsidRDefault="00AF78A1" w:rsidP="00915B49">
      <w:pPr>
        <w:rPr>
          <w:rFonts w:cs="Arial"/>
          <w:i/>
          <w:iCs/>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AF78A1" w:rsidRPr="00AF78A1" w14:paraId="32F674A6" w14:textId="77777777" w:rsidTr="00344FE4">
        <w:trPr>
          <w:cantSplit/>
          <w:trHeight w:val="285"/>
        </w:trPr>
        <w:tc>
          <w:tcPr>
            <w:tcW w:w="9158" w:type="dxa"/>
            <w:shd w:val="clear" w:color="auto" w:fill="D9D9D9" w:themeFill="background1" w:themeFillShade="D9"/>
          </w:tcPr>
          <w:p w14:paraId="35FC813B" w14:textId="073635BC" w:rsidR="00AF78A1" w:rsidRPr="00DE4131" w:rsidRDefault="00DE4131" w:rsidP="00344FE4">
            <w:pPr>
              <w:pStyle w:val="Heading1"/>
              <w:rPr>
                <w:iCs w:val="0"/>
              </w:rPr>
            </w:pPr>
            <w:bookmarkStart w:id="22" w:name="_Toc118453157"/>
            <w:r w:rsidRPr="00DE4131">
              <w:rPr>
                <w:iCs w:val="0"/>
              </w:rPr>
              <w:t>Section 10 – Logistical Considerations</w:t>
            </w:r>
            <w:bookmarkEnd w:id="22"/>
          </w:p>
        </w:tc>
      </w:tr>
    </w:tbl>
    <w:p w14:paraId="33E5D155" w14:textId="77777777" w:rsidR="00AF78A1" w:rsidRPr="00AF78A1" w:rsidRDefault="00AF78A1" w:rsidP="00AF78A1">
      <w:pPr>
        <w:pStyle w:val="Heading2"/>
        <w:rPr>
          <w:i/>
          <w:iCs/>
        </w:rPr>
      </w:pPr>
    </w:p>
    <w:p w14:paraId="0B647EA8" w14:textId="77777777" w:rsidR="00944EAC" w:rsidRPr="003A7139" w:rsidRDefault="00944EAC" w:rsidP="003A7139">
      <w:pPr>
        <w:rPr>
          <w:b/>
          <w:bCs/>
        </w:rPr>
      </w:pPr>
      <w:r w:rsidRPr="003A7139">
        <w:rPr>
          <w:b/>
          <w:bCs/>
        </w:rPr>
        <w:t>When a client cancels or fails to attend multiple appointments</w:t>
      </w:r>
    </w:p>
    <w:p w14:paraId="295BA96E" w14:textId="77777777" w:rsidR="00944EAC" w:rsidRDefault="00944EAC" w:rsidP="00944EAC">
      <w:r w:rsidRPr="00506569">
        <w:t>Commitment</w:t>
      </w:r>
      <w:r>
        <w:t xml:space="preserve"> </w:t>
      </w:r>
      <w:r w:rsidRPr="00506569">
        <w:t>to</w:t>
      </w:r>
      <w:r>
        <w:t xml:space="preserve"> </w:t>
      </w:r>
      <w:r w:rsidRPr="00506569">
        <w:t>attending</w:t>
      </w:r>
      <w:r>
        <w:t xml:space="preserve"> </w:t>
      </w:r>
      <w:r w:rsidRPr="00506569">
        <w:t>counselling</w:t>
      </w:r>
      <w:r>
        <w:t xml:space="preserve"> </w:t>
      </w:r>
      <w:r w:rsidRPr="00506569">
        <w:t>appointments</w:t>
      </w:r>
      <w:r>
        <w:t xml:space="preserve"> </w:t>
      </w:r>
      <w:r w:rsidRPr="00506569">
        <w:t>is</w:t>
      </w:r>
      <w:r>
        <w:t xml:space="preserve"> </w:t>
      </w:r>
      <w:r w:rsidRPr="00506569">
        <w:t>encouraged</w:t>
      </w:r>
      <w:r>
        <w:t xml:space="preserve"> </w:t>
      </w:r>
      <w:r w:rsidRPr="00506569">
        <w:t>as</w:t>
      </w:r>
      <w:r>
        <w:t xml:space="preserve"> </w:t>
      </w:r>
      <w:r w:rsidRPr="00506569">
        <w:t>being</w:t>
      </w:r>
      <w:r>
        <w:t xml:space="preserve"> </w:t>
      </w:r>
      <w:r w:rsidRPr="00506569">
        <w:t>an</w:t>
      </w:r>
      <w:r>
        <w:t xml:space="preserve"> </w:t>
      </w:r>
      <w:r w:rsidRPr="00506569">
        <w:t>important</w:t>
      </w:r>
      <w:r>
        <w:t xml:space="preserve"> </w:t>
      </w:r>
      <w:r w:rsidRPr="00506569">
        <w:t>component</w:t>
      </w:r>
      <w:r>
        <w:t xml:space="preserve"> </w:t>
      </w:r>
      <w:r w:rsidRPr="00506569">
        <w:t>of</w:t>
      </w:r>
      <w:r>
        <w:t xml:space="preserve"> </w:t>
      </w:r>
      <w:r w:rsidRPr="00506569">
        <w:t>therapeutic</w:t>
      </w:r>
      <w:r>
        <w:t xml:space="preserve"> </w:t>
      </w:r>
      <w:r w:rsidRPr="00506569">
        <w:t>progress.</w:t>
      </w:r>
      <w:r>
        <w:t xml:space="preserve"> </w:t>
      </w:r>
      <w:r w:rsidRPr="00506569">
        <w:t>Women</w:t>
      </w:r>
      <w:r>
        <w:t xml:space="preserve"> </w:t>
      </w:r>
      <w:r w:rsidRPr="00506569">
        <w:t>are</w:t>
      </w:r>
      <w:r>
        <w:t xml:space="preserve"> </w:t>
      </w:r>
      <w:r w:rsidRPr="00506569">
        <w:t>advised</w:t>
      </w:r>
      <w:r>
        <w:t xml:space="preserve"> </w:t>
      </w:r>
      <w:r w:rsidRPr="00506569">
        <w:t>at</w:t>
      </w:r>
      <w:r>
        <w:t xml:space="preserve"> </w:t>
      </w:r>
      <w:r w:rsidRPr="00506569">
        <w:t>Intake</w:t>
      </w:r>
      <w:r>
        <w:t xml:space="preserve"> </w:t>
      </w:r>
      <w:r w:rsidRPr="00506569">
        <w:t>of</w:t>
      </w:r>
      <w:r>
        <w:t xml:space="preserve"> </w:t>
      </w:r>
      <w:r w:rsidRPr="00506569">
        <w:t>the</w:t>
      </w:r>
      <w:r>
        <w:t xml:space="preserve"> importance of attending appointments and of advising WHS of cancellations. While recognising that women have legitimate reasons for cancelling an appointment, multiple cancellations or missed appointments will trigger a conversation with the counsellor about readiness for counselling. Counsellors will not continue to reschedule appointments for clients who do not attend. A local WHS protocol (</w:t>
      </w:r>
      <w:r w:rsidRPr="002611EF">
        <w:t>Cancellation/DNA</w:t>
      </w:r>
      <w:r>
        <w:t xml:space="preserve"> </w:t>
      </w:r>
      <w:r w:rsidRPr="002611EF">
        <w:t>of</w:t>
      </w:r>
      <w:r>
        <w:t xml:space="preserve"> C</w:t>
      </w:r>
      <w:r w:rsidRPr="002611EF">
        <w:t>ounselling</w:t>
      </w:r>
      <w:r>
        <w:t xml:space="preserve"> A</w:t>
      </w:r>
      <w:r w:rsidRPr="002611EF">
        <w:t>ppointments</w:t>
      </w:r>
      <w:r>
        <w:t xml:space="preserve"> P</w:t>
      </w:r>
      <w:r w:rsidRPr="002611EF">
        <w:t>rotocol</w:t>
      </w:r>
      <w:r>
        <w:t xml:space="preserve"> </w:t>
      </w:r>
      <w:r w:rsidRPr="002611EF">
        <w:t>2017)</w:t>
      </w:r>
      <w:r>
        <w:rPr>
          <w:b/>
        </w:rPr>
        <w:t xml:space="preserve"> </w:t>
      </w:r>
      <w:r>
        <w:t xml:space="preserve">outlines rescheduling and follow-up practices in relation to missed appointments. (This Protocol </w:t>
      </w:r>
      <w:proofErr w:type="gramStart"/>
      <w:r>
        <w:t>is located in</w:t>
      </w:r>
      <w:proofErr w:type="gramEnd"/>
      <w:r>
        <w:t xml:space="preserve"> the WHS policy documents folder in Q drive.)</w:t>
      </w:r>
    </w:p>
    <w:p w14:paraId="3C7FB5DB" w14:textId="77777777" w:rsidR="00944EAC" w:rsidRPr="003A7139" w:rsidRDefault="00944EAC" w:rsidP="003A7139">
      <w:pPr>
        <w:rPr>
          <w:b/>
          <w:bCs/>
        </w:rPr>
      </w:pPr>
    </w:p>
    <w:p w14:paraId="0A7064AF" w14:textId="77777777" w:rsidR="00944EAC" w:rsidRPr="003A7139" w:rsidRDefault="00944EAC" w:rsidP="003A7139">
      <w:pPr>
        <w:rPr>
          <w:b/>
          <w:bCs/>
        </w:rPr>
      </w:pPr>
      <w:r w:rsidRPr="003A7139">
        <w:rPr>
          <w:b/>
          <w:bCs/>
        </w:rPr>
        <w:t>When clients request a change of counsellor</w:t>
      </w:r>
    </w:p>
    <w:p w14:paraId="14D3440D" w14:textId="33200E82" w:rsidR="00944EAC" w:rsidRDefault="00944EAC" w:rsidP="00944EAC">
      <w:r w:rsidRPr="00245BAD">
        <w:t>If</w:t>
      </w:r>
      <w:r>
        <w:t xml:space="preserve"> </w:t>
      </w:r>
      <w:r w:rsidRPr="00245BAD">
        <w:t>a</w:t>
      </w:r>
      <w:r>
        <w:t xml:space="preserve"> </w:t>
      </w:r>
      <w:r w:rsidRPr="00245BAD">
        <w:t>client</w:t>
      </w:r>
      <w:r>
        <w:t xml:space="preserve"> </w:t>
      </w:r>
      <w:r w:rsidRPr="00245BAD">
        <w:t>requests</w:t>
      </w:r>
      <w:r>
        <w:t xml:space="preserve"> </w:t>
      </w:r>
      <w:r w:rsidRPr="00245BAD">
        <w:t>a</w:t>
      </w:r>
      <w:r>
        <w:t xml:space="preserve"> </w:t>
      </w:r>
      <w:r w:rsidRPr="00245BAD">
        <w:t>different</w:t>
      </w:r>
      <w:r>
        <w:t xml:space="preserve"> </w:t>
      </w:r>
      <w:r w:rsidRPr="00245BAD">
        <w:t>counsellor,</w:t>
      </w:r>
      <w:r>
        <w:t xml:space="preserve"> </w:t>
      </w:r>
      <w:r w:rsidRPr="00245BAD">
        <w:t>the</w:t>
      </w:r>
      <w:r>
        <w:t xml:space="preserve"> </w:t>
      </w:r>
      <w:r w:rsidR="003471E5">
        <w:t xml:space="preserve">CTL </w:t>
      </w:r>
      <w:r w:rsidRPr="00245BAD">
        <w:t>will</w:t>
      </w:r>
      <w:r>
        <w:t xml:space="preserve"> </w:t>
      </w:r>
      <w:r w:rsidRPr="00245BAD">
        <w:t>speak</w:t>
      </w:r>
      <w:r>
        <w:t xml:space="preserve"> </w:t>
      </w:r>
      <w:r w:rsidRPr="00245BAD">
        <w:t>with</w:t>
      </w:r>
      <w:r>
        <w:t xml:space="preserve"> </w:t>
      </w:r>
      <w:r w:rsidRPr="00245BAD">
        <w:t>her</w:t>
      </w:r>
      <w:r>
        <w:t xml:space="preserve"> </w:t>
      </w:r>
      <w:r w:rsidRPr="00245BAD">
        <w:t>to</w:t>
      </w:r>
      <w:r>
        <w:t xml:space="preserve"> </w:t>
      </w:r>
      <w:r w:rsidRPr="00245BAD">
        <w:t>clarify</w:t>
      </w:r>
      <w:r>
        <w:t xml:space="preserve"> </w:t>
      </w:r>
      <w:r w:rsidRPr="00245BAD">
        <w:t>the</w:t>
      </w:r>
      <w:r>
        <w:t xml:space="preserve"> </w:t>
      </w:r>
      <w:r w:rsidRPr="00245BAD">
        <w:t>nature</w:t>
      </w:r>
      <w:r>
        <w:t xml:space="preserve"> </w:t>
      </w:r>
      <w:r w:rsidRPr="00245BAD">
        <w:t>of</w:t>
      </w:r>
      <w:r>
        <w:t xml:space="preserve"> </w:t>
      </w:r>
      <w:r w:rsidRPr="00245BAD">
        <w:t>her</w:t>
      </w:r>
      <w:r>
        <w:t xml:space="preserve"> </w:t>
      </w:r>
      <w:r w:rsidRPr="00245BAD">
        <w:t>concern</w:t>
      </w:r>
      <w:r>
        <w:t xml:space="preserve"> </w:t>
      </w:r>
      <w:r w:rsidRPr="00245BAD">
        <w:t>and</w:t>
      </w:r>
      <w:r>
        <w:t xml:space="preserve"> </w:t>
      </w:r>
      <w:r w:rsidRPr="00245BAD">
        <w:t>to</w:t>
      </w:r>
      <w:r>
        <w:t xml:space="preserve"> </w:t>
      </w:r>
      <w:r w:rsidRPr="00245BAD">
        <w:t>see</w:t>
      </w:r>
      <w:r>
        <w:t xml:space="preserve"> </w:t>
      </w:r>
      <w:r w:rsidRPr="00245BAD">
        <w:t>if</w:t>
      </w:r>
      <w:r>
        <w:t xml:space="preserve"> </w:t>
      </w:r>
      <w:r w:rsidRPr="00245BAD">
        <w:t>this</w:t>
      </w:r>
      <w:r>
        <w:t xml:space="preserve"> </w:t>
      </w:r>
      <w:r w:rsidRPr="00245BAD">
        <w:t>can</w:t>
      </w:r>
      <w:r>
        <w:t xml:space="preserve"> </w:t>
      </w:r>
      <w:r w:rsidRPr="00245BAD">
        <w:t>be</w:t>
      </w:r>
      <w:r>
        <w:t xml:space="preserve"> </w:t>
      </w:r>
      <w:r w:rsidRPr="00245BAD">
        <w:t>resolved</w:t>
      </w:r>
      <w:r>
        <w:t xml:space="preserve"> </w:t>
      </w:r>
      <w:r w:rsidRPr="00245BAD">
        <w:t>within</w:t>
      </w:r>
      <w:r>
        <w:t xml:space="preserve"> </w:t>
      </w:r>
      <w:r w:rsidRPr="00245BAD">
        <w:t>the</w:t>
      </w:r>
      <w:r>
        <w:t xml:space="preserve"> </w:t>
      </w:r>
      <w:r w:rsidRPr="00245BAD">
        <w:t>existing</w:t>
      </w:r>
      <w:r>
        <w:t xml:space="preserve"> </w:t>
      </w:r>
      <w:r w:rsidRPr="00245BAD">
        <w:t>therapeutic</w:t>
      </w:r>
      <w:r>
        <w:t xml:space="preserve"> </w:t>
      </w:r>
      <w:r w:rsidRPr="00245BAD">
        <w:t>relationship.</w:t>
      </w:r>
      <w:r>
        <w:t xml:space="preserve"> </w:t>
      </w:r>
      <w:r w:rsidRPr="00245BAD">
        <w:t>Particularly</w:t>
      </w:r>
      <w:r>
        <w:t xml:space="preserve"> </w:t>
      </w:r>
      <w:r w:rsidRPr="00245BAD">
        <w:t>for</w:t>
      </w:r>
      <w:r>
        <w:t xml:space="preserve"> </w:t>
      </w:r>
      <w:r w:rsidRPr="00245BAD">
        <w:t>clients</w:t>
      </w:r>
      <w:r>
        <w:t xml:space="preserve"> </w:t>
      </w:r>
      <w:r w:rsidRPr="00245BAD">
        <w:t>who</w:t>
      </w:r>
      <w:r>
        <w:t xml:space="preserve"> </w:t>
      </w:r>
      <w:proofErr w:type="gramStart"/>
      <w:r w:rsidRPr="00245BAD">
        <w:t>experience</w:t>
      </w:r>
      <w:r>
        <w:t xml:space="preserve"> </w:t>
      </w:r>
      <w:r w:rsidRPr="00245BAD">
        <w:t>difficulty</w:t>
      </w:r>
      <w:proofErr w:type="gramEnd"/>
      <w:r>
        <w:t xml:space="preserve"> </w:t>
      </w:r>
      <w:r w:rsidRPr="00245BAD">
        <w:t>with</w:t>
      </w:r>
      <w:r>
        <w:t xml:space="preserve"> </w:t>
      </w:r>
      <w:r w:rsidRPr="00245BAD">
        <w:t>interpersonal</w:t>
      </w:r>
      <w:r>
        <w:t xml:space="preserve"> </w:t>
      </w:r>
      <w:r w:rsidRPr="00245BAD">
        <w:t>relationships,</w:t>
      </w:r>
      <w:r>
        <w:t xml:space="preserve"> </w:t>
      </w:r>
      <w:r w:rsidRPr="00245BAD">
        <w:t>valuable</w:t>
      </w:r>
      <w:r>
        <w:t xml:space="preserve"> </w:t>
      </w:r>
      <w:r w:rsidRPr="00245BAD">
        <w:t>learning</w:t>
      </w:r>
      <w:r>
        <w:t xml:space="preserve"> </w:t>
      </w:r>
      <w:r w:rsidRPr="00245BAD">
        <w:t>can</w:t>
      </w:r>
      <w:r>
        <w:t xml:space="preserve"> </w:t>
      </w:r>
      <w:r w:rsidRPr="00245BAD">
        <w:t>be</w:t>
      </w:r>
      <w:r>
        <w:t xml:space="preserve"> </w:t>
      </w:r>
      <w:r w:rsidRPr="00245BAD">
        <w:t>gained</w:t>
      </w:r>
      <w:r>
        <w:t xml:space="preserve"> </w:t>
      </w:r>
      <w:r w:rsidRPr="00245BAD">
        <w:t>by</w:t>
      </w:r>
      <w:r>
        <w:t xml:space="preserve"> </w:t>
      </w:r>
      <w:r w:rsidRPr="00245BAD">
        <w:t>working</w:t>
      </w:r>
      <w:r>
        <w:t xml:space="preserve"> </w:t>
      </w:r>
      <w:r w:rsidRPr="00245BAD">
        <w:t>through</w:t>
      </w:r>
      <w:r>
        <w:t xml:space="preserve"> </w:t>
      </w:r>
      <w:r w:rsidRPr="00245BAD">
        <w:t>therapeutic</w:t>
      </w:r>
      <w:r>
        <w:t xml:space="preserve"> </w:t>
      </w:r>
      <w:r w:rsidRPr="00245BAD">
        <w:t>ruptures.</w:t>
      </w:r>
      <w:r>
        <w:t xml:space="preserve"> </w:t>
      </w:r>
      <w:r w:rsidRPr="00245BAD">
        <w:t>However,</w:t>
      </w:r>
      <w:r>
        <w:t xml:space="preserve"> </w:t>
      </w:r>
      <w:r w:rsidRPr="00245BAD">
        <w:t>it</w:t>
      </w:r>
      <w:r>
        <w:t xml:space="preserve"> </w:t>
      </w:r>
      <w:r w:rsidRPr="00245BAD">
        <w:t>is</w:t>
      </w:r>
      <w:r>
        <w:t xml:space="preserve"> </w:t>
      </w:r>
      <w:r w:rsidRPr="00245BAD">
        <w:t>recogni</w:t>
      </w:r>
      <w:r w:rsidR="00F26837">
        <w:t>s</w:t>
      </w:r>
      <w:r w:rsidRPr="00245BAD">
        <w:t>ed</w:t>
      </w:r>
      <w:r>
        <w:t xml:space="preserve"> </w:t>
      </w:r>
      <w:r w:rsidRPr="00245BAD">
        <w:t>that</w:t>
      </w:r>
      <w:r>
        <w:t xml:space="preserve"> </w:t>
      </w:r>
      <w:r w:rsidRPr="00245BAD">
        <w:t>sometimes</w:t>
      </w:r>
      <w:r>
        <w:t xml:space="preserve"> </w:t>
      </w:r>
      <w:r w:rsidRPr="00245BAD">
        <w:t>the</w:t>
      </w:r>
      <w:r>
        <w:t xml:space="preserve"> </w:t>
      </w:r>
      <w:proofErr w:type="gramStart"/>
      <w:r w:rsidRPr="00245BAD">
        <w:t>particular</w:t>
      </w:r>
      <w:r>
        <w:t xml:space="preserve"> </w:t>
      </w:r>
      <w:r w:rsidRPr="00245BAD">
        <w:t>counsellor</w:t>
      </w:r>
      <w:r>
        <w:t>-</w:t>
      </w:r>
      <w:r w:rsidRPr="00245BAD">
        <w:t>client</w:t>
      </w:r>
      <w:proofErr w:type="gramEnd"/>
      <w:r>
        <w:t xml:space="preserve"> </w:t>
      </w:r>
      <w:r w:rsidRPr="00245BAD">
        <w:t>dyad</w:t>
      </w:r>
      <w:r>
        <w:t xml:space="preserve"> </w:t>
      </w:r>
      <w:r w:rsidRPr="00245BAD">
        <w:t>is</w:t>
      </w:r>
      <w:r>
        <w:t xml:space="preserve"> </w:t>
      </w:r>
      <w:r w:rsidRPr="00245BAD">
        <w:t>not</w:t>
      </w:r>
      <w:r>
        <w:t xml:space="preserve"> </w:t>
      </w:r>
      <w:r w:rsidRPr="00245BAD">
        <w:t>a</w:t>
      </w:r>
      <w:r>
        <w:t xml:space="preserve"> </w:t>
      </w:r>
      <w:r w:rsidRPr="00245BAD">
        <w:t>good</w:t>
      </w:r>
      <w:r>
        <w:t xml:space="preserve"> </w:t>
      </w:r>
      <w:r w:rsidRPr="00245BAD">
        <w:t>fit,</w:t>
      </w:r>
      <w:r>
        <w:t xml:space="preserve"> </w:t>
      </w:r>
      <w:r w:rsidRPr="00245BAD">
        <w:t>or</w:t>
      </w:r>
      <w:r>
        <w:t xml:space="preserve"> </w:t>
      </w:r>
      <w:r w:rsidRPr="00245BAD">
        <w:t>that</w:t>
      </w:r>
      <w:r>
        <w:t xml:space="preserve"> </w:t>
      </w:r>
      <w:r w:rsidRPr="00245BAD">
        <w:t>the</w:t>
      </w:r>
      <w:r>
        <w:t xml:space="preserve"> </w:t>
      </w:r>
      <w:r w:rsidRPr="00245BAD">
        <w:t>client</w:t>
      </w:r>
      <w:r>
        <w:t xml:space="preserve"> </w:t>
      </w:r>
      <w:r w:rsidRPr="00245BAD">
        <w:t>will</w:t>
      </w:r>
      <w:r>
        <w:t xml:space="preserve"> </w:t>
      </w:r>
      <w:r w:rsidRPr="00245BAD">
        <w:t>continue</w:t>
      </w:r>
      <w:r>
        <w:t xml:space="preserve"> </w:t>
      </w:r>
      <w:r w:rsidRPr="00245BAD">
        <w:t>to</w:t>
      </w:r>
      <w:r>
        <w:t xml:space="preserve"> </w:t>
      </w:r>
      <w:r w:rsidRPr="00245BAD">
        <w:t>feel</w:t>
      </w:r>
      <w:r>
        <w:t xml:space="preserve"> </w:t>
      </w:r>
      <w:r w:rsidRPr="00245BAD">
        <w:t>unsafe</w:t>
      </w:r>
      <w:r>
        <w:t xml:space="preserve"> </w:t>
      </w:r>
      <w:r w:rsidRPr="00245BAD">
        <w:t>within</w:t>
      </w:r>
      <w:r>
        <w:t xml:space="preserve"> </w:t>
      </w:r>
      <w:r w:rsidRPr="00245BAD">
        <w:t>the</w:t>
      </w:r>
      <w:r>
        <w:t xml:space="preserve"> </w:t>
      </w:r>
      <w:r w:rsidRPr="00245BAD">
        <w:t>relationship.</w:t>
      </w:r>
      <w:r>
        <w:t xml:space="preserve"> </w:t>
      </w:r>
      <w:r w:rsidRPr="00245BAD">
        <w:t>In</w:t>
      </w:r>
      <w:r>
        <w:t xml:space="preserve"> </w:t>
      </w:r>
      <w:r w:rsidRPr="00245BAD">
        <w:t>this</w:t>
      </w:r>
      <w:r>
        <w:t xml:space="preserve"> </w:t>
      </w:r>
      <w:r w:rsidRPr="00245BAD">
        <w:t>case,</w:t>
      </w:r>
      <w:r>
        <w:t xml:space="preserve"> </w:t>
      </w:r>
      <w:r w:rsidRPr="00245BAD">
        <w:t>the</w:t>
      </w:r>
      <w:r>
        <w:t xml:space="preserve"> </w:t>
      </w:r>
      <w:r w:rsidR="00F26837">
        <w:t>CTL</w:t>
      </w:r>
      <w:r>
        <w:t xml:space="preserve"> </w:t>
      </w:r>
      <w:r w:rsidRPr="00245BAD">
        <w:t>will</w:t>
      </w:r>
      <w:r>
        <w:t xml:space="preserve"> </w:t>
      </w:r>
      <w:r w:rsidRPr="00245BAD">
        <w:t>arrange</w:t>
      </w:r>
      <w:r>
        <w:t xml:space="preserve"> </w:t>
      </w:r>
      <w:r w:rsidRPr="00245BAD">
        <w:t>for</w:t>
      </w:r>
      <w:r>
        <w:t xml:space="preserve"> </w:t>
      </w:r>
      <w:r w:rsidRPr="00245BAD">
        <w:t>the</w:t>
      </w:r>
      <w:r>
        <w:t xml:space="preserve"> </w:t>
      </w:r>
      <w:r w:rsidRPr="00245BAD">
        <w:t>client</w:t>
      </w:r>
      <w:r>
        <w:t xml:space="preserve"> </w:t>
      </w:r>
      <w:r w:rsidRPr="00245BAD">
        <w:t>to</w:t>
      </w:r>
      <w:r>
        <w:t xml:space="preserve"> </w:t>
      </w:r>
      <w:r w:rsidRPr="00245BAD">
        <w:t>be</w:t>
      </w:r>
      <w:r>
        <w:t xml:space="preserve"> </w:t>
      </w:r>
      <w:r w:rsidRPr="00245BAD">
        <w:t>reallocated</w:t>
      </w:r>
      <w:r>
        <w:t xml:space="preserve"> </w:t>
      </w:r>
      <w:r w:rsidRPr="00245BAD">
        <w:t>to</w:t>
      </w:r>
      <w:r>
        <w:t xml:space="preserve"> </w:t>
      </w:r>
      <w:r w:rsidRPr="00245BAD">
        <w:t>a</w:t>
      </w:r>
      <w:r>
        <w:t xml:space="preserve"> </w:t>
      </w:r>
      <w:r w:rsidRPr="00245BAD">
        <w:t>new</w:t>
      </w:r>
      <w:r>
        <w:t xml:space="preserve"> </w:t>
      </w:r>
      <w:r w:rsidRPr="00245BAD">
        <w:t>counsellor.</w:t>
      </w:r>
      <w:r>
        <w:t xml:space="preserve"> </w:t>
      </w:r>
      <w:r w:rsidRPr="00245BAD">
        <w:t>At</w:t>
      </w:r>
      <w:r>
        <w:t xml:space="preserve"> </w:t>
      </w:r>
      <w:r w:rsidRPr="00245BAD">
        <w:t>times,</w:t>
      </w:r>
      <w:r>
        <w:t xml:space="preserve"> </w:t>
      </w:r>
      <w:r w:rsidRPr="00245BAD">
        <w:t>there</w:t>
      </w:r>
      <w:r>
        <w:t xml:space="preserve"> </w:t>
      </w:r>
      <w:r w:rsidRPr="00245BAD">
        <w:t>may</w:t>
      </w:r>
      <w:r>
        <w:t xml:space="preserve"> </w:t>
      </w:r>
      <w:r w:rsidRPr="00245BAD">
        <w:t>be</w:t>
      </w:r>
      <w:r>
        <w:t xml:space="preserve"> </w:t>
      </w:r>
      <w:r w:rsidRPr="00245BAD">
        <w:t>a</w:t>
      </w:r>
      <w:r>
        <w:t xml:space="preserve"> </w:t>
      </w:r>
      <w:r w:rsidRPr="00245BAD">
        <w:t>wait</w:t>
      </w:r>
      <w:r>
        <w:t xml:space="preserve"> </w:t>
      </w:r>
      <w:r w:rsidRPr="00245BAD">
        <w:t>for</w:t>
      </w:r>
      <w:r>
        <w:t xml:space="preserve"> </w:t>
      </w:r>
      <w:r w:rsidRPr="00245BAD">
        <w:t>a</w:t>
      </w:r>
      <w:r>
        <w:t xml:space="preserve"> </w:t>
      </w:r>
      <w:r w:rsidRPr="00245BAD">
        <w:t>counsellor</w:t>
      </w:r>
      <w:r>
        <w:t xml:space="preserve"> </w:t>
      </w:r>
      <w:r w:rsidRPr="00245BAD">
        <w:t>to</w:t>
      </w:r>
      <w:r>
        <w:t xml:space="preserve"> </w:t>
      </w:r>
      <w:r w:rsidRPr="00245BAD">
        <w:t>become</w:t>
      </w:r>
      <w:r>
        <w:t xml:space="preserve"> </w:t>
      </w:r>
      <w:r w:rsidRPr="00245BAD">
        <w:t>available.</w:t>
      </w:r>
      <w:r>
        <w:t xml:space="preserve"> </w:t>
      </w:r>
      <w:r w:rsidRPr="00245BAD">
        <w:t>When</w:t>
      </w:r>
      <w:r>
        <w:t xml:space="preserve"> a client </w:t>
      </w:r>
      <w:r w:rsidRPr="00245BAD">
        <w:t>repeatedly</w:t>
      </w:r>
      <w:r>
        <w:t xml:space="preserve"> </w:t>
      </w:r>
      <w:r w:rsidRPr="00245BAD">
        <w:t>express</w:t>
      </w:r>
      <w:r>
        <w:t xml:space="preserve">es </w:t>
      </w:r>
      <w:r w:rsidRPr="00245BAD">
        <w:t>dissatisfaction</w:t>
      </w:r>
      <w:r>
        <w:t xml:space="preserve"> </w:t>
      </w:r>
      <w:r w:rsidRPr="00245BAD">
        <w:t>with</w:t>
      </w:r>
      <w:r>
        <w:t xml:space="preserve"> </w:t>
      </w:r>
      <w:proofErr w:type="gramStart"/>
      <w:r w:rsidRPr="00245BAD">
        <w:t>a</w:t>
      </w:r>
      <w:r>
        <w:t xml:space="preserve"> </w:t>
      </w:r>
      <w:r w:rsidRPr="00245BAD">
        <w:t>number</w:t>
      </w:r>
      <w:r>
        <w:t xml:space="preserve"> </w:t>
      </w:r>
      <w:r w:rsidRPr="00245BAD">
        <w:t>of</w:t>
      </w:r>
      <w:proofErr w:type="gramEnd"/>
      <w:r>
        <w:t xml:space="preserve"> </w:t>
      </w:r>
      <w:r w:rsidRPr="00245BAD">
        <w:t>counsellors,</w:t>
      </w:r>
      <w:r>
        <w:t xml:space="preserve"> </w:t>
      </w:r>
      <w:r w:rsidRPr="00245BAD">
        <w:t>the</w:t>
      </w:r>
      <w:r>
        <w:t xml:space="preserve"> </w:t>
      </w:r>
      <w:r w:rsidR="00F26837">
        <w:t>CTL</w:t>
      </w:r>
      <w:r w:rsidRPr="00245BAD">
        <w:t>,</w:t>
      </w:r>
      <w:r>
        <w:t xml:space="preserve"> </w:t>
      </w:r>
      <w:r w:rsidRPr="00245BAD">
        <w:t>in</w:t>
      </w:r>
      <w:r>
        <w:t xml:space="preserve"> </w:t>
      </w:r>
      <w:r w:rsidRPr="00245BAD">
        <w:t>consultation</w:t>
      </w:r>
      <w:r>
        <w:t xml:space="preserve"> </w:t>
      </w:r>
      <w:r w:rsidRPr="00245BAD">
        <w:t>with</w:t>
      </w:r>
      <w:r>
        <w:t xml:space="preserve"> </w:t>
      </w:r>
      <w:r w:rsidRPr="00245BAD">
        <w:t>WHS</w:t>
      </w:r>
      <w:r>
        <w:t xml:space="preserve"> </w:t>
      </w:r>
      <w:r w:rsidRPr="00245BAD">
        <w:t>manager,</w:t>
      </w:r>
      <w:r>
        <w:t xml:space="preserve"> </w:t>
      </w:r>
      <w:r w:rsidRPr="00245BAD">
        <w:t>may</w:t>
      </w:r>
      <w:r>
        <w:t xml:space="preserve"> </w:t>
      </w:r>
      <w:r w:rsidRPr="00245BAD">
        <w:t>set</w:t>
      </w:r>
      <w:r>
        <w:t xml:space="preserve"> </w:t>
      </w:r>
      <w:r w:rsidRPr="00245BAD">
        <w:t>a</w:t>
      </w:r>
      <w:r>
        <w:t xml:space="preserve"> </w:t>
      </w:r>
      <w:r w:rsidRPr="00245BAD">
        <w:t>limit</w:t>
      </w:r>
      <w:r>
        <w:t xml:space="preserve"> </w:t>
      </w:r>
      <w:r w:rsidRPr="00245BAD">
        <w:t>on</w:t>
      </w:r>
      <w:r>
        <w:t xml:space="preserve"> </w:t>
      </w:r>
      <w:r w:rsidRPr="00245BAD">
        <w:t>the</w:t>
      </w:r>
      <w:r>
        <w:t xml:space="preserve"> </w:t>
      </w:r>
      <w:r w:rsidRPr="00245BAD">
        <w:t>number</w:t>
      </w:r>
      <w:r>
        <w:t xml:space="preserve"> </w:t>
      </w:r>
      <w:r w:rsidRPr="00245BAD">
        <w:t>of</w:t>
      </w:r>
      <w:r>
        <w:t xml:space="preserve"> </w:t>
      </w:r>
      <w:r w:rsidRPr="00245BAD">
        <w:t>times</w:t>
      </w:r>
      <w:r>
        <w:t xml:space="preserve"> </w:t>
      </w:r>
      <w:r w:rsidRPr="00245BAD">
        <w:t>a</w:t>
      </w:r>
      <w:r>
        <w:t xml:space="preserve"> </w:t>
      </w:r>
      <w:r w:rsidRPr="00245BAD">
        <w:t>new</w:t>
      </w:r>
      <w:r>
        <w:t xml:space="preserve"> </w:t>
      </w:r>
      <w:r w:rsidRPr="00245BAD">
        <w:t>counsellor</w:t>
      </w:r>
      <w:r>
        <w:t xml:space="preserve"> </w:t>
      </w:r>
      <w:r w:rsidRPr="00245BAD">
        <w:t>will</w:t>
      </w:r>
      <w:r>
        <w:t xml:space="preserve"> </w:t>
      </w:r>
      <w:r w:rsidRPr="00245BAD">
        <w:t>be</w:t>
      </w:r>
      <w:r>
        <w:t xml:space="preserve"> </w:t>
      </w:r>
      <w:r w:rsidRPr="00245BAD">
        <w:t>offered.</w:t>
      </w:r>
    </w:p>
    <w:p w14:paraId="07E65C3A" w14:textId="77777777" w:rsidR="00944EAC" w:rsidRDefault="00944EAC" w:rsidP="00944EAC"/>
    <w:p w14:paraId="2B6CC4B5" w14:textId="77777777" w:rsidR="00944EAC" w:rsidRPr="003A7139" w:rsidRDefault="00944EAC" w:rsidP="003A7139">
      <w:pPr>
        <w:rPr>
          <w:b/>
          <w:bCs/>
        </w:rPr>
      </w:pPr>
      <w:r w:rsidRPr="003A7139">
        <w:rPr>
          <w:b/>
          <w:bCs/>
        </w:rPr>
        <w:t>When a counsellor leaves the service or takes extended leave</w:t>
      </w:r>
    </w:p>
    <w:p w14:paraId="06C330F8" w14:textId="77777777" w:rsidR="00944EAC" w:rsidRDefault="00944EAC" w:rsidP="00944EAC">
      <w:r>
        <w:t>Unexpected loss of the counsellor can be distressing and psychologically destabilising for clients. Where possible, counsellors will give clients significant advanced notice and support the client in her transfer to a new counsellor. Some additional counselling sessions may be offered to facilitate relationship building.</w:t>
      </w:r>
    </w:p>
    <w:p w14:paraId="093A4C13" w14:textId="77777777" w:rsidR="00944EAC" w:rsidRPr="001545C5" w:rsidRDefault="00944EAC" w:rsidP="00944EAC"/>
    <w:p w14:paraId="1C852E4D" w14:textId="77777777" w:rsidR="00944EAC" w:rsidRDefault="00944EAC" w:rsidP="00944EAC">
      <w:r w:rsidRPr="006D1BEB">
        <w:t>When</w:t>
      </w:r>
      <w:r>
        <w:t xml:space="preserve"> a </w:t>
      </w:r>
      <w:r w:rsidRPr="006D1BEB">
        <w:t>client’s</w:t>
      </w:r>
      <w:r>
        <w:t xml:space="preserve"> </w:t>
      </w:r>
      <w:r w:rsidRPr="006D1BEB">
        <w:t>counsellor</w:t>
      </w:r>
      <w:r>
        <w:t xml:space="preserve"> </w:t>
      </w:r>
      <w:r w:rsidRPr="006D1BEB">
        <w:t>is</w:t>
      </w:r>
      <w:r>
        <w:t xml:space="preserve"> </w:t>
      </w:r>
      <w:r w:rsidRPr="006D1BEB">
        <w:t>no</w:t>
      </w:r>
      <w:r>
        <w:t xml:space="preserve"> </w:t>
      </w:r>
      <w:r w:rsidRPr="006D1BEB">
        <w:t>longer</w:t>
      </w:r>
      <w:r>
        <w:t xml:space="preserve"> </w:t>
      </w:r>
      <w:r w:rsidRPr="006D1BEB">
        <w:t>available,</w:t>
      </w:r>
      <w:r>
        <w:t xml:space="preserve"> </w:t>
      </w:r>
      <w:r w:rsidRPr="006D1BEB">
        <w:t>the</w:t>
      </w:r>
      <w:r>
        <w:t xml:space="preserve"> </w:t>
      </w:r>
      <w:r w:rsidRPr="006D1BEB">
        <w:t>client</w:t>
      </w:r>
      <w:r>
        <w:t xml:space="preserve"> </w:t>
      </w:r>
      <w:r w:rsidRPr="006D1BEB">
        <w:t>will</w:t>
      </w:r>
      <w:r>
        <w:t xml:space="preserve"> </w:t>
      </w:r>
      <w:r w:rsidRPr="006D1BEB">
        <w:t>be</w:t>
      </w:r>
      <w:r>
        <w:t xml:space="preserve"> </w:t>
      </w:r>
      <w:r w:rsidRPr="006D1BEB">
        <w:t>offered</w:t>
      </w:r>
      <w:r>
        <w:t xml:space="preserve"> </w:t>
      </w:r>
      <w:r w:rsidRPr="006D1BEB">
        <w:t>a</w:t>
      </w:r>
      <w:r>
        <w:t xml:space="preserve"> </w:t>
      </w:r>
      <w:r w:rsidRPr="006D1BEB">
        <w:t>new</w:t>
      </w:r>
      <w:r>
        <w:t xml:space="preserve"> </w:t>
      </w:r>
      <w:r w:rsidRPr="006D1BEB">
        <w:t>counsellor</w:t>
      </w:r>
      <w:r>
        <w:t xml:space="preserve"> </w:t>
      </w:r>
      <w:r w:rsidRPr="006D1BEB">
        <w:t>as</w:t>
      </w:r>
      <w:r>
        <w:t xml:space="preserve"> </w:t>
      </w:r>
      <w:r w:rsidRPr="006D1BEB">
        <w:t>soon</w:t>
      </w:r>
      <w:r>
        <w:t xml:space="preserve"> </w:t>
      </w:r>
      <w:r w:rsidRPr="006D1BEB">
        <w:t>as</w:t>
      </w:r>
      <w:r>
        <w:t xml:space="preserve"> </w:t>
      </w:r>
      <w:r w:rsidRPr="006D1BEB">
        <w:t>possible.</w:t>
      </w:r>
      <w:r>
        <w:t xml:space="preserve"> </w:t>
      </w:r>
      <w:r w:rsidRPr="006D1BEB">
        <w:t>If</w:t>
      </w:r>
      <w:r>
        <w:t xml:space="preserve"> </w:t>
      </w:r>
      <w:r w:rsidRPr="006D1BEB">
        <w:t>the</w:t>
      </w:r>
      <w:r>
        <w:t xml:space="preserve"> </w:t>
      </w:r>
      <w:r w:rsidRPr="006D1BEB">
        <w:t>counsellor</w:t>
      </w:r>
      <w:r>
        <w:t xml:space="preserve"> </w:t>
      </w:r>
      <w:r w:rsidRPr="006D1BEB">
        <w:t>is</w:t>
      </w:r>
      <w:r>
        <w:t xml:space="preserve"> on extended leave</w:t>
      </w:r>
      <w:r w:rsidRPr="006D1BEB">
        <w:t>,</w:t>
      </w:r>
      <w:r>
        <w:t xml:space="preserve"> </w:t>
      </w:r>
      <w:r w:rsidRPr="006D1BEB">
        <w:t>clinical</w:t>
      </w:r>
      <w:r>
        <w:t xml:space="preserve"> </w:t>
      </w:r>
      <w:r w:rsidRPr="006D1BEB">
        <w:t>decisions</w:t>
      </w:r>
      <w:r>
        <w:t xml:space="preserve"> </w:t>
      </w:r>
      <w:r w:rsidRPr="006D1BEB">
        <w:t>will</w:t>
      </w:r>
      <w:r>
        <w:t xml:space="preserve"> </w:t>
      </w:r>
      <w:r w:rsidRPr="006D1BEB">
        <w:t>be</w:t>
      </w:r>
      <w:r>
        <w:t xml:space="preserve"> </w:t>
      </w:r>
      <w:r w:rsidRPr="006D1BEB">
        <w:t>made</w:t>
      </w:r>
      <w:r>
        <w:t xml:space="preserve"> </w:t>
      </w:r>
      <w:r w:rsidRPr="006D1BEB">
        <w:t>in</w:t>
      </w:r>
      <w:r>
        <w:t xml:space="preserve"> </w:t>
      </w:r>
      <w:r w:rsidRPr="006D1BEB">
        <w:t>consultation</w:t>
      </w:r>
      <w:r>
        <w:t xml:space="preserve"> </w:t>
      </w:r>
      <w:r w:rsidRPr="006D1BEB">
        <w:t>with</w:t>
      </w:r>
      <w:r>
        <w:t xml:space="preserve"> </w:t>
      </w:r>
      <w:r w:rsidRPr="006D1BEB">
        <w:t>her</w:t>
      </w:r>
      <w:r>
        <w:t xml:space="preserve"> </w:t>
      </w:r>
      <w:r w:rsidRPr="006D1BEB">
        <w:t>clients,</w:t>
      </w:r>
      <w:r>
        <w:t xml:space="preserve"> </w:t>
      </w:r>
      <w:r w:rsidRPr="006D1BEB">
        <w:t>concerning</w:t>
      </w:r>
      <w:r>
        <w:t xml:space="preserve"> </w:t>
      </w:r>
      <w:r w:rsidRPr="006D1BEB">
        <w:t>what</w:t>
      </w:r>
      <w:r>
        <w:t xml:space="preserve"> </w:t>
      </w:r>
      <w:r w:rsidRPr="006D1BEB">
        <w:t>level</w:t>
      </w:r>
      <w:r>
        <w:t xml:space="preserve"> </w:t>
      </w:r>
      <w:r w:rsidRPr="006D1BEB">
        <w:t>of</w:t>
      </w:r>
      <w:r>
        <w:t xml:space="preserve"> </w:t>
      </w:r>
      <w:r w:rsidRPr="006D1BEB">
        <w:t>interim</w:t>
      </w:r>
      <w:r>
        <w:t xml:space="preserve"> </w:t>
      </w:r>
      <w:r w:rsidRPr="006D1BEB">
        <w:t>support</w:t>
      </w:r>
      <w:r>
        <w:t xml:space="preserve"> </w:t>
      </w:r>
      <w:r w:rsidRPr="006D1BEB">
        <w:t>will</w:t>
      </w:r>
      <w:r>
        <w:t xml:space="preserve"> </w:t>
      </w:r>
      <w:r w:rsidRPr="006D1BEB">
        <w:t>be</w:t>
      </w:r>
      <w:r>
        <w:t xml:space="preserve"> </w:t>
      </w:r>
      <w:r w:rsidRPr="006D1BEB">
        <w:t>offered</w:t>
      </w:r>
      <w:r>
        <w:t xml:space="preserve"> </w:t>
      </w:r>
      <w:r w:rsidRPr="006D1BEB">
        <w:t>including</w:t>
      </w:r>
      <w:r>
        <w:t xml:space="preserve"> </w:t>
      </w:r>
      <w:r w:rsidRPr="006D1BEB">
        <w:t>telephone</w:t>
      </w:r>
      <w:r>
        <w:t xml:space="preserve"> </w:t>
      </w:r>
      <w:r w:rsidRPr="006D1BEB">
        <w:t>contact,</w:t>
      </w:r>
      <w:r>
        <w:t xml:space="preserve"> </w:t>
      </w:r>
      <w:r w:rsidRPr="006D1BEB">
        <w:t>one-off</w:t>
      </w:r>
      <w:r>
        <w:t xml:space="preserve"> </w:t>
      </w:r>
      <w:r w:rsidRPr="006D1BEB">
        <w:t>appointments</w:t>
      </w:r>
      <w:r>
        <w:t xml:space="preserve"> </w:t>
      </w:r>
      <w:r w:rsidRPr="006D1BEB">
        <w:t>or</w:t>
      </w:r>
      <w:r>
        <w:t xml:space="preserve"> </w:t>
      </w:r>
      <w:r w:rsidRPr="006D1BEB">
        <w:t>transfer</w:t>
      </w:r>
      <w:r>
        <w:t xml:space="preserve"> </w:t>
      </w:r>
      <w:r w:rsidRPr="006D1BEB">
        <w:t>to</w:t>
      </w:r>
      <w:r>
        <w:t xml:space="preserve"> </w:t>
      </w:r>
      <w:r w:rsidRPr="006D1BEB">
        <w:t>another</w:t>
      </w:r>
      <w:r>
        <w:t xml:space="preserve"> </w:t>
      </w:r>
      <w:r w:rsidRPr="006D1BEB">
        <w:t>counsellor.</w:t>
      </w:r>
    </w:p>
    <w:p w14:paraId="3C4DF8B2" w14:textId="77777777" w:rsidR="00944EAC" w:rsidRDefault="00944EAC" w:rsidP="00944EAC"/>
    <w:p w14:paraId="164A8B66" w14:textId="77777777" w:rsidR="00944EAC" w:rsidRPr="003A7139" w:rsidRDefault="00944EAC" w:rsidP="003A7139">
      <w:pPr>
        <w:rPr>
          <w:b/>
          <w:bCs/>
        </w:rPr>
      </w:pPr>
      <w:r w:rsidRPr="003A7139">
        <w:rPr>
          <w:b/>
          <w:bCs/>
        </w:rPr>
        <w:t>Dual relationships</w:t>
      </w:r>
    </w:p>
    <w:p w14:paraId="44D28D83" w14:textId="77777777" w:rsidR="00944EAC" w:rsidRDefault="00944EAC" w:rsidP="00944EAC">
      <w:r>
        <w:lastRenderedPageBreak/>
        <w:t>Dual relationships may arise from a pre-existing social connection between a WHS counsellor and a woman requesting counselling, or from a connection between clients, such as a mother and adult daughter both attending counselling.  Counsellors have an ethical and professional responsibility to declare dual relationships they are aware of and avoid where possible. When identified, arrangements are made to allocate to a different counsellor and for counsellors to excuse themselves from consultation/clinical supervision discussions. When a dual relationship has not initially been identified, but becomes apparent in an already established counselling relationship, the counsellor will bring the matter to clinical supervision.</w:t>
      </w:r>
    </w:p>
    <w:p w14:paraId="5C8BC30A" w14:textId="77777777" w:rsidR="00944EAC" w:rsidRDefault="00944EAC" w:rsidP="00944EAC"/>
    <w:p w14:paraId="78C63869" w14:textId="77777777" w:rsidR="00944EAC" w:rsidRPr="003A7139" w:rsidRDefault="00944EAC" w:rsidP="003A7139">
      <w:pPr>
        <w:rPr>
          <w:b/>
          <w:bCs/>
        </w:rPr>
      </w:pPr>
      <w:r w:rsidRPr="003A7139">
        <w:rPr>
          <w:b/>
          <w:bCs/>
        </w:rPr>
        <w:t>Clients accompanied by children</w:t>
      </w:r>
    </w:p>
    <w:p w14:paraId="676F15EB" w14:textId="77777777" w:rsidR="00944EAC" w:rsidRDefault="00944EAC" w:rsidP="003A7139">
      <w:r>
        <w:t xml:space="preserve">Given the traumatic material and level of emotional distress and arousal that a client may experience during counselling sessions, children should not accompany clients to counselling appointments. If necessary, an infant may be brought to counselling, however, the content of the counselling session will need to </w:t>
      </w:r>
      <w:proofErr w:type="gramStart"/>
      <w:r>
        <w:t>take into account</w:t>
      </w:r>
      <w:proofErr w:type="gramEnd"/>
      <w:r>
        <w:t xml:space="preserve"> the presence of the baby and risk of harm: even if unable to understand verbal content, an infant may be impacted by her carer’s level of hyperarousal or dissociation.</w:t>
      </w:r>
    </w:p>
    <w:p w14:paraId="2BA8C94A" w14:textId="77777777" w:rsidR="00944EAC" w:rsidRDefault="00944EAC" w:rsidP="00944EAC"/>
    <w:p w14:paraId="053EEB76" w14:textId="77777777" w:rsidR="00944EAC" w:rsidRDefault="00944EAC" w:rsidP="00944EAC">
      <w:r>
        <w:t>When counselling sessions occur via phone or telehealth, the counsellor needs to enquire about the presence of others, including children in the same location as the client. Where children are present, the sessions need to be managed appropriately.</w:t>
      </w:r>
    </w:p>
    <w:p w14:paraId="5D0FB1CE" w14:textId="77777777" w:rsidR="00AF78A1" w:rsidRDefault="00AF78A1" w:rsidP="00AF78A1">
      <w:pPr>
        <w:rPr>
          <w:rFonts w:cs="Arial"/>
          <w:b/>
          <w:szCs w:val="24"/>
        </w:rPr>
      </w:pPr>
    </w:p>
    <w:p w14:paraId="4F52DBD6" w14:textId="5835B4CF" w:rsidR="00AF78A1" w:rsidRPr="00BE7803" w:rsidRDefault="00A46C1E" w:rsidP="00BE7803">
      <w:pPr>
        <w:jc w:val="right"/>
        <w:rPr>
          <w:rFonts w:cs="Arial"/>
          <w:b/>
          <w:szCs w:val="24"/>
        </w:rPr>
      </w:pPr>
      <w:hyperlink w:anchor="Contents" w:history="1">
        <w:r w:rsidR="00AF78A1" w:rsidRPr="00C91F3F">
          <w:rPr>
            <w:rStyle w:val="Hyperlink"/>
            <w:rFonts w:eastAsiaTheme="majorEastAsia" w:cs="Arial"/>
            <w:i/>
            <w:szCs w:val="24"/>
          </w:rPr>
          <w:t>Back to Table of Contents</w:t>
        </w:r>
      </w:hyperlink>
      <w:r w:rsidR="00AF78A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F78A1" w:rsidRPr="00AF78A1" w14:paraId="7CEB651E" w14:textId="77777777" w:rsidTr="00344FE4">
        <w:trPr>
          <w:cantSplit/>
          <w:trHeight w:val="285"/>
        </w:trPr>
        <w:tc>
          <w:tcPr>
            <w:tcW w:w="9158" w:type="dxa"/>
            <w:shd w:val="clear" w:color="auto" w:fill="D9D9D9" w:themeFill="background1" w:themeFillShade="D9"/>
          </w:tcPr>
          <w:p w14:paraId="38C872DD" w14:textId="47CA77FF" w:rsidR="00AF78A1" w:rsidRPr="008F5AAD" w:rsidRDefault="008F5AAD" w:rsidP="00344FE4">
            <w:pPr>
              <w:pStyle w:val="Heading1"/>
              <w:rPr>
                <w:iCs w:val="0"/>
              </w:rPr>
            </w:pPr>
            <w:bookmarkStart w:id="23" w:name="_Toc118453158"/>
            <w:r>
              <w:rPr>
                <w:iCs w:val="0"/>
              </w:rPr>
              <w:t>Section 11 – Supporting Occupational Wellbeing</w:t>
            </w:r>
            <w:bookmarkEnd w:id="23"/>
          </w:p>
        </w:tc>
      </w:tr>
    </w:tbl>
    <w:p w14:paraId="582D689D" w14:textId="77777777" w:rsidR="00C7688C" w:rsidRDefault="00C7688C" w:rsidP="00C7688C">
      <w:pPr>
        <w:spacing w:before="120"/>
      </w:pPr>
      <w:r>
        <w:t xml:space="preserve">Vicarious trauma, burnout and compassion fatigue are occupational risks for all WHS counselling staff as their counselling work involves regularly hearing and empathising with their client’s trauma experiences. Trauma work is emotionally demanding, and if not well-supported, can have lasting impacts on a counsellor’s physical, psychological and social health (References). Trauma work can also impact our beliefs about safety, control, predictability and protection. </w:t>
      </w:r>
    </w:p>
    <w:p w14:paraId="61132FFE" w14:textId="77777777" w:rsidR="00C7688C" w:rsidRDefault="00C7688C" w:rsidP="00BE7803">
      <w:pPr>
        <w:spacing w:before="120"/>
      </w:pPr>
      <w:r>
        <w:t>WHS has an ethical and legal responsibility to provide a psychologically healthy and safe workplace and will strive to be an organisational exemplar in this regard. WHS will achieve this by the CTL and WHS Manager:</w:t>
      </w:r>
    </w:p>
    <w:p w14:paraId="3824FEC3" w14:textId="1F6657CC" w:rsidR="00C7688C" w:rsidRDefault="00391C94" w:rsidP="00BE7803">
      <w:pPr>
        <w:pStyle w:val="ListBullet"/>
      </w:pPr>
      <w:r>
        <w:t>U</w:t>
      </w:r>
      <w:r w:rsidR="00C7688C">
        <w:t>nderstanding the evidence base for supporting occupational wellbeing of counsellors who undertake trauma work</w:t>
      </w:r>
    </w:p>
    <w:p w14:paraId="7E4E505C" w14:textId="3442E47C" w:rsidR="00C7688C" w:rsidRDefault="00391C94" w:rsidP="00BE7803">
      <w:pPr>
        <w:pStyle w:val="ListBullet"/>
      </w:pPr>
      <w:r>
        <w:t>U</w:t>
      </w:r>
      <w:r w:rsidR="00C7688C">
        <w:t>ndertaking relevant work, health and safety training</w:t>
      </w:r>
    </w:p>
    <w:p w14:paraId="1D6DCB3E" w14:textId="05442571" w:rsidR="00C7688C" w:rsidRDefault="00391C94" w:rsidP="00BE7803">
      <w:pPr>
        <w:pStyle w:val="ListBullet"/>
      </w:pPr>
      <w:r>
        <w:t>C</w:t>
      </w:r>
      <w:r w:rsidR="00C7688C">
        <w:t>onsulting regularly with staff, individually and as a team, to understand their needs and preferences</w:t>
      </w:r>
    </w:p>
    <w:p w14:paraId="181AB9B5" w14:textId="225D22F7" w:rsidR="00C7688C" w:rsidRDefault="00391C94" w:rsidP="00BE7803">
      <w:pPr>
        <w:pStyle w:val="ListBullet"/>
      </w:pPr>
      <w:r>
        <w:t>I</w:t>
      </w:r>
      <w:r w:rsidR="00C7688C">
        <w:t>mplementing evidence-based and tailored strategies and initiatives</w:t>
      </w:r>
    </w:p>
    <w:p w14:paraId="5453005C" w14:textId="472A1407" w:rsidR="00C7688C" w:rsidRDefault="00391C94" w:rsidP="00BE7803">
      <w:pPr>
        <w:pStyle w:val="ListBullet"/>
      </w:pPr>
      <w:r>
        <w:t>R</w:t>
      </w:r>
      <w:r w:rsidR="00C7688C">
        <w:t>egularly reviewing and monitoring their effectiveness</w:t>
      </w:r>
    </w:p>
    <w:p w14:paraId="0F41BEB0" w14:textId="071B093E" w:rsidR="00C7688C" w:rsidRDefault="00391C94" w:rsidP="00BE7803">
      <w:pPr>
        <w:pStyle w:val="ListBullet"/>
      </w:pPr>
      <w:r>
        <w:t>A</w:t>
      </w:r>
      <w:r w:rsidR="00C7688C">
        <w:t xml:space="preserve">dapting strategies and initiatives accordingly. </w:t>
      </w:r>
    </w:p>
    <w:p w14:paraId="683D23AD" w14:textId="77777777" w:rsidR="00C7688C" w:rsidRDefault="00C7688C" w:rsidP="00BE7803">
      <w:pPr>
        <w:pStyle w:val="ListParagraph"/>
        <w:ind w:left="775"/>
        <w:jc w:val="both"/>
      </w:pPr>
    </w:p>
    <w:p w14:paraId="0C8E9777" w14:textId="57A1EC29" w:rsidR="00C7688C" w:rsidRDefault="00C7688C" w:rsidP="00C7688C">
      <w:pPr>
        <w:spacing w:before="120"/>
      </w:pPr>
      <w:r>
        <w:lastRenderedPageBreak/>
        <w:t>Regarding vicarious trauma, the following factors have been shown to mitigate this occupational risk</w:t>
      </w:r>
      <w:r w:rsidR="00483C3A">
        <w:rPr>
          <w:vertAlign w:val="superscript"/>
        </w:rPr>
        <w:t>7</w:t>
      </w:r>
      <w:r>
        <w:t xml:space="preserve">: </w:t>
      </w:r>
    </w:p>
    <w:p w14:paraId="55556E1F" w14:textId="344F370C" w:rsidR="00C7688C" w:rsidRDefault="00391C94" w:rsidP="00BE7803">
      <w:pPr>
        <w:pStyle w:val="ListBullet"/>
      </w:pPr>
      <w:r>
        <w:t>R</w:t>
      </w:r>
      <w:r w:rsidR="00C7688C">
        <w:t>egular clinical supervision</w:t>
      </w:r>
    </w:p>
    <w:p w14:paraId="496E7673" w14:textId="04DBBAB4" w:rsidR="00C7688C" w:rsidRDefault="00391C94" w:rsidP="00BE7803">
      <w:pPr>
        <w:pStyle w:val="ListBullet"/>
      </w:pPr>
      <w:r>
        <w:t>P</w:t>
      </w:r>
      <w:r w:rsidR="00C7688C">
        <w:t>eer support</w:t>
      </w:r>
    </w:p>
    <w:p w14:paraId="2DC2F5CA" w14:textId="7C96325A" w:rsidR="00C7688C" w:rsidRDefault="00391C94" w:rsidP="00BE7803">
      <w:pPr>
        <w:pStyle w:val="ListBullet"/>
      </w:pPr>
      <w:r>
        <w:t>D</w:t>
      </w:r>
      <w:r w:rsidR="00C7688C">
        <w:t>iverse caseloads</w:t>
      </w:r>
    </w:p>
    <w:p w14:paraId="2B5C2252" w14:textId="291691EB" w:rsidR="00C7688C" w:rsidRDefault="00391C94" w:rsidP="00BE7803">
      <w:pPr>
        <w:pStyle w:val="ListBullet"/>
      </w:pPr>
      <w:r>
        <w:t>S</w:t>
      </w:r>
      <w:r w:rsidR="00C7688C">
        <w:t>pecific trauma training</w:t>
      </w:r>
    </w:p>
    <w:p w14:paraId="089D78C3" w14:textId="27234F4F" w:rsidR="00C7688C" w:rsidRDefault="00391C94" w:rsidP="00BE7803">
      <w:pPr>
        <w:pStyle w:val="ListBullet"/>
      </w:pPr>
      <w:r>
        <w:t>C</w:t>
      </w:r>
      <w:r w:rsidR="00C7688C">
        <w:t>ulture that validates vicarious trauma</w:t>
      </w:r>
    </w:p>
    <w:p w14:paraId="1C2E8392" w14:textId="10A656F4" w:rsidR="00C7688C" w:rsidRDefault="00391C94" w:rsidP="00BE7803">
      <w:pPr>
        <w:pStyle w:val="ListBullet"/>
      </w:pPr>
      <w:r>
        <w:t>S</w:t>
      </w:r>
      <w:r w:rsidR="00C7688C">
        <w:t>upportive work conditions such as work flexibility, size of caseload, respect and autonomy as a clinician</w:t>
      </w:r>
    </w:p>
    <w:p w14:paraId="3F7A2A64" w14:textId="57C3E391" w:rsidR="00C7688C" w:rsidRDefault="00391C94" w:rsidP="00BE7803">
      <w:pPr>
        <w:pStyle w:val="ListBullet"/>
      </w:pPr>
      <w:r>
        <w:t>P</w:t>
      </w:r>
      <w:r w:rsidR="00C7688C">
        <w:t>rotection from occupational violence</w:t>
      </w:r>
    </w:p>
    <w:p w14:paraId="4CB91A90" w14:textId="721B4B7E" w:rsidR="00C7688C" w:rsidRDefault="00391C94" w:rsidP="00BE7803">
      <w:pPr>
        <w:pStyle w:val="ListBullet"/>
      </w:pPr>
      <w:r>
        <w:t>A</w:t>
      </w:r>
      <w:r w:rsidR="00C7688C">
        <w:t>dequate recognition and reward.</w:t>
      </w:r>
    </w:p>
    <w:p w14:paraId="743CF727" w14:textId="77777777" w:rsidR="00C7688C" w:rsidRDefault="00C7688C" w:rsidP="00C7688C">
      <w:pPr>
        <w:spacing w:before="120"/>
      </w:pPr>
      <w:r>
        <w:t xml:space="preserve">CTL and WHS management will work actively and collaboratively with staff to provide and ensure these protective factors and reduce the risk factors. Staff are encouraged to regularly review their wellbeing and speak with the CTL and/or WHS Management if they have ideas around promoting occupational wellbeing and/or any concerns around their occupational wellbeing.  </w:t>
      </w:r>
    </w:p>
    <w:p w14:paraId="45CEBC33" w14:textId="10FE0D04" w:rsidR="008F5AAD" w:rsidRPr="00BE7803" w:rsidRDefault="00A46C1E" w:rsidP="00BE7803">
      <w:pPr>
        <w:jc w:val="right"/>
        <w:rPr>
          <w:rFonts w:cs="Arial"/>
          <w:b/>
          <w:szCs w:val="24"/>
        </w:rPr>
      </w:pPr>
      <w:hyperlink w:anchor="Contents" w:history="1">
        <w:r w:rsidR="00AF78A1" w:rsidRPr="00C91F3F">
          <w:rPr>
            <w:rStyle w:val="Hyperlink"/>
            <w:rFonts w:eastAsiaTheme="majorEastAsia" w:cs="Arial"/>
            <w:i/>
            <w:szCs w:val="24"/>
          </w:rPr>
          <w:t>Back to Table of Contents</w:t>
        </w:r>
      </w:hyperlink>
      <w:r w:rsidR="00AF78A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8F5AAD" w:rsidRPr="00AF78A1" w14:paraId="327D9CD8" w14:textId="77777777" w:rsidTr="00344FE4">
        <w:trPr>
          <w:cantSplit/>
          <w:trHeight w:val="285"/>
        </w:trPr>
        <w:tc>
          <w:tcPr>
            <w:tcW w:w="9158" w:type="dxa"/>
            <w:shd w:val="clear" w:color="auto" w:fill="D9D9D9" w:themeFill="background1" w:themeFillShade="D9"/>
          </w:tcPr>
          <w:p w14:paraId="2716D888" w14:textId="04FD1E3B" w:rsidR="008F5AAD" w:rsidRPr="00AF78A1" w:rsidRDefault="00816979" w:rsidP="00344FE4">
            <w:pPr>
              <w:pStyle w:val="Heading1"/>
              <w:rPr>
                <w:i/>
              </w:rPr>
            </w:pPr>
            <w:bookmarkStart w:id="24" w:name="_Toc113464595"/>
            <w:bookmarkStart w:id="25" w:name="_Toc118453159"/>
            <w:r>
              <w:t>Section 12 – Clinical Supervision</w:t>
            </w:r>
            <w:bookmarkEnd w:id="24"/>
            <w:bookmarkEnd w:id="25"/>
          </w:p>
        </w:tc>
      </w:tr>
    </w:tbl>
    <w:p w14:paraId="17F6D03B" w14:textId="77777777" w:rsidR="008F5AAD" w:rsidRPr="00AF78A1" w:rsidRDefault="008F5AAD" w:rsidP="008F5AAD">
      <w:pPr>
        <w:pStyle w:val="Heading2"/>
        <w:rPr>
          <w:i/>
          <w:iCs/>
        </w:rPr>
      </w:pPr>
    </w:p>
    <w:p w14:paraId="54924903" w14:textId="77777777" w:rsidR="00F26715" w:rsidRDefault="00F26715" w:rsidP="00F26715">
      <w:pPr>
        <w:rPr>
          <w:rFonts w:cs="Arial"/>
        </w:rPr>
      </w:pPr>
      <w:r w:rsidRPr="0B6B7BAB">
        <w:rPr>
          <w:rFonts w:cs="Arial"/>
        </w:rPr>
        <w:t xml:space="preserve">Clinical supervision is provided in accordance with the </w:t>
      </w:r>
      <w:r w:rsidRPr="0B6B7BAB">
        <w:rPr>
          <w:rFonts w:eastAsia="Calibri" w:cs="Calibri"/>
        </w:rPr>
        <w:t xml:space="preserve">Women, Youth and Children Operational Procedure Guideline </w:t>
      </w:r>
      <w:r w:rsidRPr="0B6B7BAB">
        <w:rPr>
          <w:rFonts w:cs="Arial"/>
        </w:rPr>
        <w:t>for Allied Health Clinical Supervision and the CHS Clinical Supervision for Allied Health Clinicians Operational Guidelines.</w:t>
      </w:r>
      <w:r>
        <w:rPr>
          <w:rFonts w:cs="Arial"/>
        </w:rPr>
        <w:t xml:space="preserve"> </w:t>
      </w:r>
    </w:p>
    <w:p w14:paraId="0B07CBB7" w14:textId="77777777" w:rsidR="00F26715" w:rsidRDefault="00F26715" w:rsidP="00F26715">
      <w:pPr>
        <w:rPr>
          <w:rFonts w:cs="Arial"/>
        </w:rPr>
      </w:pPr>
    </w:p>
    <w:p w14:paraId="451ED3DE" w14:textId="77777777" w:rsidR="00F26715" w:rsidRDefault="00F26715" w:rsidP="00F26715">
      <w:pPr>
        <w:rPr>
          <w:rFonts w:cs="Arial"/>
        </w:rPr>
      </w:pPr>
      <w:r w:rsidRPr="0B6B7BAB">
        <w:rPr>
          <w:rFonts w:cs="Arial"/>
        </w:rPr>
        <w:t xml:space="preserve">Urgent supervision, debriefing and consultation needs </w:t>
      </w:r>
      <w:r>
        <w:rPr>
          <w:rFonts w:cs="Arial"/>
        </w:rPr>
        <w:t>can be</w:t>
      </w:r>
      <w:r w:rsidRPr="0B6B7BAB">
        <w:rPr>
          <w:rFonts w:cs="Arial"/>
        </w:rPr>
        <w:t xml:space="preserve"> provided outside the pre-arranged supervision times. Team members also support each other with debriefing and consultation.</w:t>
      </w:r>
    </w:p>
    <w:p w14:paraId="4AB2C1D1" w14:textId="77777777" w:rsidR="00F26715" w:rsidRDefault="00F26715" w:rsidP="00F26715">
      <w:pPr>
        <w:rPr>
          <w:rFonts w:cs="Arial"/>
          <w:szCs w:val="24"/>
        </w:rPr>
      </w:pPr>
    </w:p>
    <w:p w14:paraId="46C2446B" w14:textId="77777777" w:rsidR="00F26715" w:rsidRDefault="00F26715" w:rsidP="00F26715">
      <w:pPr>
        <w:rPr>
          <w:rFonts w:cs="Arial"/>
        </w:rPr>
      </w:pPr>
      <w:r w:rsidRPr="52B4BF09">
        <w:rPr>
          <w:rFonts w:cs="Arial"/>
        </w:rPr>
        <w:t>An</w:t>
      </w:r>
      <w:r w:rsidRPr="0B6B7BAB">
        <w:rPr>
          <w:rFonts w:cs="Arial"/>
        </w:rPr>
        <w:t xml:space="preserve"> external supervisor provides </w:t>
      </w:r>
      <w:r w:rsidRPr="52B4BF09">
        <w:rPr>
          <w:rFonts w:cs="Arial"/>
        </w:rPr>
        <w:t>g</w:t>
      </w:r>
      <w:r w:rsidRPr="0B6B7BAB">
        <w:rPr>
          <w:rFonts w:cs="Arial"/>
        </w:rPr>
        <w:t xml:space="preserve">roup supervision to the counselling team. The external group supervisor is expected to have a high level of skill in working with women with complex trauma and a well-developed capacity to provide consultative supervision to a multi-disciplinary team. </w:t>
      </w:r>
      <w:r>
        <w:rPr>
          <w:rFonts w:cs="Arial"/>
        </w:rPr>
        <w:t xml:space="preserve">Membership of this group will be reviewed collaboratively with the CTL, WHS Manager and staff annually taking into consideration dual relationships and organisational responsibilities for the provision of supervision as per the Codes of Ethics for psychologists, social workers and counsellors. </w:t>
      </w:r>
    </w:p>
    <w:p w14:paraId="25C7A061" w14:textId="77777777" w:rsidR="00F26715" w:rsidRDefault="00F26715" w:rsidP="00F26715">
      <w:pPr>
        <w:rPr>
          <w:rFonts w:cs="Arial"/>
          <w:szCs w:val="24"/>
        </w:rPr>
      </w:pPr>
    </w:p>
    <w:p w14:paraId="7660651A" w14:textId="77777777" w:rsidR="00F26715" w:rsidRDefault="00F26715" w:rsidP="00F26715">
      <w:pPr>
        <w:rPr>
          <w:rFonts w:cs="Arial"/>
          <w:i/>
          <w:iCs/>
        </w:rPr>
      </w:pPr>
      <w:r w:rsidRPr="5E0F37F5">
        <w:rPr>
          <w:rFonts w:cs="Arial"/>
        </w:rPr>
        <w:t>Counsellors are responsible for ensuring that their professional development and clinical supervision activities throughout each year meet Canberra Health Service’s credentialing requirements according to psychology, social work or counselling professional disciplines’ expectations.</w:t>
      </w:r>
    </w:p>
    <w:p w14:paraId="1A9631E1" w14:textId="13E4D950" w:rsidR="008F5AAD" w:rsidRPr="00DA3910" w:rsidRDefault="00A46C1E" w:rsidP="00BE7803">
      <w:pPr>
        <w:jc w:val="right"/>
        <w:rPr>
          <w:rFonts w:cs="Arial"/>
          <w:b/>
          <w:szCs w:val="24"/>
        </w:rPr>
      </w:pPr>
      <w:hyperlink w:anchor="Contents" w:history="1">
        <w:r w:rsidR="008F5AAD" w:rsidRPr="00C91F3F">
          <w:rPr>
            <w:rStyle w:val="Hyperlink"/>
            <w:rFonts w:eastAsiaTheme="majorEastAsia" w:cs="Arial"/>
            <w:i/>
            <w:szCs w:val="24"/>
          </w:rPr>
          <w:t>Back to Table of Contents</w:t>
        </w:r>
      </w:hyperlink>
      <w:r w:rsidR="008F5AAD">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26" w:name="_Toc118453160"/>
            <w:r>
              <w:t>Evaluation</w:t>
            </w:r>
            <w:bookmarkEnd w:id="26"/>
            <w:r w:rsidR="009A534C">
              <w:t xml:space="preserve"> </w:t>
            </w:r>
          </w:p>
        </w:tc>
      </w:tr>
    </w:tbl>
    <w:p w14:paraId="61082B88" w14:textId="77777777" w:rsidR="00D006EF" w:rsidRDefault="00D006EF" w:rsidP="00D006EF">
      <w:pPr>
        <w:pStyle w:val="Default"/>
        <w:rPr>
          <w:rFonts w:ascii="Calibri" w:hAnsi="Calibri"/>
        </w:rPr>
      </w:pPr>
    </w:p>
    <w:p w14:paraId="3A26D8BC" w14:textId="5BF5E903" w:rsidR="00E34F99" w:rsidRPr="0071793A" w:rsidRDefault="00E34F99" w:rsidP="00D006EF">
      <w:pPr>
        <w:pStyle w:val="Default"/>
        <w:rPr>
          <w:rFonts w:ascii="Calibri" w:hAnsi="Calibri" w:cs="Arial"/>
          <w:iCs/>
          <w:color w:val="auto"/>
          <w:lang w:eastAsia="en-US"/>
        </w:rPr>
      </w:pPr>
      <w:bookmarkStart w:id="27" w:name="_Hlk43366294"/>
      <w:r w:rsidRPr="0071793A">
        <w:rPr>
          <w:rFonts w:ascii="Calibri" w:hAnsi="Calibri" w:cs="Arial"/>
          <w:iCs/>
          <w:color w:val="auto"/>
          <w:lang w:eastAsia="en-US"/>
        </w:rPr>
        <w:t xml:space="preserve">The WHS Counselling Service will </w:t>
      </w:r>
      <w:r w:rsidR="00832FAE" w:rsidRPr="0071793A">
        <w:rPr>
          <w:rFonts w:ascii="Calibri" w:hAnsi="Calibri" w:cs="Arial"/>
          <w:iCs/>
          <w:color w:val="auto"/>
          <w:lang w:eastAsia="en-US"/>
        </w:rPr>
        <w:t xml:space="preserve">regularly </w:t>
      </w:r>
      <w:r w:rsidR="00397A3F" w:rsidRPr="0071793A">
        <w:rPr>
          <w:rFonts w:ascii="Calibri" w:hAnsi="Calibri" w:cs="Arial"/>
          <w:iCs/>
          <w:color w:val="auto"/>
          <w:lang w:eastAsia="en-US"/>
        </w:rPr>
        <w:t>evaluate</w:t>
      </w:r>
      <w:r w:rsidR="00D256A2" w:rsidRPr="0071793A">
        <w:rPr>
          <w:rFonts w:ascii="Calibri" w:hAnsi="Calibri" w:cs="Arial"/>
          <w:iCs/>
          <w:color w:val="auto"/>
          <w:lang w:eastAsia="en-US"/>
        </w:rPr>
        <w:t xml:space="preserve"> its services in accordance with the ACT Government’s Evaluation Policy and Guidelines</w:t>
      </w:r>
      <w:r w:rsidR="007A23D4" w:rsidRPr="0071793A">
        <w:rPr>
          <w:rFonts w:ascii="Calibri" w:hAnsi="Calibri" w:cs="Arial"/>
          <w:iCs/>
          <w:color w:val="auto"/>
          <w:lang w:eastAsia="en-US"/>
        </w:rPr>
        <w:t xml:space="preserve"> </w:t>
      </w:r>
      <w:r w:rsidR="00356112" w:rsidRPr="0071793A">
        <w:rPr>
          <w:rFonts w:ascii="Calibri" w:hAnsi="Calibri" w:cs="Arial"/>
          <w:iCs/>
          <w:color w:val="auto"/>
          <w:lang w:eastAsia="en-US"/>
        </w:rPr>
        <w:t xml:space="preserve">using a range of </w:t>
      </w:r>
      <w:r w:rsidR="008C046B" w:rsidRPr="0071793A">
        <w:rPr>
          <w:rFonts w:ascii="Calibri" w:hAnsi="Calibri" w:cs="Arial"/>
          <w:iCs/>
          <w:color w:val="auto"/>
          <w:lang w:eastAsia="en-US"/>
        </w:rPr>
        <w:t xml:space="preserve">methods to assess and monitor the quality of its services and the extent that it meets organisational </w:t>
      </w:r>
      <w:r w:rsidR="00745ADE" w:rsidRPr="0071793A">
        <w:rPr>
          <w:rFonts w:ascii="Calibri" w:hAnsi="Calibri" w:cs="Arial"/>
          <w:iCs/>
          <w:color w:val="auto"/>
          <w:lang w:eastAsia="en-US"/>
        </w:rPr>
        <w:t xml:space="preserve">safety, service provision and </w:t>
      </w:r>
      <w:r w:rsidR="008C046B" w:rsidRPr="0071793A">
        <w:rPr>
          <w:rFonts w:ascii="Calibri" w:hAnsi="Calibri" w:cs="Arial"/>
          <w:iCs/>
          <w:color w:val="auto"/>
          <w:lang w:eastAsia="en-US"/>
        </w:rPr>
        <w:t xml:space="preserve">strategic objectives. </w:t>
      </w:r>
    </w:p>
    <w:p w14:paraId="2FA14044" w14:textId="77777777" w:rsidR="006E0E2C" w:rsidRPr="0071793A" w:rsidRDefault="006E0E2C" w:rsidP="00D006EF">
      <w:pPr>
        <w:pStyle w:val="Default"/>
        <w:rPr>
          <w:rFonts w:ascii="Calibri" w:hAnsi="Calibri" w:cs="Arial"/>
          <w:iCs/>
          <w:color w:val="auto"/>
          <w:lang w:eastAsia="en-US"/>
        </w:rPr>
      </w:pPr>
    </w:p>
    <w:p w14:paraId="230976C4" w14:textId="284D2B59" w:rsidR="009B795F" w:rsidRPr="0071793A" w:rsidRDefault="006E0E2C" w:rsidP="009B795F">
      <w:pPr>
        <w:pStyle w:val="Default"/>
        <w:rPr>
          <w:rFonts w:ascii="Calibri" w:hAnsi="Calibri" w:cs="Arial"/>
          <w:iCs/>
          <w:color w:val="auto"/>
          <w:lang w:eastAsia="en-US"/>
        </w:rPr>
      </w:pPr>
      <w:r w:rsidRPr="0071793A">
        <w:rPr>
          <w:rFonts w:ascii="Calibri" w:hAnsi="Calibri" w:cs="Arial"/>
          <w:iCs/>
          <w:color w:val="auto"/>
          <w:lang w:eastAsia="en-US"/>
        </w:rPr>
        <w:t xml:space="preserve">The CTL and WHS Manager, in collaboration with the </w:t>
      </w:r>
      <w:r w:rsidR="00914A97" w:rsidRPr="0071793A">
        <w:rPr>
          <w:rFonts w:ascii="Calibri" w:hAnsi="Calibri" w:cs="Arial"/>
          <w:iCs/>
          <w:color w:val="auto"/>
          <w:lang w:eastAsia="en-US"/>
        </w:rPr>
        <w:t>T</w:t>
      </w:r>
      <w:r w:rsidRPr="0071793A">
        <w:rPr>
          <w:rFonts w:ascii="Calibri" w:hAnsi="Calibri" w:cs="Arial"/>
          <w:iCs/>
          <w:color w:val="auto"/>
          <w:lang w:eastAsia="en-US"/>
        </w:rPr>
        <w:t>eam</w:t>
      </w:r>
      <w:r w:rsidR="00E36DDD" w:rsidRPr="0071793A">
        <w:rPr>
          <w:rFonts w:ascii="Calibri" w:hAnsi="Calibri" w:cs="Arial"/>
          <w:iCs/>
          <w:color w:val="auto"/>
          <w:lang w:eastAsia="en-US"/>
        </w:rPr>
        <w:t>,</w:t>
      </w:r>
      <w:r w:rsidRPr="0071793A">
        <w:rPr>
          <w:rFonts w:ascii="Calibri" w:hAnsi="Calibri" w:cs="Arial"/>
          <w:iCs/>
          <w:color w:val="auto"/>
          <w:lang w:eastAsia="en-US"/>
        </w:rPr>
        <w:t xml:space="preserve"> will </w:t>
      </w:r>
      <w:r w:rsidR="008D56C9" w:rsidRPr="0071793A">
        <w:rPr>
          <w:rFonts w:ascii="Calibri" w:hAnsi="Calibri" w:cs="Arial"/>
          <w:iCs/>
          <w:color w:val="auto"/>
          <w:lang w:eastAsia="en-US"/>
        </w:rPr>
        <w:t>review</w:t>
      </w:r>
      <w:r w:rsidR="00E36DDD" w:rsidRPr="0071793A">
        <w:rPr>
          <w:rFonts w:ascii="Calibri" w:hAnsi="Calibri" w:cs="Arial"/>
          <w:iCs/>
          <w:color w:val="auto"/>
          <w:lang w:eastAsia="en-US"/>
        </w:rPr>
        <w:t xml:space="preserve"> each month</w:t>
      </w:r>
      <w:r w:rsidR="008D56C9" w:rsidRPr="0071793A">
        <w:rPr>
          <w:rFonts w:ascii="Calibri" w:hAnsi="Calibri" w:cs="Arial"/>
          <w:iCs/>
          <w:color w:val="auto"/>
          <w:lang w:eastAsia="en-US"/>
        </w:rPr>
        <w:t xml:space="preserve">: </w:t>
      </w:r>
    </w:p>
    <w:p w14:paraId="0336D007" w14:textId="53B30641" w:rsidR="008D56C9" w:rsidRPr="0071793A" w:rsidRDefault="008D56C9" w:rsidP="00391C94">
      <w:pPr>
        <w:pStyle w:val="Default"/>
        <w:numPr>
          <w:ilvl w:val="0"/>
          <w:numId w:val="29"/>
        </w:numPr>
        <w:ind w:left="426" w:hanging="426"/>
        <w:rPr>
          <w:rFonts w:ascii="Calibri" w:hAnsi="Calibri" w:cs="Arial"/>
          <w:iCs/>
          <w:color w:val="auto"/>
          <w:lang w:eastAsia="en-US"/>
        </w:rPr>
      </w:pPr>
      <w:r w:rsidRPr="0071793A">
        <w:rPr>
          <w:rFonts w:ascii="Calibri" w:hAnsi="Calibri" w:cs="Arial"/>
          <w:iCs/>
          <w:color w:val="auto"/>
          <w:lang w:eastAsia="en-US"/>
        </w:rPr>
        <w:t>Number of referrals received</w:t>
      </w:r>
      <w:r w:rsidR="001F2892" w:rsidRPr="0071793A">
        <w:rPr>
          <w:rFonts w:ascii="Calibri" w:hAnsi="Calibri" w:cs="Arial"/>
          <w:iCs/>
          <w:color w:val="auto"/>
          <w:lang w:eastAsia="en-US"/>
        </w:rPr>
        <w:t xml:space="preserve"> by </w:t>
      </w:r>
      <w:r w:rsidR="0092482C" w:rsidRPr="0071793A">
        <w:rPr>
          <w:rFonts w:ascii="Calibri" w:hAnsi="Calibri" w:cs="Arial"/>
          <w:iCs/>
          <w:color w:val="auto"/>
          <w:lang w:eastAsia="en-US"/>
        </w:rPr>
        <w:t>cultural and sociodemographic characteristics</w:t>
      </w:r>
      <w:r w:rsidR="00E36DDD" w:rsidRPr="0071793A">
        <w:rPr>
          <w:rFonts w:ascii="Calibri" w:hAnsi="Calibri" w:cs="Arial"/>
          <w:iCs/>
          <w:color w:val="auto"/>
          <w:lang w:eastAsia="en-US"/>
        </w:rPr>
        <w:t xml:space="preserve"> (Access</w:t>
      </w:r>
      <w:r w:rsidR="0092482C" w:rsidRPr="0071793A">
        <w:rPr>
          <w:rFonts w:ascii="Calibri" w:hAnsi="Calibri" w:cs="Arial"/>
          <w:iCs/>
          <w:color w:val="auto"/>
          <w:lang w:eastAsia="en-US"/>
        </w:rPr>
        <w:t xml:space="preserve"> and Equity of Access</w:t>
      </w:r>
      <w:r w:rsidR="00E36DDD" w:rsidRPr="0071793A">
        <w:rPr>
          <w:rFonts w:ascii="Calibri" w:hAnsi="Calibri" w:cs="Arial"/>
          <w:iCs/>
          <w:color w:val="auto"/>
          <w:lang w:eastAsia="en-US"/>
        </w:rPr>
        <w:t xml:space="preserve">) </w:t>
      </w:r>
    </w:p>
    <w:p w14:paraId="62DE43C0" w14:textId="23EF2C09" w:rsidR="008D56C9" w:rsidRPr="0071793A" w:rsidRDefault="009B795F" w:rsidP="00391C94">
      <w:pPr>
        <w:pStyle w:val="Default"/>
        <w:numPr>
          <w:ilvl w:val="0"/>
          <w:numId w:val="29"/>
        </w:numPr>
        <w:ind w:left="426" w:hanging="426"/>
        <w:rPr>
          <w:rFonts w:ascii="Calibri" w:hAnsi="Calibri" w:cs="Arial"/>
          <w:iCs/>
          <w:color w:val="auto"/>
          <w:lang w:eastAsia="en-US"/>
        </w:rPr>
      </w:pPr>
      <w:r w:rsidRPr="0071793A">
        <w:rPr>
          <w:rFonts w:ascii="Calibri" w:hAnsi="Calibri" w:cs="Arial"/>
          <w:iCs/>
          <w:color w:val="auto"/>
          <w:lang w:eastAsia="en-US"/>
        </w:rPr>
        <w:t>Amount of clinical activity (Access)</w:t>
      </w:r>
    </w:p>
    <w:p w14:paraId="26C3A2E2" w14:textId="513A5C4F" w:rsidR="006333F1" w:rsidRPr="0071793A" w:rsidRDefault="00C03914" w:rsidP="00391C94">
      <w:pPr>
        <w:pStyle w:val="Default"/>
        <w:numPr>
          <w:ilvl w:val="0"/>
          <w:numId w:val="29"/>
        </w:numPr>
        <w:ind w:left="426" w:hanging="426"/>
        <w:rPr>
          <w:rFonts w:ascii="Calibri" w:hAnsi="Calibri" w:cs="Arial"/>
          <w:iCs/>
          <w:color w:val="auto"/>
          <w:lang w:eastAsia="en-US"/>
        </w:rPr>
      </w:pPr>
      <w:r w:rsidRPr="0071793A">
        <w:rPr>
          <w:rFonts w:ascii="Calibri" w:hAnsi="Calibri" w:cs="Arial"/>
          <w:iCs/>
          <w:color w:val="auto"/>
          <w:lang w:eastAsia="en-US"/>
        </w:rPr>
        <w:t>Length of waitlist</w:t>
      </w:r>
      <w:r w:rsidR="0005159F" w:rsidRPr="0071793A">
        <w:rPr>
          <w:rFonts w:ascii="Calibri" w:hAnsi="Calibri" w:cs="Arial"/>
          <w:iCs/>
          <w:color w:val="auto"/>
          <w:lang w:eastAsia="en-US"/>
        </w:rPr>
        <w:t xml:space="preserve"> (Access)</w:t>
      </w:r>
      <w:r w:rsidR="006333F1" w:rsidRPr="0071793A">
        <w:rPr>
          <w:rFonts w:ascii="Calibri" w:hAnsi="Calibri" w:cs="Arial"/>
          <w:iCs/>
          <w:color w:val="auto"/>
          <w:lang w:eastAsia="en-US"/>
        </w:rPr>
        <w:t xml:space="preserve"> </w:t>
      </w:r>
    </w:p>
    <w:p w14:paraId="66E12B7A" w14:textId="1D4002F8" w:rsidR="00391C94" w:rsidRPr="0071793A" w:rsidRDefault="00A83FDB" w:rsidP="00391C94">
      <w:pPr>
        <w:pStyle w:val="Default"/>
        <w:numPr>
          <w:ilvl w:val="0"/>
          <w:numId w:val="29"/>
        </w:numPr>
        <w:ind w:left="426" w:hanging="426"/>
        <w:rPr>
          <w:rFonts w:ascii="Calibri" w:hAnsi="Calibri" w:cs="Arial"/>
          <w:iCs/>
          <w:color w:val="auto"/>
          <w:lang w:eastAsia="en-US"/>
        </w:rPr>
      </w:pPr>
      <w:r w:rsidRPr="0071793A">
        <w:rPr>
          <w:rFonts w:ascii="Calibri" w:hAnsi="Calibri" w:cs="Arial"/>
          <w:iCs/>
          <w:color w:val="auto"/>
          <w:lang w:eastAsia="en-US"/>
        </w:rPr>
        <w:t>C</w:t>
      </w:r>
      <w:r w:rsidR="00E36DDD" w:rsidRPr="0071793A">
        <w:rPr>
          <w:rFonts w:ascii="Calibri" w:hAnsi="Calibri" w:cs="Arial"/>
          <w:iCs/>
          <w:color w:val="auto"/>
          <w:lang w:eastAsia="en-US"/>
        </w:rPr>
        <w:t xml:space="preserve">onsumer </w:t>
      </w:r>
      <w:r w:rsidRPr="0071793A">
        <w:rPr>
          <w:rFonts w:ascii="Calibri" w:hAnsi="Calibri" w:cs="Arial"/>
          <w:iCs/>
          <w:color w:val="auto"/>
          <w:lang w:eastAsia="en-US"/>
        </w:rPr>
        <w:t>feedback</w:t>
      </w:r>
      <w:r w:rsidR="00E36DDD" w:rsidRPr="0071793A">
        <w:rPr>
          <w:rFonts w:ascii="Calibri" w:hAnsi="Calibri" w:cs="Arial"/>
          <w:iCs/>
          <w:color w:val="auto"/>
          <w:lang w:eastAsia="en-US"/>
        </w:rPr>
        <w:t xml:space="preserve"> </w:t>
      </w:r>
      <w:r w:rsidR="00D303EC">
        <w:rPr>
          <w:rFonts w:ascii="Calibri" w:hAnsi="Calibri" w:cs="Arial"/>
          <w:iCs/>
          <w:color w:val="auto"/>
          <w:lang w:eastAsia="en-US"/>
        </w:rPr>
        <w:t xml:space="preserve">received formally and informally such as in session </w:t>
      </w:r>
      <w:r w:rsidR="0005159F" w:rsidRPr="0071793A">
        <w:rPr>
          <w:rFonts w:ascii="Calibri" w:hAnsi="Calibri" w:cs="Arial"/>
          <w:iCs/>
          <w:color w:val="auto"/>
          <w:lang w:eastAsia="en-US"/>
        </w:rPr>
        <w:t>(</w:t>
      </w:r>
      <w:r w:rsidR="00914A97" w:rsidRPr="0071793A">
        <w:rPr>
          <w:rFonts w:ascii="Calibri" w:hAnsi="Calibri" w:cs="Arial"/>
          <w:iCs/>
          <w:color w:val="auto"/>
          <w:lang w:eastAsia="en-US"/>
        </w:rPr>
        <w:t>Quality)</w:t>
      </w:r>
    </w:p>
    <w:p w14:paraId="3B5E7B98" w14:textId="65FB16E4" w:rsidR="00F05D08" w:rsidRPr="0071793A" w:rsidRDefault="00F05D08" w:rsidP="00F05D08">
      <w:pPr>
        <w:pStyle w:val="Default"/>
        <w:rPr>
          <w:rFonts w:ascii="Calibri" w:hAnsi="Calibri" w:cs="Arial"/>
          <w:iCs/>
          <w:color w:val="auto"/>
          <w:lang w:eastAsia="en-US"/>
        </w:rPr>
      </w:pPr>
    </w:p>
    <w:p w14:paraId="2912621F" w14:textId="490902D6" w:rsidR="00F05D08" w:rsidRPr="0071793A" w:rsidRDefault="00F05D08" w:rsidP="00F05D08">
      <w:pPr>
        <w:pStyle w:val="Default"/>
        <w:rPr>
          <w:rFonts w:ascii="Calibri" w:hAnsi="Calibri" w:cs="Arial"/>
          <w:iCs/>
          <w:color w:val="auto"/>
          <w:lang w:eastAsia="en-US"/>
        </w:rPr>
      </w:pPr>
      <w:r w:rsidRPr="0071793A">
        <w:rPr>
          <w:rFonts w:ascii="Calibri" w:hAnsi="Calibri" w:cs="Arial"/>
          <w:iCs/>
          <w:color w:val="auto"/>
          <w:lang w:eastAsia="en-US"/>
        </w:rPr>
        <w:t xml:space="preserve">Outcomes include: </w:t>
      </w:r>
    </w:p>
    <w:p w14:paraId="032492B1" w14:textId="4D7184B7" w:rsidR="00F05D08" w:rsidRPr="0071793A" w:rsidRDefault="00F05D08" w:rsidP="00F05D08">
      <w:pPr>
        <w:pStyle w:val="Default"/>
        <w:numPr>
          <w:ilvl w:val="0"/>
          <w:numId w:val="34"/>
        </w:numPr>
        <w:ind w:left="426" w:hanging="426"/>
        <w:rPr>
          <w:rFonts w:ascii="Calibri" w:hAnsi="Calibri" w:cs="Arial"/>
          <w:iCs/>
          <w:color w:val="auto"/>
          <w:lang w:eastAsia="en-US"/>
        </w:rPr>
      </w:pPr>
      <w:r w:rsidRPr="0071793A">
        <w:rPr>
          <w:rFonts w:ascii="Calibri" w:hAnsi="Calibri" w:cs="Arial"/>
          <w:iCs/>
          <w:color w:val="auto"/>
          <w:lang w:eastAsia="en-US"/>
        </w:rPr>
        <w:t>Ensur</w:t>
      </w:r>
      <w:r w:rsidR="00091EEF">
        <w:rPr>
          <w:rFonts w:ascii="Calibri" w:hAnsi="Calibri" w:cs="Arial"/>
          <w:iCs/>
          <w:color w:val="auto"/>
          <w:lang w:eastAsia="en-US"/>
        </w:rPr>
        <w:t>e</w:t>
      </w:r>
      <w:r w:rsidRPr="0071793A">
        <w:rPr>
          <w:rFonts w:ascii="Calibri" w:hAnsi="Calibri" w:cs="Arial"/>
          <w:iCs/>
          <w:color w:val="auto"/>
          <w:lang w:eastAsia="en-US"/>
        </w:rPr>
        <w:t xml:space="preserve"> access of services to women who identify as Aboriginal and Torres Strait Islander background and </w:t>
      </w:r>
      <w:r w:rsidR="007763AB" w:rsidRPr="0071793A">
        <w:rPr>
          <w:rFonts w:ascii="Calibri" w:hAnsi="Calibri" w:cs="Arial"/>
          <w:iCs/>
          <w:color w:val="auto"/>
          <w:lang w:eastAsia="en-US"/>
        </w:rPr>
        <w:t>from Culturally and Linguistically Diverse Backgrounds, and other groups</w:t>
      </w:r>
      <w:r w:rsidR="00F914EA" w:rsidRPr="0071793A">
        <w:rPr>
          <w:rFonts w:ascii="Calibri" w:hAnsi="Calibri" w:cs="Arial"/>
          <w:iCs/>
          <w:color w:val="auto"/>
          <w:lang w:eastAsia="en-US"/>
        </w:rPr>
        <w:t xml:space="preserve"> who may have significant difficulty accessing mainstream counselling services</w:t>
      </w:r>
    </w:p>
    <w:p w14:paraId="422A45E6" w14:textId="0736F107" w:rsidR="0066058C" w:rsidRPr="0071793A" w:rsidRDefault="0066058C" w:rsidP="00F05D08">
      <w:pPr>
        <w:pStyle w:val="Default"/>
        <w:numPr>
          <w:ilvl w:val="0"/>
          <w:numId w:val="34"/>
        </w:numPr>
        <w:ind w:left="426" w:hanging="426"/>
        <w:rPr>
          <w:rFonts w:ascii="Calibri" w:hAnsi="Calibri" w:cs="Arial"/>
          <w:iCs/>
          <w:color w:val="auto"/>
          <w:lang w:eastAsia="en-US"/>
        </w:rPr>
      </w:pPr>
      <w:r w:rsidRPr="0071793A">
        <w:rPr>
          <w:rFonts w:ascii="Calibri" w:hAnsi="Calibri" w:cs="Arial"/>
          <w:iCs/>
          <w:color w:val="auto"/>
          <w:lang w:eastAsia="en-US"/>
        </w:rPr>
        <w:t>Ensur</w:t>
      </w:r>
      <w:r w:rsidR="00091EEF">
        <w:rPr>
          <w:rFonts w:ascii="Calibri" w:hAnsi="Calibri" w:cs="Arial"/>
          <w:iCs/>
          <w:color w:val="auto"/>
          <w:lang w:eastAsia="en-US"/>
        </w:rPr>
        <w:t>e</w:t>
      </w:r>
      <w:r w:rsidRPr="0071793A">
        <w:rPr>
          <w:rFonts w:ascii="Calibri" w:hAnsi="Calibri" w:cs="Arial"/>
          <w:iCs/>
          <w:color w:val="auto"/>
          <w:lang w:eastAsia="en-US"/>
        </w:rPr>
        <w:t xml:space="preserve"> waitlist, in general, remains under </w:t>
      </w:r>
      <w:r w:rsidR="00B255C9" w:rsidRPr="0071793A">
        <w:rPr>
          <w:rFonts w:ascii="Calibri" w:hAnsi="Calibri" w:cs="Arial"/>
          <w:iCs/>
          <w:color w:val="auto"/>
          <w:lang w:eastAsia="en-US"/>
        </w:rPr>
        <w:t>six</w:t>
      </w:r>
      <w:r w:rsidRPr="0071793A">
        <w:rPr>
          <w:rFonts w:ascii="Calibri" w:hAnsi="Calibri" w:cs="Arial"/>
          <w:iCs/>
          <w:color w:val="auto"/>
          <w:lang w:eastAsia="en-US"/>
        </w:rPr>
        <w:t xml:space="preserve"> months</w:t>
      </w:r>
    </w:p>
    <w:p w14:paraId="399D7D86" w14:textId="1DB722ED" w:rsidR="00EF37CA" w:rsidRPr="0071793A" w:rsidRDefault="001B49D6" w:rsidP="00F05D08">
      <w:pPr>
        <w:pStyle w:val="Default"/>
        <w:numPr>
          <w:ilvl w:val="0"/>
          <w:numId w:val="34"/>
        </w:numPr>
        <w:ind w:left="426" w:hanging="426"/>
        <w:rPr>
          <w:rFonts w:ascii="Calibri" w:hAnsi="Calibri" w:cs="Arial"/>
          <w:iCs/>
          <w:color w:val="auto"/>
          <w:lang w:eastAsia="en-US"/>
        </w:rPr>
      </w:pPr>
      <w:r>
        <w:rPr>
          <w:rFonts w:ascii="Calibri" w:hAnsi="Calibri" w:cs="Arial"/>
          <w:iCs/>
          <w:color w:val="auto"/>
          <w:lang w:eastAsia="en-US"/>
        </w:rPr>
        <w:t xml:space="preserve">Be responsive </w:t>
      </w:r>
      <w:r w:rsidR="004D3804" w:rsidRPr="0071793A">
        <w:rPr>
          <w:rFonts w:ascii="Calibri" w:hAnsi="Calibri" w:cs="Arial"/>
          <w:iCs/>
          <w:color w:val="auto"/>
          <w:lang w:eastAsia="en-US"/>
        </w:rPr>
        <w:t>to</w:t>
      </w:r>
      <w:r w:rsidR="00EF37CA" w:rsidRPr="0071793A">
        <w:rPr>
          <w:rFonts w:ascii="Calibri" w:hAnsi="Calibri" w:cs="Arial"/>
          <w:iCs/>
          <w:color w:val="auto"/>
          <w:lang w:eastAsia="en-US"/>
        </w:rPr>
        <w:t xml:space="preserve"> consumer </w:t>
      </w:r>
      <w:r w:rsidR="00AB5898" w:rsidRPr="0071793A">
        <w:rPr>
          <w:rFonts w:ascii="Calibri" w:hAnsi="Calibri" w:cs="Arial"/>
          <w:iCs/>
          <w:color w:val="auto"/>
          <w:lang w:eastAsia="en-US"/>
        </w:rPr>
        <w:t>feedba</w:t>
      </w:r>
      <w:r w:rsidR="00BD4515">
        <w:rPr>
          <w:rFonts w:ascii="Calibri" w:hAnsi="Calibri" w:cs="Arial"/>
          <w:iCs/>
          <w:color w:val="auto"/>
          <w:lang w:eastAsia="en-US"/>
        </w:rPr>
        <w:t>ck</w:t>
      </w:r>
      <w:r w:rsidR="00D90B13">
        <w:rPr>
          <w:rFonts w:ascii="Calibri" w:hAnsi="Calibri" w:cs="Arial"/>
          <w:iCs/>
          <w:color w:val="auto"/>
          <w:lang w:eastAsia="en-US"/>
        </w:rPr>
        <w:t xml:space="preserve"> </w:t>
      </w:r>
      <w:r>
        <w:rPr>
          <w:rFonts w:ascii="Calibri" w:hAnsi="Calibri" w:cs="Arial"/>
          <w:iCs/>
          <w:color w:val="auto"/>
          <w:lang w:eastAsia="en-US"/>
        </w:rPr>
        <w:t xml:space="preserve">by </w:t>
      </w:r>
      <w:r w:rsidR="00D90B13">
        <w:rPr>
          <w:rFonts w:ascii="Calibri" w:hAnsi="Calibri" w:cs="Arial"/>
          <w:iCs/>
          <w:color w:val="auto"/>
          <w:lang w:eastAsia="en-US"/>
        </w:rPr>
        <w:t>reflecting upon suggestions and incorporating into our practice as appropriate</w:t>
      </w:r>
      <w:r w:rsidR="00F914EA" w:rsidRPr="0071793A">
        <w:rPr>
          <w:rFonts w:ascii="Calibri" w:hAnsi="Calibri" w:cs="Arial"/>
          <w:iCs/>
          <w:color w:val="auto"/>
          <w:lang w:eastAsia="en-US"/>
        </w:rPr>
        <w:t>.</w:t>
      </w:r>
    </w:p>
    <w:p w14:paraId="394103EC" w14:textId="77777777" w:rsidR="00E36DDD" w:rsidRPr="0071793A" w:rsidRDefault="00E36DDD" w:rsidP="00E36DDD">
      <w:pPr>
        <w:pStyle w:val="Default"/>
        <w:rPr>
          <w:rFonts w:ascii="Calibri" w:hAnsi="Calibri" w:cs="Arial"/>
          <w:iCs/>
          <w:color w:val="auto"/>
          <w:lang w:eastAsia="en-US"/>
        </w:rPr>
      </w:pPr>
    </w:p>
    <w:p w14:paraId="54A5C87A" w14:textId="35F1A2D7" w:rsidR="00E36DDD" w:rsidRPr="0071793A" w:rsidRDefault="00E36DDD" w:rsidP="00E36DDD">
      <w:pPr>
        <w:pStyle w:val="Default"/>
        <w:rPr>
          <w:rFonts w:ascii="Calibri" w:hAnsi="Calibri" w:cs="Arial"/>
          <w:iCs/>
          <w:color w:val="auto"/>
          <w:lang w:eastAsia="en-US"/>
        </w:rPr>
      </w:pPr>
      <w:r w:rsidRPr="0071793A">
        <w:rPr>
          <w:rFonts w:ascii="Calibri" w:hAnsi="Calibri" w:cs="Arial"/>
          <w:iCs/>
          <w:color w:val="auto"/>
          <w:lang w:eastAsia="en-US"/>
        </w:rPr>
        <w:t xml:space="preserve">In addition, </w:t>
      </w:r>
      <w:r w:rsidR="00914A97" w:rsidRPr="0071793A">
        <w:rPr>
          <w:rFonts w:ascii="Calibri" w:hAnsi="Calibri" w:cs="Arial"/>
          <w:iCs/>
          <w:color w:val="auto"/>
          <w:lang w:eastAsia="en-US"/>
        </w:rPr>
        <w:t>each month, the CT</w:t>
      </w:r>
      <w:r w:rsidR="00321A20" w:rsidRPr="0071793A">
        <w:rPr>
          <w:rFonts w:ascii="Calibri" w:hAnsi="Calibri" w:cs="Arial"/>
          <w:iCs/>
          <w:color w:val="auto"/>
          <w:lang w:eastAsia="en-US"/>
        </w:rPr>
        <w:t>L</w:t>
      </w:r>
      <w:r w:rsidR="00914A97" w:rsidRPr="0071793A">
        <w:rPr>
          <w:rFonts w:ascii="Calibri" w:hAnsi="Calibri" w:cs="Arial"/>
          <w:iCs/>
          <w:color w:val="auto"/>
          <w:lang w:eastAsia="en-US"/>
        </w:rPr>
        <w:t xml:space="preserve"> and WHS Manager, in collaboration with the Tea</w:t>
      </w:r>
      <w:r w:rsidR="00321A20" w:rsidRPr="0071793A">
        <w:rPr>
          <w:rFonts w:ascii="Calibri" w:hAnsi="Calibri" w:cs="Arial"/>
          <w:iCs/>
          <w:color w:val="auto"/>
          <w:lang w:eastAsia="en-US"/>
        </w:rPr>
        <w:t xml:space="preserve">m, will: </w:t>
      </w:r>
    </w:p>
    <w:p w14:paraId="473D8209" w14:textId="214D1040" w:rsidR="00321A20" w:rsidRPr="0071793A" w:rsidRDefault="00321A20" w:rsidP="00391C94">
      <w:pPr>
        <w:pStyle w:val="Default"/>
        <w:numPr>
          <w:ilvl w:val="0"/>
          <w:numId w:val="30"/>
        </w:numPr>
        <w:ind w:left="426" w:hanging="426"/>
        <w:rPr>
          <w:rFonts w:ascii="Calibri" w:hAnsi="Calibri" w:cs="Arial"/>
          <w:iCs/>
          <w:color w:val="auto"/>
          <w:lang w:eastAsia="en-US"/>
        </w:rPr>
      </w:pPr>
      <w:r w:rsidRPr="0071793A">
        <w:rPr>
          <w:rFonts w:ascii="Calibri" w:hAnsi="Calibri" w:cs="Arial"/>
          <w:iCs/>
          <w:color w:val="auto"/>
          <w:lang w:eastAsia="en-US"/>
        </w:rPr>
        <w:t>Undertake one quality improvement initiative and add to the Services’ Evidence Improvement Register (Quality, Safety)</w:t>
      </w:r>
    </w:p>
    <w:p w14:paraId="49E45775" w14:textId="2E0842AA" w:rsidR="00321A20" w:rsidRPr="0071793A" w:rsidRDefault="005A6023" w:rsidP="00391C94">
      <w:pPr>
        <w:pStyle w:val="Default"/>
        <w:numPr>
          <w:ilvl w:val="0"/>
          <w:numId w:val="30"/>
        </w:numPr>
        <w:ind w:left="426" w:hanging="426"/>
        <w:rPr>
          <w:rFonts w:ascii="Calibri" w:hAnsi="Calibri" w:cs="Arial"/>
          <w:iCs/>
          <w:color w:val="auto"/>
          <w:lang w:eastAsia="en-US"/>
        </w:rPr>
      </w:pPr>
      <w:r w:rsidRPr="0071793A">
        <w:rPr>
          <w:rFonts w:ascii="Calibri" w:hAnsi="Calibri" w:cs="Arial"/>
          <w:iCs/>
          <w:color w:val="auto"/>
          <w:lang w:eastAsia="en-US"/>
        </w:rPr>
        <w:t>Review staff and team wellbeing in individual supervision and team meetings (Sustainability)</w:t>
      </w:r>
    </w:p>
    <w:p w14:paraId="51828D2B" w14:textId="3FFEF34D" w:rsidR="005C640D" w:rsidRPr="0071793A" w:rsidRDefault="005C640D" w:rsidP="00391C94">
      <w:pPr>
        <w:pStyle w:val="Default"/>
        <w:numPr>
          <w:ilvl w:val="0"/>
          <w:numId w:val="30"/>
        </w:numPr>
        <w:ind w:left="426" w:hanging="426"/>
        <w:rPr>
          <w:rFonts w:ascii="Calibri" w:hAnsi="Calibri" w:cs="Arial"/>
          <w:iCs/>
          <w:color w:val="auto"/>
          <w:lang w:eastAsia="en-US"/>
        </w:rPr>
      </w:pPr>
      <w:r w:rsidRPr="0071793A">
        <w:rPr>
          <w:rFonts w:ascii="Calibri" w:hAnsi="Calibri" w:cs="Arial"/>
          <w:iCs/>
          <w:color w:val="auto"/>
          <w:lang w:eastAsia="en-US"/>
        </w:rPr>
        <w:t xml:space="preserve">List and describe other projects and activities undertaken by the team such as provision of </w:t>
      </w:r>
      <w:r w:rsidR="00743DAD" w:rsidRPr="0071793A">
        <w:rPr>
          <w:rFonts w:ascii="Calibri" w:hAnsi="Calibri" w:cs="Arial"/>
          <w:iCs/>
          <w:color w:val="auto"/>
          <w:lang w:eastAsia="en-US"/>
        </w:rPr>
        <w:t xml:space="preserve">internal and external </w:t>
      </w:r>
      <w:r w:rsidRPr="0071793A">
        <w:rPr>
          <w:rFonts w:ascii="Calibri" w:hAnsi="Calibri" w:cs="Arial"/>
          <w:iCs/>
          <w:color w:val="auto"/>
          <w:lang w:eastAsia="en-US"/>
        </w:rPr>
        <w:t xml:space="preserve">workshops, capacity building </w:t>
      </w:r>
      <w:r w:rsidR="00BD14DA" w:rsidRPr="0071793A">
        <w:rPr>
          <w:rFonts w:ascii="Calibri" w:hAnsi="Calibri" w:cs="Arial"/>
          <w:iCs/>
          <w:color w:val="auto"/>
          <w:lang w:eastAsia="en-US"/>
        </w:rPr>
        <w:t>activities, health promotion activities</w:t>
      </w:r>
      <w:r w:rsidR="00CE372A" w:rsidRPr="0071793A">
        <w:rPr>
          <w:rFonts w:ascii="Calibri" w:hAnsi="Calibri" w:cs="Arial"/>
          <w:iCs/>
          <w:color w:val="auto"/>
          <w:lang w:eastAsia="en-US"/>
        </w:rPr>
        <w:t>, and attendance at training events.</w:t>
      </w:r>
    </w:p>
    <w:p w14:paraId="21CBCCF3" w14:textId="77777777" w:rsidR="005A6023" w:rsidRPr="0071793A" w:rsidRDefault="005A6023" w:rsidP="00391C94">
      <w:pPr>
        <w:pStyle w:val="Default"/>
        <w:ind w:left="426" w:hanging="426"/>
        <w:rPr>
          <w:rFonts w:ascii="Calibri" w:hAnsi="Calibri" w:cs="Arial"/>
          <w:iCs/>
          <w:color w:val="auto"/>
          <w:lang w:eastAsia="en-US"/>
        </w:rPr>
      </w:pPr>
    </w:p>
    <w:p w14:paraId="3E1A125A" w14:textId="4383E9F5" w:rsidR="004D57A0" w:rsidRPr="0071793A" w:rsidRDefault="004D57A0" w:rsidP="004D57A0">
      <w:pPr>
        <w:pStyle w:val="Default"/>
        <w:rPr>
          <w:rFonts w:ascii="Calibri" w:hAnsi="Calibri" w:cs="Arial"/>
          <w:iCs/>
          <w:color w:val="auto"/>
          <w:lang w:eastAsia="en-US"/>
        </w:rPr>
      </w:pPr>
      <w:r w:rsidRPr="0071793A">
        <w:rPr>
          <w:rFonts w:ascii="Calibri" w:hAnsi="Calibri" w:cs="Arial"/>
          <w:iCs/>
          <w:color w:val="auto"/>
          <w:lang w:eastAsia="en-US"/>
        </w:rPr>
        <w:t xml:space="preserve">Annually, the CTL and/or WHS Manager, in collaboration with the Team, will: </w:t>
      </w:r>
    </w:p>
    <w:p w14:paraId="33EC9049" w14:textId="61C94992" w:rsidR="00BD14DA" w:rsidRPr="0071793A" w:rsidRDefault="00BD14DA" w:rsidP="00391C94">
      <w:pPr>
        <w:pStyle w:val="Default"/>
        <w:numPr>
          <w:ilvl w:val="0"/>
          <w:numId w:val="31"/>
        </w:numPr>
        <w:ind w:left="426" w:hanging="426"/>
        <w:rPr>
          <w:rFonts w:ascii="Calibri" w:hAnsi="Calibri" w:cs="Arial"/>
          <w:iCs/>
          <w:color w:val="auto"/>
          <w:lang w:eastAsia="en-US"/>
        </w:rPr>
      </w:pPr>
      <w:r w:rsidRPr="0071793A">
        <w:rPr>
          <w:rFonts w:ascii="Calibri" w:hAnsi="Calibri" w:cs="Arial"/>
          <w:iCs/>
          <w:color w:val="auto"/>
          <w:lang w:eastAsia="en-US"/>
        </w:rPr>
        <w:t xml:space="preserve">Undertake a consumer feedback survey to evaluate the consumer satisfaction with the </w:t>
      </w:r>
      <w:r w:rsidR="00F915C3" w:rsidRPr="0071793A">
        <w:rPr>
          <w:rFonts w:ascii="Calibri" w:hAnsi="Calibri" w:cs="Arial"/>
          <w:iCs/>
          <w:color w:val="auto"/>
          <w:lang w:eastAsia="en-US"/>
        </w:rPr>
        <w:t>C</w:t>
      </w:r>
      <w:r w:rsidRPr="0071793A">
        <w:rPr>
          <w:rFonts w:ascii="Calibri" w:hAnsi="Calibri" w:cs="Arial"/>
          <w:iCs/>
          <w:color w:val="auto"/>
          <w:lang w:eastAsia="en-US"/>
        </w:rPr>
        <w:t xml:space="preserve">ounselling </w:t>
      </w:r>
      <w:r w:rsidR="00F915C3" w:rsidRPr="0071793A">
        <w:rPr>
          <w:rFonts w:ascii="Calibri" w:hAnsi="Calibri" w:cs="Arial"/>
          <w:iCs/>
          <w:color w:val="auto"/>
          <w:lang w:eastAsia="en-US"/>
        </w:rPr>
        <w:t>S</w:t>
      </w:r>
      <w:r w:rsidRPr="0071793A">
        <w:rPr>
          <w:rFonts w:ascii="Calibri" w:hAnsi="Calibri" w:cs="Arial"/>
          <w:iCs/>
          <w:color w:val="auto"/>
          <w:lang w:eastAsia="en-US"/>
        </w:rPr>
        <w:t>ervice and</w:t>
      </w:r>
      <w:r w:rsidR="00CE372A" w:rsidRPr="0071793A">
        <w:rPr>
          <w:rFonts w:ascii="Calibri" w:hAnsi="Calibri" w:cs="Arial"/>
          <w:iCs/>
          <w:color w:val="auto"/>
          <w:lang w:eastAsia="en-US"/>
        </w:rPr>
        <w:t xml:space="preserve"> </w:t>
      </w:r>
      <w:r w:rsidRPr="0071793A">
        <w:rPr>
          <w:rFonts w:ascii="Calibri" w:hAnsi="Calibri" w:cs="Arial"/>
          <w:iCs/>
          <w:color w:val="auto"/>
          <w:lang w:eastAsia="en-US"/>
        </w:rPr>
        <w:t>inform service improvements</w:t>
      </w:r>
    </w:p>
    <w:p w14:paraId="5664D468" w14:textId="68E457FF" w:rsidR="00BD14DA" w:rsidRPr="0071793A" w:rsidRDefault="00BD14DA" w:rsidP="00391C94">
      <w:pPr>
        <w:pStyle w:val="Default"/>
        <w:numPr>
          <w:ilvl w:val="0"/>
          <w:numId w:val="31"/>
        </w:numPr>
        <w:ind w:left="426" w:hanging="426"/>
        <w:rPr>
          <w:rFonts w:ascii="Calibri" w:hAnsi="Calibri" w:cs="Arial"/>
          <w:iCs/>
          <w:color w:val="auto"/>
          <w:lang w:eastAsia="en-US"/>
        </w:rPr>
      </w:pPr>
      <w:r w:rsidRPr="0071793A">
        <w:rPr>
          <w:rFonts w:ascii="Calibri" w:hAnsi="Calibri" w:cs="Arial"/>
          <w:iCs/>
          <w:color w:val="auto"/>
          <w:lang w:eastAsia="en-US"/>
        </w:rPr>
        <w:t xml:space="preserve">Consult with </w:t>
      </w:r>
      <w:r w:rsidR="00670850" w:rsidRPr="0071793A">
        <w:rPr>
          <w:rFonts w:ascii="Calibri" w:hAnsi="Calibri" w:cs="Arial"/>
          <w:iCs/>
          <w:color w:val="auto"/>
          <w:lang w:eastAsia="en-US"/>
        </w:rPr>
        <w:t>c</w:t>
      </w:r>
      <w:r w:rsidR="00510179" w:rsidRPr="0071793A">
        <w:rPr>
          <w:rFonts w:ascii="Calibri" w:hAnsi="Calibri" w:cs="Arial"/>
          <w:iCs/>
          <w:color w:val="auto"/>
          <w:lang w:eastAsia="en-US"/>
        </w:rPr>
        <w:t>onsumers and</w:t>
      </w:r>
      <w:r w:rsidR="00A265F9" w:rsidRPr="0071793A">
        <w:rPr>
          <w:rFonts w:ascii="Calibri" w:hAnsi="Calibri" w:cs="Arial"/>
          <w:iCs/>
          <w:color w:val="auto"/>
          <w:lang w:eastAsia="en-US"/>
        </w:rPr>
        <w:t xml:space="preserve"> other</w:t>
      </w:r>
      <w:r w:rsidR="00510179" w:rsidRPr="0071793A">
        <w:rPr>
          <w:rFonts w:ascii="Calibri" w:hAnsi="Calibri" w:cs="Arial"/>
          <w:iCs/>
          <w:color w:val="auto"/>
          <w:lang w:eastAsia="en-US"/>
        </w:rPr>
        <w:t xml:space="preserve"> </w:t>
      </w:r>
      <w:r w:rsidRPr="0071793A">
        <w:rPr>
          <w:rFonts w:ascii="Calibri" w:hAnsi="Calibri" w:cs="Arial"/>
          <w:iCs/>
          <w:color w:val="auto"/>
          <w:lang w:eastAsia="en-US"/>
        </w:rPr>
        <w:t xml:space="preserve">key stakeholders </w:t>
      </w:r>
      <w:r w:rsidR="00F75DF1" w:rsidRPr="0071793A">
        <w:rPr>
          <w:rFonts w:ascii="Calibri" w:hAnsi="Calibri" w:cs="Arial"/>
          <w:iCs/>
          <w:color w:val="auto"/>
          <w:lang w:eastAsia="en-US"/>
        </w:rPr>
        <w:t xml:space="preserve">the appropriateness of the Services’ current Model of Care. </w:t>
      </w:r>
    </w:p>
    <w:p w14:paraId="0DD44EE3" w14:textId="253C0FA1" w:rsidR="00993535" w:rsidRDefault="00993535" w:rsidP="00993535">
      <w:pPr>
        <w:pStyle w:val="Default"/>
        <w:rPr>
          <w:rFonts w:ascii="Calibri" w:hAnsi="Calibri" w:cs="Arial"/>
          <w:iCs/>
          <w:color w:val="auto"/>
          <w:lang w:eastAsia="en-US"/>
        </w:rPr>
      </w:pPr>
      <w:r w:rsidRPr="0071793A">
        <w:rPr>
          <w:rFonts w:ascii="Calibri" w:hAnsi="Calibri" w:cs="Arial"/>
          <w:iCs/>
          <w:color w:val="auto"/>
          <w:lang w:eastAsia="en-US"/>
        </w:rPr>
        <w:t>Feedback will actively inform subsequent service improvements and developments.</w:t>
      </w:r>
    </w:p>
    <w:bookmarkEnd w:id="27"/>
    <w:p w14:paraId="31E75C2B" w14:textId="77777777" w:rsidR="008D0CBA" w:rsidRDefault="008D0CBA" w:rsidP="00391C94">
      <w:pPr>
        <w:ind w:left="426" w:hanging="426"/>
        <w:rPr>
          <w:i/>
          <w:iCs/>
          <w:szCs w:val="24"/>
        </w:rPr>
      </w:pPr>
    </w:p>
    <w:p w14:paraId="5ED58E15" w14:textId="77777777" w:rsidR="00D006EF" w:rsidRDefault="00A46C1E" w:rsidP="00D006EF">
      <w:pPr>
        <w:jc w:val="right"/>
      </w:pPr>
      <w:hyperlink r:id="rId11"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8" w:name="_Toc389473287"/>
            <w:bookmarkStart w:id="29" w:name="_Toc393203347"/>
            <w:bookmarkStart w:id="30" w:name="_Toc118453161"/>
            <w:r>
              <w:t>Related Policies, Procedures</w:t>
            </w:r>
            <w:bookmarkEnd w:id="28"/>
            <w:r>
              <w:t>, Guidelines and Legislation</w:t>
            </w:r>
            <w:bookmarkEnd w:id="29"/>
            <w:bookmarkEnd w:id="30"/>
          </w:p>
        </w:tc>
      </w:tr>
    </w:tbl>
    <w:p w14:paraId="08682A23" w14:textId="77777777" w:rsidR="00D16211" w:rsidRDefault="00D16211" w:rsidP="006743DB"/>
    <w:p w14:paraId="4681D35B" w14:textId="77777777" w:rsidR="006F2729" w:rsidRPr="003A7139" w:rsidRDefault="006F2729" w:rsidP="003A7139">
      <w:pPr>
        <w:rPr>
          <w:b/>
          <w:bCs/>
        </w:rPr>
      </w:pPr>
      <w:r w:rsidRPr="003A7139">
        <w:rPr>
          <w:b/>
          <w:bCs/>
        </w:rPr>
        <w:t>Policies</w:t>
      </w:r>
    </w:p>
    <w:p w14:paraId="01AA3A3A" w14:textId="743BA518" w:rsidR="006F2729" w:rsidRPr="00261D36" w:rsidRDefault="006F2729" w:rsidP="000F464C">
      <w:pPr>
        <w:pStyle w:val="ListBullet"/>
        <w:ind w:left="425" w:hanging="425"/>
        <w:contextualSpacing/>
      </w:pPr>
      <w:r>
        <w:t>Canberra Health Services Child Protection Policy</w:t>
      </w:r>
    </w:p>
    <w:p w14:paraId="7A886682" w14:textId="77777777" w:rsidR="006F2729" w:rsidRPr="00261D36" w:rsidRDefault="006F2729" w:rsidP="006F2729">
      <w:pPr>
        <w:pStyle w:val="ListBullet"/>
        <w:ind w:left="425" w:hanging="425"/>
        <w:contextualSpacing/>
      </w:pPr>
      <w:r w:rsidRPr="00261D36">
        <w:t>ACT Public Service Code of Conduct</w:t>
      </w:r>
    </w:p>
    <w:p w14:paraId="5DD18635" w14:textId="2B04197D" w:rsidR="006F2729" w:rsidRPr="00261D36" w:rsidRDefault="00D76E86" w:rsidP="006F2729">
      <w:pPr>
        <w:pStyle w:val="ListBullet"/>
        <w:ind w:left="425" w:hanging="425"/>
        <w:contextualSpacing/>
      </w:pPr>
      <w:r>
        <w:lastRenderedPageBreak/>
        <w:t xml:space="preserve">CHS </w:t>
      </w:r>
      <w:r w:rsidR="006F2729" w:rsidRPr="00261D36">
        <w:t>Family Violence Policy</w:t>
      </w:r>
    </w:p>
    <w:p w14:paraId="4A1683BC" w14:textId="77777777" w:rsidR="006F2729" w:rsidRDefault="006F2729" w:rsidP="006F2729">
      <w:pPr>
        <w:pStyle w:val="Heading2"/>
      </w:pPr>
    </w:p>
    <w:p w14:paraId="5CC88D06" w14:textId="77777777" w:rsidR="006F2729" w:rsidRPr="003A7139" w:rsidRDefault="006F2729" w:rsidP="003A7139">
      <w:pPr>
        <w:rPr>
          <w:b/>
          <w:bCs/>
        </w:rPr>
      </w:pPr>
      <w:r w:rsidRPr="003A7139">
        <w:rPr>
          <w:b/>
          <w:bCs/>
        </w:rPr>
        <w:t>Procedures</w:t>
      </w:r>
    </w:p>
    <w:p w14:paraId="14D71532" w14:textId="5C83A348" w:rsidR="006F2729" w:rsidRDefault="006F2729" w:rsidP="006F2729">
      <w:pPr>
        <w:pStyle w:val="ListBullet"/>
        <w:ind w:left="425" w:hanging="425"/>
        <w:contextualSpacing/>
      </w:pPr>
      <w:r>
        <w:t>CHS Initial Management, Assessment and Intervention for People Vulnerable to Suicide</w:t>
      </w:r>
    </w:p>
    <w:p w14:paraId="1A54D5DD" w14:textId="411BF6B8" w:rsidR="006F2729" w:rsidRDefault="006F2729" w:rsidP="006F2729">
      <w:pPr>
        <w:pStyle w:val="ListBullet"/>
        <w:ind w:left="425" w:hanging="425"/>
        <w:contextualSpacing/>
      </w:pPr>
      <w:r>
        <w:t>CHS ACT Health Staff working with Child &amp; Youth Protection Services</w:t>
      </w:r>
    </w:p>
    <w:p w14:paraId="439D49B0" w14:textId="77777777" w:rsidR="006F2729" w:rsidRDefault="006F2729" w:rsidP="006F2729">
      <w:pPr>
        <w:pStyle w:val="ListBullet"/>
        <w:ind w:left="425" w:hanging="425"/>
        <w:contextualSpacing/>
      </w:pPr>
      <w:r>
        <w:t>Annual Renewal of Health Practitioner Registration – Allied Health</w:t>
      </w:r>
    </w:p>
    <w:p w14:paraId="0420CCF1" w14:textId="77777777" w:rsidR="006F2729" w:rsidRDefault="006F2729" w:rsidP="006F2729">
      <w:pPr>
        <w:pStyle w:val="ListBullet"/>
        <w:ind w:left="425" w:hanging="425"/>
        <w:contextualSpacing/>
      </w:pPr>
      <w:r>
        <w:t>Credentialing and Defining the Scope of Clinical Practice for Allied Health Professionals</w:t>
      </w:r>
    </w:p>
    <w:p w14:paraId="0138A3F7" w14:textId="77777777" w:rsidR="006F2729" w:rsidRPr="003A7139" w:rsidRDefault="006F2729" w:rsidP="003A7139">
      <w:pPr>
        <w:rPr>
          <w:b/>
          <w:bCs/>
        </w:rPr>
      </w:pPr>
      <w:r w:rsidRPr="003A7139">
        <w:rPr>
          <w:b/>
          <w:bCs/>
        </w:rPr>
        <w:t>Guidelines</w:t>
      </w:r>
    </w:p>
    <w:p w14:paraId="3E14F056" w14:textId="2D7DD08C" w:rsidR="006F2729" w:rsidRPr="00C84D4B" w:rsidRDefault="000F464C" w:rsidP="006F2729">
      <w:pPr>
        <w:pStyle w:val="ListBullet"/>
        <w:ind w:left="425" w:hanging="425"/>
        <w:contextualSpacing/>
      </w:pPr>
      <w:r>
        <w:t xml:space="preserve">CHS Guideline </w:t>
      </w:r>
      <w:r w:rsidR="006F2729">
        <w:t xml:space="preserve">for </w:t>
      </w:r>
      <w:r>
        <w:t>Clinical Supervision</w:t>
      </w:r>
      <w:r w:rsidR="007657D8">
        <w:t xml:space="preserve"> for </w:t>
      </w:r>
      <w:r w:rsidR="006F2729">
        <w:t xml:space="preserve">Allied Health Clinicians </w:t>
      </w:r>
    </w:p>
    <w:p w14:paraId="079121E5" w14:textId="5AB4CA7C" w:rsidR="006F2729" w:rsidRPr="009A1136" w:rsidRDefault="009A1136" w:rsidP="006F2729">
      <w:pPr>
        <w:pStyle w:val="ListBullet"/>
        <w:ind w:left="425" w:hanging="425"/>
        <w:contextualSpacing/>
      </w:pPr>
      <w:r w:rsidRPr="009A1136">
        <w:t xml:space="preserve">CHS </w:t>
      </w:r>
      <w:r w:rsidR="006F2729" w:rsidRPr="009A1136">
        <w:t>Identifying and Responding to Family Violence</w:t>
      </w:r>
    </w:p>
    <w:p w14:paraId="65CDF23B" w14:textId="2311A3E3" w:rsidR="006F2729" w:rsidRPr="009A1136" w:rsidRDefault="007657D8" w:rsidP="006F2729">
      <w:pPr>
        <w:pStyle w:val="ListBullet"/>
        <w:ind w:left="425" w:hanging="425"/>
        <w:contextualSpacing/>
      </w:pPr>
      <w:r w:rsidRPr="009A1136">
        <w:t xml:space="preserve">CHS </w:t>
      </w:r>
      <w:r w:rsidR="006F2729" w:rsidRPr="009A1136">
        <w:t>Family Violence Workplace Support</w:t>
      </w:r>
    </w:p>
    <w:p w14:paraId="070ABE86" w14:textId="77777777" w:rsidR="006F2729" w:rsidRPr="005039A6" w:rsidRDefault="006F2729" w:rsidP="006F2729">
      <w:pPr>
        <w:pStyle w:val="ListBullet"/>
        <w:numPr>
          <w:ilvl w:val="0"/>
          <w:numId w:val="0"/>
        </w:numPr>
        <w:ind w:left="425"/>
        <w:contextualSpacing/>
        <w:rPr>
          <w:highlight w:val="yellow"/>
        </w:rPr>
      </w:pPr>
    </w:p>
    <w:p w14:paraId="30E16793" w14:textId="1739D8E4" w:rsidR="00E13FA2" w:rsidRPr="00E13FA2" w:rsidRDefault="00E13FA2" w:rsidP="00E13FA2">
      <w:pPr>
        <w:pStyle w:val="ListBullet"/>
        <w:numPr>
          <w:ilvl w:val="0"/>
          <w:numId w:val="0"/>
        </w:numPr>
        <w:rPr>
          <w:b/>
          <w:bCs/>
        </w:rPr>
      </w:pPr>
      <w:r w:rsidRPr="00E13FA2">
        <w:rPr>
          <w:b/>
          <w:bCs/>
        </w:rPr>
        <w:t>Business Rules</w:t>
      </w:r>
    </w:p>
    <w:p w14:paraId="455B0D25" w14:textId="651191E2" w:rsidR="00E13FA2" w:rsidRDefault="004A4580" w:rsidP="00BE7803">
      <w:pPr>
        <w:pStyle w:val="ListBullet"/>
      </w:pPr>
      <w:r>
        <w:t>Women’s Health Service – Business Rules for Women’s Health Service Counselling Eligibility Criteria and Service Provision</w:t>
      </w:r>
    </w:p>
    <w:p w14:paraId="5CE101B2" w14:textId="77777777" w:rsidR="00BE7803" w:rsidRDefault="00BE7803" w:rsidP="00BE7803">
      <w:pPr>
        <w:pStyle w:val="ListBullet"/>
        <w:ind w:left="425" w:hanging="425"/>
        <w:contextualSpacing/>
      </w:pPr>
      <w:r>
        <w:t>Division of Women Youth &amp; Children Business Rules for Allied Health Clinical Supervision</w:t>
      </w:r>
    </w:p>
    <w:p w14:paraId="5841A3E6" w14:textId="77777777" w:rsidR="004A4580" w:rsidRPr="003A7139" w:rsidRDefault="004A4580" w:rsidP="003A7139">
      <w:pPr>
        <w:rPr>
          <w:b/>
          <w:bCs/>
        </w:rPr>
      </w:pPr>
    </w:p>
    <w:p w14:paraId="253FDD70" w14:textId="77777777" w:rsidR="009F5E88" w:rsidRPr="003A7139" w:rsidRDefault="009F5E88" w:rsidP="003A7139">
      <w:pPr>
        <w:rPr>
          <w:b/>
          <w:bCs/>
        </w:rPr>
      </w:pPr>
      <w:r w:rsidRPr="003A7139">
        <w:rPr>
          <w:b/>
          <w:bCs/>
        </w:rPr>
        <w:t>Legislation</w:t>
      </w:r>
    </w:p>
    <w:p w14:paraId="1E1EDCD8" w14:textId="77777777" w:rsidR="009F5E88" w:rsidRPr="0043313B" w:rsidRDefault="009F5E88" w:rsidP="009F5E88">
      <w:pPr>
        <w:pStyle w:val="ListBullet"/>
        <w:ind w:left="425" w:hanging="425"/>
        <w:contextualSpacing/>
        <w:rPr>
          <w:i/>
          <w:iCs/>
        </w:rPr>
      </w:pPr>
      <w:r w:rsidRPr="0B6B7BAB">
        <w:rPr>
          <w:i/>
          <w:iCs/>
        </w:rPr>
        <w:t xml:space="preserve">Health Records (Privacy and Access) Act </w:t>
      </w:r>
      <w:r>
        <w:t>1997</w:t>
      </w:r>
    </w:p>
    <w:p w14:paraId="6B930B76" w14:textId="08CCC399" w:rsidR="299B0429" w:rsidRDefault="299B0429" w:rsidP="1A7266F0">
      <w:pPr>
        <w:pStyle w:val="ListBullet"/>
        <w:numPr>
          <w:ilvl w:val="0"/>
          <w:numId w:val="35"/>
        </w:numPr>
        <w:tabs>
          <w:tab w:val="num" w:pos="1080"/>
        </w:tabs>
        <w:ind w:left="425" w:hanging="425"/>
        <w:contextualSpacing/>
        <w:rPr>
          <w:rFonts w:eastAsia="Calibri" w:cs="Calibri"/>
          <w:i/>
          <w:iCs/>
          <w:szCs w:val="24"/>
        </w:rPr>
      </w:pPr>
      <w:r w:rsidRPr="1A7266F0">
        <w:rPr>
          <w:rFonts w:eastAsia="Calibri" w:cs="Calibri"/>
          <w:i/>
          <w:iCs/>
          <w:szCs w:val="24"/>
        </w:rPr>
        <w:t>Discrimination Act 1991</w:t>
      </w:r>
    </w:p>
    <w:p w14:paraId="210B0511" w14:textId="77777777" w:rsidR="009F5E88" w:rsidRPr="0043313B" w:rsidRDefault="009F5E88" w:rsidP="009F5E88">
      <w:pPr>
        <w:pStyle w:val="ListBullet"/>
        <w:ind w:left="425" w:hanging="425"/>
        <w:contextualSpacing/>
        <w:rPr>
          <w:i/>
          <w:iCs/>
        </w:rPr>
      </w:pPr>
      <w:r w:rsidRPr="0B6B7BAB">
        <w:rPr>
          <w:i/>
          <w:iCs/>
        </w:rPr>
        <w:t xml:space="preserve">Human Rights Act </w:t>
      </w:r>
      <w:r>
        <w:t>2004</w:t>
      </w:r>
    </w:p>
    <w:p w14:paraId="3ECE124D" w14:textId="77777777" w:rsidR="009F5E88" w:rsidRPr="0043313B" w:rsidRDefault="009F5E88" w:rsidP="009F5E88">
      <w:pPr>
        <w:pStyle w:val="ListBullet"/>
        <w:ind w:left="425" w:hanging="425"/>
        <w:contextualSpacing/>
        <w:rPr>
          <w:i/>
          <w:iCs/>
        </w:rPr>
      </w:pPr>
      <w:r w:rsidRPr="0B6B7BAB">
        <w:rPr>
          <w:i/>
          <w:iCs/>
        </w:rPr>
        <w:t xml:space="preserve">Work Health and Safety Act </w:t>
      </w:r>
      <w:r>
        <w:t>2011</w:t>
      </w:r>
    </w:p>
    <w:p w14:paraId="02A0E580" w14:textId="77777777" w:rsidR="009F5E88" w:rsidRPr="0043313B" w:rsidRDefault="009F5E88" w:rsidP="009F5E88">
      <w:pPr>
        <w:pStyle w:val="ListBullet"/>
        <w:ind w:left="425" w:hanging="425"/>
        <w:contextualSpacing/>
        <w:rPr>
          <w:i/>
          <w:iCs/>
        </w:rPr>
      </w:pPr>
      <w:r w:rsidRPr="0B6B7BAB">
        <w:rPr>
          <w:i/>
          <w:iCs/>
        </w:rPr>
        <w:t xml:space="preserve">Children and Young People Act </w:t>
      </w:r>
      <w:r>
        <w:t>2008</w:t>
      </w:r>
    </w:p>
    <w:p w14:paraId="71910496" w14:textId="77777777" w:rsidR="009F5E88" w:rsidRPr="0043313B" w:rsidRDefault="009F5E88" w:rsidP="009F5E88">
      <w:pPr>
        <w:pStyle w:val="ListBullet"/>
        <w:ind w:left="425" w:hanging="425"/>
        <w:contextualSpacing/>
        <w:rPr>
          <w:i/>
          <w:iCs/>
        </w:rPr>
      </w:pPr>
      <w:r w:rsidRPr="0B6B7BAB">
        <w:rPr>
          <w:i/>
          <w:iCs/>
        </w:rPr>
        <w:t xml:space="preserve">Australian Capital Territory Family Violence Act </w:t>
      </w:r>
      <w:r>
        <w:t>2016</w:t>
      </w:r>
    </w:p>
    <w:p w14:paraId="6369EB53" w14:textId="77777777" w:rsidR="009F5E88" w:rsidRPr="0043313B" w:rsidRDefault="009F5E88" w:rsidP="009F5E88">
      <w:pPr>
        <w:pStyle w:val="ListBullet"/>
        <w:ind w:left="425" w:hanging="425"/>
        <w:contextualSpacing/>
        <w:rPr>
          <w:i/>
          <w:iCs/>
        </w:rPr>
      </w:pPr>
      <w:r w:rsidRPr="0B6B7BAB">
        <w:rPr>
          <w:i/>
          <w:iCs/>
        </w:rPr>
        <w:t xml:space="preserve">Mental Health Act </w:t>
      </w:r>
      <w:r>
        <w:t>2015</w:t>
      </w:r>
    </w:p>
    <w:p w14:paraId="7175B13B" w14:textId="483A0398" w:rsidR="009F5E88" w:rsidRPr="00BE7803" w:rsidRDefault="009F5E88" w:rsidP="009F5E88">
      <w:pPr>
        <w:pStyle w:val="ListBullet"/>
        <w:ind w:left="425" w:hanging="425"/>
        <w:contextualSpacing/>
        <w:rPr>
          <w:i/>
          <w:iCs/>
        </w:rPr>
      </w:pPr>
      <w:r w:rsidRPr="0B6B7BAB">
        <w:rPr>
          <w:i/>
          <w:iCs/>
        </w:rPr>
        <w:t xml:space="preserve">Corrections Management Act </w:t>
      </w:r>
      <w:r>
        <w:t>2007</w:t>
      </w:r>
    </w:p>
    <w:p w14:paraId="74A8A9E5" w14:textId="5BA2F824" w:rsidR="00BE7803" w:rsidRPr="0043313B" w:rsidRDefault="00BE7803" w:rsidP="009F5E88">
      <w:pPr>
        <w:pStyle w:val="ListBullet"/>
        <w:ind w:left="425" w:hanging="425"/>
        <w:contextualSpacing/>
        <w:rPr>
          <w:i/>
          <w:iCs/>
        </w:rPr>
      </w:pPr>
      <w:r>
        <w:rPr>
          <w:i/>
          <w:iCs/>
        </w:rPr>
        <w:t>Carers Recognition Act 2021</w:t>
      </w:r>
    </w:p>
    <w:p w14:paraId="08682A33" w14:textId="0F91509A" w:rsidR="009A534C" w:rsidRDefault="009A534C" w:rsidP="009A534C">
      <w:pPr>
        <w:ind w:left="720"/>
        <w:rPr>
          <w:rFonts w:cs="Arial"/>
          <w:i/>
          <w:szCs w:val="24"/>
        </w:rPr>
      </w:pPr>
    </w:p>
    <w:p w14:paraId="54CDE8A7" w14:textId="49AA0D4E" w:rsidR="00752315" w:rsidRDefault="00752315" w:rsidP="00752315">
      <w:pPr>
        <w:rPr>
          <w:b/>
        </w:rPr>
      </w:pPr>
      <w:r w:rsidRPr="00752315">
        <w:rPr>
          <w:b/>
        </w:rPr>
        <w:t>Other</w:t>
      </w:r>
    </w:p>
    <w:p w14:paraId="1BCD4D38" w14:textId="40C9981C" w:rsidR="00DD0346" w:rsidRPr="00DD0346" w:rsidRDefault="00DD0346" w:rsidP="00DD0346">
      <w:r w:rsidRPr="00DD0346">
        <w:rPr>
          <w:b/>
        </w:rPr>
        <w:t>•</w:t>
      </w:r>
      <w:r>
        <w:rPr>
          <w:b/>
        </w:rPr>
        <w:t xml:space="preserve">      </w:t>
      </w:r>
      <w:r w:rsidRPr="00DD0346">
        <w:t>Australian Charter of Healthcare Rights</w:t>
      </w:r>
    </w:p>
    <w:p w14:paraId="08682A34" w14:textId="77777777" w:rsidR="009A534C" w:rsidRPr="00DA3910" w:rsidRDefault="00A46C1E"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31" w:name="_Toc118453162"/>
            <w:r>
              <w:rPr>
                <w:szCs w:val="24"/>
              </w:rPr>
              <w:t>References</w:t>
            </w:r>
            <w:bookmarkEnd w:id="31"/>
          </w:p>
        </w:tc>
      </w:tr>
    </w:tbl>
    <w:p w14:paraId="08682A38" w14:textId="00954661" w:rsidR="00D42B85" w:rsidRPr="00D42B85" w:rsidRDefault="00D42B85" w:rsidP="00D42B85">
      <w:pPr>
        <w:pStyle w:val="ListParagraph"/>
        <w:ind w:left="0"/>
        <w:rPr>
          <w:rFonts w:eastAsia="Calibri"/>
          <w:i/>
          <w:szCs w:val="24"/>
        </w:rPr>
      </w:pPr>
    </w:p>
    <w:p w14:paraId="3D2A27CD" w14:textId="581CC112" w:rsidR="00AE1ED3" w:rsidRPr="00FE764A" w:rsidRDefault="00AE1ED3" w:rsidP="00BE7803">
      <w:pPr>
        <w:pStyle w:val="ListParagraph"/>
        <w:numPr>
          <w:ilvl w:val="0"/>
          <w:numId w:val="36"/>
        </w:numPr>
        <w:ind w:left="426" w:hanging="426"/>
        <w:rPr>
          <w:lang w:eastAsia="en-AU"/>
        </w:rPr>
      </w:pPr>
      <w:proofErr w:type="spellStart"/>
      <w:r>
        <w:rPr>
          <w:lang w:eastAsia="en-AU"/>
        </w:rPr>
        <w:t>Kezelman</w:t>
      </w:r>
      <w:proofErr w:type="spellEnd"/>
      <w:r>
        <w:rPr>
          <w:lang w:eastAsia="en-AU"/>
        </w:rPr>
        <w:t>, C</w:t>
      </w:r>
      <w:r w:rsidR="00D702C2">
        <w:rPr>
          <w:lang w:eastAsia="en-AU"/>
        </w:rPr>
        <w:t>, Stavropoulos, P. Practice Guidelines for Clinical Treatment of Complex Trauma – Digital Download</w:t>
      </w:r>
      <w:r w:rsidR="00FE764A">
        <w:rPr>
          <w:lang w:eastAsia="en-AU"/>
        </w:rPr>
        <w:t xml:space="preserve">; 2019. Retrieved from: </w:t>
      </w:r>
      <w:hyperlink r:id="rId12" w:history="1">
        <w:r w:rsidR="00FE764A">
          <w:rPr>
            <w:rStyle w:val="Hyperlink"/>
          </w:rPr>
          <w:t>Practice Guidelines for Clinical Treatment of Complex Trauma - Digital Download - Blue Knot Foundation</w:t>
        </w:r>
      </w:hyperlink>
      <w:r w:rsidR="00FE764A">
        <w:t>.</w:t>
      </w:r>
    </w:p>
    <w:p w14:paraId="3122FFC4" w14:textId="5288F59F" w:rsidR="00FE764A" w:rsidRDefault="00D63EC9" w:rsidP="00BE7803">
      <w:pPr>
        <w:pStyle w:val="ListParagraph"/>
        <w:numPr>
          <w:ilvl w:val="0"/>
          <w:numId w:val="36"/>
        </w:numPr>
        <w:ind w:left="426" w:hanging="426"/>
        <w:rPr>
          <w:lang w:eastAsia="en-AU"/>
        </w:rPr>
      </w:pPr>
      <w:r>
        <w:rPr>
          <w:lang w:eastAsia="en-AU"/>
        </w:rPr>
        <w:t xml:space="preserve">Courtois, CA, Ford, JD. Treatment of Complex Trauma: A Sequenced, Relationship-Based Approach. </w:t>
      </w:r>
      <w:r w:rsidR="00F16D1A">
        <w:rPr>
          <w:lang w:eastAsia="en-AU"/>
        </w:rPr>
        <w:t>New York: Guildford Press</w:t>
      </w:r>
      <w:r w:rsidR="00255B20">
        <w:rPr>
          <w:lang w:eastAsia="en-AU"/>
        </w:rPr>
        <w:t>; 2015.</w:t>
      </w:r>
    </w:p>
    <w:p w14:paraId="7E435B15" w14:textId="65F45C1A" w:rsidR="007448CB" w:rsidRDefault="00677A5D" w:rsidP="00BE7803">
      <w:pPr>
        <w:pStyle w:val="ListParagraph"/>
        <w:numPr>
          <w:ilvl w:val="0"/>
          <w:numId w:val="36"/>
        </w:numPr>
        <w:ind w:left="426" w:hanging="426"/>
        <w:rPr>
          <w:lang w:eastAsia="en-AU"/>
        </w:rPr>
      </w:pPr>
      <w:r>
        <w:rPr>
          <w:lang w:eastAsia="en-AU"/>
        </w:rPr>
        <w:t>Australian Bureau of Statistics. Personal Safety, Australia. Canberra: Australian Bureau of Statistics; 2017.</w:t>
      </w:r>
    </w:p>
    <w:p w14:paraId="055DC08C" w14:textId="349AF1F9" w:rsidR="00677A5D" w:rsidRDefault="009B43A6" w:rsidP="00BE7803">
      <w:pPr>
        <w:pStyle w:val="ListParagraph"/>
        <w:numPr>
          <w:ilvl w:val="0"/>
          <w:numId w:val="36"/>
        </w:numPr>
        <w:ind w:left="426" w:hanging="426"/>
        <w:rPr>
          <w:lang w:eastAsia="en-AU"/>
        </w:rPr>
      </w:pPr>
      <w:r>
        <w:rPr>
          <w:lang w:eastAsia="en-AU"/>
        </w:rPr>
        <w:t>Herman</w:t>
      </w:r>
      <w:r w:rsidR="003D4CBB">
        <w:rPr>
          <w:lang w:eastAsia="en-AU"/>
        </w:rPr>
        <w:t>, J. Trauma and Recovery</w:t>
      </w:r>
      <w:r w:rsidR="00CE111E">
        <w:rPr>
          <w:lang w:eastAsia="en-AU"/>
        </w:rPr>
        <w:t xml:space="preserve">. New York: Basic Books; </w:t>
      </w:r>
      <w:r w:rsidR="00BE305C">
        <w:rPr>
          <w:lang w:eastAsia="en-AU"/>
        </w:rPr>
        <w:t>1992</w:t>
      </w:r>
      <w:r w:rsidR="009104A7">
        <w:rPr>
          <w:lang w:eastAsia="en-AU"/>
        </w:rPr>
        <w:t>.</w:t>
      </w:r>
    </w:p>
    <w:p w14:paraId="77F6733F" w14:textId="21CEB34B" w:rsidR="00B7448B" w:rsidRDefault="00810A97" w:rsidP="00BE7803">
      <w:pPr>
        <w:pStyle w:val="ListParagraph"/>
        <w:numPr>
          <w:ilvl w:val="0"/>
          <w:numId w:val="36"/>
        </w:numPr>
        <w:ind w:left="426" w:hanging="426"/>
        <w:rPr>
          <w:lang w:eastAsia="en-AU"/>
        </w:rPr>
      </w:pPr>
      <w:r>
        <w:rPr>
          <w:lang w:eastAsia="en-AU"/>
        </w:rPr>
        <w:t xml:space="preserve">Miller, S, Hubble, MA, Chow, D. Better Results: Using Deliberate Practice to Improve Therapeutic Effectiveness. </w:t>
      </w:r>
      <w:r w:rsidR="00494C67">
        <w:rPr>
          <w:lang w:eastAsia="en-AU"/>
        </w:rPr>
        <w:t>American Psychological Association; 2020.</w:t>
      </w:r>
    </w:p>
    <w:p w14:paraId="343C96C0" w14:textId="24758C46" w:rsidR="00494C67" w:rsidRDefault="00EF23C9" w:rsidP="00BE7803">
      <w:pPr>
        <w:pStyle w:val="ListParagraph"/>
        <w:numPr>
          <w:ilvl w:val="0"/>
          <w:numId w:val="36"/>
        </w:numPr>
        <w:ind w:left="426" w:hanging="426"/>
        <w:rPr>
          <w:lang w:eastAsia="en-AU"/>
        </w:rPr>
      </w:pPr>
      <w:r>
        <w:rPr>
          <w:lang w:eastAsia="en-AU"/>
        </w:rPr>
        <w:lastRenderedPageBreak/>
        <w:t xml:space="preserve">Reese, RJ, </w:t>
      </w:r>
      <w:proofErr w:type="spellStart"/>
      <w:r>
        <w:rPr>
          <w:lang w:eastAsia="en-AU"/>
        </w:rPr>
        <w:t>Conoley</w:t>
      </w:r>
      <w:proofErr w:type="spellEnd"/>
      <w:r>
        <w:rPr>
          <w:lang w:eastAsia="en-AU"/>
        </w:rPr>
        <w:t xml:space="preserve">, CW. Effectiveness of telephone counselling: A field-based investigation. Journal of Counselling Psychology 49(2): 233-242; 2002. </w:t>
      </w:r>
    </w:p>
    <w:p w14:paraId="4605F108" w14:textId="14FB8327" w:rsidR="00EF23C9" w:rsidRPr="00DF38DE" w:rsidRDefault="003C3619" w:rsidP="00BE7803">
      <w:pPr>
        <w:pStyle w:val="ListParagraph"/>
        <w:numPr>
          <w:ilvl w:val="0"/>
          <w:numId w:val="36"/>
        </w:numPr>
        <w:ind w:left="426" w:hanging="426"/>
        <w:rPr>
          <w:lang w:eastAsia="en-AU"/>
        </w:rPr>
      </w:pPr>
      <w:r>
        <w:rPr>
          <w:lang w:eastAsia="en-AU"/>
        </w:rPr>
        <w:t xml:space="preserve">Sutton, L, Rowe, S, </w:t>
      </w:r>
      <w:proofErr w:type="spellStart"/>
      <w:r>
        <w:rPr>
          <w:lang w:eastAsia="en-AU"/>
        </w:rPr>
        <w:t>Hammerton</w:t>
      </w:r>
      <w:proofErr w:type="spellEnd"/>
      <w:r>
        <w:rPr>
          <w:lang w:eastAsia="en-AU"/>
        </w:rPr>
        <w:t xml:space="preserve">, G, Billings, J. The contribution of organisational factors to vicarious trauma in mental health professionals: a systematic review and narrative synthesis. </w:t>
      </w:r>
      <w:r w:rsidR="009F694B">
        <w:rPr>
          <w:lang w:eastAsia="en-AU"/>
        </w:rPr>
        <w:t xml:space="preserve">European Journal of </w:t>
      </w:r>
      <w:proofErr w:type="spellStart"/>
      <w:r w:rsidR="009F694B">
        <w:rPr>
          <w:lang w:eastAsia="en-AU"/>
        </w:rPr>
        <w:t>Psychotraumatology</w:t>
      </w:r>
      <w:proofErr w:type="spellEnd"/>
      <w:r w:rsidR="009F694B">
        <w:rPr>
          <w:lang w:eastAsia="en-AU"/>
        </w:rPr>
        <w:t xml:space="preserve">, 13:1, DOI: </w:t>
      </w:r>
      <w:hyperlink r:id="rId13" w:history="1">
        <w:r w:rsidR="00DF38DE" w:rsidRPr="00BE7803">
          <w:rPr>
            <w:rStyle w:val="Hyperlink"/>
            <w:rFonts w:ascii="Open Sans" w:hAnsi="Open Sans" w:cs="Open Sans"/>
            <w:color w:val="333333"/>
            <w:shd w:val="clear" w:color="auto" w:fill="FFFFFF"/>
          </w:rPr>
          <w:t>10.1080/20008198.2021.2022278</w:t>
        </w:r>
      </w:hyperlink>
      <w:r w:rsidR="00DF38DE">
        <w:t>.</w:t>
      </w:r>
    </w:p>
    <w:p w14:paraId="45204B9C" w14:textId="77777777" w:rsidR="00FE3C39" w:rsidRPr="00BE7803" w:rsidRDefault="00FE3C39" w:rsidP="00BE7803">
      <w:pPr>
        <w:pStyle w:val="ListParagraph"/>
        <w:numPr>
          <w:ilvl w:val="0"/>
          <w:numId w:val="36"/>
        </w:numPr>
        <w:ind w:left="426" w:hanging="426"/>
        <w:rPr>
          <w:rStyle w:val="Hyperlink"/>
          <w:rFonts w:asciiTheme="minorHAnsi" w:hAnsiTheme="minorHAnsi"/>
          <w:i/>
          <w:color w:val="auto"/>
          <w:u w:val="none"/>
          <w:shd w:val="clear" w:color="auto" w:fill="FFFFFF"/>
        </w:rPr>
      </w:pPr>
      <w:r w:rsidRPr="00BE7803">
        <w:rPr>
          <w:rFonts w:asciiTheme="minorHAnsi" w:hAnsiTheme="minorHAnsi"/>
          <w:shd w:val="clear" w:color="auto" w:fill="FFFFFF"/>
        </w:rPr>
        <w:t>Psychotherapy and Counselling Federation of Australia (PACFA);</w:t>
      </w:r>
      <w:r w:rsidRPr="00BE7803">
        <w:rPr>
          <w:rStyle w:val="Emphasis"/>
          <w:rFonts w:asciiTheme="minorHAnsi" w:hAnsiTheme="minorHAnsi"/>
          <w:i w:val="0"/>
          <w:shd w:val="clear" w:color="auto" w:fill="FFFFFF"/>
        </w:rPr>
        <w:t xml:space="preserve"> [Internet] North Fitzroy, Victoria, 2013.  </w:t>
      </w:r>
      <w:r w:rsidRPr="00BE7803">
        <w:rPr>
          <w:rFonts w:asciiTheme="minorHAnsi" w:hAnsiTheme="minorHAnsi"/>
          <w:spacing w:val="-8"/>
        </w:rPr>
        <w:t xml:space="preserve">Counselling &amp; Psychotherapy Definition [cited 2018 March]. Available from: URL </w:t>
      </w:r>
      <w:hyperlink r:id="rId14" w:history="1">
        <w:r w:rsidRPr="00BE7803">
          <w:rPr>
            <w:rStyle w:val="Hyperlink"/>
            <w:rFonts w:asciiTheme="minorHAnsi" w:hAnsiTheme="minorHAnsi" w:cs="Arial"/>
            <w:i/>
            <w:color w:val="auto"/>
            <w:shd w:val="clear" w:color="auto" w:fill="FFFFFF"/>
          </w:rPr>
          <w:t>http://www.pacfa.org.au/practitioner-resources/counselling-psychotherapy-definitions/</w:t>
        </w:r>
      </w:hyperlink>
    </w:p>
    <w:p w14:paraId="26567048" w14:textId="77777777" w:rsidR="00A05251" w:rsidRPr="00BE7803" w:rsidRDefault="00A05251" w:rsidP="00BE7803">
      <w:pPr>
        <w:pStyle w:val="ListParagraph"/>
        <w:numPr>
          <w:ilvl w:val="0"/>
          <w:numId w:val="36"/>
        </w:numPr>
        <w:ind w:left="426" w:hanging="426"/>
        <w:rPr>
          <w:iCs/>
        </w:rPr>
      </w:pPr>
      <w:r w:rsidRPr="00BE7803">
        <w:rPr>
          <w:iCs/>
        </w:rPr>
        <w:t>Australian Capital Territory Family Violence Act 2016 Republication No 5 Effective: 25 April 2018, Part 2, Section 8, p.6.</w:t>
      </w:r>
    </w:p>
    <w:p w14:paraId="08682A3C" w14:textId="77777777" w:rsidR="000728F3" w:rsidRDefault="000728F3" w:rsidP="00E41A47">
      <w:pPr>
        <w:jc w:val="right"/>
      </w:pPr>
    </w:p>
    <w:p w14:paraId="08682A3D" w14:textId="77777777" w:rsidR="00E41A47" w:rsidRDefault="00A46C1E"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65C49F7D" w:rsidR="004A6A76" w:rsidRPr="000F1F60" w:rsidRDefault="004A6A76" w:rsidP="00B10F87">
            <w:pPr>
              <w:pStyle w:val="Heading1"/>
            </w:pPr>
            <w:bookmarkStart w:id="32" w:name="_Toc396290588"/>
            <w:bookmarkStart w:id="33" w:name="_Toc118453163"/>
            <w:r>
              <w:t>Definition of Terms</w:t>
            </w:r>
            <w:bookmarkEnd w:id="32"/>
            <w:bookmarkEnd w:id="33"/>
          </w:p>
        </w:tc>
      </w:tr>
    </w:tbl>
    <w:p w14:paraId="08682A40" w14:textId="77777777" w:rsidR="004A6A76" w:rsidRDefault="004A6A76" w:rsidP="004A6A76">
      <w:pPr>
        <w:rPr>
          <w:rFonts w:cs="Arial"/>
          <w:szCs w:val="24"/>
        </w:rPr>
      </w:pPr>
    </w:p>
    <w:p w14:paraId="7EF4445C" w14:textId="31E0A39F" w:rsidR="00493EA6" w:rsidRPr="001716E0" w:rsidRDefault="00493EA6" w:rsidP="00493EA6">
      <w:pPr>
        <w:rPr>
          <w:rFonts w:cs="Arial"/>
        </w:rPr>
      </w:pPr>
      <w:r w:rsidRPr="6E98EA83">
        <w:rPr>
          <w:rFonts w:cs="Arial"/>
          <w:b/>
          <w:bCs/>
        </w:rPr>
        <w:t>Complex Trauma:</w:t>
      </w:r>
      <w:r w:rsidR="004A1E2B">
        <w:rPr>
          <w:rFonts w:cs="Arial"/>
          <w:b/>
          <w:bCs/>
        </w:rPr>
        <w:t xml:space="preserve"> </w:t>
      </w:r>
      <w:r w:rsidR="0049457E">
        <w:rPr>
          <w:rFonts w:cs="Arial"/>
        </w:rPr>
        <w:t xml:space="preserve">refers to </w:t>
      </w:r>
      <w:r w:rsidR="008E6CA0">
        <w:rPr>
          <w:rFonts w:cs="Arial"/>
        </w:rPr>
        <w:t>the occurrence of repeated, prolonged or cumulative</w:t>
      </w:r>
      <w:r w:rsidR="004B585C">
        <w:rPr>
          <w:rFonts w:cs="Arial"/>
        </w:rPr>
        <w:t xml:space="preserve"> traumatic events and experiences;</w:t>
      </w:r>
      <w:r w:rsidR="00FD5ABC">
        <w:rPr>
          <w:rFonts w:cs="Arial"/>
        </w:rPr>
        <w:t xml:space="preserve"> most often interpersonal, involving direct harm, exploitation, and maltreatment, including neglect, abandonment, or antipathy by primary </w:t>
      </w:r>
      <w:r w:rsidR="00AE5DB4">
        <w:rPr>
          <w:rFonts w:cs="Arial"/>
        </w:rPr>
        <w:t>or other caregivers</w:t>
      </w:r>
      <w:r w:rsidR="00AA7D17">
        <w:rPr>
          <w:rFonts w:cs="Arial"/>
        </w:rPr>
        <w:t>;</w:t>
      </w:r>
      <w:r w:rsidR="00AE5DB4">
        <w:rPr>
          <w:rFonts w:cs="Arial"/>
        </w:rPr>
        <w:t xml:space="preserve"> and often</w:t>
      </w:r>
      <w:r w:rsidR="004B585C">
        <w:rPr>
          <w:rFonts w:cs="Arial"/>
        </w:rPr>
        <w:t>,</w:t>
      </w:r>
      <w:r w:rsidR="00AE5DB4">
        <w:rPr>
          <w:rFonts w:cs="Arial"/>
        </w:rPr>
        <w:t xml:space="preserve"> </w:t>
      </w:r>
      <w:r w:rsidR="00AA7D17">
        <w:rPr>
          <w:rFonts w:cs="Arial"/>
        </w:rPr>
        <w:t>though not required</w:t>
      </w:r>
      <w:r w:rsidR="004B585C">
        <w:rPr>
          <w:rFonts w:cs="Arial"/>
        </w:rPr>
        <w:t xml:space="preserve">, </w:t>
      </w:r>
      <w:r w:rsidR="00AE5DB4">
        <w:rPr>
          <w:rFonts w:cs="Arial"/>
        </w:rPr>
        <w:t>occur at developmentally vulnerable times in a victim’s life</w:t>
      </w:r>
      <w:r w:rsidR="00AA7D17">
        <w:rPr>
          <w:rFonts w:cs="Arial"/>
        </w:rPr>
        <w:t xml:space="preserve">; </w:t>
      </w:r>
      <w:r w:rsidR="004B585C">
        <w:rPr>
          <w:rFonts w:cs="Arial"/>
        </w:rPr>
        <w:t xml:space="preserve">and the impact of these </w:t>
      </w:r>
      <w:r w:rsidR="008E6CA0">
        <w:rPr>
          <w:rFonts w:cs="Arial"/>
        </w:rPr>
        <w:t>traumatic stress</w:t>
      </w:r>
      <w:r w:rsidR="004B585C">
        <w:rPr>
          <w:rFonts w:cs="Arial"/>
        </w:rPr>
        <w:t>ors on a person</w:t>
      </w:r>
      <w:r w:rsidR="008F2E40">
        <w:rPr>
          <w:rFonts w:cs="Arial"/>
          <w:vertAlign w:val="superscript"/>
        </w:rPr>
        <w:t>2</w:t>
      </w:r>
      <w:r w:rsidR="008F2E40">
        <w:rPr>
          <w:rFonts w:cs="Arial"/>
        </w:rPr>
        <w:t xml:space="preserve">. </w:t>
      </w:r>
    </w:p>
    <w:p w14:paraId="7BEF88B6" w14:textId="77777777" w:rsidR="00493EA6" w:rsidRDefault="00493EA6" w:rsidP="00493EA6">
      <w:pPr>
        <w:rPr>
          <w:b/>
        </w:rPr>
      </w:pPr>
    </w:p>
    <w:p w14:paraId="0FB56744" w14:textId="6BBFE67D" w:rsidR="00493EA6" w:rsidRPr="00493EA6" w:rsidRDefault="00493EA6" w:rsidP="00493EA6">
      <w:pPr>
        <w:rPr>
          <w:rFonts w:ascii="Arial" w:hAnsi="Arial"/>
          <w:sz w:val="20"/>
          <w:shd w:val="clear" w:color="auto" w:fill="FFFFFF"/>
        </w:rPr>
      </w:pPr>
      <w:r w:rsidRPr="006C1E51">
        <w:rPr>
          <w:b/>
        </w:rPr>
        <w:t>Counselling:</w:t>
      </w:r>
      <w:r w:rsidRPr="001716E0">
        <w:t xml:space="preserve"> </w:t>
      </w:r>
      <w:r w:rsidRPr="00A070D2">
        <w:rPr>
          <w:shd w:val="clear" w:color="auto" w:fill="FFFFFF"/>
        </w:rPr>
        <w:t>Counselling focuses on specific problems, changes in life adjustments and fostering clients’ wellbeing.</w:t>
      </w:r>
      <w:r>
        <w:rPr>
          <w:rFonts w:ascii="Arial" w:hAnsi="Arial"/>
          <w:sz w:val="20"/>
          <w:shd w:val="clear" w:color="auto" w:fill="FFFFFF"/>
          <w:vertAlign w:val="superscript"/>
        </w:rPr>
        <w:t>10</w:t>
      </w:r>
    </w:p>
    <w:p w14:paraId="3D47577F" w14:textId="77777777" w:rsidR="00493EA6" w:rsidRDefault="00493EA6" w:rsidP="00493EA6">
      <w:pPr>
        <w:rPr>
          <w:rFonts w:cs="Arial"/>
          <w:b/>
          <w:szCs w:val="24"/>
        </w:rPr>
      </w:pPr>
    </w:p>
    <w:p w14:paraId="74F47B06" w14:textId="77777777" w:rsidR="00493EA6" w:rsidRPr="001716E0" w:rsidRDefault="00493EA6" w:rsidP="00493EA6">
      <w:pPr>
        <w:rPr>
          <w:rFonts w:cs="Arial"/>
          <w:szCs w:val="24"/>
        </w:rPr>
      </w:pPr>
      <w:r w:rsidRPr="006C1E51">
        <w:rPr>
          <w:rFonts w:cs="Arial"/>
          <w:b/>
          <w:szCs w:val="24"/>
        </w:rPr>
        <w:t>Dual Relationship</w:t>
      </w:r>
      <w:r>
        <w:rPr>
          <w:rFonts w:cs="Arial"/>
          <w:szCs w:val="24"/>
        </w:rPr>
        <w:t>:  The existence of an additional way of relating to a client, or knowing about a client, based on a secondary relationship or role, such as, having a pre-existing personal connection with the client, or knowing of the client through a counselling connection with a related client.</w:t>
      </w:r>
    </w:p>
    <w:p w14:paraId="622097DA" w14:textId="77777777" w:rsidR="00493EA6" w:rsidRDefault="00493EA6" w:rsidP="00493EA6">
      <w:pPr>
        <w:rPr>
          <w:rFonts w:cs="Arial"/>
          <w:b/>
          <w:szCs w:val="24"/>
        </w:rPr>
      </w:pPr>
    </w:p>
    <w:p w14:paraId="176E7E02" w14:textId="29D6891A" w:rsidR="00493EA6" w:rsidRDefault="00493EA6" w:rsidP="00493EA6">
      <w:pPr>
        <w:pStyle w:val="firstparaafterheading1"/>
        <w:spacing w:before="0" w:after="0"/>
        <w:rPr>
          <w:rFonts w:cs="Arial"/>
        </w:rPr>
      </w:pPr>
      <w:r w:rsidRPr="00972D36">
        <w:rPr>
          <w:b/>
          <w:bCs/>
        </w:rPr>
        <w:t xml:space="preserve">Family </w:t>
      </w:r>
      <w:r w:rsidRPr="724C52A2">
        <w:rPr>
          <w:b/>
          <w:bCs/>
        </w:rPr>
        <w:t>V</w:t>
      </w:r>
      <w:r w:rsidRPr="00972D36">
        <w:rPr>
          <w:b/>
          <w:bCs/>
        </w:rPr>
        <w:t>iolence</w:t>
      </w:r>
      <w:r w:rsidRPr="724C52A2">
        <w:rPr>
          <w:b/>
          <w:bCs/>
        </w:rPr>
        <w:t>:</w:t>
      </w:r>
      <w:r>
        <w:t xml:space="preserve"> as defined by the ACT Family Violence Act 2016</w:t>
      </w:r>
      <w:r w:rsidR="00A05251">
        <w:rPr>
          <w:vertAlign w:val="superscript"/>
        </w:rPr>
        <w:t>9</w:t>
      </w:r>
      <w:r>
        <w:t xml:space="preserve">, means </w:t>
      </w:r>
    </w:p>
    <w:p w14:paraId="04E4D737" w14:textId="77777777" w:rsidR="00493EA6" w:rsidRDefault="00493EA6" w:rsidP="00493EA6">
      <w:pPr>
        <w:pStyle w:val="ListParagraph"/>
        <w:numPr>
          <w:ilvl w:val="0"/>
          <w:numId w:val="22"/>
        </w:numPr>
        <w:rPr>
          <w:i/>
          <w:iCs/>
        </w:rPr>
      </w:pPr>
      <w:r w:rsidRPr="00236C43">
        <w:rPr>
          <w:i/>
          <w:iCs/>
        </w:rPr>
        <w:t xml:space="preserve">any of the following behaviour by a person in relation to a family member of the person: </w:t>
      </w:r>
    </w:p>
    <w:p w14:paraId="5A210D34" w14:textId="77777777" w:rsidR="00493EA6" w:rsidRDefault="00493EA6" w:rsidP="00493EA6">
      <w:pPr>
        <w:pStyle w:val="ListParagraph"/>
        <w:numPr>
          <w:ilvl w:val="0"/>
          <w:numId w:val="23"/>
        </w:numPr>
        <w:rPr>
          <w:i/>
          <w:iCs/>
        </w:rPr>
      </w:pPr>
      <w:r w:rsidRPr="00236C43">
        <w:rPr>
          <w:i/>
          <w:iCs/>
        </w:rPr>
        <w:t xml:space="preserve">physical violence or </w:t>
      </w:r>
      <w:proofErr w:type="gramStart"/>
      <w:r w:rsidRPr="00236C43">
        <w:rPr>
          <w:i/>
          <w:iCs/>
        </w:rPr>
        <w:t>abuse;</w:t>
      </w:r>
      <w:proofErr w:type="gramEnd"/>
    </w:p>
    <w:p w14:paraId="410474E2" w14:textId="77777777" w:rsidR="00493EA6" w:rsidRDefault="00493EA6" w:rsidP="00493EA6">
      <w:pPr>
        <w:pStyle w:val="ListParagraph"/>
        <w:numPr>
          <w:ilvl w:val="0"/>
          <w:numId w:val="23"/>
        </w:numPr>
        <w:rPr>
          <w:i/>
          <w:iCs/>
        </w:rPr>
      </w:pPr>
      <w:r w:rsidRPr="00236C43">
        <w:rPr>
          <w:i/>
          <w:iCs/>
        </w:rPr>
        <w:t xml:space="preserve">sexual violence or </w:t>
      </w:r>
      <w:proofErr w:type="gramStart"/>
      <w:r w:rsidRPr="00236C43">
        <w:rPr>
          <w:i/>
          <w:iCs/>
        </w:rPr>
        <w:t>abuse;</w:t>
      </w:r>
      <w:proofErr w:type="gramEnd"/>
      <w:r w:rsidRPr="00236C43">
        <w:rPr>
          <w:i/>
          <w:iCs/>
        </w:rPr>
        <w:t xml:space="preserve"> </w:t>
      </w:r>
    </w:p>
    <w:p w14:paraId="6304D8A4" w14:textId="77777777" w:rsidR="00493EA6" w:rsidRDefault="00493EA6" w:rsidP="00493EA6">
      <w:pPr>
        <w:pStyle w:val="ListParagraph"/>
        <w:numPr>
          <w:ilvl w:val="0"/>
          <w:numId w:val="23"/>
        </w:numPr>
        <w:rPr>
          <w:i/>
          <w:iCs/>
        </w:rPr>
      </w:pPr>
      <w:r w:rsidRPr="00236C43">
        <w:rPr>
          <w:i/>
          <w:iCs/>
        </w:rPr>
        <w:t xml:space="preserve">emotional or psychological </w:t>
      </w:r>
      <w:proofErr w:type="gramStart"/>
      <w:r w:rsidRPr="00236C43">
        <w:rPr>
          <w:i/>
          <w:iCs/>
        </w:rPr>
        <w:t>abuse;</w:t>
      </w:r>
      <w:proofErr w:type="gramEnd"/>
    </w:p>
    <w:p w14:paraId="4BF803EA" w14:textId="77777777" w:rsidR="00493EA6" w:rsidRDefault="00493EA6" w:rsidP="00493EA6">
      <w:pPr>
        <w:pStyle w:val="ListParagraph"/>
        <w:numPr>
          <w:ilvl w:val="0"/>
          <w:numId w:val="23"/>
        </w:numPr>
        <w:rPr>
          <w:i/>
          <w:iCs/>
        </w:rPr>
      </w:pPr>
      <w:r w:rsidRPr="00236C43">
        <w:rPr>
          <w:i/>
          <w:iCs/>
        </w:rPr>
        <w:t xml:space="preserve">economic </w:t>
      </w:r>
      <w:proofErr w:type="gramStart"/>
      <w:r w:rsidRPr="00236C43">
        <w:rPr>
          <w:i/>
          <w:iCs/>
        </w:rPr>
        <w:t>abuse;</w:t>
      </w:r>
      <w:proofErr w:type="gramEnd"/>
      <w:r w:rsidRPr="00236C43">
        <w:rPr>
          <w:i/>
          <w:iCs/>
        </w:rPr>
        <w:t xml:space="preserve"> </w:t>
      </w:r>
    </w:p>
    <w:p w14:paraId="04BAF6E9" w14:textId="77777777" w:rsidR="00493EA6" w:rsidRDefault="00493EA6" w:rsidP="00493EA6">
      <w:pPr>
        <w:pStyle w:val="ListParagraph"/>
        <w:numPr>
          <w:ilvl w:val="0"/>
          <w:numId w:val="23"/>
        </w:numPr>
        <w:rPr>
          <w:i/>
          <w:iCs/>
        </w:rPr>
      </w:pPr>
      <w:r w:rsidRPr="00236C43">
        <w:rPr>
          <w:i/>
          <w:iCs/>
        </w:rPr>
        <w:t xml:space="preserve">threatening </w:t>
      </w:r>
      <w:proofErr w:type="gramStart"/>
      <w:r w:rsidRPr="00236C43">
        <w:rPr>
          <w:i/>
          <w:iCs/>
        </w:rPr>
        <w:t>behaviour;</w:t>
      </w:r>
      <w:proofErr w:type="gramEnd"/>
    </w:p>
    <w:p w14:paraId="139F0663" w14:textId="77777777" w:rsidR="00493EA6" w:rsidRDefault="00493EA6" w:rsidP="00493EA6">
      <w:pPr>
        <w:pStyle w:val="ListParagraph"/>
        <w:numPr>
          <w:ilvl w:val="0"/>
          <w:numId w:val="23"/>
        </w:numPr>
        <w:rPr>
          <w:i/>
          <w:iCs/>
        </w:rPr>
      </w:pPr>
      <w:r w:rsidRPr="00236C43">
        <w:rPr>
          <w:i/>
          <w:iCs/>
        </w:rPr>
        <w:t xml:space="preserve">coercion or any other behaviour that— </w:t>
      </w:r>
    </w:p>
    <w:p w14:paraId="56C4D137" w14:textId="77777777" w:rsidR="00493EA6" w:rsidRDefault="00493EA6" w:rsidP="00493EA6">
      <w:pPr>
        <w:pStyle w:val="ListParagraph"/>
        <w:numPr>
          <w:ilvl w:val="0"/>
          <w:numId w:val="24"/>
        </w:numPr>
        <w:rPr>
          <w:i/>
          <w:iCs/>
        </w:rPr>
      </w:pPr>
      <w:r w:rsidRPr="00236C43">
        <w:rPr>
          <w:i/>
          <w:iCs/>
        </w:rPr>
        <w:t>controls or dominates the family member; and</w:t>
      </w:r>
    </w:p>
    <w:p w14:paraId="579B0F3C" w14:textId="77777777" w:rsidR="00493EA6" w:rsidRDefault="00493EA6" w:rsidP="00493EA6">
      <w:pPr>
        <w:pStyle w:val="ListParagraph"/>
        <w:numPr>
          <w:ilvl w:val="0"/>
          <w:numId w:val="24"/>
        </w:numPr>
        <w:rPr>
          <w:i/>
          <w:iCs/>
        </w:rPr>
      </w:pPr>
      <w:r w:rsidRPr="00236C43">
        <w:rPr>
          <w:i/>
          <w:iCs/>
        </w:rPr>
        <w:t xml:space="preserve">causes the family member to feel fear for the safety or wellbeing of the family member or another person; or </w:t>
      </w:r>
    </w:p>
    <w:p w14:paraId="72A44BFB" w14:textId="77777777" w:rsidR="00493EA6" w:rsidRDefault="00493EA6" w:rsidP="00493EA6">
      <w:pPr>
        <w:pStyle w:val="ListParagraph"/>
        <w:numPr>
          <w:ilvl w:val="0"/>
          <w:numId w:val="22"/>
        </w:numPr>
        <w:rPr>
          <w:i/>
          <w:iCs/>
        </w:rPr>
      </w:pPr>
      <w:r w:rsidRPr="00236C43">
        <w:rPr>
          <w:i/>
          <w:iCs/>
        </w:rPr>
        <w:t>behaviour that causes a child to hear, witness or otherwise be exposed to behaviour mentioned in paragraph (a), or the effects of the behaviour.</w:t>
      </w:r>
    </w:p>
    <w:p w14:paraId="2403DE90" w14:textId="77777777" w:rsidR="00493EA6" w:rsidRDefault="00493EA6" w:rsidP="00493EA6">
      <w:pPr>
        <w:pStyle w:val="aExamHdgpar"/>
        <w:spacing w:before="0"/>
        <w:ind w:left="360"/>
        <w:rPr>
          <w:rFonts w:asciiTheme="minorHAnsi" w:hAnsiTheme="minorHAnsi"/>
          <w:i/>
          <w:iCs/>
          <w:sz w:val="20"/>
        </w:rPr>
      </w:pPr>
      <w:r w:rsidRPr="724C52A2">
        <w:rPr>
          <w:rFonts w:asciiTheme="minorHAnsi" w:hAnsiTheme="minorHAnsi"/>
          <w:i/>
          <w:iCs/>
          <w:sz w:val="20"/>
        </w:rPr>
        <w:lastRenderedPageBreak/>
        <w:t>Examples—par (b)</w:t>
      </w:r>
    </w:p>
    <w:p w14:paraId="437DEFE3" w14:textId="77777777" w:rsidR="00493EA6" w:rsidRDefault="00493EA6" w:rsidP="00493EA6">
      <w:pPr>
        <w:pStyle w:val="aExamINumpar"/>
        <w:spacing w:before="0"/>
        <w:ind w:left="760"/>
        <w:rPr>
          <w:rFonts w:asciiTheme="minorHAnsi" w:hAnsiTheme="minorHAnsi"/>
          <w:i/>
          <w:iCs/>
        </w:rPr>
      </w:pPr>
      <w:r w:rsidRPr="724C52A2">
        <w:rPr>
          <w:rFonts w:asciiTheme="minorHAnsi" w:hAnsiTheme="minorHAnsi"/>
          <w:i/>
          <w:iCs/>
        </w:rPr>
        <w:t>1</w:t>
      </w:r>
      <w:r>
        <w:tab/>
      </w:r>
      <w:r w:rsidRPr="724C52A2">
        <w:rPr>
          <w:rFonts w:asciiTheme="minorHAnsi" w:hAnsiTheme="minorHAnsi"/>
          <w:i/>
          <w:iCs/>
        </w:rPr>
        <w:t xml:space="preserve">overhearing </w:t>
      </w:r>
      <w:proofErr w:type="gramStart"/>
      <w:r w:rsidRPr="724C52A2">
        <w:rPr>
          <w:rFonts w:asciiTheme="minorHAnsi" w:hAnsiTheme="minorHAnsi"/>
          <w:i/>
          <w:iCs/>
        </w:rPr>
        <w:t>threats</w:t>
      </w:r>
      <w:proofErr w:type="gramEnd"/>
      <w:r w:rsidRPr="724C52A2">
        <w:rPr>
          <w:rFonts w:asciiTheme="minorHAnsi" w:hAnsiTheme="minorHAnsi"/>
          <w:i/>
          <w:iCs/>
        </w:rPr>
        <w:t xml:space="preserve"> being made in another room of the house</w:t>
      </w:r>
    </w:p>
    <w:p w14:paraId="5168AC6F" w14:textId="77777777" w:rsidR="00493EA6" w:rsidRDefault="00493EA6" w:rsidP="00493EA6">
      <w:pPr>
        <w:pStyle w:val="aExamINumpar"/>
        <w:spacing w:before="0"/>
        <w:ind w:left="760"/>
        <w:rPr>
          <w:rFonts w:asciiTheme="minorHAnsi" w:hAnsiTheme="minorHAnsi"/>
          <w:i/>
          <w:iCs/>
        </w:rPr>
      </w:pPr>
      <w:r w:rsidRPr="724C52A2">
        <w:rPr>
          <w:rFonts w:asciiTheme="minorHAnsi" w:hAnsiTheme="minorHAnsi"/>
          <w:i/>
          <w:iCs/>
        </w:rPr>
        <w:t>2</w:t>
      </w:r>
      <w:r>
        <w:tab/>
      </w:r>
      <w:r w:rsidRPr="724C52A2">
        <w:rPr>
          <w:rFonts w:asciiTheme="minorHAnsi" w:hAnsiTheme="minorHAnsi"/>
          <w:i/>
          <w:iCs/>
        </w:rPr>
        <w:t>seeing an assault or seeing injuries on a family member who has been assaulted</w:t>
      </w:r>
    </w:p>
    <w:p w14:paraId="37ABF76A" w14:textId="0057A220" w:rsidR="00493EA6" w:rsidRDefault="00493EA6" w:rsidP="00493EA6">
      <w:pPr>
        <w:pStyle w:val="aExamINumpar"/>
        <w:spacing w:before="0"/>
        <w:ind w:left="760"/>
        <w:rPr>
          <w:rFonts w:asciiTheme="minorHAnsi" w:hAnsiTheme="minorHAnsi"/>
          <w:vertAlign w:val="superscript"/>
        </w:rPr>
      </w:pPr>
      <w:r w:rsidRPr="724C52A2">
        <w:rPr>
          <w:rFonts w:asciiTheme="minorHAnsi" w:hAnsiTheme="minorHAnsi"/>
          <w:i/>
          <w:iCs/>
        </w:rPr>
        <w:t>3</w:t>
      </w:r>
      <w:r>
        <w:tab/>
      </w:r>
      <w:r w:rsidRPr="724C52A2">
        <w:rPr>
          <w:rFonts w:asciiTheme="minorHAnsi" w:hAnsiTheme="minorHAnsi"/>
          <w:i/>
          <w:iCs/>
        </w:rPr>
        <w:t xml:space="preserve">seeing people comfort a family member who has been abused    </w:t>
      </w:r>
    </w:p>
    <w:p w14:paraId="345CEED3" w14:textId="77777777" w:rsidR="00493EA6" w:rsidRDefault="00493EA6" w:rsidP="00493EA6">
      <w:pPr>
        <w:rPr>
          <w:rFonts w:cs="Arial"/>
          <w:b/>
          <w:szCs w:val="24"/>
        </w:rPr>
      </w:pPr>
    </w:p>
    <w:p w14:paraId="6C42E2CD" w14:textId="563B16B2" w:rsidR="00493EA6" w:rsidRPr="001716E0" w:rsidRDefault="00493EA6" w:rsidP="00493EA6">
      <w:pPr>
        <w:rPr>
          <w:rFonts w:cs="Arial"/>
          <w:szCs w:val="24"/>
        </w:rPr>
      </w:pPr>
      <w:r w:rsidRPr="006C1E51">
        <w:rPr>
          <w:rFonts w:cs="Arial"/>
          <w:b/>
          <w:szCs w:val="24"/>
        </w:rPr>
        <w:t>Vicarious Trauma</w:t>
      </w:r>
      <w:r>
        <w:rPr>
          <w:rFonts w:cs="Arial"/>
          <w:szCs w:val="24"/>
        </w:rPr>
        <w:t xml:space="preserve">: Negative psychological, cognitive and/or </w:t>
      </w:r>
      <w:r w:rsidR="00D71A34">
        <w:rPr>
          <w:rFonts w:cs="Arial"/>
          <w:szCs w:val="24"/>
        </w:rPr>
        <w:t xml:space="preserve">physical </w:t>
      </w:r>
      <w:r>
        <w:rPr>
          <w:rFonts w:cs="Arial"/>
          <w:szCs w:val="24"/>
        </w:rPr>
        <w:t xml:space="preserve">health impacts </w:t>
      </w:r>
      <w:r w:rsidR="00D71A34">
        <w:rPr>
          <w:rFonts w:cs="Arial"/>
          <w:szCs w:val="24"/>
        </w:rPr>
        <w:t>on</w:t>
      </w:r>
      <w:r>
        <w:rPr>
          <w:rFonts w:cs="Arial"/>
          <w:szCs w:val="24"/>
        </w:rPr>
        <w:t xml:space="preserve"> the counsellor arising from exposure to her clients’ traumatic material. </w:t>
      </w:r>
    </w:p>
    <w:p w14:paraId="5D03BD9E" w14:textId="77777777" w:rsidR="00493EA6" w:rsidRDefault="00493EA6" w:rsidP="00493EA6">
      <w:pPr>
        <w:rPr>
          <w:rFonts w:cs="Arial"/>
          <w:b/>
          <w:szCs w:val="24"/>
        </w:rPr>
      </w:pPr>
    </w:p>
    <w:bookmarkStart w:id="34" w:name="_Hlk118452873"/>
    <w:p w14:paraId="08682A43" w14:textId="77777777" w:rsidR="004A6A76" w:rsidRDefault="003A7139" w:rsidP="004A6A76">
      <w:pPr>
        <w:jc w:val="right"/>
      </w:pPr>
      <w:r>
        <w:fldChar w:fldCharType="begin"/>
      </w:r>
      <w:r>
        <w:instrText xml:space="preserve"> HYPERLINK \l "Contents" </w:instrText>
      </w:r>
      <w:r>
        <w:fldChar w:fldCharType="separate"/>
      </w:r>
      <w:r w:rsidR="004A6A76" w:rsidRPr="00C91F3F">
        <w:rPr>
          <w:rStyle w:val="Hyperlink"/>
          <w:rFonts w:cs="Arial"/>
          <w:i/>
          <w:szCs w:val="24"/>
        </w:rPr>
        <w:t>Back to Table of Contents</w:t>
      </w:r>
      <w:r>
        <w:rPr>
          <w:rStyle w:val="Hyperlink"/>
          <w:rFonts w:cs="Arial"/>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5" w:name="_Toc389473290"/>
            <w:bookmarkStart w:id="36" w:name="_Toc396290589"/>
            <w:bookmarkStart w:id="37" w:name="_Toc118453164"/>
            <w:bookmarkEnd w:id="34"/>
            <w:r>
              <w:t>Search Terms</w:t>
            </w:r>
            <w:bookmarkEnd w:id="35"/>
            <w:bookmarkEnd w:id="36"/>
            <w:bookmarkEnd w:id="37"/>
            <w:r>
              <w:t xml:space="preserve"> </w:t>
            </w:r>
          </w:p>
        </w:tc>
      </w:tr>
    </w:tbl>
    <w:p w14:paraId="08682A46" w14:textId="77777777" w:rsidR="004A6A76" w:rsidRDefault="004A6A76" w:rsidP="004A6A76">
      <w:pPr>
        <w:rPr>
          <w:rFonts w:cs="Calibri,Bold"/>
          <w:bCs/>
          <w:i/>
          <w:szCs w:val="24"/>
          <w:lang w:eastAsia="en-AU"/>
        </w:rPr>
      </w:pPr>
    </w:p>
    <w:p w14:paraId="08682A48" w14:textId="6BFBC225" w:rsidR="004A6A76" w:rsidRDefault="00493EA6" w:rsidP="004A6A76">
      <w:pPr>
        <w:jc w:val="both"/>
        <w:rPr>
          <w:rFonts w:cs="Calibri,Bold"/>
          <w:bCs/>
          <w:iCs/>
          <w:szCs w:val="24"/>
          <w:lang w:eastAsia="en-AU"/>
        </w:rPr>
      </w:pPr>
      <w:r>
        <w:rPr>
          <w:rFonts w:cs="Calibri,Bold"/>
          <w:bCs/>
          <w:iCs/>
          <w:szCs w:val="24"/>
          <w:lang w:eastAsia="en-AU"/>
        </w:rPr>
        <w:t>Women’s Health Service, Counselling, Clinical Guidelines, Model of Care, Mental Health</w:t>
      </w:r>
    </w:p>
    <w:p w14:paraId="0D6BDAB3" w14:textId="77777777" w:rsidR="00BE7803" w:rsidRDefault="00BE7803" w:rsidP="00BE7803">
      <w:pPr>
        <w:jc w:val="right"/>
      </w:pPr>
    </w:p>
    <w:p w14:paraId="4B069523" w14:textId="7DB1B8B9" w:rsidR="00234600" w:rsidRPr="00E41A47" w:rsidRDefault="00A46C1E" w:rsidP="00BE7803">
      <w:pPr>
        <w:jc w:val="right"/>
      </w:pPr>
      <w:hyperlink w:anchor="Contents" w:history="1">
        <w:r w:rsidR="00BE7803"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4B056E99" w:rsidR="009A534C" w:rsidRPr="002E3BFE" w:rsidRDefault="009A534C" w:rsidP="00B10F87">
            <w:pPr>
              <w:pStyle w:val="Heading1"/>
              <w:rPr>
                <w:szCs w:val="24"/>
              </w:rPr>
            </w:pPr>
            <w:bookmarkStart w:id="38" w:name="_Attachments"/>
            <w:bookmarkStart w:id="39" w:name="_Attachment_1"/>
            <w:bookmarkStart w:id="40" w:name="_Toc118453165"/>
            <w:bookmarkEnd w:id="38"/>
            <w:bookmarkEnd w:id="39"/>
            <w:r>
              <w:rPr>
                <w:szCs w:val="24"/>
              </w:rPr>
              <w:t>Attachment</w:t>
            </w:r>
            <w:r w:rsidR="00BE7803">
              <w:rPr>
                <w:szCs w:val="24"/>
              </w:rPr>
              <w:t>s</w:t>
            </w:r>
            <w:bookmarkEnd w:id="40"/>
          </w:p>
        </w:tc>
      </w:tr>
    </w:tbl>
    <w:p w14:paraId="08682A4E" w14:textId="0A0D6131" w:rsidR="009A534C" w:rsidRDefault="009A534C" w:rsidP="00BE7803">
      <w:bookmarkStart w:id="41" w:name="_Attachment_1:_Qualifications"/>
      <w:bookmarkEnd w:id="41"/>
    </w:p>
    <w:p w14:paraId="3E5640EF" w14:textId="04852284" w:rsidR="00BE7803" w:rsidRDefault="00BE7803" w:rsidP="00BE7803">
      <w:bookmarkStart w:id="42" w:name="_Hlk118452929"/>
      <w:r>
        <w:t xml:space="preserve">Attachment </w:t>
      </w:r>
      <w:r w:rsidR="003A7139">
        <w:t xml:space="preserve">1: Position Requirements/Qualifications </w:t>
      </w:r>
      <w:bookmarkEnd w:id="42"/>
    </w:p>
    <w:p w14:paraId="06A76F81" w14:textId="77777777" w:rsidR="00BE7803" w:rsidRDefault="00BE7803" w:rsidP="00BE7803"/>
    <w:p w14:paraId="3E8192DA" w14:textId="77777777" w:rsidR="003A7139" w:rsidRPr="003E167B" w:rsidRDefault="003A7139" w:rsidP="003A7139">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BEB86F2" w14:textId="77777777" w:rsidR="003A7139" w:rsidRPr="003E167B" w:rsidRDefault="003A7139" w:rsidP="003A7139">
      <w:pPr>
        <w:rPr>
          <w:rFonts w:cs="Arial"/>
          <w:i/>
          <w:iCs/>
          <w:sz w:val="20"/>
        </w:rPr>
      </w:pPr>
    </w:p>
    <w:p w14:paraId="65A4ABE8" w14:textId="77777777" w:rsidR="003A7139" w:rsidRPr="003E167B" w:rsidRDefault="003A7139" w:rsidP="003A7139">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A7139" w:rsidRPr="003E167B" w14:paraId="48F73F71" w14:textId="77777777" w:rsidTr="009105BE">
        <w:tc>
          <w:tcPr>
            <w:tcW w:w="2265" w:type="dxa"/>
          </w:tcPr>
          <w:p w14:paraId="7963D3BF" w14:textId="77777777" w:rsidR="003A7139" w:rsidRPr="003E167B" w:rsidRDefault="003A7139" w:rsidP="009105BE">
            <w:pPr>
              <w:rPr>
                <w:i/>
                <w:sz w:val="20"/>
              </w:rPr>
            </w:pPr>
            <w:r w:rsidRPr="003E167B">
              <w:rPr>
                <w:i/>
                <w:sz w:val="20"/>
              </w:rPr>
              <w:t>Date Amended</w:t>
            </w:r>
          </w:p>
        </w:tc>
        <w:tc>
          <w:tcPr>
            <w:tcW w:w="2265" w:type="dxa"/>
          </w:tcPr>
          <w:p w14:paraId="05BF38E2" w14:textId="77777777" w:rsidR="003A7139" w:rsidRPr="003E167B" w:rsidRDefault="003A7139" w:rsidP="009105BE">
            <w:pPr>
              <w:rPr>
                <w:i/>
                <w:sz w:val="20"/>
              </w:rPr>
            </w:pPr>
            <w:r w:rsidRPr="003E167B">
              <w:rPr>
                <w:i/>
                <w:sz w:val="20"/>
              </w:rPr>
              <w:t>Section Amended</w:t>
            </w:r>
          </w:p>
        </w:tc>
        <w:tc>
          <w:tcPr>
            <w:tcW w:w="2265" w:type="dxa"/>
          </w:tcPr>
          <w:p w14:paraId="13F5D832" w14:textId="77777777" w:rsidR="003A7139" w:rsidRPr="003E167B" w:rsidRDefault="003A7139" w:rsidP="009105BE">
            <w:pPr>
              <w:rPr>
                <w:i/>
                <w:sz w:val="20"/>
              </w:rPr>
            </w:pPr>
            <w:r w:rsidRPr="003E167B">
              <w:rPr>
                <w:i/>
                <w:sz w:val="20"/>
              </w:rPr>
              <w:t>Divisional Approval</w:t>
            </w:r>
          </w:p>
        </w:tc>
        <w:tc>
          <w:tcPr>
            <w:tcW w:w="2265" w:type="dxa"/>
          </w:tcPr>
          <w:p w14:paraId="5973C271" w14:textId="77777777" w:rsidR="003A7139" w:rsidRPr="003E167B" w:rsidRDefault="003A7139" w:rsidP="009105BE">
            <w:pPr>
              <w:rPr>
                <w:i/>
                <w:sz w:val="20"/>
              </w:rPr>
            </w:pPr>
            <w:r w:rsidRPr="003E167B">
              <w:rPr>
                <w:i/>
                <w:sz w:val="20"/>
              </w:rPr>
              <w:t xml:space="preserve">Final Approval </w:t>
            </w:r>
          </w:p>
        </w:tc>
      </w:tr>
      <w:tr w:rsidR="003A7139" w:rsidRPr="003E167B" w14:paraId="57FC4C63" w14:textId="77777777" w:rsidTr="009105BE">
        <w:tc>
          <w:tcPr>
            <w:tcW w:w="2265" w:type="dxa"/>
          </w:tcPr>
          <w:p w14:paraId="5049BC73" w14:textId="434CC763" w:rsidR="003A7139" w:rsidRPr="003E167B" w:rsidRDefault="00A46C1E" w:rsidP="009105BE">
            <w:pPr>
              <w:rPr>
                <w:i/>
                <w:sz w:val="20"/>
              </w:rPr>
            </w:pPr>
            <w:r>
              <w:rPr>
                <w:i/>
                <w:sz w:val="20"/>
              </w:rPr>
              <w:t>28/11/2022</w:t>
            </w:r>
          </w:p>
        </w:tc>
        <w:tc>
          <w:tcPr>
            <w:tcW w:w="2265" w:type="dxa"/>
          </w:tcPr>
          <w:p w14:paraId="37CF5EEB" w14:textId="5241E694" w:rsidR="003A7139" w:rsidRPr="003E167B" w:rsidRDefault="00A46C1E" w:rsidP="009105BE">
            <w:pPr>
              <w:rPr>
                <w:i/>
                <w:sz w:val="20"/>
              </w:rPr>
            </w:pPr>
            <w:r>
              <w:rPr>
                <w:i/>
                <w:sz w:val="20"/>
              </w:rPr>
              <w:t>Complete Review</w:t>
            </w:r>
          </w:p>
        </w:tc>
        <w:tc>
          <w:tcPr>
            <w:tcW w:w="2265" w:type="dxa"/>
          </w:tcPr>
          <w:p w14:paraId="297940BA" w14:textId="6DA2694F" w:rsidR="003A7139" w:rsidRPr="003E167B" w:rsidRDefault="00A46C1E" w:rsidP="009105BE">
            <w:pPr>
              <w:rPr>
                <w:i/>
                <w:sz w:val="20"/>
              </w:rPr>
            </w:pPr>
            <w:r>
              <w:rPr>
                <w:i/>
                <w:sz w:val="20"/>
              </w:rPr>
              <w:t>Susan Freiberg ED WYC</w:t>
            </w:r>
          </w:p>
        </w:tc>
        <w:tc>
          <w:tcPr>
            <w:tcW w:w="2265" w:type="dxa"/>
          </w:tcPr>
          <w:p w14:paraId="2BB4F3DE" w14:textId="4A02F722" w:rsidR="003A7139" w:rsidRPr="003E167B" w:rsidRDefault="00A46C1E" w:rsidP="009105BE">
            <w:pPr>
              <w:rPr>
                <w:i/>
                <w:sz w:val="20"/>
              </w:rPr>
            </w:pPr>
            <w:r>
              <w:rPr>
                <w:i/>
                <w:sz w:val="20"/>
              </w:rPr>
              <w:t>CHS Policy Committee</w:t>
            </w:r>
          </w:p>
        </w:tc>
      </w:tr>
      <w:tr w:rsidR="003A7139" w:rsidRPr="003E167B" w14:paraId="26B22812" w14:textId="77777777" w:rsidTr="009105BE">
        <w:tc>
          <w:tcPr>
            <w:tcW w:w="2265" w:type="dxa"/>
          </w:tcPr>
          <w:p w14:paraId="050B4969" w14:textId="77777777" w:rsidR="003A7139" w:rsidRPr="003E167B" w:rsidRDefault="003A7139" w:rsidP="009105BE">
            <w:pPr>
              <w:rPr>
                <w:i/>
                <w:sz w:val="20"/>
              </w:rPr>
            </w:pPr>
          </w:p>
        </w:tc>
        <w:tc>
          <w:tcPr>
            <w:tcW w:w="2265" w:type="dxa"/>
          </w:tcPr>
          <w:p w14:paraId="1D0BF3A6" w14:textId="77777777" w:rsidR="003A7139" w:rsidRPr="003E167B" w:rsidRDefault="003A7139" w:rsidP="009105BE">
            <w:pPr>
              <w:rPr>
                <w:i/>
                <w:sz w:val="20"/>
              </w:rPr>
            </w:pPr>
          </w:p>
        </w:tc>
        <w:tc>
          <w:tcPr>
            <w:tcW w:w="2265" w:type="dxa"/>
          </w:tcPr>
          <w:p w14:paraId="6E8EEB1D" w14:textId="77777777" w:rsidR="003A7139" w:rsidRPr="003E167B" w:rsidRDefault="003A7139" w:rsidP="009105BE">
            <w:pPr>
              <w:rPr>
                <w:i/>
                <w:sz w:val="20"/>
              </w:rPr>
            </w:pPr>
          </w:p>
        </w:tc>
        <w:tc>
          <w:tcPr>
            <w:tcW w:w="2265" w:type="dxa"/>
          </w:tcPr>
          <w:p w14:paraId="7BDEA022" w14:textId="77777777" w:rsidR="003A7139" w:rsidRPr="003E167B" w:rsidRDefault="003A7139" w:rsidP="009105BE">
            <w:pPr>
              <w:rPr>
                <w:i/>
                <w:sz w:val="20"/>
              </w:rPr>
            </w:pPr>
          </w:p>
        </w:tc>
      </w:tr>
    </w:tbl>
    <w:p w14:paraId="1BB80DC9" w14:textId="77777777" w:rsidR="003A7139" w:rsidRPr="003E167B" w:rsidRDefault="003A7139" w:rsidP="003A7139">
      <w:pPr>
        <w:rPr>
          <w:rFonts w:cs="Arial"/>
          <w:sz w:val="20"/>
        </w:rPr>
      </w:pPr>
    </w:p>
    <w:p w14:paraId="7EF5AA4A" w14:textId="77777777" w:rsidR="003A7139" w:rsidRPr="003E167B" w:rsidRDefault="003A7139" w:rsidP="003A7139">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A7139" w:rsidRPr="003E167B" w14:paraId="5F28D049" w14:textId="77777777" w:rsidTr="009105BE">
        <w:tc>
          <w:tcPr>
            <w:tcW w:w="2122" w:type="dxa"/>
          </w:tcPr>
          <w:p w14:paraId="3192C3A8" w14:textId="77777777" w:rsidR="003A7139" w:rsidRPr="003E167B" w:rsidRDefault="003A7139" w:rsidP="009105BE">
            <w:pPr>
              <w:rPr>
                <w:i/>
                <w:sz w:val="20"/>
              </w:rPr>
            </w:pPr>
            <w:r w:rsidRPr="003E167B">
              <w:rPr>
                <w:i/>
                <w:sz w:val="20"/>
              </w:rPr>
              <w:t>Document Number</w:t>
            </w:r>
          </w:p>
        </w:tc>
        <w:tc>
          <w:tcPr>
            <w:tcW w:w="6938" w:type="dxa"/>
          </w:tcPr>
          <w:p w14:paraId="6668D7B9" w14:textId="77777777" w:rsidR="003A7139" w:rsidRPr="003E167B" w:rsidRDefault="003A7139" w:rsidP="009105BE">
            <w:pPr>
              <w:rPr>
                <w:i/>
                <w:sz w:val="20"/>
              </w:rPr>
            </w:pPr>
            <w:r w:rsidRPr="003E167B">
              <w:rPr>
                <w:i/>
                <w:sz w:val="20"/>
              </w:rPr>
              <w:t>Document Name</w:t>
            </w:r>
          </w:p>
        </w:tc>
      </w:tr>
      <w:tr w:rsidR="003A7139" w:rsidRPr="003E167B" w14:paraId="61112E7F" w14:textId="77777777" w:rsidTr="009105BE">
        <w:tc>
          <w:tcPr>
            <w:tcW w:w="2122" w:type="dxa"/>
          </w:tcPr>
          <w:p w14:paraId="3BCB78EE" w14:textId="6C866AFA" w:rsidR="003A7139" w:rsidRPr="003E167B" w:rsidRDefault="00A46C1E" w:rsidP="009105BE">
            <w:pPr>
              <w:rPr>
                <w:i/>
                <w:sz w:val="20"/>
              </w:rPr>
            </w:pPr>
            <w:r>
              <w:rPr>
                <w:i/>
                <w:sz w:val="20"/>
              </w:rPr>
              <w:t>CHHS18/211</w:t>
            </w:r>
          </w:p>
        </w:tc>
        <w:tc>
          <w:tcPr>
            <w:tcW w:w="6938" w:type="dxa"/>
          </w:tcPr>
          <w:p w14:paraId="07EB1855" w14:textId="2C93A58D" w:rsidR="003A7139" w:rsidRPr="003E167B" w:rsidRDefault="00A46C1E" w:rsidP="009105BE">
            <w:pPr>
              <w:rPr>
                <w:i/>
                <w:sz w:val="20"/>
              </w:rPr>
            </w:pPr>
            <w:r>
              <w:rPr>
                <w:i/>
                <w:sz w:val="20"/>
              </w:rPr>
              <w:t>Women’s Health Service- Counselling Services</w:t>
            </w:r>
          </w:p>
        </w:tc>
      </w:tr>
      <w:tr w:rsidR="003A7139" w:rsidRPr="003E167B" w14:paraId="387CCE14" w14:textId="77777777" w:rsidTr="009105BE">
        <w:tc>
          <w:tcPr>
            <w:tcW w:w="2122" w:type="dxa"/>
          </w:tcPr>
          <w:p w14:paraId="6B31B220" w14:textId="77777777" w:rsidR="003A7139" w:rsidRPr="003E167B" w:rsidRDefault="003A7139" w:rsidP="009105BE">
            <w:pPr>
              <w:rPr>
                <w:i/>
                <w:sz w:val="20"/>
              </w:rPr>
            </w:pPr>
          </w:p>
        </w:tc>
        <w:tc>
          <w:tcPr>
            <w:tcW w:w="6938" w:type="dxa"/>
          </w:tcPr>
          <w:p w14:paraId="6C8B565B" w14:textId="77777777" w:rsidR="003A7139" w:rsidRPr="003E167B" w:rsidRDefault="003A7139" w:rsidP="009105BE">
            <w:pPr>
              <w:rPr>
                <w:i/>
                <w:sz w:val="20"/>
              </w:rPr>
            </w:pPr>
          </w:p>
        </w:tc>
      </w:tr>
    </w:tbl>
    <w:p w14:paraId="26FABA32" w14:textId="77777777" w:rsidR="003A7139" w:rsidRPr="00010E74" w:rsidRDefault="003A7139" w:rsidP="003A7139">
      <w:pPr>
        <w:rPr>
          <w:i/>
          <w:sz w:val="20"/>
          <w:szCs w:val="24"/>
        </w:rPr>
      </w:pPr>
    </w:p>
    <w:p w14:paraId="13F42E57" w14:textId="0289E7CA" w:rsidR="00BE7803" w:rsidRDefault="00BE7803" w:rsidP="00BE7803"/>
    <w:p w14:paraId="7F8DEEF2" w14:textId="0314AD76" w:rsidR="003A7139" w:rsidRDefault="003A7139" w:rsidP="00BE7803"/>
    <w:p w14:paraId="4B4F2F81" w14:textId="37DE4514" w:rsidR="003A7139" w:rsidRDefault="003A7139" w:rsidP="00BE7803"/>
    <w:p w14:paraId="650CD93E" w14:textId="38F71C94" w:rsidR="003A7139" w:rsidRDefault="003A7139" w:rsidP="00BE7803"/>
    <w:p w14:paraId="7B1039AC" w14:textId="38816881" w:rsidR="003A7139" w:rsidRDefault="003A7139" w:rsidP="00BE7803"/>
    <w:p w14:paraId="579301CA" w14:textId="3DB895EC" w:rsidR="003A7139" w:rsidRDefault="003A7139" w:rsidP="00BE7803"/>
    <w:p w14:paraId="6D5C5C05" w14:textId="0B430B21" w:rsidR="003A7139" w:rsidRDefault="003A7139">
      <w:pPr>
        <w:spacing w:after="200" w:line="276" w:lineRule="auto"/>
      </w:pPr>
      <w:r>
        <w:br w:type="page"/>
      </w:r>
    </w:p>
    <w:p w14:paraId="260EA644" w14:textId="51844444" w:rsidR="003A7139" w:rsidRDefault="003A7139" w:rsidP="003A7139">
      <w:pPr>
        <w:pStyle w:val="Heading2"/>
      </w:pPr>
      <w:bookmarkStart w:id="43" w:name="_Toc118453166"/>
      <w:r>
        <w:lastRenderedPageBreak/>
        <w:t>Attachment 1: Position Requirements/Qualifications</w:t>
      </w:r>
      <w:bookmarkEnd w:id="43"/>
    </w:p>
    <w:p w14:paraId="477786C9" w14:textId="77777777" w:rsidR="00234600" w:rsidRPr="003A7139" w:rsidRDefault="00234600" w:rsidP="00234600">
      <w:pPr>
        <w:spacing w:before="120"/>
        <w:jc w:val="both"/>
        <w:rPr>
          <w:rFonts w:asciiTheme="minorHAnsi" w:hAnsiTheme="minorHAnsi" w:cstheme="minorHAnsi"/>
          <w:bCs/>
          <w:color w:val="000000"/>
          <w:szCs w:val="24"/>
        </w:rPr>
      </w:pPr>
      <w:r w:rsidRPr="003A7139">
        <w:rPr>
          <w:rFonts w:asciiTheme="minorHAnsi" w:hAnsiTheme="minorHAnsi" w:cstheme="minorHAnsi"/>
          <w:bCs/>
          <w:color w:val="000000"/>
          <w:szCs w:val="24"/>
          <w:u w:val="single"/>
        </w:rPr>
        <w:t>Mandatory</w:t>
      </w:r>
      <w:r w:rsidRPr="003A7139">
        <w:rPr>
          <w:rFonts w:asciiTheme="minorHAnsi" w:hAnsiTheme="minorHAnsi" w:cstheme="minorHAnsi"/>
          <w:bCs/>
          <w:color w:val="000000"/>
          <w:szCs w:val="24"/>
        </w:rPr>
        <w:t xml:space="preserve"> </w:t>
      </w:r>
    </w:p>
    <w:p w14:paraId="4F7AB026" w14:textId="77777777" w:rsidR="00234600" w:rsidRPr="003A7139" w:rsidRDefault="00234600" w:rsidP="00234600">
      <w:pPr>
        <w:rPr>
          <w:rFonts w:asciiTheme="minorHAnsi" w:hAnsiTheme="minorHAnsi" w:cstheme="minorHAnsi"/>
          <w:b/>
          <w:szCs w:val="24"/>
        </w:rPr>
      </w:pPr>
      <w:r w:rsidRPr="003A7139">
        <w:rPr>
          <w:rFonts w:asciiTheme="minorHAnsi" w:hAnsiTheme="minorHAnsi" w:cstheme="minorHAnsi"/>
          <w:b/>
          <w:szCs w:val="24"/>
        </w:rPr>
        <w:t xml:space="preserve">For Social Work: </w:t>
      </w:r>
    </w:p>
    <w:p w14:paraId="30C4878F" w14:textId="77777777" w:rsidR="00234600" w:rsidRPr="003A7139" w:rsidRDefault="00234600" w:rsidP="00234600">
      <w:pPr>
        <w:pStyle w:val="ListParagraph"/>
        <w:numPr>
          <w:ilvl w:val="0"/>
          <w:numId w:val="27"/>
        </w:numPr>
        <w:ind w:left="360"/>
        <w:rPr>
          <w:rFonts w:asciiTheme="minorHAnsi" w:hAnsiTheme="minorHAnsi" w:cstheme="minorHAnsi"/>
          <w:color w:val="000000"/>
          <w:szCs w:val="24"/>
        </w:rPr>
      </w:pPr>
      <w:r w:rsidRPr="003A7139">
        <w:rPr>
          <w:rFonts w:asciiTheme="minorHAnsi" w:hAnsiTheme="minorHAnsi" w:cstheme="minorHAnsi"/>
          <w:color w:val="000000"/>
          <w:szCs w:val="24"/>
        </w:rPr>
        <w:t>Degree in Social Work</w:t>
      </w:r>
    </w:p>
    <w:p w14:paraId="7E91460C" w14:textId="77777777" w:rsidR="00234600" w:rsidRPr="003A7139" w:rsidRDefault="00234600" w:rsidP="00234600">
      <w:pPr>
        <w:pStyle w:val="ListParagraph"/>
        <w:numPr>
          <w:ilvl w:val="0"/>
          <w:numId w:val="27"/>
        </w:numPr>
        <w:ind w:left="360"/>
        <w:rPr>
          <w:rFonts w:asciiTheme="minorHAnsi" w:hAnsiTheme="minorHAnsi" w:cstheme="minorHAnsi"/>
          <w:color w:val="000000"/>
          <w:szCs w:val="24"/>
        </w:rPr>
      </w:pPr>
      <w:r w:rsidRPr="003A7139">
        <w:rPr>
          <w:rFonts w:asciiTheme="minorHAnsi" w:hAnsiTheme="minorHAnsi" w:cstheme="minorHAnsi"/>
          <w:szCs w:val="24"/>
        </w:rPr>
        <w:t>Professional membership or eligibility for professional membership of the Australian Association of Social Workers (AASW)</w:t>
      </w:r>
    </w:p>
    <w:p w14:paraId="2639370B" w14:textId="77777777" w:rsidR="00234600" w:rsidRPr="003A7139" w:rsidRDefault="00234600" w:rsidP="00234600">
      <w:pPr>
        <w:pStyle w:val="ListParagraph"/>
        <w:numPr>
          <w:ilvl w:val="0"/>
          <w:numId w:val="27"/>
        </w:numPr>
        <w:ind w:left="360"/>
        <w:contextualSpacing w:val="0"/>
        <w:rPr>
          <w:rFonts w:asciiTheme="minorHAnsi" w:hAnsiTheme="minorHAnsi" w:cstheme="minorHAnsi"/>
          <w:b/>
          <w:szCs w:val="24"/>
        </w:rPr>
      </w:pPr>
      <w:r w:rsidRPr="003A7139">
        <w:rPr>
          <w:rFonts w:asciiTheme="minorHAnsi" w:hAnsiTheme="minorHAnsi" w:cstheme="minorHAnsi"/>
          <w:szCs w:val="24"/>
        </w:rPr>
        <w:t>Registration under the ACT Working with Vulnerable People Act 2011</w:t>
      </w:r>
    </w:p>
    <w:p w14:paraId="7C015E0F" w14:textId="77777777" w:rsidR="00234600" w:rsidRPr="003A7139" w:rsidRDefault="00234600" w:rsidP="00234600">
      <w:pPr>
        <w:pStyle w:val="ListParagraph"/>
        <w:numPr>
          <w:ilvl w:val="0"/>
          <w:numId w:val="27"/>
        </w:numPr>
        <w:ind w:left="360"/>
        <w:contextualSpacing w:val="0"/>
        <w:rPr>
          <w:rFonts w:asciiTheme="minorHAnsi" w:hAnsiTheme="minorHAnsi" w:cstheme="minorHAnsi"/>
          <w:b/>
          <w:szCs w:val="24"/>
        </w:rPr>
      </w:pPr>
      <w:r w:rsidRPr="003A7139">
        <w:rPr>
          <w:rFonts w:asciiTheme="minorHAnsi" w:hAnsiTheme="minorHAnsi" w:cstheme="minorHAnsi"/>
          <w:szCs w:val="24"/>
        </w:rPr>
        <w:t>Applicants must have a minimum of 3 years (ideal 5 years) post-qualification experience.</w:t>
      </w:r>
    </w:p>
    <w:p w14:paraId="5B826713" w14:textId="77777777" w:rsidR="00234600" w:rsidRPr="003A7139" w:rsidRDefault="00234600" w:rsidP="00234600">
      <w:pPr>
        <w:pStyle w:val="ListParagraph"/>
        <w:ind w:left="360"/>
        <w:rPr>
          <w:rFonts w:asciiTheme="minorHAnsi" w:hAnsiTheme="minorHAnsi" w:cstheme="minorHAnsi"/>
          <w:b/>
          <w:szCs w:val="24"/>
        </w:rPr>
      </w:pPr>
    </w:p>
    <w:p w14:paraId="34B92709" w14:textId="77777777" w:rsidR="00234600" w:rsidRPr="003A7139" w:rsidRDefault="00234600" w:rsidP="00234600">
      <w:pPr>
        <w:rPr>
          <w:rFonts w:asciiTheme="minorHAnsi" w:hAnsiTheme="minorHAnsi" w:cstheme="minorHAnsi"/>
          <w:b/>
          <w:szCs w:val="24"/>
        </w:rPr>
      </w:pPr>
      <w:r w:rsidRPr="003A7139">
        <w:rPr>
          <w:rFonts w:asciiTheme="minorHAnsi" w:hAnsiTheme="minorHAnsi" w:cstheme="minorHAnsi"/>
          <w:b/>
          <w:szCs w:val="24"/>
        </w:rPr>
        <w:t>For Psychology:</w:t>
      </w:r>
    </w:p>
    <w:p w14:paraId="3E1B43A9" w14:textId="77777777" w:rsidR="00234600" w:rsidRPr="003A7139" w:rsidRDefault="00234600" w:rsidP="00234600">
      <w:pPr>
        <w:pStyle w:val="NoSpacing"/>
        <w:numPr>
          <w:ilvl w:val="0"/>
          <w:numId w:val="26"/>
        </w:numPr>
        <w:rPr>
          <w:rFonts w:asciiTheme="minorHAnsi" w:hAnsiTheme="minorHAnsi" w:cstheme="minorHAnsi"/>
          <w:szCs w:val="24"/>
        </w:rPr>
      </w:pPr>
      <w:r w:rsidRPr="003A7139">
        <w:rPr>
          <w:rFonts w:asciiTheme="minorHAnsi" w:hAnsiTheme="minorHAnsi" w:cstheme="minorHAnsi"/>
          <w:szCs w:val="24"/>
        </w:rPr>
        <w:t>Be registered or be eligible for general registration with Psychology Board of Australia under AHPRA.</w:t>
      </w:r>
    </w:p>
    <w:p w14:paraId="36FF777F" w14:textId="77777777" w:rsidR="00234600" w:rsidRPr="003A7139" w:rsidRDefault="00234600" w:rsidP="00234600">
      <w:pPr>
        <w:pStyle w:val="NoSpacing"/>
        <w:numPr>
          <w:ilvl w:val="0"/>
          <w:numId w:val="26"/>
        </w:numPr>
        <w:rPr>
          <w:rFonts w:asciiTheme="minorHAnsi" w:hAnsiTheme="minorHAnsi" w:cstheme="minorHAnsi"/>
          <w:szCs w:val="24"/>
        </w:rPr>
      </w:pPr>
      <w:r w:rsidRPr="003A7139">
        <w:rPr>
          <w:rFonts w:asciiTheme="minorHAnsi" w:hAnsiTheme="minorHAnsi" w:cstheme="minorHAnsi"/>
          <w:szCs w:val="24"/>
        </w:rPr>
        <w:t>Applicants must have a minimum of 3 years (ideal 5 years) post-qualification experience.</w:t>
      </w:r>
    </w:p>
    <w:p w14:paraId="01981975" w14:textId="77777777" w:rsidR="00234600" w:rsidRPr="003A7139" w:rsidRDefault="00234600" w:rsidP="00234600">
      <w:pPr>
        <w:rPr>
          <w:rFonts w:asciiTheme="minorHAnsi" w:hAnsiTheme="minorHAnsi" w:cstheme="minorHAnsi"/>
          <w:b/>
          <w:szCs w:val="24"/>
        </w:rPr>
      </w:pPr>
      <w:r w:rsidRPr="003A7139">
        <w:rPr>
          <w:rFonts w:asciiTheme="minorHAnsi" w:hAnsiTheme="minorHAnsi" w:cstheme="minorHAnsi"/>
          <w:b/>
          <w:szCs w:val="24"/>
        </w:rPr>
        <w:br/>
        <w:t>Highly Desirable:</w:t>
      </w:r>
    </w:p>
    <w:p w14:paraId="43155A92" w14:textId="77777777" w:rsidR="00234600" w:rsidRPr="003A7139" w:rsidRDefault="00234600" w:rsidP="00234600">
      <w:pPr>
        <w:numPr>
          <w:ilvl w:val="0"/>
          <w:numId w:val="26"/>
        </w:numPr>
        <w:spacing w:after="200" w:line="276" w:lineRule="auto"/>
        <w:rPr>
          <w:rFonts w:asciiTheme="minorHAnsi" w:hAnsiTheme="minorHAnsi" w:cstheme="minorHAnsi"/>
          <w:szCs w:val="24"/>
        </w:rPr>
      </w:pPr>
      <w:r w:rsidRPr="003A7139">
        <w:rPr>
          <w:rFonts w:asciiTheme="minorHAnsi" w:hAnsiTheme="minorHAnsi" w:cstheme="minorHAnsi"/>
          <w:szCs w:val="24"/>
        </w:rPr>
        <w:t>Approved or eligible for approval as a Psychology Board of Australia Principal and/or Secondary Supervisor for 4+2 interns and/or Higher Degree Students</w:t>
      </w:r>
    </w:p>
    <w:p w14:paraId="25406E4E" w14:textId="77777777" w:rsidR="00234600" w:rsidRPr="003A7139" w:rsidRDefault="00234600" w:rsidP="00234600">
      <w:pPr>
        <w:rPr>
          <w:rFonts w:asciiTheme="minorHAnsi" w:hAnsiTheme="minorHAnsi" w:cstheme="minorHAnsi"/>
          <w:b/>
          <w:color w:val="FF0000"/>
          <w:szCs w:val="24"/>
        </w:rPr>
      </w:pPr>
      <w:r w:rsidRPr="003A7139">
        <w:rPr>
          <w:rFonts w:asciiTheme="minorHAnsi" w:hAnsiTheme="minorHAnsi" w:cstheme="minorHAnsi"/>
          <w:b/>
          <w:szCs w:val="24"/>
        </w:rPr>
        <w:t xml:space="preserve">For Counselling:  </w:t>
      </w:r>
    </w:p>
    <w:p w14:paraId="33D46E6B" w14:textId="77777777" w:rsidR="00234600" w:rsidRPr="003A7139" w:rsidRDefault="00234600" w:rsidP="00234600">
      <w:pPr>
        <w:numPr>
          <w:ilvl w:val="0"/>
          <w:numId w:val="26"/>
        </w:numPr>
        <w:tabs>
          <w:tab w:val="clear" w:pos="720"/>
          <w:tab w:val="num" w:pos="360"/>
        </w:tabs>
        <w:ind w:left="360"/>
        <w:rPr>
          <w:rFonts w:asciiTheme="minorHAnsi" w:hAnsiTheme="minorHAnsi" w:cstheme="minorHAnsi"/>
          <w:b/>
          <w:i/>
          <w:szCs w:val="24"/>
        </w:rPr>
      </w:pPr>
      <w:r w:rsidRPr="003A7139">
        <w:rPr>
          <w:rFonts w:asciiTheme="minorHAnsi" w:hAnsiTheme="minorHAnsi" w:cstheme="minorHAnsi"/>
          <w:b/>
          <w:i/>
          <w:szCs w:val="24"/>
        </w:rPr>
        <w:t>Eligible qualification pathways</w:t>
      </w:r>
    </w:p>
    <w:p w14:paraId="779CCEAB" w14:textId="77777777" w:rsidR="00234600" w:rsidRPr="003A7139" w:rsidRDefault="00234600" w:rsidP="003A7139">
      <w:pPr>
        <w:rPr>
          <w:rFonts w:asciiTheme="minorHAnsi" w:hAnsiTheme="minorHAnsi" w:cstheme="minorHAnsi"/>
          <w:i/>
          <w:szCs w:val="24"/>
        </w:rPr>
      </w:pPr>
      <w:r w:rsidRPr="003A7139">
        <w:rPr>
          <w:rFonts w:asciiTheme="minorHAnsi" w:hAnsiTheme="minorHAnsi" w:cstheme="minorHAnsi"/>
          <w:b/>
          <w:i/>
          <w:szCs w:val="24"/>
        </w:rPr>
        <w:t>Pathway 1</w:t>
      </w:r>
    </w:p>
    <w:p w14:paraId="55B1611E" w14:textId="77777777" w:rsidR="00234600" w:rsidRPr="003A7139" w:rsidRDefault="00234600" w:rsidP="00234600">
      <w:pPr>
        <w:ind w:firstLine="720"/>
        <w:rPr>
          <w:rFonts w:asciiTheme="minorHAnsi" w:hAnsiTheme="minorHAnsi" w:cstheme="minorHAnsi"/>
          <w:szCs w:val="24"/>
        </w:rPr>
      </w:pPr>
      <w:r w:rsidRPr="003A7139">
        <w:rPr>
          <w:rFonts w:asciiTheme="minorHAnsi" w:hAnsiTheme="minorHAnsi" w:cstheme="minorHAnsi"/>
          <w:szCs w:val="24"/>
        </w:rPr>
        <w:t>Minimum five-year full-time (or part-time equivalent) sequence of study made up of:</w:t>
      </w:r>
    </w:p>
    <w:p w14:paraId="10E7A46D" w14:textId="77777777" w:rsidR="00234600" w:rsidRPr="003A7139" w:rsidRDefault="00234600" w:rsidP="00234600">
      <w:pPr>
        <w:ind w:firstLine="720"/>
        <w:rPr>
          <w:rFonts w:asciiTheme="minorHAnsi" w:hAnsiTheme="minorHAnsi" w:cstheme="minorHAnsi"/>
          <w:i/>
          <w:szCs w:val="24"/>
        </w:rPr>
      </w:pPr>
    </w:p>
    <w:p w14:paraId="6C21B9D6" w14:textId="3F2FC2B5" w:rsidR="00234600" w:rsidRPr="003A7139" w:rsidRDefault="00234600" w:rsidP="003A7139">
      <w:pPr>
        <w:numPr>
          <w:ilvl w:val="0"/>
          <w:numId w:val="28"/>
        </w:numPr>
        <w:rPr>
          <w:rFonts w:asciiTheme="minorHAnsi" w:hAnsiTheme="minorHAnsi" w:cstheme="minorHAnsi"/>
          <w:szCs w:val="24"/>
        </w:rPr>
      </w:pPr>
      <w:r w:rsidRPr="003A7139">
        <w:rPr>
          <w:rFonts w:asciiTheme="minorHAnsi" w:hAnsiTheme="minorHAnsi" w:cstheme="minorHAnsi"/>
          <w:szCs w:val="24"/>
        </w:rPr>
        <w:t>Minimum three-year undergraduate Bachelor-level accredited degree in a health-related discipline (psychology, social work, occupational therapy or other discipline considered relevant)</w:t>
      </w:r>
    </w:p>
    <w:p w14:paraId="7BE97D52" w14:textId="264D69B4" w:rsidR="00234600" w:rsidRPr="003A7139" w:rsidRDefault="00234600" w:rsidP="003A7139">
      <w:pPr>
        <w:ind w:left="426"/>
        <w:rPr>
          <w:rFonts w:asciiTheme="minorHAnsi" w:hAnsiTheme="minorHAnsi" w:cstheme="minorHAnsi"/>
          <w:b/>
          <w:szCs w:val="24"/>
        </w:rPr>
      </w:pPr>
      <w:r w:rsidRPr="003A7139">
        <w:rPr>
          <w:rFonts w:asciiTheme="minorHAnsi" w:hAnsiTheme="minorHAnsi" w:cstheme="minorHAnsi"/>
          <w:b/>
          <w:szCs w:val="24"/>
        </w:rPr>
        <w:t>AND</w:t>
      </w:r>
    </w:p>
    <w:p w14:paraId="1F2E5621" w14:textId="02DCF0F7" w:rsidR="00234600" w:rsidRPr="003A7139" w:rsidRDefault="00234600" w:rsidP="003A7139">
      <w:pPr>
        <w:ind w:left="720" w:hanging="294"/>
        <w:rPr>
          <w:rFonts w:asciiTheme="minorHAnsi" w:hAnsiTheme="minorHAnsi" w:cstheme="minorHAnsi"/>
          <w:szCs w:val="24"/>
        </w:rPr>
      </w:pPr>
      <w:r w:rsidRPr="003A7139">
        <w:rPr>
          <w:rFonts w:asciiTheme="minorHAnsi" w:hAnsiTheme="minorHAnsi" w:cstheme="minorHAnsi"/>
          <w:szCs w:val="24"/>
        </w:rPr>
        <w:t>(ii)</w:t>
      </w:r>
      <w:r w:rsidRPr="003A7139">
        <w:rPr>
          <w:rFonts w:asciiTheme="minorHAnsi" w:hAnsiTheme="minorHAnsi" w:cstheme="minorHAnsi"/>
          <w:szCs w:val="24"/>
        </w:rPr>
        <w:tab/>
        <w:t xml:space="preserve">Minimum two-year full-time (or part-time equivalent) post-graduate study in counselling via a Psychotherapy and Counselling Federation of Australia (PACFA) or Australian Counselling Association (ACA) accredited </w:t>
      </w:r>
      <w:proofErr w:type="gramStart"/>
      <w:r w:rsidRPr="003A7139">
        <w:rPr>
          <w:rFonts w:asciiTheme="minorHAnsi" w:hAnsiTheme="minorHAnsi" w:cstheme="minorHAnsi"/>
          <w:szCs w:val="24"/>
        </w:rPr>
        <w:t>course;</w:t>
      </w:r>
      <w:proofErr w:type="gramEnd"/>
    </w:p>
    <w:p w14:paraId="6B692C71" w14:textId="7114EDA6" w:rsidR="00234600" w:rsidRPr="003A7139" w:rsidRDefault="00234600" w:rsidP="003A7139">
      <w:pPr>
        <w:ind w:firstLine="426"/>
        <w:rPr>
          <w:rFonts w:asciiTheme="minorHAnsi" w:hAnsiTheme="minorHAnsi" w:cstheme="minorHAnsi"/>
          <w:b/>
          <w:szCs w:val="24"/>
        </w:rPr>
      </w:pPr>
      <w:r w:rsidRPr="003A7139">
        <w:rPr>
          <w:rFonts w:asciiTheme="minorHAnsi" w:hAnsiTheme="minorHAnsi" w:cstheme="minorHAnsi"/>
          <w:b/>
          <w:szCs w:val="24"/>
        </w:rPr>
        <w:t>OR</w:t>
      </w:r>
    </w:p>
    <w:p w14:paraId="3CDAD78C" w14:textId="77777777" w:rsidR="00234600" w:rsidRPr="003A7139" w:rsidRDefault="00234600" w:rsidP="00234600">
      <w:pPr>
        <w:ind w:left="720" w:hanging="294"/>
        <w:rPr>
          <w:rFonts w:asciiTheme="minorHAnsi" w:hAnsiTheme="minorHAnsi" w:cstheme="minorHAnsi"/>
          <w:szCs w:val="24"/>
        </w:rPr>
      </w:pPr>
      <w:r w:rsidRPr="003A7139">
        <w:rPr>
          <w:rFonts w:asciiTheme="minorHAnsi" w:hAnsiTheme="minorHAnsi" w:cstheme="minorHAnsi"/>
          <w:szCs w:val="24"/>
        </w:rPr>
        <w:t>(iii)</w:t>
      </w:r>
      <w:r w:rsidRPr="003A7139">
        <w:rPr>
          <w:rFonts w:asciiTheme="minorHAnsi" w:hAnsiTheme="minorHAnsi" w:cstheme="minorHAnsi"/>
          <w:szCs w:val="24"/>
        </w:rPr>
        <w:tab/>
        <w:t>Three-year part-time Australian and New Zealand Association of Psychotherapy (ANZAP) training in the Conversational Model.</w:t>
      </w:r>
    </w:p>
    <w:p w14:paraId="328BF04D" w14:textId="77777777" w:rsidR="00234600" w:rsidRPr="003A7139" w:rsidRDefault="00234600" w:rsidP="00234600">
      <w:pPr>
        <w:ind w:left="426"/>
        <w:rPr>
          <w:rFonts w:asciiTheme="minorHAnsi" w:hAnsiTheme="minorHAnsi" w:cstheme="minorHAnsi"/>
          <w:b/>
          <w:i/>
          <w:szCs w:val="24"/>
        </w:rPr>
      </w:pPr>
    </w:p>
    <w:p w14:paraId="3D8E76AA" w14:textId="77777777" w:rsidR="00234600" w:rsidRPr="003A7139" w:rsidRDefault="00234600" w:rsidP="003A7139">
      <w:pPr>
        <w:rPr>
          <w:rFonts w:asciiTheme="minorHAnsi" w:hAnsiTheme="minorHAnsi" w:cstheme="minorHAnsi"/>
          <w:i/>
          <w:szCs w:val="24"/>
        </w:rPr>
      </w:pPr>
      <w:r w:rsidRPr="003A7139">
        <w:rPr>
          <w:rFonts w:asciiTheme="minorHAnsi" w:hAnsiTheme="minorHAnsi" w:cstheme="minorHAnsi"/>
          <w:b/>
          <w:i/>
          <w:szCs w:val="24"/>
        </w:rPr>
        <w:t>Pathway 2</w:t>
      </w:r>
    </w:p>
    <w:p w14:paraId="1D6B368B" w14:textId="77777777" w:rsidR="00234600" w:rsidRPr="003A7139" w:rsidRDefault="00234600" w:rsidP="00234600">
      <w:pPr>
        <w:ind w:left="426"/>
        <w:rPr>
          <w:rFonts w:asciiTheme="minorHAnsi" w:hAnsiTheme="minorHAnsi" w:cstheme="minorHAnsi"/>
          <w:szCs w:val="24"/>
        </w:rPr>
      </w:pPr>
    </w:p>
    <w:p w14:paraId="7EEABFC8" w14:textId="2322E02A" w:rsidR="00234600" w:rsidRPr="003A7139" w:rsidRDefault="00234600" w:rsidP="003A7139">
      <w:pPr>
        <w:ind w:left="426"/>
        <w:rPr>
          <w:rFonts w:asciiTheme="minorHAnsi" w:hAnsiTheme="minorHAnsi" w:cstheme="minorHAnsi"/>
          <w:szCs w:val="24"/>
        </w:rPr>
      </w:pPr>
      <w:r w:rsidRPr="003A7139">
        <w:rPr>
          <w:rFonts w:asciiTheme="minorHAnsi" w:hAnsiTheme="minorHAnsi" w:cstheme="minorHAnsi"/>
          <w:szCs w:val="24"/>
        </w:rPr>
        <w:t>Minimum three-year undergraduate Bachelor of Counselling degree via a PACFA or ACA accredited course</w:t>
      </w:r>
    </w:p>
    <w:p w14:paraId="52E3E21C" w14:textId="4AEDE2CE" w:rsidR="00234600" w:rsidRPr="003A7139" w:rsidRDefault="00234600" w:rsidP="003A7139">
      <w:pPr>
        <w:ind w:left="426"/>
        <w:rPr>
          <w:rFonts w:asciiTheme="minorHAnsi" w:hAnsiTheme="minorHAnsi" w:cstheme="minorHAnsi"/>
          <w:b/>
          <w:szCs w:val="24"/>
        </w:rPr>
      </w:pPr>
      <w:r w:rsidRPr="003A7139">
        <w:rPr>
          <w:rFonts w:asciiTheme="minorHAnsi" w:hAnsiTheme="minorHAnsi" w:cstheme="minorHAnsi"/>
          <w:b/>
          <w:szCs w:val="24"/>
        </w:rPr>
        <w:t>AND</w:t>
      </w:r>
    </w:p>
    <w:p w14:paraId="6BFA8E29" w14:textId="0BFE713F" w:rsidR="00234600" w:rsidRPr="003A7139" w:rsidRDefault="00234600" w:rsidP="003A7139">
      <w:pPr>
        <w:ind w:left="720" w:hanging="294"/>
        <w:rPr>
          <w:rFonts w:asciiTheme="minorHAnsi" w:hAnsiTheme="minorHAnsi" w:cstheme="minorHAnsi"/>
          <w:szCs w:val="24"/>
        </w:rPr>
      </w:pPr>
      <w:r w:rsidRPr="003A7139">
        <w:rPr>
          <w:rFonts w:asciiTheme="minorHAnsi" w:hAnsiTheme="minorHAnsi" w:cstheme="minorHAnsi"/>
          <w:szCs w:val="24"/>
        </w:rPr>
        <w:t>(</w:t>
      </w:r>
      <w:proofErr w:type="spellStart"/>
      <w:r w:rsidRPr="003A7139">
        <w:rPr>
          <w:rFonts w:asciiTheme="minorHAnsi" w:hAnsiTheme="minorHAnsi" w:cstheme="minorHAnsi"/>
          <w:szCs w:val="24"/>
        </w:rPr>
        <w:t>i</w:t>
      </w:r>
      <w:proofErr w:type="spellEnd"/>
      <w:r w:rsidRPr="003A7139">
        <w:rPr>
          <w:rFonts w:asciiTheme="minorHAnsi" w:hAnsiTheme="minorHAnsi" w:cstheme="minorHAnsi"/>
          <w:szCs w:val="24"/>
        </w:rPr>
        <w:t>)</w:t>
      </w:r>
      <w:r w:rsidRPr="003A7139">
        <w:rPr>
          <w:rFonts w:asciiTheme="minorHAnsi" w:hAnsiTheme="minorHAnsi" w:cstheme="minorHAnsi"/>
          <w:szCs w:val="24"/>
        </w:rPr>
        <w:tab/>
        <w:t>Minimum one-year full-time (or part-time equivalent) post-graduate study in counselling via a PACFA or ACA accredited course</w:t>
      </w:r>
    </w:p>
    <w:p w14:paraId="7AB3FB0A" w14:textId="3B4B2407" w:rsidR="00234600" w:rsidRPr="003A7139" w:rsidRDefault="00234600" w:rsidP="003A7139">
      <w:pPr>
        <w:ind w:firstLine="426"/>
        <w:rPr>
          <w:rFonts w:asciiTheme="minorHAnsi" w:hAnsiTheme="minorHAnsi" w:cstheme="minorHAnsi"/>
          <w:b/>
          <w:szCs w:val="24"/>
        </w:rPr>
      </w:pPr>
      <w:r w:rsidRPr="003A7139">
        <w:rPr>
          <w:rFonts w:asciiTheme="minorHAnsi" w:hAnsiTheme="minorHAnsi" w:cstheme="minorHAnsi"/>
          <w:b/>
          <w:szCs w:val="24"/>
        </w:rPr>
        <w:t>OR</w:t>
      </w:r>
    </w:p>
    <w:p w14:paraId="65B2A192" w14:textId="77777777" w:rsidR="00234600" w:rsidRPr="003A7139" w:rsidRDefault="00234600" w:rsidP="00234600">
      <w:pPr>
        <w:numPr>
          <w:ilvl w:val="0"/>
          <w:numId w:val="28"/>
        </w:numPr>
        <w:tabs>
          <w:tab w:val="left" w:pos="709"/>
          <w:tab w:val="left" w:pos="1134"/>
        </w:tabs>
        <w:rPr>
          <w:rFonts w:asciiTheme="minorHAnsi" w:hAnsiTheme="minorHAnsi" w:cstheme="minorHAnsi"/>
          <w:szCs w:val="24"/>
        </w:rPr>
      </w:pPr>
      <w:r w:rsidRPr="003A7139">
        <w:rPr>
          <w:rFonts w:asciiTheme="minorHAnsi" w:hAnsiTheme="minorHAnsi" w:cstheme="minorHAnsi"/>
          <w:szCs w:val="24"/>
        </w:rPr>
        <w:t>Three-year part-time ANZAP training in the Conversational Model.</w:t>
      </w:r>
    </w:p>
    <w:p w14:paraId="10ED5075" w14:textId="77777777" w:rsidR="00234600" w:rsidRPr="003A7139" w:rsidRDefault="00234600" w:rsidP="00234600">
      <w:pPr>
        <w:tabs>
          <w:tab w:val="left" w:pos="709"/>
          <w:tab w:val="left" w:pos="1134"/>
        </w:tabs>
        <w:ind w:left="1146"/>
        <w:rPr>
          <w:rFonts w:asciiTheme="minorHAnsi" w:hAnsiTheme="minorHAnsi" w:cstheme="minorHAnsi"/>
          <w:b/>
          <w:szCs w:val="24"/>
        </w:rPr>
      </w:pPr>
    </w:p>
    <w:p w14:paraId="21F3C9D1" w14:textId="74FF8D57" w:rsidR="002D1E81" w:rsidRPr="003A7139" w:rsidRDefault="00234600" w:rsidP="009A534C">
      <w:pPr>
        <w:numPr>
          <w:ilvl w:val="0"/>
          <w:numId w:val="26"/>
        </w:numPr>
        <w:tabs>
          <w:tab w:val="clear" w:pos="720"/>
          <w:tab w:val="num" w:pos="360"/>
        </w:tabs>
        <w:ind w:left="360"/>
        <w:rPr>
          <w:rFonts w:asciiTheme="minorHAnsi" w:hAnsiTheme="minorHAnsi" w:cstheme="minorHAnsi"/>
          <w:szCs w:val="24"/>
        </w:rPr>
      </w:pPr>
      <w:r w:rsidRPr="003A7139">
        <w:rPr>
          <w:rFonts w:asciiTheme="minorHAnsi" w:hAnsiTheme="minorHAnsi" w:cstheme="minorHAnsi"/>
          <w:szCs w:val="24"/>
        </w:rPr>
        <w:t>Demonstrated evidence of eligibility for listing on the Australian Register of Counsellors and Psychotherapists (ARCAP) as either a Division A PACFA minimum Clinical Registrant or Division B ACA minimum Level 3.</w:t>
      </w:r>
    </w:p>
    <w:sectPr w:rsidR="002D1E81" w:rsidRPr="003A7139" w:rsidSect="00B10F87">
      <w:headerReference w:type="default" r:id="rId15"/>
      <w:footerReference w:type="default" r:id="rId1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1A54E" w14:textId="77777777" w:rsidR="003D6B33" w:rsidRDefault="003D6B33" w:rsidP="00F66CB0">
      <w:r>
        <w:separator/>
      </w:r>
    </w:p>
  </w:endnote>
  <w:endnote w:type="continuationSeparator" w:id="0">
    <w:p w14:paraId="2BD60E2B" w14:textId="77777777" w:rsidR="003D6B33" w:rsidRDefault="003D6B33" w:rsidP="00F66CB0">
      <w:r>
        <w:continuationSeparator/>
      </w:r>
    </w:p>
  </w:endnote>
  <w:endnote w:type="continuationNotice" w:id="1">
    <w:p w14:paraId="28B51DD4" w14:textId="77777777" w:rsidR="00B307F9" w:rsidRDefault="00B30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6143212A" w:rsidR="001670BB" w:rsidRPr="00542EE6" w:rsidRDefault="00A46C1E" w:rsidP="00B10F87">
          <w:pPr>
            <w:pStyle w:val="Footer"/>
            <w:rPr>
              <w:rFonts w:cs="Arial"/>
              <w:b/>
              <w:bCs/>
              <w:sz w:val="20"/>
            </w:rPr>
          </w:pPr>
          <w:r>
            <w:rPr>
              <w:b/>
              <w:bCs/>
              <w:sz w:val="20"/>
            </w:rPr>
            <w:t>CHS22/411</w:t>
          </w:r>
        </w:p>
      </w:tc>
      <w:tc>
        <w:tcPr>
          <w:tcW w:w="965" w:type="dxa"/>
        </w:tcPr>
        <w:p w14:paraId="08682A7E" w14:textId="548C4B24" w:rsidR="001670BB" w:rsidRPr="00B3752F" w:rsidRDefault="00A46C1E" w:rsidP="00B10F87">
          <w:pPr>
            <w:pStyle w:val="Footer"/>
            <w:rPr>
              <w:rFonts w:cs="Arial"/>
              <w:b/>
              <w:bCs/>
              <w:sz w:val="20"/>
            </w:rPr>
          </w:pPr>
          <w:r>
            <w:rPr>
              <w:rFonts w:cs="Arial"/>
              <w:b/>
              <w:bCs/>
              <w:sz w:val="20"/>
            </w:rPr>
            <w:t>1</w:t>
          </w:r>
        </w:p>
      </w:tc>
      <w:tc>
        <w:tcPr>
          <w:tcW w:w="1552" w:type="dxa"/>
        </w:tcPr>
        <w:p w14:paraId="08682A7F" w14:textId="5FF9F595" w:rsidR="001670BB" w:rsidRPr="00B3752F" w:rsidRDefault="00A46C1E" w:rsidP="00B10F87">
          <w:pPr>
            <w:pStyle w:val="Footer"/>
            <w:rPr>
              <w:rFonts w:cs="Arial"/>
              <w:b/>
              <w:bCs/>
              <w:sz w:val="20"/>
            </w:rPr>
          </w:pPr>
          <w:r>
            <w:rPr>
              <w:rFonts w:cs="Arial"/>
              <w:b/>
              <w:bCs/>
              <w:sz w:val="20"/>
            </w:rPr>
            <w:t>28/11/2022</w:t>
          </w:r>
        </w:p>
      </w:tc>
      <w:tc>
        <w:tcPr>
          <w:tcW w:w="1456" w:type="dxa"/>
        </w:tcPr>
        <w:p w14:paraId="08682A80" w14:textId="42B33EBE" w:rsidR="001670BB" w:rsidRPr="00B3752F" w:rsidRDefault="00A46C1E" w:rsidP="00470E63">
          <w:pPr>
            <w:pStyle w:val="Footer"/>
            <w:rPr>
              <w:rFonts w:cs="Arial"/>
              <w:b/>
              <w:bCs/>
              <w:sz w:val="20"/>
            </w:rPr>
          </w:pPr>
          <w:r>
            <w:rPr>
              <w:rFonts w:cs="Arial"/>
              <w:b/>
              <w:bCs/>
              <w:sz w:val="20"/>
            </w:rPr>
            <w:t>01/12/2026</w:t>
          </w:r>
        </w:p>
      </w:tc>
      <w:tc>
        <w:tcPr>
          <w:tcW w:w="1746" w:type="dxa"/>
        </w:tcPr>
        <w:p w14:paraId="08682A81" w14:textId="6DA89DFA" w:rsidR="001670BB" w:rsidRPr="00B3752F" w:rsidRDefault="00A46C1E" w:rsidP="00B10F87">
          <w:pPr>
            <w:pStyle w:val="Footer"/>
            <w:rPr>
              <w:rFonts w:cs="Arial"/>
              <w:b/>
              <w:bCs/>
              <w:sz w:val="20"/>
            </w:rPr>
          </w:pPr>
          <w:r>
            <w:rPr>
              <w:rFonts w:cs="Arial"/>
              <w:b/>
              <w:bCs/>
              <w:sz w:val="20"/>
            </w:rPr>
            <w:t>WY&amp;C Women’s Health Services</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344FE4">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D5A74" w14:textId="77777777" w:rsidR="003D6B33" w:rsidRDefault="003D6B33" w:rsidP="00F66CB0">
      <w:r>
        <w:separator/>
      </w:r>
    </w:p>
  </w:footnote>
  <w:footnote w:type="continuationSeparator" w:id="0">
    <w:p w14:paraId="636A6BEB" w14:textId="77777777" w:rsidR="003D6B33" w:rsidRDefault="003D6B33" w:rsidP="00F66CB0">
      <w:r>
        <w:continuationSeparator/>
      </w:r>
    </w:p>
  </w:footnote>
  <w:footnote w:type="continuationNotice" w:id="1">
    <w:p w14:paraId="419B86F5" w14:textId="77777777" w:rsidR="00B307F9" w:rsidRDefault="00B307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344FE4">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67AB07DA" w:rsidR="00A939DF" w:rsidRDefault="00A939DF" w:rsidP="00A939DF">
          <w:pPr>
            <w:pStyle w:val="Header"/>
            <w:tabs>
              <w:tab w:val="left" w:pos="720"/>
            </w:tabs>
            <w:jc w:val="right"/>
            <w:rPr>
              <w:sz w:val="20"/>
            </w:rPr>
          </w:pPr>
          <w:bookmarkStart w:id="44" w:name="_top"/>
          <w:bookmarkEnd w:id="44"/>
          <w:r>
            <w:rPr>
              <w:sz w:val="20"/>
            </w:rPr>
            <w:t>CHS</w:t>
          </w:r>
          <w:r w:rsidR="00A46C1E">
            <w:rPr>
              <w:sz w:val="20"/>
            </w:rPr>
            <w:t>22/411</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7BBED8A"/>
    <w:multiLevelType w:val="hybridMultilevel"/>
    <w:tmpl w:val="73D63246"/>
    <w:lvl w:ilvl="0" w:tplc="152213C2">
      <w:start w:val="1"/>
      <w:numFmt w:val="bullet"/>
      <w:lvlText w:val=""/>
      <w:lvlJc w:val="left"/>
      <w:pPr>
        <w:ind w:left="720" w:hanging="360"/>
      </w:pPr>
      <w:rPr>
        <w:rFonts w:ascii="Symbol" w:hAnsi="Symbol" w:hint="default"/>
      </w:rPr>
    </w:lvl>
    <w:lvl w:ilvl="1" w:tplc="7D3E5636">
      <w:start w:val="1"/>
      <w:numFmt w:val="bullet"/>
      <w:lvlText w:val="o"/>
      <w:lvlJc w:val="left"/>
      <w:pPr>
        <w:ind w:left="1440" w:hanging="360"/>
      </w:pPr>
      <w:rPr>
        <w:rFonts w:ascii="Courier New" w:hAnsi="Courier New" w:hint="default"/>
      </w:rPr>
    </w:lvl>
    <w:lvl w:ilvl="2" w:tplc="D2BACB92">
      <w:start w:val="1"/>
      <w:numFmt w:val="bullet"/>
      <w:lvlText w:val=""/>
      <w:lvlJc w:val="left"/>
      <w:pPr>
        <w:ind w:left="2160" w:hanging="360"/>
      </w:pPr>
      <w:rPr>
        <w:rFonts w:ascii="Wingdings" w:hAnsi="Wingdings" w:hint="default"/>
      </w:rPr>
    </w:lvl>
    <w:lvl w:ilvl="3" w:tplc="35346894">
      <w:start w:val="1"/>
      <w:numFmt w:val="bullet"/>
      <w:lvlText w:val=""/>
      <w:lvlJc w:val="left"/>
      <w:pPr>
        <w:ind w:left="2880" w:hanging="360"/>
      </w:pPr>
      <w:rPr>
        <w:rFonts w:ascii="Symbol" w:hAnsi="Symbol" w:hint="default"/>
      </w:rPr>
    </w:lvl>
    <w:lvl w:ilvl="4" w:tplc="8898CBCE">
      <w:start w:val="1"/>
      <w:numFmt w:val="bullet"/>
      <w:lvlText w:val="o"/>
      <w:lvlJc w:val="left"/>
      <w:pPr>
        <w:ind w:left="3600" w:hanging="360"/>
      </w:pPr>
      <w:rPr>
        <w:rFonts w:ascii="Courier New" w:hAnsi="Courier New" w:hint="default"/>
      </w:rPr>
    </w:lvl>
    <w:lvl w:ilvl="5" w:tplc="4E38173A">
      <w:start w:val="1"/>
      <w:numFmt w:val="bullet"/>
      <w:lvlText w:val=""/>
      <w:lvlJc w:val="left"/>
      <w:pPr>
        <w:ind w:left="4320" w:hanging="360"/>
      </w:pPr>
      <w:rPr>
        <w:rFonts w:ascii="Wingdings" w:hAnsi="Wingdings" w:hint="default"/>
      </w:rPr>
    </w:lvl>
    <w:lvl w:ilvl="6" w:tplc="5C00FD78">
      <w:start w:val="1"/>
      <w:numFmt w:val="bullet"/>
      <w:lvlText w:val=""/>
      <w:lvlJc w:val="left"/>
      <w:pPr>
        <w:ind w:left="5040" w:hanging="360"/>
      </w:pPr>
      <w:rPr>
        <w:rFonts w:ascii="Symbol" w:hAnsi="Symbol" w:hint="default"/>
      </w:rPr>
    </w:lvl>
    <w:lvl w:ilvl="7" w:tplc="6AA002BE">
      <w:start w:val="1"/>
      <w:numFmt w:val="bullet"/>
      <w:lvlText w:val="o"/>
      <w:lvlJc w:val="left"/>
      <w:pPr>
        <w:ind w:left="5760" w:hanging="360"/>
      </w:pPr>
      <w:rPr>
        <w:rFonts w:ascii="Courier New" w:hAnsi="Courier New" w:hint="default"/>
      </w:rPr>
    </w:lvl>
    <w:lvl w:ilvl="8" w:tplc="90E652D6">
      <w:start w:val="1"/>
      <w:numFmt w:val="bullet"/>
      <w:lvlText w:val=""/>
      <w:lvlJc w:val="left"/>
      <w:pPr>
        <w:ind w:left="6480" w:hanging="360"/>
      </w:pPr>
      <w:rPr>
        <w:rFonts w:ascii="Wingdings" w:hAnsi="Wingdings" w:hint="default"/>
      </w:rPr>
    </w:lvl>
  </w:abstractNum>
  <w:abstractNum w:abstractNumId="4" w15:restartNumberingAfterBreak="0">
    <w:nsid w:val="08152B28"/>
    <w:multiLevelType w:val="hybridMultilevel"/>
    <w:tmpl w:val="BF7EFDD6"/>
    <w:lvl w:ilvl="0" w:tplc="ED685D74">
      <w:start w:val="1"/>
      <w:numFmt w:val="lowerRoman"/>
      <w:lvlText w:val="(%1)"/>
      <w:lvlJc w:val="left"/>
      <w:pPr>
        <w:ind w:left="1146" w:hanging="7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 w15:restartNumberingAfterBreak="0">
    <w:nsid w:val="10DC0AAD"/>
    <w:multiLevelType w:val="hybridMultilevel"/>
    <w:tmpl w:val="A3D22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FBAB45"/>
    <w:multiLevelType w:val="hybridMultilevel"/>
    <w:tmpl w:val="FFFFFFFF"/>
    <w:lvl w:ilvl="0" w:tplc="6BE49EE4">
      <w:start w:val="1"/>
      <w:numFmt w:val="bullet"/>
      <w:lvlText w:val="-"/>
      <w:lvlJc w:val="left"/>
      <w:pPr>
        <w:ind w:left="720" w:hanging="360"/>
      </w:pPr>
      <w:rPr>
        <w:rFonts w:ascii="Calibri" w:hAnsi="Calibri" w:hint="default"/>
      </w:rPr>
    </w:lvl>
    <w:lvl w:ilvl="1" w:tplc="3B9EA9F0">
      <w:start w:val="1"/>
      <w:numFmt w:val="bullet"/>
      <w:lvlText w:val="o"/>
      <w:lvlJc w:val="left"/>
      <w:pPr>
        <w:ind w:left="1440" w:hanging="360"/>
      </w:pPr>
      <w:rPr>
        <w:rFonts w:ascii="Courier New" w:hAnsi="Courier New" w:hint="default"/>
      </w:rPr>
    </w:lvl>
    <w:lvl w:ilvl="2" w:tplc="D99E0890">
      <w:start w:val="1"/>
      <w:numFmt w:val="bullet"/>
      <w:lvlText w:val=""/>
      <w:lvlJc w:val="left"/>
      <w:pPr>
        <w:ind w:left="2160" w:hanging="360"/>
      </w:pPr>
      <w:rPr>
        <w:rFonts w:ascii="Wingdings" w:hAnsi="Wingdings" w:hint="default"/>
      </w:rPr>
    </w:lvl>
    <w:lvl w:ilvl="3" w:tplc="FD2C0826">
      <w:start w:val="1"/>
      <w:numFmt w:val="bullet"/>
      <w:lvlText w:val=""/>
      <w:lvlJc w:val="left"/>
      <w:pPr>
        <w:ind w:left="2880" w:hanging="360"/>
      </w:pPr>
      <w:rPr>
        <w:rFonts w:ascii="Symbol" w:hAnsi="Symbol" w:hint="default"/>
      </w:rPr>
    </w:lvl>
    <w:lvl w:ilvl="4" w:tplc="08AE80A0">
      <w:start w:val="1"/>
      <w:numFmt w:val="bullet"/>
      <w:lvlText w:val="o"/>
      <w:lvlJc w:val="left"/>
      <w:pPr>
        <w:ind w:left="3600" w:hanging="360"/>
      </w:pPr>
      <w:rPr>
        <w:rFonts w:ascii="Courier New" w:hAnsi="Courier New" w:hint="default"/>
      </w:rPr>
    </w:lvl>
    <w:lvl w:ilvl="5" w:tplc="D82A6F1C">
      <w:start w:val="1"/>
      <w:numFmt w:val="bullet"/>
      <w:lvlText w:val=""/>
      <w:lvlJc w:val="left"/>
      <w:pPr>
        <w:ind w:left="4320" w:hanging="360"/>
      </w:pPr>
      <w:rPr>
        <w:rFonts w:ascii="Wingdings" w:hAnsi="Wingdings" w:hint="default"/>
      </w:rPr>
    </w:lvl>
    <w:lvl w:ilvl="6" w:tplc="024ED540">
      <w:start w:val="1"/>
      <w:numFmt w:val="bullet"/>
      <w:lvlText w:val=""/>
      <w:lvlJc w:val="left"/>
      <w:pPr>
        <w:ind w:left="5040" w:hanging="360"/>
      </w:pPr>
      <w:rPr>
        <w:rFonts w:ascii="Symbol" w:hAnsi="Symbol" w:hint="default"/>
      </w:rPr>
    </w:lvl>
    <w:lvl w:ilvl="7" w:tplc="AEDE2CE8">
      <w:start w:val="1"/>
      <w:numFmt w:val="bullet"/>
      <w:lvlText w:val="o"/>
      <w:lvlJc w:val="left"/>
      <w:pPr>
        <w:ind w:left="5760" w:hanging="360"/>
      </w:pPr>
      <w:rPr>
        <w:rFonts w:ascii="Courier New" w:hAnsi="Courier New" w:hint="default"/>
      </w:rPr>
    </w:lvl>
    <w:lvl w:ilvl="8" w:tplc="42760F98">
      <w:start w:val="1"/>
      <w:numFmt w:val="bullet"/>
      <w:lvlText w:val=""/>
      <w:lvlJc w:val="left"/>
      <w:pPr>
        <w:ind w:left="6480" w:hanging="360"/>
      </w:pPr>
      <w:rPr>
        <w:rFonts w:ascii="Wingdings" w:hAnsi="Wingdings" w:hint="default"/>
      </w:rPr>
    </w:lvl>
  </w:abstractNum>
  <w:abstractNum w:abstractNumId="8"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6A91575"/>
    <w:multiLevelType w:val="hybridMultilevel"/>
    <w:tmpl w:val="9F367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805CD7"/>
    <w:multiLevelType w:val="hybridMultilevel"/>
    <w:tmpl w:val="C5EEC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E07723"/>
    <w:multiLevelType w:val="hybridMultilevel"/>
    <w:tmpl w:val="84043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9DD3B8"/>
    <w:multiLevelType w:val="hybridMultilevel"/>
    <w:tmpl w:val="9DDED58C"/>
    <w:lvl w:ilvl="0" w:tplc="F57A0BAC">
      <w:start w:val="1"/>
      <w:numFmt w:val="bullet"/>
      <w:lvlText w:val=""/>
      <w:lvlJc w:val="left"/>
      <w:pPr>
        <w:ind w:left="720" w:hanging="360"/>
      </w:pPr>
      <w:rPr>
        <w:rFonts w:ascii="Symbol" w:hAnsi="Symbol" w:hint="default"/>
      </w:rPr>
    </w:lvl>
    <w:lvl w:ilvl="1" w:tplc="20641CA2">
      <w:start w:val="1"/>
      <w:numFmt w:val="bullet"/>
      <w:lvlText w:val="o"/>
      <w:lvlJc w:val="left"/>
      <w:pPr>
        <w:ind w:left="1440" w:hanging="360"/>
      </w:pPr>
      <w:rPr>
        <w:rFonts w:ascii="Courier New" w:hAnsi="Courier New" w:hint="default"/>
      </w:rPr>
    </w:lvl>
    <w:lvl w:ilvl="2" w:tplc="D194C956">
      <w:start w:val="1"/>
      <w:numFmt w:val="bullet"/>
      <w:lvlText w:val=""/>
      <w:lvlJc w:val="left"/>
      <w:pPr>
        <w:ind w:left="2160" w:hanging="360"/>
      </w:pPr>
      <w:rPr>
        <w:rFonts w:ascii="Wingdings" w:hAnsi="Wingdings" w:hint="default"/>
      </w:rPr>
    </w:lvl>
    <w:lvl w:ilvl="3" w:tplc="7C7C1266">
      <w:start w:val="1"/>
      <w:numFmt w:val="bullet"/>
      <w:lvlText w:val=""/>
      <w:lvlJc w:val="left"/>
      <w:pPr>
        <w:ind w:left="2880" w:hanging="360"/>
      </w:pPr>
      <w:rPr>
        <w:rFonts w:ascii="Symbol" w:hAnsi="Symbol" w:hint="default"/>
      </w:rPr>
    </w:lvl>
    <w:lvl w:ilvl="4" w:tplc="1F2094E6">
      <w:start w:val="1"/>
      <w:numFmt w:val="bullet"/>
      <w:lvlText w:val="o"/>
      <w:lvlJc w:val="left"/>
      <w:pPr>
        <w:ind w:left="3600" w:hanging="360"/>
      </w:pPr>
      <w:rPr>
        <w:rFonts w:ascii="Courier New" w:hAnsi="Courier New" w:hint="default"/>
      </w:rPr>
    </w:lvl>
    <w:lvl w:ilvl="5" w:tplc="D62E63DC">
      <w:start w:val="1"/>
      <w:numFmt w:val="bullet"/>
      <w:lvlText w:val=""/>
      <w:lvlJc w:val="left"/>
      <w:pPr>
        <w:ind w:left="4320" w:hanging="360"/>
      </w:pPr>
      <w:rPr>
        <w:rFonts w:ascii="Wingdings" w:hAnsi="Wingdings" w:hint="default"/>
      </w:rPr>
    </w:lvl>
    <w:lvl w:ilvl="6" w:tplc="66789FA8">
      <w:start w:val="1"/>
      <w:numFmt w:val="bullet"/>
      <w:lvlText w:val=""/>
      <w:lvlJc w:val="left"/>
      <w:pPr>
        <w:ind w:left="5040" w:hanging="360"/>
      </w:pPr>
      <w:rPr>
        <w:rFonts w:ascii="Symbol" w:hAnsi="Symbol" w:hint="default"/>
      </w:rPr>
    </w:lvl>
    <w:lvl w:ilvl="7" w:tplc="8932CE54">
      <w:start w:val="1"/>
      <w:numFmt w:val="bullet"/>
      <w:lvlText w:val="o"/>
      <w:lvlJc w:val="left"/>
      <w:pPr>
        <w:ind w:left="5760" w:hanging="360"/>
      </w:pPr>
      <w:rPr>
        <w:rFonts w:ascii="Courier New" w:hAnsi="Courier New" w:hint="default"/>
      </w:rPr>
    </w:lvl>
    <w:lvl w:ilvl="8" w:tplc="088C43C2">
      <w:start w:val="1"/>
      <w:numFmt w:val="bullet"/>
      <w:lvlText w:val=""/>
      <w:lvlJc w:val="left"/>
      <w:pPr>
        <w:ind w:left="6480" w:hanging="360"/>
      </w:pPr>
      <w:rPr>
        <w:rFonts w:ascii="Wingdings" w:hAnsi="Wingdings" w:hint="default"/>
      </w:rPr>
    </w:lvl>
  </w:abstractNum>
  <w:abstractNum w:abstractNumId="15" w15:restartNumberingAfterBreak="0">
    <w:nsid w:val="27923A5C"/>
    <w:multiLevelType w:val="hybridMultilevel"/>
    <w:tmpl w:val="47F61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B80089"/>
    <w:multiLevelType w:val="hybridMultilevel"/>
    <w:tmpl w:val="49DCD69E"/>
    <w:lvl w:ilvl="0" w:tplc="56D230F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8AE3674"/>
    <w:multiLevelType w:val="hybridMultilevel"/>
    <w:tmpl w:val="9CB2C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180E40"/>
    <w:multiLevelType w:val="hybridMultilevel"/>
    <w:tmpl w:val="C8D046E6"/>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400B2641"/>
    <w:multiLevelType w:val="hybridMultilevel"/>
    <w:tmpl w:val="7C94B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CF133A"/>
    <w:multiLevelType w:val="hybridMultilevel"/>
    <w:tmpl w:val="FFFFFFFF"/>
    <w:lvl w:ilvl="0" w:tplc="EBC46F40">
      <w:start w:val="1"/>
      <w:numFmt w:val="bullet"/>
      <w:lvlText w:val="-"/>
      <w:lvlJc w:val="left"/>
      <w:pPr>
        <w:ind w:left="720" w:hanging="360"/>
      </w:pPr>
      <w:rPr>
        <w:rFonts w:ascii="Calibri" w:hAnsi="Calibri" w:hint="default"/>
      </w:rPr>
    </w:lvl>
    <w:lvl w:ilvl="1" w:tplc="648CC574">
      <w:start w:val="1"/>
      <w:numFmt w:val="bullet"/>
      <w:lvlText w:val="o"/>
      <w:lvlJc w:val="left"/>
      <w:pPr>
        <w:ind w:left="1440" w:hanging="360"/>
      </w:pPr>
      <w:rPr>
        <w:rFonts w:ascii="Courier New" w:hAnsi="Courier New" w:hint="default"/>
      </w:rPr>
    </w:lvl>
    <w:lvl w:ilvl="2" w:tplc="85360490">
      <w:start w:val="1"/>
      <w:numFmt w:val="bullet"/>
      <w:lvlText w:val=""/>
      <w:lvlJc w:val="left"/>
      <w:pPr>
        <w:ind w:left="2160" w:hanging="360"/>
      </w:pPr>
      <w:rPr>
        <w:rFonts w:ascii="Wingdings" w:hAnsi="Wingdings" w:hint="default"/>
      </w:rPr>
    </w:lvl>
    <w:lvl w:ilvl="3" w:tplc="83D60CF8">
      <w:start w:val="1"/>
      <w:numFmt w:val="bullet"/>
      <w:lvlText w:val=""/>
      <w:lvlJc w:val="left"/>
      <w:pPr>
        <w:ind w:left="2880" w:hanging="360"/>
      </w:pPr>
      <w:rPr>
        <w:rFonts w:ascii="Symbol" w:hAnsi="Symbol" w:hint="default"/>
      </w:rPr>
    </w:lvl>
    <w:lvl w:ilvl="4" w:tplc="C63A4E0C">
      <w:start w:val="1"/>
      <w:numFmt w:val="bullet"/>
      <w:lvlText w:val="o"/>
      <w:lvlJc w:val="left"/>
      <w:pPr>
        <w:ind w:left="3600" w:hanging="360"/>
      </w:pPr>
      <w:rPr>
        <w:rFonts w:ascii="Courier New" w:hAnsi="Courier New" w:hint="default"/>
      </w:rPr>
    </w:lvl>
    <w:lvl w:ilvl="5" w:tplc="98F43D12">
      <w:start w:val="1"/>
      <w:numFmt w:val="bullet"/>
      <w:lvlText w:val=""/>
      <w:lvlJc w:val="left"/>
      <w:pPr>
        <w:ind w:left="4320" w:hanging="360"/>
      </w:pPr>
      <w:rPr>
        <w:rFonts w:ascii="Wingdings" w:hAnsi="Wingdings" w:hint="default"/>
      </w:rPr>
    </w:lvl>
    <w:lvl w:ilvl="6" w:tplc="5DECA25A">
      <w:start w:val="1"/>
      <w:numFmt w:val="bullet"/>
      <w:lvlText w:val=""/>
      <w:lvlJc w:val="left"/>
      <w:pPr>
        <w:ind w:left="5040" w:hanging="360"/>
      </w:pPr>
      <w:rPr>
        <w:rFonts w:ascii="Symbol" w:hAnsi="Symbol" w:hint="default"/>
      </w:rPr>
    </w:lvl>
    <w:lvl w:ilvl="7" w:tplc="DDC8F528">
      <w:start w:val="1"/>
      <w:numFmt w:val="bullet"/>
      <w:lvlText w:val="o"/>
      <w:lvlJc w:val="left"/>
      <w:pPr>
        <w:ind w:left="5760" w:hanging="360"/>
      </w:pPr>
      <w:rPr>
        <w:rFonts w:ascii="Courier New" w:hAnsi="Courier New" w:hint="default"/>
      </w:rPr>
    </w:lvl>
    <w:lvl w:ilvl="8" w:tplc="A8A8E3F0">
      <w:start w:val="1"/>
      <w:numFmt w:val="bullet"/>
      <w:lvlText w:val=""/>
      <w:lvlJc w:val="left"/>
      <w:pPr>
        <w:ind w:left="6480" w:hanging="360"/>
      </w:pPr>
      <w:rPr>
        <w:rFonts w:ascii="Wingdings" w:hAnsi="Wingdings" w:hint="default"/>
      </w:rPr>
    </w:lvl>
  </w:abstractNum>
  <w:abstractNum w:abstractNumId="21" w15:restartNumberingAfterBreak="0">
    <w:nsid w:val="43781741"/>
    <w:multiLevelType w:val="hybridMultilevel"/>
    <w:tmpl w:val="A15830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7E3146"/>
    <w:multiLevelType w:val="hybridMultilevel"/>
    <w:tmpl w:val="F48676B8"/>
    <w:lvl w:ilvl="0" w:tplc="77EAC54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B3135A"/>
    <w:multiLevelType w:val="hybridMultilevel"/>
    <w:tmpl w:val="5030C79C"/>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24"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CEA9A13"/>
    <w:multiLevelType w:val="hybridMultilevel"/>
    <w:tmpl w:val="19D094B6"/>
    <w:lvl w:ilvl="0" w:tplc="B96C1D64">
      <w:start w:val="1"/>
      <w:numFmt w:val="bullet"/>
      <w:lvlText w:val=""/>
      <w:lvlJc w:val="left"/>
      <w:pPr>
        <w:ind w:left="720" w:hanging="360"/>
      </w:pPr>
      <w:rPr>
        <w:rFonts w:ascii="Symbol" w:hAnsi="Symbol" w:hint="default"/>
      </w:rPr>
    </w:lvl>
    <w:lvl w:ilvl="1" w:tplc="CAA49ADA">
      <w:start w:val="1"/>
      <w:numFmt w:val="bullet"/>
      <w:lvlText w:val="o"/>
      <w:lvlJc w:val="left"/>
      <w:pPr>
        <w:ind w:left="1440" w:hanging="360"/>
      </w:pPr>
      <w:rPr>
        <w:rFonts w:ascii="Courier New" w:hAnsi="Courier New" w:hint="default"/>
      </w:rPr>
    </w:lvl>
    <w:lvl w:ilvl="2" w:tplc="1E062A0E">
      <w:start w:val="1"/>
      <w:numFmt w:val="bullet"/>
      <w:lvlText w:val=""/>
      <w:lvlJc w:val="left"/>
      <w:pPr>
        <w:ind w:left="2160" w:hanging="360"/>
      </w:pPr>
      <w:rPr>
        <w:rFonts w:ascii="Wingdings" w:hAnsi="Wingdings" w:hint="default"/>
      </w:rPr>
    </w:lvl>
    <w:lvl w:ilvl="3" w:tplc="C6B832F2">
      <w:start w:val="1"/>
      <w:numFmt w:val="bullet"/>
      <w:lvlText w:val=""/>
      <w:lvlJc w:val="left"/>
      <w:pPr>
        <w:ind w:left="2880" w:hanging="360"/>
      </w:pPr>
      <w:rPr>
        <w:rFonts w:ascii="Symbol" w:hAnsi="Symbol" w:hint="default"/>
      </w:rPr>
    </w:lvl>
    <w:lvl w:ilvl="4" w:tplc="FE6AD7F0">
      <w:start w:val="1"/>
      <w:numFmt w:val="bullet"/>
      <w:lvlText w:val="o"/>
      <w:lvlJc w:val="left"/>
      <w:pPr>
        <w:ind w:left="3600" w:hanging="360"/>
      </w:pPr>
      <w:rPr>
        <w:rFonts w:ascii="Courier New" w:hAnsi="Courier New" w:hint="default"/>
      </w:rPr>
    </w:lvl>
    <w:lvl w:ilvl="5" w:tplc="9648C366">
      <w:start w:val="1"/>
      <w:numFmt w:val="bullet"/>
      <w:lvlText w:val=""/>
      <w:lvlJc w:val="left"/>
      <w:pPr>
        <w:ind w:left="4320" w:hanging="360"/>
      </w:pPr>
      <w:rPr>
        <w:rFonts w:ascii="Wingdings" w:hAnsi="Wingdings" w:hint="default"/>
      </w:rPr>
    </w:lvl>
    <w:lvl w:ilvl="6" w:tplc="D84C7B52">
      <w:start w:val="1"/>
      <w:numFmt w:val="bullet"/>
      <w:lvlText w:val=""/>
      <w:lvlJc w:val="left"/>
      <w:pPr>
        <w:ind w:left="5040" w:hanging="360"/>
      </w:pPr>
      <w:rPr>
        <w:rFonts w:ascii="Symbol" w:hAnsi="Symbol" w:hint="default"/>
      </w:rPr>
    </w:lvl>
    <w:lvl w:ilvl="7" w:tplc="7A3AA59E">
      <w:start w:val="1"/>
      <w:numFmt w:val="bullet"/>
      <w:lvlText w:val="o"/>
      <w:lvlJc w:val="left"/>
      <w:pPr>
        <w:ind w:left="5760" w:hanging="360"/>
      </w:pPr>
      <w:rPr>
        <w:rFonts w:ascii="Courier New" w:hAnsi="Courier New" w:hint="default"/>
      </w:rPr>
    </w:lvl>
    <w:lvl w:ilvl="8" w:tplc="3FF025C4">
      <w:start w:val="1"/>
      <w:numFmt w:val="bullet"/>
      <w:lvlText w:val=""/>
      <w:lvlJc w:val="left"/>
      <w:pPr>
        <w:ind w:left="6480" w:hanging="360"/>
      </w:pPr>
      <w:rPr>
        <w:rFonts w:ascii="Wingdings" w:hAnsi="Wingdings" w:hint="default"/>
      </w:rPr>
    </w:lvl>
  </w:abstractNum>
  <w:abstractNum w:abstractNumId="26"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7" w15:restartNumberingAfterBreak="0">
    <w:nsid w:val="53EA1189"/>
    <w:multiLevelType w:val="hybridMultilevel"/>
    <w:tmpl w:val="D7349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AD62F6"/>
    <w:multiLevelType w:val="hybridMultilevel"/>
    <w:tmpl w:val="A9581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CE666B"/>
    <w:multiLevelType w:val="hybridMultilevel"/>
    <w:tmpl w:val="CDE66F6E"/>
    <w:lvl w:ilvl="0" w:tplc="FFFFFFFF">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51C42AE"/>
    <w:multiLevelType w:val="hybridMultilevel"/>
    <w:tmpl w:val="B56EAE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7B56AE8"/>
    <w:multiLevelType w:val="hybridMultilevel"/>
    <w:tmpl w:val="427E6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F326D6"/>
    <w:multiLevelType w:val="hybridMultilevel"/>
    <w:tmpl w:val="91D65124"/>
    <w:lvl w:ilvl="0" w:tplc="C742D756">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12856609">
    <w:abstractNumId w:val="0"/>
  </w:num>
  <w:num w:numId="2" w16cid:durableId="184028667">
    <w:abstractNumId w:val="2"/>
  </w:num>
  <w:num w:numId="3" w16cid:durableId="1221213878">
    <w:abstractNumId w:val="33"/>
  </w:num>
  <w:num w:numId="4" w16cid:durableId="1092235911">
    <w:abstractNumId w:val="8"/>
  </w:num>
  <w:num w:numId="5" w16cid:durableId="1994944659">
    <w:abstractNumId w:val="13"/>
  </w:num>
  <w:num w:numId="6" w16cid:durableId="1748919896">
    <w:abstractNumId w:val="5"/>
  </w:num>
  <w:num w:numId="7" w16cid:durableId="1981185470">
    <w:abstractNumId w:val="34"/>
  </w:num>
  <w:num w:numId="8" w16cid:durableId="51932981">
    <w:abstractNumId w:val="26"/>
  </w:num>
  <w:num w:numId="9" w16cid:durableId="727581487">
    <w:abstractNumId w:val="24"/>
  </w:num>
  <w:num w:numId="10" w16cid:durableId="495848255">
    <w:abstractNumId w:val="24"/>
  </w:num>
  <w:num w:numId="11" w16cid:durableId="1295911550">
    <w:abstractNumId w:val="1"/>
  </w:num>
  <w:num w:numId="12" w16cid:durableId="1518696980">
    <w:abstractNumId w:val="9"/>
  </w:num>
  <w:num w:numId="13" w16cid:durableId="1485780896">
    <w:abstractNumId w:val="14"/>
  </w:num>
  <w:num w:numId="14" w16cid:durableId="587270424">
    <w:abstractNumId w:val="12"/>
  </w:num>
  <w:num w:numId="15" w16cid:durableId="1845394826">
    <w:abstractNumId w:val="31"/>
  </w:num>
  <w:num w:numId="16" w16cid:durableId="1294557993">
    <w:abstractNumId w:val="7"/>
  </w:num>
  <w:num w:numId="17" w16cid:durableId="1733236106">
    <w:abstractNumId w:val="20"/>
  </w:num>
  <w:num w:numId="18" w16cid:durableId="1685593674">
    <w:abstractNumId w:val="3"/>
  </w:num>
  <w:num w:numId="19" w16cid:durableId="415977233">
    <w:abstractNumId w:val="17"/>
  </w:num>
  <w:num w:numId="20" w16cid:durableId="134302779">
    <w:abstractNumId w:val="11"/>
  </w:num>
  <w:num w:numId="21" w16cid:durableId="1116413262">
    <w:abstractNumId w:val="23"/>
  </w:num>
  <w:num w:numId="22" w16cid:durableId="1939285614">
    <w:abstractNumId w:val="29"/>
  </w:num>
  <w:num w:numId="23" w16cid:durableId="2044090972">
    <w:abstractNumId w:val="16"/>
  </w:num>
  <w:num w:numId="24" w16cid:durableId="1205100540">
    <w:abstractNumId w:val="32"/>
  </w:num>
  <w:num w:numId="25" w16cid:durableId="2062903403">
    <w:abstractNumId w:val="30"/>
  </w:num>
  <w:num w:numId="26" w16cid:durableId="1580942304">
    <w:abstractNumId w:val="22"/>
  </w:num>
  <w:num w:numId="27" w16cid:durableId="988053164">
    <w:abstractNumId w:val="18"/>
  </w:num>
  <w:num w:numId="28" w16cid:durableId="1522358096">
    <w:abstractNumId w:val="4"/>
  </w:num>
  <w:num w:numId="29" w16cid:durableId="1756390488">
    <w:abstractNumId w:val="27"/>
  </w:num>
  <w:num w:numId="30" w16cid:durableId="1233195462">
    <w:abstractNumId w:val="6"/>
  </w:num>
  <w:num w:numId="31" w16cid:durableId="876544478">
    <w:abstractNumId w:val="28"/>
  </w:num>
  <w:num w:numId="32" w16cid:durableId="1129856018">
    <w:abstractNumId w:val="19"/>
  </w:num>
  <w:num w:numId="33" w16cid:durableId="239290329">
    <w:abstractNumId w:val="10"/>
  </w:num>
  <w:num w:numId="34" w16cid:durableId="1762335772">
    <w:abstractNumId w:val="15"/>
  </w:num>
  <w:num w:numId="35" w16cid:durableId="1057975443">
    <w:abstractNumId w:val="25"/>
  </w:num>
  <w:num w:numId="36" w16cid:durableId="14701296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0DDD"/>
    <w:rsid w:val="00010E74"/>
    <w:rsid w:val="000121C3"/>
    <w:rsid w:val="00015603"/>
    <w:rsid w:val="00015B90"/>
    <w:rsid w:val="0001607A"/>
    <w:rsid w:val="00026F9C"/>
    <w:rsid w:val="0005159F"/>
    <w:rsid w:val="000728F3"/>
    <w:rsid w:val="00091EEF"/>
    <w:rsid w:val="00093166"/>
    <w:rsid w:val="000A3D5E"/>
    <w:rsid w:val="000B5C8C"/>
    <w:rsid w:val="000C59E2"/>
    <w:rsid w:val="000C5BB2"/>
    <w:rsid w:val="000C7ABF"/>
    <w:rsid w:val="000C7B2D"/>
    <w:rsid w:val="000D5F48"/>
    <w:rsid w:val="000F464C"/>
    <w:rsid w:val="000F5C65"/>
    <w:rsid w:val="000F7B7E"/>
    <w:rsid w:val="0010015B"/>
    <w:rsid w:val="00103EEA"/>
    <w:rsid w:val="001219BA"/>
    <w:rsid w:val="00122A9A"/>
    <w:rsid w:val="00131B38"/>
    <w:rsid w:val="00150BA1"/>
    <w:rsid w:val="00153B36"/>
    <w:rsid w:val="00153FB3"/>
    <w:rsid w:val="00164F3D"/>
    <w:rsid w:val="001670BB"/>
    <w:rsid w:val="0018239D"/>
    <w:rsid w:val="00190D19"/>
    <w:rsid w:val="00191109"/>
    <w:rsid w:val="00195BC4"/>
    <w:rsid w:val="001A0053"/>
    <w:rsid w:val="001B2465"/>
    <w:rsid w:val="001B251A"/>
    <w:rsid w:val="001B3F04"/>
    <w:rsid w:val="001B49D6"/>
    <w:rsid w:val="001C2C66"/>
    <w:rsid w:val="001D712B"/>
    <w:rsid w:val="001D7FBB"/>
    <w:rsid w:val="001E64DB"/>
    <w:rsid w:val="001F2829"/>
    <w:rsid w:val="001F2892"/>
    <w:rsid w:val="001F2C50"/>
    <w:rsid w:val="001F537F"/>
    <w:rsid w:val="001F6D2D"/>
    <w:rsid w:val="00205AF9"/>
    <w:rsid w:val="00222D5F"/>
    <w:rsid w:val="00232B83"/>
    <w:rsid w:val="00234600"/>
    <w:rsid w:val="00240B97"/>
    <w:rsid w:val="0025382D"/>
    <w:rsid w:val="00253F5A"/>
    <w:rsid w:val="00255B20"/>
    <w:rsid w:val="00261D36"/>
    <w:rsid w:val="00263BA6"/>
    <w:rsid w:val="00266379"/>
    <w:rsid w:val="0026690C"/>
    <w:rsid w:val="0027264D"/>
    <w:rsid w:val="00273A46"/>
    <w:rsid w:val="00293E43"/>
    <w:rsid w:val="002A44B6"/>
    <w:rsid w:val="002B478A"/>
    <w:rsid w:val="002B5F43"/>
    <w:rsid w:val="002C05A8"/>
    <w:rsid w:val="002C089E"/>
    <w:rsid w:val="002D1E81"/>
    <w:rsid w:val="002E6409"/>
    <w:rsid w:val="002F7AFC"/>
    <w:rsid w:val="0030554B"/>
    <w:rsid w:val="00313707"/>
    <w:rsid w:val="00321A20"/>
    <w:rsid w:val="00323680"/>
    <w:rsid w:val="00327B5D"/>
    <w:rsid w:val="003301C1"/>
    <w:rsid w:val="00335579"/>
    <w:rsid w:val="00344FE4"/>
    <w:rsid w:val="003471E5"/>
    <w:rsid w:val="00356112"/>
    <w:rsid w:val="00376A6D"/>
    <w:rsid w:val="00380B98"/>
    <w:rsid w:val="00391C94"/>
    <w:rsid w:val="00396023"/>
    <w:rsid w:val="00396F11"/>
    <w:rsid w:val="00397A3F"/>
    <w:rsid w:val="003A7139"/>
    <w:rsid w:val="003C3619"/>
    <w:rsid w:val="003C4BB5"/>
    <w:rsid w:val="003D33C8"/>
    <w:rsid w:val="003D4CBB"/>
    <w:rsid w:val="003D6B33"/>
    <w:rsid w:val="003E03EF"/>
    <w:rsid w:val="003E167B"/>
    <w:rsid w:val="003E202C"/>
    <w:rsid w:val="003E4CC0"/>
    <w:rsid w:val="003E5323"/>
    <w:rsid w:val="003F3D8F"/>
    <w:rsid w:val="00412CED"/>
    <w:rsid w:val="00414E3A"/>
    <w:rsid w:val="00427139"/>
    <w:rsid w:val="004358E9"/>
    <w:rsid w:val="00447B55"/>
    <w:rsid w:val="00452150"/>
    <w:rsid w:val="00465C91"/>
    <w:rsid w:val="00470E63"/>
    <w:rsid w:val="004838C6"/>
    <w:rsid w:val="00483C3A"/>
    <w:rsid w:val="0048487F"/>
    <w:rsid w:val="0048609A"/>
    <w:rsid w:val="004868DD"/>
    <w:rsid w:val="00487DD5"/>
    <w:rsid w:val="00493EA6"/>
    <w:rsid w:val="0049457E"/>
    <w:rsid w:val="00494C67"/>
    <w:rsid w:val="004967E9"/>
    <w:rsid w:val="004A1E2B"/>
    <w:rsid w:val="004A2E02"/>
    <w:rsid w:val="004A4580"/>
    <w:rsid w:val="004A6A76"/>
    <w:rsid w:val="004B585C"/>
    <w:rsid w:val="004B7C43"/>
    <w:rsid w:val="004C2B20"/>
    <w:rsid w:val="004C70CB"/>
    <w:rsid w:val="004D3804"/>
    <w:rsid w:val="004D57A0"/>
    <w:rsid w:val="004D6E05"/>
    <w:rsid w:val="004E28AD"/>
    <w:rsid w:val="004F1D05"/>
    <w:rsid w:val="004F3F12"/>
    <w:rsid w:val="0050147B"/>
    <w:rsid w:val="00503F75"/>
    <w:rsid w:val="00510179"/>
    <w:rsid w:val="00523742"/>
    <w:rsid w:val="0052443C"/>
    <w:rsid w:val="00525251"/>
    <w:rsid w:val="0052775E"/>
    <w:rsid w:val="00530F16"/>
    <w:rsid w:val="00542514"/>
    <w:rsid w:val="005466A4"/>
    <w:rsid w:val="00546AED"/>
    <w:rsid w:val="00554C34"/>
    <w:rsid w:val="005609E5"/>
    <w:rsid w:val="005621E4"/>
    <w:rsid w:val="0056518E"/>
    <w:rsid w:val="005736DB"/>
    <w:rsid w:val="005743AC"/>
    <w:rsid w:val="00576499"/>
    <w:rsid w:val="0059205A"/>
    <w:rsid w:val="00592B25"/>
    <w:rsid w:val="00596FD7"/>
    <w:rsid w:val="005A3625"/>
    <w:rsid w:val="005A6023"/>
    <w:rsid w:val="005B4738"/>
    <w:rsid w:val="005C212D"/>
    <w:rsid w:val="005C3CB0"/>
    <w:rsid w:val="005C5A65"/>
    <w:rsid w:val="005C640D"/>
    <w:rsid w:val="005D3C42"/>
    <w:rsid w:val="005E5E35"/>
    <w:rsid w:val="005F3181"/>
    <w:rsid w:val="00612231"/>
    <w:rsid w:val="00613B3F"/>
    <w:rsid w:val="00614380"/>
    <w:rsid w:val="006333F1"/>
    <w:rsid w:val="00633C8D"/>
    <w:rsid w:val="00633ECE"/>
    <w:rsid w:val="00635EB1"/>
    <w:rsid w:val="006473BB"/>
    <w:rsid w:val="0065246A"/>
    <w:rsid w:val="0066058C"/>
    <w:rsid w:val="00662D4A"/>
    <w:rsid w:val="0066495D"/>
    <w:rsid w:val="006653BF"/>
    <w:rsid w:val="00670850"/>
    <w:rsid w:val="006743DB"/>
    <w:rsid w:val="00677A5D"/>
    <w:rsid w:val="00695EB6"/>
    <w:rsid w:val="006A4D46"/>
    <w:rsid w:val="006A5788"/>
    <w:rsid w:val="006A6024"/>
    <w:rsid w:val="006C31FF"/>
    <w:rsid w:val="006C4595"/>
    <w:rsid w:val="006C6409"/>
    <w:rsid w:val="006C6B6C"/>
    <w:rsid w:val="006C704D"/>
    <w:rsid w:val="006E0E2C"/>
    <w:rsid w:val="006E55CA"/>
    <w:rsid w:val="006F2729"/>
    <w:rsid w:val="0070331D"/>
    <w:rsid w:val="00704A75"/>
    <w:rsid w:val="0071793A"/>
    <w:rsid w:val="00720CF9"/>
    <w:rsid w:val="007275BC"/>
    <w:rsid w:val="00741680"/>
    <w:rsid w:val="00741A0D"/>
    <w:rsid w:val="00741B43"/>
    <w:rsid w:val="00743DAD"/>
    <w:rsid w:val="007448CB"/>
    <w:rsid w:val="00745ADE"/>
    <w:rsid w:val="007476DE"/>
    <w:rsid w:val="00752315"/>
    <w:rsid w:val="0075405F"/>
    <w:rsid w:val="00756537"/>
    <w:rsid w:val="00764632"/>
    <w:rsid w:val="007657D8"/>
    <w:rsid w:val="00765D5D"/>
    <w:rsid w:val="00775280"/>
    <w:rsid w:val="007763AB"/>
    <w:rsid w:val="007867D1"/>
    <w:rsid w:val="007A0EBC"/>
    <w:rsid w:val="007A23D4"/>
    <w:rsid w:val="007B4ABB"/>
    <w:rsid w:val="007B6904"/>
    <w:rsid w:val="007F1614"/>
    <w:rsid w:val="007F3694"/>
    <w:rsid w:val="00810A97"/>
    <w:rsid w:val="00816782"/>
    <w:rsid w:val="00816979"/>
    <w:rsid w:val="0082141D"/>
    <w:rsid w:val="008276DC"/>
    <w:rsid w:val="00827F24"/>
    <w:rsid w:val="00832FAE"/>
    <w:rsid w:val="00842D9B"/>
    <w:rsid w:val="00844FC5"/>
    <w:rsid w:val="00855DA8"/>
    <w:rsid w:val="00865480"/>
    <w:rsid w:val="008732E4"/>
    <w:rsid w:val="00883E95"/>
    <w:rsid w:val="00886399"/>
    <w:rsid w:val="0088703A"/>
    <w:rsid w:val="008974CA"/>
    <w:rsid w:val="008C046B"/>
    <w:rsid w:val="008C2B15"/>
    <w:rsid w:val="008C47FB"/>
    <w:rsid w:val="008D0CBA"/>
    <w:rsid w:val="008D56C9"/>
    <w:rsid w:val="008E16B1"/>
    <w:rsid w:val="008E1F7F"/>
    <w:rsid w:val="008E3427"/>
    <w:rsid w:val="008E6CA0"/>
    <w:rsid w:val="008E736F"/>
    <w:rsid w:val="008E74FD"/>
    <w:rsid w:val="008E7509"/>
    <w:rsid w:val="008F00E8"/>
    <w:rsid w:val="008F2E40"/>
    <w:rsid w:val="008F5AAD"/>
    <w:rsid w:val="008F6921"/>
    <w:rsid w:val="008F6C23"/>
    <w:rsid w:val="009104A7"/>
    <w:rsid w:val="009130EE"/>
    <w:rsid w:val="00914A97"/>
    <w:rsid w:val="00915B49"/>
    <w:rsid w:val="0092482C"/>
    <w:rsid w:val="00931175"/>
    <w:rsid w:val="00933EED"/>
    <w:rsid w:val="00936798"/>
    <w:rsid w:val="00940CDE"/>
    <w:rsid w:val="00944EAC"/>
    <w:rsid w:val="00976A7C"/>
    <w:rsid w:val="0097742A"/>
    <w:rsid w:val="00980AE7"/>
    <w:rsid w:val="00980EED"/>
    <w:rsid w:val="00981C46"/>
    <w:rsid w:val="0098312B"/>
    <w:rsid w:val="0098579F"/>
    <w:rsid w:val="00991670"/>
    <w:rsid w:val="00993535"/>
    <w:rsid w:val="009A1136"/>
    <w:rsid w:val="009A534C"/>
    <w:rsid w:val="009B0E44"/>
    <w:rsid w:val="009B43A6"/>
    <w:rsid w:val="009B4A8F"/>
    <w:rsid w:val="009B6C8C"/>
    <w:rsid w:val="009B6F42"/>
    <w:rsid w:val="009B795F"/>
    <w:rsid w:val="009C0FCA"/>
    <w:rsid w:val="009C3963"/>
    <w:rsid w:val="009D323C"/>
    <w:rsid w:val="009D53D4"/>
    <w:rsid w:val="009E641A"/>
    <w:rsid w:val="009F5E88"/>
    <w:rsid w:val="009F694B"/>
    <w:rsid w:val="00A05251"/>
    <w:rsid w:val="00A063FE"/>
    <w:rsid w:val="00A11648"/>
    <w:rsid w:val="00A13087"/>
    <w:rsid w:val="00A2263A"/>
    <w:rsid w:val="00A265F9"/>
    <w:rsid w:val="00A3469C"/>
    <w:rsid w:val="00A350E5"/>
    <w:rsid w:val="00A35E2D"/>
    <w:rsid w:val="00A46C1E"/>
    <w:rsid w:val="00A5010B"/>
    <w:rsid w:val="00A60567"/>
    <w:rsid w:val="00A61BD1"/>
    <w:rsid w:val="00A645E2"/>
    <w:rsid w:val="00A74B8A"/>
    <w:rsid w:val="00A83FDB"/>
    <w:rsid w:val="00A85053"/>
    <w:rsid w:val="00A85F61"/>
    <w:rsid w:val="00A86A9D"/>
    <w:rsid w:val="00A86DB3"/>
    <w:rsid w:val="00A91477"/>
    <w:rsid w:val="00A939DF"/>
    <w:rsid w:val="00AA1407"/>
    <w:rsid w:val="00AA25DC"/>
    <w:rsid w:val="00AA7D17"/>
    <w:rsid w:val="00AB0691"/>
    <w:rsid w:val="00AB5898"/>
    <w:rsid w:val="00AB68E0"/>
    <w:rsid w:val="00AC7300"/>
    <w:rsid w:val="00AD4D61"/>
    <w:rsid w:val="00AE1ED3"/>
    <w:rsid w:val="00AE2E11"/>
    <w:rsid w:val="00AE4E48"/>
    <w:rsid w:val="00AE5DB4"/>
    <w:rsid w:val="00AE7B4A"/>
    <w:rsid w:val="00AF0C1B"/>
    <w:rsid w:val="00AF44D1"/>
    <w:rsid w:val="00AF78A1"/>
    <w:rsid w:val="00B10F87"/>
    <w:rsid w:val="00B11471"/>
    <w:rsid w:val="00B15A9D"/>
    <w:rsid w:val="00B17115"/>
    <w:rsid w:val="00B21043"/>
    <w:rsid w:val="00B255C9"/>
    <w:rsid w:val="00B307F9"/>
    <w:rsid w:val="00B30DA2"/>
    <w:rsid w:val="00B314A1"/>
    <w:rsid w:val="00B37DA1"/>
    <w:rsid w:val="00B40273"/>
    <w:rsid w:val="00B44CAC"/>
    <w:rsid w:val="00B453FC"/>
    <w:rsid w:val="00B46E3D"/>
    <w:rsid w:val="00B573D6"/>
    <w:rsid w:val="00B61F35"/>
    <w:rsid w:val="00B634F1"/>
    <w:rsid w:val="00B7448B"/>
    <w:rsid w:val="00B749B9"/>
    <w:rsid w:val="00B81455"/>
    <w:rsid w:val="00B91B6F"/>
    <w:rsid w:val="00B9627F"/>
    <w:rsid w:val="00BA0A1B"/>
    <w:rsid w:val="00BA2415"/>
    <w:rsid w:val="00BA4F95"/>
    <w:rsid w:val="00BA5B60"/>
    <w:rsid w:val="00BB33F9"/>
    <w:rsid w:val="00BC3CE6"/>
    <w:rsid w:val="00BD03DB"/>
    <w:rsid w:val="00BD14DA"/>
    <w:rsid w:val="00BD4515"/>
    <w:rsid w:val="00BD46A1"/>
    <w:rsid w:val="00BE305C"/>
    <w:rsid w:val="00BE5E41"/>
    <w:rsid w:val="00BE7803"/>
    <w:rsid w:val="00BF4BA9"/>
    <w:rsid w:val="00C037D6"/>
    <w:rsid w:val="00C03914"/>
    <w:rsid w:val="00C13D33"/>
    <w:rsid w:val="00C16BE5"/>
    <w:rsid w:val="00C21C1C"/>
    <w:rsid w:val="00C24EDC"/>
    <w:rsid w:val="00C25A76"/>
    <w:rsid w:val="00C31BD5"/>
    <w:rsid w:val="00C32206"/>
    <w:rsid w:val="00C3455F"/>
    <w:rsid w:val="00C45B40"/>
    <w:rsid w:val="00C45C67"/>
    <w:rsid w:val="00C50219"/>
    <w:rsid w:val="00C523FF"/>
    <w:rsid w:val="00C532D4"/>
    <w:rsid w:val="00C567E2"/>
    <w:rsid w:val="00C606F3"/>
    <w:rsid w:val="00C70C36"/>
    <w:rsid w:val="00C71C3C"/>
    <w:rsid w:val="00C721E5"/>
    <w:rsid w:val="00C7688C"/>
    <w:rsid w:val="00C77ECD"/>
    <w:rsid w:val="00C800F2"/>
    <w:rsid w:val="00C92AAF"/>
    <w:rsid w:val="00C9490E"/>
    <w:rsid w:val="00C94982"/>
    <w:rsid w:val="00C94B26"/>
    <w:rsid w:val="00CA3E96"/>
    <w:rsid w:val="00CA593D"/>
    <w:rsid w:val="00CA5DA0"/>
    <w:rsid w:val="00CB1ECC"/>
    <w:rsid w:val="00CB26B8"/>
    <w:rsid w:val="00CB34F9"/>
    <w:rsid w:val="00CC1C2E"/>
    <w:rsid w:val="00CD4CEF"/>
    <w:rsid w:val="00CD70F7"/>
    <w:rsid w:val="00CE111E"/>
    <w:rsid w:val="00CE2D8A"/>
    <w:rsid w:val="00CE372A"/>
    <w:rsid w:val="00CE7C59"/>
    <w:rsid w:val="00CF29C6"/>
    <w:rsid w:val="00D006EF"/>
    <w:rsid w:val="00D06786"/>
    <w:rsid w:val="00D16211"/>
    <w:rsid w:val="00D21780"/>
    <w:rsid w:val="00D23346"/>
    <w:rsid w:val="00D243B8"/>
    <w:rsid w:val="00D256A2"/>
    <w:rsid w:val="00D25E4E"/>
    <w:rsid w:val="00D303EC"/>
    <w:rsid w:val="00D327D6"/>
    <w:rsid w:val="00D34794"/>
    <w:rsid w:val="00D35389"/>
    <w:rsid w:val="00D42B85"/>
    <w:rsid w:val="00D4502D"/>
    <w:rsid w:val="00D530CE"/>
    <w:rsid w:val="00D53ABC"/>
    <w:rsid w:val="00D53E3C"/>
    <w:rsid w:val="00D54ED5"/>
    <w:rsid w:val="00D63EC9"/>
    <w:rsid w:val="00D702C2"/>
    <w:rsid w:val="00D71A34"/>
    <w:rsid w:val="00D7517E"/>
    <w:rsid w:val="00D76E86"/>
    <w:rsid w:val="00D778AF"/>
    <w:rsid w:val="00D77950"/>
    <w:rsid w:val="00D90B13"/>
    <w:rsid w:val="00DB0C0D"/>
    <w:rsid w:val="00DC21BD"/>
    <w:rsid w:val="00DC3762"/>
    <w:rsid w:val="00DC739E"/>
    <w:rsid w:val="00DD0346"/>
    <w:rsid w:val="00DD616A"/>
    <w:rsid w:val="00DE0465"/>
    <w:rsid w:val="00DE4131"/>
    <w:rsid w:val="00DF38DE"/>
    <w:rsid w:val="00E049ED"/>
    <w:rsid w:val="00E13FA2"/>
    <w:rsid w:val="00E17D35"/>
    <w:rsid w:val="00E20E3B"/>
    <w:rsid w:val="00E241E7"/>
    <w:rsid w:val="00E275A5"/>
    <w:rsid w:val="00E27AEB"/>
    <w:rsid w:val="00E30333"/>
    <w:rsid w:val="00E32855"/>
    <w:rsid w:val="00E32CD6"/>
    <w:rsid w:val="00E34E6D"/>
    <w:rsid w:val="00E34F99"/>
    <w:rsid w:val="00E36101"/>
    <w:rsid w:val="00E36DDD"/>
    <w:rsid w:val="00E37CD4"/>
    <w:rsid w:val="00E41A47"/>
    <w:rsid w:val="00E45E3D"/>
    <w:rsid w:val="00E532D9"/>
    <w:rsid w:val="00E53B9C"/>
    <w:rsid w:val="00E543DF"/>
    <w:rsid w:val="00E57848"/>
    <w:rsid w:val="00E636A3"/>
    <w:rsid w:val="00E6434B"/>
    <w:rsid w:val="00E72A32"/>
    <w:rsid w:val="00E910E4"/>
    <w:rsid w:val="00E967EC"/>
    <w:rsid w:val="00EA1A1E"/>
    <w:rsid w:val="00EA3F31"/>
    <w:rsid w:val="00EA752E"/>
    <w:rsid w:val="00EA7C2F"/>
    <w:rsid w:val="00EA7CF6"/>
    <w:rsid w:val="00ED21C3"/>
    <w:rsid w:val="00ED2C46"/>
    <w:rsid w:val="00ED388C"/>
    <w:rsid w:val="00EE0270"/>
    <w:rsid w:val="00EF02B0"/>
    <w:rsid w:val="00EF23C9"/>
    <w:rsid w:val="00EF37CA"/>
    <w:rsid w:val="00F01B61"/>
    <w:rsid w:val="00F02E83"/>
    <w:rsid w:val="00F05D08"/>
    <w:rsid w:val="00F13DD8"/>
    <w:rsid w:val="00F149FD"/>
    <w:rsid w:val="00F16D1A"/>
    <w:rsid w:val="00F26715"/>
    <w:rsid w:val="00F26837"/>
    <w:rsid w:val="00F37428"/>
    <w:rsid w:val="00F4262F"/>
    <w:rsid w:val="00F53719"/>
    <w:rsid w:val="00F565DA"/>
    <w:rsid w:val="00F57291"/>
    <w:rsid w:val="00F66CB0"/>
    <w:rsid w:val="00F72D0E"/>
    <w:rsid w:val="00F75DF1"/>
    <w:rsid w:val="00F76C89"/>
    <w:rsid w:val="00F83FBF"/>
    <w:rsid w:val="00F914EA"/>
    <w:rsid w:val="00F915C3"/>
    <w:rsid w:val="00FA29B8"/>
    <w:rsid w:val="00FC4062"/>
    <w:rsid w:val="00FD3D92"/>
    <w:rsid w:val="00FD5ABC"/>
    <w:rsid w:val="00FE2DD1"/>
    <w:rsid w:val="00FE3C39"/>
    <w:rsid w:val="00FE764A"/>
    <w:rsid w:val="00FF342D"/>
    <w:rsid w:val="00FF389E"/>
    <w:rsid w:val="00FF56DD"/>
    <w:rsid w:val="02641780"/>
    <w:rsid w:val="0779A53A"/>
    <w:rsid w:val="0A55E17A"/>
    <w:rsid w:val="1A7266F0"/>
    <w:rsid w:val="1AF20968"/>
    <w:rsid w:val="1D2C03ED"/>
    <w:rsid w:val="227266DA"/>
    <w:rsid w:val="22C140D4"/>
    <w:rsid w:val="299B0429"/>
    <w:rsid w:val="2C2C644C"/>
    <w:rsid w:val="2CADF6A7"/>
    <w:rsid w:val="3237BE63"/>
    <w:rsid w:val="37D57563"/>
    <w:rsid w:val="39102D74"/>
    <w:rsid w:val="3BB53917"/>
    <w:rsid w:val="3F9F1488"/>
    <w:rsid w:val="41CF6241"/>
    <w:rsid w:val="43547B97"/>
    <w:rsid w:val="4B4DDC0B"/>
    <w:rsid w:val="4D7A649A"/>
    <w:rsid w:val="54C0415F"/>
    <w:rsid w:val="5D95540B"/>
    <w:rsid w:val="63582121"/>
    <w:rsid w:val="64F17F6C"/>
    <w:rsid w:val="70797009"/>
    <w:rsid w:val="70EC54DF"/>
    <w:rsid w:val="724FB02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30A9CA7A-9400-47B8-8C73-77ED44BFE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80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L,Normal + Dash,Bullets,FooterText,numbered,Paragraphe de liste1,Bulletr List Paragraph,列出段落,列出段落1,Listeafsnit1,Parágrafo da Lista1,List Paragraph2,List Paragraph21,リスト段落1,Párrafo de lista1"/>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customStyle="1" w:styleId="firstparaafterheading1">
    <w:name w:val="first para after heading 1"/>
    <w:basedOn w:val="Normal"/>
    <w:next w:val="Normal"/>
    <w:qFormat/>
    <w:rsid w:val="006653BF"/>
    <w:pPr>
      <w:spacing w:before="120" w:after="240"/>
    </w:pPr>
  </w:style>
  <w:style w:type="character" w:customStyle="1" w:styleId="eop">
    <w:name w:val="eop"/>
    <w:basedOn w:val="DefaultParagraphFont"/>
    <w:uiPriority w:val="1"/>
    <w:rsid w:val="008276DC"/>
  </w:style>
  <w:style w:type="paragraph" w:customStyle="1" w:styleId="aExamHdgpar">
    <w:name w:val="aExamHdgpar"/>
    <w:basedOn w:val="Normal"/>
    <w:next w:val="Normal"/>
    <w:rsid w:val="00493EA6"/>
    <w:pPr>
      <w:keepNext/>
      <w:spacing w:before="140"/>
      <w:ind w:left="1600"/>
    </w:pPr>
    <w:rPr>
      <w:rFonts w:ascii="Arial" w:hAnsi="Arial"/>
      <w:b/>
      <w:sz w:val="18"/>
    </w:rPr>
  </w:style>
  <w:style w:type="paragraph" w:customStyle="1" w:styleId="aExamINumpar">
    <w:name w:val="aExamINumpar"/>
    <w:basedOn w:val="Normal"/>
    <w:rsid w:val="00493EA6"/>
    <w:pPr>
      <w:tabs>
        <w:tab w:val="left" w:pos="1100"/>
        <w:tab w:val="left" w:pos="2000"/>
        <w:tab w:val="left" w:pos="2381"/>
      </w:tabs>
      <w:spacing w:before="60"/>
      <w:ind w:left="2000" w:hanging="400"/>
      <w:jc w:val="both"/>
    </w:pPr>
    <w:rPr>
      <w:rFonts w:ascii="Times New Roman" w:hAnsi="Times New Roman"/>
      <w:sz w:val="20"/>
    </w:rPr>
  </w:style>
  <w:style w:type="character" w:styleId="Emphasis">
    <w:name w:val="Emphasis"/>
    <w:basedOn w:val="DefaultParagraphFont"/>
    <w:uiPriority w:val="20"/>
    <w:qFormat/>
    <w:rsid w:val="00FE3C39"/>
    <w:rPr>
      <w:i/>
      <w:iCs/>
    </w:rPr>
  </w:style>
  <w:style w:type="paragraph" w:styleId="NoSpacing">
    <w:name w:val="No Spacing"/>
    <w:uiPriority w:val="1"/>
    <w:qFormat/>
    <w:rsid w:val="00234600"/>
    <w:pPr>
      <w:spacing w:after="0" w:line="240" w:lineRule="auto"/>
    </w:pPr>
    <w:rPr>
      <w:rFonts w:ascii="Calibri" w:eastAsia="Times New Roman" w:hAnsi="Calibri" w:cs="Times New Roman"/>
      <w:sz w:val="24"/>
    </w:rPr>
  </w:style>
  <w:style w:type="paragraph" w:styleId="BodyText">
    <w:name w:val="Body Text"/>
    <w:basedOn w:val="Normal"/>
    <w:link w:val="BodyTextChar"/>
    <w:uiPriority w:val="99"/>
    <w:rsid w:val="00234600"/>
    <w:pPr>
      <w:suppressAutoHyphens/>
      <w:spacing w:after="120"/>
    </w:pPr>
    <w:rPr>
      <w:rFonts w:cs="Arial"/>
      <w:szCs w:val="24"/>
      <w:lang w:eastAsia="en-AU"/>
    </w:rPr>
  </w:style>
  <w:style w:type="character" w:customStyle="1" w:styleId="BodyTextChar">
    <w:name w:val="Body Text Char"/>
    <w:basedOn w:val="DefaultParagraphFont"/>
    <w:link w:val="BodyText"/>
    <w:uiPriority w:val="99"/>
    <w:rsid w:val="00234600"/>
    <w:rPr>
      <w:rFonts w:ascii="Calibri" w:eastAsia="Times New Roman" w:hAnsi="Calibri" w:cs="Arial"/>
      <w:sz w:val="24"/>
      <w:szCs w:val="24"/>
      <w:lang w:eastAsia="en-AU"/>
    </w:rPr>
  </w:style>
  <w:style w:type="character" w:customStyle="1" w:styleId="ListParagraphChar">
    <w:name w:val="List Paragraph Char"/>
    <w:aliases w:val="Recommendation Char,List Paragraph1 Char,List Paragraph11 Char,L Char,Normal + Dash Char,Bullets Char,FooterText Char,numbered Char,Paragraphe de liste1 Char,Bulletr List Paragraph Char,列出段落 Char,列出段落1 Char,Listeafsnit1 Char"/>
    <w:link w:val="ListParagraph"/>
    <w:uiPriority w:val="34"/>
    <w:locked/>
    <w:rsid w:val="00234600"/>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0750">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80/20008198.2021.202227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lueknot.org.au/product/practice-guidelines-for-clinical-treatment-of-complex-trauma-digital-downlo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acfa.org.au/practitioner-resources/counselling-psychotherapy-defin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c0239a80-7f07-4ed7-82c3-24ad7d76ada5" xsi:nil="true"/>
    <Progress xmlns="690b2128-8961-48af-a473-22c34a9accba" xsi:nil="true"/>
    <Approval_x0020_Date xmlns="690b2128-8961-48af-a473-22c34a9accba">2022-11-17T13:00:00+00:00</Approval_x0020_Date>
    <Review_x0020_Date xmlns="690b2128-8961-48af-a473-22c34a9accba">2026-11-30T13:00:00+00:00</Review_x0020_Date>
    <Version_x0020_Number xmlns="690b2128-8961-48af-a473-22c34a9accba">1</Version_x0020_Number>
    <Notes0 xmlns="690b2128-8961-48af-a473-22c34a9accba" xsi:nil="true"/>
    <Key_x0020_Words xmlns="690b2128-8961-48af-a473-22c34a9accba">Women’s Health Service, Counselling, Clinical Guidelines, Model of Care, Mental Health</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CHHS18/211</Replaces_x003a_>
    <Risk_x0020_Rating xmlns="690b2128-8961-48af-a473-22c34a9accba">Medium</Risk_x0020_Rating>
    <Description0 xmlns="690b2128-8961-48af-a473-22c34a9accba">This document will guide WHS counselling team members in the provision of their services.</Description0>
    <Display_x0020_on_x0020_Internet xmlns="690b2128-8961-48af-a473-22c34a9accba">true</Display_x0020_on_x0020_Internet>
    <Related_x0020_Documents xmlns="690b2128-8961-48af-a473-22c34a9accba" xsi:nil="true"/>
    <Decision_x0020_Number xmlns="690b2128-8961-48af-a473-22c34a9accba">CHS22/411</Decision_x0020_Number>
    <New_x0020_Owner xmlns="690b2128-8961-48af-a473-22c34a9accba">Women, Youth and Children (WY&amp;C)</New_x0020_Owner>
  </documentManagement>
</p:properties>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5E792E57-F248-49F3-B555-9333C44A1D91}"/>
</file>

<file path=customXml/itemProps3.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4.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 ds:uri="e7624bc3-ea2e-4b2e-941c-4d612e156884"/>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6061</Words>
  <Characters>34548</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40528</CharactersWithSpaces>
  <SharedDoc>false</SharedDoc>
  <HLinks>
    <vt:vector size="276" baseType="variant">
      <vt:variant>
        <vt:i4>262192</vt:i4>
      </vt:variant>
      <vt:variant>
        <vt:i4>204</vt:i4>
      </vt:variant>
      <vt:variant>
        <vt:i4>0</vt:i4>
      </vt:variant>
      <vt:variant>
        <vt:i4>5</vt:i4>
      </vt:variant>
      <vt:variant>
        <vt:lpwstr/>
      </vt:variant>
      <vt:variant>
        <vt:lpwstr>_top</vt:lpwstr>
      </vt:variant>
      <vt:variant>
        <vt:i4>393244</vt:i4>
      </vt:variant>
      <vt:variant>
        <vt:i4>201</vt:i4>
      </vt:variant>
      <vt:variant>
        <vt:i4>0</vt:i4>
      </vt:variant>
      <vt:variant>
        <vt:i4>5</vt:i4>
      </vt:variant>
      <vt:variant>
        <vt:lpwstr/>
      </vt:variant>
      <vt:variant>
        <vt:lpwstr>Contents</vt:lpwstr>
      </vt:variant>
      <vt:variant>
        <vt:i4>393244</vt:i4>
      </vt:variant>
      <vt:variant>
        <vt:i4>198</vt:i4>
      </vt:variant>
      <vt:variant>
        <vt:i4>0</vt:i4>
      </vt:variant>
      <vt:variant>
        <vt:i4>5</vt:i4>
      </vt:variant>
      <vt:variant>
        <vt:lpwstr/>
      </vt:variant>
      <vt:variant>
        <vt:lpwstr>Contents</vt:lpwstr>
      </vt:variant>
      <vt:variant>
        <vt:i4>1900613</vt:i4>
      </vt:variant>
      <vt:variant>
        <vt:i4>195</vt:i4>
      </vt:variant>
      <vt:variant>
        <vt:i4>0</vt:i4>
      </vt:variant>
      <vt:variant>
        <vt:i4>5</vt:i4>
      </vt:variant>
      <vt:variant>
        <vt:lpwstr>http://www.pacfa.org.au/practitioner-resources/counselling-psychotherapy-definitions/</vt:lpwstr>
      </vt:variant>
      <vt:variant>
        <vt:lpwstr/>
      </vt:variant>
      <vt:variant>
        <vt:i4>589892</vt:i4>
      </vt:variant>
      <vt:variant>
        <vt:i4>192</vt:i4>
      </vt:variant>
      <vt:variant>
        <vt:i4>0</vt:i4>
      </vt:variant>
      <vt:variant>
        <vt:i4>5</vt:i4>
      </vt:variant>
      <vt:variant>
        <vt:lpwstr>https://doi.org/10.1080/20008198.2021.2022278</vt:lpwstr>
      </vt:variant>
      <vt:variant>
        <vt:lpwstr/>
      </vt:variant>
      <vt:variant>
        <vt:i4>2818152</vt:i4>
      </vt:variant>
      <vt:variant>
        <vt:i4>189</vt:i4>
      </vt:variant>
      <vt:variant>
        <vt:i4>0</vt:i4>
      </vt:variant>
      <vt:variant>
        <vt:i4>5</vt:i4>
      </vt:variant>
      <vt:variant>
        <vt:lpwstr>https://blueknot.org.au/product/practice-guidelines-for-clinical-treatment-of-complex-trauma-digital-download/</vt:lpwstr>
      </vt:variant>
      <vt:variant>
        <vt:lpwstr/>
      </vt:variant>
      <vt:variant>
        <vt:i4>393244</vt:i4>
      </vt:variant>
      <vt:variant>
        <vt:i4>186</vt:i4>
      </vt:variant>
      <vt:variant>
        <vt:i4>0</vt:i4>
      </vt:variant>
      <vt:variant>
        <vt:i4>5</vt:i4>
      </vt:variant>
      <vt:variant>
        <vt:lpwstr/>
      </vt:variant>
      <vt:variant>
        <vt:lpwstr>Contents</vt:lpwstr>
      </vt:variant>
      <vt:variant>
        <vt:i4>6291563</vt:i4>
      </vt:variant>
      <vt:variant>
        <vt:i4>183</vt:i4>
      </vt:variant>
      <vt:variant>
        <vt:i4>0</vt:i4>
      </vt:variant>
      <vt:variant>
        <vt:i4>5</vt:i4>
      </vt:variant>
      <vt:variant>
        <vt:lpwstr>\\act.gov.au\act health\Quality and Safety\CET\Policy Team\CHS PC\Resources\Templates\CHS Procedure Template.docx</vt:lpwstr>
      </vt:variant>
      <vt:variant>
        <vt:lpwstr>Contents</vt:lpwstr>
      </vt:variant>
      <vt:variant>
        <vt:i4>393244</vt:i4>
      </vt:variant>
      <vt:variant>
        <vt:i4>180</vt:i4>
      </vt:variant>
      <vt:variant>
        <vt:i4>0</vt:i4>
      </vt:variant>
      <vt:variant>
        <vt:i4>5</vt:i4>
      </vt:variant>
      <vt:variant>
        <vt:lpwstr/>
      </vt:variant>
      <vt:variant>
        <vt:lpwstr>Contents</vt:lpwstr>
      </vt:variant>
      <vt:variant>
        <vt:i4>393244</vt:i4>
      </vt:variant>
      <vt:variant>
        <vt:i4>177</vt:i4>
      </vt:variant>
      <vt:variant>
        <vt:i4>0</vt:i4>
      </vt:variant>
      <vt:variant>
        <vt:i4>5</vt:i4>
      </vt:variant>
      <vt:variant>
        <vt:lpwstr/>
      </vt:variant>
      <vt:variant>
        <vt:lpwstr>Contents</vt:lpwstr>
      </vt:variant>
      <vt:variant>
        <vt:i4>393244</vt:i4>
      </vt:variant>
      <vt:variant>
        <vt:i4>174</vt:i4>
      </vt:variant>
      <vt:variant>
        <vt:i4>0</vt:i4>
      </vt:variant>
      <vt:variant>
        <vt:i4>5</vt:i4>
      </vt:variant>
      <vt:variant>
        <vt:lpwstr/>
      </vt:variant>
      <vt:variant>
        <vt:lpwstr>Contents</vt:lpwstr>
      </vt:variant>
      <vt:variant>
        <vt:i4>393244</vt:i4>
      </vt:variant>
      <vt:variant>
        <vt:i4>171</vt:i4>
      </vt:variant>
      <vt:variant>
        <vt:i4>0</vt:i4>
      </vt:variant>
      <vt:variant>
        <vt:i4>5</vt:i4>
      </vt:variant>
      <vt:variant>
        <vt:lpwstr/>
      </vt:variant>
      <vt:variant>
        <vt:lpwstr>Contents</vt:lpwstr>
      </vt:variant>
      <vt:variant>
        <vt:i4>393244</vt:i4>
      </vt:variant>
      <vt:variant>
        <vt:i4>168</vt:i4>
      </vt:variant>
      <vt:variant>
        <vt:i4>0</vt:i4>
      </vt:variant>
      <vt:variant>
        <vt:i4>5</vt:i4>
      </vt:variant>
      <vt:variant>
        <vt:lpwstr/>
      </vt:variant>
      <vt:variant>
        <vt:lpwstr>Contents</vt:lpwstr>
      </vt:variant>
      <vt:variant>
        <vt:i4>393244</vt:i4>
      </vt:variant>
      <vt:variant>
        <vt:i4>165</vt:i4>
      </vt:variant>
      <vt:variant>
        <vt:i4>0</vt:i4>
      </vt:variant>
      <vt:variant>
        <vt:i4>5</vt:i4>
      </vt:variant>
      <vt:variant>
        <vt:lpwstr/>
      </vt:variant>
      <vt:variant>
        <vt:lpwstr>Contents</vt:lpwstr>
      </vt:variant>
      <vt:variant>
        <vt:i4>393244</vt:i4>
      </vt:variant>
      <vt:variant>
        <vt:i4>162</vt:i4>
      </vt:variant>
      <vt:variant>
        <vt:i4>0</vt:i4>
      </vt:variant>
      <vt:variant>
        <vt:i4>5</vt:i4>
      </vt:variant>
      <vt:variant>
        <vt:lpwstr/>
      </vt:variant>
      <vt:variant>
        <vt:lpwstr>Contents</vt:lpwstr>
      </vt:variant>
      <vt:variant>
        <vt:i4>393244</vt:i4>
      </vt:variant>
      <vt:variant>
        <vt:i4>159</vt:i4>
      </vt:variant>
      <vt:variant>
        <vt:i4>0</vt:i4>
      </vt:variant>
      <vt:variant>
        <vt:i4>5</vt:i4>
      </vt:variant>
      <vt:variant>
        <vt:lpwstr/>
      </vt:variant>
      <vt:variant>
        <vt:lpwstr>Contents</vt:lpwstr>
      </vt:variant>
      <vt:variant>
        <vt:i4>393244</vt:i4>
      </vt:variant>
      <vt:variant>
        <vt:i4>156</vt:i4>
      </vt:variant>
      <vt:variant>
        <vt:i4>0</vt:i4>
      </vt:variant>
      <vt:variant>
        <vt:i4>5</vt:i4>
      </vt:variant>
      <vt:variant>
        <vt:lpwstr/>
      </vt:variant>
      <vt:variant>
        <vt:lpwstr>Contents</vt:lpwstr>
      </vt:variant>
      <vt:variant>
        <vt:i4>393244</vt:i4>
      </vt:variant>
      <vt:variant>
        <vt:i4>153</vt:i4>
      </vt:variant>
      <vt:variant>
        <vt:i4>0</vt:i4>
      </vt:variant>
      <vt:variant>
        <vt:i4>5</vt:i4>
      </vt:variant>
      <vt:variant>
        <vt:lpwstr/>
      </vt:variant>
      <vt:variant>
        <vt:lpwstr>Contents</vt:lpwstr>
      </vt:variant>
      <vt:variant>
        <vt:i4>393244</vt:i4>
      </vt:variant>
      <vt:variant>
        <vt:i4>150</vt:i4>
      </vt:variant>
      <vt:variant>
        <vt:i4>0</vt:i4>
      </vt:variant>
      <vt:variant>
        <vt:i4>5</vt:i4>
      </vt:variant>
      <vt:variant>
        <vt:lpwstr/>
      </vt:variant>
      <vt:variant>
        <vt:lpwstr>Contents</vt:lpwstr>
      </vt:variant>
      <vt:variant>
        <vt:i4>393244</vt:i4>
      </vt:variant>
      <vt:variant>
        <vt:i4>147</vt:i4>
      </vt:variant>
      <vt:variant>
        <vt:i4>0</vt:i4>
      </vt:variant>
      <vt:variant>
        <vt:i4>5</vt:i4>
      </vt:variant>
      <vt:variant>
        <vt:lpwstr/>
      </vt:variant>
      <vt:variant>
        <vt:lpwstr>Contents</vt:lpwstr>
      </vt:variant>
      <vt:variant>
        <vt:i4>393244</vt:i4>
      </vt:variant>
      <vt:variant>
        <vt:i4>144</vt:i4>
      </vt:variant>
      <vt:variant>
        <vt:i4>0</vt:i4>
      </vt:variant>
      <vt:variant>
        <vt:i4>5</vt:i4>
      </vt:variant>
      <vt:variant>
        <vt:lpwstr/>
      </vt:variant>
      <vt:variant>
        <vt:lpwstr>Contents</vt:lpwstr>
      </vt:variant>
      <vt:variant>
        <vt:i4>2752563</vt:i4>
      </vt:variant>
      <vt:variant>
        <vt:i4>141</vt:i4>
      </vt:variant>
      <vt:variant>
        <vt:i4>0</vt:i4>
      </vt:variant>
      <vt:variant>
        <vt:i4>5</vt:i4>
      </vt:variant>
      <vt:variant>
        <vt:lpwstr/>
      </vt:variant>
      <vt:variant>
        <vt:lpwstr>_Attachment_1</vt:lpwstr>
      </vt:variant>
      <vt:variant>
        <vt:i4>393244</vt:i4>
      </vt:variant>
      <vt:variant>
        <vt:i4>138</vt:i4>
      </vt:variant>
      <vt:variant>
        <vt:i4>0</vt:i4>
      </vt:variant>
      <vt:variant>
        <vt:i4>5</vt:i4>
      </vt:variant>
      <vt:variant>
        <vt:lpwstr/>
      </vt:variant>
      <vt:variant>
        <vt:lpwstr>Contents</vt:lpwstr>
      </vt:variant>
      <vt:variant>
        <vt:i4>393244</vt:i4>
      </vt:variant>
      <vt:variant>
        <vt:i4>135</vt:i4>
      </vt:variant>
      <vt:variant>
        <vt:i4>0</vt:i4>
      </vt:variant>
      <vt:variant>
        <vt:i4>5</vt:i4>
      </vt:variant>
      <vt:variant>
        <vt:lpwstr/>
      </vt:variant>
      <vt:variant>
        <vt:lpwstr>Contents</vt:lpwstr>
      </vt:variant>
      <vt:variant>
        <vt:i4>1638461</vt:i4>
      </vt:variant>
      <vt:variant>
        <vt:i4>128</vt:i4>
      </vt:variant>
      <vt:variant>
        <vt:i4>0</vt:i4>
      </vt:variant>
      <vt:variant>
        <vt:i4>5</vt:i4>
      </vt:variant>
      <vt:variant>
        <vt:lpwstr/>
      </vt:variant>
      <vt:variant>
        <vt:lpwstr>_Toc117492290</vt:lpwstr>
      </vt:variant>
      <vt:variant>
        <vt:i4>1572925</vt:i4>
      </vt:variant>
      <vt:variant>
        <vt:i4>122</vt:i4>
      </vt:variant>
      <vt:variant>
        <vt:i4>0</vt:i4>
      </vt:variant>
      <vt:variant>
        <vt:i4>5</vt:i4>
      </vt:variant>
      <vt:variant>
        <vt:lpwstr/>
      </vt:variant>
      <vt:variant>
        <vt:lpwstr>_Toc117492289</vt:lpwstr>
      </vt:variant>
      <vt:variant>
        <vt:i4>1572925</vt:i4>
      </vt:variant>
      <vt:variant>
        <vt:i4>116</vt:i4>
      </vt:variant>
      <vt:variant>
        <vt:i4>0</vt:i4>
      </vt:variant>
      <vt:variant>
        <vt:i4>5</vt:i4>
      </vt:variant>
      <vt:variant>
        <vt:lpwstr/>
      </vt:variant>
      <vt:variant>
        <vt:lpwstr>_Toc117492288</vt:lpwstr>
      </vt:variant>
      <vt:variant>
        <vt:i4>1572925</vt:i4>
      </vt:variant>
      <vt:variant>
        <vt:i4>110</vt:i4>
      </vt:variant>
      <vt:variant>
        <vt:i4>0</vt:i4>
      </vt:variant>
      <vt:variant>
        <vt:i4>5</vt:i4>
      </vt:variant>
      <vt:variant>
        <vt:lpwstr/>
      </vt:variant>
      <vt:variant>
        <vt:lpwstr>_Toc117492287</vt:lpwstr>
      </vt:variant>
      <vt:variant>
        <vt:i4>1572925</vt:i4>
      </vt:variant>
      <vt:variant>
        <vt:i4>104</vt:i4>
      </vt:variant>
      <vt:variant>
        <vt:i4>0</vt:i4>
      </vt:variant>
      <vt:variant>
        <vt:i4>5</vt:i4>
      </vt:variant>
      <vt:variant>
        <vt:lpwstr/>
      </vt:variant>
      <vt:variant>
        <vt:lpwstr>_Toc117492286</vt:lpwstr>
      </vt:variant>
      <vt:variant>
        <vt:i4>1572925</vt:i4>
      </vt:variant>
      <vt:variant>
        <vt:i4>98</vt:i4>
      </vt:variant>
      <vt:variant>
        <vt:i4>0</vt:i4>
      </vt:variant>
      <vt:variant>
        <vt:i4>5</vt:i4>
      </vt:variant>
      <vt:variant>
        <vt:lpwstr/>
      </vt:variant>
      <vt:variant>
        <vt:lpwstr>_Toc117492285</vt:lpwstr>
      </vt:variant>
      <vt:variant>
        <vt:i4>1572925</vt:i4>
      </vt:variant>
      <vt:variant>
        <vt:i4>92</vt:i4>
      </vt:variant>
      <vt:variant>
        <vt:i4>0</vt:i4>
      </vt:variant>
      <vt:variant>
        <vt:i4>5</vt:i4>
      </vt:variant>
      <vt:variant>
        <vt:lpwstr/>
      </vt:variant>
      <vt:variant>
        <vt:lpwstr>_Toc117492284</vt:lpwstr>
      </vt:variant>
      <vt:variant>
        <vt:i4>1572925</vt:i4>
      </vt:variant>
      <vt:variant>
        <vt:i4>86</vt:i4>
      </vt:variant>
      <vt:variant>
        <vt:i4>0</vt:i4>
      </vt:variant>
      <vt:variant>
        <vt:i4>5</vt:i4>
      </vt:variant>
      <vt:variant>
        <vt:lpwstr/>
      </vt:variant>
      <vt:variant>
        <vt:lpwstr>_Toc117492283</vt:lpwstr>
      </vt:variant>
      <vt:variant>
        <vt:i4>1572925</vt:i4>
      </vt:variant>
      <vt:variant>
        <vt:i4>80</vt:i4>
      </vt:variant>
      <vt:variant>
        <vt:i4>0</vt:i4>
      </vt:variant>
      <vt:variant>
        <vt:i4>5</vt:i4>
      </vt:variant>
      <vt:variant>
        <vt:lpwstr/>
      </vt:variant>
      <vt:variant>
        <vt:lpwstr>_Toc117492282</vt:lpwstr>
      </vt:variant>
      <vt:variant>
        <vt:i4>1572925</vt:i4>
      </vt:variant>
      <vt:variant>
        <vt:i4>74</vt:i4>
      </vt:variant>
      <vt:variant>
        <vt:i4>0</vt:i4>
      </vt:variant>
      <vt:variant>
        <vt:i4>5</vt:i4>
      </vt:variant>
      <vt:variant>
        <vt:lpwstr/>
      </vt:variant>
      <vt:variant>
        <vt:lpwstr>_Toc117492281</vt:lpwstr>
      </vt:variant>
      <vt:variant>
        <vt:i4>1572925</vt:i4>
      </vt:variant>
      <vt:variant>
        <vt:i4>68</vt:i4>
      </vt:variant>
      <vt:variant>
        <vt:i4>0</vt:i4>
      </vt:variant>
      <vt:variant>
        <vt:i4>5</vt:i4>
      </vt:variant>
      <vt:variant>
        <vt:lpwstr/>
      </vt:variant>
      <vt:variant>
        <vt:lpwstr>_Toc117492280</vt:lpwstr>
      </vt:variant>
      <vt:variant>
        <vt:i4>1507389</vt:i4>
      </vt:variant>
      <vt:variant>
        <vt:i4>62</vt:i4>
      </vt:variant>
      <vt:variant>
        <vt:i4>0</vt:i4>
      </vt:variant>
      <vt:variant>
        <vt:i4>5</vt:i4>
      </vt:variant>
      <vt:variant>
        <vt:lpwstr/>
      </vt:variant>
      <vt:variant>
        <vt:lpwstr>_Toc117492279</vt:lpwstr>
      </vt:variant>
      <vt:variant>
        <vt:i4>1507389</vt:i4>
      </vt:variant>
      <vt:variant>
        <vt:i4>56</vt:i4>
      </vt:variant>
      <vt:variant>
        <vt:i4>0</vt:i4>
      </vt:variant>
      <vt:variant>
        <vt:i4>5</vt:i4>
      </vt:variant>
      <vt:variant>
        <vt:lpwstr/>
      </vt:variant>
      <vt:variant>
        <vt:lpwstr>_Toc117492278</vt:lpwstr>
      </vt:variant>
      <vt:variant>
        <vt:i4>1507389</vt:i4>
      </vt:variant>
      <vt:variant>
        <vt:i4>50</vt:i4>
      </vt:variant>
      <vt:variant>
        <vt:i4>0</vt:i4>
      </vt:variant>
      <vt:variant>
        <vt:i4>5</vt:i4>
      </vt:variant>
      <vt:variant>
        <vt:lpwstr/>
      </vt:variant>
      <vt:variant>
        <vt:lpwstr>_Toc117492277</vt:lpwstr>
      </vt:variant>
      <vt:variant>
        <vt:i4>1507389</vt:i4>
      </vt:variant>
      <vt:variant>
        <vt:i4>44</vt:i4>
      </vt:variant>
      <vt:variant>
        <vt:i4>0</vt:i4>
      </vt:variant>
      <vt:variant>
        <vt:i4>5</vt:i4>
      </vt:variant>
      <vt:variant>
        <vt:lpwstr/>
      </vt:variant>
      <vt:variant>
        <vt:lpwstr>_Toc117492276</vt:lpwstr>
      </vt:variant>
      <vt:variant>
        <vt:i4>1507389</vt:i4>
      </vt:variant>
      <vt:variant>
        <vt:i4>38</vt:i4>
      </vt:variant>
      <vt:variant>
        <vt:i4>0</vt:i4>
      </vt:variant>
      <vt:variant>
        <vt:i4>5</vt:i4>
      </vt:variant>
      <vt:variant>
        <vt:lpwstr/>
      </vt:variant>
      <vt:variant>
        <vt:lpwstr>_Toc117492275</vt:lpwstr>
      </vt:variant>
      <vt:variant>
        <vt:i4>1507389</vt:i4>
      </vt:variant>
      <vt:variant>
        <vt:i4>32</vt:i4>
      </vt:variant>
      <vt:variant>
        <vt:i4>0</vt:i4>
      </vt:variant>
      <vt:variant>
        <vt:i4>5</vt:i4>
      </vt:variant>
      <vt:variant>
        <vt:lpwstr/>
      </vt:variant>
      <vt:variant>
        <vt:lpwstr>_Toc117492274</vt:lpwstr>
      </vt:variant>
      <vt:variant>
        <vt:i4>1507389</vt:i4>
      </vt:variant>
      <vt:variant>
        <vt:i4>26</vt:i4>
      </vt:variant>
      <vt:variant>
        <vt:i4>0</vt:i4>
      </vt:variant>
      <vt:variant>
        <vt:i4>5</vt:i4>
      </vt:variant>
      <vt:variant>
        <vt:lpwstr/>
      </vt:variant>
      <vt:variant>
        <vt:lpwstr>_Toc117492273</vt:lpwstr>
      </vt:variant>
      <vt:variant>
        <vt:i4>1507389</vt:i4>
      </vt:variant>
      <vt:variant>
        <vt:i4>20</vt:i4>
      </vt:variant>
      <vt:variant>
        <vt:i4>0</vt:i4>
      </vt:variant>
      <vt:variant>
        <vt:i4>5</vt:i4>
      </vt:variant>
      <vt:variant>
        <vt:lpwstr/>
      </vt:variant>
      <vt:variant>
        <vt:lpwstr>_Toc117492272</vt:lpwstr>
      </vt:variant>
      <vt:variant>
        <vt:i4>1507389</vt:i4>
      </vt:variant>
      <vt:variant>
        <vt:i4>14</vt:i4>
      </vt:variant>
      <vt:variant>
        <vt:i4>0</vt:i4>
      </vt:variant>
      <vt:variant>
        <vt:i4>5</vt:i4>
      </vt:variant>
      <vt:variant>
        <vt:lpwstr/>
      </vt:variant>
      <vt:variant>
        <vt:lpwstr>_Toc117492271</vt:lpwstr>
      </vt:variant>
      <vt:variant>
        <vt:i4>1507389</vt:i4>
      </vt:variant>
      <vt:variant>
        <vt:i4>8</vt:i4>
      </vt:variant>
      <vt:variant>
        <vt:i4>0</vt:i4>
      </vt:variant>
      <vt:variant>
        <vt:i4>5</vt:i4>
      </vt:variant>
      <vt:variant>
        <vt:lpwstr/>
      </vt:variant>
      <vt:variant>
        <vt:lpwstr>_Toc117492270</vt:lpwstr>
      </vt:variant>
      <vt:variant>
        <vt:i4>1441853</vt:i4>
      </vt:variant>
      <vt:variant>
        <vt:i4>2</vt:i4>
      </vt:variant>
      <vt:variant>
        <vt:i4>0</vt:i4>
      </vt:variant>
      <vt:variant>
        <vt:i4>5</vt:i4>
      </vt:variant>
      <vt:variant>
        <vt:lpwstr/>
      </vt:variant>
      <vt:variant>
        <vt:lpwstr>_Toc117492269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Health Service - Counselling Services Clinical Guideline </dc:title>
  <dc:subject/>
  <dc:creator>Kerryn Hunter</dc:creator>
  <cp:keywords/>
  <cp:lastModifiedBy>Moran, Elizabeth (Health)</cp:lastModifiedBy>
  <cp:revision>4</cp:revision>
  <cp:lastPrinted>2014-07-15T08:36:00Z</cp:lastPrinted>
  <dcterms:created xsi:type="dcterms:W3CDTF">2022-10-28T04:30:00Z</dcterms:created>
  <dcterms:modified xsi:type="dcterms:W3CDTF">2022-11-28T04:59:00Z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MediaServiceImageTags">
    <vt:lpwstr/>
  </property>
</Properties>
</file>