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34C8F507"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01FDE857" w:rsidR="00EF02B0" w:rsidRPr="00931B93" w:rsidRDefault="00931B93" w:rsidP="00EF02B0">
      <w:pPr>
        <w:rPr>
          <w:rFonts w:cs="Arial"/>
          <w:b/>
          <w:i/>
          <w:sz w:val="28"/>
          <w:szCs w:val="44"/>
        </w:rPr>
      </w:pPr>
      <w:r>
        <w:rPr>
          <w:rFonts w:cs="Arial"/>
          <w:b/>
          <w:sz w:val="44"/>
          <w:szCs w:val="44"/>
        </w:rPr>
        <w:t>Operational</w:t>
      </w:r>
      <w:r w:rsidR="00C570CD">
        <w:rPr>
          <w:rFonts w:cs="Arial"/>
          <w:b/>
          <w:sz w:val="44"/>
          <w:szCs w:val="44"/>
        </w:rPr>
        <w:t xml:space="preserve"> </w:t>
      </w:r>
      <w:r w:rsidR="00EF02B0" w:rsidRPr="00EF02B0">
        <w:rPr>
          <w:rFonts w:cs="Arial"/>
          <w:b/>
          <w:sz w:val="44"/>
          <w:szCs w:val="44"/>
        </w:rPr>
        <w:t>Clinical</w:t>
      </w:r>
      <w:r w:rsidR="00EF02B0" w:rsidRPr="00EF02B0">
        <w:rPr>
          <w:rFonts w:cs="Arial"/>
          <w:b/>
          <w:i/>
          <w:sz w:val="44"/>
          <w:szCs w:val="44"/>
        </w:rPr>
        <w:t xml:space="preserve"> </w:t>
      </w:r>
      <w:r w:rsidR="00EF02B0" w:rsidRPr="00EF02B0">
        <w:rPr>
          <w:rFonts w:cs="Arial"/>
          <w:b/>
          <w:sz w:val="44"/>
          <w:szCs w:val="44"/>
        </w:rPr>
        <w:t>Procedure</w:t>
      </w:r>
      <w:r>
        <w:rPr>
          <w:rFonts w:cs="Arial"/>
          <w:b/>
          <w:sz w:val="44"/>
          <w:szCs w:val="44"/>
        </w:rPr>
        <w:t xml:space="preserve"> </w:t>
      </w:r>
    </w:p>
    <w:p w14:paraId="02F08854" w14:textId="77777777" w:rsidR="009B6DDA" w:rsidRPr="00CD1C0E" w:rsidRDefault="009B6DDA" w:rsidP="009B6DDA">
      <w:pPr>
        <w:rPr>
          <w:rFonts w:cs="Arial"/>
          <w:b/>
          <w:szCs w:val="24"/>
        </w:rPr>
      </w:pPr>
      <w:r>
        <w:rPr>
          <w:rFonts w:cs="Arial"/>
          <w:b/>
          <w:sz w:val="36"/>
          <w:szCs w:val="36"/>
        </w:rPr>
        <w:t>Therapeutic Venesection (</w:t>
      </w:r>
      <w:r w:rsidRPr="0055069F">
        <w:rPr>
          <w:rFonts w:cs="Arial"/>
          <w:b/>
          <w:sz w:val="36"/>
          <w:szCs w:val="36"/>
        </w:rPr>
        <w:t>Adults Only</w:t>
      </w:r>
      <w:r>
        <w:rPr>
          <w:rFonts w:cs="Arial"/>
          <w:b/>
          <w:sz w:val="36"/>
          <w:szCs w:val="36"/>
        </w:rPr>
        <w:t>)</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107204090"/>
            <w:r w:rsidRPr="00CD1C0E">
              <w:t>Contents</w:t>
            </w:r>
            <w:bookmarkEnd w:id="5"/>
            <w:bookmarkEnd w:id="6"/>
            <w:bookmarkEnd w:id="7"/>
          </w:p>
        </w:tc>
      </w:tr>
    </w:tbl>
    <w:p w14:paraId="2F51A853" w14:textId="77777777" w:rsidR="007B6904" w:rsidRDefault="007B6904" w:rsidP="007B6904"/>
    <w:p w14:paraId="2B80425D" w14:textId="0326D84A" w:rsidR="00ED2D68"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107204090" w:history="1">
        <w:r w:rsidR="00ED2D68" w:rsidRPr="0028570F">
          <w:rPr>
            <w:rStyle w:val="Hyperlink"/>
            <w:noProof/>
          </w:rPr>
          <w:t>Contents</w:t>
        </w:r>
        <w:r w:rsidR="00ED2D68">
          <w:rPr>
            <w:noProof/>
            <w:webHidden/>
          </w:rPr>
          <w:tab/>
        </w:r>
        <w:r w:rsidR="00ED2D68">
          <w:rPr>
            <w:noProof/>
            <w:webHidden/>
          </w:rPr>
          <w:fldChar w:fldCharType="begin"/>
        </w:r>
        <w:r w:rsidR="00ED2D68">
          <w:rPr>
            <w:noProof/>
            <w:webHidden/>
          </w:rPr>
          <w:instrText xml:space="preserve"> PAGEREF _Toc107204090 \h </w:instrText>
        </w:r>
        <w:r w:rsidR="00ED2D68">
          <w:rPr>
            <w:noProof/>
            <w:webHidden/>
          </w:rPr>
        </w:r>
        <w:r w:rsidR="00ED2D68">
          <w:rPr>
            <w:noProof/>
            <w:webHidden/>
          </w:rPr>
          <w:fldChar w:fldCharType="separate"/>
        </w:r>
        <w:r w:rsidR="00ED2D68">
          <w:rPr>
            <w:noProof/>
            <w:webHidden/>
          </w:rPr>
          <w:t>1</w:t>
        </w:r>
        <w:r w:rsidR="00ED2D68">
          <w:rPr>
            <w:noProof/>
            <w:webHidden/>
          </w:rPr>
          <w:fldChar w:fldCharType="end"/>
        </w:r>
      </w:hyperlink>
    </w:p>
    <w:p w14:paraId="727EBE74" w14:textId="54849613" w:rsidR="00ED2D68" w:rsidRDefault="00ED2D68">
      <w:pPr>
        <w:pStyle w:val="TOC1"/>
        <w:tabs>
          <w:tab w:val="right" w:leader="dot" w:pos="9060"/>
        </w:tabs>
        <w:rPr>
          <w:rFonts w:eastAsiaTheme="minorEastAsia" w:cstheme="minorBidi"/>
          <w:noProof/>
          <w:sz w:val="22"/>
          <w:szCs w:val="22"/>
          <w:lang w:eastAsia="en-AU"/>
        </w:rPr>
      </w:pPr>
      <w:hyperlink w:anchor="_Toc107204091" w:history="1">
        <w:r w:rsidRPr="0028570F">
          <w:rPr>
            <w:rStyle w:val="Hyperlink"/>
            <w:noProof/>
          </w:rPr>
          <w:t>Purpose</w:t>
        </w:r>
        <w:r>
          <w:rPr>
            <w:noProof/>
            <w:webHidden/>
          </w:rPr>
          <w:tab/>
        </w:r>
        <w:r>
          <w:rPr>
            <w:noProof/>
            <w:webHidden/>
          </w:rPr>
          <w:fldChar w:fldCharType="begin"/>
        </w:r>
        <w:r>
          <w:rPr>
            <w:noProof/>
            <w:webHidden/>
          </w:rPr>
          <w:instrText xml:space="preserve"> PAGEREF _Toc107204091 \h </w:instrText>
        </w:r>
        <w:r>
          <w:rPr>
            <w:noProof/>
            <w:webHidden/>
          </w:rPr>
        </w:r>
        <w:r>
          <w:rPr>
            <w:noProof/>
            <w:webHidden/>
          </w:rPr>
          <w:fldChar w:fldCharType="separate"/>
        </w:r>
        <w:r>
          <w:rPr>
            <w:noProof/>
            <w:webHidden/>
          </w:rPr>
          <w:t>2</w:t>
        </w:r>
        <w:r>
          <w:rPr>
            <w:noProof/>
            <w:webHidden/>
          </w:rPr>
          <w:fldChar w:fldCharType="end"/>
        </w:r>
      </w:hyperlink>
    </w:p>
    <w:p w14:paraId="035D4BB9" w14:textId="4D4C2C4F" w:rsidR="00ED2D68" w:rsidRDefault="00ED2D68">
      <w:pPr>
        <w:pStyle w:val="TOC1"/>
        <w:tabs>
          <w:tab w:val="right" w:leader="dot" w:pos="9060"/>
        </w:tabs>
        <w:rPr>
          <w:rFonts w:eastAsiaTheme="minorEastAsia" w:cstheme="minorBidi"/>
          <w:noProof/>
          <w:sz w:val="22"/>
          <w:szCs w:val="22"/>
          <w:lang w:eastAsia="en-AU"/>
        </w:rPr>
      </w:pPr>
      <w:hyperlink w:anchor="_Toc107204092" w:history="1">
        <w:r w:rsidRPr="0028570F">
          <w:rPr>
            <w:rStyle w:val="Hyperlink"/>
            <w:noProof/>
          </w:rPr>
          <w:t>Alerts</w:t>
        </w:r>
        <w:r>
          <w:rPr>
            <w:noProof/>
            <w:webHidden/>
          </w:rPr>
          <w:tab/>
        </w:r>
        <w:r>
          <w:rPr>
            <w:noProof/>
            <w:webHidden/>
          </w:rPr>
          <w:fldChar w:fldCharType="begin"/>
        </w:r>
        <w:r>
          <w:rPr>
            <w:noProof/>
            <w:webHidden/>
          </w:rPr>
          <w:instrText xml:space="preserve"> PAGEREF _Toc107204092 \h </w:instrText>
        </w:r>
        <w:r>
          <w:rPr>
            <w:noProof/>
            <w:webHidden/>
          </w:rPr>
        </w:r>
        <w:r>
          <w:rPr>
            <w:noProof/>
            <w:webHidden/>
          </w:rPr>
          <w:fldChar w:fldCharType="separate"/>
        </w:r>
        <w:r>
          <w:rPr>
            <w:noProof/>
            <w:webHidden/>
          </w:rPr>
          <w:t>2</w:t>
        </w:r>
        <w:r>
          <w:rPr>
            <w:noProof/>
            <w:webHidden/>
          </w:rPr>
          <w:fldChar w:fldCharType="end"/>
        </w:r>
      </w:hyperlink>
    </w:p>
    <w:p w14:paraId="2D2EBB1F" w14:textId="1DFF8440" w:rsidR="00ED2D68" w:rsidRDefault="00ED2D68">
      <w:pPr>
        <w:pStyle w:val="TOC1"/>
        <w:tabs>
          <w:tab w:val="right" w:leader="dot" w:pos="9060"/>
        </w:tabs>
        <w:rPr>
          <w:rFonts w:eastAsiaTheme="minorEastAsia" w:cstheme="minorBidi"/>
          <w:noProof/>
          <w:sz w:val="22"/>
          <w:szCs w:val="22"/>
          <w:lang w:eastAsia="en-AU"/>
        </w:rPr>
      </w:pPr>
      <w:hyperlink w:anchor="_Toc107204093" w:history="1">
        <w:r w:rsidRPr="0028570F">
          <w:rPr>
            <w:rStyle w:val="Hyperlink"/>
            <w:noProof/>
          </w:rPr>
          <w:t>Scope</w:t>
        </w:r>
        <w:r>
          <w:rPr>
            <w:noProof/>
            <w:webHidden/>
          </w:rPr>
          <w:tab/>
        </w:r>
        <w:r>
          <w:rPr>
            <w:noProof/>
            <w:webHidden/>
          </w:rPr>
          <w:fldChar w:fldCharType="begin"/>
        </w:r>
        <w:r>
          <w:rPr>
            <w:noProof/>
            <w:webHidden/>
          </w:rPr>
          <w:instrText xml:space="preserve"> PAGEREF _Toc107204093 \h </w:instrText>
        </w:r>
        <w:r>
          <w:rPr>
            <w:noProof/>
            <w:webHidden/>
          </w:rPr>
        </w:r>
        <w:r>
          <w:rPr>
            <w:noProof/>
            <w:webHidden/>
          </w:rPr>
          <w:fldChar w:fldCharType="separate"/>
        </w:r>
        <w:r>
          <w:rPr>
            <w:noProof/>
            <w:webHidden/>
          </w:rPr>
          <w:t>3</w:t>
        </w:r>
        <w:r>
          <w:rPr>
            <w:noProof/>
            <w:webHidden/>
          </w:rPr>
          <w:fldChar w:fldCharType="end"/>
        </w:r>
      </w:hyperlink>
    </w:p>
    <w:p w14:paraId="74CD4F9A" w14:textId="00B5236E" w:rsidR="00ED2D68" w:rsidRDefault="00ED2D68">
      <w:pPr>
        <w:pStyle w:val="TOC1"/>
        <w:tabs>
          <w:tab w:val="right" w:leader="dot" w:pos="9060"/>
        </w:tabs>
        <w:rPr>
          <w:rFonts w:eastAsiaTheme="minorEastAsia" w:cstheme="minorBidi"/>
          <w:noProof/>
          <w:sz w:val="22"/>
          <w:szCs w:val="22"/>
          <w:lang w:eastAsia="en-AU"/>
        </w:rPr>
      </w:pPr>
      <w:hyperlink w:anchor="_Toc107204094" w:history="1">
        <w:r w:rsidRPr="0028570F">
          <w:rPr>
            <w:rStyle w:val="Hyperlink"/>
            <w:noProof/>
          </w:rPr>
          <w:t>Section 1 –Therapeutic Venesection Preparation</w:t>
        </w:r>
        <w:r>
          <w:rPr>
            <w:noProof/>
            <w:webHidden/>
          </w:rPr>
          <w:tab/>
        </w:r>
        <w:r>
          <w:rPr>
            <w:noProof/>
            <w:webHidden/>
          </w:rPr>
          <w:fldChar w:fldCharType="begin"/>
        </w:r>
        <w:r>
          <w:rPr>
            <w:noProof/>
            <w:webHidden/>
          </w:rPr>
          <w:instrText xml:space="preserve"> PAGEREF _Toc107204094 \h </w:instrText>
        </w:r>
        <w:r>
          <w:rPr>
            <w:noProof/>
            <w:webHidden/>
          </w:rPr>
        </w:r>
        <w:r>
          <w:rPr>
            <w:noProof/>
            <w:webHidden/>
          </w:rPr>
          <w:fldChar w:fldCharType="separate"/>
        </w:r>
        <w:r>
          <w:rPr>
            <w:noProof/>
            <w:webHidden/>
          </w:rPr>
          <w:t>3</w:t>
        </w:r>
        <w:r>
          <w:rPr>
            <w:noProof/>
            <w:webHidden/>
          </w:rPr>
          <w:fldChar w:fldCharType="end"/>
        </w:r>
      </w:hyperlink>
    </w:p>
    <w:p w14:paraId="0373C1C2" w14:textId="40C12324" w:rsidR="00ED2D68" w:rsidRDefault="00ED2D68">
      <w:pPr>
        <w:pStyle w:val="TOC1"/>
        <w:tabs>
          <w:tab w:val="right" w:leader="dot" w:pos="9060"/>
        </w:tabs>
        <w:rPr>
          <w:rFonts w:eastAsiaTheme="minorEastAsia" w:cstheme="minorBidi"/>
          <w:noProof/>
          <w:sz w:val="22"/>
          <w:szCs w:val="22"/>
          <w:lang w:eastAsia="en-AU"/>
        </w:rPr>
      </w:pPr>
      <w:hyperlink w:anchor="_Toc107204095" w:history="1">
        <w:r w:rsidRPr="0028570F">
          <w:rPr>
            <w:rStyle w:val="Hyperlink"/>
            <w:noProof/>
          </w:rPr>
          <w:t>Section 2 – Undertaking Therapeutic Venesection</w:t>
        </w:r>
        <w:r>
          <w:rPr>
            <w:noProof/>
            <w:webHidden/>
          </w:rPr>
          <w:tab/>
        </w:r>
        <w:r>
          <w:rPr>
            <w:noProof/>
            <w:webHidden/>
          </w:rPr>
          <w:fldChar w:fldCharType="begin"/>
        </w:r>
        <w:r>
          <w:rPr>
            <w:noProof/>
            <w:webHidden/>
          </w:rPr>
          <w:instrText xml:space="preserve"> PAGEREF _Toc107204095 \h </w:instrText>
        </w:r>
        <w:r>
          <w:rPr>
            <w:noProof/>
            <w:webHidden/>
          </w:rPr>
        </w:r>
        <w:r>
          <w:rPr>
            <w:noProof/>
            <w:webHidden/>
          </w:rPr>
          <w:fldChar w:fldCharType="separate"/>
        </w:r>
        <w:r>
          <w:rPr>
            <w:noProof/>
            <w:webHidden/>
          </w:rPr>
          <w:t>4</w:t>
        </w:r>
        <w:r>
          <w:rPr>
            <w:noProof/>
            <w:webHidden/>
          </w:rPr>
          <w:fldChar w:fldCharType="end"/>
        </w:r>
      </w:hyperlink>
    </w:p>
    <w:p w14:paraId="0ADCD7DE" w14:textId="45541239" w:rsidR="00ED2D68" w:rsidRDefault="00ED2D68">
      <w:pPr>
        <w:pStyle w:val="TOC1"/>
        <w:tabs>
          <w:tab w:val="right" w:leader="dot" w:pos="9060"/>
        </w:tabs>
        <w:rPr>
          <w:rFonts w:eastAsiaTheme="minorEastAsia" w:cstheme="minorBidi"/>
          <w:noProof/>
          <w:sz w:val="22"/>
          <w:szCs w:val="22"/>
          <w:lang w:eastAsia="en-AU"/>
        </w:rPr>
      </w:pPr>
      <w:hyperlink w:anchor="_Toc107204096" w:history="1">
        <w:r w:rsidRPr="0028570F">
          <w:rPr>
            <w:rStyle w:val="Hyperlink"/>
            <w:noProof/>
          </w:rPr>
          <w:t>Evaluation</w:t>
        </w:r>
        <w:r>
          <w:rPr>
            <w:noProof/>
            <w:webHidden/>
          </w:rPr>
          <w:tab/>
        </w:r>
        <w:r>
          <w:rPr>
            <w:noProof/>
            <w:webHidden/>
          </w:rPr>
          <w:fldChar w:fldCharType="begin"/>
        </w:r>
        <w:r>
          <w:rPr>
            <w:noProof/>
            <w:webHidden/>
          </w:rPr>
          <w:instrText xml:space="preserve"> PAGEREF _Toc107204096 \h </w:instrText>
        </w:r>
        <w:r>
          <w:rPr>
            <w:noProof/>
            <w:webHidden/>
          </w:rPr>
        </w:r>
        <w:r>
          <w:rPr>
            <w:noProof/>
            <w:webHidden/>
          </w:rPr>
          <w:fldChar w:fldCharType="separate"/>
        </w:r>
        <w:r>
          <w:rPr>
            <w:noProof/>
            <w:webHidden/>
          </w:rPr>
          <w:t>6</w:t>
        </w:r>
        <w:r>
          <w:rPr>
            <w:noProof/>
            <w:webHidden/>
          </w:rPr>
          <w:fldChar w:fldCharType="end"/>
        </w:r>
      </w:hyperlink>
    </w:p>
    <w:p w14:paraId="55520F74" w14:textId="32219330" w:rsidR="00ED2D68" w:rsidRDefault="00ED2D68">
      <w:pPr>
        <w:pStyle w:val="TOC1"/>
        <w:tabs>
          <w:tab w:val="right" w:leader="dot" w:pos="9060"/>
        </w:tabs>
        <w:rPr>
          <w:rFonts w:eastAsiaTheme="minorEastAsia" w:cstheme="minorBidi"/>
          <w:noProof/>
          <w:sz w:val="22"/>
          <w:szCs w:val="22"/>
          <w:lang w:eastAsia="en-AU"/>
        </w:rPr>
      </w:pPr>
      <w:hyperlink w:anchor="_Toc107204097" w:history="1">
        <w:r w:rsidRPr="0028570F">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_Toc107204097 \h </w:instrText>
        </w:r>
        <w:r>
          <w:rPr>
            <w:noProof/>
            <w:webHidden/>
          </w:rPr>
        </w:r>
        <w:r>
          <w:rPr>
            <w:noProof/>
            <w:webHidden/>
          </w:rPr>
          <w:fldChar w:fldCharType="separate"/>
        </w:r>
        <w:r>
          <w:rPr>
            <w:noProof/>
            <w:webHidden/>
          </w:rPr>
          <w:t>6</w:t>
        </w:r>
        <w:r>
          <w:rPr>
            <w:noProof/>
            <w:webHidden/>
          </w:rPr>
          <w:fldChar w:fldCharType="end"/>
        </w:r>
      </w:hyperlink>
    </w:p>
    <w:p w14:paraId="4827AAA2" w14:textId="1A946780" w:rsidR="00ED2D68" w:rsidRDefault="00ED2D68">
      <w:pPr>
        <w:pStyle w:val="TOC1"/>
        <w:tabs>
          <w:tab w:val="right" w:leader="dot" w:pos="9060"/>
        </w:tabs>
        <w:rPr>
          <w:rFonts w:eastAsiaTheme="minorEastAsia" w:cstheme="minorBidi"/>
          <w:noProof/>
          <w:sz w:val="22"/>
          <w:szCs w:val="22"/>
          <w:lang w:eastAsia="en-AU"/>
        </w:rPr>
      </w:pPr>
      <w:hyperlink w:anchor="_Toc107204098" w:history="1">
        <w:r w:rsidRPr="0028570F">
          <w:rPr>
            <w:rStyle w:val="Hyperlink"/>
            <w:noProof/>
          </w:rPr>
          <w:t>References</w:t>
        </w:r>
        <w:r>
          <w:rPr>
            <w:noProof/>
            <w:webHidden/>
          </w:rPr>
          <w:tab/>
        </w:r>
        <w:r>
          <w:rPr>
            <w:noProof/>
            <w:webHidden/>
          </w:rPr>
          <w:fldChar w:fldCharType="begin"/>
        </w:r>
        <w:r>
          <w:rPr>
            <w:noProof/>
            <w:webHidden/>
          </w:rPr>
          <w:instrText xml:space="preserve"> PAGEREF _Toc107204098 \h </w:instrText>
        </w:r>
        <w:r>
          <w:rPr>
            <w:noProof/>
            <w:webHidden/>
          </w:rPr>
        </w:r>
        <w:r>
          <w:rPr>
            <w:noProof/>
            <w:webHidden/>
          </w:rPr>
          <w:fldChar w:fldCharType="separate"/>
        </w:r>
        <w:r>
          <w:rPr>
            <w:noProof/>
            <w:webHidden/>
          </w:rPr>
          <w:t>7</w:t>
        </w:r>
        <w:r>
          <w:rPr>
            <w:noProof/>
            <w:webHidden/>
          </w:rPr>
          <w:fldChar w:fldCharType="end"/>
        </w:r>
      </w:hyperlink>
    </w:p>
    <w:p w14:paraId="34C9EC5B" w14:textId="588585B9" w:rsidR="00ED2D68" w:rsidRDefault="00ED2D68">
      <w:pPr>
        <w:pStyle w:val="TOC1"/>
        <w:tabs>
          <w:tab w:val="right" w:leader="dot" w:pos="9060"/>
        </w:tabs>
        <w:rPr>
          <w:rFonts w:eastAsiaTheme="minorEastAsia" w:cstheme="minorBidi"/>
          <w:noProof/>
          <w:sz w:val="22"/>
          <w:szCs w:val="22"/>
          <w:lang w:eastAsia="en-AU"/>
        </w:rPr>
      </w:pPr>
      <w:hyperlink w:anchor="_Toc107204099" w:history="1">
        <w:r w:rsidRPr="0028570F">
          <w:rPr>
            <w:rStyle w:val="Hyperlink"/>
            <w:noProof/>
          </w:rPr>
          <w:t>Definition of Terms</w:t>
        </w:r>
        <w:r>
          <w:rPr>
            <w:noProof/>
            <w:webHidden/>
          </w:rPr>
          <w:tab/>
        </w:r>
        <w:r>
          <w:rPr>
            <w:noProof/>
            <w:webHidden/>
          </w:rPr>
          <w:fldChar w:fldCharType="begin"/>
        </w:r>
        <w:r>
          <w:rPr>
            <w:noProof/>
            <w:webHidden/>
          </w:rPr>
          <w:instrText xml:space="preserve"> PAGEREF _Toc107204099 \h </w:instrText>
        </w:r>
        <w:r>
          <w:rPr>
            <w:noProof/>
            <w:webHidden/>
          </w:rPr>
        </w:r>
        <w:r>
          <w:rPr>
            <w:noProof/>
            <w:webHidden/>
          </w:rPr>
          <w:fldChar w:fldCharType="separate"/>
        </w:r>
        <w:r>
          <w:rPr>
            <w:noProof/>
            <w:webHidden/>
          </w:rPr>
          <w:t>7</w:t>
        </w:r>
        <w:r>
          <w:rPr>
            <w:noProof/>
            <w:webHidden/>
          </w:rPr>
          <w:fldChar w:fldCharType="end"/>
        </w:r>
      </w:hyperlink>
    </w:p>
    <w:p w14:paraId="417D414A" w14:textId="621070E6" w:rsidR="00ED2D68" w:rsidRDefault="00ED2D68">
      <w:pPr>
        <w:pStyle w:val="TOC1"/>
        <w:tabs>
          <w:tab w:val="right" w:leader="dot" w:pos="9060"/>
        </w:tabs>
        <w:rPr>
          <w:rFonts w:eastAsiaTheme="minorEastAsia" w:cstheme="minorBidi"/>
          <w:noProof/>
          <w:sz w:val="22"/>
          <w:szCs w:val="22"/>
          <w:lang w:eastAsia="en-AU"/>
        </w:rPr>
      </w:pPr>
      <w:hyperlink w:anchor="_Toc107204100" w:history="1">
        <w:r w:rsidRPr="0028570F">
          <w:rPr>
            <w:rStyle w:val="Hyperlink"/>
            <w:noProof/>
          </w:rPr>
          <w:t>Search Terms</w:t>
        </w:r>
        <w:r>
          <w:rPr>
            <w:noProof/>
            <w:webHidden/>
          </w:rPr>
          <w:tab/>
        </w:r>
        <w:r>
          <w:rPr>
            <w:noProof/>
            <w:webHidden/>
          </w:rPr>
          <w:fldChar w:fldCharType="begin"/>
        </w:r>
        <w:r>
          <w:rPr>
            <w:noProof/>
            <w:webHidden/>
          </w:rPr>
          <w:instrText xml:space="preserve"> PAGEREF _Toc107204100 \h </w:instrText>
        </w:r>
        <w:r>
          <w:rPr>
            <w:noProof/>
            <w:webHidden/>
          </w:rPr>
        </w:r>
        <w:r>
          <w:rPr>
            <w:noProof/>
            <w:webHidden/>
          </w:rPr>
          <w:fldChar w:fldCharType="separate"/>
        </w:r>
        <w:r>
          <w:rPr>
            <w:noProof/>
            <w:webHidden/>
          </w:rPr>
          <w:t>7</w:t>
        </w:r>
        <w:r>
          <w:rPr>
            <w:noProof/>
            <w:webHidden/>
          </w:rPr>
          <w:fldChar w:fldCharType="end"/>
        </w:r>
      </w:hyperlink>
    </w:p>
    <w:p w14:paraId="2F51A861" w14:textId="7D3E92BD" w:rsidR="007052B1" w:rsidRDefault="007B7628" w:rsidP="007B6904">
      <w:pPr>
        <w:rPr>
          <w:rFonts w:asciiTheme="minorHAnsi" w:hAnsiTheme="minorHAnsi"/>
        </w:rPr>
      </w:pPr>
      <w:r>
        <w:rPr>
          <w:rFonts w:asciiTheme="minorHAnsi" w:hAnsiTheme="minorHAnsi"/>
        </w:rPr>
        <w:fldChar w:fldCharType="end"/>
      </w:r>
    </w:p>
    <w:p w14:paraId="2F51A863" w14:textId="026C1C70" w:rsidR="007B6904" w:rsidRPr="00ED2D68" w:rsidRDefault="007052B1" w:rsidP="00ED2D68">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107204091"/>
            <w:r w:rsidRPr="00CD1C0E">
              <w:lastRenderedPageBreak/>
              <w:t>Purpose</w:t>
            </w:r>
            <w:bookmarkEnd w:id="8"/>
            <w:bookmarkEnd w:id="9"/>
          </w:p>
        </w:tc>
      </w:tr>
    </w:tbl>
    <w:p w14:paraId="2F51A866" w14:textId="77777777" w:rsidR="00931B93" w:rsidRDefault="00931B93" w:rsidP="00931B93">
      <w:pPr>
        <w:rPr>
          <w:rFonts w:cs="Arial"/>
          <w:i/>
          <w:szCs w:val="24"/>
        </w:rPr>
      </w:pPr>
    </w:p>
    <w:p w14:paraId="30A912E6" w14:textId="6C1DBEC1" w:rsidR="009B6DDA" w:rsidRPr="008C2520" w:rsidRDefault="009B6DDA" w:rsidP="009B6DDA">
      <w:pPr>
        <w:rPr>
          <w:rFonts w:cs="Arial"/>
          <w:szCs w:val="24"/>
        </w:rPr>
      </w:pPr>
      <w:r w:rsidRPr="008C2520">
        <w:rPr>
          <w:rFonts w:cs="Arial"/>
          <w:szCs w:val="24"/>
        </w:rPr>
        <w:t xml:space="preserve">To describe the reasoning and procedure for therapeutic venesection on </w:t>
      </w:r>
      <w:r>
        <w:rPr>
          <w:rFonts w:cs="Arial"/>
          <w:szCs w:val="24"/>
        </w:rPr>
        <w:t>patient</w:t>
      </w:r>
      <w:r w:rsidR="00AF7EEF">
        <w:rPr>
          <w:rFonts w:cs="Arial"/>
          <w:szCs w:val="24"/>
        </w:rPr>
        <w:t>s</w:t>
      </w:r>
      <w:r>
        <w:rPr>
          <w:rFonts w:cs="Arial"/>
          <w:szCs w:val="24"/>
        </w:rPr>
        <w:t xml:space="preserve"> </w:t>
      </w:r>
      <w:r w:rsidRPr="008C2520">
        <w:rPr>
          <w:rFonts w:cs="Arial"/>
          <w:szCs w:val="24"/>
        </w:rPr>
        <w:t>with diagnosed Polycythaemia</w:t>
      </w:r>
      <w:r>
        <w:rPr>
          <w:rFonts w:cs="Arial"/>
          <w:szCs w:val="24"/>
        </w:rPr>
        <w:t>,</w:t>
      </w:r>
      <w:r w:rsidRPr="008C2520">
        <w:rPr>
          <w:rFonts w:cs="Arial"/>
          <w:szCs w:val="24"/>
        </w:rPr>
        <w:t xml:space="preserve"> Haemo</w:t>
      </w:r>
      <w:r>
        <w:rPr>
          <w:rFonts w:cs="Arial"/>
          <w:szCs w:val="24"/>
        </w:rPr>
        <w:t xml:space="preserve">chromatosis and Porphyria Cutanea </w:t>
      </w:r>
      <w:proofErr w:type="spellStart"/>
      <w:r>
        <w:rPr>
          <w:rFonts w:cs="Arial"/>
          <w:szCs w:val="24"/>
        </w:rPr>
        <w:t>Tarda</w:t>
      </w:r>
      <w:proofErr w:type="spellEnd"/>
      <w:r>
        <w:rPr>
          <w:rFonts w:cs="Arial"/>
          <w:szCs w:val="24"/>
        </w:rPr>
        <w:t>.</w:t>
      </w:r>
    </w:p>
    <w:p w14:paraId="6146C18B" w14:textId="77777777" w:rsidR="009B6DDA" w:rsidRDefault="009B6DDA" w:rsidP="009B6DDA">
      <w:pPr>
        <w:rPr>
          <w:rFonts w:cs="Arial"/>
          <w:szCs w:val="24"/>
        </w:rPr>
      </w:pPr>
    </w:p>
    <w:p w14:paraId="2F51A870" w14:textId="77777777" w:rsidR="009E70F4" w:rsidRPr="00CD1C0E" w:rsidRDefault="00C87713"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4C2BEA99" w:rsidR="0074223E" w:rsidRPr="00CD1C0E" w:rsidRDefault="0074223E" w:rsidP="00F1354A">
            <w:pPr>
              <w:pStyle w:val="Heading1"/>
            </w:pPr>
            <w:bookmarkStart w:id="10" w:name="_Toc389473276"/>
            <w:bookmarkStart w:id="11" w:name="_Toc107204092"/>
            <w:r>
              <w:t>Alerts</w:t>
            </w:r>
            <w:bookmarkEnd w:id="10"/>
            <w:bookmarkEnd w:id="11"/>
            <w:r w:rsidR="00AB50DD">
              <w:t xml:space="preserve"> </w:t>
            </w:r>
          </w:p>
        </w:tc>
      </w:tr>
    </w:tbl>
    <w:p w14:paraId="2F51A873" w14:textId="77777777" w:rsidR="007B6904" w:rsidRDefault="007B6904" w:rsidP="007B6904">
      <w:pPr>
        <w:rPr>
          <w:rFonts w:cs="Arial"/>
          <w:b/>
          <w:szCs w:val="24"/>
        </w:rPr>
      </w:pPr>
    </w:p>
    <w:p w14:paraId="72EF193F" w14:textId="2AF38B97" w:rsidR="0073212C" w:rsidRDefault="009B6DDA" w:rsidP="009B6DDA">
      <w:pPr>
        <w:rPr>
          <w:rFonts w:cs="Arial"/>
          <w:szCs w:val="24"/>
        </w:rPr>
      </w:pPr>
      <w:r>
        <w:rPr>
          <w:rFonts w:cs="Arial"/>
          <w:szCs w:val="24"/>
        </w:rPr>
        <w:t xml:space="preserve">Venesection is an invasive procedure that must only be performed by </w:t>
      </w:r>
      <w:r w:rsidR="007C2241">
        <w:rPr>
          <w:rFonts w:cs="Arial"/>
          <w:szCs w:val="24"/>
        </w:rPr>
        <w:t>locally-</w:t>
      </w:r>
      <w:r>
        <w:rPr>
          <w:rFonts w:cs="Arial"/>
          <w:szCs w:val="24"/>
        </w:rPr>
        <w:t>accredited Registered Nurses</w:t>
      </w:r>
      <w:r w:rsidR="00EF3C3F">
        <w:rPr>
          <w:rFonts w:cs="Arial"/>
          <w:szCs w:val="24"/>
        </w:rPr>
        <w:t xml:space="preserve">. Accredited </w:t>
      </w:r>
      <w:r>
        <w:rPr>
          <w:rFonts w:cs="Arial"/>
          <w:szCs w:val="24"/>
        </w:rPr>
        <w:t>Enrolled Nurses</w:t>
      </w:r>
      <w:r w:rsidR="00EF3C3F">
        <w:rPr>
          <w:rFonts w:cs="Arial"/>
          <w:szCs w:val="24"/>
        </w:rPr>
        <w:t xml:space="preserve"> must be working</w:t>
      </w:r>
      <w:r>
        <w:rPr>
          <w:rFonts w:cs="Arial"/>
          <w:szCs w:val="24"/>
        </w:rPr>
        <w:t xml:space="preserve"> under the supervision of a Registered Nurse. </w:t>
      </w:r>
    </w:p>
    <w:p w14:paraId="31D68A8C" w14:textId="77777777" w:rsidR="0073212C" w:rsidRDefault="0073212C" w:rsidP="009B6DDA">
      <w:pPr>
        <w:rPr>
          <w:rFonts w:cs="Arial"/>
          <w:szCs w:val="24"/>
        </w:rPr>
      </w:pPr>
    </w:p>
    <w:p w14:paraId="695A1818" w14:textId="01145D6D" w:rsidR="009B6DDA" w:rsidRDefault="001D2A21" w:rsidP="009B6DDA">
      <w:pPr>
        <w:rPr>
          <w:rFonts w:cs="Arial"/>
          <w:szCs w:val="24"/>
        </w:rPr>
      </w:pPr>
      <w:r>
        <w:rPr>
          <w:rFonts w:cs="Arial"/>
          <w:szCs w:val="24"/>
        </w:rPr>
        <w:t xml:space="preserve">Patients receiving therapeutic venesection must have had an initial consultation with a Haematologist who will explain the procedure and its risks and benefits and obtain </w:t>
      </w:r>
      <w:r w:rsidR="003C5279">
        <w:rPr>
          <w:rFonts w:cs="Arial"/>
          <w:szCs w:val="24"/>
        </w:rPr>
        <w:t xml:space="preserve">documented </w:t>
      </w:r>
      <w:r>
        <w:rPr>
          <w:rFonts w:cs="Arial"/>
          <w:szCs w:val="24"/>
        </w:rPr>
        <w:t xml:space="preserve">consent. </w:t>
      </w:r>
      <w:r w:rsidR="00AF24C9">
        <w:rPr>
          <w:rFonts w:cs="Arial"/>
          <w:szCs w:val="24"/>
        </w:rPr>
        <w:t xml:space="preserve">All patients must be seen every 12 months by a haematologist who will document the parameters they want followed in CHARM. </w:t>
      </w:r>
      <w:r w:rsidR="007C2241">
        <w:rPr>
          <w:rFonts w:cs="Arial"/>
          <w:szCs w:val="24"/>
        </w:rPr>
        <w:t xml:space="preserve"> </w:t>
      </w:r>
      <w:r w:rsidR="009B6DDA">
        <w:rPr>
          <w:rFonts w:cs="Arial"/>
          <w:szCs w:val="24"/>
        </w:rPr>
        <w:t xml:space="preserve">Verbal consent for the venesection and identification check must be obtained and documented by the treating Registered/Enrolled Nurse prior to each venesection. </w:t>
      </w:r>
    </w:p>
    <w:p w14:paraId="405B3127" w14:textId="77777777" w:rsidR="009B6DDA" w:rsidRDefault="009B6DDA" w:rsidP="009B6DDA">
      <w:pPr>
        <w:rPr>
          <w:rFonts w:cs="Arial"/>
          <w:szCs w:val="24"/>
        </w:rPr>
      </w:pPr>
    </w:p>
    <w:p w14:paraId="0579763F" w14:textId="4BD3CC6B" w:rsidR="009B6DDA" w:rsidRDefault="009B6DDA" w:rsidP="009B6DDA">
      <w:pPr>
        <w:rPr>
          <w:rFonts w:cs="Arial"/>
          <w:szCs w:val="24"/>
        </w:rPr>
      </w:pPr>
      <w:r>
        <w:rPr>
          <w:rFonts w:cs="Arial"/>
          <w:szCs w:val="24"/>
        </w:rPr>
        <w:t>Prior to venesection</w:t>
      </w:r>
      <w:r w:rsidR="00B24671">
        <w:rPr>
          <w:rFonts w:cs="Arial"/>
          <w:szCs w:val="24"/>
        </w:rPr>
        <w:t>,</w:t>
      </w:r>
      <w:r>
        <w:rPr>
          <w:rFonts w:cs="Arial"/>
          <w:szCs w:val="24"/>
        </w:rPr>
        <w:t xml:space="preserve"> all blood results must be checked and verified. The timing of blood tests is to be determined by the </w:t>
      </w:r>
      <w:proofErr w:type="gramStart"/>
      <w:r w:rsidR="00AD23D2">
        <w:rPr>
          <w:rFonts w:cs="Arial"/>
          <w:szCs w:val="24"/>
        </w:rPr>
        <w:t xml:space="preserve">Haematology </w:t>
      </w:r>
      <w:r>
        <w:rPr>
          <w:rFonts w:cs="Arial"/>
          <w:szCs w:val="24"/>
        </w:rPr>
        <w:t xml:space="preserve"> team</w:t>
      </w:r>
      <w:proofErr w:type="gramEnd"/>
      <w:r>
        <w:rPr>
          <w:rFonts w:cs="Arial"/>
          <w:szCs w:val="24"/>
        </w:rPr>
        <w:t>. Venesection may be rescheduled by the accredited Registered Nurse/Enrolled Nurse if the blood result parameters are not within the target range prescribed by Haematology Consultant</w:t>
      </w:r>
      <w:r w:rsidR="00C849F7">
        <w:rPr>
          <w:rFonts w:cs="Arial"/>
          <w:szCs w:val="24"/>
        </w:rPr>
        <w:t xml:space="preserve">, this </w:t>
      </w:r>
      <w:r w:rsidR="00480430">
        <w:rPr>
          <w:rFonts w:cs="Arial"/>
          <w:szCs w:val="24"/>
        </w:rPr>
        <w:t xml:space="preserve">reschedule should be communicated back to the </w:t>
      </w:r>
      <w:r w:rsidR="00B9144A">
        <w:rPr>
          <w:rFonts w:cs="Arial"/>
          <w:szCs w:val="24"/>
        </w:rPr>
        <w:t xml:space="preserve">patient and </w:t>
      </w:r>
      <w:r w:rsidR="00480430">
        <w:rPr>
          <w:rFonts w:cs="Arial"/>
          <w:szCs w:val="24"/>
        </w:rPr>
        <w:t>treating team</w:t>
      </w:r>
      <w:r>
        <w:rPr>
          <w:rFonts w:cs="Arial"/>
          <w:szCs w:val="24"/>
        </w:rPr>
        <w:t xml:space="preserve">.  </w:t>
      </w:r>
    </w:p>
    <w:p w14:paraId="1FB9F088" w14:textId="77777777" w:rsidR="009B6DDA" w:rsidRDefault="009B6DDA" w:rsidP="009B6DDA">
      <w:pPr>
        <w:rPr>
          <w:rFonts w:cs="Arial"/>
          <w:szCs w:val="24"/>
        </w:rPr>
      </w:pPr>
    </w:p>
    <w:p w14:paraId="3B4D5A3D" w14:textId="64D9505E" w:rsidR="009B6DDA" w:rsidRDefault="009B6DDA" w:rsidP="009B6DDA">
      <w:pPr>
        <w:rPr>
          <w:rFonts w:cs="Arial"/>
          <w:szCs w:val="24"/>
        </w:rPr>
      </w:pPr>
      <w:r>
        <w:rPr>
          <w:rFonts w:cs="Arial"/>
          <w:szCs w:val="24"/>
        </w:rPr>
        <w:t>The management plan for therapeutic venesection should be clearly documented in CHARM and include the following:</w:t>
      </w:r>
    </w:p>
    <w:p w14:paraId="7FED1A35" w14:textId="77777777" w:rsidR="0073212C" w:rsidRDefault="0073212C" w:rsidP="009B6DDA">
      <w:pPr>
        <w:rPr>
          <w:rFonts w:cs="Arial"/>
          <w:szCs w:val="24"/>
        </w:rPr>
      </w:pPr>
    </w:p>
    <w:p w14:paraId="218B9EEB" w14:textId="77777777" w:rsidR="009B6DDA" w:rsidRDefault="009B6DDA" w:rsidP="009B6DDA">
      <w:pPr>
        <w:rPr>
          <w:rFonts w:cs="Arial"/>
          <w:b/>
          <w:szCs w:val="24"/>
        </w:rPr>
      </w:pPr>
      <w:r>
        <w:rPr>
          <w:rFonts w:cs="Arial"/>
          <w:b/>
          <w:szCs w:val="24"/>
        </w:rPr>
        <w:t>Haemochromatosis</w:t>
      </w:r>
    </w:p>
    <w:p w14:paraId="045C5F29" w14:textId="70137144" w:rsidR="009B6DDA" w:rsidRPr="00A22A5A" w:rsidRDefault="009B6DDA" w:rsidP="009B6DDA">
      <w:pPr>
        <w:pStyle w:val="ListParagraph"/>
        <w:numPr>
          <w:ilvl w:val="0"/>
          <w:numId w:val="11"/>
        </w:numPr>
        <w:ind w:left="426" w:hanging="426"/>
        <w:rPr>
          <w:b/>
        </w:rPr>
      </w:pPr>
      <w:r>
        <w:t xml:space="preserve">Minimal acceptable Haemoglobin (Hb) level </w:t>
      </w:r>
      <w:r w:rsidR="00EF3C3F">
        <w:t>within 1 week</w:t>
      </w:r>
      <w:r w:rsidR="00E11968">
        <w:t xml:space="preserve"> </w:t>
      </w:r>
      <w:r>
        <w:t>before venesection and therapeutic target range for venesection</w:t>
      </w:r>
    </w:p>
    <w:p w14:paraId="66BB6DCD" w14:textId="0550D214" w:rsidR="009B6DDA" w:rsidRPr="00A22A5A" w:rsidRDefault="009B6DDA" w:rsidP="009B6DDA">
      <w:pPr>
        <w:pStyle w:val="ListParagraph"/>
        <w:numPr>
          <w:ilvl w:val="0"/>
          <w:numId w:val="11"/>
        </w:numPr>
        <w:ind w:left="426" w:hanging="426"/>
        <w:rPr>
          <w:b/>
        </w:rPr>
      </w:pPr>
      <w:r>
        <w:t xml:space="preserve">Minimal acceptable level for </w:t>
      </w:r>
      <w:r w:rsidR="00110B2A">
        <w:t>F</w:t>
      </w:r>
      <w:r>
        <w:t>erritin</w:t>
      </w:r>
      <w:r w:rsidR="00110B2A">
        <w:t xml:space="preserve"> </w:t>
      </w:r>
      <w:r w:rsidR="00EF3C3F">
        <w:t>within 1 week</w:t>
      </w:r>
      <w:r>
        <w:t xml:space="preserve"> before venesection and therapeutic target range for venesection</w:t>
      </w:r>
    </w:p>
    <w:p w14:paraId="3F703D5F" w14:textId="77777777" w:rsidR="009B6DDA" w:rsidRDefault="009B6DDA" w:rsidP="009B6DDA">
      <w:pPr>
        <w:rPr>
          <w:rFonts w:cs="Arial"/>
          <w:b/>
          <w:szCs w:val="24"/>
        </w:rPr>
      </w:pPr>
    </w:p>
    <w:p w14:paraId="4FEF2E91" w14:textId="77777777" w:rsidR="009B6DDA" w:rsidRDefault="009B6DDA" w:rsidP="009B6DDA">
      <w:pPr>
        <w:rPr>
          <w:rFonts w:cs="Arial"/>
          <w:b/>
          <w:szCs w:val="24"/>
        </w:rPr>
      </w:pPr>
      <w:r>
        <w:rPr>
          <w:rFonts w:cs="Arial"/>
          <w:b/>
          <w:szCs w:val="24"/>
        </w:rPr>
        <w:t>Polycythaemia</w:t>
      </w:r>
    </w:p>
    <w:p w14:paraId="25DA4E57" w14:textId="488E904A" w:rsidR="009B6DDA" w:rsidRPr="00A22A5A" w:rsidRDefault="009B6DDA" w:rsidP="009B6DDA">
      <w:pPr>
        <w:pStyle w:val="ListParagraph"/>
        <w:numPr>
          <w:ilvl w:val="0"/>
          <w:numId w:val="11"/>
        </w:numPr>
        <w:ind w:left="426" w:hanging="426"/>
        <w:rPr>
          <w:b/>
        </w:rPr>
      </w:pPr>
      <w:r>
        <w:t xml:space="preserve">Minimal acceptable Hb level </w:t>
      </w:r>
      <w:r w:rsidR="00EF3C3F">
        <w:t>within 1 week</w:t>
      </w:r>
      <w:r w:rsidR="00047683">
        <w:t xml:space="preserve"> </w:t>
      </w:r>
      <w:r>
        <w:t>before venesection and therapeutic target range for venesection</w:t>
      </w:r>
    </w:p>
    <w:p w14:paraId="42FC1508" w14:textId="2809BAD2" w:rsidR="009B6DDA" w:rsidRPr="00A22A5A" w:rsidRDefault="009B6DDA" w:rsidP="009B6DDA">
      <w:pPr>
        <w:pStyle w:val="ListParagraph"/>
        <w:numPr>
          <w:ilvl w:val="0"/>
          <w:numId w:val="11"/>
        </w:numPr>
        <w:ind w:left="426" w:hanging="426"/>
        <w:rPr>
          <w:b/>
        </w:rPr>
      </w:pPr>
      <w:r>
        <w:t xml:space="preserve">Minimal acceptable level for </w:t>
      </w:r>
      <w:proofErr w:type="spellStart"/>
      <w:r>
        <w:t>Hematocrit</w:t>
      </w:r>
      <w:proofErr w:type="spellEnd"/>
      <w:r w:rsidR="00047683">
        <w:t xml:space="preserve"> </w:t>
      </w:r>
      <w:r w:rsidR="00EF3C3F">
        <w:t>within 1 week</w:t>
      </w:r>
      <w:r w:rsidR="00047683">
        <w:t xml:space="preserve"> </w:t>
      </w:r>
      <w:r>
        <w:t>before venesection and therapeutic target range for venesection</w:t>
      </w:r>
    </w:p>
    <w:p w14:paraId="5BBF9AF0" w14:textId="77777777" w:rsidR="009B6DDA" w:rsidRDefault="009B6DDA" w:rsidP="009B6DDA">
      <w:pPr>
        <w:rPr>
          <w:rFonts w:cs="Arial"/>
          <w:b/>
          <w:szCs w:val="24"/>
        </w:rPr>
      </w:pPr>
    </w:p>
    <w:p w14:paraId="60A7CA85" w14:textId="77777777" w:rsidR="009B6DDA" w:rsidRDefault="009B6DDA" w:rsidP="009B6DDA">
      <w:pPr>
        <w:rPr>
          <w:rFonts w:cs="Arial"/>
          <w:b/>
          <w:szCs w:val="24"/>
        </w:rPr>
      </w:pPr>
      <w:r>
        <w:rPr>
          <w:rFonts w:cs="Arial"/>
          <w:b/>
          <w:szCs w:val="24"/>
        </w:rPr>
        <w:t xml:space="preserve">Porphyria Cutanea </w:t>
      </w:r>
      <w:proofErr w:type="spellStart"/>
      <w:r>
        <w:rPr>
          <w:rFonts w:cs="Arial"/>
          <w:b/>
          <w:szCs w:val="24"/>
        </w:rPr>
        <w:t>Tarda</w:t>
      </w:r>
      <w:proofErr w:type="spellEnd"/>
    </w:p>
    <w:p w14:paraId="20112849" w14:textId="0828702D" w:rsidR="009B6DDA" w:rsidRPr="00F33CC4" w:rsidRDefault="009B6DDA" w:rsidP="009B6DDA">
      <w:pPr>
        <w:pStyle w:val="ListParagraph"/>
        <w:numPr>
          <w:ilvl w:val="0"/>
          <w:numId w:val="11"/>
        </w:numPr>
        <w:ind w:left="426" w:hanging="426"/>
        <w:rPr>
          <w:b/>
        </w:rPr>
      </w:pPr>
      <w:r>
        <w:t>Minimal acceptable Hb level</w:t>
      </w:r>
      <w:r w:rsidR="00EF3C3F">
        <w:t xml:space="preserve"> within 1 week</w:t>
      </w:r>
      <w:r w:rsidR="00047683">
        <w:t xml:space="preserve"> </w:t>
      </w:r>
      <w:r>
        <w:t>before venesection and therapeutic target range for venesection</w:t>
      </w:r>
    </w:p>
    <w:p w14:paraId="4D433570" w14:textId="12642174" w:rsidR="009B6DDA" w:rsidRPr="00A22A5A" w:rsidRDefault="009B6DDA" w:rsidP="009B6DDA">
      <w:pPr>
        <w:pStyle w:val="ListParagraph"/>
        <w:numPr>
          <w:ilvl w:val="0"/>
          <w:numId w:val="11"/>
        </w:numPr>
        <w:ind w:left="426" w:hanging="426"/>
        <w:rPr>
          <w:b/>
        </w:rPr>
      </w:pPr>
      <w:r>
        <w:lastRenderedPageBreak/>
        <w:t xml:space="preserve">Minimal acceptable level for </w:t>
      </w:r>
      <w:proofErr w:type="spellStart"/>
      <w:r>
        <w:t>Hematocrit</w:t>
      </w:r>
      <w:proofErr w:type="spellEnd"/>
      <w:r>
        <w:t xml:space="preserve"> </w:t>
      </w:r>
      <w:r w:rsidR="00EF3C3F">
        <w:t>within 1 week</w:t>
      </w:r>
      <w:r w:rsidR="00047683">
        <w:t xml:space="preserve"> </w:t>
      </w:r>
      <w:r>
        <w:t>before venesection and therapeutic target range for venesection</w:t>
      </w:r>
    </w:p>
    <w:p w14:paraId="2665D704" w14:textId="6778D116" w:rsidR="009B6DDA" w:rsidRPr="00A22A5A" w:rsidRDefault="009B6DDA" w:rsidP="009B6DDA">
      <w:pPr>
        <w:pStyle w:val="ListParagraph"/>
        <w:numPr>
          <w:ilvl w:val="0"/>
          <w:numId w:val="11"/>
        </w:numPr>
        <w:ind w:left="426" w:hanging="426"/>
        <w:rPr>
          <w:b/>
        </w:rPr>
      </w:pPr>
      <w:r>
        <w:t xml:space="preserve">Minimal acceptable level for </w:t>
      </w:r>
      <w:r w:rsidR="00047683">
        <w:t>F</w:t>
      </w:r>
      <w:r>
        <w:t>erritin</w:t>
      </w:r>
      <w:r w:rsidR="00EF3C3F">
        <w:t xml:space="preserve"> within 1 week</w:t>
      </w:r>
      <w:r w:rsidR="00047683">
        <w:t xml:space="preserve"> </w:t>
      </w:r>
      <w:r>
        <w:t>before venesection and therapeutic target range for venesection</w:t>
      </w:r>
    </w:p>
    <w:p w14:paraId="2BF67950" w14:textId="77777777" w:rsidR="009B6DDA" w:rsidRDefault="009B6DDA" w:rsidP="009B6DDA"/>
    <w:p w14:paraId="2998C922" w14:textId="600A864D" w:rsidR="009B6DDA" w:rsidRDefault="009B6DDA" w:rsidP="009B6DDA">
      <w:r>
        <w:t xml:space="preserve">Prior to venesection obtain baseline observations (heart rate, blood pressure, respiration, oxygen </w:t>
      </w:r>
      <w:proofErr w:type="gramStart"/>
      <w:r>
        <w:t>saturation</w:t>
      </w:r>
      <w:r w:rsidR="00AE1E96">
        <w:t>,  temperature</w:t>
      </w:r>
      <w:proofErr w:type="gramEnd"/>
      <w:r w:rsidR="002B2E22">
        <w:t xml:space="preserve"> and weight</w:t>
      </w:r>
      <w:r>
        <w:t>), establish patient wellness for past week and hydration status. If observations fall outside of safe parameters, consult with Haematology team before proceeding with venesection. During venesection patient is not to be left unattended at any time</w:t>
      </w:r>
      <w:r w:rsidR="00E43CAF">
        <w:t xml:space="preserve"> by </w:t>
      </w:r>
      <w:r w:rsidR="00E135B9">
        <w:t>Canberra Health Service (CHS)</w:t>
      </w:r>
      <w:r w:rsidR="00E43CAF">
        <w:t xml:space="preserve"> staff</w:t>
      </w:r>
      <w:r>
        <w:t>.</w:t>
      </w:r>
    </w:p>
    <w:p w14:paraId="2F51A878" w14:textId="77777777" w:rsidR="00DE4E25" w:rsidRDefault="00DE4E25" w:rsidP="007B6904">
      <w:pPr>
        <w:rPr>
          <w:rFonts w:cs="Arial"/>
          <w:b/>
          <w:szCs w:val="24"/>
        </w:rPr>
      </w:pPr>
    </w:p>
    <w:p w14:paraId="2F51A879" w14:textId="77777777" w:rsidR="009E70F4" w:rsidRPr="009121F9" w:rsidRDefault="00C87713"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107204093"/>
            <w:r w:rsidRPr="003D2D06">
              <w:t>Scope</w:t>
            </w:r>
            <w:bookmarkEnd w:id="12"/>
            <w:bookmarkEnd w:id="13"/>
          </w:p>
        </w:tc>
      </w:tr>
    </w:tbl>
    <w:p w14:paraId="2F51A87C" w14:textId="77777777" w:rsidR="007B6904" w:rsidRPr="00CD1C0E" w:rsidRDefault="007B6904" w:rsidP="007B6904">
      <w:pPr>
        <w:rPr>
          <w:szCs w:val="24"/>
        </w:rPr>
      </w:pPr>
    </w:p>
    <w:p w14:paraId="54909B81" w14:textId="4B1D62ED" w:rsidR="009B6DDA" w:rsidRDefault="009B6DDA" w:rsidP="009B6DDA">
      <w:pPr>
        <w:rPr>
          <w:rFonts w:cs="Arial"/>
          <w:szCs w:val="24"/>
        </w:rPr>
      </w:pPr>
      <w:r w:rsidRPr="006D2A68">
        <w:rPr>
          <w:rFonts w:cs="Arial"/>
          <w:szCs w:val="24"/>
        </w:rPr>
        <w:t>This P</w:t>
      </w:r>
      <w:r>
        <w:rPr>
          <w:rFonts w:cs="Arial"/>
          <w:szCs w:val="24"/>
        </w:rPr>
        <w:t xml:space="preserve">rocedure </w:t>
      </w:r>
      <w:r w:rsidRPr="006D2A68">
        <w:rPr>
          <w:rFonts w:cs="Arial"/>
          <w:szCs w:val="24"/>
        </w:rPr>
        <w:t>refers to Adult Patients</w:t>
      </w:r>
      <w:r w:rsidR="00687802">
        <w:rPr>
          <w:rFonts w:cs="Arial"/>
          <w:szCs w:val="24"/>
        </w:rPr>
        <w:t xml:space="preserve"> only</w:t>
      </w:r>
      <w:r w:rsidR="007E2BE8">
        <w:rPr>
          <w:rFonts w:cs="Arial"/>
          <w:szCs w:val="24"/>
        </w:rPr>
        <w:t>.</w:t>
      </w:r>
    </w:p>
    <w:p w14:paraId="4AAA772F" w14:textId="77777777" w:rsidR="009B6DDA" w:rsidRDefault="009B6DDA" w:rsidP="009B6DDA">
      <w:pPr>
        <w:rPr>
          <w:rFonts w:cs="Arial"/>
          <w:szCs w:val="24"/>
        </w:rPr>
      </w:pPr>
    </w:p>
    <w:p w14:paraId="08AB1F51" w14:textId="67D91992" w:rsidR="009B6DDA" w:rsidRDefault="009B6DDA" w:rsidP="009B6DDA">
      <w:pPr>
        <w:rPr>
          <w:rFonts w:cs="Arial"/>
          <w:szCs w:val="24"/>
        </w:rPr>
      </w:pPr>
      <w:r>
        <w:rPr>
          <w:rFonts w:cs="Arial"/>
          <w:szCs w:val="24"/>
        </w:rPr>
        <w:t>This is intended to guide the practice of Accredited Registered Nurses/Enrolled Nurses within Ca</w:t>
      </w:r>
      <w:r w:rsidR="00EF3C3F">
        <w:rPr>
          <w:rFonts w:cs="Arial"/>
          <w:szCs w:val="24"/>
        </w:rPr>
        <w:t>nberra</w:t>
      </w:r>
      <w:r>
        <w:rPr>
          <w:rFonts w:cs="Arial"/>
          <w:szCs w:val="24"/>
        </w:rPr>
        <w:t xml:space="preserve"> Region Cancer Services.</w:t>
      </w:r>
    </w:p>
    <w:p w14:paraId="27DD26B7" w14:textId="77777777" w:rsidR="009B6DDA" w:rsidRDefault="009B6DDA" w:rsidP="009B6DDA">
      <w:pPr>
        <w:rPr>
          <w:rFonts w:cs="Arial"/>
          <w:szCs w:val="24"/>
        </w:rPr>
      </w:pPr>
    </w:p>
    <w:p w14:paraId="6A230E79" w14:textId="1658D78B" w:rsidR="009B6DDA" w:rsidRDefault="00EF3C3F" w:rsidP="009B6DDA">
      <w:pPr>
        <w:rPr>
          <w:rFonts w:cs="Arial"/>
          <w:szCs w:val="24"/>
        </w:rPr>
      </w:pPr>
      <w:r>
        <w:rPr>
          <w:rFonts w:cs="Arial"/>
          <w:szCs w:val="24"/>
        </w:rPr>
        <w:t>A</w:t>
      </w:r>
      <w:r w:rsidR="00032A44">
        <w:rPr>
          <w:rFonts w:cs="Arial"/>
          <w:szCs w:val="24"/>
        </w:rPr>
        <w:t>ny nurse who has not yet obtained accreditation must work under the supervision of a venesection accredited registered nurse</w:t>
      </w:r>
    </w:p>
    <w:p w14:paraId="2F51A886" w14:textId="77777777" w:rsidR="001F2A9B" w:rsidRDefault="001F2A9B" w:rsidP="00F14EC1"/>
    <w:p w14:paraId="2F51A887" w14:textId="77777777" w:rsidR="007B6904" w:rsidRPr="00CD1C0E" w:rsidRDefault="00C87713"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1D02554E" w:rsidR="007B6904" w:rsidRPr="00C76688" w:rsidRDefault="009B6DDA" w:rsidP="00931B93">
            <w:pPr>
              <w:pStyle w:val="Heading1"/>
            </w:pPr>
            <w:bookmarkStart w:id="14" w:name="_Toc389473278"/>
            <w:bookmarkStart w:id="15" w:name="_Toc483404111"/>
            <w:bookmarkStart w:id="16" w:name="_Toc488840029"/>
            <w:bookmarkStart w:id="17" w:name="_Toc107204094"/>
            <w:r w:rsidRPr="00C76688">
              <w:t>Section 1 –</w:t>
            </w:r>
            <w:bookmarkEnd w:id="14"/>
            <w:r>
              <w:t>Therapeutic Venesection Preparation</w:t>
            </w:r>
            <w:bookmarkEnd w:id="15"/>
            <w:bookmarkEnd w:id="16"/>
            <w:bookmarkEnd w:id="17"/>
          </w:p>
        </w:tc>
      </w:tr>
    </w:tbl>
    <w:p w14:paraId="2F51A88A" w14:textId="77777777" w:rsidR="007B6904" w:rsidRDefault="007B6904" w:rsidP="007B6904">
      <w:pPr>
        <w:outlineLvl w:val="0"/>
        <w:rPr>
          <w:szCs w:val="24"/>
        </w:rPr>
      </w:pPr>
    </w:p>
    <w:p w14:paraId="231D4685" w14:textId="76AE9540" w:rsidR="009B6DDA" w:rsidRDefault="009B6DDA" w:rsidP="009B6DDA">
      <w:pPr>
        <w:rPr>
          <w:rFonts w:cs="Arial"/>
          <w:szCs w:val="24"/>
        </w:rPr>
      </w:pPr>
      <w:r w:rsidRPr="00110271">
        <w:rPr>
          <w:rFonts w:cs="Arial"/>
          <w:szCs w:val="24"/>
        </w:rPr>
        <w:t xml:space="preserve">This procedure must </w:t>
      </w:r>
      <w:r w:rsidR="00032A44">
        <w:rPr>
          <w:rFonts w:cs="Arial"/>
          <w:szCs w:val="24"/>
        </w:rPr>
        <w:t xml:space="preserve">be performed using standard precautions </w:t>
      </w:r>
      <w:r w:rsidRPr="00110271">
        <w:rPr>
          <w:rFonts w:cs="Arial"/>
          <w:szCs w:val="24"/>
        </w:rPr>
        <w:t>and P</w:t>
      </w:r>
      <w:r>
        <w:rPr>
          <w:rFonts w:cs="Arial"/>
          <w:szCs w:val="24"/>
        </w:rPr>
        <w:t xml:space="preserve">ersonal </w:t>
      </w:r>
      <w:r w:rsidRPr="00110271">
        <w:rPr>
          <w:rFonts w:cs="Arial"/>
          <w:szCs w:val="24"/>
        </w:rPr>
        <w:t>P</w:t>
      </w:r>
      <w:r>
        <w:rPr>
          <w:rFonts w:cs="Arial"/>
          <w:szCs w:val="24"/>
        </w:rPr>
        <w:t xml:space="preserve">rotective </w:t>
      </w:r>
      <w:r w:rsidRPr="00110271">
        <w:rPr>
          <w:rFonts w:cs="Arial"/>
          <w:szCs w:val="24"/>
        </w:rPr>
        <w:t>E</w:t>
      </w:r>
      <w:r>
        <w:rPr>
          <w:rFonts w:cs="Arial"/>
          <w:szCs w:val="24"/>
        </w:rPr>
        <w:t>quipment</w:t>
      </w:r>
      <w:r w:rsidRPr="00110271">
        <w:rPr>
          <w:rFonts w:cs="Arial"/>
          <w:szCs w:val="24"/>
        </w:rPr>
        <w:t xml:space="preserve"> </w:t>
      </w:r>
      <w:r>
        <w:rPr>
          <w:rFonts w:cs="Arial"/>
          <w:szCs w:val="24"/>
        </w:rPr>
        <w:t>(PPE)</w:t>
      </w:r>
      <w:r w:rsidRPr="00110271">
        <w:rPr>
          <w:rFonts w:cs="Arial"/>
          <w:szCs w:val="24"/>
        </w:rPr>
        <w:t xml:space="preserve"> must be used throughout the procedure.</w:t>
      </w:r>
    </w:p>
    <w:p w14:paraId="352722AD" w14:textId="77777777" w:rsidR="009B6DDA" w:rsidRPr="007764BA" w:rsidRDefault="009B6DDA" w:rsidP="009B6DDA">
      <w:bookmarkStart w:id="18" w:name="_Toc389473279"/>
    </w:p>
    <w:p w14:paraId="396A0FD4" w14:textId="77777777" w:rsidR="009B6DDA" w:rsidRPr="00837801" w:rsidRDefault="009B6DDA" w:rsidP="009B6DDA">
      <w:pPr>
        <w:rPr>
          <w:rFonts w:cs="Arial"/>
          <w:b/>
          <w:szCs w:val="24"/>
        </w:rPr>
      </w:pPr>
      <w:r w:rsidRPr="00837801">
        <w:rPr>
          <w:b/>
        </w:rPr>
        <w:t>Equipment</w:t>
      </w:r>
      <w:bookmarkEnd w:id="18"/>
      <w:r w:rsidRPr="00837801">
        <w:rPr>
          <w:rFonts w:cs="Arial"/>
          <w:b/>
          <w:szCs w:val="24"/>
        </w:rPr>
        <w:t xml:space="preserve"> </w:t>
      </w:r>
    </w:p>
    <w:p w14:paraId="34EE0EB5" w14:textId="77777777" w:rsidR="009B6DDA" w:rsidRPr="001A3613" w:rsidRDefault="009B6DDA" w:rsidP="009B6DDA">
      <w:pPr>
        <w:pStyle w:val="ListParagraph"/>
        <w:numPr>
          <w:ilvl w:val="0"/>
          <w:numId w:val="11"/>
        </w:numPr>
        <w:ind w:left="426" w:hanging="426"/>
      </w:pPr>
      <w:r>
        <w:t>Tourniquet</w:t>
      </w:r>
    </w:p>
    <w:p w14:paraId="2BB715AA" w14:textId="77777777" w:rsidR="009B6DDA" w:rsidRDefault="009B6DDA" w:rsidP="009B6DDA">
      <w:pPr>
        <w:pStyle w:val="ListParagraph"/>
        <w:numPr>
          <w:ilvl w:val="0"/>
          <w:numId w:val="11"/>
        </w:numPr>
        <w:ind w:left="426" w:hanging="426"/>
      </w:pPr>
      <w:bookmarkStart w:id="19" w:name="_Toc389473280"/>
      <w:r>
        <w:t>Alcohol wipes</w:t>
      </w:r>
    </w:p>
    <w:p w14:paraId="29C6E16B" w14:textId="4168F76A" w:rsidR="009B6DDA" w:rsidRDefault="009B6DDA" w:rsidP="009B6DDA">
      <w:pPr>
        <w:pStyle w:val="ListParagraph"/>
        <w:numPr>
          <w:ilvl w:val="0"/>
          <w:numId w:val="11"/>
        </w:numPr>
        <w:ind w:left="426" w:hanging="426"/>
      </w:pPr>
      <w:r>
        <w:t xml:space="preserve">Local Anaesthetic – 2% </w:t>
      </w:r>
      <w:r w:rsidRPr="001A3613">
        <w:t>Lignocaine</w:t>
      </w:r>
      <w:r>
        <w:t xml:space="preserve"> (</w:t>
      </w:r>
      <w:r w:rsidR="00F12C70">
        <w:t>prescription</w:t>
      </w:r>
      <w:r>
        <w:t xml:space="preserve"> required)</w:t>
      </w:r>
    </w:p>
    <w:p w14:paraId="20C3BA1B" w14:textId="6942B543" w:rsidR="00450EB8" w:rsidRDefault="005F27F9" w:rsidP="00450EB8">
      <w:pPr>
        <w:pStyle w:val="ListParagraph"/>
        <w:numPr>
          <w:ilvl w:val="0"/>
          <w:numId w:val="11"/>
        </w:numPr>
        <w:ind w:left="426" w:hanging="426"/>
      </w:pPr>
      <w:r>
        <w:t>25g</w:t>
      </w:r>
      <w:r w:rsidR="00032A44">
        <w:t xml:space="preserve"> needle and 2mL syringe for lignocaine </w:t>
      </w:r>
    </w:p>
    <w:p w14:paraId="3A5CA9FE" w14:textId="22ED361C" w:rsidR="009B6DDA" w:rsidRDefault="009B6DDA" w:rsidP="009B6DDA">
      <w:pPr>
        <w:pStyle w:val="ListParagraph"/>
        <w:numPr>
          <w:ilvl w:val="0"/>
          <w:numId w:val="11"/>
        </w:numPr>
        <w:ind w:left="426" w:hanging="426"/>
      </w:pPr>
      <w:r>
        <w:t>Gloves and goggles</w:t>
      </w:r>
    </w:p>
    <w:p w14:paraId="0FF256AF" w14:textId="77777777" w:rsidR="009B6DDA" w:rsidRDefault="009B6DDA" w:rsidP="009B6DDA">
      <w:pPr>
        <w:pStyle w:val="ListParagraph"/>
        <w:numPr>
          <w:ilvl w:val="0"/>
          <w:numId w:val="11"/>
        </w:numPr>
        <w:ind w:left="426" w:hanging="426"/>
      </w:pPr>
      <w:r>
        <w:t>Blood collection bag and needle</w:t>
      </w:r>
    </w:p>
    <w:p w14:paraId="5EF43025" w14:textId="77777777" w:rsidR="009B6DDA" w:rsidRDefault="009B6DDA" w:rsidP="009B6DDA">
      <w:pPr>
        <w:pStyle w:val="ListParagraph"/>
        <w:numPr>
          <w:ilvl w:val="0"/>
          <w:numId w:val="11"/>
        </w:numPr>
        <w:ind w:left="426" w:hanging="426"/>
      </w:pPr>
      <w:r>
        <w:t>Blue attachment needle sheath</w:t>
      </w:r>
    </w:p>
    <w:p w14:paraId="58E7DA99" w14:textId="72E864C3" w:rsidR="009B6DDA" w:rsidRDefault="009B6DDA" w:rsidP="009B6DDA">
      <w:pPr>
        <w:pStyle w:val="ListParagraph"/>
        <w:numPr>
          <w:ilvl w:val="0"/>
          <w:numId w:val="11"/>
        </w:numPr>
        <w:ind w:left="426" w:hanging="426"/>
      </w:pPr>
      <w:r>
        <w:t>Bluey (absorb</w:t>
      </w:r>
      <w:r w:rsidR="004D60D9">
        <w:t>ent</w:t>
      </w:r>
      <w:r>
        <w:t xml:space="preserve"> underlay)</w:t>
      </w:r>
    </w:p>
    <w:p w14:paraId="51BA13A5" w14:textId="77777777" w:rsidR="009B6DDA" w:rsidRDefault="009B6DDA" w:rsidP="009B6DDA">
      <w:pPr>
        <w:pStyle w:val="ListParagraph"/>
        <w:numPr>
          <w:ilvl w:val="0"/>
          <w:numId w:val="11"/>
        </w:numPr>
        <w:ind w:left="426" w:hanging="426"/>
      </w:pPr>
      <w:r>
        <w:t>Gauze or cotton squares</w:t>
      </w:r>
    </w:p>
    <w:p w14:paraId="6A9088A4" w14:textId="77777777" w:rsidR="009B6DDA" w:rsidRDefault="009B6DDA" w:rsidP="009B6DDA">
      <w:pPr>
        <w:pStyle w:val="ListParagraph"/>
        <w:numPr>
          <w:ilvl w:val="0"/>
          <w:numId w:val="11"/>
        </w:numPr>
        <w:ind w:left="426" w:hanging="426"/>
      </w:pPr>
      <w:r>
        <w:t>Bandage</w:t>
      </w:r>
    </w:p>
    <w:p w14:paraId="45D6E467" w14:textId="77777777" w:rsidR="009B6DDA" w:rsidRDefault="009B6DDA" w:rsidP="009B6DDA">
      <w:pPr>
        <w:pStyle w:val="ListParagraph"/>
        <w:numPr>
          <w:ilvl w:val="0"/>
          <w:numId w:val="11"/>
        </w:numPr>
        <w:ind w:left="426" w:hanging="426"/>
      </w:pPr>
      <w:r>
        <w:t>Pressure Spot</w:t>
      </w:r>
    </w:p>
    <w:p w14:paraId="600521AD" w14:textId="628C495C" w:rsidR="009B6DDA" w:rsidRDefault="0032650F" w:rsidP="009B6DDA">
      <w:pPr>
        <w:pStyle w:val="ListParagraph"/>
        <w:numPr>
          <w:ilvl w:val="0"/>
          <w:numId w:val="11"/>
        </w:numPr>
        <w:spacing w:after="200" w:line="276" w:lineRule="auto"/>
        <w:ind w:left="426" w:hanging="426"/>
      </w:pPr>
      <w:r>
        <w:t xml:space="preserve">Medical </w:t>
      </w:r>
      <w:r w:rsidR="009B6DDA">
        <w:t>Tape</w:t>
      </w:r>
    </w:p>
    <w:p w14:paraId="3FE9D705" w14:textId="77777777" w:rsidR="009B6DDA" w:rsidRPr="008B5FC6" w:rsidRDefault="009B6DDA" w:rsidP="009B6DDA">
      <w:pPr>
        <w:pStyle w:val="ListParagraph"/>
        <w:numPr>
          <w:ilvl w:val="0"/>
          <w:numId w:val="11"/>
        </w:numPr>
        <w:spacing w:after="200" w:line="276" w:lineRule="auto"/>
        <w:ind w:left="426" w:hanging="426"/>
      </w:pPr>
      <w:r>
        <w:t>Blood Scale – T RAC system</w:t>
      </w:r>
    </w:p>
    <w:bookmarkEnd w:id="19"/>
    <w:p w14:paraId="08EAA73F" w14:textId="77777777" w:rsidR="009B6DDA" w:rsidRPr="00837801" w:rsidRDefault="009B6DDA" w:rsidP="009B6DDA">
      <w:pPr>
        <w:rPr>
          <w:b/>
        </w:rPr>
      </w:pPr>
      <w:r w:rsidRPr="00837801">
        <w:rPr>
          <w:b/>
        </w:rPr>
        <w:lastRenderedPageBreak/>
        <w:t>Patient Preparation</w:t>
      </w:r>
    </w:p>
    <w:p w14:paraId="2D1ED9DB" w14:textId="08EA97C0" w:rsidR="009B6DDA" w:rsidRPr="009D4882" w:rsidRDefault="009B6DDA" w:rsidP="009B6DDA">
      <w:pPr>
        <w:pStyle w:val="ListParagraph"/>
        <w:numPr>
          <w:ilvl w:val="0"/>
          <w:numId w:val="12"/>
        </w:numPr>
        <w:ind w:left="426" w:hanging="426"/>
      </w:pPr>
      <w:r>
        <w:t>Check blood pathology and ensure the values are within the recommended parameters</w:t>
      </w:r>
      <w:r w:rsidR="00B9144A">
        <w:t xml:space="preserve"> and </w:t>
      </w:r>
      <w:r w:rsidR="00C64FE5">
        <w:t>timing documented</w:t>
      </w:r>
      <w:r w:rsidR="0032650F">
        <w:t xml:space="preserve"> in </w:t>
      </w:r>
      <w:r w:rsidR="00032A44">
        <w:t>CHARM</w:t>
      </w:r>
    </w:p>
    <w:p w14:paraId="1398625B" w14:textId="77777777" w:rsidR="009B6DDA" w:rsidRPr="008170AD" w:rsidRDefault="009B6DDA" w:rsidP="009B6DDA">
      <w:pPr>
        <w:numPr>
          <w:ilvl w:val="0"/>
          <w:numId w:val="12"/>
        </w:numPr>
        <w:ind w:left="426" w:hanging="426"/>
        <w:rPr>
          <w:rFonts w:cs="Arial"/>
          <w:b/>
          <w:szCs w:val="24"/>
        </w:rPr>
      </w:pPr>
      <w:r>
        <w:rPr>
          <w:rFonts w:cs="Arial"/>
          <w:szCs w:val="24"/>
        </w:rPr>
        <w:t>Identify the patient using  positive patient Identification procedure and explain procedure to patient</w:t>
      </w:r>
    </w:p>
    <w:p w14:paraId="5801EE96" w14:textId="77777777" w:rsidR="009B6DDA" w:rsidRPr="00DB1F91" w:rsidRDefault="009B6DDA" w:rsidP="009B6DDA">
      <w:pPr>
        <w:pStyle w:val="ListParagraph"/>
        <w:numPr>
          <w:ilvl w:val="0"/>
          <w:numId w:val="11"/>
        </w:numPr>
        <w:ind w:left="426" w:hanging="426"/>
      </w:pPr>
      <w:r>
        <w:rPr>
          <w:rFonts w:cs="Arial"/>
          <w:szCs w:val="24"/>
        </w:rPr>
        <w:t>Ensure patient is positioned comfortably either in a bed or chair</w:t>
      </w:r>
    </w:p>
    <w:p w14:paraId="5D2ACCCD" w14:textId="0F865A17" w:rsidR="009B6DDA" w:rsidRPr="005C3084" w:rsidRDefault="009B6DDA" w:rsidP="009B6DDA">
      <w:pPr>
        <w:pStyle w:val="ListParagraph"/>
        <w:numPr>
          <w:ilvl w:val="0"/>
          <w:numId w:val="11"/>
        </w:numPr>
        <w:ind w:left="426" w:hanging="426"/>
      </w:pPr>
      <w:r>
        <w:rPr>
          <w:rFonts w:cs="Arial"/>
          <w:szCs w:val="24"/>
        </w:rPr>
        <w:t>Ensure patient has been educated about benefits and risks, has given written consent and that the prescribing orders are within date</w:t>
      </w:r>
    </w:p>
    <w:p w14:paraId="4DFFCC48" w14:textId="7DEA2E2B" w:rsidR="009B6DDA" w:rsidRPr="007522EF" w:rsidRDefault="009B6DDA" w:rsidP="009B6DDA">
      <w:pPr>
        <w:pStyle w:val="ListBullet"/>
        <w:tabs>
          <w:tab w:val="num" w:pos="1080"/>
        </w:tabs>
      </w:pPr>
      <w:r>
        <w:t>En</w:t>
      </w:r>
      <w:r w:rsidR="00032A44">
        <w:t>courage patient to drink water</w:t>
      </w:r>
      <w:r>
        <w:t xml:space="preserve"> during</w:t>
      </w:r>
      <w:r w:rsidR="00032A44">
        <w:t xml:space="preserve"> and after</w:t>
      </w:r>
      <w:r>
        <w:t xml:space="preserve"> the venesection</w:t>
      </w:r>
    </w:p>
    <w:p w14:paraId="694CD100" w14:textId="6B1F7D64" w:rsidR="009B6DDA" w:rsidRPr="00032A44" w:rsidRDefault="009B6DDA">
      <w:pPr>
        <w:pStyle w:val="ListParagraph"/>
        <w:numPr>
          <w:ilvl w:val="0"/>
          <w:numId w:val="11"/>
        </w:numPr>
        <w:ind w:left="426" w:hanging="426"/>
        <w:rPr>
          <w:b/>
        </w:rPr>
      </w:pPr>
      <w:r>
        <w:t>Attend hand hygiene</w:t>
      </w:r>
    </w:p>
    <w:p w14:paraId="42FAEDF4" w14:textId="0C6B431A" w:rsidR="009B6DDA" w:rsidRDefault="009B6DDA" w:rsidP="009B6DDA">
      <w:pPr>
        <w:pStyle w:val="ListParagraph"/>
        <w:numPr>
          <w:ilvl w:val="0"/>
          <w:numId w:val="11"/>
        </w:numPr>
        <w:ind w:left="426" w:hanging="426"/>
      </w:pPr>
      <w:r>
        <w:t xml:space="preserve">Measure </w:t>
      </w:r>
      <w:r w:rsidR="00B07D4C">
        <w:t xml:space="preserve">and document </w:t>
      </w:r>
      <w:r>
        <w:t>baseline observation prior to procedure</w:t>
      </w:r>
    </w:p>
    <w:p w14:paraId="2F877445" w14:textId="0A6825CC" w:rsidR="009B6DDA" w:rsidRDefault="009B6DDA" w:rsidP="009B6DDA">
      <w:pPr>
        <w:pStyle w:val="ListParagraph"/>
        <w:numPr>
          <w:ilvl w:val="0"/>
          <w:numId w:val="11"/>
        </w:numPr>
        <w:ind w:left="426" w:hanging="426"/>
      </w:pPr>
      <w:r>
        <w:t xml:space="preserve">If the </w:t>
      </w:r>
      <w:r w:rsidR="002453B7">
        <w:t xml:space="preserve">vital sign </w:t>
      </w:r>
      <w:r>
        <w:t xml:space="preserve">values are out of normal range, inform the </w:t>
      </w:r>
      <w:r w:rsidR="002453B7">
        <w:t>H</w:t>
      </w:r>
      <w:r>
        <w:t>aematology team before continuing with the procedure</w:t>
      </w:r>
    </w:p>
    <w:p w14:paraId="7A84519B" w14:textId="5A194B69" w:rsidR="009B6DDA" w:rsidRDefault="00243E04" w:rsidP="009B6DDA">
      <w:pPr>
        <w:pStyle w:val="ListParagraph"/>
        <w:numPr>
          <w:ilvl w:val="0"/>
          <w:numId w:val="11"/>
        </w:numPr>
        <w:ind w:left="426" w:hanging="426"/>
      </w:pPr>
      <w:r>
        <w:t>Attend</w:t>
      </w:r>
      <w:r w:rsidR="00E135B9">
        <w:t xml:space="preserve"> to</w:t>
      </w:r>
      <w:r>
        <w:t xml:space="preserve"> hand hygiene </w:t>
      </w:r>
      <w:r w:rsidR="009B6DDA">
        <w:t xml:space="preserve">and assess </w:t>
      </w:r>
      <w:proofErr w:type="gramStart"/>
      <w:r w:rsidR="009B6DDA">
        <w:t>patients</w:t>
      </w:r>
      <w:proofErr w:type="gramEnd"/>
      <w:r w:rsidR="009B6DDA">
        <w:t xml:space="preserve"> cubital fossa venous access. It is ideal that a large vein such as the Cephalic, Accessory Cephalic, Basilic or Median Cubital Vein is used for the venesection </w:t>
      </w:r>
    </w:p>
    <w:p w14:paraId="413B9FA5" w14:textId="3F1662B3" w:rsidR="009B6DDA" w:rsidRDefault="009B6DDA" w:rsidP="009B6DDA">
      <w:pPr>
        <w:pStyle w:val="ListParagraph"/>
        <w:numPr>
          <w:ilvl w:val="0"/>
          <w:numId w:val="11"/>
        </w:numPr>
        <w:ind w:left="426" w:hanging="426"/>
      </w:pPr>
      <w:r>
        <w:rPr>
          <w:rFonts w:cs="Arial"/>
          <w:szCs w:val="24"/>
        </w:rPr>
        <w:t>A normal collection is approximately 450m</w:t>
      </w:r>
      <w:r w:rsidR="005F27F9">
        <w:rPr>
          <w:rFonts w:cs="Arial"/>
          <w:szCs w:val="24"/>
        </w:rPr>
        <w:t>L, as per documented in CHARM</w:t>
      </w:r>
      <w:bookmarkStart w:id="20" w:name="_Hlk106124221"/>
      <w:r w:rsidR="005F27F9">
        <w:rPr>
          <w:rFonts w:cs="Arial"/>
          <w:szCs w:val="24"/>
        </w:rPr>
        <w:t xml:space="preserve">. If the patient’s weight has changed, and is 50kg or less, notify Haematologist, as the blood collection volume may require adjustment.  </w:t>
      </w:r>
    </w:p>
    <w:bookmarkEnd w:id="20"/>
    <w:p w14:paraId="27684BFE" w14:textId="77777777" w:rsidR="009B6DDA" w:rsidRDefault="009B6DDA" w:rsidP="009B6DDA"/>
    <w:p w14:paraId="67381AF3" w14:textId="77777777" w:rsidR="009B6DDA" w:rsidRPr="007522EF" w:rsidRDefault="009B6DDA" w:rsidP="009B6DDA">
      <w:pPr>
        <w:rPr>
          <w:rFonts w:cs="Arial"/>
          <w:b/>
          <w:szCs w:val="24"/>
        </w:rPr>
      </w:pPr>
      <w:r>
        <w:rPr>
          <w:rFonts w:cs="Arial"/>
          <w:b/>
          <w:szCs w:val="24"/>
        </w:rPr>
        <w:t>Preparation of Dressing Trolley</w:t>
      </w:r>
    </w:p>
    <w:p w14:paraId="6E6EC7A6" w14:textId="77777777" w:rsidR="009B6DDA" w:rsidRPr="00F93476" w:rsidRDefault="009B6DDA" w:rsidP="009B6DDA">
      <w:pPr>
        <w:numPr>
          <w:ilvl w:val="0"/>
          <w:numId w:val="13"/>
        </w:numPr>
        <w:ind w:left="426" w:hanging="426"/>
        <w:rPr>
          <w:rFonts w:cs="Arial"/>
          <w:b/>
          <w:szCs w:val="24"/>
        </w:rPr>
      </w:pPr>
      <w:r>
        <w:rPr>
          <w:rFonts w:cs="Arial"/>
          <w:szCs w:val="24"/>
        </w:rPr>
        <w:t>Check that all equipment is within expiry date and that all coverings are sealed and intact</w:t>
      </w:r>
    </w:p>
    <w:p w14:paraId="2AEE104F" w14:textId="310EF7AF" w:rsidR="009B6DDA" w:rsidRPr="003A071C" w:rsidRDefault="009B6DDA" w:rsidP="009B6DDA">
      <w:pPr>
        <w:numPr>
          <w:ilvl w:val="0"/>
          <w:numId w:val="13"/>
        </w:numPr>
        <w:ind w:left="426" w:hanging="426"/>
        <w:rPr>
          <w:rFonts w:cs="Arial"/>
          <w:b/>
          <w:szCs w:val="24"/>
        </w:rPr>
      </w:pPr>
      <w:r>
        <w:rPr>
          <w:rFonts w:cs="Arial"/>
          <w:szCs w:val="24"/>
        </w:rPr>
        <w:t xml:space="preserve">Attend hand hygiene </w:t>
      </w:r>
    </w:p>
    <w:p w14:paraId="09F47AD9" w14:textId="77777777" w:rsidR="009B6DDA" w:rsidRPr="00E4722C" w:rsidRDefault="009B6DDA" w:rsidP="009B6DDA">
      <w:pPr>
        <w:numPr>
          <w:ilvl w:val="0"/>
          <w:numId w:val="13"/>
        </w:numPr>
        <w:ind w:left="426" w:hanging="426"/>
        <w:rPr>
          <w:rFonts w:cs="Arial"/>
          <w:b/>
          <w:szCs w:val="24"/>
        </w:rPr>
      </w:pPr>
      <w:r>
        <w:rPr>
          <w:rFonts w:cs="Arial"/>
          <w:szCs w:val="24"/>
        </w:rPr>
        <w:t>Clean dressing trolley</w:t>
      </w:r>
      <w:r w:rsidRPr="00E4722C">
        <w:rPr>
          <w:rFonts w:cs="Arial"/>
          <w:szCs w:val="24"/>
        </w:rPr>
        <w:t xml:space="preserve"> </w:t>
      </w:r>
    </w:p>
    <w:p w14:paraId="031989A3" w14:textId="1E1097A2" w:rsidR="009B6DDA" w:rsidRPr="003A071C" w:rsidRDefault="009B6DDA" w:rsidP="009B6DDA">
      <w:pPr>
        <w:numPr>
          <w:ilvl w:val="0"/>
          <w:numId w:val="13"/>
        </w:numPr>
        <w:ind w:left="426" w:hanging="426"/>
        <w:rPr>
          <w:rFonts w:cs="Arial"/>
          <w:b/>
          <w:szCs w:val="24"/>
        </w:rPr>
      </w:pPr>
      <w:r>
        <w:rPr>
          <w:rFonts w:cs="Arial"/>
          <w:szCs w:val="24"/>
        </w:rPr>
        <w:t xml:space="preserve">Attend hand hygiene </w:t>
      </w:r>
      <w:r w:rsidRPr="00E4722C">
        <w:rPr>
          <w:rFonts w:cs="Arial"/>
          <w:szCs w:val="24"/>
        </w:rPr>
        <w:t xml:space="preserve"> </w:t>
      </w:r>
    </w:p>
    <w:p w14:paraId="05C1EB8A" w14:textId="77777777" w:rsidR="009B6DDA" w:rsidRDefault="009B6DDA" w:rsidP="009B6DDA">
      <w:pPr>
        <w:pStyle w:val="ListParagraph"/>
        <w:numPr>
          <w:ilvl w:val="0"/>
          <w:numId w:val="13"/>
        </w:numPr>
        <w:ind w:left="426" w:hanging="426"/>
      </w:pPr>
      <w:r>
        <w:t>Place bluey onto dressing trolley</w:t>
      </w:r>
    </w:p>
    <w:p w14:paraId="7B75BEE2" w14:textId="77777777" w:rsidR="009B6DDA" w:rsidRDefault="009B6DDA" w:rsidP="009B6DDA">
      <w:pPr>
        <w:pStyle w:val="ListParagraph"/>
        <w:numPr>
          <w:ilvl w:val="0"/>
          <w:numId w:val="13"/>
        </w:numPr>
        <w:ind w:left="426" w:hanging="426"/>
      </w:pPr>
      <w:r>
        <w:t>Open blood collection bag and place blue attachment needle sheath to area between needle and blood sampling hub. Ensure blue clamp is below sheath</w:t>
      </w:r>
    </w:p>
    <w:p w14:paraId="6F28EC4F" w14:textId="7D95DB78" w:rsidR="009B6DDA" w:rsidRDefault="009B6DDA" w:rsidP="009B6DDA">
      <w:pPr>
        <w:pStyle w:val="ListParagraph"/>
        <w:numPr>
          <w:ilvl w:val="0"/>
          <w:numId w:val="13"/>
        </w:numPr>
        <w:ind w:left="426" w:hanging="426"/>
      </w:pPr>
      <w:r>
        <w:t xml:space="preserve">Draw up 2ml of 2% lignocaine into </w:t>
      </w:r>
      <w:r w:rsidR="005F27F9">
        <w:t>2mL syringe</w:t>
      </w:r>
      <w:r>
        <w:t xml:space="preserve"> </w:t>
      </w:r>
      <w:r w:rsidR="005F27F9">
        <w:t xml:space="preserve">and attach 25g </w:t>
      </w:r>
      <w:r>
        <w:t>needle (if required</w:t>
      </w:r>
      <w:r w:rsidR="00450F46">
        <w:t xml:space="preserve"> and prescribed</w:t>
      </w:r>
      <w:r>
        <w:t>)</w:t>
      </w:r>
    </w:p>
    <w:p w14:paraId="0FFE8C50" w14:textId="77777777" w:rsidR="009B6DDA" w:rsidRDefault="009B6DDA" w:rsidP="009B6DDA">
      <w:pPr>
        <w:pStyle w:val="ListParagraph"/>
        <w:numPr>
          <w:ilvl w:val="0"/>
          <w:numId w:val="13"/>
        </w:numPr>
        <w:ind w:left="426" w:hanging="426"/>
        <w:rPr>
          <w:rFonts w:cs="Arial"/>
          <w:szCs w:val="24"/>
        </w:rPr>
      </w:pPr>
      <w:r>
        <w:t>Place alcohol wipes, bandage, gauze (cotton squares) and pressure spot onto trolley</w:t>
      </w:r>
    </w:p>
    <w:p w14:paraId="3359850C" w14:textId="79117E94" w:rsidR="009B6DDA" w:rsidRDefault="009B6DDA" w:rsidP="009B6DDA">
      <w:pPr>
        <w:pStyle w:val="ListParagraph"/>
        <w:numPr>
          <w:ilvl w:val="0"/>
          <w:numId w:val="13"/>
        </w:numPr>
        <w:ind w:left="426" w:hanging="426"/>
        <w:rPr>
          <w:rFonts w:cs="Arial"/>
          <w:b/>
          <w:szCs w:val="24"/>
        </w:rPr>
      </w:pPr>
      <w:r w:rsidRPr="007532A4">
        <w:rPr>
          <w:rFonts w:cs="Arial"/>
          <w:szCs w:val="24"/>
        </w:rPr>
        <w:t>Attend hand hygiene</w:t>
      </w:r>
      <w:r>
        <w:rPr>
          <w:rFonts w:cs="Arial"/>
          <w:szCs w:val="24"/>
        </w:rPr>
        <w:t xml:space="preserve"> </w:t>
      </w:r>
    </w:p>
    <w:p w14:paraId="0C51E8BE" w14:textId="77777777" w:rsidR="009B6DDA" w:rsidRDefault="009B6DDA" w:rsidP="009B6DDA">
      <w:pPr>
        <w:pStyle w:val="ListParagraph"/>
        <w:numPr>
          <w:ilvl w:val="0"/>
          <w:numId w:val="13"/>
        </w:numPr>
        <w:ind w:left="426" w:hanging="426"/>
      </w:pPr>
      <w:r>
        <w:t>Ensure blood scales are working and turned on</w:t>
      </w:r>
    </w:p>
    <w:p w14:paraId="3D5A6A29" w14:textId="2F31FADD" w:rsidR="009B6DDA" w:rsidRPr="007522EF" w:rsidRDefault="009B6DDA" w:rsidP="009B6DDA">
      <w:pPr>
        <w:numPr>
          <w:ilvl w:val="0"/>
          <w:numId w:val="13"/>
        </w:numPr>
        <w:ind w:left="426" w:hanging="426"/>
        <w:rPr>
          <w:rFonts w:cs="Arial"/>
          <w:b/>
          <w:szCs w:val="24"/>
        </w:rPr>
      </w:pPr>
      <w:r>
        <w:rPr>
          <w:rFonts w:cs="Arial"/>
          <w:szCs w:val="24"/>
        </w:rPr>
        <w:t xml:space="preserve">Attend hand hygiene </w:t>
      </w:r>
    </w:p>
    <w:p w14:paraId="2F51A892" w14:textId="77777777" w:rsidR="007B6904" w:rsidRDefault="007B6904" w:rsidP="007B6904">
      <w:pPr>
        <w:rPr>
          <w:rFonts w:cs="Arial"/>
          <w:i/>
          <w:szCs w:val="24"/>
        </w:rPr>
      </w:pPr>
      <w:r>
        <w:rPr>
          <w:rFonts w:cs="Arial"/>
          <w:i/>
          <w:szCs w:val="24"/>
        </w:rPr>
        <w:t xml:space="preserve"> </w:t>
      </w:r>
    </w:p>
    <w:p w14:paraId="67B76AFD" w14:textId="4481CBC9" w:rsidR="007B6904" w:rsidRDefault="00C87713" w:rsidP="00ED2D68">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4AFFD0EE" w:rsidR="007B6904" w:rsidRPr="00C76688" w:rsidRDefault="009B6DDA" w:rsidP="004213C3">
            <w:pPr>
              <w:pStyle w:val="Heading1"/>
            </w:pPr>
            <w:bookmarkStart w:id="21" w:name="_Toc488840030"/>
            <w:bookmarkStart w:id="22" w:name="_Toc107204095"/>
            <w:r w:rsidRPr="00C76688">
              <w:t xml:space="preserve">Section </w:t>
            </w:r>
            <w:r>
              <w:t>2</w:t>
            </w:r>
            <w:r w:rsidRPr="00C76688">
              <w:t xml:space="preserve"> –</w:t>
            </w:r>
            <w:r>
              <w:t xml:space="preserve"> Undertaking Therapeutic Venesection</w:t>
            </w:r>
            <w:bookmarkEnd w:id="21"/>
            <w:bookmarkEnd w:id="22"/>
          </w:p>
        </w:tc>
      </w:tr>
    </w:tbl>
    <w:p w14:paraId="2F51A897" w14:textId="77777777" w:rsidR="007B6904" w:rsidRDefault="007B6904" w:rsidP="007B6904">
      <w:pPr>
        <w:rPr>
          <w:rFonts w:cs="Arial"/>
          <w:b/>
          <w:szCs w:val="24"/>
        </w:rPr>
      </w:pPr>
    </w:p>
    <w:p w14:paraId="71BD4847" w14:textId="615EFA51" w:rsidR="009B6DDA" w:rsidRPr="007522EF" w:rsidRDefault="009B6DDA" w:rsidP="009B6DDA">
      <w:pPr>
        <w:numPr>
          <w:ilvl w:val="0"/>
          <w:numId w:val="14"/>
        </w:numPr>
        <w:ind w:left="426" w:hanging="426"/>
        <w:rPr>
          <w:rFonts w:cs="Arial"/>
          <w:b/>
          <w:szCs w:val="24"/>
        </w:rPr>
      </w:pPr>
      <w:r>
        <w:rPr>
          <w:rFonts w:cs="Arial"/>
          <w:szCs w:val="24"/>
        </w:rPr>
        <w:t>Attend hand hygiene</w:t>
      </w:r>
    </w:p>
    <w:p w14:paraId="058AC03C" w14:textId="77777777" w:rsidR="009B6DDA" w:rsidRPr="007522EF" w:rsidRDefault="009B6DDA" w:rsidP="009B6DDA">
      <w:pPr>
        <w:numPr>
          <w:ilvl w:val="0"/>
          <w:numId w:val="14"/>
        </w:numPr>
        <w:ind w:left="426" w:hanging="426"/>
        <w:rPr>
          <w:rFonts w:cs="Arial"/>
          <w:b/>
          <w:szCs w:val="24"/>
        </w:rPr>
      </w:pPr>
      <w:r>
        <w:rPr>
          <w:rFonts w:cs="Arial"/>
          <w:szCs w:val="24"/>
        </w:rPr>
        <w:t>Don goggles and gloves</w:t>
      </w:r>
    </w:p>
    <w:p w14:paraId="36FD7BC3" w14:textId="4C099DD4" w:rsidR="009B6DDA" w:rsidRPr="00FC114F" w:rsidRDefault="009B6DDA" w:rsidP="009B6DDA">
      <w:pPr>
        <w:numPr>
          <w:ilvl w:val="0"/>
          <w:numId w:val="14"/>
        </w:numPr>
        <w:ind w:left="426" w:hanging="426"/>
        <w:rPr>
          <w:rFonts w:cs="Arial"/>
          <w:b/>
          <w:szCs w:val="24"/>
        </w:rPr>
      </w:pPr>
      <w:r>
        <w:rPr>
          <w:rFonts w:cs="Arial"/>
          <w:szCs w:val="24"/>
        </w:rPr>
        <w:lastRenderedPageBreak/>
        <w:t xml:space="preserve">If applicable, inject a small amount of lignocaine 2% into the </w:t>
      </w:r>
      <w:r w:rsidR="005F27F9">
        <w:rPr>
          <w:rFonts w:cs="Arial"/>
          <w:szCs w:val="24"/>
        </w:rPr>
        <w:t xml:space="preserve">subcutaneous </w:t>
      </w:r>
      <w:r>
        <w:rPr>
          <w:rFonts w:cs="Arial"/>
          <w:szCs w:val="24"/>
        </w:rPr>
        <w:t>space above the vein chosen for venesection. Inform patient that this may hurt. Wait 1-2 minutes until anaesthetic has numbed the area</w:t>
      </w:r>
    </w:p>
    <w:p w14:paraId="3581C9FF" w14:textId="77777777" w:rsidR="009B6DDA" w:rsidRPr="00FC114F" w:rsidRDefault="009B6DDA" w:rsidP="009B6DDA">
      <w:pPr>
        <w:numPr>
          <w:ilvl w:val="0"/>
          <w:numId w:val="14"/>
        </w:numPr>
        <w:ind w:left="426" w:hanging="426"/>
        <w:rPr>
          <w:rFonts w:cs="Arial"/>
          <w:b/>
          <w:szCs w:val="24"/>
        </w:rPr>
      </w:pPr>
      <w:r>
        <w:rPr>
          <w:rFonts w:cs="Arial"/>
          <w:szCs w:val="24"/>
        </w:rPr>
        <w:t xml:space="preserve">Apply tourniquet </w:t>
      </w:r>
    </w:p>
    <w:p w14:paraId="4F2F1387" w14:textId="08FA18C3" w:rsidR="009B6DDA" w:rsidRPr="00FC114F" w:rsidRDefault="005F27F9" w:rsidP="009B6DDA">
      <w:pPr>
        <w:numPr>
          <w:ilvl w:val="0"/>
          <w:numId w:val="14"/>
        </w:numPr>
        <w:ind w:left="426" w:hanging="426"/>
        <w:rPr>
          <w:rFonts w:cs="Arial"/>
          <w:b/>
          <w:szCs w:val="24"/>
        </w:rPr>
      </w:pPr>
      <w:r>
        <w:rPr>
          <w:rFonts w:cs="Arial"/>
          <w:szCs w:val="24"/>
        </w:rPr>
        <w:t>Using the needle that is attached to the blood collection bag, insert the needle (bevel facing up) into the chosen vein.</w:t>
      </w:r>
      <w:r w:rsidR="009B6DDA">
        <w:rPr>
          <w:rFonts w:cs="Arial"/>
          <w:szCs w:val="24"/>
        </w:rPr>
        <w:t xml:space="preserve"> A small amount of blood may bleed from injection site, cover with cotton square if necessary</w:t>
      </w:r>
    </w:p>
    <w:p w14:paraId="5C0CFE5A" w14:textId="0D9D7209" w:rsidR="009B6DDA" w:rsidRDefault="009B6DDA" w:rsidP="009B6DDA">
      <w:pPr>
        <w:numPr>
          <w:ilvl w:val="0"/>
          <w:numId w:val="14"/>
        </w:numPr>
        <w:ind w:left="426" w:hanging="426"/>
        <w:rPr>
          <w:rFonts w:cs="Arial"/>
          <w:szCs w:val="24"/>
        </w:rPr>
      </w:pPr>
      <w:r w:rsidRPr="00FC114F">
        <w:rPr>
          <w:rFonts w:cs="Arial"/>
          <w:szCs w:val="24"/>
        </w:rPr>
        <w:t>Ensure a good flow</w:t>
      </w:r>
      <w:r>
        <w:rPr>
          <w:rFonts w:cs="Arial"/>
          <w:szCs w:val="24"/>
        </w:rPr>
        <w:t xml:space="preserve"> of blood is present into the blood collection bag. Once established</w:t>
      </w:r>
      <w:r w:rsidR="00B20B90">
        <w:rPr>
          <w:rFonts w:cs="Arial"/>
          <w:szCs w:val="24"/>
        </w:rPr>
        <w:t xml:space="preserve"> flow</w:t>
      </w:r>
      <w:r>
        <w:rPr>
          <w:rFonts w:cs="Arial"/>
          <w:szCs w:val="24"/>
        </w:rPr>
        <w:t>, loosen tourniquet slightly</w:t>
      </w:r>
    </w:p>
    <w:p w14:paraId="7986BA81" w14:textId="77777777" w:rsidR="009B6DDA" w:rsidRDefault="009B6DDA" w:rsidP="009B6DDA">
      <w:pPr>
        <w:numPr>
          <w:ilvl w:val="0"/>
          <w:numId w:val="14"/>
        </w:numPr>
        <w:ind w:left="426" w:hanging="426"/>
        <w:rPr>
          <w:rFonts w:cs="Arial"/>
          <w:szCs w:val="24"/>
        </w:rPr>
      </w:pPr>
      <w:r>
        <w:rPr>
          <w:rFonts w:cs="Arial"/>
          <w:szCs w:val="24"/>
        </w:rPr>
        <w:t>Secure needle hub with tape to stop needle migrating from insertion site</w:t>
      </w:r>
    </w:p>
    <w:p w14:paraId="1FA00C77" w14:textId="7D9496D3" w:rsidR="00C24407" w:rsidRDefault="00C24407" w:rsidP="009B6DDA">
      <w:pPr>
        <w:numPr>
          <w:ilvl w:val="0"/>
          <w:numId w:val="14"/>
        </w:numPr>
        <w:ind w:left="426" w:hanging="426"/>
        <w:rPr>
          <w:rFonts w:cs="Arial"/>
          <w:szCs w:val="24"/>
        </w:rPr>
      </w:pPr>
      <w:r>
        <w:rPr>
          <w:rFonts w:cs="Arial"/>
          <w:szCs w:val="24"/>
        </w:rPr>
        <w:t xml:space="preserve">Instruct patient to </w:t>
      </w:r>
      <w:r w:rsidR="005F27F9">
        <w:rPr>
          <w:rFonts w:cs="Arial"/>
          <w:szCs w:val="24"/>
        </w:rPr>
        <w:t>maintain straight arm and not to move it</w:t>
      </w:r>
      <w:r w:rsidR="00EB4C01">
        <w:rPr>
          <w:rFonts w:cs="Arial"/>
          <w:szCs w:val="24"/>
        </w:rPr>
        <w:t>.</w:t>
      </w:r>
    </w:p>
    <w:p w14:paraId="40ADD1B6" w14:textId="21987718" w:rsidR="009B6DDA" w:rsidRPr="00EB4C01" w:rsidRDefault="009B6DDA" w:rsidP="007C2241">
      <w:pPr>
        <w:pStyle w:val="ListParagraph"/>
        <w:numPr>
          <w:ilvl w:val="0"/>
          <w:numId w:val="11"/>
        </w:numPr>
        <w:ind w:left="426" w:hanging="426"/>
      </w:pPr>
      <w:r>
        <w:rPr>
          <w:rFonts w:cs="Arial"/>
          <w:szCs w:val="24"/>
        </w:rPr>
        <w:t xml:space="preserve">Place collection bag </w:t>
      </w:r>
      <w:r w:rsidR="00EB4C01">
        <w:rPr>
          <w:rFonts w:cs="Arial"/>
          <w:szCs w:val="24"/>
        </w:rPr>
        <w:t>onto</w:t>
      </w:r>
      <w:r>
        <w:rPr>
          <w:rFonts w:cs="Arial"/>
          <w:szCs w:val="24"/>
        </w:rPr>
        <w:t xml:space="preserve"> </w:t>
      </w:r>
      <w:r w:rsidR="00EB4C01">
        <w:rPr>
          <w:rFonts w:cs="Arial"/>
          <w:szCs w:val="24"/>
        </w:rPr>
        <w:t>b</w:t>
      </w:r>
      <w:r>
        <w:rPr>
          <w:rFonts w:cs="Arial"/>
          <w:szCs w:val="24"/>
        </w:rPr>
        <w:t xml:space="preserve">lood scales. </w:t>
      </w:r>
      <w:r w:rsidR="00EB4C01">
        <w:rPr>
          <w:rFonts w:cs="Arial"/>
          <w:szCs w:val="24"/>
        </w:rPr>
        <w:t>Remove the required volume of blood (as per CHARM documentation)</w:t>
      </w:r>
    </w:p>
    <w:p w14:paraId="67530DDA" w14:textId="77777777" w:rsidR="009B6DDA" w:rsidRDefault="009B6DDA" w:rsidP="009B6DDA">
      <w:pPr>
        <w:numPr>
          <w:ilvl w:val="0"/>
          <w:numId w:val="14"/>
        </w:numPr>
        <w:ind w:left="426" w:hanging="426"/>
        <w:rPr>
          <w:rFonts w:cs="Arial"/>
          <w:szCs w:val="24"/>
        </w:rPr>
      </w:pPr>
      <w:r>
        <w:rPr>
          <w:rFonts w:cs="Arial"/>
          <w:szCs w:val="24"/>
        </w:rPr>
        <w:t>Monitor blood flow and adjust tourniquet if required</w:t>
      </w:r>
    </w:p>
    <w:p w14:paraId="7847631F" w14:textId="77777777" w:rsidR="009B6DDA" w:rsidRDefault="009B6DDA" w:rsidP="009B6DDA">
      <w:pPr>
        <w:numPr>
          <w:ilvl w:val="0"/>
          <w:numId w:val="14"/>
        </w:numPr>
        <w:ind w:left="426" w:hanging="426"/>
        <w:rPr>
          <w:rFonts w:cs="Arial"/>
          <w:szCs w:val="24"/>
        </w:rPr>
      </w:pPr>
      <w:r>
        <w:rPr>
          <w:rFonts w:cs="Arial"/>
          <w:szCs w:val="24"/>
        </w:rPr>
        <w:t>Monitor patient for early signs of fainting, or any changes that would require cessation of venesection</w:t>
      </w:r>
    </w:p>
    <w:p w14:paraId="65B290EC" w14:textId="77777777" w:rsidR="009B6DDA" w:rsidRDefault="009B6DDA" w:rsidP="009B6DDA">
      <w:pPr>
        <w:numPr>
          <w:ilvl w:val="0"/>
          <w:numId w:val="14"/>
        </w:numPr>
        <w:ind w:left="426" w:hanging="426"/>
        <w:rPr>
          <w:rFonts w:cs="Arial"/>
          <w:szCs w:val="24"/>
        </w:rPr>
      </w:pPr>
      <w:r>
        <w:rPr>
          <w:rFonts w:cs="Arial"/>
          <w:szCs w:val="24"/>
        </w:rPr>
        <w:t>Encourage the patient to drink water during venesection</w:t>
      </w:r>
    </w:p>
    <w:p w14:paraId="0E6EA6E6" w14:textId="7A0DA09A" w:rsidR="009B6DDA" w:rsidRDefault="009B6DDA" w:rsidP="009B6DDA">
      <w:pPr>
        <w:numPr>
          <w:ilvl w:val="0"/>
          <w:numId w:val="14"/>
        </w:numPr>
        <w:ind w:left="426" w:hanging="426"/>
        <w:rPr>
          <w:rFonts w:cs="Arial"/>
          <w:szCs w:val="24"/>
        </w:rPr>
      </w:pPr>
      <w:r>
        <w:rPr>
          <w:rFonts w:cs="Arial"/>
          <w:szCs w:val="24"/>
        </w:rPr>
        <w:t>Once required blood volume has been removed</w:t>
      </w:r>
      <w:r w:rsidR="004E5E56">
        <w:rPr>
          <w:rFonts w:cs="Arial"/>
          <w:szCs w:val="24"/>
        </w:rPr>
        <w:t>,</w:t>
      </w:r>
      <w:r>
        <w:rPr>
          <w:rFonts w:cs="Arial"/>
          <w:szCs w:val="24"/>
        </w:rPr>
        <w:t xml:space="preserve"> re</w:t>
      </w:r>
      <w:r w:rsidR="0084636C">
        <w:rPr>
          <w:rFonts w:cs="Arial"/>
          <w:szCs w:val="24"/>
        </w:rPr>
        <w:t>move</w:t>
      </w:r>
      <w:r>
        <w:rPr>
          <w:rFonts w:cs="Arial"/>
          <w:szCs w:val="24"/>
        </w:rPr>
        <w:t xml:space="preserve"> tourniquet</w:t>
      </w:r>
    </w:p>
    <w:p w14:paraId="46056E04" w14:textId="160C89C2" w:rsidR="009B6DDA" w:rsidRDefault="009B6DDA" w:rsidP="009B6DDA">
      <w:pPr>
        <w:numPr>
          <w:ilvl w:val="0"/>
          <w:numId w:val="14"/>
        </w:numPr>
        <w:ind w:left="426" w:hanging="426"/>
        <w:rPr>
          <w:rFonts w:cs="Arial"/>
          <w:szCs w:val="24"/>
        </w:rPr>
      </w:pPr>
      <w:r>
        <w:rPr>
          <w:rFonts w:cs="Arial"/>
          <w:szCs w:val="24"/>
        </w:rPr>
        <w:t xml:space="preserve">Clamp </w:t>
      </w:r>
      <w:proofErr w:type="spellStart"/>
      <w:proofErr w:type="gramStart"/>
      <w:r>
        <w:rPr>
          <w:rFonts w:cs="Arial"/>
          <w:szCs w:val="24"/>
        </w:rPr>
        <w:t>bag</w:t>
      </w:r>
      <w:r w:rsidR="0084636C">
        <w:rPr>
          <w:rFonts w:cs="Arial"/>
          <w:szCs w:val="24"/>
        </w:rPr>
        <w:t>,</w:t>
      </w:r>
      <w:r>
        <w:rPr>
          <w:rFonts w:cs="Arial"/>
          <w:szCs w:val="24"/>
        </w:rPr>
        <w:t>remove</w:t>
      </w:r>
      <w:proofErr w:type="spellEnd"/>
      <w:proofErr w:type="gramEnd"/>
      <w:r>
        <w:rPr>
          <w:rFonts w:cs="Arial"/>
          <w:szCs w:val="24"/>
        </w:rPr>
        <w:t xml:space="preserve"> needle and place gauze over puncture site. Apply pressure to stop bleeding and ask patient, if able, to take over from applying pressure to site</w:t>
      </w:r>
    </w:p>
    <w:p w14:paraId="595A6C96" w14:textId="77777777" w:rsidR="009B6DDA" w:rsidRPr="00E5054A" w:rsidRDefault="009B6DDA" w:rsidP="009B6DDA">
      <w:pPr>
        <w:numPr>
          <w:ilvl w:val="0"/>
          <w:numId w:val="14"/>
        </w:numPr>
        <w:ind w:left="426" w:hanging="426"/>
        <w:rPr>
          <w:rFonts w:cs="Arial"/>
          <w:szCs w:val="24"/>
        </w:rPr>
      </w:pPr>
      <w:r>
        <w:rPr>
          <w:rFonts w:cs="Arial"/>
          <w:szCs w:val="24"/>
        </w:rPr>
        <w:t>Move needle sheath up and lock over needle and dispose of collection bag set into appropriate sharps container</w:t>
      </w:r>
    </w:p>
    <w:p w14:paraId="7D04AE39" w14:textId="77777777" w:rsidR="009B6DDA" w:rsidRDefault="009B6DDA" w:rsidP="009B6DDA">
      <w:pPr>
        <w:numPr>
          <w:ilvl w:val="0"/>
          <w:numId w:val="14"/>
        </w:numPr>
        <w:ind w:left="426" w:hanging="426"/>
        <w:rPr>
          <w:rFonts w:cs="Arial"/>
          <w:szCs w:val="24"/>
        </w:rPr>
      </w:pPr>
      <w:r>
        <w:rPr>
          <w:rFonts w:cs="Arial"/>
          <w:szCs w:val="24"/>
        </w:rPr>
        <w:t>Continue to apply pressure to insertion site until bleeding has ceased. This will take approximately 2 - 3 minutes</w:t>
      </w:r>
    </w:p>
    <w:p w14:paraId="379CCAF3" w14:textId="77777777" w:rsidR="009B6DDA" w:rsidRDefault="009B6DDA" w:rsidP="009B6DDA">
      <w:pPr>
        <w:numPr>
          <w:ilvl w:val="0"/>
          <w:numId w:val="14"/>
        </w:numPr>
        <w:ind w:left="426" w:hanging="426"/>
        <w:rPr>
          <w:rFonts w:cs="Arial"/>
          <w:szCs w:val="24"/>
        </w:rPr>
      </w:pPr>
      <w:r>
        <w:rPr>
          <w:rFonts w:cs="Arial"/>
          <w:szCs w:val="24"/>
        </w:rPr>
        <w:t>Place a pressure spot to insertion site once bleeding has ceased</w:t>
      </w:r>
    </w:p>
    <w:p w14:paraId="1522AB11" w14:textId="5AF0164E" w:rsidR="009B6DDA" w:rsidRDefault="009B6DDA" w:rsidP="009B6DDA">
      <w:pPr>
        <w:numPr>
          <w:ilvl w:val="0"/>
          <w:numId w:val="14"/>
        </w:numPr>
        <w:ind w:left="426" w:hanging="426"/>
        <w:rPr>
          <w:rFonts w:cs="Arial"/>
          <w:szCs w:val="24"/>
        </w:rPr>
      </w:pPr>
      <w:r>
        <w:rPr>
          <w:rFonts w:cs="Arial"/>
          <w:szCs w:val="24"/>
        </w:rPr>
        <w:t>Apply a firm bandage around the insertion region</w:t>
      </w:r>
      <w:r w:rsidR="004B356C">
        <w:rPr>
          <w:rFonts w:cs="Arial"/>
          <w:szCs w:val="24"/>
        </w:rPr>
        <w:t>,</w:t>
      </w:r>
      <w:r>
        <w:rPr>
          <w:rFonts w:cs="Arial"/>
          <w:szCs w:val="24"/>
        </w:rPr>
        <w:t xml:space="preserve"> applying light pressure to insertion site and surrounding area. This will minimize any bruising and or continued slow bleed at the insertion site</w:t>
      </w:r>
    </w:p>
    <w:p w14:paraId="4794A04D" w14:textId="7BD3B7EB" w:rsidR="00EB4C01" w:rsidRDefault="00EB4C01" w:rsidP="009B6DDA">
      <w:pPr>
        <w:numPr>
          <w:ilvl w:val="0"/>
          <w:numId w:val="14"/>
        </w:numPr>
        <w:ind w:left="426" w:hanging="426"/>
        <w:rPr>
          <w:rFonts w:cs="Arial"/>
          <w:szCs w:val="24"/>
        </w:rPr>
      </w:pPr>
      <w:r>
        <w:rPr>
          <w:rFonts w:cs="Arial"/>
          <w:szCs w:val="24"/>
        </w:rPr>
        <w:t xml:space="preserve">Attend hand </w:t>
      </w:r>
      <w:proofErr w:type="spellStart"/>
      <w:r>
        <w:rPr>
          <w:rFonts w:cs="Arial"/>
          <w:szCs w:val="24"/>
        </w:rPr>
        <w:t>hygeine</w:t>
      </w:r>
      <w:proofErr w:type="spellEnd"/>
    </w:p>
    <w:p w14:paraId="6E095608" w14:textId="77777777" w:rsidR="009B6DDA" w:rsidRDefault="009B6DDA" w:rsidP="009B6DDA">
      <w:pPr>
        <w:numPr>
          <w:ilvl w:val="0"/>
          <w:numId w:val="14"/>
        </w:numPr>
        <w:ind w:left="426" w:hanging="426"/>
        <w:rPr>
          <w:rFonts w:cs="Arial"/>
          <w:szCs w:val="24"/>
        </w:rPr>
      </w:pPr>
      <w:r>
        <w:rPr>
          <w:rFonts w:cs="Arial"/>
          <w:szCs w:val="24"/>
        </w:rPr>
        <w:t>Remove gloves and goggles</w:t>
      </w:r>
    </w:p>
    <w:p w14:paraId="77366D36" w14:textId="76113C92" w:rsidR="009B6DDA" w:rsidRDefault="009B6DDA" w:rsidP="009B6DDA">
      <w:pPr>
        <w:numPr>
          <w:ilvl w:val="0"/>
          <w:numId w:val="14"/>
        </w:numPr>
        <w:ind w:left="426" w:hanging="426"/>
        <w:rPr>
          <w:rFonts w:cs="Arial"/>
          <w:szCs w:val="24"/>
        </w:rPr>
      </w:pPr>
      <w:r>
        <w:rPr>
          <w:rFonts w:cs="Arial"/>
          <w:szCs w:val="24"/>
        </w:rPr>
        <w:t>Attend hand hygiene</w:t>
      </w:r>
    </w:p>
    <w:p w14:paraId="7E0897A4" w14:textId="0E4DA96C" w:rsidR="009B6DDA" w:rsidRDefault="009B6DDA" w:rsidP="009B6DDA">
      <w:pPr>
        <w:numPr>
          <w:ilvl w:val="0"/>
          <w:numId w:val="14"/>
        </w:numPr>
        <w:ind w:left="426" w:hanging="426"/>
        <w:rPr>
          <w:rFonts w:cs="Arial"/>
          <w:szCs w:val="24"/>
        </w:rPr>
      </w:pPr>
      <w:r>
        <w:rPr>
          <w:rFonts w:cs="Arial"/>
          <w:szCs w:val="24"/>
        </w:rPr>
        <w:t>Encourage patient to drink water and remain seated or lying down for 15 minutes to observe for any further bleeding and/swelling at insertion site and surrounding area as well as signs of patient feeling unwell</w:t>
      </w:r>
    </w:p>
    <w:p w14:paraId="2AAE657E" w14:textId="77777777" w:rsidR="009B6DDA" w:rsidRPr="003D46C6" w:rsidRDefault="009B6DDA" w:rsidP="009B6DDA">
      <w:pPr>
        <w:pStyle w:val="ListParagraph"/>
        <w:numPr>
          <w:ilvl w:val="0"/>
          <w:numId w:val="14"/>
        </w:numPr>
        <w:ind w:left="426" w:hanging="426"/>
        <w:rPr>
          <w:rFonts w:cs="Arial"/>
          <w:szCs w:val="24"/>
        </w:rPr>
      </w:pPr>
      <w:r w:rsidRPr="003D46C6">
        <w:rPr>
          <w:rFonts w:cs="Arial"/>
          <w:szCs w:val="24"/>
        </w:rPr>
        <w:t>Ensure patient has next appointment and necessary blood forms prior to discharge</w:t>
      </w:r>
    </w:p>
    <w:p w14:paraId="7F785070" w14:textId="77777777" w:rsidR="009B6DDA" w:rsidRPr="009D4882" w:rsidRDefault="009B6DDA" w:rsidP="009B6DDA">
      <w:pPr>
        <w:numPr>
          <w:ilvl w:val="0"/>
          <w:numId w:val="14"/>
        </w:numPr>
        <w:ind w:left="426" w:hanging="426"/>
        <w:rPr>
          <w:rFonts w:cs="Arial"/>
          <w:szCs w:val="24"/>
        </w:rPr>
      </w:pPr>
      <w:r>
        <w:rPr>
          <w:rFonts w:cs="Arial"/>
          <w:szCs w:val="24"/>
        </w:rPr>
        <w:t xml:space="preserve">Explain and ensure that patient is aware of management and to ring unit if any further bleeding, swelling or bruising is noted </w:t>
      </w:r>
    </w:p>
    <w:p w14:paraId="45B2C555" w14:textId="0443AD42" w:rsidR="009B6DDA" w:rsidRDefault="009B6DDA" w:rsidP="009B6DDA">
      <w:pPr>
        <w:numPr>
          <w:ilvl w:val="0"/>
          <w:numId w:val="14"/>
        </w:numPr>
        <w:ind w:left="426" w:hanging="426"/>
        <w:rPr>
          <w:rFonts w:cs="Arial"/>
          <w:szCs w:val="24"/>
        </w:rPr>
      </w:pPr>
      <w:r>
        <w:rPr>
          <w:rFonts w:cs="Arial"/>
          <w:szCs w:val="24"/>
        </w:rPr>
        <w:t>Inform patient that they may remove bandage after 2 hours</w:t>
      </w:r>
    </w:p>
    <w:p w14:paraId="335A6C42" w14:textId="7B094E87" w:rsidR="00EB4C01" w:rsidRDefault="00EB4C01" w:rsidP="009B6DDA">
      <w:pPr>
        <w:numPr>
          <w:ilvl w:val="0"/>
          <w:numId w:val="14"/>
        </w:numPr>
        <w:ind w:left="426" w:hanging="426"/>
        <w:rPr>
          <w:rFonts w:cs="Arial"/>
          <w:szCs w:val="24"/>
        </w:rPr>
      </w:pPr>
      <w:r>
        <w:rPr>
          <w:rFonts w:cs="Arial"/>
          <w:szCs w:val="24"/>
        </w:rPr>
        <w:t>Repeat vital signs, ensuring they reflect pre venesection observations</w:t>
      </w:r>
    </w:p>
    <w:p w14:paraId="70A4DB9E" w14:textId="2E68D9E6" w:rsidR="00EB4C01" w:rsidRDefault="00EB4C01" w:rsidP="009B6DDA">
      <w:pPr>
        <w:numPr>
          <w:ilvl w:val="0"/>
          <w:numId w:val="14"/>
        </w:numPr>
        <w:ind w:left="426" w:hanging="426"/>
        <w:rPr>
          <w:rFonts w:cs="Arial"/>
          <w:szCs w:val="24"/>
        </w:rPr>
      </w:pPr>
      <w:r>
        <w:rPr>
          <w:rFonts w:cs="Arial"/>
          <w:szCs w:val="24"/>
        </w:rPr>
        <w:t>Discharge patient</w:t>
      </w:r>
    </w:p>
    <w:p w14:paraId="76493667" w14:textId="6A851AFF" w:rsidR="009B6DDA" w:rsidRDefault="009B6DDA" w:rsidP="009B6DDA">
      <w:pPr>
        <w:numPr>
          <w:ilvl w:val="0"/>
          <w:numId w:val="14"/>
        </w:numPr>
        <w:ind w:left="426" w:hanging="426"/>
        <w:rPr>
          <w:rFonts w:cs="Arial"/>
          <w:szCs w:val="24"/>
        </w:rPr>
      </w:pPr>
      <w:r>
        <w:rPr>
          <w:rFonts w:cs="Arial"/>
          <w:szCs w:val="24"/>
        </w:rPr>
        <w:t>Clearly document procedure</w:t>
      </w:r>
      <w:r w:rsidR="00F01380">
        <w:rPr>
          <w:rFonts w:cs="Arial"/>
          <w:szCs w:val="24"/>
        </w:rPr>
        <w:t xml:space="preserve"> and outcome</w:t>
      </w:r>
      <w:r>
        <w:rPr>
          <w:rFonts w:cs="Arial"/>
          <w:szCs w:val="24"/>
        </w:rPr>
        <w:t xml:space="preserve"> in CHARM</w:t>
      </w:r>
    </w:p>
    <w:p w14:paraId="71B8F62A" w14:textId="68F34021" w:rsidR="009B6DDA" w:rsidRPr="00FC114F" w:rsidRDefault="009B6DDA" w:rsidP="007C2241">
      <w:pPr>
        <w:rPr>
          <w:rFonts w:cs="Arial"/>
          <w:szCs w:val="24"/>
        </w:rPr>
      </w:pPr>
    </w:p>
    <w:p w14:paraId="2F51A8AD" w14:textId="2C12CB86" w:rsidR="007B6904" w:rsidRPr="009B6DDA" w:rsidRDefault="007B6904" w:rsidP="009B6DDA">
      <w:pPr>
        <w:rPr>
          <w:rFonts w:cs="Arial"/>
          <w:i/>
          <w:szCs w:val="24"/>
        </w:rPr>
      </w:pP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3" w:name="_Toc107204096"/>
            <w:r>
              <w:lastRenderedPageBreak/>
              <w:t>Evaluation</w:t>
            </w:r>
            <w:bookmarkEnd w:id="23"/>
            <w:r>
              <w:t xml:space="preserve"> </w:t>
            </w:r>
            <w:r w:rsidR="00E73459">
              <w:tab/>
            </w:r>
          </w:p>
        </w:tc>
      </w:tr>
    </w:tbl>
    <w:p w14:paraId="6E93670E" w14:textId="77777777" w:rsidR="00F9158A" w:rsidRDefault="00F9158A" w:rsidP="00F9158A">
      <w:pPr>
        <w:pStyle w:val="Default"/>
        <w:rPr>
          <w:rFonts w:ascii="Calibri" w:hAnsi="Calibri"/>
        </w:rPr>
      </w:pPr>
    </w:p>
    <w:p w14:paraId="392F428C" w14:textId="0C76DF56" w:rsid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Outcome</w:t>
      </w:r>
      <w:r w:rsidR="00012B16">
        <w:rPr>
          <w:rFonts w:ascii="Calibri" w:hAnsi="Calibri" w:cs="Arial"/>
          <w:b/>
          <w:bCs/>
          <w:iCs/>
          <w:color w:val="auto"/>
          <w:lang w:eastAsia="en-US"/>
        </w:rPr>
        <w:t>s</w:t>
      </w:r>
    </w:p>
    <w:p w14:paraId="063DE79B" w14:textId="56F01378" w:rsidR="003B2619" w:rsidRPr="00012B16" w:rsidRDefault="003B2619" w:rsidP="00ED2D68">
      <w:pPr>
        <w:pStyle w:val="Default"/>
        <w:numPr>
          <w:ilvl w:val="0"/>
          <w:numId w:val="16"/>
        </w:numPr>
        <w:ind w:left="426" w:hanging="426"/>
        <w:rPr>
          <w:rFonts w:ascii="Calibri" w:hAnsi="Calibri" w:cs="Arial"/>
          <w:iCs/>
          <w:color w:val="auto"/>
          <w:lang w:eastAsia="en-US"/>
        </w:rPr>
      </w:pPr>
      <w:r w:rsidRPr="00012B16">
        <w:rPr>
          <w:rFonts w:ascii="Calibri" w:hAnsi="Calibri" w:cs="Arial"/>
          <w:iCs/>
          <w:color w:val="auto"/>
          <w:lang w:eastAsia="en-US"/>
        </w:rPr>
        <w:t xml:space="preserve">Only eligible patients </w:t>
      </w:r>
      <w:proofErr w:type="spellStart"/>
      <w:r w:rsidRPr="00012B16">
        <w:rPr>
          <w:rFonts w:ascii="Calibri" w:hAnsi="Calibri" w:cs="Arial"/>
          <w:iCs/>
          <w:color w:val="auto"/>
          <w:lang w:eastAsia="en-US"/>
        </w:rPr>
        <w:t>recieve</w:t>
      </w:r>
      <w:proofErr w:type="spellEnd"/>
      <w:r w:rsidRPr="00012B16">
        <w:rPr>
          <w:rFonts w:ascii="Calibri" w:hAnsi="Calibri" w:cs="Arial"/>
          <w:iCs/>
          <w:color w:val="auto"/>
          <w:lang w:eastAsia="en-US"/>
        </w:rPr>
        <w:t xml:space="preserve"> Therapeutic Venesection</w:t>
      </w:r>
      <w:r w:rsidR="00960864">
        <w:rPr>
          <w:rFonts w:ascii="Calibri" w:hAnsi="Calibri" w:cs="Arial"/>
          <w:iCs/>
          <w:color w:val="auto"/>
          <w:lang w:eastAsia="en-US"/>
        </w:rPr>
        <w:t xml:space="preserve"> according to Management plan/treatment order</w:t>
      </w:r>
    </w:p>
    <w:p w14:paraId="709174E0" w14:textId="77D73EEF" w:rsidR="003B2619" w:rsidRPr="00012B16" w:rsidRDefault="003B2619" w:rsidP="00ED2D68">
      <w:pPr>
        <w:pStyle w:val="Default"/>
        <w:numPr>
          <w:ilvl w:val="0"/>
          <w:numId w:val="16"/>
        </w:numPr>
        <w:ind w:left="426" w:hanging="426"/>
        <w:rPr>
          <w:rFonts w:ascii="Calibri" w:hAnsi="Calibri" w:cs="Arial"/>
          <w:iCs/>
          <w:color w:val="auto"/>
          <w:lang w:eastAsia="en-US"/>
        </w:rPr>
      </w:pPr>
      <w:r w:rsidRPr="00012B16">
        <w:rPr>
          <w:rFonts w:ascii="Calibri" w:hAnsi="Calibri" w:cs="Arial"/>
          <w:iCs/>
          <w:color w:val="auto"/>
          <w:lang w:eastAsia="en-US"/>
        </w:rPr>
        <w:t>Therapeutic Venesection is performed by co</w:t>
      </w:r>
      <w:r w:rsidR="00532636">
        <w:rPr>
          <w:rFonts w:ascii="Calibri" w:hAnsi="Calibri" w:cs="Arial"/>
          <w:iCs/>
          <w:color w:val="auto"/>
          <w:lang w:eastAsia="en-US"/>
        </w:rPr>
        <w:t>mpetent/</w:t>
      </w:r>
      <w:proofErr w:type="gramStart"/>
      <w:r w:rsidR="00532636">
        <w:rPr>
          <w:rFonts w:ascii="Calibri" w:hAnsi="Calibri" w:cs="Arial"/>
          <w:iCs/>
          <w:color w:val="auto"/>
          <w:lang w:eastAsia="en-US"/>
        </w:rPr>
        <w:t xml:space="preserve">accredited </w:t>
      </w:r>
      <w:r w:rsidRPr="00012B16">
        <w:rPr>
          <w:rFonts w:ascii="Calibri" w:hAnsi="Calibri" w:cs="Arial"/>
          <w:iCs/>
          <w:color w:val="auto"/>
          <w:lang w:eastAsia="en-US"/>
        </w:rPr>
        <w:t xml:space="preserve"> staff</w:t>
      </w:r>
      <w:proofErr w:type="gramEnd"/>
    </w:p>
    <w:p w14:paraId="41C23498" w14:textId="5DA08F22" w:rsidR="003B2619" w:rsidRPr="00012B16" w:rsidRDefault="003B2619" w:rsidP="00ED2D68">
      <w:pPr>
        <w:pStyle w:val="Default"/>
        <w:numPr>
          <w:ilvl w:val="0"/>
          <w:numId w:val="16"/>
        </w:numPr>
        <w:ind w:left="426" w:hanging="426"/>
        <w:rPr>
          <w:rFonts w:ascii="Calibri" w:hAnsi="Calibri" w:cs="Arial"/>
          <w:iCs/>
          <w:color w:val="auto"/>
          <w:lang w:eastAsia="en-US"/>
        </w:rPr>
      </w:pPr>
      <w:r w:rsidRPr="00012B16">
        <w:rPr>
          <w:rFonts w:ascii="Calibri" w:hAnsi="Calibri" w:cs="Arial"/>
          <w:iCs/>
          <w:color w:val="auto"/>
          <w:lang w:eastAsia="en-US"/>
        </w:rPr>
        <w:t>Therapeutic Venesection is appropriately</w:t>
      </w:r>
      <w:r w:rsidR="00B73562">
        <w:rPr>
          <w:rFonts w:ascii="Calibri" w:hAnsi="Calibri" w:cs="Arial"/>
          <w:iCs/>
          <w:color w:val="auto"/>
          <w:lang w:eastAsia="en-US"/>
        </w:rPr>
        <w:t xml:space="preserve"> attended and</w:t>
      </w:r>
      <w:r w:rsidRPr="00012B16">
        <w:rPr>
          <w:rFonts w:ascii="Calibri" w:hAnsi="Calibri" w:cs="Arial"/>
          <w:iCs/>
          <w:color w:val="auto"/>
          <w:lang w:eastAsia="en-US"/>
        </w:rPr>
        <w:t xml:space="preserve"> documented</w:t>
      </w:r>
    </w:p>
    <w:p w14:paraId="49E18C96" w14:textId="6CDB362C" w:rsidR="00845445" w:rsidRPr="00845445" w:rsidRDefault="00845445" w:rsidP="00F9158A">
      <w:pPr>
        <w:pStyle w:val="Default"/>
        <w:rPr>
          <w:rFonts w:ascii="Calibri" w:hAnsi="Calibri" w:cs="Arial"/>
          <w:b/>
          <w:bCs/>
          <w:iCs/>
          <w:color w:val="auto"/>
          <w:lang w:eastAsia="en-US"/>
        </w:rPr>
      </w:pPr>
    </w:p>
    <w:p w14:paraId="30BA3477" w14:textId="4DF184D3" w:rsidR="00845445" w:rsidRDefault="00845445" w:rsidP="00F9158A">
      <w:pPr>
        <w:pStyle w:val="Default"/>
        <w:rPr>
          <w:rFonts w:ascii="Calibri" w:hAnsi="Calibri" w:cs="Arial"/>
          <w:b/>
          <w:bCs/>
          <w:iCs/>
          <w:color w:val="auto"/>
          <w:lang w:eastAsia="en-US"/>
        </w:rPr>
      </w:pPr>
      <w:r w:rsidRPr="00845445">
        <w:rPr>
          <w:rFonts w:ascii="Calibri" w:hAnsi="Calibri" w:cs="Arial"/>
          <w:b/>
          <w:bCs/>
          <w:iCs/>
          <w:color w:val="auto"/>
          <w:lang w:eastAsia="en-US"/>
        </w:rPr>
        <w:t>Measures</w:t>
      </w:r>
    </w:p>
    <w:p w14:paraId="45817E40" w14:textId="179654EE" w:rsidR="003B2619" w:rsidRDefault="00C570CD" w:rsidP="00ED2D68">
      <w:pPr>
        <w:pStyle w:val="Default"/>
        <w:numPr>
          <w:ilvl w:val="0"/>
          <w:numId w:val="19"/>
        </w:numPr>
        <w:ind w:left="426" w:hanging="426"/>
        <w:rPr>
          <w:rFonts w:ascii="Calibri" w:hAnsi="Calibri" w:cs="Arial"/>
          <w:iCs/>
          <w:color w:val="auto"/>
          <w:lang w:eastAsia="en-US"/>
        </w:rPr>
      </w:pPr>
      <w:r>
        <w:rPr>
          <w:rFonts w:ascii="Calibri" w:hAnsi="Calibri" w:cs="Arial"/>
          <w:iCs/>
          <w:color w:val="auto"/>
          <w:lang w:eastAsia="en-US"/>
        </w:rPr>
        <w:t>Ensuring all patients have</w:t>
      </w:r>
      <w:r w:rsidR="00FC71B7">
        <w:rPr>
          <w:rFonts w:ascii="Calibri" w:hAnsi="Calibri" w:cs="Arial"/>
          <w:iCs/>
          <w:color w:val="auto"/>
          <w:lang w:eastAsia="en-US"/>
        </w:rPr>
        <w:t xml:space="preserve"> an</w:t>
      </w:r>
      <w:r>
        <w:rPr>
          <w:rFonts w:ascii="Calibri" w:hAnsi="Calibri" w:cs="Arial"/>
          <w:iCs/>
          <w:color w:val="auto"/>
          <w:lang w:eastAsia="en-US"/>
        </w:rPr>
        <w:t xml:space="preserve"> initial consultation with </w:t>
      </w:r>
      <w:r w:rsidR="00B73562">
        <w:rPr>
          <w:rFonts w:ascii="Calibri" w:hAnsi="Calibri" w:cs="Arial"/>
          <w:iCs/>
          <w:color w:val="auto"/>
          <w:lang w:eastAsia="en-US"/>
        </w:rPr>
        <w:t>H</w:t>
      </w:r>
      <w:r>
        <w:rPr>
          <w:rFonts w:ascii="Calibri" w:hAnsi="Calibri" w:cs="Arial"/>
          <w:iCs/>
          <w:color w:val="auto"/>
          <w:lang w:eastAsia="en-US"/>
        </w:rPr>
        <w:t>aematologist and prescription for venesection prescribed</w:t>
      </w:r>
      <w:r w:rsidR="00B73562">
        <w:rPr>
          <w:rFonts w:ascii="Calibri" w:hAnsi="Calibri" w:cs="Arial"/>
          <w:iCs/>
          <w:color w:val="auto"/>
          <w:lang w:eastAsia="en-US"/>
        </w:rPr>
        <w:t xml:space="preserve"> with management plan/treatment order</w:t>
      </w:r>
      <w:r w:rsidR="0096168F">
        <w:rPr>
          <w:rFonts w:ascii="Calibri" w:hAnsi="Calibri" w:cs="Arial"/>
          <w:iCs/>
          <w:color w:val="auto"/>
          <w:lang w:eastAsia="en-US"/>
        </w:rPr>
        <w:t xml:space="preserve"> within 12 months</w:t>
      </w:r>
    </w:p>
    <w:p w14:paraId="0E224058" w14:textId="5327C87F" w:rsidR="00C570CD" w:rsidRDefault="00C570CD" w:rsidP="00ED2D68">
      <w:pPr>
        <w:pStyle w:val="Default"/>
        <w:numPr>
          <w:ilvl w:val="0"/>
          <w:numId w:val="19"/>
        </w:numPr>
        <w:ind w:left="426" w:hanging="426"/>
        <w:rPr>
          <w:rFonts w:ascii="Calibri" w:hAnsi="Calibri" w:cs="Arial"/>
          <w:iCs/>
          <w:color w:val="auto"/>
          <w:lang w:eastAsia="en-US"/>
        </w:rPr>
      </w:pPr>
      <w:r>
        <w:rPr>
          <w:rFonts w:ascii="Calibri" w:hAnsi="Calibri" w:cs="Arial"/>
          <w:iCs/>
          <w:color w:val="auto"/>
          <w:lang w:eastAsia="en-US"/>
        </w:rPr>
        <w:t>Ensuring all staff who perform venesection have undertaken training and the training has been recorded on HRIMS</w:t>
      </w:r>
      <w:r w:rsidR="0096168F">
        <w:rPr>
          <w:rFonts w:ascii="Calibri" w:hAnsi="Calibri" w:cs="Arial"/>
          <w:iCs/>
          <w:color w:val="auto"/>
          <w:lang w:eastAsia="en-US"/>
        </w:rPr>
        <w:t xml:space="preserve"> as accredited</w:t>
      </w:r>
    </w:p>
    <w:p w14:paraId="27756F3B" w14:textId="64AB37BD" w:rsidR="00845445" w:rsidRDefault="006E3EC0" w:rsidP="00ED2D68">
      <w:pPr>
        <w:pStyle w:val="Default"/>
        <w:numPr>
          <w:ilvl w:val="0"/>
          <w:numId w:val="19"/>
        </w:numPr>
        <w:ind w:left="426" w:hanging="426"/>
        <w:rPr>
          <w:rFonts w:ascii="Calibri" w:hAnsi="Calibri" w:cs="Arial"/>
          <w:i/>
          <w:color w:val="auto"/>
          <w:lang w:eastAsia="en-US"/>
        </w:rPr>
      </w:pPr>
      <w:r>
        <w:rPr>
          <w:rFonts w:ascii="Calibri" w:hAnsi="Calibri" w:cs="Arial"/>
          <w:iCs/>
          <w:color w:val="auto"/>
          <w:lang w:eastAsia="en-US"/>
        </w:rPr>
        <w:t>Performing 6 monthly audits to ensure that the correct management plan/treatment order is followed and that the nurse performing the venesection is documenting correctly</w:t>
      </w:r>
    </w:p>
    <w:p w14:paraId="1A5FC9D2" w14:textId="77777777" w:rsidR="00ED2D68" w:rsidRDefault="00ED2D68" w:rsidP="00F9158A">
      <w:pPr>
        <w:jc w:val="right"/>
      </w:pPr>
    </w:p>
    <w:p w14:paraId="119BA4AD" w14:textId="571D4EAB" w:rsidR="00F9158A" w:rsidRPr="00253F5A" w:rsidRDefault="00C87713"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4" w:name="_Toc389473287"/>
            <w:bookmarkStart w:id="25" w:name="_Toc107204097"/>
            <w:r>
              <w:t xml:space="preserve">Related Policies, </w:t>
            </w:r>
            <w:r w:rsidR="007B6904">
              <w:t>Procedures</w:t>
            </w:r>
            <w:bookmarkEnd w:id="24"/>
            <w:r>
              <w:t>, Guidelines and Legislation</w:t>
            </w:r>
            <w:bookmarkEnd w:id="25"/>
          </w:p>
        </w:tc>
      </w:tr>
    </w:tbl>
    <w:p w14:paraId="2F51A8B7" w14:textId="77777777" w:rsidR="007B6904" w:rsidRDefault="007B6904" w:rsidP="007B6904">
      <w:pPr>
        <w:rPr>
          <w:szCs w:val="24"/>
        </w:rPr>
      </w:pPr>
    </w:p>
    <w:p w14:paraId="256F7ABA" w14:textId="77777777" w:rsidR="009B6DDA" w:rsidRPr="00201FB6" w:rsidRDefault="009B6DDA" w:rsidP="009B6DDA">
      <w:pPr>
        <w:rPr>
          <w:b/>
        </w:rPr>
      </w:pPr>
      <w:r w:rsidRPr="00201FB6">
        <w:rPr>
          <w:b/>
        </w:rPr>
        <w:t>Policies</w:t>
      </w:r>
    </w:p>
    <w:p w14:paraId="40C3FEBF" w14:textId="67223D1B" w:rsidR="009B6DDA" w:rsidRDefault="004F003B" w:rsidP="00ED2D68">
      <w:pPr>
        <w:numPr>
          <w:ilvl w:val="0"/>
          <w:numId w:val="3"/>
        </w:numPr>
        <w:ind w:left="426" w:hanging="426"/>
        <w:rPr>
          <w:rFonts w:cs="Arial"/>
          <w:szCs w:val="24"/>
        </w:rPr>
      </w:pPr>
      <w:r>
        <w:rPr>
          <w:rFonts w:cs="Arial"/>
          <w:szCs w:val="24"/>
        </w:rPr>
        <w:t xml:space="preserve">Nursing and Midwifery Board of Australia (NMBA) Requirements for </w:t>
      </w:r>
      <w:r w:rsidR="00427118">
        <w:rPr>
          <w:rFonts w:cs="Arial"/>
          <w:szCs w:val="24"/>
        </w:rPr>
        <w:t>Practice</w:t>
      </w:r>
    </w:p>
    <w:p w14:paraId="3A10C2AC" w14:textId="77777777" w:rsidR="009B6DDA" w:rsidRDefault="009B6DDA" w:rsidP="00ED2D68">
      <w:pPr>
        <w:numPr>
          <w:ilvl w:val="0"/>
          <w:numId w:val="3"/>
        </w:numPr>
        <w:ind w:left="426" w:hanging="426"/>
        <w:rPr>
          <w:rFonts w:cs="Arial"/>
          <w:szCs w:val="24"/>
        </w:rPr>
      </w:pPr>
      <w:r>
        <w:rPr>
          <w:rFonts w:cs="Arial"/>
          <w:szCs w:val="24"/>
        </w:rPr>
        <w:t xml:space="preserve">Waste Management </w:t>
      </w:r>
    </w:p>
    <w:p w14:paraId="30091FCB" w14:textId="77777777" w:rsidR="009B6DDA" w:rsidRPr="000A7335" w:rsidRDefault="009B6DDA" w:rsidP="00ED2D68">
      <w:pPr>
        <w:numPr>
          <w:ilvl w:val="0"/>
          <w:numId w:val="3"/>
        </w:numPr>
        <w:ind w:left="426" w:hanging="426"/>
        <w:rPr>
          <w:rFonts w:cs="Arial"/>
          <w:szCs w:val="24"/>
        </w:rPr>
      </w:pPr>
      <w:r>
        <w:rPr>
          <w:rFonts w:cs="Arial"/>
          <w:szCs w:val="24"/>
        </w:rPr>
        <w:t xml:space="preserve">Work Health and Safety </w:t>
      </w:r>
    </w:p>
    <w:p w14:paraId="69158A62" w14:textId="1E8470C6" w:rsidR="009B6DDA" w:rsidRPr="000A7335" w:rsidRDefault="00750281" w:rsidP="00ED2D68">
      <w:pPr>
        <w:numPr>
          <w:ilvl w:val="0"/>
          <w:numId w:val="3"/>
        </w:numPr>
        <w:ind w:left="426" w:hanging="426"/>
        <w:rPr>
          <w:rFonts w:cs="Arial"/>
          <w:szCs w:val="24"/>
        </w:rPr>
      </w:pPr>
      <w:r>
        <w:rPr>
          <w:rFonts w:cs="Arial"/>
          <w:szCs w:val="24"/>
        </w:rPr>
        <w:t xml:space="preserve">Informed Consent -Clinical </w:t>
      </w:r>
    </w:p>
    <w:p w14:paraId="7A6AB10F" w14:textId="77777777" w:rsidR="009B6DDA" w:rsidRDefault="009B6DDA" w:rsidP="00ED2D68">
      <w:pPr>
        <w:pStyle w:val="ListParagraph"/>
        <w:numPr>
          <w:ilvl w:val="0"/>
          <w:numId w:val="3"/>
        </w:numPr>
        <w:ind w:left="426" w:hanging="426"/>
        <w:rPr>
          <w:rFonts w:cs="Arial"/>
          <w:szCs w:val="24"/>
        </w:rPr>
      </w:pPr>
      <w:r w:rsidRPr="001F2A9B">
        <w:rPr>
          <w:rFonts w:cs="Arial"/>
          <w:szCs w:val="24"/>
        </w:rPr>
        <w:t>Patient Identification and Procedure Matching</w:t>
      </w:r>
    </w:p>
    <w:p w14:paraId="6A177605" w14:textId="77777777" w:rsidR="009B6DDA" w:rsidRPr="000A7335" w:rsidRDefault="009B6DDA" w:rsidP="009B6DDA">
      <w:pPr>
        <w:rPr>
          <w:rFonts w:cs="Arial"/>
          <w:szCs w:val="24"/>
        </w:rPr>
      </w:pPr>
    </w:p>
    <w:p w14:paraId="21179B79" w14:textId="77777777" w:rsidR="009B6DDA" w:rsidRPr="00201FB6" w:rsidRDefault="009B6DDA" w:rsidP="009B6DDA">
      <w:pPr>
        <w:rPr>
          <w:b/>
        </w:rPr>
      </w:pPr>
      <w:r w:rsidRPr="00201FB6">
        <w:rPr>
          <w:b/>
        </w:rPr>
        <w:t>Procedures</w:t>
      </w:r>
    </w:p>
    <w:p w14:paraId="21B43BE3" w14:textId="40FC33BE" w:rsidR="009B6DDA" w:rsidRPr="001F2A9B" w:rsidRDefault="0073212C" w:rsidP="00ED2D68">
      <w:pPr>
        <w:numPr>
          <w:ilvl w:val="0"/>
          <w:numId w:val="3"/>
        </w:numPr>
        <w:ind w:left="426" w:hanging="426"/>
        <w:rPr>
          <w:rFonts w:cs="Arial"/>
          <w:szCs w:val="24"/>
        </w:rPr>
      </w:pPr>
      <w:r>
        <w:rPr>
          <w:rFonts w:cs="Arial"/>
          <w:szCs w:val="24"/>
        </w:rPr>
        <w:t xml:space="preserve">Infection Prevention Control and </w:t>
      </w:r>
      <w:r w:rsidR="009B6DDA" w:rsidRPr="001F2A9B">
        <w:rPr>
          <w:rFonts w:cs="Arial"/>
          <w:szCs w:val="24"/>
        </w:rPr>
        <w:t xml:space="preserve">Healthcare Associated Infections </w:t>
      </w:r>
    </w:p>
    <w:p w14:paraId="1A6A3F85" w14:textId="77777777" w:rsidR="009B6DDA" w:rsidRDefault="009B6DDA" w:rsidP="00ED2D68">
      <w:pPr>
        <w:pStyle w:val="ListParagraph"/>
        <w:numPr>
          <w:ilvl w:val="0"/>
          <w:numId w:val="3"/>
        </w:numPr>
        <w:ind w:left="426" w:hanging="426"/>
        <w:rPr>
          <w:rFonts w:cs="Arial"/>
          <w:szCs w:val="24"/>
        </w:rPr>
      </w:pPr>
      <w:r>
        <w:rPr>
          <w:rFonts w:cs="Arial"/>
          <w:szCs w:val="24"/>
        </w:rPr>
        <w:t>Venepuncture Blood Specimen Collection</w:t>
      </w:r>
    </w:p>
    <w:p w14:paraId="791392CD" w14:textId="77777777" w:rsidR="009B6DDA" w:rsidRDefault="009B6DDA" w:rsidP="00ED2D68">
      <w:pPr>
        <w:pStyle w:val="ListParagraph"/>
        <w:numPr>
          <w:ilvl w:val="0"/>
          <w:numId w:val="3"/>
        </w:numPr>
        <w:ind w:left="426" w:hanging="426"/>
        <w:rPr>
          <w:rFonts w:cs="Arial"/>
          <w:szCs w:val="24"/>
        </w:rPr>
      </w:pPr>
      <w:r>
        <w:rPr>
          <w:rFonts w:cs="Arial"/>
          <w:szCs w:val="24"/>
        </w:rPr>
        <w:t>Language Services Interpreters procedure</w:t>
      </w:r>
    </w:p>
    <w:p w14:paraId="7EF3B93B" w14:textId="77777777" w:rsidR="009B6DDA" w:rsidRDefault="009B6DDA" w:rsidP="00ED2D68">
      <w:pPr>
        <w:pStyle w:val="ListParagraph"/>
        <w:numPr>
          <w:ilvl w:val="0"/>
          <w:numId w:val="3"/>
        </w:numPr>
        <w:ind w:left="426" w:hanging="426"/>
        <w:rPr>
          <w:rFonts w:cs="Arial"/>
          <w:szCs w:val="24"/>
        </w:rPr>
      </w:pPr>
      <w:r>
        <w:rPr>
          <w:rFonts w:cs="Arial"/>
          <w:szCs w:val="24"/>
        </w:rPr>
        <w:t>Aseptic Technique procedure</w:t>
      </w:r>
    </w:p>
    <w:p w14:paraId="6BFD6B88" w14:textId="17864805" w:rsidR="006E3EC0" w:rsidRPr="000A7335" w:rsidRDefault="009B6DDA" w:rsidP="00ED2D68">
      <w:pPr>
        <w:pStyle w:val="ListParagraph"/>
        <w:numPr>
          <w:ilvl w:val="0"/>
          <w:numId w:val="3"/>
        </w:numPr>
        <w:ind w:left="426" w:hanging="426"/>
        <w:rPr>
          <w:rFonts w:cs="Arial"/>
          <w:szCs w:val="24"/>
        </w:rPr>
      </w:pPr>
      <w:r>
        <w:rPr>
          <w:rFonts w:cs="Arial"/>
          <w:szCs w:val="24"/>
        </w:rPr>
        <w:t>Admission Discharge procedure</w:t>
      </w:r>
    </w:p>
    <w:p w14:paraId="0E2C7487" w14:textId="77777777" w:rsidR="009B6DDA" w:rsidRPr="000A7335" w:rsidRDefault="009B6DDA" w:rsidP="007C2241">
      <w:pPr>
        <w:pStyle w:val="ListParagraph"/>
        <w:ind w:left="360"/>
      </w:pPr>
    </w:p>
    <w:p w14:paraId="5A7F221A" w14:textId="77777777" w:rsidR="009B6DDA" w:rsidRPr="00201FB6" w:rsidRDefault="009B6DDA" w:rsidP="009B6DDA">
      <w:pPr>
        <w:rPr>
          <w:b/>
        </w:rPr>
      </w:pPr>
      <w:r w:rsidRPr="00201FB6">
        <w:rPr>
          <w:b/>
        </w:rPr>
        <w:t>Legislation</w:t>
      </w:r>
    </w:p>
    <w:p w14:paraId="5A4C2F16" w14:textId="77777777" w:rsidR="009B6DDA" w:rsidRPr="000A7335" w:rsidRDefault="009B6DDA" w:rsidP="00ED2D68">
      <w:pPr>
        <w:numPr>
          <w:ilvl w:val="0"/>
          <w:numId w:val="3"/>
        </w:numPr>
        <w:ind w:left="426" w:hanging="426"/>
        <w:rPr>
          <w:rFonts w:cs="Arial"/>
          <w:szCs w:val="24"/>
        </w:rPr>
      </w:pPr>
      <w:r w:rsidRPr="001F2A9B">
        <w:rPr>
          <w:rFonts w:cs="Arial"/>
          <w:i/>
          <w:szCs w:val="24"/>
        </w:rPr>
        <w:t>Health Records (Privacy and Access) Act</w:t>
      </w:r>
      <w:r w:rsidRPr="000A7335">
        <w:rPr>
          <w:rFonts w:cs="Arial"/>
          <w:szCs w:val="24"/>
        </w:rPr>
        <w:t xml:space="preserve"> 1997</w:t>
      </w:r>
    </w:p>
    <w:p w14:paraId="37B7518F" w14:textId="77777777" w:rsidR="009B6DDA" w:rsidRPr="000A7335" w:rsidRDefault="009B6DDA" w:rsidP="00ED2D68">
      <w:pPr>
        <w:numPr>
          <w:ilvl w:val="0"/>
          <w:numId w:val="3"/>
        </w:numPr>
        <w:ind w:left="426" w:hanging="426"/>
        <w:rPr>
          <w:rFonts w:cs="Arial"/>
          <w:szCs w:val="24"/>
        </w:rPr>
      </w:pPr>
      <w:r w:rsidRPr="001F2A9B">
        <w:rPr>
          <w:rFonts w:cs="Arial"/>
          <w:i/>
          <w:szCs w:val="24"/>
        </w:rPr>
        <w:t>Human Rights Act</w:t>
      </w:r>
      <w:r w:rsidRPr="000A7335">
        <w:rPr>
          <w:rFonts w:cs="Arial"/>
          <w:szCs w:val="24"/>
        </w:rPr>
        <w:t xml:space="preserve"> 2004</w:t>
      </w:r>
    </w:p>
    <w:p w14:paraId="0EC0AA60" w14:textId="2659C662" w:rsidR="009B6DDA" w:rsidRDefault="009B6DDA" w:rsidP="00ED2D68">
      <w:pPr>
        <w:numPr>
          <w:ilvl w:val="0"/>
          <w:numId w:val="3"/>
        </w:numPr>
        <w:ind w:left="426" w:hanging="426"/>
        <w:rPr>
          <w:rFonts w:cs="Arial"/>
          <w:szCs w:val="24"/>
        </w:rPr>
      </w:pPr>
      <w:r w:rsidRPr="001F2A9B">
        <w:rPr>
          <w:rFonts w:cs="Arial"/>
          <w:i/>
          <w:szCs w:val="24"/>
        </w:rPr>
        <w:t>Work Health and Safety Act</w:t>
      </w:r>
      <w:r w:rsidRPr="000A7335">
        <w:rPr>
          <w:rFonts w:cs="Arial"/>
          <w:szCs w:val="24"/>
        </w:rPr>
        <w:t xml:space="preserve"> 2011</w:t>
      </w:r>
    </w:p>
    <w:p w14:paraId="5D1C6695" w14:textId="40D83F6C" w:rsidR="0073212C" w:rsidRPr="0073212C" w:rsidRDefault="0073212C" w:rsidP="00ED2D68">
      <w:pPr>
        <w:numPr>
          <w:ilvl w:val="0"/>
          <w:numId w:val="3"/>
        </w:numPr>
        <w:ind w:left="426" w:hanging="426"/>
        <w:rPr>
          <w:rFonts w:cs="Arial"/>
          <w:iCs/>
          <w:szCs w:val="24"/>
        </w:rPr>
      </w:pPr>
      <w:r w:rsidRPr="0073212C">
        <w:rPr>
          <w:rFonts w:cs="Arial"/>
          <w:iCs/>
          <w:szCs w:val="24"/>
        </w:rPr>
        <w:t>Australian Charter of Health Care Rights</w:t>
      </w:r>
    </w:p>
    <w:p w14:paraId="35A787D8" w14:textId="77777777" w:rsidR="00F829C8" w:rsidRPr="00FF56DD" w:rsidRDefault="00F829C8" w:rsidP="00F829C8">
      <w:pPr>
        <w:rPr>
          <w:rFonts w:cs="Arial"/>
          <w:i/>
          <w:szCs w:val="24"/>
        </w:rPr>
      </w:pPr>
    </w:p>
    <w:p w14:paraId="2F51A8CA" w14:textId="77777777" w:rsidR="007B6904" w:rsidRDefault="00C87713"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6" w:name="_Toc389473288"/>
            <w:bookmarkStart w:id="27" w:name="_Toc107204098"/>
            <w:r>
              <w:t>References</w:t>
            </w:r>
            <w:bookmarkEnd w:id="26"/>
            <w:bookmarkEnd w:id="27"/>
          </w:p>
        </w:tc>
      </w:tr>
    </w:tbl>
    <w:p w14:paraId="2F51A8CD" w14:textId="77777777" w:rsidR="007B6904" w:rsidRPr="00DE4E25" w:rsidRDefault="007B6904" w:rsidP="007B6904">
      <w:pPr>
        <w:rPr>
          <w:rFonts w:asciiTheme="majorHAnsi" w:hAnsiTheme="majorHAnsi" w:cstheme="majorHAnsi"/>
          <w:szCs w:val="24"/>
        </w:rPr>
      </w:pPr>
      <w:bookmarkStart w:id="28" w:name="_Toc389131245"/>
    </w:p>
    <w:bookmarkEnd w:id="28"/>
    <w:p w14:paraId="63902190" w14:textId="77777777" w:rsidR="009B6DDA" w:rsidRPr="00580267" w:rsidRDefault="009B6DDA" w:rsidP="00ED2D68">
      <w:pPr>
        <w:pStyle w:val="ListParagraph"/>
        <w:numPr>
          <w:ilvl w:val="0"/>
          <w:numId w:val="15"/>
        </w:numPr>
        <w:ind w:left="426" w:hanging="426"/>
        <w:rPr>
          <w:bCs/>
          <w:szCs w:val="24"/>
        </w:rPr>
      </w:pPr>
      <w:r w:rsidRPr="00580267">
        <w:rPr>
          <w:bCs/>
          <w:szCs w:val="24"/>
        </w:rPr>
        <w:t xml:space="preserve">Australia Red Cross Blood Service (2015). </w:t>
      </w:r>
      <w:r w:rsidRPr="00580267">
        <w:rPr>
          <w:bCs/>
          <w:szCs w:val="24"/>
          <w:u w:val="single"/>
        </w:rPr>
        <w:t xml:space="preserve">Therapeutic Venesection </w:t>
      </w:r>
      <w:hyperlink r:id="rId11" w:history="1">
        <w:r w:rsidRPr="00580267">
          <w:rPr>
            <w:rStyle w:val="Hyperlink"/>
            <w:bCs/>
            <w:szCs w:val="24"/>
          </w:rPr>
          <w:t>http://www.transfusion.com.au/high_ferritin</w:t>
        </w:r>
      </w:hyperlink>
    </w:p>
    <w:p w14:paraId="2B64853A" w14:textId="73BB302E" w:rsidR="009B6DDA" w:rsidRPr="00580267" w:rsidRDefault="009B6DDA" w:rsidP="00ED2D68">
      <w:pPr>
        <w:pStyle w:val="ListParagraph"/>
        <w:numPr>
          <w:ilvl w:val="0"/>
          <w:numId w:val="15"/>
        </w:numPr>
        <w:ind w:left="426" w:hanging="426"/>
        <w:rPr>
          <w:bCs/>
          <w:i/>
          <w:szCs w:val="24"/>
        </w:rPr>
      </w:pPr>
      <w:r w:rsidRPr="00580267">
        <w:rPr>
          <w:bCs/>
          <w:szCs w:val="24"/>
        </w:rPr>
        <w:t>Mater Hospital Brisbane (</w:t>
      </w:r>
      <w:r w:rsidR="006E3EC0">
        <w:rPr>
          <w:bCs/>
          <w:szCs w:val="24"/>
        </w:rPr>
        <w:t xml:space="preserve">2020) </w:t>
      </w:r>
      <w:r w:rsidRPr="00580267">
        <w:rPr>
          <w:bCs/>
          <w:szCs w:val="24"/>
          <w:u w:val="single"/>
        </w:rPr>
        <w:t>Patient Information – Venesection.</w:t>
      </w:r>
      <w:r w:rsidRPr="00580267">
        <w:rPr>
          <w:bCs/>
          <w:szCs w:val="24"/>
        </w:rPr>
        <w:t xml:space="preserve"> </w:t>
      </w:r>
      <w:r w:rsidRPr="00580267">
        <w:rPr>
          <w:bCs/>
          <w:i/>
          <w:szCs w:val="24"/>
        </w:rPr>
        <w:t xml:space="preserve">Mater </w:t>
      </w:r>
      <w:proofErr w:type="spellStart"/>
      <w:r w:rsidRPr="00580267">
        <w:rPr>
          <w:bCs/>
          <w:i/>
          <w:szCs w:val="24"/>
        </w:rPr>
        <w:t>Misericordiae</w:t>
      </w:r>
      <w:proofErr w:type="spellEnd"/>
      <w:r w:rsidRPr="00580267">
        <w:rPr>
          <w:bCs/>
          <w:i/>
          <w:szCs w:val="24"/>
        </w:rPr>
        <w:t xml:space="preserve"> Health Services Brisbane Limited.</w:t>
      </w:r>
    </w:p>
    <w:p w14:paraId="4A57DBD6" w14:textId="4334E301" w:rsidR="009B6DDA" w:rsidRPr="00580267" w:rsidRDefault="009B6DDA" w:rsidP="00ED2D68">
      <w:pPr>
        <w:pStyle w:val="ListParagraph"/>
        <w:numPr>
          <w:ilvl w:val="0"/>
          <w:numId w:val="15"/>
        </w:numPr>
        <w:ind w:left="426" w:hanging="426"/>
        <w:rPr>
          <w:bCs/>
          <w:szCs w:val="24"/>
          <w:u w:val="single"/>
        </w:rPr>
      </w:pPr>
      <w:r w:rsidRPr="00580267">
        <w:rPr>
          <w:bCs/>
          <w:szCs w:val="24"/>
        </w:rPr>
        <w:t>NHS Foundation Trust (20</w:t>
      </w:r>
      <w:r w:rsidR="00F24BAD">
        <w:rPr>
          <w:bCs/>
          <w:szCs w:val="24"/>
        </w:rPr>
        <w:t>20</w:t>
      </w:r>
      <w:r w:rsidRPr="00580267">
        <w:rPr>
          <w:bCs/>
          <w:szCs w:val="24"/>
        </w:rPr>
        <w:t xml:space="preserve">). </w:t>
      </w:r>
      <w:r w:rsidRPr="00580267">
        <w:rPr>
          <w:bCs/>
          <w:szCs w:val="24"/>
          <w:u w:val="single"/>
        </w:rPr>
        <w:t>Having a Venesection – An Information Leaflet.</w:t>
      </w:r>
    </w:p>
    <w:p w14:paraId="2F51A8D4" w14:textId="77777777" w:rsidR="007B6904" w:rsidRPr="00DE4E25" w:rsidRDefault="007B6904" w:rsidP="00ED2D68">
      <w:pPr>
        <w:rPr>
          <w:szCs w:val="24"/>
        </w:rPr>
      </w:pPr>
    </w:p>
    <w:p w14:paraId="2F51A8D5" w14:textId="77777777" w:rsidR="00FF56DD" w:rsidRDefault="00C87713"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7D44FCE8" w:rsidR="00FF56DD" w:rsidRPr="000F1F60" w:rsidRDefault="00FF56DD" w:rsidP="004213C3">
            <w:pPr>
              <w:pStyle w:val="Heading1"/>
            </w:pPr>
            <w:bookmarkStart w:id="29" w:name="_Toc107204099"/>
            <w:r>
              <w:t>Definition of Terms</w:t>
            </w:r>
            <w:bookmarkEnd w:id="29"/>
            <w:r>
              <w:t xml:space="preserve">  </w:t>
            </w:r>
          </w:p>
        </w:tc>
      </w:tr>
    </w:tbl>
    <w:p w14:paraId="2F51A8D8" w14:textId="77777777" w:rsidR="00FF56DD" w:rsidRDefault="00FF56DD" w:rsidP="00FF56DD">
      <w:pPr>
        <w:rPr>
          <w:rFonts w:cs="Arial"/>
          <w:szCs w:val="24"/>
        </w:rPr>
      </w:pPr>
    </w:p>
    <w:p w14:paraId="52F35FF4" w14:textId="5EF5649E" w:rsidR="009B6DDA" w:rsidRDefault="009B6DDA" w:rsidP="009B6DDA">
      <w:pPr>
        <w:rPr>
          <w:rFonts w:cs="Arial"/>
          <w:szCs w:val="24"/>
        </w:rPr>
      </w:pPr>
      <w:r w:rsidRPr="004F744D">
        <w:rPr>
          <w:rFonts w:cs="Arial"/>
          <w:b/>
          <w:szCs w:val="24"/>
        </w:rPr>
        <w:t>Venesection:</w:t>
      </w:r>
      <w:r>
        <w:rPr>
          <w:rFonts w:cs="Arial"/>
          <w:b/>
          <w:szCs w:val="24"/>
        </w:rPr>
        <w:t xml:space="preserve">  </w:t>
      </w:r>
      <w:r w:rsidRPr="00325C68">
        <w:rPr>
          <w:rFonts w:cs="Arial"/>
          <w:szCs w:val="24"/>
        </w:rPr>
        <w:t>Therapeutic phlebotomy to withdraw blood from the body</w:t>
      </w:r>
      <w:r>
        <w:rPr>
          <w:rFonts w:cs="Arial"/>
          <w:szCs w:val="24"/>
        </w:rPr>
        <w:t xml:space="preserve"> via a puncture wound as treatment for certain disorders of the blood.</w:t>
      </w:r>
    </w:p>
    <w:p w14:paraId="5DB4E34A" w14:textId="77777777" w:rsidR="009B6DDA" w:rsidRDefault="009B6DDA" w:rsidP="009B6DDA">
      <w:pPr>
        <w:rPr>
          <w:rFonts w:cs="Arial"/>
          <w:szCs w:val="24"/>
        </w:rPr>
      </w:pPr>
    </w:p>
    <w:p w14:paraId="7F806AF1" w14:textId="0721F7A4" w:rsidR="009B6DDA" w:rsidRDefault="009B6DDA" w:rsidP="009B6DDA">
      <w:pPr>
        <w:rPr>
          <w:rFonts w:cs="Arial"/>
          <w:szCs w:val="24"/>
        </w:rPr>
      </w:pPr>
      <w:r w:rsidRPr="006735CB">
        <w:rPr>
          <w:rFonts w:cs="Arial"/>
          <w:b/>
          <w:szCs w:val="24"/>
        </w:rPr>
        <w:t>Haemochromatosis:</w:t>
      </w:r>
      <w:r>
        <w:rPr>
          <w:rFonts w:cs="Arial"/>
          <w:b/>
          <w:szCs w:val="24"/>
        </w:rPr>
        <w:t xml:space="preserve"> </w:t>
      </w:r>
      <w:r>
        <w:rPr>
          <w:rFonts w:cs="Arial"/>
          <w:szCs w:val="24"/>
        </w:rPr>
        <w:t xml:space="preserve">Can be either a genetic or acquired blood disorder. The disease involves the absorption of excess iron that is unable to be excreted by the body. Deposits of iron into a variety of organs can occur in the body, leading to irreversible damage. </w:t>
      </w:r>
    </w:p>
    <w:p w14:paraId="7C939051" w14:textId="77777777" w:rsidR="009B6DDA" w:rsidRDefault="009B6DDA" w:rsidP="009B6DDA">
      <w:pPr>
        <w:rPr>
          <w:rFonts w:cs="Arial"/>
          <w:szCs w:val="24"/>
        </w:rPr>
      </w:pPr>
    </w:p>
    <w:p w14:paraId="44145B80" w14:textId="3D25F3D1" w:rsidR="009B6DDA" w:rsidRDefault="009B6DDA" w:rsidP="009B6DDA">
      <w:pPr>
        <w:rPr>
          <w:rFonts w:cs="Arial"/>
          <w:szCs w:val="24"/>
        </w:rPr>
      </w:pPr>
      <w:proofErr w:type="spellStart"/>
      <w:r w:rsidRPr="00AC33F9">
        <w:rPr>
          <w:rFonts w:cs="Arial"/>
          <w:b/>
          <w:szCs w:val="24"/>
        </w:rPr>
        <w:t>Polycythemia</w:t>
      </w:r>
      <w:proofErr w:type="spellEnd"/>
      <w:r w:rsidRPr="00AC33F9">
        <w:rPr>
          <w:rFonts w:cs="Arial"/>
          <w:b/>
          <w:szCs w:val="24"/>
        </w:rPr>
        <w:t>:</w:t>
      </w:r>
      <w:r>
        <w:rPr>
          <w:rFonts w:cs="Arial"/>
          <w:b/>
          <w:szCs w:val="24"/>
        </w:rPr>
        <w:t xml:space="preserve"> </w:t>
      </w:r>
      <w:r>
        <w:rPr>
          <w:rFonts w:cs="Arial"/>
          <w:szCs w:val="24"/>
        </w:rPr>
        <w:t>Blood disorder where the body produces an excess of red blood cells. This production causes the blood to become thick and sluggish and increase the incidence of blood clot formation.</w:t>
      </w:r>
    </w:p>
    <w:p w14:paraId="5C0722E0" w14:textId="77777777" w:rsidR="009B6DDA" w:rsidRDefault="009B6DDA" w:rsidP="009B6DDA">
      <w:pPr>
        <w:rPr>
          <w:rFonts w:cs="Arial"/>
          <w:szCs w:val="24"/>
        </w:rPr>
      </w:pPr>
    </w:p>
    <w:p w14:paraId="18D1E25D" w14:textId="74077D54" w:rsidR="009B6DDA" w:rsidRPr="00B546A6" w:rsidRDefault="009B6DDA" w:rsidP="009B6DDA">
      <w:pPr>
        <w:rPr>
          <w:rFonts w:cs="Arial"/>
          <w:szCs w:val="24"/>
        </w:rPr>
      </w:pPr>
      <w:r w:rsidRPr="00D0133E">
        <w:rPr>
          <w:rFonts w:cs="Arial"/>
          <w:b/>
          <w:szCs w:val="24"/>
        </w:rPr>
        <w:t xml:space="preserve">Porphyria Cutanea </w:t>
      </w:r>
      <w:proofErr w:type="spellStart"/>
      <w:r w:rsidRPr="00D0133E">
        <w:rPr>
          <w:rFonts w:cs="Arial"/>
          <w:b/>
          <w:szCs w:val="24"/>
        </w:rPr>
        <w:t>Tarda</w:t>
      </w:r>
      <w:proofErr w:type="spellEnd"/>
      <w:r>
        <w:rPr>
          <w:rFonts w:cs="Arial"/>
          <w:b/>
          <w:szCs w:val="24"/>
        </w:rPr>
        <w:t xml:space="preserve"> (PCT): </w:t>
      </w:r>
      <w:r>
        <w:rPr>
          <w:rFonts w:cs="Arial"/>
          <w:szCs w:val="24"/>
        </w:rPr>
        <w:t xml:space="preserve">Skin disease resulting from a deficiency of the enzyme uroporphyrinogen decarboxylase (UROD). In the majority of cases it is an acquired disease activated by factors such as iron overload, alcohol, HCV, HIV and increased estrogen. Those with Haemochromatosis are predisposed to PCT. </w:t>
      </w:r>
    </w:p>
    <w:p w14:paraId="2F51A8DA" w14:textId="77777777" w:rsidR="00FF56DD" w:rsidRDefault="00FF56DD" w:rsidP="00FF56DD">
      <w:pPr>
        <w:rPr>
          <w:rFonts w:cs="Arial"/>
          <w:szCs w:val="24"/>
        </w:rPr>
      </w:pPr>
    </w:p>
    <w:p w14:paraId="2F51A8DB" w14:textId="77777777" w:rsidR="00FF56DD" w:rsidRDefault="00C87713"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0" w:name="_Toc389473290"/>
            <w:bookmarkStart w:id="31" w:name="_Toc107204100"/>
            <w:r>
              <w:t>Search Terms</w:t>
            </w:r>
            <w:bookmarkEnd w:id="30"/>
            <w:bookmarkEnd w:id="31"/>
            <w:r>
              <w:t xml:space="preserve"> </w:t>
            </w:r>
          </w:p>
        </w:tc>
      </w:tr>
    </w:tbl>
    <w:p w14:paraId="2F51A8DE" w14:textId="77777777" w:rsidR="007B6904" w:rsidRDefault="007B6904" w:rsidP="007B6904">
      <w:pPr>
        <w:rPr>
          <w:rFonts w:cs="Calibri,Bold"/>
          <w:bCs/>
          <w:i/>
          <w:szCs w:val="24"/>
          <w:lang w:eastAsia="en-AU"/>
        </w:rPr>
      </w:pPr>
    </w:p>
    <w:p w14:paraId="46B6B437" w14:textId="77777777" w:rsidR="009B6DDA" w:rsidRPr="008B7A3D" w:rsidRDefault="009B6DDA" w:rsidP="009B6DDA">
      <w:pPr>
        <w:rPr>
          <w:rFonts w:cs="Calibri,Bold"/>
          <w:bCs/>
          <w:szCs w:val="24"/>
          <w:lang w:eastAsia="en-AU"/>
        </w:rPr>
      </w:pPr>
      <w:r w:rsidRPr="008B7A3D">
        <w:rPr>
          <w:rFonts w:cs="Calibri,Bold"/>
          <w:bCs/>
          <w:szCs w:val="24"/>
          <w:lang w:eastAsia="en-AU"/>
        </w:rPr>
        <w:t>Venesection</w:t>
      </w:r>
      <w:r>
        <w:rPr>
          <w:rFonts w:cs="Calibri,Bold"/>
          <w:bCs/>
          <w:szCs w:val="24"/>
          <w:lang w:eastAsia="en-AU"/>
        </w:rPr>
        <w:t xml:space="preserve">, </w:t>
      </w:r>
      <w:r w:rsidRPr="003404CA">
        <w:rPr>
          <w:rFonts w:cs="Arial"/>
          <w:szCs w:val="24"/>
        </w:rPr>
        <w:t>Therapeutic Venesection</w:t>
      </w:r>
      <w:r>
        <w:rPr>
          <w:rFonts w:cs="Arial"/>
          <w:szCs w:val="24"/>
        </w:rPr>
        <w:t xml:space="preserve">, </w:t>
      </w:r>
      <w:r w:rsidRPr="008B7A3D">
        <w:rPr>
          <w:rFonts w:cs="Arial"/>
          <w:szCs w:val="24"/>
        </w:rPr>
        <w:t>Haemochromatosis</w:t>
      </w:r>
      <w:r>
        <w:rPr>
          <w:rFonts w:cs="Arial"/>
          <w:szCs w:val="24"/>
        </w:rPr>
        <w:t xml:space="preserve">, </w:t>
      </w:r>
      <w:r w:rsidRPr="008B7A3D">
        <w:rPr>
          <w:rFonts w:cs="Arial"/>
          <w:szCs w:val="24"/>
        </w:rPr>
        <w:t>Polycythaemia</w:t>
      </w:r>
      <w:r>
        <w:rPr>
          <w:rFonts w:cs="Arial"/>
          <w:szCs w:val="24"/>
        </w:rPr>
        <w:t xml:space="preserve">, </w:t>
      </w:r>
      <w:r w:rsidRPr="008B7A3D">
        <w:rPr>
          <w:rFonts w:cs="Arial"/>
          <w:szCs w:val="24"/>
        </w:rPr>
        <w:t>Porphyria</w:t>
      </w:r>
      <w:r>
        <w:rPr>
          <w:rFonts w:cs="Arial"/>
          <w:szCs w:val="24"/>
        </w:rPr>
        <w:t xml:space="preserve">, </w:t>
      </w:r>
      <w:r w:rsidRPr="008B7A3D">
        <w:rPr>
          <w:rFonts w:cs="Arial"/>
          <w:szCs w:val="24"/>
        </w:rPr>
        <w:t xml:space="preserve">Cutanea </w:t>
      </w:r>
      <w:proofErr w:type="spellStart"/>
      <w:r w:rsidRPr="008B7A3D">
        <w:rPr>
          <w:rFonts w:cs="Arial"/>
          <w:szCs w:val="24"/>
        </w:rPr>
        <w:t>Tarda</w:t>
      </w:r>
      <w:proofErr w:type="spellEnd"/>
      <w:r>
        <w:rPr>
          <w:rFonts w:cs="Arial"/>
          <w:szCs w:val="24"/>
        </w:rPr>
        <w:t xml:space="preserve">, </w:t>
      </w:r>
      <w:r w:rsidRPr="008B7A3D">
        <w:rPr>
          <w:rFonts w:cs="Calibri,Bold"/>
          <w:bCs/>
          <w:szCs w:val="24"/>
          <w:lang w:eastAsia="en-AU"/>
        </w:rPr>
        <w:t>CACHS</w:t>
      </w:r>
    </w:p>
    <w:p w14:paraId="2F51A8E0" w14:textId="77777777" w:rsidR="007B6904" w:rsidRPr="00901883" w:rsidRDefault="007B6904" w:rsidP="007B6904">
      <w:pPr>
        <w:jc w:val="both"/>
        <w:rPr>
          <w:rFonts w:asciiTheme="minorHAnsi" w:hAnsiTheme="minorHAnsi" w:cs="Arial"/>
          <w:b/>
          <w:i/>
          <w:sz w:val="22"/>
          <w:szCs w:val="22"/>
        </w:rPr>
      </w:pPr>
    </w:p>
    <w:p w14:paraId="2F51A8E1" w14:textId="77777777" w:rsidR="005F3214" w:rsidRPr="00AC7025" w:rsidRDefault="00C87713"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2" w:name="_Toc396995664"/>
    </w:p>
    <w:bookmarkEnd w:id="32"/>
    <w:p w14:paraId="2F51A8E6" w14:textId="305FCDCF" w:rsidR="00FF56DD" w:rsidRDefault="00FF56DD" w:rsidP="007B6904">
      <w:pPr>
        <w:rPr>
          <w:rFonts w:cs="Arial"/>
          <w:szCs w:val="24"/>
        </w:rPr>
      </w:pPr>
    </w:p>
    <w:p w14:paraId="66673E1C" w14:textId="77777777" w:rsidR="0073212C" w:rsidRDefault="0073212C"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69A9B9D1" w14:textId="77777777" w:rsidR="00ED2D68" w:rsidRDefault="00ED2D68">
      <w:pPr>
        <w:spacing w:after="200" w:line="276" w:lineRule="auto"/>
        <w:rPr>
          <w:rFonts w:cs="Arial"/>
          <w:i/>
          <w:iCs/>
          <w:sz w:val="20"/>
        </w:rPr>
      </w:pPr>
      <w:r>
        <w:rPr>
          <w:rFonts w:cs="Arial"/>
          <w:i/>
          <w:iCs/>
          <w:sz w:val="20"/>
        </w:rPr>
        <w:br w:type="page"/>
      </w:r>
    </w:p>
    <w:p w14:paraId="714DB272" w14:textId="351B0C0A"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9067" w:type="dxa"/>
        <w:tblLook w:val="04A0" w:firstRow="1" w:lastRow="0" w:firstColumn="1" w:lastColumn="0" w:noHBand="0" w:noVBand="1"/>
      </w:tblPr>
      <w:tblGrid>
        <w:gridCol w:w="1838"/>
        <w:gridCol w:w="2265"/>
        <w:gridCol w:w="2838"/>
        <w:gridCol w:w="2126"/>
      </w:tblGrid>
      <w:tr w:rsidR="009B6DDA" w:rsidRPr="008202D3" w14:paraId="3D8FB228" w14:textId="77777777" w:rsidTr="00C87713">
        <w:tc>
          <w:tcPr>
            <w:tcW w:w="1838" w:type="dxa"/>
          </w:tcPr>
          <w:p w14:paraId="4CC3BE7E" w14:textId="1A010A1E" w:rsidR="009B6DDA" w:rsidRPr="008202D3" w:rsidRDefault="009B6DDA" w:rsidP="009B6DDA">
            <w:pPr>
              <w:rPr>
                <w:i/>
                <w:sz w:val="20"/>
              </w:rPr>
            </w:pPr>
            <w:r w:rsidRPr="008202D3">
              <w:rPr>
                <w:i/>
                <w:sz w:val="20"/>
              </w:rPr>
              <w:t>Date Amended</w:t>
            </w:r>
          </w:p>
        </w:tc>
        <w:tc>
          <w:tcPr>
            <w:tcW w:w="2265" w:type="dxa"/>
          </w:tcPr>
          <w:p w14:paraId="0C6FC403" w14:textId="260CD51D" w:rsidR="009B6DDA" w:rsidRPr="008202D3" w:rsidRDefault="009B6DDA" w:rsidP="009B6DDA">
            <w:pPr>
              <w:rPr>
                <w:i/>
                <w:sz w:val="20"/>
              </w:rPr>
            </w:pPr>
            <w:r w:rsidRPr="008202D3">
              <w:rPr>
                <w:i/>
                <w:sz w:val="20"/>
              </w:rPr>
              <w:t>Section Amended</w:t>
            </w:r>
          </w:p>
        </w:tc>
        <w:tc>
          <w:tcPr>
            <w:tcW w:w="2838" w:type="dxa"/>
          </w:tcPr>
          <w:p w14:paraId="36BF7192" w14:textId="3F8B3909" w:rsidR="009B6DDA" w:rsidRPr="008202D3" w:rsidRDefault="009B6DDA" w:rsidP="009B6DDA">
            <w:pPr>
              <w:rPr>
                <w:i/>
                <w:sz w:val="20"/>
              </w:rPr>
            </w:pPr>
            <w:r w:rsidRPr="008202D3">
              <w:rPr>
                <w:i/>
                <w:sz w:val="20"/>
              </w:rPr>
              <w:t>Divisional Approval</w:t>
            </w:r>
          </w:p>
        </w:tc>
        <w:tc>
          <w:tcPr>
            <w:tcW w:w="2126" w:type="dxa"/>
          </w:tcPr>
          <w:p w14:paraId="6974B6A4" w14:textId="3C33AE3F" w:rsidR="009B6DDA" w:rsidRPr="008202D3" w:rsidRDefault="009B6DDA" w:rsidP="009B6DDA">
            <w:pPr>
              <w:rPr>
                <w:i/>
                <w:sz w:val="20"/>
              </w:rPr>
            </w:pPr>
            <w:r w:rsidRPr="008202D3">
              <w:rPr>
                <w:i/>
                <w:sz w:val="20"/>
              </w:rPr>
              <w:t xml:space="preserve">Final Approval </w:t>
            </w:r>
          </w:p>
        </w:tc>
      </w:tr>
      <w:tr w:rsidR="009B6DDA" w:rsidRPr="008202D3" w14:paraId="69E49990" w14:textId="77777777" w:rsidTr="00C87713">
        <w:tc>
          <w:tcPr>
            <w:tcW w:w="1838" w:type="dxa"/>
          </w:tcPr>
          <w:p w14:paraId="4CB276AE" w14:textId="38E4824F" w:rsidR="009B6DDA" w:rsidRPr="008202D3" w:rsidRDefault="00ED2D68" w:rsidP="009B6DDA">
            <w:pPr>
              <w:rPr>
                <w:i/>
                <w:sz w:val="20"/>
              </w:rPr>
            </w:pPr>
            <w:r>
              <w:rPr>
                <w:i/>
                <w:sz w:val="20"/>
              </w:rPr>
              <w:t>27 June 2022</w:t>
            </w:r>
          </w:p>
        </w:tc>
        <w:tc>
          <w:tcPr>
            <w:tcW w:w="2265" w:type="dxa"/>
          </w:tcPr>
          <w:p w14:paraId="757FDC5B" w14:textId="557A7C23" w:rsidR="009B6DDA" w:rsidRPr="008202D3" w:rsidRDefault="00C87713" w:rsidP="009B6DDA">
            <w:pPr>
              <w:rPr>
                <w:i/>
                <w:sz w:val="20"/>
              </w:rPr>
            </w:pPr>
            <w:r>
              <w:rPr>
                <w:i/>
                <w:sz w:val="20"/>
              </w:rPr>
              <w:t>Complete Review</w:t>
            </w:r>
          </w:p>
        </w:tc>
        <w:tc>
          <w:tcPr>
            <w:tcW w:w="2838" w:type="dxa"/>
          </w:tcPr>
          <w:p w14:paraId="45358585" w14:textId="7AE17941" w:rsidR="009B6DDA" w:rsidRPr="008202D3" w:rsidRDefault="00C87713" w:rsidP="009B6DDA">
            <w:pPr>
              <w:rPr>
                <w:i/>
                <w:sz w:val="20"/>
              </w:rPr>
            </w:pPr>
            <w:r>
              <w:rPr>
                <w:i/>
                <w:sz w:val="20"/>
              </w:rPr>
              <w:t>Melissa O’Brien, Acting ED-CAS</w:t>
            </w:r>
          </w:p>
        </w:tc>
        <w:tc>
          <w:tcPr>
            <w:tcW w:w="2126" w:type="dxa"/>
          </w:tcPr>
          <w:p w14:paraId="31501FE6" w14:textId="75953E60" w:rsidR="009B6DDA" w:rsidRPr="008202D3" w:rsidRDefault="00C87713" w:rsidP="009B6DDA">
            <w:pPr>
              <w:rPr>
                <w:i/>
                <w:sz w:val="20"/>
              </w:rPr>
            </w:pPr>
            <w:r>
              <w:rPr>
                <w:i/>
                <w:sz w:val="20"/>
              </w:rPr>
              <w:t>CHS Policy Committee</w:t>
            </w:r>
          </w:p>
        </w:tc>
      </w:tr>
      <w:tr w:rsidR="009B6DDA" w:rsidRPr="008202D3" w14:paraId="4B9C0359" w14:textId="77777777" w:rsidTr="00C87713">
        <w:tc>
          <w:tcPr>
            <w:tcW w:w="1838" w:type="dxa"/>
          </w:tcPr>
          <w:p w14:paraId="01E40F72" w14:textId="64EC5CB5" w:rsidR="009B6DDA" w:rsidRPr="008202D3" w:rsidRDefault="009B6DDA" w:rsidP="009B6DDA">
            <w:pPr>
              <w:rPr>
                <w:i/>
                <w:sz w:val="20"/>
              </w:rPr>
            </w:pPr>
          </w:p>
        </w:tc>
        <w:tc>
          <w:tcPr>
            <w:tcW w:w="2265" w:type="dxa"/>
          </w:tcPr>
          <w:p w14:paraId="25312BA2" w14:textId="11EDA555" w:rsidR="009B6DDA" w:rsidRPr="008202D3" w:rsidRDefault="009B6DDA" w:rsidP="009B6DDA">
            <w:pPr>
              <w:rPr>
                <w:i/>
                <w:sz w:val="20"/>
              </w:rPr>
            </w:pPr>
          </w:p>
        </w:tc>
        <w:tc>
          <w:tcPr>
            <w:tcW w:w="2838" w:type="dxa"/>
          </w:tcPr>
          <w:p w14:paraId="6A63A790" w14:textId="295DE381" w:rsidR="009B6DDA" w:rsidRPr="008202D3" w:rsidRDefault="009B6DDA" w:rsidP="009B6DDA">
            <w:pPr>
              <w:rPr>
                <w:i/>
                <w:sz w:val="20"/>
              </w:rPr>
            </w:pPr>
          </w:p>
        </w:tc>
        <w:tc>
          <w:tcPr>
            <w:tcW w:w="2126" w:type="dxa"/>
          </w:tcPr>
          <w:p w14:paraId="0C203B9F" w14:textId="0E59E2C9" w:rsidR="009B6DDA" w:rsidRPr="008202D3" w:rsidRDefault="009B6DDA" w:rsidP="009B6DDA">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9067" w:type="dxa"/>
        <w:tblLook w:val="04A0" w:firstRow="1" w:lastRow="0" w:firstColumn="1" w:lastColumn="0" w:noHBand="0" w:noVBand="1"/>
      </w:tblPr>
      <w:tblGrid>
        <w:gridCol w:w="1838"/>
        <w:gridCol w:w="7229"/>
      </w:tblGrid>
      <w:tr w:rsidR="00ED46C3" w:rsidRPr="008202D3" w14:paraId="3DF1741B" w14:textId="77777777" w:rsidTr="00C87713">
        <w:tc>
          <w:tcPr>
            <w:tcW w:w="1838" w:type="dxa"/>
          </w:tcPr>
          <w:p w14:paraId="3A0A8647" w14:textId="77777777" w:rsidR="00ED46C3" w:rsidRPr="008202D3" w:rsidRDefault="00ED46C3" w:rsidP="004A1316">
            <w:pPr>
              <w:rPr>
                <w:i/>
                <w:sz w:val="20"/>
              </w:rPr>
            </w:pPr>
            <w:r w:rsidRPr="008202D3">
              <w:rPr>
                <w:i/>
                <w:sz w:val="20"/>
              </w:rPr>
              <w:t>Document Number</w:t>
            </w:r>
          </w:p>
        </w:tc>
        <w:tc>
          <w:tcPr>
            <w:tcW w:w="7229"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C87713">
        <w:tc>
          <w:tcPr>
            <w:tcW w:w="1838" w:type="dxa"/>
          </w:tcPr>
          <w:p w14:paraId="72FFFF3B" w14:textId="5BFC4186" w:rsidR="00ED46C3" w:rsidRPr="008202D3" w:rsidRDefault="00C87713" w:rsidP="004A1316">
            <w:pPr>
              <w:rPr>
                <w:i/>
                <w:sz w:val="20"/>
              </w:rPr>
            </w:pPr>
            <w:r>
              <w:rPr>
                <w:i/>
                <w:sz w:val="20"/>
              </w:rPr>
              <w:t>CHHS17/171</w:t>
            </w:r>
          </w:p>
        </w:tc>
        <w:tc>
          <w:tcPr>
            <w:tcW w:w="7229" w:type="dxa"/>
          </w:tcPr>
          <w:p w14:paraId="61EF68F3" w14:textId="1D505241" w:rsidR="00ED46C3" w:rsidRPr="008202D3" w:rsidRDefault="00C87713" w:rsidP="004A1316">
            <w:pPr>
              <w:rPr>
                <w:i/>
                <w:sz w:val="20"/>
              </w:rPr>
            </w:pPr>
            <w:r w:rsidRPr="00C87713">
              <w:rPr>
                <w:i/>
                <w:sz w:val="20"/>
              </w:rPr>
              <w:t>Therapeutic Venesection (Adults Only)</w:t>
            </w:r>
          </w:p>
        </w:tc>
      </w:tr>
    </w:tbl>
    <w:p w14:paraId="2F51A904" w14:textId="77777777" w:rsidR="00B12123" w:rsidRPr="00010E74" w:rsidRDefault="00B12123" w:rsidP="00B12123">
      <w:pPr>
        <w:rPr>
          <w:i/>
          <w:sz w:val="20"/>
          <w:szCs w:val="24"/>
        </w:rPr>
      </w:pPr>
    </w:p>
    <w:p w14:paraId="2F51A905" w14:textId="77777777" w:rsidR="00395E36" w:rsidRDefault="00395E36" w:rsidP="007B6904">
      <w:pPr>
        <w:rPr>
          <w:rFonts w:cs="Arial"/>
          <w:szCs w:val="24"/>
        </w:rPr>
      </w:pPr>
    </w:p>
    <w:sectPr w:rsidR="00395E36" w:rsidSect="004213C3">
      <w:headerReference w:type="even" r:id="rId12"/>
      <w:headerReference w:type="default" r:id="rId13"/>
      <w:footerReference w:type="even" r:id="rId14"/>
      <w:footerReference w:type="default" r:id="rId15"/>
      <w:headerReference w:type="first" r:id="rId16"/>
      <w:footerReference w:type="first" r:id="rId1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18B69" w14:textId="77777777" w:rsidR="00796316" w:rsidRDefault="00796316" w:rsidP="00F66CB0">
      <w:r>
        <w:separator/>
      </w:r>
    </w:p>
  </w:endnote>
  <w:endnote w:type="continuationSeparator" w:id="0">
    <w:p w14:paraId="505A6212" w14:textId="77777777" w:rsidR="00796316" w:rsidRDefault="00796316"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AE1D" w14:textId="77777777" w:rsidR="00C87713" w:rsidRDefault="00C877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0D47945D" w:rsidR="00E90708" w:rsidRPr="00542EE6" w:rsidRDefault="00C87713" w:rsidP="004213C3">
          <w:pPr>
            <w:pStyle w:val="Footer"/>
            <w:rPr>
              <w:rFonts w:cs="Arial"/>
              <w:b/>
              <w:bCs/>
              <w:sz w:val="20"/>
            </w:rPr>
          </w:pPr>
          <w:r>
            <w:rPr>
              <w:rFonts w:cs="Arial"/>
              <w:b/>
              <w:bCs/>
              <w:sz w:val="20"/>
            </w:rPr>
            <w:t>CHS22/284</w:t>
          </w:r>
        </w:p>
      </w:tc>
      <w:tc>
        <w:tcPr>
          <w:tcW w:w="965" w:type="dxa"/>
        </w:tcPr>
        <w:p w14:paraId="2F51A916" w14:textId="7C0E18C4" w:rsidR="00E90708" w:rsidRPr="00B3752F" w:rsidRDefault="009B6DDA" w:rsidP="004213C3">
          <w:pPr>
            <w:pStyle w:val="Footer"/>
            <w:rPr>
              <w:rFonts w:cs="Arial"/>
              <w:b/>
              <w:bCs/>
              <w:sz w:val="20"/>
            </w:rPr>
          </w:pPr>
          <w:r>
            <w:rPr>
              <w:rFonts w:cs="Arial"/>
              <w:b/>
              <w:bCs/>
              <w:sz w:val="20"/>
            </w:rPr>
            <w:t>1</w:t>
          </w:r>
        </w:p>
      </w:tc>
      <w:tc>
        <w:tcPr>
          <w:tcW w:w="1552" w:type="dxa"/>
        </w:tcPr>
        <w:p w14:paraId="2F51A917" w14:textId="0B1836C6" w:rsidR="00E90708" w:rsidRPr="00B3752F" w:rsidRDefault="00C87713" w:rsidP="004213C3">
          <w:pPr>
            <w:pStyle w:val="Footer"/>
            <w:rPr>
              <w:rFonts w:cs="Arial"/>
              <w:b/>
              <w:bCs/>
              <w:sz w:val="20"/>
            </w:rPr>
          </w:pPr>
          <w:r>
            <w:rPr>
              <w:rFonts w:cs="Arial"/>
              <w:b/>
              <w:bCs/>
              <w:sz w:val="20"/>
            </w:rPr>
            <w:t>27/06/2022</w:t>
          </w:r>
        </w:p>
      </w:tc>
      <w:tc>
        <w:tcPr>
          <w:tcW w:w="1456" w:type="dxa"/>
        </w:tcPr>
        <w:p w14:paraId="2F51A918" w14:textId="446008DA" w:rsidR="00E90708" w:rsidRPr="00B3752F" w:rsidRDefault="00C87713" w:rsidP="004213C3">
          <w:pPr>
            <w:pStyle w:val="Footer"/>
            <w:rPr>
              <w:rFonts w:cs="Arial"/>
              <w:b/>
              <w:bCs/>
              <w:sz w:val="20"/>
            </w:rPr>
          </w:pPr>
          <w:r>
            <w:rPr>
              <w:rFonts w:cs="Arial"/>
              <w:b/>
              <w:bCs/>
              <w:sz w:val="20"/>
            </w:rPr>
            <w:t>01/07/2026</w:t>
          </w:r>
        </w:p>
      </w:tc>
      <w:tc>
        <w:tcPr>
          <w:tcW w:w="1746" w:type="dxa"/>
        </w:tcPr>
        <w:p w14:paraId="2F51A919" w14:textId="5DF9147C" w:rsidR="00E90708" w:rsidRPr="00B3752F" w:rsidRDefault="009B6DDA" w:rsidP="004213C3">
          <w:pPr>
            <w:pStyle w:val="Footer"/>
            <w:rPr>
              <w:rFonts w:cs="Arial"/>
              <w:b/>
              <w:bCs/>
              <w:sz w:val="20"/>
            </w:rPr>
          </w:pPr>
          <w:r>
            <w:rPr>
              <w:rFonts w:cs="Arial"/>
              <w:b/>
              <w:bCs/>
              <w:sz w:val="20"/>
            </w:rPr>
            <w:t>CAS</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B1F8" w14:textId="77777777" w:rsidR="00C87713" w:rsidRDefault="00C87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8908F" w14:textId="77777777" w:rsidR="00796316" w:rsidRDefault="00796316" w:rsidP="00F66CB0">
      <w:r>
        <w:separator/>
      </w:r>
    </w:p>
  </w:footnote>
  <w:footnote w:type="continuationSeparator" w:id="0">
    <w:p w14:paraId="7D872B03" w14:textId="77777777" w:rsidR="00796316" w:rsidRDefault="00796316"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A3D1C" w14:textId="77777777" w:rsidR="00C87713" w:rsidRDefault="00C877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00552C6" w:rsidR="00E90708" w:rsidRDefault="00C87713">
          <w:pPr>
            <w:pStyle w:val="Header"/>
            <w:tabs>
              <w:tab w:val="left" w:pos="720"/>
            </w:tabs>
            <w:jc w:val="right"/>
            <w:rPr>
              <w:sz w:val="20"/>
            </w:rPr>
          </w:pPr>
          <w:bookmarkStart w:id="33" w:name="_top"/>
          <w:bookmarkEnd w:id="33"/>
          <w:r>
            <w:rPr>
              <w:sz w:val="20"/>
            </w:rPr>
            <w:t>CHS22/284</w:t>
          </w:r>
        </w:p>
      </w:tc>
    </w:tr>
  </w:tbl>
  <w:p w14:paraId="2F51A90D" w14:textId="77777777" w:rsidR="00E90708" w:rsidRPr="00FC3538" w:rsidRDefault="00E9070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DD65" w14:textId="77777777" w:rsidR="00C87713" w:rsidRDefault="00C877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FEA4142"/>
    <w:multiLevelType w:val="hybridMultilevel"/>
    <w:tmpl w:val="94A062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D574BC"/>
    <w:multiLevelType w:val="hybridMultilevel"/>
    <w:tmpl w:val="5FEC6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FC4B0C"/>
    <w:multiLevelType w:val="hybridMultilevel"/>
    <w:tmpl w:val="D4185BCC"/>
    <w:lvl w:ilvl="0" w:tplc="609A915A">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767026"/>
    <w:multiLevelType w:val="hybridMultilevel"/>
    <w:tmpl w:val="CA1050AA"/>
    <w:lvl w:ilvl="0" w:tplc="02362E4A">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0E5CFC"/>
    <w:multiLevelType w:val="hybridMultilevel"/>
    <w:tmpl w:val="C2BE8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BEC5CBD"/>
    <w:multiLevelType w:val="hybridMultilevel"/>
    <w:tmpl w:val="DFBE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15:restartNumberingAfterBreak="0">
    <w:nsid w:val="5FE92EAA"/>
    <w:multiLevelType w:val="hybridMultilevel"/>
    <w:tmpl w:val="D7A2E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BD918C1"/>
    <w:multiLevelType w:val="hybridMultilevel"/>
    <w:tmpl w:val="CA0A74BC"/>
    <w:lvl w:ilvl="0" w:tplc="C19AD5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DD1E7B"/>
    <w:multiLevelType w:val="hybridMultilevel"/>
    <w:tmpl w:val="17DA7A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13"/>
  </w:num>
  <w:num w:numId="4">
    <w:abstractNumId w:val="4"/>
  </w:num>
  <w:num w:numId="5">
    <w:abstractNumId w:val="5"/>
  </w:num>
  <w:num w:numId="6">
    <w:abstractNumId w:val="14"/>
  </w:num>
  <w:num w:numId="7">
    <w:abstractNumId w:val="11"/>
  </w:num>
  <w:num w:numId="8">
    <w:abstractNumId w:val="0"/>
  </w:num>
  <w:num w:numId="9">
    <w:abstractNumId w:val="0"/>
  </w:num>
  <w:num w:numId="10">
    <w:abstractNumId w:val="9"/>
  </w:num>
  <w:num w:numId="11">
    <w:abstractNumId w:val="15"/>
  </w:num>
  <w:num w:numId="12">
    <w:abstractNumId w:val="12"/>
  </w:num>
  <w:num w:numId="13">
    <w:abstractNumId w:val="10"/>
  </w:num>
  <w:num w:numId="14">
    <w:abstractNumId w:val="8"/>
  </w:num>
  <w:num w:numId="15">
    <w:abstractNumId w:val="7"/>
  </w:num>
  <w:num w:numId="16">
    <w:abstractNumId w:val="2"/>
  </w:num>
  <w:num w:numId="17">
    <w:abstractNumId w:val="3"/>
  </w:num>
  <w:num w:numId="18">
    <w:abstractNumId w:val="6"/>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2B16"/>
    <w:rsid w:val="00015B90"/>
    <w:rsid w:val="0001607A"/>
    <w:rsid w:val="00023F1A"/>
    <w:rsid w:val="00032A44"/>
    <w:rsid w:val="00047683"/>
    <w:rsid w:val="00072DC3"/>
    <w:rsid w:val="000872A2"/>
    <w:rsid w:val="00091AC9"/>
    <w:rsid w:val="00095ECD"/>
    <w:rsid w:val="000A7335"/>
    <w:rsid w:val="000B1620"/>
    <w:rsid w:val="000B5C8C"/>
    <w:rsid w:val="000B71ED"/>
    <w:rsid w:val="000C59E2"/>
    <w:rsid w:val="000C7B2D"/>
    <w:rsid w:val="000F6CC1"/>
    <w:rsid w:val="000F7B7E"/>
    <w:rsid w:val="00102479"/>
    <w:rsid w:val="00103EEA"/>
    <w:rsid w:val="00110B2A"/>
    <w:rsid w:val="001115D7"/>
    <w:rsid w:val="00157AFE"/>
    <w:rsid w:val="00191109"/>
    <w:rsid w:val="00191235"/>
    <w:rsid w:val="001926F4"/>
    <w:rsid w:val="001A0053"/>
    <w:rsid w:val="001B2465"/>
    <w:rsid w:val="001B3435"/>
    <w:rsid w:val="001D2A21"/>
    <w:rsid w:val="001F0C68"/>
    <w:rsid w:val="001F1E2F"/>
    <w:rsid w:val="001F2A9B"/>
    <w:rsid w:val="001F6231"/>
    <w:rsid w:val="001F6D2D"/>
    <w:rsid w:val="00200D04"/>
    <w:rsid w:val="00201FB6"/>
    <w:rsid w:val="00231F81"/>
    <w:rsid w:val="002405CF"/>
    <w:rsid w:val="00240B97"/>
    <w:rsid w:val="00243E04"/>
    <w:rsid w:val="002453B7"/>
    <w:rsid w:val="0025382D"/>
    <w:rsid w:val="0025643A"/>
    <w:rsid w:val="00257D60"/>
    <w:rsid w:val="00263BA6"/>
    <w:rsid w:val="0027264D"/>
    <w:rsid w:val="00285D38"/>
    <w:rsid w:val="00293E43"/>
    <w:rsid w:val="002B10E9"/>
    <w:rsid w:val="002B2E22"/>
    <w:rsid w:val="002B5F43"/>
    <w:rsid w:val="00313707"/>
    <w:rsid w:val="0032270B"/>
    <w:rsid w:val="0032650F"/>
    <w:rsid w:val="00337E7C"/>
    <w:rsid w:val="003417CC"/>
    <w:rsid w:val="00351CD9"/>
    <w:rsid w:val="00353CBB"/>
    <w:rsid w:val="003542AE"/>
    <w:rsid w:val="00366924"/>
    <w:rsid w:val="00376A6D"/>
    <w:rsid w:val="00377FDF"/>
    <w:rsid w:val="00380B98"/>
    <w:rsid w:val="00395E36"/>
    <w:rsid w:val="00396023"/>
    <w:rsid w:val="003B2619"/>
    <w:rsid w:val="003C204E"/>
    <w:rsid w:val="003C4BB5"/>
    <w:rsid w:val="003C5279"/>
    <w:rsid w:val="003E4CC0"/>
    <w:rsid w:val="003F3D5B"/>
    <w:rsid w:val="003F3D8F"/>
    <w:rsid w:val="003F5F36"/>
    <w:rsid w:val="00410409"/>
    <w:rsid w:val="00412CED"/>
    <w:rsid w:val="00416751"/>
    <w:rsid w:val="00420F9E"/>
    <w:rsid w:val="004211A0"/>
    <w:rsid w:val="004213C3"/>
    <w:rsid w:val="0042413C"/>
    <w:rsid w:val="00427118"/>
    <w:rsid w:val="00427139"/>
    <w:rsid w:val="00431A1C"/>
    <w:rsid w:val="004358E9"/>
    <w:rsid w:val="004508A7"/>
    <w:rsid w:val="00450EB8"/>
    <w:rsid w:val="00450F46"/>
    <w:rsid w:val="004537B3"/>
    <w:rsid w:val="00462ECB"/>
    <w:rsid w:val="00480430"/>
    <w:rsid w:val="0048050C"/>
    <w:rsid w:val="00487DD5"/>
    <w:rsid w:val="004947A7"/>
    <w:rsid w:val="004A2E02"/>
    <w:rsid w:val="004B356C"/>
    <w:rsid w:val="004B7C43"/>
    <w:rsid w:val="004C2B20"/>
    <w:rsid w:val="004D60D9"/>
    <w:rsid w:val="004D6932"/>
    <w:rsid w:val="004E28AD"/>
    <w:rsid w:val="004E5E56"/>
    <w:rsid w:val="004F003B"/>
    <w:rsid w:val="004F0F49"/>
    <w:rsid w:val="004F1D05"/>
    <w:rsid w:val="004F2008"/>
    <w:rsid w:val="00505B5D"/>
    <w:rsid w:val="005067CA"/>
    <w:rsid w:val="0052443C"/>
    <w:rsid w:val="0052775E"/>
    <w:rsid w:val="00532636"/>
    <w:rsid w:val="005416F0"/>
    <w:rsid w:val="00542514"/>
    <w:rsid w:val="00546AED"/>
    <w:rsid w:val="005512EF"/>
    <w:rsid w:val="005621E4"/>
    <w:rsid w:val="005658D5"/>
    <w:rsid w:val="00575DA4"/>
    <w:rsid w:val="00590902"/>
    <w:rsid w:val="00592A14"/>
    <w:rsid w:val="00596FD7"/>
    <w:rsid w:val="005A3625"/>
    <w:rsid w:val="005B4738"/>
    <w:rsid w:val="005C212D"/>
    <w:rsid w:val="005C3CB0"/>
    <w:rsid w:val="005E1140"/>
    <w:rsid w:val="005F27F9"/>
    <w:rsid w:val="005F3214"/>
    <w:rsid w:val="006078F4"/>
    <w:rsid w:val="00612231"/>
    <w:rsid w:val="00624F0E"/>
    <w:rsid w:val="00635EB1"/>
    <w:rsid w:val="006473BB"/>
    <w:rsid w:val="0066495D"/>
    <w:rsid w:val="00687802"/>
    <w:rsid w:val="00695EB6"/>
    <w:rsid w:val="006A3770"/>
    <w:rsid w:val="006A4D46"/>
    <w:rsid w:val="006A6024"/>
    <w:rsid w:val="006C31FF"/>
    <w:rsid w:val="006C5E83"/>
    <w:rsid w:val="006C6256"/>
    <w:rsid w:val="006C6B6C"/>
    <w:rsid w:val="006C704D"/>
    <w:rsid w:val="006D31A2"/>
    <w:rsid w:val="006E3EC0"/>
    <w:rsid w:val="006F01F1"/>
    <w:rsid w:val="006F4D7A"/>
    <w:rsid w:val="0070127C"/>
    <w:rsid w:val="0070331D"/>
    <w:rsid w:val="007052B1"/>
    <w:rsid w:val="00711BF4"/>
    <w:rsid w:val="0073212C"/>
    <w:rsid w:val="00741B43"/>
    <w:rsid w:val="0074223E"/>
    <w:rsid w:val="00750281"/>
    <w:rsid w:val="007543AC"/>
    <w:rsid w:val="00756537"/>
    <w:rsid w:val="00756A2B"/>
    <w:rsid w:val="00796316"/>
    <w:rsid w:val="007A0EBC"/>
    <w:rsid w:val="007B27F1"/>
    <w:rsid w:val="007B4ABB"/>
    <w:rsid w:val="007B6904"/>
    <w:rsid w:val="007B7628"/>
    <w:rsid w:val="007C1648"/>
    <w:rsid w:val="007C2241"/>
    <w:rsid w:val="007C36E4"/>
    <w:rsid w:val="007E2BE8"/>
    <w:rsid w:val="007F5FE2"/>
    <w:rsid w:val="00816782"/>
    <w:rsid w:val="0082141D"/>
    <w:rsid w:val="00827F24"/>
    <w:rsid w:val="00845445"/>
    <w:rsid w:val="0084636C"/>
    <w:rsid w:val="00855DA8"/>
    <w:rsid w:val="00867C49"/>
    <w:rsid w:val="00886399"/>
    <w:rsid w:val="008974CA"/>
    <w:rsid w:val="008D4432"/>
    <w:rsid w:val="008E1F7F"/>
    <w:rsid w:val="008F00E8"/>
    <w:rsid w:val="008F312A"/>
    <w:rsid w:val="00906142"/>
    <w:rsid w:val="00931B93"/>
    <w:rsid w:val="00933439"/>
    <w:rsid w:val="00933EED"/>
    <w:rsid w:val="00940CDE"/>
    <w:rsid w:val="00960864"/>
    <w:rsid w:val="0096168F"/>
    <w:rsid w:val="00962C46"/>
    <w:rsid w:val="0097127D"/>
    <w:rsid w:val="0097742A"/>
    <w:rsid w:val="0097744F"/>
    <w:rsid w:val="00980EED"/>
    <w:rsid w:val="00991670"/>
    <w:rsid w:val="009B6C8C"/>
    <w:rsid w:val="009B6DDA"/>
    <w:rsid w:val="009C0FCA"/>
    <w:rsid w:val="009C3963"/>
    <w:rsid w:val="009D323C"/>
    <w:rsid w:val="009E70F4"/>
    <w:rsid w:val="00A35E2D"/>
    <w:rsid w:val="00A47FD9"/>
    <w:rsid w:val="00A54CB3"/>
    <w:rsid w:val="00A6659D"/>
    <w:rsid w:val="00A74B8A"/>
    <w:rsid w:val="00A85F61"/>
    <w:rsid w:val="00A86DB3"/>
    <w:rsid w:val="00A9185A"/>
    <w:rsid w:val="00A92E4F"/>
    <w:rsid w:val="00AA25DC"/>
    <w:rsid w:val="00AB50DD"/>
    <w:rsid w:val="00AC7025"/>
    <w:rsid w:val="00AD196F"/>
    <w:rsid w:val="00AD23D2"/>
    <w:rsid w:val="00AD3CCE"/>
    <w:rsid w:val="00AE1E96"/>
    <w:rsid w:val="00AF24C9"/>
    <w:rsid w:val="00AF7EEF"/>
    <w:rsid w:val="00B0569A"/>
    <w:rsid w:val="00B07A46"/>
    <w:rsid w:val="00B07D4C"/>
    <w:rsid w:val="00B07DCE"/>
    <w:rsid w:val="00B12123"/>
    <w:rsid w:val="00B20B90"/>
    <w:rsid w:val="00B21043"/>
    <w:rsid w:val="00B24671"/>
    <w:rsid w:val="00B27EB8"/>
    <w:rsid w:val="00B42EA0"/>
    <w:rsid w:val="00B44CAC"/>
    <w:rsid w:val="00B573D6"/>
    <w:rsid w:val="00B73562"/>
    <w:rsid w:val="00B73E65"/>
    <w:rsid w:val="00B81455"/>
    <w:rsid w:val="00B9144A"/>
    <w:rsid w:val="00B9627F"/>
    <w:rsid w:val="00BA2415"/>
    <w:rsid w:val="00BA4DB2"/>
    <w:rsid w:val="00BA4F95"/>
    <w:rsid w:val="00BB33F9"/>
    <w:rsid w:val="00BC3CE6"/>
    <w:rsid w:val="00BD22E8"/>
    <w:rsid w:val="00BD280E"/>
    <w:rsid w:val="00BE5E41"/>
    <w:rsid w:val="00BF078E"/>
    <w:rsid w:val="00BF6299"/>
    <w:rsid w:val="00C24407"/>
    <w:rsid w:val="00C24EDC"/>
    <w:rsid w:val="00C25A76"/>
    <w:rsid w:val="00C31EB3"/>
    <w:rsid w:val="00C32206"/>
    <w:rsid w:val="00C422C8"/>
    <w:rsid w:val="00C45C67"/>
    <w:rsid w:val="00C47091"/>
    <w:rsid w:val="00C47F74"/>
    <w:rsid w:val="00C523FF"/>
    <w:rsid w:val="00C570CD"/>
    <w:rsid w:val="00C64FE5"/>
    <w:rsid w:val="00C71C3C"/>
    <w:rsid w:val="00C76998"/>
    <w:rsid w:val="00C849F7"/>
    <w:rsid w:val="00C87713"/>
    <w:rsid w:val="00C90210"/>
    <w:rsid w:val="00C93E83"/>
    <w:rsid w:val="00C97BB4"/>
    <w:rsid w:val="00CA4FD3"/>
    <w:rsid w:val="00CA593D"/>
    <w:rsid w:val="00CC5D11"/>
    <w:rsid w:val="00CD1505"/>
    <w:rsid w:val="00CE4AA6"/>
    <w:rsid w:val="00D21780"/>
    <w:rsid w:val="00D23346"/>
    <w:rsid w:val="00D243B8"/>
    <w:rsid w:val="00D34794"/>
    <w:rsid w:val="00D4502D"/>
    <w:rsid w:val="00D530CE"/>
    <w:rsid w:val="00D53E3C"/>
    <w:rsid w:val="00D77950"/>
    <w:rsid w:val="00DC3762"/>
    <w:rsid w:val="00DC5C47"/>
    <w:rsid w:val="00DD294F"/>
    <w:rsid w:val="00DD616A"/>
    <w:rsid w:val="00DE0465"/>
    <w:rsid w:val="00DE130A"/>
    <w:rsid w:val="00DE4E25"/>
    <w:rsid w:val="00E049ED"/>
    <w:rsid w:val="00E11968"/>
    <w:rsid w:val="00E135B9"/>
    <w:rsid w:val="00E2568B"/>
    <w:rsid w:val="00E32E48"/>
    <w:rsid w:val="00E34E6D"/>
    <w:rsid w:val="00E362FD"/>
    <w:rsid w:val="00E37CD4"/>
    <w:rsid w:val="00E43CAF"/>
    <w:rsid w:val="00E57848"/>
    <w:rsid w:val="00E73459"/>
    <w:rsid w:val="00E750BF"/>
    <w:rsid w:val="00E90708"/>
    <w:rsid w:val="00EB4C01"/>
    <w:rsid w:val="00ED21C3"/>
    <w:rsid w:val="00ED2D68"/>
    <w:rsid w:val="00ED388C"/>
    <w:rsid w:val="00ED46C3"/>
    <w:rsid w:val="00EE4789"/>
    <w:rsid w:val="00EF02B0"/>
    <w:rsid w:val="00EF13A4"/>
    <w:rsid w:val="00EF3C3F"/>
    <w:rsid w:val="00F01380"/>
    <w:rsid w:val="00F01B61"/>
    <w:rsid w:val="00F03A04"/>
    <w:rsid w:val="00F11338"/>
    <w:rsid w:val="00F12C70"/>
    <w:rsid w:val="00F13AE5"/>
    <w:rsid w:val="00F149FD"/>
    <w:rsid w:val="00F14EC1"/>
    <w:rsid w:val="00F24BAD"/>
    <w:rsid w:val="00F4262F"/>
    <w:rsid w:val="00F53719"/>
    <w:rsid w:val="00F57291"/>
    <w:rsid w:val="00F66CB0"/>
    <w:rsid w:val="00F75AAA"/>
    <w:rsid w:val="00F76C89"/>
    <w:rsid w:val="00F829C8"/>
    <w:rsid w:val="00F82BFA"/>
    <w:rsid w:val="00F9158A"/>
    <w:rsid w:val="00FA29B8"/>
    <w:rsid w:val="00FC680C"/>
    <w:rsid w:val="00FC71B7"/>
    <w:rsid w:val="00FC7CBC"/>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780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ransfusion.com.au/high_ferriti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0c8e588b-9c83-49d3-a6c8-a54de8f95e6a"/>
  </ds:schemaRefs>
</ds:datastoreItem>
</file>

<file path=customXml/itemProps2.xml><?xml version="1.0" encoding="utf-8"?>
<ds:datastoreItem xmlns:ds="http://schemas.openxmlformats.org/officeDocument/2006/customXml" ds:itemID="{064CB9E5-C4AA-445F-A1CA-C4129DE32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1903</Words>
  <Characters>10849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Kerryn Hunter</dc:creator>
  <cp:lastModifiedBy>Stahre, Maria (Health)</cp:lastModifiedBy>
  <cp:revision>5</cp:revision>
  <cp:lastPrinted>2015-01-20T22:40:00Z</cp:lastPrinted>
  <dcterms:created xsi:type="dcterms:W3CDTF">2022-06-14T23:37:00Z</dcterms:created>
  <dcterms:modified xsi:type="dcterms:W3CDTF">2022-06-26T20:43:00Z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Order">
    <vt:r8>4100</vt:r8>
  </property>
  <property fmtid="{D5CDD505-2E9C-101B-9397-08002B2CF9AE}" pid="4" name="_ExtendedDescription">
    <vt:lpwstr/>
  </property>
</Properties>
</file>