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1A84E" w14:textId="267635CF"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2F51A84F" w14:textId="4D7238DE" w:rsidR="00EF02B0" w:rsidRPr="00931B93" w:rsidRDefault="00EF02B0" w:rsidP="00EF02B0">
      <w:pPr>
        <w:rPr>
          <w:rFonts w:cs="Arial"/>
          <w:b/>
          <w:i/>
          <w:sz w:val="28"/>
          <w:szCs w:val="44"/>
        </w:rPr>
      </w:pPr>
      <w:r w:rsidRPr="00EF02B0">
        <w:rPr>
          <w:rFonts w:cs="Arial"/>
          <w:b/>
          <w:sz w:val="44"/>
          <w:szCs w:val="44"/>
        </w:rPr>
        <w:t>Procedure</w:t>
      </w:r>
      <w:r w:rsidR="00931B93">
        <w:rPr>
          <w:rFonts w:cs="Arial"/>
          <w:b/>
          <w:sz w:val="44"/>
          <w:szCs w:val="44"/>
        </w:rPr>
        <w:t xml:space="preserve"> </w:t>
      </w:r>
    </w:p>
    <w:p w14:paraId="2FA33B26" w14:textId="7912BC70" w:rsidR="005245A6" w:rsidRPr="007133A4" w:rsidRDefault="005245A6" w:rsidP="005245A6">
      <w:pPr>
        <w:rPr>
          <w:rFonts w:cs="Arial"/>
          <w:i/>
          <w:szCs w:val="24"/>
        </w:rPr>
      </w:pPr>
      <w:r>
        <w:rPr>
          <w:rFonts w:cs="Arial"/>
          <w:b/>
          <w:sz w:val="36"/>
          <w:szCs w:val="36"/>
        </w:rPr>
        <w:t xml:space="preserve">Soft Tissue Injuries – </w:t>
      </w:r>
      <w:r w:rsidR="00F900F9">
        <w:rPr>
          <w:rFonts w:cs="Arial"/>
          <w:b/>
          <w:sz w:val="36"/>
          <w:szCs w:val="36"/>
        </w:rPr>
        <w:t>R</w:t>
      </w:r>
      <w:r>
        <w:rPr>
          <w:rFonts w:cs="Arial"/>
          <w:b/>
          <w:sz w:val="36"/>
          <w:szCs w:val="36"/>
        </w:rPr>
        <w:t xml:space="preserve">eferral </w:t>
      </w:r>
      <w:r w:rsidR="00F900F9">
        <w:rPr>
          <w:rFonts w:cs="Arial"/>
          <w:b/>
          <w:sz w:val="36"/>
          <w:szCs w:val="36"/>
        </w:rPr>
        <w:t>P</w:t>
      </w:r>
      <w:r>
        <w:rPr>
          <w:rFonts w:cs="Arial"/>
          <w:b/>
          <w:sz w:val="36"/>
          <w:szCs w:val="36"/>
        </w:rPr>
        <w:t xml:space="preserve">rocess for </w:t>
      </w:r>
      <w:r w:rsidR="00F900F9">
        <w:rPr>
          <w:rFonts w:cs="Arial"/>
          <w:b/>
          <w:sz w:val="36"/>
          <w:szCs w:val="36"/>
        </w:rPr>
        <w:t>A</w:t>
      </w:r>
      <w:r>
        <w:rPr>
          <w:rFonts w:cs="Arial"/>
          <w:b/>
          <w:sz w:val="36"/>
          <w:szCs w:val="36"/>
        </w:rPr>
        <w:t xml:space="preserve">dult </w:t>
      </w:r>
      <w:r w:rsidR="00F900F9">
        <w:rPr>
          <w:rFonts w:cs="Arial"/>
          <w:b/>
          <w:sz w:val="36"/>
          <w:szCs w:val="36"/>
        </w:rPr>
        <w:t>P</w:t>
      </w:r>
      <w:r>
        <w:rPr>
          <w:rFonts w:cs="Arial"/>
          <w:b/>
          <w:sz w:val="36"/>
          <w:szCs w:val="36"/>
        </w:rPr>
        <w:t xml:space="preserve">atients who </w:t>
      </w:r>
      <w:r w:rsidR="00F900F9">
        <w:rPr>
          <w:rFonts w:cs="Arial"/>
          <w:b/>
          <w:sz w:val="36"/>
          <w:szCs w:val="36"/>
        </w:rPr>
        <w:t>P</w:t>
      </w:r>
      <w:r>
        <w:rPr>
          <w:rFonts w:cs="Arial"/>
          <w:b/>
          <w:sz w:val="36"/>
          <w:szCs w:val="36"/>
        </w:rPr>
        <w:t>resent to the Emergency Department (ED)</w:t>
      </w:r>
    </w:p>
    <w:p w14:paraId="2F51A850" w14:textId="13B96845" w:rsidR="007B6904" w:rsidRPr="006A3770" w:rsidRDefault="007B6904" w:rsidP="006A3770">
      <w:pPr>
        <w:rPr>
          <w:rFonts w:cs="Arial"/>
          <w:b/>
          <w:i/>
          <w:sz w:val="36"/>
          <w:szCs w:val="36"/>
        </w:rPr>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74223E">
        <w:trPr>
          <w:cantSplit/>
          <w:trHeight w:val="285"/>
        </w:trPr>
        <w:tc>
          <w:tcPr>
            <w:tcW w:w="9158" w:type="dxa"/>
            <w:shd w:val="clear" w:color="auto" w:fill="A6A6A6" w:themeFill="background1" w:themeFillShade="A6"/>
          </w:tcPr>
          <w:p w14:paraId="2F51A851" w14:textId="77777777" w:rsidR="007B6904" w:rsidRPr="00CD1C0E" w:rsidRDefault="007B6904" w:rsidP="004213C3">
            <w:pPr>
              <w:pStyle w:val="Heading1"/>
            </w:pPr>
            <w:bookmarkStart w:id="5" w:name="_Toc389473273"/>
            <w:bookmarkStart w:id="6" w:name="Contents"/>
            <w:bookmarkStart w:id="7" w:name="_Toc72407981"/>
            <w:r w:rsidRPr="00CD1C0E">
              <w:t>Contents</w:t>
            </w:r>
            <w:bookmarkEnd w:id="5"/>
            <w:bookmarkEnd w:id="6"/>
            <w:bookmarkEnd w:id="7"/>
          </w:p>
        </w:tc>
      </w:tr>
    </w:tbl>
    <w:p w14:paraId="2F51A853" w14:textId="77777777" w:rsidR="007B6904" w:rsidRDefault="007B6904" w:rsidP="007B6904"/>
    <w:p w14:paraId="39E671D6" w14:textId="58EDF928" w:rsidR="009E0D58" w:rsidRDefault="007B7628">
      <w:pPr>
        <w:pStyle w:val="TOC1"/>
        <w:tabs>
          <w:tab w:val="right" w:leader="dot" w:pos="9060"/>
        </w:tabs>
        <w:rPr>
          <w:rFonts w:eastAsiaTheme="minorEastAsia" w:cstheme="minorBidi"/>
          <w:noProof/>
          <w:sz w:val="22"/>
          <w:szCs w:val="22"/>
          <w:lang w:eastAsia="en-AU"/>
        </w:rPr>
      </w:pPr>
      <w:r>
        <w:fldChar w:fldCharType="begin"/>
      </w:r>
      <w:r w:rsidR="007052B1">
        <w:instrText xml:space="preserve"> TOC \h \z \t "Heading 1,1" </w:instrText>
      </w:r>
      <w:r>
        <w:fldChar w:fldCharType="separate"/>
      </w:r>
      <w:hyperlink w:anchor="_Toc72407981" w:history="1">
        <w:r w:rsidR="009E0D58" w:rsidRPr="008649A0">
          <w:rPr>
            <w:rStyle w:val="Hyperlink"/>
            <w:noProof/>
          </w:rPr>
          <w:t>Contents</w:t>
        </w:r>
        <w:r w:rsidR="009E0D58">
          <w:rPr>
            <w:noProof/>
            <w:webHidden/>
          </w:rPr>
          <w:tab/>
        </w:r>
        <w:r w:rsidR="009E0D58">
          <w:rPr>
            <w:noProof/>
            <w:webHidden/>
          </w:rPr>
          <w:fldChar w:fldCharType="begin"/>
        </w:r>
        <w:r w:rsidR="009E0D58">
          <w:rPr>
            <w:noProof/>
            <w:webHidden/>
          </w:rPr>
          <w:instrText xml:space="preserve"> PAGEREF _Toc72407981 \h </w:instrText>
        </w:r>
        <w:r w:rsidR="009E0D58">
          <w:rPr>
            <w:noProof/>
            <w:webHidden/>
          </w:rPr>
        </w:r>
        <w:r w:rsidR="009E0D58">
          <w:rPr>
            <w:noProof/>
            <w:webHidden/>
          </w:rPr>
          <w:fldChar w:fldCharType="separate"/>
        </w:r>
        <w:r w:rsidR="009E0D58">
          <w:rPr>
            <w:noProof/>
            <w:webHidden/>
          </w:rPr>
          <w:t>1</w:t>
        </w:r>
        <w:r w:rsidR="009E0D58">
          <w:rPr>
            <w:noProof/>
            <w:webHidden/>
          </w:rPr>
          <w:fldChar w:fldCharType="end"/>
        </w:r>
      </w:hyperlink>
    </w:p>
    <w:p w14:paraId="58A9E878" w14:textId="49EFEAD9" w:rsidR="009E0D58" w:rsidRDefault="007E38C4">
      <w:pPr>
        <w:pStyle w:val="TOC1"/>
        <w:tabs>
          <w:tab w:val="right" w:leader="dot" w:pos="9060"/>
        </w:tabs>
        <w:rPr>
          <w:rFonts w:eastAsiaTheme="minorEastAsia" w:cstheme="minorBidi"/>
          <w:noProof/>
          <w:sz w:val="22"/>
          <w:szCs w:val="22"/>
          <w:lang w:eastAsia="en-AU"/>
        </w:rPr>
      </w:pPr>
      <w:hyperlink w:anchor="_Toc72407982" w:history="1">
        <w:r w:rsidR="009E0D58" w:rsidRPr="008649A0">
          <w:rPr>
            <w:rStyle w:val="Hyperlink"/>
            <w:noProof/>
          </w:rPr>
          <w:t>Purpose</w:t>
        </w:r>
        <w:r w:rsidR="009E0D58">
          <w:rPr>
            <w:noProof/>
            <w:webHidden/>
          </w:rPr>
          <w:tab/>
        </w:r>
        <w:r w:rsidR="009E0D58">
          <w:rPr>
            <w:noProof/>
            <w:webHidden/>
          </w:rPr>
          <w:fldChar w:fldCharType="begin"/>
        </w:r>
        <w:r w:rsidR="009E0D58">
          <w:rPr>
            <w:noProof/>
            <w:webHidden/>
          </w:rPr>
          <w:instrText xml:space="preserve"> PAGEREF _Toc72407982 \h </w:instrText>
        </w:r>
        <w:r w:rsidR="009E0D58">
          <w:rPr>
            <w:noProof/>
            <w:webHidden/>
          </w:rPr>
        </w:r>
        <w:r w:rsidR="009E0D58">
          <w:rPr>
            <w:noProof/>
            <w:webHidden/>
          </w:rPr>
          <w:fldChar w:fldCharType="separate"/>
        </w:r>
        <w:r w:rsidR="009E0D58">
          <w:rPr>
            <w:noProof/>
            <w:webHidden/>
          </w:rPr>
          <w:t>2</w:t>
        </w:r>
        <w:r w:rsidR="009E0D58">
          <w:rPr>
            <w:noProof/>
            <w:webHidden/>
          </w:rPr>
          <w:fldChar w:fldCharType="end"/>
        </w:r>
      </w:hyperlink>
    </w:p>
    <w:p w14:paraId="0948399C" w14:textId="2FE1097B" w:rsidR="009E0D58" w:rsidRDefault="007E38C4">
      <w:pPr>
        <w:pStyle w:val="TOC1"/>
        <w:tabs>
          <w:tab w:val="right" w:leader="dot" w:pos="9060"/>
        </w:tabs>
        <w:rPr>
          <w:rFonts w:eastAsiaTheme="minorEastAsia" w:cstheme="minorBidi"/>
          <w:noProof/>
          <w:sz w:val="22"/>
          <w:szCs w:val="22"/>
          <w:lang w:eastAsia="en-AU"/>
        </w:rPr>
      </w:pPr>
      <w:hyperlink w:anchor="_Toc72407983" w:history="1">
        <w:r w:rsidR="009E0D58" w:rsidRPr="008649A0">
          <w:rPr>
            <w:rStyle w:val="Hyperlink"/>
            <w:noProof/>
          </w:rPr>
          <w:t>Scope</w:t>
        </w:r>
        <w:r w:rsidR="009E0D58">
          <w:rPr>
            <w:noProof/>
            <w:webHidden/>
          </w:rPr>
          <w:tab/>
        </w:r>
        <w:r w:rsidR="009E0D58">
          <w:rPr>
            <w:noProof/>
            <w:webHidden/>
          </w:rPr>
          <w:fldChar w:fldCharType="begin"/>
        </w:r>
        <w:r w:rsidR="009E0D58">
          <w:rPr>
            <w:noProof/>
            <w:webHidden/>
          </w:rPr>
          <w:instrText xml:space="preserve"> PAGEREF _Toc72407983 \h </w:instrText>
        </w:r>
        <w:r w:rsidR="009E0D58">
          <w:rPr>
            <w:noProof/>
            <w:webHidden/>
          </w:rPr>
        </w:r>
        <w:r w:rsidR="009E0D58">
          <w:rPr>
            <w:noProof/>
            <w:webHidden/>
          </w:rPr>
          <w:fldChar w:fldCharType="separate"/>
        </w:r>
        <w:r w:rsidR="009E0D58">
          <w:rPr>
            <w:noProof/>
            <w:webHidden/>
          </w:rPr>
          <w:t>2</w:t>
        </w:r>
        <w:r w:rsidR="009E0D58">
          <w:rPr>
            <w:noProof/>
            <w:webHidden/>
          </w:rPr>
          <w:fldChar w:fldCharType="end"/>
        </w:r>
      </w:hyperlink>
    </w:p>
    <w:p w14:paraId="32D6CC5F" w14:textId="37D3D28F" w:rsidR="009E0D58" w:rsidRDefault="007E38C4">
      <w:pPr>
        <w:pStyle w:val="TOC1"/>
        <w:tabs>
          <w:tab w:val="right" w:leader="dot" w:pos="9060"/>
        </w:tabs>
        <w:rPr>
          <w:rFonts w:eastAsiaTheme="minorEastAsia" w:cstheme="minorBidi"/>
          <w:noProof/>
          <w:sz w:val="22"/>
          <w:szCs w:val="22"/>
          <w:lang w:eastAsia="en-AU"/>
        </w:rPr>
      </w:pPr>
      <w:hyperlink w:anchor="_Toc72407984" w:history="1">
        <w:r w:rsidR="009E0D58" w:rsidRPr="008649A0">
          <w:rPr>
            <w:rStyle w:val="Hyperlink"/>
            <w:noProof/>
          </w:rPr>
          <w:t>Section 1 – Referral</w:t>
        </w:r>
        <w:r w:rsidR="009E0D58">
          <w:rPr>
            <w:noProof/>
            <w:webHidden/>
          </w:rPr>
          <w:tab/>
        </w:r>
        <w:r w:rsidR="009E0D58">
          <w:rPr>
            <w:noProof/>
            <w:webHidden/>
          </w:rPr>
          <w:fldChar w:fldCharType="begin"/>
        </w:r>
        <w:r w:rsidR="009E0D58">
          <w:rPr>
            <w:noProof/>
            <w:webHidden/>
          </w:rPr>
          <w:instrText xml:space="preserve"> PAGEREF _Toc72407984 \h </w:instrText>
        </w:r>
        <w:r w:rsidR="009E0D58">
          <w:rPr>
            <w:noProof/>
            <w:webHidden/>
          </w:rPr>
        </w:r>
        <w:r w:rsidR="009E0D58">
          <w:rPr>
            <w:noProof/>
            <w:webHidden/>
          </w:rPr>
          <w:fldChar w:fldCharType="separate"/>
        </w:r>
        <w:r w:rsidR="009E0D58">
          <w:rPr>
            <w:noProof/>
            <w:webHidden/>
          </w:rPr>
          <w:t>2</w:t>
        </w:r>
        <w:r w:rsidR="009E0D58">
          <w:rPr>
            <w:noProof/>
            <w:webHidden/>
          </w:rPr>
          <w:fldChar w:fldCharType="end"/>
        </w:r>
      </w:hyperlink>
    </w:p>
    <w:p w14:paraId="756B22EA" w14:textId="232466D1" w:rsidR="009E0D58" w:rsidRDefault="007E38C4">
      <w:pPr>
        <w:pStyle w:val="TOC1"/>
        <w:tabs>
          <w:tab w:val="right" w:leader="dot" w:pos="9060"/>
        </w:tabs>
        <w:rPr>
          <w:rFonts w:eastAsiaTheme="minorEastAsia" w:cstheme="minorBidi"/>
          <w:noProof/>
          <w:sz w:val="22"/>
          <w:szCs w:val="22"/>
          <w:lang w:eastAsia="en-AU"/>
        </w:rPr>
      </w:pPr>
      <w:hyperlink w:anchor="_Toc72407985" w:history="1">
        <w:r w:rsidR="009E0D58" w:rsidRPr="008649A0">
          <w:rPr>
            <w:rStyle w:val="Hyperlink"/>
            <w:noProof/>
          </w:rPr>
          <w:t>Evaluation</w:t>
        </w:r>
        <w:r w:rsidR="009E0D58">
          <w:rPr>
            <w:noProof/>
            <w:webHidden/>
          </w:rPr>
          <w:tab/>
        </w:r>
        <w:r w:rsidR="009E0D58">
          <w:rPr>
            <w:noProof/>
            <w:webHidden/>
          </w:rPr>
          <w:fldChar w:fldCharType="begin"/>
        </w:r>
        <w:r w:rsidR="009E0D58">
          <w:rPr>
            <w:noProof/>
            <w:webHidden/>
          </w:rPr>
          <w:instrText xml:space="preserve"> PAGEREF _Toc72407985 \h </w:instrText>
        </w:r>
        <w:r w:rsidR="009E0D58">
          <w:rPr>
            <w:noProof/>
            <w:webHidden/>
          </w:rPr>
        </w:r>
        <w:r w:rsidR="009E0D58">
          <w:rPr>
            <w:noProof/>
            <w:webHidden/>
          </w:rPr>
          <w:fldChar w:fldCharType="separate"/>
        </w:r>
        <w:r w:rsidR="009E0D58">
          <w:rPr>
            <w:noProof/>
            <w:webHidden/>
          </w:rPr>
          <w:t>3</w:t>
        </w:r>
        <w:r w:rsidR="009E0D58">
          <w:rPr>
            <w:noProof/>
            <w:webHidden/>
          </w:rPr>
          <w:fldChar w:fldCharType="end"/>
        </w:r>
      </w:hyperlink>
    </w:p>
    <w:p w14:paraId="2A275303" w14:textId="7648116B" w:rsidR="009E0D58" w:rsidRDefault="007E38C4">
      <w:pPr>
        <w:pStyle w:val="TOC1"/>
        <w:tabs>
          <w:tab w:val="right" w:leader="dot" w:pos="9060"/>
        </w:tabs>
        <w:rPr>
          <w:rFonts w:eastAsiaTheme="minorEastAsia" w:cstheme="minorBidi"/>
          <w:noProof/>
          <w:sz w:val="22"/>
          <w:szCs w:val="22"/>
          <w:lang w:eastAsia="en-AU"/>
        </w:rPr>
      </w:pPr>
      <w:hyperlink w:anchor="_Toc72407986" w:history="1">
        <w:r w:rsidR="009E0D58" w:rsidRPr="008649A0">
          <w:rPr>
            <w:rStyle w:val="Hyperlink"/>
            <w:noProof/>
          </w:rPr>
          <w:t>Related Policies, Procedures, Guidelines and Legislation</w:t>
        </w:r>
        <w:r w:rsidR="009E0D58">
          <w:rPr>
            <w:noProof/>
            <w:webHidden/>
          </w:rPr>
          <w:tab/>
        </w:r>
        <w:r w:rsidR="009E0D58">
          <w:rPr>
            <w:noProof/>
            <w:webHidden/>
          </w:rPr>
          <w:fldChar w:fldCharType="begin"/>
        </w:r>
        <w:r w:rsidR="009E0D58">
          <w:rPr>
            <w:noProof/>
            <w:webHidden/>
          </w:rPr>
          <w:instrText xml:space="preserve"> PAGEREF _Toc72407986 \h </w:instrText>
        </w:r>
        <w:r w:rsidR="009E0D58">
          <w:rPr>
            <w:noProof/>
            <w:webHidden/>
          </w:rPr>
        </w:r>
        <w:r w:rsidR="009E0D58">
          <w:rPr>
            <w:noProof/>
            <w:webHidden/>
          </w:rPr>
          <w:fldChar w:fldCharType="separate"/>
        </w:r>
        <w:r w:rsidR="009E0D58">
          <w:rPr>
            <w:noProof/>
            <w:webHidden/>
          </w:rPr>
          <w:t>3</w:t>
        </w:r>
        <w:r w:rsidR="009E0D58">
          <w:rPr>
            <w:noProof/>
            <w:webHidden/>
          </w:rPr>
          <w:fldChar w:fldCharType="end"/>
        </w:r>
      </w:hyperlink>
    </w:p>
    <w:p w14:paraId="41A85210" w14:textId="61F18665" w:rsidR="009E0D58" w:rsidRDefault="007E38C4">
      <w:pPr>
        <w:pStyle w:val="TOC1"/>
        <w:tabs>
          <w:tab w:val="right" w:leader="dot" w:pos="9060"/>
        </w:tabs>
        <w:rPr>
          <w:rFonts w:eastAsiaTheme="minorEastAsia" w:cstheme="minorBidi"/>
          <w:noProof/>
          <w:sz w:val="22"/>
          <w:szCs w:val="22"/>
          <w:lang w:eastAsia="en-AU"/>
        </w:rPr>
      </w:pPr>
      <w:hyperlink w:anchor="_Toc72407987" w:history="1">
        <w:r w:rsidR="009E0D58" w:rsidRPr="008649A0">
          <w:rPr>
            <w:rStyle w:val="Hyperlink"/>
            <w:noProof/>
          </w:rPr>
          <w:t>References</w:t>
        </w:r>
        <w:r w:rsidR="009E0D58">
          <w:rPr>
            <w:noProof/>
            <w:webHidden/>
          </w:rPr>
          <w:tab/>
        </w:r>
        <w:r w:rsidR="009E0D58">
          <w:rPr>
            <w:noProof/>
            <w:webHidden/>
          </w:rPr>
          <w:fldChar w:fldCharType="begin"/>
        </w:r>
        <w:r w:rsidR="009E0D58">
          <w:rPr>
            <w:noProof/>
            <w:webHidden/>
          </w:rPr>
          <w:instrText xml:space="preserve"> PAGEREF _Toc72407987 \h </w:instrText>
        </w:r>
        <w:r w:rsidR="009E0D58">
          <w:rPr>
            <w:noProof/>
            <w:webHidden/>
          </w:rPr>
        </w:r>
        <w:r w:rsidR="009E0D58">
          <w:rPr>
            <w:noProof/>
            <w:webHidden/>
          </w:rPr>
          <w:fldChar w:fldCharType="separate"/>
        </w:r>
        <w:r w:rsidR="009E0D58">
          <w:rPr>
            <w:noProof/>
            <w:webHidden/>
          </w:rPr>
          <w:t>4</w:t>
        </w:r>
        <w:r w:rsidR="009E0D58">
          <w:rPr>
            <w:noProof/>
            <w:webHidden/>
          </w:rPr>
          <w:fldChar w:fldCharType="end"/>
        </w:r>
      </w:hyperlink>
    </w:p>
    <w:p w14:paraId="7160FD96" w14:textId="30892FC6" w:rsidR="009E0D58" w:rsidRDefault="007E38C4">
      <w:pPr>
        <w:pStyle w:val="TOC1"/>
        <w:tabs>
          <w:tab w:val="right" w:leader="dot" w:pos="9060"/>
        </w:tabs>
        <w:rPr>
          <w:rFonts w:eastAsiaTheme="minorEastAsia" w:cstheme="minorBidi"/>
          <w:noProof/>
          <w:sz w:val="22"/>
          <w:szCs w:val="22"/>
          <w:lang w:eastAsia="en-AU"/>
        </w:rPr>
      </w:pPr>
      <w:hyperlink w:anchor="_Toc72407988" w:history="1">
        <w:r w:rsidR="009E0D58" w:rsidRPr="008649A0">
          <w:rPr>
            <w:rStyle w:val="Hyperlink"/>
            <w:noProof/>
          </w:rPr>
          <w:t>Definition of Terms</w:t>
        </w:r>
        <w:r w:rsidR="009E0D58">
          <w:rPr>
            <w:noProof/>
            <w:webHidden/>
          </w:rPr>
          <w:tab/>
        </w:r>
        <w:r w:rsidR="009E0D58">
          <w:rPr>
            <w:noProof/>
            <w:webHidden/>
          </w:rPr>
          <w:fldChar w:fldCharType="begin"/>
        </w:r>
        <w:r w:rsidR="009E0D58">
          <w:rPr>
            <w:noProof/>
            <w:webHidden/>
          </w:rPr>
          <w:instrText xml:space="preserve"> PAGEREF _Toc72407988 \h </w:instrText>
        </w:r>
        <w:r w:rsidR="009E0D58">
          <w:rPr>
            <w:noProof/>
            <w:webHidden/>
          </w:rPr>
        </w:r>
        <w:r w:rsidR="009E0D58">
          <w:rPr>
            <w:noProof/>
            <w:webHidden/>
          </w:rPr>
          <w:fldChar w:fldCharType="separate"/>
        </w:r>
        <w:r w:rsidR="009E0D58">
          <w:rPr>
            <w:noProof/>
            <w:webHidden/>
          </w:rPr>
          <w:t>4</w:t>
        </w:r>
        <w:r w:rsidR="009E0D58">
          <w:rPr>
            <w:noProof/>
            <w:webHidden/>
          </w:rPr>
          <w:fldChar w:fldCharType="end"/>
        </w:r>
      </w:hyperlink>
    </w:p>
    <w:p w14:paraId="30ED522A" w14:textId="34140D37" w:rsidR="009E0D58" w:rsidRDefault="007E38C4">
      <w:pPr>
        <w:pStyle w:val="TOC1"/>
        <w:tabs>
          <w:tab w:val="right" w:leader="dot" w:pos="9060"/>
        </w:tabs>
        <w:rPr>
          <w:rFonts w:eastAsiaTheme="minorEastAsia" w:cstheme="minorBidi"/>
          <w:noProof/>
          <w:sz w:val="22"/>
          <w:szCs w:val="22"/>
          <w:lang w:eastAsia="en-AU"/>
        </w:rPr>
      </w:pPr>
      <w:hyperlink w:anchor="_Toc72407989" w:history="1">
        <w:r w:rsidR="009E0D58" w:rsidRPr="008649A0">
          <w:rPr>
            <w:rStyle w:val="Hyperlink"/>
            <w:noProof/>
          </w:rPr>
          <w:t>Search Terms</w:t>
        </w:r>
        <w:r w:rsidR="009E0D58">
          <w:rPr>
            <w:noProof/>
            <w:webHidden/>
          </w:rPr>
          <w:tab/>
        </w:r>
        <w:r w:rsidR="009E0D58">
          <w:rPr>
            <w:noProof/>
            <w:webHidden/>
          </w:rPr>
          <w:fldChar w:fldCharType="begin"/>
        </w:r>
        <w:r w:rsidR="009E0D58">
          <w:rPr>
            <w:noProof/>
            <w:webHidden/>
          </w:rPr>
          <w:instrText xml:space="preserve"> PAGEREF _Toc72407989 \h </w:instrText>
        </w:r>
        <w:r w:rsidR="009E0D58">
          <w:rPr>
            <w:noProof/>
            <w:webHidden/>
          </w:rPr>
        </w:r>
        <w:r w:rsidR="009E0D58">
          <w:rPr>
            <w:noProof/>
            <w:webHidden/>
          </w:rPr>
          <w:fldChar w:fldCharType="separate"/>
        </w:r>
        <w:r w:rsidR="009E0D58">
          <w:rPr>
            <w:noProof/>
            <w:webHidden/>
          </w:rPr>
          <w:t>4</w:t>
        </w:r>
        <w:r w:rsidR="009E0D58">
          <w:rPr>
            <w:noProof/>
            <w:webHidden/>
          </w:rPr>
          <w:fldChar w:fldCharType="end"/>
        </w:r>
      </w:hyperlink>
    </w:p>
    <w:p w14:paraId="1B75D3AD" w14:textId="1797CA1C" w:rsidR="009E0D58" w:rsidRDefault="007E38C4">
      <w:pPr>
        <w:pStyle w:val="TOC1"/>
        <w:tabs>
          <w:tab w:val="right" w:leader="dot" w:pos="9060"/>
        </w:tabs>
        <w:rPr>
          <w:rFonts w:eastAsiaTheme="minorEastAsia" w:cstheme="minorBidi"/>
          <w:noProof/>
          <w:sz w:val="22"/>
          <w:szCs w:val="22"/>
          <w:lang w:eastAsia="en-AU"/>
        </w:rPr>
      </w:pPr>
      <w:hyperlink w:anchor="_Toc72407990" w:history="1">
        <w:r w:rsidR="009E0D58" w:rsidRPr="008649A0">
          <w:rPr>
            <w:rStyle w:val="Hyperlink"/>
            <w:noProof/>
          </w:rPr>
          <w:t>Attachments</w:t>
        </w:r>
        <w:r w:rsidR="009E0D58">
          <w:rPr>
            <w:noProof/>
            <w:webHidden/>
          </w:rPr>
          <w:tab/>
        </w:r>
        <w:r w:rsidR="009E0D58">
          <w:rPr>
            <w:noProof/>
            <w:webHidden/>
          </w:rPr>
          <w:fldChar w:fldCharType="begin"/>
        </w:r>
        <w:r w:rsidR="009E0D58">
          <w:rPr>
            <w:noProof/>
            <w:webHidden/>
          </w:rPr>
          <w:instrText xml:space="preserve"> PAGEREF _Toc72407990 \h </w:instrText>
        </w:r>
        <w:r w:rsidR="009E0D58">
          <w:rPr>
            <w:noProof/>
            <w:webHidden/>
          </w:rPr>
        </w:r>
        <w:r w:rsidR="009E0D58">
          <w:rPr>
            <w:noProof/>
            <w:webHidden/>
          </w:rPr>
          <w:fldChar w:fldCharType="separate"/>
        </w:r>
        <w:r w:rsidR="009E0D58">
          <w:rPr>
            <w:noProof/>
            <w:webHidden/>
          </w:rPr>
          <w:t>4</w:t>
        </w:r>
        <w:r w:rsidR="009E0D58">
          <w:rPr>
            <w:noProof/>
            <w:webHidden/>
          </w:rPr>
          <w:fldChar w:fldCharType="end"/>
        </w:r>
      </w:hyperlink>
    </w:p>
    <w:p w14:paraId="2F51A861" w14:textId="7EA4D46F" w:rsidR="007052B1" w:rsidRDefault="007B7628" w:rsidP="007B6904">
      <w:pPr>
        <w:rPr>
          <w:rFonts w:asciiTheme="minorHAnsi" w:hAnsiTheme="minorHAnsi"/>
        </w:rPr>
      </w:pPr>
      <w:r>
        <w:rPr>
          <w:rFonts w:asciiTheme="minorHAnsi" w:hAnsiTheme="minorHAnsi"/>
        </w:rPr>
        <w:fldChar w:fldCharType="end"/>
      </w:r>
    </w:p>
    <w:p w14:paraId="2F51A862" w14:textId="77777777" w:rsidR="007052B1" w:rsidRDefault="007052B1">
      <w:pPr>
        <w:spacing w:after="200" w:line="276" w:lineRule="auto"/>
        <w:rPr>
          <w:rFonts w:asciiTheme="minorHAnsi" w:hAnsiTheme="minorHAnsi"/>
        </w:rPr>
      </w:pPr>
      <w:r>
        <w:rPr>
          <w:rFonts w:asciiTheme="minorHAnsi" w:hAnsiTheme="minorHAnsi"/>
        </w:rPr>
        <w:br w:type="page"/>
      </w:r>
    </w:p>
    <w:p w14:paraId="2F51A863" w14:textId="77777777" w:rsidR="007B6904" w:rsidRPr="00763141" w:rsidRDefault="007B6904" w:rsidP="007B6904"/>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74223E">
        <w:trPr>
          <w:cantSplit/>
          <w:trHeight w:val="285"/>
        </w:trPr>
        <w:tc>
          <w:tcPr>
            <w:tcW w:w="9158" w:type="dxa"/>
            <w:shd w:val="clear" w:color="auto" w:fill="A6A6A6" w:themeFill="background1" w:themeFillShade="A6"/>
          </w:tcPr>
          <w:p w14:paraId="2F51A864" w14:textId="77777777" w:rsidR="007B6904" w:rsidRPr="00CD1C0E" w:rsidRDefault="007B6904" w:rsidP="004213C3">
            <w:pPr>
              <w:pStyle w:val="Heading1"/>
            </w:pPr>
            <w:bookmarkStart w:id="8" w:name="_Toc389473274"/>
            <w:bookmarkStart w:id="9" w:name="_Toc72407982"/>
            <w:r w:rsidRPr="00CD1C0E">
              <w:t>Purpose</w:t>
            </w:r>
            <w:bookmarkEnd w:id="8"/>
            <w:bookmarkEnd w:id="9"/>
          </w:p>
        </w:tc>
      </w:tr>
    </w:tbl>
    <w:p w14:paraId="2F51A866" w14:textId="77777777" w:rsidR="00931B93" w:rsidRDefault="00931B93" w:rsidP="00931B93">
      <w:pPr>
        <w:rPr>
          <w:rFonts w:cs="Arial"/>
          <w:i/>
          <w:szCs w:val="24"/>
        </w:rPr>
      </w:pPr>
    </w:p>
    <w:p w14:paraId="4921FD8E" w14:textId="77777777" w:rsidR="005245A6" w:rsidRDefault="005245A6" w:rsidP="004E5BA5">
      <w:pPr>
        <w:rPr>
          <w:rFonts w:cs="Arial"/>
          <w:szCs w:val="24"/>
        </w:rPr>
      </w:pPr>
      <w:r>
        <w:rPr>
          <w:rFonts w:cs="Arial"/>
          <w:szCs w:val="24"/>
        </w:rPr>
        <w:t>This procedure outlines the formal referral process for those patients presenting to the Canberra Hospital Emergency Department (ED) with soft tissue injuries. This process is intended to expedite the assessment, treatment and if required admission of these patients.</w:t>
      </w:r>
    </w:p>
    <w:p w14:paraId="38091152" w14:textId="77777777" w:rsidR="005245A6" w:rsidRDefault="005245A6" w:rsidP="004E5BA5">
      <w:pPr>
        <w:rPr>
          <w:rFonts w:ascii="Cambria" w:hAnsi="Cambria"/>
          <w:color w:val="993366"/>
        </w:rPr>
      </w:pPr>
    </w:p>
    <w:p w14:paraId="4EEA3D5F" w14:textId="07DB4D0F" w:rsidR="005245A6" w:rsidRPr="00EF2510" w:rsidRDefault="005245A6" w:rsidP="004E5BA5">
      <w:pPr>
        <w:rPr>
          <w:rFonts w:asciiTheme="minorHAnsi" w:hAnsiTheme="minorHAnsi"/>
          <w:color w:val="000000" w:themeColor="text1"/>
        </w:rPr>
      </w:pPr>
      <w:r w:rsidRPr="00EF2510">
        <w:rPr>
          <w:rFonts w:asciiTheme="minorHAnsi" w:hAnsiTheme="minorHAnsi"/>
          <w:color w:val="000000" w:themeColor="text1"/>
        </w:rPr>
        <w:t xml:space="preserve">This document </w:t>
      </w:r>
      <w:r>
        <w:rPr>
          <w:rFonts w:asciiTheme="minorHAnsi" w:hAnsiTheme="minorHAnsi"/>
          <w:color w:val="000000" w:themeColor="text1"/>
        </w:rPr>
        <w:t xml:space="preserve">is </w:t>
      </w:r>
      <w:r w:rsidRPr="00EF2510">
        <w:rPr>
          <w:rFonts w:asciiTheme="minorHAnsi" w:hAnsiTheme="minorHAnsi"/>
          <w:color w:val="000000" w:themeColor="text1"/>
        </w:rPr>
        <w:t>intended to i</w:t>
      </w:r>
      <w:r w:rsidRPr="00EF2510">
        <w:rPr>
          <w:rFonts w:asciiTheme="minorHAnsi" w:hAnsiTheme="minorHAnsi" w:cs="Arial"/>
          <w:color w:val="000000" w:themeColor="text1"/>
          <w:szCs w:val="24"/>
        </w:rPr>
        <w:t xml:space="preserve">mprove compliance with the </w:t>
      </w:r>
      <w:r w:rsidRPr="00EF2510">
        <w:rPr>
          <w:rFonts w:asciiTheme="minorHAnsi" w:hAnsiTheme="minorHAnsi"/>
          <w:color w:val="000000" w:themeColor="text1"/>
        </w:rPr>
        <w:t>referral and admission pathway for Emergency Department Clinicians</w:t>
      </w:r>
      <w:r>
        <w:rPr>
          <w:rFonts w:asciiTheme="minorHAnsi" w:hAnsiTheme="minorHAnsi"/>
          <w:color w:val="000000" w:themeColor="text1"/>
        </w:rPr>
        <w:t>,</w:t>
      </w:r>
      <w:r w:rsidRPr="00EF2510">
        <w:rPr>
          <w:rFonts w:asciiTheme="minorHAnsi" w:hAnsiTheme="minorHAnsi"/>
          <w:color w:val="000000" w:themeColor="text1"/>
        </w:rPr>
        <w:t xml:space="preserve"> based upon anatomical location and the extent of the injury sustained</w:t>
      </w:r>
      <w:r>
        <w:rPr>
          <w:rFonts w:asciiTheme="minorHAnsi" w:hAnsiTheme="minorHAnsi"/>
          <w:color w:val="000000" w:themeColor="text1"/>
        </w:rPr>
        <w:t>.</w:t>
      </w:r>
    </w:p>
    <w:p w14:paraId="2F51A86F" w14:textId="77777777" w:rsidR="007B6904" w:rsidRDefault="007B6904" w:rsidP="00931B93">
      <w:pPr>
        <w:rPr>
          <w:rFonts w:cs="Arial"/>
          <w:szCs w:val="24"/>
        </w:rPr>
      </w:pPr>
    </w:p>
    <w:p w14:paraId="2F51A879" w14:textId="77777777" w:rsidR="009E70F4" w:rsidRPr="009121F9" w:rsidRDefault="007E38C4" w:rsidP="009E70F4">
      <w:pPr>
        <w:jc w:val="right"/>
        <w:rPr>
          <w:rFonts w:cs="Arial"/>
          <w:b/>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7B" w14:textId="77777777" w:rsidTr="0074223E">
        <w:trPr>
          <w:cantSplit/>
          <w:trHeight w:val="285"/>
        </w:trPr>
        <w:tc>
          <w:tcPr>
            <w:tcW w:w="9158" w:type="dxa"/>
            <w:shd w:val="clear" w:color="auto" w:fill="A6A6A6" w:themeFill="background1" w:themeFillShade="A6"/>
          </w:tcPr>
          <w:p w14:paraId="2F51A87A" w14:textId="77777777" w:rsidR="007B6904" w:rsidRPr="003D2D06" w:rsidRDefault="007B6904" w:rsidP="004213C3">
            <w:pPr>
              <w:pStyle w:val="Heading1"/>
            </w:pPr>
            <w:bookmarkStart w:id="10" w:name="_Toc389473277"/>
            <w:bookmarkStart w:id="11" w:name="_Toc72407983"/>
            <w:r w:rsidRPr="003D2D06">
              <w:t>Scope</w:t>
            </w:r>
            <w:bookmarkEnd w:id="10"/>
            <w:bookmarkEnd w:id="11"/>
          </w:p>
        </w:tc>
      </w:tr>
    </w:tbl>
    <w:p w14:paraId="2F51A87C" w14:textId="77777777" w:rsidR="007B6904" w:rsidRPr="00CD1C0E" w:rsidRDefault="007B6904" w:rsidP="007B6904">
      <w:pPr>
        <w:rPr>
          <w:szCs w:val="24"/>
        </w:rPr>
      </w:pPr>
    </w:p>
    <w:p w14:paraId="729C3D23" w14:textId="7B9FEB6A" w:rsidR="005245A6" w:rsidRPr="00032890" w:rsidRDefault="005245A6" w:rsidP="269AE396">
      <w:pPr>
        <w:rPr>
          <w:rFonts w:cs="Arial"/>
        </w:rPr>
      </w:pPr>
      <w:r w:rsidRPr="269AE396">
        <w:rPr>
          <w:rFonts w:cs="Arial"/>
        </w:rPr>
        <w:t xml:space="preserve">This document </w:t>
      </w:r>
      <w:r w:rsidR="004E5BA5" w:rsidRPr="269AE396">
        <w:rPr>
          <w:rFonts w:cs="Arial"/>
        </w:rPr>
        <w:t>applies</w:t>
      </w:r>
      <w:r w:rsidRPr="269AE396">
        <w:rPr>
          <w:rFonts w:cs="Arial"/>
        </w:rPr>
        <w:t xml:space="preserve"> to adult patients that require assessment, treatment and, if required, admission for soft tissue injuries, who present in the </w:t>
      </w:r>
      <w:r w:rsidR="718F1EAE" w:rsidRPr="269AE396">
        <w:rPr>
          <w:rFonts w:cs="Arial"/>
        </w:rPr>
        <w:t>ED</w:t>
      </w:r>
      <w:r w:rsidRPr="269AE396">
        <w:rPr>
          <w:rFonts w:cs="Arial"/>
        </w:rPr>
        <w:t xml:space="preserve"> at Canberra Hospital. </w:t>
      </w:r>
    </w:p>
    <w:p w14:paraId="6EE25A47" w14:textId="77777777" w:rsidR="005245A6" w:rsidRDefault="005245A6" w:rsidP="004E5BA5">
      <w:pPr>
        <w:rPr>
          <w:szCs w:val="24"/>
        </w:rPr>
      </w:pPr>
    </w:p>
    <w:p w14:paraId="68FE6533" w14:textId="77777777" w:rsidR="004E5BA5" w:rsidRDefault="005245A6" w:rsidP="004E5BA5">
      <w:pPr>
        <w:outlineLvl w:val="0"/>
        <w:rPr>
          <w:rFonts w:cs="Arial"/>
          <w:szCs w:val="24"/>
        </w:rPr>
      </w:pPr>
      <w:r>
        <w:rPr>
          <w:rFonts w:cs="Arial"/>
          <w:szCs w:val="24"/>
        </w:rPr>
        <w:t>This document applies to</w:t>
      </w:r>
      <w:r w:rsidR="004E5BA5">
        <w:rPr>
          <w:rFonts w:cs="Arial"/>
          <w:szCs w:val="24"/>
        </w:rPr>
        <w:t xml:space="preserve"> the following staff working within their scope of practice:</w:t>
      </w:r>
    </w:p>
    <w:p w14:paraId="2F51A886" w14:textId="3D6B43BB" w:rsidR="001F2A9B" w:rsidRDefault="005245A6" w:rsidP="00F14EC1">
      <w:pPr>
        <w:pStyle w:val="ListBullet"/>
      </w:pPr>
      <w:r w:rsidRPr="006A4F10">
        <w:t>Medical Officers, including Registrars and Consultants working within the Emergency Department at Canberra Hospital.</w:t>
      </w:r>
    </w:p>
    <w:p w14:paraId="2F51A887" w14:textId="77777777" w:rsidR="007B6904" w:rsidRPr="00CD1C0E" w:rsidRDefault="007E38C4" w:rsidP="00F14EC1">
      <w:pPr>
        <w:jc w:val="right"/>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89" w14:textId="77777777" w:rsidTr="0074223E">
        <w:trPr>
          <w:cantSplit/>
          <w:trHeight w:val="285"/>
        </w:trPr>
        <w:tc>
          <w:tcPr>
            <w:tcW w:w="9158" w:type="dxa"/>
            <w:shd w:val="clear" w:color="auto" w:fill="A6A6A6" w:themeFill="background1" w:themeFillShade="A6"/>
          </w:tcPr>
          <w:p w14:paraId="2F51A888" w14:textId="2BB0CE10" w:rsidR="007B6904" w:rsidRPr="00C76688" w:rsidRDefault="007B6904" w:rsidP="00931B93">
            <w:pPr>
              <w:pStyle w:val="Heading1"/>
            </w:pPr>
            <w:bookmarkStart w:id="12" w:name="_Toc389473278"/>
            <w:bookmarkStart w:id="13" w:name="_Toc72407984"/>
            <w:r w:rsidRPr="00C76688">
              <w:t>Section 1 –</w:t>
            </w:r>
            <w:r>
              <w:t xml:space="preserve"> </w:t>
            </w:r>
            <w:bookmarkEnd w:id="12"/>
            <w:r w:rsidR="005245A6">
              <w:t>Referral</w:t>
            </w:r>
            <w:bookmarkEnd w:id="13"/>
          </w:p>
        </w:tc>
      </w:tr>
    </w:tbl>
    <w:p w14:paraId="2F51A88D" w14:textId="38020C71" w:rsidR="00756A2B" w:rsidRDefault="00756A2B" w:rsidP="007B6904">
      <w:bookmarkStart w:id="14" w:name="_Toc389473280"/>
    </w:p>
    <w:p w14:paraId="69B50949" w14:textId="5611BE30" w:rsidR="005245A6" w:rsidRPr="005245A6" w:rsidRDefault="007B6904" w:rsidP="005245A6">
      <w:pPr>
        <w:rPr>
          <w:b/>
        </w:rPr>
      </w:pPr>
      <w:r w:rsidRPr="00201FB6">
        <w:rPr>
          <w:b/>
        </w:rPr>
        <w:t>Procedure</w:t>
      </w:r>
      <w:bookmarkEnd w:id="14"/>
      <w:r w:rsidRPr="00201FB6">
        <w:rPr>
          <w:b/>
        </w:rPr>
        <w:t xml:space="preserve"> </w:t>
      </w:r>
    </w:p>
    <w:p w14:paraId="61323439" w14:textId="17402389" w:rsidR="005245A6" w:rsidRPr="005D17D3" w:rsidRDefault="005245A6" w:rsidP="005245A6">
      <w:pPr>
        <w:rPr>
          <w:rFonts w:cstheme="majorBidi"/>
        </w:rPr>
      </w:pPr>
      <w:r>
        <w:t xml:space="preserve">The primary referral team contacted for management </w:t>
      </w:r>
      <w:r w:rsidR="004E5BA5">
        <w:t xml:space="preserve">of the patient with a soft tissue injury </w:t>
      </w:r>
      <w:r>
        <w:t>will depend on the anatomical location and the extent of the injury sustained, which will be determined solely on clinical grounds as defined below:</w:t>
      </w:r>
      <w:r>
        <w:rPr>
          <w:sz w:val="20"/>
        </w:rPr>
        <w:t xml:space="preserve"> </w:t>
      </w:r>
    </w:p>
    <w:p w14:paraId="5E0A4E77" w14:textId="77777777" w:rsidR="005245A6" w:rsidRDefault="005245A6" w:rsidP="005245A6">
      <w:pPr>
        <w:jc w:val="both"/>
        <w:rPr>
          <w:rFonts w:cs="Calibri"/>
          <w:szCs w:val="24"/>
        </w:rPr>
      </w:pPr>
    </w:p>
    <w:tbl>
      <w:tblPr>
        <w:tblW w:w="9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5917"/>
      </w:tblGrid>
      <w:tr w:rsidR="005245A6" w14:paraId="14FEC65B" w14:textId="77777777" w:rsidTr="269AE396">
        <w:tc>
          <w:tcPr>
            <w:tcW w:w="3369" w:type="dxa"/>
            <w:tcBorders>
              <w:top w:val="single" w:sz="4" w:space="0" w:color="auto"/>
              <w:left w:val="single" w:sz="4" w:space="0" w:color="auto"/>
              <w:bottom w:val="single" w:sz="4" w:space="0" w:color="auto"/>
              <w:right w:val="single" w:sz="4" w:space="0" w:color="auto"/>
            </w:tcBorders>
            <w:hideMark/>
          </w:tcPr>
          <w:p w14:paraId="4C710A50" w14:textId="77777777" w:rsidR="005245A6" w:rsidRDefault="005245A6" w:rsidP="00BC1694">
            <w:pPr>
              <w:rPr>
                <w:rFonts w:cs="Calibri"/>
                <w:b/>
                <w:szCs w:val="24"/>
              </w:rPr>
            </w:pPr>
            <w:r>
              <w:rPr>
                <w:rFonts w:cs="Calibri"/>
                <w:b/>
                <w:szCs w:val="24"/>
              </w:rPr>
              <w:t>Referral Teams</w:t>
            </w:r>
          </w:p>
        </w:tc>
        <w:tc>
          <w:tcPr>
            <w:tcW w:w="5917" w:type="dxa"/>
            <w:tcBorders>
              <w:top w:val="single" w:sz="4" w:space="0" w:color="auto"/>
              <w:left w:val="single" w:sz="4" w:space="0" w:color="auto"/>
              <w:bottom w:val="single" w:sz="4" w:space="0" w:color="auto"/>
              <w:right w:val="single" w:sz="4" w:space="0" w:color="auto"/>
            </w:tcBorders>
            <w:hideMark/>
          </w:tcPr>
          <w:p w14:paraId="27A58C29" w14:textId="77777777" w:rsidR="005245A6" w:rsidRDefault="005245A6" w:rsidP="00BC1694">
            <w:pPr>
              <w:jc w:val="both"/>
              <w:rPr>
                <w:rFonts w:cs="Calibri"/>
                <w:b/>
                <w:szCs w:val="24"/>
              </w:rPr>
            </w:pPr>
            <w:r>
              <w:rPr>
                <w:rFonts w:cs="Calibri"/>
                <w:b/>
                <w:szCs w:val="24"/>
              </w:rPr>
              <w:t>Injury Descriptors</w:t>
            </w:r>
          </w:p>
        </w:tc>
      </w:tr>
      <w:tr w:rsidR="005245A6" w14:paraId="7811DA76" w14:textId="77777777" w:rsidTr="269AE396">
        <w:tc>
          <w:tcPr>
            <w:tcW w:w="3369" w:type="dxa"/>
            <w:tcBorders>
              <w:top w:val="single" w:sz="4" w:space="0" w:color="auto"/>
              <w:left w:val="single" w:sz="4" w:space="0" w:color="auto"/>
              <w:bottom w:val="single" w:sz="4" w:space="0" w:color="auto"/>
              <w:right w:val="single" w:sz="4" w:space="0" w:color="auto"/>
            </w:tcBorders>
          </w:tcPr>
          <w:p w14:paraId="0D0C5326" w14:textId="77777777" w:rsidR="005245A6" w:rsidRDefault="005245A6" w:rsidP="00BC1694">
            <w:pPr>
              <w:jc w:val="both"/>
              <w:rPr>
                <w:rFonts w:cs="Calibri"/>
                <w:szCs w:val="24"/>
              </w:rPr>
            </w:pPr>
            <w:r>
              <w:rPr>
                <w:rFonts w:cs="Calibri"/>
                <w:szCs w:val="24"/>
              </w:rPr>
              <w:t>General surgery</w:t>
            </w:r>
          </w:p>
          <w:p w14:paraId="2CDE9439" w14:textId="77777777" w:rsidR="005245A6" w:rsidRDefault="005245A6" w:rsidP="00BC1694">
            <w:pPr>
              <w:jc w:val="both"/>
              <w:rPr>
                <w:rFonts w:cs="Calibri"/>
                <w:szCs w:val="24"/>
              </w:rPr>
            </w:pPr>
          </w:p>
        </w:tc>
        <w:tc>
          <w:tcPr>
            <w:tcW w:w="5917" w:type="dxa"/>
            <w:tcBorders>
              <w:top w:val="single" w:sz="4" w:space="0" w:color="auto"/>
              <w:left w:val="single" w:sz="4" w:space="0" w:color="auto"/>
              <w:bottom w:val="single" w:sz="4" w:space="0" w:color="auto"/>
              <w:right w:val="single" w:sz="4" w:space="0" w:color="auto"/>
            </w:tcBorders>
            <w:hideMark/>
          </w:tcPr>
          <w:p w14:paraId="71E92A1E" w14:textId="77777777" w:rsidR="005245A6" w:rsidRDefault="005245A6" w:rsidP="00BC1694">
            <w:pPr>
              <w:jc w:val="both"/>
              <w:rPr>
                <w:rFonts w:cs="Calibri"/>
                <w:szCs w:val="24"/>
              </w:rPr>
            </w:pPr>
            <w:r>
              <w:rPr>
                <w:rFonts w:cs="Calibri"/>
                <w:szCs w:val="24"/>
              </w:rPr>
              <w:t xml:space="preserve">Haematoma </w:t>
            </w:r>
          </w:p>
          <w:p w14:paraId="1901B1D1" w14:textId="77777777" w:rsidR="005245A6" w:rsidRDefault="005245A6" w:rsidP="00BC1694">
            <w:pPr>
              <w:jc w:val="both"/>
              <w:rPr>
                <w:rFonts w:cs="Calibri"/>
                <w:szCs w:val="24"/>
              </w:rPr>
            </w:pPr>
            <w:r>
              <w:rPr>
                <w:rFonts w:cs="Calibri"/>
                <w:szCs w:val="24"/>
              </w:rPr>
              <w:t>Straight line lacerations</w:t>
            </w:r>
          </w:p>
          <w:p w14:paraId="710F6E92" w14:textId="77777777" w:rsidR="005245A6" w:rsidRDefault="005245A6" w:rsidP="00BC1694">
            <w:pPr>
              <w:jc w:val="both"/>
              <w:rPr>
                <w:rFonts w:cs="Calibri"/>
                <w:szCs w:val="24"/>
              </w:rPr>
            </w:pPr>
            <w:r>
              <w:rPr>
                <w:rFonts w:cs="Calibri"/>
                <w:szCs w:val="24"/>
              </w:rPr>
              <w:t>Removal of foreign body</w:t>
            </w:r>
          </w:p>
        </w:tc>
      </w:tr>
      <w:tr w:rsidR="005245A6" w14:paraId="1C04C667" w14:textId="77777777" w:rsidTr="269AE396">
        <w:tc>
          <w:tcPr>
            <w:tcW w:w="3369" w:type="dxa"/>
            <w:tcBorders>
              <w:top w:val="single" w:sz="4" w:space="0" w:color="auto"/>
              <w:left w:val="single" w:sz="4" w:space="0" w:color="auto"/>
              <w:bottom w:val="single" w:sz="4" w:space="0" w:color="auto"/>
              <w:right w:val="single" w:sz="4" w:space="0" w:color="auto"/>
            </w:tcBorders>
          </w:tcPr>
          <w:p w14:paraId="5FF6D1C8" w14:textId="77777777" w:rsidR="005245A6" w:rsidRDefault="005245A6" w:rsidP="00BC1694">
            <w:pPr>
              <w:jc w:val="both"/>
              <w:rPr>
                <w:rFonts w:cs="Calibri"/>
                <w:szCs w:val="24"/>
              </w:rPr>
            </w:pPr>
            <w:r>
              <w:rPr>
                <w:rFonts w:cs="Calibri"/>
                <w:szCs w:val="24"/>
              </w:rPr>
              <w:t>Orthopaedic surgery</w:t>
            </w:r>
          </w:p>
          <w:p w14:paraId="1ADADBAC" w14:textId="77777777" w:rsidR="005245A6" w:rsidRDefault="005245A6" w:rsidP="00BC1694">
            <w:pPr>
              <w:jc w:val="both"/>
              <w:rPr>
                <w:rFonts w:cs="Calibri"/>
                <w:szCs w:val="24"/>
              </w:rPr>
            </w:pPr>
          </w:p>
        </w:tc>
        <w:tc>
          <w:tcPr>
            <w:tcW w:w="5917" w:type="dxa"/>
            <w:tcBorders>
              <w:top w:val="single" w:sz="4" w:space="0" w:color="auto"/>
              <w:left w:val="single" w:sz="4" w:space="0" w:color="auto"/>
              <w:bottom w:val="single" w:sz="4" w:space="0" w:color="auto"/>
              <w:right w:val="single" w:sz="4" w:space="0" w:color="auto"/>
            </w:tcBorders>
            <w:hideMark/>
          </w:tcPr>
          <w:p w14:paraId="592A0C2E" w14:textId="77777777" w:rsidR="005245A6" w:rsidRDefault="005245A6" w:rsidP="269AE396">
            <w:pPr>
              <w:jc w:val="both"/>
              <w:rPr>
                <w:rFonts w:cs="Calibri"/>
              </w:rPr>
            </w:pPr>
            <w:r w:rsidRPr="269AE396">
              <w:rPr>
                <w:rFonts w:cs="Calibri"/>
              </w:rPr>
              <w:t>Fractures</w:t>
            </w:r>
          </w:p>
          <w:p w14:paraId="3D22317A" w14:textId="77777777" w:rsidR="005245A6" w:rsidRDefault="005245A6" w:rsidP="00BC1694">
            <w:pPr>
              <w:jc w:val="both"/>
              <w:rPr>
                <w:rFonts w:cs="Calibri"/>
                <w:szCs w:val="24"/>
              </w:rPr>
            </w:pPr>
            <w:r>
              <w:rPr>
                <w:rFonts w:cs="Calibri"/>
                <w:szCs w:val="24"/>
              </w:rPr>
              <w:t>Dislocations</w:t>
            </w:r>
          </w:p>
          <w:p w14:paraId="63D0FD52" w14:textId="77777777" w:rsidR="005245A6" w:rsidRDefault="005245A6" w:rsidP="00BC1694">
            <w:pPr>
              <w:jc w:val="both"/>
              <w:rPr>
                <w:rFonts w:cs="Calibri"/>
                <w:szCs w:val="24"/>
              </w:rPr>
            </w:pPr>
            <w:r>
              <w:rPr>
                <w:rFonts w:cs="Calibri"/>
                <w:szCs w:val="24"/>
              </w:rPr>
              <w:t xml:space="preserve">Compartment syndrome </w:t>
            </w:r>
          </w:p>
          <w:p w14:paraId="6393111F" w14:textId="77777777" w:rsidR="005245A6" w:rsidRDefault="005245A6" w:rsidP="269AE396">
            <w:pPr>
              <w:jc w:val="both"/>
              <w:rPr>
                <w:rFonts w:cs="Calibri"/>
              </w:rPr>
            </w:pPr>
            <w:r w:rsidRPr="269AE396">
              <w:rPr>
                <w:rFonts w:cs="Calibri"/>
              </w:rPr>
              <w:t>Removal of foreign body</w:t>
            </w:r>
          </w:p>
        </w:tc>
      </w:tr>
      <w:tr w:rsidR="005245A6" w14:paraId="1FC8DF48" w14:textId="77777777" w:rsidTr="269AE396">
        <w:tc>
          <w:tcPr>
            <w:tcW w:w="3369" w:type="dxa"/>
            <w:tcBorders>
              <w:top w:val="single" w:sz="4" w:space="0" w:color="auto"/>
              <w:left w:val="single" w:sz="4" w:space="0" w:color="auto"/>
              <w:bottom w:val="single" w:sz="4" w:space="0" w:color="auto"/>
              <w:right w:val="single" w:sz="4" w:space="0" w:color="auto"/>
            </w:tcBorders>
          </w:tcPr>
          <w:p w14:paraId="7E3C25B8" w14:textId="77777777" w:rsidR="005245A6" w:rsidRDefault="005245A6" w:rsidP="00BC1694">
            <w:pPr>
              <w:jc w:val="both"/>
              <w:rPr>
                <w:rFonts w:cs="Calibri"/>
                <w:szCs w:val="24"/>
              </w:rPr>
            </w:pPr>
            <w:r>
              <w:rPr>
                <w:rFonts w:cs="Calibri"/>
                <w:szCs w:val="24"/>
              </w:rPr>
              <w:t>Vascular surgery</w:t>
            </w:r>
          </w:p>
        </w:tc>
        <w:tc>
          <w:tcPr>
            <w:tcW w:w="5917" w:type="dxa"/>
            <w:tcBorders>
              <w:top w:val="single" w:sz="4" w:space="0" w:color="auto"/>
              <w:left w:val="single" w:sz="4" w:space="0" w:color="auto"/>
              <w:bottom w:val="single" w:sz="4" w:space="0" w:color="auto"/>
              <w:right w:val="single" w:sz="4" w:space="0" w:color="auto"/>
            </w:tcBorders>
            <w:hideMark/>
          </w:tcPr>
          <w:p w14:paraId="64800EE9" w14:textId="77777777" w:rsidR="005245A6" w:rsidRDefault="005245A6" w:rsidP="00BC1694">
            <w:pPr>
              <w:jc w:val="both"/>
              <w:rPr>
                <w:rFonts w:cs="Calibri"/>
                <w:szCs w:val="24"/>
              </w:rPr>
            </w:pPr>
            <w:r>
              <w:rPr>
                <w:rFonts w:cs="Calibri"/>
                <w:szCs w:val="24"/>
              </w:rPr>
              <w:t>Acute vascular injuries</w:t>
            </w:r>
          </w:p>
        </w:tc>
      </w:tr>
      <w:tr w:rsidR="005245A6" w14:paraId="12DD7872" w14:textId="77777777" w:rsidTr="269AE396">
        <w:tc>
          <w:tcPr>
            <w:tcW w:w="3369" w:type="dxa"/>
            <w:tcBorders>
              <w:top w:val="single" w:sz="4" w:space="0" w:color="auto"/>
              <w:left w:val="single" w:sz="4" w:space="0" w:color="auto"/>
              <w:bottom w:val="single" w:sz="4" w:space="0" w:color="auto"/>
              <w:right w:val="single" w:sz="4" w:space="0" w:color="auto"/>
            </w:tcBorders>
          </w:tcPr>
          <w:p w14:paraId="782A9070" w14:textId="77777777" w:rsidR="005245A6" w:rsidRDefault="005245A6" w:rsidP="00BC1694">
            <w:pPr>
              <w:jc w:val="both"/>
              <w:rPr>
                <w:rFonts w:cs="Calibri"/>
                <w:szCs w:val="24"/>
              </w:rPr>
            </w:pPr>
            <w:r>
              <w:rPr>
                <w:rFonts w:cs="Calibri"/>
                <w:szCs w:val="24"/>
              </w:rPr>
              <w:t>Plastic surgery</w:t>
            </w:r>
          </w:p>
          <w:p w14:paraId="13F41D3D" w14:textId="77777777" w:rsidR="005245A6" w:rsidRDefault="005245A6" w:rsidP="00BC1694">
            <w:pPr>
              <w:jc w:val="both"/>
              <w:rPr>
                <w:rFonts w:cs="Calibri"/>
                <w:szCs w:val="24"/>
              </w:rPr>
            </w:pPr>
          </w:p>
        </w:tc>
        <w:tc>
          <w:tcPr>
            <w:tcW w:w="5917" w:type="dxa"/>
            <w:tcBorders>
              <w:top w:val="single" w:sz="4" w:space="0" w:color="auto"/>
              <w:left w:val="single" w:sz="4" w:space="0" w:color="auto"/>
              <w:bottom w:val="single" w:sz="4" w:space="0" w:color="auto"/>
              <w:right w:val="single" w:sz="4" w:space="0" w:color="auto"/>
            </w:tcBorders>
          </w:tcPr>
          <w:p w14:paraId="17126D14" w14:textId="77777777" w:rsidR="005245A6" w:rsidRDefault="005245A6" w:rsidP="00BC1694">
            <w:pPr>
              <w:jc w:val="both"/>
              <w:rPr>
                <w:rFonts w:cs="Calibri"/>
                <w:szCs w:val="24"/>
              </w:rPr>
            </w:pPr>
            <w:r>
              <w:rPr>
                <w:rFonts w:cs="Calibri"/>
                <w:szCs w:val="24"/>
              </w:rPr>
              <w:t>Complex soft tissue injury +/- defect or nerve injury</w:t>
            </w:r>
          </w:p>
          <w:p w14:paraId="38EF496B" w14:textId="77777777" w:rsidR="005245A6" w:rsidRDefault="005245A6" w:rsidP="00BC1694">
            <w:pPr>
              <w:jc w:val="both"/>
              <w:rPr>
                <w:rFonts w:cs="Calibri"/>
                <w:szCs w:val="24"/>
              </w:rPr>
            </w:pPr>
            <w:r>
              <w:rPr>
                <w:rFonts w:cs="Calibri"/>
                <w:szCs w:val="24"/>
              </w:rPr>
              <w:t>Burns</w:t>
            </w:r>
          </w:p>
          <w:p w14:paraId="4EE06DB4" w14:textId="77777777" w:rsidR="005245A6" w:rsidRDefault="005245A6" w:rsidP="00BC1694">
            <w:pPr>
              <w:jc w:val="both"/>
              <w:rPr>
                <w:rFonts w:cs="Calibri"/>
                <w:szCs w:val="24"/>
              </w:rPr>
            </w:pPr>
            <w:r>
              <w:rPr>
                <w:rFonts w:cs="Calibri"/>
                <w:szCs w:val="24"/>
              </w:rPr>
              <w:t>Removal of foreign body</w:t>
            </w:r>
          </w:p>
        </w:tc>
      </w:tr>
      <w:tr w:rsidR="005245A6" w14:paraId="434681CE" w14:textId="77777777" w:rsidTr="269AE396">
        <w:tc>
          <w:tcPr>
            <w:tcW w:w="3369" w:type="dxa"/>
            <w:tcBorders>
              <w:top w:val="single" w:sz="4" w:space="0" w:color="auto"/>
              <w:left w:val="single" w:sz="4" w:space="0" w:color="auto"/>
              <w:bottom w:val="single" w:sz="4" w:space="0" w:color="auto"/>
              <w:right w:val="single" w:sz="4" w:space="0" w:color="auto"/>
            </w:tcBorders>
            <w:hideMark/>
          </w:tcPr>
          <w:p w14:paraId="55627006" w14:textId="77777777" w:rsidR="005245A6" w:rsidRDefault="005245A6" w:rsidP="00BC1694">
            <w:pPr>
              <w:jc w:val="both"/>
              <w:rPr>
                <w:rFonts w:cs="Calibri"/>
                <w:szCs w:val="24"/>
              </w:rPr>
            </w:pPr>
            <w:r>
              <w:rPr>
                <w:rFonts w:cs="Calibri"/>
                <w:szCs w:val="24"/>
              </w:rPr>
              <w:t>Infectious diseases / HITH</w:t>
            </w:r>
          </w:p>
        </w:tc>
        <w:tc>
          <w:tcPr>
            <w:tcW w:w="5917" w:type="dxa"/>
            <w:tcBorders>
              <w:top w:val="single" w:sz="4" w:space="0" w:color="auto"/>
              <w:left w:val="single" w:sz="4" w:space="0" w:color="auto"/>
              <w:bottom w:val="single" w:sz="4" w:space="0" w:color="auto"/>
              <w:right w:val="single" w:sz="4" w:space="0" w:color="auto"/>
            </w:tcBorders>
          </w:tcPr>
          <w:p w14:paraId="3C708260" w14:textId="77777777" w:rsidR="005245A6" w:rsidRDefault="005245A6" w:rsidP="00BC1694">
            <w:pPr>
              <w:jc w:val="both"/>
              <w:rPr>
                <w:rFonts w:cs="Calibri"/>
                <w:szCs w:val="24"/>
              </w:rPr>
            </w:pPr>
            <w:r>
              <w:rPr>
                <w:rFonts w:cs="Calibri"/>
                <w:szCs w:val="24"/>
              </w:rPr>
              <w:t>Cellulitis</w:t>
            </w:r>
          </w:p>
        </w:tc>
      </w:tr>
    </w:tbl>
    <w:p w14:paraId="02EE8904" w14:textId="77777777" w:rsidR="005245A6" w:rsidRDefault="005245A6" w:rsidP="005245A6">
      <w:pPr>
        <w:jc w:val="both"/>
        <w:rPr>
          <w:rFonts w:cs="Calibri"/>
          <w:sz w:val="20"/>
        </w:rPr>
      </w:pPr>
    </w:p>
    <w:p w14:paraId="2F51A892" w14:textId="14F1ABA1" w:rsidR="007B6904" w:rsidRDefault="004E5BA5" w:rsidP="007B6904">
      <w:pPr>
        <w:rPr>
          <w:rFonts w:cs="Calibri"/>
          <w:szCs w:val="24"/>
        </w:rPr>
      </w:pPr>
      <w:r>
        <w:rPr>
          <w:rFonts w:cs="Calibri"/>
          <w:szCs w:val="24"/>
        </w:rPr>
        <w:lastRenderedPageBreak/>
        <w:t xml:space="preserve">For a patient with </w:t>
      </w:r>
      <w:r w:rsidR="005245A6">
        <w:rPr>
          <w:rFonts w:cs="Calibri"/>
          <w:szCs w:val="24"/>
        </w:rPr>
        <w:t>multiple inju</w:t>
      </w:r>
      <w:r>
        <w:rPr>
          <w:rFonts w:cs="Calibri"/>
          <w:szCs w:val="24"/>
        </w:rPr>
        <w:t>ri</w:t>
      </w:r>
      <w:r w:rsidR="005245A6">
        <w:rPr>
          <w:rFonts w:cs="Calibri"/>
          <w:szCs w:val="24"/>
        </w:rPr>
        <w:t>e</w:t>
      </w:r>
      <w:r>
        <w:rPr>
          <w:rFonts w:cs="Calibri"/>
          <w:szCs w:val="24"/>
        </w:rPr>
        <w:t>s</w:t>
      </w:r>
      <w:r w:rsidR="005245A6">
        <w:rPr>
          <w:rFonts w:cs="Calibri"/>
          <w:szCs w:val="24"/>
        </w:rPr>
        <w:t>, several teams may be involved in</w:t>
      </w:r>
      <w:r>
        <w:rPr>
          <w:rFonts w:cs="Calibri"/>
          <w:szCs w:val="24"/>
        </w:rPr>
        <w:t xml:space="preserve"> their</w:t>
      </w:r>
      <w:r w:rsidR="005245A6">
        <w:rPr>
          <w:rFonts w:cs="Calibri"/>
          <w:szCs w:val="24"/>
        </w:rPr>
        <w:t xml:space="preserve"> management. </w:t>
      </w:r>
      <w:r>
        <w:rPr>
          <w:rFonts w:cs="Calibri"/>
          <w:szCs w:val="24"/>
        </w:rPr>
        <w:t>T</w:t>
      </w:r>
      <w:r w:rsidR="005245A6">
        <w:rPr>
          <w:rFonts w:cs="Calibri"/>
          <w:szCs w:val="24"/>
        </w:rPr>
        <w:t xml:space="preserve">he lead admitting team may be assigned by the senior ED Medical officer; on-referral the patient is the responsibility of the assigned primary team. Decisions are to be guided by the </w:t>
      </w:r>
      <w:r w:rsidR="005245A6" w:rsidRPr="004E5BA5">
        <w:rPr>
          <w:rFonts w:cs="Calibri"/>
          <w:i/>
          <w:iCs/>
          <w:szCs w:val="24"/>
        </w:rPr>
        <w:t>Admissions from the Emergency Department to Ward Procedure</w:t>
      </w:r>
      <w:r>
        <w:rPr>
          <w:rFonts w:cs="Calibri"/>
          <w:szCs w:val="24"/>
        </w:rPr>
        <w:t>.</w:t>
      </w:r>
    </w:p>
    <w:p w14:paraId="165202B4" w14:textId="77777777" w:rsidR="004E5BA5" w:rsidRDefault="004E5BA5" w:rsidP="007B6904">
      <w:pPr>
        <w:rPr>
          <w:rFonts w:cs="Arial"/>
          <w:i/>
          <w:szCs w:val="24"/>
        </w:rPr>
      </w:pPr>
    </w:p>
    <w:p w14:paraId="2F51A893" w14:textId="77777777" w:rsidR="007B6904" w:rsidRDefault="007E38C4"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94"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96" w14:textId="77777777" w:rsidTr="0074223E">
        <w:trPr>
          <w:cantSplit/>
          <w:trHeight w:val="285"/>
        </w:trPr>
        <w:tc>
          <w:tcPr>
            <w:tcW w:w="9158" w:type="dxa"/>
            <w:shd w:val="clear" w:color="auto" w:fill="A6A6A6" w:themeFill="background1" w:themeFillShade="A6"/>
          </w:tcPr>
          <w:p w14:paraId="2F51A895" w14:textId="536B3BE4" w:rsidR="007B6904" w:rsidRPr="00C76688" w:rsidRDefault="004E5BA5" w:rsidP="004213C3">
            <w:pPr>
              <w:pStyle w:val="Heading1"/>
            </w:pPr>
            <w:bookmarkStart w:id="15" w:name="_Toc72407985"/>
            <w:r>
              <w:t>Evaluation</w:t>
            </w:r>
            <w:bookmarkEnd w:id="15"/>
          </w:p>
        </w:tc>
      </w:tr>
    </w:tbl>
    <w:p w14:paraId="337F3509" w14:textId="77777777" w:rsidR="009F7642" w:rsidRDefault="009F7642" w:rsidP="007B6904">
      <w:pPr>
        <w:rPr>
          <w:rFonts w:cs="Arial"/>
          <w:b/>
          <w:szCs w:val="24"/>
        </w:rPr>
      </w:pPr>
    </w:p>
    <w:p w14:paraId="2F51A897" w14:textId="75540636" w:rsidR="007B6904" w:rsidRDefault="004E5BA5" w:rsidP="007B6904">
      <w:pPr>
        <w:rPr>
          <w:rFonts w:cs="Arial"/>
          <w:b/>
          <w:szCs w:val="24"/>
        </w:rPr>
      </w:pPr>
      <w:r>
        <w:rPr>
          <w:rFonts w:cs="Arial"/>
          <w:b/>
          <w:szCs w:val="24"/>
        </w:rPr>
        <w:t>Outcome</w:t>
      </w:r>
    </w:p>
    <w:p w14:paraId="15F1A2EF" w14:textId="1D85FE61" w:rsidR="004E5BA5" w:rsidRDefault="004E5BA5" w:rsidP="007B6904">
      <w:pPr>
        <w:rPr>
          <w:rFonts w:cs="Arial"/>
          <w:bCs/>
          <w:szCs w:val="24"/>
        </w:rPr>
      </w:pPr>
      <w:r>
        <w:rPr>
          <w:rFonts w:cs="Arial"/>
          <w:bCs/>
          <w:szCs w:val="24"/>
        </w:rPr>
        <w:t xml:space="preserve">Patients presenting to CHS Emergency Department with a soft tissue injury </w:t>
      </w:r>
      <w:r w:rsidR="00C17E3E" w:rsidRPr="004659FE">
        <w:rPr>
          <w:rFonts w:cs="Arial"/>
          <w:iCs/>
        </w:rPr>
        <w:t>receive timely care with the appropriate specialty</w:t>
      </w:r>
      <w:r>
        <w:rPr>
          <w:rFonts w:cs="Arial"/>
          <w:bCs/>
          <w:szCs w:val="24"/>
        </w:rPr>
        <w:t>.</w:t>
      </w:r>
    </w:p>
    <w:p w14:paraId="45F32DAD" w14:textId="1D2C2E3A" w:rsidR="004E5BA5" w:rsidRDefault="004E5BA5" w:rsidP="007B6904">
      <w:pPr>
        <w:rPr>
          <w:rFonts w:cs="Arial"/>
          <w:bCs/>
          <w:szCs w:val="24"/>
        </w:rPr>
      </w:pPr>
    </w:p>
    <w:p w14:paraId="42F61B85" w14:textId="01634D87" w:rsidR="004E5BA5" w:rsidRDefault="004E5BA5" w:rsidP="007B6904">
      <w:pPr>
        <w:rPr>
          <w:rFonts w:cs="Arial"/>
          <w:b/>
          <w:szCs w:val="24"/>
        </w:rPr>
      </w:pPr>
      <w:r>
        <w:rPr>
          <w:rFonts w:cs="Arial"/>
          <w:b/>
          <w:szCs w:val="24"/>
        </w:rPr>
        <w:t>Measures</w:t>
      </w:r>
    </w:p>
    <w:p w14:paraId="364970D2" w14:textId="43B5F832" w:rsidR="00C17E3E" w:rsidRPr="004659FE" w:rsidRDefault="008E4DD5" w:rsidP="00C17E3E">
      <w:pPr>
        <w:pStyle w:val="Default"/>
        <w:rPr>
          <w:rFonts w:ascii="Calibri" w:hAnsi="Calibri" w:cs="Arial"/>
          <w:iCs/>
          <w:color w:val="auto"/>
          <w:lang w:eastAsia="en-US"/>
        </w:rPr>
      </w:pPr>
      <w:r>
        <w:rPr>
          <w:rFonts w:ascii="Calibri" w:hAnsi="Calibri" w:cs="Arial"/>
          <w:iCs/>
          <w:color w:val="auto"/>
          <w:lang w:eastAsia="en-US"/>
        </w:rPr>
        <w:t>Clinical patient audits</w:t>
      </w:r>
      <w:r w:rsidR="00C17E3E" w:rsidRPr="004659FE">
        <w:rPr>
          <w:rFonts w:ascii="Calibri" w:hAnsi="Calibri" w:cs="Arial"/>
          <w:iCs/>
          <w:color w:val="auto"/>
          <w:lang w:eastAsia="en-US"/>
        </w:rPr>
        <w:t xml:space="preserve"> will be conducted upon review of this document with a random sample of 10 records</w:t>
      </w:r>
      <w:r w:rsidR="00C17E3E">
        <w:rPr>
          <w:rFonts w:ascii="Calibri" w:hAnsi="Calibri" w:cs="Arial"/>
          <w:iCs/>
          <w:color w:val="auto"/>
          <w:lang w:eastAsia="en-US"/>
        </w:rPr>
        <w:t xml:space="preserve"> of patients presenting with </w:t>
      </w:r>
      <w:proofErr w:type="gramStart"/>
      <w:r w:rsidR="00C17E3E">
        <w:rPr>
          <w:rFonts w:ascii="Calibri" w:hAnsi="Calibri" w:cs="Arial"/>
          <w:iCs/>
          <w:color w:val="auto"/>
          <w:lang w:eastAsia="en-US"/>
        </w:rPr>
        <w:t>Soft</w:t>
      </w:r>
      <w:proofErr w:type="gramEnd"/>
      <w:r w:rsidR="00C17E3E">
        <w:rPr>
          <w:rFonts w:ascii="Calibri" w:hAnsi="Calibri" w:cs="Arial"/>
          <w:iCs/>
          <w:color w:val="auto"/>
          <w:lang w:eastAsia="en-US"/>
        </w:rPr>
        <w:t xml:space="preserve"> tissue injuries</w:t>
      </w:r>
      <w:r w:rsidR="00C17E3E" w:rsidRPr="004659FE">
        <w:rPr>
          <w:rFonts w:ascii="Calibri" w:hAnsi="Calibri" w:cs="Arial"/>
          <w:iCs/>
          <w:color w:val="auto"/>
          <w:lang w:eastAsia="en-US"/>
        </w:rPr>
        <w:t xml:space="preserve"> to confirm pathway is being followed. </w:t>
      </w:r>
    </w:p>
    <w:p w14:paraId="2F51A89F" w14:textId="1CDE4B30" w:rsidR="007B6904" w:rsidRPr="00931B93" w:rsidRDefault="007B6904" w:rsidP="007B6904">
      <w:pPr>
        <w:rPr>
          <w:rFonts w:cs="Arial"/>
          <w:i/>
          <w:szCs w:val="24"/>
        </w:rPr>
      </w:pPr>
    </w:p>
    <w:p w14:paraId="119BA4AD" w14:textId="4E86F671" w:rsidR="00F9158A" w:rsidRPr="00521384" w:rsidRDefault="007E38C4" w:rsidP="0052138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6" w14:textId="77777777" w:rsidTr="0074223E">
        <w:trPr>
          <w:cantSplit/>
          <w:trHeight w:val="285"/>
        </w:trPr>
        <w:tc>
          <w:tcPr>
            <w:tcW w:w="9158" w:type="dxa"/>
            <w:shd w:val="clear" w:color="auto" w:fill="A6A6A6" w:themeFill="background1" w:themeFillShade="A6"/>
          </w:tcPr>
          <w:p w14:paraId="2F51A8B5" w14:textId="77777777" w:rsidR="007B6904" w:rsidRPr="00CD1C0E" w:rsidRDefault="00FF56DD" w:rsidP="00FF56DD">
            <w:pPr>
              <w:pStyle w:val="Heading1"/>
            </w:pPr>
            <w:bookmarkStart w:id="16" w:name="_Toc389473287"/>
            <w:bookmarkStart w:id="17" w:name="_Toc72407986"/>
            <w:r>
              <w:t xml:space="preserve">Related Policies, </w:t>
            </w:r>
            <w:r w:rsidR="007B6904">
              <w:t>Procedures</w:t>
            </w:r>
            <w:bookmarkEnd w:id="16"/>
            <w:r>
              <w:t>, Guidelines and Legislation</w:t>
            </w:r>
            <w:bookmarkEnd w:id="17"/>
          </w:p>
        </w:tc>
      </w:tr>
    </w:tbl>
    <w:p w14:paraId="2F51A8B7" w14:textId="7F76952B" w:rsidR="007B6904" w:rsidRDefault="004E5BA5" w:rsidP="007B6904">
      <w:pPr>
        <w:rPr>
          <w:b/>
          <w:bCs/>
          <w:szCs w:val="24"/>
        </w:rPr>
      </w:pPr>
      <w:r>
        <w:rPr>
          <w:b/>
          <w:bCs/>
          <w:szCs w:val="24"/>
        </w:rPr>
        <w:t>Policy</w:t>
      </w:r>
    </w:p>
    <w:p w14:paraId="034590BB" w14:textId="5EB05810" w:rsidR="004E5BA5" w:rsidRPr="006A4F10" w:rsidRDefault="00503634" w:rsidP="006A4F10">
      <w:pPr>
        <w:pStyle w:val="ListBullet"/>
      </w:pPr>
      <w:r w:rsidRPr="006A4F10">
        <w:t>Informed Consent (clinical)</w:t>
      </w:r>
    </w:p>
    <w:p w14:paraId="2E2F36C1" w14:textId="6CD729A1" w:rsidR="00503634" w:rsidRPr="006A4F10" w:rsidRDefault="00503634" w:rsidP="006A4F10">
      <w:pPr>
        <w:pStyle w:val="ListBullet"/>
      </w:pPr>
      <w:r w:rsidRPr="006A4F10">
        <w:t>Incident Management</w:t>
      </w:r>
    </w:p>
    <w:p w14:paraId="1564EFD1" w14:textId="27F4B8F3" w:rsidR="00503634" w:rsidRPr="006A4F10" w:rsidRDefault="00503634" w:rsidP="006A4F10">
      <w:pPr>
        <w:pStyle w:val="ListBullet"/>
      </w:pPr>
      <w:r w:rsidRPr="006A4F10">
        <w:t>Commencement of Clinical Care</w:t>
      </w:r>
    </w:p>
    <w:p w14:paraId="5F96E67A" w14:textId="3B14ACF0" w:rsidR="004E5BA5" w:rsidRDefault="004E5BA5" w:rsidP="007B6904">
      <w:pPr>
        <w:rPr>
          <w:b/>
          <w:bCs/>
          <w:szCs w:val="24"/>
        </w:rPr>
      </w:pPr>
    </w:p>
    <w:p w14:paraId="233B4C21" w14:textId="0D0E8364" w:rsidR="004E5BA5" w:rsidRPr="004E5BA5" w:rsidRDefault="004E5BA5" w:rsidP="007B6904">
      <w:pPr>
        <w:rPr>
          <w:b/>
          <w:bCs/>
          <w:szCs w:val="24"/>
        </w:rPr>
      </w:pPr>
      <w:r>
        <w:rPr>
          <w:b/>
          <w:bCs/>
          <w:szCs w:val="24"/>
        </w:rPr>
        <w:t>Procedure</w:t>
      </w:r>
    </w:p>
    <w:p w14:paraId="7B6D6DC2" w14:textId="60B1E6DD" w:rsidR="005245A6" w:rsidRPr="006A4F10" w:rsidRDefault="005245A6" w:rsidP="006A4F10">
      <w:pPr>
        <w:pStyle w:val="ListBullet"/>
      </w:pPr>
      <w:r w:rsidRPr="006A4F10">
        <w:t>Admissions from the Emergency Department to Ward</w:t>
      </w:r>
    </w:p>
    <w:p w14:paraId="23F2A020" w14:textId="62E0A2EC" w:rsidR="00503634" w:rsidRPr="006A4F10" w:rsidRDefault="00503634" w:rsidP="006A4F10">
      <w:pPr>
        <w:pStyle w:val="ListBullet"/>
      </w:pPr>
      <w:r w:rsidRPr="006A4F10">
        <w:t xml:space="preserve">Admission to Discharge </w:t>
      </w:r>
    </w:p>
    <w:p w14:paraId="5ED7237B" w14:textId="146B6A66" w:rsidR="00503634" w:rsidRPr="006A4F10" w:rsidRDefault="00503634" w:rsidP="006A4F10">
      <w:pPr>
        <w:pStyle w:val="ListBullet"/>
      </w:pPr>
      <w:r w:rsidRPr="006A4F10">
        <w:t>Clinical Handover</w:t>
      </w:r>
    </w:p>
    <w:p w14:paraId="77DD76E2" w14:textId="2A289D2C" w:rsidR="00503634" w:rsidRPr="006A4F10" w:rsidRDefault="00503634" w:rsidP="006A4F10">
      <w:pPr>
        <w:pStyle w:val="ListBullet"/>
      </w:pPr>
      <w:r w:rsidRPr="006A4F10">
        <w:t>Incident Management</w:t>
      </w:r>
    </w:p>
    <w:p w14:paraId="73226637" w14:textId="24CB12E8" w:rsidR="00503634" w:rsidRPr="006A4F10" w:rsidRDefault="00503634" w:rsidP="006A4F10">
      <w:pPr>
        <w:pStyle w:val="ListBullet"/>
      </w:pPr>
      <w:r w:rsidRPr="006A4F10">
        <w:t>Patient Identification and Procedure Matching</w:t>
      </w:r>
    </w:p>
    <w:p w14:paraId="242CE720" w14:textId="77777777" w:rsidR="00503634" w:rsidRDefault="00503634" w:rsidP="00503634">
      <w:pPr>
        <w:pStyle w:val="ListBullet"/>
        <w:numPr>
          <w:ilvl w:val="0"/>
          <w:numId w:val="0"/>
        </w:numPr>
      </w:pPr>
    </w:p>
    <w:p w14:paraId="679FD4FC" w14:textId="0E09AC8A" w:rsidR="00503634" w:rsidRPr="00503634" w:rsidRDefault="00503634" w:rsidP="00503634">
      <w:pPr>
        <w:pStyle w:val="ListBullet"/>
        <w:numPr>
          <w:ilvl w:val="0"/>
          <w:numId w:val="0"/>
        </w:numPr>
        <w:rPr>
          <w:b/>
          <w:bCs/>
        </w:rPr>
      </w:pPr>
      <w:r w:rsidRPr="00503634">
        <w:rPr>
          <w:b/>
          <w:bCs/>
        </w:rPr>
        <w:t>Legislation</w:t>
      </w:r>
    </w:p>
    <w:p w14:paraId="79BAB264" w14:textId="77777777" w:rsidR="00503634" w:rsidRPr="006A4F10" w:rsidRDefault="00503634" w:rsidP="00503634">
      <w:pPr>
        <w:pStyle w:val="ListBullet"/>
      </w:pPr>
      <w:r w:rsidRPr="00503634">
        <w:rPr>
          <w:i/>
          <w:iCs/>
        </w:rPr>
        <w:t xml:space="preserve">Charter of Health Care Rights </w:t>
      </w:r>
      <w:r w:rsidRPr="006A4F10">
        <w:t>2019</w:t>
      </w:r>
    </w:p>
    <w:p w14:paraId="0A5AA749" w14:textId="77777777" w:rsidR="00503634" w:rsidRPr="006A4F10" w:rsidRDefault="00503634" w:rsidP="00503634">
      <w:pPr>
        <w:pStyle w:val="ListBullet"/>
      </w:pPr>
      <w:r w:rsidRPr="00503634">
        <w:rPr>
          <w:i/>
          <w:iCs/>
        </w:rPr>
        <w:t xml:space="preserve">Human Rights Act </w:t>
      </w:r>
      <w:r w:rsidRPr="006A4F10">
        <w:t>2004</w:t>
      </w:r>
    </w:p>
    <w:p w14:paraId="52D03FDC" w14:textId="77777777" w:rsidR="00503634" w:rsidRPr="006A4F10" w:rsidRDefault="00503634" w:rsidP="00503634">
      <w:pPr>
        <w:pStyle w:val="ListBullet"/>
      </w:pPr>
      <w:r w:rsidRPr="00503634">
        <w:rPr>
          <w:i/>
          <w:iCs/>
        </w:rPr>
        <w:t xml:space="preserve">Health Act </w:t>
      </w:r>
      <w:r w:rsidRPr="006A4F10">
        <w:t>1993</w:t>
      </w:r>
    </w:p>
    <w:p w14:paraId="1A2EB86F" w14:textId="77777777" w:rsidR="00503634" w:rsidRPr="006A4F10" w:rsidRDefault="00503634" w:rsidP="00503634">
      <w:pPr>
        <w:pStyle w:val="ListBullet"/>
      </w:pPr>
      <w:r w:rsidRPr="00503634">
        <w:rPr>
          <w:i/>
          <w:iCs/>
        </w:rPr>
        <w:t xml:space="preserve">Medicare Australia Act </w:t>
      </w:r>
      <w:r w:rsidRPr="006A4F10">
        <w:t>2005</w:t>
      </w:r>
    </w:p>
    <w:p w14:paraId="0D66482E" w14:textId="77777777" w:rsidR="00503634" w:rsidRPr="006A4F10" w:rsidRDefault="00503634" w:rsidP="00503634">
      <w:pPr>
        <w:pStyle w:val="ListBullet"/>
      </w:pPr>
      <w:r w:rsidRPr="00503634">
        <w:rPr>
          <w:i/>
          <w:iCs/>
        </w:rPr>
        <w:t xml:space="preserve">Mental Health Act </w:t>
      </w:r>
      <w:r w:rsidRPr="006A4F10">
        <w:t>2015</w:t>
      </w:r>
    </w:p>
    <w:p w14:paraId="2F51A8C9" w14:textId="77777777" w:rsidR="007B6904" w:rsidRPr="00FF56DD" w:rsidRDefault="007B6904" w:rsidP="00530447">
      <w:pPr>
        <w:rPr>
          <w:rFonts w:cs="Arial"/>
          <w:i/>
          <w:szCs w:val="24"/>
        </w:rPr>
      </w:pPr>
    </w:p>
    <w:p w14:paraId="2F51A8CA" w14:textId="77777777" w:rsidR="007B6904" w:rsidRDefault="007E38C4" w:rsidP="007B6904">
      <w:pPr>
        <w:pStyle w:val="ListParagraph"/>
        <w:jc w:val="right"/>
        <w:rPr>
          <w:rStyle w:val="Hyperlink"/>
          <w:rFonts w:cs="Arial"/>
          <w:i/>
          <w:szCs w:val="24"/>
        </w:rPr>
      </w:pPr>
      <w:hyperlink w:anchor="Contents" w:history="1">
        <w:r w:rsidR="007B6904" w:rsidRPr="00590902">
          <w:rPr>
            <w:rStyle w:val="Hyperlink"/>
            <w:rFonts w:cs="Arial"/>
            <w:i/>
            <w:szCs w:val="24"/>
          </w:rPr>
          <w:t>Back to Table of Contents</w:t>
        </w:r>
      </w:hyperlink>
    </w:p>
    <w:p w14:paraId="33A419C1" w14:textId="397CD51C" w:rsidR="007E38C4" w:rsidRDefault="007E38C4">
      <w:pPr>
        <w:spacing w:after="200" w:line="276" w:lineRule="auto"/>
        <w:rPr>
          <w:rStyle w:val="Hyperlink"/>
          <w:rFonts w:cs="Arial"/>
          <w:i/>
          <w:szCs w:val="24"/>
        </w:rPr>
      </w:pPr>
      <w:r>
        <w:rPr>
          <w:rStyle w:val="Hyperlink"/>
          <w:rFonts w:cs="Arial"/>
          <w:i/>
          <w:szCs w:val="24"/>
        </w:rPr>
        <w:br w:type="page"/>
      </w:r>
    </w:p>
    <w:p w14:paraId="05085E67" w14:textId="77777777" w:rsidR="007E38C4" w:rsidRDefault="007E38C4" w:rsidP="007B6904">
      <w:pPr>
        <w:pStyle w:val="ListParagraph"/>
        <w:jc w:val="right"/>
        <w:rPr>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CC" w14:textId="77777777" w:rsidTr="0074223E">
        <w:trPr>
          <w:cantSplit/>
          <w:trHeight w:val="285"/>
        </w:trPr>
        <w:tc>
          <w:tcPr>
            <w:tcW w:w="9158" w:type="dxa"/>
            <w:shd w:val="clear" w:color="auto" w:fill="A6A6A6" w:themeFill="background1" w:themeFillShade="A6"/>
          </w:tcPr>
          <w:p w14:paraId="2F51A8CB" w14:textId="77777777" w:rsidR="007B6904" w:rsidRPr="00CD1C0E" w:rsidRDefault="007B6904" w:rsidP="004213C3">
            <w:pPr>
              <w:pStyle w:val="Heading1"/>
            </w:pPr>
            <w:bookmarkStart w:id="18" w:name="_Toc389473288"/>
            <w:bookmarkStart w:id="19" w:name="_Toc72407987"/>
            <w:r>
              <w:t>References</w:t>
            </w:r>
            <w:bookmarkEnd w:id="18"/>
            <w:bookmarkEnd w:id="19"/>
          </w:p>
        </w:tc>
      </w:tr>
    </w:tbl>
    <w:p w14:paraId="2F51A8CD" w14:textId="77777777" w:rsidR="007B6904" w:rsidRPr="00DE4E25" w:rsidRDefault="007B6904" w:rsidP="007B6904">
      <w:pPr>
        <w:rPr>
          <w:rFonts w:asciiTheme="majorHAnsi" w:hAnsiTheme="majorHAnsi" w:cstheme="majorHAnsi"/>
          <w:szCs w:val="24"/>
        </w:rPr>
      </w:pPr>
      <w:bookmarkStart w:id="20" w:name="_Toc389131245"/>
    </w:p>
    <w:bookmarkEnd w:id="20"/>
    <w:p w14:paraId="36CF9233" w14:textId="77777777" w:rsidR="005245A6" w:rsidRPr="00D05828" w:rsidRDefault="005245A6" w:rsidP="005245A6">
      <w:pPr>
        <w:pStyle w:val="ListParagraph"/>
        <w:numPr>
          <w:ilvl w:val="0"/>
          <w:numId w:val="6"/>
        </w:numPr>
        <w:ind w:left="426" w:hanging="426"/>
        <w:jc w:val="both"/>
        <w:rPr>
          <w:szCs w:val="24"/>
        </w:rPr>
      </w:pPr>
      <w:r w:rsidRPr="00391CD2">
        <w:rPr>
          <w:szCs w:val="24"/>
        </w:rPr>
        <w:t>ACT Trauma Committee Consensus</w:t>
      </w:r>
    </w:p>
    <w:p w14:paraId="2F51A8D4" w14:textId="77777777" w:rsidR="007B6904" w:rsidRPr="00DE4E25" w:rsidRDefault="007B6904" w:rsidP="007B6904">
      <w:pPr>
        <w:jc w:val="right"/>
        <w:rPr>
          <w:szCs w:val="24"/>
        </w:rPr>
      </w:pPr>
    </w:p>
    <w:p w14:paraId="2F51A8D5" w14:textId="77777777" w:rsidR="00FF56DD" w:rsidRDefault="007E38C4" w:rsidP="007B6904">
      <w:pPr>
        <w:jc w:val="right"/>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F56DD" w:rsidRPr="000F1F60" w14:paraId="2F51A8D7" w14:textId="77777777" w:rsidTr="0074223E">
        <w:trPr>
          <w:cantSplit/>
          <w:trHeight w:val="285"/>
        </w:trPr>
        <w:tc>
          <w:tcPr>
            <w:tcW w:w="9158" w:type="dxa"/>
            <w:shd w:val="clear" w:color="auto" w:fill="A6A6A6" w:themeFill="background1" w:themeFillShade="A6"/>
          </w:tcPr>
          <w:p w14:paraId="2F51A8D6" w14:textId="1DA10967" w:rsidR="00FF56DD" w:rsidRPr="000F1F60" w:rsidRDefault="00FF56DD" w:rsidP="004213C3">
            <w:pPr>
              <w:pStyle w:val="Heading1"/>
            </w:pPr>
            <w:bookmarkStart w:id="21" w:name="_Toc72407988"/>
            <w:r>
              <w:t>Definition of Terms</w:t>
            </w:r>
            <w:bookmarkEnd w:id="21"/>
            <w:r>
              <w:t xml:space="preserve"> </w:t>
            </w:r>
          </w:p>
        </w:tc>
      </w:tr>
    </w:tbl>
    <w:p w14:paraId="2F51A8D8" w14:textId="77777777" w:rsidR="00FF56DD" w:rsidRDefault="00FF56DD" w:rsidP="00FF56DD">
      <w:pPr>
        <w:rPr>
          <w:rFonts w:cs="Arial"/>
          <w:szCs w:val="24"/>
        </w:rPr>
      </w:pPr>
    </w:p>
    <w:p w14:paraId="5CF51349" w14:textId="77777777" w:rsidR="005245A6" w:rsidRPr="00C14D9D" w:rsidRDefault="005245A6" w:rsidP="005245A6">
      <w:r>
        <w:t>Removal of a Foreign Body Orthopaedic surgery –</w:t>
      </w:r>
      <w:r w:rsidRPr="00C14D9D">
        <w:t xml:space="preserve"> When associated with the foot, fractures/dislocations, or when admitted under </w:t>
      </w:r>
      <w:r>
        <w:t>O</w:t>
      </w:r>
      <w:r w:rsidRPr="00C14D9D">
        <w:t>rthopaedics</w:t>
      </w:r>
    </w:p>
    <w:p w14:paraId="40F1C9DC" w14:textId="77777777" w:rsidR="005245A6" w:rsidRDefault="005245A6" w:rsidP="005245A6"/>
    <w:p w14:paraId="16D9DDCF" w14:textId="0650F72D" w:rsidR="005245A6" w:rsidRDefault="005245A6" w:rsidP="005245A6">
      <w:r>
        <w:t xml:space="preserve">Removal of a Foreign Body Plastic surgery – </w:t>
      </w:r>
      <w:r w:rsidRPr="00C14D9D">
        <w:t xml:space="preserve">When associated with complex soft tissue defect, tendon/nerve </w:t>
      </w:r>
      <w:r>
        <w:t>injury, or when admitted under P</w:t>
      </w:r>
      <w:r w:rsidRPr="00C14D9D">
        <w:t>lastics</w:t>
      </w:r>
    </w:p>
    <w:p w14:paraId="6B273896" w14:textId="5AB2B805" w:rsidR="009E0D58" w:rsidRDefault="009E0D58" w:rsidP="005245A6"/>
    <w:p w14:paraId="154A7674" w14:textId="0459C83D" w:rsidR="009E0D58" w:rsidRPr="00391CD2" w:rsidRDefault="0025162C" w:rsidP="005245A6">
      <w:r>
        <w:t xml:space="preserve">Removal of Foreign Body General Surgery – When </w:t>
      </w:r>
      <w:r w:rsidR="004A7054">
        <w:t xml:space="preserve">foreign body present not associated with the criteria for </w:t>
      </w:r>
      <w:proofErr w:type="spellStart"/>
      <w:r w:rsidR="004A7054">
        <w:t>orthopedic</w:t>
      </w:r>
      <w:proofErr w:type="spellEnd"/>
      <w:r w:rsidR="004A7054">
        <w:t xml:space="preserve"> or plastic surgery referrals.</w:t>
      </w:r>
    </w:p>
    <w:p w14:paraId="2F51A8DA" w14:textId="77777777" w:rsidR="00FF56DD" w:rsidRDefault="00FF56DD" w:rsidP="00FF56DD">
      <w:pPr>
        <w:rPr>
          <w:rFonts w:cs="Arial"/>
          <w:szCs w:val="24"/>
        </w:rPr>
      </w:pPr>
    </w:p>
    <w:p w14:paraId="2F51A8DB" w14:textId="77777777" w:rsidR="00FF56DD" w:rsidRDefault="007E38C4" w:rsidP="007B6904">
      <w:pPr>
        <w:jc w:val="right"/>
        <w:rPr>
          <w:rFonts w:cs="Calibri,Bold"/>
          <w:bCs/>
          <w:i/>
          <w:szCs w:val="24"/>
          <w:lang w:eastAsia="en-AU"/>
        </w:rPr>
      </w:pPr>
      <w:hyperlink w:anchor="Contents" w:history="1">
        <w:r w:rsidR="00FF56DD"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DD" w14:textId="77777777" w:rsidTr="0074223E">
        <w:trPr>
          <w:cantSplit/>
          <w:trHeight w:val="285"/>
        </w:trPr>
        <w:tc>
          <w:tcPr>
            <w:tcW w:w="9158" w:type="dxa"/>
            <w:shd w:val="clear" w:color="auto" w:fill="A6A6A6" w:themeFill="background1" w:themeFillShade="A6"/>
          </w:tcPr>
          <w:p w14:paraId="2F51A8DC" w14:textId="77777777" w:rsidR="007B6904" w:rsidRPr="00CD1C0E" w:rsidRDefault="007B6904" w:rsidP="004213C3">
            <w:pPr>
              <w:pStyle w:val="Heading1"/>
            </w:pPr>
            <w:bookmarkStart w:id="22" w:name="_Toc389473290"/>
            <w:bookmarkStart w:id="23" w:name="_Toc72407989"/>
            <w:r>
              <w:t>Search Terms</w:t>
            </w:r>
            <w:bookmarkEnd w:id="22"/>
            <w:bookmarkEnd w:id="23"/>
            <w:r>
              <w:t xml:space="preserve"> </w:t>
            </w:r>
          </w:p>
        </w:tc>
      </w:tr>
    </w:tbl>
    <w:p w14:paraId="157CAC2A" w14:textId="77777777" w:rsidR="005245A6" w:rsidRDefault="005245A6" w:rsidP="005067CA">
      <w:pPr>
        <w:rPr>
          <w:rFonts w:cs="Calibri,Bold"/>
          <w:bCs/>
          <w:i/>
          <w:szCs w:val="24"/>
          <w:lang w:eastAsia="en-AU"/>
        </w:rPr>
      </w:pPr>
    </w:p>
    <w:p w14:paraId="6AE5970E" w14:textId="77777777" w:rsidR="005245A6" w:rsidRPr="00D05828" w:rsidRDefault="005245A6" w:rsidP="005245A6">
      <w:pPr>
        <w:rPr>
          <w:rFonts w:cs="Calibri,Bold"/>
          <w:bCs/>
          <w:szCs w:val="24"/>
          <w:lang w:eastAsia="en-AU"/>
        </w:rPr>
      </w:pPr>
      <w:r>
        <w:rPr>
          <w:rFonts w:cs="Calibri,Bold"/>
          <w:bCs/>
          <w:szCs w:val="24"/>
          <w:lang w:eastAsia="en-AU"/>
        </w:rPr>
        <w:t>Trauma, Soft tissue, Injury,</w:t>
      </w:r>
      <w:r w:rsidRPr="00391CD2">
        <w:rPr>
          <w:rFonts w:cs="Calibri,Bold"/>
          <w:bCs/>
          <w:szCs w:val="24"/>
          <w:lang w:eastAsia="en-AU"/>
        </w:rPr>
        <w:t xml:space="preserve"> Admission</w:t>
      </w:r>
    </w:p>
    <w:p w14:paraId="2F51A8E0" w14:textId="77777777" w:rsidR="007B6904" w:rsidRPr="00901883" w:rsidRDefault="007B6904" w:rsidP="007B6904">
      <w:pPr>
        <w:jc w:val="both"/>
        <w:rPr>
          <w:rFonts w:asciiTheme="minorHAnsi" w:hAnsiTheme="minorHAnsi" w:cs="Arial"/>
          <w:b/>
          <w:i/>
          <w:sz w:val="22"/>
          <w:szCs w:val="22"/>
        </w:rPr>
      </w:pPr>
    </w:p>
    <w:p w14:paraId="2F51A8E1" w14:textId="77777777" w:rsidR="005F3214" w:rsidRPr="00AC7025" w:rsidRDefault="007E38C4" w:rsidP="00AC7025">
      <w:pPr>
        <w:jc w:val="right"/>
        <w:rPr>
          <w:rFonts w:cs="Calibri,Bold"/>
          <w:bCs/>
          <w:i/>
          <w:szCs w:val="24"/>
          <w:lang w:eastAsia="en-AU"/>
        </w:rPr>
      </w:pPr>
      <w:hyperlink w:anchor="Contents" w:history="1">
        <w:r w:rsidR="007B6904" w:rsidRPr="00590902">
          <w:rPr>
            <w:rStyle w:val="Hyperlink"/>
            <w:rFonts w:cs="Arial"/>
            <w:i/>
            <w:szCs w:val="24"/>
          </w:rPr>
          <w:t>Back to Table of Contents</w:t>
        </w:r>
      </w:hyperlink>
      <w:bookmarkStart w:id="24" w:name="_Toc396995664"/>
    </w:p>
    <w:tbl>
      <w:tblPr>
        <w:tblpPr w:leftFromText="180" w:rightFromText="180" w:vertAnchor="text" w:horzAnchor="margin" w:tblpY="181"/>
        <w:tblW w:w="9158" w:type="dxa"/>
        <w:tblLook w:val="0000" w:firstRow="0" w:lastRow="0" w:firstColumn="0" w:lastColumn="0" w:noHBand="0" w:noVBand="0"/>
      </w:tblPr>
      <w:tblGrid>
        <w:gridCol w:w="9158"/>
      </w:tblGrid>
      <w:tr w:rsidR="002405CF" w:rsidRPr="000F1F60" w14:paraId="2F51A8E3" w14:textId="77777777" w:rsidTr="0074223E">
        <w:trPr>
          <w:cantSplit/>
          <w:trHeight w:val="285"/>
        </w:trPr>
        <w:tc>
          <w:tcPr>
            <w:tcW w:w="9158" w:type="dxa"/>
            <w:shd w:val="clear" w:color="auto" w:fill="A6A6A6" w:themeFill="background1" w:themeFillShade="A6"/>
          </w:tcPr>
          <w:p w14:paraId="2F51A8E2" w14:textId="77777777" w:rsidR="002405CF" w:rsidRPr="000F1F60" w:rsidRDefault="002405CF" w:rsidP="00CC5D11">
            <w:pPr>
              <w:pStyle w:val="Heading1"/>
            </w:pPr>
            <w:bookmarkStart w:id="25" w:name="_Toc72407990"/>
            <w:r>
              <w:t>Attachments</w:t>
            </w:r>
            <w:bookmarkEnd w:id="25"/>
          </w:p>
        </w:tc>
      </w:tr>
      <w:bookmarkEnd w:id="24"/>
    </w:tbl>
    <w:p w14:paraId="2F51A8E4" w14:textId="77777777" w:rsidR="00DE4E25" w:rsidRDefault="00DE4E25" w:rsidP="007B6904">
      <w:pPr>
        <w:rPr>
          <w:rFonts w:cs="Arial"/>
          <w:i/>
          <w:szCs w:val="24"/>
        </w:rPr>
      </w:pPr>
    </w:p>
    <w:p w14:paraId="2F51A8E6" w14:textId="77777777" w:rsidR="00FF56DD" w:rsidRDefault="00FF56DD" w:rsidP="007B6904">
      <w:pPr>
        <w:rPr>
          <w:rFonts w:cs="Arial"/>
          <w:szCs w:val="24"/>
        </w:rPr>
      </w:pPr>
    </w:p>
    <w:p w14:paraId="741BB234" w14:textId="77777777" w:rsidR="00ED46C3" w:rsidRPr="008202D3" w:rsidRDefault="00ED46C3" w:rsidP="00ED46C3">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6590710B" w14:textId="77777777" w:rsidR="00ED46C3" w:rsidRPr="008202D3" w:rsidRDefault="00ED46C3" w:rsidP="00ED46C3">
      <w:pPr>
        <w:rPr>
          <w:rFonts w:cs="Arial"/>
          <w:i/>
          <w:iCs/>
          <w:sz w:val="20"/>
        </w:rPr>
      </w:pPr>
    </w:p>
    <w:p w14:paraId="714DB272" w14:textId="77777777" w:rsidR="00ED46C3" w:rsidRPr="008202D3" w:rsidRDefault="00ED46C3" w:rsidP="00ED46C3">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1980"/>
        <w:gridCol w:w="1984"/>
        <w:gridCol w:w="2831"/>
        <w:gridCol w:w="2265"/>
      </w:tblGrid>
      <w:tr w:rsidR="00ED46C3" w:rsidRPr="008202D3" w14:paraId="3D8FB228" w14:textId="77777777" w:rsidTr="002D1A69">
        <w:tc>
          <w:tcPr>
            <w:tcW w:w="1980" w:type="dxa"/>
          </w:tcPr>
          <w:p w14:paraId="4CC3BE7E" w14:textId="77777777" w:rsidR="00ED46C3" w:rsidRPr="008202D3" w:rsidRDefault="00ED46C3" w:rsidP="004A1316">
            <w:pPr>
              <w:rPr>
                <w:i/>
                <w:sz w:val="20"/>
              </w:rPr>
            </w:pPr>
            <w:r w:rsidRPr="008202D3">
              <w:rPr>
                <w:i/>
                <w:sz w:val="20"/>
              </w:rPr>
              <w:t>Date Amended</w:t>
            </w:r>
          </w:p>
        </w:tc>
        <w:tc>
          <w:tcPr>
            <w:tcW w:w="1984" w:type="dxa"/>
          </w:tcPr>
          <w:p w14:paraId="0C6FC403" w14:textId="77777777" w:rsidR="00ED46C3" w:rsidRPr="008202D3" w:rsidRDefault="00ED46C3" w:rsidP="004A1316">
            <w:pPr>
              <w:rPr>
                <w:i/>
                <w:sz w:val="20"/>
              </w:rPr>
            </w:pPr>
            <w:r w:rsidRPr="008202D3">
              <w:rPr>
                <w:i/>
                <w:sz w:val="20"/>
              </w:rPr>
              <w:t>Section Amended</w:t>
            </w:r>
          </w:p>
        </w:tc>
        <w:tc>
          <w:tcPr>
            <w:tcW w:w="2831" w:type="dxa"/>
          </w:tcPr>
          <w:p w14:paraId="36BF7192" w14:textId="77777777" w:rsidR="00ED46C3" w:rsidRPr="008202D3" w:rsidRDefault="00ED46C3" w:rsidP="004A1316">
            <w:pPr>
              <w:rPr>
                <w:i/>
                <w:sz w:val="20"/>
              </w:rPr>
            </w:pPr>
            <w:r w:rsidRPr="008202D3">
              <w:rPr>
                <w:i/>
                <w:sz w:val="20"/>
              </w:rPr>
              <w:t>Divisional Approval</w:t>
            </w:r>
          </w:p>
        </w:tc>
        <w:tc>
          <w:tcPr>
            <w:tcW w:w="2265" w:type="dxa"/>
          </w:tcPr>
          <w:p w14:paraId="6974B6A4" w14:textId="77777777" w:rsidR="00ED46C3" w:rsidRPr="008202D3" w:rsidRDefault="00ED46C3" w:rsidP="004A1316">
            <w:pPr>
              <w:rPr>
                <w:i/>
                <w:sz w:val="20"/>
              </w:rPr>
            </w:pPr>
            <w:r w:rsidRPr="008202D3">
              <w:rPr>
                <w:i/>
                <w:sz w:val="20"/>
              </w:rPr>
              <w:t xml:space="preserve">Final Approval </w:t>
            </w:r>
          </w:p>
        </w:tc>
      </w:tr>
      <w:tr w:rsidR="00ED46C3" w:rsidRPr="008202D3" w14:paraId="69E49990" w14:textId="77777777" w:rsidTr="002D1A69">
        <w:tc>
          <w:tcPr>
            <w:tcW w:w="1980" w:type="dxa"/>
          </w:tcPr>
          <w:p w14:paraId="4CB276AE" w14:textId="70321EBB" w:rsidR="00ED46C3" w:rsidRPr="008202D3" w:rsidRDefault="002D1A69" w:rsidP="004A1316">
            <w:pPr>
              <w:rPr>
                <w:i/>
                <w:sz w:val="20"/>
              </w:rPr>
            </w:pPr>
            <w:r>
              <w:rPr>
                <w:i/>
                <w:sz w:val="20"/>
              </w:rPr>
              <w:t>03/06/2021</w:t>
            </w:r>
          </w:p>
        </w:tc>
        <w:tc>
          <w:tcPr>
            <w:tcW w:w="1984" w:type="dxa"/>
          </w:tcPr>
          <w:p w14:paraId="757FDC5B" w14:textId="55F2E35C" w:rsidR="00ED46C3" w:rsidRPr="008202D3" w:rsidRDefault="002D1A69" w:rsidP="004A1316">
            <w:pPr>
              <w:rPr>
                <w:i/>
                <w:sz w:val="20"/>
              </w:rPr>
            </w:pPr>
            <w:r>
              <w:rPr>
                <w:i/>
                <w:sz w:val="20"/>
              </w:rPr>
              <w:t xml:space="preserve">Complete Review </w:t>
            </w:r>
          </w:p>
        </w:tc>
        <w:tc>
          <w:tcPr>
            <w:tcW w:w="2831" w:type="dxa"/>
          </w:tcPr>
          <w:p w14:paraId="45358585" w14:textId="4257AB3D" w:rsidR="00ED46C3" w:rsidRPr="008202D3" w:rsidRDefault="002D1A69" w:rsidP="004A1316">
            <w:pPr>
              <w:rPr>
                <w:i/>
                <w:sz w:val="20"/>
              </w:rPr>
            </w:pPr>
            <w:r>
              <w:rPr>
                <w:i/>
                <w:sz w:val="20"/>
              </w:rPr>
              <w:t xml:space="preserve">Jacqui </w:t>
            </w:r>
            <w:proofErr w:type="spellStart"/>
            <w:proofErr w:type="gramStart"/>
            <w:r>
              <w:rPr>
                <w:i/>
                <w:sz w:val="20"/>
              </w:rPr>
              <w:t>Taylor,ED</w:t>
            </w:r>
            <w:proofErr w:type="spellEnd"/>
            <w:proofErr w:type="gramEnd"/>
            <w:r>
              <w:rPr>
                <w:i/>
                <w:sz w:val="20"/>
              </w:rPr>
              <w:t>, Division of Medicine</w:t>
            </w:r>
          </w:p>
        </w:tc>
        <w:tc>
          <w:tcPr>
            <w:tcW w:w="2265" w:type="dxa"/>
          </w:tcPr>
          <w:p w14:paraId="31501FE6" w14:textId="5DEE9965" w:rsidR="00ED46C3" w:rsidRPr="008202D3" w:rsidRDefault="002D1A69" w:rsidP="004A1316">
            <w:pPr>
              <w:rPr>
                <w:i/>
                <w:sz w:val="20"/>
              </w:rPr>
            </w:pPr>
            <w:r>
              <w:rPr>
                <w:i/>
                <w:sz w:val="20"/>
              </w:rPr>
              <w:t xml:space="preserve">CHS Policy Committee </w:t>
            </w:r>
          </w:p>
        </w:tc>
      </w:tr>
      <w:tr w:rsidR="00ED46C3" w:rsidRPr="008202D3" w14:paraId="4B9C0359" w14:textId="77777777" w:rsidTr="002D1A69">
        <w:tc>
          <w:tcPr>
            <w:tcW w:w="1980" w:type="dxa"/>
          </w:tcPr>
          <w:p w14:paraId="01E40F72" w14:textId="2197AED0" w:rsidR="00ED46C3" w:rsidRPr="008202D3" w:rsidRDefault="00920352" w:rsidP="004A1316">
            <w:pPr>
              <w:rPr>
                <w:i/>
                <w:sz w:val="20"/>
              </w:rPr>
            </w:pPr>
            <w:r>
              <w:rPr>
                <w:i/>
                <w:sz w:val="20"/>
              </w:rPr>
              <w:t>25/01/2023</w:t>
            </w:r>
          </w:p>
        </w:tc>
        <w:tc>
          <w:tcPr>
            <w:tcW w:w="1984" w:type="dxa"/>
          </w:tcPr>
          <w:p w14:paraId="25312BA2" w14:textId="0EA24A12" w:rsidR="00ED46C3" w:rsidRPr="008202D3" w:rsidRDefault="00920352" w:rsidP="004A1316">
            <w:pPr>
              <w:rPr>
                <w:i/>
                <w:sz w:val="20"/>
              </w:rPr>
            </w:pPr>
            <w:r>
              <w:rPr>
                <w:i/>
                <w:sz w:val="20"/>
              </w:rPr>
              <w:t>Updated to include changes related to DHR</w:t>
            </w:r>
          </w:p>
        </w:tc>
        <w:tc>
          <w:tcPr>
            <w:tcW w:w="2831" w:type="dxa"/>
          </w:tcPr>
          <w:p w14:paraId="6A63A790" w14:textId="217B4BBD" w:rsidR="00ED46C3" w:rsidRPr="008202D3" w:rsidRDefault="00920352" w:rsidP="004A1316">
            <w:pPr>
              <w:rPr>
                <w:i/>
                <w:sz w:val="20"/>
              </w:rPr>
            </w:pPr>
            <w:r>
              <w:rPr>
                <w:i/>
                <w:sz w:val="20"/>
              </w:rPr>
              <w:t>Brendan Doc</w:t>
            </w:r>
            <w:r w:rsidR="00521384">
              <w:rPr>
                <w:i/>
                <w:sz w:val="20"/>
              </w:rPr>
              <w:t>herty, ED, Medicine</w:t>
            </w:r>
          </w:p>
        </w:tc>
        <w:tc>
          <w:tcPr>
            <w:tcW w:w="2265" w:type="dxa"/>
          </w:tcPr>
          <w:p w14:paraId="0C203B9F" w14:textId="0F4D61F8" w:rsidR="00ED46C3" w:rsidRPr="008202D3" w:rsidRDefault="00521384" w:rsidP="004A1316">
            <w:pPr>
              <w:rPr>
                <w:i/>
                <w:sz w:val="20"/>
              </w:rPr>
            </w:pPr>
            <w:r>
              <w:rPr>
                <w:i/>
                <w:sz w:val="20"/>
              </w:rPr>
              <w:t>CHS Policy Team</w:t>
            </w:r>
          </w:p>
        </w:tc>
      </w:tr>
    </w:tbl>
    <w:p w14:paraId="3B395D33" w14:textId="77777777" w:rsidR="00ED46C3" w:rsidRPr="008202D3" w:rsidRDefault="00ED46C3" w:rsidP="00ED46C3">
      <w:pPr>
        <w:rPr>
          <w:rFonts w:cs="Arial"/>
          <w:sz w:val="20"/>
        </w:rPr>
      </w:pPr>
    </w:p>
    <w:p w14:paraId="22B94EA3" w14:textId="77777777" w:rsidR="00ED46C3" w:rsidRPr="008202D3" w:rsidRDefault="00ED46C3" w:rsidP="00ED46C3">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ED46C3" w:rsidRPr="008202D3" w14:paraId="3DF1741B" w14:textId="77777777" w:rsidTr="004A1316">
        <w:tc>
          <w:tcPr>
            <w:tcW w:w="2122" w:type="dxa"/>
          </w:tcPr>
          <w:p w14:paraId="3A0A8647" w14:textId="77777777" w:rsidR="00ED46C3" w:rsidRPr="008202D3" w:rsidRDefault="00ED46C3" w:rsidP="004A1316">
            <w:pPr>
              <w:rPr>
                <w:i/>
                <w:sz w:val="20"/>
              </w:rPr>
            </w:pPr>
            <w:r w:rsidRPr="008202D3">
              <w:rPr>
                <w:i/>
                <w:sz w:val="20"/>
              </w:rPr>
              <w:t>Document Number</w:t>
            </w:r>
          </w:p>
        </w:tc>
        <w:tc>
          <w:tcPr>
            <w:tcW w:w="6938" w:type="dxa"/>
          </w:tcPr>
          <w:p w14:paraId="40CE1B13" w14:textId="77777777" w:rsidR="00ED46C3" w:rsidRPr="008202D3" w:rsidRDefault="00ED46C3" w:rsidP="004A1316">
            <w:pPr>
              <w:rPr>
                <w:i/>
                <w:sz w:val="20"/>
              </w:rPr>
            </w:pPr>
            <w:r w:rsidRPr="008202D3">
              <w:rPr>
                <w:i/>
                <w:sz w:val="20"/>
              </w:rPr>
              <w:t>Document Name</w:t>
            </w:r>
          </w:p>
        </w:tc>
      </w:tr>
      <w:tr w:rsidR="00ED46C3" w:rsidRPr="008202D3" w14:paraId="389A2F7C" w14:textId="77777777" w:rsidTr="004A1316">
        <w:tc>
          <w:tcPr>
            <w:tcW w:w="2122" w:type="dxa"/>
          </w:tcPr>
          <w:p w14:paraId="72FFFF3B" w14:textId="7F5820A3" w:rsidR="00ED46C3" w:rsidRPr="008202D3" w:rsidRDefault="00B537CF" w:rsidP="004A1316">
            <w:pPr>
              <w:rPr>
                <w:i/>
                <w:sz w:val="20"/>
              </w:rPr>
            </w:pPr>
            <w:r w:rsidRPr="00B537CF">
              <w:rPr>
                <w:i/>
                <w:sz w:val="20"/>
              </w:rPr>
              <w:t>CHHS16/094</w:t>
            </w:r>
          </w:p>
        </w:tc>
        <w:tc>
          <w:tcPr>
            <w:tcW w:w="6938" w:type="dxa"/>
          </w:tcPr>
          <w:p w14:paraId="61EF68F3" w14:textId="42E6AC54" w:rsidR="00ED46C3" w:rsidRPr="008202D3" w:rsidRDefault="00B537CF" w:rsidP="004A1316">
            <w:pPr>
              <w:rPr>
                <w:i/>
                <w:sz w:val="20"/>
              </w:rPr>
            </w:pPr>
            <w:r w:rsidRPr="00B537CF">
              <w:rPr>
                <w:i/>
                <w:sz w:val="20"/>
              </w:rPr>
              <w:t>Soft Tissue Injuries – referral process for adult patients who present to the Emergency Department (ED)</w:t>
            </w:r>
          </w:p>
        </w:tc>
      </w:tr>
      <w:tr w:rsidR="00ED46C3" w:rsidRPr="008202D3" w14:paraId="4414C7E4" w14:textId="77777777" w:rsidTr="004A1316">
        <w:tc>
          <w:tcPr>
            <w:tcW w:w="2122" w:type="dxa"/>
          </w:tcPr>
          <w:p w14:paraId="0E1C6F88" w14:textId="77777777" w:rsidR="00ED46C3" w:rsidRPr="008202D3" w:rsidRDefault="00ED46C3" w:rsidP="004A1316">
            <w:pPr>
              <w:rPr>
                <w:i/>
                <w:sz w:val="20"/>
              </w:rPr>
            </w:pPr>
          </w:p>
        </w:tc>
        <w:tc>
          <w:tcPr>
            <w:tcW w:w="6938" w:type="dxa"/>
          </w:tcPr>
          <w:p w14:paraId="73EF72D2" w14:textId="77777777" w:rsidR="00ED46C3" w:rsidRPr="008202D3" w:rsidRDefault="00ED46C3" w:rsidP="004A1316">
            <w:pPr>
              <w:rPr>
                <w:i/>
                <w:sz w:val="20"/>
              </w:rPr>
            </w:pPr>
          </w:p>
        </w:tc>
      </w:tr>
    </w:tbl>
    <w:p w14:paraId="2F51A905" w14:textId="77777777" w:rsidR="00395E36" w:rsidRDefault="00395E36" w:rsidP="007B6904">
      <w:pPr>
        <w:rPr>
          <w:rFonts w:cs="Arial"/>
          <w:szCs w:val="24"/>
        </w:rPr>
      </w:pPr>
    </w:p>
    <w:sectPr w:rsidR="00395E36" w:rsidSect="004213C3">
      <w:headerReference w:type="default" r:id="rId11"/>
      <w:footerReference w:type="default" r:id="rId12"/>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1A908" w14:textId="77777777" w:rsidR="00E90708" w:rsidRDefault="00E90708" w:rsidP="00F66CB0">
      <w:r>
        <w:separator/>
      </w:r>
    </w:p>
  </w:endnote>
  <w:endnote w:type="continuationSeparator" w:id="0">
    <w:p w14:paraId="2F51A909" w14:textId="77777777" w:rsidR="00E90708" w:rsidRDefault="00E90708"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90708" w:rsidRPr="00AE7C5C" w14:paraId="2F51A914" w14:textId="77777777" w:rsidTr="005E1140">
      <w:tc>
        <w:tcPr>
          <w:tcW w:w="1515" w:type="dxa"/>
        </w:tcPr>
        <w:p w14:paraId="2F51A90E" w14:textId="77777777" w:rsidR="00E90708" w:rsidRPr="00B3752F" w:rsidRDefault="00E90708" w:rsidP="004213C3">
          <w:pPr>
            <w:pStyle w:val="Footer"/>
            <w:rPr>
              <w:rFonts w:cs="Arial"/>
              <w:b/>
              <w:bCs/>
              <w:i/>
              <w:sz w:val="20"/>
            </w:rPr>
          </w:pPr>
          <w:r w:rsidRPr="00B3752F">
            <w:rPr>
              <w:rFonts w:cs="Arial"/>
              <w:b/>
              <w:bCs/>
              <w:i/>
              <w:sz w:val="20"/>
            </w:rPr>
            <w:t>Doc Number</w:t>
          </w:r>
        </w:p>
      </w:tc>
      <w:tc>
        <w:tcPr>
          <w:tcW w:w="965" w:type="dxa"/>
        </w:tcPr>
        <w:p w14:paraId="2F51A90F" w14:textId="77777777" w:rsidR="00E90708" w:rsidRPr="00B3752F" w:rsidRDefault="00E90708" w:rsidP="004213C3">
          <w:pPr>
            <w:pStyle w:val="Footer"/>
            <w:rPr>
              <w:rFonts w:cs="Arial"/>
              <w:b/>
              <w:bCs/>
              <w:i/>
              <w:sz w:val="20"/>
            </w:rPr>
          </w:pPr>
          <w:r w:rsidRPr="00B3752F">
            <w:rPr>
              <w:rFonts w:cs="Arial"/>
              <w:b/>
              <w:bCs/>
              <w:i/>
              <w:sz w:val="20"/>
            </w:rPr>
            <w:t>Version</w:t>
          </w:r>
        </w:p>
      </w:tc>
      <w:tc>
        <w:tcPr>
          <w:tcW w:w="1552" w:type="dxa"/>
        </w:tcPr>
        <w:p w14:paraId="2F51A910" w14:textId="77777777" w:rsidR="00E90708" w:rsidRPr="00B3752F" w:rsidRDefault="00E90708" w:rsidP="004213C3">
          <w:pPr>
            <w:pStyle w:val="Footer"/>
            <w:rPr>
              <w:rFonts w:cs="Arial"/>
              <w:b/>
              <w:bCs/>
              <w:i/>
              <w:sz w:val="20"/>
            </w:rPr>
          </w:pPr>
          <w:r w:rsidRPr="00B3752F">
            <w:rPr>
              <w:rFonts w:cs="Arial"/>
              <w:b/>
              <w:bCs/>
              <w:i/>
              <w:sz w:val="20"/>
            </w:rPr>
            <w:t>Issued</w:t>
          </w:r>
        </w:p>
      </w:tc>
      <w:tc>
        <w:tcPr>
          <w:tcW w:w="1456" w:type="dxa"/>
        </w:tcPr>
        <w:p w14:paraId="2F51A911" w14:textId="77777777" w:rsidR="00E90708" w:rsidRPr="00B3752F" w:rsidRDefault="00E90708" w:rsidP="004213C3">
          <w:pPr>
            <w:pStyle w:val="Footer"/>
            <w:rPr>
              <w:rFonts w:cs="Arial"/>
              <w:b/>
              <w:bCs/>
              <w:i/>
              <w:sz w:val="20"/>
            </w:rPr>
          </w:pPr>
          <w:r w:rsidRPr="00B3752F">
            <w:rPr>
              <w:rFonts w:cs="Arial"/>
              <w:b/>
              <w:bCs/>
              <w:i/>
              <w:sz w:val="20"/>
            </w:rPr>
            <w:t>Review Date</w:t>
          </w:r>
        </w:p>
      </w:tc>
      <w:tc>
        <w:tcPr>
          <w:tcW w:w="1746" w:type="dxa"/>
        </w:tcPr>
        <w:p w14:paraId="2F51A912" w14:textId="77777777" w:rsidR="00E90708" w:rsidRPr="00B3752F" w:rsidRDefault="00E90708" w:rsidP="004213C3">
          <w:pPr>
            <w:pStyle w:val="Footer"/>
            <w:rPr>
              <w:rFonts w:cs="Arial"/>
              <w:b/>
              <w:bCs/>
              <w:i/>
              <w:sz w:val="20"/>
            </w:rPr>
          </w:pPr>
          <w:r w:rsidRPr="00B3752F">
            <w:rPr>
              <w:rFonts w:cs="Arial"/>
              <w:b/>
              <w:bCs/>
              <w:i/>
              <w:sz w:val="20"/>
            </w:rPr>
            <w:t>Area Responsible</w:t>
          </w:r>
        </w:p>
      </w:tc>
      <w:tc>
        <w:tcPr>
          <w:tcW w:w="1836" w:type="dxa"/>
        </w:tcPr>
        <w:p w14:paraId="2F51A913" w14:textId="77777777" w:rsidR="00E90708" w:rsidRPr="00B3752F" w:rsidRDefault="00E90708" w:rsidP="004213C3">
          <w:pPr>
            <w:pStyle w:val="Footer"/>
            <w:rPr>
              <w:rFonts w:cs="Arial"/>
              <w:b/>
              <w:bCs/>
              <w:i/>
              <w:sz w:val="20"/>
            </w:rPr>
          </w:pPr>
          <w:r w:rsidRPr="00B3752F">
            <w:rPr>
              <w:rFonts w:cs="Arial"/>
              <w:b/>
              <w:bCs/>
              <w:i/>
              <w:sz w:val="20"/>
            </w:rPr>
            <w:t>Page</w:t>
          </w:r>
        </w:p>
      </w:tc>
    </w:tr>
    <w:tr w:rsidR="00E90708" w14:paraId="2F51A91B" w14:textId="77777777" w:rsidTr="005E1140">
      <w:tc>
        <w:tcPr>
          <w:tcW w:w="1515" w:type="dxa"/>
        </w:tcPr>
        <w:p w14:paraId="2F51A915" w14:textId="747E1652" w:rsidR="00E90708" w:rsidRPr="00542EE6" w:rsidRDefault="009056BC" w:rsidP="004213C3">
          <w:pPr>
            <w:pStyle w:val="Footer"/>
            <w:rPr>
              <w:rFonts w:cs="Arial"/>
              <w:b/>
              <w:bCs/>
              <w:sz w:val="20"/>
            </w:rPr>
          </w:pPr>
          <w:r>
            <w:rPr>
              <w:b/>
              <w:sz w:val="20"/>
            </w:rPr>
            <w:t>CHS21/334</w:t>
          </w:r>
        </w:p>
      </w:tc>
      <w:tc>
        <w:tcPr>
          <w:tcW w:w="965" w:type="dxa"/>
        </w:tcPr>
        <w:p w14:paraId="2F51A916" w14:textId="27149F76" w:rsidR="00E90708" w:rsidRPr="00B3752F" w:rsidRDefault="009056BC" w:rsidP="004213C3">
          <w:pPr>
            <w:pStyle w:val="Footer"/>
            <w:rPr>
              <w:rFonts w:cs="Arial"/>
              <w:b/>
              <w:bCs/>
              <w:sz w:val="20"/>
            </w:rPr>
          </w:pPr>
          <w:r>
            <w:rPr>
              <w:rFonts w:cs="Arial"/>
              <w:b/>
              <w:bCs/>
              <w:sz w:val="20"/>
            </w:rPr>
            <w:t>1</w:t>
          </w:r>
        </w:p>
      </w:tc>
      <w:tc>
        <w:tcPr>
          <w:tcW w:w="1552" w:type="dxa"/>
        </w:tcPr>
        <w:p w14:paraId="2F51A917" w14:textId="31DCC50B" w:rsidR="00E90708" w:rsidRPr="00B3752F" w:rsidRDefault="009056BC" w:rsidP="004213C3">
          <w:pPr>
            <w:pStyle w:val="Footer"/>
            <w:rPr>
              <w:rFonts w:cs="Arial"/>
              <w:b/>
              <w:bCs/>
              <w:sz w:val="20"/>
            </w:rPr>
          </w:pPr>
          <w:r>
            <w:rPr>
              <w:rFonts w:cs="Arial"/>
              <w:b/>
              <w:bCs/>
              <w:sz w:val="20"/>
            </w:rPr>
            <w:t>03/06/2021</w:t>
          </w:r>
        </w:p>
      </w:tc>
      <w:tc>
        <w:tcPr>
          <w:tcW w:w="1456" w:type="dxa"/>
        </w:tcPr>
        <w:p w14:paraId="2F51A918" w14:textId="7A281EDE" w:rsidR="00E90708" w:rsidRPr="00B3752F" w:rsidRDefault="009056BC" w:rsidP="004213C3">
          <w:pPr>
            <w:pStyle w:val="Footer"/>
            <w:rPr>
              <w:rFonts w:cs="Arial"/>
              <w:b/>
              <w:bCs/>
              <w:sz w:val="20"/>
            </w:rPr>
          </w:pPr>
          <w:r>
            <w:rPr>
              <w:rFonts w:cs="Arial"/>
              <w:b/>
              <w:bCs/>
              <w:sz w:val="20"/>
            </w:rPr>
            <w:t>01/06/2024</w:t>
          </w:r>
        </w:p>
      </w:tc>
      <w:tc>
        <w:tcPr>
          <w:tcW w:w="1746" w:type="dxa"/>
        </w:tcPr>
        <w:p w14:paraId="2F51A919" w14:textId="12BF93CD" w:rsidR="00E90708" w:rsidRPr="00B3752F" w:rsidRDefault="009056BC" w:rsidP="004213C3">
          <w:pPr>
            <w:pStyle w:val="Footer"/>
            <w:rPr>
              <w:rFonts w:cs="Arial"/>
              <w:b/>
              <w:bCs/>
              <w:sz w:val="20"/>
            </w:rPr>
          </w:pPr>
          <w:r>
            <w:rPr>
              <w:rFonts w:cs="Arial"/>
              <w:b/>
              <w:bCs/>
              <w:sz w:val="20"/>
            </w:rPr>
            <w:t>Medicine, ED</w:t>
          </w:r>
        </w:p>
      </w:tc>
      <w:tc>
        <w:tcPr>
          <w:tcW w:w="1836" w:type="dxa"/>
        </w:tcPr>
        <w:p w14:paraId="2F51A91A" w14:textId="77777777" w:rsidR="00E90708" w:rsidRPr="00B3752F" w:rsidRDefault="007B7628" w:rsidP="004213C3">
          <w:pPr>
            <w:pStyle w:val="Footer"/>
            <w:rPr>
              <w:sz w:val="20"/>
            </w:rPr>
          </w:pPr>
          <w:r w:rsidRPr="00B3752F">
            <w:rPr>
              <w:rStyle w:val="PageNumber"/>
              <w:sz w:val="20"/>
            </w:rPr>
            <w:fldChar w:fldCharType="begin"/>
          </w:r>
          <w:r w:rsidR="00E90708" w:rsidRPr="00B3752F">
            <w:rPr>
              <w:rStyle w:val="PageNumber"/>
              <w:sz w:val="20"/>
            </w:rPr>
            <w:instrText xml:space="preserve"> PAGE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r w:rsidR="00E90708" w:rsidRPr="00B3752F">
            <w:rPr>
              <w:rStyle w:val="PageNumber"/>
              <w:sz w:val="20"/>
            </w:rPr>
            <w:t xml:space="preserve"> of </w:t>
          </w:r>
          <w:r w:rsidRPr="00B3752F">
            <w:rPr>
              <w:rStyle w:val="PageNumber"/>
              <w:sz w:val="20"/>
            </w:rPr>
            <w:fldChar w:fldCharType="begin"/>
          </w:r>
          <w:r w:rsidR="00E90708" w:rsidRPr="00B3752F">
            <w:rPr>
              <w:rStyle w:val="PageNumber"/>
              <w:sz w:val="20"/>
            </w:rPr>
            <w:instrText xml:space="preserve"> NUMPAGES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p>
      </w:tc>
    </w:tr>
    <w:tr w:rsidR="005E1140" w14:paraId="668DA41F"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713A0083" w:rsidR="005E1140" w:rsidRPr="002C1428" w:rsidRDefault="005E1140" w:rsidP="005E1140">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366924">
            <w:rPr>
              <w:sz w:val="16"/>
              <w:szCs w:val="16"/>
            </w:rPr>
            <w:t>CHS</w:t>
          </w:r>
          <w:r w:rsidRPr="002C1428">
            <w:rPr>
              <w:sz w:val="16"/>
              <w:szCs w:val="16"/>
            </w:rPr>
            <w:t xml:space="preserve"> Policy Register</w:t>
          </w:r>
        </w:p>
      </w:tc>
    </w:tr>
  </w:tbl>
  <w:p w14:paraId="2F51A91D" w14:textId="77777777" w:rsidR="00E90708" w:rsidRPr="00AE7C5C" w:rsidRDefault="00E90708" w:rsidP="00CD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1A906" w14:textId="77777777" w:rsidR="00E90708" w:rsidRDefault="00E90708" w:rsidP="00F66CB0">
      <w:r>
        <w:separator/>
      </w:r>
    </w:p>
  </w:footnote>
  <w:footnote w:type="continuationSeparator" w:id="0">
    <w:p w14:paraId="2F51A907" w14:textId="77777777" w:rsidR="00E90708" w:rsidRDefault="00E90708"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08" w14:paraId="2F51A90C" w14:textId="77777777" w:rsidTr="269AE396">
      <w:trPr>
        <w:trHeight w:val="1418"/>
      </w:trPr>
      <w:tc>
        <w:tcPr>
          <w:tcW w:w="5556" w:type="dxa"/>
          <w:vAlign w:val="center"/>
          <w:hideMark/>
        </w:tcPr>
        <w:p w14:paraId="2F51A90A" w14:textId="5F72D3B6" w:rsidR="00E90708" w:rsidRDefault="269AE396" w:rsidP="0074223E">
          <w:pPr>
            <w:pStyle w:val="Header"/>
            <w:rPr>
              <w:sz w:val="20"/>
            </w:rPr>
          </w:pPr>
          <w:r>
            <w:rPr>
              <w:noProof/>
            </w:rPr>
            <w:drawing>
              <wp:inline distT="0" distB="0" distL="0" distR="0" wp14:anchorId="5330CC0D" wp14:editId="40C26B47">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295650" cy="723900"/>
                        </a:xfrm>
                        <a:prstGeom prst="rect">
                          <a:avLst/>
                        </a:prstGeom>
                      </pic:spPr>
                    </pic:pic>
                  </a:graphicData>
                </a:graphic>
              </wp:inline>
            </w:drawing>
          </w:r>
        </w:p>
      </w:tc>
      <w:tc>
        <w:tcPr>
          <w:tcW w:w="3730" w:type="dxa"/>
          <w:vAlign w:val="center"/>
          <w:hideMark/>
        </w:tcPr>
        <w:p w14:paraId="2F51A90B" w14:textId="4208E725" w:rsidR="00E90708" w:rsidRDefault="00E90708">
          <w:pPr>
            <w:pStyle w:val="Header"/>
            <w:tabs>
              <w:tab w:val="left" w:pos="720"/>
            </w:tabs>
            <w:jc w:val="right"/>
            <w:rPr>
              <w:sz w:val="20"/>
            </w:rPr>
          </w:pPr>
          <w:bookmarkStart w:id="26" w:name="_top"/>
          <w:bookmarkEnd w:id="26"/>
          <w:r>
            <w:rPr>
              <w:sz w:val="20"/>
            </w:rPr>
            <w:t>CHS</w:t>
          </w:r>
          <w:r w:rsidR="00B754E5">
            <w:rPr>
              <w:sz w:val="20"/>
            </w:rPr>
            <w:t>21</w:t>
          </w:r>
          <w:r>
            <w:rPr>
              <w:sz w:val="20"/>
            </w:rPr>
            <w:t>/</w:t>
          </w:r>
          <w:r w:rsidR="00B754E5">
            <w:rPr>
              <w:sz w:val="20"/>
            </w:rPr>
            <w:t>334</w:t>
          </w:r>
          <w:r>
            <w:rPr>
              <w:sz w:val="20"/>
            </w:rPr>
            <w:t xml:space="preserve"> </w:t>
          </w:r>
        </w:p>
      </w:tc>
    </w:tr>
  </w:tbl>
  <w:p w14:paraId="2F51A90D" w14:textId="77777777" w:rsidR="00E90708" w:rsidRPr="00FC3538" w:rsidRDefault="00E90708">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6"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589894280">
    <w:abstractNumId w:val="0"/>
  </w:num>
  <w:num w:numId="2" w16cid:durableId="1765151079">
    <w:abstractNumId w:val="1"/>
  </w:num>
  <w:num w:numId="3" w16cid:durableId="857164019">
    <w:abstractNumId w:val="6"/>
  </w:num>
  <w:num w:numId="4" w16cid:durableId="1519536515">
    <w:abstractNumId w:val="2"/>
  </w:num>
  <w:num w:numId="5" w16cid:durableId="1731689748">
    <w:abstractNumId w:val="3"/>
  </w:num>
  <w:num w:numId="6" w16cid:durableId="1828009058">
    <w:abstractNumId w:val="7"/>
  </w:num>
  <w:num w:numId="7" w16cid:durableId="1778868188">
    <w:abstractNumId w:val="5"/>
  </w:num>
  <w:num w:numId="8" w16cid:durableId="181942045">
    <w:abstractNumId w:val="0"/>
  </w:num>
  <w:num w:numId="9" w16cid:durableId="1200239268">
    <w:abstractNumId w:val="0"/>
  </w:num>
  <w:num w:numId="10" w16cid:durableId="12779825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91AC9"/>
    <w:rsid w:val="00095ECD"/>
    <w:rsid w:val="000A7335"/>
    <w:rsid w:val="000B1620"/>
    <w:rsid w:val="000B5C8C"/>
    <w:rsid w:val="000B71ED"/>
    <w:rsid w:val="000C59E2"/>
    <w:rsid w:val="000C7B2D"/>
    <w:rsid w:val="000F7B7E"/>
    <w:rsid w:val="00103EEA"/>
    <w:rsid w:val="001115D7"/>
    <w:rsid w:val="00191109"/>
    <w:rsid w:val="00191235"/>
    <w:rsid w:val="001926F4"/>
    <w:rsid w:val="001A0053"/>
    <w:rsid w:val="001B2465"/>
    <w:rsid w:val="001B3435"/>
    <w:rsid w:val="001F2A9B"/>
    <w:rsid w:val="001F6D2D"/>
    <w:rsid w:val="00200D04"/>
    <w:rsid w:val="00201FB6"/>
    <w:rsid w:val="002405CF"/>
    <w:rsid w:val="00240B97"/>
    <w:rsid w:val="0025162C"/>
    <w:rsid w:val="0025382D"/>
    <w:rsid w:val="00263BA6"/>
    <w:rsid w:val="0027264D"/>
    <w:rsid w:val="00285D38"/>
    <w:rsid w:val="00293E43"/>
    <w:rsid w:val="002B5F43"/>
    <w:rsid w:val="002D1A69"/>
    <w:rsid w:val="00313707"/>
    <w:rsid w:val="003166F0"/>
    <w:rsid w:val="0032270B"/>
    <w:rsid w:val="00337E7C"/>
    <w:rsid w:val="00351CD9"/>
    <w:rsid w:val="00353CBB"/>
    <w:rsid w:val="00366924"/>
    <w:rsid w:val="00376A6D"/>
    <w:rsid w:val="00380B98"/>
    <w:rsid w:val="00395E36"/>
    <w:rsid w:val="00396023"/>
    <w:rsid w:val="003C204E"/>
    <w:rsid w:val="003C4BB5"/>
    <w:rsid w:val="003E4CC0"/>
    <w:rsid w:val="003F3D8F"/>
    <w:rsid w:val="00410409"/>
    <w:rsid w:val="00412CED"/>
    <w:rsid w:val="00416751"/>
    <w:rsid w:val="00420F9E"/>
    <w:rsid w:val="004213C3"/>
    <w:rsid w:val="0042413C"/>
    <w:rsid w:val="00427139"/>
    <w:rsid w:val="00431A1C"/>
    <w:rsid w:val="004358E9"/>
    <w:rsid w:val="004537B3"/>
    <w:rsid w:val="0048050C"/>
    <w:rsid w:val="00487DD5"/>
    <w:rsid w:val="004947A7"/>
    <w:rsid w:val="004A2E02"/>
    <w:rsid w:val="004A7054"/>
    <w:rsid w:val="004B7C43"/>
    <w:rsid w:val="004C2B20"/>
    <w:rsid w:val="004D6932"/>
    <w:rsid w:val="004E28AD"/>
    <w:rsid w:val="004E5BA5"/>
    <w:rsid w:val="004F0F49"/>
    <w:rsid w:val="004F1D05"/>
    <w:rsid w:val="004F2008"/>
    <w:rsid w:val="00503634"/>
    <w:rsid w:val="00505B5D"/>
    <w:rsid w:val="005067CA"/>
    <w:rsid w:val="00521384"/>
    <w:rsid w:val="0052443C"/>
    <w:rsid w:val="005245A6"/>
    <w:rsid w:val="0052775E"/>
    <w:rsid w:val="00530447"/>
    <w:rsid w:val="005416F0"/>
    <w:rsid w:val="00542514"/>
    <w:rsid w:val="00546AED"/>
    <w:rsid w:val="005512EF"/>
    <w:rsid w:val="005621E4"/>
    <w:rsid w:val="00590902"/>
    <w:rsid w:val="00592A14"/>
    <w:rsid w:val="00596FD7"/>
    <w:rsid w:val="005A3625"/>
    <w:rsid w:val="005B4738"/>
    <w:rsid w:val="005C212D"/>
    <w:rsid w:val="005C3CB0"/>
    <w:rsid w:val="005E1140"/>
    <w:rsid w:val="005F3214"/>
    <w:rsid w:val="00612231"/>
    <w:rsid w:val="00635EB1"/>
    <w:rsid w:val="006473BB"/>
    <w:rsid w:val="0066495D"/>
    <w:rsid w:val="00695EB6"/>
    <w:rsid w:val="006A3770"/>
    <w:rsid w:val="006A4D46"/>
    <w:rsid w:val="006A4F10"/>
    <w:rsid w:val="006A6024"/>
    <w:rsid w:val="006C31FF"/>
    <w:rsid w:val="006C6256"/>
    <w:rsid w:val="006C6B6C"/>
    <w:rsid w:val="006C704D"/>
    <w:rsid w:val="006D31A2"/>
    <w:rsid w:val="0070331D"/>
    <w:rsid w:val="007052B1"/>
    <w:rsid w:val="00711BF4"/>
    <w:rsid w:val="00741B43"/>
    <w:rsid w:val="0074223E"/>
    <w:rsid w:val="007543AC"/>
    <w:rsid w:val="00756537"/>
    <w:rsid w:val="00756A2B"/>
    <w:rsid w:val="007A0EBC"/>
    <w:rsid w:val="007B27F1"/>
    <w:rsid w:val="007B4ABB"/>
    <w:rsid w:val="007B6904"/>
    <w:rsid w:val="007B7628"/>
    <w:rsid w:val="007C36E4"/>
    <w:rsid w:val="007E38C4"/>
    <w:rsid w:val="00816782"/>
    <w:rsid w:val="0082141D"/>
    <w:rsid w:val="00827F24"/>
    <w:rsid w:val="00845445"/>
    <w:rsid w:val="00855DA8"/>
    <w:rsid w:val="00886399"/>
    <w:rsid w:val="008974CA"/>
    <w:rsid w:val="008E1F7F"/>
    <w:rsid w:val="008E4DD5"/>
    <w:rsid w:val="008F00E8"/>
    <w:rsid w:val="009056BC"/>
    <w:rsid w:val="00906142"/>
    <w:rsid w:val="00920352"/>
    <w:rsid w:val="00931B93"/>
    <w:rsid w:val="00933EED"/>
    <w:rsid w:val="00940CDE"/>
    <w:rsid w:val="00962C46"/>
    <w:rsid w:val="0097742A"/>
    <w:rsid w:val="0097744F"/>
    <w:rsid w:val="00980EED"/>
    <w:rsid w:val="00991670"/>
    <w:rsid w:val="009B6C8C"/>
    <w:rsid w:val="009C0FCA"/>
    <w:rsid w:val="009C3963"/>
    <w:rsid w:val="009D323C"/>
    <w:rsid w:val="009E0D58"/>
    <w:rsid w:val="009E70F4"/>
    <w:rsid w:val="009F7642"/>
    <w:rsid w:val="00A35E2D"/>
    <w:rsid w:val="00A54CB3"/>
    <w:rsid w:val="00A74B8A"/>
    <w:rsid w:val="00A85F61"/>
    <w:rsid w:val="00A86DB3"/>
    <w:rsid w:val="00A92E4F"/>
    <w:rsid w:val="00AA25DC"/>
    <w:rsid w:val="00AB50DD"/>
    <w:rsid w:val="00AC7025"/>
    <w:rsid w:val="00AD196F"/>
    <w:rsid w:val="00AD3CCE"/>
    <w:rsid w:val="00B07A46"/>
    <w:rsid w:val="00B07DCE"/>
    <w:rsid w:val="00B12123"/>
    <w:rsid w:val="00B21043"/>
    <w:rsid w:val="00B42EA0"/>
    <w:rsid w:val="00B44CAC"/>
    <w:rsid w:val="00B537CF"/>
    <w:rsid w:val="00B573D6"/>
    <w:rsid w:val="00B73E65"/>
    <w:rsid w:val="00B754E5"/>
    <w:rsid w:val="00B81455"/>
    <w:rsid w:val="00B9627F"/>
    <w:rsid w:val="00BA2415"/>
    <w:rsid w:val="00BA4DB2"/>
    <w:rsid w:val="00BA4F95"/>
    <w:rsid w:val="00BB33F9"/>
    <w:rsid w:val="00BC3CE6"/>
    <w:rsid w:val="00BE5E41"/>
    <w:rsid w:val="00BF078E"/>
    <w:rsid w:val="00C17E3E"/>
    <w:rsid w:val="00C24EDC"/>
    <w:rsid w:val="00C25A76"/>
    <w:rsid w:val="00C31EB3"/>
    <w:rsid w:val="00C32206"/>
    <w:rsid w:val="00C3559A"/>
    <w:rsid w:val="00C422C8"/>
    <w:rsid w:val="00C45C67"/>
    <w:rsid w:val="00C47091"/>
    <w:rsid w:val="00C523FF"/>
    <w:rsid w:val="00C71C3C"/>
    <w:rsid w:val="00C76998"/>
    <w:rsid w:val="00C93E83"/>
    <w:rsid w:val="00CA593D"/>
    <w:rsid w:val="00CC5D11"/>
    <w:rsid w:val="00CD1505"/>
    <w:rsid w:val="00D21780"/>
    <w:rsid w:val="00D23346"/>
    <w:rsid w:val="00D243B8"/>
    <w:rsid w:val="00D34794"/>
    <w:rsid w:val="00D4502D"/>
    <w:rsid w:val="00D530CE"/>
    <w:rsid w:val="00D53E3C"/>
    <w:rsid w:val="00D77950"/>
    <w:rsid w:val="00D93E32"/>
    <w:rsid w:val="00DC3762"/>
    <w:rsid w:val="00DC5C47"/>
    <w:rsid w:val="00DD616A"/>
    <w:rsid w:val="00DE0465"/>
    <w:rsid w:val="00DE4E25"/>
    <w:rsid w:val="00E049ED"/>
    <w:rsid w:val="00E34E6D"/>
    <w:rsid w:val="00E36E57"/>
    <w:rsid w:val="00E37CD4"/>
    <w:rsid w:val="00E57848"/>
    <w:rsid w:val="00E73459"/>
    <w:rsid w:val="00E750BF"/>
    <w:rsid w:val="00E90708"/>
    <w:rsid w:val="00ED21C3"/>
    <w:rsid w:val="00ED388C"/>
    <w:rsid w:val="00ED46C3"/>
    <w:rsid w:val="00EF02B0"/>
    <w:rsid w:val="00EF13A4"/>
    <w:rsid w:val="00F01B61"/>
    <w:rsid w:val="00F11338"/>
    <w:rsid w:val="00F13AE5"/>
    <w:rsid w:val="00F149FD"/>
    <w:rsid w:val="00F14EC1"/>
    <w:rsid w:val="00F25726"/>
    <w:rsid w:val="00F4262F"/>
    <w:rsid w:val="00F53719"/>
    <w:rsid w:val="00F57291"/>
    <w:rsid w:val="00F66CB0"/>
    <w:rsid w:val="00F76C89"/>
    <w:rsid w:val="00F900F9"/>
    <w:rsid w:val="00F9158A"/>
    <w:rsid w:val="00FA29B8"/>
    <w:rsid w:val="00FC7CBC"/>
    <w:rsid w:val="00FD3D92"/>
    <w:rsid w:val="00FF56DD"/>
    <w:rsid w:val="10A59249"/>
    <w:rsid w:val="269AE396"/>
    <w:rsid w:val="32F4D595"/>
    <w:rsid w:val="3EDC695B"/>
    <w:rsid w:val="718F1E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paragraph" w:styleId="BodyText">
    <w:name w:val="Body Text"/>
    <w:basedOn w:val="Normal"/>
    <w:link w:val="BodyTextChar"/>
    <w:uiPriority w:val="99"/>
    <w:unhideWhenUsed/>
    <w:rsid w:val="005245A6"/>
    <w:rPr>
      <w:rFonts w:ascii="Arial" w:hAnsi="Arial" w:cs="Arial"/>
      <w:szCs w:val="24"/>
      <w:lang w:val="en-US"/>
    </w:rPr>
  </w:style>
  <w:style w:type="character" w:customStyle="1" w:styleId="BodyTextChar">
    <w:name w:val="Body Text Char"/>
    <w:basedOn w:val="DefaultParagraphFont"/>
    <w:link w:val="BodyText"/>
    <w:uiPriority w:val="99"/>
    <w:rsid w:val="005245A6"/>
    <w:rPr>
      <w:rFonts w:ascii="Arial" w:eastAsia="Times New Roman" w:hAnsi="Arial" w:cs="Arial"/>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1" ma:contentTypeDescription="Create a new document." ma:contentTypeScope="" ma:versionID="b46a3cf48b27f27ea6a05f58a714ba51">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fe2e8c2194fce09c6d8db0d45358052c"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CHS21/334</Decision_x0020_Number>
    <Description0 xmlns="690b2128-8961-48af-a473-22c34a9accba">This procedure outlines the formal referral process for those patients presenting to the Canberra Hospital Emergency Department (ED) with soft tissue injuries. </Description0>
    <Display_x0020_on_x0020_Internet xmlns="690b2128-8961-48af-a473-22c34a9accba">true</Display_x0020_on_x0020_Internet>
    <Review_x0020_Date xmlns="690b2128-8961-48af-a473-22c34a9accba">2024-05-31T14:00:00+00:00</Review_x0020_Date>
    <Approval_x0020_Name_x007c_Committee xmlns="690b2128-8961-48af-a473-22c34a9accba">CHS Policy Committee</Approval_x0020_Name_x007c_Committee>
    <Risk_x0020_Rating xmlns="690b2128-8961-48af-a473-22c34a9accba">High</Risk_x0020_Rating>
    <Related_x0020_Documents xmlns="690b2128-8961-48af-a473-22c34a9accba" xsi:nil="true"/>
    <Replaces_x003a_ xmlns="690b2128-8961-48af-a473-22c34a9accba">CHHS16/094 Soft Tissue Injuries – Referral Process for Adult Patients who Present to the Emergency Department (ED)</Replaces_x003a_>
    <Progress xmlns="690b2128-8961-48af-a473-22c34a9accba" xsi:nil="true"/>
    <TaxCatchAll xmlns="c0239a80-7f07-4ed7-82c3-24ad7d76ada5" xsi:nil="true"/>
    <Key_x0020_Words xmlns="690b2128-8961-48af-a473-22c34a9accba">Trauma, Soft tissue, Injury, Admission</Key_x0020_Words>
    <Type_x0020_of_x0020_Document xmlns="690b2128-8961-48af-a473-22c34a9accba">Procedure</Type_x0020_of_x0020_Document>
    <Version_x0020_Number xmlns="690b2128-8961-48af-a473-22c34a9accba" xsi:nil="true"/>
    <Approval_x0020_Date xmlns="690b2128-8961-48af-a473-22c34a9accba">2021-05-11T14:00:00+00:00</Approval_x0020_Date>
    <Notes0 xmlns="690b2128-8961-48af-a473-22c34a9accba" xsi:nil="true"/>
    <New_x0020_Applies_x0020_To xmlns="690b2128-8961-48af-a473-22c34a9accba">Canberra Health Services</New_x0020_Applies_x0020_To>
    <New_x0020_Owner xmlns="690b2128-8961-48af-a473-22c34a9accba">Medicine - Emergency Department</New_x0020_Owner>
    <Status xmlns="690b2128-8961-48af-a473-22c34a9accba">Approved</Statu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2.xml><?xml version="1.0" encoding="utf-8"?>
<ds:datastoreItem xmlns:ds="http://schemas.openxmlformats.org/officeDocument/2006/customXml" ds:itemID="{9941504B-237C-4261-89FD-2E887D57DCD3}"/>
</file>

<file path=customXml/itemProps3.xml><?xml version="1.0" encoding="utf-8"?>
<ds:datastoreItem xmlns:ds="http://schemas.openxmlformats.org/officeDocument/2006/customXml" ds:itemID="{297F58B0-E6BF-4237-9984-6DF2E01C04FA}">
  <ds:schemaRefs>
    <ds:schemaRef ds:uri="http://www.w3.org/XML/1998/namespace"/>
    <ds:schemaRef ds:uri="http://purl.org/dc/elements/1.1/"/>
    <ds:schemaRef ds:uri="c0239a80-7f07-4ed7-82c3-24ad7d76ada5"/>
    <ds:schemaRef ds:uri="http://schemas.microsoft.com/office/2006/documentManagement/types"/>
    <ds:schemaRef ds:uri="http://schemas.openxmlformats.org/package/2006/metadata/core-properties"/>
    <ds:schemaRef ds:uri="690b2128-8961-48af-a473-22c34a9accba"/>
    <ds:schemaRef ds:uri="http://purl.org/dc/dcmitype/"/>
    <ds:schemaRef ds:uri="http://purl.org/dc/term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C384310-5165-4CD1-972A-44FACC480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812</Words>
  <Characters>4632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 Tissue Injuries – Referral Process for Adult Patients who Present to the Emergency Department (ED)</dc:title>
  <dc:subject>24;#;#25;#</dc:subject>
  <dc:creator>Kerryn Hunter</dc:creator>
  <cp:lastModifiedBy>Grealy, Anna (Health)</cp:lastModifiedBy>
  <cp:revision>12</cp:revision>
  <cp:lastPrinted>2015-01-20T22:40:00Z</cp:lastPrinted>
  <dcterms:created xsi:type="dcterms:W3CDTF">2021-06-02T04:04:00Z</dcterms:created>
  <dcterms:modified xsi:type="dcterms:W3CDTF">2023-01-25T02:14:00Z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4" name="_ExtendedDescription">
    <vt:lpwstr/>
  </property>
  <property fmtid="{D5CDD505-2E9C-101B-9397-08002B2CF9AE}" pid="5" name="Rank">
    <vt:lpwstr>AND</vt:lpwstr>
  </property>
  <property fmtid="{D5CDD505-2E9C-101B-9397-08002B2CF9AE}" pid="6" name="Manager Contact">
    <vt:lpwstr/>
  </property>
</Properties>
</file>