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30645" w14:textId="77777777" w:rsidR="000A327C" w:rsidRPr="006630A3" w:rsidRDefault="000A327C" w:rsidP="000A327C">
      <w:pPr>
        <w:rPr>
          <w:rFonts w:asciiTheme="minorHAnsi" w:hAnsiTheme="minorHAnsi" w:cstheme="minorHAnsi"/>
          <w:b/>
          <w:sz w:val="44"/>
          <w:szCs w:val="44"/>
        </w:rPr>
      </w:pPr>
      <w:r w:rsidRPr="006630A3">
        <w:rPr>
          <w:rFonts w:asciiTheme="minorHAnsi" w:hAnsiTheme="minorHAnsi" w:cstheme="minorHAnsi"/>
          <w:b/>
          <w:sz w:val="44"/>
          <w:szCs w:val="44"/>
        </w:rPr>
        <w:t xml:space="preserve">Canberra Health Services </w:t>
      </w:r>
    </w:p>
    <w:p w14:paraId="764452D7" w14:textId="77777777" w:rsidR="000A327C" w:rsidRPr="006630A3" w:rsidRDefault="000A327C" w:rsidP="000A327C">
      <w:pPr>
        <w:rPr>
          <w:rFonts w:asciiTheme="minorHAnsi" w:hAnsiTheme="minorHAnsi" w:cstheme="minorHAnsi"/>
          <w:b/>
          <w:sz w:val="44"/>
          <w:szCs w:val="44"/>
        </w:rPr>
      </w:pPr>
      <w:r w:rsidRPr="006630A3">
        <w:rPr>
          <w:rFonts w:asciiTheme="minorHAnsi" w:hAnsiTheme="minorHAnsi" w:cstheme="minorHAnsi"/>
          <w:b/>
          <w:sz w:val="44"/>
          <w:szCs w:val="44"/>
        </w:rPr>
        <w:t xml:space="preserve">Procedure </w:t>
      </w:r>
    </w:p>
    <w:p w14:paraId="362AF0C7" w14:textId="77777777" w:rsidR="000A327C" w:rsidRPr="006630A3" w:rsidRDefault="000A327C" w:rsidP="000A327C">
      <w:pPr>
        <w:rPr>
          <w:rFonts w:asciiTheme="minorHAnsi" w:hAnsiTheme="minorHAnsi" w:cstheme="minorHAnsi"/>
          <w:b/>
          <w:sz w:val="36"/>
          <w:szCs w:val="36"/>
        </w:rPr>
      </w:pPr>
      <w:r w:rsidRPr="006630A3">
        <w:rPr>
          <w:rFonts w:asciiTheme="minorHAnsi" w:hAnsiTheme="minorHAnsi" w:cstheme="minorHAnsi"/>
          <w:b/>
          <w:sz w:val="36"/>
          <w:szCs w:val="36"/>
        </w:rPr>
        <w:t>Pressure Injury Prevention and Management</w:t>
      </w:r>
      <w:r>
        <w:rPr>
          <w:rFonts w:asciiTheme="minorHAnsi" w:hAnsiTheme="minorHAnsi" w:cstheme="minorHAnsi"/>
          <w:b/>
          <w:sz w:val="36"/>
          <w:szCs w:val="36"/>
        </w:rPr>
        <w:t xml:space="preserve"> –</w:t>
      </w:r>
      <w:r w:rsidRPr="006630A3">
        <w:rPr>
          <w:rFonts w:asciiTheme="minorHAnsi" w:hAnsiTheme="minorHAnsi" w:cstheme="minorHAnsi"/>
          <w:b/>
          <w:sz w:val="36"/>
          <w:szCs w:val="36"/>
        </w:rPr>
        <w:t xml:space="preserve"> Adults, Children and Neonates</w:t>
      </w:r>
      <w:r w:rsidRPr="006630A3">
        <w:rPr>
          <w:rFonts w:asciiTheme="minorHAnsi" w:hAnsiTheme="minorHAnsi" w:cstheme="minorHAnsi"/>
          <w:b/>
          <w:i/>
          <w:sz w:val="36"/>
          <w:szCs w:val="36"/>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15E4C55C" w14:textId="77777777" w:rsidTr="003E4645">
        <w:trPr>
          <w:cantSplit/>
          <w:trHeight w:val="285"/>
        </w:trPr>
        <w:tc>
          <w:tcPr>
            <w:tcW w:w="9158" w:type="dxa"/>
            <w:shd w:val="clear" w:color="auto" w:fill="A6A6A6" w:themeFill="background1" w:themeFillShade="A6"/>
          </w:tcPr>
          <w:p w14:paraId="2863C0B6" w14:textId="77777777" w:rsidR="000A327C" w:rsidRPr="00DB538B" w:rsidRDefault="000A327C" w:rsidP="003E4645">
            <w:pPr>
              <w:pStyle w:val="Heading1"/>
              <w:rPr>
                <w:rFonts w:asciiTheme="minorHAnsi" w:hAnsiTheme="minorHAnsi" w:cstheme="minorHAnsi"/>
                <w:szCs w:val="28"/>
              </w:rPr>
            </w:pPr>
            <w:bookmarkStart w:id="0" w:name="_Toc389473273"/>
            <w:bookmarkStart w:id="1" w:name="Contents"/>
            <w:bookmarkStart w:id="2" w:name="_Toc56774197"/>
            <w:r w:rsidRPr="00DB538B">
              <w:rPr>
                <w:rFonts w:asciiTheme="minorHAnsi" w:hAnsiTheme="minorHAnsi" w:cstheme="minorHAnsi"/>
                <w:szCs w:val="28"/>
              </w:rPr>
              <w:t>Contents</w:t>
            </w:r>
            <w:bookmarkEnd w:id="0"/>
            <w:bookmarkEnd w:id="1"/>
            <w:bookmarkEnd w:id="2"/>
          </w:p>
        </w:tc>
      </w:tr>
    </w:tbl>
    <w:p w14:paraId="04741997" w14:textId="77777777" w:rsidR="000A327C" w:rsidRPr="00DB538B" w:rsidRDefault="000A327C" w:rsidP="000A327C">
      <w:pPr>
        <w:rPr>
          <w:rFonts w:asciiTheme="minorHAnsi" w:hAnsiTheme="minorHAnsi" w:cstheme="minorHAnsi"/>
          <w:szCs w:val="24"/>
        </w:rPr>
      </w:pPr>
    </w:p>
    <w:p w14:paraId="75066E0C" w14:textId="77777777" w:rsidR="000A327C" w:rsidRDefault="000A327C" w:rsidP="000A327C">
      <w:pPr>
        <w:pStyle w:val="TOC1"/>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56774197" w:history="1">
        <w:r w:rsidRPr="00B25F10">
          <w:rPr>
            <w:rStyle w:val="Hyperlink"/>
            <w:rFonts w:cstheme="minorHAnsi"/>
            <w:noProof/>
          </w:rPr>
          <w:t>Contents</w:t>
        </w:r>
        <w:r>
          <w:rPr>
            <w:noProof/>
            <w:webHidden/>
          </w:rPr>
          <w:tab/>
        </w:r>
        <w:r>
          <w:rPr>
            <w:noProof/>
            <w:webHidden/>
          </w:rPr>
          <w:fldChar w:fldCharType="begin"/>
        </w:r>
        <w:r>
          <w:rPr>
            <w:noProof/>
            <w:webHidden/>
          </w:rPr>
          <w:instrText xml:space="preserve"> PAGEREF _Toc56774197 \h </w:instrText>
        </w:r>
        <w:r>
          <w:rPr>
            <w:noProof/>
            <w:webHidden/>
          </w:rPr>
        </w:r>
        <w:r>
          <w:rPr>
            <w:noProof/>
            <w:webHidden/>
          </w:rPr>
          <w:fldChar w:fldCharType="separate"/>
        </w:r>
        <w:r>
          <w:rPr>
            <w:noProof/>
            <w:webHidden/>
          </w:rPr>
          <w:t>1</w:t>
        </w:r>
        <w:r>
          <w:rPr>
            <w:noProof/>
            <w:webHidden/>
          </w:rPr>
          <w:fldChar w:fldCharType="end"/>
        </w:r>
      </w:hyperlink>
    </w:p>
    <w:p w14:paraId="12B8CB68" w14:textId="77777777" w:rsidR="000A327C" w:rsidRDefault="000A327C" w:rsidP="000A327C">
      <w:pPr>
        <w:pStyle w:val="TOC1"/>
        <w:rPr>
          <w:rFonts w:eastAsiaTheme="minorEastAsia" w:cstheme="minorBidi"/>
          <w:noProof/>
          <w:sz w:val="22"/>
          <w:szCs w:val="22"/>
          <w:lang w:eastAsia="en-AU"/>
        </w:rPr>
      </w:pPr>
      <w:hyperlink w:anchor="_Toc56774198" w:history="1">
        <w:r w:rsidRPr="00B25F10">
          <w:rPr>
            <w:rStyle w:val="Hyperlink"/>
            <w:rFonts w:cstheme="minorHAnsi"/>
            <w:noProof/>
          </w:rPr>
          <w:t>Purpose</w:t>
        </w:r>
        <w:r>
          <w:rPr>
            <w:noProof/>
            <w:webHidden/>
          </w:rPr>
          <w:tab/>
        </w:r>
        <w:r>
          <w:rPr>
            <w:noProof/>
            <w:webHidden/>
          </w:rPr>
          <w:fldChar w:fldCharType="begin"/>
        </w:r>
        <w:r>
          <w:rPr>
            <w:noProof/>
            <w:webHidden/>
          </w:rPr>
          <w:instrText xml:space="preserve"> PAGEREF _Toc56774198 \h </w:instrText>
        </w:r>
        <w:r>
          <w:rPr>
            <w:noProof/>
            <w:webHidden/>
          </w:rPr>
        </w:r>
        <w:r>
          <w:rPr>
            <w:noProof/>
            <w:webHidden/>
          </w:rPr>
          <w:fldChar w:fldCharType="separate"/>
        </w:r>
        <w:r>
          <w:rPr>
            <w:noProof/>
            <w:webHidden/>
          </w:rPr>
          <w:t>2</w:t>
        </w:r>
        <w:r>
          <w:rPr>
            <w:noProof/>
            <w:webHidden/>
          </w:rPr>
          <w:fldChar w:fldCharType="end"/>
        </w:r>
      </w:hyperlink>
    </w:p>
    <w:p w14:paraId="566010CC" w14:textId="77777777" w:rsidR="000A327C" w:rsidRDefault="000A327C" w:rsidP="000A327C">
      <w:pPr>
        <w:pStyle w:val="TOC1"/>
        <w:rPr>
          <w:rFonts w:eastAsiaTheme="minorEastAsia" w:cstheme="minorBidi"/>
          <w:noProof/>
          <w:sz w:val="22"/>
          <w:szCs w:val="22"/>
          <w:lang w:eastAsia="en-AU"/>
        </w:rPr>
      </w:pPr>
      <w:hyperlink w:anchor="_Toc56774199" w:history="1">
        <w:r w:rsidRPr="00B25F10">
          <w:rPr>
            <w:rStyle w:val="Hyperlink"/>
            <w:rFonts w:cstheme="minorHAnsi"/>
            <w:noProof/>
          </w:rPr>
          <w:t>Scope</w:t>
        </w:r>
        <w:r>
          <w:rPr>
            <w:noProof/>
            <w:webHidden/>
          </w:rPr>
          <w:tab/>
        </w:r>
        <w:r>
          <w:rPr>
            <w:noProof/>
            <w:webHidden/>
          </w:rPr>
          <w:fldChar w:fldCharType="begin"/>
        </w:r>
        <w:r>
          <w:rPr>
            <w:noProof/>
            <w:webHidden/>
          </w:rPr>
          <w:instrText xml:space="preserve"> PAGEREF _Toc56774199 \h </w:instrText>
        </w:r>
        <w:r>
          <w:rPr>
            <w:noProof/>
            <w:webHidden/>
          </w:rPr>
        </w:r>
        <w:r>
          <w:rPr>
            <w:noProof/>
            <w:webHidden/>
          </w:rPr>
          <w:fldChar w:fldCharType="separate"/>
        </w:r>
        <w:r>
          <w:rPr>
            <w:noProof/>
            <w:webHidden/>
          </w:rPr>
          <w:t>2</w:t>
        </w:r>
        <w:r>
          <w:rPr>
            <w:noProof/>
            <w:webHidden/>
          </w:rPr>
          <w:fldChar w:fldCharType="end"/>
        </w:r>
      </w:hyperlink>
    </w:p>
    <w:p w14:paraId="3E714EE8" w14:textId="77777777" w:rsidR="000A327C" w:rsidRDefault="000A327C" w:rsidP="000A327C">
      <w:pPr>
        <w:pStyle w:val="TOC1"/>
        <w:rPr>
          <w:rFonts w:eastAsiaTheme="minorEastAsia" w:cstheme="minorBidi"/>
          <w:noProof/>
          <w:sz w:val="22"/>
          <w:szCs w:val="22"/>
          <w:lang w:eastAsia="en-AU"/>
        </w:rPr>
      </w:pPr>
      <w:hyperlink w:anchor="_Toc56774200" w:history="1">
        <w:r w:rsidRPr="00B25F10">
          <w:rPr>
            <w:rStyle w:val="Hyperlink"/>
            <w:rFonts w:cstheme="minorHAnsi"/>
            <w:noProof/>
          </w:rPr>
          <w:t>Section 1 - Services and systems to prevent and manage pressure injuries</w:t>
        </w:r>
        <w:r>
          <w:rPr>
            <w:noProof/>
            <w:webHidden/>
          </w:rPr>
          <w:tab/>
        </w:r>
        <w:r>
          <w:rPr>
            <w:noProof/>
            <w:webHidden/>
          </w:rPr>
          <w:fldChar w:fldCharType="begin"/>
        </w:r>
        <w:r>
          <w:rPr>
            <w:noProof/>
            <w:webHidden/>
          </w:rPr>
          <w:instrText xml:space="preserve"> PAGEREF _Toc56774200 \h </w:instrText>
        </w:r>
        <w:r>
          <w:rPr>
            <w:noProof/>
            <w:webHidden/>
          </w:rPr>
        </w:r>
        <w:r>
          <w:rPr>
            <w:noProof/>
            <w:webHidden/>
          </w:rPr>
          <w:fldChar w:fldCharType="separate"/>
        </w:r>
        <w:r>
          <w:rPr>
            <w:noProof/>
            <w:webHidden/>
          </w:rPr>
          <w:t>2</w:t>
        </w:r>
        <w:r>
          <w:rPr>
            <w:noProof/>
            <w:webHidden/>
          </w:rPr>
          <w:fldChar w:fldCharType="end"/>
        </w:r>
      </w:hyperlink>
    </w:p>
    <w:p w14:paraId="1BECEA3B" w14:textId="77777777" w:rsidR="000A327C" w:rsidRDefault="000A327C" w:rsidP="000A327C">
      <w:pPr>
        <w:pStyle w:val="TOC1"/>
        <w:rPr>
          <w:rFonts w:eastAsiaTheme="minorEastAsia" w:cstheme="minorBidi"/>
          <w:noProof/>
          <w:sz w:val="22"/>
          <w:szCs w:val="22"/>
          <w:lang w:eastAsia="en-AU"/>
        </w:rPr>
      </w:pPr>
      <w:hyperlink w:anchor="_Toc56774201" w:history="1">
        <w:r w:rsidRPr="00B25F10">
          <w:rPr>
            <w:rStyle w:val="Hyperlink"/>
            <w:rFonts w:cstheme="minorHAnsi"/>
            <w:noProof/>
          </w:rPr>
          <w:t>Section 2 - Neonates and Children</w:t>
        </w:r>
        <w:r>
          <w:rPr>
            <w:noProof/>
            <w:webHidden/>
          </w:rPr>
          <w:tab/>
        </w:r>
        <w:r>
          <w:rPr>
            <w:noProof/>
            <w:webHidden/>
          </w:rPr>
          <w:fldChar w:fldCharType="begin"/>
        </w:r>
        <w:r>
          <w:rPr>
            <w:noProof/>
            <w:webHidden/>
          </w:rPr>
          <w:instrText xml:space="preserve"> PAGEREF _Toc56774201 \h </w:instrText>
        </w:r>
        <w:r>
          <w:rPr>
            <w:noProof/>
            <w:webHidden/>
          </w:rPr>
        </w:r>
        <w:r>
          <w:rPr>
            <w:noProof/>
            <w:webHidden/>
          </w:rPr>
          <w:fldChar w:fldCharType="separate"/>
        </w:r>
        <w:r>
          <w:rPr>
            <w:noProof/>
            <w:webHidden/>
          </w:rPr>
          <w:t>7</w:t>
        </w:r>
        <w:r>
          <w:rPr>
            <w:noProof/>
            <w:webHidden/>
          </w:rPr>
          <w:fldChar w:fldCharType="end"/>
        </w:r>
      </w:hyperlink>
    </w:p>
    <w:p w14:paraId="6AE2AC01" w14:textId="77777777" w:rsidR="000A327C" w:rsidRDefault="000A327C" w:rsidP="000A327C">
      <w:pPr>
        <w:pStyle w:val="TOC1"/>
        <w:rPr>
          <w:rFonts w:eastAsiaTheme="minorEastAsia" w:cstheme="minorBidi"/>
          <w:noProof/>
          <w:sz w:val="22"/>
          <w:szCs w:val="22"/>
          <w:lang w:eastAsia="en-AU"/>
        </w:rPr>
      </w:pPr>
      <w:hyperlink w:anchor="_Toc56774202" w:history="1">
        <w:r w:rsidRPr="00B25F10">
          <w:rPr>
            <w:rStyle w:val="Hyperlink"/>
            <w:bCs/>
            <w:noProof/>
          </w:rPr>
          <w:t xml:space="preserve">Section 3 - </w:t>
        </w:r>
        <w:r w:rsidRPr="00B25F10">
          <w:rPr>
            <w:rStyle w:val="Hyperlink"/>
            <w:noProof/>
          </w:rPr>
          <w:t>Comprehensive skin inspections</w:t>
        </w:r>
        <w:r>
          <w:rPr>
            <w:noProof/>
            <w:webHidden/>
          </w:rPr>
          <w:tab/>
        </w:r>
        <w:r>
          <w:rPr>
            <w:noProof/>
            <w:webHidden/>
          </w:rPr>
          <w:fldChar w:fldCharType="begin"/>
        </w:r>
        <w:r>
          <w:rPr>
            <w:noProof/>
            <w:webHidden/>
          </w:rPr>
          <w:instrText xml:space="preserve"> PAGEREF _Toc56774202 \h </w:instrText>
        </w:r>
        <w:r>
          <w:rPr>
            <w:noProof/>
            <w:webHidden/>
          </w:rPr>
        </w:r>
        <w:r>
          <w:rPr>
            <w:noProof/>
            <w:webHidden/>
          </w:rPr>
          <w:fldChar w:fldCharType="separate"/>
        </w:r>
        <w:r>
          <w:rPr>
            <w:noProof/>
            <w:webHidden/>
          </w:rPr>
          <w:t>8</w:t>
        </w:r>
        <w:r>
          <w:rPr>
            <w:noProof/>
            <w:webHidden/>
          </w:rPr>
          <w:fldChar w:fldCharType="end"/>
        </w:r>
      </w:hyperlink>
    </w:p>
    <w:p w14:paraId="14ED82A6" w14:textId="77777777" w:rsidR="000A327C" w:rsidRDefault="000A327C" w:rsidP="000A327C">
      <w:pPr>
        <w:pStyle w:val="TOC1"/>
        <w:rPr>
          <w:rFonts w:eastAsiaTheme="minorEastAsia" w:cstheme="minorBidi"/>
          <w:noProof/>
          <w:sz w:val="22"/>
          <w:szCs w:val="22"/>
          <w:lang w:eastAsia="en-AU"/>
        </w:rPr>
      </w:pPr>
      <w:hyperlink w:anchor="_Toc56774203" w:history="1">
        <w:r w:rsidRPr="00B25F10">
          <w:rPr>
            <w:rStyle w:val="Hyperlink"/>
            <w:noProof/>
          </w:rPr>
          <w:t>Section 4</w:t>
        </w:r>
        <w:r w:rsidRPr="00B25F10">
          <w:rPr>
            <w:rStyle w:val="Hyperlink"/>
            <w:rFonts w:eastAsia="Calibri"/>
            <w:noProof/>
          </w:rPr>
          <w:t xml:space="preserve"> - Preventing and Managing Pressure Injuries</w:t>
        </w:r>
        <w:r>
          <w:rPr>
            <w:noProof/>
            <w:webHidden/>
          </w:rPr>
          <w:tab/>
        </w:r>
        <w:r>
          <w:rPr>
            <w:noProof/>
            <w:webHidden/>
          </w:rPr>
          <w:fldChar w:fldCharType="begin"/>
        </w:r>
        <w:r>
          <w:rPr>
            <w:noProof/>
            <w:webHidden/>
          </w:rPr>
          <w:instrText xml:space="preserve"> PAGEREF _Toc56774203 \h </w:instrText>
        </w:r>
        <w:r>
          <w:rPr>
            <w:noProof/>
            <w:webHidden/>
          </w:rPr>
        </w:r>
        <w:r>
          <w:rPr>
            <w:noProof/>
            <w:webHidden/>
          </w:rPr>
          <w:fldChar w:fldCharType="separate"/>
        </w:r>
        <w:r>
          <w:rPr>
            <w:noProof/>
            <w:webHidden/>
          </w:rPr>
          <w:t>9</w:t>
        </w:r>
        <w:r>
          <w:rPr>
            <w:noProof/>
            <w:webHidden/>
          </w:rPr>
          <w:fldChar w:fldCharType="end"/>
        </w:r>
      </w:hyperlink>
    </w:p>
    <w:p w14:paraId="76B9DD83" w14:textId="77777777" w:rsidR="000A327C" w:rsidRDefault="000A327C" w:rsidP="000A327C">
      <w:pPr>
        <w:pStyle w:val="TOC1"/>
        <w:rPr>
          <w:rFonts w:eastAsiaTheme="minorEastAsia" w:cstheme="minorBidi"/>
          <w:noProof/>
          <w:sz w:val="22"/>
          <w:szCs w:val="22"/>
          <w:lang w:eastAsia="en-AU"/>
        </w:rPr>
      </w:pPr>
      <w:hyperlink w:anchor="_Toc56774204" w:history="1">
        <w:r w:rsidRPr="00B25F10">
          <w:rPr>
            <w:rStyle w:val="Hyperlink"/>
            <w:rFonts w:cstheme="minorHAnsi"/>
            <w:noProof/>
          </w:rPr>
          <w:t>Section 5 - Patient/carer/family education and information</w:t>
        </w:r>
        <w:r>
          <w:rPr>
            <w:noProof/>
            <w:webHidden/>
          </w:rPr>
          <w:tab/>
        </w:r>
        <w:r>
          <w:rPr>
            <w:noProof/>
            <w:webHidden/>
          </w:rPr>
          <w:fldChar w:fldCharType="begin"/>
        </w:r>
        <w:r>
          <w:rPr>
            <w:noProof/>
            <w:webHidden/>
          </w:rPr>
          <w:instrText xml:space="preserve"> PAGEREF _Toc56774204 \h </w:instrText>
        </w:r>
        <w:r>
          <w:rPr>
            <w:noProof/>
            <w:webHidden/>
          </w:rPr>
        </w:r>
        <w:r>
          <w:rPr>
            <w:noProof/>
            <w:webHidden/>
          </w:rPr>
          <w:fldChar w:fldCharType="separate"/>
        </w:r>
        <w:r>
          <w:rPr>
            <w:noProof/>
            <w:webHidden/>
          </w:rPr>
          <w:t>12</w:t>
        </w:r>
        <w:r>
          <w:rPr>
            <w:noProof/>
            <w:webHidden/>
          </w:rPr>
          <w:fldChar w:fldCharType="end"/>
        </w:r>
      </w:hyperlink>
    </w:p>
    <w:p w14:paraId="5373E82B" w14:textId="77777777" w:rsidR="000A327C" w:rsidRDefault="000A327C" w:rsidP="000A327C">
      <w:pPr>
        <w:pStyle w:val="TOC1"/>
        <w:rPr>
          <w:rFonts w:eastAsiaTheme="minorEastAsia" w:cstheme="minorBidi"/>
          <w:noProof/>
          <w:sz w:val="22"/>
          <w:szCs w:val="22"/>
          <w:lang w:eastAsia="en-AU"/>
        </w:rPr>
      </w:pPr>
      <w:hyperlink w:anchor="_Toc56774205" w:history="1">
        <w:r w:rsidRPr="00B25F10">
          <w:rPr>
            <w:rStyle w:val="Hyperlink"/>
            <w:rFonts w:cstheme="minorHAnsi"/>
            <w:noProof/>
          </w:rPr>
          <w:t>Section 6 - Equipment/resources/supplies</w:t>
        </w:r>
        <w:r>
          <w:rPr>
            <w:noProof/>
            <w:webHidden/>
          </w:rPr>
          <w:tab/>
        </w:r>
        <w:r>
          <w:rPr>
            <w:noProof/>
            <w:webHidden/>
          </w:rPr>
          <w:fldChar w:fldCharType="begin"/>
        </w:r>
        <w:r>
          <w:rPr>
            <w:noProof/>
            <w:webHidden/>
          </w:rPr>
          <w:instrText xml:space="preserve"> PAGEREF _Toc56774205 \h </w:instrText>
        </w:r>
        <w:r>
          <w:rPr>
            <w:noProof/>
            <w:webHidden/>
          </w:rPr>
        </w:r>
        <w:r>
          <w:rPr>
            <w:noProof/>
            <w:webHidden/>
          </w:rPr>
          <w:fldChar w:fldCharType="separate"/>
        </w:r>
        <w:r>
          <w:rPr>
            <w:noProof/>
            <w:webHidden/>
          </w:rPr>
          <w:t>13</w:t>
        </w:r>
        <w:r>
          <w:rPr>
            <w:noProof/>
            <w:webHidden/>
          </w:rPr>
          <w:fldChar w:fldCharType="end"/>
        </w:r>
      </w:hyperlink>
    </w:p>
    <w:p w14:paraId="209EA3F2" w14:textId="77777777" w:rsidR="000A327C" w:rsidRDefault="000A327C" w:rsidP="000A327C">
      <w:pPr>
        <w:pStyle w:val="TOC1"/>
        <w:rPr>
          <w:rFonts w:eastAsiaTheme="minorEastAsia" w:cstheme="minorBidi"/>
          <w:noProof/>
          <w:sz w:val="22"/>
          <w:szCs w:val="22"/>
          <w:lang w:eastAsia="en-AU"/>
        </w:rPr>
      </w:pPr>
      <w:hyperlink w:anchor="_Toc56774206" w:history="1">
        <w:r w:rsidRPr="00B25F10">
          <w:rPr>
            <w:rStyle w:val="Hyperlink"/>
            <w:rFonts w:cstheme="minorHAnsi"/>
            <w:noProof/>
          </w:rPr>
          <w:t>Section 7 - Staff education on pressure injury prevention and management</w:t>
        </w:r>
        <w:r>
          <w:rPr>
            <w:noProof/>
            <w:webHidden/>
          </w:rPr>
          <w:tab/>
        </w:r>
        <w:r>
          <w:rPr>
            <w:noProof/>
            <w:webHidden/>
          </w:rPr>
          <w:fldChar w:fldCharType="begin"/>
        </w:r>
        <w:r>
          <w:rPr>
            <w:noProof/>
            <w:webHidden/>
          </w:rPr>
          <w:instrText xml:space="preserve"> PAGEREF _Toc56774206 \h </w:instrText>
        </w:r>
        <w:r>
          <w:rPr>
            <w:noProof/>
            <w:webHidden/>
          </w:rPr>
        </w:r>
        <w:r>
          <w:rPr>
            <w:noProof/>
            <w:webHidden/>
          </w:rPr>
          <w:fldChar w:fldCharType="separate"/>
        </w:r>
        <w:r>
          <w:rPr>
            <w:noProof/>
            <w:webHidden/>
          </w:rPr>
          <w:t>14</w:t>
        </w:r>
        <w:r>
          <w:rPr>
            <w:noProof/>
            <w:webHidden/>
          </w:rPr>
          <w:fldChar w:fldCharType="end"/>
        </w:r>
      </w:hyperlink>
    </w:p>
    <w:p w14:paraId="01044B17" w14:textId="77777777" w:rsidR="000A327C" w:rsidRDefault="000A327C" w:rsidP="000A327C">
      <w:pPr>
        <w:pStyle w:val="TOC1"/>
        <w:rPr>
          <w:rFonts w:eastAsiaTheme="minorEastAsia" w:cstheme="minorBidi"/>
          <w:noProof/>
          <w:sz w:val="22"/>
          <w:szCs w:val="22"/>
          <w:lang w:eastAsia="en-AU"/>
        </w:rPr>
      </w:pPr>
      <w:hyperlink w:anchor="_Toc56774207" w:history="1">
        <w:r w:rsidRPr="00B25F10">
          <w:rPr>
            <w:rStyle w:val="Hyperlink"/>
            <w:rFonts w:cstheme="minorHAnsi"/>
            <w:noProof/>
          </w:rPr>
          <w:t>Evaluation</w:t>
        </w:r>
        <w:r>
          <w:rPr>
            <w:noProof/>
            <w:webHidden/>
          </w:rPr>
          <w:tab/>
        </w:r>
        <w:r>
          <w:rPr>
            <w:noProof/>
            <w:webHidden/>
          </w:rPr>
          <w:fldChar w:fldCharType="begin"/>
        </w:r>
        <w:r>
          <w:rPr>
            <w:noProof/>
            <w:webHidden/>
          </w:rPr>
          <w:instrText xml:space="preserve"> PAGEREF _Toc56774207 \h </w:instrText>
        </w:r>
        <w:r>
          <w:rPr>
            <w:noProof/>
            <w:webHidden/>
          </w:rPr>
        </w:r>
        <w:r>
          <w:rPr>
            <w:noProof/>
            <w:webHidden/>
          </w:rPr>
          <w:fldChar w:fldCharType="separate"/>
        </w:r>
        <w:r>
          <w:rPr>
            <w:noProof/>
            <w:webHidden/>
          </w:rPr>
          <w:t>14</w:t>
        </w:r>
        <w:r>
          <w:rPr>
            <w:noProof/>
            <w:webHidden/>
          </w:rPr>
          <w:fldChar w:fldCharType="end"/>
        </w:r>
      </w:hyperlink>
    </w:p>
    <w:p w14:paraId="1CC17278" w14:textId="77777777" w:rsidR="000A327C" w:rsidRDefault="000A327C" w:rsidP="000A327C">
      <w:pPr>
        <w:pStyle w:val="TOC1"/>
        <w:rPr>
          <w:rFonts w:eastAsiaTheme="minorEastAsia" w:cstheme="minorBidi"/>
          <w:noProof/>
          <w:sz w:val="22"/>
          <w:szCs w:val="22"/>
          <w:lang w:eastAsia="en-AU"/>
        </w:rPr>
      </w:pPr>
      <w:hyperlink w:anchor="_Toc56774208" w:history="1">
        <w:r w:rsidRPr="00B25F10">
          <w:rPr>
            <w:rStyle w:val="Hyperlink"/>
            <w:rFonts w:cstheme="minorHAnsi"/>
            <w:noProof/>
          </w:rPr>
          <w:t>Related Policies, Procedures, Guidelines and Legislation</w:t>
        </w:r>
        <w:r>
          <w:rPr>
            <w:noProof/>
            <w:webHidden/>
          </w:rPr>
          <w:tab/>
        </w:r>
        <w:r>
          <w:rPr>
            <w:noProof/>
            <w:webHidden/>
          </w:rPr>
          <w:fldChar w:fldCharType="begin"/>
        </w:r>
        <w:r>
          <w:rPr>
            <w:noProof/>
            <w:webHidden/>
          </w:rPr>
          <w:instrText xml:space="preserve"> PAGEREF _Toc56774208 \h </w:instrText>
        </w:r>
        <w:r>
          <w:rPr>
            <w:noProof/>
            <w:webHidden/>
          </w:rPr>
        </w:r>
        <w:r>
          <w:rPr>
            <w:noProof/>
            <w:webHidden/>
          </w:rPr>
          <w:fldChar w:fldCharType="separate"/>
        </w:r>
        <w:r>
          <w:rPr>
            <w:noProof/>
            <w:webHidden/>
          </w:rPr>
          <w:t>14</w:t>
        </w:r>
        <w:r>
          <w:rPr>
            <w:noProof/>
            <w:webHidden/>
          </w:rPr>
          <w:fldChar w:fldCharType="end"/>
        </w:r>
      </w:hyperlink>
    </w:p>
    <w:p w14:paraId="44513984" w14:textId="77777777" w:rsidR="000A327C" w:rsidRDefault="000A327C" w:rsidP="000A327C">
      <w:pPr>
        <w:pStyle w:val="TOC1"/>
        <w:rPr>
          <w:rFonts w:eastAsiaTheme="minorEastAsia" w:cstheme="minorBidi"/>
          <w:noProof/>
          <w:sz w:val="22"/>
          <w:szCs w:val="22"/>
          <w:lang w:eastAsia="en-AU"/>
        </w:rPr>
      </w:pPr>
      <w:hyperlink w:anchor="_Toc56774209" w:history="1">
        <w:r w:rsidRPr="00B25F10">
          <w:rPr>
            <w:rStyle w:val="Hyperlink"/>
            <w:rFonts w:cstheme="minorHAnsi"/>
            <w:noProof/>
          </w:rPr>
          <w:t>References</w:t>
        </w:r>
        <w:r>
          <w:rPr>
            <w:noProof/>
            <w:webHidden/>
          </w:rPr>
          <w:tab/>
        </w:r>
        <w:r>
          <w:rPr>
            <w:noProof/>
            <w:webHidden/>
          </w:rPr>
          <w:fldChar w:fldCharType="begin"/>
        </w:r>
        <w:r>
          <w:rPr>
            <w:noProof/>
            <w:webHidden/>
          </w:rPr>
          <w:instrText xml:space="preserve"> PAGEREF _Toc56774209 \h </w:instrText>
        </w:r>
        <w:r>
          <w:rPr>
            <w:noProof/>
            <w:webHidden/>
          </w:rPr>
        </w:r>
        <w:r>
          <w:rPr>
            <w:noProof/>
            <w:webHidden/>
          </w:rPr>
          <w:fldChar w:fldCharType="separate"/>
        </w:r>
        <w:r>
          <w:rPr>
            <w:noProof/>
            <w:webHidden/>
          </w:rPr>
          <w:t>15</w:t>
        </w:r>
        <w:r>
          <w:rPr>
            <w:noProof/>
            <w:webHidden/>
          </w:rPr>
          <w:fldChar w:fldCharType="end"/>
        </w:r>
      </w:hyperlink>
    </w:p>
    <w:p w14:paraId="7B184CB6" w14:textId="77777777" w:rsidR="000A327C" w:rsidRDefault="000A327C" w:rsidP="000A327C">
      <w:pPr>
        <w:pStyle w:val="TOC1"/>
        <w:rPr>
          <w:rFonts w:eastAsiaTheme="minorEastAsia" w:cstheme="minorBidi"/>
          <w:noProof/>
          <w:sz w:val="22"/>
          <w:szCs w:val="22"/>
          <w:lang w:eastAsia="en-AU"/>
        </w:rPr>
      </w:pPr>
      <w:hyperlink w:anchor="_Toc56774210" w:history="1">
        <w:r w:rsidRPr="00B25F10">
          <w:rPr>
            <w:rStyle w:val="Hyperlink"/>
            <w:rFonts w:cstheme="minorHAnsi"/>
            <w:noProof/>
          </w:rPr>
          <w:t>Definition of Terms</w:t>
        </w:r>
        <w:r>
          <w:rPr>
            <w:noProof/>
            <w:webHidden/>
          </w:rPr>
          <w:tab/>
        </w:r>
        <w:r>
          <w:rPr>
            <w:noProof/>
            <w:webHidden/>
          </w:rPr>
          <w:fldChar w:fldCharType="begin"/>
        </w:r>
        <w:r>
          <w:rPr>
            <w:noProof/>
            <w:webHidden/>
          </w:rPr>
          <w:instrText xml:space="preserve"> PAGEREF _Toc56774210 \h </w:instrText>
        </w:r>
        <w:r>
          <w:rPr>
            <w:noProof/>
            <w:webHidden/>
          </w:rPr>
        </w:r>
        <w:r>
          <w:rPr>
            <w:noProof/>
            <w:webHidden/>
          </w:rPr>
          <w:fldChar w:fldCharType="separate"/>
        </w:r>
        <w:r>
          <w:rPr>
            <w:noProof/>
            <w:webHidden/>
          </w:rPr>
          <w:t>16</w:t>
        </w:r>
        <w:r>
          <w:rPr>
            <w:noProof/>
            <w:webHidden/>
          </w:rPr>
          <w:fldChar w:fldCharType="end"/>
        </w:r>
      </w:hyperlink>
    </w:p>
    <w:p w14:paraId="6E43DCD9" w14:textId="77777777" w:rsidR="000A327C" w:rsidRDefault="000A327C" w:rsidP="000A327C">
      <w:pPr>
        <w:pStyle w:val="TOC1"/>
        <w:rPr>
          <w:rFonts w:eastAsiaTheme="minorEastAsia" w:cstheme="minorBidi"/>
          <w:noProof/>
          <w:sz w:val="22"/>
          <w:szCs w:val="22"/>
          <w:lang w:eastAsia="en-AU"/>
        </w:rPr>
      </w:pPr>
      <w:hyperlink w:anchor="_Toc56774211" w:history="1">
        <w:r w:rsidRPr="00B25F10">
          <w:rPr>
            <w:rStyle w:val="Hyperlink"/>
            <w:noProof/>
          </w:rPr>
          <w:t>Search Terms</w:t>
        </w:r>
        <w:r>
          <w:rPr>
            <w:noProof/>
            <w:webHidden/>
          </w:rPr>
          <w:tab/>
        </w:r>
        <w:r>
          <w:rPr>
            <w:noProof/>
            <w:webHidden/>
          </w:rPr>
          <w:fldChar w:fldCharType="begin"/>
        </w:r>
        <w:r>
          <w:rPr>
            <w:noProof/>
            <w:webHidden/>
          </w:rPr>
          <w:instrText xml:space="preserve"> PAGEREF _Toc56774211 \h </w:instrText>
        </w:r>
        <w:r>
          <w:rPr>
            <w:noProof/>
            <w:webHidden/>
          </w:rPr>
        </w:r>
        <w:r>
          <w:rPr>
            <w:noProof/>
            <w:webHidden/>
          </w:rPr>
          <w:fldChar w:fldCharType="separate"/>
        </w:r>
        <w:r>
          <w:rPr>
            <w:noProof/>
            <w:webHidden/>
          </w:rPr>
          <w:t>18</w:t>
        </w:r>
        <w:r>
          <w:rPr>
            <w:noProof/>
            <w:webHidden/>
          </w:rPr>
          <w:fldChar w:fldCharType="end"/>
        </w:r>
      </w:hyperlink>
    </w:p>
    <w:p w14:paraId="3C7C5F0D" w14:textId="77777777" w:rsidR="000A327C" w:rsidRDefault="000A327C" w:rsidP="000A327C">
      <w:pPr>
        <w:pStyle w:val="TOC1"/>
        <w:rPr>
          <w:rFonts w:eastAsiaTheme="minorEastAsia" w:cstheme="minorBidi"/>
          <w:noProof/>
          <w:sz w:val="22"/>
          <w:szCs w:val="22"/>
          <w:lang w:eastAsia="en-AU"/>
        </w:rPr>
      </w:pPr>
      <w:hyperlink w:anchor="_Toc56774212" w:history="1">
        <w:r w:rsidRPr="00B25F10">
          <w:rPr>
            <w:rStyle w:val="Hyperlink"/>
            <w:rFonts w:cstheme="minorHAnsi"/>
            <w:noProof/>
          </w:rPr>
          <w:t>Attachments</w:t>
        </w:r>
        <w:r>
          <w:rPr>
            <w:noProof/>
            <w:webHidden/>
          </w:rPr>
          <w:tab/>
        </w:r>
        <w:r>
          <w:rPr>
            <w:noProof/>
            <w:webHidden/>
          </w:rPr>
          <w:fldChar w:fldCharType="begin"/>
        </w:r>
        <w:r>
          <w:rPr>
            <w:noProof/>
            <w:webHidden/>
          </w:rPr>
          <w:instrText xml:space="preserve"> PAGEREF _Toc56774212 \h </w:instrText>
        </w:r>
        <w:r>
          <w:rPr>
            <w:noProof/>
            <w:webHidden/>
          </w:rPr>
        </w:r>
        <w:r>
          <w:rPr>
            <w:noProof/>
            <w:webHidden/>
          </w:rPr>
          <w:fldChar w:fldCharType="separate"/>
        </w:r>
        <w:r>
          <w:rPr>
            <w:noProof/>
            <w:webHidden/>
          </w:rPr>
          <w:t>18</w:t>
        </w:r>
        <w:r>
          <w:rPr>
            <w:noProof/>
            <w:webHidden/>
          </w:rPr>
          <w:fldChar w:fldCharType="end"/>
        </w:r>
      </w:hyperlink>
    </w:p>
    <w:p w14:paraId="0A57570F"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3" w:history="1">
        <w:r w:rsidRPr="00B25F10">
          <w:rPr>
            <w:rStyle w:val="Hyperlink"/>
            <w:noProof/>
          </w:rPr>
          <w:t xml:space="preserve">Attachment 1: </w:t>
        </w:r>
        <w:r w:rsidRPr="00B25F10">
          <w:rPr>
            <w:rStyle w:val="Hyperlink"/>
            <w:rFonts w:eastAsia="Calibri"/>
            <w:noProof/>
          </w:rPr>
          <w:t>Waterlow Risk Assessment Tool (WRAT) - for adults</w:t>
        </w:r>
        <w:r>
          <w:rPr>
            <w:noProof/>
            <w:webHidden/>
          </w:rPr>
          <w:tab/>
        </w:r>
        <w:r>
          <w:rPr>
            <w:noProof/>
            <w:webHidden/>
          </w:rPr>
          <w:fldChar w:fldCharType="begin"/>
        </w:r>
        <w:r>
          <w:rPr>
            <w:noProof/>
            <w:webHidden/>
          </w:rPr>
          <w:instrText xml:space="preserve"> PAGEREF _Toc56774213 \h </w:instrText>
        </w:r>
        <w:r>
          <w:rPr>
            <w:noProof/>
            <w:webHidden/>
          </w:rPr>
        </w:r>
        <w:r>
          <w:rPr>
            <w:noProof/>
            <w:webHidden/>
          </w:rPr>
          <w:fldChar w:fldCharType="separate"/>
        </w:r>
        <w:r>
          <w:rPr>
            <w:noProof/>
            <w:webHidden/>
          </w:rPr>
          <w:t>20</w:t>
        </w:r>
        <w:r>
          <w:rPr>
            <w:noProof/>
            <w:webHidden/>
          </w:rPr>
          <w:fldChar w:fldCharType="end"/>
        </w:r>
      </w:hyperlink>
    </w:p>
    <w:p w14:paraId="53B38C0D"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4" w:history="1">
        <w:r w:rsidRPr="00B25F10">
          <w:rPr>
            <w:rStyle w:val="Hyperlink"/>
            <w:noProof/>
          </w:rPr>
          <w:t xml:space="preserve">Attachment 2: </w:t>
        </w:r>
        <w:r w:rsidRPr="00B25F10">
          <w:rPr>
            <w:rStyle w:val="Hyperlink"/>
            <w:rFonts w:eastAsia="Calibri"/>
            <w:noProof/>
          </w:rPr>
          <w:t>Braden Q Risk Assessment Scale - for children (age &lt;15years)</w:t>
        </w:r>
        <w:r>
          <w:rPr>
            <w:noProof/>
            <w:webHidden/>
          </w:rPr>
          <w:tab/>
        </w:r>
        <w:r>
          <w:rPr>
            <w:noProof/>
            <w:webHidden/>
          </w:rPr>
          <w:fldChar w:fldCharType="begin"/>
        </w:r>
        <w:r>
          <w:rPr>
            <w:noProof/>
            <w:webHidden/>
          </w:rPr>
          <w:instrText xml:space="preserve"> PAGEREF _Toc56774214 \h </w:instrText>
        </w:r>
        <w:r>
          <w:rPr>
            <w:noProof/>
            <w:webHidden/>
          </w:rPr>
        </w:r>
        <w:r>
          <w:rPr>
            <w:noProof/>
            <w:webHidden/>
          </w:rPr>
          <w:fldChar w:fldCharType="separate"/>
        </w:r>
        <w:r>
          <w:rPr>
            <w:noProof/>
            <w:webHidden/>
          </w:rPr>
          <w:t>21</w:t>
        </w:r>
        <w:r>
          <w:rPr>
            <w:noProof/>
            <w:webHidden/>
          </w:rPr>
          <w:fldChar w:fldCharType="end"/>
        </w:r>
      </w:hyperlink>
    </w:p>
    <w:p w14:paraId="2A10B201"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5" w:history="1">
        <w:r w:rsidRPr="00B25F10">
          <w:rPr>
            <w:rStyle w:val="Hyperlink"/>
            <w:noProof/>
          </w:rPr>
          <w:t>Attachment 3: Neonatal Skin Risk Assessment and Management Scale</w:t>
        </w:r>
        <w:r w:rsidRPr="00B25F10">
          <w:rPr>
            <w:rStyle w:val="Hyperlink"/>
            <w:rFonts w:eastAsia="Calibri"/>
            <w:noProof/>
          </w:rPr>
          <w:t xml:space="preserve"> - Neonatal Intensive Care Unit (NICU) and Special Care Nursery (SCN)</w:t>
        </w:r>
        <w:r>
          <w:rPr>
            <w:noProof/>
            <w:webHidden/>
          </w:rPr>
          <w:tab/>
        </w:r>
        <w:r>
          <w:rPr>
            <w:noProof/>
            <w:webHidden/>
          </w:rPr>
          <w:fldChar w:fldCharType="begin"/>
        </w:r>
        <w:r>
          <w:rPr>
            <w:noProof/>
            <w:webHidden/>
          </w:rPr>
          <w:instrText xml:space="preserve"> PAGEREF _Toc56774215 \h </w:instrText>
        </w:r>
        <w:r>
          <w:rPr>
            <w:noProof/>
            <w:webHidden/>
          </w:rPr>
        </w:r>
        <w:r>
          <w:rPr>
            <w:noProof/>
            <w:webHidden/>
          </w:rPr>
          <w:fldChar w:fldCharType="separate"/>
        </w:r>
        <w:r>
          <w:rPr>
            <w:noProof/>
            <w:webHidden/>
          </w:rPr>
          <w:t>22</w:t>
        </w:r>
        <w:r>
          <w:rPr>
            <w:noProof/>
            <w:webHidden/>
          </w:rPr>
          <w:fldChar w:fldCharType="end"/>
        </w:r>
      </w:hyperlink>
    </w:p>
    <w:p w14:paraId="5D899DB0"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6" w:history="1">
        <w:r w:rsidRPr="00B25F10">
          <w:rPr>
            <w:rStyle w:val="Hyperlink"/>
            <w:rFonts w:eastAsia="Calibri"/>
            <w:noProof/>
          </w:rPr>
          <w:t>Attachment 4: Modified version Waterlow tool (2005) in Maternity</w:t>
        </w:r>
        <w:r>
          <w:rPr>
            <w:noProof/>
            <w:webHidden/>
          </w:rPr>
          <w:tab/>
        </w:r>
        <w:r>
          <w:rPr>
            <w:noProof/>
            <w:webHidden/>
          </w:rPr>
          <w:fldChar w:fldCharType="begin"/>
        </w:r>
        <w:r>
          <w:rPr>
            <w:noProof/>
            <w:webHidden/>
          </w:rPr>
          <w:instrText xml:space="preserve"> PAGEREF _Toc56774216 \h </w:instrText>
        </w:r>
        <w:r>
          <w:rPr>
            <w:noProof/>
            <w:webHidden/>
          </w:rPr>
        </w:r>
        <w:r>
          <w:rPr>
            <w:noProof/>
            <w:webHidden/>
          </w:rPr>
          <w:fldChar w:fldCharType="separate"/>
        </w:r>
        <w:r>
          <w:rPr>
            <w:noProof/>
            <w:webHidden/>
          </w:rPr>
          <w:t>24</w:t>
        </w:r>
        <w:r>
          <w:rPr>
            <w:noProof/>
            <w:webHidden/>
          </w:rPr>
          <w:fldChar w:fldCharType="end"/>
        </w:r>
      </w:hyperlink>
    </w:p>
    <w:p w14:paraId="0373542A"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7" w:history="1">
        <w:r w:rsidRPr="00B25F10">
          <w:rPr>
            <w:rStyle w:val="Hyperlink"/>
            <w:noProof/>
          </w:rPr>
          <w:t xml:space="preserve">Attachment 5: </w:t>
        </w:r>
        <w:r w:rsidRPr="00B25F10">
          <w:rPr>
            <w:rStyle w:val="Hyperlink"/>
            <w:rFonts w:eastAsia="Calibri"/>
            <w:noProof/>
          </w:rPr>
          <w:t>Braden Risk Assessment Scale within the community (Allied Health)</w:t>
        </w:r>
        <w:r>
          <w:rPr>
            <w:noProof/>
            <w:webHidden/>
          </w:rPr>
          <w:tab/>
        </w:r>
        <w:r>
          <w:rPr>
            <w:noProof/>
            <w:webHidden/>
          </w:rPr>
          <w:fldChar w:fldCharType="begin"/>
        </w:r>
        <w:r>
          <w:rPr>
            <w:noProof/>
            <w:webHidden/>
          </w:rPr>
          <w:instrText xml:space="preserve"> PAGEREF _Toc56774217 \h </w:instrText>
        </w:r>
        <w:r>
          <w:rPr>
            <w:noProof/>
            <w:webHidden/>
          </w:rPr>
        </w:r>
        <w:r>
          <w:rPr>
            <w:noProof/>
            <w:webHidden/>
          </w:rPr>
          <w:fldChar w:fldCharType="separate"/>
        </w:r>
        <w:r>
          <w:rPr>
            <w:noProof/>
            <w:webHidden/>
          </w:rPr>
          <w:t>25</w:t>
        </w:r>
        <w:r>
          <w:rPr>
            <w:noProof/>
            <w:webHidden/>
          </w:rPr>
          <w:fldChar w:fldCharType="end"/>
        </w:r>
      </w:hyperlink>
    </w:p>
    <w:p w14:paraId="7A707FF5"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8" w:history="1">
        <w:r w:rsidRPr="00B25F10">
          <w:rPr>
            <w:rStyle w:val="Hyperlink"/>
            <w:noProof/>
          </w:rPr>
          <w:t>Attachment 6:</w:t>
        </w:r>
        <w:r w:rsidRPr="00B25F10">
          <w:rPr>
            <w:rStyle w:val="Hyperlink"/>
            <w:rFonts w:eastAsia="Calibri"/>
            <w:noProof/>
          </w:rPr>
          <w:t xml:space="preserve"> Pressure Injury Prevention and Management Clinical Interventions Guideline</w:t>
        </w:r>
        <w:r>
          <w:rPr>
            <w:noProof/>
            <w:webHidden/>
          </w:rPr>
          <w:tab/>
        </w:r>
        <w:r>
          <w:rPr>
            <w:noProof/>
            <w:webHidden/>
          </w:rPr>
          <w:fldChar w:fldCharType="begin"/>
        </w:r>
        <w:r>
          <w:rPr>
            <w:noProof/>
            <w:webHidden/>
          </w:rPr>
          <w:instrText xml:space="preserve"> PAGEREF _Toc56774218 \h </w:instrText>
        </w:r>
        <w:r>
          <w:rPr>
            <w:noProof/>
            <w:webHidden/>
          </w:rPr>
        </w:r>
        <w:r>
          <w:rPr>
            <w:noProof/>
            <w:webHidden/>
          </w:rPr>
          <w:fldChar w:fldCharType="separate"/>
        </w:r>
        <w:r>
          <w:rPr>
            <w:noProof/>
            <w:webHidden/>
          </w:rPr>
          <w:t>26</w:t>
        </w:r>
        <w:r>
          <w:rPr>
            <w:noProof/>
            <w:webHidden/>
          </w:rPr>
          <w:fldChar w:fldCharType="end"/>
        </w:r>
      </w:hyperlink>
    </w:p>
    <w:p w14:paraId="48E9DCC1" w14:textId="77777777" w:rsidR="000A327C" w:rsidRDefault="000A327C" w:rsidP="000A327C">
      <w:pPr>
        <w:pStyle w:val="TOC2"/>
        <w:tabs>
          <w:tab w:val="right" w:leader="dot" w:pos="9060"/>
        </w:tabs>
        <w:rPr>
          <w:rFonts w:eastAsiaTheme="minorEastAsia" w:cstheme="minorBidi"/>
          <w:noProof/>
          <w:sz w:val="22"/>
          <w:szCs w:val="22"/>
          <w:lang w:eastAsia="en-AU"/>
        </w:rPr>
      </w:pPr>
      <w:hyperlink w:anchor="_Toc56774219" w:history="1">
        <w:r w:rsidRPr="00B25F10">
          <w:rPr>
            <w:rStyle w:val="Hyperlink"/>
            <w:noProof/>
          </w:rPr>
          <w:t>Attachment 7:</w:t>
        </w:r>
        <w:r w:rsidRPr="00B25F10">
          <w:rPr>
            <w:rStyle w:val="Hyperlink"/>
            <w:rFonts w:eastAsia="Calibri"/>
            <w:noProof/>
          </w:rPr>
          <w:t xml:space="preserve"> Pressure injury Classification tool/photos</w:t>
        </w:r>
        <w:r>
          <w:rPr>
            <w:noProof/>
            <w:webHidden/>
          </w:rPr>
          <w:tab/>
        </w:r>
        <w:r>
          <w:rPr>
            <w:noProof/>
            <w:webHidden/>
          </w:rPr>
          <w:fldChar w:fldCharType="begin"/>
        </w:r>
        <w:r>
          <w:rPr>
            <w:noProof/>
            <w:webHidden/>
          </w:rPr>
          <w:instrText xml:space="preserve"> PAGEREF _Toc56774219 \h </w:instrText>
        </w:r>
        <w:r>
          <w:rPr>
            <w:noProof/>
            <w:webHidden/>
          </w:rPr>
        </w:r>
        <w:r>
          <w:rPr>
            <w:noProof/>
            <w:webHidden/>
          </w:rPr>
          <w:fldChar w:fldCharType="separate"/>
        </w:r>
        <w:r>
          <w:rPr>
            <w:noProof/>
            <w:webHidden/>
          </w:rPr>
          <w:t>27</w:t>
        </w:r>
        <w:r>
          <w:rPr>
            <w:noProof/>
            <w:webHidden/>
          </w:rPr>
          <w:fldChar w:fldCharType="end"/>
        </w:r>
      </w:hyperlink>
    </w:p>
    <w:p w14:paraId="4EC6B09A" w14:textId="77777777" w:rsidR="000A327C" w:rsidRDefault="000A327C" w:rsidP="000A327C">
      <w:pPr>
        <w:pStyle w:val="TOC2"/>
        <w:tabs>
          <w:tab w:val="right" w:leader="dot" w:pos="9060"/>
        </w:tabs>
      </w:pPr>
      <w:hyperlink w:anchor="_Toc56774220" w:history="1">
        <w:r w:rsidRPr="00B25F10">
          <w:rPr>
            <w:rStyle w:val="Hyperlink"/>
            <w:noProof/>
          </w:rPr>
          <w:t>Attachment 8: GLOBIAD Ghent Global Incontinence Associated Dermatitis Categorisation Tool</w:t>
        </w:r>
        <w:r>
          <w:rPr>
            <w:noProof/>
            <w:webHidden/>
          </w:rPr>
          <w:tab/>
        </w:r>
        <w:r>
          <w:rPr>
            <w:noProof/>
            <w:webHidden/>
          </w:rPr>
          <w:fldChar w:fldCharType="begin"/>
        </w:r>
        <w:r>
          <w:rPr>
            <w:noProof/>
            <w:webHidden/>
          </w:rPr>
          <w:instrText xml:space="preserve"> PAGEREF _Toc56774220 \h </w:instrText>
        </w:r>
        <w:r>
          <w:rPr>
            <w:noProof/>
            <w:webHidden/>
          </w:rPr>
        </w:r>
        <w:r>
          <w:rPr>
            <w:noProof/>
            <w:webHidden/>
          </w:rPr>
          <w:fldChar w:fldCharType="separate"/>
        </w:r>
        <w:r>
          <w:rPr>
            <w:noProof/>
            <w:webHidden/>
          </w:rPr>
          <w:t>28</w:t>
        </w:r>
        <w:r>
          <w:rPr>
            <w:noProof/>
            <w:webHidden/>
          </w:rPr>
          <w:fldChar w:fldCharType="end"/>
        </w:r>
      </w:hyperlink>
      <w:r>
        <w:fldChar w:fldCharType="end"/>
      </w:r>
      <w:bookmarkStart w:id="3" w:name="_Toc389473274"/>
      <w:bookmarkStart w:id="4" w:name="_Toc410818155"/>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294FF76C" w14:textId="77777777" w:rsidTr="003E4645">
        <w:trPr>
          <w:cantSplit/>
          <w:trHeight w:val="285"/>
        </w:trPr>
        <w:tc>
          <w:tcPr>
            <w:tcW w:w="9158" w:type="dxa"/>
            <w:shd w:val="clear" w:color="auto" w:fill="A6A6A6" w:themeFill="background1" w:themeFillShade="A6"/>
          </w:tcPr>
          <w:p w14:paraId="3771F1A4" w14:textId="77777777" w:rsidR="000A327C" w:rsidRPr="00DB538B" w:rsidRDefault="000A327C" w:rsidP="003E4645">
            <w:pPr>
              <w:pStyle w:val="Heading1"/>
              <w:rPr>
                <w:rFonts w:asciiTheme="minorHAnsi" w:hAnsiTheme="minorHAnsi" w:cstheme="minorHAnsi"/>
                <w:szCs w:val="28"/>
              </w:rPr>
            </w:pPr>
            <w:bookmarkStart w:id="5" w:name="_Toc56774198"/>
            <w:r w:rsidRPr="00DB538B">
              <w:rPr>
                <w:rFonts w:asciiTheme="minorHAnsi" w:hAnsiTheme="minorHAnsi" w:cstheme="minorHAnsi"/>
                <w:szCs w:val="28"/>
              </w:rPr>
              <w:lastRenderedPageBreak/>
              <w:t>Purpose</w:t>
            </w:r>
            <w:bookmarkEnd w:id="3"/>
            <w:bookmarkEnd w:id="4"/>
            <w:bookmarkEnd w:id="5"/>
          </w:p>
        </w:tc>
      </w:tr>
    </w:tbl>
    <w:p w14:paraId="7BD3B1B6" w14:textId="77777777" w:rsidR="000A327C" w:rsidRPr="00DB538B" w:rsidRDefault="000A327C" w:rsidP="000A327C">
      <w:pPr>
        <w:rPr>
          <w:rFonts w:asciiTheme="minorHAnsi" w:hAnsiTheme="minorHAnsi" w:cstheme="minorHAnsi"/>
          <w:i/>
          <w:szCs w:val="24"/>
        </w:rPr>
      </w:pPr>
    </w:p>
    <w:p w14:paraId="03559E43"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 xml:space="preserve">To provide a comprehensive, coordinated, and systematic approach for pressure injury prevention, assessment, and management across Canberra Health Services (CHS) that includes governance, systems and processes based on international best practice guidelines. </w:t>
      </w:r>
    </w:p>
    <w:p w14:paraId="06A52FA8" w14:textId="77777777" w:rsidR="000A327C" w:rsidRPr="00DB538B" w:rsidRDefault="000A327C" w:rsidP="000A327C">
      <w:pPr>
        <w:rPr>
          <w:rFonts w:asciiTheme="minorHAnsi" w:eastAsia="Calibri" w:hAnsiTheme="minorHAnsi" w:cstheme="minorHAnsi"/>
          <w:szCs w:val="24"/>
        </w:rPr>
      </w:pPr>
    </w:p>
    <w:p w14:paraId="0A22062B" w14:textId="77777777" w:rsidR="000A327C" w:rsidRPr="00DB538B" w:rsidRDefault="000A327C" w:rsidP="000A327C">
      <w:pPr>
        <w:rPr>
          <w:rFonts w:asciiTheme="minorHAnsi" w:eastAsia="Calibri" w:hAnsiTheme="minorHAnsi" w:cstheme="minorHAnsi"/>
          <w:szCs w:val="24"/>
        </w:rPr>
      </w:pPr>
      <w:r w:rsidRPr="00DB538B">
        <w:rPr>
          <w:rFonts w:asciiTheme="minorHAnsi" w:hAnsiTheme="minorHAnsi" w:cstheme="minorHAnsi"/>
          <w:szCs w:val="24"/>
        </w:rPr>
        <w:t xml:space="preserve">Pressure Injuries can occur at any age. This document </w:t>
      </w:r>
      <w:r w:rsidRPr="00DB538B">
        <w:rPr>
          <w:rFonts w:asciiTheme="minorHAnsi" w:eastAsia="Calibri" w:hAnsiTheme="minorHAnsi" w:cstheme="minorHAnsi"/>
          <w:szCs w:val="24"/>
        </w:rPr>
        <w:t xml:space="preserve">provides clinicians and senior managers with direction and resources to recognise risk factors and plan for comprehensive care of adults, children, and neonates. </w:t>
      </w:r>
    </w:p>
    <w:p w14:paraId="565353B2" w14:textId="77777777" w:rsidR="000A327C" w:rsidRPr="00DB538B" w:rsidRDefault="000A327C" w:rsidP="000A327C">
      <w:pPr>
        <w:rPr>
          <w:rFonts w:asciiTheme="minorHAnsi" w:eastAsia="Calibri" w:hAnsiTheme="minorHAnsi" w:cstheme="minorHAnsi"/>
          <w:szCs w:val="24"/>
        </w:rPr>
      </w:pPr>
    </w:p>
    <w:p w14:paraId="55BEB6B8"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 xml:space="preserve">This clinical procedure is consistent with the National Safety and Quality Health Service Standards and should be used in conjunction with the Comprehensive Care Standard. </w:t>
      </w:r>
    </w:p>
    <w:p w14:paraId="10748FA2" w14:textId="77777777" w:rsidR="000A327C" w:rsidRPr="00DB538B" w:rsidRDefault="000A327C" w:rsidP="000A327C">
      <w:pPr>
        <w:rPr>
          <w:rFonts w:asciiTheme="minorHAnsi" w:hAnsiTheme="minorHAnsi" w:cstheme="minorHAnsi"/>
          <w:b/>
          <w:szCs w:val="24"/>
        </w:rPr>
      </w:pPr>
    </w:p>
    <w:p w14:paraId="62B6E4B5" w14:textId="77777777" w:rsidR="000A327C" w:rsidRPr="00DB538B" w:rsidRDefault="000A327C" w:rsidP="000A327C">
      <w:pPr>
        <w:jc w:val="right"/>
        <w:rPr>
          <w:rFonts w:asciiTheme="minorHAnsi" w:hAnsiTheme="minorHAnsi" w:cstheme="minorHAnsi"/>
          <w:b/>
          <w:szCs w:val="24"/>
        </w:rPr>
      </w:pPr>
      <w:hyperlink w:anchor="Contents" w:history="1">
        <w:r w:rsidRPr="00DB538B">
          <w:rPr>
            <w:rStyle w:val="Hyperlink"/>
            <w:rFonts w:asciiTheme="minorHAnsi" w:hAnsiTheme="minorHAnsi" w:cstheme="minorHAnsi"/>
            <w:i/>
            <w:color w:val="auto"/>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10B65667" w14:textId="77777777" w:rsidTr="003E4645">
        <w:trPr>
          <w:cantSplit/>
          <w:trHeight w:val="285"/>
        </w:trPr>
        <w:tc>
          <w:tcPr>
            <w:tcW w:w="9158" w:type="dxa"/>
            <w:shd w:val="clear" w:color="auto" w:fill="A6A6A6" w:themeFill="background1" w:themeFillShade="A6"/>
          </w:tcPr>
          <w:p w14:paraId="1D70F010" w14:textId="77777777" w:rsidR="000A327C" w:rsidRPr="00DB538B" w:rsidRDefault="000A327C" w:rsidP="003E4645">
            <w:pPr>
              <w:pStyle w:val="Heading1"/>
              <w:rPr>
                <w:rFonts w:asciiTheme="minorHAnsi" w:hAnsiTheme="minorHAnsi" w:cstheme="minorHAnsi"/>
                <w:szCs w:val="28"/>
              </w:rPr>
            </w:pPr>
            <w:bookmarkStart w:id="6" w:name="_Toc389473277"/>
            <w:bookmarkStart w:id="7" w:name="_Toc56774199"/>
            <w:r w:rsidRPr="00DB538B">
              <w:rPr>
                <w:rFonts w:asciiTheme="minorHAnsi" w:hAnsiTheme="minorHAnsi" w:cstheme="minorHAnsi"/>
                <w:szCs w:val="28"/>
              </w:rPr>
              <w:t>Scope</w:t>
            </w:r>
            <w:bookmarkEnd w:id="6"/>
            <w:bookmarkEnd w:id="7"/>
          </w:p>
        </w:tc>
      </w:tr>
    </w:tbl>
    <w:p w14:paraId="3E1D76EC" w14:textId="77777777" w:rsidR="000A327C" w:rsidRPr="00DB538B" w:rsidRDefault="000A327C" w:rsidP="000A327C">
      <w:pPr>
        <w:rPr>
          <w:rFonts w:asciiTheme="minorHAnsi" w:hAnsiTheme="minorHAnsi" w:cstheme="minorHAnsi"/>
          <w:szCs w:val="24"/>
        </w:rPr>
      </w:pPr>
    </w:p>
    <w:p w14:paraId="0B681CD8" w14:textId="77777777" w:rsidR="000A327C" w:rsidRPr="00DB538B" w:rsidRDefault="000A327C" w:rsidP="000A327C">
      <w:pPr>
        <w:rPr>
          <w:rFonts w:asciiTheme="minorHAnsi" w:hAnsiTheme="minorHAnsi" w:cstheme="minorHAnsi"/>
          <w:szCs w:val="24"/>
        </w:rPr>
      </w:pPr>
      <w:r w:rsidRPr="00DB538B">
        <w:rPr>
          <w:rFonts w:asciiTheme="minorHAnsi" w:hAnsiTheme="minorHAnsi" w:cstheme="minorHAnsi"/>
          <w:szCs w:val="24"/>
        </w:rPr>
        <w:t xml:space="preserve">This procedure applies to </w:t>
      </w:r>
      <w:r>
        <w:rPr>
          <w:rFonts w:asciiTheme="minorHAnsi" w:hAnsiTheme="minorHAnsi" w:cstheme="minorHAnsi"/>
          <w:szCs w:val="24"/>
        </w:rPr>
        <w:t xml:space="preserve">the </w:t>
      </w:r>
      <w:r>
        <w:t xml:space="preserve">CHS Network, which includes the inpatient facilities at Canberra Hospital, Clare Holland House, North Canberra Hospital, and University of Canberra and </w:t>
      </w:r>
      <w:proofErr w:type="gramStart"/>
      <w:r>
        <w:t>community based</w:t>
      </w:r>
      <w:proofErr w:type="gramEnd"/>
      <w:r>
        <w:t xml:space="preserve"> services. </w:t>
      </w:r>
      <w:r w:rsidRPr="00DB538B">
        <w:rPr>
          <w:rFonts w:asciiTheme="minorHAnsi" w:hAnsiTheme="minorHAnsi" w:cstheme="minorHAnsi"/>
          <w:szCs w:val="24"/>
        </w:rPr>
        <w:t>CHS staff</w:t>
      </w:r>
      <w:r>
        <w:rPr>
          <w:rFonts w:asciiTheme="minorHAnsi" w:hAnsiTheme="minorHAnsi" w:cstheme="minorHAnsi"/>
          <w:szCs w:val="24"/>
        </w:rPr>
        <w:t xml:space="preserve"> are</w:t>
      </w:r>
      <w:r w:rsidRPr="00DB538B">
        <w:rPr>
          <w:rFonts w:asciiTheme="minorHAnsi" w:hAnsiTheme="minorHAnsi" w:cstheme="minorHAnsi"/>
          <w:szCs w:val="24"/>
        </w:rPr>
        <w:t xml:space="preserve"> responsible for the safe and effective prevention and management of pressure injuries for adults, children, and neonates across CHS. </w:t>
      </w:r>
    </w:p>
    <w:p w14:paraId="34274D88" w14:textId="77777777" w:rsidR="000A327C" w:rsidRPr="00DB538B" w:rsidRDefault="000A327C" w:rsidP="000A327C">
      <w:pPr>
        <w:jc w:val="both"/>
        <w:rPr>
          <w:rFonts w:asciiTheme="minorHAnsi" w:hAnsiTheme="minorHAnsi" w:cstheme="minorHAnsi"/>
          <w:szCs w:val="24"/>
        </w:rPr>
      </w:pPr>
    </w:p>
    <w:p w14:paraId="62D623AF" w14:textId="77777777" w:rsidR="000A327C" w:rsidRPr="006630A3" w:rsidRDefault="000A327C" w:rsidP="000A327C">
      <w:pPr>
        <w:jc w:val="both"/>
        <w:rPr>
          <w:rFonts w:asciiTheme="minorHAnsi" w:hAnsiTheme="minorHAnsi" w:cstheme="minorHAnsi"/>
          <w:szCs w:val="24"/>
        </w:rPr>
      </w:pPr>
      <w:r w:rsidRPr="006630A3">
        <w:rPr>
          <w:rFonts w:asciiTheme="minorHAnsi" w:hAnsiTheme="minorHAnsi" w:cstheme="minorHAnsi"/>
          <w:szCs w:val="24"/>
        </w:rPr>
        <w:t>This document applies to the following CHS staff working within their scope of practice:</w:t>
      </w:r>
    </w:p>
    <w:p w14:paraId="4C23E324" w14:textId="77777777" w:rsidR="000A327C" w:rsidRPr="00DB538B" w:rsidRDefault="000A327C" w:rsidP="000A327C">
      <w:pPr>
        <w:numPr>
          <w:ilvl w:val="0"/>
          <w:numId w:val="1"/>
        </w:numPr>
        <w:tabs>
          <w:tab w:val="clear" w:pos="1080"/>
          <w:tab w:val="num" w:pos="360"/>
        </w:tabs>
        <w:ind w:left="360"/>
        <w:rPr>
          <w:rFonts w:asciiTheme="minorHAnsi" w:hAnsiTheme="minorHAnsi" w:cstheme="minorHAnsi"/>
          <w:szCs w:val="24"/>
        </w:rPr>
      </w:pPr>
      <w:r w:rsidRPr="00DB538B">
        <w:rPr>
          <w:rFonts w:asciiTheme="minorHAnsi" w:hAnsiTheme="minorHAnsi" w:cstheme="minorHAnsi"/>
          <w:szCs w:val="24"/>
        </w:rPr>
        <w:t>Medical Officers</w:t>
      </w:r>
    </w:p>
    <w:p w14:paraId="17CDAB81" w14:textId="77777777" w:rsidR="000A327C" w:rsidRPr="00DB538B" w:rsidRDefault="000A327C" w:rsidP="000A327C">
      <w:pPr>
        <w:numPr>
          <w:ilvl w:val="0"/>
          <w:numId w:val="1"/>
        </w:numPr>
        <w:tabs>
          <w:tab w:val="clear" w:pos="1080"/>
          <w:tab w:val="num" w:pos="360"/>
        </w:tabs>
        <w:ind w:left="360"/>
        <w:rPr>
          <w:rFonts w:asciiTheme="minorHAnsi" w:hAnsiTheme="minorHAnsi" w:cstheme="minorHAnsi"/>
          <w:szCs w:val="24"/>
        </w:rPr>
      </w:pPr>
      <w:r w:rsidRPr="00DB538B">
        <w:rPr>
          <w:rFonts w:asciiTheme="minorHAnsi" w:hAnsiTheme="minorHAnsi" w:cstheme="minorHAnsi"/>
          <w:szCs w:val="24"/>
        </w:rPr>
        <w:t xml:space="preserve">Nurses and Midwives </w:t>
      </w:r>
    </w:p>
    <w:p w14:paraId="48393C05" w14:textId="77777777" w:rsidR="000A327C" w:rsidRPr="00DB538B" w:rsidRDefault="000A327C" w:rsidP="000A327C">
      <w:pPr>
        <w:numPr>
          <w:ilvl w:val="0"/>
          <w:numId w:val="1"/>
        </w:numPr>
        <w:tabs>
          <w:tab w:val="clear" w:pos="1080"/>
          <w:tab w:val="num" w:pos="360"/>
        </w:tabs>
        <w:ind w:left="360"/>
        <w:rPr>
          <w:rFonts w:asciiTheme="minorHAnsi" w:hAnsiTheme="minorHAnsi" w:cstheme="minorHAnsi"/>
          <w:szCs w:val="24"/>
        </w:rPr>
      </w:pPr>
      <w:r w:rsidRPr="00DB538B">
        <w:rPr>
          <w:rFonts w:asciiTheme="minorHAnsi" w:hAnsiTheme="minorHAnsi" w:cstheme="minorHAnsi"/>
          <w:szCs w:val="24"/>
        </w:rPr>
        <w:t>Allied Health professionals</w:t>
      </w:r>
    </w:p>
    <w:p w14:paraId="56C06295" w14:textId="77777777" w:rsidR="000A327C" w:rsidRPr="00093A1D" w:rsidRDefault="000A327C" w:rsidP="000A327C">
      <w:pPr>
        <w:numPr>
          <w:ilvl w:val="0"/>
          <w:numId w:val="1"/>
        </w:numPr>
        <w:tabs>
          <w:tab w:val="clear" w:pos="1080"/>
          <w:tab w:val="num" w:pos="360"/>
        </w:tabs>
        <w:ind w:left="360"/>
        <w:rPr>
          <w:rFonts w:asciiTheme="minorHAnsi" w:hAnsiTheme="minorHAnsi" w:cstheme="minorHAnsi"/>
          <w:szCs w:val="24"/>
        </w:rPr>
      </w:pPr>
      <w:r w:rsidRPr="00DB538B">
        <w:rPr>
          <w:rFonts w:asciiTheme="minorHAnsi" w:hAnsiTheme="minorHAnsi" w:cstheme="minorHAnsi"/>
          <w:szCs w:val="24"/>
        </w:rPr>
        <w:t>Students under direct supervision</w:t>
      </w:r>
    </w:p>
    <w:p w14:paraId="2D92D502" w14:textId="77777777" w:rsidR="000A327C" w:rsidRPr="00DB538B" w:rsidRDefault="000A327C" w:rsidP="000A327C">
      <w:pPr>
        <w:jc w:val="right"/>
        <w:rPr>
          <w:rFonts w:asciiTheme="minorHAnsi" w:hAnsiTheme="minorHAnsi" w:cstheme="minorHAnsi"/>
          <w:szCs w:val="24"/>
        </w:rPr>
      </w:pPr>
      <w:hyperlink w:anchor="Contents" w:history="1">
        <w:r w:rsidRPr="006630A3">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79999F91" w14:textId="77777777" w:rsidTr="003E4645">
        <w:trPr>
          <w:cantSplit/>
          <w:trHeight w:val="285"/>
        </w:trPr>
        <w:tc>
          <w:tcPr>
            <w:tcW w:w="9158" w:type="dxa"/>
            <w:shd w:val="clear" w:color="auto" w:fill="A6A6A6" w:themeFill="background1" w:themeFillShade="A6"/>
          </w:tcPr>
          <w:p w14:paraId="75027043" w14:textId="77777777" w:rsidR="000A327C" w:rsidRPr="00DB538B" w:rsidRDefault="000A327C" w:rsidP="003E4645">
            <w:pPr>
              <w:pStyle w:val="Heading1"/>
              <w:rPr>
                <w:rFonts w:asciiTheme="minorHAnsi" w:hAnsiTheme="minorHAnsi" w:cstheme="minorHAnsi"/>
                <w:sz w:val="24"/>
                <w:szCs w:val="24"/>
              </w:rPr>
            </w:pPr>
            <w:bookmarkStart w:id="8" w:name="_Toc389473278"/>
            <w:bookmarkStart w:id="9" w:name="_Toc56774200"/>
            <w:r w:rsidRPr="00DB538B">
              <w:rPr>
                <w:rFonts w:asciiTheme="minorHAnsi" w:hAnsiTheme="minorHAnsi" w:cstheme="minorHAnsi"/>
                <w:szCs w:val="28"/>
              </w:rPr>
              <w:t>Section 1 - Services and systems to prevent and manage pressure injuries</w:t>
            </w:r>
            <w:bookmarkEnd w:id="8"/>
            <w:bookmarkEnd w:id="9"/>
          </w:p>
        </w:tc>
      </w:tr>
    </w:tbl>
    <w:p w14:paraId="158B66CE" w14:textId="77777777" w:rsidR="000A327C" w:rsidRPr="00DB538B" w:rsidRDefault="000A327C" w:rsidP="000A327C">
      <w:pPr>
        <w:outlineLvl w:val="0"/>
        <w:rPr>
          <w:rFonts w:asciiTheme="minorHAnsi" w:hAnsiTheme="minorHAnsi" w:cstheme="minorHAnsi"/>
          <w:szCs w:val="24"/>
        </w:rPr>
      </w:pPr>
    </w:p>
    <w:p w14:paraId="1FF39A52" w14:textId="77777777" w:rsidR="000A327C" w:rsidRPr="000D1F31" w:rsidRDefault="000A327C" w:rsidP="000A327C">
      <w:pPr>
        <w:spacing w:line="216" w:lineRule="auto"/>
        <w:rPr>
          <w:rFonts w:asciiTheme="minorHAnsi" w:hAnsiTheme="minorHAnsi" w:cstheme="minorHAnsi"/>
          <w:b/>
          <w:szCs w:val="24"/>
        </w:rPr>
      </w:pPr>
      <w:r>
        <w:rPr>
          <w:rFonts w:asciiTheme="minorHAnsi" w:hAnsiTheme="minorHAnsi" w:cstheme="minorHAnsi"/>
          <w:b/>
          <w:szCs w:val="24"/>
        </w:rPr>
        <w:t>Governance and reporting</w:t>
      </w:r>
    </w:p>
    <w:p w14:paraId="5F73F914" w14:textId="77777777" w:rsidR="000A327C" w:rsidRPr="00DB538B" w:rsidRDefault="000A327C" w:rsidP="000A327C">
      <w:pPr>
        <w:spacing w:line="216" w:lineRule="auto"/>
        <w:rPr>
          <w:rFonts w:asciiTheme="minorHAnsi" w:hAnsiTheme="minorHAnsi" w:cstheme="minorHAnsi"/>
          <w:bCs/>
          <w:szCs w:val="24"/>
        </w:rPr>
      </w:pPr>
      <w:r w:rsidRPr="00DB538B">
        <w:rPr>
          <w:rFonts w:asciiTheme="minorHAnsi" w:hAnsiTheme="minorHAnsi" w:cstheme="minorHAnsi"/>
          <w:bCs/>
          <w:szCs w:val="24"/>
        </w:rPr>
        <w:t>CHS has organisation wide systems for pressure injury prevention, assessment and wound management that are consistent with best practice guidelines.  CHS systems are based on the</w:t>
      </w:r>
      <w:r w:rsidRPr="00DB538B">
        <w:rPr>
          <w:rFonts w:asciiTheme="minorHAnsi" w:hAnsiTheme="minorHAnsi" w:cstheme="minorHAnsi"/>
          <w:bCs/>
          <w:i/>
          <w:iCs/>
          <w:szCs w:val="24"/>
        </w:rPr>
        <w:t xml:space="preserve"> Prevention and Treatment of Pressure ulcers/injuries: Clinical Practice Guideline. The International Guideline. 2019</w:t>
      </w:r>
      <w:r>
        <w:rPr>
          <w:rFonts w:asciiTheme="minorHAnsi" w:hAnsiTheme="minorHAnsi" w:cstheme="minorHAnsi"/>
          <w:bCs/>
          <w:i/>
          <w:iCs/>
          <w:szCs w:val="24"/>
          <w:vertAlign w:val="superscript"/>
        </w:rPr>
        <w:t>2</w:t>
      </w:r>
      <w:r w:rsidRPr="00DB538B">
        <w:rPr>
          <w:rFonts w:asciiTheme="minorHAnsi" w:hAnsiTheme="minorHAnsi" w:cstheme="minorHAnsi"/>
          <w:bCs/>
          <w:i/>
          <w:iCs/>
          <w:szCs w:val="24"/>
        </w:rPr>
        <w:t>.</w:t>
      </w:r>
      <w:r w:rsidRPr="00DB538B">
        <w:rPr>
          <w:rFonts w:asciiTheme="minorHAnsi" w:hAnsiTheme="minorHAnsi" w:cstheme="minorHAnsi"/>
          <w:bCs/>
          <w:szCs w:val="24"/>
        </w:rPr>
        <w:t xml:space="preserve"> </w:t>
      </w:r>
    </w:p>
    <w:p w14:paraId="7F27646E" w14:textId="77777777" w:rsidR="000A327C" w:rsidRPr="00DB538B" w:rsidRDefault="000A327C" w:rsidP="000A327C">
      <w:pPr>
        <w:spacing w:line="216" w:lineRule="auto"/>
        <w:rPr>
          <w:rFonts w:asciiTheme="minorHAnsi" w:hAnsiTheme="minorHAnsi" w:cstheme="minorHAnsi"/>
          <w:bCs/>
          <w:szCs w:val="24"/>
        </w:rPr>
      </w:pPr>
    </w:p>
    <w:p w14:paraId="2544CCF1" w14:textId="77777777" w:rsidR="000A327C" w:rsidRPr="00DB538B" w:rsidRDefault="000A327C" w:rsidP="000A327C">
      <w:pPr>
        <w:rPr>
          <w:rFonts w:asciiTheme="minorHAnsi" w:hAnsiTheme="minorHAnsi" w:cstheme="minorHAnsi"/>
          <w:bCs/>
          <w:szCs w:val="24"/>
        </w:rPr>
      </w:pPr>
      <w:r w:rsidRPr="00DB538B">
        <w:rPr>
          <w:rFonts w:asciiTheme="minorHAnsi" w:hAnsiTheme="minorHAnsi" w:cstheme="minorHAnsi"/>
          <w:bCs/>
          <w:szCs w:val="24"/>
        </w:rPr>
        <w:t xml:space="preserve">Governance of pressure injury </w:t>
      </w:r>
      <w:r>
        <w:rPr>
          <w:rFonts w:asciiTheme="minorHAnsi" w:hAnsiTheme="minorHAnsi" w:cstheme="minorHAnsi"/>
          <w:bCs/>
          <w:szCs w:val="24"/>
        </w:rPr>
        <w:t xml:space="preserve">prevention </w:t>
      </w:r>
      <w:r w:rsidRPr="00DB538B">
        <w:rPr>
          <w:rFonts w:asciiTheme="minorHAnsi" w:hAnsiTheme="minorHAnsi" w:cstheme="minorHAnsi"/>
          <w:bCs/>
          <w:szCs w:val="24"/>
        </w:rPr>
        <w:t xml:space="preserve">and management is led by the Comprehensive Care Executive Committee and Pressure Injury Working </w:t>
      </w:r>
      <w:r>
        <w:rPr>
          <w:rFonts w:asciiTheme="minorHAnsi" w:hAnsiTheme="minorHAnsi" w:cstheme="minorHAnsi"/>
          <w:bCs/>
          <w:szCs w:val="24"/>
        </w:rPr>
        <w:t>Group</w:t>
      </w:r>
      <w:r w:rsidRPr="00DB538B">
        <w:rPr>
          <w:rFonts w:asciiTheme="minorHAnsi" w:hAnsiTheme="minorHAnsi" w:cstheme="minorHAnsi"/>
          <w:bCs/>
          <w:szCs w:val="24"/>
        </w:rPr>
        <w:t>.</w:t>
      </w:r>
    </w:p>
    <w:p w14:paraId="5B77127D" w14:textId="77777777" w:rsidR="000A327C" w:rsidRDefault="000A327C" w:rsidP="000A327C">
      <w:pPr>
        <w:rPr>
          <w:rFonts w:asciiTheme="minorHAnsi" w:hAnsiTheme="minorHAnsi" w:cstheme="minorHAnsi"/>
          <w:b/>
          <w:szCs w:val="24"/>
        </w:rPr>
      </w:pPr>
    </w:p>
    <w:p w14:paraId="020D368E"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 xml:space="preserve">Comprehensive Care Standard - Pressure Injury Working </w:t>
      </w:r>
      <w:r>
        <w:rPr>
          <w:rFonts w:asciiTheme="minorHAnsi" w:hAnsiTheme="minorHAnsi" w:cstheme="minorHAnsi"/>
          <w:b/>
          <w:szCs w:val="24"/>
        </w:rPr>
        <w:t>Group</w:t>
      </w:r>
      <w:r w:rsidRPr="00DB538B">
        <w:rPr>
          <w:rFonts w:asciiTheme="minorHAnsi" w:hAnsiTheme="minorHAnsi" w:cstheme="minorHAnsi"/>
          <w:b/>
          <w:szCs w:val="24"/>
        </w:rPr>
        <w:t xml:space="preserve"> </w:t>
      </w:r>
      <w:r>
        <w:rPr>
          <w:rFonts w:asciiTheme="minorHAnsi" w:hAnsiTheme="minorHAnsi" w:cstheme="minorHAnsi"/>
          <w:b/>
          <w:szCs w:val="24"/>
        </w:rPr>
        <w:t>and North Canberra Hospital Falls and Pressure Injury Working Group</w:t>
      </w:r>
    </w:p>
    <w:p w14:paraId="4FF2A3B3" w14:textId="77777777" w:rsidR="000A327C" w:rsidRPr="00DB538B" w:rsidRDefault="000A327C" w:rsidP="000A327C">
      <w:pPr>
        <w:rPr>
          <w:rFonts w:asciiTheme="minorHAnsi" w:hAnsiTheme="minorHAnsi" w:cstheme="minorHAnsi"/>
          <w:bCs/>
          <w:szCs w:val="24"/>
        </w:rPr>
      </w:pPr>
      <w:r w:rsidRPr="00DB538B">
        <w:rPr>
          <w:rFonts w:asciiTheme="minorHAnsi" w:hAnsiTheme="minorHAnsi" w:cstheme="minorHAnsi"/>
          <w:bCs/>
          <w:szCs w:val="24"/>
        </w:rPr>
        <w:lastRenderedPageBreak/>
        <w:t>The intention of the Comprehensive Care standard is to minimise patient harm. CHS ha</w:t>
      </w:r>
      <w:r>
        <w:rPr>
          <w:rFonts w:asciiTheme="minorHAnsi" w:hAnsiTheme="minorHAnsi" w:cstheme="minorHAnsi"/>
          <w:bCs/>
          <w:szCs w:val="24"/>
        </w:rPr>
        <w:t>s</w:t>
      </w:r>
      <w:r w:rsidRPr="00DB538B">
        <w:rPr>
          <w:rFonts w:asciiTheme="minorHAnsi" w:hAnsiTheme="minorHAnsi" w:cstheme="minorHAnsi"/>
          <w:bCs/>
          <w:szCs w:val="24"/>
        </w:rPr>
        <w:t xml:space="preserve"> targeted best practice strategies to prevent and care for patients at risk of or </w:t>
      </w:r>
      <w:r>
        <w:rPr>
          <w:rFonts w:asciiTheme="minorHAnsi" w:hAnsiTheme="minorHAnsi" w:cstheme="minorHAnsi"/>
          <w:bCs/>
          <w:szCs w:val="24"/>
        </w:rPr>
        <w:t xml:space="preserve">presenting </w:t>
      </w:r>
      <w:r w:rsidRPr="00DB538B">
        <w:rPr>
          <w:rFonts w:asciiTheme="minorHAnsi" w:hAnsiTheme="minorHAnsi" w:cstheme="minorHAnsi"/>
          <w:bCs/>
          <w:szCs w:val="24"/>
        </w:rPr>
        <w:t xml:space="preserve">with a pressure injury. </w:t>
      </w:r>
    </w:p>
    <w:p w14:paraId="2A7EFA20" w14:textId="77777777" w:rsidR="000A327C" w:rsidRDefault="000A327C" w:rsidP="000A327C">
      <w:pPr>
        <w:rPr>
          <w:rFonts w:asciiTheme="minorHAnsi" w:hAnsiTheme="minorHAnsi" w:cstheme="minorHAnsi"/>
          <w:szCs w:val="24"/>
        </w:rPr>
      </w:pPr>
    </w:p>
    <w:p w14:paraId="644E5DE9" w14:textId="77777777" w:rsidR="000A327C" w:rsidRPr="00DB538B" w:rsidRDefault="000A327C" w:rsidP="000A327C">
      <w:pPr>
        <w:rPr>
          <w:rFonts w:asciiTheme="minorHAnsi" w:hAnsiTheme="minorHAnsi" w:cstheme="minorHAnsi"/>
          <w:szCs w:val="24"/>
        </w:rPr>
      </w:pPr>
      <w:r w:rsidRPr="00DB538B">
        <w:rPr>
          <w:rFonts w:asciiTheme="minorHAnsi" w:hAnsiTheme="minorHAnsi" w:cstheme="minorHAnsi"/>
          <w:szCs w:val="24"/>
        </w:rPr>
        <w:t xml:space="preserve">The role of the Pressure Injury Working </w:t>
      </w:r>
      <w:r>
        <w:rPr>
          <w:rFonts w:asciiTheme="minorHAnsi" w:hAnsiTheme="minorHAnsi" w:cstheme="minorHAnsi"/>
          <w:szCs w:val="24"/>
        </w:rPr>
        <w:t>Group</w:t>
      </w:r>
      <w:r w:rsidRPr="00DB538B">
        <w:rPr>
          <w:rFonts w:asciiTheme="minorHAnsi" w:hAnsiTheme="minorHAnsi" w:cstheme="minorHAnsi"/>
          <w:szCs w:val="24"/>
        </w:rPr>
        <w:t xml:space="preserve"> is to provide expert advice to the Comprehensive Care Executive Committee on evidenced based organisation wide processes and systems to prevent and manage pressure injuries. The membership of the working party includes interdisciplinary key experts. </w:t>
      </w:r>
    </w:p>
    <w:p w14:paraId="2D75AE01" w14:textId="77777777" w:rsidR="000A327C" w:rsidRPr="00DB538B" w:rsidRDefault="000A327C" w:rsidP="000A327C">
      <w:pPr>
        <w:rPr>
          <w:rFonts w:asciiTheme="minorHAnsi" w:hAnsiTheme="minorHAnsi" w:cstheme="minorHAnsi"/>
          <w:szCs w:val="24"/>
        </w:rPr>
      </w:pPr>
    </w:p>
    <w:p w14:paraId="16A12798" w14:textId="77777777" w:rsidR="000A327C" w:rsidRPr="00DB538B" w:rsidRDefault="000A327C" w:rsidP="000A327C">
      <w:pPr>
        <w:rPr>
          <w:rFonts w:asciiTheme="minorHAnsi" w:hAnsiTheme="minorHAnsi" w:cstheme="minorHAnsi"/>
          <w:i/>
          <w:szCs w:val="24"/>
        </w:rPr>
      </w:pPr>
      <w:r w:rsidRPr="00DB538B">
        <w:rPr>
          <w:rFonts w:asciiTheme="minorHAnsi" w:hAnsiTheme="minorHAnsi" w:cstheme="minorHAnsi"/>
          <w:b/>
          <w:szCs w:val="24"/>
        </w:rPr>
        <w:t>CHS reporting systems - Reporting a pressure injury</w:t>
      </w:r>
    </w:p>
    <w:p w14:paraId="3F78B3C8" w14:textId="77777777" w:rsidR="000A327C" w:rsidRPr="00DB538B" w:rsidRDefault="000A327C" w:rsidP="000A327C">
      <w:pPr>
        <w:rPr>
          <w:rFonts w:asciiTheme="minorHAnsi" w:hAnsiTheme="minorHAnsi" w:cstheme="minorHAnsi"/>
          <w:szCs w:val="24"/>
        </w:rPr>
      </w:pPr>
      <w:r w:rsidRPr="00DB538B">
        <w:rPr>
          <w:rFonts w:asciiTheme="minorHAnsi" w:hAnsiTheme="minorHAnsi" w:cstheme="minorHAnsi"/>
          <w:szCs w:val="24"/>
        </w:rPr>
        <w:t xml:space="preserve">There are several mechanisms for reporting pressure injuries within CHS. Clinical incidents are reported via </w:t>
      </w:r>
      <w:r>
        <w:rPr>
          <w:rFonts w:asciiTheme="minorHAnsi" w:hAnsiTheme="minorHAnsi" w:cstheme="minorHAnsi"/>
          <w:szCs w:val="24"/>
        </w:rPr>
        <w:t xml:space="preserve">the clinical incident system </w:t>
      </w:r>
      <w:r w:rsidRPr="00DB538B">
        <w:rPr>
          <w:rFonts w:asciiTheme="minorHAnsi" w:hAnsiTheme="minorHAnsi" w:cstheme="minorHAnsi"/>
          <w:szCs w:val="24"/>
        </w:rPr>
        <w:t>Risk</w:t>
      </w:r>
      <w:r>
        <w:rPr>
          <w:rFonts w:asciiTheme="minorHAnsi" w:hAnsiTheme="minorHAnsi" w:cstheme="minorHAnsi"/>
          <w:szCs w:val="24"/>
        </w:rPr>
        <w:t>M</w:t>
      </w:r>
      <w:r w:rsidRPr="00DB538B">
        <w:rPr>
          <w:rFonts w:asciiTheme="minorHAnsi" w:hAnsiTheme="minorHAnsi" w:cstheme="minorHAnsi"/>
          <w:szCs w:val="24"/>
        </w:rPr>
        <w:t>an which is accessible to all staff via the intranet. A wound extension module</w:t>
      </w:r>
      <w:r>
        <w:rPr>
          <w:rFonts w:asciiTheme="minorHAnsi" w:hAnsiTheme="minorHAnsi" w:cstheme="minorHAnsi"/>
          <w:szCs w:val="24"/>
        </w:rPr>
        <w:t xml:space="preserve"> </w:t>
      </w:r>
      <w:r w:rsidRPr="00DB538B">
        <w:rPr>
          <w:rFonts w:asciiTheme="minorHAnsi" w:hAnsiTheme="minorHAnsi" w:cstheme="minorHAnsi"/>
          <w:szCs w:val="24"/>
        </w:rPr>
        <w:t xml:space="preserve">(WEM) </w:t>
      </w:r>
      <w:r>
        <w:rPr>
          <w:rFonts w:asciiTheme="minorHAnsi" w:hAnsiTheme="minorHAnsi" w:cstheme="minorHAnsi"/>
          <w:szCs w:val="24"/>
        </w:rPr>
        <w:t xml:space="preserve">appears </w:t>
      </w:r>
      <w:r w:rsidRPr="00DB538B">
        <w:rPr>
          <w:rFonts w:asciiTheme="minorHAnsi" w:hAnsiTheme="minorHAnsi" w:cstheme="minorHAnsi"/>
          <w:szCs w:val="24"/>
        </w:rPr>
        <w:t xml:space="preserve">within </w:t>
      </w:r>
      <w:r>
        <w:rPr>
          <w:rFonts w:asciiTheme="minorHAnsi" w:hAnsiTheme="minorHAnsi" w:cstheme="minorHAnsi"/>
          <w:szCs w:val="24"/>
        </w:rPr>
        <w:t xml:space="preserve">a </w:t>
      </w:r>
      <w:r w:rsidRPr="00DB538B">
        <w:rPr>
          <w:rFonts w:asciiTheme="minorHAnsi" w:hAnsiTheme="minorHAnsi" w:cstheme="minorHAnsi"/>
          <w:szCs w:val="24"/>
        </w:rPr>
        <w:t xml:space="preserve">RiskMan </w:t>
      </w:r>
      <w:r>
        <w:rPr>
          <w:rFonts w:asciiTheme="minorHAnsi" w:hAnsiTheme="minorHAnsi" w:cstheme="minorHAnsi"/>
          <w:szCs w:val="24"/>
        </w:rPr>
        <w:t>incident report when an incident is identified as a pressure injury. The module improves</w:t>
      </w:r>
      <w:r w:rsidRPr="00DB538B">
        <w:rPr>
          <w:rFonts w:asciiTheme="minorHAnsi" w:hAnsiTheme="minorHAnsi" w:cstheme="minorHAnsi"/>
          <w:szCs w:val="24"/>
        </w:rPr>
        <w:t xml:space="preserve"> reporting of the pressure injury</w:t>
      </w:r>
      <w:r>
        <w:rPr>
          <w:rFonts w:asciiTheme="minorHAnsi" w:hAnsiTheme="minorHAnsi" w:cstheme="minorHAnsi"/>
          <w:szCs w:val="24"/>
        </w:rPr>
        <w:t xml:space="preserve"> by including specific information according to best practice guidelines</w:t>
      </w:r>
      <w:r w:rsidRPr="00DB538B">
        <w:rPr>
          <w:rFonts w:asciiTheme="minorHAnsi" w:hAnsiTheme="minorHAnsi" w:cstheme="minorHAnsi"/>
          <w:szCs w:val="24"/>
        </w:rPr>
        <w:t xml:space="preserve">, including whether the injury was present on admission. </w:t>
      </w:r>
    </w:p>
    <w:p w14:paraId="1495D707" w14:textId="77777777" w:rsidR="000A327C" w:rsidRDefault="000A327C" w:rsidP="000A327C">
      <w:pPr>
        <w:rPr>
          <w:rFonts w:asciiTheme="minorHAnsi" w:eastAsia="Calibri" w:hAnsiTheme="minorHAnsi" w:cstheme="minorHAnsi"/>
          <w:szCs w:val="24"/>
        </w:rPr>
      </w:pPr>
    </w:p>
    <w:p w14:paraId="5366D313" w14:textId="77777777" w:rsidR="000A327C" w:rsidRPr="00A32CEC" w:rsidRDefault="000A327C" w:rsidP="000A327C">
      <w:pPr>
        <w:rPr>
          <w:rFonts w:asciiTheme="minorHAnsi" w:hAnsiTheme="minorHAnsi" w:cstheme="minorHAnsi"/>
          <w:b/>
          <w:bCs/>
          <w:i/>
          <w:szCs w:val="24"/>
        </w:rPr>
      </w:pPr>
      <w:r w:rsidRPr="00A32CEC">
        <w:rPr>
          <w:rFonts w:asciiTheme="minorHAnsi" w:eastAsia="Calibri" w:hAnsiTheme="minorHAnsi" w:cstheme="minorHAnsi"/>
          <w:b/>
          <w:bCs/>
          <w:szCs w:val="24"/>
        </w:rPr>
        <w:t>RiskMan reports include</w:t>
      </w:r>
      <w:r>
        <w:rPr>
          <w:rFonts w:asciiTheme="minorHAnsi" w:eastAsia="Calibri" w:hAnsiTheme="minorHAnsi" w:cstheme="minorHAnsi"/>
          <w:b/>
          <w:bCs/>
          <w:szCs w:val="24"/>
        </w:rPr>
        <w:t xml:space="preserve"> key identifiers for each injury</w:t>
      </w:r>
      <w:r w:rsidRPr="00A32CEC">
        <w:rPr>
          <w:rFonts w:asciiTheme="minorHAnsi" w:eastAsia="Calibri" w:hAnsiTheme="minorHAnsi" w:cstheme="minorHAnsi"/>
          <w:b/>
          <w:bCs/>
          <w:szCs w:val="24"/>
        </w:rPr>
        <w:t>:</w:t>
      </w:r>
    </w:p>
    <w:p w14:paraId="2ABC6E33" w14:textId="77777777" w:rsidR="000A327C" w:rsidRPr="00DB538B" w:rsidRDefault="000A327C" w:rsidP="000A327C">
      <w:pPr>
        <w:pStyle w:val="ListBullet"/>
        <w:rPr>
          <w:i/>
        </w:rPr>
      </w:pPr>
      <w:r w:rsidRPr="00DB538B">
        <w:rPr>
          <w:rFonts w:eastAsia="Calibri"/>
        </w:rPr>
        <w:t>Stage of pressure injury</w:t>
      </w:r>
    </w:p>
    <w:p w14:paraId="19DC5C64" w14:textId="77777777" w:rsidR="000A327C" w:rsidRPr="00DB538B" w:rsidRDefault="000A327C" w:rsidP="000A327C">
      <w:pPr>
        <w:pStyle w:val="ListBullet"/>
        <w:rPr>
          <w:i/>
        </w:rPr>
      </w:pPr>
      <w:r w:rsidRPr="00DB538B">
        <w:rPr>
          <w:rFonts w:eastAsia="Calibri"/>
        </w:rPr>
        <w:t>Anatomical location of pressure injury</w:t>
      </w:r>
    </w:p>
    <w:p w14:paraId="35D13535" w14:textId="77777777" w:rsidR="000A327C" w:rsidRPr="00DB538B" w:rsidRDefault="000A327C" w:rsidP="000A327C">
      <w:pPr>
        <w:pStyle w:val="ListBullet"/>
        <w:rPr>
          <w:i/>
        </w:rPr>
      </w:pPr>
      <w:r w:rsidRPr="00DB538B">
        <w:rPr>
          <w:iCs/>
        </w:rPr>
        <w:t>Facility or non-facility acquired</w:t>
      </w:r>
    </w:p>
    <w:p w14:paraId="35F2F3AB" w14:textId="77777777" w:rsidR="000A327C" w:rsidRPr="00DB538B" w:rsidRDefault="000A327C" w:rsidP="000A327C">
      <w:pPr>
        <w:pStyle w:val="ListBullet"/>
        <w:rPr>
          <w:i/>
        </w:rPr>
      </w:pPr>
      <w:r w:rsidRPr="00DB538B">
        <w:rPr>
          <w:iCs/>
        </w:rPr>
        <w:t>Pressure injury prevention and management interventions.</w:t>
      </w:r>
    </w:p>
    <w:p w14:paraId="447AB08D" w14:textId="77777777" w:rsidR="000A327C" w:rsidRPr="00DB538B" w:rsidRDefault="000A327C" w:rsidP="000A327C">
      <w:pPr>
        <w:ind w:left="360"/>
        <w:rPr>
          <w:rFonts w:asciiTheme="minorHAnsi" w:eastAsia="Calibri" w:hAnsiTheme="minorHAnsi" w:cstheme="minorHAnsi"/>
          <w:szCs w:val="24"/>
        </w:rPr>
      </w:pPr>
    </w:p>
    <w:p w14:paraId="31D3EB5D" w14:textId="77777777" w:rsidR="000A327C" w:rsidRPr="00DB538B" w:rsidRDefault="000A327C" w:rsidP="000A327C">
      <w:pPr>
        <w:rPr>
          <w:rFonts w:asciiTheme="minorHAnsi" w:hAnsiTheme="minorHAnsi" w:cstheme="minorHAnsi"/>
          <w:i/>
          <w:szCs w:val="24"/>
        </w:rPr>
      </w:pPr>
      <w:r w:rsidRPr="00DB538B">
        <w:rPr>
          <w:rFonts w:asciiTheme="minorHAnsi" w:eastAsia="Calibri" w:hAnsiTheme="minorHAnsi" w:cstheme="minorHAnsi"/>
          <w:szCs w:val="24"/>
        </w:rPr>
        <w:t xml:space="preserve">RiskMan reports are received by the Tissue Viability Unit at </w:t>
      </w:r>
      <w:r>
        <w:rPr>
          <w:rFonts w:asciiTheme="minorHAnsi" w:eastAsia="Calibri" w:hAnsiTheme="minorHAnsi" w:cstheme="minorHAnsi"/>
          <w:szCs w:val="24"/>
        </w:rPr>
        <w:t xml:space="preserve">The </w:t>
      </w:r>
      <w:r w:rsidRPr="00DB538B">
        <w:rPr>
          <w:rFonts w:asciiTheme="minorHAnsi" w:eastAsia="Calibri" w:hAnsiTheme="minorHAnsi" w:cstheme="minorHAnsi"/>
          <w:szCs w:val="24"/>
        </w:rPr>
        <w:t xml:space="preserve">Canberra Hospital, </w:t>
      </w:r>
      <w:r>
        <w:rPr>
          <w:rFonts w:asciiTheme="minorHAnsi" w:eastAsia="Calibri" w:hAnsiTheme="minorHAnsi" w:cstheme="minorHAnsi"/>
          <w:szCs w:val="24"/>
        </w:rPr>
        <w:t>t</w:t>
      </w:r>
      <w:r w:rsidRPr="00DB538B">
        <w:rPr>
          <w:rFonts w:asciiTheme="minorHAnsi" w:eastAsia="Calibri" w:hAnsiTheme="minorHAnsi" w:cstheme="minorHAnsi"/>
          <w:szCs w:val="24"/>
        </w:rPr>
        <w:t xml:space="preserve">he CNCs at </w:t>
      </w:r>
      <w:r>
        <w:rPr>
          <w:rFonts w:asciiTheme="minorHAnsi" w:eastAsia="Calibri" w:hAnsiTheme="minorHAnsi" w:cstheme="minorHAnsi"/>
          <w:szCs w:val="24"/>
        </w:rPr>
        <w:t xml:space="preserve">the </w:t>
      </w:r>
      <w:r w:rsidRPr="00DB538B">
        <w:rPr>
          <w:rFonts w:asciiTheme="minorHAnsi" w:eastAsia="Calibri" w:hAnsiTheme="minorHAnsi" w:cstheme="minorHAnsi"/>
          <w:szCs w:val="24"/>
        </w:rPr>
        <w:t>U</w:t>
      </w:r>
      <w:r>
        <w:rPr>
          <w:rFonts w:asciiTheme="minorHAnsi" w:eastAsia="Calibri" w:hAnsiTheme="minorHAnsi" w:cstheme="minorHAnsi"/>
          <w:szCs w:val="24"/>
        </w:rPr>
        <w:t xml:space="preserve">niversity of </w:t>
      </w:r>
      <w:r w:rsidRPr="00DB538B">
        <w:rPr>
          <w:rFonts w:asciiTheme="minorHAnsi" w:eastAsia="Calibri" w:hAnsiTheme="minorHAnsi" w:cstheme="minorHAnsi"/>
          <w:szCs w:val="24"/>
        </w:rPr>
        <w:t>C</w:t>
      </w:r>
      <w:r>
        <w:rPr>
          <w:rFonts w:asciiTheme="minorHAnsi" w:eastAsia="Calibri" w:hAnsiTheme="minorHAnsi" w:cstheme="minorHAnsi"/>
          <w:szCs w:val="24"/>
        </w:rPr>
        <w:t xml:space="preserve">anberra </w:t>
      </w:r>
      <w:r w:rsidRPr="00DB538B">
        <w:rPr>
          <w:rFonts w:asciiTheme="minorHAnsi" w:eastAsia="Calibri" w:hAnsiTheme="minorHAnsi" w:cstheme="minorHAnsi"/>
          <w:szCs w:val="24"/>
        </w:rPr>
        <w:t>H</w:t>
      </w:r>
      <w:r>
        <w:rPr>
          <w:rFonts w:asciiTheme="minorHAnsi" w:eastAsia="Calibri" w:hAnsiTheme="minorHAnsi" w:cstheme="minorHAnsi"/>
          <w:szCs w:val="24"/>
        </w:rPr>
        <w:t>ospital</w:t>
      </w:r>
      <w:r w:rsidRPr="00DB538B">
        <w:rPr>
          <w:rFonts w:asciiTheme="minorHAnsi" w:eastAsia="Calibri" w:hAnsiTheme="minorHAnsi" w:cstheme="minorHAnsi"/>
          <w:szCs w:val="24"/>
        </w:rPr>
        <w:t xml:space="preserve"> and </w:t>
      </w:r>
      <w:r>
        <w:rPr>
          <w:rFonts w:asciiTheme="minorHAnsi" w:eastAsia="Calibri" w:hAnsiTheme="minorHAnsi" w:cstheme="minorHAnsi"/>
          <w:szCs w:val="24"/>
        </w:rPr>
        <w:t xml:space="preserve">the </w:t>
      </w:r>
      <w:r w:rsidRPr="00DB538B">
        <w:rPr>
          <w:rFonts w:asciiTheme="minorHAnsi" w:eastAsia="Calibri" w:hAnsiTheme="minorHAnsi" w:cstheme="minorHAnsi"/>
          <w:szCs w:val="24"/>
        </w:rPr>
        <w:t xml:space="preserve">Wound Management Service in the Community Care Program. The patients are reviewed, and further documentation is added and/or adjusted within the Riskman report and patient clinical record, including the development of an individualised comprehensive care plan. </w:t>
      </w:r>
    </w:p>
    <w:p w14:paraId="29F915F8" w14:textId="77777777" w:rsidR="000A327C" w:rsidRPr="00DB538B" w:rsidRDefault="000A327C" w:rsidP="000A327C">
      <w:pPr>
        <w:rPr>
          <w:rFonts w:asciiTheme="minorHAnsi" w:hAnsiTheme="minorHAnsi" w:cstheme="minorHAnsi"/>
          <w:b/>
          <w:szCs w:val="24"/>
        </w:rPr>
      </w:pPr>
    </w:p>
    <w:p w14:paraId="53CC9400"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Governance under the Comprehensive Care Standard</w:t>
      </w:r>
    </w:p>
    <w:p w14:paraId="6A5693B9" w14:textId="77777777" w:rsidR="000A327C" w:rsidRPr="00F750C7" w:rsidRDefault="000A327C" w:rsidP="000A327C">
      <w:pPr>
        <w:pStyle w:val="CommentText"/>
        <w:rPr>
          <w:sz w:val="24"/>
          <w:szCs w:val="24"/>
        </w:rPr>
      </w:pPr>
      <w:r w:rsidRPr="00F750C7">
        <w:rPr>
          <w:rFonts w:asciiTheme="minorHAnsi" w:hAnsiTheme="minorHAnsi" w:cstheme="minorHAnsi"/>
          <w:bCs/>
          <w:sz w:val="24"/>
          <w:szCs w:val="24"/>
        </w:rPr>
        <w:t>A data set is generated by the</w:t>
      </w:r>
      <w:r>
        <w:rPr>
          <w:rFonts w:asciiTheme="minorHAnsi" w:hAnsiTheme="minorHAnsi" w:cstheme="minorHAnsi"/>
          <w:bCs/>
          <w:sz w:val="24"/>
          <w:szCs w:val="24"/>
        </w:rPr>
        <w:t xml:space="preserve"> Canberra Hospital </w:t>
      </w:r>
      <w:r w:rsidRPr="00F750C7">
        <w:rPr>
          <w:rFonts w:asciiTheme="minorHAnsi" w:hAnsiTheme="minorHAnsi" w:cstheme="minorHAnsi"/>
          <w:bCs/>
          <w:sz w:val="24"/>
          <w:szCs w:val="24"/>
        </w:rPr>
        <w:t xml:space="preserve">Quality Safety Innovation and Improvement branch </w:t>
      </w:r>
      <w:r>
        <w:rPr>
          <w:rFonts w:asciiTheme="minorHAnsi" w:hAnsiTheme="minorHAnsi" w:cstheme="minorHAnsi"/>
          <w:bCs/>
          <w:sz w:val="24"/>
          <w:szCs w:val="24"/>
        </w:rPr>
        <w:t xml:space="preserve">and Clinical Governance </w:t>
      </w:r>
      <w:r w:rsidRPr="00093A1D">
        <w:rPr>
          <w:rFonts w:asciiTheme="minorHAnsi" w:hAnsiTheme="minorHAnsi" w:cstheme="minorHAnsi"/>
          <w:bCs/>
          <w:sz w:val="24"/>
          <w:szCs w:val="24"/>
        </w:rPr>
        <w:t xml:space="preserve">and Quality Unit at </w:t>
      </w:r>
      <w:r w:rsidRPr="0076259C">
        <w:rPr>
          <w:rFonts w:eastAsia="Calibri"/>
          <w:sz w:val="24"/>
          <w:szCs w:val="24"/>
        </w:rPr>
        <w:t>North Canberra Hospital</w:t>
      </w:r>
      <w:r w:rsidRPr="00093A1D">
        <w:rPr>
          <w:rFonts w:asciiTheme="minorHAnsi" w:hAnsiTheme="minorHAnsi" w:cstheme="minorHAnsi"/>
          <w:bCs/>
          <w:sz w:val="24"/>
          <w:szCs w:val="24"/>
        </w:rPr>
        <w:t xml:space="preserve"> synthesising data</w:t>
      </w:r>
      <w:r w:rsidRPr="00F750C7">
        <w:rPr>
          <w:rFonts w:asciiTheme="minorHAnsi" w:hAnsiTheme="minorHAnsi" w:cstheme="minorHAnsi"/>
          <w:bCs/>
          <w:sz w:val="24"/>
          <w:szCs w:val="24"/>
        </w:rPr>
        <w:t xml:space="preserve"> from multiple sources (below) and outcomes are forwarded back for correction by clinical experts to check accuracy of data and identify trends</w:t>
      </w:r>
      <w:r w:rsidRPr="00F750C7">
        <w:rPr>
          <w:sz w:val="24"/>
          <w:szCs w:val="24"/>
        </w:rPr>
        <w:t xml:space="preserve"> in pressure injury data across CHS,</w:t>
      </w:r>
      <w:r>
        <w:rPr>
          <w:sz w:val="24"/>
          <w:szCs w:val="24"/>
        </w:rPr>
        <w:t xml:space="preserve"> </w:t>
      </w:r>
      <w:r w:rsidRPr="00F750C7">
        <w:rPr>
          <w:sz w:val="24"/>
          <w:szCs w:val="24"/>
        </w:rPr>
        <w:t xml:space="preserve">targeting interventions in areas with high pressure injury rates. </w:t>
      </w:r>
    </w:p>
    <w:p w14:paraId="166E043D" w14:textId="77777777" w:rsidR="000A327C" w:rsidRPr="00DB538B" w:rsidRDefault="000A327C" w:rsidP="000A327C">
      <w:pPr>
        <w:rPr>
          <w:rFonts w:asciiTheme="minorHAnsi" w:hAnsiTheme="minorHAnsi" w:cstheme="minorHAnsi"/>
          <w:bCs/>
          <w:szCs w:val="24"/>
        </w:rPr>
      </w:pPr>
    </w:p>
    <w:p w14:paraId="15A55E72" w14:textId="77777777" w:rsidR="000A327C" w:rsidRPr="00F3060A" w:rsidRDefault="000A327C" w:rsidP="000A327C">
      <w:pPr>
        <w:spacing w:after="160" w:line="256" w:lineRule="auto"/>
        <w:contextualSpacing/>
        <w:rPr>
          <w:rFonts w:asciiTheme="minorHAnsi" w:eastAsiaTheme="minorHAnsi" w:hAnsiTheme="minorHAnsi" w:cstheme="minorBidi"/>
          <w:b/>
          <w:bCs/>
          <w:szCs w:val="24"/>
        </w:rPr>
      </w:pPr>
      <w:r w:rsidRPr="00F3060A">
        <w:rPr>
          <w:rFonts w:asciiTheme="minorHAnsi" w:eastAsiaTheme="minorHAnsi" w:hAnsiTheme="minorHAnsi" w:cstheme="minorBidi"/>
          <w:b/>
          <w:bCs/>
          <w:szCs w:val="24"/>
        </w:rPr>
        <w:t xml:space="preserve">Hospital Acquired Complications (HAC) data </w:t>
      </w:r>
    </w:p>
    <w:p w14:paraId="0424FD6E" w14:textId="77777777" w:rsidR="000A327C" w:rsidRPr="00F3060A" w:rsidRDefault="000A327C" w:rsidP="000A327C">
      <w:p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 xml:space="preserve">Four key descriptors of pressure injuries are required to be collected from the coded data within the clinical record on patient discharge. </w:t>
      </w:r>
    </w:p>
    <w:p w14:paraId="1A1B196A" w14:textId="77777777" w:rsidR="000A327C" w:rsidRPr="00F3060A" w:rsidRDefault="000A327C" w:rsidP="009E02F5">
      <w:pPr>
        <w:numPr>
          <w:ilvl w:val="0"/>
          <w:numId w:val="4"/>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Facility acquired</w:t>
      </w:r>
    </w:p>
    <w:p w14:paraId="1CAAB0AE" w14:textId="77777777" w:rsidR="000A327C" w:rsidRPr="00F3060A" w:rsidRDefault="000A327C" w:rsidP="009E02F5">
      <w:pPr>
        <w:numPr>
          <w:ilvl w:val="0"/>
          <w:numId w:val="4"/>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 xml:space="preserve">Stage of the injury - Stage 3, Stage 4, Suspected Deep Tissue Injury SDTI or Unstageable </w:t>
      </w:r>
    </w:p>
    <w:p w14:paraId="5B48CD63" w14:textId="77777777" w:rsidR="000A327C" w:rsidRPr="00F3060A" w:rsidRDefault="000A327C" w:rsidP="009E02F5">
      <w:pPr>
        <w:numPr>
          <w:ilvl w:val="0"/>
          <w:numId w:val="4"/>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 xml:space="preserve">Unspecified (when a pressure injury has been documented, but not staged). (Stage 1 and Stage 2 are not reportable). </w:t>
      </w:r>
    </w:p>
    <w:p w14:paraId="12FC486D" w14:textId="77777777" w:rsidR="000A327C" w:rsidRPr="00F3060A" w:rsidRDefault="000A327C" w:rsidP="009E02F5">
      <w:pPr>
        <w:numPr>
          <w:ilvl w:val="0"/>
          <w:numId w:val="4"/>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 xml:space="preserve">Anatomical location </w:t>
      </w:r>
    </w:p>
    <w:p w14:paraId="737341EE" w14:textId="77777777" w:rsidR="000A327C" w:rsidRDefault="000A327C" w:rsidP="000A327C">
      <w:pPr>
        <w:spacing w:after="160" w:line="256" w:lineRule="auto"/>
        <w:contextualSpacing/>
        <w:rPr>
          <w:rFonts w:asciiTheme="minorHAnsi" w:eastAsiaTheme="minorHAnsi" w:hAnsiTheme="minorHAnsi" w:cstheme="minorBidi"/>
          <w:b/>
          <w:bCs/>
          <w:szCs w:val="24"/>
        </w:rPr>
      </w:pPr>
    </w:p>
    <w:p w14:paraId="27B53A7A" w14:textId="77777777" w:rsidR="000A327C" w:rsidRPr="00F3060A" w:rsidRDefault="000A327C" w:rsidP="000A327C">
      <w:pPr>
        <w:spacing w:after="160" w:line="256" w:lineRule="auto"/>
        <w:contextualSpacing/>
        <w:rPr>
          <w:rFonts w:asciiTheme="minorHAnsi" w:eastAsiaTheme="minorHAnsi" w:hAnsiTheme="minorHAnsi" w:cstheme="minorBidi"/>
          <w:b/>
          <w:bCs/>
          <w:szCs w:val="24"/>
        </w:rPr>
      </w:pPr>
      <w:r w:rsidRPr="00F3060A">
        <w:rPr>
          <w:rFonts w:asciiTheme="minorHAnsi" w:eastAsiaTheme="minorHAnsi" w:hAnsiTheme="minorHAnsi" w:cstheme="minorBidi"/>
          <w:b/>
          <w:bCs/>
          <w:szCs w:val="24"/>
        </w:rPr>
        <w:t>H</w:t>
      </w:r>
      <w:r>
        <w:rPr>
          <w:rFonts w:asciiTheme="minorHAnsi" w:eastAsiaTheme="minorHAnsi" w:hAnsiTheme="minorHAnsi" w:cstheme="minorBidi"/>
          <w:b/>
          <w:bCs/>
          <w:szCs w:val="24"/>
        </w:rPr>
        <w:t>ealth</w:t>
      </w:r>
      <w:r w:rsidRPr="00F3060A">
        <w:rPr>
          <w:rFonts w:asciiTheme="minorHAnsi" w:eastAsiaTheme="minorHAnsi" w:hAnsiTheme="minorHAnsi" w:cstheme="minorBidi"/>
          <w:b/>
          <w:bCs/>
          <w:szCs w:val="24"/>
        </w:rPr>
        <w:t xml:space="preserve"> Round Table – </w:t>
      </w:r>
      <w:r>
        <w:rPr>
          <w:rFonts w:asciiTheme="minorHAnsi" w:eastAsiaTheme="minorHAnsi" w:hAnsiTheme="minorHAnsi" w:cstheme="minorBidi"/>
          <w:b/>
          <w:bCs/>
          <w:szCs w:val="24"/>
        </w:rPr>
        <w:t xml:space="preserve">Hospital Acquired </w:t>
      </w:r>
      <w:r w:rsidRPr="00F3060A">
        <w:rPr>
          <w:rFonts w:asciiTheme="minorHAnsi" w:eastAsiaTheme="minorHAnsi" w:hAnsiTheme="minorHAnsi" w:cstheme="minorBidi"/>
          <w:b/>
          <w:bCs/>
          <w:szCs w:val="24"/>
        </w:rPr>
        <w:t>C</w:t>
      </w:r>
      <w:r>
        <w:rPr>
          <w:rFonts w:asciiTheme="minorHAnsi" w:eastAsiaTheme="minorHAnsi" w:hAnsiTheme="minorHAnsi" w:cstheme="minorBidi"/>
          <w:b/>
          <w:bCs/>
          <w:szCs w:val="24"/>
        </w:rPr>
        <w:t>omplications (HAC</w:t>
      </w:r>
      <w:r w:rsidRPr="00F3060A">
        <w:rPr>
          <w:rFonts w:asciiTheme="minorHAnsi" w:eastAsiaTheme="minorHAnsi" w:hAnsiTheme="minorHAnsi" w:cstheme="minorBidi"/>
          <w:b/>
          <w:bCs/>
          <w:szCs w:val="24"/>
        </w:rPr>
        <w:t xml:space="preserve">) Summary data </w:t>
      </w:r>
    </w:p>
    <w:p w14:paraId="6E912D43" w14:textId="77777777" w:rsidR="000A327C" w:rsidRPr="00F3060A" w:rsidRDefault="000A327C" w:rsidP="009E02F5">
      <w:pPr>
        <w:numPr>
          <w:ilvl w:val="0"/>
          <w:numId w:val="5"/>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Facility acquired</w:t>
      </w:r>
    </w:p>
    <w:p w14:paraId="52826677" w14:textId="77777777" w:rsidR="000A327C" w:rsidRPr="00F3060A" w:rsidRDefault="000A327C" w:rsidP="009E02F5">
      <w:pPr>
        <w:numPr>
          <w:ilvl w:val="0"/>
          <w:numId w:val="5"/>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Stage 3, Stage 4, (Stage 1 and Stage 2, SDTI and Unstageable are currently not reported)</w:t>
      </w:r>
    </w:p>
    <w:p w14:paraId="6FA1B846" w14:textId="77777777" w:rsidR="000A327C" w:rsidRPr="00F3060A" w:rsidRDefault="000A327C" w:rsidP="009E02F5">
      <w:pPr>
        <w:numPr>
          <w:ilvl w:val="0"/>
          <w:numId w:val="5"/>
        </w:numPr>
        <w:spacing w:after="160" w:line="256" w:lineRule="auto"/>
        <w:contextualSpacing/>
        <w:rPr>
          <w:rFonts w:asciiTheme="minorHAnsi" w:eastAsiaTheme="minorHAnsi" w:hAnsiTheme="minorHAnsi" w:cstheme="minorBidi"/>
          <w:szCs w:val="24"/>
        </w:rPr>
      </w:pPr>
      <w:r w:rsidRPr="00F3060A">
        <w:rPr>
          <w:rFonts w:asciiTheme="minorHAnsi" w:eastAsiaTheme="minorHAnsi" w:hAnsiTheme="minorHAnsi" w:cstheme="minorBidi"/>
          <w:szCs w:val="24"/>
        </w:rPr>
        <w:t>Unspecified (when a pressure injury has been documented, but not staged)</w:t>
      </w:r>
    </w:p>
    <w:p w14:paraId="2A27357D" w14:textId="77777777" w:rsidR="000A327C" w:rsidRPr="00F3060A" w:rsidRDefault="000A327C" w:rsidP="000A327C">
      <w:pPr>
        <w:spacing w:after="160" w:line="256" w:lineRule="auto"/>
        <w:ind w:left="360"/>
        <w:rPr>
          <w:rFonts w:asciiTheme="minorHAnsi" w:eastAsiaTheme="minorHAnsi" w:hAnsiTheme="minorHAnsi" w:cstheme="minorBidi"/>
          <w:szCs w:val="24"/>
        </w:rPr>
      </w:pPr>
      <w:r w:rsidRPr="00F3060A">
        <w:rPr>
          <w:rFonts w:asciiTheme="minorHAnsi" w:eastAsiaTheme="minorHAnsi" w:hAnsiTheme="minorHAnsi" w:cstheme="minorBidi"/>
          <w:szCs w:val="24"/>
        </w:rPr>
        <w:t xml:space="preserve">This information is generated at time of discharge and collated by ICD-11- Australian Modified (AM) clinical coders. </w:t>
      </w:r>
    </w:p>
    <w:p w14:paraId="3D3BD128"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b/>
          <w:bCs/>
          <w:szCs w:val="24"/>
        </w:rPr>
        <w:t>Risk Screening and Risk Assessment</w:t>
      </w:r>
    </w:p>
    <w:p w14:paraId="3AD3AFB7" w14:textId="77777777" w:rsidR="000A327C" w:rsidRPr="00A867DE" w:rsidRDefault="000A327C" w:rsidP="000A327C">
      <w:pPr>
        <w:pStyle w:val="ListBullet"/>
        <w:rPr>
          <w:rFonts w:eastAsia="Calibri"/>
        </w:rPr>
      </w:pPr>
      <w:r w:rsidRPr="002603C3">
        <w:rPr>
          <w:rFonts w:eastAsia="Calibri"/>
        </w:rPr>
        <w:t xml:space="preserve">A pressure injury risk screening assessment aims to identify patients who are at risk of pressure injuries and informs the development and implementation of an individualised comprehensive care plan to mitigate risk factors. </w:t>
      </w:r>
    </w:p>
    <w:p w14:paraId="6608E48F" w14:textId="77777777" w:rsidR="000A327C" w:rsidRPr="002603C3" w:rsidRDefault="000A327C" w:rsidP="000A327C">
      <w:pPr>
        <w:pStyle w:val="ListBullet"/>
        <w:rPr>
          <w:rFonts w:eastAsia="Calibri"/>
        </w:rPr>
      </w:pPr>
      <w:r w:rsidRPr="002603C3">
        <w:rPr>
          <w:rFonts w:eastAsia="Calibri"/>
        </w:rPr>
        <w:t>When conducting pressure injury risk screening</w:t>
      </w:r>
      <w:r>
        <w:rPr>
          <w:rFonts w:eastAsia="Calibri"/>
        </w:rPr>
        <w:t>,</w:t>
      </w:r>
      <w:r w:rsidRPr="002603C3">
        <w:rPr>
          <w:rFonts w:eastAsia="Calibri"/>
        </w:rPr>
        <w:t xml:space="preserve"> follow a structured approach that considers risk factors for pressure injury development.</w:t>
      </w:r>
    </w:p>
    <w:p w14:paraId="7E351D0F" w14:textId="77777777" w:rsidR="000A327C" w:rsidRPr="007C222B" w:rsidRDefault="000A327C" w:rsidP="000A327C">
      <w:pPr>
        <w:pStyle w:val="ListBullet"/>
        <w:rPr>
          <w:rFonts w:eastAsia="Calibri"/>
        </w:rPr>
      </w:pPr>
      <w:r w:rsidRPr="007C222B">
        <w:rPr>
          <w:rFonts w:eastAsia="Calibri"/>
        </w:rPr>
        <w:t>Risk screening is a snapshot of the patient’s current risk status on arrival to a health service.</w:t>
      </w:r>
    </w:p>
    <w:p w14:paraId="56A8C3DB" w14:textId="77777777" w:rsidR="000A327C" w:rsidRPr="00DB538B" w:rsidRDefault="000A327C" w:rsidP="000A327C">
      <w:pPr>
        <w:rPr>
          <w:rFonts w:asciiTheme="minorHAnsi" w:eastAsia="Calibri" w:hAnsiTheme="minorHAnsi" w:cstheme="minorHAnsi"/>
          <w:szCs w:val="24"/>
        </w:rPr>
      </w:pPr>
    </w:p>
    <w:p w14:paraId="236E88B2" w14:textId="77777777" w:rsidR="000A327C" w:rsidRPr="00A32CEC" w:rsidRDefault="000A327C" w:rsidP="000A327C">
      <w:pPr>
        <w:rPr>
          <w:rFonts w:asciiTheme="minorHAnsi" w:eastAsia="Calibri" w:hAnsiTheme="minorHAnsi" w:cstheme="minorHAnsi"/>
          <w:b/>
          <w:bCs/>
          <w:szCs w:val="24"/>
        </w:rPr>
      </w:pPr>
      <w:r w:rsidRPr="00A32CEC">
        <w:rPr>
          <w:rFonts w:asciiTheme="minorHAnsi" w:eastAsia="Calibri" w:hAnsiTheme="minorHAnsi" w:cstheme="minorHAnsi"/>
          <w:b/>
          <w:bCs/>
          <w:szCs w:val="24"/>
        </w:rPr>
        <w:t>Individuals who are a high risk are those characterised by multiple risk factors that effect:</w:t>
      </w:r>
    </w:p>
    <w:p w14:paraId="627EC9DD" w14:textId="77777777" w:rsidR="000A327C" w:rsidRPr="00DB538B" w:rsidRDefault="000A327C" w:rsidP="000A327C">
      <w:pPr>
        <w:pStyle w:val="ListBullet"/>
        <w:rPr>
          <w:rFonts w:eastAsia="Calibri"/>
          <w:i/>
          <w:iCs/>
        </w:rPr>
      </w:pPr>
      <w:r w:rsidRPr="00DB538B">
        <w:rPr>
          <w:rFonts w:eastAsia="Calibri"/>
        </w:rPr>
        <w:t xml:space="preserve">Exposure to damaging </w:t>
      </w:r>
      <w:r w:rsidRPr="00DB538B">
        <w:rPr>
          <w:rFonts w:eastAsia="Calibri"/>
          <w:b/>
          <w:bCs/>
        </w:rPr>
        <w:t>mechanical boundary conditions (MBC)</w:t>
      </w:r>
      <w:r w:rsidRPr="00DB538B">
        <w:rPr>
          <w:rFonts w:eastAsia="Calibri"/>
        </w:rPr>
        <w:t xml:space="preserve"> i.e. </w:t>
      </w:r>
      <w:r w:rsidRPr="00DB538B">
        <w:rPr>
          <w:rFonts w:eastAsia="Calibri"/>
          <w:i/>
          <w:iCs/>
        </w:rPr>
        <w:t>type, magnitude, time, and duration of the mechanical load</w:t>
      </w:r>
    </w:p>
    <w:p w14:paraId="3512FBC7" w14:textId="77777777" w:rsidR="000A327C" w:rsidRPr="00DB538B" w:rsidRDefault="000A327C" w:rsidP="000A327C">
      <w:pPr>
        <w:pStyle w:val="ListBullet"/>
        <w:rPr>
          <w:rFonts w:eastAsia="Calibri"/>
        </w:rPr>
      </w:pPr>
      <w:r w:rsidRPr="00DB538B">
        <w:rPr>
          <w:rFonts w:eastAsia="Calibri"/>
        </w:rPr>
        <w:t xml:space="preserve">The </w:t>
      </w:r>
      <w:r w:rsidRPr="00DB538B">
        <w:rPr>
          <w:rFonts w:eastAsia="Calibri"/>
          <w:b/>
          <w:bCs/>
        </w:rPr>
        <w:t>susceptibility and tolerance of the individual (ST)</w:t>
      </w:r>
      <w:r w:rsidRPr="00DB538B">
        <w:rPr>
          <w:rFonts w:eastAsia="Calibri"/>
        </w:rPr>
        <w:t xml:space="preserve"> i.e. </w:t>
      </w:r>
      <w:r w:rsidRPr="00DB538B">
        <w:rPr>
          <w:rFonts w:eastAsia="Calibri"/>
          <w:i/>
          <w:iCs/>
        </w:rPr>
        <w:t>mechanical properties geometry, physiology and repair and transport and thermal properties of the skin and tissue</w:t>
      </w:r>
    </w:p>
    <w:p w14:paraId="3451C8A0" w14:textId="77777777" w:rsidR="000A327C" w:rsidRDefault="000A327C" w:rsidP="000A327C">
      <w:pPr>
        <w:rPr>
          <w:rFonts w:asciiTheme="minorHAnsi" w:eastAsia="Calibri" w:hAnsiTheme="minorHAnsi" w:cstheme="minorHAnsi"/>
          <w:b/>
          <w:bCs/>
          <w:szCs w:val="24"/>
        </w:rPr>
      </w:pPr>
    </w:p>
    <w:p w14:paraId="408A78F8" w14:textId="77777777" w:rsidR="000A327C" w:rsidRPr="00A32CEC" w:rsidRDefault="000A327C" w:rsidP="000A327C">
      <w:pPr>
        <w:rPr>
          <w:rFonts w:asciiTheme="minorHAnsi" w:eastAsia="Calibri" w:hAnsiTheme="minorHAnsi" w:cstheme="minorHAnsi"/>
          <w:b/>
          <w:bCs/>
          <w:szCs w:val="24"/>
        </w:rPr>
      </w:pPr>
      <w:r w:rsidRPr="00A32CEC">
        <w:rPr>
          <w:rFonts w:asciiTheme="minorHAnsi" w:eastAsia="Calibri" w:hAnsiTheme="minorHAnsi" w:cstheme="minorHAnsi"/>
          <w:b/>
          <w:bCs/>
          <w:szCs w:val="24"/>
        </w:rPr>
        <w:t xml:space="preserve">Populations potentially characterised by multiple risk factors include: </w:t>
      </w:r>
    </w:p>
    <w:p w14:paraId="1B4F8994" w14:textId="77777777" w:rsidR="000A327C" w:rsidRPr="00DB538B" w:rsidRDefault="000A327C" w:rsidP="000A327C">
      <w:pPr>
        <w:pStyle w:val="ListBullet"/>
        <w:rPr>
          <w:rFonts w:eastAsia="Calibri"/>
        </w:rPr>
      </w:pPr>
      <w:r>
        <w:rPr>
          <w:rFonts w:eastAsia="Calibri"/>
        </w:rPr>
        <w:t>A</w:t>
      </w:r>
      <w:r w:rsidRPr="00DB538B">
        <w:rPr>
          <w:rFonts w:eastAsia="Calibri"/>
        </w:rPr>
        <w:t>cutely ill and or in critical care</w:t>
      </w:r>
    </w:p>
    <w:p w14:paraId="555DB12E" w14:textId="77777777" w:rsidR="000A327C" w:rsidRPr="00DB538B" w:rsidRDefault="000A327C" w:rsidP="000A327C">
      <w:pPr>
        <w:pStyle w:val="ListBullet"/>
        <w:rPr>
          <w:rFonts w:eastAsia="Calibri"/>
        </w:rPr>
      </w:pPr>
      <w:r>
        <w:rPr>
          <w:rFonts w:eastAsia="Calibri"/>
        </w:rPr>
        <w:t>S</w:t>
      </w:r>
      <w:r w:rsidRPr="00DB538B">
        <w:rPr>
          <w:rFonts w:eastAsia="Calibri"/>
        </w:rPr>
        <w:t>ustained a fractured hip</w:t>
      </w:r>
    </w:p>
    <w:p w14:paraId="06631751" w14:textId="77777777" w:rsidR="000A327C" w:rsidRPr="00DB538B" w:rsidRDefault="000A327C" w:rsidP="000A327C">
      <w:pPr>
        <w:pStyle w:val="ListBullet"/>
        <w:rPr>
          <w:rFonts w:eastAsia="Calibri"/>
        </w:rPr>
      </w:pPr>
      <w:r>
        <w:rPr>
          <w:rFonts w:eastAsia="Calibri"/>
        </w:rPr>
        <w:t>S</w:t>
      </w:r>
      <w:r w:rsidRPr="00DB538B">
        <w:rPr>
          <w:rFonts w:eastAsia="Calibri"/>
        </w:rPr>
        <w:t>pinal cord injur</w:t>
      </w:r>
      <w:r>
        <w:rPr>
          <w:rFonts w:eastAsia="Calibri"/>
        </w:rPr>
        <w:t>y (SCI)</w:t>
      </w:r>
    </w:p>
    <w:p w14:paraId="22823D98" w14:textId="77777777" w:rsidR="000A327C" w:rsidRPr="00DB538B" w:rsidRDefault="000A327C" w:rsidP="000A327C">
      <w:pPr>
        <w:pStyle w:val="ListBullet"/>
        <w:rPr>
          <w:rFonts w:eastAsia="Calibri"/>
        </w:rPr>
      </w:pPr>
      <w:r>
        <w:rPr>
          <w:rFonts w:eastAsia="Calibri"/>
        </w:rPr>
        <w:t>C</w:t>
      </w:r>
      <w:r w:rsidRPr="00DB538B">
        <w:rPr>
          <w:rFonts w:eastAsia="Calibri"/>
        </w:rPr>
        <w:t>hronic neurological conditions</w:t>
      </w:r>
    </w:p>
    <w:p w14:paraId="7981A869" w14:textId="77777777" w:rsidR="000A327C" w:rsidRPr="00DB538B" w:rsidRDefault="000A327C" w:rsidP="000A327C">
      <w:pPr>
        <w:pStyle w:val="ListBullet"/>
        <w:rPr>
          <w:rFonts w:eastAsia="Calibri"/>
        </w:rPr>
      </w:pPr>
      <w:r>
        <w:rPr>
          <w:rFonts w:eastAsia="Calibri"/>
        </w:rPr>
        <w:t>D</w:t>
      </w:r>
      <w:r w:rsidRPr="00DB538B">
        <w:rPr>
          <w:rFonts w:eastAsia="Calibri"/>
        </w:rPr>
        <w:t xml:space="preserve">iabetes mellitus  </w:t>
      </w:r>
    </w:p>
    <w:p w14:paraId="7E26CD2F" w14:textId="77777777" w:rsidR="000A327C" w:rsidRPr="001B7DDB" w:rsidRDefault="000A327C" w:rsidP="000A327C">
      <w:pPr>
        <w:pStyle w:val="ListBullet"/>
        <w:rPr>
          <w:rFonts w:eastAsia="Calibri"/>
        </w:rPr>
      </w:pPr>
      <w:r>
        <w:t>Sixty-five years of age or older and 45 years or older for Aboriginal &amp; Torres Strait Islander</w:t>
      </w:r>
    </w:p>
    <w:p w14:paraId="319A8CD2" w14:textId="77777777" w:rsidR="000A327C" w:rsidRPr="00DB538B" w:rsidRDefault="000A327C" w:rsidP="000A327C">
      <w:pPr>
        <w:pStyle w:val="ListBullet"/>
        <w:rPr>
          <w:rFonts w:eastAsia="Calibri"/>
        </w:rPr>
      </w:pPr>
      <w:r>
        <w:t>Neonates and children</w:t>
      </w:r>
    </w:p>
    <w:p w14:paraId="11191ACD" w14:textId="77777777" w:rsidR="000A327C" w:rsidRPr="00DB538B" w:rsidRDefault="000A327C" w:rsidP="000A327C">
      <w:pPr>
        <w:pStyle w:val="ListBullet"/>
        <w:rPr>
          <w:rFonts w:eastAsia="Calibri"/>
        </w:rPr>
      </w:pPr>
      <w:r>
        <w:rPr>
          <w:rFonts w:eastAsia="Calibri"/>
        </w:rPr>
        <w:t>Individuals in community, aged care, and rehabilitation settings</w:t>
      </w:r>
    </w:p>
    <w:p w14:paraId="0B25DB08" w14:textId="77777777" w:rsidR="000A327C" w:rsidRDefault="000A327C" w:rsidP="000A327C">
      <w:pPr>
        <w:pStyle w:val="ListBullet"/>
        <w:rPr>
          <w:rFonts w:eastAsia="Calibri"/>
        </w:rPr>
      </w:pPr>
      <w:r w:rsidRPr="00DB538B">
        <w:rPr>
          <w:rFonts w:eastAsia="Calibri"/>
        </w:rPr>
        <w:t>Experiencing trauma</w:t>
      </w:r>
    </w:p>
    <w:p w14:paraId="465069FE" w14:textId="77777777" w:rsidR="000A327C" w:rsidRDefault="000A327C" w:rsidP="000A327C">
      <w:pPr>
        <w:pStyle w:val="ListBullet"/>
        <w:rPr>
          <w:rFonts w:eastAsia="Calibri"/>
        </w:rPr>
      </w:pPr>
      <w:r>
        <w:rPr>
          <w:rFonts w:eastAsia="Calibri"/>
        </w:rPr>
        <w:t>Patients in the operating rooms -</w:t>
      </w:r>
      <w:r w:rsidRPr="00DB538B">
        <w:rPr>
          <w:rFonts w:eastAsia="Calibri"/>
        </w:rPr>
        <w:t>prolonged surgery</w:t>
      </w:r>
    </w:p>
    <w:p w14:paraId="15FF15EF" w14:textId="77777777" w:rsidR="000A327C" w:rsidRDefault="000A327C" w:rsidP="000A327C">
      <w:pPr>
        <w:pStyle w:val="ListBullet"/>
        <w:rPr>
          <w:rFonts w:eastAsia="Calibri"/>
        </w:rPr>
      </w:pPr>
      <w:r>
        <w:rPr>
          <w:rFonts w:eastAsia="Calibri"/>
        </w:rPr>
        <w:t>Receiving palliative care</w:t>
      </w:r>
    </w:p>
    <w:p w14:paraId="75F9316F" w14:textId="77777777" w:rsidR="000A327C" w:rsidRDefault="000A327C" w:rsidP="000A327C">
      <w:pPr>
        <w:pStyle w:val="ListBullet"/>
        <w:rPr>
          <w:rFonts w:eastAsia="Calibri"/>
        </w:rPr>
      </w:pPr>
      <w:r>
        <w:rPr>
          <w:rFonts w:eastAsia="Calibri"/>
        </w:rPr>
        <w:t>Individuals with obesity</w:t>
      </w:r>
    </w:p>
    <w:p w14:paraId="73EA77B1" w14:textId="77777777" w:rsidR="000A327C" w:rsidRPr="00DB538B" w:rsidRDefault="000A327C" w:rsidP="000A327C">
      <w:pPr>
        <w:pStyle w:val="ListBullet"/>
        <w:rPr>
          <w:rFonts w:eastAsia="Calibri"/>
        </w:rPr>
      </w:pPr>
      <w:r>
        <w:rPr>
          <w:rFonts w:eastAsia="Calibri"/>
        </w:rPr>
        <w:t>Individuals in transit</w:t>
      </w:r>
    </w:p>
    <w:p w14:paraId="04FEB19F" w14:textId="77777777" w:rsidR="000A327C" w:rsidRDefault="000A327C" w:rsidP="000A327C">
      <w:pPr>
        <w:rPr>
          <w:rFonts w:asciiTheme="minorHAnsi" w:eastAsia="Calibri" w:hAnsiTheme="minorHAnsi" w:cstheme="minorHAnsi"/>
          <w:b/>
          <w:bCs/>
          <w:szCs w:val="24"/>
        </w:rPr>
      </w:pPr>
    </w:p>
    <w:p w14:paraId="39F0DF07" w14:textId="77777777" w:rsidR="000A327C" w:rsidRPr="00A32CEC" w:rsidRDefault="000A327C" w:rsidP="000A327C">
      <w:pPr>
        <w:rPr>
          <w:rFonts w:asciiTheme="minorHAnsi" w:eastAsia="Calibri" w:hAnsiTheme="minorHAnsi" w:cstheme="minorHAnsi"/>
          <w:b/>
          <w:bCs/>
          <w:szCs w:val="24"/>
        </w:rPr>
      </w:pPr>
      <w:r w:rsidRPr="00A32CEC">
        <w:rPr>
          <w:rFonts w:asciiTheme="minorHAnsi" w:eastAsia="Calibri" w:hAnsiTheme="minorHAnsi" w:cstheme="minorHAnsi"/>
          <w:b/>
          <w:bCs/>
          <w:szCs w:val="24"/>
        </w:rPr>
        <w:t>Risk factors for developing pressure injuries</w:t>
      </w:r>
    </w:p>
    <w:p w14:paraId="68A8E735" w14:textId="77777777" w:rsidR="000A327C" w:rsidRPr="00DB538B" w:rsidRDefault="000A327C" w:rsidP="000A327C">
      <w:pPr>
        <w:pStyle w:val="ListBullet"/>
        <w:rPr>
          <w:rFonts w:eastAsia="Calibri"/>
        </w:rPr>
      </w:pPr>
      <w:r w:rsidRPr="00DB538B">
        <w:rPr>
          <w:rFonts w:eastAsia="Calibri"/>
        </w:rPr>
        <w:t>Activity and mobility limitations</w:t>
      </w:r>
    </w:p>
    <w:p w14:paraId="32BACA06" w14:textId="77777777" w:rsidR="000A327C" w:rsidRPr="00DB538B" w:rsidRDefault="000A327C" w:rsidP="000A327C">
      <w:pPr>
        <w:pStyle w:val="ListBullet"/>
        <w:rPr>
          <w:rFonts w:eastAsia="Calibri"/>
        </w:rPr>
      </w:pPr>
      <w:r w:rsidRPr="00DB538B">
        <w:rPr>
          <w:rFonts w:eastAsia="Calibri"/>
        </w:rPr>
        <w:t>Skin status</w:t>
      </w:r>
    </w:p>
    <w:p w14:paraId="42E525FD" w14:textId="77777777" w:rsidR="000A327C" w:rsidRPr="00DB538B" w:rsidRDefault="000A327C" w:rsidP="000A327C">
      <w:pPr>
        <w:pStyle w:val="ListBullet"/>
        <w:rPr>
          <w:rFonts w:eastAsia="Calibri"/>
        </w:rPr>
      </w:pPr>
      <w:r w:rsidRPr="00DB538B">
        <w:rPr>
          <w:rFonts w:eastAsia="Calibri"/>
        </w:rPr>
        <w:t>Perfusion, circulation, and oxygenation factors</w:t>
      </w:r>
    </w:p>
    <w:p w14:paraId="6BEF44A2" w14:textId="77777777" w:rsidR="000A327C" w:rsidRPr="00DB538B" w:rsidRDefault="000A327C" w:rsidP="000A327C">
      <w:pPr>
        <w:pStyle w:val="ListBullet"/>
        <w:rPr>
          <w:rFonts w:eastAsia="Calibri"/>
        </w:rPr>
      </w:pPr>
      <w:r w:rsidRPr="00DB538B">
        <w:rPr>
          <w:rFonts w:eastAsia="Calibri"/>
        </w:rPr>
        <w:lastRenderedPageBreak/>
        <w:t>Nutrition indicators</w:t>
      </w:r>
    </w:p>
    <w:p w14:paraId="5528E001" w14:textId="77777777" w:rsidR="000A327C" w:rsidRPr="00DB538B" w:rsidRDefault="000A327C" w:rsidP="000A327C">
      <w:pPr>
        <w:pStyle w:val="ListBullet"/>
        <w:rPr>
          <w:rFonts w:eastAsia="Calibri"/>
        </w:rPr>
      </w:pPr>
      <w:r w:rsidRPr="00DB538B">
        <w:rPr>
          <w:rFonts w:eastAsia="Calibri"/>
        </w:rPr>
        <w:t>Moisture at skin surface</w:t>
      </w:r>
    </w:p>
    <w:p w14:paraId="1C266899" w14:textId="77777777" w:rsidR="000A327C" w:rsidRPr="00DB538B" w:rsidRDefault="000A327C" w:rsidP="000A327C">
      <w:pPr>
        <w:pStyle w:val="ListBullet"/>
        <w:rPr>
          <w:rFonts w:eastAsia="Calibri"/>
        </w:rPr>
      </w:pPr>
      <w:r w:rsidRPr="00DB538B">
        <w:rPr>
          <w:rFonts w:eastAsia="Calibri"/>
        </w:rPr>
        <w:t>Body temperature</w:t>
      </w:r>
    </w:p>
    <w:p w14:paraId="08876E15" w14:textId="77777777" w:rsidR="000A327C" w:rsidRPr="00DB538B" w:rsidRDefault="000A327C" w:rsidP="000A327C">
      <w:pPr>
        <w:pStyle w:val="ListBullet"/>
        <w:rPr>
          <w:rFonts w:eastAsia="Calibri"/>
        </w:rPr>
      </w:pPr>
      <w:r w:rsidRPr="00DB538B">
        <w:rPr>
          <w:rFonts w:eastAsia="Calibri"/>
        </w:rPr>
        <w:t>Older age</w:t>
      </w:r>
    </w:p>
    <w:p w14:paraId="4E96CD75" w14:textId="77777777" w:rsidR="000A327C" w:rsidRPr="00DB538B" w:rsidRDefault="000A327C" w:rsidP="000A327C">
      <w:pPr>
        <w:pStyle w:val="ListBullet"/>
        <w:rPr>
          <w:rFonts w:eastAsia="Calibri"/>
        </w:rPr>
      </w:pPr>
      <w:r w:rsidRPr="00DB538B">
        <w:rPr>
          <w:rFonts w:eastAsia="Calibri"/>
        </w:rPr>
        <w:t>Sensory perception limitations</w:t>
      </w:r>
    </w:p>
    <w:p w14:paraId="0A54D354" w14:textId="77777777" w:rsidR="000A327C" w:rsidRPr="00DB538B" w:rsidRDefault="000A327C" w:rsidP="000A327C">
      <w:pPr>
        <w:pStyle w:val="ListBullet"/>
        <w:rPr>
          <w:rFonts w:eastAsia="Calibri"/>
        </w:rPr>
      </w:pPr>
      <w:r w:rsidRPr="00DB538B">
        <w:rPr>
          <w:rFonts w:eastAsia="Calibri"/>
        </w:rPr>
        <w:t>Blood markers (For e.g. low haemoglobin, increase C- reactive protein, low albumin)</w:t>
      </w:r>
    </w:p>
    <w:p w14:paraId="733BFE7A" w14:textId="77777777" w:rsidR="000A327C" w:rsidRPr="00DB538B" w:rsidRDefault="000A327C" w:rsidP="000A327C">
      <w:pPr>
        <w:pStyle w:val="ListBullet"/>
        <w:rPr>
          <w:rFonts w:eastAsia="Calibri"/>
        </w:rPr>
      </w:pPr>
      <w:r w:rsidRPr="00DB538B">
        <w:rPr>
          <w:rFonts w:eastAsia="Calibri"/>
        </w:rPr>
        <w:t xml:space="preserve">General and mental health status </w:t>
      </w:r>
    </w:p>
    <w:p w14:paraId="5F9E7AAA" w14:textId="77777777" w:rsidR="000A327C" w:rsidRPr="00DB538B" w:rsidRDefault="000A327C" w:rsidP="000A327C">
      <w:pPr>
        <w:rPr>
          <w:rFonts w:asciiTheme="minorHAnsi" w:eastAsia="Calibri" w:hAnsiTheme="minorHAnsi" w:cstheme="minorHAnsi"/>
          <w:szCs w:val="24"/>
        </w:rPr>
      </w:pPr>
    </w:p>
    <w:p w14:paraId="5DD4BEC5" w14:textId="77777777" w:rsidR="000A327C" w:rsidRPr="00265884" w:rsidRDefault="000A327C" w:rsidP="000A327C">
      <w:pPr>
        <w:rPr>
          <w:rFonts w:asciiTheme="minorHAnsi" w:eastAsia="Calibri" w:hAnsiTheme="minorHAnsi" w:cstheme="minorHAnsi"/>
          <w:b/>
          <w:bCs/>
          <w:szCs w:val="24"/>
        </w:rPr>
      </w:pPr>
      <w:r w:rsidRPr="00265884">
        <w:rPr>
          <w:rFonts w:asciiTheme="minorHAnsi" w:eastAsia="Calibri" w:hAnsiTheme="minorHAnsi" w:cstheme="minorHAnsi"/>
          <w:b/>
          <w:bCs/>
          <w:szCs w:val="24"/>
        </w:rPr>
        <w:t xml:space="preserve">Patients with additional risk factors are: </w:t>
      </w:r>
    </w:p>
    <w:p w14:paraId="45A784CD" w14:textId="77777777" w:rsidR="000A327C" w:rsidRPr="00DB538B" w:rsidRDefault="000A327C" w:rsidP="000A327C">
      <w:pPr>
        <w:pStyle w:val="ListBullet"/>
        <w:rPr>
          <w:rFonts w:eastAsia="Calibri"/>
        </w:rPr>
      </w:pPr>
      <w:r w:rsidRPr="00DB538B">
        <w:rPr>
          <w:rFonts w:eastAsia="Calibri"/>
        </w:rPr>
        <w:t xml:space="preserve">Patients in the operating rooms </w:t>
      </w:r>
    </w:p>
    <w:p w14:paraId="469E8244" w14:textId="77777777" w:rsidR="000A327C" w:rsidRPr="00DB538B" w:rsidRDefault="000A327C" w:rsidP="000A327C">
      <w:pPr>
        <w:pStyle w:val="ListBullet"/>
        <w:rPr>
          <w:rFonts w:eastAsia="Calibri"/>
        </w:rPr>
      </w:pPr>
      <w:r w:rsidRPr="00DB538B">
        <w:rPr>
          <w:rFonts w:eastAsia="Calibri"/>
        </w:rPr>
        <w:t>Critically ill patients</w:t>
      </w:r>
    </w:p>
    <w:p w14:paraId="49F843B8" w14:textId="77777777" w:rsidR="000A327C" w:rsidRPr="00DB538B" w:rsidRDefault="000A327C" w:rsidP="000A327C">
      <w:pPr>
        <w:pStyle w:val="ListBullet"/>
        <w:rPr>
          <w:rFonts w:eastAsia="Calibri"/>
        </w:rPr>
      </w:pPr>
      <w:r w:rsidRPr="00DB538B">
        <w:rPr>
          <w:rFonts w:eastAsia="Calibri"/>
        </w:rPr>
        <w:t>Neonates and children</w:t>
      </w:r>
    </w:p>
    <w:p w14:paraId="544ABB97" w14:textId="77777777" w:rsidR="000A327C" w:rsidRPr="00DB538B" w:rsidRDefault="000A327C" w:rsidP="000A327C">
      <w:pPr>
        <w:rPr>
          <w:rFonts w:asciiTheme="minorHAnsi" w:eastAsia="Calibri" w:hAnsiTheme="minorHAnsi" w:cstheme="minorHAnsi"/>
          <w:szCs w:val="24"/>
        </w:rPr>
      </w:pPr>
    </w:p>
    <w:p w14:paraId="520B7036"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Risk assessment is central component of clinical practice and a necessary first step aimed at identifying individuals who are susceptible to pressure injuries.</w:t>
      </w:r>
    </w:p>
    <w:p w14:paraId="1BDCB816" w14:textId="77777777" w:rsidR="000A327C" w:rsidRPr="00DB538B" w:rsidRDefault="000A327C" w:rsidP="000A327C">
      <w:pPr>
        <w:rPr>
          <w:rFonts w:asciiTheme="minorHAnsi" w:eastAsia="Calibri" w:hAnsiTheme="minorHAnsi" w:cstheme="minorHAnsi"/>
          <w:szCs w:val="24"/>
        </w:rPr>
      </w:pPr>
    </w:p>
    <w:p w14:paraId="7D8EF01E"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Assessment of pressure injury risk should inform the second step – the development and implementation of an individualised management plan to mitigate modifiable risk factors and prevent pressure injury development.</w:t>
      </w:r>
    </w:p>
    <w:p w14:paraId="6F9E9DB7" w14:textId="77777777" w:rsidR="000A327C" w:rsidRDefault="000A327C" w:rsidP="000A327C">
      <w:pPr>
        <w:rPr>
          <w:rFonts w:asciiTheme="minorHAnsi" w:eastAsia="Calibri" w:hAnsiTheme="minorHAnsi" w:cstheme="minorHAnsi"/>
          <w:szCs w:val="24"/>
        </w:rPr>
      </w:pPr>
    </w:p>
    <w:p w14:paraId="33156832"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Both modifiable and non-modifiable risk factors should be included in an overall assessment of pressure injury risk, however pressure injury prevention focuses on modifiable risk.</w:t>
      </w:r>
    </w:p>
    <w:p w14:paraId="574B2399" w14:textId="77777777" w:rsidR="000A327C" w:rsidRPr="00DB538B" w:rsidRDefault="000A327C" w:rsidP="000A327C">
      <w:pPr>
        <w:rPr>
          <w:rFonts w:asciiTheme="minorHAnsi" w:eastAsia="Calibri" w:hAnsiTheme="minorHAnsi" w:cstheme="minorHAnsi"/>
          <w:szCs w:val="24"/>
        </w:rPr>
      </w:pPr>
    </w:p>
    <w:p w14:paraId="78A191D3"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 xml:space="preserve">Risk assessment tools are used in both screening and assessment </w:t>
      </w:r>
      <w:r>
        <w:rPr>
          <w:rFonts w:asciiTheme="minorHAnsi" w:eastAsia="Calibri" w:hAnsiTheme="minorHAnsi" w:cstheme="minorHAnsi"/>
          <w:szCs w:val="24"/>
        </w:rPr>
        <w:t>and</w:t>
      </w:r>
      <w:r w:rsidRPr="00DB538B">
        <w:rPr>
          <w:rFonts w:asciiTheme="minorHAnsi" w:eastAsia="Calibri" w:hAnsiTheme="minorHAnsi" w:cstheme="minorHAnsi"/>
          <w:szCs w:val="24"/>
        </w:rPr>
        <w:t xml:space="preserve"> inform the development and implementation of a risk plan. </w:t>
      </w:r>
    </w:p>
    <w:p w14:paraId="69644569" w14:textId="77777777" w:rsidR="000A327C" w:rsidRPr="00DB538B" w:rsidRDefault="000A327C" w:rsidP="000A327C">
      <w:pPr>
        <w:rPr>
          <w:rFonts w:asciiTheme="minorHAnsi" w:eastAsia="Calibri" w:hAnsiTheme="minorHAnsi" w:cstheme="minorHAnsi"/>
          <w:szCs w:val="24"/>
        </w:rPr>
      </w:pPr>
    </w:p>
    <w:p w14:paraId="46C7AD6D" w14:textId="77777777" w:rsidR="000A327C" w:rsidRPr="00A32CEC" w:rsidRDefault="000A327C" w:rsidP="000A327C">
      <w:pPr>
        <w:rPr>
          <w:rFonts w:asciiTheme="minorHAnsi" w:eastAsia="Calibri" w:hAnsiTheme="minorHAnsi" w:cstheme="minorHAnsi"/>
          <w:b/>
          <w:bCs/>
          <w:szCs w:val="24"/>
        </w:rPr>
      </w:pPr>
      <w:bookmarkStart w:id="10" w:name="_Hlk46069287"/>
      <w:r w:rsidRPr="00A32CEC">
        <w:rPr>
          <w:rFonts w:asciiTheme="minorHAnsi" w:eastAsia="Calibri" w:hAnsiTheme="minorHAnsi" w:cstheme="minorHAnsi"/>
          <w:b/>
          <w:bCs/>
          <w:szCs w:val="24"/>
        </w:rPr>
        <w:t>The following validated risk assessment tools are endorsed across CHS:</w:t>
      </w:r>
    </w:p>
    <w:p w14:paraId="75551818" w14:textId="77777777" w:rsidR="000A327C" w:rsidRPr="00DB538B" w:rsidRDefault="000A327C" w:rsidP="000A327C">
      <w:pPr>
        <w:pStyle w:val="ListBullet"/>
        <w:rPr>
          <w:rFonts w:eastAsia="Calibri"/>
        </w:rPr>
      </w:pPr>
      <w:proofErr w:type="spellStart"/>
      <w:r w:rsidRPr="00DB538B">
        <w:rPr>
          <w:rFonts w:eastAsia="Calibri"/>
        </w:rPr>
        <w:t>Waterlow</w:t>
      </w:r>
      <w:proofErr w:type="spellEnd"/>
      <w:r w:rsidRPr="00DB538B">
        <w:rPr>
          <w:rFonts w:eastAsia="Calibri"/>
        </w:rPr>
        <w:t xml:space="preserve"> Risk Assessment Tool (WRAT) - for adults (</w:t>
      </w:r>
      <w:r>
        <w:rPr>
          <w:rFonts w:eastAsia="Calibri"/>
        </w:rPr>
        <w:t>A</w:t>
      </w:r>
      <w:r w:rsidRPr="00DB538B">
        <w:rPr>
          <w:rFonts w:eastAsia="Calibri"/>
        </w:rPr>
        <w:t>ttachment</w:t>
      </w:r>
      <w:r>
        <w:rPr>
          <w:rFonts w:eastAsia="Calibri"/>
        </w:rPr>
        <w:t xml:space="preserve"> 1</w:t>
      </w:r>
      <w:r w:rsidRPr="00DB538B">
        <w:rPr>
          <w:rFonts w:eastAsia="Calibri"/>
        </w:rPr>
        <w:t>)</w:t>
      </w:r>
    </w:p>
    <w:p w14:paraId="5C8A4754" w14:textId="56143DD6" w:rsidR="000A327C" w:rsidRPr="00DB538B" w:rsidRDefault="000A327C" w:rsidP="000A327C">
      <w:pPr>
        <w:pStyle w:val="ListBullet"/>
        <w:rPr>
          <w:rFonts w:eastAsia="Calibri"/>
        </w:rPr>
      </w:pPr>
      <w:r w:rsidRPr="00DB538B">
        <w:rPr>
          <w:rFonts w:eastAsia="Calibri"/>
        </w:rPr>
        <w:t xml:space="preserve">Braden Q Risk Assessment Scale - for children (age </w:t>
      </w:r>
      <w:r w:rsidR="009846B4">
        <w:rPr>
          <w:rFonts w:eastAsia="Calibri"/>
        </w:rPr>
        <w:t xml:space="preserve">less than </w:t>
      </w:r>
      <w:r w:rsidRPr="00DB538B">
        <w:rPr>
          <w:rFonts w:eastAsia="Calibri"/>
        </w:rPr>
        <w:t>15years) (</w:t>
      </w:r>
      <w:r>
        <w:rPr>
          <w:rFonts w:eastAsia="Calibri"/>
        </w:rPr>
        <w:t>A</w:t>
      </w:r>
      <w:r w:rsidRPr="00DB538B">
        <w:rPr>
          <w:rFonts w:eastAsia="Calibri"/>
        </w:rPr>
        <w:t>ttachment</w:t>
      </w:r>
      <w:r>
        <w:rPr>
          <w:rFonts w:eastAsia="Calibri"/>
        </w:rPr>
        <w:t xml:space="preserve"> 2</w:t>
      </w:r>
      <w:r w:rsidRPr="00DB538B">
        <w:rPr>
          <w:rFonts w:eastAsia="Calibri"/>
        </w:rPr>
        <w:t>)</w:t>
      </w:r>
    </w:p>
    <w:p w14:paraId="3FDF5009" w14:textId="77777777" w:rsidR="000A327C" w:rsidRPr="00DB538B" w:rsidRDefault="000A327C" w:rsidP="000A327C">
      <w:pPr>
        <w:pStyle w:val="ListBullet"/>
        <w:rPr>
          <w:rFonts w:eastAsia="Calibri"/>
        </w:rPr>
      </w:pPr>
      <w:r w:rsidRPr="00DB538B">
        <w:t>Neonatal Skin Risk Assessment</w:t>
      </w:r>
      <w:r>
        <w:t xml:space="preserve"> and Management Scale</w:t>
      </w:r>
      <w:r w:rsidRPr="00DB538B" w:rsidDel="00497F70">
        <w:rPr>
          <w:rFonts w:eastAsia="Calibri"/>
        </w:rPr>
        <w:t xml:space="preserve"> </w:t>
      </w:r>
      <w:r>
        <w:rPr>
          <w:rFonts w:eastAsia="Calibri"/>
        </w:rPr>
        <w:t>-</w:t>
      </w:r>
      <w:r w:rsidRPr="00DB538B">
        <w:rPr>
          <w:rFonts w:eastAsia="Calibri"/>
        </w:rPr>
        <w:t xml:space="preserve"> Neonatal Intensive Care Unit (NICU) and Special Care Nursery (SCN) (</w:t>
      </w:r>
      <w:r>
        <w:rPr>
          <w:rFonts w:eastAsia="Calibri"/>
        </w:rPr>
        <w:t>A</w:t>
      </w:r>
      <w:r w:rsidRPr="00DB538B">
        <w:rPr>
          <w:rFonts w:eastAsia="Calibri"/>
        </w:rPr>
        <w:t>ttachment</w:t>
      </w:r>
      <w:r>
        <w:rPr>
          <w:rFonts w:eastAsia="Calibri"/>
        </w:rPr>
        <w:t xml:space="preserve"> 3</w:t>
      </w:r>
      <w:r w:rsidRPr="00DB538B">
        <w:rPr>
          <w:rFonts w:eastAsia="Calibri"/>
        </w:rPr>
        <w:t>)</w:t>
      </w:r>
    </w:p>
    <w:p w14:paraId="750E4009" w14:textId="77777777" w:rsidR="000A327C" w:rsidRPr="00DB538B" w:rsidRDefault="000A327C" w:rsidP="000A327C">
      <w:pPr>
        <w:pStyle w:val="ListBullet"/>
        <w:rPr>
          <w:rFonts w:eastAsia="Calibri"/>
        </w:rPr>
      </w:pPr>
      <w:r w:rsidRPr="00DB538B">
        <w:rPr>
          <w:rFonts w:eastAsia="Calibri"/>
        </w:rPr>
        <w:t xml:space="preserve">Modified version </w:t>
      </w:r>
      <w:proofErr w:type="spellStart"/>
      <w:r w:rsidRPr="00DB538B">
        <w:rPr>
          <w:rFonts w:eastAsia="Calibri"/>
        </w:rPr>
        <w:t>Waterlow</w:t>
      </w:r>
      <w:proofErr w:type="spellEnd"/>
      <w:r w:rsidRPr="00DB538B">
        <w:rPr>
          <w:rFonts w:eastAsia="Calibri"/>
        </w:rPr>
        <w:t xml:space="preserve"> tool (2005) in Maternity (</w:t>
      </w:r>
      <w:r>
        <w:rPr>
          <w:rFonts w:eastAsia="Calibri"/>
        </w:rPr>
        <w:t>A</w:t>
      </w:r>
      <w:r w:rsidRPr="00DB538B">
        <w:rPr>
          <w:rFonts w:eastAsia="Calibri"/>
        </w:rPr>
        <w:t>ttachment</w:t>
      </w:r>
      <w:r>
        <w:rPr>
          <w:rFonts w:eastAsia="Calibri"/>
        </w:rPr>
        <w:t xml:space="preserve"> 4</w:t>
      </w:r>
      <w:r w:rsidRPr="00DB538B">
        <w:rPr>
          <w:rFonts w:eastAsia="Calibri"/>
        </w:rPr>
        <w:t xml:space="preserve">) </w:t>
      </w:r>
    </w:p>
    <w:p w14:paraId="3EBB8026" w14:textId="77777777" w:rsidR="000A327C" w:rsidRPr="00DB538B" w:rsidRDefault="000A327C" w:rsidP="000A327C">
      <w:pPr>
        <w:pStyle w:val="ListBullet"/>
        <w:rPr>
          <w:rFonts w:eastAsia="Calibri"/>
        </w:rPr>
      </w:pPr>
      <w:r w:rsidRPr="00DB538B">
        <w:rPr>
          <w:rFonts w:eastAsia="Calibri"/>
        </w:rPr>
        <w:t>Braden Risk Assessment Scale within the community (Allied Health) (</w:t>
      </w:r>
      <w:r>
        <w:rPr>
          <w:rFonts w:eastAsia="Calibri"/>
        </w:rPr>
        <w:t>A</w:t>
      </w:r>
      <w:r w:rsidRPr="00DB538B">
        <w:rPr>
          <w:rFonts w:eastAsia="Calibri"/>
        </w:rPr>
        <w:t>ttachment</w:t>
      </w:r>
      <w:r>
        <w:rPr>
          <w:rFonts w:eastAsia="Calibri"/>
        </w:rPr>
        <w:t xml:space="preserve"> 5</w:t>
      </w:r>
      <w:r w:rsidRPr="00DB538B">
        <w:rPr>
          <w:rFonts w:eastAsia="Calibri"/>
        </w:rPr>
        <w:t>)</w:t>
      </w:r>
    </w:p>
    <w:p w14:paraId="3A2FF46B" w14:textId="77777777" w:rsidR="000A327C" w:rsidRPr="00DB538B" w:rsidRDefault="000A327C" w:rsidP="000A327C">
      <w:pPr>
        <w:rPr>
          <w:rFonts w:asciiTheme="minorHAnsi" w:eastAsia="Calibri" w:hAnsiTheme="minorHAnsi" w:cstheme="minorHAnsi"/>
          <w:szCs w:val="24"/>
        </w:rPr>
      </w:pPr>
    </w:p>
    <w:p w14:paraId="5CC072B4" w14:textId="77777777" w:rsidR="000A327C" w:rsidRPr="00A32CEC" w:rsidRDefault="000A327C" w:rsidP="000A327C">
      <w:pPr>
        <w:rPr>
          <w:rFonts w:asciiTheme="minorHAnsi" w:eastAsia="Calibri" w:hAnsiTheme="minorHAnsi" w:cstheme="minorHAnsi"/>
          <w:b/>
          <w:bCs/>
          <w:szCs w:val="24"/>
        </w:rPr>
      </w:pPr>
      <w:r w:rsidRPr="00A32CEC">
        <w:rPr>
          <w:rFonts w:asciiTheme="minorHAnsi" w:eastAsia="Calibri" w:hAnsiTheme="minorHAnsi" w:cstheme="minorHAnsi"/>
          <w:b/>
          <w:bCs/>
          <w:szCs w:val="24"/>
        </w:rPr>
        <w:t>Other assessment tools</w:t>
      </w:r>
    </w:p>
    <w:p w14:paraId="5DFD4851" w14:textId="77777777" w:rsidR="000A327C" w:rsidRPr="009408C1" w:rsidRDefault="000A327C" w:rsidP="000A327C">
      <w:pPr>
        <w:pStyle w:val="ListBullet"/>
      </w:pPr>
      <w:r w:rsidRPr="009408C1">
        <w:rPr>
          <w:rFonts w:eastAsia="Calibri"/>
        </w:rPr>
        <w:t>Pressure Injury Prevention and Management Clinical Interventions Guideline</w:t>
      </w:r>
      <w:r w:rsidRPr="009408C1">
        <w:t xml:space="preserve"> (</w:t>
      </w:r>
      <w:r>
        <w:t>A</w:t>
      </w:r>
      <w:r w:rsidRPr="009408C1">
        <w:t>ttachment 6)</w:t>
      </w:r>
    </w:p>
    <w:p w14:paraId="58CC3EF7" w14:textId="77777777" w:rsidR="000A327C" w:rsidRPr="009408C1" w:rsidRDefault="000A327C" w:rsidP="000A327C">
      <w:pPr>
        <w:pStyle w:val="ListBullet"/>
        <w:rPr>
          <w:rFonts w:eastAsia="Calibri"/>
        </w:rPr>
      </w:pPr>
      <w:r w:rsidRPr="009408C1">
        <w:rPr>
          <w:rFonts w:eastAsia="Calibri"/>
        </w:rPr>
        <w:t>Pressure injury Classification tool/photos (</w:t>
      </w:r>
      <w:r>
        <w:rPr>
          <w:rFonts w:eastAsia="Calibri"/>
        </w:rPr>
        <w:t>A</w:t>
      </w:r>
      <w:r w:rsidRPr="009408C1">
        <w:rPr>
          <w:rFonts w:eastAsia="Calibri"/>
        </w:rPr>
        <w:t>ttachment 7)</w:t>
      </w:r>
    </w:p>
    <w:p w14:paraId="2E986705" w14:textId="77777777" w:rsidR="000A327C" w:rsidRPr="009408C1" w:rsidRDefault="000A327C" w:rsidP="000A327C">
      <w:pPr>
        <w:pStyle w:val="ListBullet"/>
        <w:rPr>
          <w:rFonts w:eastAsia="Calibri"/>
        </w:rPr>
      </w:pPr>
      <w:r w:rsidRPr="009408C1">
        <w:rPr>
          <w:rFonts w:eastAsia="Calibri"/>
        </w:rPr>
        <w:t>Incontinence Associated Dermatitis</w:t>
      </w:r>
      <w:r>
        <w:rPr>
          <w:rFonts w:eastAsia="Calibri"/>
        </w:rPr>
        <w:t xml:space="preserve"> Categorisation Tool</w:t>
      </w:r>
      <w:r w:rsidRPr="009408C1">
        <w:rPr>
          <w:rFonts w:eastAsia="Calibri"/>
        </w:rPr>
        <w:t xml:space="preserve"> (</w:t>
      </w:r>
      <w:r>
        <w:rPr>
          <w:rFonts w:eastAsia="Calibri"/>
        </w:rPr>
        <w:t>A</w:t>
      </w:r>
      <w:r w:rsidRPr="009408C1">
        <w:rPr>
          <w:rFonts w:eastAsia="Calibri"/>
        </w:rPr>
        <w:t>ttachment 8)</w:t>
      </w:r>
    </w:p>
    <w:bookmarkEnd w:id="10"/>
    <w:p w14:paraId="27B4E3C4" w14:textId="644159D3" w:rsidR="000A327C" w:rsidRPr="00DB538B" w:rsidRDefault="000A327C" w:rsidP="000A327C">
      <w:pPr>
        <w:pStyle w:val="ListBullet"/>
        <w:rPr>
          <w:rFonts w:eastAsia="Calibri"/>
        </w:rPr>
      </w:pPr>
      <w:r>
        <w:rPr>
          <w:rFonts w:eastAsia="Calibri"/>
        </w:rPr>
        <w:t>Wound Management and assessment (refer to</w:t>
      </w:r>
      <w:r>
        <w:t xml:space="preserve"> </w:t>
      </w:r>
      <w:r w:rsidRPr="00DB538B">
        <w:t xml:space="preserve">Wound </w:t>
      </w:r>
      <w:r>
        <w:t xml:space="preserve">Prevention and </w:t>
      </w:r>
      <w:r w:rsidRPr="00DB538B">
        <w:t xml:space="preserve">Management </w:t>
      </w:r>
      <w:r>
        <w:t>Procedure)</w:t>
      </w:r>
      <w:r>
        <w:rPr>
          <w:rFonts w:eastAsia="Calibri"/>
        </w:rPr>
        <w:t xml:space="preserve"> </w:t>
      </w:r>
    </w:p>
    <w:p w14:paraId="61928B7A" w14:textId="77777777" w:rsidR="000A327C" w:rsidRPr="00DB538B" w:rsidRDefault="000A327C" w:rsidP="000A327C">
      <w:pPr>
        <w:pStyle w:val="ListBullet"/>
        <w:rPr>
          <w:rFonts w:eastAsia="Calibri"/>
        </w:rPr>
      </w:pPr>
      <w:r w:rsidRPr="00DB538B">
        <w:rPr>
          <w:rFonts w:eastAsia="Calibri"/>
        </w:rPr>
        <w:t>Pain tool (refer to pain policy)</w:t>
      </w:r>
    </w:p>
    <w:p w14:paraId="4DFDA6C7" w14:textId="77777777" w:rsidR="000A327C" w:rsidRDefault="000A327C" w:rsidP="000A327C">
      <w:pPr>
        <w:rPr>
          <w:rFonts w:asciiTheme="minorHAnsi" w:eastAsia="Calibri" w:hAnsiTheme="minorHAnsi" w:cstheme="minorHAnsi"/>
          <w:szCs w:val="24"/>
        </w:rPr>
      </w:pPr>
    </w:p>
    <w:p w14:paraId="16F409DF" w14:textId="77777777" w:rsidR="000A327C" w:rsidRPr="00F750C7" w:rsidRDefault="000A327C" w:rsidP="000A327C">
      <w:pPr>
        <w:rPr>
          <w:rFonts w:asciiTheme="minorHAnsi" w:eastAsia="Calibri" w:hAnsiTheme="minorHAnsi" w:cstheme="minorHAnsi"/>
          <w:b/>
          <w:bCs/>
          <w:szCs w:val="24"/>
        </w:rPr>
      </w:pPr>
      <w:r w:rsidRPr="00F750C7">
        <w:rPr>
          <w:rFonts w:asciiTheme="minorHAnsi" w:eastAsia="Calibri" w:hAnsiTheme="minorHAnsi" w:cstheme="minorHAnsi"/>
          <w:b/>
          <w:bCs/>
          <w:szCs w:val="24"/>
        </w:rPr>
        <w:t>Risk screening and assessment by patient group</w:t>
      </w:r>
    </w:p>
    <w:p w14:paraId="2B2B60DE" w14:textId="77777777" w:rsidR="000A327C" w:rsidRPr="00DB538B" w:rsidRDefault="000A327C" w:rsidP="000A327C">
      <w:pPr>
        <w:rPr>
          <w:rFonts w:asciiTheme="minorHAnsi" w:eastAsia="Calibri" w:hAnsiTheme="minorHAnsi" w:cstheme="minorHAnsi"/>
          <w:szCs w:val="24"/>
        </w:rPr>
      </w:pPr>
    </w:p>
    <w:p w14:paraId="3A2FE89C" w14:textId="77777777" w:rsidR="000A327C" w:rsidRPr="00DB538B" w:rsidRDefault="000A327C" w:rsidP="009E02F5">
      <w:pPr>
        <w:pStyle w:val="ListParagraph"/>
        <w:numPr>
          <w:ilvl w:val="0"/>
          <w:numId w:val="3"/>
        </w:numPr>
        <w:rPr>
          <w:rFonts w:asciiTheme="minorHAnsi" w:eastAsia="Calibri" w:hAnsiTheme="minorHAnsi" w:cstheme="minorHAnsi"/>
          <w:b/>
          <w:bCs/>
          <w:szCs w:val="24"/>
        </w:rPr>
      </w:pPr>
      <w:r w:rsidRPr="00DB538B">
        <w:rPr>
          <w:rFonts w:asciiTheme="minorHAnsi" w:eastAsia="Calibri" w:hAnsiTheme="minorHAnsi" w:cstheme="minorHAnsi"/>
          <w:b/>
          <w:bCs/>
          <w:szCs w:val="24"/>
        </w:rPr>
        <w:t>Adults:</w:t>
      </w:r>
    </w:p>
    <w:p w14:paraId="5AFB78D8"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 xml:space="preserve">CHS has a Risk Assessment Tool for adults - </w:t>
      </w:r>
      <w:proofErr w:type="spellStart"/>
      <w:r w:rsidRPr="00164A56">
        <w:rPr>
          <w:rFonts w:asciiTheme="minorHAnsi" w:eastAsia="Calibri" w:hAnsiTheme="minorHAnsi" w:cstheme="minorHAnsi"/>
          <w:szCs w:val="24"/>
        </w:rPr>
        <w:t>Waterlow</w:t>
      </w:r>
      <w:proofErr w:type="spellEnd"/>
      <w:r w:rsidRPr="00164A56">
        <w:rPr>
          <w:rFonts w:asciiTheme="minorHAnsi" w:eastAsia="Calibri" w:hAnsiTheme="minorHAnsi" w:cstheme="minorHAnsi"/>
          <w:szCs w:val="24"/>
        </w:rPr>
        <w:t xml:space="preserve"> Risk Assessment Tool</w:t>
      </w:r>
      <w:r>
        <w:rPr>
          <w:rFonts w:asciiTheme="minorHAnsi" w:eastAsia="Calibri" w:hAnsiTheme="minorHAnsi" w:cstheme="minorHAnsi"/>
          <w:szCs w:val="24"/>
        </w:rPr>
        <w:t xml:space="preserve"> (Attachment 1)</w:t>
      </w:r>
      <w:r w:rsidRPr="00164A56">
        <w:rPr>
          <w:rFonts w:asciiTheme="minorHAnsi" w:eastAsia="Calibri" w:hAnsiTheme="minorHAnsi" w:cstheme="minorHAnsi"/>
          <w:szCs w:val="24"/>
        </w:rPr>
        <w:t>.</w:t>
      </w:r>
      <w:r w:rsidRPr="00DB538B">
        <w:rPr>
          <w:rFonts w:asciiTheme="minorHAnsi" w:eastAsia="Calibri" w:hAnsiTheme="minorHAnsi" w:cstheme="minorHAnsi"/>
          <w:szCs w:val="24"/>
        </w:rPr>
        <w:t xml:space="preserve"> This is part of the screening and assessment process for pressure injuries</w:t>
      </w:r>
      <w:r>
        <w:rPr>
          <w:rFonts w:asciiTheme="minorHAnsi" w:eastAsia="Calibri" w:hAnsiTheme="minorHAnsi" w:cstheme="minorHAnsi"/>
          <w:szCs w:val="24"/>
        </w:rPr>
        <w:t>.</w:t>
      </w:r>
      <w:r w:rsidRPr="00DB538B">
        <w:rPr>
          <w:rFonts w:asciiTheme="minorHAnsi" w:eastAsia="Calibri" w:hAnsiTheme="minorHAnsi" w:cstheme="minorHAnsi"/>
          <w:szCs w:val="24"/>
        </w:rPr>
        <w:t xml:space="preserve"> </w:t>
      </w:r>
    </w:p>
    <w:p w14:paraId="7C57DDF1" w14:textId="77777777" w:rsidR="000A327C" w:rsidRPr="00DB538B" w:rsidRDefault="000A327C" w:rsidP="000A327C">
      <w:pPr>
        <w:rPr>
          <w:rFonts w:asciiTheme="minorHAnsi" w:eastAsia="Calibri" w:hAnsiTheme="minorHAnsi" w:cstheme="minorHAnsi"/>
          <w:szCs w:val="24"/>
        </w:rPr>
      </w:pPr>
    </w:p>
    <w:p w14:paraId="51EA60D5" w14:textId="77777777" w:rsidR="000A327C" w:rsidRPr="00A32CEC" w:rsidRDefault="000A327C" w:rsidP="000A327C">
      <w:pPr>
        <w:rPr>
          <w:rFonts w:asciiTheme="minorHAnsi" w:eastAsia="Calibri" w:hAnsiTheme="minorHAnsi" w:cstheme="minorHAnsi"/>
          <w:b/>
          <w:szCs w:val="24"/>
        </w:rPr>
      </w:pPr>
      <w:r w:rsidRPr="00A32CEC">
        <w:rPr>
          <w:rFonts w:asciiTheme="minorHAnsi" w:eastAsia="Calibri" w:hAnsiTheme="minorHAnsi" w:cstheme="minorHAnsi"/>
          <w:b/>
          <w:szCs w:val="24"/>
        </w:rPr>
        <w:t xml:space="preserve">Pressure injury risk screening and </w:t>
      </w:r>
      <w:proofErr w:type="spellStart"/>
      <w:r w:rsidRPr="00A32CEC">
        <w:rPr>
          <w:rFonts w:asciiTheme="minorHAnsi" w:eastAsia="Calibri" w:hAnsiTheme="minorHAnsi" w:cstheme="minorHAnsi"/>
          <w:b/>
          <w:szCs w:val="24"/>
        </w:rPr>
        <w:t>Waterlow</w:t>
      </w:r>
      <w:proofErr w:type="spellEnd"/>
      <w:r w:rsidRPr="00A32CEC">
        <w:rPr>
          <w:rFonts w:asciiTheme="minorHAnsi" w:eastAsia="Calibri" w:hAnsiTheme="minorHAnsi" w:cstheme="minorHAnsi"/>
          <w:b/>
          <w:szCs w:val="24"/>
        </w:rPr>
        <w:t xml:space="preserve"> score is conducted:</w:t>
      </w:r>
    </w:p>
    <w:p w14:paraId="2791B601" w14:textId="64BE75BF" w:rsidR="000A327C" w:rsidRDefault="000A327C" w:rsidP="009E02F5">
      <w:pPr>
        <w:pStyle w:val="ListBullet"/>
        <w:numPr>
          <w:ilvl w:val="0"/>
          <w:numId w:val="10"/>
        </w:numPr>
        <w:rPr>
          <w:rFonts w:eastAsia="Calibri"/>
        </w:rPr>
      </w:pPr>
      <w:bookmarkStart w:id="11" w:name="_Hlk34923268"/>
      <w:bookmarkStart w:id="12" w:name="_Hlk49770356"/>
      <w:r w:rsidRPr="009408C1">
        <w:rPr>
          <w:rFonts w:eastAsia="Calibri"/>
        </w:rPr>
        <w:t>At</w:t>
      </w:r>
      <w:r>
        <w:rPr>
          <w:rFonts w:eastAsia="Calibri"/>
        </w:rPr>
        <w:t xml:space="preserve"> the</w:t>
      </w:r>
      <w:r w:rsidRPr="009408C1">
        <w:rPr>
          <w:rFonts w:eastAsia="Calibri"/>
        </w:rPr>
        <w:t xml:space="preserve"> Canberra Hospital</w:t>
      </w:r>
      <w:r>
        <w:rPr>
          <w:rFonts w:eastAsia="Calibri"/>
        </w:rPr>
        <w:t>, North Canberra Hospital</w:t>
      </w:r>
      <w:r w:rsidRPr="009408C1">
        <w:rPr>
          <w:rFonts w:eastAsia="Calibri"/>
        </w:rPr>
        <w:t xml:space="preserve"> and University of Canberra Hospital inpatient</w:t>
      </w:r>
      <w:r>
        <w:rPr>
          <w:rFonts w:eastAsia="Calibri"/>
        </w:rPr>
        <w:t xml:space="preserve"> areas</w:t>
      </w:r>
      <w:r w:rsidRPr="009408C1">
        <w:rPr>
          <w:rFonts w:eastAsia="Calibri"/>
        </w:rPr>
        <w:t xml:space="preserve"> </w:t>
      </w:r>
      <w:r w:rsidR="00D220B2">
        <w:rPr>
          <w:rFonts w:eastAsia="Calibri"/>
        </w:rPr>
        <w:t>–</w:t>
      </w:r>
      <w:r w:rsidRPr="009408C1">
        <w:rPr>
          <w:rFonts w:eastAsia="Calibri"/>
        </w:rPr>
        <w:t xml:space="preserve"> </w:t>
      </w:r>
      <w:r w:rsidR="00D220B2">
        <w:rPr>
          <w:rFonts w:eastAsia="Calibri"/>
        </w:rPr>
        <w:t>within 8 hours of admission.</w:t>
      </w:r>
      <w:r w:rsidRPr="009408C1">
        <w:rPr>
          <w:rFonts w:eastAsia="Calibri"/>
        </w:rPr>
        <w:t xml:space="preserve"> Ongoing risk screening is attended daily and more frequently if there is a significant change in condition</w:t>
      </w:r>
      <w:bookmarkEnd w:id="11"/>
      <w:r w:rsidR="0093302B">
        <w:rPr>
          <w:rFonts w:eastAsia="Calibri"/>
        </w:rPr>
        <w:t>, in conjunction with a full skin assessment.</w:t>
      </w:r>
    </w:p>
    <w:p w14:paraId="23F2DEA1" w14:textId="3315EABF" w:rsidR="0093302B" w:rsidRPr="00B52424" w:rsidRDefault="00B52424" w:rsidP="00B52424">
      <w:pPr>
        <w:pStyle w:val="ListBullet"/>
        <w:numPr>
          <w:ilvl w:val="0"/>
          <w:numId w:val="10"/>
        </w:numPr>
        <w:rPr>
          <w:rFonts w:eastAsia="Calibri"/>
        </w:rPr>
      </w:pPr>
      <w:r>
        <w:rPr>
          <w:rFonts w:eastAsia="Calibri"/>
        </w:rPr>
        <w:t>Skin assessment and risk screening for pressure injuries is to be documented in the patient’s Digital Health Record.</w:t>
      </w:r>
    </w:p>
    <w:p w14:paraId="1C000A0D" w14:textId="77777777" w:rsidR="000A327C" w:rsidRPr="009408C1" w:rsidRDefault="000A327C" w:rsidP="009E02F5">
      <w:pPr>
        <w:pStyle w:val="ListBullet"/>
        <w:numPr>
          <w:ilvl w:val="0"/>
          <w:numId w:val="10"/>
        </w:numPr>
        <w:rPr>
          <w:rFonts w:eastAsia="Calibri"/>
        </w:rPr>
      </w:pPr>
      <w:bookmarkStart w:id="13" w:name="_Hlk55908565"/>
      <w:r w:rsidRPr="009408C1">
        <w:rPr>
          <w:rFonts w:eastAsia="Calibri"/>
        </w:rPr>
        <w:t>In the community (i.e. outpatient clinics, ambulatory care clinics</w:t>
      </w:r>
      <w:r>
        <w:rPr>
          <w:rFonts w:eastAsia="Calibri"/>
        </w:rPr>
        <w:t>, home visits</w:t>
      </w:r>
      <w:r w:rsidRPr="009408C1">
        <w:rPr>
          <w:rFonts w:eastAsia="Calibri"/>
        </w:rPr>
        <w:t xml:space="preserve"> and Walk in Centres) - at the initial home or clinic visit. </w:t>
      </w:r>
    </w:p>
    <w:p w14:paraId="488E455A" w14:textId="77777777" w:rsidR="000A327C" w:rsidRPr="00494272" w:rsidRDefault="000A327C" w:rsidP="009E02F5">
      <w:pPr>
        <w:pStyle w:val="ListBullet"/>
        <w:numPr>
          <w:ilvl w:val="0"/>
          <w:numId w:val="10"/>
        </w:numPr>
      </w:pPr>
      <w:r w:rsidRPr="00494272">
        <w:t>Ongoing risk screening is attended at each home visit/clinic appointment</w:t>
      </w:r>
      <w:r>
        <w:t xml:space="preserve"> for patients </w:t>
      </w:r>
      <w:r w:rsidRPr="00494272">
        <w:t>identified at risk or when there is a significant change in condition.</w:t>
      </w:r>
    </w:p>
    <w:bookmarkEnd w:id="12"/>
    <w:p w14:paraId="1507631E" w14:textId="77777777" w:rsidR="000A327C" w:rsidRPr="009408C1" w:rsidRDefault="000A327C" w:rsidP="009E02F5">
      <w:pPr>
        <w:pStyle w:val="ListBullet"/>
        <w:numPr>
          <w:ilvl w:val="0"/>
          <w:numId w:val="10"/>
        </w:numPr>
        <w:rPr>
          <w:rFonts w:eastAsia="Calibri"/>
        </w:rPr>
      </w:pPr>
      <w:r w:rsidRPr="009408C1">
        <w:rPr>
          <w:rFonts w:eastAsia="Calibri"/>
        </w:rPr>
        <w:t>On presentation to the Emergency Department, or as soon as possible for patients undergoing resuscitation or other priority interventions.</w:t>
      </w:r>
    </w:p>
    <w:p w14:paraId="57722C12" w14:textId="77777777" w:rsidR="000A327C" w:rsidRPr="009408C1" w:rsidRDefault="000A327C" w:rsidP="009E02F5">
      <w:pPr>
        <w:pStyle w:val="ListBullet"/>
        <w:numPr>
          <w:ilvl w:val="0"/>
          <w:numId w:val="10"/>
        </w:numPr>
        <w:rPr>
          <w:rFonts w:eastAsia="Calibri"/>
        </w:rPr>
      </w:pPr>
      <w:r w:rsidRPr="009408C1">
        <w:rPr>
          <w:rFonts w:eastAsia="Calibri"/>
        </w:rPr>
        <w:t xml:space="preserve">After a prolonged procedure where the patient has been immobile or had surgery. </w:t>
      </w:r>
    </w:p>
    <w:p w14:paraId="521194E4" w14:textId="77777777" w:rsidR="000A327C" w:rsidRPr="009408C1" w:rsidRDefault="000A327C" w:rsidP="009E02F5">
      <w:pPr>
        <w:pStyle w:val="ListBullet"/>
        <w:numPr>
          <w:ilvl w:val="0"/>
          <w:numId w:val="10"/>
        </w:numPr>
        <w:rPr>
          <w:rFonts w:eastAsia="Calibri"/>
        </w:rPr>
      </w:pPr>
      <w:r w:rsidRPr="009408C1">
        <w:rPr>
          <w:rFonts w:eastAsia="Calibri"/>
        </w:rPr>
        <w:t>Prior to discharge from the care service or transfer to other wards or facilities.</w:t>
      </w:r>
      <w:bookmarkEnd w:id="13"/>
    </w:p>
    <w:p w14:paraId="0789CD51" w14:textId="77777777" w:rsidR="000A327C" w:rsidRPr="00DB538B" w:rsidRDefault="000A327C" w:rsidP="000A327C">
      <w:pPr>
        <w:rPr>
          <w:rFonts w:asciiTheme="minorHAnsi" w:eastAsia="Calibri" w:hAnsiTheme="minorHAnsi" w:cstheme="minorHAnsi"/>
          <w:szCs w:val="24"/>
        </w:rPr>
      </w:pPr>
    </w:p>
    <w:p w14:paraId="4C9651C6" w14:textId="77777777" w:rsidR="000A327C" w:rsidRPr="00DB538B" w:rsidRDefault="000A327C" w:rsidP="009E02F5">
      <w:pPr>
        <w:pStyle w:val="ListParagraph"/>
        <w:numPr>
          <w:ilvl w:val="0"/>
          <w:numId w:val="3"/>
        </w:numPr>
        <w:rPr>
          <w:rFonts w:asciiTheme="minorHAnsi" w:eastAsia="Calibri" w:hAnsiTheme="minorHAnsi" w:cstheme="minorHAnsi"/>
          <w:b/>
          <w:bCs/>
          <w:szCs w:val="24"/>
        </w:rPr>
      </w:pPr>
      <w:r w:rsidRPr="00DB538B">
        <w:rPr>
          <w:rFonts w:asciiTheme="minorHAnsi" w:eastAsia="Calibri" w:hAnsiTheme="minorHAnsi" w:cstheme="minorHAnsi"/>
          <w:b/>
          <w:bCs/>
          <w:szCs w:val="24"/>
        </w:rPr>
        <w:t>Children &lt; 15 years of age</w:t>
      </w:r>
    </w:p>
    <w:p w14:paraId="3DCBFF5B" w14:textId="77777777" w:rsidR="000A327C" w:rsidRPr="00AD15C6" w:rsidRDefault="000A327C" w:rsidP="009E02F5">
      <w:pPr>
        <w:pStyle w:val="ListParagraph"/>
        <w:numPr>
          <w:ilvl w:val="0"/>
          <w:numId w:val="9"/>
        </w:numPr>
        <w:rPr>
          <w:rFonts w:asciiTheme="minorHAnsi" w:eastAsia="Calibri" w:hAnsiTheme="minorHAnsi" w:cstheme="minorHAnsi"/>
          <w:szCs w:val="24"/>
        </w:rPr>
      </w:pPr>
      <w:r w:rsidRPr="00AD15C6">
        <w:rPr>
          <w:rFonts w:asciiTheme="minorHAnsi" w:eastAsia="Calibri" w:hAnsiTheme="minorHAnsi" w:cstheme="minorHAnsi"/>
          <w:szCs w:val="24"/>
        </w:rPr>
        <w:t xml:space="preserve">The Braden Q Risk Assessment Scale is used for screening and assessment of children under 15 years of age (Attachment 2). The screening and assessment are conducted: </w:t>
      </w:r>
    </w:p>
    <w:p w14:paraId="56102B83" w14:textId="1B2BE123" w:rsidR="000A327C" w:rsidRPr="00AD15C6" w:rsidRDefault="000A327C" w:rsidP="009E02F5">
      <w:pPr>
        <w:pStyle w:val="ListParagraph"/>
        <w:numPr>
          <w:ilvl w:val="0"/>
          <w:numId w:val="9"/>
        </w:numPr>
        <w:rPr>
          <w:rFonts w:asciiTheme="minorHAnsi" w:eastAsia="Calibri" w:hAnsiTheme="minorHAnsi" w:cstheme="minorHAnsi"/>
          <w:szCs w:val="24"/>
        </w:rPr>
      </w:pPr>
      <w:r w:rsidRPr="00AD15C6">
        <w:rPr>
          <w:rFonts w:asciiTheme="minorHAnsi" w:eastAsia="Calibri" w:hAnsiTheme="minorHAnsi" w:cstheme="minorHAnsi"/>
          <w:szCs w:val="24"/>
        </w:rPr>
        <w:t>At Canberra Hospital inpatient areas - as soon as possible (i.e. at first contact with the health professional</w:t>
      </w:r>
      <w:r w:rsidR="00AA52A7">
        <w:rPr>
          <w:rFonts w:asciiTheme="minorHAnsi" w:eastAsia="Calibri" w:hAnsiTheme="minorHAnsi" w:cstheme="minorHAnsi"/>
          <w:szCs w:val="24"/>
        </w:rPr>
        <w:t xml:space="preserve"> and documented </w:t>
      </w:r>
      <w:r w:rsidR="006A2EFF">
        <w:rPr>
          <w:rFonts w:asciiTheme="minorHAnsi" w:eastAsia="Calibri" w:hAnsiTheme="minorHAnsi" w:cstheme="minorHAnsi"/>
          <w:szCs w:val="24"/>
        </w:rPr>
        <w:t>in the patient</w:t>
      </w:r>
      <w:r w:rsidR="00212E8E">
        <w:rPr>
          <w:rFonts w:asciiTheme="minorHAnsi" w:eastAsia="Calibri" w:hAnsiTheme="minorHAnsi" w:cstheme="minorHAnsi"/>
          <w:szCs w:val="24"/>
        </w:rPr>
        <w:t xml:space="preserve"> clinical record</w:t>
      </w:r>
      <w:r w:rsidR="00B93024">
        <w:rPr>
          <w:rFonts w:asciiTheme="minorHAnsi" w:eastAsia="Calibri" w:hAnsiTheme="minorHAnsi" w:cstheme="minorHAnsi"/>
          <w:szCs w:val="24"/>
        </w:rPr>
        <w:t xml:space="preserve"> within 8 hours </w:t>
      </w:r>
      <w:r w:rsidR="00461278">
        <w:rPr>
          <w:rFonts w:asciiTheme="minorHAnsi" w:eastAsia="Calibri" w:hAnsiTheme="minorHAnsi" w:cstheme="minorHAnsi"/>
          <w:szCs w:val="24"/>
        </w:rPr>
        <w:t xml:space="preserve">of the decision </w:t>
      </w:r>
      <w:r w:rsidR="00DD77D6">
        <w:rPr>
          <w:rFonts w:asciiTheme="minorHAnsi" w:eastAsia="Calibri" w:hAnsiTheme="minorHAnsi" w:cstheme="minorHAnsi"/>
          <w:szCs w:val="24"/>
        </w:rPr>
        <w:t>to admit</w:t>
      </w:r>
      <w:r w:rsidRPr="00AD15C6">
        <w:rPr>
          <w:rFonts w:asciiTheme="minorHAnsi" w:eastAsia="Calibri" w:hAnsiTheme="minorHAnsi" w:cstheme="minorHAnsi"/>
          <w:szCs w:val="24"/>
        </w:rPr>
        <w:t>). Ongoing risk screening is attended daily and more frequently if there is a significant change in condition.</w:t>
      </w:r>
    </w:p>
    <w:p w14:paraId="4562182E" w14:textId="77777777" w:rsidR="000A327C" w:rsidRPr="009408C1" w:rsidRDefault="000A327C" w:rsidP="009E02F5">
      <w:pPr>
        <w:pStyle w:val="ListBullet"/>
        <w:numPr>
          <w:ilvl w:val="0"/>
          <w:numId w:val="9"/>
        </w:numPr>
        <w:rPr>
          <w:rFonts w:eastAsia="Calibri"/>
        </w:rPr>
      </w:pPr>
      <w:r w:rsidRPr="009408C1">
        <w:rPr>
          <w:rFonts w:eastAsia="Calibri"/>
        </w:rPr>
        <w:t>In the community (i.e. outpatient clinics, ambulatory care clinics</w:t>
      </w:r>
      <w:r>
        <w:rPr>
          <w:rFonts w:eastAsia="Calibri"/>
        </w:rPr>
        <w:t>, home visits</w:t>
      </w:r>
      <w:r w:rsidRPr="009408C1">
        <w:rPr>
          <w:rFonts w:eastAsia="Calibri"/>
        </w:rPr>
        <w:t xml:space="preserve"> and Walk in Centres) - at the initial home or clinic visit. </w:t>
      </w:r>
    </w:p>
    <w:p w14:paraId="5F468383" w14:textId="77777777" w:rsidR="000A327C" w:rsidRPr="00494272" w:rsidRDefault="000A327C" w:rsidP="009E02F5">
      <w:pPr>
        <w:pStyle w:val="ListBullet"/>
        <w:numPr>
          <w:ilvl w:val="0"/>
          <w:numId w:val="9"/>
        </w:numPr>
      </w:pPr>
      <w:r w:rsidRPr="00494272">
        <w:t>Ongoing risk screening is attended at each home visit/clinic appointment</w:t>
      </w:r>
      <w:r>
        <w:t xml:space="preserve"> for patients </w:t>
      </w:r>
      <w:r w:rsidRPr="00494272">
        <w:t>identified at risk or when there is a significant change in condition.</w:t>
      </w:r>
    </w:p>
    <w:p w14:paraId="2F301A86" w14:textId="77777777" w:rsidR="000A327C" w:rsidRPr="009408C1" w:rsidRDefault="000A327C" w:rsidP="009E02F5">
      <w:pPr>
        <w:pStyle w:val="ListBullet"/>
        <w:numPr>
          <w:ilvl w:val="0"/>
          <w:numId w:val="9"/>
        </w:numPr>
        <w:rPr>
          <w:rFonts w:eastAsia="Calibri"/>
        </w:rPr>
      </w:pPr>
      <w:r w:rsidRPr="009408C1">
        <w:rPr>
          <w:rFonts w:eastAsia="Calibri"/>
        </w:rPr>
        <w:t>On presentation to the Emergency Department, or as soon as possible for patients undergoing resuscitation or other priority interventions.</w:t>
      </w:r>
    </w:p>
    <w:p w14:paraId="637649AA" w14:textId="77777777" w:rsidR="000A327C" w:rsidRPr="009408C1" w:rsidRDefault="000A327C" w:rsidP="009E02F5">
      <w:pPr>
        <w:pStyle w:val="ListBullet"/>
        <w:numPr>
          <w:ilvl w:val="0"/>
          <w:numId w:val="9"/>
        </w:numPr>
        <w:rPr>
          <w:rFonts w:eastAsia="Calibri"/>
        </w:rPr>
      </w:pPr>
      <w:r w:rsidRPr="009408C1">
        <w:rPr>
          <w:rFonts w:eastAsia="Calibri"/>
        </w:rPr>
        <w:t xml:space="preserve">After a prolonged procedure where the patient has been immobile or had surgery. </w:t>
      </w:r>
    </w:p>
    <w:p w14:paraId="4BF4E76F" w14:textId="77777777" w:rsidR="000A327C" w:rsidRPr="00AD15C6" w:rsidRDefault="000A327C" w:rsidP="009E02F5">
      <w:pPr>
        <w:pStyle w:val="ListParagraph"/>
        <w:numPr>
          <w:ilvl w:val="0"/>
          <w:numId w:val="9"/>
        </w:numPr>
        <w:rPr>
          <w:rFonts w:asciiTheme="minorHAnsi" w:eastAsia="Calibri" w:hAnsiTheme="minorHAnsi" w:cstheme="minorHAnsi"/>
          <w:szCs w:val="24"/>
        </w:rPr>
      </w:pPr>
      <w:r w:rsidRPr="00AD15C6">
        <w:rPr>
          <w:rFonts w:eastAsia="Calibri"/>
        </w:rPr>
        <w:t>Prior to discharge from the care service or transfer to other wards or facilities.</w:t>
      </w:r>
    </w:p>
    <w:p w14:paraId="0D5F5DA7" w14:textId="77777777" w:rsidR="000A327C" w:rsidRPr="00DB538B" w:rsidRDefault="000A327C" w:rsidP="000A327C">
      <w:pPr>
        <w:ind w:left="360"/>
        <w:rPr>
          <w:rFonts w:asciiTheme="minorHAnsi" w:eastAsia="Calibri" w:hAnsiTheme="minorHAnsi" w:cstheme="minorHAnsi"/>
          <w:b/>
          <w:bCs/>
          <w:szCs w:val="24"/>
        </w:rPr>
      </w:pPr>
    </w:p>
    <w:p w14:paraId="1E98785B" w14:textId="77777777" w:rsidR="000A327C" w:rsidRPr="00DB538B" w:rsidRDefault="000A327C" w:rsidP="009E02F5">
      <w:pPr>
        <w:pStyle w:val="ListParagraph"/>
        <w:numPr>
          <w:ilvl w:val="0"/>
          <w:numId w:val="3"/>
        </w:numPr>
        <w:rPr>
          <w:rFonts w:asciiTheme="minorHAnsi" w:eastAsia="Calibri" w:hAnsiTheme="minorHAnsi" w:cstheme="minorHAnsi"/>
          <w:b/>
          <w:bCs/>
          <w:szCs w:val="24"/>
        </w:rPr>
      </w:pPr>
      <w:r w:rsidRPr="00DB538B">
        <w:rPr>
          <w:rFonts w:asciiTheme="minorHAnsi" w:eastAsia="Calibri" w:hAnsiTheme="minorHAnsi" w:cstheme="minorHAnsi"/>
          <w:b/>
          <w:bCs/>
          <w:szCs w:val="24"/>
        </w:rPr>
        <w:t xml:space="preserve">Neonates </w:t>
      </w:r>
      <w:r>
        <w:rPr>
          <w:rFonts w:asciiTheme="minorHAnsi" w:eastAsia="Calibri" w:hAnsiTheme="minorHAnsi" w:cstheme="minorHAnsi"/>
          <w:b/>
          <w:bCs/>
          <w:szCs w:val="24"/>
        </w:rPr>
        <w:t>(see section 2 for more information)</w:t>
      </w:r>
    </w:p>
    <w:p w14:paraId="5A4E06BC" w14:textId="7CB5D035" w:rsidR="000A327C" w:rsidRDefault="000A327C" w:rsidP="009E02F5">
      <w:pPr>
        <w:pStyle w:val="ListParagraph"/>
        <w:numPr>
          <w:ilvl w:val="0"/>
          <w:numId w:val="6"/>
        </w:numPr>
        <w:rPr>
          <w:rFonts w:asciiTheme="minorHAnsi" w:eastAsia="Calibri" w:hAnsiTheme="minorHAnsi" w:cstheme="minorHAnsi"/>
          <w:szCs w:val="24"/>
        </w:rPr>
      </w:pPr>
      <w:r w:rsidRPr="00DB538B">
        <w:rPr>
          <w:rFonts w:asciiTheme="minorHAnsi" w:eastAsia="Calibri" w:hAnsiTheme="minorHAnsi" w:cstheme="minorHAnsi"/>
          <w:szCs w:val="24"/>
        </w:rPr>
        <w:t>Neonatal skin assessment is attended in N</w:t>
      </w:r>
      <w:r>
        <w:rPr>
          <w:rFonts w:asciiTheme="minorHAnsi" w:eastAsia="Calibri" w:hAnsiTheme="minorHAnsi" w:cstheme="minorHAnsi"/>
          <w:szCs w:val="24"/>
        </w:rPr>
        <w:t xml:space="preserve">eonatal </w:t>
      </w:r>
      <w:r w:rsidRPr="00DB538B">
        <w:rPr>
          <w:rFonts w:asciiTheme="minorHAnsi" w:eastAsia="Calibri" w:hAnsiTheme="minorHAnsi" w:cstheme="minorHAnsi"/>
          <w:szCs w:val="24"/>
        </w:rPr>
        <w:t>I</w:t>
      </w:r>
      <w:r>
        <w:rPr>
          <w:rFonts w:asciiTheme="minorHAnsi" w:eastAsia="Calibri" w:hAnsiTheme="minorHAnsi" w:cstheme="minorHAnsi"/>
          <w:szCs w:val="24"/>
        </w:rPr>
        <w:t xml:space="preserve">ntensive </w:t>
      </w:r>
      <w:r w:rsidRPr="00DB538B">
        <w:rPr>
          <w:rFonts w:asciiTheme="minorHAnsi" w:eastAsia="Calibri" w:hAnsiTheme="minorHAnsi" w:cstheme="minorHAnsi"/>
          <w:szCs w:val="24"/>
        </w:rPr>
        <w:t>C</w:t>
      </w:r>
      <w:r>
        <w:rPr>
          <w:rFonts w:asciiTheme="minorHAnsi" w:eastAsia="Calibri" w:hAnsiTheme="minorHAnsi" w:cstheme="minorHAnsi"/>
          <w:szCs w:val="24"/>
        </w:rPr>
        <w:t xml:space="preserve">are </w:t>
      </w:r>
      <w:r w:rsidRPr="00DB538B">
        <w:rPr>
          <w:rFonts w:asciiTheme="minorHAnsi" w:eastAsia="Calibri" w:hAnsiTheme="minorHAnsi" w:cstheme="minorHAnsi"/>
          <w:szCs w:val="24"/>
        </w:rPr>
        <w:t>U</w:t>
      </w:r>
      <w:r>
        <w:rPr>
          <w:rFonts w:asciiTheme="minorHAnsi" w:eastAsia="Calibri" w:hAnsiTheme="minorHAnsi" w:cstheme="minorHAnsi"/>
          <w:szCs w:val="24"/>
        </w:rPr>
        <w:t>nit (NICU)</w:t>
      </w:r>
      <w:r w:rsidRPr="00DB538B">
        <w:rPr>
          <w:rFonts w:asciiTheme="minorHAnsi" w:eastAsia="Calibri" w:hAnsiTheme="minorHAnsi" w:cstheme="minorHAnsi"/>
          <w:szCs w:val="24"/>
        </w:rPr>
        <w:t xml:space="preserve"> and S</w:t>
      </w:r>
      <w:r>
        <w:rPr>
          <w:rFonts w:asciiTheme="minorHAnsi" w:eastAsia="Calibri" w:hAnsiTheme="minorHAnsi" w:cstheme="minorHAnsi"/>
          <w:szCs w:val="24"/>
        </w:rPr>
        <w:t xml:space="preserve">pecial </w:t>
      </w:r>
      <w:r w:rsidRPr="00DB538B">
        <w:rPr>
          <w:rFonts w:asciiTheme="minorHAnsi" w:eastAsia="Calibri" w:hAnsiTheme="minorHAnsi" w:cstheme="minorHAnsi"/>
          <w:szCs w:val="24"/>
        </w:rPr>
        <w:t>C</w:t>
      </w:r>
      <w:r>
        <w:rPr>
          <w:rFonts w:asciiTheme="minorHAnsi" w:eastAsia="Calibri" w:hAnsiTheme="minorHAnsi" w:cstheme="minorHAnsi"/>
          <w:szCs w:val="24"/>
        </w:rPr>
        <w:t xml:space="preserve">are </w:t>
      </w:r>
      <w:r w:rsidRPr="00DB538B">
        <w:rPr>
          <w:rFonts w:asciiTheme="minorHAnsi" w:eastAsia="Calibri" w:hAnsiTheme="minorHAnsi" w:cstheme="minorHAnsi"/>
          <w:szCs w:val="24"/>
        </w:rPr>
        <w:t>N</w:t>
      </w:r>
      <w:r>
        <w:rPr>
          <w:rFonts w:asciiTheme="minorHAnsi" w:eastAsia="Calibri" w:hAnsiTheme="minorHAnsi" w:cstheme="minorHAnsi"/>
          <w:szCs w:val="24"/>
        </w:rPr>
        <w:t>ursery (SCN)</w:t>
      </w:r>
      <w:r w:rsidRPr="00DB538B">
        <w:rPr>
          <w:rFonts w:asciiTheme="minorHAnsi" w:eastAsia="Calibri" w:hAnsiTheme="minorHAnsi" w:cstheme="minorHAnsi"/>
          <w:szCs w:val="24"/>
        </w:rPr>
        <w:t xml:space="preserve"> </w:t>
      </w:r>
      <w:r>
        <w:rPr>
          <w:rFonts w:asciiTheme="minorHAnsi" w:eastAsia="Calibri" w:hAnsiTheme="minorHAnsi" w:cstheme="minorHAnsi"/>
          <w:szCs w:val="24"/>
        </w:rPr>
        <w:t>on admission (Attachment 3)</w:t>
      </w:r>
      <w:r w:rsidR="001D196C">
        <w:rPr>
          <w:rFonts w:asciiTheme="minorHAnsi" w:eastAsia="Calibri" w:hAnsiTheme="minorHAnsi" w:cstheme="minorHAnsi"/>
          <w:szCs w:val="24"/>
        </w:rPr>
        <w:t xml:space="preserve"> and documented </w:t>
      </w:r>
      <w:r w:rsidR="009515AF">
        <w:rPr>
          <w:rFonts w:asciiTheme="minorHAnsi" w:eastAsia="Calibri" w:hAnsiTheme="minorHAnsi" w:cstheme="minorHAnsi"/>
          <w:szCs w:val="24"/>
        </w:rPr>
        <w:t xml:space="preserve">within the patient’s </w:t>
      </w:r>
      <w:r w:rsidR="006479E4">
        <w:rPr>
          <w:rFonts w:asciiTheme="minorHAnsi" w:eastAsia="Calibri" w:hAnsiTheme="minorHAnsi" w:cstheme="minorHAnsi"/>
          <w:szCs w:val="24"/>
        </w:rPr>
        <w:t xml:space="preserve">clinical record </w:t>
      </w:r>
      <w:r w:rsidR="00DB69BA">
        <w:rPr>
          <w:rFonts w:asciiTheme="minorHAnsi" w:eastAsia="Calibri" w:hAnsiTheme="minorHAnsi" w:cstheme="minorHAnsi"/>
          <w:szCs w:val="24"/>
        </w:rPr>
        <w:t>within 8 hours</w:t>
      </w:r>
      <w:r w:rsidR="0001358E">
        <w:rPr>
          <w:rFonts w:asciiTheme="minorHAnsi" w:eastAsia="Calibri" w:hAnsiTheme="minorHAnsi" w:cstheme="minorHAnsi"/>
          <w:szCs w:val="24"/>
        </w:rPr>
        <w:t xml:space="preserve">. </w:t>
      </w:r>
    </w:p>
    <w:p w14:paraId="7E6545AA" w14:textId="77777777" w:rsidR="000A327C" w:rsidRPr="000A3FF7" w:rsidRDefault="000A327C" w:rsidP="009E02F5">
      <w:pPr>
        <w:pStyle w:val="ListParagraph"/>
        <w:numPr>
          <w:ilvl w:val="0"/>
          <w:numId w:val="6"/>
        </w:numPr>
        <w:rPr>
          <w:rFonts w:asciiTheme="minorHAnsi" w:eastAsia="Calibri" w:hAnsiTheme="minorHAnsi" w:cstheme="minorHAnsi"/>
          <w:szCs w:val="24"/>
        </w:rPr>
      </w:pPr>
      <w:r w:rsidRPr="000A3FF7">
        <w:rPr>
          <w:rFonts w:asciiTheme="minorHAnsi" w:eastAsia="Calibri" w:hAnsiTheme="minorHAnsi" w:cstheme="minorHAnsi"/>
          <w:szCs w:val="24"/>
        </w:rPr>
        <w:t>Dependant on the neonate’s risk score staff are required to reassess each neonate’s skin and update their risk of injury 2-24 hourly.</w:t>
      </w:r>
      <w:r>
        <w:t xml:space="preserve"> </w:t>
      </w:r>
    </w:p>
    <w:p w14:paraId="0E2E9621" w14:textId="77777777" w:rsidR="000A327C" w:rsidRDefault="000A327C" w:rsidP="009E02F5">
      <w:pPr>
        <w:pStyle w:val="ListParagraph"/>
        <w:numPr>
          <w:ilvl w:val="0"/>
          <w:numId w:val="6"/>
        </w:numPr>
        <w:rPr>
          <w:rFonts w:asciiTheme="minorHAnsi" w:eastAsia="Calibri" w:hAnsiTheme="minorHAnsi" w:cstheme="minorHAnsi"/>
          <w:szCs w:val="24"/>
        </w:rPr>
      </w:pPr>
      <w:r w:rsidRPr="000A3FF7">
        <w:rPr>
          <w:rFonts w:asciiTheme="minorHAnsi" w:eastAsia="Calibri" w:hAnsiTheme="minorHAnsi" w:cstheme="minorHAnsi"/>
          <w:szCs w:val="24"/>
        </w:rPr>
        <w:t>Neonates scored as extreme risk requir</w:t>
      </w:r>
      <w:r>
        <w:rPr>
          <w:rFonts w:asciiTheme="minorHAnsi" w:eastAsia="Calibri" w:hAnsiTheme="minorHAnsi" w:cstheme="minorHAnsi"/>
          <w:szCs w:val="24"/>
        </w:rPr>
        <w:t>e</w:t>
      </w:r>
      <w:r w:rsidRPr="000A3FF7">
        <w:rPr>
          <w:rFonts w:asciiTheme="minorHAnsi" w:eastAsia="Calibri" w:hAnsiTheme="minorHAnsi" w:cstheme="minorHAnsi"/>
          <w:szCs w:val="24"/>
        </w:rPr>
        <w:t xml:space="preserve"> 2-4 hourly skin assessment</w:t>
      </w:r>
      <w:r>
        <w:rPr>
          <w:rFonts w:asciiTheme="minorHAnsi" w:eastAsia="Calibri" w:hAnsiTheme="minorHAnsi" w:cstheme="minorHAnsi"/>
          <w:szCs w:val="24"/>
        </w:rPr>
        <w:t>.</w:t>
      </w:r>
      <w:r w:rsidRPr="000A3FF7">
        <w:rPr>
          <w:rFonts w:asciiTheme="minorHAnsi" w:eastAsia="Calibri" w:hAnsiTheme="minorHAnsi" w:cstheme="minorHAnsi"/>
          <w:szCs w:val="24"/>
        </w:rPr>
        <w:t xml:space="preserve"> </w:t>
      </w:r>
    </w:p>
    <w:p w14:paraId="2C421DC5" w14:textId="77777777" w:rsidR="000A327C" w:rsidRDefault="000A327C" w:rsidP="000A327C">
      <w:pPr>
        <w:rPr>
          <w:rFonts w:asciiTheme="minorHAnsi" w:eastAsia="Calibri" w:hAnsiTheme="minorHAnsi" w:cstheme="minorHAnsi"/>
          <w:szCs w:val="24"/>
        </w:rPr>
      </w:pPr>
    </w:p>
    <w:p w14:paraId="7F7CE7BA" w14:textId="77777777" w:rsidR="000A327C" w:rsidRPr="00176696" w:rsidRDefault="000A327C" w:rsidP="009E02F5">
      <w:pPr>
        <w:pStyle w:val="ListParagraph"/>
        <w:numPr>
          <w:ilvl w:val="0"/>
          <w:numId w:val="3"/>
        </w:numPr>
        <w:rPr>
          <w:rFonts w:asciiTheme="minorHAnsi" w:eastAsia="Calibri" w:hAnsiTheme="minorHAnsi" w:cstheme="minorHAnsi"/>
          <w:b/>
          <w:bCs/>
          <w:szCs w:val="24"/>
        </w:rPr>
      </w:pPr>
      <w:r w:rsidRPr="00176696">
        <w:rPr>
          <w:rFonts w:asciiTheme="minorHAnsi" w:eastAsia="Calibri" w:hAnsiTheme="minorHAnsi" w:cstheme="minorHAnsi"/>
          <w:b/>
          <w:bCs/>
          <w:szCs w:val="24"/>
        </w:rPr>
        <w:t xml:space="preserve">Maternity Services </w:t>
      </w:r>
    </w:p>
    <w:p w14:paraId="75D2D09D" w14:textId="77777777" w:rsidR="000A327C" w:rsidRDefault="000A327C" w:rsidP="009E02F5">
      <w:pPr>
        <w:pStyle w:val="ListParagraph"/>
        <w:numPr>
          <w:ilvl w:val="0"/>
          <w:numId w:val="7"/>
        </w:numPr>
        <w:rPr>
          <w:rFonts w:asciiTheme="minorHAnsi" w:eastAsia="Calibri" w:hAnsiTheme="minorHAnsi" w:cstheme="minorHAnsi"/>
          <w:szCs w:val="24"/>
        </w:rPr>
      </w:pPr>
      <w:r w:rsidRPr="007C222B">
        <w:rPr>
          <w:rFonts w:asciiTheme="minorHAnsi" w:eastAsia="Calibri" w:hAnsiTheme="minorHAnsi" w:cstheme="minorHAnsi"/>
          <w:szCs w:val="24"/>
        </w:rPr>
        <w:t>Modified ver</w:t>
      </w:r>
      <w:r>
        <w:rPr>
          <w:rFonts w:asciiTheme="minorHAnsi" w:eastAsia="Calibri" w:hAnsiTheme="minorHAnsi" w:cstheme="minorHAnsi"/>
          <w:szCs w:val="24"/>
        </w:rPr>
        <w:t>s</w:t>
      </w:r>
      <w:r w:rsidRPr="007C222B">
        <w:rPr>
          <w:rFonts w:asciiTheme="minorHAnsi" w:eastAsia="Calibri" w:hAnsiTheme="minorHAnsi" w:cstheme="minorHAnsi"/>
          <w:szCs w:val="24"/>
        </w:rPr>
        <w:t xml:space="preserve">ion </w:t>
      </w:r>
      <w:proofErr w:type="spellStart"/>
      <w:r w:rsidRPr="007C222B">
        <w:rPr>
          <w:rFonts w:asciiTheme="minorHAnsi" w:eastAsia="Calibri" w:hAnsiTheme="minorHAnsi" w:cstheme="minorHAnsi"/>
          <w:szCs w:val="24"/>
        </w:rPr>
        <w:t>Waterlow</w:t>
      </w:r>
      <w:proofErr w:type="spellEnd"/>
      <w:r w:rsidRPr="007C222B">
        <w:rPr>
          <w:rFonts w:asciiTheme="minorHAnsi" w:eastAsia="Calibri" w:hAnsiTheme="minorHAnsi" w:cstheme="minorHAnsi"/>
          <w:szCs w:val="24"/>
        </w:rPr>
        <w:t xml:space="preserve"> tool (2005) </w:t>
      </w:r>
      <w:r>
        <w:rPr>
          <w:rFonts w:asciiTheme="minorHAnsi" w:eastAsia="Calibri" w:hAnsiTheme="minorHAnsi" w:cstheme="minorHAnsi"/>
          <w:szCs w:val="24"/>
        </w:rPr>
        <w:t xml:space="preserve">is used in Maternity Services </w:t>
      </w:r>
      <w:r w:rsidRPr="007C222B">
        <w:rPr>
          <w:rFonts w:asciiTheme="minorHAnsi" w:eastAsia="Calibri" w:hAnsiTheme="minorHAnsi" w:cstheme="minorHAnsi"/>
          <w:szCs w:val="24"/>
        </w:rPr>
        <w:t>(</w:t>
      </w:r>
      <w:r>
        <w:rPr>
          <w:rFonts w:asciiTheme="minorHAnsi" w:eastAsia="Calibri" w:hAnsiTheme="minorHAnsi" w:cstheme="minorHAnsi"/>
          <w:szCs w:val="24"/>
        </w:rPr>
        <w:t>A</w:t>
      </w:r>
      <w:r w:rsidRPr="007C222B">
        <w:rPr>
          <w:rFonts w:asciiTheme="minorHAnsi" w:eastAsia="Calibri" w:hAnsiTheme="minorHAnsi" w:cstheme="minorHAnsi"/>
          <w:szCs w:val="24"/>
        </w:rPr>
        <w:t>ttachment 4)</w:t>
      </w:r>
    </w:p>
    <w:p w14:paraId="339A1597" w14:textId="0611F605" w:rsidR="000A327C" w:rsidRPr="009408C1" w:rsidRDefault="000A327C" w:rsidP="009E02F5">
      <w:pPr>
        <w:pStyle w:val="ListParagraph"/>
        <w:numPr>
          <w:ilvl w:val="0"/>
          <w:numId w:val="7"/>
        </w:numPr>
        <w:rPr>
          <w:rFonts w:asciiTheme="minorHAnsi" w:eastAsia="Calibri" w:hAnsiTheme="minorHAnsi" w:cstheme="minorHAnsi"/>
          <w:szCs w:val="24"/>
        </w:rPr>
      </w:pPr>
      <w:bookmarkStart w:id="14" w:name="_Hlk49770469"/>
      <w:r>
        <w:rPr>
          <w:rFonts w:asciiTheme="minorHAnsi" w:eastAsia="Calibri" w:hAnsiTheme="minorHAnsi" w:cstheme="minorHAnsi"/>
          <w:szCs w:val="24"/>
        </w:rPr>
        <w:t>Is conducted a</w:t>
      </w:r>
      <w:r w:rsidRPr="009408C1">
        <w:rPr>
          <w:rFonts w:asciiTheme="minorHAnsi" w:eastAsia="Calibri" w:hAnsiTheme="minorHAnsi" w:cstheme="minorHAnsi"/>
          <w:szCs w:val="24"/>
        </w:rPr>
        <w:t xml:space="preserve">t </w:t>
      </w:r>
      <w:r>
        <w:rPr>
          <w:rFonts w:asciiTheme="minorHAnsi" w:eastAsia="Calibri" w:hAnsiTheme="minorHAnsi" w:cstheme="minorHAnsi"/>
          <w:szCs w:val="24"/>
        </w:rPr>
        <w:t xml:space="preserve">the </w:t>
      </w:r>
      <w:r w:rsidRPr="009408C1">
        <w:rPr>
          <w:rFonts w:asciiTheme="minorHAnsi" w:eastAsia="Calibri" w:hAnsiTheme="minorHAnsi" w:cstheme="minorHAnsi"/>
          <w:szCs w:val="24"/>
        </w:rPr>
        <w:t>Canberra Hospital inpatient</w:t>
      </w:r>
      <w:r>
        <w:rPr>
          <w:rFonts w:asciiTheme="minorHAnsi" w:eastAsia="Calibri" w:hAnsiTheme="minorHAnsi" w:cstheme="minorHAnsi"/>
          <w:szCs w:val="24"/>
        </w:rPr>
        <w:t xml:space="preserve"> areas and </w:t>
      </w:r>
      <w:r w:rsidRPr="00961C7F">
        <w:rPr>
          <w:rFonts w:eastAsia="Calibri"/>
        </w:rPr>
        <w:t>N</w:t>
      </w:r>
      <w:r>
        <w:rPr>
          <w:rFonts w:eastAsia="Calibri"/>
        </w:rPr>
        <w:t xml:space="preserve">orth </w:t>
      </w:r>
      <w:r w:rsidRPr="00961C7F">
        <w:rPr>
          <w:rFonts w:eastAsia="Calibri"/>
        </w:rPr>
        <w:t>C</w:t>
      </w:r>
      <w:r>
        <w:rPr>
          <w:rFonts w:eastAsia="Calibri"/>
        </w:rPr>
        <w:t xml:space="preserve">anberra </w:t>
      </w:r>
      <w:proofErr w:type="gramStart"/>
      <w:r w:rsidRPr="00961C7F">
        <w:rPr>
          <w:rFonts w:eastAsia="Calibri"/>
        </w:rPr>
        <w:t>H</w:t>
      </w:r>
      <w:r>
        <w:rPr>
          <w:rFonts w:eastAsia="Calibri"/>
        </w:rPr>
        <w:t>ospital</w:t>
      </w:r>
      <w:r w:rsidDel="00093A1D">
        <w:rPr>
          <w:rFonts w:asciiTheme="minorHAnsi" w:eastAsia="Calibri" w:hAnsiTheme="minorHAnsi" w:cstheme="minorHAnsi"/>
          <w:szCs w:val="24"/>
        </w:rPr>
        <w:t xml:space="preserve"> </w:t>
      </w:r>
      <w:r>
        <w:rPr>
          <w:rFonts w:asciiTheme="minorHAnsi" w:eastAsia="Calibri" w:hAnsiTheme="minorHAnsi" w:cstheme="minorHAnsi"/>
          <w:szCs w:val="24"/>
        </w:rPr>
        <w:t xml:space="preserve"> maternity</w:t>
      </w:r>
      <w:proofErr w:type="gramEnd"/>
      <w:r>
        <w:rPr>
          <w:rFonts w:asciiTheme="minorHAnsi" w:eastAsia="Calibri" w:hAnsiTheme="minorHAnsi" w:cstheme="minorHAnsi"/>
          <w:szCs w:val="24"/>
        </w:rPr>
        <w:t xml:space="preserve"> inpatient services</w:t>
      </w:r>
      <w:r w:rsidRPr="009408C1">
        <w:rPr>
          <w:rFonts w:asciiTheme="minorHAnsi" w:eastAsia="Calibri" w:hAnsiTheme="minorHAnsi" w:cstheme="minorHAnsi"/>
          <w:szCs w:val="24"/>
        </w:rPr>
        <w:t xml:space="preserve"> - as soon as possible (i.e. at first contact with the health professional</w:t>
      </w:r>
      <w:r w:rsidR="00634B5E">
        <w:rPr>
          <w:rFonts w:asciiTheme="minorHAnsi" w:eastAsia="Calibri" w:hAnsiTheme="minorHAnsi" w:cstheme="minorHAnsi"/>
          <w:szCs w:val="24"/>
        </w:rPr>
        <w:t xml:space="preserve"> and documented </w:t>
      </w:r>
      <w:r w:rsidR="00D35B55">
        <w:rPr>
          <w:rFonts w:asciiTheme="minorHAnsi" w:eastAsia="Calibri" w:hAnsiTheme="minorHAnsi" w:cstheme="minorHAnsi"/>
          <w:szCs w:val="24"/>
        </w:rPr>
        <w:t>in the patient’s clinical recor</w:t>
      </w:r>
      <w:r w:rsidR="000D0A1B">
        <w:rPr>
          <w:rFonts w:asciiTheme="minorHAnsi" w:eastAsia="Calibri" w:hAnsiTheme="minorHAnsi" w:cstheme="minorHAnsi"/>
          <w:szCs w:val="24"/>
        </w:rPr>
        <w:t xml:space="preserve">d </w:t>
      </w:r>
      <w:r w:rsidR="00FC4FB7">
        <w:rPr>
          <w:rFonts w:asciiTheme="minorHAnsi" w:eastAsia="Calibri" w:hAnsiTheme="minorHAnsi" w:cstheme="minorHAnsi"/>
          <w:szCs w:val="24"/>
        </w:rPr>
        <w:t xml:space="preserve">within 8 hours </w:t>
      </w:r>
      <w:r w:rsidR="000902C2">
        <w:rPr>
          <w:rFonts w:asciiTheme="minorHAnsi" w:eastAsia="Calibri" w:hAnsiTheme="minorHAnsi" w:cstheme="minorHAnsi"/>
          <w:szCs w:val="24"/>
        </w:rPr>
        <w:t xml:space="preserve">of decision </w:t>
      </w:r>
      <w:r w:rsidR="00C36335">
        <w:rPr>
          <w:rFonts w:asciiTheme="minorHAnsi" w:eastAsia="Calibri" w:hAnsiTheme="minorHAnsi" w:cstheme="minorHAnsi"/>
          <w:szCs w:val="24"/>
        </w:rPr>
        <w:t>to admit</w:t>
      </w:r>
      <w:r w:rsidRPr="009408C1">
        <w:rPr>
          <w:rFonts w:asciiTheme="minorHAnsi" w:eastAsia="Calibri" w:hAnsiTheme="minorHAnsi" w:cstheme="minorHAnsi"/>
          <w:szCs w:val="24"/>
        </w:rPr>
        <w:t>). Ongoing risk screening is attended daily and more frequently if there is a significant change in condition.</w:t>
      </w:r>
    </w:p>
    <w:p w14:paraId="393B13C1" w14:textId="77777777" w:rsidR="000A327C" w:rsidRPr="009408C1" w:rsidRDefault="000A327C" w:rsidP="009E02F5">
      <w:pPr>
        <w:pStyle w:val="ListParagraph"/>
        <w:numPr>
          <w:ilvl w:val="0"/>
          <w:numId w:val="7"/>
        </w:numPr>
        <w:rPr>
          <w:rFonts w:asciiTheme="minorHAnsi" w:eastAsia="Calibri" w:hAnsiTheme="minorHAnsi" w:cstheme="minorHAnsi"/>
          <w:szCs w:val="24"/>
        </w:rPr>
      </w:pPr>
      <w:r w:rsidRPr="009408C1">
        <w:rPr>
          <w:rFonts w:asciiTheme="minorHAnsi" w:eastAsia="Calibri" w:hAnsiTheme="minorHAnsi" w:cstheme="minorHAnsi"/>
          <w:szCs w:val="24"/>
        </w:rPr>
        <w:t>In the community (i.e. outpatient clinics, ambulatory care clinics</w:t>
      </w:r>
      <w:r>
        <w:rPr>
          <w:rFonts w:asciiTheme="minorHAnsi" w:eastAsia="Calibri" w:hAnsiTheme="minorHAnsi" w:cstheme="minorHAnsi"/>
          <w:szCs w:val="24"/>
        </w:rPr>
        <w:t>, home visits</w:t>
      </w:r>
      <w:r w:rsidRPr="009408C1">
        <w:rPr>
          <w:rFonts w:asciiTheme="minorHAnsi" w:eastAsia="Calibri" w:hAnsiTheme="minorHAnsi" w:cstheme="minorHAnsi"/>
          <w:szCs w:val="24"/>
        </w:rPr>
        <w:t xml:space="preserve">) - at the initial home or clinic visit. </w:t>
      </w:r>
    </w:p>
    <w:p w14:paraId="2A719B0C" w14:textId="77777777" w:rsidR="000A327C" w:rsidRPr="00494272" w:rsidRDefault="000A327C" w:rsidP="009E02F5">
      <w:pPr>
        <w:pStyle w:val="CommentText"/>
        <w:numPr>
          <w:ilvl w:val="0"/>
          <w:numId w:val="7"/>
        </w:numPr>
        <w:rPr>
          <w:sz w:val="24"/>
          <w:szCs w:val="24"/>
        </w:rPr>
      </w:pPr>
      <w:r w:rsidRPr="00494272">
        <w:rPr>
          <w:sz w:val="24"/>
          <w:szCs w:val="24"/>
        </w:rPr>
        <w:t>Ongoing risk screening is attended at each home visit/clinic appointment</w:t>
      </w:r>
      <w:r>
        <w:rPr>
          <w:sz w:val="24"/>
          <w:szCs w:val="24"/>
        </w:rPr>
        <w:t xml:space="preserve"> for patients </w:t>
      </w:r>
      <w:r w:rsidRPr="00494272">
        <w:rPr>
          <w:sz w:val="24"/>
          <w:szCs w:val="24"/>
        </w:rPr>
        <w:t>identified at risk or when there is a significant change in condition.</w:t>
      </w:r>
    </w:p>
    <w:bookmarkEnd w:id="14"/>
    <w:p w14:paraId="6355DD38" w14:textId="77777777" w:rsidR="000A327C" w:rsidRDefault="000A327C" w:rsidP="000A327C">
      <w:pPr>
        <w:rPr>
          <w:rFonts w:asciiTheme="minorHAnsi" w:eastAsia="Calibri" w:hAnsiTheme="minorHAnsi" w:cstheme="minorHAnsi"/>
          <w:szCs w:val="24"/>
        </w:rPr>
      </w:pPr>
    </w:p>
    <w:p w14:paraId="7014A095" w14:textId="77777777" w:rsidR="000A327C" w:rsidRPr="00176696" w:rsidRDefault="000A327C" w:rsidP="009E02F5">
      <w:pPr>
        <w:pStyle w:val="ListParagraph"/>
        <w:numPr>
          <w:ilvl w:val="0"/>
          <w:numId w:val="3"/>
        </w:numPr>
        <w:rPr>
          <w:rFonts w:asciiTheme="minorHAnsi" w:eastAsia="Calibri" w:hAnsiTheme="minorHAnsi" w:cstheme="minorHAnsi"/>
          <w:b/>
          <w:bCs/>
          <w:szCs w:val="24"/>
        </w:rPr>
      </w:pPr>
      <w:r w:rsidRPr="00176696">
        <w:rPr>
          <w:rFonts w:asciiTheme="minorHAnsi" w:eastAsia="Calibri" w:hAnsiTheme="minorHAnsi" w:cstheme="minorHAnsi"/>
          <w:b/>
          <w:bCs/>
          <w:szCs w:val="24"/>
        </w:rPr>
        <w:t>Allied Health</w:t>
      </w:r>
    </w:p>
    <w:p w14:paraId="62615BE7" w14:textId="77777777" w:rsidR="000A327C" w:rsidRPr="006630A3" w:rsidRDefault="000A327C" w:rsidP="009E02F5">
      <w:pPr>
        <w:pStyle w:val="CommentText"/>
        <w:numPr>
          <w:ilvl w:val="0"/>
          <w:numId w:val="7"/>
        </w:numPr>
        <w:rPr>
          <w:sz w:val="24"/>
          <w:szCs w:val="24"/>
        </w:rPr>
      </w:pPr>
      <w:r w:rsidRPr="006630A3">
        <w:rPr>
          <w:sz w:val="24"/>
          <w:szCs w:val="24"/>
        </w:rPr>
        <w:t xml:space="preserve">Braden Risk Assessment Scale is used by Allied Health (Attachment 5) </w:t>
      </w:r>
    </w:p>
    <w:p w14:paraId="4C0F9CC9" w14:textId="77777777" w:rsidR="000A327C" w:rsidRPr="006630A3" w:rsidRDefault="000A327C" w:rsidP="009E02F5">
      <w:pPr>
        <w:pStyle w:val="CommentText"/>
        <w:numPr>
          <w:ilvl w:val="0"/>
          <w:numId w:val="7"/>
        </w:numPr>
        <w:rPr>
          <w:sz w:val="24"/>
          <w:szCs w:val="24"/>
        </w:rPr>
      </w:pPr>
      <w:r w:rsidRPr="006630A3">
        <w:rPr>
          <w:sz w:val="24"/>
          <w:szCs w:val="24"/>
        </w:rPr>
        <w:t>Is conducted at Canberra Hospital</w:t>
      </w:r>
      <w:r>
        <w:rPr>
          <w:sz w:val="24"/>
          <w:szCs w:val="24"/>
        </w:rPr>
        <w:t>, North Canberra Hospital</w:t>
      </w:r>
      <w:r w:rsidRPr="006630A3">
        <w:rPr>
          <w:sz w:val="24"/>
          <w:szCs w:val="24"/>
        </w:rPr>
        <w:t xml:space="preserve"> and University of Canberra inpatient areas - as soon as possible (i.e. at first contact with the health professional).</w:t>
      </w:r>
    </w:p>
    <w:p w14:paraId="0DFEAC21" w14:textId="77777777" w:rsidR="000A327C" w:rsidRPr="006630A3" w:rsidRDefault="000A327C" w:rsidP="009E02F5">
      <w:pPr>
        <w:pStyle w:val="CommentText"/>
        <w:numPr>
          <w:ilvl w:val="0"/>
          <w:numId w:val="7"/>
        </w:numPr>
        <w:rPr>
          <w:sz w:val="24"/>
          <w:szCs w:val="24"/>
        </w:rPr>
      </w:pPr>
      <w:r w:rsidRPr="006630A3">
        <w:rPr>
          <w:sz w:val="24"/>
          <w:szCs w:val="24"/>
        </w:rPr>
        <w:t xml:space="preserve">In the community (i.e. outpatient clinics, ambulatory care clinics, home visits) - at the initial home or clinic visit. </w:t>
      </w:r>
    </w:p>
    <w:p w14:paraId="7E1E310C" w14:textId="77777777" w:rsidR="000A327C" w:rsidRPr="00F44F1E" w:rsidRDefault="000A327C" w:rsidP="009E02F5">
      <w:pPr>
        <w:pStyle w:val="CommentText"/>
        <w:numPr>
          <w:ilvl w:val="0"/>
          <w:numId w:val="7"/>
        </w:numPr>
        <w:rPr>
          <w:sz w:val="24"/>
          <w:szCs w:val="24"/>
        </w:rPr>
      </w:pPr>
      <w:r w:rsidRPr="00494272">
        <w:rPr>
          <w:sz w:val="24"/>
          <w:szCs w:val="24"/>
        </w:rPr>
        <w:t>Ongoing risk screening is attended at each home visit/clinic appointment</w:t>
      </w:r>
      <w:r>
        <w:rPr>
          <w:sz w:val="24"/>
          <w:szCs w:val="24"/>
        </w:rPr>
        <w:t xml:space="preserve"> for patients </w:t>
      </w:r>
      <w:r w:rsidRPr="00494272">
        <w:rPr>
          <w:sz w:val="24"/>
          <w:szCs w:val="24"/>
        </w:rPr>
        <w:t>identified at risk or when there is a significant change in condition.</w:t>
      </w:r>
    </w:p>
    <w:p w14:paraId="674C8900" w14:textId="77777777" w:rsidR="000A327C" w:rsidRPr="00DB538B" w:rsidRDefault="000A327C" w:rsidP="000A327C">
      <w:pPr>
        <w:rPr>
          <w:rFonts w:asciiTheme="minorHAnsi" w:eastAsia="Calibri" w:hAnsiTheme="minorHAnsi" w:cstheme="minorHAnsi"/>
          <w:b/>
          <w:szCs w:val="24"/>
        </w:rPr>
      </w:pPr>
    </w:p>
    <w:p w14:paraId="7E30B7B6" w14:textId="77777777" w:rsidR="000A327C" w:rsidRPr="00DB538B" w:rsidRDefault="000A327C" w:rsidP="000A327C">
      <w:pPr>
        <w:rPr>
          <w:rFonts w:asciiTheme="minorHAnsi" w:hAnsiTheme="minorHAnsi" w:cstheme="minorHAnsi"/>
          <w:b/>
          <w:bCs/>
          <w:szCs w:val="24"/>
        </w:rPr>
      </w:pPr>
      <w:r w:rsidRPr="00DB538B">
        <w:rPr>
          <w:rFonts w:asciiTheme="minorHAnsi" w:hAnsiTheme="minorHAnsi" w:cstheme="minorHAnsi"/>
          <w:b/>
          <w:bCs/>
          <w:szCs w:val="24"/>
        </w:rPr>
        <w:t>Patients at risk of developing a pressure injury</w:t>
      </w:r>
    </w:p>
    <w:p w14:paraId="2E04C4D8" w14:textId="77777777" w:rsidR="000A327C" w:rsidRDefault="000A327C" w:rsidP="000A327C">
      <w:pPr>
        <w:pStyle w:val="ListBullet"/>
      </w:pPr>
      <w:r w:rsidRPr="00DB538B">
        <w:t xml:space="preserve">Staff will use the risk assessment tool to implement evidence-based interventions and plan for comprehensive care, which include ongoing skin </w:t>
      </w:r>
      <w:r>
        <w:t>and tissue assessment.:</w:t>
      </w:r>
    </w:p>
    <w:p w14:paraId="08005289" w14:textId="77777777" w:rsidR="000A327C" w:rsidRDefault="000A327C" w:rsidP="009E02F5">
      <w:pPr>
        <w:pStyle w:val="ListParagraph"/>
        <w:numPr>
          <w:ilvl w:val="0"/>
          <w:numId w:val="15"/>
        </w:numPr>
        <w:tabs>
          <w:tab w:val="left" w:pos="1560"/>
        </w:tabs>
        <w:rPr>
          <w:rFonts w:eastAsia="Calibri"/>
        </w:rPr>
      </w:pPr>
      <w:proofErr w:type="spellStart"/>
      <w:r w:rsidRPr="004A5545">
        <w:rPr>
          <w:rFonts w:eastAsia="Calibri"/>
        </w:rPr>
        <w:t>Waterlow</w:t>
      </w:r>
      <w:proofErr w:type="spellEnd"/>
      <w:r w:rsidRPr="004A5545">
        <w:rPr>
          <w:rFonts w:eastAsia="Calibri"/>
        </w:rPr>
        <w:t xml:space="preserve"> Risk Assessment Tool (WRAT) - for adults (Attachment 1) is used at the Canberra Health Services, North Canberra Hospital and the University Hospital</w:t>
      </w:r>
    </w:p>
    <w:p w14:paraId="0F6B10DD" w14:textId="386ED48B" w:rsidR="000A327C" w:rsidRDefault="000A327C" w:rsidP="009E02F5">
      <w:pPr>
        <w:pStyle w:val="ListParagraph"/>
        <w:numPr>
          <w:ilvl w:val="0"/>
          <w:numId w:val="15"/>
        </w:numPr>
        <w:tabs>
          <w:tab w:val="left" w:pos="1560"/>
        </w:tabs>
        <w:rPr>
          <w:rFonts w:eastAsia="Calibri"/>
        </w:rPr>
      </w:pPr>
      <w:r w:rsidRPr="004A5545">
        <w:rPr>
          <w:rFonts w:eastAsia="Calibri"/>
        </w:rPr>
        <w:t xml:space="preserve">Braden Q Risk Assessment Scale - for children (age </w:t>
      </w:r>
      <w:r w:rsidR="00244345">
        <w:rPr>
          <w:rFonts w:eastAsia="Calibri"/>
        </w:rPr>
        <w:t xml:space="preserve">less than </w:t>
      </w:r>
      <w:r w:rsidRPr="004A5545">
        <w:rPr>
          <w:rFonts w:eastAsia="Calibri"/>
        </w:rPr>
        <w:t>15years</w:t>
      </w:r>
      <w:proofErr w:type="gramStart"/>
      <w:r w:rsidRPr="004A5545">
        <w:rPr>
          <w:rFonts w:eastAsia="Calibri"/>
        </w:rPr>
        <w:t>)</w:t>
      </w:r>
      <w:r>
        <w:rPr>
          <w:rFonts w:eastAsia="Calibri"/>
        </w:rPr>
        <w:t xml:space="preserve"> )Attachment</w:t>
      </w:r>
      <w:proofErr w:type="gramEnd"/>
      <w:r>
        <w:rPr>
          <w:rFonts w:eastAsia="Calibri"/>
        </w:rPr>
        <w:t xml:space="preserve"> 2)</w:t>
      </w:r>
      <w:r w:rsidRPr="004A5545">
        <w:rPr>
          <w:rFonts w:eastAsia="Calibri"/>
        </w:rPr>
        <w:t xml:space="preserve"> is used at the Canberra Health Services</w:t>
      </w:r>
      <w:r>
        <w:rPr>
          <w:rFonts w:eastAsia="Calibri"/>
        </w:rPr>
        <w:t xml:space="preserve"> </w:t>
      </w:r>
      <w:r w:rsidRPr="004A5545">
        <w:rPr>
          <w:rFonts w:eastAsia="Calibri"/>
        </w:rPr>
        <w:t>and the University Hospital</w:t>
      </w:r>
    </w:p>
    <w:p w14:paraId="19729F84" w14:textId="77777777" w:rsidR="000A327C" w:rsidRDefault="000A327C" w:rsidP="009E02F5">
      <w:pPr>
        <w:pStyle w:val="ListParagraph"/>
        <w:numPr>
          <w:ilvl w:val="0"/>
          <w:numId w:val="15"/>
        </w:numPr>
        <w:tabs>
          <w:tab w:val="left" w:pos="1560"/>
        </w:tabs>
        <w:rPr>
          <w:rFonts w:eastAsia="Calibri"/>
        </w:rPr>
      </w:pPr>
      <w:r>
        <w:t>N</w:t>
      </w:r>
      <w:r w:rsidRPr="00DB538B">
        <w:t>eonatal Skin Risk Assessment</w:t>
      </w:r>
      <w:r>
        <w:t xml:space="preserve"> and Management Scale</w:t>
      </w:r>
      <w:r w:rsidRPr="004A5545" w:rsidDel="00497F70">
        <w:rPr>
          <w:rFonts w:eastAsia="Calibri"/>
        </w:rPr>
        <w:t xml:space="preserve"> </w:t>
      </w:r>
      <w:r w:rsidRPr="004A5545">
        <w:rPr>
          <w:rFonts w:eastAsia="Calibri"/>
        </w:rPr>
        <w:t>- Neonatal Intensive Care Unit (NICU) and Special Care Nursery (SCN) is used at the Canberra Health Services</w:t>
      </w:r>
    </w:p>
    <w:p w14:paraId="5D5E4B64" w14:textId="77777777" w:rsidR="000A327C" w:rsidRDefault="000A327C" w:rsidP="009E02F5">
      <w:pPr>
        <w:pStyle w:val="ListParagraph"/>
        <w:numPr>
          <w:ilvl w:val="0"/>
          <w:numId w:val="15"/>
        </w:numPr>
        <w:tabs>
          <w:tab w:val="left" w:pos="1560"/>
        </w:tabs>
        <w:rPr>
          <w:rFonts w:eastAsia="Calibri"/>
        </w:rPr>
      </w:pPr>
      <w:r w:rsidRPr="004A5545">
        <w:rPr>
          <w:rFonts w:eastAsia="Calibri"/>
        </w:rPr>
        <w:t xml:space="preserve">Modified version </w:t>
      </w:r>
      <w:proofErr w:type="spellStart"/>
      <w:r w:rsidRPr="004A5545">
        <w:rPr>
          <w:rFonts w:eastAsia="Calibri"/>
        </w:rPr>
        <w:t>Waterlow</w:t>
      </w:r>
      <w:proofErr w:type="spellEnd"/>
      <w:r w:rsidRPr="004A5545">
        <w:rPr>
          <w:rFonts w:eastAsia="Calibri"/>
        </w:rPr>
        <w:t xml:space="preserve"> tool (2005) in Maternity</w:t>
      </w:r>
      <w:r>
        <w:rPr>
          <w:rFonts w:eastAsia="Calibri"/>
        </w:rPr>
        <w:t xml:space="preserve"> </w:t>
      </w:r>
      <w:r w:rsidRPr="004A5545">
        <w:rPr>
          <w:rFonts w:eastAsia="Calibri"/>
        </w:rPr>
        <w:t>is used at the Canberra Health Services</w:t>
      </w:r>
    </w:p>
    <w:p w14:paraId="057F1D43" w14:textId="77777777" w:rsidR="000A327C" w:rsidRDefault="000A327C" w:rsidP="009E02F5">
      <w:pPr>
        <w:pStyle w:val="ListParagraph"/>
        <w:numPr>
          <w:ilvl w:val="0"/>
          <w:numId w:val="15"/>
        </w:numPr>
        <w:tabs>
          <w:tab w:val="left" w:pos="1560"/>
        </w:tabs>
        <w:rPr>
          <w:rFonts w:eastAsia="Calibri"/>
        </w:rPr>
      </w:pPr>
      <w:r w:rsidRPr="004A5545">
        <w:rPr>
          <w:rFonts w:eastAsia="Calibri"/>
        </w:rPr>
        <w:t>Braden Risk Assessment Scale within the community (Allied Health) is used at the Canberra Health Services</w:t>
      </w:r>
      <w:r>
        <w:rPr>
          <w:rFonts w:eastAsia="Calibri"/>
        </w:rPr>
        <w:t xml:space="preserve"> </w:t>
      </w:r>
      <w:r w:rsidRPr="004A5545">
        <w:rPr>
          <w:rFonts w:eastAsia="Calibri"/>
        </w:rPr>
        <w:t>and the University Hospital</w:t>
      </w:r>
    </w:p>
    <w:p w14:paraId="78925653" w14:textId="77777777" w:rsidR="000A327C" w:rsidRPr="0076259C" w:rsidRDefault="000A327C" w:rsidP="009E02F5">
      <w:pPr>
        <w:pStyle w:val="ListParagraph"/>
        <w:numPr>
          <w:ilvl w:val="0"/>
          <w:numId w:val="15"/>
        </w:numPr>
        <w:tabs>
          <w:tab w:val="left" w:pos="1560"/>
        </w:tabs>
        <w:rPr>
          <w:rFonts w:eastAsia="Calibri"/>
        </w:rPr>
      </w:pPr>
      <w:r w:rsidRPr="004A5545">
        <w:rPr>
          <w:rFonts w:eastAsia="Calibri"/>
        </w:rPr>
        <w:t>HHS Pressure Injury Prevention and Management Clinical Interventions Guideline</w:t>
      </w:r>
      <w:r>
        <w:rPr>
          <w:rFonts w:eastAsia="Calibri"/>
        </w:rPr>
        <w:t xml:space="preserve"> </w:t>
      </w:r>
      <w:r w:rsidRPr="004A5545">
        <w:rPr>
          <w:rFonts w:eastAsia="Calibri"/>
        </w:rPr>
        <w:t>is used at the Canberra Health Services</w:t>
      </w:r>
      <w:r>
        <w:rPr>
          <w:rFonts w:eastAsia="Calibri"/>
        </w:rPr>
        <w:t xml:space="preserve"> </w:t>
      </w:r>
      <w:r w:rsidRPr="004A5545">
        <w:rPr>
          <w:rFonts w:eastAsia="Calibri"/>
        </w:rPr>
        <w:t>and the University Hospital</w:t>
      </w:r>
    </w:p>
    <w:p w14:paraId="210696D4" w14:textId="77777777" w:rsidR="000A327C" w:rsidRDefault="000A327C" w:rsidP="000A327C">
      <w:pPr>
        <w:pStyle w:val="ListBullet"/>
        <w:numPr>
          <w:ilvl w:val="0"/>
          <w:numId w:val="0"/>
        </w:numPr>
        <w:ind w:left="852"/>
      </w:pPr>
    </w:p>
    <w:p w14:paraId="14D5136B" w14:textId="77777777" w:rsidR="000A327C" w:rsidRPr="00DB538B" w:rsidRDefault="000A327C" w:rsidP="000A327C">
      <w:pPr>
        <w:pStyle w:val="ListBullet"/>
        <w:numPr>
          <w:ilvl w:val="0"/>
          <w:numId w:val="0"/>
        </w:numPr>
        <w:pBdr>
          <w:top w:val="single" w:sz="4" w:space="1" w:color="auto"/>
          <w:left w:val="single" w:sz="4" w:space="4" w:color="auto"/>
          <w:bottom w:val="single" w:sz="4" w:space="1" w:color="auto"/>
          <w:right w:val="single" w:sz="4" w:space="4" w:color="auto"/>
        </w:pBdr>
        <w:ind w:left="426" w:hanging="426"/>
      </w:pPr>
      <w:r w:rsidRPr="0076259C">
        <w:rPr>
          <w:b/>
          <w:bCs/>
        </w:rPr>
        <w:t>Note:</w:t>
      </w:r>
      <w:r>
        <w:t xml:space="preserve"> </w:t>
      </w:r>
      <w:r w:rsidRPr="00A67677">
        <w:t xml:space="preserve">All staff at </w:t>
      </w:r>
      <w:r w:rsidRPr="00961C7F">
        <w:rPr>
          <w:rFonts w:eastAsia="Calibri"/>
        </w:rPr>
        <w:t>N</w:t>
      </w:r>
      <w:r>
        <w:rPr>
          <w:rFonts w:eastAsia="Calibri"/>
        </w:rPr>
        <w:t xml:space="preserve">orth </w:t>
      </w:r>
      <w:r w:rsidRPr="00961C7F">
        <w:rPr>
          <w:rFonts w:eastAsia="Calibri"/>
        </w:rPr>
        <w:t>C</w:t>
      </w:r>
      <w:r>
        <w:rPr>
          <w:rFonts w:eastAsia="Calibri"/>
        </w:rPr>
        <w:t xml:space="preserve">anberra </w:t>
      </w:r>
      <w:r w:rsidRPr="00961C7F">
        <w:rPr>
          <w:rFonts w:eastAsia="Calibri"/>
        </w:rPr>
        <w:t>H</w:t>
      </w:r>
      <w:r>
        <w:rPr>
          <w:rFonts w:eastAsia="Calibri"/>
        </w:rPr>
        <w:t>ospital</w:t>
      </w:r>
      <w:r w:rsidRPr="00A67677">
        <w:t xml:space="preserve"> (inclusive of nursing personnel and Allied Health) use the </w:t>
      </w:r>
      <w:proofErr w:type="spellStart"/>
      <w:r w:rsidRPr="00A67677">
        <w:t>Waterlow</w:t>
      </w:r>
      <w:proofErr w:type="spellEnd"/>
      <w:r w:rsidRPr="00A67677">
        <w:t xml:space="preserve"> Risk Assessment Tool when complying with this procedure. The Braden scale is not currently in use.</w:t>
      </w:r>
    </w:p>
    <w:p w14:paraId="4D569F86" w14:textId="77777777" w:rsidR="000A327C" w:rsidRDefault="000A327C" w:rsidP="000A327C">
      <w:pPr>
        <w:pStyle w:val="ListBullet"/>
        <w:numPr>
          <w:ilvl w:val="0"/>
          <w:numId w:val="0"/>
        </w:numPr>
      </w:pPr>
    </w:p>
    <w:p w14:paraId="0F32C59A" w14:textId="77777777" w:rsidR="000A327C" w:rsidRDefault="000A327C" w:rsidP="000A327C">
      <w:pPr>
        <w:pStyle w:val="ListBullet"/>
      </w:pPr>
      <w:r w:rsidRPr="00DB538B">
        <w:t xml:space="preserve">Staff will conduct ongoing risk assessments for pressure injury and ensure all documentation is complete, including </w:t>
      </w:r>
      <w:r>
        <w:t>prevention/</w:t>
      </w:r>
      <w:r w:rsidRPr="00DB538B">
        <w:t>management plans, treatments and interventions provided</w:t>
      </w:r>
    </w:p>
    <w:p w14:paraId="29D36A55" w14:textId="1628D135" w:rsidR="000A327C" w:rsidRDefault="000A327C" w:rsidP="000A327C">
      <w:pPr>
        <w:pStyle w:val="ListBullet"/>
        <w:ind w:left="852"/>
      </w:pPr>
      <w:r>
        <w:lastRenderedPageBreak/>
        <w:t>The risk assessments are found in flowsheets in the Clinical Record System</w:t>
      </w:r>
      <w:r w:rsidR="00906128">
        <w:t xml:space="preserve"> </w:t>
      </w:r>
      <w:r>
        <w:t>Care plans for skin integrity in Clinical Record System are required to be completed.</w:t>
      </w:r>
    </w:p>
    <w:p w14:paraId="2EA2FA00" w14:textId="77777777" w:rsidR="000A327C" w:rsidRPr="00DB538B" w:rsidRDefault="000A327C" w:rsidP="000A327C">
      <w:pPr>
        <w:pStyle w:val="ListBullet"/>
      </w:pPr>
      <w:r>
        <w:t>Staff will document education provided to the patient and significant others and complete the education section in the Clinical Record System</w:t>
      </w:r>
    </w:p>
    <w:p w14:paraId="3D5D918A" w14:textId="77777777" w:rsidR="000A327C" w:rsidRPr="00DB538B" w:rsidRDefault="000A327C" w:rsidP="000A327C">
      <w:pPr>
        <w:pStyle w:val="ListBullet"/>
        <w:rPr>
          <w:rFonts w:eastAsia="Calibri"/>
        </w:rPr>
      </w:pPr>
      <w:r w:rsidRPr="00DB538B">
        <w:rPr>
          <w:rFonts w:eastAsia="Calibri"/>
        </w:rPr>
        <w:t>Staff should be guided by</w:t>
      </w:r>
      <w:r w:rsidRPr="00DB538B">
        <w:rPr>
          <w:rFonts w:eastAsia="Calibri"/>
          <w:i/>
        </w:rPr>
        <w:t xml:space="preserve"> Pressure Injury Prevention and Management Clinical Interventions Guideline</w:t>
      </w:r>
      <w:r w:rsidRPr="00DB538B">
        <w:rPr>
          <w:rFonts w:eastAsia="Calibri"/>
        </w:rPr>
        <w:t xml:space="preserve"> (</w:t>
      </w:r>
      <w:r>
        <w:rPr>
          <w:rFonts w:eastAsia="Calibri"/>
        </w:rPr>
        <w:t>A</w:t>
      </w:r>
      <w:r w:rsidRPr="00DB538B">
        <w:rPr>
          <w:rFonts w:eastAsia="Calibri"/>
        </w:rPr>
        <w:t xml:space="preserve">ttachment </w:t>
      </w:r>
      <w:r>
        <w:rPr>
          <w:rFonts w:eastAsia="Calibri"/>
        </w:rPr>
        <w:t>6</w:t>
      </w:r>
      <w:r w:rsidRPr="00DB538B">
        <w:rPr>
          <w:rFonts w:eastAsia="Calibri"/>
        </w:rPr>
        <w:t>) in the prevention and management of pressure injuries</w:t>
      </w:r>
    </w:p>
    <w:p w14:paraId="49A5362C" w14:textId="77777777" w:rsidR="000A327C" w:rsidRDefault="000A327C" w:rsidP="000A327C">
      <w:pPr>
        <w:pStyle w:val="ListBullet"/>
      </w:pPr>
      <w:r w:rsidRPr="00DB538B">
        <w:t xml:space="preserve">If the patient has a pressure injury, </w:t>
      </w:r>
      <w:r>
        <w:t xml:space="preserve">staff will monitor </w:t>
      </w:r>
      <w:r w:rsidRPr="00DB538B">
        <w:t xml:space="preserve">wound healing and document </w:t>
      </w:r>
      <w:bookmarkStart w:id="15" w:name="_Hlk34941710"/>
      <w:r>
        <w:t xml:space="preserve">the assessment and </w:t>
      </w:r>
      <w:r w:rsidRPr="00DB538B">
        <w:t>management</w:t>
      </w:r>
      <w:r>
        <w:t xml:space="preserve"> of the wound</w:t>
      </w:r>
      <w:r w:rsidRPr="00DB538B">
        <w:t xml:space="preserve"> </w:t>
      </w:r>
      <w:r>
        <w:t>on the CHS Wound Assessment and Management Form:</w:t>
      </w:r>
    </w:p>
    <w:p w14:paraId="621C040F" w14:textId="77777777" w:rsidR="000A327C" w:rsidRDefault="000A327C" w:rsidP="000A327C">
      <w:pPr>
        <w:pStyle w:val="ListBullet"/>
        <w:ind w:left="852"/>
      </w:pPr>
      <w:r>
        <w:t>C</w:t>
      </w:r>
      <w:r w:rsidRPr="00A67677">
        <w:t>omplet</w:t>
      </w:r>
      <w:r>
        <w:t>e the</w:t>
      </w:r>
      <w:r w:rsidRPr="00A67677">
        <w:t xml:space="preserve"> wound assessment and management on the </w:t>
      </w:r>
      <w:r>
        <w:t>Clinical Record System</w:t>
      </w:r>
      <w:r w:rsidRPr="00A67677">
        <w:t xml:space="preserve"> Avatar</w:t>
      </w:r>
      <w:r>
        <w:t xml:space="preserve">. </w:t>
      </w:r>
    </w:p>
    <w:p w14:paraId="67D497A0" w14:textId="77777777" w:rsidR="000A327C" w:rsidRPr="00A67677" w:rsidRDefault="000A327C" w:rsidP="000A327C">
      <w:pPr>
        <w:pStyle w:val="ListBullet"/>
        <w:ind w:left="852"/>
      </w:pPr>
      <w:r w:rsidRPr="00A67677">
        <w:t xml:space="preserve">If dressing in place, to complete a dressing assessment in </w:t>
      </w:r>
      <w:r>
        <w:t xml:space="preserve">the </w:t>
      </w:r>
      <w:proofErr w:type="gramStart"/>
      <w:r>
        <w:t>patients</w:t>
      </w:r>
      <w:proofErr w:type="gramEnd"/>
      <w:r>
        <w:t xml:space="preserve"> clinical record </w:t>
      </w:r>
      <w:r w:rsidRPr="00A67677">
        <w:t>every shift.</w:t>
      </w:r>
    </w:p>
    <w:p w14:paraId="61C9CFB5" w14:textId="77777777" w:rsidR="000A327C" w:rsidRDefault="000A327C" w:rsidP="000A327C">
      <w:pPr>
        <w:pStyle w:val="ListBullet"/>
        <w:ind w:left="852"/>
      </w:pPr>
      <w:r w:rsidRPr="00A67677">
        <w:t xml:space="preserve">Ensure the wound order is used and updated when required in </w:t>
      </w:r>
      <w:r>
        <w:t xml:space="preserve">the </w:t>
      </w:r>
      <w:proofErr w:type="gramStart"/>
      <w:r>
        <w:t>patients</w:t>
      </w:r>
      <w:proofErr w:type="gramEnd"/>
      <w:r>
        <w:t xml:space="preserve"> clinical record</w:t>
      </w:r>
    </w:p>
    <w:p w14:paraId="163232E4" w14:textId="77777777" w:rsidR="000A327C" w:rsidRPr="00DB538B" w:rsidRDefault="000A327C" w:rsidP="000A327C">
      <w:pPr>
        <w:pStyle w:val="ListBullet"/>
      </w:pPr>
      <w:r>
        <w:t>Staff will document stage of pressure injury using the Pressure Injury Classification Tool/images/definitions (Attachment 7)</w:t>
      </w:r>
    </w:p>
    <w:p w14:paraId="1ED70A08" w14:textId="77777777" w:rsidR="000A327C" w:rsidRDefault="000A327C" w:rsidP="000A327C">
      <w:pPr>
        <w:pStyle w:val="ListBullet"/>
      </w:pPr>
      <w:r>
        <w:t xml:space="preserve">Staff will alert the </w:t>
      </w:r>
      <w:proofErr w:type="gramStart"/>
      <w:r w:rsidRPr="00DB538B">
        <w:t>Medical</w:t>
      </w:r>
      <w:proofErr w:type="gramEnd"/>
      <w:r w:rsidRPr="00DB538B">
        <w:t xml:space="preserve"> teams</w:t>
      </w:r>
      <w:r>
        <w:t xml:space="preserve"> of the</w:t>
      </w:r>
      <w:r w:rsidRPr="00DB538B">
        <w:t xml:space="preserve"> patient’s risk status and </w:t>
      </w:r>
      <w:r>
        <w:t xml:space="preserve">of the presence of </w:t>
      </w:r>
      <w:r w:rsidRPr="00DB538B">
        <w:t>pressure injur</w:t>
      </w:r>
      <w:r>
        <w:t xml:space="preserve">ies, </w:t>
      </w:r>
      <w:r w:rsidRPr="00DB538B">
        <w:t>clearly communicati</w:t>
      </w:r>
      <w:r>
        <w:t>ng</w:t>
      </w:r>
      <w:r w:rsidRPr="00DB538B">
        <w:t xml:space="preserve"> </w:t>
      </w:r>
      <w:r>
        <w:rPr>
          <w:rFonts w:eastAsia="Calibri"/>
        </w:rPr>
        <w:t>s</w:t>
      </w:r>
      <w:r w:rsidRPr="008963E6">
        <w:rPr>
          <w:rFonts w:eastAsia="Calibri"/>
        </w:rPr>
        <w:t>tage of pressure injury</w:t>
      </w:r>
      <w:r>
        <w:rPr>
          <w:rFonts w:eastAsia="Calibri"/>
        </w:rPr>
        <w:t xml:space="preserve">, </w:t>
      </w:r>
      <w:r w:rsidRPr="007C222B">
        <w:rPr>
          <w:rFonts w:eastAsia="Calibri"/>
        </w:rPr>
        <w:t>anatomical location of pressure injur</w:t>
      </w:r>
      <w:r w:rsidRPr="007C222B">
        <w:rPr>
          <w:iCs/>
        </w:rPr>
        <w:t>y and facility or non-facility acquired</w:t>
      </w:r>
      <w:r w:rsidRPr="007C222B" w:rsidDel="00BE35B6">
        <w:t xml:space="preserve"> </w:t>
      </w:r>
      <w:bookmarkEnd w:id="15"/>
    </w:p>
    <w:p w14:paraId="3AA88709" w14:textId="77777777" w:rsidR="000A327C" w:rsidRPr="006630A3" w:rsidRDefault="000A327C" w:rsidP="000A327C">
      <w:pPr>
        <w:ind w:left="720"/>
        <w:jc w:val="right"/>
        <w:rPr>
          <w:rFonts w:asciiTheme="minorHAnsi" w:hAnsiTheme="minorHAnsi" w:cstheme="minorHAnsi"/>
          <w:i/>
          <w:color w:val="0000FF"/>
          <w:szCs w:val="24"/>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3B0289CA" w14:textId="77777777" w:rsidTr="003E4645">
        <w:trPr>
          <w:cantSplit/>
          <w:trHeight w:val="285"/>
        </w:trPr>
        <w:tc>
          <w:tcPr>
            <w:tcW w:w="9158" w:type="dxa"/>
            <w:shd w:val="clear" w:color="auto" w:fill="A6A6A6" w:themeFill="background1" w:themeFillShade="A6"/>
          </w:tcPr>
          <w:p w14:paraId="6E512B99" w14:textId="77777777" w:rsidR="000A327C" w:rsidRPr="00DB538B" w:rsidRDefault="000A327C" w:rsidP="003E4645">
            <w:pPr>
              <w:pStyle w:val="Heading1"/>
              <w:rPr>
                <w:rFonts w:asciiTheme="minorHAnsi" w:hAnsiTheme="minorHAnsi" w:cstheme="minorHAnsi"/>
                <w:szCs w:val="24"/>
              </w:rPr>
            </w:pPr>
            <w:bookmarkStart w:id="16" w:name="_Toc56774201"/>
            <w:r w:rsidRPr="00DB538B">
              <w:rPr>
                <w:rFonts w:asciiTheme="minorHAnsi" w:hAnsiTheme="minorHAnsi" w:cstheme="minorHAnsi"/>
                <w:szCs w:val="28"/>
              </w:rPr>
              <w:t>Section 2 - Neonates and Children</w:t>
            </w:r>
            <w:bookmarkEnd w:id="16"/>
          </w:p>
        </w:tc>
      </w:tr>
    </w:tbl>
    <w:p w14:paraId="6B6CD1F0" w14:textId="77777777" w:rsidR="000A327C" w:rsidRDefault="000A327C" w:rsidP="000A327C">
      <w:pPr>
        <w:rPr>
          <w:rFonts w:asciiTheme="minorHAnsi" w:eastAsia="Calibri" w:hAnsiTheme="minorHAnsi" w:cstheme="minorHAnsi"/>
          <w:szCs w:val="24"/>
        </w:rPr>
      </w:pPr>
    </w:p>
    <w:p w14:paraId="48BECFEF" w14:textId="5338A524" w:rsidR="000A327C" w:rsidRDefault="000A327C" w:rsidP="000A327C">
      <w:pPr>
        <w:rPr>
          <w:rFonts w:asciiTheme="minorHAnsi" w:eastAsia="Calibri" w:hAnsiTheme="minorHAnsi" w:cstheme="minorHAnsi"/>
          <w:szCs w:val="24"/>
        </w:rPr>
      </w:pPr>
      <w:r>
        <w:rPr>
          <w:rFonts w:asciiTheme="minorHAnsi" w:eastAsia="Calibri" w:hAnsiTheme="minorHAnsi" w:cstheme="minorHAnsi"/>
          <w:szCs w:val="24"/>
        </w:rPr>
        <w:t>Due to the immaturity of Neonates and children’s skin, they are at high risk of pressure injuries. Pressure injury prevalence rates have been reported to be as high as 27</w:t>
      </w:r>
      <w:r w:rsidR="008C7DFF">
        <w:rPr>
          <w:rFonts w:asciiTheme="minorHAnsi" w:eastAsia="Calibri" w:hAnsiTheme="minorHAnsi" w:cstheme="minorHAnsi"/>
          <w:szCs w:val="24"/>
        </w:rPr>
        <w:t xml:space="preserve"> per cent</w:t>
      </w:r>
      <w:r>
        <w:rPr>
          <w:rFonts w:asciiTheme="minorHAnsi" w:eastAsia="Calibri" w:hAnsiTheme="minorHAnsi" w:cstheme="minorHAnsi"/>
          <w:szCs w:val="24"/>
        </w:rPr>
        <w:t xml:space="preserve"> in paediatric intensive care units (PICUs) and 23</w:t>
      </w:r>
      <w:r w:rsidR="008C7DFF">
        <w:rPr>
          <w:rFonts w:asciiTheme="minorHAnsi" w:eastAsia="Calibri" w:hAnsiTheme="minorHAnsi" w:cstheme="minorHAnsi"/>
          <w:szCs w:val="24"/>
        </w:rPr>
        <w:t xml:space="preserve"> per cent</w:t>
      </w:r>
      <w:r>
        <w:rPr>
          <w:rFonts w:asciiTheme="minorHAnsi" w:eastAsia="Calibri" w:hAnsiTheme="minorHAnsi" w:cstheme="minorHAnsi"/>
          <w:szCs w:val="24"/>
        </w:rPr>
        <w:t xml:space="preserve"> in neonatal intensive care units (NICUs). The main risk factors at neonatal age are the use of therapeutic and diagnostic devices (50–90</w:t>
      </w:r>
      <w:r w:rsidR="004F7609">
        <w:rPr>
          <w:rFonts w:asciiTheme="minorHAnsi" w:eastAsia="Calibri" w:hAnsiTheme="minorHAnsi" w:cstheme="minorHAnsi"/>
          <w:szCs w:val="24"/>
        </w:rPr>
        <w:t xml:space="preserve"> per cent</w:t>
      </w:r>
      <w:r>
        <w:rPr>
          <w:rFonts w:asciiTheme="minorHAnsi" w:eastAsia="Calibri" w:hAnsiTheme="minorHAnsi" w:cstheme="minorHAnsi"/>
          <w:szCs w:val="24"/>
        </w:rPr>
        <w:t xml:space="preserve"> of the pressure injuries in neonates), presence of endotracheal tube, use of non-invasive mechanical ventilation, hypotension and hypoxemia, prolonged stay in the NICU, low birth weight (</w:t>
      </w:r>
      <w:r w:rsidR="00F03244">
        <w:rPr>
          <w:rFonts w:asciiTheme="minorHAnsi" w:eastAsia="Calibri" w:hAnsiTheme="minorHAnsi" w:cstheme="minorHAnsi"/>
          <w:szCs w:val="24"/>
        </w:rPr>
        <w:t xml:space="preserve">less than </w:t>
      </w:r>
      <w:r>
        <w:rPr>
          <w:rFonts w:asciiTheme="minorHAnsi" w:eastAsia="Calibri" w:hAnsiTheme="minorHAnsi" w:cstheme="minorHAnsi"/>
          <w:szCs w:val="24"/>
        </w:rPr>
        <w:t>2500 g) and prematurity (</w:t>
      </w:r>
      <w:r w:rsidR="00F03244">
        <w:rPr>
          <w:rFonts w:asciiTheme="minorHAnsi" w:eastAsia="Calibri" w:hAnsiTheme="minorHAnsi" w:cstheme="minorHAnsi"/>
          <w:szCs w:val="24"/>
        </w:rPr>
        <w:t xml:space="preserve">less than </w:t>
      </w:r>
      <w:r>
        <w:rPr>
          <w:rFonts w:asciiTheme="minorHAnsi" w:eastAsia="Calibri" w:hAnsiTheme="minorHAnsi" w:cstheme="minorHAnsi"/>
          <w:szCs w:val="24"/>
        </w:rPr>
        <w:t>37 weeks of GA). The highest period of risk is day 1</w:t>
      </w:r>
      <w:r w:rsidR="00070119">
        <w:rPr>
          <w:rFonts w:asciiTheme="minorHAnsi" w:eastAsia="Calibri" w:hAnsiTheme="minorHAnsi" w:cstheme="minorHAnsi"/>
          <w:szCs w:val="24"/>
        </w:rPr>
        <w:t xml:space="preserve"> to </w:t>
      </w:r>
      <w:r>
        <w:rPr>
          <w:rFonts w:asciiTheme="minorHAnsi" w:eastAsia="Calibri" w:hAnsiTheme="minorHAnsi" w:cstheme="minorHAnsi"/>
          <w:szCs w:val="24"/>
        </w:rPr>
        <w:t>3 of admission.</w:t>
      </w:r>
    </w:p>
    <w:p w14:paraId="5B3BE574" w14:textId="77777777" w:rsidR="000A327C" w:rsidRDefault="000A327C" w:rsidP="000A327C">
      <w:pPr>
        <w:rPr>
          <w:rFonts w:asciiTheme="minorHAnsi" w:eastAsia="Calibri" w:hAnsiTheme="minorHAnsi" w:cstheme="minorHAnsi"/>
          <w:szCs w:val="24"/>
        </w:rPr>
      </w:pPr>
    </w:p>
    <w:p w14:paraId="23DE86FB" w14:textId="7F5890B8" w:rsidR="000A327C" w:rsidRDefault="000A327C" w:rsidP="000A327C">
      <w:pPr>
        <w:rPr>
          <w:rFonts w:asciiTheme="minorHAnsi" w:eastAsia="Calibri" w:hAnsiTheme="minorHAnsi" w:cstheme="minorHAnsi"/>
          <w:szCs w:val="24"/>
        </w:rPr>
      </w:pPr>
      <w:r>
        <w:rPr>
          <w:rFonts w:asciiTheme="minorHAnsi" w:eastAsia="Calibri" w:hAnsiTheme="minorHAnsi" w:cstheme="minorHAnsi"/>
          <w:szCs w:val="24"/>
        </w:rPr>
        <w:t>Over 90</w:t>
      </w:r>
      <w:r w:rsidR="003E5195">
        <w:rPr>
          <w:rFonts w:asciiTheme="minorHAnsi" w:eastAsia="Calibri" w:hAnsiTheme="minorHAnsi" w:cstheme="minorHAnsi"/>
          <w:szCs w:val="24"/>
        </w:rPr>
        <w:t xml:space="preserve"> per cent</w:t>
      </w:r>
      <w:r>
        <w:rPr>
          <w:rFonts w:asciiTheme="minorHAnsi" w:eastAsia="Calibri" w:hAnsiTheme="minorHAnsi" w:cstheme="minorHAnsi"/>
          <w:szCs w:val="24"/>
        </w:rPr>
        <w:t xml:space="preserve"> of pressure injuries in the NICU are related to medical devices (non-invasive mechanical ventilation. Strategies to prevent pressure injuries are essential in reducing the incidence and severity of injuries. Preventive interventions in the neonatal population are based on four aspects: risk assessment, skin care, nutrition, and pressure management.</w:t>
      </w:r>
    </w:p>
    <w:p w14:paraId="2AED1DFB" w14:textId="77777777" w:rsidR="000A327C" w:rsidRDefault="000A327C" w:rsidP="000A327C">
      <w:pPr>
        <w:rPr>
          <w:rFonts w:asciiTheme="minorHAnsi" w:eastAsia="Calibri" w:hAnsiTheme="minorHAnsi" w:cstheme="minorHAnsi"/>
          <w:szCs w:val="24"/>
        </w:rPr>
      </w:pPr>
    </w:p>
    <w:p w14:paraId="65A3F502" w14:textId="77777777" w:rsidR="000A327C" w:rsidRDefault="000A327C" w:rsidP="000A327C">
      <w:pPr>
        <w:rPr>
          <w:rFonts w:asciiTheme="minorHAnsi" w:eastAsia="Calibri" w:hAnsiTheme="minorHAnsi" w:cstheme="minorHAnsi"/>
          <w:szCs w:val="24"/>
        </w:rPr>
      </w:pPr>
      <w:r>
        <w:rPr>
          <w:rFonts w:asciiTheme="minorHAnsi" w:eastAsia="Calibri" w:hAnsiTheme="minorHAnsi" w:cstheme="minorHAnsi"/>
          <w:szCs w:val="24"/>
        </w:rPr>
        <w:t xml:space="preserve">If a neonate is noted to have a hospital acquired nasal pressure injury, staff will implement a Nasal Injury Care Plan. </w:t>
      </w:r>
    </w:p>
    <w:p w14:paraId="5DFB2ADC" w14:textId="77777777" w:rsidR="000A327C" w:rsidRDefault="000A327C" w:rsidP="000A327C">
      <w:pPr>
        <w:rPr>
          <w:rFonts w:asciiTheme="minorHAnsi" w:eastAsia="Calibri" w:hAnsiTheme="minorHAnsi" w:cstheme="minorHAnsi"/>
          <w:szCs w:val="24"/>
        </w:rPr>
      </w:pPr>
    </w:p>
    <w:p w14:paraId="07A831A9" w14:textId="77777777" w:rsidR="000A327C" w:rsidRPr="000F007E" w:rsidRDefault="000A327C" w:rsidP="000A327C">
      <w:pPr>
        <w:rPr>
          <w:rFonts w:asciiTheme="minorHAnsi" w:eastAsia="Calibri" w:hAnsiTheme="minorHAnsi" w:cstheme="minorHAnsi"/>
          <w:szCs w:val="24"/>
        </w:rPr>
      </w:pPr>
      <w:r w:rsidRPr="000F007E">
        <w:rPr>
          <w:rFonts w:asciiTheme="minorHAnsi" w:eastAsia="Calibri" w:hAnsiTheme="minorHAnsi" w:cstheme="minorHAnsi"/>
          <w:b/>
          <w:bCs/>
          <w:szCs w:val="24"/>
        </w:rPr>
        <w:t xml:space="preserve">The Nasal Injury Care Plan provides staff guidelines for continuing care: </w:t>
      </w:r>
    </w:p>
    <w:p w14:paraId="5A85DDE9" w14:textId="77777777"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t>1.</w:t>
      </w:r>
      <w:r>
        <w:rPr>
          <w:rFonts w:asciiTheme="minorHAnsi" w:eastAsia="Calibri" w:hAnsiTheme="minorHAnsi" w:cstheme="minorHAnsi"/>
          <w:szCs w:val="24"/>
        </w:rPr>
        <w:tab/>
        <w:t>Hourly checks to ensure prongs are away from the septum</w:t>
      </w:r>
    </w:p>
    <w:p w14:paraId="5C9F125A" w14:textId="75277980"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t>2.</w:t>
      </w:r>
      <w:r>
        <w:rPr>
          <w:rFonts w:asciiTheme="minorHAnsi" w:eastAsia="Calibri" w:hAnsiTheme="minorHAnsi" w:cstheme="minorHAnsi"/>
          <w:szCs w:val="24"/>
        </w:rPr>
        <w:tab/>
        <w:t>3</w:t>
      </w:r>
      <w:r w:rsidR="00431350">
        <w:rPr>
          <w:rFonts w:asciiTheme="minorHAnsi" w:eastAsia="Calibri" w:hAnsiTheme="minorHAnsi" w:cstheme="minorHAnsi"/>
          <w:szCs w:val="24"/>
        </w:rPr>
        <w:t xml:space="preserve"> to </w:t>
      </w:r>
      <w:r>
        <w:rPr>
          <w:rFonts w:asciiTheme="minorHAnsi" w:eastAsia="Calibri" w:hAnsiTheme="minorHAnsi" w:cstheme="minorHAnsi"/>
          <w:szCs w:val="24"/>
        </w:rPr>
        <w:t>4</w:t>
      </w:r>
      <w:r w:rsidR="00431350">
        <w:rPr>
          <w:rFonts w:asciiTheme="minorHAnsi" w:eastAsia="Calibri" w:hAnsiTheme="minorHAnsi" w:cstheme="minorHAnsi"/>
          <w:szCs w:val="24"/>
        </w:rPr>
        <w:t xml:space="preserve"> </w:t>
      </w:r>
      <w:r>
        <w:rPr>
          <w:rFonts w:asciiTheme="minorHAnsi" w:eastAsia="Calibri" w:hAnsiTheme="minorHAnsi" w:cstheme="minorHAnsi"/>
          <w:szCs w:val="24"/>
        </w:rPr>
        <w:t xml:space="preserve">Hourly Nasal Cares </w:t>
      </w:r>
    </w:p>
    <w:p w14:paraId="5D8FF750" w14:textId="77777777"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lastRenderedPageBreak/>
        <w:t>3.</w:t>
      </w:r>
      <w:r>
        <w:rPr>
          <w:rFonts w:asciiTheme="minorHAnsi" w:eastAsia="Calibri" w:hAnsiTheme="minorHAnsi" w:cstheme="minorHAnsi"/>
          <w:szCs w:val="24"/>
        </w:rPr>
        <w:tab/>
        <w:t>To be reviewed by Level 2 each shift</w:t>
      </w:r>
    </w:p>
    <w:p w14:paraId="770F9220" w14:textId="77777777"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t>4.</w:t>
      </w:r>
      <w:r>
        <w:rPr>
          <w:rFonts w:asciiTheme="minorHAnsi" w:eastAsia="Calibri" w:hAnsiTheme="minorHAnsi" w:cstheme="minorHAnsi"/>
          <w:szCs w:val="24"/>
        </w:rPr>
        <w:tab/>
        <w:t>Two staff to attend to cares</w:t>
      </w:r>
    </w:p>
    <w:p w14:paraId="2B65BC34" w14:textId="77777777"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t>5.</w:t>
      </w:r>
      <w:r>
        <w:rPr>
          <w:rFonts w:asciiTheme="minorHAnsi" w:eastAsia="Calibri" w:hAnsiTheme="minorHAnsi" w:cstheme="minorHAnsi"/>
          <w:szCs w:val="24"/>
        </w:rPr>
        <w:tab/>
        <w:t>Remove Hydrocolloid (</w:t>
      </w:r>
      <w:proofErr w:type="spellStart"/>
      <w:r w:rsidRPr="00771E7A">
        <w:rPr>
          <w:rFonts w:asciiTheme="minorHAnsi" w:eastAsia="Calibri" w:hAnsiTheme="minorHAnsi" w:cstheme="minorHAnsi"/>
          <w:i/>
          <w:iCs/>
          <w:color w:val="000000" w:themeColor="text1"/>
          <w:szCs w:val="24"/>
        </w:rPr>
        <w:t>Duoderm</w:t>
      </w:r>
      <w:proofErr w:type="spellEnd"/>
      <w:r w:rsidRPr="00771E7A">
        <w:rPr>
          <w:rFonts w:asciiTheme="minorHAnsi" w:eastAsia="Calibri" w:hAnsiTheme="minorHAnsi" w:cstheme="minorHAnsi"/>
          <w:color w:val="000000" w:themeColor="text1"/>
          <w:szCs w:val="24"/>
        </w:rPr>
        <w:t xml:space="preserve">) </w:t>
      </w:r>
      <w:r w:rsidRPr="004E521A">
        <w:rPr>
          <w:rFonts w:asciiTheme="minorHAnsi" w:eastAsia="Calibri" w:hAnsiTheme="minorHAnsi" w:cstheme="minorHAnsi"/>
          <w:color w:val="000000" w:themeColor="text1"/>
          <w:szCs w:val="24"/>
        </w:rPr>
        <w:t>Nose using Adhesive remover (</w:t>
      </w:r>
      <w:proofErr w:type="spellStart"/>
      <w:r w:rsidRPr="004E521A">
        <w:rPr>
          <w:rFonts w:asciiTheme="minorHAnsi" w:eastAsia="Calibri" w:hAnsiTheme="minorHAnsi" w:cstheme="minorHAnsi"/>
          <w:i/>
          <w:iCs/>
          <w:color w:val="000000" w:themeColor="text1"/>
          <w:szCs w:val="24"/>
        </w:rPr>
        <w:t>Nilta</w:t>
      </w:r>
      <w:r w:rsidRPr="00771E7A">
        <w:rPr>
          <w:rFonts w:asciiTheme="minorHAnsi" w:eastAsia="Calibri" w:hAnsiTheme="minorHAnsi" w:cstheme="minorHAnsi"/>
          <w:i/>
          <w:iCs/>
          <w:color w:val="000000" w:themeColor="text1"/>
          <w:szCs w:val="24"/>
        </w:rPr>
        <w:t>c</w:t>
      </w:r>
      <w:proofErr w:type="spellEnd"/>
      <w:r w:rsidRPr="00771E7A">
        <w:rPr>
          <w:rFonts w:asciiTheme="minorHAnsi" w:eastAsia="Calibri" w:hAnsiTheme="minorHAnsi" w:cstheme="minorHAnsi"/>
          <w:color w:val="000000" w:themeColor="text1"/>
          <w:szCs w:val="24"/>
        </w:rPr>
        <w:t>)</w:t>
      </w:r>
    </w:p>
    <w:p w14:paraId="78F1E3FD" w14:textId="77777777"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t>6.</w:t>
      </w:r>
      <w:r>
        <w:rPr>
          <w:rFonts w:asciiTheme="minorHAnsi" w:eastAsia="Calibri" w:hAnsiTheme="minorHAnsi" w:cstheme="minorHAnsi"/>
          <w:szCs w:val="24"/>
        </w:rPr>
        <w:tab/>
        <w:t>Apply small amount of Skin barrier (</w:t>
      </w:r>
      <w:proofErr w:type="spellStart"/>
      <w:r>
        <w:rPr>
          <w:rFonts w:asciiTheme="minorHAnsi" w:eastAsia="Calibri" w:hAnsiTheme="minorHAnsi" w:cstheme="minorHAnsi"/>
          <w:szCs w:val="24"/>
        </w:rPr>
        <w:t>Cavillon</w:t>
      </w:r>
      <w:proofErr w:type="spellEnd"/>
      <w:r>
        <w:rPr>
          <w:rFonts w:asciiTheme="minorHAnsi" w:eastAsia="Calibri" w:hAnsiTheme="minorHAnsi" w:cstheme="minorHAnsi"/>
          <w:szCs w:val="24"/>
        </w:rPr>
        <w:t xml:space="preserve"> barrier film</w:t>
      </w:r>
      <w:r w:rsidRPr="00771E7A">
        <w:rPr>
          <w:rFonts w:asciiTheme="minorHAnsi" w:eastAsia="Calibri" w:hAnsiTheme="minorHAnsi" w:cstheme="minorHAnsi"/>
          <w:color w:val="000000" w:themeColor="text1"/>
          <w:szCs w:val="24"/>
        </w:rPr>
        <w:t>)</w:t>
      </w:r>
    </w:p>
    <w:p w14:paraId="72C45D97" w14:textId="77777777" w:rsidR="000A327C" w:rsidRDefault="000A327C" w:rsidP="000A327C">
      <w:pPr>
        <w:tabs>
          <w:tab w:val="left" w:pos="284"/>
        </w:tabs>
        <w:rPr>
          <w:rFonts w:asciiTheme="minorHAnsi" w:eastAsia="Calibri" w:hAnsiTheme="minorHAnsi" w:cstheme="minorHAnsi"/>
          <w:szCs w:val="24"/>
        </w:rPr>
      </w:pPr>
      <w:r>
        <w:rPr>
          <w:rFonts w:asciiTheme="minorHAnsi" w:eastAsia="Calibri" w:hAnsiTheme="minorHAnsi" w:cstheme="minorHAnsi"/>
          <w:szCs w:val="24"/>
        </w:rPr>
        <w:t>7.</w:t>
      </w:r>
      <w:r>
        <w:rPr>
          <w:rFonts w:asciiTheme="minorHAnsi" w:eastAsia="Calibri" w:hAnsiTheme="minorHAnsi" w:cstheme="minorHAnsi"/>
          <w:szCs w:val="24"/>
        </w:rPr>
        <w:tab/>
        <w:t xml:space="preserve">Ensure </w:t>
      </w:r>
      <w:proofErr w:type="spellStart"/>
      <w:r>
        <w:rPr>
          <w:rFonts w:asciiTheme="minorHAnsi" w:eastAsia="Calibri" w:hAnsiTheme="minorHAnsi" w:cstheme="minorHAnsi"/>
          <w:szCs w:val="24"/>
        </w:rPr>
        <w:t>Duoderm</w:t>
      </w:r>
      <w:proofErr w:type="spellEnd"/>
      <w:r>
        <w:rPr>
          <w:rFonts w:asciiTheme="minorHAnsi" w:eastAsia="Calibri" w:hAnsiTheme="minorHAnsi" w:cstheme="minorHAnsi"/>
          <w:szCs w:val="24"/>
        </w:rPr>
        <w:t xml:space="preserve"> Nose is custom made for infant.</w:t>
      </w:r>
    </w:p>
    <w:p w14:paraId="72474D48" w14:textId="77777777" w:rsidR="000A327C" w:rsidRDefault="000A327C" w:rsidP="000A327C">
      <w:pPr>
        <w:tabs>
          <w:tab w:val="left" w:pos="284"/>
        </w:tabs>
        <w:rPr>
          <w:rFonts w:asciiTheme="minorHAnsi" w:eastAsia="Calibri" w:hAnsiTheme="minorHAnsi" w:cstheme="minorHAnsi"/>
          <w:szCs w:val="24"/>
        </w:rPr>
      </w:pPr>
    </w:p>
    <w:p w14:paraId="346CC4DC" w14:textId="77777777" w:rsidR="000A327C" w:rsidRPr="0014285A" w:rsidRDefault="000A327C" w:rsidP="000A327C">
      <w:pPr>
        <w:pStyle w:val="ListBullet"/>
        <w:rPr>
          <w:rFonts w:eastAsia="Calibri"/>
        </w:rPr>
      </w:pPr>
      <w:r w:rsidRPr="0014285A">
        <w:rPr>
          <w:rFonts w:eastAsia="Calibri"/>
        </w:rPr>
        <w:t xml:space="preserve">Staff </w:t>
      </w:r>
      <w:r>
        <w:rPr>
          <w:rFonts w:eastAsia="Calibri"/>
        </w:rPr>
        <w:t>will</w:t>
      </w:r>
      <w:r w:rsidRPr="0014285A">
        <w:rPr>
          <w:rFonts w:eastAsia="Calibri"/>
        </w:rPr>
        <w:t xml:space="preserve"> document and report the injury to senior staff. </w:t>
      </w:r>
    </w:p>
    <w:p w14:paraId="4BC8EF95" w14:textId="77777777" w:rsidR="000A327C" w:rsidRPr="0014285A" w:rsidRDefault="000A327C" w:rsidP="000A327C">
      <w:pPr>
        <w:pStyle w:val="ListBullet"/>
        <w:rPr>
          <w:rFonts w:eastAsia="Calibri"/>
        </w:rPr>
      </w:pPr>
      <w:r w:rsidRPr="0014285A">
        <w:rPr>
          <w:rFonts w:eastAsia="Calibri"/>
        </w:rPr>
        <w:t xml:space="preserve">Post assessment by a senior staff member, </w:t>
      </w:r>
      <w:r>
        <w:rPr>
          <w:rFonts w:eastAsia="Calibri"/>
        </w:rPr>
        <w:t xml:space="preserve">staff will contact </w:t>
      </w:r>
      <w:r w:rsidRPr="0014285A">
        <w:rPr>
          <w:rFonts w:eastAsia="Calibri"/>
        </w:rPr>
        <w:t>the Tissue Viability Unit and</w:t>
      </w:r>
      <w:r>
        <w:rPr>
          <w:rFonts w:eastAsia="Calibri"/>
        </w:rPr>
        <w:t xml:space="preserve"> complete</w:t>
      </w:r>
      <w:r w:rsidRPr="0014285A">
        <w:rPr>
          <w:rFonts w:eastAsia="Calibri"/>
        </w:rPr>
        <w:t xml:space="preserve"> a Riskman report.</w:t>
      </w:r>
    </w:p>
    <w:p w14:paraId="769C01CA" w14:textId="77777777" w:rsidR="000A327C" w:rsidRPr="0014285A" w:rsidRDefault="000A327C" w:rsidP="000A327C">
      <w:pPr>
        <w:pStyle w:val="ListBullet"/>
        <w:rPr>
          <w:rFonts w:eastAsia="Calibri"/>
        </w:rPr>
      </w:pPr>
      <w:r w:rsidRPr="0014285A">
        <w:rPr>
          <w:rFonts w:eastAsia="Calibri"/>
        </w:rPr>
        <w:t>When next visiting their infant</w:t>
      </w:r>
      <w:r>
        <w:rPr>
          <w:rFonts w:eastAsia="Calibri"/>
        </w:rPr>
        <w:t>,</w:t>
      </w:r>
      <w:r w:rsidRPr="0014285A">
        <w:rPr>
          <w:rFonts w:eastAsia="Calibri"/>
        </w:rPr>
        <w:t xml:space="preserve"> parents should be informed of the injury.</w:t>
      </w:r>
    </w:p>
    <w:p w14:paraId="59FD9A57" w14:textId="77777777" w:rsidR="000A327C" w:rsidRDefault="000A327C" w:rsidP="000A327C">
      <w:pPr>
        <w:jc w:val="right"/>
      </w:pPr>
    </w:p>
    <w:p w14:paraId="7116F476" w14:textId="77777777" w:rsidR="000A327C" w:rsidRPr="006630A3" w:rsidRDefault="000A327C" w:rsidP="000A327C">
      <w:pPr>
        <w:jc w:val="right"/>
        <w:rPr>
          <w:rFonts w:asciiTheme="minorHAnsi" w:hAnsiTheme="minorHAnsi" w:cstheme="minorHAnsi"/>
          <w:i/>
          <w:color w:val="0000FF"/>
          <w:szCs w:val="24"/>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p w14:paraId="18AD528C" w14:textId="77777777" w:rsidR="000A327C" w:rsidRPr="00DB538B" w:rsidRDefault="000A327C" w:rsidP="000A327C">
      <w:pPr>
        <w:pStyle w:val="ProcedureTemplate"/>
        <w:framePr w:wrap="around"/>
        <w:rPr>
          <w:rFonts w:asciiTheme="minorHAnsi" w:hAnsiTheme="minorHAnsi" w:cstheme="minorHAnsi"/>
          <w:sz w:val="24"/>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7CC02AC5" w14:textId="77777777" w:rsidTr="003E4645">
        <w:trPr>
          <w:cantSplit/>
          <w:trHeight w:val="285"/>
        </w:trPr>
        <w:tc>
          <w:tcPr>
            <w:tcW w:w="9158" w:type="dxa"/>
            <w:shd w:val="clear" w:color="auto" w:fill="A6A6A6" w:themeFill="background1" w:themeFillShade="A6"/>
          </w:tcPr>
          <w:p w14:paraId="4C448C1E" w14:textId="77777777" w:rsidR="000A327C" w:rsidRPr="00DB538B" w:rsidRDefault="000A327C" w:rsidP="003E4645">
            <w:pPr>
              <w:pStyle w:val="Heading1"/>
              <w:rPr>
                <w:szCs w:val="24"/>
              </w:rPr>
            </w:pPr>
            <w:bookmarkStart w:id="17" w:name="_Toc56774202"/>
            <w:bookmarkStart w:id="18" w:name="_Toc389473281"/>
            <w:r w:rsidRPr="00DB538B">
              <w:rPr>
                <w:bCs/>
              </w:rPr>
              <w:t xml:space="preserve">Section 3 - </w:t>
            </w:r>
            <w:r w:rsidRPr="00DB538B">
              <w:t>Comprehensive skin inspections</w:t>
            </w:r>
            <w:bookmarkEnd w:id="17"/>
            <w:r w:rsidRPr="00DB538B">
              <w:t xml:space="preserve"> </w:t>
            </w:r>
            <w:bookmarkEnd w:id="18"/>
          </w:p>
        </w:tc>
      </w:tr>
    </w:tbl>
    <w:p w14:paraId="7335B988" w14:textId="77777777" w:rsidR="000A327C" w:rsidRPr="00DB538B" w:rsidRDefault="000A327C" w:rsidP="000A327C">
      <w:pPr>
        <w:rPr>
          <w:rFonts w:asciiTheme="minorHAnsi" w:hAnsiTheme="minorHAnsi" w:cstheme="minorHAnsi"/>
          <w:b/>
          <w:szCs w:val="24"/>
        </w:rPr>
      </w:pPr>
    </w:p>
    <w:p w14:paraId="6F1B7AE2" w14:textId="77777777" w:rsidR="000A327C" w:rsidRPr="00DB538B" w:rsidRDefault="000A327C" w:rsidP="000A327C">
      <w:pPr>
        <w:rPr>
          <w:rFonts w:asciiTheme="minorHAnsi" w:eastAsia="Calibri" w:hAnsiTheme="minorHAnsi" w:cstheme="minorHAnsi"/>
          <w:bCs/>
          <w:szCs w:val="24"/>
        </w:rPr>
      </w:pPr>
      <w:r w:rsidRPr="00DB538B">
        <w:rPr>
          <w:rFonts w:asciiTheme="minorHAnsi" w:eastAsia="Calibri" w:hAnsiTheme="minorHAnsi" w:cstheme="minorHAnsi"/>
          <w:b/>
          <w:szCs w:val="24"/>
        </w:rPr>
        <w:t>Skin and tissue assessment</w:t>
      </w:r>
      <w:r w:rsidRPr="00DB538B">
        <w:rPr>
          <w:rFonts w:asciiTheme="minorHAnsi" w:eastAsia="Calibri" w:hAnsiTheme="minorHAnsi" w:cstheme="minorHAnsi"/>
          <w:bCs/>
          <w:szCs w:val="24"/>
        </w:rPr>
        <w:t xml:space="preserve"> should be conducted </w:t>
      </w:r>
      <w:r>
        <w:rPr>
          <w:rFonts w:asciiTheme="minorHAnsi" w:eastAsia="Calibri" w:hAnsiTheme="minorHAnsi" w:cstheme="minorHAnsi"/>
          <w:bCs/>
          <w:szCs w:val="24"/>
        </w:rPr>
        <w:t xml:space="preserve">and documented </w:t>
      </w:r>
      <w:r w:rsidRPr="00DB538B">
        <w:rPr>
          <w:rFonts w:asciiTheme="minorHAnsi" w:eastAsia="Calibri" w:hAnsiTheme="minorHAnsi" w:cstheme="minorHAnsi"/>
          <w:bCs/>
          <w:szCs w:val="24"/>
        </w:rPr>
        <w:t xml:space="preserve">as part of every risk assessment. It is a key component of pressure injury prevention and an opportunity for early identification and treatment of skin and tissue damage. </w:t>
      </w:r>
    </w:p>
    <w:p w14:paraId="0C462046" w14:textId="77777777" w:rsidR="000A327C" w:rsidRPr="00DB538B" w:rsidRDefault="000A327C" w:rsidP="000A327C">
      <w:pPr>
        <w:rPr>
          <w:rFonts w:asciiTheme="minorHAnsi" w:eastAsia="Calibri" w:hAnsiTheme="minorHAnsi" w:cstheme="minorHAnsi"/>
          <w:bCs/>
          <w:szCs w:val="24"/>
        </w:rPr>
      </w:pPr>
    </w:p>
    <w:p w14:paraId="7950CDC1" w14:textId="77777777" w:rsidR="000A327C" w:rsidRPr="00DB538B" w:rsidRDefault="000A327C" w:rsidP="000A327C">
      <w:pPr>
        <w:rPr>
          <w:rFonts w:asciiTheme="minorHAnsi" w:eastAsia="Calibri" w:hAnsiTheme="minorHAnsi" w:cstheme="minorHAnsi"/>
          <w:b/>
          <w:szCs w:val="24"/>
        </w:rPr>
      </w:pPr>
      <w:r w:rsidRPr="00DB538B">
        <w:rPr>
          <w:rFonts w:asciiTheme="minorHAnsi" w:eastAsia="Calibri" w:hAnsiTheme="minorHAnsi" w:cstheme="minorHAnsi"/>
          <w:szCs w:val="24"/>
        </w:rPr>
        <w:t>This assessment is conducted using a structured approach to risk assessment, informed by knowledge of relevant risk factors and clinical judgement.</w:t>
      </w:r>
      <w:r w:rsidRPr="00DB538B">
        <w:rPr>
          <w:rFonts w:asciiTheme="minorHAnsi" w:eastAsia="Calibri" w:hAnsiTheme="minorHAnsi" w:cstheme="minorHAnsi"/>
          <w:b/>
          <w:szCs w:val="24"/>
        </w:rPr>
        <w:t xml:space="preserve"> </w:t>
      </w:r>
    </w:p>
    <w:p w14:paraId="2BF26B63" w14:textId="77777777" w:rsidR="000A327C" w:rsidRPr="00DB538B" w:rsidRDefault="000A327C" w:rsidP="000A327C">
      <w:pPr>
        <w:rPr>
          <w:rFonts w:asciiTheme="minorHAnsi" w:eastAsia="Calibri" w:hAnsiTheme="minorHAnsi" w:cstheme="minorHAnsi"/>
          <w:bCs/>
          <w:szCs w:val="24"/>
        </w:rPr>
      </w:pPr>
    </w:p>
    <w:p w14:paraId="0E0E7BA0" w14:textId="77777777" w:rsidR="000A327C" w:rsidRPr="00DB538B" w:rsidRDefault="000A327C" w:rsidP="000A327C">
      <w:pPr>
        <w:rPr>
          <w:rFonts w:asciiTheme="minorHAnsi" w:eastAsia="Calibri" w:hAnsiTheme="minorHAnsi" w:cstheme="minorHAnsi"/>
          <w:b/>
          <w:szCs w:val="24"/>
        </w:rPr>
      </w:pPr>
      <w:r w:rsidRPr="00DB538B">
        <w:rPr>
          <w:rFonts w:asciiTheme="minorHAnsi" w:eastAsia="Calibri" w:hAnsiTheme="minorHAnsi" w:cstheme="minorHAnsi"/>
          <w:b/>
          <w:szCs w:val="24"/>
        </w:rPr>
        <w:t>A routine skin and tissue assessment involve:</w:t>
      </w:r>
    </w:p>
    <w:p w14:paraId="5CA9679D" w14:textId="77777777" w:rsidR="000A327C" w:rsidRPr="00DB538B" w:rsidRDefault="000A327C" w:rsidP="000A327C">
      <w:pPr>
        <w:pStyle w:val="ListBullet"/>
        <w:rPr>
          <w:rFonts w:eastAsia="Calibri"/>
        </w:rPr>
      </w:pPr>
      <w:r w:rsidRPr="00DB538B">
        <w:rPr>
          <w:rFonts w:eastAsia="Calibri"/>
        </w:rPr>
        <w:t>A visual inspection in conjunction with touch and palpation for differences in temperature and tissue consistency</w:t>
      </w:r>
    </w:p>
    <w:p w14:paraId="69F8DE9B" w14:textId="77777777" w:rsidR="000A327C" w:rsidRPr="00DB538B" w:rsidRDefault="000A327C" w:rsidP="000A327C">
      <w:pPr>
        <w:pStyle w:val="ListBullet"/>
        <w:rPr>
          <w:rFonts w:eastAsia="Calibri"/>
        </w:rPr>
      </w:pPr>
      <w:r w:rsidRPr="00DB538B">
        <w:rPr>
          <w:rFonts w:eastAsia="Calibri"/>
        </w:rPr>
        <w:t xml:space="preserve">A </w:t>
      </w:r>
      <w:proofErr w:type="gramStart"/>
      <w:r w:rsidRPr="00DB538B">
        <w:rPr>
          <w:rFonts w:eastAsia="Calibri"/>
        </w:rPr>
        <w:t>head to toe</w:t>
      </w:r>
      <w:proofErr w:type="gramEnd"/>
      <w:r w:rsidRPr="00DB538B">
        <w:rPr>
          <w:rFonts w:eastAsia="Calibri"/>
        </w:rPr>
        <w:t xml:space="preserve"> assessment of skin with focus over bony prominences</w:t>
      </w:r>
    </w:p>
    <w:p w14:paraId="0B80C1B8" w14:textId="77777777" w:rsidR="000A327C" w:rsidRPr="00DB538B" w:rsidRDefault="000A327C" w:rsidP="000A327C">
      <w:pPr>
        <w:pStyle w:val="ListBullet"/>
        <w:rPr>
          <w:rFonts w:eastAsia="Calibri"/>
        </w:rPr>
      </w:pPr>
      <w:r w:rsidRPr="00DB538B">
        <w:rPr>
          <w:rFonts w:eastAsia="Calibri"/>
        </w:rPr>
        <w:t>Observing for signs of maceration, especially between skin folds</w:t>
      </w:r>
      <w:r>
        <w:rPr>
          <w:rFonts w:eastAsia="Calibri"/>
        </w:rPr>
        <w:t>]</w:t>
      </w:r>
    </w:p>
    <w:p w14:paraId="6594686A" w14:textId="77777777" w:rsidR="000A327C" w:rsidRPr="00DB538B" w:rsidRDefault="000A327C" w:rsidP="000A327C">
      <w:pPr>
        <w:pStyle w:val="ListBullet"/>
        <w:rPr>
          <w:rFonts w:eastAsia="Calibri"/>
        </w:rPr>
      </w:pPr>
      <w:r w:rsidRPr="00DB538B">
        <w:rPr>
          <w:rFonts w:eastAsia="Calibri"/>
        </w:rPr>
        <w:t>Inspecting skin, tissue, and mucous membrane under and around medical devices</w:t>
      </w:r>
    </w:p>
    <w:p w14:paraId="097689AC" w14:textId="77777777" w:rsidR="000A327C" w:rsidRPr="00DB538B" w:rsidRDefault="000A327C" w:rsidP="000A327C">
      <w:pPr>
        <w:pStyle w:val="ListBullet"/>
        <w:rPr>
          <w:rFonts w:eastAsia="Calibri"/>
        </w:rPr>
      </w:pPr>
      <w:r w:rsidRPr="00DB538B">
        <w:rPr>
          <w:rFonts w:eastAsia="Calibri"/>
        </w:rPr>
        <w:t xml:space="preserve">Inspecting the skin for blanchable and non-blanchable erythema noting that </w:t>
      </w:r>
      <w:r w:rsidRPr="00DB538B">
        <w:rPr>
          <w:iCs/>
        </w:rPr>
        <w:t>darkly pigmented skin may not have visible blanching</w:t>
      </w:r>
    </w:p>
    <w:p w14:paraId="238C32D3" w14:textId="77777777" w:rsidR="000A327C" w:rsidRPr="00DB538B" w:rsidRDefault="000A327C" w:rsidP="000A327C">
      <w:pPr>
        <w:pStyle w:val="ListBullet"/>
        <w:rPr>
          <w:rFonts w:eastAsia="Calibri"/>
        </w:rPr>
      </w:pPr>
      <w:r w:rsidRPr="00DB538B">
        <w:rPr>
          <w:rFonts w:eastAsia="Calibri"/>
        </w:rPr>
        <w:t>Inspecting the skin under prophylactic dressings</w:t>
      </w:r>
    </w:p>
    <w:p w14:paraId="548689FD" w14:textId="77777777" w:rsidR="000A327C" w:rsidRPr="00DB538B" w:rsidRDefault="000A327C" w:rsidP="000A327C">
      <w:pPr>
        <w:pStyle w:val="ListBullet"/>
        <w:rPr>
          <w:rFonts w:eastAsia="Calibri"/>
        </w:rPr>
      </w:pPr>
      <w:r w:rsidRPr="00DB538B">
        <w:rPr>
          <w:rFonts w:eastAsia="Calibri"/>
        </w:rPr>
        <w:t>Assessing for localised pain</w:t>
      </w:r>
    </w:p>
    <w:p w14:paraId="486897BC" w14:textId="77777777" w:rsidR="000A327C" w:rsidRPr="00DB538B" w:rsidRDefault="000A327C" w:rsidP="000A327C">
      <w:pPr>
        <w:pStyle w:val="ListBullet"/>
        <w:rPr>
          <w:rFonts w:eastAsia="Calibri"/>
        </w:rPr>
      </w:pPr>
      <w:r w:rsidRPr="00DB538B">
        <w:rPr>
          <w:rFonts w:eastAsia="Calibri"/>
        </w:rPr>
        <w:t>Assessing of pressure points to determine the effectiveness of a repositioning regime</w:t>
      </w:r>
      <w:bookmarkStart w:id="19" w:name="_Hlk34826369"/>
    </w:p>
    <w:p w14:paraId="6F91E58E" w14:textId="77777777" w:rsidR="000A327C" w:rsidRPr="006630A3" w:rsidRDefault="000A327C" w:rsidP="000A327C">
      <w:pPr>
        <w:ind w:left="360"/>
        <w:jc w:val="right"/>
        <w:rPr>
          <w:rFonts w:asciiTheme="minorHAnsi" w:hAnsiTheme="minorHAnsi" w:cstheme="minorHAnsi"/>
          <w:i/>
          <w:color w:val="0000FF"/>
          <w:szCs w:val="24"/>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34EC8FFB" w14:textId="77777777" w:rsidTr="003E4645">
        <w:trPr>
          <w:cantSplit/>
          <w:trHeight w:val="285"/>
        </w:trPr>
        <w:tc>
          <w:tcPr>
            <w:tcW w:w="9158" w:type="dxa"/>
            <w:shd w:val="clear" w:color="auto" w:fill="A6A6A6" w:themeFill="background1" w:themeFillShade="A6"/>
          </w:tcPr>
          <w:p w14:paraId="4B2065C2" w14:textId="77777777" w:rsidR="000A327C" w:rsidRPr="00DB538B" w:rsidRDefault="000A327C" w:rsidP="003E4645">
            <w:pPr>
              <w:pStyle w:val="Heading1"/>
              <w:rPr>
                <w:szCs w:val="24"/>
              </w:rPr>
            </w:pPr>
            <w:bookmarkStart w:id="20" w:name="_Toc56774203"/>
            <w:bookmarkEnd w:id="19"/>
            <w:r w:rsidRPr="00DB538B">
              <w:t>Section 4</w:t>
            </w:r>
            <w:r w:rsidRPr="00DB538B">
              <w:rPr>
                <w:rFonts w:eastAsia="Calibri"/>
              </w:rPr>
              <w:t xml:space="preserve"> - Preventing and Managing Pressure Injuries</w:t>
            </w:r>
            <w:bookmarkEnd w:id="20"/>
          </w:p>
        </w:tc>
      </w:tr>
    </w:tbl>
    <w:p w14:paraId="725C551D" w14:textId="77777777" w:rsidR="000A327C" w:rsidRPr="00DB538B" w:rsidRDefault="000A327C" w:rsidP="000A327C">
      <w:pPr>
        <w:rPr>
          <w:rFonts w:asciiTheme="minorHAnsi" w:hAnsiTheme="minorHAnsi" w:cstheme="minorHAnsi"/>
          <w:b/>
          <w:szCs w:val="24"/>
        </w:rPr>
      </w:pPr>
    </w:p>
    <w:p w14:paraId="5B3A3DEF" w14:textId="77777777" w:rsidR="000A327C" w:rsidRPr="00DB538B" w:rsidRDefault="000A327C" w:rsidP="000A327C">
      <w:pPr>
        <w:contextualSpacing/>
        <w:rPr>
          <w:rFonts w:asciiTheme="minorHAnsi" w:hAnsiTheme="minorHAnsi" w:cstheme="minorHAnsi"/>
          <w:b/>
          <w:bCs/>
          <w:szCs w:val="24"/>
          <w:lang w:eastAsia="en-AU"/>
        </w:rPr>
      </w:pPr>
      <w:r w:rsidRPr="00DB538B">
        <w:rPr>
          <w:rFonts w:asciiTheme="minorHAnsi" w:hAnsiTheme="minorHAnsi" w:cstheme="minorHAnsi"/>
          <w:b/>
          <w:bCs/>
          <w:szCs w:val="24"/>
          <w:lang w:eastAsia="en-AU"/>
        </w:rPr>
        <w:t>What causes pressure injury development?</w:t>
      </w:r>
    </w:p>
    <w:p w14:paraId="6466D22A" w14:textId="77777777" w:rsidR="000A327C" w:rsidRPr="00DB538B" w:rsidRDefault="000A327C" w:rsidP="000A327C">
      <w:pPr>
        <w:contextualSpacing/>
        <w:rPr>
          <w:rFonts w:asciiTheme="minorHAnsi" w:hAnsiTheme="minorHAnsi" w:cstheme="minorHAnsi"/>
          <w:szCs w:val="24"/>
          <w:lang w:eastAsia="en-AU"/>
        </w:rPr>
      </w:pPr>
      <w:r w:rsidRPr="00DB538B">
        <w:rPr>
          <w:rFonts w:asciiTheme="minorHAnsi" w:hAnsiTheme="minorHAnsi" w:cstheme="minorHAnsi"/>
          <w:szCs w:val="24"/>
          <w:lang w:eastAsia="en-AU"/>
        </w:rPr>
        <w:t>The type, magnitude, time, and duration of mechanical load (</w:t>
      </w:r>
      <w:r w:rsidRPr="00DB538B">
        <w:rPr>
          <w:rFonts w:asciiTheme="minorHAnsi" w:hAnsiTheme="minorHAnsi" w:cstheme="minorHAnsi"/>
          <w:i/>
          <w:iCs/>
          <w:szCs w:val="24"/>
          <w:lang w:eastAsia="en-AU"/>
        </w:rPr>
        <w:t>mechanical boundary conditions</w:t>
      </w:r>
      <w:r w:rsidRPr="00DB538B">
        <w:rPr>
          <w:rFonts w:asciiTheme="minorHAnsi" w:hAnsiTheme="minorHAnsi" w:cstheme="minorHAnsi"/>
          <w:szCs w:val="24"/>
          <w:lang w:eastAsia="en-AU"/>
        </w:rPr>
        <w:t>) on soft tissue and the susceptibility and tolerance (</w:t>
      </w:r>
      <w:r w:rsidRPr="00072AF7">
        <w:rPr>
          <w:rFonts w:asciiTheme="minorHAnsi" w:hAnsiTheme="minorHAnsi" w:cstheme="minorHAnsi"/>
          <w:i/>
          <w:iCs/>
          <w:szCs w:val="24"/>
          <w:lang w:eastAsia="en-AU"/>
        </w:rPr>
        <w:t>susceptibility and tolerance of</w:t>
      </w:r>
      <w:r w:rsidRPr="00DB538B">
        <w:rPr>
          <w:rFonts w:asciiTheme="minorHAnsi" w:hAnsiTheme="minorHAnsi" w:cstheme="minorHAnsi"/>
          <w:szCs w:val="24"/>
          <w:lang w:eastAsia="en-AU"/>
        </w:rPr>
        <w:t xml:space="preserve"> </w:t>
      </w:r>
      <w:r w:rsidRPr="00072AF7">
        <w:rPr>
          <w:rFonts w:asciiTheme="minorHAnsi" w:hAnsiTheme="minorHAnsi" w:cstheme="minorHAnsi"/>
          <w:i/>
          <w:iCs/>
          <w:szCs w:val="24"/>
          <w:lang w:eastAsia="en-AU"/>
        </w:rPr>
        <w:t>the individual</w:t>
      </w:r>
      <w:r w:rsidRPr="00DB538B">
        <w:rPr>
          <w:rFonts w:asciiTheme="minorHAnsi" w:hAnsiTheme="minorHAnsi" w:cstheme="minorHAnsi"/>
          <w:szCs w:val="24"/>
          <w:lang w:eastAsia="en-AU"/>
        </w:rPr>
        <w:t xml:space="preserve">) of the patient are risk factors in the development of a pressure injury. </w:t>
      </w:r>
    </w:p>
    <w:p w14:paraId="57997504" w14:textId="77777777" w:rsidR="000A327C" w:rsidRPr="00DB538B" w:rsidRDefault="000A327C" w:rsidP="000A327C">
      <w:pPr>
        <w:pStyle w:val="ListBullet"/>
        <w:rPr>
          <w:lang w:eastAsia="en-AU"/>
        </w:rPr>
      </w:pPr>
      <w:r w:rsidRPr="00DB538B">
        <w:rPr>
          <w:lang w:eastAsia="en-AU"/>
        </w:rPr>
        <w:t>Pressure with shear applied to soft tissues over time can result in ischemia, inflammation, and possible cell death</w:t>
      </w:r>
    </w:p>
    <w:p w14:paraId="352AF98A" w14:textId="77777777" w:rsidR="000A327C" w:rsidRPr="00DB538B" w:rsidRDefault="000A327C" w:rsidP="000A327C">
      <w:pPr>
        <w:pStyle w:val="ListBullet"/>
        <w:rPr>
          <w:lang w:eastAsia="en-AU"/>
        </w:rPr>
      </w:pPr>
      <w:r w:rsidRPr="00DB538B">
        <w:rPr>
          <w:lang w:eastAsia="en-AU"/>
        </w:rPr>
        <w:lastRenderedPageBreak/>
        <w:t>Direct and sustained deformation injury of soft tissue cells, which irreversibility damages the cell membrane and support structure of the cell</w:t>
      </w:r>
    </w:p>
    <w:p w14:paraId="4CB3E9DD" w14:textId="77777777" w:rsidR="000A327C" w:rsidRPr="00DB538B" w:rsidRDefault="000A327C" w:rsidP="000A327C">
      <w:pPr>
        <w:pStyle w:val="ListBullet"/>
        <w:rPr>
          <w:lang w:eastAsia="en-AU"/>
        </w:rPr>
      </w:pPr>
      <w:r w:rsidRPr="00DB538B">
        <w:rPr>
          <w:lang w:eastAsia="en-AU"/>
        </w:rPr>
        <w:t>Microclimate (moisture and heat) increases the metabolic demand on cells and weakens the intercellular connections reducing the tolerance of superficial skin structures to pressure and shear</w:t>
      </w:r>
      <w:r>
        <w:rPr>
          <w:lang w:eastAsia="en-AU"/>
        </w:rPr>
        <w:t>.</w:t>
      </w:r>
    </w:p>
    <w:p w14:paraId="2D1FAF1C" w14:textId="77777777" w:rsidR="000A327C" w:rsidRPr="00DB538B" w:rsidRDefault="000A327C" w:rsidP="000A327C">
      <w:pPr>
        <w:rPr>
          <w:rFonts w:asciiTheme="minorHAnsi" w:eastAsia="Calibri" w:hAnsiTheme="minorHAnsi" w:cstheme="minorHAnsi"/>
          <w:szCs w:val="24"/>
        </w:rPr>
      </w:pPr>
    </w:p>
    <w:p w14:paraId="338D8742"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b/>
          <w:bCs/>
          <w:szCs w:val="24"/>
        </w:rPr>
        <w:t xml:space="preserve">Preventive interventions </w:t>
      </w:r>
    </w:p>
    <w:p w14:paraId="578AD0C2"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b/>
          <w:bCs/>
          <w:szCs w:val="24"/>
        </w:rPr>
        <w:t>Skin hygiene</w:t>
      </w:r>
      <w:r w:rsidRPr="00DB538B">
        <w:rPr>
          <w:rFonts w:asciiTheme="minorHAnsi" w:eastAsia="Calibri" w:hAnsiTheme="minorHAnsi" w:cstheme="minorHAnsi"/>
          <w:szCs w:val="24"/>
        </w:rPr>
        <w:t xml:space="preserve"> </w:t>
      </w:r>
    </w:p>
    <w:p w14:paraId="03777DE5"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szCs w:val="24"/>
        </w:rPr>
        <w:t xml:space="preserve">Maintaining skin integrity and good skin hygiene is essential in the prevention and management of pressure injuries. </w:t>
      </w:r>
    </w:p>
    <w:p w14:paraId="1A255E62"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Implement a skin care regime that includes:</w:t>
      </w:r>
    </w:p>
    <w:p w14:paraId="26A2A52D" w14:textId="77777777" w:rsidR="000A327C" w:rsidRPr="00DB538B" w:rsidRDefault="000A327C" w:rsidP="000A327C">
      <w:pPr>
        <w:pStyle w:val="ListBullet"/>
        <w:rPr>
          <w:rFonts w:eastAsia="Calibri"/>
        </w:rPr>
      </w:pPr>
      <w:r w:rsidRPr="00DB538B">
        <w:rPr>
          <w:rFonts w:eastAsia="Calibri"/>
        </w:rPr>
        <w:t>Keeping the skin clean, dry, and hydrated</w:t>
      </w:r>
    </w:p>
    <w:p w14:paraId="48A78571" w14:textId="77777777" w:rsidR="000A327C" w:rsidRPr="00DB538B" w:rsidRDefault="000A327C" w:rsidP="000A327C">
      <w:pPr>
        <w:pStyle w:val="ListBullet"/>
        <w:rPr>
          <w:rFonts w:eastAsia="Calibri"/>
        </w:rPr>
      </w:pPr>
      <w:r w:rsidRPr="00DB538B">
        <w:rPr>
          <w:rFonts w:eastAsia="Calibri"/>
        </w:rPr>
        <w:t>Moisturising the skin</w:t>
      </w:r>
    </w:p>
    <w:p w14:paraId="5DB70E93" w14:textId="77777777" w:rsidR="000A327C" w:rsidRPr="00DB538B" w:rsidRDefault="000A327C" w:rsidP="000A327C">
      <w:pPr>
        <w:pStyle w:val="ListBullet"/>
        <w:rPr>
          <w:rFonts w:eastAsia="Calibri"/>
        </w:rPr>
      </w:pPr>
      <w:r w:rsidRPr="00DB538B">
        <w:rPr>
          <w:rFonts w:eastAsia="Calibri"/>
        </w:rPr>
        <w:t>Cleansing the skin promptly with a pH friendly cleanser after episodes of incontinence</w:t>
      </w:r>
    </w:p>
    <w:p w14:paraId="52B70507" w14:textId="77777777" w:rsidR="000A327C" w:rsidRPr="00DB538B" w:rsidRDefault="000A327C" w:rsidP="000A327C">
      <w:pPr>
        <w:pStyle w:val="ListBullet"/>
        <w:rPr>
          <w:rFonts w:eastAsia="Calibri"/>
        </w:rPr>
      </w:pPr>
      <w:r w:rsidRPr="00DB538B">
        <w:rPr>
          <w:rFonts w:eastAsia="Calibri"/>
        </w:rPr>
        <w:t>Avoiding use of alkaline soaps and cleansers</w:t>
      </w:r>
    </w:p>
    <w:p w14:paraId="5248BF66" w14:textId="77777777" w:rsidR="000A327C" w:rsidRPr="00DB538B" w:rsidRDefault="000A327C" w:rsidP="000A327C">
      <w:pPr>
        <w:pStyle w:val="ListBullet"/>
        <w:rPr>
          <w:rFonts w:eastAsia="Calibri"/>
        </w:rPr>
      </w:pPr>
      <w:r w:rsidRPr="00DB538B">
        <w:rPr>
          <w:rFonts w:eastAsia="Calibri"/>
        </w:rPr>
        <w:t xml:space="preserve">Protecting the skin from moisture with a barrier product </w:t>
      </w:r>
    </w:p>
    <w:p w14:paraId="4BE38E6F" w14:textId="77777777" w:rsidR="000A327C" w:rsidRPr="00DB538B" w:rsidRDefault="000A327C" w:rsidP="000A327C">
      <w:pPr>
        <w:pStyle w:val="ListBullet"/>
        <w:rPr>
          <w:rFonts w:eastAsia="Calibri"/>
        </w:rPr>
      </w:pPr>
      <w:r w:rsidRPr="00DB538B">
        <w:rPr>
          <w:rFonts w:eastAsia="Calibri"/>
        </w:rPr>
        <w:t>Avoiding vigorously rubbing skin that is at risk of pressure injuries</w:t>
      </w:r>
    </w:p>
    <w:p w14:paraId="73DC251E" w14:textId="77777777" w:rsidR="000A327C" w:rsidRDefault="000A327C" w:rsidP="000A327C">
      <w:pPr>
        <w:pStyle w:val="ListBullet"/>
        <w:rPr>
          <w:rFonts w:eastAsia="Calibri"/>
        </w:rPr>
      </w:pPr>
      <w:r w:rsidRPr="00DB538B">
        <w:rPr>
          <w:rFonts w:eastAsia="Calibri"/>
        </w:rPr>
        <w:t>High absorbency incontinent products to protect the skin from moisture associated skin damage such as incontinence associated dermatitis</w:t>
      </w:r>
      <w:r>
        <w:rPr>
          <w:rFonts w:eastAsia="Calibri"/>
        </w:rPr>
        <w:t xml:space="preserve"> (IAD) </w:t>
      </w:r>
    </w:p>
    <w:p w14:paraId="5F88E635" w14:textId="77777777" w:rsidR="000A327C" w:rsidRPr="00DB538B" w:rsidRDefault="000A327C" w:rsidP="000A327C">
      <w:pPr>
        <w:pStyle w:val="ListBullet"/>
        <w:rPr>
          <w:rFonts w:eastAsia="Calibri"/>
        </w:rPr>
      </w:pPr>
      <w:r>
        <w:rPr>
          <w:rFonts w:eastAsia="Calibri"/>
        </w:rPr>
        <w:t xml:space="preserve">Document category of IAD (Attachment 8). </w:t>
      </w:r>
      <w:r w:rsidRPr="00A75B5A">
        <w:rPr>
          <w:rFonts w:asciiTheme="minorHAnsi" w:eastAsia="Calibri" w:hAnsiTheme="minorHAnsi" w:cstheme="minorHAnsi"/>
        </w:rPr>
        <w:t xml:space="preserve">In </w:t>
      </w:r>
      <w:r>
        <w:rPr>
          <w:rFonts w:asciiTheme="minorHAnsi" w:eastAsia="Calibri" w:hAnsiTheme="minorHAnsi" w:cstheme="minorHAnsi"/>
        </w:rPr>
        <w:t xml:space="preserve">the </w:t>
      </w:r>
      <w:r>
        <w:t>Clinical Record System</w:t>
      </w:r>
      <w:r w:rsidRPr="00A75B5A">
        <w:rPr>
          <w:rFonts w:asciiTheme="minorHAnsi" w:eastAsia="Calibri" w:hAnsiTheme="minorHAnsi" w:cstheme="minorHAnsi"/>
        </w:rPr>
        <w:t xml:space="preserve"> when “Wound” is added to the Avatar, in the properties section of the wound, IAD can be selected and the GLOBIAD scale shows in the information column to the right (click arrow to unhide column if required).</w:t>
      </w:r>
    </w:p>
    <w:p w14:paraId="21F47844" w14:textId="77777777" w:rsidR="000A327C" w:rsidRPr="00DB538B" w:rsidRDefault="000A327C" w:rsidP="000A327C">
      <w:pPr>
        <w:pStyle w:val="ListBullet"/>
        <w:rPr>
          <w:rFonts w:eastAsia="Calibri"/>
        </w:rPr>
      </w:pPr>
      <w:r w:rsidRPr="00DB538B">
        <w:rPr>
          <w:rFonts w:eastAsia="Calibri"/>
        </w:rPr>
        <w:t xml:space="preserve">Applying a silicone multilayered foam dressing to protect skin for patients at risk of pressure injuries </w:t>
      </w:r>
    </w:p>
    <w:p w14:paraId="3AB68997" w14:textId="77777777" w:rsidR="000A327C" w:rsidRPr="00DB538B" w:rsidRDefault="000A327C" w:rsidP="000A327C">
      <w:pPr>
        <w:pStyle w:val="ListBullet"/>
        <w:rPr>
          <w:rFonts w:eastAsia="Calibri"/>
        </w:rPr>
      </w:pPr>
      <w:r w:rsidRPr="00DB538B">
        <w:rPr>
          <w:rFonts w:eastAsia="Calibri"/>
        </w:rPr>
        <w:t>Inspecting skin under the foam dressing at each shift at</w:t>
      </w:r>
      <w:r>
        <w:rPr>
          <w:rFonts w:eastAsia="Calibri"/>
        </w:rPr>
        <w:t xml:space="preserve"> the</w:t>
      </w:r>
      <w:r w:rsidRPr="00DB538B">
        <w:rPr>
          <w:rFonts w:eastAsia="Calibri"/>
        </w:rPr>
        <w:t xml:space="preserve"> Canberra Hospital</w:t>
      </w:r>
      <w:r>
        <w:rPr>
          <w:rFonts w:eastAsia="Calibri"/>
        </w:rPr>
        <w:t>, North Canberra Hospital</w:t>
      </w:r>
      <w:r w:rsidRPr="00DB538B">
        <w:rPr>
          <w:rFonts w:eastAsia="Calibri"/>
        </w:rPr>
        <w:t xml:space="preserve"> and University of Canberra Hospital and at every home visit or clinic appointment in the community setting</w:t>
      </w:r>
      <w:r>
        <w:rPr>
          <w:rFonts w:eastAsia="Calibri"/>
        </w:rPr>
        <w:t>.</w:t>
      </w:r>
      <w:r w:rsidRPr="00DB538B">
        <w:rPr>
          <w:rFonts w:eastAsia="Calibri"/>
        </w:rPr>
        <w:t xml:space="preserve"> </w:t>
      </w:r>
    </w:p>
    <w:p w14:paraId="07C94B3D" w14:textId="77777777" w:rsidR="000A327C" w:rsidRDefault="000A327C" w:rsidP="000A327C">
      <w:pPr>
        <w:ind w:left="360"/>
        <w:rPr>
          <w:rFonts w:asciiTheme="minorHAnsi" w:eastAsia="Calibri" w:hAnsiTheme="minorHAnsi" w:cstheme="minorHAnsi"/>
          <w:szCs w:val="24"/>
        </w:rPr>
      </w:pPr>
    </w:p>
    <w:p w14:paraId="50580D6B"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b/>
          <w:bCs/>
          <w:szCs w:val="24"/>
        </w:rPr>
        <w:t>Nutrition and hydration</w:t>
      </w:r>
    </w:p>
    <w:p w14:paraId="5D07ACCB" w14:textId="77777777" w:rsidR="000A327C" w:rsidRDefault="000A327C" w:rsidP="000A327C">
      <w:pPr>
        <w:pStyle w:val="ListBullet"/>
        <w:rPr>
          <w:rFonts w:eastAsia="Calibri"/>
        </w:rPr>
      </w:pPr>
      <w:r w:rsidRPr="007C222B">
        <w:rPr>
          <w:rFonts w:eastAsia="Calibri"/>
        </w:rPr>
        <w:t>Nutrition and hydration play a vital role in the prevention and treatment of pressure injuries.</w:t>
      </w:r>
      <w:r w:rsidRPr="007C222B" w:rsidDel="007C222B">
        <w:rPr>
          <w:rFonts w:eastAsia="Calibri"/>
        </w:rPr>
        <w:t xml:space="preserve"> </w:t>
      </w:r>
      <w:r w:rsidRPr="00DB538B">
        <w:rPr>
          <w:rFonts w:eastAsia="Calibri"/>
        </w:rPr>
        <w:t xml:space="preserve">A nutrition screening and assessment should be conducted for patients at risk of a pressure injury and for those with a pressure injury </w:t>
      </w:r>
    </w:p>
    <w:p w14:paraId="0A7CC94E" w14:textId="77777777" w:rsidR="000A327C" w:rsidRPr="00DB538B" w:rsidRDefault="000A327C" w:rsidP="000A327C">
      <w:pPr>
        <w:pStyle w:val="ListBullet"/>
        <w:rPr>
          <w:rFonts w:eastAsia="Calibri"/>
        </w:rPr>
      </w:pPr>
      <w:r>
        <w:rPr>
          <w:rFonts w:eastAsia="Calibri"/>
        </w:rPr>
        <w:t>The nutrition screening and assessment can be found in Flowsheets</w:t>
      </w:r>
    </w:p>
    <w:p w14:paraId="70437BD7" w14:textId="77777777" w:rsidR="000A327C" w:rsidRPr="00DB538B" w:rsidRDefault="000A327C" w:rsidP="000A327C">
      <w:pPr>
        <w:pStyle w:val="ListBullet"/>
        <w:rPr>
          <w:rFonts w:eastAsia="Calibri"/>
        </w:rPr>
      </w:pPr>
      <w:r w:rsidRPr="00DB538B">
        <w:rPr>
          <w:rFonts w:eastAsia="Calibri"/>
        </w:rPr>
        <w:t>An individualised nutrition care plan should be developed and implemented for patients at risk of a pressure injury who are malnourished or at risk of malnutrition</w:t>
      </w:r>
    </w:p>
    <w:p w14:paraId="67F2E462" w14:textId="77777777" w:rsidR="000A327C" w:rsidRPr="00DB538B" w:rsidRDefault="000A327C" w:rsidP="000A327C">
      <w:pPr>
        <w:pStyle w:val="ListBullet"/>
        <w:rPr>
          <w:rFonts w:eastAsia="Calibri"/>
        </w:rPr>
      </w:pPr>
      <w:r w:rsidRPr="00DB538B">
        <w:rPr>
          <w:rFonts w:eastAsia="Calibri"/>
        </w:rPr>
        <w:t>After an assessment by a Dietitian, a high calorie, high protein nutritional supplement may be prescribed</w:t>
      </w:r>
    </w:p>
    <w:p w14:paraId="6C30786A" w14:textId="77777777" w:rsidR="000A327C" w:rsidRPr="00DB538B" w:rsidRDefault="000A327C" w:rsidP="000A327C">
      <w:pPr>
        <w:pStyle w:val="ListBullet"/>
        <w:rPr>
          <w:rFonts w:eastAsia="Calibri"/>
        </w:rPr>
      </w:pPr>
      <w:r w:rsidRPr="00DB538B">
        <w:rPr>
          <w:rFonts w:eastAsia="Calibri"/>
        </w:rPr>
        <w:t xml:space="preserve">Provide and encourage water/fluids intake for patients with or at risk of a pressure injury when compatible with goals of care and clinical condition. </w:t>
      </w:r>
    </w:p>
    <w:p w14:paraId="1A885B2B" w14:textId="77777777" w:rsidR="000A327C" w:rsidRPr="00DB538B" w:rsidRDefault="000A327C" w:rsidP="000A327C">
      <w:pPr>
        <w:rPr>
          <w:rFonts w:asciiTheme="minorHAnsi" w:eastAsia="Calibri" w:hAnsiTheme="minorHAnsi" w:cstheme="minorHAnsi"/>
          <w:b/>
          <w:bCs/>
          <w:szCs w:val="24"/>
        </w:rPr>
      </w:pPr>
    </w:p>
    <w:p w14:paraId="7C1E4062"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b/>
          <w:bCs/>
          <w:szCs w:val="24"/>
        </w:rPr>
        <w:t>Repositioning and early mobilisation</w:t>
      </w:r>
    </w:p>
    <w:p w14:paraId="2F98DF8C"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lastRenderedPageBreak/>
        <w:t xml:space="preserve">Repositioning and early mobilisation is an important component in the prevention of pressure injuries. The aim is to optimise offloading of all bony prominences and maximise redistribution of pressure.  </w:t>
      </w:r>
    </w:p>
    <w:p w14:paraId="16C4BFB9" w14:textId="77777777" w:rsidR="000A327C" w:rsidRPr="00DB538B" w:rsidRDefault="000A327C" w:rsidP="000A327C">
      <w:pPr>
        <w:pStyle w:val="ListBullet"/>
        <w:rPr>
          <w:rFonts w:eastAsia="Calibri"/>
        </w:rPr>
      </w:pPr>
      <w:r w:rsidRPr="00DB538B">
        <w:rPr>
          <w:rFonts w:eastAsia="Calibri"/>
        </w:rPr>
        <w:t>Patients must have a repositioning schedule even if they are on a support surface</w:t>
      </w:r>
    </w:p>
    <w:p w14:paraId="14FBE916" w14:textId="77777777" w:rsidR="000A327C" w:rsidRPr="00DB538B" w:rsidRDefault="000A327C" w:rsidP="000A327C">
      <w:pPr>
        <w:pStyle w:val="ListBullet"/>
        <w:rPr>
          <w:rFonts w:eastAsia="Calibri"/>
        </w:rPr>
      </w:pPr>
      <w:r w:rsidRPr="00DB538B">
        <w:rPr>
          <w:rFonts w:eastAsia="Calibri"/>
        </w:rPr>
        <w:t>Patients with or at risk of pressure injuries should have an individualised repositioning schedule developed unless contraindicated</w:t>
      </w:r>
    </w:p>
    <w:p w14:paraId="1F29B268" w14:textId="77777777" w:rsidR="000A327C" w:rsidRPr="00DB538B" w:rsidRDefault="000A327C" w:rsidP="000A327C">
      <w:pPr>
        <w:pStyle w:val="ListBullet"/>
        <w:rPr>
          <w:rFonts w:eastAsia="Calibri"/>
        </w:rPr>
      </w:pPr>
      <w:r w:rsidRPr="00DB538B">
        <w:rPr>
          <w:rFonts w:eastAsia="Calibri"/>
        </w:rPr>
        <w:t>Determine repositioning frequency with consideration to the patient and level of activity, ability to reposition independently and skin and tissue tolerance</w:t>
      </w:r>
    </w:p>
    <w:p w14:paraId="1DAE0937" w14:textId="77777777" w:rsidR="000A327C" w:rsidRPr="00DB538B" w:rsidRDefault="000A327C" w:rsidP="000A327C">
      <w:pPr>
        <w:pStyle w:val="ListBullet"/>
        <w:rPr>
          <w:rFonts w:eastAsia="Calibri"/>
        </w:rPr>
      </w:pPr>
      <w:r w:rsidRPr="00DB538B">
        <w:rPr>
          <w:rFonts w:eastAsia="Calibri"/>
        </w:rPr>
        <w:t xml:space="preserve">Consider patient’s general medical condition, comfort, and pain  </w:t>
      </w:r>
    </w:p>
    <w:p w14:paraId="38A436C2" w14:textId="77777777" w:rsidR="000A327C" w:rsidRPr="00DB538B" w:rsidRDefault="000A327C" w:rsidP="000A327C">
      <w:pPr>
        <w:pStyle w:val="ListBullet"/>
        <w:rPr>
          <w:rFonts w:eastAsia="Calibri"/>
        </w:rPr>
      </w:pPr>
      <w:r w:rsidRPr="00DB538B">
        <w:rPr>
          <w:rFonts w:eastAsia="Calibri"/>
        </w:rPr>
        <w:t>Ensure that repositioning is effective in offloading bony prominences</w:t>
      </w:r>
    </w:p>
    <w:p w14:paraId="0ED577A9" w14:textId="77777777" w:rsidR="000A327C" w:rsidRPr="00DB538B" w:rsidRDefault="000A327C" w:rsidP="000A327C">
      <w:pPr>
        <w:pStyle w:val="ListBullet"/>
        <w:rPr>
          <w:rFonts w:eastAsia="Calibri"/>
        </w:rPr>
      </w:pPr>
      <w:r w:rsidRPr="00DB538B">
        <w:rPr>
          <w:rFonts w:eastAsia="Calibri"/>
        </w:rPr>
        <w:t>Recognise that some patients may be damaging skin with excessive movement and dragging, particularly patients with agitation, exposing the skin and tissue to shear forces</w:t>
      </w:r>
    </w:p>
    <w:p w14:paraId="2E5C574D" w14:textId="77777777" w:rsidR="000A327C" w:rsidRPr="00DB538B" w:rsidRDefault="000A327C" w:rsidP="000A327C">
      <w:pPr>
        <w:pStyle w:val="ListBullet"/>
        <w:rPr>
          <w:rFonts w:eastAsia="Calibri"/>
        </w:rPr>
      </w:pPr>
      <w:r w:rsidRPr="00DB538B">
        <w:rPr>
          <w:rFonts w:eastAsia="Calibri"/>
        </w:rPr>
        <w:t>Reposition the patient using manual handling techniques and equipment that reduce friction and shear, e.g. slide sheets for each patient</w:t>
      </w:r>
    </w:p>
    <w:p w14:paraId="278DF4B3" w14:textId="77777777" w:rsidR="000A327C" w:rsidRPr="00DB538B" w:rsidRDefault="000A327C" w:rsidP="000A327C">
      <w:pPr>
        <w:pStyle w:val="ListBullet"/>
        <w:rPr>
          <w:rFonts w:eastAsia="Calibri"/>
        </w:rPr>
      </w:pPr>
      <w:r w:rsidRPr="00DB538B">
        <w:rPr>
          <w:rFonts w:eastAsia="Calibri"/>
        </w:rPr>
        <w:t>Promote sitting out of bed in an appropriate chair or wheelchair with a support cushion or pressure redistribution cushion for limited periods of time</w:t>
      </w:r>
    </w:p>
    <w:p w14:paraId="0BF134B2" w14:textId="77777777" w:rsidR="000A327C" w:rsidRPr="00DB538B" w:rsidRDefault="000A327C" w:rsidP="000A327C">
      <w:pPr>
        <w:pStyle w:val="ListBullet"/>
        <w:rPr>
          <w:rFonts w:eastAsia="Calibri"/>
        </w:rPr>
      </w:pPr>
      <w:r w:rsidRPr="00DB538B">
        <w:rPr>
          <w:rFonts w:eastAsia="Calibri"/>
        </w:rPr>
        <w:t xml:space="preserve">Conduct regular risk and skin assessments to determine the most appropriate duration of seating sessions </w:t>
      </w:r>
    </w:p>
    <w:p w14:paraId="3F7F56F2" w14:textId="77777777" w:rsidR="000A327C" w:rsidRPr="00DB538B" w:rsidRDefault="000A327C" w:rsidP="000A327C">
      <w:pPr>
        <w:pStyle w:val="ListBullet"/>
        <w:rPr>
          <w:rFonts w:eastAsia="Calibri"/>
        </w:rPr>
      </w:pPr>
      <w:r w:rsidRPr="00DB538B">
        <w:rPr>
          <w:rFonts w:eastAsia="Calibri"/>
        </w:rPr>
        <w:t>Consider pressure mapping to identity pressure points using dynamic weight shifting to evaluate the repositioning regime and the skin and tissues response to pressure</w:t>
      </w:r>
    </w:p>
    <w:p w14:paraId="13376A4B" w14:textId="77777777" w:rsidR="000A327C" w:rsidRPr="00DB538B" w:rsidRDefault="000A327C" w:rsidP="000A327C">
      <w:pPr>
        <w:pStyle w:val="ListBullet"/>
        <w:rPr>
          <w:rFonts w:eastAsia="Calibri"/>
        </w:rPr>
      </w:pPr>
      <w:r w:rsidRPr="00DB538B">
        <w:rPr>
          <w:rFonts w:eastAsia="Calibri"/>
        </w:rPr>
        <w:t xml:space="preserve">Consider a Return to Seating Protocol for patients who have a sacral or </w:t>
      </w:r>
      <w:r>
        <w:rPr>
          <w:rFonts w:eastAsia="Calibri"/>
        </w:rPr>
        <w:t xml:space="preserve">ischial tuberosity </w:t>
      </w:r>
      <w:r w:rsidRPr="00DB538B">
        <w:rPr>
          <w:rFonts w:eastAsia="Calibri"/>
        </w:rPr>
        <w:t>pressure injury or undergone debridement or reconstruction surgery.</w:t>
      </w:r>
    </w:p>
    <w:p w14:paraId="4FF573B2" w14:textId="77777777" w:rsidR="000A327C" w:rsidRPr="00DB538B" w:rsidRDefault="000A327C" w:rsidP="000A327C">
      <w:pPr>
        <w:pStyle w:val="ListBullet"/>
        <w:rPr>
          <w:rFonts w:eastAsia="Calibri"/>
        </w:rPr>
      </w:pPr>
      <w:r w:rsidRPr="00DB538B">
        <w:rPr>
          <w:rFonts w:eastAsia="Calibri"/>
        </w:rPr>
        <w:t>If a patient has a pressure injury limit, restrict time positioned directly on the wound. Position patient so they</w:t>
      </w:r>
      <w:r>
        <w:rPr>
          <w:rFonts w:eastAsia="Calibri"/>
        </w:rPr>
        <w:t xml:space="preserve"> a</w:t>
      </w:r>
      <w:r w:rsidRPr="00DB538B">
        <w:rPr>
          <w:rFonts w:eastAsia="Calibri"/>
        </w:rPr>
        <w:t xml:space="preserve">re not increasing pressure to the wound area.  </w:t>
      </w:r>
    </w:p>
    <w:p w14:paraId="16645333" w14:textId="77777777" w:rsidR="000A327C" w:rsidRPr="00DB538B" w:rsidRDefault="000A327C" w:rsidP="000A327C">
      <w:pPr>
        <w:ind w:left="360"/>
        <w:rPr>
          <w:rFonts w:asciiTheme="minorHAnsi" w:eastAsia="Calibri" w:hAnsiTheme="minorHAnsi" w:cstheme="minorHAnsi"/>
          <w:szCs w:val="24"/>
        </w:rPr>
      </w:pPr>
    </w:p>
    <w:p w14:paraId="21D895B5"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b/>
          <w:bCs/>
          <w:szCs w:val="24"/>
        </w:rPr>
        <w:t xml:space="preserve">Managing a pressure injury and monitoring of healing </w:t>
      </w:r>
    </w:p>
    <w:p w14:paraId="0CF413DA" w14:textId="77777777" w:rsidR="000A327C" w:rsidRPr="00DB538B" w:rsidRDefault="000A327C" w:rsidP="000A327C">
      <w:pPr>
        <w:pStyle w:val="ListBullet"/>
        <w:rPr>
          <w:rFonts w:eastAsia="Calibri"/>
        </w:rPr>
      </w:pPr>
      <w:bookmarkStart w:id="21" w:name="_Hlk34941703"/>
      <w:r w:rsidRPr="00DB538B">
        <w:rPr>
          <w:rFonts w:eastAsia="Calibri"/>
        </w:rPr>
        <w:t>Staff should be guided by</w:t>
      </w:r>
      <w:r w:rsidRPr="00DB538B">
        <w:rPr>
          <w:rFonts w:eastAsia="Calibri"/>
          <w:i/>
        </w:rPr>
        <w:t xml:space="preserve"> Pressure Injury Prevention and Management Clinical Interventions Guideline</w:t>
      </w:r>
      <w:r w:rsidRPr="00DB538B">
        <w:rPr>
          <w:rFonts w:eastAsia="Calibri"/>
        </w:rPr>
        <w:t xml:space="preserve"> – (</w:t>
      </w:r>
      <w:r>
        <w:rPr>
          <w:rFonts w:eastAsia="Calibri"/>
        </w:rPr>
        <w:t>A</w:t>
      </w:r>
      <w:r w:rsidRPr="00DB538B">
        <w:rPr>
          <w:rFonts w:eastAsia="Calibri"/>
        </w:rPr>
        <w:t>ttachment</w:t>
      </w:r>
      <w:r>
        <w:rPr>
          <w:rFonts w:eastAsia="Calibri"/>
        </w:rPr>
        <w:t xml:space="preserve"> 6</w:t>
      </w:r>
      <w:r w:rsidRPr="00DB538B">
        <w:rPr>
          <w:rFonts w:eastAsia="Calibri"/>
        </w:rPr>
        <w:t>) in the prevention and management of pressure injuries</w:t>
      </w:r>
    </w:p>
    <w:bookmarkEnd w:id="21"/>
    <w:p w14:paraId="0AAA5689" w14:textId="77777777" w:rsidR="000A327C" w:rsidRPr="007C222B" w:rsidRDefault="000A327C" w:rsidP="000A327C">
      <w:pPr>
        <w:pStyle w:val="ListBullet"/>
      </w:pPr>
      <w:r w:rsidRPr="00DB538B">
        <w:rPr>
          <w:rFonts w:eastAsia="Calibri"/>
        </w:rPr>
        <w:t>W</w:t>
      </w:r>
      <w:r w:rsidRPr="00DB538B">
        <w:t>ound assessment and management plans are to be completed at each dressing change when a pressure injury is identified</w:t>
      </w:r>
      <w:r w:rsidRPr="00DB538B">
        <w:rPr>
          <w:rFonts w:eastAsia="Calibri"/>
        </w:rPr>
        <w:t xml:space="preserve">. Refer to the Wound Management </w:t>
      </w:r>
      <w:r w:rsidRPr="007C222B">
        <w:rPr>
          <w:rFonts w:eastAsia="Calibri"/>
        </w:rPr>
        <w:t>Procedure</w:t>
      </w:r>
    </w:p>
    <w:p w14:paraId="43C66C0F" w14:textId="77777777" w:rsidR="000A327C" w:rsidRPr="00A867DE" w:rsidRDefault="000A327C" w:rsidP="000A327C">
      <w:pPr>
        <w:pStyle w:val="ListBullet"/>
      </w:pPr>
      <w:r w:rsidRPr="00A867DE">
        <w:rPr>
          <w:rFonts w:eastAsia="Calibri"/>
        </w:rPr>
        <w:t>Refer to other health professionals and services, including:</w:t>
      </w:r>
    </w:p>
    <w:p w14:paraId="2E2C4E52" w14:textId="77777777" w:rsidR="000A327C" w:rsidRPr="006630A3" w:rsidRDefault="000A327C" w:rsidP="009E02F5">
      <w:pPr>
        <w:pStyle w:val="ListParagraph"/>
        <w:numPr>
          <w:ilvl w:val="0"/>
          <w:numId w:val="11"/>
        </w:numPr>
        <w:rPr>
          <w:rFonts w:eastAsia="Calibri"/>
        </w:rPr>
      </w:pPr>
      <w:r w:rsidRPr="006630A3">
        <w:rPr>
          <w:rFonts w:eastAsia="Calibri"/>
        </w:rPr>
        <w:t>Tissue Viability Unit – Canberra Hospital</w:t>
      </w:r>
      <w:r>
        <w:rPr>
          <w:rFonts w:eastAsia="Calibri"/>
        </w:rPr>
        <w:t>, North Canberra Hospital</w:t>
      </w:r>
      <w:r w:rsidRPr="006630A3">
        <w:rPr>
          <w:rFonts w:eastAsia="Calibri"/>
        </w:rPr>
        <w:t xml:space="preserve"> and University of Canberra Hospital </w:t>
      </w:r>
    </w:p>
    <w:p w14:paraId="74C57594" w14:textId="77777777" w:rsidR="000A327C" w:rsidRPr="006630A3" w:rsidRDefault="000A327C" w:rsidP="009E02F5">
      <w:pPr>
        <w:pStyle w:val="ListParagraph"/>
        <w:numPr>
          <w:ilvl w:val="0"/>
          <w:numId w:val="11"/>
        </w:numPr>
        <w:rPr>
          <w:rFonts w:eastAsia="Calibri"/>
        </w:rPr>
      </w:pPr>
      <w:r w:rsidRPr="006630A3">
        <w:rPr>
          <w:rFonts w:eastAsia="Calibri"/>
        </w:rPr>
        <w:t>Wound Management Service – Community Care Program</w:t>
      </w:r>
    </w:p>
    <w:p w14:paraId="563CAE25" w14:textId="77777777" w:rsidR="000A327C" w:rsidRPr="00DB538B" w:rsidRDefault="000A327C" w:rsidP="009E02F5">
      <w:pPr>
        <w:pStyle w:val="ListParagraph"/>
        <w:numPr>
          <w:ilvl w:val="0"/>
          <w:numId w:val="11"/>
        </w:numPr>
      </w:pPr>
      <w:r w:rsidRPr="00DB538B">
        <w:t>Occupational therapy</w:t>
      </w:r>
    </w:p>
    <w:p w14:paraId="70F1932F" w14:textId="77777777" w:rsidR="000A327C" w:rsidRPr="00DB538B" w:rsidRDefault="000A327C" w:rsidP="009E02F5">
      <w:pPr>
        <w:pStyle w:val="ListParagraph"/>
        <w:numPr>
          <w:ilvl w:val="0"/>
          <w:numId w:val="11"/>
        </w:numPr>
      </w:pPr>
      <w:r w:rsidRPr="00DB538B">
        <w:t>Podiatry</w:t>
      </w:r>
    </w:p>
    <w:p w14:paraId="7EA878CB" w14:textId="77777777" w:rsidR="000A327C" w:rsidRPr="00DB538B" w:rsidRDefault="000A327C" w:rsidP="009E02F5">
      <w:pPr>
        <w:pStyle w:val="ListParagraph"/>
        <w:numPr>
          <w:ilvl w:val="0"/>
          <w:numId w:val="11"/>
        </w:numPr>
      </w:pPr>
      <w:r w:rsidRPr="00DB538B">
        <w:t xml:space="preserve">Medical teams </w:t>
      </w:r>
    </w:p>
    <w:p w14:paraId="202EF45E" w14:textId="77777777" w:rsidR="000A327C" w:rsidRPr="00DB538B" w:rsidRDefault="000A327C" w:rsidP="009E02F5">
      <w:pPr>
        <w:pStyle w:val="ListParagraph"/>
        <w:numPr>
          <w:ilvl w:val="0"/>
          <w:numId w:val="11"/>
        </w:numPr>
      </w:pPr>
      <w:r w:rsidRPr="00DB538B">
        <w:t>Nutrition</w:t>
      </w:r>
    </w:p>
    <w:p w14:paraId="44616DED" w14:textId="77777777" w:rsidR="000A327C" w:rsidRPr="00DB538B" w:rsidRDefault="000A327C" w:rsidP="009E02F5">
      <w:pPr>
        <w:pStyle w:val="ListParagraph"/>
        <w:numPr>
          <w:ilvl w:val="0"/>
          <w:numId w:val="11"/>
        </w:numPr>
      </w:pPr>
      <w:r w:rsidRPr="00DB538B">
        <w:t>Social Worker</w:t>
      </w:r>
    </w:p>
    <w:p w14:paraId="68C2E447" w14:textId="77777777" w:rsidR="000A327C" w:rsidRPr="00DB538B" w:rsidRDefault="000A327C" w:rsidP="009E02F5">
      <w:pPr>
        <w:pStyle w:val="ListParagraph"/>
        <w:numPr>
          <w:ilvl w:val="0"/>
          <w:numId w:val="11"/>
        </w:numPr>
      </w:pPr>
      <w:r w:rsidRPr="00DB538B">
        <w:t>Physiotherapy</w:t>
      </w:r>
    </w:p>
    <w:p w14:paraId="17BC6710" w14:textId="77777777" w:rsidR="000A327C" w:rsidRPr="00DB538B" w:rsidRDefault="000A327C" w:rsidP="009E02F5">
      <w:pPr>
        <w:pStyle w:val="ListParagraph"/>
        <w:numPr>
          <w:ilvl w:val="0"/>
          <w:numId w:val="11"/>
        </w:numPr>
      </w:pPr>
      <w:r w:rsidRPr="00DB538B">
        <w:t>Seating/wheelchair specialists</w:t>
      </w:r>
    </w:p>
    <w:p w14:paraId="31CAA08A" w14:textId="77777777" w:rsidR="000A327C" w:rsidRPr="00DB538B" w:rsidRDefault="000A327C" w:rsidP="009E02F5">
      <w:pPr>
        <w:pStyle w:val="ListParagraph"/>
        <w:numPr>
          <w:ilvl w:val="0"/>
          <w:numId w:val="11"/>
        </w:numPr>
      </w:pPr>
      <w:r w:rsidRPr="00DB538B">
        <w:t>Community nursing</w:t>
      </w:r>
    </w:p>
    <w:p w14:paraId="457D8BCC" w14:textId="77777777" w:rsidR="000A327C" w:rsidRPr="00DB538B" w:rsidRDefault="000A327C" w:rsidP="009E02F5">
      <w:pPr>
        <w:pStyle w:val="ListParagraph"/>
        <w:numPr>
          <w:ilvl w:val="0"/>
          <w:numId w:val="11"/>
        </w:numPr>
      </w:pPr>
      <w:r w:rsidRPr="00DB538B">
        <w:lastRenderedPageBreak/>
        <w:t xml:space="preserve">GP </w:t>
      </w:r>
    </w:p>
    <w:p w14:paraId="7C68FDC1" w14:textId="77777777" w:rsidR="000A327C" w:rsidRPr="00A867DE" w:rsidRDefault="000A327C" w:rsidP="000A327C">
      <w:pPr>
        <w:pStyle w:val="ListBullet"/>
        <w:rPr>
          <w:rFonts w:eastAsia="Calibri"/>
        </w:rPr>
      </w:pPr>
      <w:r w:rsidRPr="00DB538B">
        <w:rPr>
          <w:rFonts w:eastAsia="Calibri"/>
        </w:rPr>
        <w:t xml:space="preserve">Monitor wound healing by measuring wound dimensions and photography – </w:t>
      </w:r>
      <w:r>
        <w:rPr>
          <w:rFonts w:eastAsia="Calibri"/>
        </w:rPr>
        <w:t xml:space="preserve">Document verbal consent gained for </w:t>
      </w:r>
      <w:r>
        <w:t>Clinical Record System</w:t>
      </w:r>
      <w:r>
        <w:rPr>
          <w:rFonts w:eastAsia="Calibri"/>
        </w:rPr>
        <w:t xml:space="preserve"> photography using a Rover. A</w:t>
      </w:r>
      <w:r w:rsidRPr="00DB538B">
        <w:rPr>
          <w:rFonts w:eastAsia="Calibri"/>
        </w:rPr>
        <w:t>ssess</w:t>
      </w:r>
      <w:r>
        <w:rPr>
          <w:rFonts w:eastAsia="Calibri"/>
        </w:rPr>
        <w:t>ment includes the</w:t>
      </w:r>
      <w:r w:rsidRPr="00DB538B">
        <w:rPr>
          <w:rFonts w:eastAsia="Calibri"/>
        </w:rPr>
        <w:t xml:space="preserve"> colour of wound bed and exudate, undermining, tissue loss and exposed underlying structures (bone, muscle, tendon)</w:t>
      </w:r>
    </w:p>
    <w:p w14:paraId="62DBBD7D" w14:textId="77777777" w:rsidR="000A327C" w:rsidRPr="00A867DE" w:rsidRDefault="000A327C" w:rsidP="000A327C">
      <w:pPr>
        <w:pStyle w:val="ListBullet"/>
        <w:rPr>
          <w:rFonts w:eastAsia="Calibri"/>
        </w:rPr>
      </w:pPr>
      <w:r>
        <w:rPr>
          <w:rFonts w:eastAsia="Calibri"/>
        </w:rPr>
        <w:t>Assess utilising the T.I.M.E. wound assessment principle</w:t>
      </w:r>
    </w:p>
    <w:p w14:paraId="23013F4D" w14:textId="77777777" w:rsidR="000A327C" w:rsidRDefault="000A327C" w:rsidP="009E02F5">
      <w:pPr>
        <w:pStyle w:val="ListParagraph"/>
        <w:numPr>
          <w:ilvl w:val="0"/>
          <w:numId w:val="12"/>
        </w:numPr>
      </w:pPr>
      <w:r>
        <w:t>Tissue</w:t>
      </w:r>
    </w:p>
    <w:p w14:paraId="01E62D1E" w14:textId="77777777" w:rsidR="000A327C" w:rsidRDefault="000A327C" w:rsidP="009E02F5">
      <w:pPr>
        <w:pStyle w:val="ListParagraph"/>
        <w:numPr>
          <w:ilvl w:val="0"/>
          <w:numId w:val="12"/>
        </w:numPr>
      </w:pPr>
      <w:r>
        <w:t>Inflammation/Infection</w:t>
      </w:r>
    </w:p>
    <w:p w14:paraId="765D7797" w14:textId="77777777" w:rsidR="000A327C" w:rsidRDefault="000A327C" w:rsidP="009E02F5">
      <w:pPr>
        <w:pStyle w:val="ListParagraph"/>
        <w:numPr>
          <w:ilvl w:val="0"/>
          <w:numId w:val="12"/>
        </w:numPr>
      </w:pPr>
      <w:r>
        <w:t>Moisture</w:t>
      </w:r>
    </w:p>
    <w:p w14:paraId="7AC1D5B0" w14:textId="77777777" w:rsidR="000A327C" w:rsidRPr="00DB538B" w:rsidRDefault="000A327C" w:rsidP="009E02F5">
      <w:pPr>
        <w:pStyle w:val="ListParagraph"/>
        <w:numPr>
          <w:ilvl w:val="0"/>
          <w:numId w:val="12"/>
        </w:numPr>
      </w:pPr>
      <w:r>
        <w:t>Edges</w:t>
      </w:r>
    </w:p>
    <w:p w14:paraId="792FBF30" w14:textId="77777777" w:rsidR="000A327C" w:rsidRPr="00A867DE" w:rsidRDefault="000A327C" w:rsidP="000A327C">
      <w:pPr>
        <w:pStyle w:val="ListBullet"/>
        <w:rPr>
          <w:rFonts w:eastAsia="Calibri"/>
        </w:rPr>
      </w:pPr>
      <w:r w:rsidRPr="00DB538B">
        <w:rPr>
          <w:rFonts w:eastAsia="Calibri"/>
        </w:rPr>
        <w:t>Apply evidence based wound products and technologies</w:t>
      </w:r>
    </w:p>
    <w:p w14:paraId="37C69730" w14:textId="77777777" w:rsidR="000A327C" w:rsidRPr="00A867DE" w:rsidRDefault="000A327C" w:rsidP="000A327C">
      <w:pPr>
        <w:pStyle w:val="ListBullet"/>
        <w:rPr>
          <w:rFonts w:eastAsia="Calibri"/>
        </w:rPr>
      </w:pPr>
      <w:r w:rsidRPr="00A867DE">
        <w:rPr>
          <w:rFonts w:eastAsia="Calibri"/>
        </w:rPr>
        <w:t>Document in the patient’s clinical file, care plan and in a RiskMan report:</w:t>
      </w:r>
    </w:p>
    <w:p w14:paraId="58A2E4ED" w14:textId="77777777" w:rsidR="000A327C" w:rsidRPr="00DB538B" w:rsidRDefault="000A327C" w:rsidP="009E02F5">
      <w:pPr>
        <w:pStyle w:val="ListParagraph"/>
        <w:numPr>
          <w:ilvl w:val="0"/>
          <w:numId w:val="13"/>
        </w:numPr>
      </w:pPr>
      <w:r w:rsidRPr="00DB538B">
        <w:t>stage of the pressure injury</w:t>
      </w:r>
    </w:p>
    <w:p w14:paraId="7C3545CA" w14:textId="77777777" w:rsidR="000A327C" w:rsidRPr="00DB538B" w:rsidRDefault="000A327C" w:rsidP="009E02F5">
      <w:pPr>
        <w:pStyle w:val="ListParagraph"/>
        <w:numPr>
          <w:ilvl w:val="0"/>
          <w:numId w:val="13"/>
        </w:numPr>
      </w:pPr>
      <w:r w:rsidRPr="00DB538B">
        <w:t xml:space="preserve">anatomical location </w:t>
      </w:r>
    </w:p>
    <w:p w14:paraId="22C35397" w14:textId="77777777" w:rsidR="000A327C" w:rsidRPr="00DB538B" w:rsidRDefault="000A327C" w:rsidP="009E02F5">
      <w:pPr>
        <w:pStyle w:val="ListParagraph"/>
        <w:numPr>
          <w:ilvl w:val="0"/>
          <w:numId w:val="13"/>
        </w:numPr>
      </w:pPr>
      <w:r w:rsidRPr="00DB538B">
        <w:t>facility or non-facility acquired</w:t>
      </w:r>
    </w:p>
    <w:p w14:paraId="3A6A8F6A" w14:textId="77777777" w:rsidR="000A327C" w:rsidRPr="00DB538B" w:rsidRDefault="000A327C" w:rsidP="009E02F5">
      <w:pPr>
        <w:pStyle w:val="ListParagraph"/>
        <w:numPr>
          <w:ilvl w:val="0"/>
          <w:numId w:val="13"/>
        </w:numPr>
      </w:pPr>
      <w:r w:rsidRPr="00DB538B">
        <w:t>pressure injury prevention and management interventions</w:t>
      </w:r>
      <w:r>
        <w:t>.</w:t>
      </w:r>
      <w:r w:rsidRPr="00DB538B">
        <w:t xml:space="preserve"> </w:t>
      </w:r>
    </w:p>
    <w:p w14:paraId="250C9AE5" w14:textId="77777777" w:rsidR="000A327C" w:rsidRPr="00DB538B" w:rsidRDefault="000A327C" w:rsidP="000A327C">
      <w:pPr>
        <w:autoSpaceDE w:val="0"/>
        <w:autoSpaceDN w:val="0"/>
        <w:adjustRightInd w:val="0"/>
        <w:rPr>
          <w:rFonts w:asciiTheme="minorHAnsi" w:eastAsia="Calibri" w:hAnsiTheme="minorHAnsi" w:cstheme="minorHAnsi"/>
          <w:b/>
          <w:bCs/>
          <w:iCs/>
          <w:szCs w:val="24"/>
        </w:rPr>
      </w:pPr>
    </w:p>
    <w:p w14:paraId="6F9EFE4F" w14:textId="77777777" w:rsidR="000A327C" w:rsidRPr="00DB538B" w:rsidRDefault="000A327C" w:rsidP="000A327C">
      <w:pPr>
        <w:autoSpaceDE w:val="0"/>
        <w:autoSpaceDN w:val="0"/>
        <w:adjustRightInd w:val="0"/>
        <w:rPr>
          <w:rFonts w:asciiTheme="minorHAnsi" w:eastAsia="Calibri" w:hAnsiTheme="minorHAnsi" w:cstheme="minorHAnsi"/>
          <w:b/>
          <w:bCs/>
          <w:iCs/>
          <w:szCs w:val="24"/>
        </w:rPr>
      </w:pPr>
      <w:r w:rsidRPr="00DB538B">
        <w:rPr>
          <w:rFonts w:asciiTheme="minorHAnsi" w:eastAsia="Calibri" w:hAnsiTheme="minorHAnsi" w:cstheme="minorHAnsi"/>
          <w:b/>
          <w:bCs/>
          <w:iCs/>
          <w:szCs w:val="24"/>
        </w:rPr>
        <w:t>Device related pressure injury</w:t>
      </w:r>
    </w:p>
    <w:p w14:paraId="418F029A" w14:textId="77777777" w:rsidR="000A327C" w:rsidRPr="00DB538B" w:rsidRDefault="000A327C" w:rsidP="000A327C">
      <w:pPr>
        <w:autoSpaceDE w:val="0"/>
        <w:autoSpaceDN w:val="0"/>
        <w:adjustRightInd w:val="0"/>
        <w:rPr>
          <w:rFonts w:asciiTheme="minorHAnsi" w:hAnsiTheme="minorHAnsi" w:cstheme="minorHAnsi"/>
          <w:szCs w:val="24"/>
          <w:lang w:eastAsia="en-AU"/>
        </w:rPr>
      </w:pPr>
      <w:r w:rsidRPr="00DB538B">
        <w:rPr>
          <w:rFonts w:asciiTheme="minorHAnsi" w:eastAsia="Calibri" w:hAnsiTheme="minorHAnsi" w:cstheme="minorHAnsi"/>
          <w:szCs w:val="24"/>
          <w:lang w:eastAsia="en-AU"/>
        </w:rPr>
        <w:t>Pressure injuries ma</w:t>
      </w:r>
      <w:r w:rsidRPr="00DB538B">
        <w:rPr>
          <w:rFonts w:asciiTheme="minorHAnsi" w:eastAsia="Calibri" w:hAnsiTheme="minorHAnsi" w:cstheme="minorHAnsi"/>
          <w:bCs/>
          <w:iCs/>
          <w:szCs w:val="24"/>
          <w:lang w:eastAsia="en-AU"/>
        </w:rPr>
        <w:t>y</w:t>
      </w:r>
      <w:r w:rsidRPr="00DB538B">
        <w:rPr>
          <w:rFonts w:asciiTheme="minorHAnsi" w:eastAsia="Calibri" w:hAnsiTheme="minorHAnsi" w:cstheme="minorHAnsi"/>
          <w:szCs w:val="24"/>
          <w:lang w:eastAsia="en-AU"/>
        </w:rPr>
        <w:t xml:space="preserve"> develop </w:t>
      </w:r>
      <w:proofErr w:type="gramStart"/>
      <w:r w:rsidRPr="00DB538B">
        <w:rPr>
          <w:rFonts w:asciiTheme="minorHAnsi" w:eastAsia="Calibri" w:hAnsiTheme="minorHAnsi" w:cstheme="minorHAnsi"/>
          <w:szCs w:val="24"/>
          <w:lang w:eastAsia="en-AU"/>
        </w:rPr>
        <w:t>as a result of</w:t>
      </w:r>
      <w:proofErr w:type="gramEnd"/>
      <w:r w:rsidRPr="00DB538B">
        <w:rPr>
          <w:rFonts w:asciiTheme="minorHAnsi" w:eastAsia="Calibri" w:hAnsiTheme="minorHAnsi" w:cstheme="minorHAnsi"/>
          <w:szCs w:val="24"/>
          <w:lang w:eastAsia="en-AU"/>
        </w:rPr>
        <w:t xml:space="preserve"> prolonged and unrelieved pressure from a medical dev</w:t>
      </w:r>
      <w:r w:rsidRPr="00DB538B">
        <w:rPr>
          <w:rFonts w:asciiTheme="minorHAnsi" w:hAnsiTheme="minorHAnsi" w:cstheme="minorHAnsi"/>
          <w:szCs w:val="24"/>
          <w:lang w:eastAsia="en-AU"/>
        </w:rPr>
        <w:t>ice. Often the devices are essential for treatment and management of a patient’s medical needs. Device related pressure injuries other than mucosal injuries require a staging classification/anatomical location and facility acquired or non-facility acquired as documented.</w:t>
      </w:r>
    </w:p>
    <w:p w14:paraId="2663A8FC" w14:textId="77777777" w:rsidR="000A327C" w:rsidRDefault="000A327C" w:rsidP="000A327C">
      <w:pPr>
        <w:autoSpaceDE w:val="0"/>
        <w:autoSpaceDN w:val="0"/>
        <w:adjustRightInd w:val="0"/>
        <w:rPr>
          <w:rFonts w:asciiTheme="minorHAnsi" w:hAnsiTheme="minorHAnsi" w:cstheme="minorHAnsi"/>
          <w:i/>
          <w:szCs w:val="24"/>
          <w:lang w:eastAsia="en-AU"/>
        </w:rPr>
      </w:pPr>
    </w:p>
    <w:p w14:paraId="5856999F" w14:textId="77777777" w:rsidR="000A327C" w:rsidRPr="00DB538B" w:rsidRDefault="000A327C" w:rsidP="000A327C">
      <w:pPr>
        <w:autoSpaceDE w:val="0"/>
        <w:autoSpaceDN w:val="0"/>
        <w:adjustRightInd w:val="0"/>
        <w:rPr>
          <w:rFonts w:asciiTheme="minorHAnsi" w:hAnsiTheme="minorHAnsi" w:cstheme="minorHAnsi"/>
          <w:szCs w:val="24"/>
          <w:lang w:eastAsia="en-AU"/>
        </w:rPr>
      </w:pPr>
      <w:r w:rsidRPr="00EA0A25">
        <w:rPr>
          <w:rFonts w:asciiTheme="minorHAnsi" w:hAnsiTheme="minorHAnsi" w:cstheme="minorHAnsi"/>
          <w:iCs/>
          <w:szCs w:val="24"/>
          <w:lang w:eastAsia="en-AU"/>
        </w:rPr>
        <w:t>Mucous pressure injuries</w:t>
      </w:r>
      <w:r w:rsidRPr="00DB538B">
        <w:rPr>
          <w:rFonts w:asciiTheme="minorHAnsi" w:hAnsiTheme="minorHAnsi" w:cstheme="minorHAnsi"/>
          <w:szCs w:val="24"/>
          <w:lang w:eastAsia="en-AU"/>
        </w:rPr>
        <w:t xml:space="preserve"> are found on mucous membranes. The mucous membrane is the moist lining of body cavities and line the tongue, oral mucosa, gastrointestinal tract, nasal passages, urinary tract, tracheal lining, and vaginal tract. Pressure applied to this tissue can cause sustained deformation leading to </w:t>
      </w:r>
      <w:proofErr w:type="spellStart"/>
      <w:r w:rsidRPr="00DB538B">
        <w:rPr>
          <w:rFonts w:asciiTheme="minorHAnsi" w:hAnsiTheme="minorHAnsi" w:cstheme="minorHAnsi"/>
          <w:szCs w:val="24"/>
          <w:lang w:eastAsia="en-AU"/>
        </w:rPr>
        <w:t>ischaemia</w:t>
      </w:r>
      <w:proofErr w:type="spellEnd"/>
      <w:r w:rsidRPr="00DB538B">
        <w:rPr>
          <w:rFonts w:asciiTheme="minorHAnsi" w:hAnsiTheme="minorHAnsi" w:cstheme="minorHAnsi"/>
          <w:szCs w:val="24"/>
          <w:lang w:eastAsia="en-AU"/>
        </w:rPr>
        <w:t xml:space="preserve">. Mucosal tissue is particularly vulnerable to medical devices such as oxygen tubing, </w:t>
      </w:r>
      <w:proofErr w:type="spellStart"/>
      <w:r w:rsidRPr="00DB538B">
        <w:rPr>
          <w:rFonts w:asciiTheme="minorHAnsi" w:hAnsiTheme="minorHAnsi" w:cstheme="minorHAnsi"/>
          <w:szCs w:val="24"/>
          <w:lang w:eastAsia="en-AU"/>
        </w:rPr>
        <w:t>naso</w:t>
      </w:r>
      <w:proofErr w:type="spellEnd"/>
      <w:r w:rsidRPr="00DB538B">
        <w:rPr>
          <w:rFonts w:asciiTheme="minorHAnsi" w:hAnsiTheme="minorHAnsi" w:cstheme="minorHAnsi"/>
          <w:szCs w:val="24"/>
          <w:lang w:eastAsia="en-AU"/>
        </w:rPr>
        <w:t xml:space="preserve">-gastric tube, endotracheal tube, and urinary catheters.  Some devices are essential for the patient’s recovery and unable to be removed. Interventions to prevent pressure should be implemented. </w:t>
      </w:r>
    </w:p>
    <w:p w14:paraId="0D504CF2" w14:textId="77777777" w:rsidR="000A327C" w:rsidRPr="00DB538B" w:rsidRDefault="000A327C" w:rsidP="000A327C">
      <w:pPr>
        <w:autoSpaceDE w:val="0"/>
        <w:autoSpaceDN w:val="0"/>
        <w:adjustRightInd w:val="0"/>
        <w:rPr>
          <w:rFonts w:asciiTheme="minorHAnsi" w:hAnsiTheme="minorHAnsi" w:cstheme="minorHAnsi"/>
          <w:szCs w:val="24"/>
          <w:lang w:eastAsia="en-AU"/>
        </w:rPr>
      </w:pPr>
    </w:p>
    <w:p w14:paraId="5CA48DC5" w14:textId="77777777" w:rsidR="000A327C" w:rsidRPr="00265884" w:rsidRDefault="000A327C" w:rsidP="000A327C">
      <w:pPr>
        <w:autoSpaceDE w:val="0"/>
        <w:autoSpaceDN w:val="0"/>
        <w:adjustRightInd w:val="0"/>
        <w:rPr>
          <w:rFonts w:asciiTheme="minorHAnsi" w:hAnsiTheme="minorHAnsi" w:cstheme="minorHAnsi"/>
          <w:b/>
          <w:bCs/>
          <w:szCs w:val="24"/>
          <w:lang w:eastAsia="en-AU"/>
        </w:rPr>
      </w:pPr>
      <w:r w:rsidRPr="00265884">
        <w:rPr>
          <w:rFonts w:asciiTheme="minorHAnsi" w:hAnsiTheme="minorHAnsi" w:cstheme="minorHAnsi"/>
          <w:b/>
          <w:bCs/>
          <w:szCs w:val="24"/>
          <w:lang w:eastAsia="en-AU"/>
        </w:rPr>
        <w:t>Staff should note the following when caring for a patient who has a medical device:</w:t>
      </w:r>
    </w:p>
    <w:p w14:paraId="2FDF9EB3" w14:textId="40F4C748" w:rsidR="000A327C" w:rsidRPr="00DB538B" w:rsidRDefault="000A327C" w:rsidP="000A327C">
      <w:pPr>
        <w:pStyle w:val="ListBullet"/>
      </w:pPr>
      <w:r w:rsidRPr="00DB538B">
        <w:t>Tubes should be repositioned in the mouth/nose every 4h</w:t>
      </w:r>
      <w:r w:rsidR="006A076A">
        <w:t>ou</w:t>
      </w:r>
      <w:r w:rsidRPr="00DB538B">
        <w:t>rs/PRN</w:t>
      </w:r>
      <w:r>
        <w:t xml:space="preserve"> </w:t>
      </w:r>
    </w:p>
    <w:p w14:paraId="30D81497" w14:textId="77777777" w:rsidR="000A327C" w:rsidRPr="00DB538B" w:rsidRDefault="000A327C" w:rsidP="000A327C">
      <w:pPr>
        <w:pStyle w:val="ListBullet"/>
      </w:pPr>
      <w:r w:rsidRPr="00DB538B">
        <w:t>Use a prophylactic dressing beneath a medical device</w:t>
      </w:r>
    </w:p>
    <w:p w14:paraId="6C9ABD58" w14:textId="77777777" w:rsidR="000A327C" w:rsidRPr="00DB538B" w:rsidRDefault="000A327C" w:rsidP="000A327C">
      <w:pPr>
        <w:pStyle w:val="ListBullet"/>
      </w:pPr>
      <w:r w:rsidRPr="00DB538B">
        <w:t xml:space="preserve">Increase frequency of skin and tissue assessment </w:t>
      </w:r>
    </w:p>
    <w:p w14:paraId="075EC6AB" w14:textId="77777777" w:rsidR="000A327C" w:rsidRPr="00DB538B" w:rsidRDefault="000A327C" w:rsidP="000A327C">
      <w:pPr>
        <w:pStyle w:val="ListBullet"/>
      </w:pPr>
      <w:r w:rsidRPr="00DB538B">
        <w:t>Monitor the tension of medical device securement</w:t>
      </w:r>
    </w:p>
    <w:p w14:paraId="59F83E99" w14:textId="77777777" w:rsidR="000A327C" w:rsidRPr="00DB538B" w:rsidRDefault="000A327C" w:rsidP="000A327C">
      <w:pPr>
        <w:pStyle w:val="ListBullet"/>
      </w:pPr>
      <w:r w:rsidRPr="00DB538B">
        <w:t xml:space="preserve">Seek the patient’s assessment of comfort </w:t>
      </w:r>
    </w:p>
    <w:p w14:paraId="2386616E" w14:textId="77777777" w:rsidR="000A327C" w:rsidRPr="00DB538B" w:rsidRDefault="000A327C" w:rsidP="000A327C">
      <w:pPr>
        <w:pStyle w:val="ListBullet"/>
      </w:pPr>
      <w:r w:rsidRPr="00DB538B">
        <w:t xml:space="preserve">Neonates are assessed as part of routine care for pressure injuries from any medical devices and tapes. The Neonatal Skin Risk Assessment score is recorded, and action taken is documented </w:t>
      </w:r>
    </w:p>
    <w:p w14:paraId="75547760" w14:textId="02225661" w:rsidR="000A327C" w:rsidRDefault="000A327C" w:rsidP="000A327C">
      <w:pPr>
        <w:pStyle w:val="ListBullet"/>
        <w:rPr>
          <w:lang w:eastAsia="en-AU"/>
        </w:rPr>
      </w:pPr>
      <w:r w:rsidRPr="00DB538B">
        <w:rPr>
          <w:lang w:eastAsia="en-AU"/>
        </w:rPr>
        <w:t>Use an endotracheal attachment device for a patient who will be intubated for more than 24 h</w:t>
      </w:r>
      <w:r w:rsidR="005102F1">
        <w:rPr>
          <w:lang w:eastAsia="en-AU"/>
        </w:rPr>
        <w:t>ou</w:t>
      </w:r>
      <w:r w:rsidRPr="00DB538B">
        <w:rPr>
          <w:lang w:eastAsia="en-AU"/>
        </w:rPr>
        <w:t>rs. Cotton tape should be replaced every 24h</w:t>
      </w:r>
      <w:r w:rsidR="00A07BB0">
        <w:rPr>
          <w:lang w:eastAsia="en-AU"/>
        </w:rPr>
        <w:t>ou</w:t>
      </w:r>
      <w:r w:rsidRPr="00DB538B">
        <w:rPr>
          <w:lang w:eastAsia="en-AU"/>
        </w:rPr>
        <w:t>rs/PRN</w:t>
      </w:r>
    </w:p>
    <w:p w14:paraId="4474837A" w14:textId="77777777" w:rsidR="000A327C" w:rsidRPr="00D6496A" w:rsidRDefault="000A327C" w:rsidP="000A327C">
      <w:pPr>
        <w:pStyle w:val="ListBullet"/>
      </w:pPr>
      <w:r w:rsidRPr="00D6496A">
        <w:lastRenderedPageBreak/>
        <w:t xml:space="preserve">When using prone positioning, ensure correct positioning of medical devices and use prophylactic dressings to offload bony prominences. Minimum 2 hourly – position head, nose bridge, chin, arms, ears, and shoulders. Minimum 6 hourly Jordon Frame for body </w:t>
      </w:r>
    </w:p>
    <w:p w14:paraId="44E4C4D9" w14:textId="39F036B4" w:rsidR="000A327C" w:rsidRPr="00DB538B" w:rsidRDefault="000A327C" w:rsidP="000A327C">
      <w:pPr>
        <w:pStyle w:val="ListBullet"/>
      </w:pPr>
      <w:r w:rsidRPr="00DB538B">
        <w:t>Miami J/hard collars used in spinal precautions should be removed every 4 h</w:t>
      </w:r>
      <w:r w:rsidR="0064530C">
        <w:t>ou</w:t>
      </w:r>
      <w:r w:rsidRPr="00DB538B">
        <w:t>rs/PRN to inspect the underlying skin and tissue and change padding when soiled</w:t>
      </w:r>
    </w:p>
    <w:p w14:paraId="17609765" w14:textId="77777777" w:rsidR="000A327C" w:rsidRPr="00DB538B" w:rsidRDefault="000A327C" w:rsidP="000A327C">
      <w:pPr>
        <w:pStyle w:val="ListBullet"/>
      </w:pPr>
      <w:r w:rsidRPr="00DB538B">
        <w:t xml:space="preserve">A clearly documented order from the Medical Officer should determine when splints or back slabs can be removed. At this time a skin and tissue assessment should be completed </w:t>
      </w:r>
    </w:p>
    <w:p w14:paraId="6F9CBA02" w14:textId="77777777" w:rsidR="000A327C" w:rsidRPr="00DB538B" w:rsidRDefault="000A327C" w:rsidP="000A327C">
      <w:pPr>
        <w:pStyle w:val="ListBullet"/>
      </w:pPr>
      <w:r w:rsidRPr="00DB538B">
        <w:t>If splints cannot be removed for medical reasons, document this in the patient’s clinical record</w:t>
      </w:r>
    </w:p>
    <w:p w14:paraId="6A98C108" w14:textId="77777777" w:rsidR="000A327C" w:rsidRPr="00DB538B" w:rsidRDefault="000A327C" w:rsidP="000A327C">
      <w:pPr>
        <w:pStyle w:val="ListBullet"/>
      </w:pPr>
      <w:r w:rsidRPr="00DB538B">
        <w:t>Ensure splints and back slabs are well padded. Ask patients to report any areas that are uncomfortable or painful, particularly over bony prominences</w:t>
      </w:r>
    </w:p>
    <w:p w14:paraId="013235BD" w14:textId="77777777" w:rsidR="000A327C" w:rsidRDefault="000A327C" w:rsidP="000A327C">
      <w:pPr>
        <w:pStyle w:val="ListBullet"/>
        <w:numPr>
          <w:ilvl w:val="0"/>
          <w:numId w:val="0"/>
        </w:numPr>
        <w:pBdr>
          <w:top w:val="single" w:sz="4" w:space="1" w:color="auto"/>
          <w:left w:val="single" w:sz="4" w:space="4" w:color="auto"/>
          <w:bottom w:val="single" w:sz="4" w:space="1" w:color="auto"/>
          <w:right w:val="single" w:sz="4" w:space="4" w:color="auto"/>
        </w:pBdr>
        <w:ind w:left="426"/>
      </w:pPr>
      <w:r>
        <w:rPr>
          <w:b/>
          <w:bCs/>
        </w:rPr>
        <w:t>Note</w:t>
      </w:r>
      <w:r w:rsidRPr="001577B3">
        <w:rPr>
          <w:b/>
          <w:bCs/>
        </w:rPr>
        <w:t>:</w:t>
      </w:r>
      <w:r w:rsidRPr="00DB538B">
        <w:t xml:space="preserve"> that patients who have peripheral neuropathy and spinal injury may have altered sensation.</w:t>
      </w:r>
    </w:p>
    <w:p w14:paraId="7E44415D" w14:textId="77777777" w:rsidR="000A327C" w:rsidRDefault="000A327C" w:rsidP="000A327C">
      <w:pPr>
        <w:pStyle w:val="ListBullet"/>
        <w:numPr>
          <w:ilvl w:val="0"/>
          <w:numId w:val="0"/>
        </w:numPr>
        <w:ind w:left="426" w:hanging="426"/>
      </w:pPr>
    </w:p>
    <w:p w14:paraId="1B8C8559" w14:textId="77777777" w:rsidR="000A327C" w:rsidRDefault="000A327C" w:rsidP="000A327C">
      <w:pPr>
        <w:pStyle w:val="ListBullet"/>
        <w:numPr>
          <w:ilvl w:val="0"/>
          <w:numId w:val="0"/>
        </w:numPr>
      </w:pPr>
      <w:r>
        <w:t>At North Canberra Hospital, prone patients are managed in the following fashion within Operating Theatres:</w:t>
      </w:r>
    </w:p>
    <w:p w14:paraId="78E47062" w14:textId="77777777" w:rsidR="000A327C" w:rsidRDefault="000A327C" w:rsidP="009E02F5">
      <w:pPr>
        <w:pStyle w:val="ListBullet"/>
        <w:numPr>
          <w:ilvl w:val="0"/>
          <w:numId w:val="14"/>
        </w:numPr>
        <w:ind w:left="426"/>
      </w:pPr>
      <w:r>
        <w:t>Multiple pillows across body to offload bony prominences</w:t>
      </w:r>
    </w:p>
    <w:p w14:paraId="6EB8639F" w14:textId="77777777" w:rsidR="000A327C" w:rsidRDefault="000A327C" w:rsidP="009E02F5">
      <w:pPr>
        <w:pStyle w:val="ListBullet"/>
        <w:numPr>
          <w:ilvl w:val="0"/>
          <w:numId w:val="14"/>
        </w:numPr>
        <w:ind w:left="426"/>
      </w:pPr>
      <w:r>
        <w:t>Segmental gel pads and towels are applied as a further layer in addition to pillows</w:t>
      </w:r>
    </w:p>
    <w:p w14:paraId="32D2CD10" w14:textId="77777777" w:rsidR="000A327C" w:rsidRDefault="000A327C" w:rsidP="009E02F5">
      <w:pPr>
        <w:pStyle w:val="ListBullet"/>
        <w:numPr>
          <w:ilvl w:val="0"/>
          <w:numId w:val="14"/>
        </w:numPr>
        <w:ind w:left="426"/>
      </w:pPr>
      <w:r>
        <w:t xml:space="preserve">A specific foam pillow is provided which has </w:t>
      </w:r>
      <w:proofErr w:type="spellStart"/>
      <w:proofErr w:type="gramStart"/>
      <w:r>
        <w:t>a</w:t>
      </w:r>
      <w:proofErr w:type="spellEnd"/>
      <w:proofErr w:type="gramEnd"/>
      <w:r>
        <w:t xml:space="preserve"> outlet/channel for the ETT</w:t>
      </w:r>
    </w:p>
    <w:p w14:paraId="5C11B3DB" w14:textId="77777777" w:rsidR="000A327C" w:rsidRPr="001577B3" w:rsidRDefault="000A327C" w:rsidP="000A327C">
      <w:pPr>
        <w:pStyle w:val="ListBullet"/>
        <w:numPr>
          <w:ilvl w:val="0"/>
          <w:numId w:val="0"/>
        </w:numPr>
        <w:ind w:left="426"/>
        <w:rPr>
          <w:rFonts w:asciiTheme="minorHAnsi" w:hAnsiTheme="minorHAnsi" w:cstheme="minorHAnsi"/>
          <w:szCs w:val="24"/>
        </w:rPr>
      </w:pPr>
      <w:r>
        <w:t>Eyes are protected in consultation with anaesthetists, which include soft eye pads, the eyes being taped.</w:t>
      </w:r>
    </w:p>
    <w:p w14:paraId="2E2DB89E" w14:textId="77777777" w:rsidR="000A327C" w:rsidRPr="006630A3" w:rsidRDefault="000A327C" w:rsidP="000A327C">
      <w:pPr>
        <w:jc w:val="right"/>
        <w:rPr>
          <w:rFonts w:asciiTheme="minorHAnsi" w:hAnsiTheme="minorHAnsi" w:cstheme="minorHAnsi"/>
          <w:i/>
          <w:color w:val="0000FF"/>
          <w:szCs w:val="24"/>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p w14:paraId="2B1059FE" w14:textId="77777777" w:rsidR="000A327C" w:rsidRPr="00DB538B" w:rsidRDefault="000A327C" w:rsidP="000A327C">
      <w:pPr>
        <w:pStyle w:val="ProcedureTemplate"/>
        <w:framePr w:wrap="around"/>
        <w:rPr>
          <w:rFonts w:asciiTheme="minorHAnsi" w:hAnsiTheme="minorHAnsi" w:cstheme="minorHAnsi"/>
          <w:sz w:val="24"/>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5441686C" w14:textId="77777777" w:rsidTr="003E4645">
        <w:trPr>
          <w:cantSplit/>
          <w:trHeight w:val="285"/>
        </w:trPr>
        <w:tc>
          <w:tcPr>
            <w:tcW w:w="9158" w:type="dxa"/>
            <w:shd w:val="clear" w:color="auto" w:fill="A6A6A6" w:themeFill="background1" w:themeFillShade="A6"/>
          </w:tcPr>
          <w:p w14:paraId="2D5941E3" w14:textId="77777777" w:rsidR="000A327C" w:rsidRPr="00DB538B" w:rsidRDefault="000A327C" w:rsidP="003E4645">
            <w:pPr>
              <w:pStyle w:val="Heading1"/>
              <w:rPr>
                <w:rFonts w:asciiTheme="minorHAnsi" w:hAnsiTheme="minorHAnsi" w:cstheme="minorHAnsi"/>
                <w:sz w:val="24"/>
                <w:szCs w:val="24"/>
              </w:rPr>
            </w:pPr>
            <w:bookmarkStart w:id="22" w:name="_Toc389473284"/>
            <w:bookmarkStart w:id="23" w:name="_Toc56774204"/>
            <w:r w:rsidRPr="00DB538B">
              <w:rPr>
                <w:rFonts w:asciiTheme="minorHAnsi" w:hAnsiTheme="minorHAnsi" w:cstheme="minorHAnsi"/>
                <w:szCs w:val="28"/>
              </w:rPr>
              <w:t>Section 5 - Patient/carer/family education and information</w:t>
            </w:r>
            <w:bookmarkEnd w:id="22"/>
            <w:bookmarkEnd w:id="23"/>
          </w:p>
        </w:tc>
      </w:tr>
    </w:tbl>
    <w:p w14:paraId="6C4FD198" w14:textId="77777777" w:rsidR="000A327C" w:rsidRDefault="000A327C" w:rsidP="000A327C">
      <w:pPr>
        <w:rPr>
          <w:rFonts w:asciiTheme="minorHAnsi" w:hAnsiTheme="minorHAnsi" w:cstheme="minorHAnsi"/>
          <w:b/>
          <w:szCs w:val="24"/>
        </w:rPr>
      </w:pPr>
    </w:p>
    <w:p w14:paraId="4D28B6AB"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Patient/carer/family education</w:t>
      </w:r>
    </w:p>
    <w:p w14:paraId="2DF4A11A" w14:textId="77777777" w:rsidR="000A327C" w:rsidRPr="00DB538B" w:rsidRDefault="000A327C" w:rsidP="000A327C">
      <w:pPr>
        <w:pStyle w:val="ListBullet"/>
        <w:rPr>
          <w:rFonts w:eastAsia="Calibri"/>
        </w:rPr>
      </w:pPr>
      <w:r w:rsidRPr="00DB538B">
        <w:rPr>
          <w:rFonts w:eastAsia="Calibri"/>
        </w:rPr>
        <w:t>On presentation to CHS and throughout the patient’s admission, staff will provide education about pressure injury risks, prevention interventions and management if a pressure injury is identified</w:t>
      </w:r>
    </w:p>
    <w:p w14:paraId="1CD53A44" w14:textId="77777777" w:rsidR="000A327C" w:rsidRPr="00DB538B" w:rsidRDefault="000A327C" w:rsidP="000A327C">
      <w:pPr>
        <w:pStyle w:val="ListBullet"/>
        <w:rPr>
          <w:rFonts w:eastAsia="Calibri"/>
        </w:rPr>
      </w:pPr>
      <w:r w:rsidRPr="00DB538B">
        <w:rPr>
          <w:rFonts w:eastAsia="Calibri"/>
        </w:rPr>
        <w:t xml:space="preserve">The education </w:t>
      </w:r>
      <w:r>
        <w:rPr>
          <w:rFonts w:eastAsia="Calibri"/>
        </w:rPr>
        <w:t>will</w:t>
      </w:r>
      <w:r w:rsidRPr="00DB538B">
        <w:rPr>
          <w:rFonts w:eastAsia="Calibri"/>
        </w:rPr>
        <w:t xml:space="preserve"> be provided at point of care (bed side, clinic visit, home setting) through </w:t>
      </w:r>
      <w:proofErr w:type="gramStart"/>
      <w:r w:rsidRPr="00DB538B">
        <w:rPr>
          <w:rFonts w:eastAsia="Calibri"/>
        </w:rPr>
        <w:t>face to face</w:t>
      </w:r>
      <w:proofErr w:type="gramEnd"/>
      <w:r w:rsidRPr="00DB538B">
        <w:rPr>
          <w:rFonts w:eastAsia="Calibri"/>
        </w:rPr>
        <w:t xml:space="preserve"> discussion    </w:t>
      </w:r>
    </w:p>
    <w:p w14:paraId="3B28F1AF" w14:textId="77777777" w:rsidR="000A327C" w:rsidRPr="00DB538B" w:rsidRDefault="000A327C" w:rsidP="000A327C">
      <w:pPr>
        <w:pStyle w:val="ListBullet"/>
        <w:rPr>
          <w:rFonts w:eastAsia="Calibri"/>
        </w:rPr>
      </w:pPr>
      <w:r w:rsidRPr="00DB538B">
        <w:rPr>
          <w:rFonts w:eastAsia="Calibri"/>
        </w:rPr>
        <w:t xml:space="preserve">The patient, carer and their family </w:t>
      </w:r>
      <w:r>
        <w:rPr>
          <w:rFonts w:eastAsia="Calibri"/>
        </w:rPr>
        <w:t>will</w:t>
      </w:r>
      <w:r w:rsidRPr="00DB538B">
        <w:rPr>
          <w:rFonts w:eastAsia="Calibri"/>
        </w:rPr>
        <w:t xml:space="preserve"> be provided with the CHS Pressure Injury Prevention information brochure</w:t>
      </w:r>
    </w:p>
    <w:p w14:paraId="2CCC9C25" w14:textId="77777777" w:rsidR="000A327C" w:rsidRPr="003902A4" w:rsidRDefault="000A327C" w:rsidP="000A327C">
      <w:pPr>
        <w:pStyle w:val="ListBullet"/>
        <w:rPr>
          <w:rFonts w:eastAsia="Calibri"/>
        </w:rPr>
      </w:pPr>
      <w:r>
        <w:rPr>
          <w:rFonts w:eastAsia="Calibri"/>
        </w:rPr>
        <w:t>Staff will d</w:t>
      </w:r>
      <w:r w:rsidRPr="00DB538B">
        <w:rPr>
          <w:rFonts w:eastAsia="Calibri"/>
        </w:rPr>
        <w:t xml:space="preserve">evelop an individualised </w:t>
      </w:r>
      <w:r>
        <w:rPr>
          <w:rFonts w:eastAsia="Calibri"/>
        </w:rPr>
        <w:t xml:space="preserve">comprehensive </w:t>
      </w:r>
      <w:r w:rsidRPr="00DB538B">
        <w:rPr>
          <w:rFonts w:eastAsia="Calibri"/>
        </w:rPr>
        <w:t>pressure injury plan in partnership with the patient, carer, and family</w:t>
      </w:r>
      <w:r>
        <w:rPr>
          <w:rFonts w:eastAsia="Calibri"/>
        </w:rPr>
        <w:t xml:space="preserve"> and document in the </w:t>
      </w:r>
      <w:proofErr w:type="gramStart"/>
      <w:r>
        <w:rPr>
          <w:rFonts w:eastAsia="Calibri"/>
        </w:rPr>
        <w:t>patients</w:t>
      </w:r>
      <w:proofErr w:type="gramEnd"/>
      <w:r>
        <w:rPr>
          <w:rFonts w:eastAsia="Calibri"/>
        </w:rPr>
        <w:t xml:space="preserve"> clinical record</w:t>
      </w:r>
    </w:p>
    <w:p w14:paraId="408EFB8D" w14:textId="77777777" w:rsidR="000A327C" w:rsidRDefault="000A327C" w:rsidP="000A327C">
      <w:pPr>
        <w:autoSpaceDE w:val="0"/>
        <w:autoSpaceDN w:val="0"/>
        <w:adjustRightInd w:val="0"/>
        <w:rPr>
          <w:rFonts w:asciiTheme="minorHAnsi" w:eastAsia="Calibri" w:hAnsiTheme="minorHAnsi" w:cstheme="minorHAnsi"/>
          <w:b/>
          <w:bCs/>
          <w:iCs/>
          <w:szCs w:val="24"/>
        </w:rPr>
      </w:pPr>
    </w:p>
    <w:p w14:paraId="48552E55" w14:textId="77777777" w:rsidR="000A327C" w:rsidRPr="00DB538B" w:rsidRDefault="000A327C" w:rsidP="000A327C">
      <w:pPr>
        <w:autoSpaceDE w:val="0"/>
        <w:autoSpaceDN w:val="0"/>
        <w:adjustRightInd w:val="0"/>
        <w:rPr>
          <w:rFonts w:asciiTheme="minorHAnsi" w:eastAsia="Calibri" w:hAnsiTheme="minorHAnsi" w:cstheme="minorHAnsi"/>
          <w:szCs w:val="24"/>
        </w:rPr>
      </w:pPr>
      <w:r w:rsidRPr="00DB538B">
        <w:rPr>
          <w:rFonts w:asciiTheme="minorHAnsi" w:eastAsia="Calibri" w:hAnsiTheme="minorHAnsi" w:cstheme="minorHAnsi"/>
          <w:b/>
          <w:bCs/>
          <w:iCs/>
          <w:szCs w:val="24"/>
        </w:rPr>
        <w:t xml:space="preserve">Discharge from hospital to home </w:t>
      </w:r>
    </w:p>
    <w:p w14:paraId="06DF521E"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Planning for the patient’s discharge should commence on admission at the time the risk assessment is conducted. Staff should consider the following:</w:t>
      </w:r>
    </w:p>
    <w:p w14:paraId="405DF734" w14:textId="77777777" w:rsidR="000A327C" w:rsidRPr="003902A4" w:rsidRDefault="000A327C" w:rsidP="000A327C">
      <w:pPr>
        <w:pStyle w:val="ListBullet"/>
        <w:rPr>
          <w:rFonts w:eastAsia="Calibri"/>
        </w:rPr>
      </w:pPr>
      <w:r w:rsidRPr="003902A4">
        <w:rPr>
          <w:rFonts w:eastAsia="Calibri"/>
        </w:rPr>
        <w:t>Contacting the multidisciplinary team who are an integral part of the discharge plan, to enable ongoing care of the pressure injury or risk, such as arranging equipment in the home</w:t>
      </w:r>
    </w:p>
    <w:p w14:paraId="6FE16978" w14:textId="77777777" w:rsidR="000A327C" w:rsidRPr="003902A4" w:rsidRDefault="000A327C" w:rsidP="000A327C">
      <w:pPr>
        <w:pStyle w:val="ListBullet"/>
        <w:rPr>
          <w:rFonts w:eastAsia="Calibri"/>
        </w:rPr>
      </w:pPr>
      <w:r>
        <w:rPr>
          <w:rFonts w:eastAsia="Calibri"/>
        </w:rPr>
        <w:t>A</w:t>
      </w:r>
      <w:r w:rsidRPr="003902A4">
        <w:rPr>
          <w:rFonts w:eastAsia="Calibri"/>
        </w:rPr>
        <w:t>ttending a risk assessment in the patient’s home prior to discharge</w:t>
      </w:r>
    </w:p>
    <w:p w14:paraId="359809CB" w14:textId="77777777" w:rsidR="000A327C" w:rsidRPr="003902A4" w:rsidRDefault="000A327C" w:rsidP="000A327C">
      <w:pPr>
        <w:pStyle w:val="ListBullet"/>
        <w:rPr>
          <w:rFonts w:eastAsia="Calibri"/>
        </w:rPr>
      </w:pPr>
      <w:r w:rsidRPr="003902A4">
        <w:rPr>
          <w:rFonts w:eastAsia="Calibri"/>
        </w:rPr>
        <w:lastRenderedPageBreak/>
        <w:t>Referring to appropriate services such as community nurse, dietitian, or occupational therapist</w:t>
      </w:r>
    </w:p>
    <w:p w14:paraId="24BC8B7C" w14:textId="77777777" w:rsidR="000A327C" w:rsidRPr="003902A4" w:rsidRDefault="000A327C" w:rsidP="000A327C">
      <w:pPr>
        <w:pStyle w:val="ListBullet"/>
        <w:rPr>
          <w:rFonts w:eastAsia="Calibri"/>
        </w:rPr>
      </w:pPr>
      <w:r w:rsidRPr="003902A4">
        <w:rPr>
          <w:rFonts w:eastAsia="Calibri"/>
        </w:rPr>
        <w:t>Note patients with a pressure injury may require follow up appointments with the medical team</w:t>
      </w:r>
    </w:p>
    <w:p w14:paraId="703FEC9C" w14:textId="77777777" w:rsidR="000A327C" w:rsidRPr="00DB538B" w:rsidRDefault="000A327C" w:rsidP="000A327C">
      <w:pPr>
        <w:pStyle w:val="ListBullet"/>
        <w:rPr>
          <w:rFonts w:eastAsia="Calibri"/>
        </w:rPr>
      </w:pPr>
      <w:r w:rsidRPr="003902A4">
        <w:rPr>
          <w:rFonts w:eastAsia="Calibri"/>
        </w:rPr>
        <w:t>Applying preventative dressings to bony prominences if patients are travelling e.g. air or road</w:t>
      </w:r>
      <w:r w:rsidRPr="00DB538B">
        <w:rPr>
          <w:rFonts w:eastAsia="Calibri"/>
        </w:rPr>
        <w:t xml:space="preserve"> ambulance.</w:t>
      </w:r>
    </w:p>
    <w:p w14:paraId="5F651155" w14:textId="77777777" w:rsidR="000A327C" w:rsidRPr="00DB538B" w:rsidRDefault="000A327C" w:rsidP="000A327C">
      <w:pPr>
        <w:rPr>
          <w:rFonts w:asciiTheme="minorHAnsi" w:eastAsia="Calibri" w:hAnsiTheme="minorHAnsi" w:cstheme="minorHAnsi"/>
          <w:b/>
          <w:bCs/>
          <w:iCs/>
          <w:szCs w:val="24"/>
        </w:rPr>
      </w:pPr>
    </w:p>
    <w:p w14:paraId="4356E30A" w14:textId="77777777" w:rsidR="000A327C" w:rsidRPr="00DB538B" w:rsidRDefault="000A327C" w:rsidP="000A327C">
      <w:pPr>
        <w:rPr>
          <w:rFonts w:asciiTheme="minorHAnsi" w:eastAsia="Calibri" w:hAnsiTheme="minorHAnsi" w:cstheme="minorHAnsi"/>
          <w:b/>
          <w:bCs/>
          <w:szCs w:val="24"/>
        </w:rPr>
      </w:pPr>
      <w:r w:rsidRPr="00DB538B">
        <w:rPr>
          <w:rFonts w:asciiTheme="minorHAnsi" w:eastAsia="Calibri" w:hAnsiTheme="minorHAnsi" w:cstheme="minorHAnsi"/>
          <w:b/>
          <w:bCs/>
          <w:szCs w:val="24"/>
        </w:rPr>
        <w:t>Clinical handover</w:t>
      </w:r>
    </w:p>
    <w:p w14:paraId="7750C574"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 xml:space="preserve">The patient’s pressure injury risk assessment and skin and tissue assessment should be communicated at changeover of shift and when patients are: </w:t>
      </w:r>
    </w:p>
    <w:p w14:paraId="70B3F6A3" w14:textId="77777777" w:rsidR="000A327C" w:rsidRPr="00DB538B" w:rsidRDefault="000A327C" w:rsidP="000A327C">
      <w:pPr>
        <w:pStyle w:val="ListBullet"/>
        <w:rPr>
          <w:rFonts w:eastAsia="Calibri"/>
        </w:rPr>
      </w:pPr>
      <w:r w:rsidRPr="00DB538B">
        <w:rPr>
          <w:rFonts w:eastAsia="Calibri"/>
        </w:rPr>
        <w:t>Transferred to a different ward or unit at Canberra hospital</w:t>
      </w:r>
      <w:r>
        <w:rPr>
          <w:rFonts w:eastAsia="Calibri"/>
        </w:rPr>
        <w:t xml:space="preserve">, North Canberra Hospital and </w:t>
      </w:r>
      <w:r w:rsidRPr="00DB538B">
        <w:rPr>
          <w:rFonts w:eastAsia="Calibri"/>
        </w:rPr>
        <w:t>University of Canberra Hospital</w:t>
      </w:r>
    </w:p>
    <w:p w14:paraId="4309C306" w14:textId="77777777" w:rsidR="000A327C" w:rsidRPr="00DB538B" w:rsidRDefault="000A327C" w:rsidP="000A327C">
      <w:pPr>
        <w:pStyle w:val="ListBullet"/>
        <w:rPr>
          <w:rFonts w:eastAsia="Calibri"/>
        </w:rPr>
      </w:pPr>
      <w:r w:rsidRPr="00DB538B">
        <w:rPr>
          <w:rFonts w:eastAsia="Calibri"/>
        </w:rPr>
        <w:t xml:space="preserve">Transferred to a ward from Critical Care areas or the Operating Theatre  </w:t>
      </w:r>
    </w:p>
    <w:p w14:paraId="688BA81A" w14:textId="77777777" w:rsidR="000A327C" w:rsidRPr="00DB538B" w:rsidRDefault="000A327C" w:rsidP="000A327C">
      <w:pPr>
        <w:pStyle w:val="ListBullet"/>
        <w:rPr>
          <w:rFonts w:eastAsia="Calibri"/>
        </w:rPr>
      </w:pPr>
      <w:r w:rsidRPr="00DB538B">
        <w:rPr>
          <w:rFonts w:eastAsia="Calibri"/>
        </w:rPr>
        <w:t xml:space="preserve">Discharged to the </w:t>
      </w:r>
      <w:proofErr w:type="gramStart"/>
      <w:r>
        <w:rPr>
          <w:rFonts w:eastAsia="Calibri"/>
        </w:rPr>
        <w:t>c</w:t>
      </w:r>
      <w:r w:rsidRPr="00DB538B">
        <w:rPr>
          <w:rFonts w:eastAsia="Calibri"/>
        </w:rPr>
        <w:t>ommunity based</w:t>
      </w:r>
      <w:proofErr w:type="gramEnd"/>
      <w:r w:rsidRPr="00DB538B">
        <w:rPr>
          <w:rFonts w:eastAsia="Calibri"/>
        </w:rPr>
        <w:t xml:space="preserve"> services </w:t>
      </w:r>
    </w:p>
    <w:p w14:paraId="50BCCF00" w14:textId="77777777" w:rsidR="000A327C" w:rsidRPr="00511573" w:rsidRDefault="000A327C" w:rsidP="000A327C">
      <w:pPr>
        <w:pStyle w:val="ListBullet"/>
        <w:rPr>
          <w:rFonts w:asciiTheme="minorHAnsi" w:eastAsia="Calibri" w:hAnsiTheme="minorHAnsi" w:cstheme="minorHAnsi"/>
          <w:szCs w:val="24"/>
        </w:rPr>
      </w:pPr>
      <w:r w:rsidRPr="00DB538B">
        <w:rPr>
          <w:rFonts w:eastAsia="Calibri"/>
        </w:rPr>
        <w:t xml:space="preserve">Discharged from the health service or transferred to another health facility. </w:t>
      </w:r>
    </w:p>
    <w:p w14:paraId="765E1FDE" w14:textId="77777777" w:rsidR="000A327C" w:rsidRPr="006630A3" w:rsidRDefault="000A327C" w:rsidP="000A327C">
      <w:pPr>
        <w:jc w:val="right"/>
        <w:rPr>
          <w:rFonts w:asciiTheme="minorHAnsi" w:hAnsiTheme="minorHAnsi" w:cstheme="minorHAnsi"/>
          <w:i/>
          <w:color w:val="0000FF"/>
          <w:szCs w:val="24"/>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666D6CE9" w14:textId="77777777" w:rsidTr="003E4645">
        <w:trPr>
          <w:cantSplit/>
          <w:trHeight w:val="285"/>
        </w:trPr>
        <w:tc>
          <w:tcPr>
            <w:tcW w:w="9158" w:type="dxa"/>
            <w:shd w:val="clear" w:color="auto" w:fill="A6A6A6" w:themeFill="background1" w:themeFillShade="A6"/>
          </w:tcPr>
          <w:p w14:paraId="13F984EE" w14:textId="77777777" w:rsidR="000A327C" w:rsidRPr="00DB538B" w:rsidRDefault="000A327C" w:rsidP="003E4645">
            <w:pPr>
              <w:pStyle w:val="Heading1"/>
              <w:rPr>
                <w:rFonts w:asciiTheme="minorHAnsi" w:hAnsiTheme="minorHAnsi" w:cstheme="minorHAnsi"/>
                <w:b w:val="0"/>
                <w:szCs w:val="24"/>
              </w:rPr>
            </w:pPr>
            <w:bookmarkStart w:id="24" w:name="_Toc56774205"/>
            <w:bookmarkStart w:id="25" w:name="_Hlk35338304"/>
            <w:r w:rsidRPr="00DB538B">
              <w:rPr>
                <w:rFonts w:asciiTheme="minorHAnsi" w:hAnsiTheme="minorHAnsi" w:cstheme="minorHAnsi"/>
                <w:szCs w:val="28"/>
              </w:rPr>
              <w:t>Section 6 - Equipment/resources/supplies</w:t>
            </w:r>
            <w:bookmarkEnd w:id="24"/>
          </w:p>
        </w:tc>
      </w:tr>
    </w:tbl>
    <w:p w14:paraId="0EF8074E" w14:textId="77777777" w:rsidR="000A327C" w:rsidRPr="00DB538B" w:rsidRDefault="000A327C" w:rsidP="000A327C">
      <w:pPr>
        <w:pStyle w:val="Heading2"/>
        <w:rPr>
          <w:rFonts w:asciiTheme="minorHAnsi" w:hAnsiTheme="minorHAnsi" w:cstheme="minorHAnsi"/>
          <w:szCs w:val="24"/>
        </w:rPr>
      </w:pPr>
    </w:p>
    <w:bookmarkEnd w:id="25"/>
    <w:p w14:paraId="5C3CFAF3" w14:textId="77777777" w:rsidR="000A327C" w:rsidRPr="00DB538B" w:rsidRDefault="000A327C" w:rsidP="000A327C">
      <w:pPr>
        <w:rPr>
          <w:rFonts w:asciiTheme="minorHAnsi" w:eastAsia="Calibri" w:hAnsiTheme="minorHAnsi" w:cstheme="minorHAnsi"/>
          <w:szCs w:val="24"/>
        </w:rPr>
      </w:pPr>
      <w:r w:rsidRPr="00DB538B">
        <w:rPr>
          <w:rFonts w:asciiTheme="minorHAnsi" w:eastAsia="Calibri" w:hAnsiTheme="minorHAnsi" w:cstheme="minorHAnsi"/>
          <w:szCs w:val="24"/>
        </w:rPr>
        <w:t xml:space="preserve">CHS have equipment, resources, evidence based wound products and advanced technologies available for preventing and managing pressure injuries. Wound products and skin care creams are ordered through stores. </w:t>
      </w:r>
    </w:p>
    <w:p w14:paraId="2A741E49" w14:textId="77777777" w:rsidR="000A327C" w:rsidRPr="00DB538B" w:rsidRDefault="000A327C" w:rsidP="000A327C">
      <w:pPr>
        <w:rPr>
          <w:rFonts w:asciiTheme="minorHAnsi" w:eastAsia="Calibri" w:hAnsiTheme="minorHAnsi" w:cstheme="minorHAnsi"/>
          <w:szCs w:val="24"/>
        </w:rPr>
      </w:pPr>
    </w:p>
    <w:p w14:paraId="43BAA079"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eastAsia="Calibri" w:hAnsiTheme="minorHAnsi" w:cstheme="minorHAnsi"/>
          <w:szCs w:val="24"/>
        </w:rPr>
        <w:t xml:space="preserve">At Canberra Hospital and University of Canberra Hospital the standard hospital mattress is a </w:t>
      </w:r>
      <w:r w:rsidRPr="00DB538B">
        <w:rPr>
          <w:rFonts w:asciiTheme="minorHAnsi" w:hAnsiTheme="minorHAnsi" w:cstheme="minorHAnsi"/>
          <w:i/>
          <w:szCs w:val="24"/>
        </w:rPr>
        <w:t xml:space="preserve">High Specification Reactive Foam Mattress </w:t>
      </w:r>
      <w:r w:rsidRPr="00DB538B">
        <w:rPr>
          <w:rFonts w:asciiTheme="minorHAnsi" w:hAnsiTheme="minorHAnsi" w:cstheme="minorHAnsi"/>
          <w:iCs/>
          <w:szCs w:val="24"/>
        </w:rPr>
        <w:t>(see Glossary for definition).</w:t>
      </w:r>
    </w:p>
    <w:p w14:paraId="69AB2682" w14:textId="77777777" w:rsidR="000A327C" w:rsidRPr="00DB538B" w:rsidRDefault="000A327C" w:rsidP="000A327C">
      <w:pPr>
        <w:rPr>
          <w:rFonts w:asciiTheme="minorHAnsi" w:eastAsia="Calibri" w:hAnsiTheme="minorHAnsi" w:cstheme="minorHAnsi"/>
          <w:szCs w:val="24"/>
        </w:rPr>
      </w:pPr>
    </w:p>
    <w:p w14:paraId="65F14049" w14:textId="2FADFC4B" w:rsidR="000A327C" w:rsidRDefault="000A327C" w:rsidP="000A327C">
      <w:r w:rsidRPr="00DB538B">
        <w:rPr>
          <w:rFonts w:asciiTheme="minorHAnsi" w:eastAsia="Calibri" w:hAnsiTheme="minorHAnsi" w:cstheme="minorHAnsi"/>
          <w:szCs w:val="24"/>
        </w:rPr>
        <w:t xml:space="preserve">Equipment can be ordered for inpatients through Canberra Equipment Store at Canberra Hospital and hired for community patients from ACT Equipment </w:t>
      </w:r>
      <w:r>
        <w:rPr>
          <w:rFonts w:asciiTheme="minorHAnsi" w:eastAsia="Calibri" w:hAnsiTheme="minorHAnsi" w:cstheme="minorHAnsi"/>
          <w:szCs w:val="24"/>
        </w:rPr>
        <w:t xml:space="preserve">Loan </w:t>
      </w:r>
      <w:r w:rsidRPr="00DB538B">
        <w:rPr>
          <w:rFonts w:asciiTheme="minorHAnsi" w:eastAsia="Calibri" w:hAnsiTheme="minorHAnsi" w:cstheme="minorHAnsi"/>
          <w:szCs w:val="24"/>
        </w:rPr>
        <w:t>Scheme</w:t>
      </w:r>
      <w:r>
        <w:rPr>
          <w:rFonts w:asciiTheme="minorHAnsi" w:eastAsia="Calibri" w:hAnsiTheme="minorHAnsi" w:cstheme="minorHAnsi"/>
          <w:szCs w:val="24"/>
        </w:rPr>
        <w:t xml:space="preserve"> ELS </w:t>
      </w:r>
      <w:r w:rsidRPr="00DB538B">
        <w:rPr>
          <w:rFonts w:asciiTheme="minorHAnsi" w:eastAsia="Calibri" w:hAnsiTheme="minorHAnsi" w:cstheme="minorHAnsi"/>
          <w:szCs w:val="24"/>
        </w:rPr>
        <w:t xml:space="preserve">(Monday – </w:t>
      </w:r>
      <w:r>
        <w:rPr>
          <w:rFonts w:asciiTheme="minorHAnsi" w:eastAsia="Calibri" w:hAnsiTheme="minorHAnsi" w:cstheme="minorHAnsi"/>
          <w:szCs w:val="24"/>
        </w:rPr>
        <w:t>Friday during business hours</w:t>
      </w:r>
      <w:r w:rsidRPr="00DB538B">
        <w:rPr>
          <w:rFonts w:asciiTheme="minorHAnsi" w:eastAsia="Calibri" w:hAnsiTheme="minorHAnsi" w:cstheme="minorHAnsi"/>
          <w:szCs w:val="24"/>
        </w:rPr>
        <w:t xml:space="preserve">). </w:t>
      </w:r>
      <w:r>
        <w:rPr>
          <w:rFonts w:asciiTheme="minorHAnsi" w:eastAsia="Calibri" w:hAnsiTheme="minorHAnsi" w:cstheme="minorHAnsi"/>
          <w:szCs w:val="24"/>
        </w:rPr>
        <w:t xml:space="preserve">The University of Canberra Hospital staff </w:t>
      </w:r>
      <w:r>
        <w:t xml:space="preserve">call the local contractor – </w:t>
      </w:r>
      <w:r w:rsidRPr="00B457BA">
        <w:t>BGIS help desk</w:t>
      </w:r>
      <w:r w:rsidR="00F14ACA">
        <w:t xml:space="preserve"> extension</w:t>
      </w:r>
      <w:r>
        <w:rPr>
          <w:b/>
          <w:bCs/>
        </w:rPr>
        <w:t xml:space="preserve"> </w:t>
      </w:r>
      <w:r w:rsidRPr="00B457BA">
        <w:t xml:space="preserve">47000 </w:t>
      </w:r>
      <w:r>
        <w:t>and orders a mattress and it is delivered to the ward.</w:t>
      </w:r>
    </w:p>
    <w:p w14:paraId="733C2268" w14:textId="77777777" w:rsidR="000A327C" w:rsidRPr="00B457BA" w:rsidRDefault="000A327C" w:rsidP="000A327C">
      <w:r>
        <w:t>Equipment available:</w:t>
      </w:r>
    </w:p>
    <w:p w14:paraId="6500F394" w14:textId="77777777" w:rsidR="000A327C" w:rsidRPr="00DB538B" w:rsidRDefault="000A327C" w:rsidP="000A327C">
      <w:pPr>
        <w:pStyle w:val="ListBullet"/>
        <w:rPr>
          <w:rFonts w:eastAsia="Calibri"/>
        </w:rPr>
      </w:pPr>
      <w:r w:rsidRPr="00DB538B">
        <w:t>Support surfaces – active/reactive (alternating and overlays) mattresses, support/alternating cushions</w:t>
      </w:r>
    </w:p>
    <w:p w14:paraId="708D6215" w14:textId="77777777" w:rsidR="000A327C" w:rsidRPr="00DB538B" w:rsidRDefault="000A327C" w:rsidP="000A327C">
      <w:pPr>
        <w:pStyle w:val="ListBullet"/>
        <w:rPr>
          <w:rFonts w:eastAsia="Calibri"/>
        </w:rPr>
      </w:pPr>
      <w:r w:rsidRPr="00DB538B">
        <w:rPr>
          <w:rFonts w:eastAsia="Calibri"/>
        </w:rPr>
        <w:t xml:space="preserve">Heel troughs </w:t>
      </w:r>
    </w:p>
    <w:p w14:paraId="7AF8C05A" w14:textId="77777777" w:rsidR="000A327C" w:rsidRPr="00DB538B" w:rsidRDefault="000A327C" w:rsidP="000A327C">
      <w:pPr>
        <w:pStyle w:val="ListBullet"/>
        <w:rPr>
          <w:rFonts w:eastAsia="Calibri"/>
        </w:rPr>
      </w:pPr>
      <w:r w:rsidRPr="00DB538B">
        <w:rPr>
          <w:rFonts w:eastAsia="Calibri"/>
        </w:rPr>
        <w:t>Manual handling equipment - slide sheets, slings/lifters</w:t>
      </w:r>
    </w:p>
    <w:p w14:paraId="33F83F4C" w14:textId="77777777" w:rsidR="000A327C" w:rsidRDefault="000A327C" w:rsidP="000A327C">
      <w:pPr>
        <w:pStyle w:val="ListBullet"/>
        <w:rPr>
          <w:rFonts w:eastAsia="Calibri"/>
        </w:rPr>
      </w:pPr>
      <w:r w:rsidRPr="00DB538B">
        <w:rPr>
          <w:rFonts w:eastAsia="Calibri"/>
        </w:rPr>
        <w:t>Specialty support surfaces - hover mats and Skin IQ</w:t>
      </w:r>
    </w:p>
    <w:p w14:paraId="55A11129" w14:textId="77777777" w:rsidR="000A327C" w:rsidRPr="00DB538B" w:rsidRDefault="000A327C" w:rsidP="000A327C">
      <w:pPr>
        <w:ind w:left="720"/>
        <w:rPr>
          <w:rFonts w:asciiTheme="minorHAnsi" w:eastAsia="Calibri" w:hAnsiTheme="minorHAnsi" w:cstheme="minorHAnsi"/>
          <w:szCs w:val="24"/>
        </w:rPr>
      </w:pPr>
    </w:p>
    <w:p w14:paraId="1F1C47D6" w14:textId="77777777" w:rsidR="000A327C" w:rsidRPr="0014740A" w:rsidRDefault="000A327C" w:rsidP="000A327C">
      <w:pPr>
        <w:rPr>
          <w:rFonts w:asciiTheme="minorHAnsi" w:eastAsia="Calibri" w:hAnsiTheme="minorHAnsi" w:cstheme="minorHAnsi"/>
          <w:b/>
          <w:bCs/>
          <w:szCs w:val="24"/>
        </w:rPr>
      </w:pPr>
      <w:r w:rsidRPr="0014740A">
        <w:rPr>
          <w:rFonts w:asciiTheme="minorHAnsi" w:eastAsia="Calibri" w:hAnsiTheme="minorHAnsi" w:cstheme="minorHAnsi"/>
          <w:b/>
          <w:bCs/>
          <w:szCs w:val="24"/>
        </w:rPr>
        <w:t>Products available as stock items</w:t>
      </w:r>
    </w:p>
    <w:p w14:paraId="1AFC8C79" w14:textId="77777777" w:rsidR="000A327C" w:rsidRPr="00DB538B" w:rsidRDefault="000A327C" w:rsidP="000A327C">
      <w:pPr>
        <w:pStyle w:val="ListBullet"/>
        <w:rPr>
          <w:rFonts w:eastAsia="Calibri"/>
        </w:rPr>
      </w:pPr>
      <w:r w:rsidRPr="00DB538B">
        <w:rPr>
          <w:rFonts w:eastAsia="Calibri"/>
        </w:rPr>
        <w:t>Silicone multilayered foams - sacral/heel and different sizes</w:t>
      </w:r>
    </w:p>
    <w:p w14:paraId="65A5CC7B" w14:textId="77777777" w:rsidR="000A327C" w:rsidRDefault="000A327C" w:rsidP="000A327C">
      <w:pPr>
        <w:pStyle w:val="ListBullet"/>
        <w:rPr>
          <w:rFonts w:eastAsia="Calibri"/>
        </w:rPr>
      </w:pPr>
      <w:r w:rsidRPr="00DB538B">
        <w:rPr>
          <w:rFonts w:eastAsia="Calibri"/>
        </w:rPr>
        <w:t>Skin care moisturisers, pH cleansers and barrier creams</w:t>
      </w:r>
      <w:r>
        <w:rPr>
          <w:rFonts w:eastAsia="Calibri"/>
        </w:rPr>
        <w:t>.</w:t>
      </w:r>
    </w:p>
    <w:p w14:paraId="24A27250" w14:textId="77777777" w:rsidR="000A327C" w:rsidRDefault="000A327C" w:rsidP="000A327C">
      <w:pPr>
        <w:pStyle w:val="ListBullet"/>
        <w:numPr>
          <w:ilvl w:val="0"/>
          <w:numId w:val="0"/>
        </w:numPr>
        <w:ind w:left="426" w:hanging="426"/>
        <w:rPr>
          <w:rFonts w:eastAsia="Calibri"/>
        </w:rPr>
      </w:pPr>
    </w:p>
    <w:p w14:paraId="0708228F" w14:textId="77777777" w:rsidR="000A327C" w:rsidRPr="00961C7F" w:rsidRDefault="000A327C" w:rsidP="000A327C">
      <w:pPr>
        <w:pStyle w:val="ListBullet"/>
        <w:numPr>
          <w:ilvl w:val="0"/>
          <w:numId w:val="0"/>
        </w:numPr>
        <w:rPr>
          <w:rFonts w:eastAsia="Calibri"/>
        </w:rPr>
      </w:pPr>
      <w:r w:rsidRPr="00961C7F">
        <w:rPr>
          <w:rFonts w:eastAsia="Calibri"/>
        </w:rPr>
        <w:lastRenderedPageBreak/>
        <w:t>At North Canberra Hospital the standard mattress is an Invacare Soft form Premier Active. This is a hybrid active/reactive support system that can be toggled between each setting by adding or removing an air pump based on clinical need:</w:t>
      </w:r>
    </w:p>
    <w:p w14:paraId="5E2283F7" w14:textId="77777777" w:rsidR="000A327C" w:rsidRDefault="000A327C" w:rsidP="000A327C">
      <w:pPr>
        <w:pStyle w:val="ListBullet"/>
        <w:rPr>
          <w:rFonts w:eastAsia="Calibri"/>
        </w:rPr>
      </w:pPr>
      <w:r w:rsidRPr="00961C7F">
        <w:rPr>
          <w:rFonts w:eastAsia="Calibri"/>
        </w:rPr>
        <w:t>At N</w:t>
      </w:r>
      <w:r>
        <w:rPr>
          <w:rFonts w:eastAsia="Calibri"/>
        </w:rPr>
        <w:t xml:space="preserve">orth </w:t>
      </w:r>
      <w:r w:rsidRPr="00961C7F">
        <w:rPr>
          <w:rFonts w:eastAsia="Calibri"/>
        </w:rPr>
        <w:t>C</w:t>
      </w:r>
      <w:r>
        <w:rPr>
          <w:rFonts w:eastAsia="Calibri"/>
        </w:rPr>
        <w:t xml:space="preserve">anberra </w:t>
      </w:r>
      <w:r w:rsidRPr="00961C7F">
        <w:rPr>
          <w:rFonts w:eastAsia="Calibri"/>
        </w:rPr>
        <w:t>H</w:t>
      </w:r>
      <w:r>
        <w:rPr>
          <w:rFonts w:eastAsia="Calibri"/>
        </w:rPr>
        <w:t>ospital</w:t>
      </w:r>
      <w:r w:rsidRPr="00961C7F">
        <w:rPr>
          <w:rFonts w:eastAsia="Calibri"/>
        </w:rPr>
        <w:t xml:space="preserve"> standard mattresses and /or pumps are requested via referral to ward support officers in</w:t>
      </w:r>
      <w:r>
        <w:rPr>
          <w:rFonts w:eastAsia="Calibri"/>
        </w:rPr>
        <w:t xml:space="preserve"> Clinical Record System</w:t>
      </w:r>
      <w:r w:rsidRPr="00961C7F">
        <w:rPr>
          <w:rFonts w:eastAsia="Calibri"/>
        </w:rPr>
        <w:t>.</w:t>
      </w:r>
    </w:p>
    <w:p w14:paraId="6D2D8786" w14:textId="77777777" w:rsidR="000A327C" w:rsidRPr="00961C7F" w:rsidRDefault="000A327C" w:rsidP="000A327C">
      <w:pPr>
        <w:pStyle w:val="ListBullet"/>
        <w:rPr>
          <w:rFonts w:eastAsia="Calibri"/>
        </w:rPr>
      </w:pPr>
      <w:r w:rsidRPr="00961C7F">
        <w:rPr>
          <w:rFonts w:eastAsia="Calibri"/>
        </w:rPr>
        <w:t>At N</w:t>
      </w:r>
      <w:r>
        <w:rPr>
          <w:rFonts w:eastAsia="Calibri"/>
        </w:rPr>
        <w:t xml:space="preserve">orth </w:t>
      </w:r>
      <w:r w:rsidRPr="00961C7F">
        <w:rPr>
          <w:rFonts w:eastAsia="Calibri"/>
        </w:rPr>
        <w:t>C</w:t>
      </w:r>
      <w:r>
        <w:rPr>
          <w:rFonts w:eastAsia="Calibri"/>
        </w:rPr>
        <w:t xml:space="preserve">anberra </w:t>
      </w:r>
      <w:r w:rsidRPr="00961C7F">
        <w:rPr>
          <w:rFonts w:eastAsia="Calibri"/>
        </w:rPr>
        <w:t>H</w:t>
      </w:r>
      <w:r>
        <w:rPr>
          <w:rFonts w:eastAsia="Calibri"/>
        </w:rPr>
        <w:t>ospital</w:t>
      </w:r>
      <w:r w:rsidRPr="00961C7F">
        <w:rPr>
          <w:rFonts w:eastAsia="Calibri"/>
        </w:rPr>
        <w:t xml:space="preserve"> specialised mattresses are requested via </w:t>
      </w:r>
      <w:r>
        <w:rPr>
          <w:rFonts w:eastAsia="Calibri"/>
        </w:rPr>
        <w:t>Clinical Records System</w:t>
      </w:r>
      <w:r w:rsidRPr="00961C7F">
        <w:rPr>
          <w:rFonts w:eastAsia="Calibri"/>
        </w:rPr>
        <w:t xml:space="preserve"> orders sent to Ward Support Officers, the Occupational Therapy Team &amp; the Supply team. </w:t>
      </w:r>
    </w:p>
    <w:p w14:paraId="06B515FF" w14:textId="77777777" w:rsidR="000A327C" w:rsidRPr="00961C7F" w:rsidRDefault="000A327C" w:rsidP="000A327C">
      <w:pPr>
        <w:pStyle w:val="ListBullet"/>
        <w:rPr>
          <w:rFonts w:eastAsia="Calibri"/>
        </w:rPr>
      </w:pPr>
      <w:proofErr w:type="gramStart"/>
      <w:r w:rsidRPr="00961C7F">
        <w:rPr>
          <w:rFonts w:eastAsia="Calibri"/>
        </w:rPr>
        <w:t>CNC’s</w:t>
      </w:r>
      <w:proofErr w:type="gramEnd"/>
      <w:r w:rsidRPr="00961C7F">
        <w:rPr>
          <w:rFonts w:eastAsia="Calibri"/>
        </w:rPr>
        <w:t xml:space="preserve"> for the ward are required to complete and sign a mattress order form that is sent to the Supply Department if the required mattress can’t be sourced internally hospital store. This is to ensure there is some oversight from a cost centre manager when mattresses are ordered, managed and financed as special orders. </w:t>
      </w:r>
    </w:p>
    <w:p w14:paraId="6C1983EB" w14:textId="77777777" w:rsidR="000A327C" w:rsidRDefault="000A327C" w:rsidP="000A327C">
      <w:pPr>
        <w:pStyle w:val="ListBullet"/>
        <w:numPr>
          <w:ilvl w:val="0"/>
          <w:numId w:val="0"/>
        </w:numPr>
        <w:ind w:left="426" w:hanging="426"/>
      </w:pPr>
      <w:r w:rsidRPr="00961C7F">
        <w:rPr>
          <w:rFonts w:eastAsia="Calibri"/>
        </w:rPr>
        <w:t>Specialised mattresses can be ordered over weekends, public holidays and evenings by contacting the hospital “After Hours Manager.”</w:t>
      </w:r>
      <w:r w:rsidRPr="00DB538B">
        <w:rPr>
          <w:rFonts w:eastAsia="Calibri"/>
        </w:rPr>
        <w:t xml:space="preserve">  </w:t>
      </w:r>
    </w:p>
    <w:p w14:paraId="29E6B5A0" w14:textId="77777777" w:rsidR="000A327C" w:rsidRDefault="000A327C" w:rsidP="000A327C">
      <w:pPr>
        <w:ind w:left="360"/>
        <w:jc w:val="right"/>
        <w:rPr>
          <w:b/>
          <w:iCs/>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p w14:paraId="12D27A4B" w14:textId="77777777" w:rsidR="000A327C" w:rsidRDefault="000A327C" w:rsidP="000A327C">
      <w:pPr>
        <w:ind w:left="360"/>
        <w:jc w:val="right"/>
      </w:pP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32839CBC" w14:textId="77777777" w:rsidTr="003E4645">
        <w:trPr>
          <w:cantSplit/>
          <w:trHeight w:val="285"/>
        </w:trPr>
        <w:tc>
          <w:tcPr>
            <w:tcW w:w="9158" w:type="dxa"/>
            <w:shd w:val="clear" w:color="auto" w:fill="A6A6A6" w:themeFill="background1" w:themeFillShade="A6"/>
          </w:tcPr>
          <w:p w14:paraId="2FAA4772" w14:textId="77777777" w:rsidR="000A327C" w:rsidRPr="00DB538B" w:rsidRDefault="000A327C" w:rsidP="003E4645">
            <w:pPr>
              <w:pStyle w:val="Heading1"/>
              <w:rPr>
                <w:rFonts w:asciiTheme="minorHAnsi" w:hAnsiTheme="minorHAnsi" w:cstheme="minorHAnsi"/>
                <w:b w:val="0"/>
                <w:szCs w:val="24"/>
              </w:rPr>
            </w:pPr>
            <w:bookmarkStart w:id="26" w:name="_Toc56774206"/>
            <w:r w:rsidRPr="00DB538B">
              <w:rPr>
                <w:rFonts w:asciiTheme="minorHAnsi" w:hAnsiTheme="minorHAnsi" w:cstheme="minorHAnsi"/>
                <w:szCs w:val="28"/>
              </w:rPr>
              <w:t>Section 7 - Staff education on pressure injury prevention and management</w:t>
            </w:r>
            <w:bookmarkEnd w:id="26"/>
          </w:p>
        </w:tc>
      </w:tr>
    </w:tbl>
    <w:p w14:paraId="7E20943C" w14:textId="77777777" w:rsidR="000A327C" w:rsidRPr="00DB538B" w:rsidRDefault="000A327C" w:rsidP="000A327C">
      <w:pPr>
        <w:pStyle w:val="Heading2"/>
        <w:rPr>
          <w:rFonts w:asciiTheme="minorHAnsi" w:hAnsiTheme="minorHAnsi" w:cstheme="minorHAnsi"/>
          <w:szCs w:val="24"/>
        </w:rPr>
      </w:pPr>
    </w:p>
    <w:p w14:paraId="42E3CDFD" w14:textId="77777777" w:rsidR="000A327C" w:rsidRPr="00DB538B" w:rsidRDefault="000A327C" w:rsidP="000A327C">
      <w:pPr>
        <w:rPr>
          <w:rFonts w:asciiTheme="minorHAnsi" w:hAnsiTheme="minorHAnsi" w:cstheme="minorHAnsi"/>
          <w:bCs/>
          <w:szCs w:val="24"/>
        </w:rPr>
      </w:pPr>
      <w:r w:rsidRPr="00DB538B">
        <w:rPr>
          <w:rFonts w:asciiTheme="minorHAnsi" w:hAnsiTheme="minorHAnsi" w:cstheme="minorHAnsi"/>
          <w:bCs/>
          <w:szCs w:val="24"/>
        </w:rPr>
        <w:t>Staff education on pressure injury prevention and management is provided through a variety of forums</w:t>
      </w:r>
    </w:p>
    <w:p w14:paraId="3862370E" w14:textId="77777777" w:rsidR="000A327C" w:rsidRPr="007C222B" w:rsidRDefault="000A327C" w:rsidP="000A327C">
      <w:pPr>
        <w:pStyle w:val="ListBullet"/>
      </w:pPr>
      <w:r w:rsidRPr="009408C1">
        <w:t>Face to face one day modules in Staff Development Unit - booked through Capabiliti</w:t>
      </w:r>
    </w:p>
    <w:p w14:paraId="2AE6ED41" w14:textId="77777777" w:rsidR="000A327C" w:rsidRPr="007C222B" w:rsidRDefault="000A327C" w:rsidP="000A327C">
      <w:pPr>
        <w:pStyle w:val="ListBullet"/>
      </w:pPr>
      <w:r w:rsidRPr="007C222B">
        <w:t>Orientation programme for new staff</w:t>
      </w:r>
    </w:p>
    <w:p w14:paraId="78288FEE" w14:textId="77777777" w:rsidR="000A327C" w:rsidRPr="007C222B" w:rsidRDefault="000A327C" w:rsidP="000A327C">
      <w:pPr>
        <w:pStyle w:val="ListBullet"/>
      </w:pPr>
      <w:r w:rsidRPr="007C222B">
        <w:t>Education to Medical Officers</w:t>
      </w:r>
    </w:p>
    <w:p w14:paraId="47269BF1" w14:textId="77777777" w:rsidR="000A327C" w:rsidRPr="007C222B" w:rsidRDefault="000A327C" w:rsidP="000A327C">
      <w:pPr>
        <w:pStyle w:val="ListBullet"/>
      </w:pPr>
      <w:r w:rsidRPr="007C222B">
        <w:t xml:space="preserve">eLearning – Pressure Injury Prevention and Management </w:t>
      </w:r>
    </w:p>
    <w:p w14:paraId="2F393768" w14:textId="77777777" w:rsidR="000A327C" w:rsidRPr="007C222B" w:rsidRDefault="000A327C" w:rsidP="000A327C">
      <w:pPr>
        <w:pStyle w:val="ListBullet"/>
      </w:pPr>
      <w:r w:rsidRPr="007C222B">
        <w:t>Face to face education in the Community Care program</w:t>
      </w:r>
    </w:p>
    <w:p w14:paraId="410F55DE" w14:textId="77777777" w:rsidR="000A327C" w:rsidRPr="007C222B" w:rsidRDefault="000A327C" w:rsidP="000A327C">
      <w:pPr>
        <w:pStyle w:val="ListBullet"/>
      </w:pPr>
      <w:r w:rsidRPr="007C222B">
        <w:t>Wound journals and books located in the C</w:t>
      </w:r>
      <w:r>
        <w:t xml:space="preserve">anberra </w:t>
      </w:r>
      <w:r w:rsidRPr="007C222B">
        <w:t>H</w:t>
      </w:r>
      <w:r>
        <w:t xml:space="preserve">ospital and </w:t>
      </w:r>
      <w:r w:rsidRPr="00961C7F">
        <w:rPr>
          <w:rFonts w:eastAsia="Calibri"/>
        </w:rPr>
        <w:t>N</w:t>
      </w:r>
      <w:r>
        <w:rPr>
          <w:rFonts w:eastAsia="Calibri"/>
        </w:rPr>
        <w:t xml:space="preserve">orth </w:t>
      </w:r>
      <w:r w:rsidRPr="00961C7F">
        <w:rPr>
          <w:rFonts w:eastAsia="Calibri"/>
        </w:rPr>
        <w:t>C</w:t>
      </w:r>
      <w:r>
        <w:rPr>
          <w:rFonts w:eastAsia="Calibri"/>
        </w:rPr>
        <w:t xml:space="preserve">anberra </w:t>
      </w:r>
      <w:r w:rsidRPr="00961C7F">
        <w:rPr>
          <w:rFonts w:eastAsia="Calibri"/>
        </w:rPr>
        <w:t>H</w:t>
      </w:r>
      <w:r>
        <w:rPr>
          <w:rFonts w:eastAsia="Calibri"/>
        </w:rPr>
        <w:t>ospital</w:t>
      </w:r>
      <w:r w:rsidRPr="007C222B">
        <w:t xml:space="preserve"> library</w:t>
      </w:r>
    </w:p>
    <w:p w14:paraId="045DEB43" w14:textId="77777777" w:rsidR="000A327C" w:rsidRPr="007C222B" w:rsidRDefault="000A327C" w:rsidP="000A327C">
      <w:pPr>
        <w:pStyle w:val="ListBullet"/>
      </w:pPr>
      <w:r w:rsidRPr="007C222B">
        <w:t xml:space="preserve">Local professional conferences and symposiums </w:t>
      </w:r>
    </w:p>
    <w:p w14:paraId="22171301" w14:textId="77777777" w:rsidR="000A327C" w:rsidRPr="00093A1D" w:rsidRDefault="000A327C" w:rsidP="000A327C">
      <w:pPr>
        <w:pStyle w:val="ListBullet"/>
        <w:numPr>
          <w:ilvl w:val="0"/>
          <w:numId w:val="0"/>
        </w:numPr>
        <w:rPr>
          <w:rFonts w:asciiTheme="minorHAnsi" w:hAnsiTheme="minorHAnsi" w:cstheme="minorHAnsi"/>
          <w:b/>
          <w:szCs w:val="24"/>
        </w:rPr>
      </w:pPr>
      <w:r w:rsidRPr="007C222B">
        <w:t>Online webinars and educational presentations</w:t>
      </w:r>
    </w:p>
    <w:p w14:paraId="6A40C089" w14:textId="77777777" w:rsidR="000A327C" w:rsidRPr="006630A3" w:rsidRDefault="000A327C" w:rsidP="000A327C">
      <w:pPr>
        <w:jc w:val="right"/>
        <w:rPr>
          <w:rFonts w:asciiTheme="minorHAnsi" w:hAnsiTheme="minorHAnsi" w:cstheme="minorHAnsi"/>
          <w:b/>
          <w:color w:val="0000FF"/>
          <w:szCs w:val="24"/>
        </w:rPr>
      </w:pPr>
      <w:hyperlink w:anchor="Contents" w:history="1">
        <w:r w:rsidRPr="006630A3">
          <w:rPr>
            <w:rStyle w:val="Hyperlink"/>
            <w:rFonts w:asciiTheme="minorHAnsi" w:hAnsiTheme="minorHAnsi" w:cstheme="minorHAnsi"/>
            <w:i/>
            <w:szCs w:val="24"/>
          </w:rPr>
          <w:t>Back to Table of Contents</w:t>
        </w:r>
      </w:hyperlink>
      <w:r w:rsidRPr="006630A3">
        <w:rPr>
          <w:rFonts w:asciiTheme="minorHAnsi" w:hAnsiTheme="minorHAnsi" w:cstheme="minorHAnsi"/>
          <w:i/>
          <w:color w:val="0000FF"/>
          <w:szCs w:val="24"/>
        </w:rPr>
        <w:t xml:space="preserve"> </w:t>
      </w:r>
    </w:p>
    <w:p w14:paraId="51274A4B" w14:textId="77777777" w:rsidR="000A327C" w:rsidRPr="00DB538B" w:rsidRDefault="000A327C" w:rsidP="000A327C">
      <w:pPr>
        <w:pStyle w:val="ProcedureTemplateinternalheadings"/>
        <w:framePr w:wrap="around"/>
        <w:rPr>
          <w:rFonts w:asciiTheme="minorHAnsi" w:hAnsiTheme="minorHAnsi" w:cstheme="minorHAnsi"/>
        </w:rPr>
      </w:pPr>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781CB6FC" w14:textId="77777777" w:rsidTr="003E4645">
        <w:trPr>
          <w:cantSplit/>
          <w:trHeight w:val="285"/>
        </w:trPr>
        <w:tc>
          <w:tcPr>
            <w:tcW w:w="9158" w:type="dxa"/>
            <w:shd w:val="clear" w:color="auto" w:fill="A6A6A6" w:themeFill="background1" w:themeFillShade="A6"/>
          </w:tcPr>
          <w:p w14:paraId="6B5A091E" w14:textId="77777777" w:rsidR="000A327C" w:rsidRPr="00DB538B" w:rsidRDefault="000A327C" w:rsidP="003E4645">
            <w:pPr>
              <w:pStyle w:val="Heading1"/>
              <w:rPr>
                <w:rFonts w:asciiTheme="minorHAnsi" w:hAnsiTheme="minorHAnsi" w:cstheme="minorHAnsi"/>
                <w:szCs w:val="28"/>
              </w:rPr>
            </w:pPr>
            <w:bookmarkStart w:id="27" w:name="_Toc56774207"/>
            <w:r>
              <w:rPr>
                <w:rFonts w:asciiTheme="minorHAnsi" w:hAnsiTheme="minorHAnsi" w:cstheme="minorHAnsi"/>
                <w:szCs w:val="28"/>
              </w:rPr>
              <w:t>Evaluation</w:t>
            </w:r>
            <w:bookmarkEnd w:id="27"/>
          </w:p>
        </w:tc>
      </w:tr>
    </w:tbl>
    <w:p w14:paraId="00A4E1C1" w14:textId="77777777" w:rsidR="000A327C" w:rsidRPr="00DB538B" w:rsidRDefault="000A327C" w:rsidP="000A327C">
      <w:pPr>
        <w:pStyle w:val="Default"/>
        <w:rPr>
          <w:rFonts w:asciiTheme="minorHAnsi" w:hAnsiTheme="minorHAnsi" w:cstheme="minorHAnsi"/>
          <w:color w:val="auto"/>
        </w:rPr>
      </w:pPr>
    </w:p>
    <w:p w14:paraId="5075547F" w14:textId="77777777" w:rsidR="000A327C" w:rsidRDefault="000A327C" w:rsidP="000A327C">
      <w:pPr>
        <w:pStyle w:val="Default"/>
        <w:rPr>
          <w:rFonts w:asciiTheme="minorHAnsi" w:hAnsiTheme="minorHAnsi" w:cstheme="minorHAnsi"/>
          <w:b/>
          <w:bCs/>
          <w:iCs/>
          <w:color w:val="auto"/>
          <w:lang w:eastAsia="en-US"/>
        </w:rPr>
      </w:pPr>
      <w:bookmarkStart w:id="28" w:name="_Hlk52548974"/>
      <w:r>
        <w:rPr>
          <w:rFonts w:asciiTheme="minorHAnsi" w:hAnsiTheme="minorHAnsi" w:cstheme="minorHAnsi"/>
          <w:b/>
          <w:bCs/>
          <w:iCs/>
          <w:color w:val="auto"/>
          <w:lang w:eastAsia="en-US"/>
        </w:rPr>
        <w:t>Outcome</w:t>
      </w:r>
    </w:p>
    <w:p w14:paraId="40376C7F" w14:textId="102B28A9" w:rsidR="000A327C" w:rsidRDefault="000A327C" w:rsidP="000A327C">
      <w:pPr>
        <w:pStyle w:val="Default"/>
        <w:rPr>
          <w:rFonts w:asciiTheme="minorHAnsi" w:hAnsiTheme="minorHAnsi" w:cstheme="minorHAnsi"/>
          <w:iCs/>
          <w:color w:val="auto"/>
          <w:lang w:eastAsia="en-US"/>
        </w:rPr>
      </w:pPr>
      <w:r>
        <w:rPr>
          <w:rFonts w:asciiTheme="minorHAnsi" w:hAnsiTheme="minorHAnsi" w:cstheme="minorHAnsi"/>
          <w:iCs/>
          <w:color w:val="auto"/>
          <w:lang w:eastAsia="en-US"/>
        </w:rPr>
        <w:t xml:space="preserve">Patients have risk assessment completed for risk of pressure injury within </w:t>
      </w:r>
      <w:r w:rsidR="004376DD">
        <w:rPr>
          <w:rFonts w:asciiTheme="minorHAnsi" w:hAnsiTheme="minorHAnsi" w:cstheme="minorHAnsi"/>
          <w:iCs/>
          <w:color w:val="auto"/>
          <w:lang w:eastAsia="en-US"/>
        </w:rPr>
        <w:t>8</w:t>
      </w:r>
      <w:r>
        <w:rPr>
          <w:rFonts w:asciiTheme="minorHAnsi" w:hAnsiTheme="minorHAnsi" w:cstheme="minorHAnsi"/>
          <w:iCs/>
          <w:color w:val="auto"/>
          <w:lang w:eastAsia="en-US"/>
        </w:rPr>
        <w:t xml:space="preserve"> hours </w:t>
      </w:r>
      <w:r w:rsidR="00922E24">
        <w:rPr>
          <w:rFonts w:asciiTheme="minorHAnsi" w:hAnsiTheme="minorHAnsi" w:cstheme="minorHAnsi"/>
          <w:iCs/>
          <w:color w:val="auto"/>
          <w:lang w:eastAsia="en-US"/>
        </w:rPr>
        <w:t xml:space="preserve">of the decision </w:t>
      </w:r>
      <w:r w:rsidR="007B35A5">
        <w:rPr>
          <w:rFonts w:asciiTheme="minorHAnsi" w:hAnsiTheme="minorHAnsi" w:cstheme="minorHAnsi"/>
          <w:iCs/>
          <w:color w:val="auto"/>
          <w:lang w:eastAsia="en-US"/>
        </w:rPr>
        <w:t xml:space="preserve">to admit </w:t>
      </w:r>
      <w:r w:rsidR="001A64F4">
        <w:rPr>
          <w:rFonts w:asciiTheme="minorHAnsi" w:hAnsiTheme="minorHAnsi" w:cstheme="minorHAnsi"/>
          <w:iCs/>
          <w:color w:val="auto"/>
          <w:lang w:eastAsia="en-US"/>
        </w:rPr>
        <w:t>for inp</w:t>
      </w:r>
      <w:r w:rsidR="00481589">
        <w:rPr>
          <w:rFonts w:asciiTheme="minorHAnsi" w:hAnsiTheme="minorHAnsi" w:cstheme="minorHAnsi"/>
          <w:iCs/>
          <w:color w:val="auto"/>
          <w:lang w:eastAsia="en-US"/>
        </w:rPr>
        <w:t xml:space="preserve">atients </w:t>
      </w:r>
      <w:r w:rsidR="004B380F">
        <w:rPr>
          <w:rFonts w:asciiTheme="minorHAnsi" w:hAnsiTheme="minorHAnsi" w:cstheme="minorHAnsi"/>
          <w:iCs/>
          <w:color w:val="auto"/>
          <w:lang w:eastAsia="en-US"/>
        </w:rPr>
        <w:t xml:space="preserve">and on first contact </w:t>
      </w:r>
      <w:r w:rsidR="00906346">
        <w:rPr>
          <w:rFonts w:asciiTheme="minorHAnsi" w:hAnsiTheme="minorHAnsi" w:cstheme="minorHAnsi"/>
          <w:iCs/>
          <w:color w:val="auto"/>
          <w:lang w:eastAsia="en-US"/>
        </w:rPr>
        <w:t xml:space="preserve">in the community </w:t>
      </w:r>
      <w:r>
        <w:rPr>
          <w:rFonts w:asciiTheme="minorHAnsi" w:hAnsiTheme="minorHAnsi" w:cstheme="minorHAnsi"/>
          <w:iCs/>
          <w:color w:val="auto"/>
          <w:lang w:eastAsia="en-US"/>
        </w:rPr>
        <w:t xml:space="preserve">and recorded in the </w:t>
      </w:r>
      <w:proofErr w:type="gramStart"/>
      <w:r>
        <w:rPr>
          <w:rFonts w:asciiTheme="minorHAnsi" w:hAnsiTheme="minorHAnsi" w:cstheme="minorHAnsi"/>
          <w:iCs/>
          <w:color w:val="auto"/>
          <w:lang w:eastAsia="en-US"/>
        </w:rPr>
        <w:t>patients</w:t>
      </w:r>
      <w:proofErr w:type="gramEnd"/>
      <w:r>
        <w:rPr>
          <w:rFonts w:asciiTheme="minorHAnsi" w:hAnsiTheme="minorHAnsi" w:cstheme="minorHAnsi"/>
          <w:iCs/>
          <w:color w:val="auto"/>
          <w:lang w:eastAsia="en-US"/>
        </w:rPr>
        <w:t xml:space="preserve"> clinical record</w:t>
      </w:r>
    </w:p>
    <w:p w14:paraId="294A19B5" w14:textId="77777777" w:rsidR="000A327C" w:rsidRDefault="000A327C" w:rsidP="000A327C">
      <w:pPr>
        <w:pStyle w:val="Default"/>
        <w:rPr>
          <w:rFonts w:asciiTheme="minorHAnsi" w:hAnsiTheme="minorHAnsi" w:cstheme="minorHAnsi"/>
          <w:iCs/>
          <w:color w:val="auto"/>
          <w:lang w:eastAsia="en-US"/>
        </w:rPr>
      </w:pPr>
      <w:r>
        <w:rPr>
          <w:rFonts w:asciiTheme="minorHAnsi" w:hAnsiTheme="minorHAnsi" w:cstheme="minorHAnsi"/>
          <w:iCs/>
          <w:color w:val="auto"/>
          <w:lang w:eastAsia="en-US"/>
        </w:rPr>
        <w:t>Patients at risk of developing a pressure injury have appropriate interventions put in place.</w:t>
      </w:r>
    </w:p>
    <w:p w14:paraId="1AC8F8DE" w14:textId="77777777" w:rsidR="000A327C" w:rsidRDefault="000A327C" w:rsidP="000A327C">
      <w:pPr>
        <w:pStyle w:val="Default"/>
        <w:rPr>
          <w:rFonts w:asciiTheme="minorHAnsi" w:hAnsiTheme="minorHAnsi" w:cstheme="minorHAnsi"/>
          <w:iCs/>
          <w:color w:val="auto"/>
          <w:lang w:eastAsia="en-US"/>
        </w:rPr>
      </w:pPr>
      <w:r>
        <w:rPr>
          <w:rFonts w:asciiTheme="minorHAnsi" w:hAnsiTheme="minorHAnsi" w:cstheme="minorHAnsi"/>
          <w:iCs/>
          <w:color w:val="auto"/>
          <w:lang w:eastAsia="en-US"/>
        </w:rPr>
        <w:t xml:space="preserve">Patients who develop a pressure injury are managed according to this procedure. </w:t>
      </w:r>
    </w:p>
    <w:p w14:paraId="2B001466" w14:textId="77777777" w:rsidR="000A327C" w:rsidRPr="003902A4" w:rsidRDefault="000A327C" w:rsidP="000A327C">
      <w:pPr>
        <w:pStyle w:val="Default"/>
        <w:rPr>
          <w:rFonts w:asciiTheme="minorHAnsi" w:hAnsiTheme="minorHAnsi" w:cstheme="minorHAnsi"/>
          <w:iCs/>
          <w:color w:val="auto"/>
          <w:lang w:eastAsia="en-US"/>
        </w:rPr>
      </w:pPr>
    </w:p>
    <w:p w14:paraId="3D1B45ED" w14:textId="77777777" w:rsidR="000A327C" w:rsidRDefault="000A327C" w:rsidP="000A327C">
      <w:pPr>
        <w:pStyle w:val="Default"/>
        <w:rPr>
          <w:rFonts w:asciiTheme="minorHAnsi" w:hAnsiTheme="minorHAnsi" w:cstheme="minorHAnsi"/>
          <w:b/>
          <w:bCs/>
          <w:iCs/>
          <w:color w:val="auto"/>
          <w:lang w:eastAsia="en-US"/>
        </w:rPr>
      </w:pPr>
      <w:r>
        <w:rPr>
          <w:rFonts w:asciiTheme="minorHAnsi" w:hAnsiTheme="minorHAnsi" w:cstheme="minorHAnsi"/>
          <w:b/>
          <w:bCs/>
          <w:iCs/>
          <w:color w:val="auto"/>
          <w:lang w:eastAsia="en-US"/>
        </w:rPr>
        <w:t>Measure</w:t>
      </w:r>
    </w:p>
    <w:p w14:paraId="5A5669C4" w14:textId="77777777" w:rsidR="000A327C" w:rsidRDefault="000A327C" w:rsidP="000A327C">
      <w:pPr>
        <w:pStyle w:val="ListBullet"/>
      </w:pPr>
      <w:r>
        <w:t>Review of incident reports related to pressure injuries.</w:t>
      </w:r>
    </w:p>
    <w:p w14:paraId="402467C8" w14:textId="77777777" w:rsidR="000A327C" w:rsidRDefault="000A327C" w:rsidP="000A327C">
      <w:pPr>
        <w:pStyle w:val="ListBullet"/>
      </w:pPr>
      <w:r>
        <w:t>Review of Healthcare Associated Complications data.</w:t>
      </w:r>
    </w:p>
    <w:p w14:paraId="4FAE4CDB" w14:textId="77777777" w:rsidR="000A327C" w:rsidRPr="00A56E28" w:rsidRDefault="000A327C" w:rsidP="000A327C">
      <w:pPr>
        <w:pStyle w:val="ListBullet"/>
      </w:pPr>
      <w:r>
        <w:lastRenderedPageBreak/>
        <w:t xml:space="preserve">Review of Bedside Audit data related to pressure injury management. </w:t>
      </w:r>
    </w:p>
    <w:bookmarkEnd w:id="28"/>
    <w:p w14:paraId="6CC7484B" w14:textId="77777777" w:rsidR="000A327C" w:rsidRDefault="000A327C" w:rsidP="000A327C">
      <w:pPr>
        <w:pStyle w:val="Default"/>
        <w:jc w:val="right"/>
      </w:pPr>
    </w:p>
    <w:p w14:paraId="342D642D" w14:textId="77777777" w:rsidR="000A327C" w:rsidRPr="006630A3" w:rsidRDefault="000A327C" w:rsidP="000A327C">
      <w:pPr>
        <w:pStyle w:val="Default"/>
        <w:jc w:val="right"/>
        <w:rPr>
          <w:rFonts w:asciiTheme="minorHAnsi" w:hAnsiTheme="minorHAnsi" w:cstheme="minorHAnsi"/>
          <w:i/>
          <w:color w:val="0000FF"/>
          <w:lang w:eastAsia="en-US"/>
        </w:rPr>
      </w:pPr>
      <w:hyperlink w:anchor="Contents" w:history="1">
        <w:r w:rsidRPr="006630A3">
          <w:rPr>
            <w:rStyle w:val="Hyperlink"/>
            <w:rFonts w:asciiTheme="minorHAnsi" w:hAnsiTheme="minorHAnsi" w:cstheme="minorHAnsi"/>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6E84D2C4" w14:textId="77777777" w:rsidTr="003E4645">
        <w:trPr>
          <w:cantSplit/>
          <w:trHeight w:val="285"/>
        </w:trPr>
        <w:tc>
          <w:tcPr>
            <w:tcW w:w="9158" w:type="dxa"/>
            <w:shd w:val="clear" w:color="auto" w:fill="A6A6A6" w:themeFill="background1" w:themeFillShade="A6"/>
          </w:tcPr>
          <w:p w14:paraId="4C68E0CC" w14:textId="77777777" w:rsidR="000A327C" w:rsidRPr="00DB538B" w:rsidRDefault="000A327C" w:rsidP="003E4645">
            <w:pPr>
              <w:pStyle w:val="Heading1"/>
              <w:rPr>
                <w:rFonts w:asciiTheme="minorHAnsi" w:hAnsiTheme="minorHAnsi" w:cstheme="minorHAnsi"/>
                <w:szCs w:val="28"/>
              </w:rPr>
            </w:pPr>
            <w:bookmarkStart w:id="29" w:name="_Toc389473287"/>
            <w:bookmarkStart w:id="30" w:name="_Toc56774208"/>
            <w:r w:rsidRPr="00DB538B">
              <w:rPr>
                <w:rFonts w:asciiTheme="minorHAnsi" w:hAnsiTheme="minorHAnsi" w:cstheme="minorHAnsi"/>
                <w:szCs w:val="28"/>
              </w:rPr>
              <w:t>Related Policies, Procedures</w:t>
            </w:r>
            <w:bookmarkEnd w:id="29"/>
            <w:r w:rsidRPr="00DB538B">
              <w:rPr>
                <w:rFonts w:asciiTheme="minorHAnsi" w:hAnsiTheme="minorHAnsi" w:cstheme="minorHAnsi"/>
                <w:szCs w:val="28"/>
              </w:rPr>
              <w:t>, Guidelines and Legislation</w:t>
            </w:r>
            <w:bookmarkEnd w:id="30"/>
          </w:p>
        </w:tc>
      </w:tr>
    </w:tbl>
    <w:p w14:paraId="78968F2D" w14:textId="77777777" w:rsidR="000A327C" w:rsidRPr="00DB538B" w:rsidRDefault="000A327C" w:rsidP="000A327C">
      <w:pPr>
        <w:rPr>
          <w:rFonts w:asciiTheme="minorHAnsi" w:hAnsiTheme="minorHAnsi" w:cstheme="minorHAnsi"/>
          <w:szCs w:val="24"/>
        </w:rPr>
      </w:pPr>
    </w:p>
    <w:p w14:paraId="42FFB9CB"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Policies</w:t>
      </w:r>
    </w:p>
    <w:p w14:paraId="678771BE" w14:textId="77777777" w:rsidR="000A327C" w:rsidRPr="00DB538B" w:rsidRDefault="000A327C" w:rsidP="000A327C">
      <w:pPr>
        <w:pStyle w:val="ListBullet"/>
      </w:pPr>
      <w:r w:rsidRPr="00DB538B">
        <w:t xml:space="preserve">Nursing and Midwifery Continuing Competence </w:t>
      </w:r>
    </w:p>
    <w:p w14:paraId="52236D6C" w14:textId="77777777" w:rsidR="000A327C" w:rsidRPr="00DB538B" w:rsidRDefault="000A327C" w:rsidP="000A327C">
      <w:pPr>
        <w:pStyle w:val="ListBullet"/>
      </w:pPr>
      <w:r>
        <w:t xml:space="preserve">Informed </w:t>
      </w:r>
      <w:r w:rsidRPr="00DB538B">
        <w:t xml:space="preserve">Consent </w:t>
      </w:r>
    </w:p>
    <w:p w14:paraId="3429BB8D" w14:textId="77777777" w:rsidR="000A327C" w:rsidRPr="00DB538B" w:rsidRDefault="000A327C" w:rsidP="000A327C">
      <w:pPr>
        <w:pStyle w:val="ListBullet"/>
      </w:pPr>
      <w:r w:rsidRPr="00DB538B">
        <w:t xml:space="preserve">Waste Management </w:t>
      </w:r>
    </w:p>
    <w:p w14:paraId="400CD89B" w14:textId="77777777" w:rsidR="000A327C" w:rsidRDefault="000A327C" w:rsidP="000A327C">
      <w:pPr>
        <w:pStyle w:val="ListBullet"/>
      </w:pPr>
      <w:r w:rsidRPr="00DB538B">
        <w:t xml:space="preserve">Restraint of a Person </w:t>
      </w:r>
    </w:p>
    <w:p w14:paraId="47DE779E" w14:textId="77777777" w:rsidR="000A327C" w:rsidRPr="00DB538B" w:rsidRDefault="000A327C" w:rsidP="000A327C">
      <w:pPr>
        <w:pStyle w:val="ListBullet"/>
      </w:pPr>
      <w:r>
        <w:t xml:space="preserve">ICU </w:t>
      </w:r>
      <w:proofErr w:type="spellStart"/>
      <w:r>
        <w:t>Proning</w:t>
      </w:r>
      <w:proofErr w:type="spellEnd"/>
      <w:r>
        <w:t xml:space="preserve"> Checklist located in ICU</w:t>
      </w:r>
    </w:p>
    <w:p w14:paraId="3C9FC2EA" w14:textId="77777777" w:rsidR="000A327C" w:rsidRPr="00DB538B" w:rsidRDefault="000A327C" w:rsidP="000A327C">
      <w:pPr>
        <w:rPr>
          <w:rFonts w:asciiTheme="minorHAnsi" w:hAnsiTheme="minorHAnsi" w:cstheme="minorHAnsi"/>
          <w:szCs w:val="24"/>
        </w:rPr>
      </w:pPr>
    </w:p>
    <w:p w14:paraId="58054EAB"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Procedures</w:t>
      </w:r>
    </w:p>
    <w:p w14:paraId="5EA7D0C8" w14:textId="77777777" w:rsidR="000A327C" w:rsidRPr="003902A4" w:rsidRDefault="000A327C" w:rsidP="000A327C">
      <w:pPr>
        <w:pStyle w:val="ListBullet"/>
      </w:pPr>
      <w:bookmarkStart w:id="31" w:name="_Hlk48318938"/>
      <w:r w:rsidRPr="003902A4">
        <w:t xml:space="preserve">Wound Prevention and Management </w:t>
      </w:r>
      <w:bookmarkEnd w:id="31"/>
    </w:p>
    <w:p w14:paraId="6701809D" w14:textId="77777777" w:rsidR="000A327C" w:rsidRPr="00DB538B" w:rsidRDefault="000A327C" w:rsidP="000A327C">
      <w:pPr>
        <w:pStyle w:val="ListBullet"/>
      </w:pPr>
      <w:r w:rsidRPr="003902A4">
        <w:t>Infection</w:t>
      </w:r>
      <w:r>
        <w:t xml:space="preserve"> Prevention and Control -</w:t>
      </w:r>
      <w:r w:rsidRPr="00DB538B">
        <w:t xml:space="preserve">Healthcare Associated Infections </w:t>
      </w:r>
    </w:p>
    <w:p w14:paraId="3FAFFFD2" w14:textId="77777777" w:rsidR="000A327C" w:rsidRPr="003902A4" w:rsidRDefault="000A327C" w:rsidP="000A327C">
      <w:pPr>
        <w:pStyle w:val="ListBullet"/>
      </w:pPr>
      <w:r w:rsidRPr="003902A4">
        <w:t xml:space="preserve">Nursing and Midwifery Continuing Competence </w:t>
      </w:r>
    </w:p>
    <w:p w14:paraId="5DF5EDA2" w14:textId="77777777" w:rsidR="000A327C" w:rsidRPr="003902A4" w:rsidRDefault="000A327C" w:rsidP="000A327C">
      <w:pPr>
        <w:pStyle w:val="ListBullet"/>
      </w:pPr>
      <w:r w:rsidRPr="003902A4">
        <w:t xml:space="preserve">Photos Video and Audio Capture, Storage, Disposal and Use </w:t>
      </w:r>
    </w:p>
    <w:p w14:paraId="3EAA5198" w14:textId="77777777" w:rsidR="000A327C" w:rsidRPr="003902A4" w:rsidRDefault="000A327C" w:rsidP="000A327C">
      <w:pPr>
        <w:pStyle w:val="ListBullet"/>
      </w:pPr>
      <w:r w:rsidRPr="003902A4">
        <w:t xml:space="preserve">Aseptic Technique </w:t>
      </w:r>
    </w:p>
    <w:p w14:paraId="270903B8" w14:textId="77777777" w:rsidR="000A327C" w:rsidRPr="003902A4" w:rsidRDefault="000A327C" w:rsidP="000A327C">
      <w:pPr>
        <w:pStyle w:val="ListBullet"/>
      </w:pPr>
      <w:r w:rsidRPr="003902A4">
        <w:t xml:space="preserve">Guideline Care of the extremely preterm and low birth weight bay-The golden hour </w:t>
      </w:r>
    </w:p>
    <w:p w14:paraId="1FE078F8" w14:textId="77777777" w:rsidR="000A327C" w:rsidRPr="003902A4" w:rsidRDefault="000A327C" w:rsidP="000A327C">
      <w:pPr>
        <w:pStyle w:val="ListBullet"/>
      </w:pPr>
      <w:r w:rsidRPr="003902A4">
        <w:t xml:space="preserve">Catheter Insertion and Management for Adults </w:t>
      </w:r>
    </w:p>
    <w:p w14:paraId="018D94BE" w14:textId="77777777" w:rsidR="000A327C" w:rsidRPr="003902A4" w:rsidRDefault="000A327C" w:rsidP="000A327C">
      <w:pPr>
        <w:pStyle w:val="ListBullet"/>
      </w:pPr>
      <w:r w:rsidRPr="003902A4">
        <w:t xml:space="preserve">Ventilation-Invasive &amp; Non-Invasive (neonates and infants) </w:t>
      </w:r>
    </w:p>
    <w:p w14:paraId="2F8FFDEA" w14:textId="77777777" w:rsidR="000A327C" w:rsidRPr="003902A4" w:rsidRDefault="000A327C" w:rsidP="000A327C">
      <w:pPr>
        <w:pStyle w:val="ListBullet"/>
      </w:pPr>
      <w:r w:rsidRPr="003902A4">
        <w:t xml:space="preserve">Tube feeding for infants, Children and Adolescents (Nasogastric, Orogastric and </w:t>
      </w:r>
      <w:proofErr w:type="spellStart"/>
      <w:r w:rsidRPr="003902A4">
        <w:t>Nasojejunal</w:t>
      </w:r>
      <w:proofErr w:type="spellEnd"/>
      <w:r w:rsidRPr="003902A4">
        <w:t xml:space="preserve">) </w:t>
      </w:r>
    </w:p>
    <w:p w14:paraId="420CB906" w14:textId="77777777" w:rsidR="000A327C" w:rsidRPr="003902A4" w:rsidRDefault="000A327C" w:rsidP="000A327C">
      <w:pPr>
        <w:pStyle w:val="ListBullet"/>
      </w:pPr>
      <w:r w:rsidRPr="003902A4">
        <w:t xml:space="preserve">Clinical Handover </w:t>
      </w:r>
    </w:p>
    <w:p w14:paraId="7D22F74D" w14:textId="77777777" w:rsidR="000A327C" w:rsidRPr="00DB538B" w:rsidRDefault="000A327C" w:rsidP="000A327C">
      <w:pPr>
        <w:pStyle w:val="ListBullet"/>
      </w:pPr>
      <w:r w:rsidRPr="003902A4">
        <w:t>Active</w:t>
      </w:r>
      <w:r>
        <w:t xml:space="preserve"> Management of Larger (Bariatric) Adult Patients </w:t>
      </w:r>
    </w:p>
    <w:p w14:paraId="41763E82" w14:textId="77777777" w:rsidR="000A327C" w:rsidRDefault="000A327C" w:rsidP="000A327C">
      <w:pPr>
        <w:rPr>
          <w:rFonts w:asciiTheme="minorHAnsi" w:hAnsiTheme="minorHAnsi" w:cstheme="minorHAnsi"/>
          <w:szCs w:val="24"/>
        </w:rPr>
      </w:pPr>
    </w:p>
    <w:p w14:paraId="7048CCAD" w14:textId="77777777" w:rsidR="000A327C" w:rsidRPr="007C222B" w:rsidRDefault="000A327C" w:rsidP="000A327C">
      <w:pPr>
        <w:rPr>
          <w:rFonts w:asciiTheme="minorHAnsi" w:hAnsiTheme="minorHAnsi" w:cstheme="minorHAnsi"/>
          <w:b/>
          <w:bCs/>
          <w:szCs w:val="24"/>
        </w:rPr>
      </w:pPr>
      <w:r w:rsidRPr="007C222B">
        <w:rPr>
          <w:rFonts w:asciiTheme="minorHAnsi" w:hAnsiTheme="minorHAnsi" w:cstheme="minorHAnsi"/>
          <w:b/>
          <w:bCs/>
          <w:szCs w:val="24"/>
        </w:rPr>
        <w:t>Consumer handouts</w:t>
      </w:r>
    </w:p>
    <w:p w14:paraId="33E105AE" w14:textId="77777777" w:rsidR="000A327C" w:rsidRPr="007C222B" w:rsidRDefault="000A327C" w:rsidP="000A327C">
      <w:pPr>
        <w:pStyle w:val="ListBullet"/>
      </w:pPr>
      <w:r w:rsidRPr="007C222B">
        <w:t xml:space="preserve">Preventing Pressure Injuries Information for Patients and Carers </w:t>
      </w:r>
    </w:p>
    <w:p w14:paraId="5AA3AF5D" w14:textId="77777777" w:rsidR="000A327C" w:rsidRPr="007C222B" w:rsidRDefault="000A327C" w:rsidP="000A327C">
      <w:pPr>
        <w:pStyle w:val="ListBullet"/>
      </w:pPr>
      <w:r w:rsidRPr="007C222B">
        <w:t xml:space="preserve">Nutrition and Wound Healing </w:t>
      </w:r>
    </w:p>
    <w:p w14:paraId="548B63BE" w14:textId="77777777" w:rsidR="000A327C" w:rsidRPr="007C222B" w:rsidRDefault="000A327C" w:rsidP="000A327C">
      <w:pPr>
        <w:pStyle w:val="ListBullet"/>
      </w:pPr>
      <w:r w:rsidRPr="007C222B">
        <w:t xml:space="preserve">Hip Fracture Care, Clinical Care Standard –Adults only Procedure </w:t>
      </w:r>
    </w:p>
    <w:p w14:paraId="027E4B84" w14:textId="77777777" w:rsidR="000A327C" w:rsidRPr="00DB538B" w:rsidRDefault="000A327C" w:rsidP="000A327C">
      <w:pPr>
        <w:ind w:left="360"/>
        <w:rPr>
          <w:rFonts w:asciiTheme="minorHAnsi" w:hAnsiTheme="minorHAnsi" w:cstheme="minorHAnsi"/>
          <w:szCs w:val="24"/>
        </w:rPr>
      </w:pPr>
    </w:p>
    <w:p w14:paraId="4223B21D"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 xml:space="preserve">Guidelines </w:t>
      </w:r>
    </w:p>
    <w:p w14:paraId="6E74CDFD" w14:textId="77777777" w:rsidR="000A327C" w:rsidRPr="00DB538B" w:rsidRDefault="000A327C" w:rsidP="000A327C">
      <w:pPr>
        <w:pStyle w:val="ListBullet"/>
      </w:pPr>
      <w:r w:rsidRPr="00DB538B">
        <w:t>International guidelines for prevention and treatment of pressure injuries 2019</w:t>
      </w:r>
    </w:p>
    <w:p w14:paraId="120F5062" w14:textId="77777777" w:rsidR="000A327C" w:rsidRPr="00DB538B" w:rsidRDefault="000A327C" w:rsidP="000A327C">
      <w:pPr>
        <w:rPr>
          <w:rFonts w:asciiTheme="minorHAnsi" w:hAnsiTheme="minorHAnsi" w:cstheme="minorHAnsi"/>
          <w:szCs w:val="24"/>
        </w:rPr>
      </w:pPr>
    </w:p>
    <w:p w14:paraId="708B819C"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b/>
          <w:szCs w:val="24"/>
        </w:rPr>
        <w:t>Legislation</w:t>
      </w:r>
    </w:p>
    <w:p w14:paraId="32F83ED9" w14:textId="77777777" w:rsidR="000A327C" w:rsidRPr="00A56E28" w:rsidRDefault="000A327C" w:rsidP="000A327C">
      <w:pPr>
        <w:pStyle w:val="ListBullet"/>
        <w:rPr>
          <w:i/>
          <w:iCs/>
        </w:rPr>
      </w:pPr>
      <w:r w:rsidRPr="00A56E28">
        <w:rPr>
          <w:i/>
          <w:iCs/>
        </w:rPr>
        <w:t>Health Records (Privacy and Access) Act 1997</w:t>
      </w:r>
    </w:p>
    <w:p w14:paraId="788FEA5D" w14:textId="77777777" w:rsidR="000A327C" w:rsidRPr="00A56E28" w:rsidRDefault="000A327C" w:rsidP="000A327C">
      <w:pPr>
        <w:pStyle w:val="ListBullet"/>
        <w:rPr>
          <w:i/>
          <w:iCs/>
        </w:rPr>
      </w:pPr>
      <w:r w:rsidRPr="00A56E28">
        <w:rPr>
          <w:i/>
          <w:iCs/>
        </w:rPr>
        <w:t>Human Rights Act 2004</w:t>
      </w:r>
    </w:p>
    <w:p w14:paraId="441EE254" w14:textId="77777777" w:rsidR="000A327C" w:rsidRPr="00A56E28" w:rsidRDefault="000A327C" w:rsidP="000A327C">
      <w:pPr>
        <w:pStyle w:val="ListBullet"/>
        <w:rPr>
          <w:i/>
          <w:iCs/>
        </w:rPr>
      </w:pPr>
      <w:r w:rsidRPr="00A56E28">
        <w:rPr>
          <w:i/>
          <w:iCs/>
        </w:rPr>
        <w:t>Work Health and Safety Act 2011</w:t>
      </w:r>
    </w:p>
    <w:p w14:paraId="6FDD83C2" w14:textId="77777777" w:rsidR="000A327C" w:rsidRPr="00DB538B" w:rsidRDefault="000A327C" w:rsidP="000A327C">
      <w:pPr>
        <w:ind w:left="720"/>
        <w:rPr>
          <w:rFonts w:asciiTheme="minorHAnsi" w:hAnsiTheme="minorHAnsi" w:cstheme="minorHAnsi"/>
          <w:i/>
          <w:szCs w:val="24"/>
        </w:rPr>
      </w:pPr>
    </w:p>
    <w:p w14:paraId="2014A21D" w14:textId="77777777" w:rsidR="000A327C" w:rsidRPr="006630A3" w:rsidRDefault="000A327C" w:rsidP="000A327C">
      <w:pPr>
        <w:pStyle w:val="ListParagraph"/>
        <w:jc w:val="right"/>
        <w:rPr>
          <w:rFonts w:asciiTheme="minorHAnsi" w:hAnsiTheme="minorHAnsi" w:cstheme="minorHAnsi"/>
          <w:color w:val="0000FF"/>
          <w:szCs w:val="24"/>
        </w:rPr>
      </w:pPr>
      <w:hyperlink w:anchor="Contents" w:history="1">
        <w:r w:rsidRPr="006630A3">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44633547" w14:textId="77777777" w:rsidTr="003E4645">
        <w:trPr>
          <w:cantSplit/>
          <w:trHeight w:val="285"/>
        </w:trPr>
        <w:tc>
          <w:tcPr>
            <w:tcW w:w="9158" w:type="dxa"/>
            <w:shd w:val="clear" w:color="auto" w:fill="A6A6A6" w:themeFill="background1" w:themeFillShade="A6"/>
          </w:tcPr>
          <w:p w14:paraId="529BF718" w14:textId="77777777" w:rsidR="000A327C" w:rsidRPr="00DB538B" w:rsidRDefault="000A327C" w:rsidP="003E4645">
            <w:pPr>
              <w:pStyle w:val="Heading1"/>
              <w:rPr>
                <w:rFonts w:asciiTheme="minorHAnsi" w:hAnsiTheme="minorHAnsi" w:cstheme="minorHAnsi"/>
                <w:szCs w:val="28"/>
              </w:rPr>
            </w:pPr>
            <w:bookmarkStart w:id="32" w:name="_Toc389473288"/>
            <w:bookmarkStart w:id="33" w:name="_Toc56774209"/>
            <w:r w:rsidRPr="00DB538B">
              <w:rPr>
                <w:rFonts w:asciiTheme="minorHAnsi" w:hAnsiTheme="minorHAnsi" w:cstheme="minorHAnsi"/>
                <w:szCs w:val="28"/>
              </w:rPr>
              <w:t>References</w:t>
            </w:r>
            <w:bookmarkEnd w:id="32"/>
            <w:bookmarkEnd w:id="33"/>
          </w:p>
        </w:tc>
      </w:tr>
    </w:tbl>
    <w:p w14:paraId="2CFFAB4D" w14:textId="77777777" w:rsidR="000A327C" w:rsidRPr="00DB538B" w:rsidRDefault="000A327C" w:rsidP="000A327C">
      <w:pPr>
        <w:spacing w:line="200" w:lineRule="atLeast"/>
        <w:ind w:right="798"/>
        <w:rPr>
          <w:rFonts w:asciiTheme="minorHAnsi" w:hAnsiTheme="minorHAnsi" w:cstheme="minorHAnsi"/>
          <w:i/>
          <w:szCs w:val="24"/>
          <w:lang w:eastAsia="en-AU"/>
        </w:rPr>
      </w:pPr>
    </w:p>
    <w:p w14:paraId="675B7FE3" w14:textId="77777777" w:rsidR="000A327C" w:rsidRPr="0067172C" w:rsidRDefault="000A327C" w:rsidP="009E02F5">
      <w:pPr>
        <w:pStyle w:val="ListParagraph"/>
        <w:numPr>
          <w:ilvl w:val="0"/>
          <w:numId w:val="2"/>
        </w:numPr>
        <w:autoSpaceDE w:val="0"/>
        <w:autoSpaceDN w:val="0"/>
        <w:adjustRightInd w:val="0"/>
        <w:spacing w:after="150"/>
        <w:ind w:left="357"/>
        <w:rPr>
          <w:rFonts w:asciiTheme="minorHAnsi" w:eastAsia="Calibri" w:hAnsiTheme="minorHAnsi" w:cstheme="minorHAnsi"/>
          <w:szCs w:val="24"/>
        </w:rPr>
      </w:pPr>
      <w:r w:rsidRPr="0067172C">
        <w:rPr>
          <w:rFonts w:asciiTheme="minorHAnsi" w:eastAsia="Calibri" w:hAnsiTheme="minorHAnsi" w:cstheme="minorHAnsi"/>
          <w:szCs w:val="24"/>
        </w:rPr>
        <w:lastRenderedPageBreak/>
        <w:t xml:space="preserve">Australian Commission on Safety and Quality in Health Care Standards </w:t>
      </w:r>
    </w:p>
    <w:p w14:paraId="3C461C47" w14:textId="77777777" w:rsidR="000A327C" w:rsidRPr="0067172C" w:rsidRDefault="000A327C" w:rsidP="009E02F5">
      <w:pPr>
        <w:pStyle w:val="ListParagraph"/>
        <w:numPr>
          <w:ilvl w:val="0"/>
          <w:numId w:val="2"/>
        </w:numPr>
        <w:ind w:left="357"/>
        <w:rPr>
          <w:rFonts w:asciiTheme="minorHAnsi" w:hAnsiTheme="minorHAnsi" w:cstheme="minorHAnsi"/>
          <w:szCs w:val="24"/>
        </w:rPr>
      </w:pPr>
      <w:r w:rsidRPr="0067172C">
        <w:rPr>
          <w:rStyle w:val="A2"/>
          <w:rFonts w:asciiTheme="minorHAnsi" w:hAnsiTheme="minorHAnsi" w:cstheme="minorHAnsi"/>
          <w:color w:val="auto"/>
          <w:sz w:val="24"/>
          <w:szCs w:val="24"/>
        </w:rPr>
        <w:t>National Pressure Ulcer Advisory Panel, European Pressure Ulcer Advisory Panel and Pan Pacific Pressure Injury Alliance. Prevention and Treatment of Pressure Ulcers/Injuries: Emily Haesler (Ed.). Cambridge Media: Perth, Australia; 2019.</w:t>
      </w:r>
      <w:r w:rsidRPr="0067172C">
        <w:rPr>
          <w:rFonts w:asciiTheme="minorHAnsi" w:hAnsiTheme="minorHAnsi" w:cstheme="minorHAnsi"/>
          <w:szCs w:val="24"/>
        </w:rPr>
        <w:t xml:space="preserve"> </w:t>
      </w:r>
    </w:p>
    <w:p w14:paraId="68B7B073" w14:textId="77777777" w:rsidR="000A327C" w:rsidRPr="0067172C" w:rsidRDefault="000A327C" w:rsidP="009E02F5">
      <w:pPr>
        <w:pStyle w:val="ListParagraph"/>
        <w:numPr>
          <w:ilvl w:val="0"/>
          <w:numId w:val="2"/>
        </w:numPr>
        <w:autoSpaceDE w:val="0"/>
        <w:autoSpaceDN w:val="0"/>
        <w:adjustRightInd w:val="0"/>
        <w:spacing w:after="150"/>
        <w:ind w:left="357"/>
        <w:rPr>
          <w:rFonts w:asciiTheme="minorHAnsi" w:eastAsia="Calibri" w:hAnsiTheme="minorHAnsi" w:cstheme="minorHAnsi"/>
          <w:szCs w:val="24"/>
        </w:rPr>
      </w:pPr>
      <w:r w:rsidRPr="0067172C">
        <w:rPr>
          <w:rFonts w:asciiTheme="minorHAnsi" w:hAnsiTheme="minorHAnsi" w:cstheme="minorHAnsi"/>
          <w:szCs w:val="24"/>
        </w:rPr>
        <w:t xml:space="preserve">Australian Wound Management Association Inc, AWMA Position Document: Bacterial impact on wound healing: From contamination to infection. 2009 AWMA. </w:t>
      </w:r>
      <w:hyperlink r:id="rId11" w:history="1">
        <w:r w:rsidRPr="0067172C">
          <w:rPr>
            <w:rStyle w:val="Hyperlink"/>
            <w:rFonts w:asciiTheme="minorHAnsi" w:hAnsiTheme="minorHAnsi" w:cstheme="minorHAnsi"/>
            <w:szCs w:val="24"/>
          </w:rPr>
          <w:t>http://www.awma.com.au/awma/index.php</w:t>
        </w:r>
      </w:hyperlink>
    </w:p>
    <w:p w14:paraId="69F911C1" w14:textId="77777777" w:rsidR="000A327C" w:rsidRPr="0067172C" w:rsidRDefault="000A327C" w:rsidP="009E02F5">
      <w:pPr>
        <w:pStyle w:val="ListParagraph"/>
        <w:numPr>
          <w:ilvl w:val="0"/>
          <w:numId w:val="2"/>
        </w:numPr>
        <w:autoSpaceDE w:val="0"/>
        <w:autoSpaceDN w:val="0"/>
        <w:adjustRightInd w:val="0"/>
        <w:spacing w:after="150"/>
        <w:ind w:left="357"/>
        <w:rPr>
          <w:rFonts w:asciiTheme="minorHAnsi" w:eastAsia="Calibri" w:hAnsiTheme="minorHAnsi" w:cstheme="minorHAnsi"/>
          <w:szCs w:val="24"/>
        </w:rPr>
      </w:pPr>
      <w:r w:rsidRPr="0067172C">
        <w:rPr>
          <w:rFonts w:asciiTheme="minorHAnsi" w:hAnsiTheme="minorHAnsi" w:cstheme="minorHAnsi"/>
          <w:szCs w:val="24"/>
        </w:rPr>
        <w:t>Dunk AM, Carville K. The international clinical practice guideline for prevention and treatment of pressure ulcers/injuries. Journal of Advance Nursing. 2015; 243.</w:t>
      </w:r>
    </w:p>
    <w:p w14:paraId="132AFB1F" w14:textId="77777777" w:rsidR="000A327C" w:rsidRPr="0067172C" w:rsidRDefault="000A327C" w:rsidP="009E02F5">
      <w:pPr>
        <w:pStyle w:val="ListParagraph"/>
        <w:numPr>
          <w:ilvl w:val="0"/>
          <w:numId w:val="2"/>
        </w:numPr>
        <w:ind w:left="357"/>
        <w:rPr>
          <w:rFonts w:asciiTheme="minorHAnsi" w:hAnsiTheme="minorHAnsi" w:cstheme="minorHAnsi"/>
          <w:szCs w:val="24"/>
        </w:rPr>
      </w:pPr>
      <w:r w:rsidRPr="0067172C">
        <w:rPr>
          <w:rFonts w:asciiTheme="minorHAnsi" w:hAnsiTheme="minorHAnsi" w:cstheme="minorHAnsi"/>
          <w:szCs w:val="24"/>
        </w:rPr>
        <w:t xml:space="preserve">Wounds Australia Standards for Wound Management 2016 </w:t>
      </w:r>
      <w:hyperlink r:id="rId12" w:history="1">
        <w:r w:rsidRPr="0067172C">
          <w:rPr>
            <w:rStyle w:val="Hyperlink"/>
            <w:rFonts w:asciiTheme="minorHAnsi" w:hAnsiTheme="minorHAnsi" w:cstheme="minorHAnsi"/>
            <w:color w:val="auto"/>
            <w:szCs w:val="24"/>
          </w:rPr>
          <w:t>http://www.awma.com.au</w:t>
        </w:r>
      </w:hyperlink>
    </w:p>
    <w:p w14:paraId="72F09E37" w14:textId="77777777" w:rsidR="000A327C" w:rsidRPr="0067172C" w:rsidRDefault="000A327C" w:rsidP="009E02F5">
      <w:pPr>
        <w:pStyle w:val="ListParagraph"/>
        <w:numPr>
          <w:ilvl w:val="0"/>
          <w:numId w:val="2"/>
        </w:numPr>
        <w:ind w:left="357"/>
        <w:rPr>
          <w:rFonts w:asciiTheme="minorHAnsi" w:hAnsiTheme="minorHAnsi" w:cstheme="minorHAnsi"/>
          <w:szCs w:val="24"/>
        </w:rPr>
      </w:pPr>
      <w:r w:rsidRPr="0067172C">
        <w:rPr>
          <w:rFonts w:asciiTheme="minorHAnsi" w:hAnsiTheme="minorHAnsi" w:cstheme="minorHAnsi"/>
          <w:szCs w:val="24"/>
        </w:rPr>
        <w:t>Carville, K. Wound Care Manual 6th Edition, Silver Chain Nursing Association WA (2016)</w:t>
      </w:r>
    </w:p>
    <w:p w14:paraId="13F2888A" w14:textId="77777777" w:rsidR="000A327C" w:rsidRPr="0067172C" w:rsidRDefault="000A327C" w:rsidP="009E02F5">
      <w:pPr>
        <w:pStyle w:val="NormalWeb"/>
        <w:numPr>
          <w:ilvl w:val="0"/>
          <w:numId w:val="2"/>
        </w:numPr>
        <w:ind w:left="357"/>
        <w:rPr>
          <w:rFonts w:asciiTheme="minorHAnsi" w:hAnsiTheme="minorHAnsi" w:cstheme="minorHAnsi"/>
        </w:rPr>
      </w:pPr>
      <w:r w:rsidRPr="0067172C">
        <w:rPr>
          <w:rFonts w:asciiTheme="minorHAnsi" w:hAnsiTheme="minorHAnsi" w:cstheme="minorHAnsi"/>
        </w:rPr>
        <w:t>Dealey, Carol. The care of wounds: a guide for nurses, 2013 Wiley-Blackwell, UK</w:t>
      </w:r>
    </w:p>
    <w:p w14:paraId="5A6CC09E" w14:textId="77777777" w:rsidR="000A327C" w:rsidRPr="0067172C" w:rsidRDefault="000A327C" w:rsidP="009E02F5">
      <w:pPr>
        <w:pStyle w:val="NormalWeb"/>
        <w:numPr>
          <w:ilvl w:val="0"/>
          <w:numId w:val="2"/>
        </w:numPr>
        <w:ind w:left="357"/>
        <w:rPr>
          <w:rFonts w:asciiTheme="minorHAnsi" w:hAnsiTheme="minorHAnsi" w:cstheme="minorHAnsi"/>
        </w:rPr>
      </w:pPr>
      <w:r w:rsidRPr="0067172C">
        <w:rPr>
          <w:rFonts w:asciiTheme="minorHAnsi" w:hAnsiTheme="minorHAnsi" w:cstheme="minorHAnsi"/>
        </w:rPr>
        <w:t xml:space="preserve">Flanagan, M, Wound Healing and Skin Integrity, Principles and Practice, 2013 Wiley &amp; Sons.   </w:t>
      </w:r>
    </w:p>
    <w:p w14:paraId="192646DE" w14:textId="77777777" w:rsidR="000A327C" w:rsidRPr="0067172C" w:rsidRDefault="000A327C" w:rsidP="009E02F5">
      <w:pPr>
        <w:pStyle w:val="NormalWeb"/>
        <w:numPr>
          <w:ilvl w:val="0"/>
          <w:numId w:val="2"/>
        </w:numPr>
        <w:spacing w:before="0"/>
        <w:ind w:left="357"/>
        <w:rPr>
          <w:rFonts w:asciiTheme="minorHAnsi" w:hAnsiTheme="minorHAnsi" w:cstheme="minorHAnsi"/>
          <w:bCs/>
        </w:rPr>
      </w:pPr>
      <w:r w:rsidRPr="0067172C">
        <w:rPr>
          <w:rFonts w:asciiTheme="minorHAnsi" w:hAnsiTheme="minorHAnsi" w:cstheme="minorHAnsi"/>
          <w:bCs/>
        </w:rPr>
        <w:t xml:space="preserve">B Stevenson R, Collinson M, et al. The prevalence of pressure ulcers in community settings: An observational study. Int J </w:t>
      </w:r>
      <w:proofErr w:type="spellStart"/>
      <w:r w:rsidRPr="0067172C">
        <w:rPr>
          <w:rFonts w:asciiTheme="minorHAnsi" w:hAnsiTheme="minorHAnsi" w:cstheme="minorHAnsi"/>
          <w:bCs/>
        </w:rPr>
        <w:t>Nurs</w:t>
      </w:r>
      <w:proofErr w:type="spellEnd"/>
      <w:r w:rsidRPr="0067172C">
        <w:rPr>
          <w:rFonts w:asciiTheme="minorHAnsi" w:hAnsiTheme="minorHAnsi" w:cstheme="minorHAnsi"/>
          <w:bCs/>
        </w:rPr>
        <w:t xml:space="preserve"> Stud, 2013</w:t>
      </w:r>
    </w:p>
    <w:p w14:paraId="6C79617A" w14:textId="77777777" w:rsidR="000A327C" w:rsidRPr="0067172C" w:rsidRDefault="000A327C" w:rsidP="009E02F5">
      <w:pPr>
        <w:pStyle w:val="NormalWeb"/>
        <w:numPr>
          <w:ilvl w:val="0"/>
          <w:numId w:val="2"/>
        </w:numPr>
        <w:spacing w:before="0"/>
        <w:ind w:left="357"/>
        <w:rPr>
          <w:rFonts w:asciiTheme="minorHAnsi" w:hAnsiTheme="minorHAnsi" w:cstheme="minorHAnsi"/>
          <w:bCs/>
        </w:rPr>
      </w:pPr>
      <w:r w:rsidRPr="0067172C">
        <w:rPr>
          <w:rFonts w:asciiTheme="minorHAnsi" w:hAnsiTheme="minorHAnsi" w:cstheme="minorHAnsi"/>
          <w:bCs/>
        </w:rPr>
        <w:t xml:space="preserve">A Houghton PE, Campbell </w:t>
      </w:r>
      <w:proofErr w:type="gramStart"/>
      <w:r w:rsidRPr="0067172C">
        <w:rPr>
          <w:rFonts w:asciiTheme="minorHAnsi" w:hAnsiTheme="minorHAnsi" w:cstheme="minorHAnsi"/>
          <w:bCs/>
        </w:rPr>
        <w:t>KE .</w:t>
      </w:r>
      <w:proofErr w:type="gramEnd"/>
      <w:r>
        <w:rPr>
          <w:rFonts w:asciiTheme="minorHAnsi" w:hAnsiTheme="minorHAnsi" w:cstheme="minorHAnsi"/>
          <w:bCs/>
        </w:rPr>
        <w:t xml:space="preserve"> </w:t>
      </w:r>
      <w:r w:rsidRPr="0067172C">
        <w:rPr>
          <w:rFonts w:asciiTheme="minorHAnsi" w:hAnsiTheme="minorHAnsi" w:cstheme="minorHAnsi"/>
          <w:bCs/>
        </w:rPr>
        <w:t xml:space="preserve">CPG Canadian Guidelines for the prevention and management of pressure ulcers in people with spinal cord injury. A resource handbook for clinicians 2013 Ontario Neurotrauma Foundation: hhtp://www.onf.org. </w:t>
      </w:r>
    </w:p>
    <w:p w14:paraId="079D7352" w14:textId="77777777" w:rsidR="000A327C" w:rsidRPr="0067172C" w:rsidRDefault="000A327C" w:rsidP="009E02F5">
      <w:pPr>
        <w:pStyle w:val="NormalWeb"/>
        <w:numPr>
          <w:ilvl w:val="0"/>
          <w:numId w:val="2"/>
        </w:numPr>
        <w:spacing w:before="0"/>
        <w:ind w:left="357"/>
        <w:rPr>
          <w:rFonts w:asciiTheme="minorHAnsi" w:hAnsiTheme="minorHAnsi" w:cstheme="minorHAnsi"/>
          <w:bCs/>
        </w:rPr>
      </w:pPr>
      <w:r w:rsidRPr="0067172C">
        <w:rPr>
          <w:rFonts w:asciiTheme="minorHAnsi" w:hAnsiTheme="minorHAnsi" w:cstheme="minorHAnsi"/>
          <w:bCs/>
        </w:rPr>
        <w:t xml:space="preserve">E </w:t>
      </w:r>
      <w:proofErr w:type="spellStart"/>
      <w:r w:rsidRPr="0067172C">
        <w:rPr>
          <w:rFonts w:asciiTheme="minorHAnsi" w:hAnsiTheme="minorHAnsi" w:cstheme="minorHAnsi"/>
          <w:bCs/>
        </w:rPr>
        <w:t>Bogaisky</w:t>
      </w:r>
      <w:proofErr w:type="spellEnd"/>
      <w:r w:rsidRPr="0067172C">
        <w:rPr>
          <w:rFonts w:asciiTheme="minorHAnsi" w:hAnsiTheme="minorHAnsi" w:cstheme="minorHAnsi"/>
          <w:bCs/>
        </w:rPr>
        <w:t xml:space="preserve"> M </w:t>
      </w:r>
      <w:proofErr w:type="spellStart"/>
      <w:r w:rsidRPr="0067172C">
        <w:rPr>
          <w:rFonts w:asciiTheme="minorHAnsi" w:hAnsiTheme="minorHAnsi" w:cstheme="minorHAnsi"/>
          <w:bCs/>
        </w:rPr>
        <w:t>Dezieck</w:t>
      </w:r>
      <w:proofErr w:type="spellEnd"/>
      <w:r w:rsidRPr="0067172C">
        <w:rPr>
          <w:rFonts w:asciiTheme="minorHAnsi" w:hAnsiTheme="minorHAnsi" w:cstheme="minorHAnsi"/>
          <w:bCs/>
        </w:rPr>
        <w:t xml:space="preserve"> L. Hospital readmission of nursing home residents and community dwelling elderly adults discharged from the geriatrics service of an urban teaching hospital: Patterns and risk factors. Jam Geriatric Soc, 2015 63(3): 548 – 552. </w:t>
      </w:r>
    </w:p>
    <w:p w14:paraId="3E5DB6C7" w14:textId="77777777" w:rsidR="000A327C" w:rsidRPr="0067172C" w:rsidRDefault="000A327C" w:rsidP="009E02F5">
      <w:pPr>
        <w:pStyle w:val="NormalWeb"/>
        <w:numPr>
          <w:ilvl w:val="0"/>
          <w:numId w:val="2"/>
        </w:numPr>
        <w:spacing w:before="0"/>
        <w:ind w:left="357"/>
        <w:rPr>
          <w:rFonts w:asciiTheme="minorHAnsi" w:hAnsiTheme="minorHAnsi" w:cstheme="minorHAnsi"/>
          <w:bCs/>
        </w:rPr>
      </w:pPr>
      <w:r w:rsidRPr="0067172C">
        <w:rPr>
          <w:rFonts w:asciiTheme="minorHAnsi" w:hAnsiTheme="minorHAnsi" w:cstheme="minorHAnsi"/>
          <w:bCs/>
        </w:rPr>
        <w:t xml:space="preserve">F Van Der </w:t>
      </w:r>
      <w:proofErr w:type="spellStart"/>
      <w:r w:rsidRPr="0067172C">
        <w:rPr>
          <w:rFonts w:asciiTheme="minorHAnsi" w:hAnsiTheme="minorHAnsi" w:cstheme="minorHAnsi"/>
          <w:bCs/>
        </w:rPr>
        <w:t>Wielen</w:t>
      </w:r>
      <w:proofErr w:type="spellEnd"/>
      <w:r>
        <w:rPr>
          <w:rFonts w:asciiTheme="minorHAnsi" w:hAnsiTheme="minorHAnsi" w:cstheme="minorHAnsi"/>
          <w:bCs/>
        </w:rPr>
        <w:t xml:space="preserve"> </w:t>
      </w:r>
      <w:r w:rsidRPr="0067172C">
        <w:rPr>
          <w:rFonts w:asciiTheme="minorHAnsi" w:hAnsiTheme="minorHAnsi" w:cstheme="minorHAnsi"/>
          <w:bCs/>
        </w:rPr>
        <w:t>H. Post MWM et al Hospital acquired pressure injuries in SCI patients: time to occur, time until closure, and risk factors. Spinal Cord 2016 54(9) 726 – 731</w:t>
      </w:r>
    </w:p>
    <w:p w14:paraId="2C39CDA8" w14:textId="77777777" w:rsidR="000A327C" w:rsidRPr="0067172C" w:rsidRDefault="000A327C" w:rsidP="009E02F5">
      <w:pPr>
        <w:pStyle w:val="NormalWeb"/>
        <w:numPr>
          <w:ilvl w:val="0"/>
          <w:numId w:val="2"/>
        </w:numPr>
        <w:spacing w:before="0"/>
        <w:ind w:left="357"/>
        <w:rPr>
          <w:rFonts w:asciiTheme="minorHAnsi" w:hAnsiTheme="minorHAnsi" w:cstheme="minorHAnsi"/>
          <w:bCs/>
        </w:rPr>
      </w:pPr>
      <w:r w:rsidRPr="0067172C">
        <w:rPr>
          <w:rFonts w:asciiTheme="minorHAnsi" w:hAnsiTheme="minorHAnsi" w:cstheme="minorHAnsi"/>
          <w:bCs/>
        </w:rPr>
        <w:t>Giesbrecht EM, Ethan KD et al. Measuring the effect of incremental angles of wheelchair tilt on interface pressure among individuals with SCI. Spinal Cord. 2011;49 (7): 827 – 831.</w:t>
      </w:r>
    </w:p>
    <w:p w14:paraId="409365F2" w14:textId="77777777" w:rsidR="000A327C" w:rsidRPr="0067172C" w:rsidRDefault="000A327C" w:rsidP="009E02F5">
      <w:pPr>
        <w:pStyle w:val="ListParagraph"/>
        <w:numPr>
          <w:ilvl w:val="0"/>
          <w:numId w:val="2"/>
        </w:numPr>
        <w:rPr>
          <w:rFonts w:asciiTheme="minorHAnsi" w:hAnsiTheme="minorHAnsi" w:cstheme="minorHAnsi"/>
          <w:szCs w:val="24"/>
        </w:rPr>
      </w:pPr>
      <w:proofErr w:type="spellStart"/>
      <w:r w:rsidRPr="0067172C">
        <w:rPr>
          <w:rFonts w:asciiTheme="minorHAnsi" w:hAnsiTheme="minorHAnsi" w:cstheme="minorHAnsi"/>
          <w:szCs w:val="24"/>
        </w:rPr>
        <w:t>Baharestani</w:t>
      </w:r>
      <w:proofErr w:type="spellEnd"/>
      <w:r w:rsidRPr="0067172C">
        <w:rPr>
          <w:rFonts w:asciiTheme="minorHAnsi" w:hAnsiTheme="minorHAnsi" w:cstheme="minorHAnsi"/>
          <w:szCs w:val="24"/>
        </w:rPr>
        <w:t xml:space="preserve"> MM, Ratliff CR. Pressure ulcers in neonates and children: an NPUAP white paper. Adv Skin Wound Care. 2007;20(4):208, 210, 212,</w:t>
      </w:r>
      <w:r>
        <w:rPr>
          <w:rFonts w:asciiTheme="minorHAnsi" w:hAnsiTheme="minorHAnsi" w:cstheme="minorHAnsi"/>
          <w:szCs w:val="24"/>
        </w:rPr>
        <w:t>214,216,218-220.</w:t>
      </w:r>
    </w:p>
    <w:p w14:paraId="71BACC6D" w14:textId="77777777" w:rsidR="000A327C" w:rsidRPr="00E91F3A" w:rsidRDefault="000A327C" w:rsidP="009E02F5">
      <w:pPr>
        <w:pStyle w:val="ListParagraph"/>
        <w:numPr>
          <w:ilvl w:val="0"/>
          <w:numId w:val="2"/>
        </w:numPr>
        <w:rPr>
          <w:rFonts w:asciiTheme="minorHAnsi" w:hAnsiTheme="minorHAnsi" w:cstheme="minorHAnsi"/>
          <w:szCs w:val="24"/>
        </w:rPr>
      </w:pPr>
      <w:r w:rsidRPr="0076259C">
        <w:rPr>
          <w:rFonts w:asciiTheme="minorHAnsi" w:hAnsiTheme="minorHAnsi" w:cstheme="minorHAnsi"/>
          <w:szCs w:val="24"/>
          <w:lang w:val="it-IT"/>
        </w:rPr>
        <w:t xml:space="preserve">García-Molina P et al. </w:t>
      </w:r>
      <w:r w:rsidRPr="006F1E1C">
        <w:rPr>
          <w:rFonts w:asciiTheme="minorHAnsi" w:hAnsiTheme="minorHAnsi" w:cstheme="minorHAnsi"/>
          <w:szCs w:val="24"/>
        </w:rPr>
        <w:t>“Neonatal Pressure Ulcers: Prevention and Treatment.” Research and Reports in Neonatology 7 (2017): 29–39. Web.</w:t>
      </w:r>
    </w:p>
    <w:p w14:paraId="264177CC" w14:textId="77777777" w:rsidR="000A327C" w:rsidRPr="006C17FB" w:rsidRDefault="000A327C" w:rsidP="009E02F5">
      <w:pPr>
        <w:pStyle w:val="ListParagraph"/>
        <w:numPr>
          <w:ilvl w:val="0"/>
          <w:numId w:val="2"/>
        </w:numPr>
        <w:rPr>
          <w:rFonts w:asciiTheme="minorHAnsi" w:hAnsiTheme="minorHAnsi" w:cstheme="minorHAnsi"/>
          <w:szCs w:val="24"/>
        </w:rPr>
      </w:pPr>
      <w:r w:rsidRPr="006C17FB">
        <w:rPr>
          <w:rFonts w:asciiTheme="minorHAnsi" w:hAnsiTheme="minorHAnsi" w:cstheme="minorHAnsi"/>
          <w:szCs w:val="24"/>
        </w:rPr>
        <w:t xml:space="preserve">Kottner J, Wilborn D, </w:t>
      </w:r>
      <w:proofErr w:type="spellStart"/>
      <w:r w:rsidRPr="006C17FB">
        <w:rPr>
          <w:rFonts w:asciiTheme="minorHAnsi" w:hAnsiTheme="minorHAnsi" w:cstheme="minorHAnsi"/>
          <w:szCs w:val="24"/>
        </w:rPr>
        <w:t>Dassen</w:t>
      </w:r>
      <w:proofErr w:type="spellEnd"/>
      <w:r w:rsidRPr="006C17FB">
        <w:rPr>
          <w:rFonts w:asciiTheme="minorHAnsi" w:hAnsiTheme="minorHAnsi" w:cstheme="minorHAnsi"/>
          <w:szCs w:val="24"/>
        </w:rPr>
        <w:t xml:space="preserve"> T. Frequency of pressure ulcers in the paediatric population: a literature review and new empirical data. Int J </w:t>
      </w:r>
      <w:proofErr w:type="spellStart"/>
      <w:r w:rsidRPr="006C17FB">
        <w:rPr>
          <w:rFonts w:asciiTheme="minorHAnsi" w:hAnsiTheme="minorHAnsi" w:cstheme="minorHAnsi"/>
          <w:szCs w:val="24"/>
        </w:rPr>
        <w:t>Nurs</w:t>
      </w:r>
      <w:proofErr w:type="spellEnd"/>
      <w:r w:rsidRPr="006C17FB">
        <w:rPr>
          <w:rFonts w:asciiTheme="minorHAnsi" w:hAnsiTheme="minorHAnsi" w:cstheme="minorHAnsi"/>
          <w:szCs w:val="24"/>
        </w:rPr>
        <w:t xml:space="preserve"> Stud. 2010;47(10):1330-1340.</w:t>
      </w:r>
    </w:p>
    <w:p w14:paraId="389D8CE0" w14:textId="77777777" w:rsidR="000A327C" w:rsidRPr="006C17FB" w:rsidRDefault="000A327C" w:rsidP="009E02F5">
      <w:pPr>
        <w:pStyle w:val="NormalWeb"/>
        <w:numPr>
          <w:ilvl w:val="0"/>
          <w:numId w:val="2"/>
        </w:numPr>
        <w:spacing w:before="0"/>
        <w:ind w:left="357"/>
        <w:rPr>
          <w:rFonts w:asciiTheme="minorHAnsi" w:hAnsiTheme="minorHAnsi" w:cstheme="minorHAnsi"/>
          <w:bCs/>
        </w:rPr>
      </w:pPr>
      <w:r w:rsidRPr="006C17FB">
        <w:rPr>
          <w:rFonts w:asciiTheme="minorHAnsi" w:hAnsiTheme="minorHAnsi" w:cstheme="minorHAnsi"/>
          <w:bCs/>
        </w:rPr>
        <w:t xml:space="preserve">Campbell J, Barakat-Johnson M, Hogan M, Maddison K, McLean J, Rando T, </w:t>
      </w:r>
      <w:proofErr w:type="spellStart"/>
      <w:r w:rsidRPr="006C17FB">
        <w:rPr>
          <w:rFonts w:asciiTheme="minorHAnsi" w:hAnsiTheme="minorHAnsi" w:cstheme="minorHAnsi"/>
          <w:bCs/>
        </w:rPr>
        <w:t>Samolyk</w:t>
      </w:r>
      <w:proofErr w:type="spellEnd"/>
      <w:r w:rsidRPr="006C17FB">
        <w:rPr>
          <w:rFonts w:asciiTheme="minorHAnsi" w:hAnsiTheme="minorHAnsi" w:cstheme="minorHAnsi"/>
          <w:bCs/>
        </w:rPr>
        <w:t xml:space="preserve"> M, Sage S, Weger K, Dunk AM. A clinical guide to pelvic skin assessment. Wounds International. 2020: 11; (1);10-15</w:t>
      </w:r>
    </w:p>
    <w:p w14:paraId="0F3236F5" w14:textId="77777777" w:rsidR="000A327C" w:rsidRPr="007B0A45" w:rsidRDefault="000A327C" w:rsidP="009E02F5">
      <w:pPr>
        <w:pStyle w:val="ListParagraph"/>
        <w:numPr>
          <w:ilvl w:val="0"/>
          <w:numId w:val="2"/>
        </w:numPr>
        <w:rPr>
          <w:rFonts w:asciiTheme="minorHAnsi" w:hAnsiTheme="minorHAnsi" w:cstheme="minorHAnsi"/>
          <w:szCs w:val="24"/>
        </w:rPr>
      </w:pPr>
      <w:r w:rsidRPr="0076259C">
        <w:rPr>
          <w:rFonts w:asciiTheme="minorHAnsi" w:hAnsiTheme="minorHAnsi" w:cstheme="minorHAnsi"/>
          <w:szCs w:val="24"/>
          <w:lang w:val="it-IT"/>
        </w:rPr>
        <w:t xml:space="preserve">García-Molina P et al. </w:t>
      </w:r>
      <w:r w:rsidRPr="006C17FB">
        <w:rPr>
          <w:rFonts w:asciiTheme="minorHAnsi" w:hAnsiTheme="minorHAnsi" w:cstheme="minorHAnsi"/>
          <w:szCs w:val="24"/>
        </w:rPr>
        <w:t>“Neonatal Pressure Ulcers: Prevention and Treatment.” Research and Reports in Neonatology 7 (2017): 29–39. Web.</w:t>
      </w:r>
    </w:p>
    <w:p w14:paraId="147316B8" w14:textId="77777777" w:rsidR="000A327C" w:rsidRPr="006C17FB" w:rsidRDefault="000A327C" w:rsidP="009E02F5">
      <w:pPr>
        <w:pStyle w:val="ListParagraph"/>
        <w:numPr>
          <w:ilvl w:val="0"/>
          <w:numId w:val="2"/>
        </w:numPr>
        <w:rPr>
          <w:rFonts w:asciiTheme="minorHAnsi" w:hAnsiTheme="minorHAnsi" w:cstheme="minorHAnsi"/>
          <w:szCs w:val="24"/>
        </w:rPr>
      </w:pPr>
      <w:r w:rsidRPr="006C17FB">
        <w:rPr>
          <w:rFonts w:asciiTheme="minorHAnsi" w:hAnsiTheme="minorHAnsi" w:cstheme="minorHAnsi"/>
          <w:szCs w:val="24"/>
        </w:rPr>
        <w:t xml:space="preserve">Murray JS, Noonan C, Quigley S, Curley MA. Medical device-related hospital-acquired pressure ulcers in children: an integrative review. J </w:t>
      </w:r>
      <w:proofErr w:type="spellStart"/>
      <w:r w:rsidRPr="006C17FB">
        <w:rPr>
          <w:rFonts w:asciiTheme="minorHAnsi" w:hAnsiTheme="minorHAnsi" w:cstheme="minorHAnsi"/>
          <w:szCs w:val="24"/>
        </w:rPr>
        <w:t>Pediatr</w:t>
      </w:r>
      <w:proofErr w:type="spellEnd"/>
      <w:r w:rsidRPr="006C17FB">
        <w:rPr>
          <w:rFonts w:asciiTheme="minorHAnsi" w:hAnsiTheme="minorHAnsi" w:cstheme="minorHAnsi"/>
          <w:szCs w:val="24"/>
        </w:rPr>
        <w:t xml:space="preserve"> </w:t>
      </w:r>
      <w:proofErr w:type="spellStart"/>
      <w:r w:rsidRPr="006C17FB">
        <w:rPr>
          <w:rFonts w:asciiTheme="minorHAnsi" w:hAnsiTheme="minorHAnsi" w:cstheme="minorHAnsi"/>
          <w:szCs w:val="24"/>
        </w:rPr>
        <w:t>Nurs</w:t>
      </w:r>
      <w:proofErr w:type="spellEnd"/>
      <w:r w:rsidRPr="006C17FB">
        <w:rPr>
          <w:rFonts w:asciiTheme="minorHAnsi" w:hAnsiTheme="minorHAnsi" w:cstheme="minorHAnsi"/>
          <w:szCs w:val="24"/>
        </w:rPr>
        <w:t>. 2013;28(6):585-595.</w:t>
      </w:r>
    </w:p>
    <w:p w14:paraId="1E3B4FC9" w14:textId="77777777" w:rsidR="000A327C" w:rsidRPr="006C17FB" w:rsidRDefault="000A327C" w:rsidP="009E02F5">
      <w:pPr>
        <w:pStyle w:val="ListParagraph"/>
        <w:numPr>
          <w:ilvl w:val="0"/>
          <w:numId w:val="2"/>
        </w:numPr>
        <w:rPr>
          <w:rFonts w:asciiTheme="minorHAnsi" w:hAnsiTheme="minorHAnsi" w:cstheme="minorHAnsi"/>
          <w:szCs w:val="24"/>
        </w:rPr>
      </w:pPr>
      <w:proofErr w:type="spellStart"/>
      <w:r w:rsidRPr="006C17FB">
        <w:rPr>
          <w:rFonts w:asciiTheme="minorHAnsi" w:hAnsiTheme="minorHAnsi" w:cstheme="minorHAnsi"/>
          <w:szCs w:val="24"/>
        </w:rPr>
        <w:t>Scheans</w:t>
      </w:r>
      <w:proofErr w:type="spellEnd"/>
      <w:r w:rsidRPr="006C17FB">
        <w:rPr>
          <w:rFonts w:asciiTheme="minorHAnsi" w:hAnsiTheme="minorHAnsi" w:cstheme="minorHAnsi"/>
          <w:szCs w:val="24"/>
        </w:rPr>
        <w:t xml:space="preserve"> P. Neonatal pressure injury prevention. J N.A. </w:t>
      </w:r>
      <w:proofErr w:type="spellStart"/>
      <w:r w:rsidRPr="006C17FB">
        <w:rPr>
          <w:rFonts w:asciiTheme="minorHAnsi" w:hAnsiTheme="minorHAnsi" w:cstheme="minorHAnsi"/>
          <w:szCs w:val="24"/>
        </w:rPr>
        <w:t>Nurs</w:t>
      </w:r>
      <w:proofErr w:type="spellEnd"/>
      <w:r w:rsidRPr="006C17FB">
        <w:rPr>
          <w:rFonts w:asciiTheme="minorHAnsi" w:hAnsiTheme="minorHAnsi" w:cstheme="minorHAnsi"/>
          <w:szCs w:val="24"/>
        </w:rPr>
        <w:t xml:space="preserve">. 2015;34(2):127–132. </w:t>
      </w:r>
    </w:p>
    <w:p w14:paraId="64709BAC" w14:textId="77777777" w:rsidR="000A327C" w:rsidRPr="006C17FB" w:rsidRDefault="000A327C" w:rsidP="009E02F5">
      <w:pPr>
        <w:pStyle w:val="Pa22"/>
        <w:numPr>
          <w:ilvl w:val="0"/>
          <w:numId w:val="2"/>
        </w:numPr>
        <w:spacing w:line="240" w:lineRule="auto"/>
        <w:jc w:val="both"/>
        <w:rPr>
          <w:rFonts w:asciiTheme="minorHAnsi" w:hAnsiTheme="minorHAnsi" w:cstheme="minorHAnsi"/>
          <w:color w:val="000000"/>
        </w:rPr>
      </w:pPr>
      <w:r w:rsidRPr="006C17FB">
        <w:rPr>
          <w:rFonts w:asciiTheme="minorHAnsi" w:hAnsiTheme="minorHAnsi" w:cstheme="minorHAnsi"/>
          <w:color w:val="000000"/>
        </w:rPr>
        <w:t xml:space="preserve">Visscher M, Taylor T. Pressure ulcers in the hospitalized neonate: rates and risk factors. Sci Rep. 2014;4(7429):1–6. http:// dx. </w:t>
      </w:r>
      <w:proofErr w:type="spellStart"/>
      <w:r w:rsidRPr="006C17FB">
        <w:rPr>
          <w:rFonts w:asciiTheme="minorHAnsi" w:hAnsiTheme="minorHAnsi" w:cstheme="minorHAnsi"/>
          <w:color w:val="000000"/>
        </w:rPr>
        <w:t>doi</w:t>
      </w:r>
      <w:proofErr w:type="spellEnd"/>
      <w:r w:rsidRPr="006C17FB">
        <w:rPr>
          <w:rFonts w:asciiTheme="minorHAnsi" w:hAnsiTheme="minorHAnsi" w:cstheme="minorHAnsi"/>
          <w:color w:val="000000"/>
        </w:rPr>
        <w:t xml:space="preserve">. org/ 10. 1038/ srep07429 </w:t>
      </w:r>
    </w:p>
    <w:p w14:paraId="4F110487" w14:textId="77777777" w:rsidR="000A327C" w:rsidRPr="00DB538B" w:rsidRDefault="000A327C" w:rsidP="000A327C">
      <w:pPr>
        <w:rPr>
          <w:rFonts w:asciiTheme="minorHAnsi" w:hAnsiTheme="minorHAnsi" w:cstheme="minorHAnsi"/>
          <w:szCs w:val="24"/>
        </w:rPr>
      </w:pPr>
    </w:p>
    <w:p w14:paraId="5AE79039" w14:textId="77777777" w:rsidR="000A327C" w:rsidRPr="006630A3" w:rsidRDefault="000A327C" w:rsidP="000A327C">
      <w:pPr>
        <w:jc w:val="right"/>
        <w:rPr>
          <w:rFonts w:asciiTheme="minorHAnsi" w:hAnsiTheme="minorHAnsi" w:cstheme="minorHAnsi"/>
          <w:color w:val="0000FF"/>
          <w:szCs w:val="24"/>
        </w:rPr>
      </w:pPr>
      <w:hyperlink w:anchor="Contents" w:history="1">
        <w:r w:rsidRPr="006630A3">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6740699A" w14:textId="77777777" w:rsidTr="003E4645">
        <w:trPr>
          <w:cantSplit/>
          <w:trHeight w:val="285"/>
        </w:trPr>
        <w:tc>
          <w:tcPr>
            <w:tcW w:w="9158" w:type="dxa"/>
            <w:shd w:val="clear" w:color="auto" w:fill="A6A6A6" w:themeFill="background1" w:themeFillShade="A6"/>
          </w:tcPr>
          <w:p w14:paraId="0094CB1B" w14:textId="77777777" w:rsidR="000A327C" w:rsidRPr="00DB538B" w:rsidRDefault="000A327C" w:rsidP="003E4645">
            <w:pPr>
              <w:pStyle w:val="Heading1"/>
              <w:rPr>
                <w:rFonts w:asciiTheme="minorHAnsi" w:hAnsiTheme="minorHAnsi" w:cstheme="minorHAnsi"/>
                <w:szCs w:val="28"/>
              </w:rPr>
            </w:pPr>
            <w:bookmarkStart w:id="34" w:name="_Toc56774210"/>
            <w:r w:rsidRPr="00DB538B">
              <w:rPr>
                <w:rFonts w:asciiTheme="minorHAnsi" w:hAnsiTheme="minorHAnsi" w:cstheme="minorHAnsi"/>
                <w:szCs w:val="28"/>
              </w:rPr>
              <w:lastRenderedPageBreak/>
              <w:t>Definition of Terms</w:t>
            </w:r>
            <w:bookmarkEnd w:id="34"/>
            <w:r w:rsidRPr="00DB538B">
              <w:rPr>
                <w:rFonts w:asciiTheme="minorHAnsi" w:hAnsiTheme="minorHAnsi" w:cstheme="minorHAnsi"/>
                <w:szCs w:val="28"/>
              </w:rPr>
              <w:t xml:space="preserve"> </w:t>
            </w:r>
          </w:p>
        </w:tc>
      </w:tr>
    </w:tbl>
    <w:p w14:paraId="2D202BE3" w14:textId="77777777" w:rsidR="000A327C" w:rsidRPr="00DB538B" w:rsidRDefault="000A327C" w:rsidP="000A327C">
      <w:pPr>
        <w:rPr>
          <w:rFonts w:asciiTheme="minorHAnsi" w:hAnsiTheme="minorHAnsi" w:cstheme="minorHAnsi"/>
          <w:szCs w:val="24"/>
        </w:rPr>
      </w:pPr>
    </w:p>
    <w:p w14:paraId="46407AD5" w14:textId="77777777" w:rsidR="000A327C" w:rsidRPr="00DB538B" w:rsidRDefault="000A327C" w:rsidP="000A327C">
      <w:pPr>
        <w:autoSpaceDE w:val="0"/>
        <w:autoSpaceDN w:val="0"/>
        <w:adjustRightInd w:val="0"/>
        <w:rPr>
          <w:rFonts w:asciiTheme="minorHAnsi" w:hAnsiTheme="minorHAnsi" w:cstheme="minorHAnsi"/>
          <w:i/>
          <w:szCs w:val="24"/>
        </w:rPr>
      </w:pPr>
      <w:bookmarkStart w:id="35" w:name="_Hlk34906535"/>
      <w:r w:rsidRPr="00DB538B">
        <w:rPr>
          <w:rFonts w:asciiTheme="minorHAnsi" w:eastAsia="Calibri" w:hAnsiTheme="minorHAnsi" w:cstheme="minorHAnsi"/>
          <w:i/>
          <w:szCs w:val="24"/>
        </w:rPr>
        <w:t>Definition of terms come from the National Pressure Ulcer Advisory Panel, European Pressure Ulcer Advisory Panel and Pan Pacific Pressure Injury Alliance. Prevention and Treatment of Pressure Ulcers: Emily Haesler (Ed.). Cambridge Media: Perth, Australia; 2019.</w:t>
      </w:r>
      <w:r w:rsidRPr="00DB538B">
        <w:rPr>
          <w:rFonts w:asciiTheme="minorHAnsi" w:hAnsiTheme="minorHAnsi" w:cstheme="minorHAnsi"/>
          <w:i/>
          <w:szCs w:val="24"/>
        </w:rPr>
        <w:t xml:space="preserve"> </w:t>
      </w:r>
    </w:p>
    <w:bookmarkEnd w:id="35"/>
    <w:p w14:paraId="32B50F47"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 xml:space="preserve"> </w:t>
      </w:r>
    </w:p>
    <w:p w14:paraId="6717DEB9"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Clinical judgement</w:t>
      </w:r>
    </w:p>
    <w:p w14:paraId="19C8476F"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An overarching concept integrating all reasoning tasks and actions performed by health professionals to describe and assess a health condition of interest. It describes the sum of cognitive action carried out by health professional to interpret and synthesize information to derive a diagnosis and management plan for an individual.</w:t>
      </w:r>
    </w:p>
    <w:p w14:paraId="33693A34" w14:textId="77777777" w:rsidR="000A327C" w:rsidRPr="00DB538B" w:rsidRDefault="000A327C" w:rsidP="000A327C">
      <w:pPr>
        <w:autoSpaceDE w:val="0"/>
        <w:autoSpaceDN w:val="0"/>
        <w:adjustRightInd w:val="0"/>
        <w:rPr>
          <w:rFonts w:asciiTheme="minorHAnsi" w:hAnsiTheme="minorHAnsi" w:cstheme="minorHAnsi"/>
          <w:iCs/>
          <w:szCs w:val="24"/>
        </w:rPr>
      </w:pPr>
    </w:p>
    <w:p w14:paraId="66EA9E4D"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 xml:space="preserve">Erythema </w:t>
      </w:r>
    </w:p>
    <w:p w14:paraId="51C7DFC4"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 xml:space="preserve">Redness of the skin due to dilation of blood vessels. </w:t>
      </w:r>
    </w:p>
    <w:p w14:paraId="7BE03C57" w14:textId="77777777" w:rsidR="000A327C" w:rsidRPr="007C222B" w:rsidRDefault="000A327C" w:rsidP="000A327C">
      <w:pPr>
        <w:pStyle w:val="ListBullet"/>
      </w:pPr>
      <w:r w:rsidRPr="007C222B">
        <w:rPr>
          <w:b/>
          <w:bCs/>
        </w:rPr>
        <w:t>Blanchable erythema:</w:t>
      </w:r>
      <w:r w:rsidRPr="007C222B">
        <w:t xml:space="preserve"> An area of reddened skin that temporarily turns white or pale when light pressure is applied to the skin and reddens when pressure is relieved. Over a pressure site, this is due to a normal hyperaemic response.</w:t>
      </w:r>
    </w:p>
    <w:p w14:paraId="6477C326" w14:textId="77777777" w:rsidR="000A327C" w:rsidRPr="007C222B" w:rsidRDefault="000A327C" w:rsidP="000A327C">
      <w:pPr>
        <w:pStyle w:val="ListBullet"/>
      </w:pPr>
      <w:r w:rsidRPr="007C222B">
        <w:rPr>
          <w:b/>
          <w:bCs/>
        </w:rPr>
        <w:t>Non-blanchable erythema:</w:t>
      </w:r>
      <w:r w:rsidRPr="007C222B">
        <w:t xml:space="preserve"> Skin redness that persists following the application of pressure, usually over a bony prominence. This is a sign of a category/stage 1 pressure injury. </w:t>
      </w:r>
      <w:bookmarkStart w:id="36" w:name="_Hlk34902572"/>
      <w:r w:rsidRPr="007C222B">
        <w:t xml:space="preserve">Darkly pigmented skin may not have visible blanching. </w:t>
      </w:r>
      <w:bookmarkEnd w:id="36"/>
    </w:p>
    <w:p w14:paraId="61867839" w14:textId="77777777" w:rsidR="000A327C" w:rsidRPr="00DB538B" w:rsidRDefault="000A327C" w:rsidP="000A327C">
      <w:pPr>
        <w:autoSpaceDE w:val="0"/>
        <w:autoSpaceDN w:val="0"/>
        <w:adjustRightInd w:val="0"/>
        <w:rPr>
          <w:rFonts w:asciiTheme="minorHAnsi" w:hAnsiTheme="minorHAnsi" w:cstheme="minorHAnsi"/>
          <w:iCs/>
          <w:szCs w:val="24"/>
        </w:rPr>
      </w:pPr>
    </w:p>
    <w:p w14:paraId="7EBF005D" w14:textId="77777777" w:rsidR="000A327C" w:rsidRPr="00DB538B" w:rsidRDefault="000A327C" w:rsidP="000A327C">
      <w:pPr>
        <w:autoSpaceDE w:val="0"/>
        <w:autoSpaceDN w:val="0"/>
        <w:adjustRightInd w:val="0"/>
        <w:rPr>
          <w:rFonts w:asciiTheme="minorHAnsi" w:hAnsiTheme="minorHAnsi" w:cstheme="minorHAnsi"/>
          <w:b/>
          <w:bCs/>
          <w:iCs/>
          <w:szCs w:val="24"/>
        </w:rPr>
      </w:pPr>
      <w:bookmarkStart w:id="37" w:name="_Hlk34906296"/>
      <w:r w:rsidRPr="00DB538B">
        <w:rPr>
          <w:rFonts w:asciiTheme="minorHAnsi" w:hAnsiTheme="minorHAnsi" w:cstheme="minorHAnsi"/>
          <w:b/>
          <w:bCs/>
          <w:iCs/>
          <w:szCs w:val="24"/>
        </w:rPr>
        <w:t>High Specification Reactive Foam Mattress</w:t>
      </w:r>
    </w:p>
    <w:bookmarkEnd w:id="37"/>
    <w:p w14:paraId="007DF1F1"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 xml:space="preserve">Is one with superior qualities of immersion, envelopment, and microclimate control. Characteristics of reactive foam mattresses that relate to the qualities of immersion, envelopment and microclimate control include foam type, density, hardness, support factor, thickness, and water vapor permeability. </w:t>
      </w:r>
    </w:p>
    <w:p w14:paraId="7AB74B4B" w14:textId="77777777" w:rsidR="000A327C" w:rsidRPr="00DB538B" w:rsidRDefault="000A327C" w:rsidP="000A327C">
      <w:pPr>
        <w:autoSpaceDE w:val="0"/>
        <w:autoSpaceDN w:val="0"/>
        <w:adjustRightInd w:val="0"/>
        <w:rPr>
          <w:rFonts w:asciiTheme="minorHAnsi" w:hAnsiTheme="minorHAnsi" w:cstheme="minorHAnsi"/>
          <w:iCs/>
          <w:szCs w:val="24"/>
        </w:rPr>
      </w:pPr>
    </w:p>
    <w:p w14:paraId="64D0648C"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Device related pressure injuries</w:t>
      </w:r>
    </w:p>
    <w:p w14:paraId="29AE2E3F"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Result from medical device, equipment, furniture, and everyday objects that had applied pressure to the skin, either as an unintended consequence of their therapeutic use or inadvertently due to unintended skin contact. The term device related describes the aetiology of the pressure injury rather than its severity of or extent of tissue loss.  They should be staged using a recognised classification system. They should conform to the pattern or shape of the device.</w:t>
      </w:r>
      <w:r>
        <w:rPr>
          <w:rFonts w:asciiTheme="minorHAnsi" w:hAnsiTheme="minorHAnsi" w:cstheme="minorHAnsi"/>
          <w:iCs/>
          <w:szCs w:val="24"/>
        </w:rPr>
        <w:t xml:space="preserve"> Example of a device, plaster cast, back slabs, and splints.</w:t>
      </w:r>
    </w:p>
    <w:p w14:paraId="1A30E322"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Also known as medical device related pressure injury (MDRPI).</w:t>
      </w:r>
    </w:p>
    <w:p w14:paraId="60864453" w14:textId="77777777" w:rsidR="000A327C" w:rsidRDefault="000A327C" w:rsidP="000A327C">
      <w:pPr>
        <w:autoSpaceDE w:val="0"/>
        <w:autoSpaceDN w:val="0"/>
        <w:adjustRightInd w:val="0"/>
        <w:rPr>
          <w:rFonts w:asciiTheme="minorHAnsi" w:hAnsiTheme="minorHAnsi" w:cstheme="minorHAnsi"/>
          <w:b/>
          <w:bCs/>
          <w:iCs/>
          <w:szCs w:val="24"/>
        </w:rPr>
      </w:pPr>
    </w:p>
    <w:p w14:paraId="19F80E1B"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Mucosal membrane pressure injuries</w:t>
      </w:r>
    </w:p>
    <w:p w14:paraId="5C41CF24"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They are recognised as moist membranes that line the respirator, gastrointestinal and genitourinary tracts. Often caused by primarily by medical devices (generally by tubing and stabilising equipment) exerting sustained compressive and shear forces on the mucosa.</w:t>
      </w:r>
    </w:p>
    <w:p w14:paraId="63B46DCB"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In the mucosa of the respiratory tract (i.e.</w:t>
      </w:r>
      <w:r>
        <w:rPr>
          <w:rFonts w:asciiTheme="minorHAnsi" w:hAnsiTheme="minorHAnsi" w:cstheme="minorHAnsi"/>
          <w:iCs/>
          <w:szCs w:val="24"/>
        </w:rPr>
        <w:t xml:space="preserve"> </w:t>
      </w:r>
      <w:r w:rsidRPr="00DB538B">
        <w:rPr>
          <w:rFonts w:asciiTheme="minorHAnsi" w:hAnsiTheme="minorHAnsi" w:cstheme="minorHAnsi"/>
          <w:iCs/>
          <w:szCs w:val="24"/>
        </w:rPr>
        <w:t>lips, mouth, nasal passages) often caused by ventilation or feeding tubes and /or their stabilisation equipment. The gastrointestinal tract (i.e. penile, ureteral) often caused feeding tubes, ostomy appliances and catheters.</w:t>
      </w:r>
    </w:p>
    <w:p w14:paraId="1BE4FD29" w14:textId="77777777" w:rsidR="000A327C" w:rsidRPr="00DB538B" w:rsidRDefault="000A327C" w:rsidP="000A327C">
      <w:pPr>
        <w:autoSpaceDE w:val="0"/>
        <w:autoSpaceDN w:val="0"/>
        <w:adjustRightInd w:val="0"/>
        <w:rPr>
          <w:rFonts w:asciiTheme="minorHAnsi" w:hAnsiTheme="minorHAnsi" w:cstheme="minorHAnsi"/>
          <w:iCs/>
          <w:szCs w:val="24"/>
        </w:rPr>
      </w:pPr>
    </w:p>
    <w:p w14:paraId="3AD0BD66"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lastRenderedPageBreak/>
        <w:t>Microclimate of skin</w:t>
      </w:r>
    </w:p>
    <w:p w14:paraId="74FED209"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 xml:space="preserve">Temperature, humidity, and air flow next to skin surface.  </w:t>
      </w:r>
    </w:p>
    <w:p w14:paraId="6ECC9742" w14:textId="77777777" w:rsidR="000A327C" w:rsidRDefault="000A327C" w:rsidP="000A327C">
      <w:pPr>
        <w:autoSpaceDE w:val="0"/>
        <w:autoSpaceDN w:val="0"/>
        <w:adjustRightInd w:val="0"/>
        <w:rPr>
          <w:rFonts w:asciiTheme="minorHAnsi" w:hAnsiTheme="minorHAnsi" w:cstheme="minorHAnsi"/>
          <w:iCs/>
          <w:szCs w:val="24"/>
        </w:rPr>
      </w:pPr>
    </w:p>
    <w:p w14:paraId="39D39FB6" w14:textId="77777777" w:rsidR="000A327C" w:rsidRPr="004416BA" w:rsidRDefault="000A327C" w:rsidP="000A327C">
      <w:pPr>
        <w:spacing w:line="216" w:lineRule="auto"/>
        <w:rPr>
          <w:rFonts w:ascii="Times New Roman" w:hAnsi="Times New Roman"/>
          <w:iCs/>
          <w:szCs w:val="24"/>
          <w:lang w:eastAsia="en-AU"/>
        </w:rPr>
      </w:pPr>
      <w:r w:rsidRPr="004416BA">
        <w:rPr>
          <w:rFonts w:asciiTheme="minorHAnsi" w:eastAsia="Calibri" w:hAnsiTheme="minorHAnsi" w:cstheme="minorHAnsi"/>
          <w:b/>
          <w:bCs/>
          <w:iCs/>
          <w:szCs w:val="24"/>
        </w:rPr>
        <w:t xml:space="preserve">Pressure injury </w:t>
      </w:r>
    </w:p>
    <w:p w14:paraId="06A2CFC7" w14:textId="77777777" w:rsidR="000A327C" w:rsidRPr="00DB538B" w:rsidRDefault="000A327C" w:rsidP="000A327C">
      <w:pPr>
        <w:spacing w:line="216" w:lineRule="auto"/>
        <w:rPr>
          <w:rFonts w:ascii="Times New Roman" w:hAnsi="Times New Roman"/>
          <w:iCs/>
          <w:szCs w:val="24"/>
          <w:lang w:eastAsia="en-AU"/>
        </w:rPr>
      </w:pPr>
      <w:proofErr w:type="spellStart"/>
      <w:r w:rsidRPr="00DB538B">
        <w:rPr>
          <w:rFonts w:asciiTheme="minorHAnsi" w:eastAsiaTheme="minorEastAsia" w:cstheme="minorBidi"/>
          <w:iCs/>
          <w:kern w:val="24"/>
          <w:szCs w:val="24"/>
          <w:lang w:val="en-US" w:eastAsia="en-AU"/>
        </w:rPr>
        <w:t>Localised</w:t>
      </w:r>
      <w:proofErr w:type="spellEnd"/>
      <w:r w:rsidRPr="00DB538B">
        <w:rPr>
          <w:rFonts w:asciiTheme="minorHAnsi" w:eastAsiaTheme="minorEastAsia" w:cstheme="minorBidi"/>
          <w:iCs/>
          <w:kern w:val="24"/>
          <w:szCs w:val="24"/>
          <w:lang w:val="en-US" w:eastAsia="en-AU"/>
        </w:rPr>
        <w:t xml:space="preserve"> damage to the skin and/ or underlying tissue, </w:t>
      </w:r>
      <w:proofErr w:type="gramStart"/>
      <w:r w:rsidRPr="00DB538B">
        <w:rPr>
          <w:rFonts w:asciiTheme="minorHAnsi" w:eastAsiaTheme="minorEastAsia" w:cstheme="minorBidi"/>
          <w:iCs/>
          <w:kern w:val="24"/>
          <w:szCs w:val="24"/>
          <w:lang w:val="en-US" w:eastAsia="en-AU"/>
        </w:rPr>
        <w:t>as a result of</w:t>
      </w:r>
      <w:proofErr w:type="gramEnd"/>
      <w:r w:rsidRPr="00DB538B">
        <w:rPr>
          <w:rFonts w:asciiTheme="minorHAnsi" w:eastAsiaTheme="minorEastAsia" w:cstheme="minorBidi"/>
          <w:iCs/>
          <w:kern w:val="24"/>
          <w:szCs w:val="24"/>
          <w:lang w:val="en-US" w:eastAsia="en-AU"/>
        </w:rPr>
        <w:t xml:space="preserve"> pressure or pressure in combination with shear. Pressure injuries usually occur over a bony prominence but may also be related to a medical device or other object. </w:t>
      </w:r>
    </w:p>
    <w:p w14:paraId="2F09C3C9" w14:textId="77777777" w:rsidR="000A327C" w:rsidRPr="00DB538B" w:rsidRDefault="000A327C" w:rsidP="000A327C">
      <w:pPr>
        <w:autoSpaceDE w:val="0"/>
        <w:autoSpaceDN w:val="0"/>
        <w:adjustRightInd w:val="0"/>
        <w:rPr>
          <w:rFonts w:asciiTheme="minorHAnsi" w:eastAsia="Calibri" w:hAnsiTheme="minorHAnsi" w:cstheme="minorHAnsi"/>
          <w:b/>
          <w:bCs/>
          <w:iCs/>
          <w:szCs w:val="24"/>
        </w:rPr>
      </w:pPr>
    </w:p>
    <w:p w14:paraId="24A8BC3B" w14:textId="77777777" w:rsidR="000A327C" w:rsidRPr="00DB538B" w:rsidRDefault="000A327C" w:rsidP="000A327C">
      <w:p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Support Surface</w:t>
      </w:r>
    </w:p>
    <w:p w14:paraId="7849DE79" w14:textId="77777777" w:rsidR="000A327C" w:rsidRPr="00DB538B" w:rsidRDefault="000A327C" w:rsidP="000A327C">
      <w:pPr>
        <w:autoSpaceDE w:val="0"/>
        <w:autoSpaceDN w:val="0"/>
        <w:adjustRightInd w:val="0"/>
        <w:rPr>
          <w:rFonts w:asciiTheme="minorHAnsi" w:hAnsiTheme="minorHAnsi" w:cstheme="minorHAnsi"/>
          <w:iCs/>
          <w:szCs w:val="24"/>
        </w:rPr>
      </w:pPr>
      <w:r w:rsidRPr="00DB538B">
        <w:rPr>
          <w:rFonts w:asciiTheme="minorHAnsi" w:hAnsiTheme="minorHAnsi" w:cstheme="minorHAnsi"/>
          <w:iCs/>
          <w:szCs w:val="24"/>
        </w:rPr>
        <w:t xml:space="preserve">A specialised device for pressure redistribution designed for management of tissue load, microclimate, and/or therapeutic functions. Support surfaces include mattresses, integrated bed systems, mattress replacements or overlays, seat cushions, or seat cushion overlays. </w:t>
      </w:r>
    </w:p>
    <w:p w14:paraId="44E8CD41" w14:textId="77777777" w:rsidR="000A327C" w:rsidRPr="00DB538B" w:rsidRDefault="000A327C" w:rsidP="009E02F5">
      <w:pPr>
        <w:pStyle w:val="ListParagraph"/>
        <w:numPr>
          <w:ilvl w:val="0"/>
          <w:numId w:val="8"/>
        </w:numPr>
        <w:autoSpaceDE w:val="0"/>
        <w:autoSpaceDN w:val="0"/>
        <w:adjustRightInd w:val="0"/>
        <w:rPr>
          <w:rFonts w:asciiTheme="minorHAnsi" w:hAnsiTheme="minorHAnsi" w:cstheme="minorHAnsi"/>
          <w:b/>
          <w:bCs/>
          <w:iCs/>
          <w:szCs w:val="24"/>
        </w:rPr>
      </w:pPr>
      <w:r w:rsidRPr="00DB538B">
        <w:rPr>
          <w:rFonts w:asciiTheme="minorHAnsi" w:hAnsiTheme="minorHAnsi" w:cstheme="minorHAnsi"/>
          <w:b/>
          <w:bCs/>
          <w:iCs/>
          <w:szCs w:val="24"/>
        </w:rPr>
        <w:t xml:space="preserve">Active Support Surface: </w:t>
      </w:r>
      <w:r w:rsidRPr="00DB538B">
        <w:rPr>
          <w:rFonts w:asciiTheme="minorHAnsi" w:hAnsiTheme="minorHAnsi" w:cstheme="minorHAnsi"/>
          <w:iCs/>
          <w:szCs w:val="24"/>
        </w:rPr>
        <w:t xml:space="preserve">A powered support surface, with the capability to change its load distribution properties, with or without applied load. </w:t>
      </w:r>
    </w:p>
    <w:p w14:paraId="321715D9" w14:textId="77777777" w:rsidR="000A327C" w:rsidRPr="00DB538B" w:rsidRDefault="000A327C" w:rsidP="009E02F5">
      <w:pPr>
        <w:pStyle w:val="ListParagraph"/>
        <w:numPr>
          <w:ilvl w:val="0"/>
          <w:numId w:val="8"/>
        </w:numPr>
        <w:autoSpaceDE w:val="0"/>
        <w:autoSpaceDN w:val="0"/>
        <w:adjustRightInd w:val="0"/>
        <w:rPr>
          <w:rFonts w:asciiTheme="minorHAnsi" w:eastAsia="Calibri" w:hAnsiTheme="minorHAnsi" w:cstheme="minorHAnsi"/>
          <w:iCs/>
          <w:szCs w:val="24"/>
        </w:rPr>
      </w:pPr>
      <w:r w:rsidRPr="00DB538B">
        <w:rPr>
          <w:rFonts w:asciiTheme="minorHAnsi" w:hAnsiTheme="minorHAnsi" w:cstheme="minorHAnsi"/>
          <w:b/>
          <w:bCs/>
          <w:iCs/>
          <w:szCs w:val="24"/>
        </w:rPr>
        <w:t xml:space="preserve">Reactive Support Surface: </w:t>
      </w:r>
      <w:r w:rsidRPr="00DB538B">
        <w:rPr>
          <w:rFonts w:asciiTheme="minorHAnsi" w:hAnsiTheme="minorHAnsi" w:cstheme="minorHAnsi"/>
          <w:iCs/>
          <w:szCs w:val="24"/>
        </w:rPr>
        <w:t xml:space="preserve">A powered or non-powered support surface with the capability to change its load distribution properties only in response to applied load. </w:t>
      </w:r>
      <w:r w:rsidRPr="00DB538B">
        <w:rPr>
          <w:rFonts w:asciiTheme="minorHAnsi" w:hAnsiTheme="minorHAnsi" w:cstheme="minorHAnsi"/>
          <w:b/>
          <w:bCs/>
          <w:iCs/>
          <w:szCs w:val="24"/>
        </w:rPr>
        <w:t xml:space="preserve"> </w:t>
      </w:r>
    </w:p>
    <w:p w14:paraId="3AADFA80" w14:textId="77777777" w:rsidR="000A327C" w:rsidRPr="00DB538B" w:rsidRDefault="000A327C" w:rsidP="000A327C">
      <w:pPr>
        <w:rPr>
          <w:rFonts w:asciiTheme="minorHAnsi" w:hAnsiTheme="minorHAnsi" w:cstheme="minorHAnsi"/>
          <w:szCs w:val="24"/>
        </w:rPr>
      </w:pPr>
    </w:p>
    <w:p w14:paraId="3F6FE414" w14:textId="77777777" w:rsidR="000A327C" w:rsidRDefault="000A327C" w:rsidP="000A327C">
      <w:pPr>
        <w:rPr>
          <w:b/>
          <w:bCs/>
          <w:color w:val="000000" w:themeColor="text1"/>
        </w:rPr>
      </w:pPr>
      <w:r w:rsidRPr="00072AF7">
        <w:rPr>
          <w:b/>
          <w:bCs/>
          <w:color w:val="000000" w:themeColor="text1"/>
        </w:rPr>
        <w:t>Risk Factors for Pressure Injuries inclusive of mechanical boundary conditions and the susceptibility and tolerance of the individual to injury</w:t>
      </w:r>
    </w:p>
    <w:p w14:paraId="428DBC77" w14:textId="77777777" w:rsidR="000A327C" w:rsidRPr="00072AF7" w:rsidRDefault="000A327C" w:rsidP="000A327C">
      <w:pPr>
        <w:rPr>
          <w:b/>
          <w:bCs/>
          <w:color w:val="000000" w:themeColor="text1"/>
        </w:rPr>
      </w:pPr>
    </w:p>
    <w:tbl>
      <w:tblPr>
        <w:tblStyle w:val="TableGrid"/>
        <w:tblW w:w="0" w:type="auto"/>
        <w:tblLook w:val="04A0" w:firstRow="1" w:lastRow="0" w:firstColumn="1" w:lastColumn="0" w:noHBand="0" w:noVBand="1"/>
      </w:tblPr>
      <w:tblGrid>
        <w:gridCol w:w="3681"/>
        <w:gridCol w:w="2551"/>
        <w:gridCol w:w="2828"/>
      </w:tblGrid>
      <w:tr w:rsidR="000A327C" w14:paraId="7E50F562" w14:textId="77777777" w:rsidTr="003E4645">
        <w:tc>
          <w:tcPr>
            <w:tcW w:w="3681" w:type="dxa"/>
            <w:shd w:val="clear" w:color="auto" w:fill="EEECE1" w:themeFill="background2"/>
          </w:tcPr>
          <w:p w14:paraId="5283FBF8" w14:textId="77777777" w:rsidR="000A327C" w:rsidRPr="008608F5" w:rsidRDefault="000A327C" w:rsidP="003E4645">
            <w:pPr>
              <w:jc w:val="center"/>
              <w:rPr>
                <w:b/>
                <w:bCs/>
                <w:color w:val="000000" w:themeColor="text1"/>
              </w:rPr>
            </w:pPr>
            <w:r w:rsidRPr="008608F5">
              <w:rPr>
                <w:b/>
                <w:bCs/>
                <w:color w:val="000000" w:themeColor="text1"/>
              </w:rPr>
              <w:t>Risk factors categories</w:t>
            </w:r>
          </w:p>
        </w:tc>
        <w:tc>
          <w:tcPr>
            <w:tcW w:w="2551" w:type="dxa"/>
            <w:shd w:val="clear" w:color="auto" w:fill="EEECE1" w:themeFill="background2"/>
          </w:tcPr>
          <w:p w14:paraId="2C6631A9" w14:textId="77777777" w:rsidR="000A327C" w:rsidRPr="008608F5" w:rsidRDefault="000A327C" w:rsidP="003E4645">
            <w:pPr>
              <w:jc w:val="center"/>
              <w:rPr>
                <w:b/>
                <w:bCs/>
                <w:color w:val="000000" w:themeColor="text1"/>
              </w:rPr>
            </w:pPr>
            <w:r w:rsidRPr="008608F5">
              <w:rPr>
                <w:b/>
                <w:bCs/>
                <w:color w:val="000000" w:themeColor="text1"/>
              </w:rPr>
              <w:t>Mechanical Boundary conditions (MBC)</w:t>
            </w:r>
          </w:p>
        </w:tc>
        <w:tc>
          <w:tcPr>
            <w:tcW w:w="2828" w:type="dxa"/>
            <w:shd w:val="clear" w:color="auto" w:fill="EEECE1" w:themeFill="background2"/>
          </w:tcPr>
          <w:p w14:paraId="678BEEB1" w14:textId="77777777" w:rsidR="000A327C" w:rsidRPr="008608F5" w:rsidRDefault="000A327C" w:rsidP="003E4645">
            <w:pPr>
              <w:jc w:val="center"/>
              <w:rPr>
                <w:b/>
                <w:bCs/>
                <w:color w:val="000000" w:themeColor="text1"/>
              </w:rPr>
            </w:pPr>
            <w:r w:rsidRPr="008608F5">
              <w:rPr>
                <w:b/>
                <w:bCs/>
                <w:color w:val="000000" w:themeColor="text1"/>
              </w:rPr>
              <w:t>Susceptibility and tolerance of the individual (ST)</w:t>
            </w:r>
          </w:p>
        </w:tc>
      </w:tr>
      <w:tr w:rsidR="000A327C" w14:paraId="3740EFDB" w14:textId="77777777" w:rsidTr="003E4645">
        <w:tc>
          <w:tcPr>
            <w:tcW w:w="3681" w:type="dxa"/>
          </w:tcPr>
          <w:p w14:paraId="02E29ED3" w14:textId="77777777" w:rsidR="000A327C" w:rsidRDefault="000A327C" w:rsidP="003E4645">
            <w:r>
              <w:t>Activity and mobility limitations</w:t>
            </w:r>
          </w:p>
        </w:tc>
        <w:tc>
          <w:tcPr>
            <w:tcW w:w="2551" w:type="dxa"/>
          </w:tcPr>
          <w:p w14:paraId="4AF3BF9F" w14:textId="77777777" w:rsidR="000A327C" w:rsidRDefault="000A327C" w:rsidP="003E4645">
            <w:pPr>
              <w:jc w:val="center"/>
            </w:pPr>
            <w:r>
              <w:t>X</w:t>
            </w:r>
          </w:p>
        </w:tc>
        <w:tc>
          <w:tcPr>
            <w:tcW w:w="2828" w:type="dxa"/>
          </w:tcPr>
          <w:p w14:paraId="040B0EBC" w14:textId="77777777" w:rsidR="000A327C" w:rsidRDefault="000A327C" w:rsidP="003E4645">
            <w:pPr>
              <w:jc w:val="center"/>
            </w:pPr>
          </w:p>
        </w:tc>
      </w:tr>
      <w:tr w:rsidR="000A327C" w14:paraId="7F5D2931" w14:textId="77777777" w:rsidTr="003E4645">
        <w:tc>
          <w:tcPr>
            <w:tcW w:w="3681" w:type="dxa"/>
          </w:tcPr>
          <w:p w14:paraId="513E68D1" w14:textId="77777777" w:rsidR="000A327C" w:rsidRDefault="000A327C" w:rsidP="003E4645">
            <w:r>
              <w:t>Skin status</w:t>
            </w:r>
          </w:p>
        </w:tc>
        <w:tc>
          <w:tcPr>
            <w:tcW w:w="2551" w:type="dxa"/>
          </w:tcPr>
          <w:p w14:paraId="624805F8" w14:textId="77777777" w:rsidR="000A327C" w:rsidRDefault="000A327C" w:rsidP="003E4645">
            <w:pPr>
              <w:jc w:val="center"/>
            </w:pPr>
          </w:p>
        </w:tc>
        <w:tc>
          <w:tcPr>
            <w:tcW w:w="2828" w:type="dxa"/>
          </w:tcPr>
          <w:p w14:paraId="0019F874" w14:textId="77777777" w:rsidR="000A327C" w:rsidRDefault="000A327C" w:rsidP="003E4645">
            <w:pPr>
              <w:jc w:val="center"/>
            </w:pPr>
            <w:r>
              <w:t>X</w:t>
            </w:r>
          </w:p>
        </w:tc>
      </w:tr>
      <w:tr w:rsidR="000A327C" w14:paraId="38C52DE9" w14:textId="77777777" w:rsidTr="003E4645">
        <w:tc>
          <w:tcPr>
            <w:tcW w:w="3681" w:type="dxa"/>
          </w:tcPr>
          <w:p w14:paraId="34023FB4" w14:textId="77777777" w:rsidR="000A327C" w:rsidRDefault="000A327C" w:rsidP="003E4645">
            <w:r>
              <w:t>Perfusion, circulation, and oxygenation factors</w:t>
            </w:r>
          </w:p>
        </w:tc>
        <w:tc>
          <w:tcPr>
            <w:tcW w:w="2551" w:type="dxa"/>
          </w:tcPr>
          <w:p w14:paraId="5552AA17" w14:textId="77777777" w:rsidR="000A327C" w:rsidRDefault="000A327C" w:rsidP="003E4645">
            <w:pPr>
              <w:jc w:val="center"/>
            </w:pPr>
          </w:p>
        </w:tc>
        <w:tc>
          <w:tcPr>
            <w:tcW w:w="2828" w:type="dxa"/>
          </w:tcPr>
          <w:p w14:paraId="5F541C0E" w14:textId="77777777" w:rsidR="000A327C" w:rsidRDefault="000A327C" w:rsidP="003E4645">
            <w:pPr>
              <w:jc w:val="center"/>
            </w:pPr>
            <w:r>
              <w:t>X</w:t>
            </w:r>
          </w:p>
        </w:tc>
      </w:tr>
      <w:tr w:rsidR="000A327C" w14:paraId="027F0ADC" w14:textId="77777777" w:rsidTr="003E4645">
        <w:tc>
          <w:tcPr>
            <w:tcW w:w="3681" w:type="dxa"/>
          </w:tcPr>
          <w:p w14:paraId="7F7F21E7" w14:textId="77777777" w:rsidR="000A327C" w:rsidRDefault="000A327C" w:rsidP="003E4645">
            <w:r>
              <w:t>Nutrition indicators</w:t>
            </w:r>
          </w:p>
        </w:tc>
        <w:tc>
          <w:tcPr>
            <w:tcW w:w="2551" w:type="dxa"/>
          </w:tcPr>
          <w:p w14:paraId="4B448817" w14:textId="77777777" w:rsidR="000A327C" w:rsidRDefault="000A327C" w:rsidP="003E4645">
            <w:pPr>
              <w:jc w:val="center"/>
            </w:pPr>
          </w:p>
        </w:tc>
        <w:tc>
          <w:tcPr>
            <w:tcW w:w="2828" w:type="dxa"/>
          </w:tcPr>
          <w:p w14:paraId="1F25A6DC" w14:textId="77777777" w:rsidR="000A327C" w:rsidRDefault="000A327C" w:rsidP="003E4645">
            <w:pPr>
              <w:jc w:val="center"/>
            </w:pPr>
            <w:r>
              <w:t>X</w:t>
            </w:r>
          </w:p>
        </w:tc>
      </w:tr>
      <w:tr w:rsidR="000A327C" w14:paraId="3BEC723F" w14:textId="77777777" w:rsidTr="003E4645">
        <w:tc>
          <w:tcPr>
            <w:tcW w:w="3681" w:type="dxa"/>
          </w:tcPr>
          <w:p w14:paraId="5ED05198" w14:textId="77777777" w:rsidR="000A327C" w:rsidRDefault="000A327C" w:rsidP="003E4645">
            <w:r>
              <w:t>Moisture</w:t>
            </w:r>
          </w:p>
        </w:tc>
        <w:tc>
          <w:tcPr>
            <w:tcW w:w="2551" w:type="dxa"/>
          </w:tcPr>
          <w:p w14:paraId="78D70C7C" w14:textId="77777777" w:rsidR="000A327C" w:rsidRDefault="000A327C" w:rsidP="003E4645">
            <w:pPr>
              <w:jc w:val="center"/>
            </w:pPr>
            <w:r>
              <w:t>X</w:t>
            </w:r>
          </w:p>
        </w:tc>
        <w:tc>
          <w:tcPr>
            <w:tcW w:w="2828" w:type="dxa"/>
          </w:tcPr>
          <w:p w14:paraId="6D06E0D6" w14:textId="77777777" w:rsidR="000A327C" w:rsidRDefault="000A327C" w:rsidP="003E4645">
            <w:pPr>
              <w:jc w:val="center"/>
            </w:pPr>
            <w:r>
              <w:t>X</w:t>
            </w:r>
          </w:p>
        </w:tc>
      </w:tr>
      <w:tr w:rsidR="000A327C" w14:paraId="334B20B0" w14:textId="77777777" w:rsidTr="003E4645">
        <w:tc>
          <w:tcPr>
            <w:tcW w:w="3681" w:type="dxa"/>
          </w:tcPr>
          <w:p w14:paraId="78E7A224" w14:textId="77777777" w:rsidR="000A327C" w:rsidRDefault="000A327C" w:rsidP="003E4645">
            <w:r>
              <w:t>Body temperature</w:t>
            </w:r>
          </w:p>
        </w:tc>
        <w:tc>
          <w:tcPr>
            <w:tcW w:w="2551" w:type="dxa"/>
          </w:tcPr>
          <w:p w14:paraId="69443550" w14:textId="77777777" w:rsidR="000A327C" w:rsidRDefault="000A327C" w:rsidP="003E4645">
            <w:pPr>
              <w:jc w:val="center"/>
            </w:pPr>
          </w:p>
        </w:tc>
        <w:tc>
          <w:tcPr>
            <w:tcW w:w="2828" w:type="dxa"/>
          </w:tcPr>
          <w:p w14:paraId="78BE302D" w14:textId="77777777" w:rsidR="000A327C" w:rsidRDefault="000A327C" w:rsidP="003E4645">
            <w:pPr>
              <w:jc w:val="center"/>
            </w:pPr>
            <w:r>
              <w:t>X</w:t>
            </w:r>
          </w:p>
        </w:tc>
      </w:tr>
      <w:tr w:rsidR="000A327C" w14:paraId="4CED07F4" w14:textId="77777777" w:rsidTr="003E4645">
        <w:tc>
          <w:tcPr>
            <w:tcW w:w="3681" w:type="dxa"/>
          </w:tcPr>
          <w:p w14:paraId="6431E0F8" w14:textId="77777777" w:rsidR="000A327C" w:rsidRDefault="000A327C" w:rsidP="003E4645">
            <w:r>
              <w:t>Older age</w:t>
            </w:r>
          </w:p>
        </w:tc>
        <w:tc>
          <w:tcPr>
            <w:tcW w:w="2551" w:type="dxa"/>
          </w:tcPr>
          <w:p w14:paraId="68906C8C" w14:textId="77777777" w:rsidR="000A327C" w:rsidRDefault="000A327C" w:rsidP="003E4645">
            <w:pPr>
              <w:jc w:val="center"/>
            </w:pPr>
            <w:r>
              <w:t>X</w:t>
            </w:r>
          </w:p>
        </w:tc>
        <w:tc>
          <w:tcPr>
            <w:tcW w:w="2828" w:type="dxa"/>
          </w:tcPr>
          <w:p w14:paraId="07A12AA1" w14:textId="77777777" w:rsidR="000A327C" w:rsidRDefault="000A327C" w:rsidP="003E4645">
            <w:pPr>
              <w:jc w:val="center"/>
            </w:pPr>
            <w:r>
              <w:t>X</w:t>
            </w:r>
          </w:p>
        </w:tc>
      </w:tr>
      <w:tr w:rsidR="000A327C" w14:paraId="5C9C4C6C" w14:textId="77777777" w:rsidTr="003E4645">
        <w:tc>
          <w:tcPr>
            <w:tcW w:w="3681" w:type="dxa"/>
          </w:tcPr>
          <w:p w14:paraId="3C56EE96" w14:textId="77777777" w:rsidR="000A327C" w:rsidRDefault="000A327C" w:rsidP="003E4645">
            <w:r>
              <w:t>Sensory perception limitations</w:t>
            </w:r>
          </w:p>
        </w:tc>
        <w:tc>
          <w:tcPr>
            <w:tcW w:w="2551" w:type="dxa"/>
          </w:tcPr>
          <w:p w14:paraId="6E0BCD40" w14:textId="77777777" w:rsidR="000A327C" w:rsidRDefault="000A327C" w:rsidP="003E4645">
            <w:pPr>
              <w:jc w:val="center"/>
            </w:pPr>
            <w:r>
              <w:t>X</w:t>
            </w:r>
          </w:p>
        </w:tc>
        <w:tc>
          <w:tcPr>
            <w:tcW w:w="2828" w:type="dxa"/>
          </w:tcPr>
          <w:p w14:paraId="55CE0B82" w14:textId="77777777" w:rsidR="000A327C" w:rsidRDefault="000A327C" w:rsidP="003E4645">
            <w:pPr>
              <w:jc w:val="center"/>
            </w:pPr>
          </w:p>
        </w:tc>
      </w:tr>
      <w:tr w:rsidR="000A327C" w14:paraId="2054D7D0" w14:textId="77777777" w:rsidTr="003E4645">
        <w:tc>
          <w:tcPr>
            <w:tcW w:w="3681" w:type="dxa"/>
          </w:tcPr>
          <w:p w14:paraId="732CAF09" w14:textId="77777777" w:rsidR="000A327C" w:rsidRDefault="000A327C" w:rsidP="003E4645">
            <w:r>
              <w:t>Blood markers</w:t>
            </w:r>
          </w:p>
        </w:tc>
        <w:tc>
          <w:tcPr>
            <w:tcW w:w="2551" w:type="dxa"/>
          </w:tcPr>
          <w:p w14:paraId="1443EA60" w14:textId="77777777" w:rsidR="000A327C" w:rsidRDefault="000A327C" w:rsidP="003E4645">
            <w:pPr>
              <w:jc w:val="center"/>
            </w:pPr>
          </w:p>
        </w:tc>
        <w:tc>
          <w:tcPr>
            <w:tcW w:w="2828" w:type="dxa"/>
          </w:tcPr>
          <w:p w14:paraId="0C833354" w14:textId="77777777" w:rsidR="000A327C" w:rsidRDefault="000A327C" w:rsidP="003E4645">
            <w:pPr>
              <w:jc w:val="center"/>
            </w:pPr>
            <w:r>
              <w:t>X</w:t>
            </w:r>
          </w:p>
        </w:tc>
      </w:tr>
      <w:tr w:rsidR="000A327C" w14:paraId="6F95AEB7" w14:textId="77777777" w:rsidTr="003E4645">
        <w:tc>
          <w:tcPr>
            <w:tcW w:w="3681" w:type="dxa"/>
          </w:tcPr>
          <w:p w14:paraId="71E8062D" w14:textId="77777777" w:rsidR="000A327C" w:rsidRDefault="000A327C" w:rsidP="003E4645">
            <w:r>
              <w:t>General and mental health status</w:t>
            </w:r>
          </w:p>
        </w:tc>
        <w:tc>
          <w:tcPr>
            <w:tcW w:w="2551" w:type="dxa"/>
          </w:tcPr>
          <w:p w14:paraId="6D41CE5A" w14:textId="77777777" w:rsidR="000A327C" w:rsidRDefault="000A327C" w:rsidP="003E4645">
            <w:pPr>
              <w:jc w:val="center"/>
            </w:pPr>
            <w:r>
              <w:t>X</w:t>
            </w:r>
          </w:p>
        </w:tc>
        <w:tc>
          <w:tcPr>
            <w:tcW w:w="2828" w:type="dxa"/>
          </w:tcPr>
          <w:p w14:paraId="10964304" w14:textId="77777777" w:rsidR="000A327C" w:rsidRDefault="000A327C" w:rsidP="003E4645">
            <w:pPr>
              <w:jc w:val="center"/>
            </w:pPr>
            <w:r>
              <w:t>X</w:t>
            </w:r>
          </w:p>
        </w:tc>
      </w:tr>
      <w:tr w:rsidR="000A327C" w14:paraId="4A39DEEB" w14:textId="77777777" w:rsidTr="003E4645">
        <w:tc>
          <w:tcPr>
            <w:tcW w:w="3681" w:type="dxa"/>
            <w:shd w:val="clear" w:color="auto" w:fill="EEECE1" w:themeFill="background2"/>
          </w:tcPr>
          <w:p w14:paraId="5C5CA082" w14:textId="77777777" w:rsidR="000A327C" w:rsidRPr="008608F5" w:rsidRDefault="000A327C" w:rsidP="003E4645">
            <w:pPr>
              <w:rPr>
                <w:b/>
                <w:bCs/>
              </w:rPr>
            </w:pPr>
            <w:r w:rsidRPr="008608F5">
              <w:rPr>
                <w:b/>
                <w:bCs/>
              </w:rPr>
              <w:t>Additional risk factors for specific populations</w:t>
            </w:r>
          </w:p>
        </w:tc>
        <w:tc>
          <w:tcPr>
            <w:tcW w:w="2551" w:type="dxa"/>
            <w:shd w:val="clear" w:color="auto" w:fill="EEECE1" w:themeFill="background2"/>
          </w:tcPr>
          <w:p w14:paraId="68868925" w14:textId="77777777" w:rsidR="000A327C" w:rsidRPr="008608F5" w:rsidRDefault="000A327C" w:rsidP="003E4645">
            <w:pPr>
              <w:jc w:val="center"/>
              <w:rPr>
                <w:b/>
                <w:bCs/>
              </w:rPr>
            </w:pPr>
            <w:r w:rsidRPr="008608F5">
              <w:rPr>
                <w:b/>
                <w:bCs/>
              </w:rPr>
              <w:t>MBC</w:t>
            </w:r>
          </w:p>
        </w:tc>
        <w:tc>
          <w:tcPr>
            <w:tcW w:w="2828" w:type="dxa"/>
            <w:shd w:val="clear" w:color="auto" w:fill="EEECE1" w:themeFill="background2"/>
          </w:tcPr>
          <w:p w14:paraId="0C483C31" w14:textId="77777777" w:rsidR="000A327C" w:rsidRPr="008608F5" w:rsidRDefault="000A327C" w:rsidP="003E4645">
            <w:pPr>
              <w:jc w:val="center"/>
              <w:rPr>
                <w:b/>
                <w:bCs/>
              </w:rPr>
            </w:pPr>
            <w:r w:rsidRPr="008608F5">
              <w:rPr>
                <w:b/>
                <w:bCs/>
              </w:rPr>
              <w:t>ST</w:t>
            </w:r>
          </w:p>
        </w:tc>
      </w:tr>
      <w:tr w:rsidR="000A327C" w14:paraId="57A0704D" w14:textId="77777777" w:rsidTr="003E4645">
        <w:tc>
          <w:tcPr>
            <w:tcW w:w="3681" w:type="dxa"/>
          </w:tcPr>
          <w:p w14:paraId="2929C346" w14:textId="77777777" w:rsidR="000A327C" w:rsidRDefault="000A327C" w:rsidP="003E4645">
            <w:r>
              <w:t>Individuals in the operating room</w:t>
            </w:r>
          </w:p>
        </w:tc>
        <w:tc>
          <w:tcPr>
            <w:tcW w:w="2551" w:type="dxa"/>
          </w:tcPr>
          <w:p w14:paraId="42352F78" w14:textId="77777777" w:rsidR="000A327C" w:rsidRDefault="000A327C" w:rsidP="003E4645">
            <w:pPr>
              <w:jc w:val="center"/>
            </w:pPr>
            <w:r>
              <w:t>X</w:t>
            </w:r>
          </w:p>
        </w:tc>
        <w:tc>
          <w:tcPr>
            <w:tcW w:w="2828" w:type="dxa"/>
          </w:tcPr>
          <w:p w14:paraId="0D6ADCAC" w14:textId="77777777" w:rsidR="000A327C" w:rsidRDefault="000A327C" w:rsidP="003E4645">
            <w:pPr>
              <w:jc w:val="center"/>
            </w:pPr>
            <w:r>
              <w:t>X</w:t>
            </w:r>
          </w:p>
        </w:tc>
      </w:tr>
      <w:tr w:rsidR="000A327C" w14:paraId="0FC19F75" w14:textId="77777777" w:rsidTr="003E4645">
        <w:tc>
          <w:tcPr>
            <w:tcW w:w="3681" w:type="dxa"/>
          </w:tcPr>
          <w:p w14:paraId="41010E31" w14:textId="77777777" w:rsidR="000A327C" w:rsidRDefault="000A327C" w:rsidP="003E4645">
            <w:r>
              <w:t>Critically ill individuals</w:t>
            </w:r>
          </w:p>
        </w:tc>
        <w:tc>
          <w:tcPr>
            <w:tcW w:w="2551" w:type="dxa"/>
          </w:tcPr>
          <w:p w14:paraId="608A4DEF" w14:textId="77777777" w:rsidR="000A327C" w:rsidRDefault="000A327C" w:rsidP="003E4645">
            <w:pPr>
              <w:jc w:val="center"/>
            </w:pPr>
            <w:r>
              <w:t>X</w:t>
            </w:r>
          </w:p>
        </w:tc>
        <w:tc>
          <w:tcPr>
            <w:tcW w:w="2828" w:type="dxa"/>
          </w:tcPr>
          <w:p w14:paraId="34DCA563" w14:textId="77777777" w:rsidR="000A327C" w:rsidRDefault="000A327C" w:rsidP="003E4645">
            <w:pPr>
              <w:jc w:val="center"/>
            </w:pPr>
            <w:r>
              <w:t>X</w:t>
            </w:r>
          </w:p>
        </w:tc>
      </w:tr>
      <w:tr w:rsidR="000A327C" w14:paraId="3E8C543C" w14:textId="77777777" w:rsidTr="003E4645">
        <w:tc>
          <w:tcPr>
            <w:tcW w:w="3681" w:type="dxa"/>
          </w:tcPr>
          <w:p w14:paraId="120F12D7" w14:textId="77777777" w:rsidR="000A327C" w:rsidRDefault="000A327C" w:rsidP="003E4645">
            <w:r>
              <w:t>Neonates and children</w:t>
            </w:r>
          </w:p>
        </w:tc>
        <w:tc>
          <w:tcPr>
            <w:tcW w:w="2551" w:type="dxa"/>
          </w:tcPr>
          <w:p w14:paraId="67527295" w14:textId="77777777" w:rsidR="000A327C" w:rsidRDefault="000A327C" w:rsidP="003E4645">
            <w:pPr>
              <w:jc w:val="center"/>
            </w:pPr>
            <w:r>
              <w:t>X</w:t>
            </w:r>
          </w:p>
        </w:tc>
        <w:tc>
          <w:tcPr>
            <w:tcW w:w="2828" w:type="dxa"/>
          </w:tcPr>
          <w:p w14:paraId="6102ABF9" w14:textId="77777777" w:rsidR="000A327C" w:rsidRDefault="000A327C" w:rsidP="003E4645">
            <w:pPr>
              <w:jc w:val="center"/>
            </w:pPr>
            <w:r>
              <w:t>X</w:t>
            </w:r>
          </w:p>
        </w:tc>
      </w:tr>
    </w:tbl>
    <w:p w14:paraId="28886767" w14:textId="77777777" w:rsidR="000A327C" w:rsidRDefault="000A327C" w:rsidP="000A327C"/>
    <w:p w14:paraId="13F39996" w14:textId="77777777" w:rsidR="000A327C" w:rsidRPr="006630A3" w:rsidRDefault="000A327C" w:rsidP="000A327C">
      <w:pPr>
        <w:jc w:val="right"/>
        <w:rPr>
          <w:rFonts w:asciiTheme="minorHAnsi" w:hAnsiTheme="minorHAnsi" w:cstheme="minorHAnsi"/>
          <w:bCs/>
          <w:i/>
          <w:color w:val="0000FF"/>
          <w:szCs w:val="24"/>
          <w:lang w:eastAsia="en-AU"/>
        </w:rPr>
      </w:pPr>
      <w:hyperlink w:anchor="Contents" w:history="1">
        <w:r w:rsidRPr="006630A3">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59948D9E" w14:textId="77777777" w:rsidTr="003E4645">
        <w:trPr>
          <w:cantSplit/>
          <w:trHeight w:val="285"/>
        </w:trPr>
        <w:tc>
          <w:tcPr>
            <w:tcW w:w="9158" w:type="dxa"/>
            <w:shd w:val="clear" w:color="auto" w:fill="A6A6A6" w:themeFill="background1" w:themeFillShade="A6"/>
          </w:tcPr>
          <w:p w14:paraId="0357C7B1" w14:textId="77777777" w:rsidR="000A327C" w:rsidRPr="008914A5" w:rsidRDefault="000A327C" w:rsidP="003E4645">
            <w:pPr>
              <w:pStyle w:val="Heading1"/>
            </w:pPr>
            <w:bookmarkStart w:id="38" w:name="_Toc389473290"/>
            <w:bookmarkStart w:id="39" w:name="_Toc56774211"/>
            <w:r w:rsidRPr="008914A5">
              <w:t>Search Terms</w:t>
            </w:r>
            <w:bookmarkEnd w:id="38"/>
            <w:bookmarkEnd w:id="39"/>
            <w:r w:rsidRPr="008914A5">
              <w:t xml:space="preserve"> </w:t>
            </w:r>
          </w:p>
        </w:tc>
      </w:tr>
    </w:tbl>
    <w:p w14:paraId="3309C8B5" w14:textId="77777777" w:rsidR="000A327C" w:rsidRPr="00DB538B" w:rsidRDefault="000A327C" w:rsidP="000A327C">
      <w:pPr>
        <w:jc w:val="both"/>
        <w:rPr>
          <w:rFonts w:asciiTheme="minorHAnsi" w:hAnsiTheme="minorHAnsi" w:cstheme="minorHAnsi"/>
          <w:b/>
          <w:i/>
          <w:szCs w:val="24"/>
        </w:rPr>
      </w:pPr>
    </w:p>
    <w:p w14:paraId="19658739" w14:textId="77777777" w:rsidR="000A327C" w:rsidRPr="00DB538B" w:rsidRDefault="000A327C" w:rsidP="000A327C">
      <w:pPr>
        <w:rPr>
          <w:rFonts w:asciiTheme="minorHAnsi" w:hAnsiTheme="minorHAnsi" w:cstheme="minorHAnsi"/>
          <w:b/>
          <w:szCs w:val="24"/>
        </w:rPr>
      </w:pPr>
      <w:r w:rsidRPr="00DB538B">
        <w:rPr>
          <w:rFonts w:asciiTheme="minorHAnsi" w:hAnsiTheme="minorHAnsi" w:cstheme="minorHAnsi"/>
          <w:szCs w:val="24"/>
          <w:lang w:eastAsia="en-AU"/>
        </w:rPr>
        <w:lastRenderedPageBreak/>
        <w:t xml:space="preserve">Pressure injury, Friction, Pressure, Shear, Microclimate, Alternating air mattress/cushion, ACT Equipment scheme, Central Equipment Service, Equipment, Reactive, Active, Support surfaces, </w:t>
      </w:r>
      <w:proofErr w:type="gramStart"/>
      <w:r w:rsidRPr="00DB538B">
        <w:rPr>
          <w:rFonts w:asciiTheme="minorHAnsi" w:hAnsiTheme="minorHAnsi" w:cstheme="minorHAnsi"/>
          <w:szCs w:val="24"/>
          <w:lang w:eastAsia="en-AU"/>
        </w:rPr>
        <w:t>Staging</w:t>
      </w:r>
      <w:proofErr w:type="gramEnd"/>
      <w:r w:rsidRPr="00DB538B">
        <w:rPr>
          <w:rFonts w:asciiTheme="minorHAnsi" w:hAnsiTheme="minorHAnsi" w:cstheme="minorHAnsi"/>
          <w:szCs w:val="24"/>
          <w:lang w:eastAsia="en-AU"/>
        </w:rPr>
        <w:t xml:space="preserve"> of pressure injuries, classification of pressure injury, Wound, Wound extension module, Incontinence associated dermatitis, Risk assessment tool, Skin integrity, </w:t>
      </w:r>
      <w:proofErr w:type="spellStart"/>
      <w:r w:rsidRPr="00DB538B">
        <w:rPr>
          <w:rFonts w:asciiTheme="minorHAnsi" w:hAnsiTheme="minorHAnsi" w:cstheme="minorHAnsi"/>
          <w:szCs w:val="24"/>
          <w:lang w:eastAsia="en-AU"/>
        </w:rPr>
        <w:t>Waterlow</w:t>
      </w:r>
      <w:proofErr w:type="spellEnd"/>
      <w:r w:rsidRPr="00DB538B">
        <w:rPr>
          <w:rFonts w:asciiTheme="minorHAnsi" w:hAnsiTheme="minorHAnsi" w:cstheme="minorHAnsi"/>
          <w:szCs w:val="24"/>
          <w:lang w:eastAsia="en-AU"/>
        </w:rPr>
        <w:t xml:space="preserve"> risk assessment tool, Braden Q, Neonatal skin assessment tool</w:t>
      </w:r>
    </w:p>
    <w:p w14:paraId="67014369" w14:textId="77777777" w:rsidR="000A327C" w:rsidRDefault="000A327C" w:rsidP="000A327C">
      <w:pPr>
        <w:jc w:val="right"/>
      </w:pPr>
    </w:p>
    <w:p w14:paraId="36840BB4" w14:textId="77777777" w:rsidR="000A327C" w:rsidRPr="006630A3" w:rsidRDefault="000A327C" w:rsidP="000A327C">
      <w:pPr>
        <w:jc w:val="right"/>
        <w:rPr>
          <w:rFonts w:asciiTheme="minorHAnsi" w:hAnsiTheme="minorHAnsi" w:cstheme="minorHAnsi"/>
          <w:bCs/>
          <w:i/>
          <w:color w:val="0000FF"/>
          <w:szCs w:val="24"/>
          <w:lang w:eastAsia="en-AU"/>
        </w:rPr>
      </w:pPr>
      <w:hyperlink w:anchor="Contents" w:history="1">
        <w:r w:rsidRPr="006630A3">
          <w:rPr>
            <w:rStyle w:val="Hyperlink"/>
            <w:rFonts w:asciiTheme="minorHAnsi" w:hAnsiTheme="minorHAnsi" w:cstheme="minorHAnsi"/>
            <w:i/>
            <w:szCs w:val="24"/>
          </w:rPr>
          <w:t>Back to Table of Contents</w:t>
        </w:r>
      </w:hyperlink>
      <w:bookmarkStart w:id="40"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0A327C" w:rsidRPr="00DB538B" w14:paraId="622941E7" w14:textId="77777777" w:rsidTr="003E4645">
        <w:trPr>
          <w:cantSplit/>
          <w:trHeight w:val="285"/>
        </w:trPr>
        <w:tc>
          <w:tcPr>
            <w:tcW w:w="9158" w:type="dxa"/>
            <w:shd w:val="clear" w:color="auto" w:fill="A6A6A6" w:themeFill="background1" w:themeFillShade="A6"/>
          </w:tcPr>
          <w:p w14:paraId="02C1DC33" w14:textId="77777777" w:rsidR="000A327C" w:rsidRPr="00DB538B" w:rsidRDefault="000A327C" w:rsidP="003E4645">
            <w:pPr>
              <w:pStyle w:val="Heading1"/>
              <w:rPr>
                <w:rFonts w:asciiTheme="minorHAnsi" w:hAnsiTheme="minorHAnsi" w:cstheme="minorHAnsi"/>
                <w:szCs w:val="28"/>
              </w:rPr>
            </w:pPr>
            <w:bookmarkStart w:id="41" w:name="_Toc56774212"/>
            <w:r w:rsidRPr="00DB538B">
              <w:rPr>
                <w:rFonts w:asciiTheme="minorHAnsi" w:hAnsiTheme="minorHAnsi" w:cstheme="minorHAnsi"/>
                <w:szCs w:val="28"/>
              </w:rPr>
              <w:t>Attachments</w:t>
            </w:r>
            <w:bookmarkEnd w:id="41"/>
          </w:p>
        </w:tc>
      </w:tr>
      <w:bookmarkEnd w:id="40"/>
    </w:tbl>
    <w:p w14:paraId="63D22FA8" w14:textId="77777777" w:rsidR="000A327C" w:rsidRDefault="000A327C" w:rsidP="000A327C">
      <w:pPr>
        <w:rPr>
          <w:rFonts w:eastAsia="Calibri"/>
        </w:rPr>
      </w:pPr>
    </w:p>
    <w:p w14:paraId="117B30BA" w14:textId="77777777" w:rsidR="000A327C" w:rsidRPr="00DB538B" w:rsidRDefault="000A327C" w:rsidP="000A327C">
      <w:pPr>
        <w:tabs>
          <w:tab w:val="left" w:pos="1560"/>
        </w:tabs>
        <w:ind w:left="1560" w:hanging="1560"/>
        <w:rPr>
          <w:rFonts w:eastAsia="Calibri"/>
        </w:rPr>
      </w:pPr>
      <w:r>
        <w:rPr>
          <w:rFonts w:eastAsia="Calibri"/>
        </w:rPr>
        <w:t>A</w:t>
      </w:r>
      <w:r w:rsidRPr="00DB538B">
        <w:rPr>
          <w:rFonts w:eastAsia="Calibri"/>
        </w:rPr>
        <w:t>ttachment</w:t>
      </w:r>
      <w:r>
        <w:rPr>
          <w:rFonts w:eastAsia="Calibri"/>
        </w:rPr>
        <w:t xml:space="preserve"> 1: </w:t>
      </w:r>
      <w:r>
        <w:rPr>
          <w:rFonts w:eastAsia="Calibri"/>
        </w:rPr>
        <w:tab/>
      </w:r>
      <w:proofErr w:type="spellStart"/>
      <w:r w:rsidRPr="00DB538B">
        <w:rPr>
          <w:rFonts w:eastAsia="Calibri"/>
        </w:rPr>
        <w:t>Waterlow</w:t>
      </w:r>
      <w:proofErr w:type="spellEnd"/>
      <w:r w:rsidRPr="00DB538B">
        <w:rPr>
          <w:rFonts w:eastAsia="Calibri"/>
        </w:rPr>
        <w:t xml:space="preserve"> Risk Assessment Tool (WRAT) - for adults </w:t>
      </w:r>
    </w:p>
    <w:p w14:paraId="3E090A3D" w14:textId="702C1F6E" w:rsidR="000A327C" w:rsidRPr="00DB538B" w:rsidRDefault="000A327C" w:rsidP="000A327C">
      <w:pPr>
        <w:tabs>
          <w:tab w:val="left" w:pos="1560"/>
        </w:tabs>
        <w:ind w:left="1560" w:hanging="1560"/>
        <w:rPr>
          <w:rFonts w:eastAsia="Calibri"/>
        </w:rPr>
      </w:pPr>
      <w:r>
        <w:rPr>
          <w:rFonts w:eastAsia="Calibri"/>
        </w:rPr>
        <w:t>A</w:t>
      </w:r>
      <w:r w:rsidRPr="00DB538B">
        <w:rPr>
          <w:rFonts w:eastAsia="Calibri"/>
        </w:rPr>
        <w:t>ttachment</w:t>
      </w:r>
      <w:r>
        <w:rPr>
          <w:rFonts w:eastAsia="Calibri"/>
        </w:rPr>
        <w:t xml:space="preserve"> 2: </w:t>
      </w:r>
      <w:r>
        <w:rPr>
          <w:rFonts w:eastAsia="Calibri"/>
        </w:rPr>
        <w:tab/>
      </w:r>
      <w:r w:rsidRPr="00DB538B">
        <w:rPr>
          <w:rFonts w:eastAsia="Calibri"/>
        </w:rPr>
        <w:t xml:space="preserve">Braden Q Risk Assessment Scale - for children (age </w:t>
      </w:r>
      <w:r w:rsidR="009A5BD3">
        <w:rPr>
          <w:rFonts w:eastAsia="Calibri"/>
        </w:rPr>
        <w:t xml:space="preserve">less than </w:t>
      </w:r>
      <w:r w:rsidRPr="00DB538B">
        <w:rPr>
          <w:rFonts w:eastAsia="Calibri"/>
        </w:rPr>
        <w:t xml:space="preserve">15years) </w:t>
      </w:r>
    </w:p>
    <w:p w14:paraId="7BDAA89D" w14:textId="77777777" w:rsidR="000A327C" w:rsidRPr="00DB538B" w:rsidRDefault="000A327C" w:rsidP="000A327C">
      <w:pPr>
        <w:tabs>
          <w:tab w:val="left" w:pos="1560"/>
        </w:tabs>
        <w:ind w:left="1560" w:hanging="1560"/>
        <w:rPr>
          <w:rFonts w:eastAsia="Calibri"/>
        </w:rPr>
      </w:pPr>
      <w:r>
        <w:rPr>
          <w:rFonts w:eastAsia="Calibri"/>
        </w:rPr>
        <w:t>A</w:t>
      </w:r>
      <w:r w:rsidRPr="00DB538B">
        <w:rPr>
          <w:rFonts w:eastAsia="Calibri"/>
        </w:rPr>
        <w:t>ttachment</w:t>
      </w:r>
      <w:r>
        <w:rPr>
          <w:rFonts w:eastAsia="Calibri"/>
        </w:rPr>
        <w:t xml:space="preserve"> 3: </w:t>
      </w:r>
      <w:r>
        <w:rPr>
          <w:rFonts w:eastAsia="Calibri"/>
        </w:rPr>
        <w:tab/>
      </w:r>
      <w:r w:rsidRPr="00DB538B">
        <w:t>Neonatal Skin Risk Assessment</w:t>
      </w:r>
      <w:r>
        <w:t xml:space="preserve"> and Management Scale</w:t>
      </w:r>
      <w:r w:rsidRPr="00DB538B" w:rsidDel="00497F70">
        <w:rPr>
          <w:rFonts w:eastAsia="Calibri"/>
        </w:rPr>
        <w:t xml:space="preserve"> </w:t>
      </w:r>
      <w:r>
        <w:rPr>
          <w:rFonts w:eastAsia="Calibri"/>
        </w:rPr>
        <w:t>-</w:t>
      </w:r>
      <w:r w:rsidRPr="00DB538B">
        <w:rPr>
          <w:rFonts w:eastAsia="Calibri"/>
        </w:rPr>
        <w:t xml:space="preserve"> Neonatal Intensive Care Unit (NICU) and Special Care Nursery (SCN) </w:t>
      </w:r>
    </w:p>
    <w:p w14:paraId="0E8382CD" w14:textId="77777777" w:rsidR="000A327C" w:rsidRPr="00DB538B" w:rsidRDefault="000A327C" w:rsidP="000A327C">
      <w:pPr>
        <w:tabs>
          <w:tab w:val="left" w:pos="1560"/>
        </w:tabs>
        <w:ind w:left="1560" w:hanging="1560"/>
        <w:rPr>
          <w:rFonts w:eastAsia="Calibri"/>
        </w:rPr>
      </w:pPr>
      <w:r>
        <w:rPr>
          <w:rFonts w:eastAsia="Calibri"/>
        </w:rPr>
        <w:t>A</w:t>
      </w:r>
      <w:r w:rsidRPr="00DB538B">
        <w:rPr>
          <w:rFonts w:eastAsia="Calibri"/>
        </w:rPr>
        <w:t>ttachment</w:t>
      </w:r>
      <w:r>
        <w:rPr>
          <w:rFonts w:eastAsia="Calibri"/>
        </w:rPr>
        <w:t xml:space="preserve"> 4: </w:t>
      </w:r>
      <w:r>
        <w:rPr>
          <w:rFonts w:eastAsia="Calibri"/>
        </w:rPr>
        <w:tab/>
      </w:r>
      <w:r w:rsidRPr="00DB538B">
        <w:rPr>
          <w:rFonts w:eastAsia="Calibri"/>
        </w:rPr>
        <w:t xml:space="preserve">Modified version </w:t>
      </w:r>
      <w:proofErr w:type="spellStart"/>
      <w:r w:rsidRPr="00DB538B">
        <w:rPr>
          <w:rFonts w:eastAsia="Calibri"/>
        </w:rPr>
        <w:t>Waterlow</w:t>
      </w:r>
      <w:proofErr w:type="spellEnd"/>
      <w:r w:rsidRPr="00DB538B">
        <w:rPr>
          <w:rFonts w:eastAsia="Calibri"/>
        </w:rPr>
        <w:t xml:space="preserve"> tool (2005) in Maternity  </w:t>
      </w:r>
    </w:p>
    <w:p w14:paraId="663DBE5F" w14:textId="77777777" w:rsidR="000A327C" w:rsidRPr="00DB538B" w:rsidRDefault="000A327C" w:rsidP="000A327C">
      <w:pPr>
        <w:tabs>
          <w:tab w:val="left" w:pos="1560"/>
        </w:tabs>
        <w:ind w:left="1560" w:hanging="1560"/>
        <w:rPr>
          <w:rFonts w:eastAsia="Calibri"/>
        </w:rPr>
      </w:pPr>
      <w:r>
        <w:rPr>
          <w:rFonts w:eastAsia="Calibri"/>
        </w:rPr>
        <w:t>A</w:t>
      </w:r>
      <w:r w:rsidRPr="00DB538B">
        <w:rPr>
          <w:rFonts w:eastAsia="Calibri"/>
        </w:rPr>
        <w:t>ttachment</w:t>
      </w:r>
      <w:r>
        <w:rPr>
          <w:rFonts w:eastAsia="Calibri"/>
        </w:rPr>
        <w:t xml:space="preserve"> 5: </w:t>
      </w:r>
      <w:r>
        <w:rPr>
          <w:rFonts w:eastAsia="Calibri"/>
        </w:rPr>
        <w:tab/>
      </w:r>
      <w:r w:rsidRPr="00DB538B">
        <w:rPr>
          <w:rFonts w:eastAsia="Calibri"/>
        </w:rPr>
        <w:t xml:space="preserve">Braden Risk Assessment Scale within the community (Allied Health) </w:t>
      </w:r>
    </w:p>
    <w:p w14:paraId="69BD42C9" w14:textId="77777777" w:rsidR="000A327C" w:rsidRPr="007C222B" w:rsidRDefault="000A327C" w:rsidP="000A327C">
      <w:pPr>
        <w:tabs>
          <w:tab w:val="left" w:pos="1560"/>
        </w:tabs>
        <w:ind w:left="1560" w:hanging="1560"/>
      </w:pPr>
      <w:r>
        <w:t>A</w:t>
      </w:r>
      <w:r w:rsidRPr="007C222B">
        <w:t>ttachment 6</w:t>
      </w:r>
      <w:r>
        <w:t xml:space="preserve">: </w:t>
      </w:r>
      <w:r>
        <w:tab/>
      </w:r>
      <w:r w:rsidRPr="007C222B">
        <w:rPr>
          <w:rFonts w:eastAsia="Calibri"/>
        </w:rPr>
        <w:t>CHHS Pressure Injury Prevention and Management Clinical Interventions Guideline</w:t>
      </w:r>
      <w:r w:rsidRPr="007C222B">
        <w:t xml:space="preserve"> </w:t>
      </w:r>
    </w:p>
    <w:p w14:paraId="1CB81807" w14:textId="77777777" w:rsidR="000A327C" w:rsidRPr="007C222B" w:rsidRDefault="000A327C" w:rsidP="000A327C">
      <w:pPr>
        <w:tabs>
          <w:tab w:val="left" w:pos="1560"/>
        </w:tabs>
        <w:ind w:left="1560" w:hanging="1560"/>
        <w:rPr>
          <w:rFonts w:eastAsia="Calibri"/>
        </w:rPr>
      </w:pPr>
      <w:r>
        <w:rPr>
          <w:rFonts w:eastAsia="Calibri"/>
        </w:rPr>
        <w:t>A</w:t>
      </w:r>
      <w:r w:rsidRPr="007C222B">
        <w:rPr>
          <w:rFonts w:eastAsia="Calibri"/>
        </w:rPr>
        <w:t>ttachment 7</w:t>
      </w:r>
      <w:r>
        <w:rPr>
          <w:rFonts w:eastAsia="Calibri"/>
        </w:rPr>
        <w:t xml:space="preserve">: </w:t>
      </w:r>
      <w:r>
        <w:rPr>
          <w:rFonts w:eastAsia="Calibri"/>
        </w:rPr>
        <w:tab/>
      </w:r>
      <w:r w:rsidRPr="007C222B">
        <w:rPr>
          <w:rFonts w:eastAsia="Calibri"/>
        </w:rPr>
        <w:t xml:space="preserve">Pressure injury Classification tool/photos </w:t>
      </w:r>
    </w:p>
    <w:p w14:paraId="5D7E7372" w14:textId="77777777" w:rsidR="000A327C" w:rsidRPr="007C222B" w:rsidRDefault="000A327C" w:rsidP="000A327C">
      <w:pPr>
        <w:tabs>
          <w:tab w:val="left" w:pos="1560"/>
        </w:tabs>
        <w:ind w:left="1560" w:hanging="1560"/>
        <w:rPr>
          <w:rFonts w:eastAsia="Calibri"/>
        </w:rPr>
      </w:pPr>
      <w:r>
        <w:rPr>
          <w:rFonts w:eastAsia="Calibri"/>
        </w:rPr>
        <w:t>A</w:t>
      </w:r>
      <w:r w:rsidRPr="007C222B">
        <w:rPr>
          <w:rFonts w:eastAsia="Calibri"/>
        </w:rPr>
        <w:t>ttachment 8</w:t>
      </w:r>
      <w:r>
        <w:rPr>
          <w:rFonts w:eastAsia="Calibri"/>
        </w:rPr>
        <w:t xml:space="preserve">: </w:t>
      </w:r>
      <w:r>
        <w:rPr>
          <w:rFonts w:eastAsia="Calibri"/>
        </w:rPr>
        <w:tab/>
        <w:t xml:space="preserve">GLOBAD Ghent Global </w:t>
      </w:r>
      <w:r w:rsidRPr="007C222B">
        <w:rPr>
          <w:rFonts w:eastAsia="Calibri"/>
        </w:rPr>
        <w:t xml:space="preserve">Incontinence Associated Dermatitis </w:t>
      </w:r>
      <w:r>
        <w:rPr>
          <w:rFonts w:eastAsia="Calibri"/>
        </w:rPr>
        <w:t xml:space="preserve">Categorisation Tool </w:t>
      </w:r>
    </w:p>
    <w:p w14:paraId="571FD160" w14:textId="77777777" w:rsidR="000A327C" w:rsidRPr="00DB538B" w:rsidRDefault="000A327C" w:rsidP="000A327C">
      <w:pPr>
        <w:rPr>
          <w:rFonts w:asciiTheme="minorHAnsi" w:hAnsiTheme="minorHAnsi" w:cstheme="minorHAnsi"/>
          <w:szCs w:val="24"/>
        </w:rPr>
      </w:pPr>
    </w:p>
    <w:p w14:paraId="7AB03E77" w14:textId="77777777" w:rsidR="000A327C" w:rsidRPr="00A32C16" w:rsidRDefault="000A327C" w:rsidP="000A327C">
      <w:pPr>
        <w:rPr>
          <w:rFonts w:asciiTheme="minorHAnsi" w:hAnsiTheme="minorHAnsi" w:cstheme="minorHAnsi"/>
          <w:i/>
          <w:iCs/>
          <w:sz w:val="20"/>
        </w:rPr>
      </w:pPr>
      <w:r w:rsidRPr="00A32C16">
        <w:rPr>
          <w:rFonts w:asciiTheme="minorHAnsi" w:hAnsiTheme="minorHAnsi" w:cstheme="minorHAnsi"/>
          <w:b/>
          <w:sz w:val="20"/>
        </w:rPr>
        <w:t>Disclaimer</w:t>
      </w:r>
      <w:r w:rsidRPr="00A32C16">
        <w:rPr>
          <w:rFonts w:asciiTheme="minorHAnsi" w:hAnsiTheme="minorHAnsi" w:cstheme="minorHAnsi"/>
          <w:sz w:val="20"/>
        </w:rPr>
        <w:t xml:space="preserve">: </w:t>
      </w:r>
      <w:r w:rsidRPr="00A32C16">
        <w:rPr>
          <w:rFonts w:asciiTheme="minorHAnsi" w:hAnsiTheme="minorHAnsi" w:cstheme="minorHAnsi"/>
          <w:i/>
          <w:iCs/>
          <w:sz w:val="20"/>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56595F54" w14:textId="77777777" w:rsidR="000A327C" w:rsidRPr="00A32C16" w:rsidRDefault="000A327C" w:rsidP="000A327C">
      <w:pPr>
        <w:rPr>
          <w:rFonts w:asciiTheme="minorHAnsi" w:hAnsiTheme="minorHAnsi" w:cstheme="minorHAnsi"/>
          <w:i/>
          <w:iCs/>
          <w:sz w:val="20"/>
        </w:rPr>
      </w:pPr>
    </w:p>
    <w:p w14:paraId="3DAAFC59" w14:textId="77777777" w:rsidR="000A327C" w:rsidRPr="00A32C16" w:rsidRDefault="000A327C" w:rsidP="000A327C">
      <w:pPr>
        <w:rPr>
          <w:rFonts w:asciiTheme="minorHAnsi" w:hAnsiTheme="minorHAnsi" w:cstheme="minorHAnsi"/>
          <w:i/>
          <w:iCs/>
          <w:sz w:val="20"/>
        </w:rPr>
      </w:pPr>
      <w:r w:rsidRPr="00A32C16">
        <w:rPr>
          <w:rFonts w:asciiTheme="minorHAnsi" w:hAnsiTheme="minorHAnsi" w:cstheme="minorHAnsi"/>
          <w:i/>
          <w:iCs/>
          <w:sz w:val="20"/>
        </w:rPr>
        <w:t>Policy Team ONLY to complete the following:</w:t>
      </w:r>
    </w:p>
    <w:tbl>
      <w:tblPr>
        <w:tblStyle w:val="TableGrid"/>
        <w:tblW w:w="0" w:type="auto"/>
        <w:tblLook w:val="04A0" w:firstRow="1" w:lastRow="0" w:firstColumn="1" w:lastColumn="0" w:noHBand="0" w:noVBand="1"/>
      </w:tblPr>
      <w:tblGrid>
        <w:gridCol w:w="1555"/>
        <w:gridCol w:w="2975"/>
        <w:gridCol w:w="2265"/>
        <w:gridCol w:w="2265"/>
      </w:tblGrid>
      <w:tr w:rsidR="000A327C" w:rsidRPr="00A32C16" w14:paraId="721F7119" w14:textId="77777777" w:rsidTr="66FE43F5">
        <w:tc>
          <w:tcPr>
            <w:tcW w:w="1555" w:type="dxa"/>
          </w:tcPr>
          <w:p w14:paraId="639FAC36"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Date Amended</w:t>
            </w:r>
          </w:p>
        </w:tc>
        <w:tc>
          <w:tcPr>
            <w:tcW w:w="2975" w:type="dxa"/>
          </w:tcPr>
          <w:p w14:paraId="7F9E7133"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Section Amended</w:t>
            </w:r>
          </w:p>
        </w:tc>
        <w:tc>
          <w:tcPr>
            <w:tcW w:w="2265" w:type="dxa"/>
          </w:tcPr>
          <w:p w14:paraId="7C69ACB5"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Divisional Approval</w:t>
            </w:r>
          </w:p>
        </w:tc>
        <w:tc>
          <w:tcPr>
            <w:tcW w:w="2265" w:type="dxa"/>
          </w:tcPr>
          <w:p w14:paraId="7D138D44"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 xml:space="preserve">Final Approval </w:t>
            </w:r>
          </w:p>
        </w:tc>
      </w:tr>
      <w:tr w:rsidR="000A327C" w:rsidRPr="00A32C16" w14:paraId="2A2D9F74" w14:textId="77777777" w:rsidTr="66FE43F5">
        <w:tc>
          <w:tcPr>
            <w:tcW w:w="1555" w:type="dxa"/>
          </w:tcPr>
          <w:p w14:paraId="3B42AE9D"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20/11/2020</w:t>
            </w:r>
          </w:p>
        </w:tc>
        <w:tc>
          <w:tcPr>
            <w:tcW w:w="2975" w:type="dxa"/>
          </w:tcPr>
          <w:p w14:paraId="0831917C"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Complete Review</w:t>
            </w:r>
          </w:p>
        </w:tc>
        <w:tc>
          <w:tcPr>
            <w:tcW w:w="2265" w:type="dxa"/>
          </w:tcPr>
          <w:p w14:paraId="70A6EA5B"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Daniel Wood, NMPSS</w:t>
            </w:r>
          </w:p>
        </w:tc>
        <w:tc>
          <w:tcPr>
            <w:tcW w:w="2265" w:type="dxa"/>
          </w:tcPr>
          <w:p w14:paraId="4E799A9F"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CHS Policy Committee</w:t>
            </w:r>
          </w:p>
        </w:tc>
      </w:tr>
      <w:tr w:rsidR="000A327C" w:rsidRPr="00A32C16" w14:paraId="6EAD48C2" w14:textId="77777777" w:rsidTr="66FE43F5">
        <w:tc>
          <w:tcPr>
            <w:tcW w:w="1555" w:type="dxa"/>
          </w:tcPr>
          <w:p w14:paraId="334AE8E0" w14:textId="1AE668F5" w:rsidR="000A327C" w:rsidRPr="00A32C16" w:rsidRDefault="000A327C" w:rsidP="003E4645">
            <w:pPr>
              <w:rPr>
                <w:rFonts w:asciiTheme="minorHAnsi" w:hAnsiTheme="minorHAnsi" w:cstheme="minorHAnsi"/>
                <w:i/>
                <w:sz w:val="20"/>
              </w:rPr>
            </w:pPr>
            <w:r>
              <w:rPr>
                <w:rFonts w:asciiTheme="minorHAnsi" w:hAnsiTheme="minorHAnsi" w:cstheme="minorHAnsi"/>
                <w:i/>
                <w:sz w:val="20"/>
              </w:rPr>
              <w:t>22/02/2024</w:t>
            </w:r>
          </w:p>
        </w:tc>
        <w:tc>
          <w:tcPr>
            <w:tcW w:w="2975" w:type="dxa"/>
          </w:tcPr>
          <w:p w14:paraId="5BD4BB01" w14:textId="592E3014" w:rsidR="000A327C" w:rsidRPr="00A32C16" w:rsidRDefault="000A327C" w:rsidP="003E4645">
            <w:pPr>
              <w:rPr>
                <w:rFonts w:asciiTheme="minorHAnsi" w:hAnsiTheme="minorHAnsi" w:cstheme="minorHAnsi"/>
                <w:i/>
                <w:sz w:val="20"/>
              </w:rPr>
            </w:pPr>
            <w:r>
              <w:rPr>
                <w:rFonts w:asciiTheme="minorHAnsi" w:hAnsiTheme="minorHAnsi" w:cstheme="minorHAnsi"/>
                <w:i/>
                <w:sz w:val="20"/>
              </w:rPr>
              <w:t>Document updated to include NCH</w:t>
            </w:r>
          </w:p>
        </w:tc>
        <w:tc>
          <w:tcPr>
            <w:tcW w:w="2265" w:type="dxa"/>
          </w:tcPr>
          <w:p w14:paraId="0B170935" w14:textId="32871BC7" w:rsidR="000A327C" w:rsidRPr="00A32C16" w:rsidRDefault="00057950" w:rsidP="003E4645">
            <w:pPr>
              <w:rPr>
                <w:rFonts w:asciiTheme="minorHAnsi" w:hAnsiTheme="minorHAnsi" w:cstheme="minorHAnsi"/>
                <w:i/>
                <w:sz w:val="20"/>
              </w:rPr>
            </w:pPr>
            <w:r>
              <w:rPr>
                <w:rFonts w:asciiTheme="minorHAnsi" w:hAnsiTheme="minorHAnsi" w:cstheme="minorHAnsi"/>
                <w:i/>
                <w:sz w:val="20"/>
              </w:rPr>
              <w:t>CHS Policy Team</w:t>
            </w:r>
          </w:p>
        </w:tc>
        <w:tc>
          <w:tcPr>
            <w:tcW w:w="2265" w:type="dxa"/>
          </w:tcPr>
          <w:p w14:paraId="0DC8E2B1" w14:textId="54F2D399" w:rsidR="000A327C" w:rsidRPr="00A32C16" w:rsidRDefault="00057950" w:rsidP="003E4645">
            <w:pPr>
              <w:rPr>
                <w:rFonts w:asciiTheme="minorHAnsi" w:hAnsiTheme="minorHAnsi" w:cstheme="minorHAnsi"/>
                <w:i/>
                <w:sz w:val="20"/>
              </w:rPr>
            </w:pPr>
            <w:r>
              <w:rPr>
                <w:rFonts w:asciiTheme="minorHAnsi" w:hAnsiTheme="minorHAnsi" w:cstheme="minorHAnsi"/>
                <w:i/>
                <w:sz w:val="20"/>
              </w:rPr>
              <w:t>CHS Policy Team</w:t>
            </w:r>
          </w:p>
        </w:tc>
      </w:tr>
      <w:tr w:rsidR="00884356" w:rsidRPr="00A32C16" w14:paraId="1BDA6F34" w14:textId="77777777" w:rsidTr="66FE43F5">
        <w:tc>
          <w:tcPr>
            <w:tcW w:w="1555" w:type="dxa"/>
          </w:tcPr>
          <w:p w14:paraId="63E920D3" w14:textId="2BA39E99" w:rsidR="00884356" w:rsidRDefault="00FE5E2C" w:rsidP="003E4645">
            <w:pPr>
              <w:rPr>
                <w:rFonts w:asciiTheme="minorHAnsi" w:hAnsiTheme="minorHAnsi" w:cstheme="minorHAnsi"/>
                <w:i/>
                <w:sz w:val="20"/>
              </w:rPr>
            </w:pPr>
            <w:r>
              <w:rPr>
                <w:rFonts w:asciiTheme="minorHAnsi" w:hAnsiTheme="minorHAnsi" w:cstheme="minorHAnsi"/>
                <w:i/>
                <w:sz w:val="20"/>
              </w:rPr>
              <w:t>05/11/2024</w:t>
            </w:r>
          </w:p>
        </w:tc>
        <w:tc>
          <w:tcPr>
            <w:tcW w:w="2975" w:type="dxa"/>
          </w:tcPr>
          <w:p w14:paraId="019D2F46" w14:textId="63A80F16" w:rsidR="00884356" w:rsidRDefault="00FE5E2C" w:rsidP="003E4645">
            <w:pPr>
              <w:rPr>
                <w:rFonts w:asciiTheme="minorHAnsi" w:hAnsiTheme="minorHAnsi" w:cstheme="minorHAnsi"/>
                <w:i/>
                <w:sz w:val="20"/>
              </w:rPr>
            </w:pPr>
            <w:r>
              <w:rPr>
                <w:rFonts w:asciiTheme="minorHAnsi" w:hAnsiTheme="minorHAnsi" w:cstheme="minorHAnsi"/>
                <w:i/>
                <w:sz w:val="20"/>
              </w:rPr>
              <w:t>Amendments made to align with DHR processes</w:t>
            </w:r>
          </w:p>
        </w:tc>
        <w:tc>
          <w:tcPr>
            <w:tcW w:w="2265" w:type="dxa"/>
          </w:tcPr>
          <w:p w14:paraId="062B4422" w14:textId="12A8CF8B" w:rsidR="00884356" w:rsidRDefault="00FE5E2C" w:rsidP="003E4645">
            <w:pPr>
              <w:rPr>
                <w:rFonts w:asciiTheme="minorHAnsi" w:hAnsiTheme="minorHAnsi" w:cstheme="minorHAnsi"/>
                <w:i/>
                <w:sz w:val="20"/>
              </w:rPr>
            </w:pPr>
            <w:r>
              <w:rPr>
                <w:rFonts w:asciiTheme="minorHAnsi" w:hAnsiTheme="minorHAnsi" w:cstheme="minorHAnsi"/>
                <w:i/>
                <w:sz w:val="20"/>
              </w:rPr>
              <w:t>CHS Policy Team</w:t>
            </w:r>
          </w:p>
        </w:tc>
        <w:tc>
          <w:tcPr>
            <w:tcW w:w="2265" w:type="dxa"/>
          </w:tcPr>
          <w:p w14:paraId="44E18C91" w14:textId="41D56489" w:rsidR="00884356" w:rsidRDefault="00FE5E2C" w:rsidP="003E4645">
            <w:pPr>
              <w:rPr>
                <w:rFonts w:asciiTheme="minorHAnsi" w:hAnsiTheme="minorHAnsi" w:cstheme="minorHAnsi"/>
                <w:i/>
                <w:sz w:val="20"/>
              </w:rPr>
            </w:pPr>
            <w:r>
              <w:rPr>
                <w:rFonts w:asciiTheme="minorHAnsi" w:hAnsiTheme="minorHAnsi" w:cstheme="minorHAnsi"/>
                <w:i/>
                <w:sz w:val="20"/>
              </w:rPr>
              <w:t>CHS Policy Team</w:t>
            </w:r>
          </w:p>
        </w:tc>
      </w:tr>
      <w:tr w:rsidR="66FE43F5" w14:paraId="03F98D35" w14:textId="77777777" w:rsidTr="66FE43F5">
        <w:trPr>
          <w:trHeight w:val="300"/>
        </w:trPr>
        <w:tc>
          <w:tcPr>
            <w:tcW w:w="1555" w:type="dxa"/>
          </w:tcPr>
          <w:p w14:paraId="206AD788" w14:textId="5FC06841" w:rsidR="7C2C7063" w:rsidRDefault="7C2C7063" w:rsidP="66FE43F5">
            <w:pPr>
              <w:rPr>
                <w:rFonts w:asciiTheme="minorHAnsi" w:hAnsiTheme="minorHAnsi" w:cstheme="minorBidi"/>
                <w:i/>
                <w:iCs/>
                <w:sz w:val="20"/>
              </w:rPr>
            </w:pPr>
            <w:r w:rsidRPr="66FE43F5">
              <w:rPr>
                <w:rFonts w:asciiTheme="minorHAnsi" w:hAnsiTheme="minorHAnsi" w:cstheme="minorBidi"/>
                <w:i/>
                <w:iCs/>
                <w:sz w:val="20"/>
              </w:rPr>
              <w:t>22/11/2024</w:t>
            </w:r>
          </w:p>
        </w:tc>
        <w:tc>
          <w:tcPr>
            <w:tcW w:w="2975" w:type="dxa"/>
          </w:tcPr>
          <w:p w14:paraId="2B322768" w14:textId="5C97D863" w:rsidR="7C2C7063" w:rsidRDefault="7C2C7063" w:rsidP="66FE43F5">
            <w:pPr>
              <w:rPr>
                <w:rFonts w:asciiTheme="minorHAnsi" w:hAnsiTheme="minorHAnsi" w:cstheme="minorBidi"/>
                <w:i/>
                <w:iCs/>
                <w:sz w:val="20"/>
              </w:rPr>
            </w:pPr>
            <w:r w:rsidRPr="66FE43F5">
              <w:rPr>
                <w:rFonts w:asciiTheme="minorHAnsi" w:hAnsiTheme="minorHAnsi" w:cstheme="minorBidi"/>
                <w:i/>
                <w:iCs/>
                <w:sz w:val="20"/>
              </w:rPr>
              <w:t>Review date extended to 6 months till June 2025.</w:t>
            </w:r>
          </w:p>
        </w:tc>
        <w:tc>
          <w:tcPr>
            <w:tcW w:w="2265" w:type="dxa"/>
          </w:tcPr>
          <w:p w14:paraId="3045F67C" w14:textId="09E70FB3" w:rsidR="7C2C7063" w:rsidRDefault="7C2C7063" w:rsidP="66FE43F5">
            <w:pPr>
              <w:rPr>
                <w:rFonts w:asciiTheme="minorHAnsi" w:hAnsiTheme="minorHAnsi" w:cstheme="minorBidi"/>
                <w:i/>
                <w:iCs/>
                <w:sz w:val="20"/>
              </w:rPr>
            </w:pPr>
            <w:r w:rsidRPr="66FE43F5">
              <w:rPr>
                <w:rFonts w:asciiTheme="minorHAnsi" w:hAnsiTheme="minorHAnsi" w:cstheme="minorBidi"/>
                <w:i/>
                <w:iCs/>
                <w:sz w:val="20"/>
              </w:rPr>
              <w:t>CHS Policy Team</w:t>
            </w:r>
          </w:p>
        </w:tc>
        <w:tc>
          <w:tcPr>
            <w:tcW w:w="2265" w:type="dxa"/>
          </w:tcPr>
          <w:p w14:paraId="7EC29933" w14:textId="5F312CF2" w:rsidR="7C2C7063" w:rsidRDefault="7C2C7063" w:rsidP="66FE43F5">
            <w:pPr>
              <w:rPr>
                <w:rFonts w:asciiTheme="minorHAnsi" w:hAnsiTheme="minorHAnsi" w:cstheme="minorBidi"/>
                <w:i/>
                <w:iCs/>
                <w:sz w:val="20"/>
              </w:rPr>
            </w:pPr>
            <w:r w:rsidRPr="66FE43F5">
              <w:rPr>
                <w:rFonts w:asciiTheme="minorHAnsi" w:hAnsiTheme="minorHAnsi" w:cstheme="minorBidi"/>
                <w:i/>
                <w:iCs/>
                <w:sz w:val="20"/>
              </w:rPr>
              <w:t>CHS Policy Team</w:t>
            </w:r>
          </w:p>
        </w:tc>
      </w:tr>
      <w:tr w:rsidR="006A4CEB" w14:paraId="791B881D" w14:textId="77777777" w:rsidTr="66FE43F5">
        <w:trPr>
          <w:trHeight w:val="300"/>
        </w:trPr>
        <w:tc>
          <w:tcPr>
            <w:tcW w:w="1555" w:type="dxa"/>
          </w:tcPr>
          <w:p w14:paraId="61554256" w14:textId="221E69D8" w:rsidR="006A4CEB" w:rsidRPr="66FE43F5" w:rsidRDefault="006A4CEB" w:rsidP="66FE43F5">
            <w:pPr>
              <w:rPr>
                <w:rFonts w:asciiTheme="minorHAnsi" w:hAnsiTheme="minorHAnsi" w:cstheme="minorBidi"/>
                <w:i/>
                <w:iCs/>
                <w:sz w:val="20"/>
              </w:rPr>
            </w:pPr>
            <w:r>
              <w:rPr>
                <w:rFonts w:asciiTheme="minorHAnsi" w:hAnsiTheme="minorHAnsi" w:cstheme="minorBidi"/>
                <w:i/>
                <w:iCs/>
                <w:sz w:val="20"/>
              </w:rPr>
              <w:t>07/01/2025</w:t>
            </w:r>
          </w:p>
        </w:tc>
        <w:tc>
          <w:tcPr>
            <w:tcW w:w="2975" w:type="dxa"/>
          </w:tcPr>
          <w:p w14:paraId="1EDED50E" w14:textId="273BCD64" w:rsidR="006A4CEB" w:rsidRPr="66FE43F5" w:rsidRDefault="006A4CEB" w:rsidP="66FE43F5">
            <w:pPr>
              <w:rPr>
                <w:rFonts w:asciiTheme="minorHAnsi" w:hAnsiTheme="minorHAnsi" w:cstheme="minorBidi"/>
                <w:i/>
                <w:iCs/>
                <w:sz w:val="20"/>
              </w:rPr>
            </w:pPr>
            <w:r>
              <w:rPr>
                <w:rFonts w:asciiTheme="minorHAnsi" w:hAnsiTheme="minorHAnsi" w:cstheme="minorBidi"/>
                <w:i/>
                <w:iCs/>
                <w:sz w:val="20"/>
              </w:rPr>
              <w:t>Amendments made to re</w:t>
            </w:r>
            <w:r w:rsidR="006C6041">
              <w:rPr>
                <w:rFonts w:asciiTheme="minorHAnsi" w:hAnsiTheme="minorHAnsi" w:cstheme="minorBidi"/>
                <w:i/>
                <w:iCs/>
                <w:sz w:val="20"/>
              </w:rPr>
              <w:t>flect changes in risk screening and assessment timings</w:t>
            </w:r>
          </w:p>
        </w:tc>
        <w:tc>
          <w:tcPr>
            <w:tcW w:w="2265" w:type="dxa"/>
          </w:tcPr>
          <w:p w14:paraId="65A03E92" w14:textId="04C68B15" w:rsidR="006A4CEB" w:rsidRPr="66FE43F5" w:rsidRDefault="00F808D6" w:rsidP="66FE43F5">
            <w:pPr>
              <w:rPr>
                <w:rFonts w:asciiTheme="minorHAnsi" w:hAnsiTheme="minorHAnsi" w:cstheme="minorBidi"/>
                <w:i/>
                <w:iCs/>
                <w:sz w:val="20"/>
              </w:rPr>
            </w:pPr>
            <w:r>
              <w:rPr>
                <w:rFonts w:asciiTheme="minorHAnsi" w:hAnsiTheme="minorHAnsi" w:cstheme="minorBidi"/>
                <w:i/>
                <w:iCs/>
                <w:sz w:val="20"/>
              </w:rPr>
              <w:t>An</w:t>
            </w:r>
            <w:r w:rsidR="009A76B6">
              <w:rPr>
                <w:rFonts w:asciiTheme="minorHAnsi" w:hAnsiTheme="minorHAnsi" w:cstheme="minorBidi"/>
                <w:i/>
                <w:iCs/>
                <w:sz w:val="20"/>
              </w:rPr>
              <w:t>n</w:t>
            </w:r>
            <w:r>
              <w:rPr>
                <w:rFonts w:asciiTheme="minorHAnsi" w:hAnsiTheme="minorHAnsi" w:cstheme="minorBidi"/>
                <w:i/>
                <w:iCs/>
                <w:sz w:val="20"/>
              </w:rPr>
              <w:t xml:space="preserve"> Marie </w:t>
            </w:r>
            <w:r w:rsidR="009A76B6">
              <w:rPr>
                <w:rFonts w:asciiTheme="minorHAnsi" w:hAnsiTheme="minorHAnsi" w:cstheme="minorBidi"/>
                <w:i/>
                <w:iCs/>
                <w:sz w:val="20"/>
              </w:rPr>
              <w:t>Dunk, CNC Tissue Viability Unit</w:t>
            </w:r>
          </w:p>
        </w:tc>
        <w:tc>
          <w:tcPr>
            <w:tcW w:w="2265" w:type="dxa"/>
          </w:tcPr>
          <w:p w14:paraId="4F8D41A0" w14:textId="3FFFF790" w:rsidR="006A4CEB" w:rsidRPr="66FE43F5" w:rsidRDefault="006C6041" w:rsidP="66FE43F5">
            <w:pPr>
              <w:rPr>
                <w:rFonts w:asciiTheme="minorHAnsi" w:hAnsiTheme="minorHAnsi" w:cstheme="minorBidi"/>
                <w:i/>
                <w:iCs/>
                <w:sz w:val="20"/>
              </w:rPr>
            </w:pPr>
            <w:r>
              <w:rPr>
                <w:rFonts w:asciiTheme="minorHAnsi" w:hAnsiTheme="minorHAnsi" w:cstheme="minorBidi"/>
                <w:i/>
                <w:iCs/>
                <w:sz w:val="20"/>
              </w:rPr>
              <w:t>CHS Policy Team</w:t>
            </w:r>
          </w:p>
        </w:tc>
      </w:tr>
      <w:tr w:rsidR="00B52424" w14:paraId="0752C038" w14:textId="77777777" w:rsidTr="66FE43F5">
        <w:trPr>
          <w:trHeight w:val="300"/>
        </w:trPr>
        <w:tc>
          <w:tcPr>
            <w:tcW w:w="1555" w:type="dxa"/>
          </w:tcPr>
          <w:p w14:paraId="1C7BAB42" w14:textId="31876B5F" w:rsidR="00B52424" w:rsidRDefault="00B52424" w:rsidP="66FE43F5">
            <w:pPr>
              <w:rPr>
                <w:rFonts w:asciiTheme="minorHAnsi" w:hAnsiTheme="minorHAnsi" w:cstheme="minorBidi"/>
                <w:i/>
                <w:iCs/>
                <w:sz w:val="20"/>
              </w:rPr>
            </w:pPr>
            <w:r>
              <w:rPr>
                <w:rFonts w:asciiTheme="minorHAnsi" w:hAnsiTheme="minorHAnsi" w:cstheme="minorBidi"/>
                <w:i/>
                <w:iCs/>
                <w:sz w:val="20"/>
              </w:rPr>
              <w:t xml:space="preserve">08/07/2025 </w:t>
            </w:r>
          </w:p>
        </w:tc>
        <w:tc>
          <w:tcPr>
            <w:tcW w:w="2975" w:type="dxa"/>
          </w:tcPr>
          <w:p w14:paraId="4F65D59F" w14:textId="50A9DB27" w:rsidR="00B52424" w:rsidRDefault="002A0936" w:rsidP="66FE43F5">
            <w:pPr>
              <w:rPr>
                <w:rFonts w:asciiTheme="minorHAnsi" w:hAnsiTheme="minorHAnsi" w:cstheme="minorBidi"/>
                <w:i/>
                <w:iCs/>
                <w:sz w:val="20"/>
              </w:rPr>
            </w:pPr>
            <w:r>
              <w:rPr>
                <w:rFonts w:asciiTheme="minorHAnsi" w:hAnsiTheme="minorHAnsi" w:cstheme="minorBidi"/>
                <w:i/>
                <w:iCs/>
                <w:sz w:val="20"/>
              </w:rPr>
              <w:t>Additional information included</w:t>
            </w:r>
            <w:r w:rsidR="00FA4FFA">
              <w:rPr>
                <w:rFonts w:asciiTheme="minorHAnsi" w:hAnsiTheme="minorHAnsi" w:cstheme="minorBidi"/>
                <w:i/>
                <w:iCs/>
                <w:sz w:val="20"/>
              </w:rPr>
              <w:t xml:space="preserve"> to</w:t>
            </w:r>
            <w:r>
              <w:rPr>
                <w:rFonts w:asciiTheme="minorHAnsi" w:hAnsiTheme="minorHAnsi" w:cstheme="minorBidi"/>
                <w:i/>
                <w:iCs/>
                <w:sz w:val="20"/>
              </w:rPr>
              <w:t xml:space="preserve"> </w:t>
            </w:r>
            <w:r w:rsidR="00FA4FFA" w:rsidRPr="00FA4FFA">
              <w:rPr>
                <w:rFonts w:asciiTheme="minorHAnsi" w:hAnsiTheme="minorHAnsi" w:cstheme="minorBidi"/>
                <w:i/>
                <w:iCs/>
                <w:sz w:val="20"/>
              </w:rPr>
              <w:t xml:space="preserve">Pressure injury risk screening and </w:t>
            </w:r>
            <w:proofErr w:type="spellStart"/>
            <w:r w:rsidR="00FA4FFA" w:rsidRPr="00FA4FFA">
              <w:rPr>
                <w:rFonts w:asciiTheme="minorHAnsi" w:hAnsiTheme="minorHAnsi" w:cstheme="minorBidi"/>
                <w:i/>
                <w:iCs/>
                <w:sz w:val="20"/>
              </w:rPr>
              <w:t>Waterlow</w:t>
            </w:r>
            <w:proofErr w:type="spellEnd"/>
            <w:r w:rsidR="00FA4FFA" w:rsidRPr="00FA4FFA">
              <w:rPr>
                <w:rFonts w:asciiTheme="minorHAnsi" w:hAnsiTheme="minorHAnsi" w:cstheme="minorBidi"/>
                <w:i/>
                <w:iCs/>
                <w:sz w:val="20"/>
              </w:rPr>
              <w:t xml:space="preserve"> score is conducted</w:t>
            </w:r>
            <w:r w:rsidR="003D3F12">
              <w:rPr>
                <w:rFonts w:asciiTheme="minorHAnsi" w:hAnsiTheme="minorHAnsi" w:cstheme="minorBidi"/>
                <w:i/>
                <w:iCs/>
                <w:sz w:val="20"/>
              </w:rPr>
              <w:t>.</w:t>
            </w:r>
            <w:r w:rsidR="00FA4FFA" w:rsidRPr="00FA4FFA">
              <w:rPr>
                <w:rFonts w:asciiTheme="minorHAnsi" w:hAnsiTheme="minorHAnsi" w:cstheme="minorBidi"/>
                <w:i/>
                <w:iCs/>
                <w:sz w:val="20"/>
              </w:rPr>
              <w:t xml:space="preserve"> </w:t>
            </w:r>
            <w:r w:rsidR="00B52424">
              <w:rPr>
                <w:rFonts w:asciiTheme="minorHAnsi" w:hAnsiTheme="minorHAnsi" w:cstheme="minorBidi"/>
                <w:i/>
                <w:iCs/>
                <w:sz w:val="20"/>
              </w:rPr>
              <w:t xml:space="preserve">Review date extended for </w:t>
            </w:r>
            <w:r>
              <w:rPr>
                <w:rFonts w:asciiTheme="minorHAnsi" w:hAnsiTheme="minorHAnsi" w:cstheme="minorBidi"/>
                <w:i/>
                <w:iCs/>
                <w:sz w:val="20"/>
              </w:rPr>
              <w:t xml:space="preserve">6 months till December 2025. </w:t>
            </w:r>
          </w:p>
        </w:tc>
        <w:tc>
          <w:tcPr>
            <w:tcW w:w="2265" w:type="dxa"/>
          </w:tcPr>
          <w:p w14:paraId="10C11C04" w14:textId="5CB9E7F6" w:rsidR="00B52424" w:rsidRDefault="003D3F12" w:rsidP="66FE43F5">
            <w:pPr>
              <w:rPr>
                <w:rFonts w:asciiTheme="minorHAnsi" w:hAnsiTheme="minorHAnsi" w:cstheme="minorBidi"/>
                <w:i/>
                <w:iCs/>
                <w:sz w:val="20"/>
              </w:rPr>
            </w:pPr>
            <w:r>
              <w:rPr>
                <w:rFonts w:asciiTheme="minorHAnsi" w:hAnsiTheme="minorHAnsi" w:cstheme="minorBidi"/>
                <w:i/>
                <w:iCs/>
                <w:sz w:val="20"/>
              </w:rPr>
              <w:t xml:space="preserve">Leanne Muir, ADON </w:t>
            </w:r>
            <w:r w:rsidR="00A63845">
              <w:rPr>
                <w:rFonts w:asciiTheme="minorHAnsi" w:hAnsiTheme="minorHAnsi" w:cstheme="minorBidi"/>
                <w:i/>
                <w:iCs/>
                <w:sz w:val="20"/>
              </w:rPr>
              <w:t>Clinical Support Servcies</w:t>
            </w:r>
            <w:r>
              <w:rPr>
                <w:rFonts w:asciiTheme="minorHAnsi" w:hAnsiTheme="minorHAnsi" w:cstheme="minorBidi"/>
                <w:i/>
                <w:iCs/>
                <w:sz w:val="20"/>
              </w:rPr>
              <w:t xml:space="preserve"> </w:t>
            </w:r>
          </w:p>
        </w:tc>
        <w:tc>
          <w:tcPr>
            <w:tcW w:w="2265" w:type="dxa"/>
          </w:tcPr>
          <w:p w14:paraId="5B5C8477" w14:textId="3D123F73" w:rsidR="00B52424" w:rsidRDefault="003D3F12" w:rsidP="66FE43F5">
            <w:pPr>
              <w:rPr>
                <w:rFonts w:asciiTheme="minorHAnsi" w:hAnsiTheme="minorHAnsi" w:cstheme="minorBidi"/>
                <w:i/>
                <w:iCs/>
                <w:sz w:val="20"/>
              </w:rPr>
            </w:pPr>
            <w:r>
              <w:rPr>
                <w:rFonts w:asciiTheme="minorHAnsi" w:hAnsiTheme="minorHAnsi" w:cstheme="minorBidi"/>
                <w:i/>
                <w:iCs/>
                <w:sz w:val="20"/>
              </w:rPr>
              <w:t>CHS Policy Team</w:t>
            </w:r>
          </w:p>
        </w:tc>
      </w:tr>
    </w:tbl>
    <w:p w14:paraId="08CD3DFB" w14:textId="77777777" w:rsidR="000A327C" w:rsidRPr="00A32C16" w:rsidRDefault="000A327C" w:rsidP="000A327C">
      <w:pPr>
        <w:rPr>
          <w:rFonts w:asciiTheme="minorHAnsi" w:hAnsiTheme="minorHAnsi" w:cstheme="minorHAnsi"/>
          <w:sz w:val="20"/>
        </w:rPr>
      </w:pPr>
    </w:p>
    <w:p w14:paraId="44CF7144" w14:textId="77777777" w:rsidR="000A327C" w:rsidRPr="00A32C16" w:rsidRDefault="000A327C" w:rsidP="000A327C">
      <w:pPr>
        <w:rPr>
          <w:rFonts w:asciiTheme="minorHAnsi" w:hAnsiTheme="minorHAnsi" w:cstheme="minorHAnsi"/>
          <w:i/>
          <w:sz w:val="20"/>
        </w:rPr>
      </w:pPr>
      <w:r w:rsidRPr="00A32C16">
        <w:rPr>
          <w:rFonts w:asciiTheme="minorHAnsi" w:hAnsiTheme="minorHAnsi" w:cstheme="minorHAnsi"/>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0A327C" w:rsidRPr="00A32C16" w14:paraId="062E8D32" w14:textId="77777777" w:rsidTr="003E4645">
        <w:tc>
          <w:tcPr>
            <w:tcW w:w="2122" w:type="dxa"/>
          </w:tcPr>
          <w:p w14:paraId="6539288D"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Document Number</w:t>
            </w:r>
          </w:p>
        </w:tc>
        <w:tc>
          <w:tcPr>
            <w:tcW w:w="6938" w:type="dxa"/>
          </w:tcPr>
          <w:p w14:paraId="5CD583CF"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Document Name</w:t>
            </w:r>
          </w:p>
        </w:tc>
      </w:tr>
      <w:tr w:rsidR="000A327C" w:rsidRPr="00A32C16" w14:paraId="7EA82872" w14:textId="77777777" w:rsidTr="003E4645">
        <w:tc>
          <w:tcPr>
            <w:tcW w:w="2122" w:type="dxa"/>
          </w:tcPr>
          <w:p w14:paraId="42EB6758" w14:textId="77777777" w:rsidR="000A327C" w:rsidRPr="00A32C16" w:rsidRDefault="000A327C" w:rsidP="003E4645">
            <w:pPr>
              <w:rPr>
                <w:rFonts w:asciiTheme="minorHAnsi" w:hAnsiTheme="minorHAnsi" w:cstheme="minorHAnsi"/>
                <w:i/>
                <w:sz w:val="20"/>
              </w:rPr>
            </w:pPr>
            <w:r>
              <w:rPr>
                <w:rFonts w:asciiTheme="minorHAnsi" w:hAnsiTheme="minorHAnsi" w:cstheme="minorHAnsi"/>
                <w:i/>
                <w:sz w:val="20"/>
              </w:rPr>
              <w:t>CHHS17/008</w:t>
            </w:r>
          </w:p>
        </w:tc>
        <w:tc>
          <w:tcPr>
            <w:tcW w:w="6938" w:type="dxa"/>
          </w:tcPr>
          <w:p w14:paraId="5BE86CF0" w14:textId="77777777" w:rsidR="000A327C" w:rsidRPr="00A32C16" w:rsidRDefault="000A327C" w:rsidP="003E4645">
            <w:pPr>
              <w:rPr>
                <w:rFonts w:asciiTheme="minorHAnsi" w:hAnsiTheme="minorHAnsi" w:cstheme="minorHAnsi"/>
                <w:i/>
                <w:sz w:val="20"/>
              </w:rPr>
            </w:pPr>
            <w:r w:rsidRPr="00A32C16">
              <w:rPr>
                <w:rFonts w:asciiTheme="minorHAnsi" w:hAnsiTheme="minorHAnsi" w:cstheme="minorHAnsi"/>
                <w:i/>
                <w:sz w:val="20"/>
              </w:rPr>
              <w:t>Pressure Injury Prevention and Management – Adults, Children and Neonates</w:t>
            </w:r>
          </w:p>
        </w:tc>
      </w:tr>
      <w:tr w:rsidR="000A327C" w:rsidRPr="00A32C16" w14:paraId="61829EF3" w14:textId="77777777" w:rsidTr="003E4645">
        <w:tc>
          <w:tcPr>
            <w:tcW w:w="2122" w:type="dxa"/>
          </w:tcPr>
          <w:p w14:paraId="1424A7E2" w14:textId="77777777" w:rsidR="000A327C" w:rsidRPr="00A32C16" w:rsidRDefault="000A327C" w:rsidP="003E4645">
            <w:pPr>
              <w:rPr>
                <w:rFonts w:asciiTheme="minorHAnsi" w:hAnsiTheme="minorHAnsi" w:cstheme="minorHAnsi"/>
                <w:i/>
                <w:sz w:val="20"/>
              </w:rPr>
            </w:pPr>
          </w:p>
        </w:tc>
        <w:tc>
          <w:tcPr>
            <w:tcW w:w="6938" w:type="dxa"/>
          </w:tcPr>
          <w:p w14:paraId="5D49565A" w14:textId="77777777" w:rsidR="000A327C" w:rsidRPr="00A32C16" w:rsidRDefault="000A327C" w:rsidP="003E4645">
            <w:pPr>
              <w:rPr>
                <w:rFonts w:asciiTheme="minorHAnsi" w:hAnsiTheme="minorHAnsi" w:cstheme="minorHAnsi"/>
                <w:i/>
                <w:sz w:val="20"/>
              </w:rPr>
            </w:pPr>
          </w:p>
        </w:tc>
      </w:tr>
    </w:tbl>
    <w:p w14:paraId="6B18AB76" w14:textId="77777777" w:rsidR="000A327C" w:rsidRPr="00DB538B" w:rsidRDefault="000A327C" w:rsidP="000A327C">
      <w:pPr>
        <w:rPr>
          <w:rFonts w:asciiTheme="minorHAnsi" w:hAnsiTheme="minorHAnsi" w:cstheme="minorHAnsi"/>
          <w:i/>
          <w:szCs w:val="24"/>
        </w:rPr>
      </w:pPr>
    </w:p>
    <w:p w14:paraId="38426F5A" w14:textId="3BCC8ABB" w:rsidR="003815ED" w:rsidRDefault="003815ED">
      <w:pPr>
        <w:spacing w:after="200" w:line="276" w:lineRule="auto"/>
        <w:rPr>
          <w:rFonts w:asciiTheme="minorHAnsi" w:hAnsiTheme="minorHAnsi" w:cstheme="minorHAnsi"/>
          <w:szCs w:val="24"/>
        </w:rPr>
        <w:sectPr w:rsidR="003815ED" w:rsidSect="00E27064">
          <w:headerReference w:type="default" r:id="rId13"/>
          <w:footerReference w:type="default" r:id="rId14"/>
          <w:pgSz w:w="11906" w:h="16838"/>
          <w:pgMar w:top="663" w:right="1418" w:bottom="1440" w:left="1418" w:header="357" w:footer="306" w:gutter="0"/>
          <w:cols w:space="708"/>
          <w:docGrid w:linePitch="360"/>
        </w:sectPr>
      </w:pPr>
    </w:p>
    <w:p w14:paraId="76670865" w14:textId="29BD8AE3" w:rsidR="00B640D0" w:rsidRPr="008914A5" w:rsidRDefault="004D4BA8" w:rsidP="006630A3">
      <w:pPr>
        <w:pStyle w:val="Heading2"/>
      </w:pPr>
      <w:bookmarkStart w:id="43" w:name="_Toc56774213"/>
      <w:r w:rsidRPr="008914A5">
        <w:lastRenderedPageBreak/>
        <w:t xml:space="preserve">Attachment 1: </w:t>
      </w:r>
      <w:proofErr w:type="spellStart"/>
      <w:r w:rsidRPr="008914A5">
        <w:rPr>
          <w:rFonts w:eastAsia="Calibri"/>
        </w:rPr>
        <w:t>Waterlow</w:t>
      </w:r>
      <w:proofErr w:type="spellEnd"/>
      <w:r w:rsidRPr="008914A5">
        <w:rPr>
          <w:rFonts w:eastAsia="Calibri"/>
        </w:rPr>
        <w:t xml:space="preserve"> Risk Assessment Tool (WRAT) - for adults</w:t>
      </w:r>
      <w:bookmarkEnd w:id="43"/>
    </w:p>
    <w:p w14:paraId="16C7203E" w14:textId="632D2A49" w:rsidR="00B640D0" w:rsidRDefault="009C4488" w:rsidP="007B6904">
      <w:pPr>
        <w:rPr>
          <w:rFonts w:asciiTheme="minorHAnsi" w:hAnsiTheme="minorHAnsi" w:cstheme="minorHAnsi"/>
          <w:szCs w:val="24"/>
        </w:rPr>
      </w:pPr>
      <w:r>
        <w:rPr>
          <w:noProof/>
        </w:rPr>
        <w:drawing>
          <wp:inline distT="0" distB="0" distL="0" distR="0" wp14:anchorId="10442F90" wp14:editId="02949BBA">
            <wp:extent cx="6962776" cy="4820973"/>
            <wp:effectExtent l="0" t="0" r="0" b="0"/>
            <wp:docPr id="3" name="Picture 3" descr="Waterlow Risk Assessment Tool (WRAT) - for adults is a scoring tool to determine the risk for pressure injury prevention based on sex and age, mobility, skin type and visual areas, continence, tissue malnutrition, neurological deficit, appetite, build/weight for height, major surgery/trauma and med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low Risk Assessment Tool (WRAT) - for adults is a scoring tool to determine the risk for pressure injury prevention based on sex and age, mobility, skin type and visual areas, continence, tissue malnutrition, neurological deficit, appetite, build/weight for height, major surgery/trauma and medication. "/>
                    <pic:cNvPicPr/>
                  </pic:nvPicPr>
                  <pic:blipFill>
                    <a:blip r:embed="rId15">
                      <a:extLst>
                        <a:ext uri="{28A0092B-C50C-407E-A947-70E740481C1C}">
                          <a14:useLocalDpi xmlns:a14="http://schemas.microsoft.com/office/drawing/2010/main" val="0"/>
                        </a:ext>
                      </a:extLst>
                    </a:blip>
                    <a:stretch>
                      <a:fillRect/>
                    </a:stretch>
                  </pic:blipFill>
                  <pic:spPr>
                    <a:xfrm>
                      <a:off x="0" y="0"/>
                      <a:ext cx="6962776" cy="4820973"/>
                    </a:xfrm>
                    <a:prstGeom prst="rect">
                      <a:avLst/>
                    </a:prstGeom>
                  </pic:spPr>
                </pic:pic>
              </a:graphicData>
            </a:graphic>
          </wp:inline>
        </w:drawing>
      </w:r>
    </w:p>
    <w:p w14:paraId="35BD9296" w14:textId="65795A02" w:rsidR="008914A5" w:rsidRDefault="008914A5">
      <w:pPr>
        <w:spacing w:after="200" w:line="276" w:lineRule="auto"/>
        <w:rPr>
          <w:rFonts w:asciiTheme="minorHAnsi" w:hAnsiTheme="minorHAnsi" w:cstheme="minorHAnsi"/>
          <w:b/>
          <w:bCs/>
          <w:szCs w:val="24"/>
        </w:rPr>
      </w:pPr>
      <w:r>
        <w:rPr>
          <w:rFonts w:asciiTheme="minorHAnsi" w:hAnsiTheme="minorHAnsi" w:cstheme="minorHAnsi"/>
          <w:b/>
          <w:bCs/>
          <w:szCs w:val="24"/>
        </w:rPr>
        <w:br w:type="page"/>
      </w:r>
    </w:p>
    <w:p w14:paraId="1F02F10D" w14:textId="0864294D" w:rsidR="00B640D0" w:rsidRPr="008914A5" w:rsidRDefault="004D4BA8" w:rsidP="006630A3">
      <w:pPr>
        <w:pStyle w:val="Heading2"/>
        <w:rPr>
          <w:rFonts w:eastAsia="Calibri"/>
        </w:rPr>
      </w:pPr>
      <w:bookmarkStart w:id="44" w:name="_Toc56774214"/>
      <w:r w:rsidRPr="008914A5">
        <w:lastRenderedPageBreak/>
        <w:t xml:space="preserve">Attachment 2: </w:t>
      </w:r>
      <w:r w:rsidRPr="008914A5">
        <w:rPr>
          <w:rFonts w:eastAsia="Calibri"/>
        </w:rPr>
        <w:t xml:space="preserve">Braden Q Risk Assessment Scale - for children (age </w:t>
      </w:r>
      <w:r w:rsidR="006D74A2">
        <w:rPr>
          <w:rFonts w:eastAsia="Calibri"/>
        </w:rPr>
        <w:t>less than</w:t>
      </w:r>
      <w:r w:rsidR="002856B8">
        <w:rPr>
          <w:rFonts w:eastAsia="Calibri"/>
        </w:rPr>
        <w:t xml:space="preserve"> </w:t>
      </w:r>
      <w:r w:rsidRPr="008914A5">
        <w:rPr>
          <w:rFonts w:eastAsia="Calibri"/>
        </w:rPr>
        <w:t>15years)</w:t>
      </w:r>
      <w:bookmarkEnd w:id="44"/>
    </w:p>
    <w:p w14:paraId="2AA230DF" w14:textId="1A3B4237" w:rsidR="008914A5" w:rsidRDefault="00E74D6A" w:rsidP="003815ED">
      <w:pPr>
        <w:rPr>
          <w:rFonts w:asciiTheme="minorHAnsi" w:hAnsiTheme="minorHAnsi" w:cstheme="minorHAnsi"/>
          <w:szCs w:val="24"/>
        </w:rPr>
      </w:pPr>
      <w:r>
        <w:rPr>
          <w:noProof/>
        </w:rPr>
        <w:drawing>
          <wp:inline distT="0" distB="0" distL="0" distR="0" wp14:anchorId="4BF79EEC" wp14:editId="494F9182">
            <wp:extent cx="7381874" cy="4963843"/>
            <wp:effectExtent l="0" t="0" r="0" b="8255"/>
            <wp:docPr id="4" name="Picture 4" descr="Image of Braden Q Risk Assessment Scale - for children (age less than 15years). This is a risk assessment tool to that provides a score to determine risk of pressure injury and the assessment reviews mobility, physical activity, sensory perception, skin moisture, skin friction, nutrition and tissue perfusion and oxyge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Braden Q Risk Assessment Scale - for children (age less than 15years). This is a risk assessment tool to that provides a score to determine risk of pressure injury and the assessment reviews mobility, physical activity, sensory perception, skin moisture, skin friction, nutrition and tissue perfusion and oxygenation."/>
                    <pic:cNvPicPr/>
                  </pic:nvPicPr>
                  <pic:blipFill>
                    <a:blip r:embed="rId16">
                      <a:extLst>
                        <a:ext uri="{28A0092B-C50C-407E-A947-70E740481C1C}">
                          <a14:useLocalDpi xmlns:a14="http://schemas.microsoft.com/office/drawing/2010/main" val="0"/>
                        </a:ext>
                      </a:extLst>
                    </a:blip>
                    <a:stretch>
                      <a:fillRect/>
                    </a:stretch>
                  </pic:blipFill>
                  <pic:spPr>
                    <a:xfrm>
                      <a:off x="0" y="0"/>
                      <a:ext cx="7381874" cy="4963843"/>
                    </a:xfrm>
                    <a:prstGeom prst="rect">
                      <a:avLst/>
                    </a:prstGeom>
                  </pic:spPr>
                </pic:pic>
              </a:graphicData>
            </a:graphic>
          </wp:inline>
        </w:drawing>
      </w:r>
      <w:r w:rsidRPr="55AEB4BF">
        <w:rPr>
          <w:rFonts w:asciiTheme="minorHAnsi" w:hAnsiTheme="minorHAnsi" w:cstheme="minorBidi"/>
        </w:rPr>
        <w:br w:type="page"/>
      </w:r>
    </w:p>
    <w:p w14:paraId="444E8811" w14:textId="77777777" w:rsidR="006630A3" w:rsidRDefault="004D4BA8" w:rsidP="006630A3">
      <w:pPr>
        <w:pStyle w:val="Heading2"/>
        <w:rPr>
          <w:rFonts w:eastAsia="Calibri"/>
        </w:rPr>
      </w:pPr>
      <w:bookmarkStart w:id="45" w:name="_Toc56774215"/>
      <w:r w:rsidRPr="008914A5">
        <w:lastRenderedPageBreak/>
        <w:t>Attachment 3: Neonatal Skin Risk Assessment and Management Scale</w:t>
      </w:r>
      <w:r w:rsidRPr="008914A5" w:rsidDel="00497F70">
        <w:rPr>
          <w:rFonts w:eastAsia="Calibri"/>
        </w:rPr>
        <w:t xml:space="preserve"> </w:t>
      </w:r>
      <w:r w:rsidRPr="008914A5">
        <w:rPr>
          <w:rFonts w:eastAsia="Calibri"/>
        </w:rPr>
        <w:t>- Neonatal Intensive Care Unit (NICU) and Special Care Nursery (SCN)</w:t>
      </w:r>
      <w:bookmarkEnd w:id="45"/>
      <w:r w:rsidR="004B59A7" w:rsidRPr="008914A5">
        <w:rPr>
          <w:rFonts w:eastAsia="Calibri"/>
        </w:rPr>
        <w:t xml:space="preserve"> </w:t>
      </w:r>
    </w:p>
    <w:p w14:paraId="467AA419" w14:textId="7AE52878" w:rsidR="00B640D0" w:rsidRPr="006630A3" w:rsidRDefault="004B59A7" w:rsidP="00A32C16">
      <w:r w:rsidRPr="006630A3">
        <w:rPr>
          <w:rFonts w:eastAsia="Calibri"/>
        </w:rPr>
        <w:t>Page 1 of 2</w:t>
      </w:r>
    </w:p>
    <w:p w14:paraId="4DB1FB60" w14:textId="3EB399DD" w:rsidR="008914A5" w:rsidRDefault="003815ED" w:rsidP="003815ED">
      <w:pPr>
        <w:rPr>
          <w:rFonts w:asciiTheme="minorHAnsi" w:hAnsiTheme="minorHAnsi" w:cstheme="minorHAnsi"/>
          <w:b/>
          <w:bCs/>
          <w:szCs w:val="24"/>
        </w:rPr>
      </w:pPr>
      <w:r>
        <w:rPr>
          <w:noProof/>
        </w:rPr>
        <mc:AlternateContent>
          <mc:Choice Requires="wps">
            <w:drawing>
              <wp:anchor distT="0" distB="0" distL="114300" distR="114300" simplePos="0" relativeHeight="251658241" behindDoc="0" locked="0" layoutInCell="1" allowOverlap="1" wp14:anchorId="578B55E0" wp14:editId="4FE501EF">
                <wp:simplePos x="0" y="0"/>
                <wp:positionH relativeFrom="column">
                  <wp:posOffset>709295</wp:posOffset>
                </wp:positionH>
                <wp:positionV relativeFrom="paragraph">
                  <wp:posOffset>1908175</wp:posOffset>
                </wp:positionV>
                <wp:extent cx="5590331" cy="1127448"/>
                <wp:effectExtent l="0" t="1371600" r="0" b="1368425"/>
                <wp:wrapNone/>
                <wp:docPr id="13" name="Text Box 13"/>
                <wp:cNvGraphicFramePr/>
                <a:graphic xmlns:a="http://schemas.openxmlformats.org/drawingml/2006/main">
                  <a:graphicData uri="http://schemas.microsoft.com/office/word/2010/wordprocessingShape">
                    <wps:wsp>
                      <wps:cNvSpPr txBox="1"/>
                      <wps:spPr>
                        <a:xfrm rot="19655402">
                          <a:off x="0" y="0"/>
                          <a:ext cx="5590331" cy="1127448"/>
                        </a:xfrm>
                        <a:prstGeom prst="rect">
                          <a:avLst/>
                        </a:prstGeom>
                        <a:noFill/>
                        <a:ln>
                          <a:noFill/>
                        </a:ln>
                      </wps:spPr>
                      <wps:txbx>
                        <w:txbxContent>
                          <w:p w14:paraId="313E32CE" w14:textId="2DA18E67" w:rsidR="009D6EA8" w:rsidRPr="003815ED" w:rsidRDefault="009D6EA8" w:rsidP="003815ED">
                            <w:pPr>
                              <w:jc w:val="center"/>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815ED">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B55E0" id="_x0000_t202" coordsize="21600,21600" o:spt="202" path="m,l,21600r21600,l21600,xe">
                <v:stroke joinstyle="miter"/>
                <v:path gradientshapeok="t" o:connecttype="rect"/>
              </v:shapetype>
              <v:shape id="Text Box 13" o:spid="_x0000_s1026" type="#_x0000_t202" style="position:absolute;margin-left:55.85pt;margin-top:150.25pt;width:440.2pt;height:88.8pt;rotation:-2124020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" filled="f" stroked="f">
                <v:textbox>
                  <w:txbxContent>
                    <w:p w14:paraId="313E32CE" w14:textId="2DA18E67" w:rsidR="009D6EA8" w:rsidRPr="003815ED" w:rsidRDefault="009D6EA8" w:rsidP="003815ED">
                      <w:pPr>
                        <w:jc w:val="center"/>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815ED">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w:t>
                      </w:r>
                    </w:p>
                  </w:txbxContent>
                </v:textbox>
              </v:shape>
            </w:pict>
          </mc:Fallback>
        </mc:AlternateContent>
      </w:r>
      <w:r w:rsidR="00E74D6A">
        <w:rPr>
          <w:noProof/>
          <w:sz w:val="22"/>
          <w:szCs w:val="22"/>
          <w:lang w:eastAsia="en-AU"/>
        </w:rPr>
        <w:drawing>
          <wp:inline distT="0" distB="0" distL="0" distR="0" wp14:anchorId="68434B85" wp14:editId="3B202549">
            <wp:extent cx="7362825" cy="4792735"/>
            <wp:effectExtent l="0" t="0" r="0" b="8255"/>
            <wp:docPr id="5" name="Picture 5" descr="Image of the Neonatal Skin Risk Assessment and Management Scale for Neonatal Intensive Care Unit (NICU) and Special Care Nursery (SCN). The Skin Risk Assessment Scale details the type of injury, cause of injury and guidelines and preventativ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Neonatal Skin Risk Assessment and Management Scale for Neonatal Intensive Care Unit (NICU) and Special Care Nursery (SCN). The Skin Risk Assessment Scale details the type of injury, cause of injury and guidelines and preventative meas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7612" cy="4828398"/>
                    </a:xfrm>
                    <a:prstGeom prst="rect">
                      <a:avLst/>
                    </a:prstGeom>
                    <a:noFill/>
                    <a:ln>
                      <a:noFill/>
                    </a:ln>
                  </pic:spPr>
                </pic:pic>
              </a:graphicData>
            </a:graphic>
          </wp:inline>
        </w:drawing>
      </w:r>
      <w:r w:rsidR="008914A5" w:rsidRPr="4F010811">
        <w:rPr>
          <w:rFonts w:asciiTheme="minorHAnsi" w:hAnsiTheme="minorHAnsi" w:cstheme="minorBidi"/>
          <w:b/>
          <w:bCs/>
        </w:rPr>
        <w:br w:type="page"/>
      </w:r>
    </w:p>
    <w:p w14:paraId="322D6CC9" w14:textId="118CFF12" w:rsidR="00F263C5" w:rsidRPr="006630A3" w:rsidRDefault="00A32C16" w:rsidP="00A32C16">
      <w:r w:rsidRPr="00A32C16">
        <w:rPr>
          <w:rFonts w:eastAsiaTheme="majorEastAsia"/>
        </w:rPr>
        <w:lastRenderedPageBreak/>
        <w:t xml:space="preserve">Attachment 3: Continued Neonatal Skin Risk Assessment and Management Scale - Neonatal Intensive Care Unit (NICU) and Special Care Nursery (SCN) </w:t>
      </w:r>
      <w:r w:rsidR="004B59A7" w:rsidRPr="006630A3">
        <w:rPr>
          <w:rFonts w:eastAsiaTheme="majorEastAsia"/>
        </w:rPr>
        <w:t>Page 2 of 2</w:t>
      </w:r>
    </w:p>
    <w:p w14:paraId="3210BD7E" w14:textId="0D608B35" w:rsidR="008914A5" w:rsidRDefault="003815ED" w:rsidP="003815ED">
      <w:pPr>
        <w:rPr>
          <w:rFonts w:asciiTheme="minorHAnsi" w:eastAsia="Calibri" w:hAnsiTheme="minorHAnsi" w:cstheme="minorHAnsi"/>
          <w:b/>
          <w:bCs/>
          <w:szCs w:val="24"/>
        </w:rPr>
      </w:pPr>
      <w:r w:rsidRPr="003815ED">
        <w:rPr>
          <w:noProof/>
        </w:rPr>
        <mc:AlternateContent>
          <mc:Choice Requires="wps">
            <w:drawing>
              <wp:anchor distT="0" distB="0" distL="114300" distR="114300" simplePos="0" relativeHeight="251658242" behindDoc="0" locked="0" layoutInCell="1" allowOverlap="1" wp14:anchorId="4BC92321" wp14:editId="65CAECC1">
                <wp:simplePos x="0" y="0"/>
                <wp:positionH relativeFrom="column">
                  <wp:posOffset>1047750</wp:posOffset>
                </wp:positionH>
                <wp:positionV relativeFrom="paragraph">
                  <wp:posOffset>2225773</wp:posOffset>
                </wp:positionV>
                <wp:extent cx="5590331" cy="1127448"/>
                <wp:effectExtent l="0" t="1371600" r="0" b="1368425"/>
                <wp:wrapNone/>
                <wp:docPr id="14" name="Text Box 14"/>
                <wp:cNvGraphicFramePr/>
                <a:graphic xmlns:a="http://schemas.openxmlformats.org/drawingml/2006/main">
                  <a:graphicData uri="http://schemas.microsoft.com/office/word/2010/wordprocessingShape">
                    <wps:wsp>
                      <wps:cNvSpPr txBox="1"/>
                      <wps:spPr>
                        <a:xfrm rot="19655402">
                          <a:off x="0" y="0"/>
                          <a:ext cx="5590331" cy="1127448"/>
                        </a:xfrm>
                        <a:prstGeom prst="rect">
                          <a:avLst/>
                        </a:prstGeom>
                        <a:noFill/>
                        <a:ln>
                          <a:noFill/>
                        </a:ln>
                      </wps:spPr>
                      <wps:txbx>
                        <w:txbxContent>
                          <w:p w14:paraId="58EF5322" w14:textId="77777777" w:rsidR="009D6EA8" w:rsidRPr="003815ED" w:rsidRDefault="009D6EA8" w:rsidP="003815ED">
                            <w:pPr>
                              <w:jc w:val="center"/>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815ED">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2321" id="Text Box 14" o:spid="_x0000_s1027" type="#_x0000_t202" style="position:absolute;margin-left:82.5pt;margin-top:175.25pt;width:440.2pt;height:88.8pt;rotation:-2124020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" filled="f" stroked="f">
                <v:textbox>
                  <w:txbxContent>
                    <w:p w14:paraId="58EF5322" w14:textId="77777777" w:rsidR="009D6EA8" w:rsidRPr="003815ED" w:rsidRDefault="009D6EA8" w:rsidP="003815ED">
                      <w:pPr>
                        <w:jc w:val="center"/>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815ED">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w:t>
                      </w:r>
                    </w:p>
                  </w:txbxContent>
                </v:textbox>
              </v:shape>
            </w:pict>
          </mc:Fallback>
        </mc:AlternateContent>
      </w:r>
      <w:r w:rsidR="00E74D6A">
        <w:rPr>
          <w:noProof/>
          <w:sz w:val="22"/>
          <w:szCs w:val="22"/>
          <w:lang w:eastAsia="en-AU"/>
        </w:rPr>
        <w:drawing>
          <wp:inline distT="0" distB="0" distL="0" distR="0" wp14:anchorId="0B03F224" wp14:editId="3FE86E96">
            <wp:extent cx="7639050" cy="4760299"/>
            <wp:effectExtent l="0" t="0" r="0" b="2540"/>
            <wp:docPr id="6" name="Picture 6" descr="Image of the Neonatal Skin Risk Assessment and Management Scale for Neonatal Intensive Care Unit (NICU) and Special Care Nursery (SCN). The Skin Risk Assessment Scale determines a risk score and suggested actions for staff to when ad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Neonatal Skin Risk Assessment and Management Scale for Neonatal Intensive Care Unit (NICU) and Special Care Nursery (SCN). The Skin Risk Assessment Scale determines a risk score and suggested actions for staff to when admit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8415" cy="4791061"/>
                    </a:xfrm>
                    <a:prstGeom prst="rect">
                      <a:avLst/>
                    </a:prstGeom>
                    <a:noFill/>
                    <a:ln>
                      <a:noFill/>
                    </a:ln>
                  </pic:spPr>
                </pic:pic>
              </a:graphicData>
            </a:graphic>
          </wp:inline>
        </w:drawing>
      </w:r>
      <w:r w:rsidR="008914A5" w:rsidRPr="4F010811">
        <w:rPr>
          <w:rFonts w:asciiTheme="minorHAnsi" w:eastAsia="Calibri" w:hAnsiTheme="minorHAnsi" w:cstheme="minorBidi"/>
          <w:b/>
          <w:bCs/>
        </w:rPr>
        <w:br w:type="page"/>
      </w:r>
    </w:p>
    <w:p w14:paraId="5C1534E9" w14:textId="359ADFF6" w:rsidR="00E74D6A" w:rsidRPr="003815ED" w:rsidRDefault="004D4BA8" w:rsidP="006630A3">
      <w:pPr>
        <w:pStyle w:val="Heading2"/>
        <w:rPr>
          <w:rFonts w:eastAsia="Calibri"/>
        </w:rPr>
      </w:pPr>
      <w:bookmarkStart w:id="46" w:name="_Toc56774216"/>
      <w:r w:rsidRPr="008914A5">
        <w:rPr>
          <w:rFonts w:eastAsia="Calibri"/>
        </w:rPr>
        <w:lastRenderedPageBreak/>
        <w:t xml:space="preserve">Attachment 4: Modified version </w:t>
      </w:r>
      <w:proofErr w:type="spellStart"/>
      <w:r w:rsidRPr="008914A5">
        <w:rPr>
          <w:rFonts w:eastAsia="Calibri"/>
        </w:rPr>
        <w:t>Waterlow</w:t>
      </w:r>
      <w:proofErr w:type="spellEnd"/>
      <w:r w:rsidRPr="008914A5">
        <w:rPr>
          <w:rFonts w:eastAsia="Calibri"/>
        </w:rPr>
        <w:t xml:space="preserve"> tool (2005) in Maternity</w:t>
      </w:r>
      <w:bookmarkEnd w:id="46"/>
    </w:p>
    <w:p w14:paraId="6BB04722" w14:textId="77777777" w:rsidR="003815ED" w:rsidRDefault="00E74D6A" w:rsidP="003815ED">
      <w:pPr>
        <w:rPr>
          <w:rFonts w:asciiTheme="minorHAnsi" w:hAnsiTheme="minorHAnsi" w:cstheme="minorHAnsi"/>
          <w:b/>
          <w:bCs/>
          <w:szCs w:val="24"/>
        </w:rPr>
        <w:sectPr w:rsidR="003815ED" w:rsidSect="00E27064">
          <w:pgSz w:w="16838" w:h="11906" w:orient="landscape"/>
          <w:pgMar w:top="1440" w:right="1440" w:bottom="1440" w:left="1440" w:header="357" w:footer="306" w:gutter="0"/>
          <w:cols w:space="708"/>
          <w:docGrid w:linePitch="360"/>
        </w:sectPr>
      </w:pPr>
      <w:r>
        <w:rPr>
          <w:noProof/>
          <w:sz w:val="22"/>
          <w:szCs w:val="22"/>
          <w:lang w:eastAsia="en-AU"/>
        </w:rPr>
        <w:drawing>
          <wp:inline distT="0" distB="0" distL="0" distR="0" wp14:anchorId="6EA565D1" wp14:editId="0A7DD130">
            <wp:extent cx="7362373" cy="4981575"/>
            <wp:effectExtent l="19050" t="19050" r="10160" b="9525"/>
            <wp:docPr id="7" name="Picture 7" descr="Image of Modified version Waterlow tool (2005) in Maternity. A scoring tool to determine risk of pressure injury reviewing BMI, skin type, sex and age, malnutrition status, continence, tissue malnutrition, neurological deficit and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Modified version Waterlow tool (2005) in Maternity. A scoring tool to determine risk of pressure injury reviewing BMI, skin type, sex and age, malnutrition status, continence, tissue malnutrition, neurological deficit and mobi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73761" cy="4989281"/>
                    </a:xfrm>
                    <a:prstGeom prst="rect">
                      <a:avLst/>
                    </a:prstGeom>
                    <a:noFill/>
                    <a:ln w="9525" cmpd="sng">
                      <a:solidFill>
                        <a:srgbClr val="E46C0A"/>
                      </a:solidFill>
                      <a:miter lim="800000"/>
                      <a:headEnd/>
                      <a:tailEnd/>
                    </a:ln>
                    <a:effectLst/>
                  </pic:spPr>
                </pic:pic>
              </a:graphicData>
            </a:graphic>
          </wp:inline>
        </w:drawing>
      </w:r>
    </w:p>
    <w:p w14:paraId="4D3AD458" w14:textId="74768B2E" w:rsidR="004D4BA8" w:rsidRPr="008914A5" w:rsidRDefault="004D4BA8" w:rsidP="006630A3">
      <w:pPr>
        <w:pStyle w:val="Heading2"/>
        <w:rPr>
          <w:rFonts w:eastAsia="Calibri"/>
        </w:rPr>
      </w:pPr>
      <w:bookmarkStart w:id="47" w:name="_Toc56774217"/>
      <w:r w:rsidRPr="008914A5">
        <w:lastRenderedPageBreak/>
        <w:t xml:space="preserve">Attachment 5: </w:t>
      </w:r>
      <w:r w:rsidRPr="008914A5">
        <w:rPr>
          <w:rFonts w:eastAsia="Calibri"/>
        </w:rPr>
        <w:t>Braden Risk Assessment Scale within the community (Allied Health)</w:t>
      </w:r>
      <w:bookmarkEnd w:id="47"/>
    </w:p>
    <w:p w14:paraId="1D9D8C80" w14:textId="27D41D70" w:rsidR="003815ED" w:rsidRDefault="003815ED" w:rsidP="007B6904">
      <w:pPr>
        <w:rPr>
          <w:rFonts w:asciiTheme="minorHAnsi" w:hAnsiTheme="minorHAnsi" w:cstheme="minorHAnsi"/>
          <w:szCs w:val="24"/>
        </w:rPr>
        <w:sectPr w:rsidR="003815ED" w:rsidSect="00E27064">
          <w:pgSz w:w="11906" w:h="16838"/>
          <w:pgMar w:top="663" w:right="1418" w:bottom="1440" w:left="1418" w:header="357" w:footer="306" w:gutter="0"/>
          <w:cols w:space="708"/>
          <w:docGrid w:linePitch="360"/>
        </w:sectPr>
      </w:pPr>
      <w:r w:rsidRPr="003815ED">
        <w:rPr>
          <w:noProof/>
        </w:rPr>
        <mc:AlternateContent>
          <mc:Choice Requires="wps">
            <w:drawing>
              <wp:anchor distT="0" distB="0" distL="114300" distR="114300" simplePos="0" relativeHeight="251658243" behindDoc="0" locked="0" layoutInCell="1" allowOverlap="1" wp14:anchorId="0F7A0F95" wp14:editId="354B89E8">
                <wp:simplePos x="0" y="0"/>
                <wp:positionH relativeFrom="column">
                  <wp:posOffset>-271780</wp:posOffset>
                </wp:positionH>
                <wp:positionV relativeFrom="paragraph">
                  <wp:posOffset>4675506</wp:posOffset>
                </wp:positionV>
                <wp:extent cx="5590331" cy="1127448"/>
                <wp:effectExtent l="0" t="1371600" r="0" b="1368425"/>
                <wp:wrapNone/>
                <wp:docPr id="15" name="Text Box 15"/>
                <wp:cNvGraphicFramePr/>
                <a:graphic xmlns:a="http://schemas.openxmlformats.org/drawingml/2006/main">
                  <a:graphicData uri="http://schemas.microsoft.com/office/word/2010/wordprocessingShape">
                    <wps:wsp>
                      <wps:cNvSpPr txBox="1"/>
                      <wps:spPr>
                        <a:xfrm rot="19655402">
                          <a:off x="0" y="0"/>
                          <a:ext cx="5590331" cy="1127448"/>
                        </a:xfrm>
                        <a:prstGeom prst="rect">
                          <a:avLst/>
                        </a:prstGeom>
                        <a:noFill/>
                        <a:ln>
                          <a:noFill/>
                        </a:ln>
                      </wps:spPr>
                      <wps:txbx>
                        <w:txbxContent>
                          <w:p w14:paraId="34E99D61" w14:textId="77777777" w:rsidR="009D6EA8" w:rsidRPr="003815ED" w:rsidRDefault="009D6EA8" w:rsidP="003815ED">
                            <w:pPr>
                              <w:jc w:val="center"/>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815ED">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0F95" id="Text Box 15" o:spid="_x0000_s1028" type="#_x0000_t202" style="position:absolute;margin-left:-21.4pt;margin-top:368.15pt;width:440.2pt;height:88.8pt;rotation:-2124020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" filled="f" stroked="f">
                <v:textbox>
                  <w:txbxContent>
                    <w:p w14:paraId="34E99D61" w14:textId="77777777" w:rsidR="009D6EA8" w:rsidRPr="003815ED" w:rsidRDefault="009D6EA8" w:rsidP="003815ED">
                      <w:pPr>
                        <w:jc w:val="center"/>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815ED">
                        <w:rPr>
                          <w:noProof/>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w:t>
                      </w:r>
                    </w:p>
                  </w:txbxContent>
                </v:textbox>
              </v:shape>
            </w:pict>
          </mc:Fallback>
        </mc:AlternateContent>
      </w:r>
      <w:r w:rsidR="00E74D6A">
        <w:rPr>
          <w:noProof/>
          <w:sz w:val="22"/>
          <w:szCs w:val="22"/>
          <w:lang w:eastAsia="en-AU"/>
        </w:rPr>
        <w:drawing>
          <wp:inline distT="0" distB="0" distL="0" distR="0" wp14:anchorId="414D037D" wp14:editId="0C88C523">
            <wp:extent cx="5715000" cy="8056083"/>
            <wp:effectExtent l="0" t="0" r="0" b="2540"/>
            <wp:docPr id="8" name="Picture 8" descr="Image of Braden Risk Assessment Scale within the community (Allied Health) for predicting pressure score risk in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Braden Risk Assessment Scale within the community (Allied Health) for predicting pressure score risk in home c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733058" cy="8081538"/>
                    </a:xfrm>
                    <a:prstGeom prst="rect">
                      <a:avLst/>
                    </a:prstGeom>
                    <a:noFill/>
                    <a:ln>
                      <a:noFill/>
                    </a:ln>
                  </pic:spPr>
                </pic:pic>
              </a:graphicData>
            </a:graphic>
          </wp:inline>
        </w:drawing>
      </w:r>
    </w:p>
    <w:p w14:paraId="7BDFF126" w14:textId="2D2A1D73" w:rsidR="00F263C5" w:rsidRPr="008914A5" w:rsidRDefault="00F263C5" w:rsidP="006630A3">
      <w:pPr>
        <w:pStyle w:val="Heading2"/>
        <w:rPr>
          <w:rFonts w:eastAsia="Calibri"/>
        </w:rPr>
      </w:pPr>
      <w:bookmarkStart w:id="48" w:name="_Toc56774218"/>
      <w:r w:rsidRPr="008914A5">
        <w:lastRenderedPageBreak/>
        <w:t>Attachment 6:</w:t>
      </w:r>
      <w:r w:rsidRPr="008914A5">
        <w:rPr>
          <w:rFonts w:eastAsia="Calibri"/>
        </w:rPr>
        <w:t xml:space="preserve"> Pressure Injury Prevention and Management Clinical Interventions Guideline</w:t>
      </w:r>
      <w:bookmarkEnd w:id="48"/>
    </w:p>
    <w:p w14:paraId="5F4CE955" w14:textId="4023C073" w:rsidR="008914A5" w:rsidRDefault="00E74D6A" w:rsidP="003815ED">
      <w:pPr>
        <w:rPr>
          <w:b/>
          <w:bCs/>
        </w:rPr>
      </w:pPr>
      <w:r>
        <w:rPr>
          <w:noProof/>
        </w:rPr>
        <w:drawing>
          <wp:inline distT="0" distB="0" distL="0" distR="0" wp14:anchorId="1A65A03A" wp14:editId="731F8B7D">
            <wp:extent cx="7096124" cy="4940686"/>
            <wp:effectExtent l="0" t="0" r="0" b="0"/>
            <wp:docPr id="10" name="Picture 10" descr="Image of Pressure Injury Prevention and Management Clinical Interventions Guideline which is a table detailing what is not at risk and at risk and appropriat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Pressure Injury Prevention and Management Clinical Interventions Guideline which is a table detailing what is not at risk and at risk and appropriate interventions."/>
                    <pic:cNvPicPr/>
                  </pic:nvPicPr>
                  <pic:blipFill>
                    <a:blip r:embed="rId21">
                      <a:extLst>
                        <a:ext uri="{28A0092B-C50C-407E-A947-70E740481C1C}">
                          <a14:useLocalDpi xmlns:a14="http://schemas.microsoft.com/office/drawing/2010/main" val="0"/>
                        </a:ext>
                      </a:extLst>
                    </a:blip>
                    <a:stretch>
                      <a:fillRect/>
                    </a:stretch>
                  </pic:blipFill>
                  <pic:spPr>
                    <a:xfrm>
                      <a:off x="0" y="0"/>
                      <a:ext cx="7096124" cy="4940686"/>
                    </a:xfrm>
                    <a:prstGeom prst="rect">
                      <a:avLst/>
                    </a:prstGeom>
                  </pic:spPr>
                </pic:pic>
              </a:graphicData>
            </a:graphic>
          </wp:inline>
        </w:drawing>
      </w:r>
      <w:r w:rsidRPr="55AEB4BF">
        <w:rPr>
          <w:b/>
          <w:bCs/>
        </w:rPr>
        <w:br w:type="page"/>
      </w:r>
    </w:p>
    <w:p w14:paraId="4D399580" w14:textId="390CF0D8" w:rsidR="00B640D0" w:rsidRPr="008914A5" w:rsidRDefault="00F263C5" w:rsidP="006630A3">
      <w:pPr>
        <w:pStyle w:val="Heading2"/>
      </w:pPr>
      <w:bookmarkStart w:id="49" w:name="_Toc56774219"/>
      <w:r w:rsidRPr="008914A5">
        <w:lastRenderedPageBreak/>
        <w:t>Attachment 7:</w:t>
      </w:r>
      <w:r w:rsidRPr="008914A5">
        <w:rPr>
          <w:rFonts w:eastAsia="Calibri"/>
        </w:rPr>
        <w:t xml:space="preserve"> Pressure injury Classification tool/photos</w:t>
      </w:r>
      <w:bookmarkEnd w:id="49"/>
    </w:p>
    <w:p w14:paraId="21E8DCE2" w14:textId="77777777" w:rsidR="003815ED" w:rsidRDefault="00E74D6A" w:rsidP="006630A3">
      <w:pPr>
        <w:rPr>
          <w:b/>
          <w:bCs/>
        </w:rPr>
        <w:sectPr w:rsidR="003815ED" w:rsidSect="00E27064">
          <w:pgSz w:w="16838" w:h="11906" w:orient="landscape"/>
          <w:pgMar w:top="1418" w:right="663" w:bottom="1418" w:left="1440" w:header="357" w:footer="306" w:gutter="0"/>
          <w:cols w:space="708"/>
          <w:docGrid w:linePitch="360"/>
        </w:sectPr>
      </w:pPr>
      <w:bookmarkStart w:id="50" w:name="_Toc20136756"/>
      <w:r>
        <w:rPr>
          <w:noProof/>
        </w:rPr>
        <w:drawing>
          <wp:inline distT="0" distB="0" distL="0" distR="0" wp14:anchorId="02C97AFC" wp14:editId="377646F8">
            <wp:extent cx="7164932" cy="4962526"/>
            <wp:effectExtent l="0" t="0" r="0" b="0"/>
            <wp:docPr id="9" name="Picture 9" descr="Image of Pressure injury Classifications and pictures. Classifications being stage 1 non-blanchable erythema, stage 2 partial thickness skin loss, stage 3 full thickness skin loss, stage 4 full thickness tissue loss, unstageable as depth unknown and suspected deep tissue injury as depth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Pressure injury Classifications and pictures. Classifications being stage 1 non-blanchable erythema, stage 2 partial thickness skin loss, stage 3 full thickness skin loss, stage 4 full thickness tissue loss, unstageable as depth unknown and suspected deep tissue injury as depth unknown."/>
                    <pic:cNvPicPr/>
                  </pic:nvPicPr>
                  <pic:blipFill>
                    <a:blip r:embed="rId22">
                      <a:extLst>
                        <a:ext uri="{28A0092B-C50C-407E-A947-70E740481C1C}">
                          <a14:useLocalDpi xmlns:a14="http://schemas.microsoft.com/office/drawing/2010/main" val="0"/>
                        </a:ext>
                      </a:extLst>
                    </a:blip>
                    <a:stretch>
                      <a:fillRect/>
                    </a:stretch>
                  </pic:blipFill>
                  <pic:spPr>
                    <a:xfrm>
                      <a:off x="0" y="0"/>
                      <a:ext cx="7164932" cy="4962526"/>
                    </a:xfrm>
                    <a:prstGeom prst="rect">
                      <a:avLst/>
                    </a:prstGeom>
                  </pic:spPr>
                </pic:pic>
              </a:graphicData>
            </a:graphic>
          </wp:inline>
        </w:drawing>
      </w:r>
    </w:p>
    <w:p w14:paraId="1C890D14" w14:textId="4E4AFFAF" w:rsidR="003815ED" w:rsidRDefault="00B640D0" w:rsidP="006630A3">
      <w:pPr>
        <w:pStyle w:val="Heading2"/>
      </w:pPr>
      <w:bookmarkStart w:id="51" w:name="_Toc56774220"/>
      <w:r w:rsidRPr="008914A5">
        <w:lastRenderedPageBreak/>
        <w:t>Attachment 8: GLOBIAD Ghent Global Incontinence Associated Dermatitis Categorisation</w:t>
      </w:r>
      <w:bookmarkStart w:id="52" w:name="_Toc20136757"/>
      <w:bookmarkEnd w:id="50"/>
      <w:r w:rsidR="006630A3">
        <w:t xml:space="preserve"> </w:t>
      </w:r>
      <w:r w:rsidRPr="008914A5">
        <w:t>Tool</w:t>
      </w:r>
      <w:bookmarkEnd w:id="51"/>
      <w:bookmarkEnd w:id="52"/>
      <w:r w:rsidRPr="008914A5">
        <w:t xml:space="preserve"> </w:t>
      </w:r>
    </w:p>
    <w:p w14:paraId="2E1269C4" w14:textId="4D3E8EBB" w:rsidR="00B640D0" w:rsidRPr="003815ED" w:rsidRDefault="003815ED" w:rsidP="006630A3">
      <w:pPr>
        <w:rPr>
          <w:szCs w:val="24"/>
        </w:rPr>
      </w:pPr>
      <w:r w:rsidRPr="002431BE">
        <w:rPr>
          <w:noProof/>
        </w:rPr>
        <w:drawing>
          <wp:anchor distT="0" distB="0" distL="114300" distR="114300" simplePos="0" relativeHeight="251658240" behindDoc="1" locked="0" layoutInCell="1" allowOverlap="1" wp14:anchorId="13705A26" wp14:editId="767AD189">
            <wp:simplePos x="0" y="0"/>
            <wp:positionH relativeFrom="page">
              <wp:posOffset>426085</wp:posOffset>
            </wp:positionH>
            <wp:positionV relativeFrom="paragraph">
              <wp:posOffset>307975</wp:posOffset>
            </wp:positionV>
            <wp:extent cx="6988699" cy="6057900"/>
            <wp:effectExtent l="0" t="0" r="3175" b="0"/>
            <wp:wrapTight wrapText="bothSides">
              <wp:wrapPolygon edited="0">
                <wp:start x="0" y="0"/>
                <wp:lineTo x="0" y="21532"/>
                <wp:lineTo x="21551" y="21532"/>
                <wp:lineTo x="21551" y="0"/>
                <wp:lineTo x="0" y="0"/>
              </wp:wrapPolygon>
            </wp:wrapTight>
            <wp:docPr id="1" name="Picture 1" descr="Image of GLOBIAD Ghent Global Incontinence Associated Dermatitis Categorisation Tool that staff are required to refer to when documenting the category of IAD in the Clinical Record System. There are four categories with critical and additional criteria for staff to conside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GLOBIAD Ghent Global Incontinence Associated Dermatitis Categorisation Tool that staff are required to refer to when documenting the category of IAD in the Clinical Record System. There are four categories with critical and additional criteria for staff to consider.&#10;&#10;&#10;"/>
                    <pic:cNvPicPr>
                      <a:picLocks noChangeAspect="1" noChangeArrowheads="1"/>
                    </pic:cNvPicPr>
                  </pic:nvPicPr>
                  <pic:blipFill>
                    <a:blip r:embed="rId23">
                      <a:extLst>
                        <a:ext uri="{28A0092B-C50C-407E-A947-70E740481C1C}">
                          <a14:useLocalDpi xmlns:a14="http://schemas.microsoft.com/office/drawing/2010/main" val="0"/>
                        </a:ext>
                      </a:extLst>
                    </a:blip>
                    <a:srcRect l="63292" t="6989" r="13033" b="27155"/>
                    <a:stretch>
                      <a:fillRect/>
                    </a:stretch>
                  </pic:blipFill>
                  <pic:spPr bwMode="auto">
                    <a:xfrm>
                      <a:off x="0" y="0"/>
                      <a:ext cx="6988699" cy="6057900"/>
                    </a:xfrm>
                    <a:prstGeom prst="rect">
                      <a:avLst/>
                    </a:prstGeom>
                    <a:noFill/>
                    <a:ln>
                      <a:noFill/>
                    </a:ln>
                  </pic:spPr>
                </pic:pic>
              </a:graphicData>
            </a:graphic>
          </wp:anchor>
        </w:drawing>
      </w:r>
    </w:p>
    <w:sectPr w:rsidR="00B640D0" w:rsidRPr="003815ED" w:rsidSect="00E27064">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5E7C5" w14:textId="77777777" w:rsidR="00FC2A91" w:rsidRDefault="00FC2A91" w:rsidP="00F66CB0">
      <w:r>
        <w:separator/>
      </w:r>
    </w:p>
  </w:endnote>
  <w:endnote w:type="continuationSeparator" w:id="0">
    <w:p w14:paraId="5E0E260D" w14:textId="77777777" w:rsidR="00FC2A91" w:rsidRDefault="00FC2A91" w:rsidP="00F66CB0">
      <w:r>
        <w:continuationSeparator/>
      </w:r>
    </w:p>
  </w:endnote>
  <w:endnote w:type="continuationNotice" w:id="1">
    <w:p w14:paraId="46649E73" w14:textId="77777777" w:rsidR="00FC2A91" w:rsidRDefault="00FC2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ITC Galliard">
    <w:altName w:val="ITC Galliar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9D6EA8" w:rsidRPr="00AE7C5C" w14:paraId="7B4F4D04" w14:textId="77777777" w:rsidTr="66FE43F5">
      <w:tc>
        <w:tcPr>
          <w:tcW w:w="1515" w:type="dxa"/>
        </w:tcPr>
        <w:p w14:paraId="1A747012" w14:textId="77777777" w:rsidR="009D6EA8" w:rsidRPr="00B3752F" w:rsidRDefault="009D6EA8" w:rsidP="004213C3">
          <w:pPr>
            <w:pStyle w:val="Footer"/>
            <w:rPr>
              <w:rFonts w:cs="Arial"/>
              <w:b/>
              <w:bCs/>
              <w:i/>
              <w:sz w:val="20"/>
            </w:rPr>
          </w:pPr>
          <w:r w:rsidRPr="00B3752F">
            <w:rPr>
              <w:rFonts w:cs="Arial"/>
              <w:b/>
              <w:bCs/>
              <w:i/>
              <w:sz w:val="20"/>
            </w:rPr>
            <w:t>Doc Number</w:t>
          </w:r>
        </w:p>
      </w:tc>
      <w:tc>
        <w:tcPr>
          <w:tcW w:w="965" w:type="dxa"/>
        </w:tcPr>
        <w:p w14:paraId="7FFC3329" w14:textId="77777777" w:rsidR="009D6EA8" w:rsidRPr="00B3752F" w:rsidRDefault="009D6EA8" w:rsidP="004213C3">
          <w:pPr>
            <w:pStyle w:val="Footer"/>
            <w:rPr>
              <w:rFonts w:cs="Arial"/>
              <w:b/>
              <w:bCs/>
              <w:i/>
              <w:sz w:val="20"/>
            </w:rPr>
          </w:pPr>
          <w:r w:rsidRPr="00B3752F">
            <w:rPr>
              <w:rFonts w:cs="Arial"/>
              <w:b/>
              <w:bCs/>
              <w:i/>
              <w:sz w:val="20"/>
            </w:rPr>
            <w:t>Version</w:t>
          </w:r>
        </w:p>
      </w:tc>
      <w:tc>
        <w:tcPr>
          <w:tcW w:w="1552" w:type="dxa"/>
        </w:tcPr>
        <w:p w14:paraId="094396D2" w14:textId="77777777" w:rsidR="009D6EA8" w:rsidRPr="00B3752F" w:rsidRDefault="009D6EA8" w:rsidP="004213C3">
          <w:pPr>
            <w:pStyle w:val="Footer"/>
            <w:rPr>
              <w:rFonts w:cs="Arial"/>
              <w:b/>
              <w:bCs/>
              <w:i/>
              <w:sz w:val="20"/>
            </w:rPr>
          </w:pPr>
          <w:r w:rsidRPr="00B3752F">
            <w:rPr>
              <w:rFonts w:cs="Arial"/>
              <w:b/>
              <w:bCs/>
              <w:i/>
              <w:sz w:val="20"/>
            </w:rPr>
            <w:t>Issued</w:t>
          </w:r>
        </w:p>
      </w:tc>
      <w:tc>
        <w:tcPr>
          <w:tcW w:w="1456" w:type="dxa"/>
        </w:tcPr>
        <w:p w14:paraId="00FDB190" w14:textId="77777777" w:rsidR="009D6EA8" w:rsidRPr="00B3752F" w:rsidRDefault="009D6EA8" w:rsidP="004213C3">
          <w:pPr>
            <w:pStyle w:val="Footer"/>
            <w:rPr>
              <w:rFonts w:cs="Arial"/>
              <w:b/>
              <w:bCs/>
              <w:i/>
              <w:sz w:val="20"/>
            </w:rPr>
          </w:pPr>
          <w:r w:rsidRPr="00B3752F">
            <w:rPr>
              <w:rFonts w:cs="Arial"/>
              <w:b/>
              <w:bCs/>
              <w:i/>
              <w:sz w:val="20"/>
            </w:rPr>
            <w:t>Review Date</w:t>
          </w:r>
        </w:p>
      </w:tc>
      <w:tc>
        <w:tcPr>
          <w:tcW w:w="1746" w:type="dxa"/>
        </w:tcPr>
        <w:p w14:paraId="1F91886D" w14:textId="77777777" w:rsidR="009D6EA8" w:rsidRPr="00B3752F" w:rsidRDefault="009D6EA8" w:rsidP="004213C3">
          <w:pPr>
            <w:pStyle w:val="Footer"/>
            <w:rPr>
              <w:rFonts w:cs="Arial"/>
              <w:b/>
              <w:bCs/>
              <w:i/>
              <w:sz w:val="20"/>
            </w:rPr>
          </w:pPr>
          <w:r w:rsidRPr="00B3752F">
            <w:rPr>
              <w:rFonts w:cs="Arial"/>
              <w:b/>
              <w:bCs/>
              <w:i/>
              <w:sz w:val="20"/>
            </w:rPr>
            <w:t>Area Responsible</w:t>
          </w:r>
        </w:p>
      </w:tc>
      <w:tc>
        <w:tcPr>
          <w:tcW w:w="1836" w:type="dxa"/>
        </w:tcPr>
        <w:p w14:paraId="2D2B9065" w14:textId="77777777" w:rsidR="009D6EA8" w:rsidRPr="00B3752F" w:rsidRDefault="009D6EA8" w:rsidP="004213C3">
          <w:pPr>
            <w:pStyle w:val="Footer"/>
            <w:rPr>
              <w:rFonts w:cs="Arial"/>
              <w:b/>
              <w:bCs/>
              <w:i/>
              <w:sz w:val="20"/>
            </w:rPr>
          </w:pPr>
          <w:r w:rsidRPr="00B3752F">
            <w:rPr>
              <w:rFonts w:cs="Arial"/>
              <w:b/>
              <w:bCs/>
              <w:i/>
              <w:sz w:val="20"/>
            </w:rPr>
            <w:t>Page</w:t>
          </w:r>
        </w:p>
      </w:tc>
    </w:tr>
    <w:tr w:rsidR="009D6EA8" w14:paraId="7ED51ECF" w14:textId="77777777" w:rsidTr="66FE43F5">
      <w:tc>
        <w:tcPr>
          <w:tcW w:w="1515" w:type="dxa"/>
        </w:tcPr>
        <w:p w14:paraId="2C4A7E3D" w14:textId="4BF1A6FA" w:rsidR="009D6EA8" w:rsidRPr="00542EE6" w:rsidRDefault="008C04AB" w:rsidP="004213C3">
          <w:pPr>
            <w:pStyle w:val="Footer"/>
            <w:rPr>
              <w:rFonts w:cs="Arial"/>
              <w:b/>
              <w:bCs/>
              <w:sz w:val="20"/>
            </w:rPr>
          </w:pPr>
          <w:r>
            <w:rPr>
              <w:b/>
              <w:sz w:val="20"/>
            </w:rPr>
            <w:t>CHS20/303</w:t>
          </w:r>
        </w:p>
      </w:tc>
      <w:tc>
        <w:tcPr>
          <w:tcW w:w="965" w:type="dxa"/>
        </w:tcPr>
        <w:p w14:paraId="40D9BC0F" w14:textId="554BF9F0" w:rsidR="009D6EA8" w:rsidRPr="00B3752F" w:rsidRDefault="008C04AB" w:rsidP="004213C3">
          <w:pPr>
            <w:pStyle w:val="Footer"/>
            <w:rPr>
              <w:rFonts w:cs="Arial"/>
              <w:b/>
              <w:bCs/>
              <w:sz w:val="20"/>
            </w:rPr>
          </w:pPr>
          <w:r>
            <w:rPr>
              <w:rFonts w:cs="Arial"/>
              <w:b/>
              <w:bCs/>
              <w:sz w:val="20"/>
            </w:rPr>
            <w:t>1</w:t>
          </w:r>
        </w:p>
      </w:tc>
      <w:tc>
        <w:tcPr>
          <w:tcW w:w="1552" w:type="dxa"/>
        </w:tcPr>
        <w:p w14:paraId="7C105361" w14:textId="185220CF" w:rsidR="009D6EA8" w:rsidRPr="00B3752F" w:rsidRDefault="008C04AB" w:rsidP="004213C3">
          <w:pPr>
            <w:pStyle w:val="Footer"/>
            <w:rPr>
              <w:rFonts w:cs="Arial"/>
              <w:b/>
              <w:bCs/>
              <w:sz w:val="20"/>
            </w:rPr>
          </w:pPr>
          <w:r>
            <w:rPr>
              <w:rFonts w:cs="Arial"/>
              <w:b/>
              <w:bCs/>
              <w:sz w:val="20"/>
            </w:rPr>
            <w:t>20/11/2020</w:t>
          </w:r>
        </w:p>
      </w:tc>
      <w:tc>
        <w:tcPr>
          <w:tcW w:w="1456" w:type="dxa"/>
        </w:tcPr>
        <w:p w14:paraId="195B9877" w14:textId="31DE597A" w:rsidR="009D6EA8" w:rsidRPr="00B3752F" w:rsidRDefault="66FE43F5" w:rsidP="66FE43F5">
          <w:pPr>
            <w:pStyle w:val="Footer"/>
            <w:rPr>
              <w:rFonts w:cs="Arial"/>
              <w:b/>
              <w:bCs/>
              <w:sz w:val="20"/>
            </w:rPr>
          </w:pPr>
          <w:r w:rsidRPr="66FE43F5">
            <w:rPr>
              <w:rFonts w:cs="Arial"/>
              <w:b/>
              <w:bCs/>
              <w:sz w:val="20"/>
            </w:rPr>
            <w:t>01/06/2025</w:t>
          </w:r>
        </w:p>
      </w:tc>
      <w:tc>
        <w:tcPr>
          <w:tcW w:w="1746" w:type="dxa"/>
        </w:tcPr>
        <w:p w14:paraId="69F4DA2E" w14:textId="2B6A2D0F" w:rsidR="009D6EA8" w:rsidRPr="00B3752F" w:rsidRDefault="008C04AB" w:rsidP="004213C3">
          <w:pPr>
            <w:pStyle w:val="Footer"/>
            <w:rPr>
              <w:rFonts w:cs="Arial"/>
              <w:b/>
              <w:bCs/>
              <w:sz w:val="20"/>
            </w:rPr>
          </w:pPr>
          <w:r>
            <w:rPr>
              <w:rFonts w:cs="Arial"/>
              <w:b/>
              <w:bCs/>
              <w:sz w:val="20"/>
            </w:rPr>
            <w:t>NMPSS</w:t>
          </w:r>
        </w:p>
      </w:tc>
      <w:tc>
        <w:tcPr>
          <w:tcW w:w="1836" w:type="dxa"/>
        </w:tcPr>
        <w:p w14:paraId="71630574" w14:textId="77777777" w:rsidR="009D6EA8" w:rsidRPr="00B3752F" w:rsidRDefault="009D6EA8"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16</w:t>
          </w:r>
          <w:r w:rsidRPr="00B3752F">
            <w:rPr>
              <w:rStyle w:val="PageNumber"/>
              <w:sz w:val="20"/>
            </w:rPr>
            <w:fldChar w:fldCharType="end"/>
          </w:r>
        </w:p>
      </w:tc>
    </w:tr>
    <w:tr w:rsidR="009D6EA8" w14:paraId="516F5EDF" w14:textId="77777777" w:rsidTr="66FE43F5">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0BEC26" w14:textId="7B62693E" w:rsidR="009D6EA8" w:rsidRPr="002C1428" w:rsidRDefault="009D6EA8" w:rsidP="005E1140">
          <w:pPr>
            <w:pStyle w:val="Footer"/>
            <w:jc w:val="center"/>
            <w:rPr>
              <w:rStyle w:val="PageNumber"/>
              <w:sz w:val="16"/>
              <w:szCs w:val="16"/>
            </w:rPr>
          </w:pPr>
          <w:r w:rsidRPr="002C1428">
            <w:rPr>
              <w:sz w:val="16"/>
              <w:szCs w:val="16"/>
            </w:rPr>
            <w:t xml:space="preserve">Do not refer to a paper-based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9DED294" w14:textId="77777777" w:rsidR="009D6EA8" w:rsidRDefault="009D6EA8" w:rsidP="006630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5F14F" w14:textId="77777777" w:rsidR="00FC2A91" w:rsidRDefault="00FC2A91" w:rsidP="00F66CB0">
      <w:r>
        <w:separator/>
      </w:r>
    </w:p>
  </w:footnote>
  <w:footnote w:type="continuationSeparator" w:id="0">
    <w:p w14:paraId="0D0E4FB8" w14:textId="77777777" w:rsidR="00FC2A91" w:rsidRDefault="00FC2A91" w:rsidP="00F66CB0">
      <w:r>
        <w:continuationSeparator/>
      </w:r>
    </w:p>
  </w:footnote>
  <w:footnote w:type="continuationNotice" w:id="1">
    <w:p w14:paraId="35881222" w14:textId="77777777" w:rsidR="00FC2A91" w:rsidRDefault="00FC2A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9D6EA8" w14:paraId="1D1F3D94" w14:textId="77777777" w:rsidTr="55AEB4BF">
      <w:trPr>
        <w:trHeight w:val="1418"/>
      </w:trPr>
      <w:tc>
        <w:tcPr>
          <w:tcW w:w="5556" w:type="dxa"/>
          <w:vAlign w:val="center"/>
          <w:hideMark/>
        </w:tcPr>
        <w:p w14:paraId="720981DD" w14:textId="77777777" w:rsidR="009D6EA8" w:rsidRDefault="55AEB4BF" w:rsidP="0074223E">
          <w:pPr>
            <w:pStyle w:val="Header"/>
            <w:rPr>
              <w:sz w:val="20"/>
            </w:rPr>
          </w:pPr>
          <w:r>
            <w:rPr>
              <w:noProof/>
            </w:rPr>
            <w:drawing>
              <wp:inline distT="0" distB="0" distL="0" distR="0" wp14:anchorId="27E5FBCC" wp14:editId="6AA03732">
                <wp:extent cx="3295650" cy="723900"/>
                <wp:effectExtent l="0" t="0" r="0" b="0"/>
                <wp:docPr id="11" name="Picture 11"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3295650" cy="723900"/>
                        </a:xfrm>
                        <a:prstGeom prst="rect">
                          <a:avLst/>
                        </a:prstGeom>
                      </pic:spPr>
                    </pic:pic>
                  </a:graphicData>
                </a:graphic>
              </wp:inline>
            </w:drawing>
          </w:r>
        </w:p>
      </w:tc>
      <w:tc>
        <w:tcPr>
          <w:tcW w:w="3730" w:type="dxa"/>
          <w:vAlign w:val="center"/>
          <w:hideMark/>
        </w:tcPr>
        <w:p w14:paraId="71C7E814" w14:textId="556A3354" w:rsidR="009D6EA8" w:rsidRDefault="008C04AB">
          <w:pPr>
            <w:pStyle w:val="Header"/>
            <w:tabs>
              <w:tab w:val="left" w:pos="720"/>
            </w:tabs>
            <w:jc w:val="right"/>
            <w:rPr>
              <w:sz w:val="20"/>
            </w:rPr>
          </w:pPr>
          <w:bookmarkStart w:id="42" w:name="_top"/>
          <w:bookmarkEnd w:id="42"/>
          <w:r>
            <w:rPr>
              <w:sz w:val="20"/>
            </w:rPr>
            <w:t>CHS20/303</w:t>
          </w:r>
        </w:p>
      </w:tc>
    </w:tr>
  </w:tbl>
  <w:p w14:paraId="528A2969" w14:textId="7B567D73" w:rsidR="009D6EA8" w:rsidRPr="00FC3538" w:rsidRDefault="009D6EA8">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94BBFE"/>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3031055C"/>
    <w:multiLevelType w:val="hybridMultilevel"/>
    <w:tmpl w:val="BD24A62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30EF7A5D"/>
    <w:multiLevelType w:val="hybridMultilevel"/>
    <w:tmpl w:val="32263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A48F5"/>
    <w:multiLevelType w:val="hybridMultilevel"/>
    <w:tmpl w:val="29DAF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BC33D6C"/>
    <w:multiLevelType w:val="hybridMultilevel"/>
    <w:tmpl w:val="31CCD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EC77552"/>
    <w:multiLevelType w:val="hybridMultilevel"/>
    <w:tmpl w:val="06BEFF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1323662"/>
    <w:multiLevelType w:val="hybridMultilevel"/>
    <w:tmpl w:val="1E52A98E"/>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52153D26"/>
    <w:multiLevelType w:val="hybridMultilevel"/>
    <w:tmpl w:val="13FAB82C"/>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545503D2"/>
    <w:multiLevelType w:val="hybridMultilevel"/>
    <w:tmpl w:val="94448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C544093"/>
    <w:multiLevelType w:val="hybridMultilevel"/>
    <w:tmpl w:val="4D7A92C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15:restartNumberingAfterBreak="0">
    <w:nsid w:val="64EE434B"/>
    <w:multiLevelType w:val="hybridMultilevel"/>
    <w:tmpl w:val="8F260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736A09"/>
    <w:multiLevelType w:val="hybridMultilevel"/>
    <w:tmpl w:val="5E1018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365B04"/>
    <w:multiLevelType w:val="hybridMultilevel"/>
    <w:tmpl w:val="2F02AC0E"/>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E3E2171"/>
    <w:multiLevelType w:val="hybridMultilevel"/>
    <w:tmpl w:val="45B6A71C"/>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72D64B4A"/>
    <w:multiLevelType w:val="hybridMultilevel"/>
    <w:tmpl w:val="3ACCE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28939514">
    <w:abstractNumId w:val="0"/>
  </w:num>
  <w:num w:numId="2" w16cid:durableId="1671643618">
    <w:abstractNumId w:val="12"/>
  </w:num>
  <w:num w:numId="3" w16cid:durableId="1496141079">
    <w:abstractNumId w:val="5"/>
  </w:num>
  <w:num w:numId="4" w16cid:durableId="1791970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9899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5954368">
    <w:abstractNumId w:val="8"/>
  </w:num>
  <w:num w:numId="7" w16cid:durableId="1448043798">
    <w:abstractNumId w:val="4"/>
  </w:num>
  <w:num w:numId="8" w16cid:durableId="1715542201">
    <w:abstractNumId w:val="14"/>
  </w:num>
  <w:num w:numId="9" w16cid:durableId="1308434604">
    <w:abstractNumId w:val="3"/>
  </w:num>
  <w:num w:numId="10" w16cid:durableId="404112534">
    <w:abstractNumId w:val="2"/>
  </w:num>
  <w:num w:numId="11" w16cid:durableId="1638290861">
    <w:abstractNumId w:val="13"/>
  </w:num>
  <w:num w:numId="12" w16cid:durableId="2105875229">
    <w:abstractNumId w:val="7"/>
  </w:num>
  <w:num w:numId="13" w16cid:durableId="1957708462">
    <w:abstractNumId w:val="6"/>
  </w:num>
  <w:num w:numId="14" w16cid:durableId="1605990093">
    <w:abstractNumId w:val="10"/>
  </w:num>
  <w:num w:numId="15" w16cid:durableId="2018917687">
    <w:abstractNumId w:val="11"/>
  </w:num>
  <w:num w:numId="16" w16cid:durableId="92159888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21C3"/>
    <w:rsid w:val="0001358E"/>
    <w:rsid w:val="00015B90"/>
    <w:rsid w:val="0001607A"/>
    <w:rsid w:val="00020AF7"/>
    <w:rsid w:val="00025C50"/>
    <w:rsid w:val="000324EA"/>
    <w:rsid w:val="000357C4"/>
    <w:rsid w:val="00035B8E"/>
    <w:rsid w:val="00035FBB"/>
    <w:rsid w:val="0004408E"/>
    <w:rsid w:val="000470FF"/>
    <w:rsid w:val="00057950"/>
    <w:rsid w:val="00057D81"/>
    <w:rsid w:val="000622F9"/>
    <w:rsid w:val="00063E4B"/>
    <w:rsid w:val="00065343"/>
    <w:rsid w:val="00070119"/>
    <w:rsid w:val="00072AF7"/>
    <w:rsid w:val="000734B9"/>
    <w:rsid w:val="00075BEA"/>
    <w:rsid w:val="00084A83"/>
    <w:rsid w:val="000902C2"/>
    <w:rsid w:val="00091AC9"/>
    <w:rsid w:val="00093892"/>
    <w:rsid w:val="00094E16"/>
    <w:rsid w:val="00095ECD"/>
    <w:rsid w:val="00097046"/>
    <w:rsid w:val="000A247F"/>
    <w:rsid w:val="000A2C61"/>
    <w:rsid w:val="000A327C"/>
    <w:rsid w:val="000A3FF7"/>
    <w:rsid w:val="000A4FD2"/>
    <w:rsid w:val="000A7335"/>
    <w:rsid w:val="000B0FB5"/>
    <w:rsid w:val="000B1620"/>
    <w:rsid w:val="000B3135"/>
    <w:rsid w:val="000B5C8C"/>
    <w:rsid w:val="000B68C6"/>
    <w:rsid w:val="000B71ED"/>
    <w:rsid w:val="000C4DF4"/>
    <w:rsid w:val="000C59E2"/>
    <w:rsid w:val="000C7B2D"/>
    <w:rsid w:val="000D0A1B"/>
    <w:rsid w:val="000D1009"/>
    <w:rsid w:val="000D1F31"/>
    <w:rsid w:val="000D771A"/>
    <w:rsid w:val="000E502B"/>
    <w:rsid w:val="000E569E"/>
    <w:rsid w:val="000F007E"/>
    <w:rsid w:val="000F7B7E"/>
    <w:rsid w:val="00101D60"/>
    <w:rsid w:val="0010300E"/>
    <w:rsid w:val="00103ECD"/>
    <w:rsid w:val="00103EEA"/>
    <w:rsid w:val="001115D7"/>
    <w:rsid w:val="00114FD3"/>
    <w:rsid w:val="00120BF0"/>
    <w:rsid w:val="00121131"/>
    <w:rsid w:val="001233FE"/>
    <w:rsid w:val="00134380"/>
    <w:rsid w:val="00141144"/>
    <w:rsid w:val="0014285A"/>
    <w:rsid w:val="0014348F"/>
    <w:rsid w:val="001445E1"/>
    <w:rsid w:val="00146BC7"/>
    <w:rsid w:val="0014740A"/>
    <w:rsid w:val="001559FF"/>
    <w:rsid w:val="00164A56"/>
    <w:rsid w:val="00164CB4"/>
    <w:rsid w:val="00176696"/>
    <w:rsid w:val="001829A9"/>
    <w:rsid w:val="00191109"/>
    <w:rsid w:val="00191235"/>
    <w:rsid w:val="00191BE7"/>
    <w:rsid w:val="0019201A"/>
    <w:rsid w:val="0019242D"/>
    <w:rsid w:val="001926F4"/>
    <w:rsid w:val="001A0053"/>
    <w:rsid w:val="001A4DB1"/>
    <w:rsid w:val="001A64F4"/>
    <w:rsid w:val="001B2465"/>
    <w:rsid w:val="001B3435"/>
    <w:rsid w:val="001B7DDB"/>
    <w:rsid w:val="001C4901"/>
    <w:rsid w:val="001D1130"/>
    <w:rsid w:val="001D196C"/>
    <w:rsid w:val="001D1D5D"/>
    <w:rsid w:val="001D475B"/>
    <w:rsid w:val="001F12AF"/>
    <w:rsid w:val="001F2A9B"/>
    <w:rsid w:val="001F6D2D"/>
    <w:rsid w:val="00200B85"/>
    <w:rsid w:val="00200D04"/>
    <w:rsid w:val="00201FB6"/>
    <w:rsid w:val="00204C72"/>
    <w:rsid w:val="00212E8E"/>
    <w:rsid w:val="00224859"/>
    <w:rsid w:val="00226C8F"/>
    <w:rsid w:val="00231479"/>
    <w:rsid w:val="002319E0"/>
    <w:rsid w:val="002333C0"/>
    <w:rsid w:val="002405CF"/>
    <w:rsid w:val="00240B97"/>
    <w:rsid w:val="00244345"/>
    <w:rsid w:val="002446FD"/>
    <w:rsid w:val="0025382D"/>
    <w:rsid w:val="002562AA"/>
    <w:rsid w:val="002603C3"/>
    <w:rsid w:val="00263BA6"/>
    <w:rsid w:val="00265884"/>
    <w:rsid w:val="0027264D"/>
    <w:rsid w:val="00277246"/>
    <w:rsid w:val="002856B8"/>
    <w:rsid w:val="00285D38"/>
    <w:rsid w:val="00293E43"/>
    <w:rsid w:val="00293F6D"/>
    <w:rsid w:val="00294F5F"/>
    <w:rsid w:val="002A0936"/>
    <w:rsid w:val="002A4362"/>
    <w:rsid w:val="002A722D"/>
    <w:rsid w:val="002B0030"/>
    <w:rsid w:val="002B10B6"/>
    <w:rsid w:val="002B5F43"/>
    <w:rsid w:val="002C4215"/>
    <w:rsid w:val="002C5DF6"/>
    <w:rsid w:val="002D220F"/>
    <w:rsid w:val="002E09E7"/>
    <w:rsid w:val="002E0CFC"/>
    <w:rsid w:val="002E48BF"/>
    <w:rsid w:val="002E6ADD"/>
    <w:rsid w:val="0030367A"/>
    <w:rsid w:val="003059F3"/>
    <w:rsid w:val="00313707"/>
    <w:rsid w:val="003148F0"/>
    <w:rsid w:val="00317BD0"/>
    <w:rsid w:val="0032270B"/>
    <w:rsid w:val="00337E7C"/>
    <w:rsid w:val="00351CD9"/>
    <w:rsid w:val="00353044"/>
    <w:rsid w:val="00353CBB"/>
    <w:rsid w:val="00355E8E"/>
    <w:rsid w:val="00357833"/>
    <w:rsid w:val="00362202"/>
    <w:rsid w:val="00363B9D"/>
    <w:rsid w:val="0036527F"/>
    <w:rsid w:val="003674CB"/>
    <w:rsid w:val="00370CC5"/>
    <w:rsid w:val="00376A6D"/>
    <w:rsid w:val="00377235"/>
    <w:rsid w:val="00380B98"/>
    <w:rsid w:val="003815ED"/>
    <w:rsid w:val="003826D4"/>
    <w:rsid w:val="0038542D"/>
    <w:rsid w:val="003902A4"/>
    <w:rsid w:val="003941F8"/>
    <w:rsid w:val="00395E36"/>
    <w:rsid w:val="00396023"/>
    <w:rsid w:val="003C204E"/>
    <w:rsid w:val="003C4BB5"/>
    <w:rsid w:val="003D25E3"/>
    <w:rsid w:val="003D3BE0"/>
    <w:rsid w:val="003D3F12"/>
    <w:rsid w:val="003E3001"/>
    <w:rsid w:val="003E4CC0"/>
    <w:rsid w:val="003E5195"/>
    <w:rsid w:val="003E5A99"/>
    <w:rsid w:val="003E70EC"/>
    <w:rsid w:val="003F3D8F"/>
    <w:rsid w:val="00400B76"/>
    <w:rsid w:val="00410409"/>
    <w:rsid w:val="00412CED"/>
    <w:rsid w:val="00415342"/>
    <w:rsid w:val="00416751"/>
    <w:rsid w:val="00420F9E"/>
    <w:rsid w:val="004213C3"/>
    <w:rsid w:val="0042413C"/>
    <w:rsid w:val="00427139"/>
    <w:rsid w:val="00427AB4"/>
    <w:rsid w:val="004301F3"/>
    <w:rsid w:val="00431350"/>
    <w:rsid w:val="00431A1C"/>
    <w:rsid w:val="004358E9"/>
    <w:rsid w:val="004376DD"/>
    <w:rsid w:val="004416BA"/>
    <w:rsid w:val="004537B3"/>
    <w:rsid w:val="0045508A"/>
    <w:rsid w:val="00461278"/>
    <w:rsid w:val="00476C3A"/>
    <w:rsid w:val="0048050C"/>
    <w:rsid w:val="00481589"/>
    <w:rsid w:val="004828CC"/>
    <w:rsid w:val="00483045"/>
    <w:rsid w:val="004863B4"/>
    <w:rsid w:val="00487DD5"/>
    <w:rsid w:val="00494272"/>
    <w:rsid w:val="004947A7"/>
    <w:rsid w:val="004954F5"/>
    <w:rsid w:val="00496E74"/>
    <w:rsid w:val="00497F70"/>
    <w:rsid w:val="004A0F78"/>
    <w:rsid w:val="004A2E02"/>
    <w:rsid w:val="004A4C65"/>
    <w:rsid w:val="004B28BF"/>
    <w:rsid w:val="004B380F"/>
    <w:rsid w:val="004B5498"/>
    <w:rsid w:val="004B59A7"/>
    <w:rsid w:val="004B5A6A"/>
    <w:rsid w:val="004B7C43"/>
    <w:rsid w:val="004C2B20"/>
    <w:rsid w:val="004C41F5"/>
    <w:rsid w:val="004C6F67"/>
    <w:rsid w:val="004D4BA8"/>
    <w:rsid w:val="004D6646"/>
    <w:rsid w:val="004D6932"/>
    <w:rsid w:val="004E28AD"/>
    <w:rsid w:val="004E521A"/>
    <w:rsid w:val="004F0F49"/>
    <w:rsid w:val="004F1D05"/>
    <w:rsid w:val="004F2008"/>
    <w:rsid w:val="004F7609"/>
    <w:rsid w:val="005034CA"/>
    <w:rsid w:val="00505B5D"/>
    <w:rsid w:val="005067CA"/>
    <w:rsid w:val="005102F1"/>
    <w:rsid w:val="00513CBF"/>
    <w:rsid w:val="00520D2A"/>
    <w:rsid w:val="00521FD1"/>
    <w:rsid w:val="0052443C"/>
    <w:rsid w:val="0052775E"/>
    <w:rsid w:val="00531F5A"/>
    <w:rsid w:val="00532285"/>
    <w:rsid w:val="005416F0"/>
    <w:rsid w:val="00542514"/>
    <w:rsid w:val="0054657E"/>
    <w:rsid w:val="00546AED"/>
    <w:rsid w:val="005512EF"/>
    <w:rsid w:val="00554C5D"/>
    <w:rsid w:val="005568A2"/>
    <w:rsid w:val="00557B26"/>
    <w:rsid w:val="00560000"/>
    <w:rsid w:val="00561C04"/>
    <w:rsid w:val="005621E4"/>
    <w:rsid w:val="00575494"/>
    <w:rsid w:val="00576D04"/>
    <w:rsid w:val="0058138F"/>
    <w:rsid w:val="005815C4"/>
    <w:rsid w:val="00584132"/>
    <w:rsid w:val="0058753F"/>
    <w:rsid w:val="00590902"/>
    <w:rsid w:val="00592A14"/>
    <w:rsid w:val="0059612F"/>
    <w:rsid w:val="00596FD7"/>
    <w:rsid w:val="005A0526"/>
    <w:rsid w:val="005A3625"/>
    <w:rsid w:val="005A3C38"/>
    <w:rsid w:val="005B4738"/>
    <w:rsid w:val="005B7A5B"/>
    <w:rsid w:val="005C212D"/>
    <w:rsid w:val="005C3AED"/>
    <w:rsid w:val="005C3CB0"/>
    <w:rsid w:val="005E1140"/>
    <w:rsid w:val="005F3214"/>
    <w:rsid w:val="0060364F"/>
    <w:rsid w:val="006075D9"/>
    <w:rsid w:val="00612231"/>
    <w:rsid w:val="00620D1F"/>
    <w:rsid w:val="0062192D"/>
    <w:rsid w:val="0062405B"/>
    <w:rsid w:val="0063123A"/>
    <w:rsid w:val="00634B5E"/>
    <w:rsid w:val="00635EB1"/>
    <w:rsid w:val="00641642"/>
    <w:rsid w:val="00643F71"/>
    <w:rsid w:val="0064530C"/>
    <w:rsid w:val="006473BB"/>
    <w:rsid w:val="006479E4"/>
    <w:rsid w:val="006630A3"/>
    <w:rsid w:val="00663814"/>
    <w:rsid w:val="0066495D"/>
    <w:rsid w:val="0067172C"/>
    <w:rsid w:val="006771C0"/>
    <w:rsid w:val="006917B6"/>
    <w:rsid w:val="00695EB6"/>
    <w:rsid w:val="006A076A"/>
    <w:rsid w:val="006A27DC"/>
    <w:rsid w:val="006A2EFF"/>
    <w:rsid w:val="006A3770"/>
    <w:rsid w:val="006A4CEB"/>
    <w:rsid w:val="006A4D46"/>
    <w:rsid w:val="006A58A6"/>
    <w:rsid w:val="006A590B"/>
    <w:rsid w:val="006A6024"/>
    <w:rsid w:val="006A69E1"/>
    <w:rsid w:val="006B5BA0"/>
    <w:rsid w:val="006B7F85"/>
    <w:rsid w:val="006C17FB"/>
    <w:rsid w:val="006C31FF"/>
    <w:rsid w:val="006C6041"/>
    <w:rsid w:val="006C6256"/>
    <w:rsid w:val="006C6B6C"/>
    <w:rsid w:val="006C704D"/>
    <w:rsid w:val="006D31A2"/>
    <w:rsid w:val="006D74A2"/>
    <w:rsid w:val="006E3A05"/>
    <w:rsid w:val="006E71BA"/>
    <w:rsid w:val="006F1E1C"/>
    <w:rsid w:val="00701D50"/>
    <w:rsid w:val="0070331D"/>
    <w:rsid w:val="007052B1"/>
    <w:rsid w:val="007106C3"/>
    <w:rsid w:val="00711BF4"/>
    <w:rsid w:val="0074005C"/>
    <w:rsid w:val="00741B43"/>
    <w:rsid w:val="0074223E"/>
    <w:rsid w:val="00744BF8"/>
    <w:rsid w:val="00752CF6"/>
    <w:rsid w:val="007543AC"/>
    <w:rsid w:val="00756537"/>
    <w:rsid w:val="00756A2B"/>
    <w:rsid w:val="007622B3"/>
    <w:rsid w:val="00770440"/>
    <w:rsid w:val="007704E8"/>
    <w:rsid w:val="00771E7A"/>
    <w:rsid w:val="007732E4"/>
    <w:rsid w:val="007747F8"/>
    <w:rsid w:val="00780D23"/>
    <w:rsid w:val="00796399"/>
    <w:rsid w:val="00796E5C"/>
    <w:rsid w:val="007A0EBC"/>
    <w:rsid w:val="007A3B35"/>
    <w:rsid w:val="007A589F"/>
    <w:rsid w:val="007B0A45"/>
    <w:rsid w:val="007B27F1"/>
    <w:rsid w:val="007B35A5"/>
    <w:rsid w:val="007B4ABB"/>
    <w:rsid w:val="007B6904"/>
    <w:rsid w:val="007B7628"/>
    <w:rsid w:val="007C222B"/>
    <w:rsid w:val="007C298F"/>
    <w:rsid w:val="007C36E4"/>
    <w:rsid w:val="007C6846"/>
    <w:rsid w:val="007D33FD"/>
    <w:rsid w:val="007D7C0F"/>
    <w:rsid w:val="007E7D18"/>
    <w:rsid w:val="007F2AD7"/>
    <w:rsid w:val="00802253"/>
    <w:rsid w:val="008043CD"/>
    <w:rsid w:val="00805A4D"/>
    <w:rsid w:val="00806B59"/>
    <w:rsid w:val="00812C8A"/>
    <w:rsid w:val="00815B71"/>
    <w:rsid w:val="00816782"/>
    <w:rsid w:val="0082141D"/>
    <w:rsid w:val="008226C9"/>
    <w:rsid w:val="00827F24"/>
    <w:rsid w:val="00832E39"/>
    <w:rsid w:val="00833E17"/>
    <w:rsid w:val="00836A7E"/>
    <w:rsid w:val="00840A65"/>
    <w:rsid w:val="00854B23"/>
    <w:rsid w:val="00855DA8"/>
    <w:rsid w:val="008562AC"/>
    <w:rsid w:val="008608F5"/>
    <w:rsid w:val="008612A7"/>
    <w:rsid w:val="008612DD"/>
    <w:rsid w:val="00866B2F"/>
    <w:rsid w:val="00870A94"/>
    <w:rsid w:val="0088116B"/>
    <w:rsid w:val="00884356"/>
    <w:rsid w:val="00886399"/>
    <w:rsid w:val="0089135A"/>
    <w:rsid w:val="008914A5"/>
    <w:rsid w:val="0089546D"/>
    <w:rsid w:val="008963E6"/>
    <w:rsid w:val="008974CA"/>
    <w:rsid w:val="008A2425"/>
    <w:rsid w:val="008A63E8"/>
    <w:rsid w:val="008C04AB"/>
    <w:rsid w:val="008C3A45"/>
    <w:rsid w:val="008C6A0A"/>
    <w:rsid w:val="008C7DFF"/>
    <w:rsid w:val="008D197D"/>
    <w:rsid w:val="008D24FE"/>
    <w:rsid w:val="008E1F7F"/>
    <w:rsid w:val="008E4670"/>
    <w:rsid w:val="008E4BAF"/>
    <w:rsid w:val="008F00E8"/>
    <w:rsid w:val="008F49BE"/>
    <w:rsid w:val="00901201"/>
    <w:rsid w:val="00906128"/>
    <w:rsid w:val="00906346"/>
    <w:rsid w:val="009142EC"/>
    <w:rsid w:val="00920982"/>
    <w:rsid w:val="00920A82"/>
    <w:rsid w:val="00922E24"/>
    <w:rsid w:val="009266F9"/>
    <w:rsid w:val="00931B93"/>
    <w:rsid w:val="00932028"/>
    <w:rsid w:val="0093302B"/>
    <w:rsid w:val="00933EED"/>
    <w:rsid w:val="009408C1"/>
    <w:rsid w:val="00940CDE"/>
    <w:rsid w:val="00946A41"/>
    <w:rsid w:val="00947580"/>
    <w:rsid w:val="00950138"/>
    <w:rsid w:val="009515AF"/>
    <w:rsid w:val="0095297B"/>
    <w:rsid w:val="009578CF"/>
    <w:rsid w:val="00962C46"/>
    <w:rsid w:val="00971207"/>
    <w:rsid w:val="00973042"/>
    <w:rsid w:val="0097742A"/>
    <w:rsid w:val="0097744F"/>
    <w:rsid w:val="00980EED"/>
    <w:rsid w:val="009816A5"/>
    <w:rsid w:val="009846B4"/>
    <w:rsid w:val="009846C1"/>
    <w:rsid w:val="00984A55"/>
    <w:rsid w:val="00987FC6"/>
    <w:rsid w:val="00991670"/>
    <w:rsid w:val="009A5BD3"/>
    <w:rsid w:val="009A76B6"/>
    <w:rsid w:val="009A7BA9"/>
    <w:rsid w:val="009A7BE1"/>
    <w:rsid w:val="009B6C8C"/>
    <w:rsid w:val="009C0C46"/>
    <w:rsid w:val="009C0FCA"/>
    <w:rsid w:val="009C3963"/>
    <w:rsid w:val="009C4488"/>
    <w:rsid w:val="009D323C"/>
    <w:rsid w:val="009D69EC"/>
    <w:rsid w:val="009D6EA8"/>
    <w:rsid w:val="009E02F5"/>
    <w:rsid w:val="009E1A08"/>
    <w:rsid w:val="009E70F4"/>
    <w:rsid w:val="009F2968"/>
    <w:rsid w:val="009F41E5"/>
    <w:rsid w:val="00A025F4"/>
    <w:rsid w:val="00A07BB0"/>
    <w:rsid w:val="00A216DA"/>
    <w:rsid w:val="00A32C16"/>
    <w:rsid w:val="00A32CEC"/>
    <w:rsid w:val="00A3308E"/>
    <w:rsid w:val="00A35E2D"/>
    <w:rsid w:val="00A43E28"/>
    <w:rsid w:val="00A54690"/>
    <w:rsid w:val="00A54CB3"/>
    <w:rsid w:val="00A56E28"/>
    <w:rsid w:val="00A57AB8"/>
    <w:rsid w:val="00A63845"/>
    <w:rsid w:val="00A74B8A"/>
    <w:rsid w:val="00A8484E"/>
    <w:rsid w:val="00A85F61"/>
    <w:rsid w:val="00A867DE"/>
    <w:rsid w:val="00A86DB3"/>
    <w:rsid w:val="00A921B6"/>
    <w:rsid w:val="00A92E4F"/>
    <w:rsid w:val="00AA2563"/>
    <w:rsid w:val="00AA25DC"/>
    <w:rsid w:val="00AA52A7"/>
    <w:rsid w:val="00AA5593"/>
    <w:rsid w:val="00AB023A"/>
    <w:rsid w:val="00AB50DD"/>
    <w:rsid w:val="00AC2A94"/>
    <w:rsid w:val="00AC7025"/>
    <w:rsid w:val="00AD15C6"/>
    <w:rsid w:val="00AD196F"/>
    <w:rsid w:val="00AD24B6"/>
    <w:rsid w:val="00AD3CCE"/>
    <w:rsid w:val="00B07A46"/>
    <w:rsid w:val="00B07DCE"/>
    <w:rsid w:val="00B11D59"/>
    <w:rsid w:val="00B12123"/>
    <w:rsid w:val="00B13E3B"/>
    <w:rsid w:val="00B21043"/>
    <w:rsid w:val="00B23C43"/>
    <w:rsid w:val="00B30200"/>
    <w:rsid w:val="00B33BAC"/>
    <w:rsid w:val="00B349F5"/>
    <w:rsid w:val="00B34BC7"/>
    <w:rsid w:val="00B35DA2"/>
    <w:rsid w:val="00B368F2"/>
    <w:rsid w:val="00B41AB5"/>
    <w:rsid w:val="00B42EA0"/>
    <w:rsid w:val="00B44CAC"/>
    <w:rsid w:val="00B457BA"/>
    <w:rsid w:val="00B52424"/>
    <w:rsid w:val="00B56B72"/>
    <w:rsid w:val="00B57233"/>
    <w:rsid w:val="00B573D6"/>
    <w:rsid w:val="00B640D0"/>
    <w:rsid w:val="00B73E65"/>
    <w:rsid w:val="00B743FB"/>
    <w:rsid w:val="00B74EB9"/>
    <w:rsid w:val="00B7671D"/>
    <w:rsid w:val="00B81455"/>
    <w:rsid w:val="00B81CFA"/>
    <w:rsid w:val="00B876CD"/>
    <w:rsid w:val="00B91836"/>
    <w:rsid w:val="00B93024"/>
    <w:rsid w:val="00B9627F"/>
    <w:rsid w:val="00B964B0"/>
    <w:rsid w:val="00BA0DA1"/>
    <w:rsid w:val="00BA12B8"/>
    <w:rsid w:val="00BA14B2"/>
    <w:rsid w:val="00BA2415"/>
    <w:rsid w:val="00BA4DB2"/>
    <w:rsid w:val="00BA4F95"/>
    <w:rsid w:val="00BB05C9"/>
    <w:rsid w:val="00BB33F9"/>
    <w:rsid w:val="00BC0568"/>
    <w:rsid w:val="00BC3CE6"/>
    <w:rsid w:val="00BE35B6"/>
    <w:rsid w:val="00BE4B03"/>
    <w:rsid w:val="00BE5E41"/>
    <w:rsid w:val="00BF078E"/>
    <w:rsid w:val="00BF27DA"/>
    <w:rsid w:val="00C010CC"/>
    <w:rsid w:val="00C0125F"/>
    <w:rsid w:val="00C016C4"/>
    <w:rsid w:val="00C01978"/>
    <w:rsid w:val="00C03850"/>
    <w:rsid w:val="00C10C33"/>
    <w:rsid w:val="00C2060B"/>
    <w:rsid w:val="00C22A2D"/>
    <w:rsid w:val="00C24EDC"/>
    <w:rsid w:val="00C25A76"/>
    <w:rsid w:val="00C305D4"/>
    <w:rsid w:val="00C31EB3"/>
    <w:rsid w:val="00C32206"/>
    <w:rsid w:val="00C36335"/>
    <w:rsid w:val="00C37676"/>
    <w:rsid w:val="00C422C8"/>
    <w:rsid w:val="00C45688"/>
    <w:rsid w:val="00C45C67"/>
    <w:rsid w:val="00C47091"/>
    <w:rsid w:val="00C523FF"/>
    <w:rsid w:val="00C62248"/>
    <w:rsid w:val="00C71C3C"/>
    <w:rsid w:val="00C73E02"/>
    <w:rsid w:val="00C754C5"/>
    <w:rsid w:val="00C76998"/>
    <w:rsid w:val="00C833C1"/>
    <w:rsid w:val="00C915FA"/>
    <w:rsid w:val="00C91F84"/>
    <w:rsid w:val="00C92B47"/>
    <w:rsid w:val="00C93E83"/>
    <w:rsid w:val="00CA306A"/>
    <w:rsid w:val="00CA593D"/>
    <w:rsid w:val="00CB58FC"/>
    <w:rsid w:val="00CB76BB"/>
    <w:rsid w:val="00CC013D"/>
    <w:rsid w:val="00CC0FB1"/>
    <w:rsid w:val="00CC5D11"/>
    <w:rsid w:val="00CC7CDB"/>
    <w:rsid w:val="00CD69FD"/>
    <w:rsid w:val="00CE40CA"/>
    <w:rsid w:val="00CE4252"/>
    <w:rsid w:val="00CF1580"/>
    <w:rsid w:val="00CF3FB2"/>
    <w:rsid w:val="00CF4FB1"/>
    <w:rsid w:val="00D00C1A"/>
    <w:rsid w:val="00D021E6"/>
    <w:rsid w:val="00D07C15"/>
    <w:rsid w:val="00D12BCD"/>
    <w:rsid w:val="00D21780"/>
    <w:rsid w:val="00D220B2"/>
    <w:rsid w:val="00D23346"/>
    <w:rsid w:val="00D243B8"/>
    <w:rsid w:val="00D27ACB"/>
    <w:rsid w:val="00D30B29"/>
    <w:rsid w:val="00D31B80"/>
    <w:rsid w:val="00D34794"/>
    <w:rsid w:val="00D35B55"/>
    <w:rsid w:val="00D4069E"/>
    <w:rsid w:val="00D43E47"/>
    <w:rsid w:val="00D4502D"/>
    <w:rsid w:val="00D45704"/>
    <w:rsid w:val="00D464A9"/>
    <w:rsid w:val="00D530CE"/>
    <w:rsid w:val="00D53E3C"/>
    <w:rsid w:val="00D6496A"/>
    <w:rsid w:val="00D700A7"/>
    <w:rsid w:val="00D737C2"/>
    <w:rsid w:val="00D77950"/>
    <w:rsid w:val="00D8224E"/>
    <w:rsid w:val="00D87916"/>
    <w:rsid w:val="00D954AB"/>
    <w:rsid w:val="00D96146"/>
    <w:rsid w:val="00DA0959"/>
    <w:rsid w:val="00DB3F3C"/>
    <w:rsid w:val="00DB538B"/>
    <w:rsid w:val="00DB69BA"/>
    <w:rsid w:val="00DC34A9"/>
    <w:rsid w:val="00DC3762"/>
    <w:rsid w:val="00DC5C47"/>
    <w:rsid w:val="00DC7E9C"/>
    <w:rsid w:val="00DD616A"/>
    <w:rsid w:val="00DD6AB2"/>
    <w:rsid w:val="00DD77D6"/>
    <w:rsid w:val="00DE0465"/>
    <w:rsid w:val="00DE234C"/>
    <w:rsid w:val="00DE27F0"/>
    <w:rsid w:val="00DE4E25"/>
    <w:rsid w:val="00E03E39"/>
    <w:rsid w:val="00E049ED"/>
    <w:rsid w:val="00E06541"/>
    <w:rsid w:val="00E12D35"/>
    <w:rsid w:val="00E16C49"/>
    <w:rsid w:val="00E17743"/>
    <w:rsid w:val="00E24344"/>
    <w:rsid w:val="00E25B04"/>
    <w:rsid w:val="00E26980"/>
    <w:rsid w:val="00E27064"/>
    <w:rsid w:val="00E33004"/>
    <w:rsid w:val="00E34E6D"/>
    <w:rsid w:val="00E36584"/>
    <w:rsid w:val="00E37CD4"/>
    <w:rsid w:val="00E57848"/>
    <w:rsid w:val="00E604C9"/>
    <w:rsid w:val="00E72297"/>
    <w:rsid w:val="00E74D6A"/>
    <w:rsid w:val="00E750BF"/>
    <w:rsid w:val="00E90708"/>
    <w:rsid w:val="00E912CD"/>
    <w:rsid w:val="00E91F3A"/>
    <w:rsid w:val="00EA0A25"/>
    <w:rsid w:val="00EA4796"/>
    <w:rsid w:val="00EA4FD1"/>
    <w:rsid w:val="00EA5C31"/>
    <w:rsid w:val="00EC4DC0"/>
    <w:rsid w:val="00ED21C3"/>
    <w:rsid w:val="00ED388C"/>
    <w:rsid w:val="00ED46C3"/>
    <w:rsid w:val="00ED770A"/>
    <w:rsid w:val="00EE22C6"/>
    <w:rsid w:val="00EF02B0"/>
    <w:rsid w:val="00EF13A4"/>
    <w:rsid w:val="00EF2237"/>
    <w:rsid w:val="00EF2B20"/>
    <w:rsid w:val="00EF3A4C"/>
    <w:rsid w:val="00F01B61"/>
    <w:rsid w:val="00F03244"/>
    <w:rsid w:val="00F11338"/>
    <w:rsid w:val="00F1219D"/>
    <w:rsid w:val="00F13AE5"/>
    <w:rsid w:val="00F149FD"/>
    <w:rsid w:val="00F14ACA"/>
    <w:rsid w:val="00F14E51"/>
    <w:rsid w:val="00F14EC1"/>
    <w:rsid w:val="00F2110D"/>
    <w:rsid w:val="00F263C5"/>
    <w:rsid w:val="00F3060A"/>
    <w:rsid w:val="00F4262F"/>
    <w:rsid w:val="00F4372E"/>
    <w:rsid w:val="00F44F1E"/>
    <w:rsid w:val="00F53719"/>
    <w:rsid w:val="00F53FC4"/>
    <w:rsid w:val="00F5433A"/>
    <w:rsid w:val="00F57291"/>
    <w:rsid w:val="00F6118A"/>
    <w:rsid w:val="00F65A9D"/>
    <w:rsid w:val="00F66CB0"/>
    <w:rsid w:val="00F72BD0"/>
    <w:rsid w:val="00F750C7"/>
    <w:rsid w:val="00F76C89"/>
    <w:rsid w:val="00F808D6"/>
    <w:rsid w:val="00F809A6"/>
    <w:rsid w:val="00F851A3"/>
    <w:rsid w:val="00F867A7"/>
    <w:rsid w:val="00F94483"/>
    <w:rsid w:val="00F94E84"/>
    <w:rsid w:val="00F96C00"/>
    <w:rsid w:val="00FA29B8"/>
    <w:rsid w:val="00FA4FFA"/>
    <w:rsid w:val="00FB4B42"/>
    <w:rsid w:val="00FB5409"/>
    <w:rsid w:val="00FC2A91"/>
    <w:rsid w:val="00FC4FB7"/>
    <w:rsid w:val="00FC7CBC"/>
    <w:rsid w:val="00FD3CCD"/>
    <w:rsid w:val="00FD3D92"/>
    <w:rsid w:val="00FD5ACF"/>
    <w:rsid w:val="00FD5F63"/>
    <w:rsid w:val="00FE5E2C"/>
    <w:rsid w:val="00FF2117"/>
    <w:rsid w:val="00FF56DD"/>
    <w:rsid w:val="14EE31E5"/>
    <w:rsid w:val="231C38EE"/>
    <w:rsid w:val="2C9D5FB2"/>
    <w:rsid w:val="4F010811"/>
    <w:rsid w:val="55AEB4BF"/>
    <w:rsid w:val="6359A494"/>
    <w:rsid w:val="66FE43F5"/>
    <w:rsid w:val="6920EE4E"/>
    <w:rsid w:val="7C2C7063"/>
    <w:rsid w:val="7F1BA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FC0AB"/>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C222B"/>
    <w:pPr>
      <w:tabs>
        <w:tab w:val="right" w:leader="dot" w:pos="9060"/>
      </w:tabs>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NormalWeb">
    <w:name w:val="Normal (Web)"/>
    <w:basedOn w:val="Normal"/>
    <w:rsid w:val="009A7BA9"/>
    <w:pPr>
      <w:spacing w:before="100" w:beforeAutospacing="1" w:after="100" w:afterAutospacing="1"/>
    </w:pPr>
    <w:rPr>
      <w:rFonts w:ascii="Times New Roman" w:hAnsi="Times New Roman"/>
      <w:szCs w:val="24"/>
      <w:lang w:eastAsia="en-AU"/>
    </w:rPr>
  </w:style>
  <w:style w:type="character" w:customStyle="1" w:styleId="A2">
    <w:name w:val="A2"/>
    <w:uiPriority w:val="99"/>
    <w:rsid w:val="009A7BA9"/>
    <w:rPr>
      <w:rFonts w:cs="Frutiger 55 Roman"/>
      <w:color w:val="000000"/>
      <w:sz w:val="20"/>
      <w:szCs w:val="20"/>
    </w:rPr>
  </w:style>
  <w:style w:type="paragraph" w:customStyle="1" w:styleId="Pa22">
    <w:name w:val="Pa22"/>
    <w:basedOn w:val="Default"/>
    <w:next w:val="Default"/>
    <w:uiPriority w:val="99"/>
    <w:rsid w:val="00CC013D"/>
    <w:pPr>
      <w:spacing w:line="161" w:lineRule="atLeast"/>
    </w:pPr>
    <w:rPr>
      <w:rFonts w:ascii="ITC Galliard" w:eastAsiaTheme="minorHAnsi" w:hAnsi="ITC Galliard" w:cstheme="minorBidi"/>
      <w:color w:val="auto"/>
      <w:lang w:eastAsia="en-US"/>
    </w:rPr>
  </w:style>
  <w:style w:type="character" w:styleId="PlaceholderText">
    <w:name w:val="Placeholder Text"/>
    <w:basedOn w:val="DefaultParagraphFont"/>
    <w:uiPriority w:val="99"/>
    <w:semiHidden/>
    <w:rsid w:val="008608F5"/>
    <w:rPr>
      <w:color w:val="808080"/>
    </w:rPr>
  </w:style>
  <w:style w:type="character" w:styleId="UnresolvedMention">
    <w:name w:val="Unresolved Mention"/>
    <w:basedOn w:val="DefaultParagraphFont"/>
    <w:uiPriority w:val="99"/>
    <w:semiHidden/>
    <w:unhideWhenUsed/>
    <w:rsid w:val="006F1E1C"/>
    <w:rPr>
      <w:color w:val="605E5C"/>
      <w:shd w:val="clear" w:color="auto" w:fill="E1DFDD"/>
    </w:rPr>
  </w:style>
  <w:style w:type="character" w:customStyle="1" w:styleId="UnresolvedMention1">
    <w:name w:val="Unresolved Mention1"/>
    <w:basedOn w:val="DefaultParagraphFont"/>
    <w:uiPriority w:val="99"/>
    <w:semiHidden/>
    <w:unhideWhenUsed/>
    <w:rsid w:val="000A327C"/>
    <w:rPr>
      <w:color w:val="605E5C"/>
      <w:shd w:val="clear" w:color="auto" w:fill="E1DFDD"/>
    </w:rPr>
  </w:style>
  <w:style w:type="paragraph" w:styleId="Revision">
    <w:name w:val="Revision"/>
    <w:hidden/>
    <w:uiPriority w:val="99"/>
    <w:semiHidden/>
    <w:rsid w:val="000A327C"/>
    <w:pPr>
      <w:spacing w:after="0" w:line="240" w:lineRule="auto"/>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09488">
      <w:bodyDiv w:val="1"/>
      <w:marLeft w:val="0"/>
      <w:marRight w:val="0"/>
      <w:marTop w:val="0"/>
      <w:marBottom w:val="0"/>
      <w:divBdr>
        <w:top w:val="none" w:sz="0" w:space="0" w:color="auto"/>
        <w:left w:val="none" w:sz="0" w:space="0" w:color="auto"/>
        <w:bottom w:val="none" w:sz="0" w:space="0" w:color="auto"/>
        <w:right w:val="none" w:sz="0" w:space="0" w:color="auto"/>
      </w:divBdr>
    </w:div>
    <w:div w:id="202637682">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2">
          <w:marLeft w:val="547"/>
          <w:marRight w:val="0"/>
          <w:marTop w:val="200"/>
          <w:marBottom w:val="0"/>
          <w:divBdr>
            <w:top w:val="none" w:sz="0" w:space="0" w:color="auto"/>
            <w:left w:val="none" w:sz="0" w:space="0" w:color="auto"/>
            <w:bottom w:val="none" w:sz="0" w:space="0" w:color="auto"/>
            <w:right w:val="none" w:sz="0" w:space="0" w:color="auto"/>
          </w:divBdr>
        </w:div>
        <w:div w:id="2121100220">
          <w:marLeft w:val="547"/>
          <w:marRight w:val="0"/>
          <w:marTop w:val="200"/>
          <w:marBottom w:val="0"/>
          <w:divBdr>
            <w:top w:val="none" w:sz="0" w:space="0" w:color="auto"/>
            <w:left w:val="none" w:sz="0" w:space="0" w:color="auto"/>
            <w:bottom w:val="none" w:sz="0" w:space="0" w:color="auto"/>
            <w:right w:val="none" w:sz="0" w:space="0" w:color="auto"/>
          </w:divBdr>
        </w:div>
        <w:div w:id="2049447761">
          <w:marLeft w:val="547"/>
          <w:marRight w:val="0"/>
          <w:marTop w:val="200"/>
          <w:marBottom w:val="0"/>
          <w:divBdr>
            <w:top w:val="none" w:sz="0" w:space="0" w:color="auto"/>
            <w:left w:val="none" w:sz="0" w:space="0" w:color="auto"/>
            <w:bottom w:val="none" w:sz="0" w:space="0" w:color="auto"/>
            <w:right w:val="none" w:sz="0" w:space="0" w:color="auto"/>
          </w:divBdr>
        </w:div>
        <w:div w:id="981229868">
          <w:marLeft w:val="547"/>
          <w:marRight w:val="0"/>
          <w:marTop w:val="200"/>
          <w:marBottom w:val="0"/>
          <w:divBdr>
            <w:top w:val="none" w:sz="0" w:space="0" w:color="auto"/>
            <w:left w:val="none" w:sz="0" w:space="0" w:color="auto"/>
            <w:bottom w:val="none" w:sz="0" w:space="0" w:color="auto"/>
            <w:right w:val="none" w:sz="0" w:space="0" w:color="auto"/>
          </w:divBdr>
        </w:div>
        <w:div w:id="1058743258">
          <w:marLeft w:val="547"/>
          <w:marRight w:val="0"/>
          <w:marTop w:val="200"/>
          <w:marBottom w:val="0"/>
          <w:divBdr>
            <w:top w:val="none" w:sz="0" w:space="0" w:color="auto"/>
            <w:left w:val="none" w:sz="0" w:space="0" w:color="auto"/>
            <w:bottom w:val="none" w:sz="0" w:space="0" w:color="auto"/>
            <w:right w:val="none" w:sz="0" w:space="0" w:color="auto"/>
          </w:divBdr>
        </w:div>
        <w:div w:id="142551764">
          <w:marLeft w:val="547"/>
          <w:marRight w:val="0"/>
          <w:marTop w:val="200"/>
          <w:marBottom w:val="0"/>
          <w:divBdr>
            <w:top w:val="none" w:sz="0" w:space="0" w:color="auto"/>
            <w:left w:val="none" w:sz="0" w:space="0" w:color="auto"/>
            <w:bottom w:val="none" w:sz="0" w:space="0" w:color="auto"/>
            <w:right w:val="none" w:sz="0" w:space="0" w:color="auto"/>
          </w:divBdr>
        </w:div>
      </w:divsChild>
    </w:div>
    <w:div w:id="223493306">
      <w:bodyDiv w:val="1"/>
      <w:marLeft w:val="0"/>
      <w:marRight w:val="0"/>
      <w:marTop w:val="0"/>
      <w:marBottom w:val="0"/>
      <w:divBdr>
        <w:top w:val="none" w:sz="0" w:space="0" w:color="auto"/>
        <w:left w:val="none" w:sz="0" w:space="0" w:color="auto"/>
        <w:bottom w:val="none" w:sz="0" w:space="0" w:color="auto"/>
        <w:right w:val="none" w:sz="0" w:space="0" w:color="auto"/>
      </w:divBdr>
    </w:div>
    <w:div w:id="321475246">
      <w:bodyDiv w:val="1"/>
      <w:marLeft w:val="0"/>
      <w:marRight w:val="0"/>
      <w:marTop w:val="0"/>
      <w:marBottom w:val="0"/>
      <w:divBdr>
        <w:top w:val="none" w:sz="0" w:space="0" w:color="auto"/>
        <w:left w:val="none" w:sz="0" w:space="0" w:color="auto"/>
        <w:bottom w:val="none" w:sz="0" w:space="0" w:color="auto"/>
        <w:right w:val="none" w:sz="0" w:space="0" w:color="auto"/>
      </w:divBdr>
      <w:divsChild>
        <w:div w:id="1565097780">
          <w:marLeft w:val="547"/>
          <w:marRight w:val="0"/>
          <w:marTop w:val="200"/>
          <w:marBottom w:val="0"/>
          <w:divBdr>
            <w:top w:val="none" w:sz="0" w:space="0" w:color="auto"/>
            <w:left w:val="none" w:sz="0" w:space="0" w:color="auto"/>
            <w:bottom w:val="none" w:sz="0" w:space="0" w:color="auto"/>
            <w:right w:val="none" w:sz="0" w:space="0" w:color="auto"/>
          </w:divBdr>
        </w:div>
      </w:divsChild>
    </w:div>
    <w:div w:id="334193398">
      <w:bodyDiv w:val="1"/>
      <w:marLeft w:val="0"/>
      <w:marRight w:val="0"/>
      <w:marTop w:val="0"/>
      <w:marBottom w:val="0"/>
      <w:divBdr>
        <w:top w:val="none" w:sz="0" w:space="0" w:color="auto"/>
        <w:left w:val="none" w:sz="0" w:space="0" w:color="auto"/>
        <w:bottom w:val="none" w:sz="0" w:space="0" w:color="auto"/>
        <w:right w:val="none" w:sz="0" w:space="0" w:color="auto"/>
      </w:divBdr>
      <w:divsChild>
        <w:div w:id="893321546">
          <w:marLeft w:val="360"/>
          <w:marRight w:val="0"/>
          <w:marTop w:val="200"/>
          <w:marBottom w:val="0"/>
          <w:divBdr>
            <w:top w:val="none" w:sz="0" w:space="0" w:color="auto"/>
            <w:left w:val="none" w:sz="0" w:space="0" w:color="auto"/>
            <w:bottom w:val="none" w:sz="0" w:space="0" w:color="auto"/>
            <w:right w:val="none" w:sz="0" w:space="0" w:color="auto"/>
          </w:divBdr>
        </w:div>
        <w:div w:id="387655006">
          <w:marLeft w:val="2520"/>
          <w:marRight w:val="0"/>
          <w:marTop w:val="100"/>
          <w:marBottom w:val="0"/>
          <w:divBdr>
            <w:top w:val="none" w:sz="0" w:space="0" w:color="auto"/>
            <w:left w:val="none" w:sz="0" w:space="0" w:color="auto"/>
            <w:bottom w:val="none" w:sz="0" w:space="0" w:color="auto"/>
            <w:right w:val="none" w:sz="0" w:space="0" w:color="auto"/>
          </w:divBdr>
        </w:div>
      </w:divsChild>
    </w:div>
    <w:div w:id="419452314">
      <w:bodyDiv w:val="1"/>
      <w:marLeft w:val="0"/>
      <w:marRight w:val="0"/>
      <w:marTop w:val="0"/>
      <w:marBottom w:val="0"/>
      <w:divBdr>
        <w:top w:val="none" w:sz="0" w:space="0" w:color="auto"/>
        <w:left w:val="none" w:sz="0" w:space="0" w:color="auto"/>
        <w:bottom w:val="none" w:sz="0" w:space="0" w:color="auto"/>
        <w:right w:val="none" w:sz="0" w:space="0" w:color="auto"/>
      </w:divBdr>
      <w:divsChild>
        <w:div w:id="1867985464">
          <w:marLeft w:val="547"/>
          <w:marRight w:val="0"/>
          <w:marTop w:val="0"/>
          <w:marBottom w:val="0"/>
          <w:divBdr>
            <w:top w:val="none" w:sz="0" w:space="0" w:color="auto"/>
            <w:left w:val="none" w:sz="0" w:space="0" w:color="auto"/>
            <w:bottom w:val="none" w:sz="0" w:space="0" w:color="auto"/>
            <w:right w:val="none" w:sz="0" w:space="0" w:color="auto"/>
          </w:divBdr>
        </w:div>
      </w:divsChild>
    </w:div>
    <w:div w:id="736628411">
      <w:bodyDiv w:val="1"/>
      <w:marLeft w:val="0"/>
      <w:marRight w:val="0"/>
      <w:marTop w:val="0"/>
      <w:marBottom w:val="0"/>
      <w:divBdr>
        <w:top w:val="none" w:sz="0" w:space="0" w:color="auto"/>
        <w:left w:val="none" w:sz="0" w:space="0" w:color="auto"/>
        <w:bottom w:val="none" w:sz="0" w:space="0" w:color="auto"/>
        <w:right w:val="none" w:sz="0" w:space="0" w:color="auto"/>
      </w:divBdr>
      <w:divsChild>
        <w:div w:id="1133477538">
          <w:marLeft w:val="2520"/>
          <w:marRight w:val="0"/>
          <w:marTop w:val="100"/>
          <w:marBottom w:val="0"/>
          <w:divBdr>
            <w:top w:val="none" w:sz="0" w:space="0" w:color="auto"/>
            <w:left w:val="none" w:sz="0" w:space="0" w:color="auto"/>
            <w:bottom w:val="none" w:sz="0" w:space="0" w:color="auto"/>
            <w:right w:val="none" w:sz="0" w:space="0" w:color="auto"/>
          </w:divBdr>
        </w:div>
      </w:divsChild>
    </w:div>
    <w:div w:id="786894980">
      <w:bodyDiv w:val="1"/>
      <w:marLeft w:val="0"/>
      <w:marRight w:val="0"/>
      <w:marTop w:val="0"/>
      <w:marBottom w:val="0"/>
      <w:divBdr>
        <w:top w:val="none" w:sz="0" w:space="0" w:color="auto"/>
        <w:left w:val="none" w:sz="0" w:space="0" w:color="auto"/>
        <w:bottom w:val="none" w:sz="0" w:space="0" w:color="auto"/>
        <w:right w:val="none" w:sz="0" w:space="0" w:color="auto"/>
      </w:divBdr>
    </w:div>
    <w:div w:id="830174195">
      <w:bodyDiv w:val="1"/>
      <w:marLeft w:val="0"/>
      <w:marRight w:val="0"/>
      <w:marTop w:val="0"/>
      <w:marBottom w:val="0"/>
      <w:divBdr>
        <w:top w:val="none" w:sz="0" w:space="0" w:color="auto"/>
        <w:left w:val="none" w:sz="0" w:space="0" w:color="auto"/>
        <w:bottom w:val="none" w:sz="0" w:space="0" w:color="auto"/>
        <w:right w:val="none" w:sz="0" w:space="0" w:color="auto"/>
      </w:divBdr>
      <w:divsChild>
        <w:div w:id="1431272792">
          <w:marLeft w:val="547"/>
          <w:marRight w:val="0"/>
          <w:marTop w:val="0"/>
          <w:marBottom w:val="0"/>
          <w:divBdr>
            <w:top w:val="none" w:sz="0" w:space="0" w:color="auto"/>
            <w:left w:val="none" w:sz="0" w:space="0" w:color="auto"/>
            <w:bottom w:val="none" w:sz="0" w:space="0" w:color="auto"/>
            <w:right w:val="none" w:sz="0" w:space="0" w:color="auto"/>
          </w:divBdr>
        </w:div>
        <w:div w:id="2119597373">
          <w:marLeft w:val="547"/>
          <w:marRight w:val="0"/>
          <w:marTop w:val="0"/>
          <w:marBottom w:val="0"/>
          <w:divBdr>
            <w:top w:val="none" w:sz="0" w:space="0" w:color="auto"/>
            <w:left w:val="none" w:sz="0" w:space="0" w:color="auto"/>
            <w:bottom w:val="none" w:sz="0" w:space="0" w:color="auto"/>
            <w:right w:val="none" w:sz="0" w:space="0" w:color="auto"/>
          </w:divBdr>
        </w:div>
      </w:divsChild>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596208137">
      <w:bodyDiv w:val="1"/>
      <w:marLeft w:val="0"/>
      <w:marRight w:val="0"/>
      <w:marTop w:val="0"/>
      <w:marBottom w:val="0"/>
      <w:divBdr>
        <w:top w:val="none" w:sz="0" w:space="0" w:color="auto"/>
        <w:left w:val="none" w:sz="0" w:space="0" w:color="auto"/>
        <w:bottom w:val="none" w:sz="0" w:space="0" w:color="auto"/>
        <w:right w:val="none" w:sz="0" w:space="0" w:color="auto"/>
      </w:divBdr>
      <w:divsChild>
        <w:div w:id="1958372078">
          <w:marLeft w:val="547"/>
          <w:marRight w:val="0"/>
          <w:marTop w:val="0"/>
          <w:marBottom w:val="0"/>
          <w:divBdr>
            <w:top w:val="none" w:sz="0" w:space="0" w:color="auto"/>
            <w:left w:val="none" w:sz="0" w:space="0" w:color="auto"/>
            <w:bottom w:val="none" w:sz="0" w:space="0" w:color="auto"/>
            <w:right w:val="none" w:sz="0" w:space="0" w:color="auto"/>
          </w:divBdr>
        </w:div>
      </w:divsChild>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awma.com.a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wma.com.au/awma/index.ph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a85ca2a71eb48d3bbf240e90b0ab54da">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b66b2be4ec89f51385ddf3da80aee9b7"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CHS20/303</Decision_x0020_Number>
    <Description0 xmlns="690b2128-8961-48af-a473-22c34a9accba">To provide a comprehensive, coordinated, and systematic approach for pressure injury prevention, assessment, and management across CHS that includes governance, systems and processes based on international best practice guidelines.</Description0>
    <Display_x0020_on_x0020_Internet xmlns="690b2128-8961-48af-a473-22c34a9accba">true</Display_x0020_on_x0020_Internet>
    <Review_x0020_Date xmlns="690b2128-8961-48af-a473-22c34a9accba">2025-11-30T13:00:00+00:00</Review_x0020_Date>
    <Approval_x0020_Name_x007c_Committee xmlns="690b2128-8961-48af-a473-22c34a9accba">CHS Policy Committee</Approval_x0020_Name_x007c_Committee>
    <Risk_x0020_Rating xmlns="690b2128-8961-48af-a473-22c34a9accba">Medium</Risk_x0020_Rating>
    <Related_x0020_Documents xmlns="690b2128-8961-48af-a473-22c34a9accba" xsi:nil="true"/>
    <Replaces_x003a_ xmlns="690b2128-8961-48af-a473-22c34a9accba">CHHS17/008 Pressure Injury Prevention and Management – Adults, Children and Neonates</Replaces_x003a_>
    <Progress xmlns="690b2128-8961-48af-a473-22c34a9accba">07/01/2025: Amendments made to reflect risk screening and assessment timings.
08/07/2025 - amendment to section 1 when risk screening and waterlow is conducted and extended review date till Dec 2025.</Progress>
    <TaxCatchAll xmlns="c0239a80-7f07-4ed7-82c3-24ad7d76ada5">
      <Value>417</Value>
      <Value>416</Value>
      <Value>415</Value>
    </TaxCatchAll>
    <Key_x0020_Words xmlns="690b2128-8961-48af-a473-22c34a9accba">North, Pressure injury, Friction, Shear, Alternating air mattress/cushion, Equipment Service, Reactive, Active, Staging, classification, Wound extension module, Incontinence associated dermatitis, Skin integrity, Waterlow, Braden Q, Neonatal</Key_x0020_Words>
    <Type_x0020_of_x0020_Document xmlns="690b2128-8961-48af-a473-22c34a9accba">Procedure</Type_x0020_of_x0020_Document>
    <Version_x0020_Number xmlns="690b2128-8961-48af-a473-22c34a9accba">2</Version_x0020_Number>
    <Approval_x0020_Date xmlns="690b2128-8961-48af-a473-22c34a9accba">2020-11-19T13:00:00+00:00</Approval_x0020_Date>
    <Notes0 xmlns="690b2128-8961-48af-a473-22c34a9accba">22/02/2024 - updated to include NCH.
18/07/2024 -HCCA to review
22/11/2024 - Review date extended till June 2025. Extended as the document wont be updated until new national guidelines are released next year.</Notes0>
    <New_x0020_Applies_x0020_To xmlns="690b2128-8961-48af-a473-22c34a9accba">Canberra Health Services</New_x0020_Applies_x0020_To>
    <New_x0020_Owner xmlns="690b2128-8961-48af-a473-22c34a9accba">CHS ED Nursing &amp; Midwifery - Tissue Viability</New_x0020_Owner>
    <Status xmlns="690b2128-8961-48af-a473-22c34a9accba">Approved</Status>
    <ISD_x0020_Submitted xmlns="690b2128-8961-48af-a473-22c34a9accba">Not Required</ISD_x0020_Submitted>
    <RelatedPolicies_x002c_ProceduresGuidelines xmlns="690b2128-8961-48af-a473-22c34a9accba" xsi:nil="true"/>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s>
    </k0794e393e1f41c2810d090eedba34a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1857B4-A837-4E60-911D-3A7BE7406FCA}">
  <ds:schemaRefs>
    <ds:schemaRef ds:uri="http://schemas.openxmlformats.org/officeDocument/2006/bibliography"/>
  </ds:schemaRefs>
</ds:datastoreItem>
</file>

<file path=customXml/itemProps2.xml><?xml version="1.0" encoding="utf-8"?>
<ds:datastoreItem xmlns:ds="http://schemas.openxmlformats.org/officeDocument/2006/customXml" ds:itemID="{12BB28FD-7B16-43AB-BE6C-093B412BC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F58B0-E6BF-4237-9984-6DF2E01C04FA}">
  <ds:schemaRefs>
    <ds:schemaRef ds:uri="http://schemas.microsoft.com/office/infopath/2007/PartnerControls"/>
    <ds:schemaRef ds:uri="http://purl.org/dc/dcmitype/"/>
    <ds:schemaRef ds:uri="http://purl.org/dc/elements/1.1/"/>
    <ds:schemaRef ds:uri="http://schemas.microsoft.com/office/2006/metadata/properties"/>
    <ds:schemaRef ds:uri="690b2128-8961-48af-a473-22c34a9accba"/>
    <ds:schemaRef ds:uri="http://www.w3.org/XML/1998/namespace"/>
    <ds:schemaRef ds:uri="http://schemas.microsoft.com/office/2006/documentManagement/types"/>
    <ds:schemaRef ds:uri="http://schemas.openxmlformats.org/package/2006/metadata/core-properties"/>
    <ds:schemaRef ds:uri="c0239a80-7f07-4ed7-82c3-24ad7d76ada5"/>
    <ds:schemaRef ds:uri="http://purl.org/dc/terms/"/>
  </ds:schemaRefs>
</ds:datastoreItem>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29</Pages>
  <Words>7460</Words>
  <Characters>40810</Characters>
  <Application>Microsoft Office Word</Application>
  <DocSecurity>0</DocSecurity>
  <Lines>1133</Lines>
  <Paragraphs>561</Paragraphs>
  <ScaleCrop>false</ScaleCrop>
  <HeadingPairs>
    <vt:vector size="2" baseType="variant">
      <vt:variant>
        <vt:lpstr>Title</vt:lpstr>
      </vt:variant>
      <vt:variant>
        <vt:i4>1</vt:i4>
      </vt:variant>
    </vt:vector>
  </HeadingPairs>
  <TitlesOfParts>
    <vt:vector size="1" baseType="lpstr">
      <vt:lpstr>Pressure Injury Prevention and Management – Adults, Children and Neonates</vt:lpstr>
    </vt:vector>
  </TitlesOfParts>
  <Company>ACT Government</Company>
  <LinksUpToDate>false</LinksUpToDate>
  <CharactersWithSpaces>47709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Injury Prevention and Management – Adults, Children and Neonates</dc:title>
  <dc:subject>25;#</dc:subject>
  <dc:creator>Kerryn Hunter</dc:creator>
  <cp:lastModifiedBy>Rusanov, Zoia</cp:lastModifiedBy>
  <cp:revision>83</cp:revision>
  <cp:lastPrinted>2020-07-09T01:30:00Z</cp:lastPrinted>
  <dcterms:created xsi:type="dcterms:W3CDTF">2020-10-26T23:29:00Z</dcterms:created>
  <dcterms:modified xsi:type="dcterms:W3CDTF">2025-09-03T04:21:00Z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
  </property>
  <property fmtid="{D5CDD505-2E9C-101B-9397-08002B2CF9AE}" pid="7" name="Related Legislation &amp; Guidelines">
    <vt:lpwstr>416;#Human Rights Act 2004 (Territory)|bbb6fb4a-2117-4ff9-8364-021a762deae2;#417;#Work Health and Safety Act 2011 (Territory)|ff017976-c7e7-4dc1-b890-63352415bc5e;#415;#Health Records (Privacy and Access) Act 1997 (Territory)|d07d1347-0355-417c-badf-2bae9c7c0e3b</vt:lpwstr>
  </property>
  <property fmtid="{D5CDD505-2E9C-101B-9397-08002B2CF9AE}" pid="8" name="MSIP_Label_69af8531-eb46-4968-8cb3-105d2f5ea87e_Enabled">
    <vt:lpwstr>true</vt:lpwstr>
  </property>
  <property fmtid="{D5CDD505-2E9C-101B-9397-08002B2CF9AE}" pid="9" name="MSIP_Label_69af8531-eb46-4968-8cb3-105d2f5ea87e_SetDate">
    <vt:lpwstr>2024-05-03T06:00:36Z</vt:lpwstr>
  </property>
  <property fmtid="{D5CDD505-2E9C-101B-9397-08002B2CF9AE}" pid="10" name="MSIP_Label_69af8531-eb46-4968-8cb3-105d2f5ea87e_Method">
    <vt:lpwstr>Standard</vt:lpwstr>
  </property>
  <property fmtid="{D5CDD505-2E9C-101B-9397-08002B2CF9AE}" pid="11" name="MSIP_Label_69af8531-eb46-4968-8cb3-105d2f5ea87e_Name">
    <vt:lpwstr>Official - No Marking</vt:lpwstr>
  </property>
  <property fmtid="{D5CDD505-2E9C-101B-9397-08002B2CF9AE}" pid="12" name="MSIP_Label_69af8531-eb46-4968-8cb3-105d2f5ea87e_SiteId">
    <vt:lpwstr>b46c1908-0334-4236-b978-585ee88e4199</vt:lpwstr>
  </property>
  <property fmtid="{D5CDD505-2E9C-101B-9397-08002B2CF9AE}" pid="13" name="MSIP_Label_69af8531-eb46-4968-8cb3-105d2f5ea87e_ActionId">
    <vt:lpwstr>9f7fb13c-618d-43e6-83f9-a0a8de15472c</vt:lpwstr>
  </property>
  <property fmtid="{D5CDD505-2E9C-101B-9397-08002B2CF9AE}" pid="14" name="MSIP_Label_69af8531-eb46-4968-8cb3-105d2f5ea87e_ContentBits">
    <vt:lpwstr>0</vt:lpwstr>
  </property>
  <property fmtid="{D5CDD505-2E9C-101B-9397-08002B2CF9AE}" pid="15" name="Related_x0020_Legislation_x0020__x0026__x0020_Guidelines">
    <vt:lpwstr>416;#Human Rights Act 2004 (Territory)|bbb6fb4a-2117-4ff9-8364-021a762deae2;#417;#Work Health and Safety Act 2011 (Territory)|ff017976-c7e7-4dc1-b890-63352415bc5e;#415;#Health Records (Privacy and Access) Act 1997 (Territory)|d07d1347-0355-417c-badf-2bae9c7c0e3b</vt:lpwstr>
  </property>
</Properties>
</file>