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B8E0" w14:textId="2CF773C4" w:rsidR="00A86A9D" w:rsidRPr="00C705C9" w:rsidRDefault="00A86A9D" w:rsidP="00A86A9D">
      <w:pPr>
        <w:rPr>
          <w:rFonts w:cs="Arial"/>
          <w:b/>
          <w:color w:val="000000"/>
          <w:sz w:val="44"/>
          <w:szCs w:val="44"/>
        </w:rPr>
      </w:pPr>
      <w:r w:rsidRPr="00C705C9">
        <w:rPr>
          <w:rFonts w:cs="Arial"/>
          <w:b/>
          <w:color w:val="000000"/>
          <w:sz w:val="44"/>
          <w:szCs w:val="44"/>
        </w:rPr>
        <w:t>Canberra Health Services</w:t>
      </w:r>
    </w:p>
    <w:p w14:paraId="3742B8E1" w14:textId="51834E61" w:rsidR="00A86A9D" w:rsidRDefault="006E1B0C" w:rsidP="00A86A9D">
      <w:pPr>
        <w:rPr>
          <w:rFonts w:cs="Arial"/>
          <w:b/>
          <w:sz w:val="36"/>
          <w:szCs w:val="36"/>
        </w:rPr>
      </w:pPr>
      <w:r>
        <w:rPr>
          <w:rFonts w:cs="Arial"/>
          <w:b/>
          <w:sz w:val="44"/>
          <w:szCs w:val="44"/>
        </w:rPr>
        <w:t>Policy</w:t>
      </w:r>
    </w:p>
    <w:p w14:paraId="3742B8E2" w14:textId="720C0767" w:rsidR="00A86A9D" w:rsidRPr="009902FB" w:rsidRDefault="009523DD" w:rsidP="00A86A9D">
      <w:pPr>
        <w:rPr>
          <w:rFonts w:cs="Arial"/>
          <w:b/>
          <w:sz w:val="36"/>
          <w:szCs w:val="36"/>
        </w:rPr>
      </w:pPr>
      <w:r>
        <w:rPr>
          <w:rFonts w:cs="Arial"/>
          <w:b/>
          <w:sz w:val="36"/>
          <w:szCs w:val="36"/>
        </w:rPr>
        <w:t>Occupational Violence</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E4" w14:textId="77777777" w:rsidTr="009F2977">
        <w:trPr>
          <w:cantSplit/>
          <w:trHeight w:val="285"/>
        </w:trPr>
        <w:tc>
          <w:tcPr>
            <w:tcW w:w="9158" w:type="dxa"/>
            <w:shd w:val="clear" w:color="auto" w:fill="000000"/>
          </w:tcPr>
          <w:p w14:paraId="3742B8E3" w14:textId="77777777" w:rsidR="00A86A9D" w:rsidRPr="007A238D" w:rsidRDefault="00A86A9D" w:rsidP="007A238D">
            <w:pPr>
              <w:pStyle w:val="Heading1"/>
              <w:rPr>
                <w:szCs w:val="24"/>
              </w:rPr>
            </w:pPr>
            <w:r>
              <w:rPr>
                <w:szCs w:val="24"/>
              </w:rPr>
              <w:t xml:space="preserve">Policy </w:t>
            </w:r>
            <w:r w:rsidRPr="007A238D">
              <w:rPr>
                <w:szCs w:val="24"/>
              </w:rPr>
              <w:t>Statement</w:t>
            </w:r>
          </w:p>
        </w:tc>
      </w:tr>
    </w:tbl>
    <w:p w14:paraId="3742B8E5" w14:textId="77777777" w:rsidR="00A86A9D" w:rsidRDefault="00A86A9D" w:rsidP="00C10FE8">
      <w:pPr>
        <w:jc w:val="both"/>
        <w:rPr>
          <w:rFonts w:cs="Arial"/>
          <w:b/>
          <w:szCs w:val="24"/>
        </w:rPr>
      </w:pPr>
    </w:p>
    <w:p w14:paraId="1DFBC3D6" w14:textId="5E8614AC" w:rsidR="005B215B" w:rsidRDefault="005B215B" w:rsidP="005B215B">
      <w:pPr>
        <w:autoSpaceDE w:val="0"/>
        <w:autoSpaceDN w:val="0"/>
        <w:adjustRightInd w:val="0"/>
        <w:spacing w:after="35"/>
      </w:pPr>
      <w:r>
        <w:t>Occupational Violence</w:t>
      </w:r>
      <w:r w:rsidR="000C5809">
        <w:t xml:space="preserve"> (OV)</w:t>
      </w:r>
      <w:r>
        <w:t xml:space="preserve"> includes any situation where a staff member is abused, threatened or assaulted by a patient, consumer or visitor in circumstances relating to their work. </w:t>
      </w:r>
      <w:r w:rsidRPr="0089577E">
        <w:t>It can also include violence that occurs away from work but is a result of work.</w:t>
      </w:r>
      <w:r>
        <w:t xml:space="preserve"> </w:t>
      </w:r>
    </w:p>
    <w:p w14:paraId="5E94A548" w14:textId="77777777" w:rsidR="005B215B" w:rsidRDefault="005B215B" w:rsidP="00C10FE8">
      <w:pPr>
        <w:autoSpaceDE w:val="0"/>
        <w:autoSpaceDN w:val="0"/>
        <w:adjustRightInd w:val="0"/>
      </w:pPr>
    </w:p>
    <w:p w14:paraId="0795B25F" w14:textId="64080E90" w:rsidR="005B215B" w:rsidRDefault="005B215B" w:rsidP="005B215B">
      <w:pPr>
        <w:autoSpaceDE w:val="0"/>
        <w:autoSpaceDN w:val="0"/>
        <w:adjustRightInd w:val="0"/>
        <w:spacing w:after="35"/>
      </w:pPr>
      <w:r>
        <w:t>Examples includes verbal aggression such as shouting or threatening</w:t>
      </w:r>
      <w:r w:rsidR="00D3335C">
        <w:t xml:space="preserve">, </w:t>
      </w:r>
      <w:r>
        <w:t>physical violence such as hitting, spitting, grabbing or inappropriate touching</w:t>
      </w:r>
      <w:r w:rsidR="00D3335C">
        <w:t xml:space="preserve"> as well as targeted violence such as stalking</w:t>
      </w:r>
      <w:r>
        <w:t xml:space="preserve">. </w:t>
      </w:r>
    </w:p>
    <w:p w14:paraId="14E8999E" w14:textId="77777777" w:rsidR="005B215B" w:rsidRPr="0049412C" w:rsidRDefault="005B215B" w:rsidP="00C10FE8">
      <w:pPr>
        <w:autoSpaceDE w:val="0"/>
        <w:autoSpaceDN w:val="0"/>
        <w:adjustRightInd w:val="0"/>
        <w:rPr>
          <w:szCs w:val="24"/>
        </w:rPr>
      </w:pPr>
    </w:p>
    <w:p w14:paraId="2892ACCC" w14:textId="3A59F13B" w:rsidR="005B215B" w:rsidRPr="00E73BE3" w:rsidRDefault="005B215B" w:rsidP="005B215B">
      <w:pPr>
        <w:autoSpaceDE w:val="0"/>
        <w:autoSpaceDN w:val="0"/>
        <w:adjustRightInd w:val="0"/>
        <w:rPr>
          <w:rFonts w:eastAsiaTheme="minorHAnsi" w:cs="Calibri"/>
          <w:color w:val="000000"/>
          <w:szCs w:val="24"/>
        </w:rPr>
      </w:pPr>
      <w:r w:rsidRPr="0049412C">
        <w:rPr>
          <w:szCs w:val="24"/>
        </w:rPr>
        <w:t xml:space="preserve">It </w:t>
      </w:r>
      <w:r w:rsidRPr="0049412C">
        <w:rPr>
          <w:b/>
          <w:bCs/>
          <w:szCs w:val="24"/>
          <w:u w:val="single"/>
        </w:rPr>
        <w:t>does not include</w:t>
      </w:r>
      <w:r w:rsidRPr="0049412C">
        <w:rPr>
          <w:szCs w:val="24"/>
        </w:rPr>
        <w:t xml:space="preserve"> instances of bullying, harassment, aggression or violence between staff members. Violence between staff members is addressed in the </w:t>
      </w:r>
      <w:r w:rsidRPr="0049412C">
        <w:rPr>
          <w:i/>
          <w:iCs/>
          <w:szCs w:val="24"/>
        </w:rPr>
        <w:t>ACT Government Respect, Equity and Diversity Framework (2010)</w:t>
      </w:r>
      <w:r w:rsidRPr="0049412C">
        <w:rPr>
          <w:szCs w:val="24"/>
        </w:rPr>
        <w:t xml:space="preserve"> and the </w:t>
      </w:r>
      <w:r w:rsidRPr="0049412C">
        <w:rPr>
          <w:i/>
          <w:iCs/>
          <w:szCs w:val="24"/>
        </w:rPr>
        <w:t>Public Sector Management Act (1994).</w:t>
      </w:r>
    </w:p>
    <w:p w14:paraId="53C7ECA4" w14:textId="77777777" w:rsidR="009523DD" w:rsidRPr="00E73BE3" w:rsidRDefault="009523DD" w:rsidP="00C10FE8">
      <w:pPr>
        <w:autoSpaceDE w:val="0"/>
        <w:autoSpaceDN w:val="0"/>
        <w:adjustRightInd w:val="0"/>
        <w:rPr>
          <w:rFonts w:eastAsiaTheme="minorHAnsi" w:cs="Calibri"/>
          <w:color w:val="000000"/>
          <w:szCs w:val="24"/>
        </w:rPr>
      </w:pPr>
    </w:p>
    <w:p w14:paraId="12BE6255" w14:textId="460DE3F5" w:rsidR="00C42A2B" w:rsidRPr="00E73BE3" w:rsidRDefault="009523DD" w:rsidP="009523DD">
      <w:pPr>
        <w:autoSpaceDE w:val="0"/>
        <w:autoSpaceDN w:val="0"/>
        <w:adjustRightInd w:val="0"/>
        <w:rPr>
          <w:rFonts w:eastAsiaTheme="minorHAnsi" w:cs="Calibri"/>
          <w:color w:val="000000"/>
          <w:szCs w:val="24"/>
        </w:rPr>
      </w:pPr>
      <w:r w:rsidRPr="00E73BE3">
        <w:rPr>
          <w:rFonts w:eastAsiaTheme="minorHAnsi" w:cs="Calibri"/>
          <w:color w:val="000000"/>
          <w:szCs w:val="24"/>
        </w:rPr>
        <w:t xml:space="preserve">OV is unacceptable. Canberra Health Services (CHS) has a responsibility to </w:t>
      </w:r>
      <w:r w:rsidR="00452C79">
        <w:rPr>
          <w:rFonts w:eastAsiaTheme="minorHAnsi" w:cs="Calibri"/>
          <w:color w:val="000000"/>
          <w:szCs w:val="24"/>
        </w:rPr>
        <w:t xml:space="preserve">identify risks of OV and </w:t>
      </w:r>
      <w:r w:rsidRPr="00E73BE3">
        <w:rPr>
          <w:rFonts w:eastAsiaTheme="minorHAnsi" w:cs="Calibri"/>
          <w:color w:val="000000"/>
          <w:szCs w:val="24"/>
        </w:rPr>
        <w:t>take all reasonable steps to ensure that risks to staff are eliminated or minimised</w:t>
      </w:r>
      <w:r w:rsidR="00452C79">
        <w:rPr>
          <w:rFonts w:eastAsiaTheme="minorHAnsi" w:cs="Calibri"/>
          <w:color w:val="000000"/>
          <w:szCs w:val="24"/>
        </w:rPr>
        <w:t xml:space="preserve"> using a systematic risk management approach, as outlined in the </w:t>
      </w:r>
      <w:hyperlink r:id="rId11" w:history="1">
        <w:r w:rsidR="00C42A2B" w:rsidRPr="00F21A6B">
          <w:rPr>
            <w:rStyle w:val="Hyperlink"/>
            <w:rFonts w:eastAsiaTheme="minorHAnsi" w:cs="Calibri"/>
            <w:i/>
            <w:szCs w:val="24"/>
          </w:rPr>
          <w:t>CHS</w:t>
        </w:r>
        <w:r w:rsidRPr="00F21A6B" w:rsidDel="00F96275">
          <w:rPr>
            <w:rStyle w:val="Hyperlink"/>
            <w:rFonts w:eastAsiaTheme="minorHAnsi" w:cs="Calibri"/>
            <w:i/>
            <w:szCs w:val="24"/>
          </w:rPr>
          <w:t xml:space="preserve"> </w:t>
        </w:r>
        <w:r w:rsidR="00C42A2B" w:rsidRPr="00F21A6B">
          <w:rPr>
            <w:rStyle w:val="Hyperlink"/>
            <w:rFonts w:eastAsiaTheme="minorHAnsi" w:cs="Calibri"/>
            <w:i/>
            <w:szCs w:val="24"/>
          </w:rPr>
          <w:t xml:space="preserve">Work Health Safety </w:t>
        </w:r>
        <w:r w:rsidR="005F65BA">
          <w:rPr>
            <w:rStyle w:val="Hyperlink"/>
            <w:rFonts w:eastAsiaTheme="minorHAnsi" w:cs="Calibri"/>
            <w:i/>
            <w:szCs w:val="24"/>
          </w:rPr>
          <w:t xml:space="preserve">(WHS) </w:t>
        </w:r>
        <w:r w:rsidR="00C42A2B" w:rsidRPr="00F21A6B">
          <w:rPr>
            <w:rStyle w:val="Hyperlink"/>
            <w:rFonts w:eastAsiaTheme="minorHAnsi" w:cs="Calibri"/>
            <w:i/>
            <w:szCs w:val="24"/>
          </w:rPr>
          <w:t>Strategy (2018 – 2022)</w:t>
        </w:r>
      </w:hyperlink>
      <w:r w:rsidR="00C42A2B" w:rsidRPr="00E73BE3">
        <w:rPr>
          <w:rFonts w:eastAsiaTheme="minorHAnsi" w:cs="Calibri"/>
          <w:i/>
          <w:color w:val="000000"/>
          <w:szCs w:val="24"/>
        </w:rPr>
        <w:t xml:space="preserve"> and the </w:t>
      </w:r>
      <w:hyperlink r:id="rId12" w:history="1">
        <w:r w:rsidR="00C42A2B" w:rsidRPr="00F21A6B">
          <w:rPr>
            <w:rStyle w:val="Hyperlink"/>
            <w:rFonts w:eastAsiaTheme="minorHAnsi" w:cs="Calibri"/>
            <w:i/>
            <w:szCs w:val="24"/>
          </w:rPr>
          <w:t xml:space="preserve">CHS </w:t>
        </w:r>
        <w:r w:rsidRPr="00F21A6B" w:rsidDel="00F96275">
          <w:rPr>
            <w:rStyle w:val="Hyperlink"/>
            <w:rFonts w:eastAsiaTheme="minorHAnsi" w:cs="Calibri"/>
            <w:i/>
            <w:szCs w:val="24"/>
          </w:rPr>
          <w:t xml:space="preserve">Work Health Safety  </w:t>
        </w:r>
        <w:r w:rsidR="005A6E0C" w:rsidRPr="00F21A6B">
          <w:rPr>
            <w:rStyle w:val="Hyperlink"/>
            <w:rFonts w:eastAsiaTheme="minorHAnsi" w:cs="Calibri"/>
            <w:i/>
            <w:szCs w:val="24"/>
          </w:rPr>
          <w:t>Management System</w:t>
        </w:r>
        <w:r w:rsidR="001A5E6B" w:rsidRPr="00F21A6B">
          <w:rPr>
            <w:rStyle w:val="Hyperlink"/>
            <w:rFonts w:eastAsiaTheme="minorHAnsi" w:cs="Calibri"/>
            <w:i/>
            <w:szCs w:val="24"/>
          </w:rPr>
          <w:t xml:space="preserve"> (WHSMS)</w:t>
        </w:r>
      </w:hyperlink>
      <w:r w:rsidRPr="00E73BE3" w:rsidDel="00F96275">
        <w:rPr>
          <w:rFonts w:eastAsiaTheme="minorHAnsi" w:cs="Calibri"/>
          <w:color w:val="000000"/>
          <w:szCs w:val="24"/>
        </w:rPr>
        <w:t xml:space="preserve">. </w:t>
      </w:r>
      <w:r w:rsidRPr="00E73BE3">
        <w:rPr>
          <w:rFonts w:eastAsiaTheme="minorHAnsi" w:cs="Calibri"/>
          <w:color w:val="000000"/>
          <w:szCs w:val="24"/>
        </w:rPr>
        <w:t xml:space="preserve">This ensures the minimisation of harm to as low as reasonably practicable and to meet due diligence obligations under the </w:t>
      </w:r>
      <w:r w:rsidRPr="00E73BE3">
        <w:rPr>
          <w:rFonts w:eastAsiaTheme="minorHAnsi" w:cs="Calibri"/>
          <w:i/>
          <w:iCs/>
          <w:color w:val="000000"/>
          <w:szCs w:val="24"/>
        </w:rPr>
        <w:t>Work Health and Safety Act 2011</w:t>
      </w:r>
      <w:r w:rsidRPr="00E73BE3">
        <w:rPr>
          <w:rFonts w:eastAsiaTheme="minorHAnsi" w:cs="Calibri"/>
          <w:color w:val="000000"/>
          <w:szCs w:val="24"/>
        </w:rPr>
        <w:t xml:space="preserve">. </w:t>
      </w:r>
    </w:p>
    <w:p w14:paraId="1D31DDB7" w14:textId="77777777" w:rsidR="00C42A2B" w:rsidRPr="00E73BE3" w:rsidRDefault="00C42A2B" w:rsidP="00C10FE8">
      <w:pPr>
        <w:autoSpaceDE w:val="0"/>
        <w:autoSpaceDN w:val="0"/>
        <w:adjustRightInd w:val="0"/>
        <w:rPr>
          <w:rFonts w:eastAsiaTheme="minorHAnsi" w:cs="Calibri"/>
          <w:color w:val="000000"/>
          <w:szCs w:val="24"/>
        </w:rPr>
      </w:pPr>
    </w:p>
    <w:p w14:paraId="0DFF890F" w14:textId="2788A184" w:rsidR="001526A5" w:rsidRDefault="009523DD" w:rsidP="001526A5">
      <w:pPr>
        <w:autoSpaceDE w:val="0"/>
        <w:autoSpaceDN w:val="0"/>
        <w:adjustRightInd w:val="0"/>
        <w:rPr>
          <w:rFonts w:eastAsiaTheme="minorHAnsi" w:cs="Calibri"/>
          <w:color w:val="000000"/>
          <w:szCs w:val="24"/>
        </w:rPr>
      </w:pPr>
      <w:r w:rsidRPr="00E73BE3">
        <w:rPr>
          <w:rFonts w:eastAsiaTheme="minorHAnsi" w:cs="Calibri"/>
          <w:color w:val="000000"/>
          <w:szCs w:val="24"/>
        </w:rPr>
        <w:t xml:space="preserve">The </w:t>
      </w:r>
      <w:hyperlink r:id="rId13" w:history="1">
        <w:r w:rsidRPr="00F21A6B">
          <w:rPr>
            <w:rStyle w:val="Hyperlink"/>
            <w:rFonts w:eastAsiaTheme="minorHAnsi" w:cs="Calibri"/>
            <w:i/>
            <w:iCs/>
            <w:szCs w:val="24"/>
          </w:rPr>
          <w:t xml:space="preserve">CHS OV Strategy </w:t>
        </w:r>
        <w:r w:rsidR="00F21A6B">
          <w:rPr>
            <w:rStyle w:val="Hyperlink"/>
            <w:rFonts w:eastAsiaTheme="minorHAnsi" w:cs="Calibri"/>
            <w:i/>
            <w:iCs/>
            <w:szCs w:val="24"/>
          </w:rPr>
          <w:t>(</w:t>
        </w:r>
        <w:r w:rsidRPr="00F21A6B">
          <w:rPr>
            <w:rStyle w:val="Hyperlink"/>
            <w:rFonts w:eastAsiaTheme="minorHAnsi" w:cs="Calibri"/>
            <w:i/>
            <w:iCs/>
            <w:szCs w:val="24"/>
          </w:rPr>
          <w:t>2020-2022</w:t>
        </w:r>
      </w:hyperlink>
      <w:r w:rsidR="00F21A6B">
        <w:rPr>
          <w:rFonts w:eastAsiaTheme="minorHAnsi" w:cs="Calibri"/>
          <w:i/>
          <w:iCs/>
          <w:color w:val="000000"/>
          <w:szCs w:val="24"/>
        </w:rPr>
        <w:t>)</w:t>
      </w:r>
      <w:r w:rsidRPr="00E73BE3">
        <w:rPr>
          <w:rFonts w:eastAsiaTheme="minorHAnsi" w:cs="Calibri"/>
          <w:color w:val="000000"/>
          <w:szCs w:val="24"/>
        </w:rPr>
        <w:t xml:space="preserve"> is an endorsed document that outlines the core strategic domains and key actions related to prevention and management of </w:t>
      </w:r>
      <w:r w:rsidR="00047E24" w:rsidRPr="00E73BE3">
        <w:rPr>
          <w:rFonts w:eastAsiaTheme="minorHAnsi" w:cs="Calibri"/>
          <w:color w:val="000000"/>
          <w:szCs w:val="24"/>
        </w:rPr>
        <w:t>O</w:t>
      </w:r>
      <w:r w:rsidRPr="00E73BE3">
        <w:rPr>
          <w:rFonts w:eastAsiaTheme="minorHAnsi" w:cs="Calibri"/>
          <w:color w:val="000000"/>
          <w:szCs w:val="24"/>
        </w:rPr>
        <w:t xml:space="preserve">ccupational </w:t>
      </w:r>
      <w:r w:rsidR="00047E24" w:rsidRPr="00E73BE3">
        <w:rPr>
          <w:rFonts w:eastAsiaTheme="minorHAnsi" w:cs="Calibri"/>
          <w:color w:val="000000"/>
          <w:szCs w:val="24"/>
        </w:rPr>
        <w:t>V</w:t>
      </w:r>
      <w:r w:rsidRPr="00E73BE3">
        <w:rPr>
          <w:rFonts w:eastAsiaTheme="minorHAnsi" w:cs="Calibri"/>
          <w:color w:val="000000"/>
          <w:szCs w:val="24"/>
        </w:rPr>
        <w:t>iolence.</w:t>
      </w:r>
    </w:p>
    <w:p w14:paraId="3FA9137A" w14:textId="77777777" w:rsidR="001526A5" w:rsidRPr="001526A5" w:rsidRDefault="001526A5" w:rsidP="00C10FE8">
      <w:pPr>
        <w:autoSpaceDE w:val="0"/>
        <w:autoSpaceDN w:val="0"/>
        <w:adjustRightInd w:val="0"/>
        <w:rPr>
          <w:rFonts w:eastAsiaTheme="minorHAnsi" w:cs="Calibri"/>
          <w:color w:val="000000"/>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89577E" w14:paraId="3742B8F3" w14:textId="77777777" w:rsidTr="009F2977">
        <w:trPr>
          <w:cantSplit/>
          <w:trHeight w:val="285"/>
        </w:trPr>
        <w:tc>
          <w:tcPr>
            <w:tcW w:w="9158" w:type="dxa"/>
            <w:shd w:val="clear" w:color="auto" w:fill="000000"/>
          </w:tcPr>
          <w:p w14:paraId="3742B8F2" w14:textId="77777777" w:rsidR="00A86A9D" w:rsidRPr="0089577E" w:rsidRDefault="00A86A9D" w:rsidP="007A238D">
            <w:pPr>
              <w:pStyle w:val="Heading1"/>
              <w:rPr>
                <w:szCs w:val="24"/>
              </w:rPr>
            </w:pPr>
            <w:r w:rsidRPr="0089577E">
              <w:rPr>
                <w:szCs w:val="24"/>
              </w:rPr>
              <w:t>Purpose</w:t>
            </w:r>
          </w:p>
        </w:tc>
      </w:tr>
    </w:tbl>
    <w:p w14:paraId="3742B8F4" w14:textId="77777777" w:rsidR="00A86A9D" w:rsidRPr="0089577E" w:rsidRDefault="00A86A9D" w:rsidP="00C10FE8">
      <w:pPr>
        <w:jc w:val="both"/>
        <w:rPr>
          <w:rFonts w:cs="Arial"/>
          <w:b/>
          <w:szCs w:val="24"/>
        </w:rPr>
      </w:pPr>
    </w:p>
    <w:p w14:paraId="7BCA38BA" w14:textId="77777777" w:rsidR="005B215B" w:rsidRDefault="005B215B" w:rsidP="005B215B">
      <w:pPr>
        <w:autoSpaceDE w:val="0"/>
        <w:autoSpaceDN w:val="0"/>
        <w:adjustRightInd w:val="0"/>
        <w:rPr>
          <w:rFonts w:eastAsiaTheme="minorHAnsi" w:cs="Calibri"/>
          <w:color w:val="000000"/>
          <w:szCs w:val="24"/>
        </w:rPr>
      </w:pPr>
      <w:r>
        <w:t xml:space="preserve">This procedure applies to CHS staff, patients, contractors, </w:t>
      </w:r>
      <w:r w:rsidRPr="00B34B0B">
        <w:t xml:space="preserve">visitors and others (e.g. volunteers, students on clinical placement at </w:t>
      </w:r>
      <w:r>
        <w:t>CHS</w:t>
      </w:r>
      <w:r w:rsidRPr="00B34B0B">
        <w:t xml:space="preserve">). </w:t>
      </w:r>
      <w:r w:rsidRPr="00B34B0B">
        <w:rPr>
          <w:rFonts w:eastAsiaTheme="minorHAnsi" w:cs="Calibri"/>
          <w:color w:val="000000"/>
          <w:szCs w:val="24"/>
        </w:rPr>
        <w:t>All staff have a responsibility to be compliant with this procedure and the associated OV Policy.</w:t>
      </w:r>
      <w:r w:rsidRPr="0037541D">
        <w:rPr>
          <w:rFonts w:eastAsiaTheme="minorHAnsi" w:cs="Calibri"/>
          <w:color w:val="000000"/>
          <w:szCs w:val="24"/>
        </w:rPr>
        <w:t xml:space="preserve"> </w:t>
      </w:r>
    </w:p>
    <w:p w14:paraId="17EF26FE" w14:textId="77777777" w:rsidR="005B215B" w:rsidRDefault="005B215B" w:rsidP="005B215B">
      <w:pPr>
        <w:autoSpaceDE w:val="0"/>
        <w:autoSpaceDN w:val="0"/>
        <w:adjustRightInd w:val="0"/>
        <w:rPr>
          <w:rFonts w:eastAsiaTheme="minorHAnsi" w:cs="Calibri"/>
          <w:color w:val="000000"/>
          <w:szCs w:val="24"/>
        </w:rPr>
      </w:pPr>
    </w:p>
    <w:p w14:paraId="4CB795A5" w14:textId="31E55618" w:rsidR="005B215B" w:rsidRDefault="005B215B" w:rsidP="005B215B">
      <w:pPr>
        <w:rPr>
          <w:rFonts w:cs="Arial"/>
          <w:szCs w:val="24"/>
          <w:lang w:eastAsia="en-AU"/>
        </w:rPr>
      </w:pPr>
      <w:r w:rsidRPr="00BD3C0B">
        <w:rPr>
          <w:rFonts w:cs="Arial"/>
          <w:szCs w:val="24"/>
          <w:lang w:eastAsia="en-AU"/>
        </w:rPr>
        <w:t xml:space="preserve">For the purposes of this </w:t>
      </w:r>
      <w:r>
        <w:rPr>
          <w:rFonts w:cs="Arial"/>
          <w:szCs w:val="24"/>
          <w:lang w:eastAsia="en-AU"/>
        </w:rPr>
        <w:t>p</w:t>
      </w:r>
      <w:r w:rsidR="000C5809">
        <w:rPr>
          <w:rFonts w:cs="Arial"/>
          <w:szCs w:val="24"/>
          <w:lang w:eastAsia="en-AU"/>
        </w:rPr>
        <w:t>olicy</w:t>
      </w:r>
      <w:r>
        <w:rPr>
          <w:rFonts w:cs="Arial"/>
          <w:szCs w:val="24"/>
          <w:lang w:eastAsia="en-AU"/>
        </w:rPr>
        <w:t>:</w:t>
      </w:r>
    </w:p>
    <w:p w14:paraId="154829C2" w14:textId="545D16F2" w:rsidR="001526A5" w:rsidRPr="00566B3A" w:rsidRDefault="005B215B" w:rsidP="00566B3A">
      <w:pPr>
        <w:pStyle w:val="ListBullet"/>
        <w:tabs>
          <w:tab w:val="clear" w:pos="1080"/>
        </w:tabs>
        <w:ind w:left="426" w:hanging="426"/>
        <w:rPr>
          <w:rFonts w:eastAsiaTheme="minorHAnsi"/>
        </w:rPr>
      </w:pPr>
      <w:r w:rsidRPr="00566B3A">
        <w:rPr>
          <w:rFonts w:eastAsiaTheme="minorHAnsi"/>
        </w:rPr>
        <w:t xml:space="preserve">patient means ‘patient, client, consumer, person’. </w:t>
      </w:r>
    </w:p>
    <w:p w14:paraId="124623C6" w14:textId="77777777" w:rsidR="001526A5" w:rsidRPr="001526A5" w:rsidRDefault="001526A5" w:rsidP="001526A5">
      <w:pPr>
        <w:pStyle w:val="ListBullet"/>
        <w:numPr>
          <w:ilvl w:val="0"/>
          <w:numId w:val="0"/>
        </w:numPr>
        <w:rPr>
          <w:lang w:eastAsia="en-AU"/>
        </w:rPr>
      </w:pPr>
    </w:p>
    <w:p w14:paraId="02CB16B7" w14:textId="77777777" w:rsidR="001526A5" w:rsidRDefault="001526A5">
      <w:r>
        <w:rPr>
          <w:b/>
          <w:iCs/>
        </w:rPr>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89577E" w14:paraId="3742B8F8" w14:textId="77777777" w:rsidTr="009F2977">
        <w:trPr>
          <w:cantSplit/>
          <w:trHeight w:val="285"/>
        </w:trPr>
        <w:tc>
          <w:tcPr>
            <w:tcW w:w="9158" w:type="dxa"/>
            <w:shd w:val="clear" w:color="auto" w:fill="000000"/>
          </w:tcPr>
          <w:p w14:paraId="3742B8F7" w14:textId="27D71EF3" w:rsidR="00A86A9D" w:rsidRPr="0089577E" w:rsidRDefault="00A86A9D" w:rsidP="007A238D">
            <w:pPr>
              <w:pStyle w:val="Heading1"/>
              <w:rPr>
                <w:b w:val="0"/>
                <w:szCs w:val="24"/>
              </w:rPr>
            </w:pPr>
            <w:r w:rsidRPr="0089577E">
              <w:rPr>
                <w:szCs w:val="24"/>
              </w:rPr>
              <w:lastRenderedPageBreak/>
              <w:t>Scope</w:t>
            </w:r>
          </w:p>
        </w:tc>
      </w:tr>
    </w:tbl>
    <w:p w14:paraId="3742B8F9" w14:textId="77777777" w:rsidR="00A86A9D" w:rsidRPr="0089577E" w:rsidRDefault="00A86A9D" w:rsidP="00A86A9D">
      <w:pPr>
        <w:jc w:val="both"/>
        <w:rPr>
          <w:rFonts w:cs="Arial"/>
          <w:b/>
          <w:szCs w:val="24"/>
        </w:rPr>
      </w:pPr>
    </w:p>
    <w:p w14:paraId="0D1778AF" w14:textId="288C1F40" w:rsidR="009523DD" w:rsidRPr="00E73BE3" w:rsidRDefault="009523DD" w:rsidP="009523DD">
      <w:pPr>
        <w:rPr>
          <w:szCs w:val="24"/>
        </w:rPr>
      </w:pPr>
      <w:r w:rsidRPr="00E73BE3">
        <w:rPr>
          <w:szCs w:val="24"/>
        </w:rPr>
        <w:t>This policy applies to all CHS staff, contractors, visitors and others (</w:t>
      </w:r>
      <w:proofErr w:type="gramStart"/>
      <w:r w:rsidRPr="00E73BE3">
        <w:rPr>
          <w:szCs w:val="24"/>
        </w:rPr>
        <w:t>e.g.</w:t>
      </w:r>
      <w:proofErr w:type="gramEnd"/>
      <w:r w:rsidRPr="00E73BE3">
        <w:rPr>
          <w:szCs w:val="24"/>
        </w:rPr>
        <w:t xml:space="preserve"> volunteers, students on clinical placement at CHS) in the performance of their duties.</w:t>
      </w:r>
    </w:p>
    <w:p w14:paraId="587D8726" w14:textId="77777777" w:rsidR="009523DD" w:rsidRPr="00E73BE3" w:rsidRDefault="009523DD" w:rsidP="009523DD">
      <w:pPr>
        <w:rPr>
          <w:szCs w:val="24"/>
        </w:rPr>
      </w:pPr>
    </w:p>
    <w:p w14:paraId="7C8C2466" w14:textId="44331411" w:rsidR="00227373" w:rsidRDefault="009523DD" w:rsidP="001526A5">
      <w:pPr>
        <w:rPr>
          <w:szCs w:val="24"/>
        </w:rPr>
      </w:pPr>
      <w:r w:rsidRPr="00E73BE3">
        <w:rPr>
          <w:szCs w:val="24"/>
        </w:rPr>
        <w:t xml:space="preserve">This policy incorporates all forms of OV towards staff from patients or visitors. It </w:t>
      </w:r>
      <w:r w:rsidRPr="00E73BE3">
        <w:rPr>
          <w:b/>
          <w:bCs/>
          <w:szCs w:val="24"/>
          <w:u w:val="single"/>
        </w:rPr>
        <w:t>does not include</w:t>
      </w:r>
      <w:r w:rsidRPr="00E73BE3">
        <w:rPr>
          <w:szCs w:val="24"/>
        </w:rPr>
        <w:t xml:space="preserve"> instances of </w:t>
      </w:r>
      <w:r w:rsidR="00047E24" w:rsidRPr="00E73BE3">
        <w:rPr>
          <w:szCs w:val="24"/>
        </w:rPr>
        <w:t xml:space="preserve">bullying, harassment, </w:t>
      </w:r>
      <w:proofErr w:type="gramStart"/>
      <w:r w:rsidR="00047E24" w:rsidRPr="00E73BE3">
        <w:rPr>
          <w:szCs w:val="24"/>
        </w:rPr>
        <w:t>aggression</w:t>
      </w:r>
      <w:proofErr w:type="gramEnd"/>
      <w:r w:rsidR="00047E24" w:rsidRPr="00E73BE3">
        <w:rPr>
          <w:szCs w:val="24"/>
        </w:rPr>
        <w:t xml:space="preserve"> or </w:t>
      </w:r>
      <w:r w:rsidR="005A6E0C" w:rsidRPr="00E73BE3">
        <w:rPr>
          <w:szCs w:val="24"/>
        </w:rPr>
        <w:t>violence</w:t>
      </w:r>
      <w:r w:rsidRPr="00E73BE3">
        <w:rPr>
          <w:szCs w:val="24"/>
        </w:rPr>
        <w:t xml:space="preserve"> between staff members.</w:t>
      </w:r>
    </w:p>
    <w:p w14:paraId="7695A2BF" w14:textId="77777777" w:rsidR="001526A5" w:rsidRPr="001526A5" w:rsidRDefault="001526A5" w:rsidP="001526A5">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89577E" w14:paraId="3742B8FF" w14:textId="77777777" w:rsidTr="009F2977">
        <w:trPr>
          <w:cantSplit/>
          <w:trHeight w:val="285"/>
        </w:trPr>
        <w:tc>
          <w:tcPr>
            <w:tcW w:w="9158" w:type="dxa"/>
            <w:shd w:val="clear" w:color="auto" w:fill="000000"/>
          </w:tcPr>
          <w:p w14:paraId="3742B8FE" w14:textId="77777777" w:rsidR="00A86A9D" w:rsidRPr="0089577E" w:rsidRDefault="00A86A9D" w:rsidP="007A238D">
            <w:pPr>
              <w:pStyle w:val="Heading1"/>
              <w:rPr>
                <w:b w:val="0"/>
                <w:szCs w:val="24"/>
              </w:rPr>
            </w:pPr>
            <w:r w:rsidRPr="0089577E">
              <w:rPr>
                <w:szCs w:val="24"/>
              </w:rPr>
              <w:t>Roles &amp; Responsibilities</w:t>
            </w:r>
          </w:p>
        </w:tc>
      </w:tr>
    </w:tbl>
    <w:p w14:paraId="47B2E470" w14:textId="77777777" w:rsidR="009523DD" w:rsidRPr="0089577E" w:rsidRDefault="00A86A9D" w:rsidP="009523DD">
      <w:pPr>
        <w:pStyle w:val="Heading2"/>
        <w:rPr>
          <w:rFonts w:eastAsiaTheme="minorHAnsi"/>
        </w:rPr>
      </w:pPr>
      <w:r w:rsidRPr="0089577E">
        <w:rPr>
          <w:rFonts w:cs="Arial"/>
          <w:szCs w:val="24"/>
        </w:rPr>
        <w:br/>
      </w:r>
      <w:r w:rsidR="009523DD" w:rsidRPr="0089577E">
        <w:rPr>
          <w:rFonts w:eastAsiaTheme="minorHAnsi"/>
        </w:rPr>
        <w:t>Chief Executive Officer (CEO)</w:t>
      </w:r>
    </w:p>
    <w:p w14:paraId="34F2776D"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Lead a culture that upholds WHS through organisational wide</w:t>
      </w:r>
      <w:r w:rsidRPr="00566B3A">
        <w:rPr>
          <w:rFonts w:eastAsiaTheme="minorHAnsi"/>
        </w:rPr>
        <w:t xml:space="preserve"> prevention and management of OV  </w:t>
      </w:r>
    </w:p>
    <w:p w14:paraId="54DC6929"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Promote and support the implementation of this policy and associated procedures in the prevention of OV</w:t>
      </w:r>
    </w:p>
    <w:p w14:paraId="26BB3E8F"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Ensure the Occupational Violence Prevention and Management Committee (OVPMC) monitors the implementation of this policy, associated procedures and the OV Strategy </w:t>
      </w:r>
    </w:p>
    <w:p w14:paraId="785BC6AB" w14:textId="427E69DC"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Ensure systems for staff training for OV prevention and management </w:t>
      </w:r>
      <w:r w:rsidR="00047E24" w:rsidRPr="0089577E">
        <w:rPr>
          <w:rFonts w:eastAsiaTheme="minorHAnsi"/>
        </w:rPr>
        <w:t>are</w:t>
      </w:r>
      <w:r w:rsidRPr="0089577E">
        <w:rPr>
          <w:rFonts w:eastAsiaTheme="minorHAnsi"/>
        </w:rPr>
        <w:t xml:space="preserve"> effective </w:t>
      </w:r>
    </w:p>
    <w:p w14:paraId="73E17C56" w14:textId="2496355A" w:rsidR="009523DD" w:rsidRPr="0089577E" w:rsidRDefault="009523DD" w:rsidP="00566B3A">
      <w:pPr>
        <w:pStyle w:val="ListBullet"/>
        <w:tabs>
          <w:tab w:val="clear" w:pos="1080"/>
        </w:tabs>
        <w:ind w:left="426" w:hanging="426"/>
        <w:rPr>
          <w:rFonts w:eastAsiaTheme="minorHAnsi"/>
        </w:rPr>
      </w:pPr>
      <w:r w:rsidRPr="0089577E">
        <w:rPr>
          <w:rFonts w:eastAsiaTheme="minorHAnsi"/>
        </w:rPr>
        <w:t>Ensure systems are in place to facilitate timely and appropriate post-incident support and attention to the wellbeing of staff, patients, consumers and visitors</w:t>
      </w:r>
    </w:p>
    <w:p w14:paraId="2C6BF6F0" w14:textId="77777777" w:rsidR="009523DD" w:rsidRPr="0089577E" w:rsidRDefault="009523DD" w:rsidP="009523DD">
      <w:pPr>
        <w:pStyle w:val="ListBullet"/>
        <w:numPr>
          <w:ilvl w:val="0"/>
          <w:numId w:val="0"/>
        </w:numPr>
        <w:autoSpaceDE w:val="0"/>
        <w:autoSpaceDN w:val="0"/>
        <w:adjustRightInd w:val="0"/>
        <w:rPr>
          <w:rFonts w:eastAsiaTheme="minorHAnsi" w:cs="Calibri"/>
          <w:color w:val="000000"/>
          <w:sz w:val="23"/>
          <w:szCs w:val="23"/>
        </w:rPr>
      </w:pPr>
    </w:p>
    <w:p w14:paraId="44ED2D3A" w14:textId="77777777" w:rsidR="009523DD" w:rsidRPr="0089577E" w:rsidRDefault="009523DD" w:rsidP="009523DD">
      <w:pPr>
        <w:pStyle w:val="Heading2"/>
        <w:rPr>
          <w:rFonts w:eastAsiaTheme="minorHAnsi"/>
        </w:rPr>
      </w:pPr>
      <w:r w:rsidRPr="0089577E">
        <w:rPr>
          <w:rFonts w:eastAsiaTheme="minorHAnsi"/>
        </w:rPr>
        <w:t xml:space="preserve">Executive Directors, Executive Group Managers and Clinical Directors </w:t>
      </w:r>
    </w:p>
    <w:p w14:paraId="59ECF451" w14:textId="06AFE4EF" w:rsidR="009523DD" w:rsidRPr="00566B3A" w:rsidRDefault="009523DD" w:rsidP="00566B3A">
      <w:pPr>
        <w:pStyle w:val="ListBullet"/>
        <w:tabs>
          <w:tab w:val="clear" w:pos="1080"/>
        </w:tabs>
        <w:ind w:left="426" w:hanging="426"/>
        <w:rPr>
          <w:rFonts w:eastAsiaTheme="minorHAnsi"/>
        </w:rPr>
      </w:pPr>
      <w:r w:rsidRPr="00566B3A">
        <w:rPr>
          <w:rFonts w:eastAsiaTheme="minorHAnsi"/>
        </w:rPr>
        <w:t xml:space="preserve">Lead a culture that upholds WHS through organisation wide prevention and management of OV   </w:t>
      </w:r>
    </w:p>
    <w:p w14:paraId="7265B6FE"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Support the implementation of this policy and associated procedures</w:t>
      </w:r>
    </w:p>
    <w:p w14:paraId="432A19DF"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Ensure compliance with this policy and associated procedures</w:t>
      </w:r>
    </w:p>
    <w:p w14:paraId="412F538F" w14:textId="0C52B5A2"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Provide representative(s) to the OVPMC </w:t>
      </w:r>
      <w:r w:rsidR="00227373">
        <w:rPr>
          <w:rFonts w:eastAsiaTheme="minorHAnsi"/>
        </w:rPr>
        <w:t>that includes all relevant stakeholders including staff, managers, consumer</w:t>
      </w:r>
      <w:r w:rsidR="009305C3">
        <w:rPr>
          <w:rFonts w:eastAsiaTheme="minorHAnsi"/>
        </w:rPr>
        <w:t>/carer</w:t>
      </w:r>
      <w:r w:rsidR="00227373">
        <w:rPr>
          <w:rFonts w:eastAsiaTheme="minorHAnsi"/>
        </w:rPr>
        <w:t xml:space="preserve"> representatives and external stakeholders e.g. Police</w:t>
      </w:r>
    </w:p>
    <w:p w14:paraId="4FA55CBB"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Promote timely and comprehensive reporting of incidents according to the OV procedure </w:t>
      </w:r>
    </w:p>
    <w:p w14:paraId="15E34C3A" w14:textId="71A6AE4D" w:rsidR="009523DD" w:rsidRPr="0089577E" w:rsidRDefault="009523DD" w:rsidP="00566B3A">
      <w:pPr>
        <w:pStyle w:val="ListBullet"/>
        <w:tabs>
          <w:tab w:val="clear" w:pos="1080"/>
        </w:tabs>
        <w:ind w:left="426" w:hanging="426"/>
        <w:rPr>
          <w:rFonts w:eastAsiaTheme="minorHAnsi"/>
        </w:rPr>
      </w:pPr>
      <w:r w:rsidRPr="0089577E">
        <w:rPr>
          <w:rFonts w:eastAsiaTheme="minorHAnsi"/>
        </w:rPr>
        <w:t>Facilitate timely and appropriate post-incident support and attention to the wellbeing of staff, patients and visitors</w:t>
      </w:r>
    </w:p>
    <w:p w14:paraId="26CC47B0" w14:textId="51411458" w:rsidR="009523DD" w:rsidRPr="0089577E" w:rsidRDefault="009523DD" w:rsidP="00566B3A">
      <w:pPr>
        <w:pStyle w:val="ListBullet"/>
        <w:tabs>
          <w:tab w:val="clear" w:pos="1080"/>
        </w:tabs>
        <w:ind w:left="426" w:hanging="426"/>
        <w:rPr>
          <w:rFonts w:eastAsiaTheme="minorHAnsi"/>
        </w:rPr>
      </w:pPr>
      <w:r w:rsidRPr="0089577E">
        <w:rPr>
          <w:rFonts w:eastAsiaTheme="minorHAnsi"/>
        </w:rPr>
        <w:t>Monitor incident trends and ensure that risk management processes are in place to eliminate or minimise</w:t>
      </w:r>
      <w:r w:rsidR="00047E24" w:rsidRPr="0089577E">
        <w:rPr>
          <w:rFonts w:eastAsiaTheme="minorHAnsi"/>
        </w:rPr>
        <w:t xml:space="preserve"> the</w:t>
      </w:r>
      <w:r w:rsidRPr="0089577E">
        <w:rPr>
          <w:rFonts w:eastAsiaTheme="minorHAnsi"/>
        </w:rPr>
        <w:t xml:space="preserve"> risk of OV </w:t>
      </w:r>
    </w:p>
    <w:p w14:paraId="05E6E190"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Identify and address key causal factors for OV</w:t>
      </w:r>
    </w:p>
    <w:p w14:paraId="056814C0" w14:textId="36ADA2EB" w:rsidR="009523DD" w:rsidRDefault="009523DD" w:rsidP="00566B3A">
      <w:pPr>
        <w:pStyle w:val="ListBullet"/>
        <w:tabs>
          <w:tab w:val="clear" w:pos="1080"/>
        </w:tabs>
        <w:ind w:left="426" w:hanging="426"/>
        <w:rPr>
          <w:rFonts w:eastAsiaTheme="minorHAnsi"/>
        </w:rPr>
      </w:pPr>
      <w:bookmarkStart w:id="0" w:name="_Hlk17969079"/>
      <w:r w:rsidRPr="0089577E">
        <w:rPr>
          <w:rFonts w:eastAsiaTheme="minorHAnsi"/>
        </w:rPr>
        <w:t xml:space="preserve">Ensure that OV management processes are person centred and consider the diversity of </w:t>
      </w:r>
      <w:r w:rsidR="00D97630">
        <w:rPr>
          <w:rFonts w:eastAsiaTheme="minorHAnsi"/>
        </w:rPr>
        <w:t xml:space="preserve">staff, contractors, </w:t>
      </w:r>
      <w:proofErr w:type="gramStart"/>
      <w:r w:rsidRPr="0089577E">
        <w:rPr>
          <w:rFonts w:eastAsiaTheme="minorHAnsi"/>
        </w:rPr>
        <w:t>patients</w:t>
      </w:r>
      <w:proofErr w:type="gramEnd"/>
      <w:r w:rsidRPr="0089577E">
        <w:rPr>
          <w:rFonts w:eastAsiaTheme="minorHAnsi"/>
        </w:rPr>
        <w:t xml:space="preserve"> and visitors</w:t>
      </w:r>
    </w:p>
    <w:p w14:paraId="4CBBB0EF" w14:textId="219BE098" w:rsidR="00EC494B" w:rsidRPr="0089577E" w:rsidRDefault="00EC494B" w:rsidP="00566B3A">
      <w:pPr>
        <w:pStyle w:val="ListBullet"/>
        <w:tabs>
          <w:tab w:val="clear" w:pos="1080"/>
        </w:tabs>
        <w:ind w:left="426" w:hanging="426"/>
        <w:rPr>
          <w:rFonts w:eastAsiaTheme="minorHAnsi"/>
        </w:rPr>
      </w:pPr>
      <w:r>
        <w:rPr>
          <w:rFonts w:eastAsiaTheme="minorHAnsi"/>
        </w:rPr>
        <w:t>Managers should consider specific needs of staff who have experienced OV and the need for modifications due to injury</w:t>
      </w:r>
      <w:r w:rsidR="006928A8">
        <w:rPr>
          <w:rFonts w:eastAsiaTheme="minorHAnsi"/>
        </w:rPr>
        <w:t>, disablement</w:t>
      </w:r>
      <w:r>
        <w:rPr>
          <w:rFonts w:eastAsiaTheme="minorHAnsi"/>
        </w:rPr>
        <w:t xml:space="preserve"> or burn out</w:t>
      </w:r>
    </w:p>
    <w:bookmarkEnd w:id="0"/>
    <w:p w14:paraId="04F0CF83" w14:textId="77777777" w:rsidR="009523DD" w:rsidRPr="0089577E" w:rsidRDefault="009523DD" w:rsidP="009523DD">
      <w:pPr>
        <w:rPr>
          <w:rFonts w:eastAsiaTheme="minorHAnsi"/>
        </w:rPr>
      </w:pPr>
    </w:p>
    <w:p w14:paraId="25558C30" w14:textId="77777777" w:rsidR="009523DD" w:rsidRPr="0089577E" w:rsidRDefault="009523DD" w:rsidP="009523DD">
      <w:pPr>
        <w:pStyle w:val="Heading2"/>
        <w:rPr>
          <w:rFonts w:eastAsiaTheme="minorHAnsi"/>
        </w:rPr>
      </w:pPr>
      <w:r w:rsidRPr="0089577E">
        <w:rPr>
          <w:rFonts w:eastAsiaTheme="minorHAnsi"/>
        </w:rPr>
        <w:lastRenderedPageBreak/>
        <w:t xml:space="preserve">Managers </w:t>
      </w:r>
    </w:p>
    <w:p w14:paraId="5DEFDEBC" w14:textId="33F267CD"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Lead a culture that upholds WHS through organisation wide prevention and management of OV </w:t>
      </w:r>
    </w:p>
    <w:p w14:paraId="5640AF35"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Support the implementation of this policy and associated procedures in the prevention and management of OV</w:t>
      </w:r>
    </w:p>
    <w:p w14:paraId="0A8E6717"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Ensure compliance with this policy and associated procedures</w:t>
      </w:r>
    </w:p>
    <w:p w14:paraId="141580E0" w14:textId="5BA35979"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Discuss OV under the mandatory agenda item of </w:t>
      </w:r>
      <w:r w:rsidR="00227373">
        <w:rPr>
          <w:rFonts w:eastAsiaTheme="minorHAnsi"/>
        </w:rPr>
        <w:t>‘</w:t>
      </w:r>
      <w:r w:rsidRPr="0089577E">
        <w:rPr>
          <w:rFonts w:eastAsiaTheme="minorHAnsi"/>
        </w:rPr>
        <w:t>WHS</w:t>
      </w:r>
      <w:r w:rsidR="00227373">
        <w:rPr>
          <w:rFonts w:eastAsiaTheme="minorHAnsi"/>
        </w:rPr>
        <w:t>’</w:t>
      </w:r>
      <w:r w:rsidRPr="0089577E">
        <w:rPr>
          <w:rFonts w:eastAsiaTheme="minorHAnsi"/>
        </w:rPr>
        <w:t xml:space="preserve"> at all staff/team meetings</w:t>
      </w:r>
    </w:p>
    <w:p w14:paraId="17FDC89A"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Promote timely and comprehensive reporting of incidents according to the OV procedure </w:t>
      </w:r>
    </w:p>
    <w:p w14:paraId="7E056A66"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Review and manage incidents of OV in accordance with this policy and associated procedures</w:t>
      </w:r>
    </w:p>
    <w:p w14:paraId="30CFBC93"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Ensure timely response and investigation of OV incidents</w:t>
      </w:r>
    </w:p>
    <w:p w14:paraId="2C820E13" w14:textId="77777777" w:rsidR="009523DD" w:rsidRPr="00566B3A" w:rsidRDefault="009523DD" w:rsidP="00566B3A">
      <w:pPr>
        <w:pStyle w:val="ListBullet"/>
        <w:tabs>
          <w:tab w:val="clear" w:pos="1080"/>
        </w:tabs>
        <w:ind w:left="426" w:hanging="426"/>
        <w:rPr>
          <w:rFonts w:eastAsiaTheme="minorHAnsi"/>
        </w:rPr>
      </w:pPr>
      <w:r w:rsidRPr="00566B3A">
        <w:rPr>
          <w:rFonts w:eastAsiaTheme="minorHAnsi"/>
        </w:rPr>
        <w:t xml:space="preserve">Monitor incident trends and ensure that risk management processes are in place to eliminate or minimise risk of OV </w:t>
      </w:r>
    </w:p>
    <w:p w14:paraId="1462AAFF"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Identify and address key causal factors for OV</w:t>
      </w:r>
    </w:p>
    <w:p w14:paraId="2846C60A" w14:textId="413DAADA" w:rsidR="009523DD" w:rsidRPr="0089577E" w:rsidRDefault="009523DD" w:rsidP="00566B3A">
      <w:pPr>
        <w:pStyle w:val="ListBullet"/>
        <w:tabs>
          <w:tab w:val="clear" w:pos="1080"/>
        </w:tabs>
        <w:ind w:left="426" w:hanging="426"/>
        <w:rPr>
          <w:rFonts w:eastAsiaTheme="minorHAnsi"/>
        </w:rPr>
      </w:pPr>
      <w:r w:rsidRPr="0089577E">
        <w:rPr>
          <w:rFonts w:eastAsiaTheme="minorHAnsi"/>
        </w:rPr>
        <w:t>Facilitate timely and appropriate post-incident support to staff, patients and visitors impacted by OV e.g. appropriate attention to wellbeing</w:t>
      </w:r>
    </w:p>
    <w:p w14:paraId="3E283976" w14:textId="77777777" w:rsidR="009523DD" w:rsidRPr="0089577E" w:rsidRDefault="009523DD" w:rsidP="009523DD">
      <w:pPr>
        <w:pStyle w:val="ListBullet"/>
        <w:numPr>
          <w:ilvl w:val="0"/>
          <w:numId w:val="0"/>
        </w:numPr>
        <w:ind w:left="360"/>
        <w:rPr>
          <w:rFonts w:eastAsiaTheme="minorHAnsi"/>
        </w:rPr>
      </w:pPr>
    </w:p>
    <w:p w14:paraId="283136D1" w14:textId="77777777" w:rsidR="009523DD" w:rsidRPr="0089577E" w:rsidRDefault="009523DD" w:rsidP="009523DD">
      <w:pPr>
        <w:pStyle w:val="Heading2"/>
        <w:rPr>
          <w:rFonts w:eastAsiaTheme="minorHAnsi"/>
        </w:rPr>
      </w:pPr>
      <w:r w:rsidRPr="0089577E">
        <w:rPr>
          <w:rFonts w:eastAsiaTheme="minorHAnsi"/>
        </w:rPr>
        <w:t xml:space="preserve">Staff </w:t>
      </w:r>
    </w:p>
    <w:p w14:paraId="0310A654" w14:textId="75D05378" w:rsidR="009523DD" w:rsidRPr="0089577E" w:rsidRDefault="00D3335C" w:rsidP="00566B3A">
      <w:pPr>
        <w:pStyle w:val="ListBullet"/>
        <w:tabs>
          <w:tab w:val="clear" w:pos="1080"/>
        </w:tabs>
        <w:ind w:left="426" w:hanging="426"/>
        <w:rPr>
          <w:rFonts w:eastAsiaTheme="minorHAnsi"/>
        </w:rPr>
      </w:pPr>
      <w:r>
        <w:rPr>
          <w:rFonts w:eastAsiaTheme="minorHAnsi"/>
        </w:rPr>
        <w:t>Adhere to</w:t>
      </w:r>
      <w:r w:rsidR="009523DD" w:rsidRPr="0089577E">
        <w:rPr>
          <w:rFonts w:eastAsiaTheme="minorHAnsi"/>
        </w:rPr>
        <w:t xml:space="preserve"> the requirements of this policy and associated OV procedures</w:t>
      </w:r>
    </w:p>
    <w:p w14:paraId="30C9930C" w14:textId="77777777" w:rsidR="009523DD" w:rsidRPr="002529C1" w:rsidRDefault="009523DD" w:rsidP="00566B3A">
      <w:pPr>
        <w:pStyle w:val="ListBullet"/>
        <w:tabs>
          <w:tab w:val="clear" w:pos="1080"/>
        </w:tabs>
        <w:ind w:left="426" w:hanging="426"/>
        <w:rPr>
          <w:rFonts w:eastAsiaTheme="minorHAnsi"/>
        </w:rPr>
      </w:pPr>
      <w:bookmarkStart w:id="1" w:name="_Hlk17980517"/>
      <w:r w:rsidRPr="0089577E">
        <w:rPr>
          <w:rFonts w:eastAsiaTheme="minorHAnsi"/>
        </w:rPr>
        <w:t xml:space="preserve">Identify and manage potential OV risks using professional judgement tools and </w:t>
      </w:r>
      <w:r w:rsidRPr="002529C1">
        <w:rPr>
          <w:rFonts w:eastAsiaTheme="minorHAnsi"/>
        </w:rPr>
        <w:t>knowledge e.g. identifying early warning signs and utilising de-escalation techniques</w:t>
      </w:r>
    </w:p>
    <w:bookmarkEnd w:id="1"/>
    <w:p w14:paraId="401B057C" w14:textId="0E79427F" w:rsidR="009523DD" w:rsidRPr="002529C1" w:rsidRDefault="009523DD" w:rsidP="00566B3A">
      <w:pPr>
        <w:pStyle w:val="ListBullet"/>
        <w:tabs>
          <w:tab w:val="clear" w:pos="1080"/>
        </w:tabs>
        <w:ind w:left="426" w:hanging="426"/>
        <w:rPr>
          <w:rFonts w:eastAsiaTheme="minorHAnsi"/>
        </w:rPr>
      </w:pPr>
      <w:r w:rsidRPr="002529C1">
        <w:rPr>
          <w:rFonts w:eastAsiaTheme="minorHAnsi"/>
        </w:rPr>
        <w:t>Report all incidents of OV as a Staff Incident report</w:t>
      </w:r>
      <w:r w:rsidR="005A29E3" w:rsidRPr="002529C1">
        <w:rPr>
          <w:rFonts w:eastAsiaTheme="minorHAnsi"/>
        </w:rPr>
        <w:t xml:space="preserve"> in Riskman</w:t>
      </w:r>
    </w:p>
    <w:p w14:paraId="67AE3385" w14:textId="77777777" w:rsidR="009523DD" w:rsidRPr="002529C1" w:rsidRDefault="009523DD" w:rsidP="00566B3A">
      <w:pPr>
        <w:pStyle w:val="ListBullet"/>
        <w:tabs>
          <w:tab w:val="clear" w:pos="1080"/>
        </w:tabs>
        <w:ind w:left="426" w:hanging="426"/>
        <w:rPr>
          <w:rFonts w:eastAsiaTheme="minorHAnsi"/>
        </w:rPr>
      </w:pPr>
      <w:r w:rsidRPr="002529C1">
        <w:rPr>
          <w:rFonts w:eastAsiaTheme="minorHAnsi"/>
        </w:rPr>
        <w:t>Assist in the investigation of OV incidents</w:t>
      </w:r>
    </w:p>
    <w:p w14:paraId="20FB6E7A" w14:textId="498F0ED9" w:rsidR="009523DD" w:rsidRPr="002529C1" w:rsidRDefault="009523DD" w:rsidP="00566B3A">
      <w:pPr>
        <w:pStyle w:val="ListBullet"/>
        <w:tabs>
          <w:tab w:val="clear" w:pos="1080"/>
        </w:tabs>
        <w:ind w:left="426" w:hanging="426"/>
        <w:rPr>
          <w:rFonts w:eastAsiaTheme="minorHAnsi"/>
        </w:rPr>
      </w:pPr>
      <w:r w:rsidRPr="002529C1">
        <w:rPr>
          <w:rFonts w:eastAsiaTheme="minorHAnsi"/>
        </w:rPr>
        <w:t>Complete OV training at the level required, as specified under</w:t>
      </w:r>
      <w:r w:rsidR="00E41C49" w:rsidRPr="002529C1">
        <w:rPr>
          <w:rFonts w:eastAsiaTheme="minorHAnsi"/>
        </w:rPr>
        <w:t xml:space="preserve"> the</w:t>
      </w:r>
      <w:r w:rsidRPr="002529C1">
        <w:rPr>
          <w:rFonts w:eastAsiaTheme="minorHAnsi"/>
        </w:rPr>
        <w:t xml:space="preserve"> OV procedure</w:t>
      </w:r>
    </w:p>
    <w:p w14:paraId="68CA0D25" w14:textId="1BA850E0" w:rsidR="009523DD" w:rsidRPr="002529C1" w:rsidRDefault="009523DD" w:rsidP="00566B3A">
      <w:pPr>
        <w:pStyle w:val="ListBullet"/>
        <w:tabs>
          <w:tab w:val="clear" w:pos="1080"/>
        </w:tabs>
        <w:ind w:left="426" w:hanging="426"/>
        <w:rPr>
          <w:rFonts w:eastAsiaTheme="minorHAnsi"/>
        </w:rPr>
      </w:pPr>
      <w:r w:rsidRPr="002529C1">
        <w:rPr>
          <w:rFonts w:eastAsiaTheme="minorHAnsi"/>
        </w:rPr>
        <w:t>Seek timely assistance and support if affected by OV</w:t>
      </w:r>
    </w:p>
    <w:p w14:paraId="2333541B" w14:textId="4E0B200B" w:rsidR="00747120" w:rsidRPr="002529C1" w:rsidRDefault="00747120" w:rsidP="00566B3A">
      <w:pPr>
        <w:pStyle w:val="ListBullet"/>
        <w:tabs>
          <w:tab w:val="clear" w:pos="1080"/>
        </w:tabs>
        <w:ind w:left="426" w:hanging="426"/>
        <w:rPr>
          <w:rFonts w:eastAsiaTheme="minorHAnsi"/>
        </w:rPr>
      </w:pPr>
      <w:r w:rsidRPr="002529C1">
        <w:rPr>
          <w:rFonts w:eastAsiaTheme="minorHAnsi"/>
        </w:rPr>
        <w:t>In the event of blood and body fluid exposure, seek timely support from OMU</w:t>
      </w:r>
    </w:p>
    <w:p w14:paraId="2A672194" w14:textId="77777777" w:rsidR="009523DD" w:rsidRPr="0089577E" w:rsidRDefault="009523DD" w:rsidP="009523DD">
      <w:pPr>
        <w:autoSpaceDE w:val="0"/>
        <w:autoSpaceDN w:val="0"/>
        <w:adjustRightInd w:val="0"/>
        <w:rPr>
          <w:rFonts w:eastAsiaTheme="minorHAnsi" w:cs="Calibri"/>
          <w:sz w:val="23"/>
          <w:szCs w:val="23"/>
        </w:rPr>
      </w:pPr>
    </w:p>
    <w:p w14:paraId="517FFC23" w14:textId="0A7C57B1" w:rsidR="009523DD" w:rsidRPr="0089577E" w:rsidRDefault="009523DD" w:rsidP="009523DD">
      <w:pPr>
        <w:pStyle w:val="Heading2"/>
        <w:rPr>
          <w:rFonts w:eastAsiaTheme="minorHAnsi"/>
        </w:rPr>
      </w:pPr>
      <w:r w:rsidRPr="0089577E">
        <w:rPr>
          <w:rFonts w:eastAsiaTheme="minorHAnsi"/>
        </w:rPr>
        <w:t>Occupational Violence Prevention and Management Committee (OVPMC)</w:t>
      </w:r>
    </w:p>
    <w:p w14:paraId="35F8AE98"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Monitor the implementation the OV Strategy, Policy and Procedure </w:t>
      </w:r>
    </w:p>
    <w:p w14:paraId="204EDBEE" w14:textId="7584EC86" w:rsidR="009523DD" w:rsidRPr="0089577E" w:rsidRDefault="009523DD" w:rsidP="00566B3A">
      <w:pPr>
        <w:pStyle w:val="ListBullet"/>
        <w:tabs>
          <w:tab w:val="clear" w:pos="1080"/>
        </w:tabs>
        <w:ind w:left="426" w:hanging="426"/>
        <w:rPr>
          <w:rFonts w:eastAsiaTheme="minorHAnsi"/>
        </w:rPr>
      </w:pPr>
      <w:r w:rsidRPr="0089577E">
        <w:rPr>
          <w:rFonts w:eastAsiaTheme="minorHAnsi"/>
        </w:rPr>
        <w:t>Review statistical reports of OV incidents</w:t>
      </w:r>
      <w:r w:rsidR="00E41C49" w:rsidRPr="0089577E">
        <w:rPr>
          <w:rFonts w:eastAsiaTheme="minorHAnsi"/>
        </w:rPr>
        <w:t>,</w:t>
      </w:r>
      <w:r w:rsidRPr="0089577E">
        <w:rPr>
          <w:rFonts w:eastAsiaTheme="minorHAnsi"/>
        </w:rPr>
        <w:t xml:space="preserve"> training and response</w:t>
      </w:r>
    </w:p>
    <w:p w14:paraId="0C5803B8" w14:textId="492DA1CA"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Develop strategies in consultation with executive, management, staff, </w:t>
      </w:r>
      <w:r w:rsidR="0094135E">
        <w:rPr>
          <w:rFonts w:eastAsiaTheme="minorHAnsi"/>
        </w:rPr>
        <w:t>patients</w:t>
      </w:r>
      <w:r w:rsidRPr="0089577E">
        <w:rPr>
          <w:rFonts w:eastAsiaTheme="minorHAnsi"/>
        </w:rPr>
        <w:t>, carers and other stakeholders</w:t>
      </w:r>
    </w:p>
    <w:p w14:paraId="27935D8C" w14:textId="77777777" w:rsidR="009523DD" w:rsidRPr="0089577E" w:rsidRDefault="009523DD" w:rsidP="009523DD">
      <w:pPr>
        <w:autoSpaceDE w:val="0"/>
        <w:autoSpaceDN w:val="0"/>
        <w:adjustRightInd w:val="0"/>
        <w:rPr>
          <w:rFonts w:eastAsiaTheme="minorHAnsi" w:cs="Calibri"/>
          <w:sz w:val="23"/>
          <w:szCs w:val="23"/>
        </w:rPr>
      </w:pPr>
    </w:p>
    <w:p w14:paraId="5B788412" w14:textId="77777777" w:rsidR="009523DD" w:rsidRPr="0089577E" w:rsidRDefault="009523DD" w:rsidP="009523DD">
      <w:pPr>
        <w:pStyle w:val="Heading2"/>
        <w:rPr>
          <w:rFonts w:eastAsiaTheme="minorHAnsi"/>
        </w:rPr>
      </w:pPr>
      <w:r w:rsidRPr="0089577E">
        <w:rPr>
          <w:rFonts w:eastAsiaTheme="minorHAnsi"/>
        </w:rPr>
        <w:t xml:space="preserve">Work Health Safety / People and Culture </w:t>
      </w:r>
    </w:p>
    <w:p w14:paraId="396F99EE" w14:textId="167F7F5E" w:rsidR="009523DD" w:rsidRPr="0089577E" w:rsidRDefault="009523DD" w:rsidP="00566B3A">
      <w:pPr>
        <w:pStyle w:val="ListBullet"/>
        <w:tabs>
          <w:tab w:val="clear" w:pos="1080"/>
        </w:tabs>
        <w:ind w:left="426" w:hanging="426"/>
        <w:rPr>
          <w:rFonts w:eastAsiaTheme="minorHAnsi"/>
        </w:rPr>
      </w:pPr>
      <w:r w:rsidRPr="0089577E">
        <w:rPr>
          <w:rFonts w:eastAsiaTheme="minorHAnsi"/>
        </w:rPr>
        <w:t>Provide advice and support in relation to OV risk assessment</w:t>
      </w:r>
      <w:r w:rsidR="00E41C49" w:rsidRPr="0089577E">
        <w:rPr>
          <w:rFonts w:eastAsiaTheme="minorHAnsi"/>
        </w:rPr>
        <w:t>s</w:t>
      </w:r>
      <w:r w:rsidR="00D66EA0" w:rsidRPr="0089577E">
        <w:rPr>
          <w:rFonts w:eastAsiaTheme="minorHAnsi"/>
        </w:rPr>
        <w:t>, OV behaviour management strategies</w:t>
      </w:r>
      <w:r w:rsidRPr="0089577E">
        <w:rPr>
          <w:rFonts w:eastAsiaTheme="minorHAnsi"/>
        </w:rPr>
        <w:t xml:space="preserve"> and OV incident investigations</w:t>
      </w:r>
    </w:p>
    <w:p w14:paraId="09710ED0" w14:textId="77777777"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Monitor and review reported OV incidents and escalate reports to Divisional Executive and Management as appropriate </w:t>
      </w:r>
    </w:p>
    <w:p w14:paraId="515202C0" w14:textId="39ECDCAD" w:rsidR="009523DD" w:rsidRPr="0089577E" w:rsidRDefault="009523DD" w:rsidP="00566B3A">
      <w:pPr>
        <w:pStyle w:val="ListBullet"/>
        <w:tabs>
          <w:tab w:val="clear" w:pos="1080"/>
        </w:tabs>
        <w:ind w:left="426" w:hanging="426"/>
        <w:rPr>
          <w:rFonts w:eastAsiaTheme="minorHAnsi"/>
        </w:rPr>
      </w:pPr>
      <w:r w:rsidRPr="0089577E">
        <w:rPr>
          <w:rFonts w:eastAsiaTheme="minorHAnsi"/>
        </w:rPr>
        <w:t xml:space="preserve">Provide statistical reports of OV incidents to the OVPMC </w:t>
      </w:r>
      <w:r w:rsidR="00D66EA0" w:rsidRPr="0089577E">
        <w:rPr>
          <w:rFonts w:eastAsiaTheme="minorHAnsi"/>
        </w:rPr>
        <w:t>and CHS Peak WHS Committee</w:t>
      </w:r>
    </w:p>
    <w:p w14:paraId="52405AA3" w14:textId="77777777" w:rsidR="009523DD" w:rsidRPr="0089577E" w:rsidRDefault="009523DD" w:rsidP="009523DD">
      <w:pPr>
        <w:pStyle w:val="ListBullet"/>
        <w:numPr>
          <w:ilvl w:val="0"/>
          <w:numId w:val="0"/>
        </w:numPr>
        <w:rPr>
          <w:rFonts w:eastAsiaTheme="minorHAnsi"/>
        </w:rPr>
      </w:pPr>
    </w:p>
    <w:p w14:paraId="09E205B8" w14:textId="531E3C5A" w:rsidR="009523DD" w:rsidRPr="0089577E" w:rsidRDefault="009523DD" w:rsidP="009523DD">
      <w:pPr>
        <w:pStyle w:val="Heading2"/>
        <w:rPr>
          <w:rFonts w:eastAsiaTheme="minorHAnsi"/>
        </w:rPr>
      </w:pPr>
      <w:r w:rsidRPr="0089577E">
        <w:rPr>
          <w:rFonts w:eastAsiaTheme="minorHAnsi"/>
        </w:rPr>
        <w:t xml:space="preserve">Injury Management / People and Culture </w:t>
      </w:r>
    </w:p>
    <w:p w14:paraId="3742B901" w14:textId="659170AC" w:rsidR="00A86A9D" w:rsidRDefault="009523DD" w:rsidP="00566B3A">
      <w:pPr>
        <w:pStyle w:val="ListBullet"/>
        <w:numPr>
          <w:ilvl w:val="0"/>
          <w:numId w:val="10"/>
        </w:numPr>
        <w:ind w:left="426" w:hanging="426"/>
        <w:rPr>
          <w:rFonts w:eastAsiaTheme="minorHAnsi"/>
        </w:rPr>
      </w:pPr>
      <w:r w:rsidRPr="00566B3A">
        <w:rPr>
          <w:rFonts w:eastAsiaTheme="minorHAnsi"/>
        </w:rPr>
        <w:t>Provide advice and support on injury management relating to OV incidents including early intervention, workplace rehabilitation and return to work services and workers</w:t>
      </w:r>
      <w:r w:rsidRPr="0089577E">
        <w:rPr>
          <w:rFonts w:cs="Arial"/>
          <w:color w:val="000000"/>
          <w:lang w:val="en"/>
        </w:rPr>
        <w:t xml:space="preserve"> </w:t>
      </w:r>
      <w:r w:rsidRPr="0089577E">
        <w:rPr>
          <w:rFonts w:cs="Arial"/>
          <w:color w:val="000000"/>
          <w:lang w:val="en"/>
        </w:rPr>
        <w:lastRenderedPageBreak/>
        <w:t xml:space="preserve">compensation </w:t>
      </w:r>
      <w:r w:rsidRPr="0089577E">
        <w:rPr>
          <w:rFonts w:eastAsiaTheme="minorHAnsi"/>
        </w:rPr>
        <w:t xml:space="preserve">in collaboration with Chief Minister Treasury and Economic Development Directorate Injury Management Team. </w:t>
      </w:r>
    </w:p>
    <w:p w14:paraId="5BCC92B4" w14:textId="77777777" w:rsidR="00C10FE8" w:rsidRPr="001526A5" w:rsidRDefault="00C10FE8" w:rsidP="00C10FE8">
      <w:pPr>
        <w:pStyle w:val="Default"/>
        <w:ind w:left="357"/>
        <w:rPr>
          <w:rFonts w:ascii="Calibri" w:hAnsi="Calibri" w:cs="Arial"/>
          <w:b/>
          <w:bCs/>
          <w:iCs/>
          <w:color w:val="auto"/>
          <w:lang w:eastAsia="en-US"/>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C10FE8" w:rsidRPr="0089577E" w14:paraId="6E476F93" w14:textId="77777777" w:rsidTr="002C2A20">
        <w:trPr>
          <w:cantSplit/>
          <w:trHeight w:val="285"/>
        </w:trPr>
        <w:tc>
          <w:tcPr>
            <w:tcW w:w="9158" w:type="dxa"/>
            <w:shd w:val="clear" w:color="auto" w:fill="000000"/>
          </w:tcPr>
          <w:p w14:paraId="5224F13C" w14:textId="01537C09" w:rsidR="00C10FE8" w:rsidRPr="0089577E" w:rsidRDefault="00C10FE8" w:rsidP="002C2A20">
            <w:pPr>
              <w:pStyle w:val="Heading1"/>
              <w:rPr>
                <w:b w:val="0"/>
                <w:szCs w:val="24"/>
              </w:rPr>
            </w:pPr>
            <w:r>
              <w:rPr>
                <w:szCs w:val="24"/>
              </w:rPr>
              <w:t>Evaluation</w:t>
            </w:r>
          </w:p>
        </w:tc>
      </w:tr>
    </w:tbl>
    <w:p w14:paraId="45904001" w14:textId="77777777" w:rsidR="00C10FE8" w:rsidRPr="0089577E" w:rsidRDefault="00C10FE8" w:rsidP="00C10FE8">
      <w:pPr>
        <w:rPr>
          <w:rFonts w:cs="Arial"/>
          <w:szCs w:val="24"/>
        </w:rPr>
      </w:pPr>
    </w:p>
    <w:p w14:paraId="724742CD" w14:textId="77777777" w:rsidR="00667C96" w:rsidRPr="00F4066C" w:rsidRDefault="00667C96" w:rsidP="00667C96">
      <w:pPr>
        <w:pStyle w:val="Default"/>
        <w:rPr>
          <w:rFonts w:ascii="Calibri" w:hAnsi="Calibri" w:cs="Arial"/>
          <w:b/>
          <w:bCs/>
          <w:iCs/>
          <w:color w:val="auto"/>
          <w:lang w:eastAsia="en-US"/>
        </w:rPr>
      </w:pPr>
      <w:r w:rsidRPr="00F4066C">
        <w:rPr>
          <w:rFonts w:ascii="Calibri" w:hAnsi="Calibri" w:cs="Arial"/>
          <w:b/>
          <w:bCs/>
          <w:iCs/>
          <w:color w:val="auto"/>
          <w:lang w:eastAsia="en-US"/>
        </w:rPr>
        <w:t>Outcome</w:t>
      </w:r>
    </w:p>
    <w:p w14:paraId="121CCED9" w14:textId="10DA509D" w:rsidR="00D75E4F" w:rsidRPr="00566B3A" w:rsidRDefault="00227373" w:rsidP="00566B3A">
      <w:pPr>
        <w:pStyle w:val="ListParagraph"/>
        <w:numPr>
          <w:ilvl w:val="0"/>
          <w:numId w:val="8"/>
        </w:numPr>
        <w:ind w:left="426" w:hanging="426"/>
        <w:rPr>
          <w:bCs/>
          <w:szCs w:val="24"/>
        </w:rPr>
      </w:pPr>
      <w:r w:rsidRPr="00566B3A">
        <w:rPr>
          <w:bCs/>
          <w:szCs w:val="24"/>
        </w:rPr>
        <w:t>Managers and s</w:t>
      </w:r>
      <w:r w:rsidR="005A0660" w:rsidRPr="00566B3A">
        <w:rPr>
          <w:bCs/>
          <w:szCs w:val="24"/>
        </w:rPr>
        <w:t>taff will be provided with clear information on how to prevent and manage OV</w:t>
      </w:r>
    </w:p>
    <w:p w14:paraId="32DAA7E3" w14:textId="77777777" w:rsidR="00667C96" w:rsidRPr="00F4066C" w:rsidRDefault="00667C96" w:rsidP="00667C96">
      <w:pPr>
        <w:pStyle w:val="Default"/>
        <w:rPr>
          <w:rFonts w:ascii="Calibri" w:hAnsi="Calibri" w:cs="Arial"/>
          <w:b/>
          <w:bCs/>
          <w:iCs/>
          <w:color w:val="auto"/>
          <w:lang w:eastAsia="en-US"/>
        </w:rPr>
      </w:pPr>
    </w:p>
    <w:p w14:paraId="09677B39" w14:textId="425C3CAB" w:rsidR="00667C96" w:rsidRPr="00F4066C" w:rsidRDefault="00667C96" w:rsidP="00667C96">
      <w:pPr>
        <w:pStyle w:val="Default"/>
        <w:rPr>
          <w:rFonts w:ascii="Calibri" w:hAnsi="Calibri" w:cs="Arial"/>
          <w:b/>
          <w:bCs/>
          <w:iCs/>
          <w:color w:val="auto"/>
          <w:lang w:eastAsia="en-US"/>
        </w:rPr>
      </w:pPr>
      <w:r w:rsidRPr="00F4066C">
        <w:rPr>
          <w:rFonts w:ascii="Calibri" w:hAnsi="Calibri" w:cs="Arial"/>
          <w:b/>
          <w:bCs/>
          <w:iCs/>
          <w:color w:val="auto"/>
          <w:lang w:eastAsia="en-US"/>
        </w:rPr>
        <w:t>Measures</w:t>
      </w:r>
    </w:p>
    <w:p w14:paraId="6790334D" w14:textId="30AC5904" w:rsidR="0089577E" w:rsidRPr="00566B3A" w:rsidRDefault="00F420E1" w:rsidP="00566B3A">
      <w:pPr>
        <w:pStyle w:val="ListParagraph"/>
        <w:numPr>
          <w:ilvl w:val="0"/>
          <w:numId w:val="8"/>
        </w:numPr>
        <w:ind w:left="426" w:hanging="426"/>
        <w:rPr>
          <w:bCs/>
          <w:szCs w:val="24"/>
        </w:rPr>
      </w:pPr>
      <w:r w:rsidRPr="00566B3A">
        <w:rPr>
          <w:bCs/>
          <w:szCs w:val="24"/>
        </w:rPr>
        <w:t xml:space="preserve">OV is on the agenda of </w:t>
      </w:r>
      <w:r w:rsidR="00227373" w:rsidRPr="00566B3A">
        <w:rPr>
          <w:bCs/>
          <w:szCs w:val="24"/>
        </w:rPr>
        <w:t>all staff/</w:t>
      </w:r>
      <w:r w:rsidRPr="00566B3A">
        <w:rPr>
          <w:bCs/>
          <w:szCs w:val="24"/>
        </w:rPr>
        <w:t>team meetings</w:t>
      </w:r>
      <w:r w:rsidR="00227373" w:rsidRPr="00566B3A">
        <w:rPr>
          <w:bCs/>
          <w:szCs w:val="24"/>
        </w:rPr>
        <w:t xml:space="preserve"> under the </w:t>
      </w:r>
      <w:r w:rsidR="00747120" w:rsidRPr="00566B3A">
        <w:rPr>
          <w:bCs/>
          <w:szCs w:val="24"/>
        </w:rPr>
        <w:t>heading</w:t>
      </w:r>
      <w:r w:rsidR="00227373" w:rsidRPr="00566B3A">
        <w:rPr>
          <w:bCs/>
          <w:szCs w:val="24"/>
        </w:rPr>
        <w:t xml:space="preserve"> of WHS</w:t>
      </w:r>
    </w:p>
    <w:p w14:paraId="3D3597AA" w14:textId="63BF4671" w:rsidR="00667C96" w:rsidRPr="00566B3A" w:rsidRDefault="00F420E1" w:rsidP="00566B3A">
      <w:pPr>
        <w:pStyle w:val="ListParagraph"/>
        <w:numPr>
          <w:ilvl w:val="0"/>
          <w:numId w:val="8"/>
        </w:numPr>
        <w:ind w:left="426" w:hanging="426"/>
        <w:rPr>
          <w:bCs/>
          <w:szCs w:val="24"/>
        </w:rPr>
      </w:pPr>
      <w:r w:rsidRPr="00566B3A">
        <w:rPr>
          <w:bCs/>
          <w:szCs w:val="24"/>
        </w:rPr>
        <w:t>OV staff incident reports are reviewed by managers</w:t>
      </w:r>
    </w:p>
    <w:p w14:paraId="3BFE4B6C" w14:textId="77777777" w:rsidR="001526A5" w:rsidRPr="001526A5" w:rsidRDefault="001526A5" w:rsidP="00C10FE8">
      <w:pPr>
        <w:pStyle w:val="Default"/>
        <w:ind w:left="357"/>
        <w:rPr>
          <w:rFonts w:ascii="Calibri" w:hAnsi="Calibri" w:cs="Arial"/>
          <w:b/>
          <w:bCs/>
          <w:iCs/>
          <w:color w:val="auto"/>
          <w:lang w:eastAsia="en-US"/>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89577E" w14:paraId="3742B903" w14:textId="77777777" w:rsidTr="009F2977">
        <w:trPr>
          <w:cantSplit/>
          <w:trHeight w:val="285"/>
        </w:trPr>
        <w:tc>
          <w:tcPr>
            <w:tcW w:w="9158" w:type="dxa"/>
            <w:shd w:val="clear" w:color="auto" w:fill="000000"/>
          </w:tcPr>
          <w:p w14:paraId="3742B902" w14:textId="77777777" w:rsidR="00A86A9D" w:rsidRPr="0089577E" w:rsidRDefault="00344838" w:rsidP="007A238D">
            <w:pPr>
              <w:pStyle w:val="Heading1"/>
              <w:rPr>
                <w:b w:val="0"/>
                <w:szCs w:val="24"/>
              </w:rPr>
            </w:pPr>
            <w:r w:rsidRPr="0089577E">
              <w:rPr>
                <w:szCs w:val="24"/>
              </w:rPr>
              <w:t>Related Policies</w:t>
            </w:r>
            <w:r w:rsidR="00A86A9D" w:rsidRPr="0089577E">
              <w:rPr>
                <w:szCs w:val="24"/>
              </w:rPr>
              <w:t>, Procedures, Guidelines and Legislation</w:t>
            </w:r>
          </w:p>
        </w:tc>
      </w:tr>
    </w:tbl>
    <w:p w14:paraId="3742B904" w14:textId="77777777" w:rsidR="00A86A9D" w:rsidRPr="0089577E" w:rsidRDefault="00A86A9D" w:rsidP="00C10FE8">
      <w:pPr>
        <w:rPr>
          <w:rFonts w:cs="Arial"/>
          <w:szCs w:val="24"/>
        </w:rPr>
      </w:pPr>
    </w:p>
    <w:p w14:paraId="041B6CC1" w14:textId="77777777" w:rsidR="00617CCD" w:rsidRPr="0037541D" w:rsidRDefault="00617CCD" w:rsidP="00617CCD">
      <w:pPr>
        <w:rPr>
          <w:b/>
          <w:szCs w:val="24"/>
        </w:rPr>
      </w:pPr>
      <w:r w:rsidRPr="0037541D">
        <w:rPr>
          <w:b/>
          <w:szCs w:val="24"/>
        </w:rPr>
        <w:t>Strategies</w:t>
      </w:r>
    </w:p>
    <w:p w14:paraId="2B27C93C" w14:textId="77777777" w:rsidR="00617CCD" w:rsidRPr="00566B3A" w:rsidRDefault="00617CCD" w:rsidP="00566B3A">
      <w:pPr>
        <w:pStyle w:val="ListParagraph"/>
        <w:numPr>
          <w:ilvl w:val="0"/>
          <w:numId w:val="8"/>
        </w:numPr>
        <w:ind w:left="426" w:hanging="426"/>
        <w:rPr>
          <w:bCs/>
          <w:szCs w:val="24"/>
        </w:rPr>
      </w:pPr>
      <w:r w:rsidRPr="00566B3A">
        <w:rPr>
          <w:bCs/>
          <w:szCs w:val="24"/>
        </w:rPr>
        <w:t xml:space="preserve">ACT Government Managing Occupational Violence Strategy 2019-2022 </w:t>
      </w:r>
    </w:p>
    <w:p w14:paraId="305FC137" w14:textId="77777777" w:rsidR="00617CCD" w:rsidRPr="00566B3A" w:rsidRDefault="00617CCD" w:rsidP="00566B3A">
      <w:pPr>
        <w:pStyle w:val="ListParagraph"/>
        <w:numPr>
          <w:ilvl w:val="0"/>
          <w:numId w:val="8"/>
        </w:numPr>
        <w:ind w:left="426" w:hanging="426"/>
        <w:rPr>
          <w:bCs/>
          <w:szCs w:val="24"/>
        </w:rPr>
      </w:pPr>
      <w:r w:rsidRPr="00566B3A">
        <w:rPr>
          <w:bCs/>
          <w:szCs w:val="24"/>
        </w:rPr>
        <w:t>ACT Government Work Health, Safety and Public Wellbeing Strategy 2019-2022</w:t>
      </w:r>
    </w:p>
    <w:p w14:paraId="64841A38" w14:textId="77777777" w:rsidR="00617CCD" w:rsidRPr="00566B3A" w:rsidRDefault="00617CCD" w:rsidP="00566B3A">
      <w:pPr>
        <w:pStyle w:val="ListParagraph"/>
        <w:numPr>
          <w:ilvl w:val="0"/>
          <w:numId w:val="8"/>
        </w:numPr>
        <w:ind w:left="426" w:hanging="426"/>
        <w:rPr>
          <w:bCs/>
          <w:szCs w:val="24"/>
        </w:rPr>
      </w:pPr>
      <w:r w:rsidRPr="00566B3A">
        <w:rPr>
          <w:bCs/>
          <w:szCs w:val="24"/>
        </w:rPr>
        <w:t>CHS Work Health Safety Strategy 2018–2022</w:t>
      </w:r>
    </w:p>
    <w:p w14:paraId="3AEEBBDF" w14:textId="77777777" w:rsidR="00617CCD" w:rsidRPr="00566B3A" w:rsidRDefault="00617CCD" w:rsidP="00566B3A">
      <w:pPr>
        <w:pStyle w:val="ListParagraph"/>
        <w:numPr>
          <w:ilvl w:val="0"/>
          <w:numId w:val="8"/>
        </w:numPr>
        <w:ind w:left="426" w:hanging="426"/>
        <w:rPr>
          <w:bCs/>
          <w:szCs w:val="24"/>
        </w:rPr>
      </w:pPr>
      <w:r w:rsidRPr="00566B3A">
        <w:rPr>
          <w:bCs/>
          <w:szCs w:val="24"/>
        </w:rPr>
        <w:t>CHS Occupational Violence Strategy 2020-2022</w:t>
      </w:r>
    </w:p>
    <w:p w14:paraId="73AA3892" w14:textId="77777777" w:rsidR="00617CCD" w:rsidRPr="0037541D" w:rsidRDefault="00617CCD" w:rsidP="00617CCD">
      <w:pPr>
        <w:rPr>
          <w:b/>
          <w:szCs w:val="24"/>
        </w:rPr>
      </w:pPr>
    </w:p>
    <w:p w14:paraId="64491BB8" w14:textId="77777777" w:rsidR="00617CCD" w:rsidRPr="0037541D" w:rsidRDefault="00617CCD" w:rsidP="00617CCD">
      <w:pPr>
        <w:rPr>
          <w:b/>
          <w:szCs w:val="24"/>
        </w:rPr>
      </w:pPr>
      <w:r w:rsidRPr="0037541D">
        <w:rPr>
          <w:b/>
          <w:szCs w:val="24"/>
        </w:rPr>
        <w:t>Frameworks</w:t>
      </w:r>
    </w:p>
    <w:p w14:paraId="63B94439" w14:textId="77777777" w:rsidR="00617CCD" w:rsidRPr="00566B3A" w:rsidRDefault="00617CCD" w:rsidP="00566B3A">
      <w:pPr>
        <w:pStyle w:val="ListParagraph"/>
        <w:numPr>
          <w:ilvl w:val="0"/>
          <w:numId w:val="8"/>
        </w:numPr>
        <w:ind w:left="426" w:hanging="426"/>
        <w:rPr>
          <w:bCs/>
          <w:szCs w:val="24"/>
        </w:rPr>
      </w:pPr>
      <w:r w:rsidRPr="00566B3A">
        <w:rPr>
          <w:bCs/>
          <w:szCs w:val="24"/>
        </w:rPr>
        <w:t xml:space="preserve">ACT Government Respect, Equity and Diversity Framework </w:t>
      </w:r>
    </w:p>
    <w:p w14:paraId="557B2B80" w14:textId="77777777" w:rsidR="00617CCD" w:rsidRPr="00566B3A" w:rsidRDefault="00617CCD" w:rsidP="00566B3A">
      <w:pPr>
        <w:pStyle w:val="ListParagraph"/>
        <w:numPr>
          <w:ilvl w:val="0"/>
          <w:numId w:val="8"/>
        </w:numPr>
        <w:ind w:left="426" w:hanging="426"/>
        <w:rPr>
          <w:bCs/>
          <w:szCs w:val="24"/>
        </w:rPr>
      </w:pPr>
      <w:r w:rsidRPr="00566B3A">
        <w:rPr>
          <w:bCs/>
          <w:szCs w:val="24"/>
        </w:rPr>
        <w:t>ACT Government Protective Security Policy Framework</w:t>
      </w:r>
    </w:p>
    <w:p w14:paraId="7140C3CF" w14:textId="77777777" w:rsidR="00617CCD" w:rsidRDefault="00617CCD" w:rsidP="00617CCD">
      <w:pPr>
        <w:rPr>
          <w:b/>
          <w:szCs w:val="24"/>
        </w:rPr>
      </w:pPr>
    </w:p>
    <w:p w14:paraId="5CA4D522" w14:textId="77777777" w:rsidR="00617CCD" w:rsidRDefault="00617CCD" w:rsidP="00617CCD">
      <w:pPr>
        <w:rPr>
          <w:b/>
          <w:szCs w:val="24"/>
        </w:rPr>
      </w:pPr>
      <w:r>
        <w:rPr>
          <w:b/>
          <w:szCs w:val="24"/>
        </w:rPr>
        <w:t>Standards</w:t>
      </w:r>
    </w:p>
    <w:p w14:paraId="3A9159C9" w14:textId="77777777" w:rsidR="00617CCD" w:rsidRPr="002F7B0A" w:rsidRDefault="00617CCD" w:rsidP="00566B3A">
      <w:pPr>
        <w:pStyle w:val="ListParagraph"/>
        <w:numPr>
          <w:ilvl w:val="0"/>
          <w:numId w:val="8"/>
        </w:numPr>
        <w:ind w:left="426" w:hanging="426"/>
        <w:rPr>
          <w:b/>
          <w:szCs w:val="24"/>
        </w:rPr>
      </w:pPr>
      <w:r>
        <w:rPr>
          <w:bCs/>
          <w:szCs w:val="24"/>
        </w:rPr>
        <w:t>National Safety and Quality Health Service Standards – second edition</w:t>
      </w:r>
    </w:p>
    <w:p w14:paraId="752E4517" w14:textId="77777777" w:rsidR="00617CCD" w:rsidRPr="0037541D" w:rsidRDefault="00617CCD" w:rsidP="00617CCD">
      <w:pPr>
        <w:rPr>
          <w:b/>
          <w:szCs w:val="24"/>
        </w:rPr>
      </w:pPr>
    </w:p>
    <w:p w14:paraId="0B1D71BA" w14:textId="77777777" w:rsidR="00617CCD" w:rsidRPr="0037541D" w:rsidRDefault="00617CCD" w:rsidP="00617CCD">
      <w:pPr>
        <w:rPr>
          <w:b/>
          <w:szCs w:val="24"/>
        </w:rPr>
      </w:pPr>
      <w:r w:rsidRPr="0037541D">
        <w:rPr>
          <w:b/>
          <w:szCs w:val="24"/>
        </w:rPr>
        <w:t>Policies</w:t>
      </w:r>
    </w:p>
    <w:p w14:paraId="03A0B57B" w14:textId="77777777" w:rsidR="00617CCD" w:rsidRPr="0037541D" w:rsidRDefault="00617CCD" w:rsidP="00C10FE8">
      <w:pPr>
        <w:pStyle w:val="ListBullet"/>
        <w:tabs>
          <w:tab w:val="clear" w:pos="1080"/>
        </w:tabs>
        <w:ind w:left="426" w:hanging="426"/>
        <w:rPr>
          <w:rFonts w:eastAsiaTheme="minorHAnsi"/>
        </w:rPr>
      </w:pPr>
      <w:r w:rsidRPr="0037541D">
        <w:rPr>
          <w:rFonts w:eastAsiaTheme="minorHAnsi"/>
        </w:rPr>
        <w:t xml:space="preserve">ACT Government Managing Occupational Violence </w:t>
      </w:r>
    </w:p>
    <w:p w14:paraId="475ED90B" w14:textId="77777777" w:rsidR="00617CCD" w:rsidRPr="0037541D" w:rsidRDefault="00617CCD" w:rsidP="00C10FE8">
      <w:pPr>
        <w:pStyle w:val="ListBullet"/>
        <w:tabs>
          <w:tab w:val="clear" w:pos="1080"/>
          <w:tab w:val="num" w:pos="-294"/>
        </w:tabs>
        <w:ind w:left="426" w:hanging="426"/>
        <w:rPr>
          <w:rFonts w:eastAsiaTheme="minorHAnsi"/>
          <w:szCs w:val="24"/>
        </w:rPr>
      </w:pPr>
      <w:r w:rsidRPr="0037541D">
        <w:rPr>
          <w:rFonts w:eastAsiaTheme="minorHAnsi"/>
          <w:szCs w:val="24"/>
        </w:rPr>
        <w:t>CHS Work Health and Safety Policy</w:t>
      </w:r>
    </w:p>
    <w:p w14:paraId="1CB95F07" w14:textId="77777777" w:rsidR="00617CCD" w:rsidRPr="0037541D" w:rsidRDefault="00617CCD" w:rsidP="00C10FE8">
      <w:pPr>
        <w:pStyle w:val="ListBullet"/>
        <w:tabs>
          <w:tab w:val="clear" w:pos="1080"/>
          <w:tab w:val="num" w:pos="426"/>
        </w:tabs>
        <w:ind w:left="426" w:hanging="426"/>
        <w:rPr>
          <w:rFonts w:eastAsiaTheme="minorHAnsi"/>
          <w:szCs w:val="24"/>
        </w:rPr>
      </w:pPr>
      <w:r w:rsidRPr="0037541D">
        <w:rPr>
          <w:rFonts w:eastAsiaTheme="minorHAnsi"/>
          <w:szCs w:val="24"/>
        </w:rPr>
        <w:t xml:space="preserve">CHS Incident Management </w:t>
      </w:r>
    </w:p>
    <w:p w14:paraId="0E7F55D4" w14:textId="77777777" w:rsidR="00617CCD" w:rsidRPr="0037541D" w:rsidRDefault="00617CCD" w:rsidP="00C10FE8">
      <w:pPr>
        <w:pStyle w:val="ListBullet"/>
        <w:tabs>
          <w:tab w:val="clear" w:pos="1080"/>
          <w:tab w:val="num" w:pos="426"/>
        </w:tabs>
        <w:ind w:left="426" w:hanging="426"/>
        <w:rPr>
          <w:rFonts w:eastAsiaTheme="minorHAnsi"/>
          <w:szCs w:val="24"/>
        </w:rPr>
      </w:pPr>
      <w:r w:rsidRPr="0037541D">
        <w:rPr>
          <w:rFonts w:eastAsiaTheme="minorHAnsi"/>
          <w:szCs w:val="24"/>
        </w:rPr>
        <w:t>CHS Protective Security</w:t>
      </w:r>
    </w:p>
    <w:p w14:paraId="460C6807" w14:textId="77777777" w:rsidR="00617CCD" w:rsidRPr="0037541D" w:rsidRDefault="00617CCD" w:rsidP="00C10FE8">
      <w:pPr>
        <w:pStyle w:val="ListBullet"/>
        <w:tabs>
          <w:tab w:val="clear" w:pos="1080"/>
          <w:tab w:val="num" w:pos="426"/>
        </w:tabs>
        <w:ind w:left="426" w:hanging="426"/>
        <w:rPr>
          <w:rFonts w:eastAsiaTheme="minorHAnsi"/>
          <w:szCs w:val="24"/>
        </w:rPr>
      </w:pPr>
      <w:r w:rsidRPr="0037541D">
        <w:rPr>
          <w:rFonts w:eastAsiaTheme="minorHAnsi"/>
          <w:szCs w:val="24"/>
        </w:rPr>
        <w:t xml:space="preserve">CHS Closed Circuit Television (CCTV) Policy </w:t>
      </w:r>
    </w:p>
    <w:p w14:paraId="64FFAF5B" w14:textId="77777777" w:rsidR="00617CCD" w:rsidRPr="0037541D" w:rsidRDefault="00617CCD" w:rsidP="00C10FE8">
      <w:pPr>
        <w:pStyle w:val="ListBullet"/>
        <w:tabs>
          <w:tab w:val="clear" w:pos="1080"/>
          <w:tab w:val="num" w:pos="426"/>
        </w:tabs>
        <w:ind w:left="426" w:hanging="426"/>
        <w:rPr>
          <w:rFonts w:eastAsiaTheme="minorHAnsi"/>
          <w:szCs w:val="24"/>
        </w:rPr>
      </w:pPr>
      <w:r w:rsidRPr="0037541D">
        <w:rPr>
          <w:rFonts w:eastAsiaTheme="minorHAnsi"/>
          <w:szCs w:val="24"/>
        </w:rPr>
        <w:t xml:space="preserve">CHS Restraint of a Person – Adults Only </w:t>
      </w:r>
    </w:p>
    <w:p w14:paraId="3FF71598" w14:textId="77777777" w:rsidR="00617CCD" w:rsidRPr="0037541D" w:rsidRDefault="00617CCD" w:rsidP="00C10FE8">
      <w:pPr>
        <w:pStyle w:val="ListBullet"/>
        <w:tabs>
          <w:tab w:val="clear" w:pos="1080"/>
          <w:tab w:val="num" w:pos="426"/>
        </w:tabs>
        <w:ind w:left="426" w:hanging="426"/>
        <w:rPr>
          <w:rFonts w:eastAsiaTheme="minorHAnsi"/>
          <w:szCs w:val="24"/>
        </w:rPr>
      </w:pPr>
      <w:r w:rsidRPr="0037541D">
        <w:rPr>
          <w:rFonts w:eastAsiaTheme="minorHAnsi"/>
          <w:szCs w:val="24"/>
        </w:rPr>
        <w:t xml:space="preserve">CHS Risk Management </w:t>
      </w:r>
    </w:p>
    <w:p w14:paraId="05043267" w14:textId="77777777" w:rsidR="00617CCD" w:rsidRPr="0037541D" w:rsidRDefault="00617CCD" w:rsidP="00C10FE8">
      <w:pPr>
        <w:pStyle w:val="ListBullet"/>
        <w:tabs>
          <w:tab w:val="clear" w:pos="1080"/>
          <w:tab w:val="num" w:pos="426"/>
        </w:tabs>
        <w:ind w:left="426" w:hanging="426"/>
        <w:rPr>
          <w:rFonts w:eastAsiaTheme="minorHAnsi"/>
          <w:szCs w:val="24"/>
        </w:rPr>
      </w:pPr>
      <w:r w:rsidRPr="0037541D">
        <w:rPr>
          <w:rFonts w:eastAsiaTheme="minorHAnsi"/>
          <w:szCs w:val="24"/>
        </w:rPr>
        <w:t xml:space="preserve">CHS Essential Education </w:t>
      </w:r>
    </w:p>
    <w:p w14:paraId="0D0E4627" w14:textId="77777777" w:rsidR="00617CCD" w:rsidRPr="0037541D" w:rsidRDefault="00617CCD" w:rsidP="00C10FE8">
      <w:pPr>
        <w:pStyle w:val="ListBullet"/>
        <w:tabs>
          <w:tab w:val="clear" w:pos="1080"/>
          <w:tab w:val="num" w:pos="426"/>
        </w:tabs>
        <w:ind w:left="426" w:hanging="426"/>
        <w:rPr>
          <w:rFonts w:eastAsiaTheme="minorHAnsi"/>
          <w:szCs w:val="24"/>
        </w:rPr>
      </w:pPr>
      <w:r w:rsidRPr="0037541D">
        <w:rPr>
          <w:rFonts w:eastAsiaTheme="minorHAnsi"/>
          <w:szCs w:val="24"/>
        </w:rPr>
        <w:t>CHS Operational Policy, Searching of a consumer’s person or property</w:t>
      </w:r>
    </w:p>
    <w:p w14:paraId="77A60A80"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Dhulwa Mental Health Unit (DMHU) – Searching Policy </w:t>
      </w:r>
    </w:p>
    <w:p w14:paraId="37EDC384"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CHS Family Violence</w:t>
      </w:r>
    </w:p>
    <w:p w14:paraId="377271E6" w14:textId="77777777" w:rsidR="00617CCD" w:rsidRDefault="00617CCD" w:rsidP="00C10FE8">
      <w:pPr>
        <w:pStyle w:val="ListBullet"/>
        <w:tabs>
          <w:tab w:val="clear" w:pos="1080"/>
        </w:tabs>
        <w:ind w:left="426" w:hanging="426"/>
        <w:rPr>
          <w:rFonts w:eastAsiaTheme="minorHAnsi"/>
          <w:szCs w:val="24"/>
        </w:rPr>
      </w:pPr>
      <w:r w:rsidRPr="0037541D">
        <w:rPr>
          <w:rFonts w:eastAsiaTheme="minorHAnsi"/>
          <w:szCs w:val="24"/>
        </w:rPr>
        <w:t>CHS Security Services – Use of Force</w:t>
      </w:r>
    </w:p>
    <w:p w14:paraId="3C886151" w14:textId="05F2961E" w:rsidR="00617CCD" w:rsidRDefault="00617CCD" w:rsidP="00C10FE8">
      <w:pPr>
        <w:pStyle w:val="ListBullet"/>
        <w:tabs>
          <w:tab w:val="clear" w:pos="1080"/>
        </w:tabs>
        <w:ind w:left="426" w:hanging="426"/>
        <w:rPr>
          <w:rFonts w:eastAsiaTheme="minorHAnsi"/>
          <w:szCs w:val="24"/>
        </w:rPr>
      </w:pPr>
      <w:r>
        <w:rPr>
          <w:rFonts w:eastAsiaTheme="minorHAnsi"/>
          <w:szCs w:val="24"/>
        </w:rPr>
        <w:t>CHS Smoke Free Environment</w:t>
      </w:r>
    </w:p>
    <w:p w14:paraId="4675C188" w14:textId="58094086" w:rsidR="002529C1" w:rsidRPr="0037541D" w:rsidRDefault="002529C1" w:rsidP="00C10FE8">
      <w:pPr>
        <w:pStyle w:val="ListBullet"/>
        <w:tabs>
          <w:tab w:val="clear" w:pos="1080"/>
        </w:tabs>
        <w:ind w:left="426" w:hanging="426"/>
        <w:rPr>
          <w:rFonts w:eastAsiaTheme="minorHAnsi"/>
          <w:szCs w:val="24"/>
        </w:rPr>
      </w:pPr>
      <w:r>
        <w:rPr>
          <w:rFonts w:eastAsiaTheme="minorHAnsi"/>
          <w:szCs w:val="24"/>
        </w:rPr>
        <w:t>CHS Consumer Feedback Management</w:t>
      </w:r>
    </w:p>
    <w:p w14:paraId="570A3552" w14:textId="77777777" w:rsidR="00617CCD" w:rsidRPr="0037541D" w:rsidRDefault="00617CCD" w:rsidP="00617CCD">
      <w:pPr>
        <w:rPr>
          <w:rFonts w:cs="Arial"/>
          <w:szCs w:val="24"/>
        </w:rPr>
      </w:pPr>
    </w:p>
    <w:p w14:paraId="3DAC5CE9" w14:textId="77777777" w:rsidR="00617CCD" w:rsidRPr="0037541D" w:rsidRDefault="00617CCD" w:rsidP="00617CCD">
      <w:pPr>
        <w:rPr>
          <w:b/>
          <w:szCs w:val="24"/>
        </w:rPr>
      </w:pPr>
      <w:r w:rsidRPr="0037541D">
        <w:rPr>
          <w:b/>
          <w:szCs w:val="24"/>
        </w:rPr>
        <w:t>Procedures</w:t>
      </w:r>
    </w:p>
    <w:p w14:paraId="1875337C"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Incident Management </w:t>
      </w:r>
    </w:p>
    <w:p w14:paraId="6344D18B"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CHS Alerts Management</w:t>
      </w:r>
    </w:p>
    <w:p w14:paraId="6227B5DC"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Protective Security (Personnel Security) </w:t>
      </w:r>
    </w:p>
    <w:p w14:paraId="28789622"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Risk Management </w:t>
      </w:r>
    </w:p>
    <w:p w14:paraId="35246EB1"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Use of Force by ACT Health Security Officers </w:t>
      </w:r>
    </w:p>
    <w:p w14:paraId="51B75C0F"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Security Standard  </w:t>
      </w:r>
    </w:p>
    <w:p w14:paraId="02538A8A"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CHS Work Health and Safety Management System (WHSMS)</w:t>
      </w:r>
    </w:p>
    <w:p w14:paraId="59F67080"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Mental Health, Justice Health and Alcohol &amp; Drug Services (MHJHADS), Multi-agency Response Guide </w:t>
      </w:r>
    </w:p>
    <w:p w14:paraId="5E46CA53"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Identification, Mitigation and Management of Aggression and Violence for MHJHADS </w:t>
      </w:r>
    </w:p>
    <w:p w14:paraId="5CCCAB3E"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Seclusion of Persons with Mental Illness or Mental Disorder Detained under the Mental Health Act 2015 </w:t>
      </w:r>
    </w:p>
    <w:p w14:paraId="32D2423D"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Emergency Department and Mental Health Interface </w:t>
      </w:r>
    </w:p>
    <w:p w14:paraId="4743FA66"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Increased Nursing Patient Care and/or Supervision </w:t>
      </w:r>
    </w:p>
    <w:p w14:paraId="15E9E589"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Management of People Subject to Section 309 </w:t>
      </w:r>
    </w:p>
    <w:p w14:paraId="49178160"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Seclusion of persons with Mental Illness </w:t>
      </w:r>
    </w:p>
    <w:p w14:paraId="25CB1A17"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Code Black Plan, Personal Threat Canberra Hospital </w:t>
      </w:r>
    </w:p>
    <w:p w14:paraId="7BB4B281"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Code Black Plan, Personal Threat University of Canberra Hospital </w:t>
      </w:r>
    </w:p>
    <w:p w14:paraId="5E30EA02"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CHS Prisoners or Detainees as Inpatients</w:t>
      </w:r>
    </w:p>
    <w:p w14:paraId="158E4557"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CHS Dhulwa Mental Health Unit (DMHU) – Use of Force</w:t>
      </w:r>
    </w:p>
    <w:p w14:paraId="0E06E2B1"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CHS Dhulwa Mental Health Unit (DMHU) – Searching Procedure</w:t>
      </w:r>
    </w:p>
    <w:p w14:paraId="393349BD"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CHS Dhulwa Mental Health Unit (DMHU) – Clinical Risk Assessment and Management – Aggression and Violence</w:t>
      </w:r>
    </w:p>
    <w:p w14:paraId="7FA09C4A"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 xml:space="preserve">CHS Dhulwa Mental Health Unit (DMHU) – Safety and Security During </w:t>
      </w:r>
      <w:proofErr w:type="gramStart"/>
      <w:r w:rsidRPr="0037541D">
        <w:rPr>
          <w:rFonts w:eastAsiaTheme="minorHAnsi"/>
          <w:szCs w:val="24"/>
        </w:rPr>
        <w:t>Meal Times</w:t>
      </w:r>
      <w:proofErr w:type="gramEnd"/>
    </w:p>
    <w:p w14:paraId="4F98D1C5"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CHS Missing Person</w:t>
      </w:r>
    </w:p>
    <w:p w14:paraId="34B45B64" w14:textId="77777777" w:rsidR="00617CCD" w:rsidRPr="0037541D" w:rsidRDefault="00617CCD" w:rsidP="00C10FE8">
      <w:pPr>
        <w:pStyle w:val="ListBullet"/>
        <w:tabs>
          <w:tab w:val="clear" w:pos="1080"/>
        </w:tabs>
        <w:ind w:left="426" w:hanging="426"/>
        <w:rPr>
          <w:rFonts w:eastAsiaTheme="minorHAnsi"/>
          <w:szCs w:val="24"/>
        </w:rPr>
      </w:pPr>
      <w:r w:rsidRPr="0037541D">
        <w:rPr>
          <w:rFonts w:eastAsiaTheme="minorHAnsi"/>
          <w:szCs w:val="24"/>
        </w:rPr>
        <w:t>CHS Identifying and Responding to Family Violence</w:t>
      </w:r>
    </w:p>
    <w:p w14:paraId="0622E997" w14:textId="77777777" w:rsidR="00617CCD" w:rsidRDefault="00617CCD" w:rsidP="00C10FE8">
      <w:pPr>
        <w:pStyle w:val="ListBullet"/>
        <w:tabs>
          <w:tab w:val="clear" w:pos="1080"/>
        </w:tabs>
        <w:ind w:left="426" w:hanging="426"/>
        <w:rPr>
          <w:rFonts w:eastAsiaTheme="minorHAnsi"/>
          <w:szCs w:val="24"/>
        </w:rPr>
      </w:pPr>
      <w:r w:rsidRPr="0037541D">
        <w:rPr>
          <w:rFonts w:eastAsiaTheme="minorHAnsi"/>
          <w:szCs w:val="24"/>
        </w:rPr>
        <w:t>CHS Security Services – Use of Force</w:t>
      </w:r>
    </w:p>
    <w:p w14:paraId="04680CAB" w14:textId="75FD4405" w:rsidR="00617CCD" w:rsidRDefault="00617CCD" w:rsidP="00C10FE8">
      <w:pPr>
        <w:pStyle w:val="ListBullet"/>
        <w:tabs>
          <w:tab w:val="clear" w:pos="1080"/>
        </w:tabs>
        <w:ind w:left="426" w:hanging="426"/>
      </w:pPr>
      <w:r>
        <w:t>CHS Managing Nicotine Dependence Procedure</w:t>
      </w:r>
    </w:p>
    <w:p w14:paraId="102770E0" w14:textId="7970D170" w:rsidR="002529C1" w:rsidRPr="008264D9" w:rsidRDefault="002529C1" w:rsidP="00C10FE8">
      <w:pPr>
        <w:pStyle w:val="ListBullet"/>
        <w:tabs>
          <w:tab w:val="clear" w:pos="1080"/>
        </w:tabs>
        <w:ind w:left="426" w:hanging="426"/>
      </w:pPr>
      <w:r>
        <w:t>CHS Consumer Feedback Management</w:t>
      </w:r>
    </w:p>
    <w:p w14:paraId="26BAA230" w14:textId="77777777" w:rsidR="00617CCD" w:rsidRPr="0037541D" w:rsidRDefault="00617CCD" w:rsidP="00617CCD">
      <w:pPr>
        <w:rPr>
          <w:rFonts w:eastAsiaTheme="minorHAnsi"/>
        </w:rPr>
      </w:pPr>
    </w:p>
    <w:p w14:paraId="60ECC967" w14:textId="77777777" w:rsidR="00617CCD" w:rsidRPr="0037541D" w:rsidRDefault="00617CCD" w:rsidP="00617CCD">
      <w:pPr>
        <w:rPr>
          <w:b/>
          <w:szCs w:val="24"/>
        </w:rPr>
      </w:pPr>
      <w:r w:rsidRPr="0037541D">
        <w:rPr>
          <w:b/>
          <w:szCs w:val="24"/>
        </w:rPr>
        <w:t>Guidelines</w:t>
      </w:r>
    </w:p>
    <w:p w14:paraId="76F75692" w14:textId="77777777" w:rsidR="00617CCD" w:rsidRPr="0037541D" w:rsidRDefault="00617CCD" w:rsidP="00566B3A">
      <w:pPr>
        <w:pStyle w:val="ListParagraph"/>
        <w:numPr>
          <w:ilvl w:val="0"/>
          <w:numId w:val="11"/>
        </w:numPr>
        <w:ind w:left="426" w:hanging="426"/>
        <w:rPr>
          <w:rFonts w:eastAsiaTheme="minorHAnsi"/>
        </w:rPr>
      </w:pPr>
      <w:r w:rsidRPr="0037541D">
        <w:rPr>
          <w:rFonts w:eastAsiaTheme="minorHAnsi"/>
          <w:szCs w:val="24"/>
        </w:rPr>
        <w:t xml:space="preserve">CHS </w:t>
      </w:r>
      <w:r w:rsidRPr="0037541D">
        <w:rPr>
          <w:bCs/>
          <w:szCs w:val="24"/>
        </w:rPr>
        <w:t>Psychological Support for Staff – A Managers Guide</w:t>
      </w:r>
    </w:p>
    <w:p w14:paraId="09C11D4C" w14:textId="77777777" w:rsidR="00617CCD" w:rsidRPr="0037541D" w:rsidRDefault="00617CCD" w:rsidP="00566B3A">
      <w:pPr>
        <w:pStyle w:val="ListParagraph"/>
        <w:numPr>
          <w:ilvl w:val="0"/>
          <w:numId w:val="11"/>
        </w:numPr>
        <w:ind w:left="426" w:hanging="426"/>
        <w:rPr>
          <w:rFonts w:eastAsiaTheme="minorHAnsi"/>
        </w:rPr>
      </w:pPr>
      <w:bookmarkStart w:id="2" w:name="_Hlk77934930"/>
      <w:r w:rsidRPr="0037541D">
        <w:rPr>
          <w:rFonts w:eastAsiaTheme="minorHAnsi"/>
          <w:szCs w:val="24"/>
        </w:rPr>
        <w:t>CHS Managers Consultation Guideline</w:t>
      </w:r>
    </w:p>
    <w:bookmarkEnd w:id="2"/>
    <w:p w14:paraId="508DA2A2" w14:textId="77777777" w:rsidR="00617CCD" w:rsidRPr="0037541D" w:rsidRDefault="00617CCD" w:rsidP="00566B3A">
      <w:pPr>
        <w:pStyle w:val="ListParagraph"/>
        <w:numPr>
          <w:ilvl w:val="0"/>
          <w:numId w:val="11"/>
        </w:numPr>
        <w:ind w:left="426" w:hanging="426"/>
        <w:rPr>
          <w:rFonts w:eastAsiaTheme="minorHAnsi"/>
        </w:rPr>
      </w:pPr>
      <w:r w:rsidRPr="0037541D">
        <w:rPr>
          <w:bCs/>
          <w:szCs w:val="24"/>
        </w:rPr>
        <w:t>ACT Health Challenging Behaviour Guideline for ACT Health Services</w:t>
      </w:r>
    </w:p>
    <w:p w14:paraId="64A4F944" w14:textId="72444C93" w:rsidR="00617CCD" w:rsidRPr="002529C1" w:rsidRDefault="00617CCD" w:rsidP="00566B3A">
      <w:pPr>
        <w:pStyle w:val="ListParagraph"/>
        <w:numPr>
          <w:ilvl w:val="0"/>
          <w:numId w:val="11"/>
        </w:numPr>
        <w:ind w:left="426" w:hanging="426"/>
        <w:rPr>
          <w:rFonts w:eastAsiaTheme="minorHAnsi"/>
        </w:rPr>
      </w:pPr>
      <w:r w:rsidRPr="0037541D">
        <w:rPr>
          <w:bCs/>
          <w:szCs w:val="24"/>
        </w:rPr>
        <w:t>ACT Health Isolated or Remote Worker Guideline for ACT Health Services</w:t>
      </w:r>
    </w:p>
    <w:p w14:paraId="413A9585" w14:textId="0D3A364B" w:rsidR="002529C1" w:rsidRPr="002529C1" w:rsidRDefault="002529C1" w:rsidP="00566B3A">
      <w:pPr>
        <w:pStyle w:val="ListParagraph"/>
        <w:numPr>
          <w:ilvl w:val="0"/>
          <w:numId w:val="11"/>
        </w:numPr>
        <w:ind w:left="426" w:hanging="426"/>
        <w:rPr>
          <w:rFonts w:eastAsiaTheme="minorHAnsi"/>
        </w:rPr>
      </w:pPr>
      <w:r>
        <w:rPr>
          <w:bCs/>
          <w:szCs w:val="24"/>
        </w:rPr>
        <w:t>ACT Mental Health Consumer Network My Rights, My Decisions Form Kit</w:t>
      </w:r>
    </w:p>
    <w:p w14:paraId="27FB8C6E" w14:textId="77777777" w:rsidR="00617CCD" w:rsidRDefault="00617CCD" w:rsidP="00566B3A">
      <w:pPr>
        <w:ind w:left="426" w:hanging="426"/>
        <w:rPr>
          <w:rFonts w:cs="Arial"/>
          <w:szCs w:val="24"/>
        </w:rPr>
      </w:pPr>
    </w:p>
    <w:p w14:paraId="784732EC" w14:textId="77777777" w:rsidR="00617CCD" w:rsidRPr="0037541D" w:rsidRDefault="00617CCD" w:rsidP="00566B3A">
      <w:pPr>
        <w:ind w:left="426" w:hanging="426"/>
        <w:rPr>
          <w:b/>
          <w:szCs w:val="24"/>
        </w:rPr>
      </w:pPr>
      <w:r>
        <w:rPr>
          <w:b/>
          <w:szCs w:val="24"/>
        </w:rPr>
        <w:t>Memorandum of Understanding</w:t>
      </w:r>
    </w:p>
    <w:p w14:paraId="5E797534" w14:textId="77777777" w:rsidR="00617CCD" w:rsidRPr="0037541D" w:rsidRDefault="00617CCD" w:rsidP="00566B3A">
      <w:pPr>
        <w:pStyle w:val="ListParagraph"/>
        <w:numPr>
          <w:ilvl w:val="0"/>
          <w:numId w:val="11"/>
        </w:numPr>
        <w:ind w:left="426" w:hanging="426"/>
        <w:rPr>
          <w:rFonts w:eastAsiaTheme="minorHAnsi"/>
        </w:rPr>
      </w:pPr>
      <w:r>
        <w:rPr>
          <w:rFonts w:eastAsiaTheme="minorHAnsi"/>
          <w:szCs w:val="24"/>
        </w:rPr>
        <w:t xml:space="preserve">Mental Health, Emergency, Ambulance and Police Collaboration Memorandum of Understanding between The ACT Ambulance Service, The Australian Federal Police – </w:t>
      </w:r>
      <w:r>
        <w:rPr>
          <w:rFonts w:eastAsiaTheme="minorHAnsi"/>
          <w:szCs w:val="24"/>
        </w:rPr>
        <w:lastRenderedPageBreak/>
        <w:t xml:space="preserve">ACT Policing, Canberra Health Services and Calvary Public Hospital Bruce ACT regarding people requiring mental health care. </w:t>
      </w:r>
    </w:p>
    <w:p w14:paraId="74923443" w14:textId="77777777" w:rsidR="00617CCD" w:rsidRPr="0037541D" w:rsidRDefault="00617CCD" w:rsidP="00617CCD">
      <w:pPr>
        <w:rPr>
          <w:rFonts w:cs="Arial"/>
          <w:szCs w:val="24"/>
        </w:rPr>
      </w:pPr>
    </w:p>
    <w:p w14:paraId="27EBEF85" w14:textId="77777777" w:rsidR="00617CCD" w:rsidRPr="0037541D" w:rsidRDefault="00617CCD" w:rsidP="00617CCD">
      <w:pPr>
        <w:rPr>
          <w:b/>
          <w:szCs w:val="24"/>
        </w:rPr>
      </w:pPr>
      <w:r w:rsidRPr="0037541D">
        <w:rPr>
          <w:b/>
          <w:szCs w:val="24"/>
        </w:rPr>
        <w:t>Legislation</w:t>
      </w:r>
    </w:p>
    <w:p w14:paraId="21507A7D"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Crimes Act 1900 (ACT) </w:t>
      </w:r>
    </w:p>
    <w:p w14:paraId="2777D797"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Discrimination Act 1991 (ACT) </w:t>
      </w:r>
    </w:p>
    <w:p w14:paraId="3B968EF4"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Health Records (Privacy and Access) Act 1997 (ACT) </w:t>
      </w:r>
    </w:p>
    <w:p w14:paraId="19F6EAFA"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Human Rights Act 2004 (ACT) </w:t>
      </w:r>
    </w:p>
    <w:p w14:paraId="30A14579"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Mental Health (Secure Facilities) Act 2016 (ACT) </w:t>
      </w:r>
    </w:p>
    <w:p w14:paraId="35F305D4"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Mental Health Act 2015 (ACT) </w:t>
      </w:r>
    </w:p>
    <w:p w14:paraId="47336BCF"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Personal Violence Act 2016 (ACT) </w:t>
      </w:r>
    </w:p>
    <w:p w14:paraId="1ABBBD37"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Victims of Crime Act 1994 (ACT) </w:t>
      </w:r>
    </w:p>
    <w:p w14:paraId="2F56B8BB"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Work Health &amp; Safety Act 2011 (ACT) </w:t>
      </w:r>
    </w:p>
    <w:p w14:paraId="2CF997EE"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Work Health and Safety Regulations 2011 (ACT) </w:t>
      </w:r>
    </w:p>
    <w:p w14:paraId="7E464F90"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Crimes (Health Directorate) Authorisation 2018 (No.1) </w:t>
      </w:r>
    </w:p>
    <w:p w14:paraId="6A6739CD" w14:textId="77777777" w:rsidR="00617CCD" w:rsidRPr="0086502D" w:rsidRDefault="00617CCD" w:rsidP="00C10FE8">
      <w:pPr>
        <w:pStyle w:val="ListBullet"/>
        <w:tabs>
          <w:tab w:val="clear" w:pos="1080"/>
        </w:tabs>
        <w:ind w:left="426" w:hanging="426"/>
        <w:rPr>
          <w:rFonts w:eastAsiaTheme="minorHAnsi"/>
          <w:i/>
          <w:iCs/>
          <w:szCs w:val="24"/>
        </w:rPr>
      </w:pPr>
      <w:r w:rsidRPr="0086502D">
        <w:rPr>
          <w:rFonts w:eastAsiaTheme="minorHAnsi"/>
          <w:i/>
          <w:iCs/>
          <w:szCs w:val="24"/>
        </w:rPr>
        <w:t xml:space="preserve">Public Sector Management Act 1994 </w:t>
      </w:r>
    </w:p>
    <w:p w14:paraId="75D9B838" w14:textId="58E33E7E" w:rsidR="00FD7E16" w:rsidRDefault="00E0180C" w:rsidP="00C10FE8">
      <w:pPr>
        <w:pStyle w:val="ListBullet"/>
        <w:tabs>
          <w:tab w:val="clear" w:pos="1080"/>
        </w:tabs>
        <w:ind w:left="426" w:hanging="426"/>
        <w:rPr>
          <w:rFonts w:eastAsiaTheme="minorHAnsi"/>
          <w:i/>
          <w:iCs/>
          <w:szCs w:val="24"/>
        </w:rPr>
      </w:pPr>
      <w:r>
        <w:rPr>
          <w:rFonts w:eastAsiaTheme="minorHAnsi"/>
          <w:i/>
          <w:iCs/>
          <w:szCs w:val="24"/>
        </w:rPr>
        <w:t xml:space="preserve">Australian Charter of </w:t>
      </w:r>
      <w:r w:rsidR="00617CCD" w:rsidRPr="0086502D">
        <w:rPr>
          <w:rFonts w:eastAsiaTheme="minorHAnsi"/>
          <w:i/>
          <w:iCs/>
          <w:szCs w:val="24"/>
        </w:rPr>
        <w:t>Health</w:t>
      </w:r>
      <w:r>
        <w:rPr>
          <w:rFonts w:eastAsiaTheme="minorHAnsi"/>
          <w:i/>
          <w:iCs/>
          <w:szCs w:val="24"/>
        </w:rPr>
        <w:t xml:space="preserve"> Care</w:t>
      </w:r>
      <w:r w:rsidR="00617CCD" w:rsidRPr="0086502D">
        <w:rPr>
          <w:rFonts w:eastAsiaTheme="minorHAnsi"/>
          <w:i/>
          <w:iCs/>
          <w:szCs w:val="24"/>
        </w:rPr>
        <w:t xml:space="preserve"> Rights</w:t>
      </w:r>
    </w:p>
    <w:p w14:paraId="20E14E34" w14:textId="77777777" w:rsidR="00566B3A" w:rsidRPr="001526A5" w:rsidRDefault="00566B3A" w:rsidP="00566B3A">
      <w:pPr>
        <w:pStyle w:val="ListBullet"/>
        <w:numPr>
          <w:ilvl w:val="0"/>
          <w:numId w:val="0"/>
        </w:numPr>
        <w:ind w:left="426"/>
        <w:rPr>
          <w:rFonts w:eastAsiaTheme="minorHAnsi"/>
          <w:i/>
          <w:iCs/>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89577E" w14:paraId="3742B91D" w14:textId="77777777" w:rsidTr="009F2977">
        <w:trPr>
          <w:cantSplit/>
          <w:trHeight w:val="285"/>
        </w:trPr>
        <w:tc>
          <w:tcPr>
            <w:tcW w:w="9158" w:type="dxa"/>
            <w:shd w:val="clear" w:color="auto" w:fill="000000"/>
          </w:tcPr>
          <w:p w14:paraId="3742B91C" w14:textId="77777777" w:rsidR="00A86A9D" w:rsidRPr="0089577E" w:rsidRDefault="00A86A9D" w:rsidP="007A238D">
            <w:pPr>
              <w:pStyle w:val="Heading1"/>
              <w:rPr>
                <w:color w:val="FFFFFF" w:themeColor="background1"/>
              </w:rPr>
            </w:pPr>
            <w:r w:rsidRPr="0089577E">
              <w:rPr>
                <w:color w:val="FFFFFF" w:themeColor="background1"/>
              </w:rPr>
              <w:t>References</w:t>
            </w:r>
          </w:p>
        </w:tc>
      </w:tr>
    </w:tbl>
    <w:p w14:paraId="3742B91E" w14:textId="77777777" w:rsidR="00A86A9D" w:rsidRPr="0089577E" w:rsidRDefault="00A86A9D" w:rsidP="00A86A9D">
      <w:pPr>
        <w:jc w:val="both"/>
        <w:rPr>
          <w:rFonts w:cs="Arial"/>
          <w:b/>
          <w:szCs w:val="24"/>
        </w:rPr>
      </w:pPr>
    </w:p>
    <w:p w14:paraId="1F4548C1" w14:textId="77777777" w:rsidR="00617CCD" w:rsidRPr="0037541D" w:rsidRDefault="00617CCD" w:rsidP="001526A5">
      <w:pPr>
        <w:pStyle w:val="ListParagraph"/>
        <w:numPr>
          <w:ilvl w:val="0"/>
          <w:numId w:val="12"/>
        </w:numPr>
        <w:ind w:left="426" w:hanging="426"/>
      </w:pPr>
      <w:r w:rsidRPr="0037541D">
        <w:t xml:space="preserve">ACT Public Service Managing Occupational Violence Policy </w:t>
      </w:r>
      <w:r>
        <w:t>(</w:t>
      </w:r>
      <w:r w:rsidRPr="0037541D">
        <w:t>2019</w:t>
      </w:r>
      <w:r>
        <w:t>)</w:t>
      </w:r>
    </w:p>
    <w:p w14:paraId="4004E9D5" w14:textId="77777777" w:rsidR="00617CCD" w:rsidRPr="0037541D" w:rsidRDefault="00617CCD" w:rsidP="001526A5">
      <w:pPr>
        <w:pStyle w:val="ListParagraph"/>
        <w:numPr>
          <w:ilvl w:val="0"/>
          <w:numId w:val="12"/>
        </w:numPr>
        <w:ind w:left="426" w:hanging="426"/>
        <w:rPr>
          <w:szCs w:val="24"/>
        </w:rPr>
      </w:pPr>
      <w:r w:rsidRPr="0037541D">
        <w:t xml:space="preserve">National Institute for Health and Care Excellence (NICE) (2015), Violence and Aggression Short-term management in mental health, health and community settings, </w:t>
      </w:r>
      <w:hyperlink r:id="rId14" w:history="1">
        <w:r w:rsidRPr="0037541D">
          <w:rPr>
            <w:rStyle w:val="Hyperlink"/>
          </w:rPr>
          <w:t>https://www.nice.org.uk/guidance/ng10</w:t>
        </w:r>
      </w:hyperlink>
    </w:p>
    <w:p w14:paraId="178B626E" w14:textId="77777777" w:rsidR="00617CCD" w:rsidRPr="00BB7DEE" w:rsidRDefault="00617CCD" w:rsidP="001526A5">
      <w:pPr>
        <w:pStyle w:val="ListParagraph"/>
        <w:numPr>
          <w:ilvl w:val="0"/>
          <w:numId w:val="12"/>
        </w:numPr>
        <w:ind w:left="426" w:hanging="426"/>
        <w:rPr>
          <w:szCs w:val="24"/>
        </w:rPr>
      </w:pPr>
      <w:r w:rsidRPr="0037541D">
        <w:t xml:space="preserve">Safewards Model, </w:t>
      </w:r>
      <w:hyperlink r:id="rId15" w:history="1">
        <w:r w:rsidRPr="00E2309E">
          <w:rPr>
            <w:rStyle w:val="Hyperlink"/>
          </w:rPr>
          <w:t>https://www.safewards.net/model/lay</w:t>
        </w:r>
      </w:hyperlink>
    </w:p>
    <w:p w14:paraId="594BC577" w14:textId="77777777" w:rsidR="00617CCD" w:rsidRPr="00C86430" w:rsidRDefault="00617CCD" w:rsidP="001526A5">
      <w:pPr>
        <w:pStyle w:val="ListParagraph"/>
        <w:numPr>
          <w:ilvl w:val="0"/>
          <w:numId w:val="12"/>
        </w:numPr>
        <w:ind w:left="426" w:hanging="426"/>
        <w:rPr>
          <w:szCs w:val="24"/>
        </w:rPr>
      </w:pPr>
      <w:r>
        <w:t xml:space="preserve">Workplace Health and Safety Queensland (2019), Prevention and management of work-related violence and aggression in health services </w:t>
      </w:r>
      <w:hyperlink r:id="rId16" w:history="1">
        <w:r w:rsidRPr="00E2309E">
          <w:rPr>
            <w:rStyle w:val="Hyperlink"/>
          </w:rPr>
          <w:t>https://www.worksafe.qld.gov.au/__data/assets/pdf_file/0021/21639/prevention_management_health_services.pdf</w:t>
        </w:r>
      </w:hyperlink>
    </w:p>
    <w:p w14:paraId="4AE34637" w14:textId="77777777" w:rsidR="00617CCD" w:rsidRPr="00C86430" w:rsidRDefault="00617CCD" w:rsidP="001526A5">
      <w:pPr>
        <w:pStyle w:val="ListParagraph"/>
        <w:numPr>
          <w:ilvl w:val="0"/>
          <w:numId w:val="12"/>
        </w:numPr>
        <w:ind w:left="426" w:hanging="426"/>
        <w:rPr>
          <w:szCs w:val="24"/>
        </w:rPr>
      </w:pPr>
      <w:r>
        <w:t xml:space="preserve">Worksafe Victoria (2017) Prevention and management of violence and aggression in health services. </w:t>
      </w:r>
      <w:hyperlink r:id="rId17" w:history="1">
        <w:r w:rsidRPr="00E2309E">
          <w:rPr>
            <w:rStyle w:val="Hyperlink"/>
          </w:rPr>
          <w:t>https://content.api.worksafe.vic.gov.au/sites/default/files/2018-06/ISBN-Prevention-and-management-of-violence-and-aggression-health-services-2017-06.pdf</w:t>
        </w:r>
      </w:hyperlink>
    </w:p>
    <w:p w14:paraId="0C09799C" w14:textId="77777777" w:rsidR="00617CCD" w:rsidRDefault="00617CCD" w:rsidP="001526A5">
      <w:pPr>
        <w:pStyle w:val="ListParagraph"/>
        <w:numPr>
          <w:ilvl w:val="0"/>
          <w:numId w:val="12"/>
        </w:numPr>
        <w:ind w:left="426" w:hanging="426"/>
        <w:rPr>
          <w:szCs w:val="24"/>
        </w:rPr>
      </w:pPr>
      <w:r>
        <w:rPr>
          <w:szCs w:val="24"/>
        </w:rPr>
        <w:t xml:space="preserve">Victoria State Government (2018) Framework for preventing and managing occupational violence and aggression: Guide to implementation. </w:t>
      </w:r>
      <w:hyperlink r:id="rId18" w:history="1">
        <w:r w:rsidRPr="00E2309E">
          <w:rPr>
            <w:rStyle w:val="Hyperlink"/>
            <w:szCs w:val="24"/>
          </w:rPr>
          <w:t>https://www2.health.vic.gov.au/about/publications/policiesandguidelines/framework-for-preventing-and-managing-occupational-violence-and-aggression-guide-to-implementation</w:t>
        </w:r>
      </w:hyperlink>
    </w:p>
    <w:p w14:paraId="2C375E74" w14:textId="1F01EA5D" w:rsidR="001526A5" w:rsidRPr="001526A5" w:rsidRDefault="00617CCD" w:rsidP="001526A5">
      <w:pPr>
        <w:pStyle w:val="ListParagraph"/>
        <w:numPr>
          <w:ilvl w:val="0"/>
          <w:numId w:val="12"/>
        </w:numPr>
        <w:ind w:left="426" w:hanging="426"/>
        <w:rPr>
          <w:szCs w:val="24"/>
        </w:rPr>
      </w:pPr>
      <w:r>
        <w:rPr>
          <w:szCs w:val="24"/>
        </w:rPr>
        <w:t xml:space="preserve">Swinburne University (2019) The Dynamic Appraisal of Situational Aggression (DASA). </w:t>
      </w:r>
      <w:hyperlink r:id="rId19" w:history="1">
        <w:r w:rsidRPr="00E2309E">
          <w:rPr>
            <w:rStyle w:val="Hyperlink"/>
            <w:szCs w:val="24"/>
          </w:rPr>
          <w:t>https://www.swinburne.edu.au/research/centres-groups-clinics/centre-for-forensic-behavioural-science/our-publications-products/dasa/</w:t>
        </w:r>
      </w:hyperlink>
    </w:p>
    <w:p w14:paraId="25394983" w14:textId="77777777" w:rsidR="00C10FE8" w:rsidRDefault="00C10FE8">
      <w:r>
        <w:rPr>
          <w:b/>
          <w:iCs/>
        </w:rPr>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89577E" w14:paraId="3742B925" w14:textId="77777777" w:rsidTr="009F2977">
        <w:trPr>
          <w:cantSplit/>
          <w:trHeight w:val="285"/>
        </w:trPr>
        <w:tc>
          <w:tcPr>
            <w:tcW w:w="9158" w:type="dxa"/>
            <w:shd w:val="clear" w:color="auto" w:fill="000000"/>
          </w:tcPr>
          <w:p w14:paraId="3742B924" w14:textId="4F665E37" w:rsidR="00636DD9" w:rsidRPr="0089577E" w:rsidRDefault="00636DD9" w:rsidP="004C183B">
            <w:pPr>
              <w:pStyle w:val="Heading1"/>
              <w:rPr>
                <w:color w:val="FFFFFF" w:themeColor="background1"/>
              </w:rPr>
            </w:pPr>
            <w:r w:rsidRPr="0089577E">
              <w:rPr>
                <w:color w:val="FFFFFF" w:themeColor="background1"/>
              </w:rPr>
              <w:t>Search Terms</w:t>
            </w:r>
          </w:p>
        </w:tc>
      </w:tr>
    </w:tbl>
    <w:p w14:paraId="3742B926" w14:textId="77777777" w:rsidR="00636DD9" w:rsidRPr="0089577E" w:rsidRDefault="00636DD9" w:rsidP="00636DD9">
      <w:pPr>
        <w:rPr>
          <w:rFonts w:cs="Calibri,Bold"/>
          <w:bCs/>
          <w:i/>
          <w:szCs w:val="24"/>
          <w:lang w:eastAsia="en-AU"/>
        </w:rPr>
      </w:pPr>
    </w:p>
    <w:p w14:paraId="57A64C13" w14:textId="05CBDD18" w:rsidR="00617CCD" w:rsidRPr="0037541D" w:rsidRDefault="00617CCD" w:rsidP="00617CCD">
      <w:pPr>
        <w:rPr>
          <w:rFonts w:cs="Calibri,Bold"/>
          <w:bCs/>
          <w:iCs/>
          <w:szCs w:val="24"/>
          <w:lang w:eastAsia="en-AU"/>
        </w:rPr>
      </w:pPr>
      <w:r w:rsidRPr="0037541D">
        <w:rPr>
          <w:rFonts w:cs="Calibri,Bold"/>
          <w:bCs/>
          <w:iCs/>
          <w:szCs w:val="24"/>
          <w:lang w:eastAsia="en-AU"/>
        </w:rPr>
        <w:t>Violence, Aggression, Occupational Violence, OV, OVA, Occupational Violence and Aggression, Physical Violence, Verbal Aggression, Assault, OV Policy, OV Procedure, OV Strategy, home visit, Behaviours of Concern, BoC</w:t>
      </w:r>
      <w:r>
        <w:rPr>
          <w:rFonts w:cs="Calibri,Bold"/>
          <w:bCs/>
          <w:iCs/>
          <w:szCs w:val="24"/>
          <w:lang w:eastAsia="en-AU"/>
        </w:rPr>
        <w:t xml:space="preserve">, DASA:IV, Broset, </w:t>
      </w:r>
      <w:r w:rsidR="00421A70">
        <w:rPr>
          <w:rFonts w:cs="Calibri,Bold"/>
          <w:bCs/>
          <w:iCs/>
          <w:szCs w:val="24"/>
          <w:lang w:eastAsia="en-AU"/>
        </w:rPr>
        <w:t>C</w:t>
      </w:r>
      <w:r>
        <w:rPr>
          <w:rFonts w:cs="Calibri,Bold"/>
          <w:bCs/>
          <w:iCs/>
          <w:szCs w:val="24"/>
          <w:lang w:eastAsia="en-AU"/>
        </w:rPr>
        <w:t xml:space="preserve">hallenging </w:t>
      </w:r>
      <w:r w:rsidR="00421A70">
        <w:rPr>
          <w:rFonts w:cs="Calibri,Bold"/>
          <w:bCs/>
          <w:iCs/>
          <w:szCs w:val="24"/>
          <w:lang w:eastAsia="en-AU"/>
        </w:rPr>
        <w:t>B</w:t>
      </w:r>
      <w:r>
        <w:rPr>
          <w:rFonts w:cs="Calibri,Bold"/>
          <w:bCs/>
          <w:iCs/>
          <w:szCs w:val="24"/>
          <w:lang w:eastAsia="en-AU"/>
        </w:rPr>
        <w:t>ehaviours</w:t>
      </w:r>
    </w:p>
    <w:p w14:paraId="3742B928" w14:textId="2778ABC8" w:rsidR="007A238D" w:rsidRDefault="007A238D" w:rsidP="00A86A9D">
      <w:pPr>
        <w:jc w:val="both"/>
        <w:rPr>
          <w:rFonts w:cs="Arial"/>
          <w:szCs w:val="24"/>
        </w:rPr>
      </w:pPr>
    </w:p>
    <w:p w14:paraId="5B62D758" w14:textId="77777777" w:rsidR="001526A5" w:rsidRPr="0089577E" w:rsidRDefault="001526A5" w:rsidP="00A86A9D">
      <w:pPr>
        <w:jc w:val="both"/>
        <w:rPr>
          <w:rFonts w:cs="Arial"/>
          <w:szCs w:val="24"/>
        </w:rPr>
      </w:pPr>
    </w:p>
    <w:p w14:paraId="3742B92F" w14:textId="391E70A2" w:rsidR="0069341E" w:rsidRPr="0089577E" w:rsidRDefault="0098354D" w:rsidP="0069341E">
      <w:pPr>
        <w:rPr>
          <w:rFonts w:cs="Arial"/>
          <w:i/>
          <w:iCs/>
          <w:sz w:val="20"/>
        </w:rPr>
      </w:pPr>
      <w:r w:rsidRPr="0089577E">
        <w:rPr>
          <w:rFonts w:cs="Arial"/>
          <w:b/>
          <w:sz w:val="20"/>
        </w:rPr>
        <w:t>Disclaimer</w:t>
      </w:r>
      <w:r w:rsidRPr="0089577E">
        <w:rPr>
          <w:rFonts w:cs="Arial"/>
          <w:sz w:val="20"/>
        </w:rPr>
        <w:t xml:space="preserve">: </w:t>
      </w:r>
      <w:r w:rsidRPr="0089577E">
        <w:rPr>
          <w:rFonts w:cs="Arial"/>
          <w:i/>
          <w:iCs/>
          <w:sz w:val="20"/>
        </w:rPr>
        <w:t>This document has been developed by Canberra Health Services specifically for its own use.  Use of this document and any reliance on the information contained therein by any third party is at his or her own risk and Canberra Health Services assumes no responsibility whatsoever.</w:t>
      </w:r>
    </w:p>
    <w:p w14:paraId="3742B930" w14:textId="77777777" w:rsidR="0069341E" w:rsidRPr="0089577E" w:rsidRDefault="0069341E" w:rsidP="0069341E">
      <w:pPr>
        <w:rPr>
          <w:rFonts w:cs="Arial"/>
          <w:i/>
          <w:iCs/>
          <w:sz w:val="20"/>
        </w:rPr>
      </w:pPr>
    </w:p>
    <w:p w14:paraId="3742B931" w14:textId="77777777" w:rsidR="0069341E" w:rsidRPr="0089577E" w:rsidRDefault="0069341E" w:rsidP="0069341E">
      <w:pPr>
        <w:rPr>
          <w:rFonts w:cs="Arial"/>
          <w:i/>
          <w:iCs/>
          <w:sz w:val="20"/>
          <w:szCs w:val="24"/>
        </w:rPr>
      </w:pPr>
      <w:r w:rsidRPr="0089577E">
        <w:rPr>
          <w:rFonts w:cs="Arial"/>
          <w:i/>
          <w:iCs/>
          <w:sz w:val="20"/>
          <w:szCs w:val="24"/>
        </w:rPr>
        <w:t>Policy Team ONLY to complete the following:</w:t>
      </w:r>
    </w:p>
    <w:tbl>
      <w:tblPr>
        <w:tblStyle w:val="TableGrid"/>
        <w:tblW w:w="9067" w:type="dxa"/>
        <w:tblLook w:val="04A0" w:firstRow="1" w:lastRow="0" w:firstColumn="1" w:lastColumn="0" w:noHBand="0" w:noVBand="1"/>
      </w:tblPr>
      <w:tblGrid>
        <w:gridCol w:w="1838"/>
        <w:gridCol w:w="2552"/>
        <w:gridCol w:w="2551"/>
        <w:gridCol w:w="2126"/>
      </w:tblGrid>
      <w:tr w:rsidR="0069341E" w:rsidRPr="0089577E" w14:paraId="3742B936" w14:textId="77777777" w:rsidTr="00EC709F">
        <w:tc>
          <w:tcPr>
            <w:tcW w:w="1838" w:type="dxa"/>
          </w:tcPr>
          <w:p w14:paraId="3742B932" w14:textId="77777777" w:rsidR="0069341E" w:rsidRPr="0089577E" w:rsidRDefault="0069341E" w:rsidP="005B3A1A">
            <w:pPr>
              <w:rPr>
                <w:i/>
                <w:sz w:val="20"/>
                <w:szCs w:val="24"/>
              </w:rPr>
            </w:pPr>
            <w:r w:rsidRPr="0089577E">
              <w:rPr>
                <w:i/>
                <w:sz w:val="20"/>
                <w:szCs w:val="24"/>
              </w:rPr>
              <w:t>Date Amended</w:t>
            </w:r>
          </w:p>
        </w:tc>
        <w:tc>
          <w:tcPr>
            <w:tcW w:w="2552" w:type="dxa"/>
          </w:tcPr>
          <w:p w14:paraId="3742B933" w14:textId="77777777" w:rsidR="0069341E" w:rsidRPr="0089577E" w:rsidRDefault="0069341E" w:rsidP="005B3A1A">
            <w:pPr>
              <w:rPr>
                <w:i/>
                <w:sz w:val="20"/>
                <w:szCs w:val="24"/>
              </w:rPr>
            </w:pPr>
            <w:r w:rsidRPr="0089577E">
              <w:rPr>
                <w:i/>
                <w:sz w:val="20"/>
                <w:szCs w:val="24"/>
              </w:rPr>
              <w:t>Section Amended</w:t>
            </w:r>
          </w:p>
        </w:tc>
        <w:tc>
          <w:tcPr>
            <w:tcW w:w="2551" w:type="dxa"/>
          </w:tcPr>
          <w:p w14:paraId="3742B934" w14:textId="77777777" w:rsidR="0069341E" w:rsidRPr="0089577E" w:rsidRDefault="0069341E" w:rsidP="005B3A1A">
            <w:pPr>
              <w:rPr>
                <w:i/>
                <w:sz w:val="20"/>
                <w:szCs w:val="24"/>
              </w:rPr>
            </w:pPr>
            <w:r w:rsidRPr="0089577E">
              <w:rPr>
                <w:i/>
                <w:sz w:val="20"/>
                <w:szCs w:val="24"/>
              </w:rPr>
              <w:t>Divisional Approval</w:t>
            </w:r>
          </w:p>
        </w:tc>
        <w:tc>
          <w:tcPr>
            <w:tcW w:w="2126" w:type="dxa"/>
          </w:tcPr>
          <w:p w14:paraId="3742B935" w14:textId="77777777" w:rsidR="0069341E" w:rsidRPr="0089577E" w:rsidRDefault="0069341E" w:rsidP="005B3A1A">
            <w:pPr>
              <w:rPr>
                <w:i/>
                <w:sz w:val="20"/>
                <w:szCs w:val="24"/>
              </w:rPr>
            </w:pPr>
            <w:r w:rsidRPr="0089577E">
              <w:rPr>
                <w:i/>
                <w:sz w:val="20"/>
                <w:szCs w:val="24"/>
              </w:rPr>
              <w:t xml:space="preserve">Final Approval </w:t>
            </w:r>
          </w:p>
        </w:tc>
      </w:tr>
      <w:tr w:rsidR="0069341E" w:rsidRPr="0089577E" w14:paraId="3742B93B" w14:textId="77777777" w:rsidTr="00EC709F">
        <w:tc>
          <w:tcPr>
            <w:tcW w:w="1838" w:type="dxa"/>
          </w:tcPr>
          <w:p w14:paraId="3742B937" w14:textId="63B15F86" w:rsidR="0069341E" w:rsidRPr="0089577E" w:rsidRDefault="00EC709F" w:rsidP="005B3A1A">
            <w:pPr>
              <w:rPr>
                <w:i/>
                <w:sz w:val="20"/>
                <w:szCs w:val="24"/>
              </w:rPr>
            </w:pPr>
            <w:r>
              <w:rPr>
                <w:i/>
                <w:sz w:val="20"/>
                <w:szCs w:val="24"/>
              </w:rPr>
              <w:t>17 January 2022</w:t>
            </w:r>
          </w:p>
        </w:tc>
        <w:tc>
          <w:tcPr>
            <w:tcW w:w="2552" w:type="dxa"/>
          </w:tcPr>
          <w:p w14:paraId="3742B938" w14:textId="5BE62724" w:rsidR="0069341E" w:rsidRPr="0089577E" w:rsidRDefault="00EC709F" w:rsidP="005B3A1A">
            <w:pPr>
              <w:rPr>
                <w:i/>
                <w:sz w:val="20"/>
                <w:szCs w:val="24"/>
              </w:rPr>
            </w:pPr>
            <w:r>
              <w:rPr>
                <w:i/>
                <w:sz w:val="20"/>
                <w:szCs w:val="24"/>
              </w:rPr>
              <w:t>Complete Review</w:t>
            </w:r>
          </w:p>
        </w:tc>
        <w:tc>
          <w:tcPr>
            <w:tcW w:w="2551" w:type="dxa"/>
          </w:tcPr>
          <w:p w14:paraId="3742B939" w14:textId="2E095DAA" w:rsidR="0069341E" w:rsidRPr="0089577E" w:rsidRDefault="00EC709F" w:rsidP="005B3A1A">
            <w:pPr>
              <w:rPr>
                <w:i/>
                <w:sz w:val="20"/>
                <w:szCs w:val="24"/>
              </w:rPr>
            </w:pPr>
            <w:r>
              <w:rPr>
                <w:i/>
                <w:sz w:val="20"/>
                <w:szCs w:val="24"/>
              </w:rPr>
              <w:t>Kalena Smitham, EGM-P&amp;C</w:t>
            </w:r>
          </w:p>
        </w:tc>
        <w:tc>
          <w:tcPr>
            <w:tcW w:w="2126" w:type="dxa"/>
          </w:tcPr>
          <w:p w14:paraId="3742B93A" w14:textId="6988726E" w:rsidR="0069341E" w:rsidRPr="0089577E" w:rsidRDefault="00EC709F" w:rsidP="005B3A1A">
            <w:pPr>
              <w:rPr>
                <w:i/>
                <w:sz w:val="20"/>
                <w:szCs w:val="24"/>
              </w:rPr>
            </w:pPr>
            <w:r>
              <w:rPr>
                <w:i/>
                <w:sz w:val="20"/>
                <w:szCs w:val="24"/>
              </w:rPr>
              <w:t>CHS Policy Committee</w:t>
            </w:r>
          </w:p>
        </w:tc>
      </w:tr>
      <w:tr w:rsidR="0069341E" w:rsidRPr="0089577E" w14:paraId="3742B940" w14:textId="77777777" w:rsidTr="00EC709F">
        <w:tc>
          <w:tcPr>
            <w:tcW w:w="1838" w:type="dxa"/>
          </w:tcPr>
          <w:p w14:paraId="3742B93C" w14:textId="77777777" w:rsidR="0069341E" w:rsidRPr="0089577E" w:rsidRDefault="0069341E" w:rsidP="005B3A1A">
            <w:pPr>
              <w:rPr>
                <w:i/>
                <w:sz w:val="20"/>
                <w:szCs w:val="24"/>
              </w:rPr>
            </w:pPr>
          </w:p>
        </w:tc>
        <w:tc>
          <w:tcPr>
            <w:tcW w:w="2552" w:type="dxa"/>
          </w:tcPr>
          <w:p w14:paraId="3742B93D" w14:textId="77777777" w:rsidR="0069341E" w:rsidRPr="0089577E" w:rsidRDefault="0069341E" w:rsidP="005B3A1A">
            <w:pPr>
              <w:rPr>
                <w:i/>
                <w:sz w:val="20"/>
                <w:szCs w:val="24"/>
              </w:rPr>
            </w:pPr>
          </w:p>
        </w:tc>
        <w:tc>
          <w:tcPr>
            <w:tcW w:w="2551" w:type="dxa"/>
          </w:tcPr>
          <w:p w14:paraId="3742B93E" w14:textId="77777777" w:rsidR="0069341E" w:rsidRPr="0089577E" w:rsidRDefault="0069341E" w:rsidP="005B3A1A">
            <w:pPr>
              <w:rPr>
                <w:i/>
                <w:sz w:val="20"/>
                <w:szCs w:val="24"/>
              </w:rPr>
            </w:pPr>
          </w:p>
        </w:tc>
        <w:tc>
          <w:tcPr>
            <w:tcW w:w="2126" w:type="dxa"/>
          </w:tcPr>
          <w:p w14:paraId="3742B93F" w14:textId="77777777" w:rsidR="0069341E" w:rsidRPr="0089577E" w:rsidRDefault="0069341E" w:rsidP="005B3A1A">
            <w:pPr>
              <w:rPr>
                <w:i/>
                <w:sz w:val="20"/>
                <w:szCs w:val="24"/>
              </w:rPr>
            </w:pPr>
          </w:p>
        </w:tc>
      </w:tr>
    </w:tbl>
    <w:p w14:paraId="3742B941" w14:textId="77777777" w:rsidR="0069341E" w:rsidRPr="0089577E" w:rsidRDefault="0069341E" w:rsidP="0069341E">
      <w:pPr>
        <w:rPr>
          <w:rFonts w:cs="Arial"/>
          <w:sz w:val="20"/>
          <w:szCs w:val="24"/>
        </w:rPr>
      </w:pPr>
    </w:p>
    <w:p w14:paraId="3742B942" w14:textId="77777777" w:rsidR="0069341E" w:rsidRPr="0089577E" w:rsidRDefault="0069341E" w:rsidP="0069341E">
      <w:pPr>
        <w:rPr>
          <w:rFonts w:cs="Arial"/>
          <w:i/>
          <w:sz w:val="20"/>
          <w:szCs w:val="24"/>
        </w:rPr>
      </w:pPr>
      <w:r w:rsidRPr="0089577E">
        <w:rPr>
          <w:rFonts w:cs="Arial"/>
          <w:i/>
          <w:sz w:val="20"/>
          <w:szCs w:val="24"/>
        </w:rPr>
        <w:t xml:space="preserve">This document supersedes the following: </w:t>
      </w:r>
    </w:p>
    <w:tbl>
      <w:tblPr>
        <w:tblStyle w:val="TableGrid"/>
        <w:tblW w:w="9067" w:type="dxa"/>
        <w:tblLook w:val="04A0" w:firstRow="1" w:lastRow="0" w:firstColumn="1" w:lastColumn="0" w:noHBand="0" w:noVBand="1"/>
      </w:tblPr>
      <w:tblGrid>
        <w:gridCol w:w="1838"/>
        <w:gridCol w:w="7229"/>
      </w:tblGrid>
      <w:tr w:rsidR="0069341E" w:rsidRPr="00817254" w14:paraId="3742B945" w14:textId="77777777" w:rsidTr="001526A5">
        <w:tc>
          <w:tcPr>
            <w:tcW w:w="1838" w:type="dxa"/>
          </w:tcPr>
          <w:p w14:paraId="3742B943" w14:textId="77777777" w:rsidR="0069341E" w:rsidRPr="0089577E" w:rsidRDefault="0069341E" w:rsidP="005B3A1A">
            <w:pPr>
              <w:rPr>
                <w:i/>
                <w:sz w:val="20"/>
                <w:szCs w:val="24"/>
              </w:rPr>
            </w:pPr>
            <w:r w:rsidRPr="0089577E">
              <w:rPr>
                <w:i/>
                <w:sz w:val="20"/>
                <w:szCs w:val="24"/>
              </w:rPr>
              <w:t>Document Number</w:t>
            </w:r>
          </w:p>
        </w:tc>
        <w:tc>
          <w:tcPr>
            <w:tcW w:w="7229" w:type="dxa"/>
          </w:tcPr>
          <w:p w14:paraId="3742B944" w14:textId="77777777" w:rsidR="0069341E" w:rsidRPr="00817254" w:rsidRDefault="0069341E" w:rsidP="005B3A1A">
            <w:pPr>
              <w:rPr>
                <w:i/>
                <w:sz w:val="20"/>
                <w:szCs w:val="24"/>
              </w:rPr>
            </w:pPr>
            <w:r w:rsidRPr="0089577E">
              <w:rPr>
                <w:i/>
                <w:sz w:val="20"/>
                <w:szCs w:val="24"/>
              </w:rPr>
              <w:t>Document Name</w:t>
            </w:r>
          </w:p>
        </w:tc>
      </w:tr>
      <w:tr w:rsidR="0069341E" w:rsidRPr="00817254" w14:paraId="3742B948" w14:textId="77777777" w:rsidTr="001526A5">
        <w:tc>
          <w:tcPr>
            <w:tcW w:w="1838" w:type="dxa"/>
          </w:tcPr>
          <w:p w14:paraId="3742B946" w14:textId="4D195C43" w:rsidR="0069341E" w:rsidRPr="00817254" w:rsidRDefault="0088435C" w:rsidP="005B3A1A">
            <w:pPr>
              <w:rPr>
                <w:i/>
                <w:sz w:val="20"/>
                <w:szCs w:val="24"/>
              </w:rPr>
            </w:pPr>
            <w:r>
              <w:rPr>
                <w:i/>
                <w:sz w:val="20"/>
                <w:szCs w:val="24"/>
              </w:rPr>
              <w:t>CHS20/061</w:t>
            </w:r>
          </w:p>
        </w:tc>
        <w:tc>
          <w:tcPr>
            <w:tcW w:w="7229" w:type="dxa"/>
          </w:tcPr>
          <w:p w14:paraId="3742B947" w14:textId="213A1C54" w:rsidR="0069341E" w:rsidRPr="00817254" w:rsidRDefault="0088435C" w:rsidP="005B3A1A">
            <w:pPr>
              <w:rPr>
                <w:i/>
                <w:sz w:val="20"/>
                <w:szCs w:val="24"/>
              </w:rPr>
            </w:pPr>
            <w:r>
              <w:rPr>
                <w:i/>
                <w:sz w:val="20"/>
                <w:szCs w:val="24"/>
              </w:rPr>
              <w:t>Occupational Violence Policy</w:t>
            </w:r>
          </w:p>
        </w:tc>
      </w:tr>
      <w:tr w:rsidR="0069341E" w:rsidRPr="00817254" w14:paraId="3742B94B" w14:textId="77777777" w:rsidTr="001526A5">
        <w:tc>
          <w:tcPr>
            <w:tcW w:w="1838" w:type="dxa"/>
          </w:tcPr>
          <w:p w14:paraId="3742B949" w14:textId="77777777" w:rsidR="0069341E" w:rsidRPr="00817254" w:rsidRDefault="0069341E" w:rsidP="005B3A1A">
            <w:pPr>
              <w:rPr>
                <w:i/>
                <w:sz w:val="20"/>
                <w:szCs w:val="24"/>
              </w:rPr>
            </w:pPr>
          </w:p>
        </w:tc>
        <w:tc>
          <w:tcPr>
            <w:tcW w:w="7229" w:type="dxa"/>
          </w:tcPr>
          <w:p w14:paraId="3742B94A" w14:textId="77777777" w:rsidR="0069341E" w:rsidRPr="00817254" w:rsidRDefault="0069341E" w:rsidP="005B3A1A">
            <w:pPr>
              <w:rPr>
                <w:i/>
                <w:sz w:val="20"/>
                <w:szCs w:val="24"/>
              </w:rPr>
            </w:pPr>
          </w:p>
        </w:tc>
      </w:tr>
    </w:tbl>
    <w:p w14:paraId="3742B94D" w14:textId="77777777" w:rsidR="002F61F7" w:rsidRPr="00A86A9D" w:rsidRDefault="002F61F7" w:rsidP="00A86A9D">
      <w:pPr>
        <w:rPr>
          <w:szCs w:val="24"/>
        </w:rPr>
      </w:pPr>
    </w:p>
    <w:sectPr w:rsidR="002F61F7" w:rsidRPr="00A86A9D" w:rsidSect="002F61F7">
      <w:headerReference w:type="even" r:id="rId20"/>
      <w:headerReference w:type="default" r:id="rId21"/>
      <w:footerReference w:type="default" r:id="rId22"/>
      <w:headerReference w:type="first" r:id="rId23"/>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D7EA" w14:textId="77777777" w:rsidR="00664AD8" w:rsidRDefault="00664AD8" w:rsidP="00F66CB0">
      <w:r>
        <w:separator/>
      </w:r>
    </w:p>
  </w:endnote>
  <w:endnote w:type="continuationSeparator" w:id="0">
    <w:p w14:paraId="0CD6CC3C" w14:textId="77777777" w:rsidR="00664AD8" w:rsidRDefault="00664AD8"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2F" w:rsidRPr="00AE7C5C" w14:paraId="3742B95C" w14:textId="77777777" w:rsidTr="00B44F9C">
      <w:tc>
        <w:tcPr>
          <w:tcW w:w="1515" w:type="dxa"/>
        </w:tcPr>
        <w:p w14:paraId="3742B956"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3742B957" w14:textId="77777777" w:rsidR="00E9072F" w:rsidRPr="00B3752F" w:rsidRDefault="00E9072F" w:rsidP="002F61F7">
          <w:pPr>
            <w:pStyle w:val="Footer"/>
            <w:rPr>
              <w:rFonts w:cs="Arial"/>
              <w:b/>
              <w:bCs/>
              <w:i/>
              <w:sz w:val="20"/>
            </w:rPr>
          </w:pPr>
          <w:r w:rsidRPr="00B3752F">
            <w:rPr>
              <w:rFonts w:cs="Arial"/>
              <w:b/>
              <w:bCs/>
              <w:i/>
              <w:sz w:val="20"/>
            </w:rPr>
            <w:t>Version</w:t>
          </w:r>
        </w:p>
      </w:tc>
      <w:tc>
        <w:tcPr>
          <w:tcW w:w="1552" w:type="dxa"/>
        </w:tcPr>
        <w:p w14:paraId="3742B958" w14:textId="77777777" w:rsidR="00E9072F" w:rsidRPr="00B3752F" w:rsidRDefault="00E9072F" w:rsidP="002F61F7">
          <w:pPr>
            <w:pStyle w:val="Footer"/>
            <w:rPr>
              <w:rFonts w:cs="Arial"/>
              <w:b/>
              <w:bCs/>
              <w:i/>
              <w:sz w:val="20"/>
            </w:rPr>
          </w:pPr>
          <w:r w:rsidRPr="00B3752F">
            <w:rPr>
              <w:rFonts w:cs="Arial"/>
              <w:b/>
              <w:bCs/>
              <w:i/>
              <w:sz w:val="20"/>
            </w:rPr>
            <w:t>Issued</w:t>
          </w:r>
        </w:p>
      </w:tc>
      <w:tc>
        <w:tcPr>
          <w:tcW w:w="1456" w:type="dxa"/>
        </w:tcPr>
        <w:p w14:paraId="3742B959" w14:textId="77777777" w:rsidR="00E9072F" w:rsidRPr="00B3752F" w:rsidRDefault="00E9072F" w:rsidP="002F61F7">
          <w:pPr>
            <w:pStyle w:val="Footer"/>
            <w:rPr>
              <w:rFonts w:cs="Arial"/>
              <w:b/>
              <w:bCs/>
              <w:i/>
              <w:sz w:val="20"/>
            </w:rPr>
          </w:pPr>
          <w:r w:rsidRPr="00B3752F">
            <w:rPr>
              <w:rFonts w:cs="Arial"/>
              <w:b/>
              <w:bCs/>
              <w:i/>
              <w:sz w:val="20"/>
            </w:rPr>
            <w:t>Review Date</w:t>
          </w:r>
        </w:p>
      </w:tc>
      <w:tc>
        <w:tcPr>
          <w:tcW w:w="1746" w:type="dxa"/>
        </w:tcPr>
        <w:p w14:paraId="3742B95A"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836" w:type="dxa"/>
        </w:tcPr>
        <w:p w14:paraId="3742B95B"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3742B963" w14:textId="77777777" w:rsidTr="00B44F9C">
      <w:tc>
        <w:tcPr>
          <w:tcW w:w="1515" w:type="dxa"/>
        </w:tcPr>
        <w:p w14:paraId="3742B95D" w14:textId="38BCB876" w:rsidR="00E9072F" w:rsidRPr="00542EE6" w:rsidRDefault="00EC709F" w:rsidP="002F61F7">
          <w:pPr>
            <w:pStyle w:val="Footer"/>
            <w:rPr>
              <w:rFonts w:cs="Arial"/>
              <w:b/>
              <w:bCs/>
              <w:sz w:val="20"/>
            </w:rPr>
          </w:pPr>
          <w:r>
            <w:rPr>
              <w:b/>
              <w:sz w:val="20"/>
            </w:rPr>
            <w:t>CHS22/025</w:t>
          </w:r>
        </w:p>
      </w:tc>
      <w:tc>
        <w:tcPr>
          <w:tcW w:w="965" w:type="dxa"/>
        </w:tcPr>
        <w:p w14:paraId="3742B95E" w14:textId="242C202C" w:rsidR="00E9072F" w:rsidRPr="00B3752F" w:rsidRDefault="00EC709F" w:rsidP="002F61F7">
          <w:pPr>
            <w:pStyle w:val="Footer"/>
            <w:rPr>
              <w:rFonts w:cs="Arial"/>
              <w:b/>
              <w:bCs/>
              <w:sz w:val="20"/>
            </w:rPr>
          </w:pPr>
          <w:r>
            <w:rPr>
              <w:rFonts w:cs="Arial"/>
              <w:b/>
              <w:bCs/>
              <w:sz w:val="20"/>
            </w:rPr>
            <w:t>1</w:t>
          </w:r>
        </w:p>
      </w:tc>
      <w:tc>
        <w:tcPr>
          <w:tcW w:w="1552" w:type="dxa"/>
        </w:tcPr>
        <w:p w14:paraId="3742B95F" w14:textId="1FCF7F76" w:rsidR="00E9072F" w:rsidRPr="00B3752F" w:rsidRDefault="00EC709F" w:rsidP="002F61F7">
          <w:pPr>
            <w:pStyle w:val="Footer"/>
            <w:rPr>
              <w:rFonts w:cs="Arial"/>
              <w:b/>
              <w:bCs/>
              <w:sz w:val="20"/>
            </w:rPr>
          </w:pPr>
          <w:r>
            <w:rPr>
              <w:rFonts w:cs="Arial"/>
              <w:b/>
              <w:bCs/>
              <w:sz w:val="20"/>
            </w:rPr>
            <w:t>17/01/2022</w:t>
          </w:r>
        </w:p>
      </w:tc>
      <w:tc>
        <w:tcPr>
          <w:tcW w:w="1456" w:type="dxa"/>
        </w:tcPr>
        <w:p w14:paraId="3742B960" w14:textId="162B3E5B" w:rsidR="00E9072F" w:rsidRPr="00B3752F" w:rsidRDefault="00EC709F" w:rsidP="0098354D">
          <w:pPr>
            <w:pStyle w:val="Footer"/>
            <w:rPr>
              <w:rFonts w:cs="Arial"/>
              <w:b/>
              <w:bCs/>
              <w:sz w:val="20"/>
            </w:rPr>
          </w:pPr>
          <w:r>
            <w:rPr>
              <w:rFonts w:cs="Arial"/>
              <w:b/>
              <w:bCs/>
              <w:sz w:val="20"/>
            </w:rPr>
            <w:t>01/02/2025</w:t>
          </w:r>
        </w:p>
      </w:tc>
      <w:tc>
        <w:tcPr>
          <w:tcW w:w="1746" w:type="dxa"/>
        </w:tcPr>
        <w:p w14:paraId="3742B961" w14:textId="6AA4F63A" w:rsidR="00E9072F" w:rsidRPr="00B3752F" w:rsidRDefault="00EC709F" w:rsidP="002F61F7">
          <w:pPr>
            <w:pStyle w:val="Footer"/>
            <w:rPr>
              <w:rFonts w:cs="Arial"/>
              <w:b/>
              <w:bCs/>
              <w:sz w:val="20"/>
            </w:rPr>
          </w:pPr>
          <w:r>
            <w:rPr>
              <w:rFonts w:cs="Arial"/>
              <w:b/>
              <w:bCs/>
              <w:sz w:val="20"/>
            </w:rPr>
            <w:t>P&amp;C – WH&amp;S</w:t>
          </w:r>
        </w:p>
      </w:tc>
      <w:tc>
        <w:tcPr>
          <w:tcW w:w="1836" w:type="dxa"/>
        </w:tcPr>
        <w:p w14:paraId="3742B962" w14:textId="77777777" w:rsidR="00E9072F" w:rsidRPr="00B3752F" w:rsidRDefault="005A40A2"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227373">
            <w:rPr>
              <w:rStyle w:val="PageNumber"/>
              <w:noProof/>
              <w:sz w:val="20"/>
            </w:rPr>
            <w:t>7</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227373">
            <w:rPr>
              <w:rStyle w:val="PageNumber"/>
              <w:noProof/>
              <w:sz w:val="20"/>
            </w:rPr>
            <w:t>7</w:t>
          </w:r>
          <w:r w:rsidRPr="00B3752F">
            <w:rPr>
              <w:rStyle w:val="PageNumber"/>
              <w:sz w:val="20"/>
            </w:rPr>
            <w:fldChar w:fldCharType="end"/>
          </w:r>
        </w:p>
      </w:tc>
    </w:tr>
    <w:tr w:rsidR="00B44F9C" w14:paraId="16F20E08"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477E752" w14:textId="4E9958C9" w:rsidR="00B44F9C" w:rsidRPr="002C1428" w:rsidRDefault="00B44F9C" w:rsidP="00B44F9C">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BD0779">
            <w:rPr>
              <w:sz w:val="16"/>
              <w:szCs w:val="16"/>
            </w:rPr>
            <w:t>CHS</w:t>
          </w:r>
          <w:r w:rsidRPr="002C1428">
            <w:rPr>
              <w:sz w:val="16"/>
              <w:szCs w:val="16"/>
            </w:rPr>
            <w:t xml:space="preserve"> Policy Register</w:t>
          </w:r>
        </w:p>
      </w:tc>
    </w:tr>
  </w:tbl>
  <w:p w14:paraId="3742B964" w14:textId="77777777" w:rsidR="00E9072F" w:rsidRPr="00A547D6" w:rsidRDefault="00E9072F"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04AC" w14:textId="77777777" w:rsidR="00664AD8" w:rsidRDefault="00664AD8" w:rsidP="00F66CB0">
      <w:r>
        <w:separator/>
      </w:r>
    </w:p>
  </w:footnote>
  <w:footnote w:type="continuationSeparator" w:id="0">
    <w:p w14:paraId="0744D9B0" w14:textId="77777777" w:rsidR="00664AD8" w:rsidRDefault="00664AD8"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9198" w14:textId="725C8B83" w:rsidR="00BD0779" w:rsidRDefault="00617CCD">
    <w:pPr>
      <w:pStyle w:val="Header"/>
    </w:pPr>
    <w:r>
      <w:rPr>
        <w:noProof/>
        <w:lang w:eastAsia="en-AU"/>
      </w:rPr>
      <mc:AlternateContent>
        <mc:Choice Requires="wps">
          <w:drawing>
            <wp:anchor distT="0" distB="0" distL="0" distR="0" simplePos="0" relativeHeight="251657728" behindDoc="0" locked="0" layoutInCell="1" allowOverlap="1" wp14:anchorId="6361157A" wp14:editId="1F7A831C">
              <wp:simplePos x="635" y="635"/>
              <wp:positionH relativeFrom="column">
                <wp:align>center</wp:align>
              </wp:positionH>
              <wp:positionV relativeFrom="paragraph">
                <wp:posOffset>635</wp:posOffset>
              </wp:positionV>
              <wp:extent cx="443865" cy="443865"/>
              <wp:effectExtent l="0" t="0" r="13970" b="4445"/>
              <wp:wrapSquare wrapText="bothSides"/>
              <wp:docPr id="3" name="Text Box 3"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FF28F3" w14:textId="74D2B8C8" w:rsidR="00617CCD" w:rsidRPr="00617CCD" w:rsidRDefault="00617CCD">
                          <w:pPr>
                            <w:rPr>
                              <w:rFonts w:eastAsia="Calibri" w:cs="Calibri"/>
                              <w:color w:val="A80000"/>
                              <w:szCs w:val="24"/>
                            </w:rPr>
                          </w:pPr>
                          <w:r w:rsidRPr="00617CCD">
                            <w:rPr>
                              <w:rFonts w:eastAsia="Calibri" w:cs="Calibri"/>
                              <w:color w:val="A80000"/>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61157A" id="_x0000_t202" coordsize="21600,21600" o:spt="202" path="m,l,21600r21600,l21600,xe">
              <v:stroke joinstyle="miter"/>
              <v:path gradientshapeok="t" o:connecttype="rect"/>
            </v:shapetype>
            <v:shape id="Text Box 3" o:spid="_x0000_s1026" type="#_x0000_t202" alt="UNOFFICIAL"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ld87cjAgAASAQAAA4AAAAAAAAAAAAAAAAALgIAAGRycy9lMm9Eb2MueG1sUEsBAi0A&#10;FAAGAAgAAAAhAISw0yjWAAAAAwEAAA8AAAAAAAAAAAAAAAAAfQQAAGRycy9kb3ducmV2LnhtbFBL&#10;BQYAAAAABAAEAPMAAACABQAAAAA=&#10;" filled="f" stroked="f">
              <v:textbox style="mso-fit-shape-to-text:t" inset="0,0,0,0">
                <w:txbxContent>
                  <w:p w14:paraId="41FF28F3" w14:textId="74D2B8C8" w:rsidR="00617CCD" w:rsidRPr="00617CCD" w:rsidRDefault="00617CCD">
                    <w:pPr>
                      <w:rPr>
                        <w:rFonts w:eastAsia="Calibri" w:cs="Calibri"/>
                        <w:color w:val="A80000"/>
                        <w:szCs w:val="24"/>
                      </w:rPr>
                    </w:pPr>
                    <w:r w:rsidRPr="00617CCD">
                      <w:rPr>
                        <w:rFonts w:eastAsia="Calibri" w:cs="Calibri"/>
                        <w:color w:val="A80000"/>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9072F" w14:paraId="3742B954" w14:textId="77777777" w:rsidTr="009F2977">
      <w:trPr>
        <w:trHeight w:val="1418"/>
      </w:trPr>
      <w:tc>
        <w:tcPr>
          <w:tcW w:w="5556" w:type="dxa"/>
          <w:vAlign w:val="center"/>
          <w:hideMark/>
        </w:tcPr>
        <w:p w14:paraId="3742B952" w14:textId="3E37636F" w:rsidR="00E9072F" w:rsidRDefault="00DA0702" w:rsidP="009F2977">
          <w:pPr>
            <w:pStyle w:val="Header"/>
            <w:rPr>
              <w:sz w:val="20"/>
            </w:rPr>
          </w:pPr>
          <w:r>
            <w:rPr>
              <w:noProof/>
              <w:sz w:val="20"/>
            </w:rPr>
            <w:drawing>
              <wp:inline distT="0" distB="0" distL="0" distR="0" wp14:anchorId="35A6FE35" wp14:editId="6DEE5C3C">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3742B953" w14:textId="180DE961" w:rsidR="00E9072F" w:rsidRDefault="00EC709F">
          <w:pPr>
            <w:pStyle w:val="Header"/>
            <w:tabs>
              <w:tab w:val="left" w:pos="720"/>
            </w:tabs>
            <w:jc w:val="right"/>
            <w:rPr>
              <w:sz w:val="20"/>
            </w:rPr>
          </w:pPr>
          <w:bookmarkStart w:id="3" w:name="_top"/>
          <w:bookmarkEnd w:id="3"/>
          <w:r>
            <w:rPr>
              <w:sz w:val="20"/>
            </w:rPr>
            <w:t>CHS22/025</w:t>
          </w:r>
        </w:p>
      </w:tc>
    </w:tr>
  </w:tbl>
  <w:p w14:paraId="3742B955" w14:textId="43447FB7" w:rsidR="00E9072F" w:rsidRPr="00FC3538" w:rsidRDefault="00E9072F">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BCB" w14:textId="5EEA9DBE" w:rsidR="00BD0779" w:rsidRDefault="00617CCD">
    <w:pPr>
      <w:pStyle w:val="Header"/>
    </w:pPr>
    <w:r>
      <w:rPr>
        <w:noProof/>
        <w:lang w:eastAsia="en-AU"/>
      </w:rPr>
      <mc:AlternateContent>
        <mc:Choice Requires="wps">
          <w:drawing>
            <wp:anchor distT="0" distB="0" distL="0" distR="0" simplePos="0" relativeHeight="251656704" behindDoc="0" locked="0" layoutInCell="1" allowOverlap="1" wp14:anchorId="69B25C29" wp14:editId="7212D06D">
              <wp:simplePos x="635" y="635"/>
              <wp:positionH relativeFrom="column">
                <wp:align>center</wp:align>
              </wp:positionH>
              <wp:positionV relativeFrom="paragraph">
                <wp:posOffset>635</wp:posOffset>
              </wp:positionV>
              <wp:extent cx="443865" cy="443865"/>
              <wp:effectExtent l="0" t="0" r="13970" b="4445"/>
              <wp:wrapSquare wrapText="bothSides"/>
              <wp:docPr id="1" name="Text Box 1"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C5EFCD" w14:textId="6A8D7678" w:rsidR="00617CCD" w:rsidRPr="00617CCD" w:rsidRDefault="00617CCD">
                          <w:pPr>
                            <w:rPr>
                              <w:rFonts w:eastAsia="Calibri" w:cs="Calibri"/>
                              <w:color w:val="A80000"/>
                              <w:szCs w:val="24"/>
                            </w:rPr>
                          </w:pPr>
                          <w:r w:rsidRPr="00617CCD">
                            <w:rPr>
                              <w:rFonts w:eastAsia="Calibri" w:cs="Calibri"/>
                              <w:color w:val="A80000"/>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B25C29" id="_x0000_t202" coordsize="21600,21600" o:spt="202" path="m,l,21600r21600,l21600,xe">
              <v:stroke joinstyle="miter"/>
              <v:path gradientshapeok="t" o:connecttype="rect"/>
            </v:shapetype>
            <v:shape id="Text Box 1" o:spid="_x0000_s1027" type="#_x0000_t202" alt="UNOFFICIAL"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GKOPo8mAgAATwQAAA4AAAAAAAAAAAAAAAAALgIAAGRycy9lMm9Eb2MueG1sUEsB&#10;Ai0AFAAGAAgAAAAhAISw0yjWAAAAAwEAAA8AAAAAAAAAAAAAAAAAgAQAAGRycy9kb3ducmV2Lnht&#10;bFBLBQYAAAAABAAEAPMAAACDBQAAAAA=&#10;" filled="f" stroked="f">
              <v:textbox style="mso-fit-shape-to-text:t" inset="0,0,0,0">
                <w:txbxContent>
                  <w:p w14:paraId="5EC5EFCD" w14:textId="6A8D7678" w:rsidR="00617CCD" w:rsidRPr="00617CCD" w:rsidRDefault="00617CCD">
                    <w:pPr>
                      <w:rPr>
                        <w:rFonts w:eastAsia="Calibri" w:cs="Calibri"/>
                        <w:color w:val="A80000"/>
                        <w:szCs w:val="24"/>
                      </w:rPr>
                    </w:pPr>
                    <w:r w:rsidRPr="00617CCD">
                      <w:rPr>
                        <w:rFonts w:eastAsia="Calibri" w:cs="Calibri"/>
                        <w:color w:val="A80000"/>
                        <w:szCs w:val="24"/>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342134"/>
    <w:multiLevelType w:val="hybridMultilevel"/>
    <w:tmpl w:val="4418CF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0F5E38B8"/>
    <w:multiLevelType w:val="hybridMultilevel"/>
    <w:tmpl w:val="A13288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234E9"/>
    <w:multiLevelType w:val="hybridMultilevel"/>
    <w:tmpl w:val="2EC23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519F789A"/>
    <w:multiLevelType w:val="hybridMultilevel"/>
    <w:tmpl w:val="19DA26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77915407"/>
    <w:multiLevelType w:val="hybridMultilevel"/>
    <w:tmpl w:val="8EDE3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0"/>
  </w:num>
  <w:num w:numId="4">
    <w:abstractNumId w:val="4"/>
  </w:num>
  <w:num w:numId="5">
    <w:abstractNumId w:val="6"/>
  </w:num>
  <w:num w:numId="6">
    <w:abstractNumId w:val="11"/>
  </w:num>
  <w:num w:numId="7">
    <w:abstractNumId w:val="7"/>
  </w:num>
  <w:num w:numId="8">
    <w:abstractNumId w:val="1"/>
  </w:num>
  <w:num w:numId="9">
    <w:abstractNumId w:val="5"/>
  </w:num>
  <w:num w:numId="10">
    <w:abstractNumId w:val="9"/>
  </w:num>
  <w:num w:numId="11">
    <w:abstractNumId w:val="8"/>
  </w:num>
  <w:num w:numId="12">
    <w:abstractNumId w:val="3"/>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04"/>
    <w:rsid w:val="000121C3"/>
    <w:rsid w:val="00015B90"/>
    <w:rsid w:val="0001607A"/>
    <w:rsid w:val="00023220"/>
    <w:rsid w:val="000329FE"/>
    <w:rsid w:val="00047E24"/>
    <w:rsid w:val="00050A68"/>
    <w:rsid w:val="000630BA"/>
    <w:rsid w:val="000B5C8C"/>
    <w:rsid w:val="000C5809"/>
    <w:rsid w:val="000C59E2"/>
    <w:rsid w:val="000C7B2D"/>
    <w:rsid w:val="000E5272"/>
    <w:rsid w:val="000F7B7E"/>
    <w:rsid w:val="00103EEA"/>
    <w:rsid w:val="001526A5"/>
    <w:rsid w:val="00163CA6"/>
    <w:rsid w:val="001812F4"/>
    <w:rsid w:val="00191109"/>
    <w:rsid w:val="001A0053"/>
    <w:rsid w:val="001A5E6B"/>
    <w:rsid w:val="001B2465"/>
    <w:rsid w:val="001F6D2D"/>
    <w:rsid w:val="00227373"/>
    <w:rsid w:val="00240B97"/>
    <w:rsid w:val="002529C1"/>
    <w:rsid w:val="0025382D"/>
    <w:rsid w:val="00263BA6"/>
    <w:rsid w:val="0027264D"/>
    <w:rsid w:val="00272A9E"/>
    <w:rsid w:val="00293E43"/>
    <w:rsid w:val="002B5F43"/>
    <w:rsid w:val="002D7104"/>
    <w:rsid w:val="002F4DCE"/>
    <w:rsid w:val="002F61F7"/>
    <w:rsid w:val="00303A21"/>
    <w:rsid w:val="00313707"/>
    <w:rsid w:val="00327552"/>
    <w:rsid w:val="00344838"/>
    <w:rsid w:val="00352778"/>
    <w:rsid w:val="003625A2"/>
    <w:rsid w:val="00376A6D"/>
    <w:rsid w:val="00380B98"/>
    <w:rsid w:val="00396023"/>
    <w:rsid w:val="003C4BB5"/>
    <w:rsid w:val="003D1D90"/>
    <w:rsid w:val="003E1E3C"/>
    <w:rsid w:val="003E4CC0"/>
    <w:rsid w:val="003F3D8F"/>
    <w:rsid w:val="00412CED"/>
    <w:rsid w:val="00421A70"/>
    <w:rsid w:val="00427139"/>
    <w:rsid w:val="004358E9"/>
    <w:rsid w:val="00452C79"/>
    <w:rsid w:val="004619C2"/>
    <w:rsid w:val="00487DD5"/>
    <w:rsid w:val="004961E2"/>
    <w:rsid w:val="004A2E02"/>
    <w:rsid w:val="004B7C43"/>
    <w:rsid w:val="004C2B20"/>
    <w:rsid w:val="004E28AD"/>
    <w:rsid w:val="004E2A5F"/>
    <w:rsid w:val="004E2D2A"/>
    <w:rsid w:val="004E5B45"/>
    <w:rsid w:val="004F1D05"/>
    <w:rsid w:val="004F2497"/>
    <w:rsid w:val="005149D6"/>
    <w:rsid w:val="0052443C"/>
    <w:rsid w:val="0052775E"/>
    <w:rsid w:val="00536503"/>
    <w:rsid w:val="00542514"/>
    <w:rsid w:val="00546AED"/>
    <w:rsid w:val="005524A3"/>
    <w:rsid w:val="005621E4"/>
    <w:rsid w:val="00566B3A"/>
    <w:rsid w:val="00596FD7"/>
    <w:rsid w:val="005A0660"/>
    <w:rsid w:val="005A29E3"/>
    <w:rsid w:val="005A2C1F"/>
    <w:rsid w:val="005A3625"/>
    <w:rsid w:val="005A40A2"/>
    <w:rsid w:val="005A6E0C"/>
    <w:rsid w:val="005B215B"/>
    <w:rsid w:val="005B4738"/>
    <w:rsid w:val="005B6AEF"/>
    <w:rsid w:val="005C212D"/>
    <w:rsid w:val="005C3CB0"/>
    <w:rsid w:val="005F65BA"/>
    <w:rsid w:val="005F7499"/>
    <w:rsid w:val="00612231"/>
    <w:rsid w:val="00617CCD"/>
    <w:rsid w:val="00635EB1"/>
    <w:rsid w:val="00636DD9"/>
    <w:rsid w:val="006473BB"/>
    <w:rsid w:val="0066495D"/>
    <w:rsid w:val="00664AD8"/>
    <w:rsid w:val="00667C96"/>
    <w:rsid w:val="006928A8"/>
    <w:rsid w:val="0069341E"/>
    <w:rsid w:val="00695EB6"/>
    <w:rsid w:val="006A4D46"/>
    <w:rsid w:val="006A6024"/>
    <w:rsid w:val="006C31FF"/>
    <w:rsid w:val="006C6B6C"/>
    <w:rsid w:val="006C704D"/>
    <w:rsid w:val="006E1B0C"/>
    <w:rsid w:val="006E31CB"/>
    <w:rsid w:val="007003B5"/>
    <w:rsid w:val="0070331D"/>
    <w:rsid w:val="00712B30"/>
    <w:rsid w:val="00741B43"/>
    <w:rsid w:val="00747120"/>
    <w:rsid w:val="00756537"/>
    <w:rsid w:val="007A0EBC"/>
    <w:rsid w:val="007A238D"/>
    <w:rsid w:val="007B4ABB"/>
    <w:rsid w:val="007B6904"/>
    <w:rsid w:val="007C0E06"/>
    <w:rsid w:val="00816782"/>
    <w:rsid w:val="00817254"/>
    <w:rsid w:val="0082141D"/>
    <w:rsid w:val="00827F24"/>
    <w:rsid w:val="00843BE4"/>
    <w:rsid w:val="00855DA8"/>
    <w:rsid w:val="00862E31"/>
    <w:rsid w:val="0088435C"/>
    <w:rsid w:val="00886399"/>
    <w:rsid w:val="0089577E"/>
    <w:rsid w:val="008974CA"/>
    <w:rsid w:val="008B3735"/>
    <w:rsid w:val="008E1F7F"/>
    <w:rsid w:val="008F00E8"/>
    <w:rsid w:val="008F6921"/>
    <w:rsid w:val="009305C3"/>
    <w:rsid w:val="00933EED"/>
    <w:rsid w:val="00940CDE"/>
    <w:rsid w:val="0094135E"/>
    <w:rsid w:val="00942B11"/>
    <w:rsid w:val="00947E66"/>
    <w:rsid w:val="009523DD"/>
    <w:rsid w:val="00954112"/>
    <w:rsid w:val="009648CB"/>
    <w:rsid w:val="0097742A"/>
    <w:rsid w:val="00980EED"/>
    <w:rsid w:val="0098354D"/>
    <w:rsid w:val="00991670"/>
    <w:rsid w:val="009B3F8C"/>
    <w:rsid w:val="009B6C8C"/>
    <w:rsid w:val="009C0FCA"/>
    <w:rsid w:val="009C3963"/>
    <w:rsid w:val="009C3AA8"/>
    <w:rsid w:val="009D323C"/>
    <w:rsid w:val="009F2977"/>
    <w:rsid w:val="00A24CDA"/>
    <w:rsid w:val="00A35E2D"/>
    <w:rsid w:val="00A52951"/>
    <w:rsid w:val="00A535B3"/>
    <w:rsid w:val="00A55B1C"/>
    <w:rsid w:val="00A6718B"/>
    <w:rsid w:val="00A74B8A"/>
    <w:rsid w:val="00A83C2D"/>
    <w:rsid w:val="00A85F61"/>
    <w:rsid w:val="00A86A9D"/>
    <w:rsid w:val="00A86DB3"/>
    <w:rsid w:val="00A961E2"/>
    <w:rsid w:val="00A97DAC"/>
    <w:rsid w:val="00AA25DC"/>
    <w:rsid w:val="00AB4914"/>
    <w:rsid w:val="00AC5831"/>
    <w:rsid w:val="00AD5D7C"/>
    <w:rsid w:val="00AD79EC"/>
    <w:rsid w:val="00B21043"/>
    <w:rsid w:val="00B44CAC"/>
    <w:rsid w:val="00B44F9C"/>
    <w:rsid w:val="00B573D6"/>
    <w:rsid w:val="00B621E8"/>
    <w:rsid w:val="00B7783C"/>
    <w:rsid w:val="00B81455"/>
    <w:rsid w:val="00B9627F"/>
    <w:rsid w:val="00BA2415"/>
    <w:rsid w:val="00BA4F95"/>
    <w:rsid w:val="00BB33F9"/>
    <w:rsid w:val="00BC3CE6"/>
    <w:rsid w:val="00BD0779"/>
    <w:rsid w:val="00BE5E41"/>
    <w:rsid w:val="00C10FE8"/>
    <w:rsid w:val="00C24EDC"/>
    <w:rsid w:val="00C25A76"/>
    <w:rsid w:val="00C32206"/>
    <w:rsid w:val="00C42A2B"/>
    <w:rsid w:val="00C45C67"/>
    <w:rsid w:val="00C46419"/>
    <w:rsid w:val="00C46710"/>
    <w:rsid w:val="00C50B59"/>
    <w:rsid w:val="00C523FF"/>
    <w:rsid w:val="00C71C3C"/>
    <w:rsid w:val="00CA593D"/>
    <w:rsid w:val="00CC71D4"/>
    <w:rsid w:val="00CD2DB4"/>
    <w:rsid w:val="00CE7DB8"/>
    <w:rsid w:val="00D21780"/>
    <w:rsid w:val="00D22547"/>
    <w:rsid w:val="00D23346"/>
    <w:rsid w:val="00D243B8"/>
    <w:rsid w:val="00D3335C"/>
    <w:rsid w:val="00D34794"/>
    <w:rsid w:val="00D4502D"/>
    <w:rsid w:val="00D530CE"/>
    <w:rsid w:val="00D53E3C"/>
    <w:rsid w:val="00D66EA0"/>
    <w:rsid w:val="00D75E4F"/>
    <w:rsid w:val="00D77950"/>
    <w:rsid w:val="00D80114"/>
    <w:rsid w:val="00D8106C"/>
    <w:rsid w:val="00D97630"/>
    <w:rsid w:val="00DA0702"/>
    <w:rsid w:val="00DA33E9"/>
    <w:rsid w:val="00DC3762"/>
    <w:rsid w:val="00DD616A"/>
    <w:rsid w:val="00DE0465"/>
    <w:rsid w:val="00E0180C"/>
    <w:rsid w:val="00E049ED"/>
    <w:rsid w:val="00E34E6D"/>
    <w:rsid w:val="00E37005"/>
    <w:rsid w:val="00E37CD4"/>
    <w:rsid w:val="00E41C49"/>
    <w:rsid w:val="00E57848"/>
    <w:rsid w:val="00E73BE3"/>
    <w:rsid w:val="00E9072F"/>
    <w:rsid w:val="00E96207"/>
    <w:rsid w:val="00EC1D94"/>
    <w:rsid w:val="00EC494B"/>
    <w:rsid w:val="00EC709F"/>
    <w:rsid w:val="00ED21C3"/>
    <w:rsid w:val="00ED388C"/>
    <w:rsid w:val="00EE4AC2"/>
    <w:rsid w:val="00EF02B0"/>
    <w:rsid w:val="00EF36C8"/>
    <w:rsid w:val="00F01B61"/>
    <w:rsid w:val="00F0517F"/>
    <w:rsid w:val="00F149FD"/>
    <w:rsid w:val="00F20279"/>
    <w:rsid w:val="00F21A6B"/>
    <w:rsid w:val="00F4066C"/>
    <w:rsid w:val="00F40DB0"/>
    <w:rsid w:val="00F420E1"/>
    <w:rsid w:val="00F4262F"/>
    <w:rsid w:val="00F51FF2"/>
    <w:rsid w:val="00F53719"/>
    <w:rsid w:val="00F56495"/>
    <w:rsid w:val="00F57291"/>
    <w:rsid w:val="00F66CB0"/>
    <w:rsid w:val="00F76C89"/>
    <w:rsid w:val="00F83033"/>
    <w:rsid w:val="00FA29B8"/>
    <w:rsid w:val="00FD3D92"/>
    <w:rsid w:val="00FD7E16"/>
    <w:rsid w:val="00FF3799"/>
    <w:rsid w:val="00FF3D28"/>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2B8E0"/>
  <w15:docId w15:val="{96CD5513-709E-46A3-8276-00915D2F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unhideWhenUsed/>
    <w:rsid w:val="00C46710"/>
    <w:rPr>
      <w:sz w:val="20"/>
    </w:rPr>
  </w:style>
  <w:style w:type="character" w:customStyle="1" w:styleId="CommentTextChar">
    <w:name w:val="Comment Text Char"/>
    <w:basedOn w:val="DefaultParagraphFont"/>
    <w:link w:val="CommentText"/>
    <w:uiPriority w:val="99"/>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basedOn w:val="DefaultParagraphFont"/>
    <w:link w:val="ListParagraph"/>
    <w:uiPriority w:val="34"/>
    <w:rsid w:val="009523DD"/>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F21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098677192">
      <w:bodyDiv w:val="1"/>
      <w:marLeft w:val="0"/>
      <w:marRight w:val="0"/>
      <w:marTop w:val="0"/>
      <w:marBottom w:val="0"/>
      <w:divBdr>
        <w:top w:val="none" w:sz="0" w:space="0" w:color="auto"/>
        <w:left w:val="none" w:sz="0" w:space="0" w:color="auto"/>
        <w:bottom w:val="none" w:sz="0" w:space="0" w:color="auto"/>
        <w:right w:val="none" w:sz="0" w:space="0" w:color="auto"/>
      </w:divBdr>
    </w:div>
    <w:div w:id="1180465847">
      <w:bodyDiv w:val="1"/>
      <w:marLeft w:val="0"/>
      <w:marRight w:val="0"/>
      <w:marTop w:val="0"/>
      <w:marBottom w:val="0"/>
      <w:divBdr>
        <w:top w:val="none" w:sz="0" w:space="0" w:color="auto"/>
        <w:left w:val="none" w:sz="0" w:space="0" w:color="auto"/>
        <w:bottom w:val="none" w:sz="0" w:space="0" w:color="auto"/>
        <w:right w:val="none" w:sz="0" w:space="0" w:color="auto"/>
      </w:divBdr>
    </w:div>
    <w:div w:id="1282151793">
      <w:bodyDiv w:val="1"/>
      <w:marLeft w:val="0"/>
      <w:marRight w:val="0"/>
      <w:marTop w:val="0"/>
      <w:marBottom w:val="0"/>
      <w:divBdr>
        <w:top w:val="none" w:sz="0" w:space="0" w:color="auto"/>
        <w:left w:val="none" w:sz="0" w:space="0" w:color="auto"/>
        <w:bottom w:val="none" w:sz="0" w:space="0" w:color="auto"/>
        <w:right w:val="none" w:sz="0" w:space="0" w:color="auto"/>
      </w:divBdr>
    </w:div>
    <w:div w:id="18591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tgovernment.sharepoint.com/:b:/r/sites/Intranet-CHS/Shared%20Documents/Occupational%20violence%20strategy.pdf?csf=1&amp;web=1&amp;e=HUo0VC" TargetMode="External"/><Relationship Id="rId18" Type="http://schemas.openxmlformats.org/officeDocument/2006/relationships/hyperlink" Target="https://www2.health.vic.gov.au/about/publications/policiesandguidelines/framework-for-preventing-and-managing-occupational-violence-and-aggression-guide-to-implementatio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ctgovernment.sharepoint.com/:w:/r/sites/Intranet-CHS/Shared%20Documents/CHS%20%20Work%20Health%20Safety%20Management%20System%20(WHSMS)%20FINAL%20(004).docx?d=w87599f38e96344a09187a7aeb514081d&amp;csf=1&amp;web=1&amp;e=lifOeA" TargetMode="External"/><Relationship Id="rId17" Type="http://schemas.openxmlformats.org/officeDocument/2006/relationships/hyperlink" Target="https://content.api.worksafe.vic.gov.au/sites/default/files/2018-06/ISBN-Prevention-and-management-of-violence-and-aggression-health-services-2017-0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afe.qld.gov.au/__data/assets/pdf_file/0021/21639/prevention_management_health_servic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government.sharepoint.com/:b:/r/sites/Intranet-CHS/Shared%20Documents/CHS%20Work%20Health%20Safety%20strategy%202018-2022.pdf?csf=1&amp;web=1&amp;e=qwyTR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fewards.net/model/la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winburne.edu.au/research/centres-groups-clinics/centre-for-forensic-behavioural-science/our-publications-products/da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10"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2022-01-05T13:00:00+00:00</Approval_x0020_Date>
    <Review_x0020_Date xmlns="690b2128-8961-48af-a473-22c34a9accba">2025-01-31T13:00:00+00:00</Review_x0020_Date>
    <TaxCatchAll xmlns="c0239a80-7f07-4ed7-82c3-24ad7d76ada5" xsi:nil="true"/>
    <Version_x0020_Number xmlns="690b2128-8961-48af-a473-22c34a9accba">1</Version_x0020_Number>
    <Notes0 xmlns="690b2128-8961-48af-a473-22c34a9accba">17 Jan 2022 - uploaded to the register; author and case manager notified.</Notes0>
    <Key_x0020_Words xmlns="690b2128-8961-48af-a473-22c34a9accba">Violence, Aggression, Occupational Violence, OV, OVA, Physical Violence, Verbal Aggression, Assault, OV Policy, OV Procedure, OV Strategy, home visit, Behaviours of Concern, BoC, DASA:IV, Broset, Challenging Behaviours</Key_x0020_Words>
    <Type_x0020_of_x0020_Document xmlns="690b2128-8961-48af-a473-22c34a9accba">Policy</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CHS20/061 Occupational Violence Policy</Replaces_x003a_>
    <Risk_x0020_Rating xmlns="690b2128-8961-48af-a473-22c34a9accba">High</Risk_x0020_Rating>
    <Description0 xmlns="690b2128-8961-48af-a473-22c34a9accba">This policy applies to all CHS staff, contractors, visitors and others (e.g. volunteers, students on clinical placement at CHS) in the performance of their duties.</Description0>
    <Display_x0020_on_x0020_Internet xmlns="690b2128-8961-48af-a473-22c34a9accba">true</Display_x0020_on_x0020_Internet>
    <Related_x0020_Documents xmlns="690b2128-8961-48af-a473-22c34a9accba" xsi:nil="true"/>
    <Decision_x0020_Number xmlns="690b2128-8961-48af-a473-22c34a9accba">CHS22/025</Decision_x0020_Number>
    <New_x0020_Owner xmlns="690b2128-8961-48af-a473-22c34a9accba">People and Culture - Work Health and Safety</New_x0020_Owner>
  </documentManagement>
</p:properties>
</file>

<file path=customXml/itemProps1.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2.xml><?xml version="1.0" encoding="utf-8"?>
<ds:datastoreItem xmlns:ds="http://schemas.openxmlformats.org/officeDocument/2006/customXml" ds:itemID="{E9744FF2-7C64-4E02-A3E1-B54BB2941C0C}"/>
</file>

<file path=customXml/itemProps3.xml><?xml version="1.0" encoding="utf-8"?>
<ds:datastoreItem xmlns:ds="http://schemas.openxmlformats.org/officeDocument/2006/customXml" ds:itemID="{303D0B04-DA32-40E0-9049-764416289D6A}">
  <ds:schemaRefs>
    <ds:schemaRef ds:uri="http://schemas.openxmlformats.org/officeDocument/2006/bibliography"/>
  </ds:schemaRefs>
</ds:datastoreItem>
</file>

<file path=customXml/itemProps4.xml><?xml version="1.0" encoding="utf-8"?>
<ds:datastoreItem xmlns:ds="http://schemas.openxmlformats.org/officeDocument/2006/customXml" ds:itemID="{F0BF058C-E928-43C8-9BF0-43F1BC651431}">
  <ds:schemaRefs>
    <ds:schemaRef ds:uri="http://schemas.microsoft.com/office/infopath/2007/PartnerControls"/>
    <ds:schemaRef ds:uri="http://purl.org/dc/elements/1.1/"/>
    <ds:schemaRef ds:uri="http://schemas.microsoft.com/office/2006/metadata/properties"/>
    <ds:schemaRef ds:uri="9c2f0412-f90c-42c4-93a0-04fcb973abf1"/>
    <ds:schemaRef ds:uri="0c8e588b-9c83-49d3-a6c8-a54de8f95e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Violence Policy</dc:title>
  <dc:subject>14;#Governance;#26;#Communicating for Safety;#12;#Human Resources;#24;#Partnering with Consumers;#17;#Work Safety</dc:subject>
  <dc:creator>Kerryn Hunter</dc:creator>
  <cp:lastModifiedBy>Stahre, Maria (Health)</cp:lastModifiedBy>
  <cp:revision>6</cp:revision>
  <cp:lastPrinted>2021-07-23T02:16:00Z</cp:lastPrinted>
  <dcterms:created xsi:type="dcterms:W3CDTF">2022-01-12T05:29:00Z</dcterms:created>
  <dcterms:modified xsi:type="dcterms:W3CDTF">2022-01-17T05:39:00Z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ClassificationContentMarkingHeaderShapeIds">
    <vt:lpwstr>1,3,4</vt:lpwstr>
  </property>
  <property fmtid="{D5CDD505-2E9C-101B-9397-08002B2CF9AE}" pid="4" name="ClassificationContentMarkingHeaderFontProps">
    <vt:lpwstr>#a80000,12,Calibri</vt:lpwstr>
  </property>
  <property fmtid="{D5CDD505-2E9C-101B-9397-08002B2CF9AE}" pid="5" name="ClassificationContentMarkingHeaderText">
    <vt:lpwstr>UNOFFICIAL</vt:lpwstr>
  </property>
  <property fmtid="{D5CDD505-2E9C-101B-9397-08002B2CF9AE}" pid="6" name="MSIP_Label_f0349623-a0c6-4136-a66a-705a611e2698_Enabled">
    <vt:lpwstr>true</vt:lpwstr>
  </property>
  <property fmtid="{D5CDD505-2E9C-101B-9397-08002B2CF9AE}" pid="7" name="MSIP_Label_f0349623-a0c6-4136-a66a-705a611e2698_SetDate">
    <vt:lpwstr>2021-08-30T05:02:46Z</vt:lpwstr>
  </property>
  <property fmtid="{D5CDD505-2E9C-101B-9397-08002B2CF9AE}" pid="8" name="MSIP_Label_f0349623-a0c6-4136-a66a-705a611e2698_Method">
    <vt:lpwstr>Privileged</vt:lpwstr>
  </property>
  <property fmtid="{D5CDD505-2E9C-101B-9397-08002B2CF9AE}" pid="9" name="MSIP_Label_f0349623-a0c6-4136-a66a-705a611e2698_Name">
    <vt:lpwstr>f0349623-a0c6-4136-a66a-705a611e2698</vt:lpwstr>
  </property>
  <property fmtid="{D5CDD505-2E9C-101B-9397-08002B2CF9AE}" pid="10" name="MSIP_Label_f0349623-a0c6-4136-a66a-705a611e2698_SiteId">
    <vt:lpwstr>b46c1908-0334-4236-b978-585ee88e4199</vt:lpwstr>
  </property>
  <property fmtid="{D5CDD505-2E9C-101B-9397-08002B2CF9AE}" pid="11" name="MSIP_Label_f0349623-a0c6-4136-a66a-705a611e2698_ActionId">
    <vt:lpwstr>89fab5d9-69d5-493d-a7e0-23675e1fedb3</vt:lpwstr>
  </property>
  <property fmtid="{D5CDD505-2E9C-101B-9397-08002B2CF9AE}" pid="12" name="MSIP_Label_f0349623-a0c6-4136-a66a-705a611e2698_ContentBits">
    <vt:lpwstr>1</vt:lpwstr>
  </property>
</Properties>
</file>