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2B8E0" w14:textId="2CF773C4" w:rsidR="00A86A9D" w:rsidRPr="00C705C9" w:rsidRDefault="00A86A9D" w:rsidP="00A86A9D">
      <w:pPr>
        <w:rPr>
          <w:rFonts w:cs="Arial"/>
          <w:b/>
          <w:color w:val="000000"/>
          <w:sz w:val="44"/>
          <w:szCs w:val="44"/>
        </w:rPr>
      </w:pPr>
      <w:r w:rsidRPr="00C705C9">
        <w:rPr>
          <w:rFonts w:cs="Arial"/>
          <w:b/>
          <w:color w:val="000000"/>
          <w:sz w:val="44"/>
          <w:szCs w:val="44"/>
        </w:rPr>
        <w:t>Canberra Health Services</w:t>
      </w:r>
    </w:p>
    <w:p w14:paraId="3742B8E1" w14:textId="132A1BE9" w:rsidR="00A86A9D" w:rsidRDefault="006E1B0C" w:rsidP="00A86A9D">
      <w:pPr>
        <w:rPr>
          <w:rFonts w:cs="Arial"/>
          <w:b/>
          <w:sz w:val="36"/>
          <w:szCs w:val="36"/>
        </w:rPr>
      </w:pPr>
      <w:r>
        <w:rPr>
          <w:rFonts w:cs="Arial"/>
          <w:b/>
          <w:sz w:val="44"/>
          <w:szCs w:val="44"/>
        </w:rPr>
        <w:t>Policy</w:t>
      </w:r>
    </w:p>
    <w:p w14:paraId="3742B8E2" w14:textId="322B2F27" w:rsidR="00A86A9D" w:rsidRPr="009902FB" w:rsidRDefault="006A0BD5" w:rsidP="00A86A9D">
      <w:pPr>
        <w:rPr>
          <w:rFonts w:cs="Arial"/>
          <w:b/>
          <w:sz w:val="36"/>
          <w:szCs w:val="36"/>
        </w:rPr>
      </w:pPr>
      <w:r>
        <w:rPr>
          <w:rFonts w:cs="Arial"/>
          <w:b/>
          <w:sz w:val="36"/>
          <w:szCs w:val="36"/>
        </w:rPr>
        <w:t xml:space="preserve">Medical Specialist Outpatient Referral Acceptance </w:t>
      </w:r>
      <w:r w:rsidR="00A86A9D" w:rsidRPr="009005C0">
        <w:rPr>
          <w:rFonts w:cs="Arial"/>
          <w:b/>
          <w:sz w:val="36"/>
          <w:szCs w:val="36"/>
        </w:rPr>
        <w:t>(Adults and Children)</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E4" w14:textId="77777777" w:rsidTr="009F2977">
        <w:trPr>
          <w:cantSplit/>
          <w:trHeight w:val="285"/>
        </w:trPr>
        <w:tc>
          <w:tcPr>
            <w:tcW w:w="9158" w:type="dxa"/>
            <w:shd w:val="clear" w:color="auto" w:fill="000000"/>
          </w:tcPr>
          <w:p w14:paraId="3742B8E3" w14:textId="77777777" w:rsidR="00A86A9D" w:rsidRPr="007A238D" w:rsidRDefault="00A86A9D" w:rsidP="007A238D">
            <w:pPr>
              <w:pStyle w:val="Heading1"/>
              <w:rPr>
                <w:szCs w:val="24"/>
              </w:rPr>
            </w:pPr>
            <w:r>
              <w:rPr>
                <w:szCs w:val="24"/>
              </w:rPr>
              <w:t xml:space="preserve">Policy </w:t>
            </w:r>
            <w:r w:rsidRPr="007A238D">
              <w:rPr>
                <w:szCs w:val="24"/>
              </w:rPr>
              <w:t>Statement</w:t>
            </w:r>
          </w:p>
        </w:tc>
      </w:tr>
    </w:tbl>
    <w:p w14:paraId="3742B8E5" w14:textId="77777777" w:rsidR="00A86A9D" w:rsidRDefault="00A86A9D" w:rsidP="00A86A9D">
      <w:pPr>
        <w:jc w:val="both"/>
        <w:rPr>
          <w:rFonts w:cs="Arial"/>
          <w:b/>
          <w:szCs w:val="24"/>
        </w:rPr>
      </w:pPr>
    </w:p>
    <w:p w14:paraId="0CE75EEA" w14:textId="1123ABFE" w:rsidR="006A0BD5" w:rsidRDefault="006A0BD5" w:rsidP="006A0BD5">
      <w:pPr>
        <w:rPr>
          <w:rFonts w:cs="Arial"/>
          <w:szCs w:val="24"/>
        </w:rPr>
      </w:pPr>
      <w:r>
        <w:rPr>
          <w:rFonts w:cs="Arial"/>
          <w:szCs w:val="24"/>
        </w:rPr>
        <w:t xml:space="preserve">All Outpatient Services within Canberra Health Services (CHS) will have clear, documented referral acceptance eligibility criteria that will include both reasons for referral and suitable conditions for referral. This </w:t>
      </w:r>
      <w:r w:rsidR="00D47999">
        <w:rPr>
          <w:rFonts w:cs="Arial"/>
          <w:szCs w:val="24"/>
        </w:rPr>
        <w:t xml:space="preserve">may  </w:t>
      </w:r>
      <w:r>
        <w:rPr>
          <w:rFonts w:cs="Arial"/>
          <w:szCs w:val="24"/>
        </w:rPr>
        <w:t xml:space="preserve">include results of </w:t>
      </w:r>
      <w:r w:rsidRPr="002764C6">
        <w:rPr>
          <w:rFonts w:cs="Arial"/>
          <w:szCs w:val="24"/>
        </w:rPr>
        <w:t>investigation</w:t>
      </w:r>
      <w:r>
        <w:rPr>
          <w:rFonts w:cs="Arial"/>
          <w:szCs w:val="24"/>
        </w:rPr>
        <w:t>s (blood test, imaging, tissue diagnosis),</w:t>
      </w:r>
      <w:r w:rsidRPr="002764C6">
        <w:rPr>
          <w:rFonts w:cs="Arial"/>
          <w:szCs w:val="24"/>
        </w:rPr>
        <w:t xml:space="preserve"> symptoms, signs</w:t>
      </w:r>
      <w:r>
        <w:rPr>
          <w:rFonts w:cs="Arial"/>
          <w:szCs w:val="24"/>
        </w:rPr>
        <w:t>,</w:t>
      </w:r>
      <w:r w:rsidRPr="002764C6">
        <w:rPr>
          <w:rFonts w:cs="Arial"/>
          <w:szCs w:val="24"/>
        </w:rPr>
        <w:t xml:space="preserve"> </w:t>
      </w:r>
      <w:r>
        <w:rPr>
          <w:rFonts w:cs="Arial"/>
          <w:szCs w:val="24"/>
        </w:rPr>
        <w:t xml:space="preserve">and requests for further investigation. Any conditions not treated at CHS also need to be clearly stipulated. </w:t>
      </w:r>
    </w:p>
    <w:p w14:paraId="2331017D" w14:textId="77777777" w:rsidR="006A0BD5" w:rsidRDefault="006A0BD5" w:rsidP="006A0BD5">
      <w:pPr>
        <w:rPr>
          <w:rFonts w:cs="Arial"/>
          <w:szCs w:val="24"/>
        </w:rPr>
      </w:pPr>
    </w:p>
    <w:p w14:paraId="08733DC7" w14:textId="7459FF43" w:rsidR="000F3929" w:rsidRPr="00E80AD0" w:rsidRDefault="006A0BD5" w:rsidP="006A0BD5">
      <w:pPr>
        <w:rPr>
          <w:rFonts w:cs="Arial"/>
        </w:rPr>
      </w:pPr>
      <w:r>
        <w:rPr>
          <w:rFonts w:cs="Arial"/>
          <w:szCs w:val="24"/>
        </w:rPr>
        <w:t>Every referral to an Outpatient S</w:t>
      </w:r>
      <w:r w:rsidRPr="005C2086">
        <w:rPr>
          <w:rFonts w:cs="Arial"/>
          <w:szCs w:val="24"/>
        </w:rPr>
        <w:t xml:space="preserve">ervice will be screened against </w:t>
      </w:r>
      <w:r>
        <w:rPr>
          <w:rFonts w:cs="Arial"/>
          <w:szCs w:val="24"/>
        </w:rPr>
        <w:t xml:space="preserve">the </w:t>
      </w:r>
      <w:r w:rsidRPr="005C2086">
        <w:rPr>
          <w:rFonts w:cs="Arial"/>
          <w:szCs w:val="24"/>
        </w:rPr>
        <w:t>approved eligibility criteria</w:t>
      </w:r>
      <w:r w:rsidR="00503A52">
        <w:rPr>
          <w:rFonts w:cs="Arial"/>
          <w:szCs w:val="24"/>
        </w:rPr>
        <w:t xml:space="preserve">. Referrals </w:t>
      </w:r>
      <w:r>
        <w:rPr>
          <w:rFonts w:cs="Arial"/>
          <w:szCs w:val="24"/>
        </w:rPr>
        <w:t>not suitable will be returned to referrer.</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3" w14:textId="77777777" w:rsidTr="009F2977">
        <w:trPr>
          <w:cantSplit/>
          <w:trHeight w:val="285"/>
        </w:trPr>
        <w:tc>
          <w:tcPr>
            <w:tcW w:w="9158" w:type="dxa"/>
            <w:shd w:val="clear" w:color="auto" w:fill="000000"/>
          </w:tcPr>
          <w:p w14:paraId="3742B8F2" w14:textId="77777777" w:rsidR="00A86A9D" w:rsidRPr="007A238D" w:rsidRDefault="00A86A9D" w:rsidP="007A238D">
            <w:pPr>
              <w:pStyle w:val="Heading1"/>
              <w:rPr>
                <w:szCs w:val="24"/>
              </w:rPr>
            </w:pPr>
            <w:r w:rsidRPr="007A238D">
              <w:rPr>
                <w:szCs w:val="24"/>
              </w:rPr>
              <w:t>Purpose</w:t>
            </w:r>
          </w:p>
        </w:tc>
      </w:tr>
    </w:tbl>
    <w:p w14:paraId="3742B8F4" w14:textId="77777777" w:rsidR="00A86A9D" w:rsidRDefault="00A86A9D" w:rsidP="00A86A9D">
      <w:pPr>
        <w:jc w:val="both"/>
        <w:rPr>
          <w:rFonts w:cs="Arial"/>
          <w:b/>
          <w:szCs w:val="24"/>
        </w:rPr>
      </w:pPr>
    </w:p>
    <w:p w14:paraId="3742B8F6" w14:textId="66E92D48" w:rsidR="00A86A9D" w:rsidRDefault="006A0BD5" w:rsidP="002176C3">
      <w:pPr>
        <w:rPr>
          <w:rFonts w:cs="Arial"/>
          <w:szCs w:val="24"/>
        </w:rPr>
      </w:pPr>
      <w:r>
        <w:rPr>
          <w:rFonts w:cs="Arial"/>
          <w:szCs w:val="24"/>
        </w:rPr>
        <w:t xml:space="preserve">The Medical Specialist Outpatient Referral Acceptance policy has been developed </w:t>
      </w:r>
      <w:r w:rsidRPr="005C2086">
        <w:rPr>
          <w:rFonts w:cs="Arial"/>
          <w:szCs w:val="24"/>
        </w:rPr>
        <w:t>to manage demand</w:t>
      </w:r>
      <w:r>
        <w:rPr>
          <w:rFonts w:cs="Arial"/>
          <w:szCs w:val="24"/>
        </w:rPr>
        <w:t xml:space="preserve"> and</w:t>
      </w:r>
      <w:r w:rsidRPr="005C2086">
        <w:rPr>
          <w:rFonts w:cs="Arial"/>
          <w:szCs w:val="24"/>
        </w:rPr>
        <w:t xml:space="preserve"> </w:t>
      </w:r>
      <w:r>
        <w:rPr>
          <w:rFonts w:cs="Arial"/>
          <w:szCs w:val="24"/>
        </w:rPr>
        <w:t xml:space="preserve">establish </w:t>
      </w:r>
      <w:r w:rsidRPr="005C2086">
        <w:rPr>
          <w:rFonts w:cs="Arial"/>
          <w:szCs w:val="24"/>
        </w:rPr>
        <w:t>realistic expectatio</w:t>
      </w:r>
      <w:r>
        <w:rPr>
          <w:rFonts w:cs="Arial"/>
          <w:szCs w:val="24"/>
        </w:rPr>
        <w:t>ns for referrers and consumers. It is</w:t>
      </w:r>
      <w:r w:rsidR="00B07731">
        <w:rPr>
          <w:rFonts w:cs="Arial"/>
          <w:szCs w:val="24"/>
        </w:rPr>
        <w:t>,</w:t>
      </w:r>
      <w:r>
        <w:rPr>
          <w:rFonts w:cs="Arial"/>
          <w:szCs w:val="24"/>
        </w:rPr>
        <w:t xml:space="preserve"> however</w:t>
      </w:r>
      <w:r w:rsidR="00B07731">
        <w:rPr>
          <w:rFonts w:cs="Arial"/>
          <w:szCs w:val="24"/>
        </w:rPr>
        <w:t xml:space="preserve">, </w:t>
      </w:r>
      <w:r>
        <w:rPr>
          <w:rFonts w:cs="Arial"/>
          <w:szCs w:val="24"/>
        </w:rPr>
        <w:t xml:space="preserve">not possible to accept every referral and there must be clear criteria outlining </w:t>
      </w:r>
      <w:r w:rsidR="00B07731">
        <w:rPr>
          <w:rFonts w:cs="Arial"/>
          <w:szCs w:val="24"/>
        </w:rPr>
        <w:t xml:space="preserve">non acceptance of </w:t>
      </w:r>
      <w:r>
        <w:rPr>
          <w:rFonts w:cs="Arial"/>
          <w:szCs w:val="24"/>
        </w:rPr>
        <w:t xml:space="preserve">those referrals.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8" w14:textId="77777777" w:rsidTr="009F2977">
        <w:trPr>
          <w:cantSplit/>
          <w:trHeight w:val="285"/>
        </w:trPr>
        <w:tc>
          <w:tcPr>
            <w:tcW w:w="9158" w:type="dxa"/>
            <w:shd w:val="clear" w:color="auto" w:fill="000000"/>
          </w:tcPr>
          <w:p w14:paraId="3742B8F7" w14:textId="77777777" w:rsidR="00A86A9D" w:rsidRPr="001502DF" w:rsidRDefault="00A86A9D" w:rsidP="007A238D">
            <w:pPr>
              <w:pStyle w:val="Heading1"/>
              <w:rPr>
                <w:b w:val="0"/>
                <w:szCs w:val="24"/>
              </w:rPr>
            </w:pPr>
            <w:r w:rsidRPr="001502DF">
              <w:rPr>
                <w:szCs w:val="24"/>
              </w:rPr>
              <w:t>Scope</w:t>
            </w:r>
          </w:p>
        </w:tc>
      </w:tr>
    </w:tbl>
    <w:p w14:paraId="3742B8F9" w14:textId="77777777" w:rsidR="00A86A9D" w:rsidRDefault="00A86A9D" w:rsidP="00A86A9D">
      <w:pPr>
        <w:jc w:val="both"/>
        <w:rPr>
          <w:rFonts w:cs="Arial"/>
          <w:b/>
          <w:szCs w:val="24"/>
        </w:rPr>
      </w:pPr>
    </w:p>
    <w:p w14:paraId="3742B8FD" w14:textId="72A731B0" w:rsidR="00A86A9D" w:rsidRDefault="006B04D3" w:rsidP="00A86A9D">
      <w:pPr>
        <w:rPr>
          <w:rFonts w:cs="Arial"/>
          <w:iCs/>
          <w:szCs w:val="24"/>
        </w:rPr>
      </w:pPr>
      <w:r>
        <w:rPr>
          <w:rFonts w:cs="Arial"/>
          <w:iCs/>
          <w:szCs w:val="24"/>
        </w:rPr>
        <w:t xml:space="preserve">This policy applies to all </w:t>
      </w:r>
      <w:r w:rsidR="000F5618">
        <w:rPr>
          <w:rFonts w:cs="Arial"/>
          <w:iCs/>
          <w:szCs w:val="24"/>
        </w:rPr>
        <w:t xml:space="preserve">staff working in </w:t>
      </w:r>
      <w:r>
        <w:rPr>
          <w:rFonts w:cs="Arial"/>
          <w:iCs/>
          <w:szCs w:val="24"/>
        </w:rPr>
        <w:t>Medical Specialist Outpatient Services.</w:t>
      </w:r>
    </w:p>
    <w:p w14:paraId="35ED2D5D" w14:textId="1BB0E1DC" w:rsidR="000F5618" w:rsidRDefault="000F5618" w:rsidP="00A86A9D">
      <w:pPr>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F" w14:textId="77777777" w:rsidTr="009F2977">
        <w:trPr>
          <w:cantSplit/>
          <w:trHeight w:val="285"/>
        </w:trPr>
        <w:tc>
          <w:tcPr>
            <w:tcW w:w="9158" w:type="dxa"/>
            <w:shd w:val="clear" w:color="auto" w:fill="000000"/>
          </w:tcPr>
          <w:p w14:paraId="3742B8FE" w14:textId="77777777" w:rsidR="00A86A9D" w:rsidRPr="001502DF" w:rsidRDefault="00A86A9D" w:rsidP="007A238D">
            <w:pPr>
              <w:pStyle w:val="Heading1"/>
              <w:rPr>
                <w:b w:val="0"/>
                <w:szCs w:val="24"/>
              </w:rPr>
            </w:pPr>
            <w:r>
              <w:rPr>
                <w:szCs w:val="24"/>
              </w:rPr>
              <w:t>Roles &amp; Responsibilities</w:t>
            </w:r>
          </w:p>
        </w:tc>
      </w:tr>
    </w:tbl>
    <w:p w14:paraId="0EA46574" w14:textId="77777777" w:rsidR="006B04D3" w:rsidRDefault="006B04D3" w:rsidP="006B04D3">
      <w:pPr>
        <w:rPr>
          <w:rFonts w:cs="Arial"/>
          <w:szCs w:val="24"/>
        </w:rPr>
      </w:pPr>
    </w:p>
    <w:p w14:paraId="06BC277E" w14:textId="27ECFB53" w:rsidR="006B04D3" w:rsidRPr="006B04D3" w:rsidRDefault="006B04D3" w:rsidP="006B04D3">
      <w:pPr>
        <w:pStyle w:val="ListParagraph"/>
        <w:numPr>
          <w:ilvl w:val="0"/>
          <w:numId w:val="10"/>
        </w:numPr>
        <w:ind w:left="426" w:hanging="426"/>
        <w:rPr>
          <w:rFonts w:cs="Arial"/>
          <w:szCs w:val="24"/>
        </w:rPr>
      </w:pPr>
      <w:r w:rsidRPr="006B04D3">
        <w:rPr>
          <w:rFonts w:cs="Arial"/>
          <w:szCs w:val="24"/>
        </w:rPr>
        <w:t xml:space="preserve">The Clinical Director of each Specialty is responsible for determining the conditions, severity, </w:t>
      </w:r>
      <w:proofErr w:type="gramStart"/>
      <w:r w:rsidRPr="006B04D3">
        <w:rPr>
          <w:rFonts w:cs="Arial"/>
          <w:szCs w:val="24"/>
        </w:rPr>
        <w:t>symptoms</w:t>
      </w:r>
      <w:proofErr w:type="gramEnd"/>
      <w:r w:rsidRPr="006B04D3">
        <w:rPr>
          <w:rFonts w:cs="Arial"/>
          <w:szCs w:val="24"/>
        </w:rPr>
        <w:t xml:space="preserve"> and patients that will be accepted by the Service based on service capacity. Where appropriate, alternate referral pathways must also be documented, and this may include either public or private providers</w:t>
      </w:r>
      <w:r w:rsidR="00D47999">
        <w:rPr>
          <w:rFonts w:cs="Arial"/>
          <w:szCs w:val="24"/>
        </w:rPr>
        <w:t>.</w:t>
      </w:r>
    </w:p>
    <w:p w14:paraId="7B43BF0C" w14:textId="58149034" w:rsidR="006B04D3" w:rsidRPr="006F5599" w:rsidRDefault="006B04D3" w:rsidP="006B04D3">
      <w:pPr>
        <w:pStyle w:val="ListParagraph"/>
        <w:numPr>
          <w:ilvl w:val="0"/>
          <w:numId w:val="10"/>
        </w:numPr>
        <w:ind w:left="426" w:hanging="426"/>
        <w:rPr>
          <w:rFonts w:cs="Arial"/>
          <w:szCs w:val="24"/>
        </w:rPr>
      </w:pPr>
      <w:r>
        <w:rPr>
          <w:rFonts w:cs="Arial"/>
          <w:szCs w:val="24"/>
        </w:rPr>
        <w:t>The Clinical Director of each Speciality will</w:t>
      </w:r>
      <w:r w:rsidRPr="006F5599">
        <w:rPr>
          <w:rFonts w:cs="Arial"/>
          <w:szCs w:val="24"/>
        </w:rPr>
        <w:t xml:space="preserve"> ensure the criteria are determined and</w:t>
      </w:r>
      <w:r>
        <w:rPr>
          <w:rFonts w:cs="Arial"/>
          <w:szCs w:val="24"/>
        </w:rPr>
        <w:t xml:space="preserve"> agreed upon within the Service and that triage guidance and processes align</w:t>
      </w:r>
      <w:r w:rsidR="00D47999">
        <w:rPr>
          <w:rFonts w:cs="Arial"/>
          <w:szCs w:val="24"/>
        </w:rPr>
        <w:t>.</w:t>
      </w:r>
    </w:p>
    <w:p w14:paraId="71052AFD" w14:textId="1F765442" w:rsidR="006B04D3" w:rsidRDefault="006B04D3" w:rsidP="006B04D3">
      <w:pPr>
        <w:pStyle w:val="ListParagraph"/>
        <w:numPr>
          <w:ilvl w:val="0"/>
          <w:numId w:val="10"/>
        </w:numPr>
        <w:ind w:left="426" w:hanging="426"/>
        <w:rPr>
          <w:rFonts w:cs="Arial"/>
          <w:szCs w:val="24"/>
        </w:rPr>
      </w:pPr>
      <w:r w:rsidRPr="006F5599">
        <w:rPr>
          <w:rFonts w:cs="Arial"/>
          <w:szCs w:val="24"/>
        </w:rPr>
        <w:t xml:space="preserve">The Clinical Director of the Service and the Executive Director of that Division must both approve each Outpatient Referral Acceptance Guideline. This is to be documented on the </w:t>
      </w:r>
      <w:r w:rsidRPr="009A05F2">
        <w:t>Outpatient Referral Acceptance</w:t>
      </w:r>
      <w:r>
        <w:rPr>
          <w:rFonts w:cs="Arial"/>
          <w:szCs w:val="24"/>
        </w:rPr>
        <w:t xml:space="preserve"> Guideline</w:t>
      </w:r>
      <w:r w:rsidRPr="006F5599">
        <w:rPr>
          <w:rFonts w:cs="Arial"/>
          <w:szCs w:val="24"/>
        </w:rPr>
        <w:t>– see Attachment A</w:t>
      </w:r>
      <w:r w:rsidR="00164EC5">
        <w:rPr>
          <w:rFonts w:cs="Arial"/>
          <w:szCs w:val="24"/>
        </w:rPr>
        <w:t>.</w:t>
      </w:r>
    </w:p>
    <w:p w14:paraId="6E4F2105" w14:textId="61B44AE6" w:rsidR="006B04D3" w:rsidRPr="00363115" w:rsidRDefault="006B04D3" w:rsidP="006B04D3">
      <w:pPr>
        <w:pStyle w:val="ListParagraph"/>
        <w:numPr>
          <w:ilvl w:val="0"/>
          <w:numId w:val="10"/>
        </w:numPr>
        <w:ind w:left="426" w:hanging="426"/>
        <w:rPr>
          <w:rFonts w:cs="Arial"/>
          <w:szCs w:val="24"/>
        </w:rPr>
      </w:pPr>
      <w:r>
        <w:rPr>
          <w:rFonts w:cs="Arial"/>
          <w:szCs w:val="24"/>
        </w:rPr>
        <w:t>Each Service will send t</w:t>
      </w:r>
      <w:r w:rsidRPr="00363115">
        <w:rPr>
          <w:rFonts w:cs="Arial"/>
          <w:szCs w:val="24"/>
        </w:rPr>
        <w:t xml:space="preserve">he completed </w:t>
      </w:r>
      <w:r w:rsidRPr="00362776">
        <w:t xml:space="preserve">Outpatient Referral Acceptance Guideline and any supporting documentation </w:t>
      </w:r>
      <w:r w:rsidR="00616476">
        <w:rPr>
          <w:rFonts w:cs="Arial"/>
        </w:rPr>
        <w:t xml:space="preserve">to </w:t>
      </w:r>
      <w:hyperlink r:id="rId11" w:history="1">
        <w:r w:rsidR="00D47999" w:rsidRPr="00D013DE">
          <w:rPr>
            <w:rStyle w:val="Hyperlink"/>
            <w:rFonts w:cs="Arial"/>
          </w:rPr>
          <w:t>chsoutpatientmanagement@act.gov.</w:t>
        </w:r>
        <w:r w:rsidR="00D47999" w:rsidRPr="00D013DE">
          <w:rPr>
            <w:rStyle w:val="Hyperlink"/>
            <w:rFonts w:asciiTheme="minorHAnsi" w:hAnsiTheme="minorHAnsi" w:cstheme="minorHAnsi"/>
            <w:szCs w:val="22"/>
          </w:rPr>
          <w:t>au</w:t>
        </w:r>
      </w:hyperlink>
      <w:r w:rsidR="00D47999">
        <w:rPr>
          <w:rFonts w:asciiTheme="minorHAnsi" w:hAnsiTheme="minorHAnsi" w:cstheme="minorHAnsi"/>
          <w:szCs w:val="22"/>
        </w:rPr>
        <w:t xml:space="preserve">. This will then be </w:t>
      </w:r>
      <w:r w:rsidR="00D47999">
        <w:rPr>
          <w:rFonts w:asciiTheme="minorHAnsi" w:hAnsiTheme="minorHAnsi" w:cstheme="minorHAnsi"/>
          <w:szCs w:val="22"/>
        </w:rPr>
        <w:lastRenderedPageBreak/>
        <w:t xml:space="preserve">published and distributed to Central Health Intake, GP Liaison Service and ACT and SNSW Health Pathways (Capital Health Network). </w:t>
      </w:r>
    </w:p>
    <w:p w14:paraId="6CB2B96B" w14:textId="224E7F5E" w:rsidR="006B04D3" w:rsidRDefault="006B04D3" w:rsidP="006B04D3">
      <w:pPr>
        <w:pStyle w:val="ListParagraph"/>
        <w:numPr>
          <w:ilvl w:val="0"/>
          <w:numId w:val="10"/>
        </w:numPr>
        <w:ind w:left="426" w:hanging="426"/>
        <w:rPr>
          <w:rFonts w:cs="Arial"/>
          <w:szCs w:val="24"/>
        </w:rPr>
      </w:pPr>
      <w:r w:rsidRPr="000F3B23">
        <w:rPr>
          <w:rFonts w:cs="Arial"/>
          <w:szCs w:val="24"/>
        </w:rPr>
        <w:t xml:space="preserve">Referrals for </w:t>
      </w:r>
      <w:r>
        <w:rPr>
          <w:rFonts w:cs="Arial"/>
          <w:szCs w:val="24"/>
        </w:rPr>
        <w:t xml:space="preserve">those </w:t>
      </w:r>
      <w:r w:rsidRPr="000F3B23">
        <w:rPr>
          <w:rFonts w:cs="Arial"/>
          <w:szCs w:val="24"/>
        </w:rPr>
        <w:t xml:space="preserve">conditions </w:t>
      </w:r>
      <w:r>
        <w:rPr>
          <w:rFonts w:cs="Arial"/>
          <w:szCs w:val="24"/>
        </w:rPr>
        <w:t xml:space="preserve">that have been considered </w:t>
      </w:r>
      <w:r w:rsidRPr="000F3B23">
        <w:rPr>
          <w:rFonts w:cs="Arial"/>
          <w:szCs w:val="24"/>
        </w:rPr>
        <w:t xml:space="preserve">not eligible to be seen at CHS can be rejected at the point of referral </w:t>
      </w:r>
      <w:r w:rsidR="001543D1" w:rsidRPr="000F3B23">
        <w:rPr>
          <w:rFonts w:cs="Arial"/>
          <w:szCs w:val="24"/>
        </w:rPr>
        <w:t>intake</w:t>
      </w:r>
      <w:r w:rsidR="001543D1">
        <w:rPr>
          <w:rFonts w:cs="Arial"/>
          <w:szCs w:val="24"/>
        </w:rPr>
        <w:t>.</w:t>
      </w:r>
      <w:r>
        <w:rPr>
          <w:rFonts w:cs="Arial"/>
          <w:szCs w:val="24"/>
        </w:rPr>
        <w:t xml:space="preserve"> Note, this can only occur when the decision-making algorithm is clearly documented, including any alerts that would indicate the referral needs a clinician to undertake further assessment and clinical </w:t>
      </w:r>
      <w:r w:rsidR="001D340D">
        <w:rPr>
          <w:rFonts w:cs="Arial"/>
          <w:szCs w:val="24"/>
        </w:rPr>
        <w:t>triage.</w:t>
      </w:r>
    </w:p>
    <w:p w14:paraId="1F8040C6" w14:textId="2B711585" w:rsidR="006B04D3" w:rsidRDefault="006B04D3" w:rsidP="006B04D3">
      <w:pPr>
        <w:pStyle w:val="ListParagraph"/>
        <w:numPr>
          <w:ilvl w:val="0"/>
          <w:numId w:val="10"/>
        </w:numPr>
        <w:ind w:left="426" w:hanging="426"/>
        <w:rPr>
          <w:rFonts w:cs="Arial"/>
          <w:szCs w:val="24"/>
        </w:rPr>
      </w:pPr>
      <w:r>
        <w:rPr>
          <w:rFonts w:cs="Arial"/>
          <w:szCs w:val="24"/>
        </w:rPr>
        <w:t>Consider also listing conditions that fall under the</w:t>
      </w:r>
      <w:r w:rsidR="00760AC1">
        <w:rPr>
          <w:rFonts w:cs="Arial"/>
          <w:szCs w:val="24"/>
        </w:rPr>
        <w:t>:</w:t>
      </w:r>
      <w:r w:rsidR="005210A7" w:rsidRPr="005210A7">
        <w:rPr>
          <w:rFonts w:cs="Arial"/>
          <w:szCs w:val="24"/>
        </w:rPr>
        <w:t xml:space="preserve"> </w:t>
      </w:r>
      <w:r w:rsidR="005210A7">
        <w:rPr>
          <w:rFonts w:cs="Arial"/>
          <w:szCs w:val="24"/>
        </w:rPr>
        <w:t>following categories</w:t>
      </w:r>
      <w:r w:rsidR="005F07DF">
        <w:rPr>
          <w:rFonts w:cs="Arial"/>
          <w:szCs w:val="24"/>
        </w:rPr>
        <w:t>:</w:t>
      </w:r>
    </w:p>
    <w:p w14:paraId="1641ABFF" w14:textId="16075FF1" w:rsidR="006B04D3" w:rsidRPr="00AC7C62" w:rsidRDefault="006B04D3" w:rsidP="002176C3">
      <w:pPr>
        <w:pStyle w:val="ListParagraph"/>
        <w:numPr>
          <w:ilvl w:val="0"/>
          <w:numId w:val="14"/>
        </w:numPr>
        <w:rPr>
          <w:rFonts w:cs="Arial"/>
          <w:szCs w:val="24"/>
        </w:rPr>
      </w:pPr>
      <w:r w:rsidRPr="00AC7C62">
        <w:rPr>
          <w:rFonts w:cs="Arial"/>
          <w:szCs w:val="24"/>
        </w:rPr>
        <w:t xml:space="preserve">Where a referral for a condition that does not meet the eligibility criteria is received, the triaging clinician will assign a null category as the triage category to reject the referral </w:t>
      </w:r>
      <w:r w:rsidRPr="00146B7F">
        <w:rPr>
          <w:rFonts w:cs="Arial"/>
          <w:szCs w:val="24"/>
        </w:rPr>
        <w:t xml:space="preserve">and provide instructions in the comments section in the Clinical </w:t>
      </w:r>
      <w:r w:rsidR="00746C66" w:rsidRPr="00146B7F">
        <w:rPr>
          <w:rFonts w:cs="Arial"/>
          <w:szCs w:val="24"/>
        </w:rPr>
        <w:t xml:space="preserve">Portal </w:t>
      </w:r>
      <w:proofErr w:type="spellStart"/>
      <w:r w:rsidR="00746C66" w:rsidRPr="00146B7F">
        <w:rPr>
          <w:rFonts w:cs="Arial"/>
          <w:szCs w:val="24"/>
        </w:rPr>
        <w:t>eReferrals</w:t>
      </w:r>
      <w:proofErr w:type="spellEnd"/>
      <w:r w:rsidR="00AC7C62">
        <w:rPr>
          <w:rFonts w:cs="Arial"/>
          <w:szCs w:val="24"/>
        </w:rPr>
        <w:t xml:space="preserve"> or any other system used for triage,</w:t>
      </w:r>
      <w:r w:rsidR="00700997" w:rsidRPr="00AC7C62">
        <w:rPr>
          <w:rFonts w:cs="Arial"/>
        </w:rPr>
        <w:t xml:space="preserve"> for</w:t>
      </w:r>
      <w:r w:rsidRPr="00AC7C62">
        <w:rPr>
          <w:rFonts w:cs="Arial"/>
          <w:szCs w:val="24"/>
        </w:rPr>
        <w:t xml:space="preserve"> administrative staff to</w:t>
      </w:r>
      <w:r w:rsidR="005210A7" w:rsidRPr="00AC7C62">
        <w:rPr>
          <w:rFonts w:cs="Arial"/>
          <w:szCs w:val="24"/>
        </w:rPr>
        <w:t xml:space="preserve"> action</w:t>
      </w:r>
      <w:r w:rsidR="000C319C">
        <w:rPr>
          <w:rFonts w:cs="Arial"/>
          <w:szCs w:val="24"/>
        </w:rPr>
        <w:t>.</w:t>
      </w:r>
      <w:r w:rsidR="00144610" w:rsidRPr="00AC7C62">
        <w:rPr>
          <w:rFonts w:cs="Arial"/>
          <w:szCs w:val="24"/>
        </w:rPr>
        <w:t xml:space="preserve"> </w:t>
      </w:r>
    </w:p>
    <w:p w14:paraId="707014B9" w14:textId="25901D24" w:rsidR="006B04D3" w:rsidRDefault="00D14523" w:rsidP="002176C3">
      <w:pPr>
        <w:pStyle w:val="ListParagraph"/>
        <w:numPr>
          <w:ilvl w:val="0"/>
          <w:numId w:val="14"/>
        </w:numPr>
        <w:rPr>
          <w:rFonts w:cs="Arial"/>
          <w:szCs w:val="24"/>
        </w:rPr>
      </w:pPr>
      <w:r w:rsidRPr="006669B1">
        <w:rPr>
          <w:rFonts w:cs="Arial"/>
          <w:szCs w:val="24"/>
        </w:rPr>
        <w:t xml:space="preserve">When a referral is </w:t>
      </w:r>
      <w:proofErr w:type="gramStart"/>
      <w:r w:rsidRPr="006669B1">
        <w:rPr>
          <w:rFonts w:cs="Arial"/>
          <w:szCs w:val="24"/>
        </w:rPr>
        <w:t>rejected</w:t>
      </w:r>
      <w:proofErr w:type="gramEnd"/>
      <w:r w:rsidRPr="006669B1">
        <w:rPr>
          <w:rFonts w:cs="Arial"/>
          <w:szCs w:val="24"/>
        </w:rPr>
        <w:t xml:space="preserve"> </w:t>
      </w:r>
      <w:r>
        <w:rPr>
          <w:rFonts w:cs="Arial"/>
          <w:szCs w:val="24"/>
        </w:rPr>
        <w:t xml:space="preserve">the </w:t>
      </w:r>
      <w:r w:rsidR="006B04D3">
        <w:rPr>
          <w:rFonts w:cs="Arial"/>
          <w:szCs w:val="24"/>
        </w:rPr>
        <w:t xml:space="preserve">appropriate pre-approved letter stored in ACTPAS </w:t>
      </w:r>
      <w:r w:rsidR="00AC7C62">
        <w:rPr>
          <w:rFonts w:cs="Arial"/>
          <w:szCs w:val="24"/>
        </w:rPr>
        <w:t xml:space="preserve">or other IT system </w:t>
      </w:r>
      <w:r w:rsidR="006B04D3" w:rsidRPr="006669B1">
        <w:rPr>
          <w:rFonts w:cs="Arial"/>
          <w:szCs w:val="24"/>
        </w:rPr>
        <w:t>will be</w:t>
      </w:r>
      <w:r w:rsidR="00C61381" w:rsidRPr="00C61381">
        <w:rPr>
          <w:rFonts w:cs="Arial"/>
          <w:szCs w:val="24"/>
        </w:rPr>
        <w:t xml:space="preserve"> </w:t>
      </w:r>
      <w:r w:rsidR="00C61381" w:rsidRPr="006669B1">
        <w:rPr>
          <w:rFonts w:cs="Arial"/>
          <w:szCs w:val="24"/>
        </w:rPr>
        <w:t>sent</w:t>
      </w:r>
      <w:r w:rsidR="006B04D3" w:rsidRPr="006669B1">
        <w:rPr>
          <w:rFonts w:cs="Arial"/>
          <w:szCs w:val="24"/>
        </w:rPr>
        <w:t xml:space="preserve"> to both the patient and the referrer. Both the referral and letter will be stored on the patients’ clinical record</w:t>
      </w:r>
      <w:r w:rsidR="000C319C">
        <w:rPr>
          <w:rFonts w:cs="Arial"/>
          <w:szCs w:val="24"/>
        </w:rPr>
        <w:t>.</w:t>
      </w:r>
    </w:p>
    <w:p w14:paraId="16D7FB2A" w14:textId="5BD03CD1" w:rsidR="006B04D3" w:rsidRDefault="00AC7C62" w:rsidP="002176C3">
      <w:pPr>
        <w:pStyle w:val="ListParagraph"/>
        <w:numPr>
          <w:ilvl w:val="0"/>
          <w:numId w:val="14"/>
        </w:numPr>
        <w:rPr>
          <w:rFonts w:cs="Arial"/>
          <w:szCs w:val="24"/>
        </w:rPr>
      </w:pPr>
      <w:r>
        <w:rPr>
          <w:rFonts w:cs="Arial"/>
          <w:szCs w:val="24"/>
        </w:rPr>
        <w:t>I</w:t>
      </w:r>
      <w:r w:rsidR="006B04D3">
        <w:rPr>
          <w:rFonts w:cs="Arial"/>
          <w:szCs w:val="24"/>
        </w:rPr>
        <w:t>ndividually tailored letter may be dictated for distribution through Winscribe.</w:t>
      </w:r>
      <w:r w:rsidR="006F7357">
        <w:rPr>
          <w:rFonts w:cs="Arial"/>
          <w:szCs w:val="24"/>
        </w:rPr>
        <w:t xml:space="preserve"> </w:t>
      </w:r>
      <w:r w:rsidR="00730E9B">
        <w:rPr>
          <w:rFonts w:cs="Arial"/>
          <w:szCs w:val="24"/>
        </w:rPr>
        <w:t xml:space="preserve">Note if a clinician is using </w:t>
      </w:r>
      <w:r w:rsidR="00730E9B" w:rsidRPr="003723EB">
        <w:rPr>
          <w:rFonts w:cs="Arial"/>
          <w:szCs w:val="24"/>
        </w:rPr>
        <w:t>Winscribe</w:t>
      </w:r>
      <w:r w:rsidR="00730E9B">
        <w:rPr>
          <w:rFonts w:cs="Arial"/>
          <w:szCs w:val="24"/>
        </w:rPr>
        <w:t xml:space="preserve"> then administration should not use the pre-approved letter as the clinician is dictating a customised letter.</w:t>
      </w:r>
      <w:r w:rsidR="006B04D3">
        <w:rPr>
          <w:rFonts w:cs="Arial"/>
          <w:szCs w:val="24"/>
        </w:rPr>
        <w:t xml:space="preserve"> If so, this must be indicated in the booking instructions. </w:t>
      </w:r>
    </w:p>
    <w:p w14:paraId="69FD3B3E" w14:textId="77777777" w:rsidR="006F7357" w:rsidRDefault="006F7357" w:rsidP="000947A1">
      <w:pPr>
        <w:pStyle w:val="ListParagraph"/>
        <w:ind w:left="426"/>
        <w:rPr>
          <w:rFonts w:cs="Arial"/>
          <w:szCs w:val="24"/>
        </w:rPr>
      </w:pPr>
    </w:p>
    <w:p w14:paraId="523BED97" w14:textId="33F8505B" w:rsidR="006B04D3" w:rsidRPr="000947A1" w:rsidRDefault="006B04D3" w:rsidP="000947A1">
      <w:pPr>
        <w:pStyle w:val="ListParagraph"/>
        <w:ind w:left="426"/>
        <w:rPr>
          <w:rFonts w:cs="Arial"/>
          <w:i/>
          <w:szCs w:val="24"/>
        </w:rPr>
      </w:pPr>
      <w:r>
        <w:rPr>
          <w:rFonts w:cs="Arial"/>
          <w:szCs w:val="24"/>
        </w:rPr>
        <w:t xml:space="preserve">Detailed processes for administrative staff can be found in the Outpatients Operations Manual. </w:t>
      </w:r>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667C96" w14:paraId="313CDDEF" w14:textId="77777777" w:rsidTr="00667C96">
        <w:trPr>
          <w:cantSplit/>
          <w:trHeight w:val="285"/>
        </w:trPr>
        <w:tc>
          <w:tcPr>
            <w:tcW w:w="9158" w:type="dxa"/>
            <w:shd w:val="clear" w:color="auto" w:fill="000000" w:themeFill="text1"/>
            <w:hideMark/>
          </w:tcPr>
          <w:p w14:paraId="49147798" w14:textId="77777777" w:rsidR="00667C96" w:rsidRPr="00667C96" w:rsidRDefault="00667C96" w:rsidP="00667C96">
            <w:pPr>
              <w:pStyle w:val="Heading1"/>
            </w:pPr>
            <w:bookmarkStart w:id="0" w:name="_Toc43903671"/>
            <w:r w:rsidRPr="00667C96">
              <w:t>Evaluation</w:t>
            </w:r>
            <w:bookmarkEnd w:id="0"/>
            <w:r w:rsidRPr="00667C96">
              <w:t xml:space="preserve"> </w:t>
            </w:r>
            <w:r w:rsidRPr="00667C96">
              <w:tab/>
            </w:r>
          </w:p>
        </w:tc>
      </w:tr>
    </w:tbl>
    <w:p w14:paraId="724742CD" w14:textId="77777777" w:rsidR="00667C96" w:rsidRDefault="00667C96" w:rsidP="00667C96">
      <w:pPr>
        <w:pStyle w:val="Default"/>
        <w:rPr>
          <w:rFonts w:ascii="Calibri" w:hAnsi="Calibri" w:cs="Arial"/>
          <w:b/>
          <w:bCs/>
          <w:iCs/>
          <w:color w:val="auto"/>
          <w:lang w:eastAsia="en-US"/>
        </w:rPr>
      </w:pPr>
      <w:r>
        <w:rPr>
          <w:rFonts w:ascii="Calibri" w:hAnsi="Calibri" w:cs="Arial"/>
          <w:b/>
          <w:bCs/>
          <w:iCs/>
          <w:color w:val="auto"/>
          <w:lang w:eastAsia="en-US"/>
        </w:rPr>
        <w:t>Outcome</w:t>
      </w:r>
    </w:p>
    <w:p w14:paraId="32DAA7E3" w14:textId="32D6A7E5" w:rsidR="00667C96" w:rsidRPr="00146B7F" w:rsidRDefault="00146B7F" w:rsidP="00730E9B">
      <w:pPr>
        <w:pStyle w:val="Default"/>
        <w:numPr>
          <w:ilvl w:val="0"/>
          <w:numId w:val="12"/>
        </w:numPr>
        <w:ind w:left="426" w:hanging="426"/>
        <w:rPr>
          <w:rFonts w:ascii="Calibri" w:hAnsi="Calibri" w:cs="Arial"/>
          <w:iCs/>
          <w:color w:val="auto"/>
          <w:lang w:eastAsia="en-US"/>
        </w:rPr>
      </w:pPr>
      <w:r w:rsidRPr="00146B7F">
        <w:rPr>
          <w:rFonts w:ascii="Calibri" w:hAnsi="Calibri" w:cs="Arial"/>
          <w:iCs/>
          <w:color w:val="auto"/>
          <w:lang w:eastAsia="en-US"/>
        </w:rPr>
        <w:t xml:space="preserve">Improved visibility of </w:t>
      </w:r>
      <w:r w:rsidR="00730E9B">
        <w:rPr>
          <w:rFonts w:ascii="Calibri" w:hAnsi="Calibri" w:cs="Arial"/>
          <w:iCs/>
          <w:color w:val="auto"/>
          <w:lang w:eastAsia="en-US"/>
        </w:rPr>
        <w:t xml:space="preserve">medical </w:t>
      </w:r>
      <w:r w:rsidRPr="00146B7F">
        <w:rPr>
          <w:rFonts w:ascii="Calibri" w:hAnsi="Calibri" w:cs="Arial"/>
          <w:iCs/>
          <w:color w:val="auto"/>
          <w:lang w:eastAsia="en-US"/>
        </w:rPr>
        <w:t>conditions seen at CHS Services</w:t>
      </w:r>
      <w:r w:rsidR="006F7357">
        <w:rPr>
          <w:rFonts w:ascii="Calibri" w:hAnsi="Calibri" w:cs="Arial"/>
          <w:iCs/>
          <w:color w:val="auto"/>
          <w:lang w:eastAsia="en-US"/>
        </w:rPr>
        <w:t>.</w:t>
      </w:r>
    </w:p>
    <w:p w14:paraId="32A00C2B" w14:textId="6FF3C505" w:rsidR="00146B7F" w:rsidRPr="00146B7F" w:rsidRDefault="00146B7F" w:rsidP="00730E9B">
      <w:pPr>
        <w:pStyle w:val="Default"/>
        <w:numPr>
          <w:ilvl w:val="0"/>
          <w:numId w:val="12"/>
        </w:numPr>
        <w:ind w:left="426" w:hanging="426"/>
        <w:rPr>
          <w:rFonts w:ascii="Calibri" w:hAnsi="Calibri" w:cs="Arial"/>
          <w:iCs/>
          <w:color w:val="auto"/>
          <w:lang w:eastAsia="en-US"/>
        </w:rPr>
      </w:pPr>
      <w:r w:rsidRPr="00146B7F">
        <w:rPr>
          <w:rFonts w:ascii="Calibri" w:hAnsi="Calibri" w:cs="Arial"/>
          <w:iCs/>
          <w:color w:val="auto"/>
          <w:lang w:eastAsia="en-US"/>
        </w:rPr>
        <w:t>Appropriate referrals are accepted at CHS Services</w:t>
      </w:r>
      <w:r w:rsidR="006F7357">
        <w:rPr>
          <w:rFonts w:ascii="Calibri" w:hAnsi="Calibri" w:cs="Arial"/>
          <w:iCs/>
          <w:color w:val="auto"/>
          <w:lang w:eastAsia="en-US"/>
        </w:rPr>
        <w:t>.</w:t>
      </w:r>
    </w:p>
    <w:p w14:paraId="1B1FEDF4" w14:textId="75DA3FEF" w:rsidR="00146B7F" w:rsidRPr="00146B7F" w:rsidRDefault="00146B7F" w:rsidP="00730E9B">
      <w:pPr>
        <w:pStyle w:val="Default"/>
        <w:numPr>
          <w:ilvl w:val="0"/>
          <w:numId w:val="12"/>
        </w:numPr>
        <w:ind w:left="426" w:hanging="426"/>
        <w:rPr>
          <w:rFonts w:ascii="Calibri" w:hAnsi="Calibri" w:cs="Arial"/>
          <w:iCs/>
          <w:color w:val="auto"/>
          <w:lang w:eastAsia="en-US"/>
        </w:rPr>
      </w:pPr>
      <w:r w:rsidRPr="00146B7F">
        <w:rPr>
          <w:rFonts w:ascii="Calibri" w:hAnsi="Calibri" w:cs="Arial"/>
          <w:iCs/>
          <w:color w:val="auto"/>
          <w:lang w:eastAsia="en-US"/>
        </w:rPr>
        <w:t>Improved management of waiting list</w:t>
      </w:r>
      <w:r w:rsidR="006F7357">
        <w:rPr>
          <w:rFonts w:ascii="Calibri" w:hAnsi="Calibri" w:cs="Arial"/>
          <w:iCs/>
          <w:color w:val="auto"/>
          <w:lang w:eastAsia="en-US"/>
        </w:rPr>
        <w:t>.</w:t>
      </w:r>
      <w:r w:rsidRPr="00146B7F">
        <w:rPr>
          <w:rFonts w:ascii="Calibri" w:hAnsi="Calibri" w:cs="Arial"/>
          <w:iCs/>
          <w:color w:val="auto"/>
          <w:lang w:eastAsia="en-US"/>
        </w:rPr>
        <w:t xml:space="preserve"> </w:t>
      </w:r>
    </w:p>
    <w:p w14:paraId="146FB1D7" w14:textId="29FC4C50" w:rsidR="00146B7F" w:rsidRPr="00146B7F" w:rsidRDefault="00146B7F" w:rsidP="00730E9B">
      <w:pPr>
        <w:pStyle w:val="Default"/>
        <w:numPr>
          <w:ilvl w:val="0"/>
          <w:numId w:val="12"/>
        </w:numPr>
        <w:ind w:left="426" w:hanging="426"/>
        <w:rPr>
          <w:rFonts w:ascii="Calibri" w:hAnsi="Calibri" w:cs="Arial"/>
          <w:iCs/>
          <w:color w:val="auto"/>
          <w:lang w:eastAsia="en-US"/>
        </w:rPr>
      </w:pPr>
      <w:r w:rsidRPr="00146B7F">
        <w:rPr>
          <w:rFonts w:ascii="Calibri" w:hAnsi="Calibri" w:cs="Arial"/>
          <w:iCs/>
          <w:color w:val="auto"/>
          <w:lang w:eastAsia="en-US"/>
        </w:rPr>
        <w:t>Referrals processed in a timely manner</w:t>
      </w:r>
      <w:r w:rsidR="002176C3">
        <w:rPr>
          <w:rFonts w:ascii="Calibri" w:hAnsi="Calibri" w:cs="Arial"/>
          <w:iCs/>
          <w:color w:val="auto"/>
          <w:lang w:eastAsia="en-US"/>
        </w:rPr>
        <w:t>.</w:t>
      </w:r>
    </w:p>
    <w:p w14:paraId="7ABACC3A" w14:textId="77777777" w:rsidR="00146B7F" w:rsidRDefault="00146B7F" w:rsidP="00146B7F">
      <w:pPr>
        <w:pStyle w:val="Default"/>
        <w:ind w:left="720"/>
        <w:rPr>
          <w:rFonts w:ascii="Calibri" w:hAnsi="Calibri" w:cs="Arial"/>
          <w:b/>
          <w:bCs/>
          <w:iCs/>
          <w:color w:val="auto"/>
          <w:lang w:eastAsia="en-US"/>
        </w:rPr>
      </w:pPr>
    </w:p>
    <w:p w14:paraId="09677B39" w14:textId="563D3B95" w:rsidR="00667C96" w:rsidRDefault="00667C96" w:rsidP="00667C96">
      <w:pPr>
        <w:pStyle w:val="Default"/>
        <w:rPr>
          <w:rFonts w:ascii="Calibri" w:hAnsi="Calibri" w:cs="Arial"/>
          <w:b/>
          <w:bCs/>
          <w:iCs/>
          <w:color w:val="auto"/>
          <w:lang w:eastAsia="en-US"/>
        </w:rPr>
      </w:pPr>
      <w:r>
        <w:rPr>
          <w:rFonts w:ascii="Calibri" w:hAnsi="Calibri" w:cs="Arial"/>
          <w:b/>
          <w:bCs/>
          <w:iCs/>
          <w:color w:val="auto"/>
          <w:lang w:eastAsia="en-US"/>
        </w:rPr>
        <w:t>Measures</w:t>
      </w:r>
    </w:p>
    <w:p w14:paraId="35A384FA" w14:textId="7E6BCC71" w:rsidR="003723EB" w:rsidRDefault="003723EB" w:rsidP="00730E9B">
      <w:pPr>
        <w:pStyle w:val="ListParagraph"/>
        <w:numPr>
          <w:ilvl w:val="0"/>
          <w:numId w:val="13"/>
        </w:numPr>
        <w:ind w:left="426" w:hanging="426"/>
        <w:rPr>
          <w:rFonts w:cs="Arial"/>
          <w:szCs w:val="24"/>
        </w:rPr>
      </w:pPr>
      <w:r>
        <w:rPr>
          <w:rFonts w:cs="Arial"/>
          <w:szCs w:val="24"/>
        </w:rPr>
        <w:t>All services referral acceptance criteria published and accessible for GP’s</w:t>
      </w:r>
    </w:p>
    <w:p w14:paraId="3D3597AA" w14:textId="6E8BC7B4" w:rsidR="00667C96" w:rsidRDefault="003723EB" w:rsidP="00730E9B">
      <w:pPr>
        <w:pStyle w:val="ListParagraph"/>
        <w:numPr>
          <w:ilvl w:val="0"/>
          <w:numId w:val="13"/>
        </w:numPr>
        <w:ind w:left="426" w:hanging="426"/>
        <w:rPr>
          <w:rFonts w:cs="Arial"/>
          <w:szCs w:val="24"/>
        </w:rPr>
      </w:pPr>
      <w:r>
        <w:rPr>
          <w:rFonts w:cs="Arial"/>
          <w:szCs w:val="24"/>
        </w:rPr>
        <w:t>Review of</w:t>
      </w:r>
      <w:r w:rsidR="00730E9B">
        <w:rPr>
          <w:rFonts w:cs="Arial"/>
          <w:szCs w:val="24"/>
        </w:rPr>
        <w:t xml:space="preserve"> i</w:t>
      </w:r>
      <w:r w:rsidR="00146B7F">
        <w:rPr>
          <w:rFonts w:cs="Arial"/>
          <w:szCs w:val="24"/>
        </w:rPr>
        <w:t>nappropriate referrals</w:t>
      </w:r>
      <w:r w:rsidR="00730E9B">
        <w:rPr>
          <w:rFonts w:cs="Arial"/>
          <w:szCs w:val="24"/>
        </w:rPr>
        <w:t xml:space="preserve"> </w:t>
      </w:r>
      <w:r w:rsidR="00146B7F">
        <w:rPr>
          <w:rFonts w:cs="Arial"/>
          <w:szCs w:val="24"/>
        </w:rPr>
        <w:t xml:space="preserve">returned to referrer by </w:t>
      </w:r>
      <w:r w:rsidR="002176C3">
        <w:rPr>
          <w:rFonts w:cs="Arial"/>
          <w:szCs w:val="24"/>
        </w:rPr>
        <w:t>S</w:t>
      </w:r>
      <w:r w:rsidR="00146B7F">
        <w:rPr>
          <w:rFonts w:cs="Arial"/>
          <w:szCs w:val="24"/>
        </w:rPr>
        <w:t>pecialit</w:t>
      </w:r>
      <w:r w:rsidR="00730E9B">
        <w:rPr>
          <w:rFonts w:cs="Arial"/>
          <w:szCs w:val="24"/>
        </w:rPr>
        <w:t>ies</w:t>
      </w:r>
    </w:p>
    <w:p w14:paraId="58AC28DA" w14:textId="03792487" w:rsidR="00146B7F" w:rsidRPr="003723EB" w:rsidRDefault="00146B7F" w:rsidP="003723EB">
      <w:pPr>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03" w14:textId="77777777" w:rsidTr="009F2977">
        <w:trPr>
          <w:cantSplit/>
          <w:trHeight w:val="285"/>
        </w:trPr>
        <w:tc>
          <w:tcPr>
            <w:tcW w:w="9158" w:type="dxa"/>
            <w:shd w:val="clear" w:color="auto" w:fill="000000"/>
          </w:tcPr>
          <w:p w14:paraId="3742B902" w14:textId="77777777" w:rsidR="00A86A9D" w:rsidRPr="001502DF" w:rsidRDefault="00344838" w:rsidP="007A238D">
            <w:pPr>
              <w:pStyle w:val="Heading1"/>
              <w:rPr>
                <w:b w:val="0"/>
                <w:szCs w:val="24"/>
              </w:rPr>
            </w:pPr>
            <w:r>
              <w:rPr>
                <w:szCs w:val="24"/>
              </w:rPr>
              <w:t xml:space="preserve">Related </w:t>
            </w:r>
            <w:r w:rsidRPr="008652F8">
              <w:rPr>
                <w:szCs w:val="24"/>
              </w:rPr>
              <w:t>Policies</w:t>
            </w:r>
            <w:r w:rsidR="00A86A9D" w:rsidRPr="008652F8">
              <w:rPr>
                <w:szCs w:val="24"/>
              </w:rPr>
              <w:t>, Procedures, Guidelines and Legislation</w:t>
            </w:r>
          </w:p>
        </w:tc>
      </w:tr>
    </w:tbl>
    <w:p w14:paraId="3742B90E" w14:textId="1083095B" w:rsidR="00536503" w:rsidRDefault="00536503" w:rsidP="00730E9B">
      <w:pPr>
        <w:rPr>
          <w:rFonts w:cs="Arial"/>
          <w:szCs w:val="24"/>
        </w:rPr>
      </w:pPr>
    </w:p>
    <w:p w14:paraId="0E0A9060" w14:textId="4C2E911A" w:rsidR="003723EB" w:rsidRDefault="003723EB" w:rsidP="00730E9B">
      <w:pPr>
        <w:rPr>
          <w:rFonts w:cs="Arial"/>
          <w:b/>
          <w:bCs/>
          <w:szCs w:val="24"/>
        </w:rPr>
      </w:pPr>
      <w:r>
        <w:rPr>
          <w:rFonts w:cs="Arial"/>
          <w:b/>
          <w:bCs/>
          <w:szCs w:val="24"/>
        </w:rPr>
        <w:t>Policy</w:t>
      </w:r>
    </w:p>
    <w:p w14:paraId="31816DB6" w14:textId="607CED01" w:rsidR="003723EB" w:rsidRPr="003723EB" w:rsidRDefault="003723EB" w:rsidP="003723EB">
      <w:pPr>
        <w:pStyle w:val="ListBullet"/>
      </w:pPr>
      <w:r>
        <w:t>Clinical Record Management</w:t>
      </w:r>
    </w:p>
    <w:p w14:paraId="2DB4EA08" w14:textId="77777777" w:rsidR="003723EB" w:rsidRDefault="003723EB" w:rsidP="00730E9B">
      <w:pPr>
        <w:rPr>
          <w:rFonts w:cs="Arial"/>
          <w:szCs w:val="24"/>
        </w:rPr>
      </w:pPr>
    </w:p>
    <w:p w14:paraId="6562C0ED" w14:textId="4854151B" w:rsidR="003723EB" w:rsidRPr="003723EB" w:rsidRDefault="003723EB" w:rsidP="00730E9B">
      <w:pPr>
        <w:rPr>
          <w:rFonts w:cs="Arial"/>
          <w:b/>
          <w:bCs/>
          <w:szCs w:val="24"/>
        </w:rPr>
      </w:pPr>
      <w:r>
        <w:rPr>
          <w:rFonts w:cs="Arial"/>
          <w:b/>
          <w:bCs/>
          <w:szCs w:val="24"/>
        </w:rPr>
        <w:t>Procedure</w:t>
      </w:r>
    </w:p>
    <w:p w14:paraId="789FABAC" w14:textId="339D268A" w:rsidR="003723EB" w:rsidRDefault="003723EB" w:rsidP="003723EB">
      <w:pPr>
        <w:pStyle w:val="ListBullet"/>
      </w:pPr>
      <w:r>
        <w:t>General Practitioners – Hospital Access and Sharing of Clinical Information</w:t>
      </w:r>
    </w:p>
    <w:p w14:paraId="2EDC5A8B" w14:textId="043EF5F0" w:rsidR="003723EB" w:rsidRPr="00536503" w:rsidRDefault="003723EB" w:rsidP="003723EB">
      <w:pPr>
        <w:pStyle w:val="ListBullet"/>
      </w:pPr>
      <w:r>
        <w:t xml:space="preserve">Clinical record Management </w:t>
      </w:r>
    </w:p>
    <w:p w14:paraId="3742B90F" w14:textId="77777777" w:rsidR="00536503" w:rsidRPr="004961E2" w:rsidRDefault="00536503" w:rsidP="004961E2">
      <w:pPr>
        <w:rPr>
          <w:b/>
        </w:rPr>
      </w:pPr>
      <w:r w:rsidRPr="004961E2">
        <w:rPr>
          <w:b/>
        </w:rPr>
        <w:lastRenderedPageBreak/>
        <w:t xml:space="preserve">Guidelines </w:t>
      </w:r>
    </w:p>
    <w:p w14:paraId="3D904D00" w14:textId="2F8D607D" w:rsidR="00675636" w:rsidRDefault="00675636" w:rsidP="003E1E3C">
      <w:pPr>
        <w:pStyle w:val="ListBullet"/>
      </w:pPr>
      <w:r>
        <w:t xml:space="preserve">Ambulatory </w:t>
      </w:r>
      <w:r w:rsidR="003723EB">
        <w:t>Care</w:t>
      </w:r>
      <w:r>
        <w:t xml:space="preserve"> Operations Manual</w:t>
      </w:r>
    </w:p>
    <w:p w14:paraId="2FED5AF1" w14:textId="4F4D5325" w:rsidR="003723EB" w:rsidRDefault="003723EB" w:rsidP="000947A1">
      <w:pPr>
        <w:pStyle w:val="ListBullet"/>
        <w:jc w:val="both"/>
      </w:pPr>
      <w:r>
        <w:t xml:space="preserve">Triaging of </w:t>
      </w:r>
      <w:proofErr w:type="spellStart"/>
      <w:r>
        <w:t>Outpaient</w:t>
      </w:r>
      <w:proofErr w:type="spellEnd"/>
      <w:r>
        <w:t xml:space="preserve"> Referrals for </w:t>
      </w:r>
      <w:proofErr w:type="spellStart"/>
      <w:r>
        <w:t>Consultaiotn</w:t>
      </w:r>
      <w:proofErr w:type="spellEnd"/>
      <w:r>
        <w:t xml:space="preserve"> with </w:t>
      </w:r>
      <w:proofErr w:type="spellStart"/>
      <w:r>
        <w:t>Orthopeadic</w:t>
      </w:r>
      <w:proofErr w:type="spellEnd"/>
      <w:r>
        <w:t xml:space="preserve"> Specialists</w:t>
      </w:r>
    </w:p>
    <w:p w14:paraId="46733087" w14:textId="77777777" w:rsidR="001C7DE9" w:rsidRDefault="001C7DE9" w:rsidP="001C7DE9">
      <w:pPr>
        <w:pStyle w:val="ListBullet"/>
        <w:numPr>
          <w:ilvl w:val="0"/>
          <w:numId w:val="0"/>
        </w:numPr>
        <w:ind w:left="426" w:hanging="426"/>
        <w:jc w:val="both"/>
      </w:pPr>
    </w:p>
    <w:p w14:paraId="0C2DCB34" w14:textId="42552CBA" w:rsidR="001C7DE9" w:rsidRDefault="003723EB" w:rsidP="009005C0">
      <w:pPr>
        <w:pStyle w:val="ListBullet"/>
        <w:numPr>
          <w:ilvl w:val="0"/>
          <w:numId w:val="0"/>
        </w:numPr>
        <w:ind w:left="426" w:hanging="426"/>
        <w:jc w:val="both"/>
        <w:rPr>
          <w:b/>
          <w:bCs/>
        </w:rPr>
      </w:pPr>
      <w:r w:rsidRPr="003723EB">
        <w:rPr>
          <w:b/>
          <w:bCs/>
        </w:rPr>
        <w:t>Legislation</w:t>
      </w:r>
    </w:p>
    <w:p w14:paraId="56A0C1FF" w14:textId="77777777" w:rsidR="003723EB" w:rsidRPr="003723EB" w:rsidRDefault="003723EB" w:rsidP="003723EB">
      <w:pPr>
        <w:pStyle w:val="ListBullet"/>
        <w:rPr>
          <w:i/>
          <w:iCs/>
        </w:rPr>
      </w:pPr>
      <w:r w:rsidRPr="003723EB">
        <w:rPr>
          <w:i/>
          <w:iCs/>
        </w:rPr>
        <w:t>Health Records (Privacy and Access) Act 1997</w:t>
      </w:r>
    </w:p>
    <w:p w14:paraId="703F278E" w14:textId="77777777" w:rsidR="003723EB" w:rsidRPr="003723EB" w:rsidRDefault="003723EB" w:rsidP="003723EB">
      <w:pPr>
        <w:pStyle w:val="ListBullet"/>
        <w:rPr>
          <w:i/>
          <w:iCs/>
        </w:rPr>
      </w:pPr>
      <w:r w:rsidRPr="003723EB">
        <w:rPr>
          <w:i/>
          <w:iCs/>
        </w:rPr>
        <w:t>Human Rights Act 2004</w:t>
      </w:r>
    </w:p>
    <w:p w14:paraId="41DD5D36" w14:textId="77777777" w:rsidR="003723EB" w:rsidRPr="003723EB" w:rsidRDefault="003723EB" w:rsidP="003723EB">
      <w:pPr>
        <w:pStyle w:val="ListBullet"/>
        <w:rPr>
          <w:i/>
          <w:iCs/>
        </w:rPr>
      </w:pPr>
      <w:r w:rsidRPr="003723EB">
        <w:rPr>
          <w:i/>
          <w:iCs/>
        </w:rPr>
        <w:t>Privacy Act 1988</w:t>
      </w:r>
    </w:p>
    <w:p w14:paraId="644DA660" w14:textId="77777777" w:rsidR="003723EB" w:rsidRPr="003723EB" w:rsidRDefault="003723EB" w:rsidP="003723EB">
      <w:pPr>
        <w:pStyle w:val="ListBullet"/>
        <w:rPr>
          <w:i/>
          <w:iCs/>
        </w:rPr>
      </w:pPr>
      <w:r w:rsidRPr="003723EB">
        <w:rPr>
          <w:i/>
          <w:iCs/>
        </w:rPr>
        <w:t>Information Privacy Act 2014</w:t>
      </w:r>
    </w:p>
    <w:p w14:paraId="11F48ED7" w14:textId="77777777" w:rsidR="003723EB" w:rsidRPr="003723EB" w:rsidRDefault="003723EB" w:rsidP="003723EB">
      <w:pPr>
        <w:pStyle w:val="ListBullet"/>
        <w:rPr>
          <w:i/>
          <w:iCs/>
        </w:rPr>
      </w:pPr>
      <w:r w:rsidRPr="003723EB">
        <w:rPr>
          <w:i/>
          <w:iCs/>
        </w:rPr>
        <w:t>Children and Young People Act 2008</w:t>
      </w:r>
    </w:p>
    <w:p w14:paraId="6E187909" w14:textId="77777777" w:rsidR="003723EB" w:rsidRPr="003723EB" w:rsidRDefault="003723EB" w:rsidP="003723EB">
      <w:pPr>
        <w:pStyle w:val="ListBullet"/>
        <w:rPr>
          <w:i/>
          <w:iCs/>
        </w:rPr>
      </w:pPr>
      <w:r w:rsidRPr="003723EB">
        <w:rPr>
          <w:i/>
          <w:iCs/>
        </w:rPr>
        <w:t>Public Sector Management Act 1994</w:t>
      </w:r>
    </w:p>
    <w:p w14:paraId="5A8D2453" w14:textId="4A8E56DF" w:rsidR="003723EB" w:rsidRPr="003723EB" w:rsidRDefault="003723EB" w:rsidP="003723EB">
      <w:pPr>
        <w:pStyle w:val="ListBullet"/>
        <w:rPr>
          <w:i/>
          <w:iCs/>
        </w:rPr>
      </w:pPr>
      <w:r w:rsidRPr="003723EB">
        <w:rPr>
          <w:i/>
          <w:iCs/>
        </w:rPr>
        <w:t>Work Health and Safety Act 2011</w:t>
      </w:r>
    </w:p>
    <w:p w14:paraId="61DA5D7C" w14:textId="11414A3F" w:rsidR="003723EB" w:rsidRDefault="003723EB" w:rsidP="003723EB">
      <w:pPr>
        <w:pStyle w:val="ListBullet"/>
        <w:numPr>
          <w:ilvl w:val="0"/>
          <w:numId w:val="0"/>
        </w:numPr>
        <w:jc w:val="both"/>
        <w:rPr>
          <w:b/>
          <w:bCs/>
        </w:rPr>
      </w:pPr>
    </w:p>
    <w:p w14:paraId="10CA1FD7" w14:textId="569C4BB6" w:rsidR="003723EB" w:rsidRDefault="003723EB" w:rsidP="009005C0">
      <w:pPr>
        <w:pStyle w:val="ListBullet"/>
        <w:numPr>
          <w:ilvl w:val="0"/>
          <w:numId w:val="0"/>
        </w:numPr>
        <w:ind w:left="426" w:hanging="426"/>
        <w:jc w:val="both"/>
        <w:rPr>
          <w:b/>
          <w:bCs/>
        </w:rPr>
      </w:pPr>
      <w:r>
        <w:rPr>
          <w:b/>
          <w:bCs/>
        </w:rPr>
        <w:t>Other</w:t>
      </w:r>
    </w:p>
    <w:p w14:paraId="451179C8" w14:textId="4FF9EF11" w:rsidR="003723EB" w:rsidRPr="003723EB" w:rsidRDefault="003723EB" w:rsidP="003723EB">
      <w:pPr>
        <w:pStyle w:val="ListBullet"/>
      </w:pPr>
      <w:r>
        <w:t>Australian Charter of Healthcare Rights</w:t>
      </w:r>
    </w:p>
    <w:p w14:paraId="3742B923" w14:textId="77777777" w:rsidR="003D1D90" w:rsidRDefault="003D1D90"/>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3742B925" w14:textId="77777777" w:rsidTr="009F2977">
        <w:trPr>
          <w:cantSplit/>
          <w:trHeight w:val="285"/>
        </w:trPr>
        <w:tc>
          <w:tcPr>
            <w:tcW w:w="9158" w:type="dxa"/>
            <w:shd w:val="clear" w:color="auto" w:fill="000000"/>
          </w:tcPr>
          <w:p w14:paraId="3742B924" w14:textId="77777777" w:rsidR="00636DD9" w:rsidRPr="007A238D" w:rsidRDefault="00636DD9" w:rsidP="005E68FF">
            <w:pPr>
              <w:pStyle w:val="Heading1"/>
              <w:rPr>
                <w:color w:val="FFFFFF" w:themeColor="background1"/>
              </w:rPr>
            </w:pPr>
            <w:r>
              <w:rPr>
                <w:color w:val="FFFFFF" w:themeColor="background1"/>
              </w:rPr>
              <w:t>Search Terms</w:t>
            </w:r>
          </w:p>
        </w:tc>
      </w:tr>
    </w:tbl>
    <w:p w14:paraId="3742B926" w14:textId="77777777" w:rsidR="00636DD9" w:rsidRDefault="00636DD9" w:rsidP="00636DD9">
      <w:pPr>
        <w:rPr>
          <w:rFonts w:cs="Calibri,Bold"/>
          <w:bCs/>
          <w:i/>
          <w:szCs w:val="24"/>
          <w:lang w:eastAsia="en-AU"/>
        </w:rPr>
      </w:pPr>
    </w:p>
    <w:p w14:paraId="3742B928" w14:textId="6C1CBEF7" w:rsidR="007A238D" w:rsidRDefault="005948D8" w:rsidP="000947A1">
      <w:pPr>
        <w:rPr>
          <w:rFonts w:cs="Calibri,Bold"/>
          <w:bCs/>
          <w:szCs w:val="24"/>
          <w:lang w:eastAsia="en-AU"/>
        </w:rPr>
      </w:pPr>
      <w:r>
        <w:rPr>
          <w:rFonts w:cs="Calibri,Bold"/>
          <w:bCs/>
          <w:szCs w:val="24"/>
          <w:lang w:eastAsia="en-AU"/>
        </w:rPr>
        <w:t xml:space="preserve">Central Outpatients, </w:t>
      </w:r>
      <w:r w:rsidRPr="00DC07B9">
        <w:rPr>
          <w:rFonts w:cs="Calibri,Bold"/>
          <w:bCs/>
          <w:szCs w:val="24"/>
          <w:lang w:eastAsia="en-AU"/>
        </w:rPr>
        <w:t>Outpatient</w:t>
      </w:r>
      <w:r>
        <w:rPr>
          <w:rFonts w:cs="Calibri,Bold"/>
          <w:bCs/>
          <w:szCs w:val="24"/>
          <w:lang w:eastAsia="en-AU"/>
        </w:rPr>
        <w:t xml:space="preserve"> </w:t>
      </w:r>
      <w:r w:rsidRPr="00DC07B9">
        <w:rPr>
          <w:rFonts w:cs="Calibri,Bold"/>
          <w:bCs/>
          <w:szCs w:val="24"/>
          <w:lang w:eastAsia="en-AU"/>
        </w:rPr>
        <w:t>Referral</w:t>
      </w:r>
      <w:r>
        <w:rPr>
          <w:rFonts w:cs="Calibri,Bold"/>
          <w:bCs/>
          <w:szCs w:val="24"/>
          <w:lang w:eastAsia="en-AU"/>
        </w:rPr>
        <w:t xml:space="preserve">, </w:t>
      </w:r>
      <w:r w:rsidRPr="00DC07B9">
        <w:rPr>
          <w:rFonts w:cs="Calibri,Bold"/>
          <w:bCs/>
          <w:szCs w:val="24"/>
          <w:lang w:eastAsia="en-AU"/>
        </w:rPr>
        <w:t>Service Not Available</w:t>
      </w:r>
      <w:r>
        <w:rPr>
          <w:rFonts w:cs="Calibri,Bold"/>
          <w:bCs/>
          <w:szCs w:val="24"/>
          <w:lang w:eastAsia="en-AU"/>
        </w:rPr>
        <w:t>, Pathway, Referral Acceptance, Acceptance Eligibility Criteria</w:t>
      </w:r>
    </w:p>
    <w:p w14:paraId="3A18933F" w14:textId="77777777" w:rsidR="001C7DE9" w:rsidRDefault="001C7DE9" w:rsidP="000947A1">
      <w:pPr>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2A" w14:textId="77777777" w:rsidTr="009F2977">
        <w:trPr>
          <w:cantSplit/>
          <w:trHeight w:val="285"/>
        </w:trPr>
        <w:tc>
          <w:tcPr>
            <w:tcW w:w="9158" w:type="dxa"/>
            <w:shd w:val="clear" w:color="auto" w:fill="000000"/>
          </w:tcPr>
          <w:p w14:paraId="3742B929" w14:textId="77777777" w:rsidR="00A86A9D" w:rsidRPr="007A238D" w:rsidRDefault="00A86A9D" w:rsidP="007A238D">
            <w:pPr>
              <w:pStyle w:val="Heading1"/>
              <w:rPr>
                <w:color w:val="FFFFFF" w:themeColor="background1"/>
              </w:rPr>
            </w:pPr>
            <w:r w:rsidRPr="007A238D">
              <w:rPr>
                <w:color w:val="FFFFFF" w:themeColor="background1"/>
              </w:rPr>
              <w:t>Attachments</w:t>
            </w:r>
          </w:p>
        </w:tc>
      </w:tr>
    </w:tbl>
    <w:p w14:paraId="3742B92B" w14:textId="77777777" w:rsidR="00A86A9D" w:rsidRDefault="00A86A9D" w:rsidP="00A86A9D">
      <w:pPr>
        <w:jc w:val="both"/>
        <w:rPr>
          <w:rFonts w:cs="Arial"/>
          <w:b/>
          <w:szCs w:val="24"/>
        </w:rPr>
      </w:pPr>
    </w:p>
    <w:p w14:paraId="3742B92C" w14:textId="32C3B5C1" w:rsidR="00A86A9D" w:rsidRPr="005948D8" w:rsidRDefault="005948D8" w:rsidP="00A86A9D">
      <w:pPr>
        <w:rPr>
          <w:rFonts w:cs="Arial"/>
          <w:iCs/>
          <w:szCs w:val="24"/>
        </w:rPr>
      </w:pPr>
      <w:r>
        <w:rPr>
          <w:rFonts w:cs="Arial"/>
          <w:iCs/>
          <w:szCs w:val="24"/>
        </w:rPr>
        <w:t>Attachment A: Outpatient Referral Acceptance Guideline</w:t>
      </w:r>
    </w:p>
    <w:p w14:paraId="3742B92D" w14:textId="77777777" w:rsidR="00A86A9D" w:rsidRPr="009902FB" w:rsidRDefault="00A86A9D" w:rsidP="00A86A9D">
      <w:pPr>
        <w:rPr>
          <w:rFonts w:cs="Arial"/>
          <w:i/>
          <w:szCs w:val="24"/>
        </w:rPr>
      </w:pPr>
    </w:p>
    <w:p w14:paraId="3742B92E" w14:textId="77777777" w:rsidR="00A86A9D" w:rsidRPr="006019FE" w:rsidRDefault="00A86A9D" w:rsidP="00A86A9D">
      <w:pPr>
        <w:rPr>
          <w:rFonts w:cs="Arial"/>
          <w:szCs w:val="24"/>
        </w:rPr>
      </w:pPr>
    </w:p>
    <w:p w14:paraId="3742B92F" w14:textId="391E70A2" w:rsidR="0069341E" w:rsidRDefault="0098354D" w:rsidP="0069341E">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3742B930" w14:textId="77777777" w:rsidR="0069341E" w:rsidRDefault="0069341E" w:rsidP="0069341E">
      <w:pPr>
        <w:rPr>
          <w:rFonts w:cs="Arial"/>
          <w:i/>
          <w:iCs/>
          <w:sz w:val="20"/>
        </w:rPr>
      </w:pPr>
    </w:p>
    <w:p w14:paraId="3742B931" w14:textId="77777777" w:rsidR="0069341E" w:rsidRPr="00817254" w:rsidRDefault="0069341E" w:rsidP="0069341E">
      <w:pPr>
        <w:rPr>
          <w:rFonts w:cs="Arial"/>
          <w:i/>
          <w:iCs/>
          <w:sz w:val="20"/>
          <w:szCs w:val="24"/>
        </w:rPr>
      </w:pPr>
      <w:r w:rsidRPr="00817254">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69341E" w:rsidRPr="00817254" w14:paraId="3742B936" w14:textId="77777777" w:rsidTr="005B3A1A">
        <w:tc>
          <w:tcPr>
            <w:tcW w:w="2265" w:type="dxa"/>
          </w:tcPr>
          <w:p w14:paraId="3742B932" w14:textId="77777777" w:rsidR="0069341E" w:rsidRPr="00817254" w:rsidRDefault="0069341E" w:rsidP="005B3A1A">
            <w:pPr>
              <w:rPr>
                <w:i/>
                <w:sz w:val="20"/>
                <w:szCs w:val="24"/>
              </w:rPr>
            </w:pPr>
            <w:r w:rsidRPr="00817254">
              <w:rPr>
                <w:i/>
                <w:sz w:val="20"/>
                <w:szCs w:val="24"/>
              </w:rPr>
              <w:t>Date Amended</w:t>
            </w:r>
          </w:p>
        </w:tc>
        <w:tc>
          <w:tcPr>
            <w:tcW w:w="2265" w:type="dxa"/>
          </w:tcPr>
          <w:p w14:paraId="3742B933" w14:textId="77777777" w:rsidR="0069341E" w:rsidRPr="00817254" w:rsidRDefault="0069341E" w:rsidP="005B3A1A">
            <w:pPr>
              <w:rPr>
                <w:i/>
                <w:sz w:val="20"/>
                <w:szCs w:val="24"/>
              </w:rPr>
            </w:pPr>
            <w:r w:rsidRPr="00817254">
              <w:rPr>
                <w:i/>
                <w:sz w:val="20"/>
                <w:szCs w:val="24"/>
              </w:rPr>
              <w:t>Section Amended</w:t>
            </w:r>
          </w:p>
        </w:tc>
        <w:tc>
          <w:tcPr>
            <w:tcW w:w="2265" w:type="dxa"/>
          </w:tcPr>
          <w:p w14:paraId="3742B934" w14:textId="77777777" w:rsidR="0069341E" w:rsidRPr="00817254" w:rsidRDefault="0069341E" w:rsidP="005B3A1A">
            <w:pPr>
              <w:rPr>
                <w:i/>
                <w:sz w:val="20"/>
                <w:szCs w:val="24"/>
              </w:rPr>
            </w:pPr>
            <w:r w:rsidRPr="00817254">
              <w:rPr>
                <w:i/>
                <w:sz w:val="20"/>
                <w:szCs w:val="24"/>
              </w:rPr>
              <w:t>Divisional Approval</w:t>
            </w:r>
          </w:p>
        </w:tc>
        <w:tc>
          <w:tcPr>
            <w:tcW w:w="2265" w:type="dxa"/>
          </w:tcPr>
          <w:p w14:paraId="3742B935" w14:textId="77777777" w:rsidR="0069341E" w:rsidRPr="00817254" w:rsidRDefault="0069341E" w:rsidP="005B3A1A">
            <w:pPr>
              <w:rPr>
                <w:i/>
                <w:sz w:val="20"/>
                <w:szCs w:val="24"/>
              </w:rPr>
            </w:pPr>
            <w:r w:rsidRPr="00817254">
              <w:rPr>
                <w:i/>
                <w:sz w:val="20"/>
                <w:szCs w:val="24"/>
              </w:rPr>
              <w:t xml:space="preserve">Final Approval </w:t>
            </w:r>
          </w:p>
        </w:tc>
      </w:tr>
      <w:tr w:rsidR="0069341E" w:rsidRPr="00817254" w14:paraId="3742B93B" w14:textId="77777777" w:rsidTr="005B3A1A">
        <w:tc>
          <w:tcPr>
            <w:tcW w:w="2265" w:type="dxa"/>
          </w:tcPr>
          <w:p w14:paraId="3742B937" w14:textId="235B49CE" w:rsidR="0069341E" w:rsidRPr="00817254" w:rsidRDefault="00045854" w:rsidP="005B3A1A">
            <w:pPr>
              <w:rPr>
                <w:i/>
                <w:sz w:val="20"/>
                <w:szCs w:val="24"/>
              </w:rPr>
            </w:pPr>
            <w:r>
              <w:rPr>
                <w:i/>
                <w:sz w:val="20"/>
                <w:szCs w:val="24"/>
              </w:rPr>
              <w:t>31 August 2022</w:t>
            </w:r>
          </w:p>
        </w:tc>
        <w:tc>
          <w:tcPr>
            <w:tcW w:w="2265" w:type="dxa"/>
          </w:tcPr>
          <w:p w14:paraId="3742B938" w14:textId="69BF6A9A" w:rsidR="0069341E" w:rsidRPr="00817254" w:rsidRDefault="00045854" w:rsidP="005B3A1A">
            <w:pPr>
              <w:rPr>
                <w:i/>
                <w:sz w:val="20"/>
                <w:szCs w:val="24"/>
              </w:rPr>
            </w:pPr>
            <w:r>
              <w:rPr>
                <w:i/>
                <w:sz w:val="20"/>
                <w:szCs w:val="24"/>
              </w:rPr>
              <w:t>Full review</w:t>
            </w:r>
          </w:p>
        </w:tc>
        <w:tc>
          <w:tcPr>
            <w:tcW w:w="2265" w:type="dxa"/>
          </w:tcPr>
          <w:p w14:paraId="3742B939" w14:textId="71EB90A9" w:rsidR="0069341E" w:rsidRPr="00817254" w:rsidRDefault="00045854" w:rsidP="005B3A1A">
            <w:pPr>
              <w:rPr>
                <w:i/>
                <w:sz w:val="20"/>
                <w:szCs w:val="24"/>
              </w:rPr>
            </w:pPr>
            <w:r>
              <w:rPr>
                <w:i/>
                <w:sz w:val="20"/>
                <w:szCs w:val="24"/>
              </w:rPr>
              <w:t>Melissa O’Brien ED CAS</w:t>
            </w:r>
          </w:p>
        </w:tc>
        <w:tc>
          <w:tcPr>
            <w:tcW w:w="2265" w:type="dxa"/>
          </w:tcPr>
          <w:p w14:paraId="3742B93A" w14:textId="7B5EEF78" w:rsidR="0069341E" w:rsidRPr="00817254" w:rsidRDefault="00045854" w:rsidP="005B3A1A">
            <w:pPr>
              <w:rPr>
                <w:i/>
                <w:sz w:val="20"/>
                <w:szCs w:val="24"/>
              </w:rPr>
            </w:pPr>
            <w:r>
              <w:rPr>
                <w:i/>
                <w:sz w:val="20"/>
                <w:szCs w:val="24"/>
              </w:rPr>
              <w:t xml:space="preserve">CHS Policy Committee </w:t>
            </w:r>
          </w:p>
        </w:tc>
      </w:tr>
      <w:tr w:rsidR="0069341E" w:rsidRPr="00817254" w14:paraId="3742B940" w14:textId="77777777" w:rsidTr="005B3A1A">
        <w:tc>
          <w:tcPr>
            <w:tcW w:w="2265" w:type="dxa"/>
          </w:tcPr>
          <w:p w14:paraId="3742B93C" w14:textId="77777777" w:rsidR="0069341E" w:rsidRPr="00817254" w:rsidRDefault="0069341E" w:rsidP="005B3A1A">
            <w:pPr>
              <w:rPr>
                <w:i/>
                <w:sz w:val="20"/>
                <w:szCs w:val="24"/>
              </w:rPr>
            </w:pPr>
          </w:p>
        </w:tc>
        <w:tc>
          <w:tcPr>
            <w:tcW w:w="2265" w:type="dxa"/>
          </w:tcPr>
          <w:p w14:paraId="3742B93D" w14:textId="77777777" w:rsidR="0069341E" w:rsidRPr="00817254" w:rsidRDefault="0069341E" w:rsidP="005B3A1A">
            <w:pPr>
              <w:rPr>
                <w:i/>
                <w:sz w:val="20"/>
                <w:szCs w:val="24"/>
              </w:rPr>
            </w:pPr>
          </w:p>
        </w:tc>
        <w:tc>
          <w:tcPr>
            <w:tcW w:w="2265" w:type="dxa"/>
          </w:tcPr>
          <w:p w14:paraId="3742B93E" w14:textId="77777777" w:rsidR="0069341E" w:rsidRPr="00817254" w:rsidRDefault="0069341E" w:rsidP="005B3A1A">
            <w:pPr>
              <w:rPr>
                <w:i/>
                <w:sz w:val="20"/>
                <w:szCs w:val="24"/>
              </w:rPr>
            </w:pPr>
          </w:p>
        </w:tc>
        <w:tc>
          <w:tcPr>
            <w:tcW w:w="2265" w:type="dxa"/>
          </w:tcPr>
          <w:p w14:paraId="3742B93F" w14:textId="77777777" w:rsidR="0069341E" w:rsidRPr="00817254" w:rsidRDefault="0069341E" w:rsidP="005B3A1A">
            <w:pPr>
              <w:rPr>
                <w:i/>
                <w:sz w:val="20"/>
                <w:szCs w:val="24"/>
              </w:rPr>
            </w:pPr>
          </w:p>
        </w:tc>
      </w:tr>
    </w:tbl>
    <w:p w14:paraId="3742B941" w14:textId="77777777" w:rsidR="0069341E" w:rsidRPr="00817254" w:rsidRDefault="0069341E" w:rsidP="0069341E">
      <w:pPr>
        <w:rPr>
          <w:rFonts w:cs="Arial"/>
          <w:sz w:val="20"/>
          <w:szCs w:val="24"/>
        </w:rPr>
      </w:pPr>
    </w:p>
    <w:p w14:paraId="3742B942" w14:textId="77777777" w:rsidR="0069341E" w:rsidRPr="00817254" w:rsidRDefault="0069341E" w:rsidP="0069341E">
      <w:pPr>
        <w:rPr>
          <w:rFonts w:cs="Arial"/>
          <w:i/>
          <w:sz w:val="20"/>
          <w:szCs w:val="24"/>
        </w:rPr>
      </w:pPr>
      <w:r w:rsidRPr="00817254">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9341E" w:rsidRPr="00817254" w14:paraId="3742B945" w14:textId="77777777" w:rsidTr="005B3A1A">
        <w:tc>
          <w:tcPr>
            <w:tcW w:w="2122" w:type="dxa"/>
          </w:tcPr>
          <w:p w14:paraId="3742B943" w14:textId="77777777" w:rsidR="0069341E" w:rsidRPr="00817254" w:rsidRDefault="0069341E" w:rsidP="005B3A1A">
            <w:pPr>
              <w:rPr>
                <w:i/>
                <w:sz w:val="20"/>
                <w:szCs w:val="24"/>
              </w:rPr>
            </w:pPr>
            <w:r w:rsidRPr="00817254">
              <w:rPr>
                <w:i/>
                <w:sz w:val="20"/>
                <w:szCs w:val="24"/>
              </w:rPr>
              <w:t>Document Number</w:t>
            </w:r>
          </w:p>
        </w:tc>
        <w:tc>
          <w:tcPr>
            <w:tcW w:w="6938" w:type="dxa"/>
          </w:tcPr>
          <w:p w14:paraId="3742B944" w14:textId="77777777" w:rsidR="0069341E" w:rsidRPr="00817254" w:rsidRDefault="0069341E" w:rsidP="005B3A1A">
            <w:pPr>
              <w:rPr>
                <w:i/>
                <w:sz w:val="20"/>
                <w:szCs w:val="24"/>
              </w:rPr>
            </w:pPr>
            <w:r w:rsidRPr="00817254">
              <w:rPr>
                <w:i/>
                <w:sz w:val="20"/>
                <w:szCs w:val="24"/>
              </w:rPr>
              <w:t>Document Name</w:t>
            </w:r>
          </w:p>
        </w:tc>
      </w:tr>
      <w:tr w:rsidR="0069341E" w:rsidRPr="00817254" w14:paraId="3742B948" w14:textId="77777777" w:rsidTr="005B3A1A">
        <w:tc>
          <w:tcPr>
            <w:tcW w:w="2122" w:type="dxa"/>
          </w:tcPr>
          <w:p w14:paraId="3742B946" w14:textId="77777777" w:rsidR="0069341E" w:rsidRPr="00817254" w:rsidRDefault="0069341E" w:rsidP="005B3A1A">
            <w:pPr>
              <w:rPr>
                <w:i/>
                <w:sz w:val="20"/>
                <w:szCs w:val="24"/>
              </w:rPr>
            </w:pPr>
          </w:p>
        </w:tc>
        <w:tc>
          <w:tcPr>
            <w:tcW w:w="6938" w:type="dxa"/>
          </w:tcPr>
          <w:p w14:paraId="3742B947" w14:textId="77777777" w:rsidR="0069341E" w:rsidRPr="00817254" w:rsidRDefault="0069341E" w:rsidP="005B3A1A">
            <w:pPr>
              <w:rPr>
                <w:i/>
                <w:sz w:val="20"/>
                <w:szCs w:val="24"/>
              </w:rPr>
            </w:pPr>
          </w:p>
        </w:tc>
      </w:tr>
      <w:tr w:rsidR="0069341E" w:rsidRPr="00817254" w14:paraId="3742B94B" w14:textId="77777777" w:rsidTr="005B3A1A">
        <w:tc>
          <w:tcPr>
            <w:tcW w:w="2122" w:type="dxa"/>
          </w:tcPr>
          <w:p w14:paraId="3742B949" w14:textId="77777777" w:rsidR="0069341E" w:rsidRPr="00817254" w:rsidRDefault="0069341E" w:rsidP="005B3A1A">
            <w:pPr>
              <w:rPr>
                <w:i/>
                <w:sz w:val="20"/>
                <w:szCs w:val="24"/>
              </w:rPr>
            </w:pPr>
          </w:p>
        </w:tc>
        <w:tc>
          <w:tcPr>
            <w:tcW w:w="6938" w:type="dxa"/>
          </w:tcPr>
          <w:p w14:paraId="3742B94A" w14:textId="77777777" w:rsidR="0069341E" w:rsidRPr="00817254" w:rsidRDefault="0069341E" w:rsidP="005B3A1A">
            <w:pPr>
              <w:rPr>
                <w:i/>
                <w:sz w:val="20"/>
                <w:szCs w:val="24"/>
              </w:rPr>
            </w:pPr>
          </w:p>
        </w:tc>
      </w:tr>
    </w:tbl>
    <w:p w14:paraId="3742B94C" w14:textId="77777777" w:rsidR="0069341E" w:rsidRPr="00010E74" w:rsidRDefault="0069341E" w:rsidP="0069341E">
      <w:pPr>
        <w:rPr>
          <w:i/>
          <w:sz w:val="20"/>
          <w:szCs w:val="24"/>
        </w:rPr>
      </w:pPr>
    </w:p>
    <w:p w14:paraId="3742B94D" w14:textId="19207A5E" w:rsidR="005948D8" w:rsidRDefault="005948D8">
      <w:pPr>
        <w:spacing w:after="200" w:line="276" w:lineRule="auto"/>
        <w:rPr>
          <w:szCs w:val="24"/>
        </w:rPr>
      </w:pPr>
      <w:r>
        <w:rPr>
          <w:szCs w:val="24"/>
        </w:rPr>
        <w:br w:type="page"/>
      </w:r>
    </w:p>
    <w:p w14:paraId="18BA298D" w14:textId="77777777" w:rsidR="005948D8" w:rsidRDefault="005948D8" w:rsidP="005948D8">
      <w:pPr>
        <w:pStyle w:val="Heading2"/>
      </w:pPr>
      <w:r>
        <w:lastRenderedPageBreak/>
        <w:t>Attachment A: Outpatient Referral Acceptance Guideline</w:t>
      </w:r>
    </w:p>
    <w:p w14:paraId="38D8D7F8" w14:textId="77777777" w:rsidR="005948D8" w:rsidRPr="005C1BDC" w:rsidRDefault="005948D8" w:rsidP="005948D8"/>
    <w:tbl>
      <w:tblPr>
        <w:tblStyle w:val="Grid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2"/>
        <w:gridCol w:w="4658"/>
      </w:tblGrid>
      <w:tr w:rsidR="005948D8" w:rsidRPr="003E0087" w14:paraId="0BC39D40" w14:textId="77777777" w:rsidTr="00CB5F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2"/>
            <w:tcBorders>
              <w:top w:val="single" w:sz="4" w:space="0" w:color="auto"/>
              <w:bottom w:val="single" w:sz="4" w:space="0" w:color="auto"/>
            </w:tcBorders>
          </w:tcPr>
          <w:p w14:paraId="71E22573" w14:textId="77777777" w:rsidR="005948D8" w:rsidRPr="003E0087" w:rsidRDefault="005948D8" w:rsidP="00CB5F1F">
            <w:pPr>
              <w:rPr>
                <w:b w:val="0"/>
              </w:rPr>
            </w:pPr>
            <w:r w:rsidRPr="00AB1453">
              <w:t>Specialty</w:t>
            </w:r>
            <w:r>
              <w:rPr>
                <w:b w:val="0"/>
              </w:rPr>
              <w:t>:</w:t>
            </w:r>
          </w:p>
        </w:tc>
      </w:tr>
      <w:tr w:rsidR="005948D8" w:rsidRPr="003E0087" w14:paraId="02428ABC" w14:textId="77777777" w:rsidTr="00CB5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2" w:type="dxa"/>
            <w:tcBorders>
              <w:top w:val="single" w:sz="4" w:space="0" w:color="auto"/>
            </w:tcBorders>
          </w:tcPr>
          <w:p w14:paraId="6A744616" w14:textId="77777777" w:rsidR="005948D8" w:rsidRPr="003E0087" w:rsidRDefault="005948D8" w:rsidP="00CB5F1F">
            <w:pPr>
              <w:rPr>
                <w:b w:val="0"/>
              </w:rPr>
            </w:pPr>
            <w:r>
              <w:rPr>
                <w:b w:val="0"/>
              </w:rPr>
              <w:t xml:space="preserve">Conditions/Symptoms/Severity which are </w:t>
            </w:r>
            <w:r w:rsidRPr="00AB1453">
              <w:t>Emergency / Urgent</w:t>
            </w:r>
            <w:r>
              <w:rPr>
                <w:b w:val="0"/>
              </w:rPr>
              <w:t>: Patient to be seen within 2 weeks of receipt of referral</w:t>
            </w:r>
          </w:p>
          <w:p w14:paraId="09B1AFC8" w14:textId="77777777" w:rsidR="005948D8" w:rsidRDefault="005948D8" w:rsidP="00CB5F1F">
            <w:pPr>
              <w:rPr>
                <w:i/>
                <w:color w:val="A6A6A6"/>
              </w:rPr>
            </w:pPr>
          </w:p>
          <w:p w14:paraId="00B153D1" w14:textId="77777777" w:rsidR="005948D8" w:rsidRPr="003E0087" w:rsidRDefault="005948D8" w:rsidP="00CB5F1F">
            <w:pPr>
              <w:rPr>
                <w:i/>
                <w:color w:val="A6A6A6"/>
              </w:rPr>
            </w:pPr>
          </w:p>
          <w:p w14:paraId="2DE92955" w14:textId="77777777" w:rsidR="005948D8" w:rsidRPr="003E0087" w:rsidRDefault="005948D8" w:rsidP="00CB5F1F">
            <w:pPr>
              <w:rPr>
                <w:i/>
                <w:color w:val="A6A6A6"/>
              </w:rPr>
            </w:pPr>
          </w:p>
        </w:tc>
        <w:tc>
          <w:tcPr>
            <w:tcW w:w="4658" w:type="dxa"/>
            <w:tcBorders>
              <w:top w:val="single" w:sz="4" w:space="0" w:color="auto"/>
            </w:tcBorders>
          </w:tcPr>
          <w:p w14:paraId="64E36264" w14:textId="77777777" w:rsidR="005948D8" w:rsidRPr="003E0087" w:rsidRDefault="005948D8" w:rsidP="00CB5F1F">
            <w:pPr>
              <w:cnfStyle w:val="000000100000" w:firstRow="0" w:lastRow="0" w:firstColumn="0" w:lastColumn="0" w:oddVBand="0" w:evenVBand="0" w:oddHBand="1" w:evenHBand="0" w:firstRowFirstColumn="0" w:firstRowLastColumn="0" w:lastRowFirstColumn="0" w:lastRowLastColumn="0"/>
              <w:rPr>
                <w:b/>
              </w:rPr>
            </w:pPr>
            <w:r w:rsidRPr="003E0087">
              <w:rPr>
                <w:b/>
              </w:rPr>
              <w:t>Ac</w:t>
            </w:r>
            <w:r>
              <w:rPr>
                <w:b/>
              </w:rPr>
              <w:t>tion</w:t>
            </w:r>
            <w:r w:rsidRPr="003E0087">
              <w:rPr>
                <w:b/>
              </w:rPr>
              <w:t xml:space="preserve"> / Contact</w:t>
            </w:r>
            <w:r>
              <w:rPr>
                <w:b/>
              </w:rPr>
              <w:t>:</w:t>
            </w:r>
          </w:p>
        </w:tc>
      </w:tr>
      <w:tr w:rsidR="005948D8" w:rsidRPr="003E0087" w14:paraId="690D8160" w14:textId="77777777" w:rsidTr="00CB5F1F">
        <w:tc>
          <w:tcPr>
            <w:cnfStyle w:val="001000000000" w:firstRow="0" w:lastRow="0" w:firstColumn="1" w:lastColumn="0" w:oddVBand="0" w:evenVBand="0" w:oddHBand="0" w:evenHBand="0" w:firstRowFirstColumn="0" w:firstRowLastColumn="0" w:lastRowFirstColumn="0" w:lastRowLastColumn="0"/>
            <w:tcW w:w="4402" w:type="dxa"/>
            <w:tcBorders>
              <w:top w:val="single" w:sz="4" w:space="0" w:color="auto"/>
            </w:tcBorders>
          </w:tcPr>
          <w:p w14:paraId="4DD0F569" w14:textId="77777777" w:rsidR="005948D8" w:rsidRPr="00AD1618" w:rsidRDefault="005948D8" w:rsidP="00CB5F1F">
            <w:pPr>
              <w:rPr>
                <w:b w:val="0"/>
              </w:rPr>
            </w:pPr>
            <w:r>
              <w:rPr>
                <w:b w:val="0"/>
              </w:rPr>
              <w:t xml:space="preserve">Condition/Symptom/ Severity Triaged as </w:t>
            </w:r>
            <w:r>
              <w:t>Category 1</w:t>
            </w:r>
            <w:r>
              <w:rPr>
                <w:b w:val="0"/>
              </w:rPr>
              <w:t xml:space="preserve"> - Within 30 days</w:t>
            </w:r>
          </w:p>
        </w:tc>
        <w:tc>
          <w:tcPr>
            <w:tcW w:w="4658" w:type="dxa"/>
            <w:tcBorders>
              <w:top w:val="single" w:sz="4" w:space="0" w:color="auto"/>
            </w:tcBorders>
          </w:tcPr>
          <w:p w14:paraId="64638FF1" w14:textId="77777777" w:rsidR="005948D8" w:rsidRDefault="005948D8" w:rsidP="00CB5F1F">
            <w:pPr>
              <w:cnfStyle w:val="000000000000" w:firstRow="0" w:lastRow="0" w:firstColumn="0" w:lastColumn="0" w:oddVBand="0" w:evenVBand="0" w:oddHBand="0" w:evenHBand="0" w:firstRowFirstColumn="0" w:firstRowLastColumn="0" w:lastRowFirstColumn="0" w:lastRowLastColumn="0"/>
            </w:pPr>
            <w:r>
              <w:t>Required Referral Information</w:t>
            </w:r>
          </w:p>
          <w:p w14:paraId="5A95F661" w14:textId="77777777" w:rsidR="005948D8" w:rsidRDefault="005948D8" w:rsidP="00CB5F1F">
            <w:pPr>
              <w:cnfStyle w:val="000000000000" w:firstRow="0" w:lastRow="0" w:firstColumn="0" w:lastColumn="0" w:oddVBand="0" w:evenVBand="0" w:oddHBand="0" w:evenHBand="0" w:firstRowFirstColumn="0" w:firstRowLastColumn="0" w:lastRowFirstColumn="0" w:lastRowLastColumn="0"/>
            </w:pPr>
          </w:p>
          <w:p w14:paraId="4619BB4F" w14:textId="77777777" w:rsidR="005948D8" w:rsidRDefault="005948D8" w:rsidP="00CB5F1F">
            <w:pPr>
              <w:cnfStyle w:val="000000000000" w:firstRow="0" w:lastRow="0" w:firstColumn="0" w:lastColumn="0" w:oddVBand="0" w:evenVBand="0" w:oddHBand="0" w:evenHBand="0" w:firstRowFirstColumn="0" w:firstRowLastColumn="0" w:lastRowFirstColumn="0" w:lastRowLastColumn="0"/>
            </w:pPr>
          </w:p>
          <w:p w14:paraId="643397E5" w14:textId="77777777" w:rsidR="005948D8" w:rsidRDefault="005948D8" w:rsidP="00CB5F1F">
            <w:pPr>
              <w:cnfStyle w:val="000000000000" w:firstRow="0" w:lastRow="0" w:firstColumn="0" w:lastColumn="0" w:oddVBand="0" w:evenVBand="0" w:oddHBand="0" w:evenHBand="0" w:firstRowFirstColumn="0" w:firstRowLastColumn="0" w:lastRowFirstColumn="0" w:lastRowLastColumn="0"/>
            </w:pPr>
          </w:p>
          <w:p w14:paraId="2A570FFF" w14:textId="77777777" w:rsidR="005948D8" w:rsidRPr="00AD1618" w:rsidRDefault="005948D8" w:rsidP="00CB5F1F">
            <w:pPr>
              <w:cnfStyle w:val="000000000000" w:firstRow="0" w:lastRow="0" w:firstColumn="0" w:lastColumn="0" w:oddVBand="0" w:evenVBand="0" w:oddHBand="0" w:evenHBand="0" w:firstRowFirstColumn="0" w:firstRowLastColumn="0" w:lastRowFirstColumn="0" w:lastRowLastColumn="0"/>
            </w:pPr>
          </w:p>
        </w:tc>
      </w:tr>
      <w:tr w:rsidR="005948D8" w:rsidRPr="003E0087" w14:paraId="37BD21C2" w14:textId="77777777" w:rsidTr="00CB5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2" w:type="dxa"/>
            <w:tcBorders>
              <w:top w:val="single" w:sz="4" w:space="0" w:color="auto"/>
            </w:tcBorders>
          </w:tcPr>
          <w:p w14:paraId="4629349D" w14:textId="77777777" w:rsidR="005948D8" w:rsidRPr="003E0087" w:rsidRDefault="005948D8" w:rsidP="00CB5F1F">
            <w:pPr>
              <w:rPr>
                <w:b w:val="0"/>
              </w:rPr>
            </w:pPr>
            <w:r>
              <w:rPr>
                <w:b w:val="0"/>
              </w:rPr>
              <w:t xml:space="preserve">Condition/ Symptom/ Severity Triaged as </w:t>
            </w:r>
            <w:r>
              <w:t>Category 2</w:t>
            </w:r>
            <w:r w:rsidRPr="003E0087">
              <w:rPr>
                <w:b w:val="0"/>
              </w:rPr>
              <w:t xml:space="preserve"> </w:t>
            </w:r>
            <w:r>
              <w:rPr>
                <w:b w:val="0"/>
              </w:rPr>
              <w:t xml:space="preserve">- </w:t>
            </w:r>
            <w:r w:rsidRPr="003E0087">
              <w:rPr>
                <w:b w:val="0"/>
              </w:rPr>
              <w:t xml:space="preserve">Within </w:t>
            </w:r>
            <w:r>
              <w:rPr>
                <w:b w:val="0"/>
              </w:rPr>
              <w:t>9</w:t>
            </w:r>
            <w:r w:rsidRPr="003E0087">
              <w:rPr>
                <w:b w:val="0"/>
              </w:rPr>
              <w:t>0 days</w:t>
            </w:r>
          </w:p>
          <w:p w14:paraId="35D444BA" w14:textId="77777777" w:rsidR="005948D8" w:rsidRDefault="005948D8" w:rsidP="00CB5F1F">
            <w:pPr>
              <w:rPr>
                <w:b w:val="0"/>
              </w:rPr>
            </w:pPr>
          </w:p>
        </w:tc>
        <w:tc>
          <w:tcPr>
            <w:tcW w:w="4658" w:type="dxa"/>
            <w:tcBorders>
              <w:top w:val="single" w:sz="4" w:space="0" w:color="auto"/>
            </w:tcBorders>
          </w:tcPr>
          <w:p w14:paraId="2B5D574F" w14:textId="77777777" w:rsidR="005948D8" w:rsidRDefault="005948D8" w:rsidP="00CB5F1F">
            <w:pPr>
              <w:cnfStyle w:val="000000100000" w:firstRow="0" w:lastRow="0" w:firstColumn="0" w:lastColumn="0" w:oddVBand="0" w:evenVBand="0" w:oddHBand="1" w:evenHBand="0" w:firstRowFirstColumn="0" w:firstRowLastColumn="0" w:lastRowFirstColumn="0" w:lastRowLastColumn="0"/>
            </w:pPr>
            <w:r>
              <w:t>Required Referral Information</w:t>
            </w:r>
          </w:p>
          <w:p w14:paraId="36EB2CF8" w14:textId="77777777" w:rsidR="005948D8" w:rsidRDefault="005948D8" w:rsidP="00CB5F1F">
            <w:pPr>
              <w:cnfStyle w:val="000000100000" w:firstRow="0" w:lastRow="0" w:firstColumn="0" w:lastColumn="0" w:oddVBand="0" w:evenVBand="0" w:oddHBand="1" w:evenHBand="0" w:firstRowFirstColumn="0" w:firstRowLastColumn="0" w:lastRowFirstColumn="0" w:lastRowLastColumn="0"/>
            </w:pPr>
          </w:p>
          <w:p w14:paraId="7728F391" w14:textId="77777777" w:rsidR="005948D8" w:rsidRDefault="005948D8" w:rsidP="00CB5F1F">
            <w:pPr>
              <w:cnfStyle w:val="000000100000" w:firstRow="0" w:lastRow="0" w:firstColumn="0" w:lastColumn="0" w:oddVBand="0" w:evenVBand="0" w:oddHBand="1" w:evenHBand="0" w:firstRowFirstColumn="0" w:firstRowLastColumn="0" w:lastRowFirstColumn="0" w:lastRowLastColumn="0"/>
            </w:pPr>
          </w:p>
          <w:p w14:paraId="7914FAD5" w14:textId="77777777" w:rsidR="005948D8" w:rsidRDefault="005948D8" w:rsidP="00CB5F1F">
            <w:pPr>
              <w:cnfStyle w:val="000000100000" w:firstRow="0" w:lastRow="0" w:firstColumn="0" w:lastColumn="0" w:oddVBand="0" w:evenVBand="0" w:oddHBand="1" w:evenHBand="0" w:firstRowFirstColumn="0" w:firstRowLastColumn="0" w:lastRowFirstColumn="0" w:lastRowLastColumn="0"/>
            </w:pPr>
          </w:p>
          <w:p w14:paraId="34E7B2A5" w14:textId="77777777" w:rsidR="005948D8" w:rsidRDefault="005948D8" w:rsidP="00CB5F1F">
            <w:pPr>
              <w:cnfStyle w:val="000000100000" w:firstRow="0" w:lastRow="0" w:firstColumn="0" w:lastColumn="0" w:oddVBand="0" w:evenVBand="0" w:oddHBand="1" w:evenHBand="0" w:firstRowFirstColumn="0" w:firstRowLastColumn="0" w:lastRowFirstColumn="0" w:lastRowLastColumn="0"/>
            </w:pPr>
          </w:p>
        </w:tc>
      </w:tr>
      <w:tr w:rsidR="005948D8" w:rsidRPr="003E0087" w14:paraId="631095E2" w14:textId="77777777" w:rsidTr="00CB5F1F">
        <w:tc>
          <w:tcPr>
            <w:cnfStyle w:val="001000000000" w:firstRow="0" w:lastRow="0" w:firstColumn="1" w:lastColumn="0" w:oddVBand="0" w:evenVBand="0" w:oddHBand="0" w:evenHBand="0" w:firstRowFirstColumn="0" w:firstRowLastColumn="0" w:lastRowFirstColumn="0" w:lastRowLastColumn="0"/>
            <w:tcW w:w="4402" w:type="dxa"/>
            <w:tcBorders>
              <w:top w:val="single" w:sz="4" w:space="0" w:color="auto"/>
            </w:tcBorders>
          </w:tcPr>
          <w:p w14:paraId="6DC4E3B2" w14:textId="77777777" w:rsidR="005948D8" w:rsidRPr="003E0087" w:rsidRDefault="005948D8" w:rsidP="00CB5F1F">
            <w:pPr>
              <w:rPr>
                <w:b w:val="0"/>
              </w:rPr>
            </w:pPr>
            <w:r>
              <w:rPr>
                <w:b w:val="0"/>
              </w:rPr>
              <w:t xml:space="preserve">Condition/Symptom/Severity Triaged as </w:t>
            </w:r>
            <w:r w:rsidRPr="00BB2B79">
              <w:t xml:space="preserve">Category </w:t>
            </w:r>
            <w:r>
              <w:t>3</w:t>
            </w:r>
            <w:r w:rsidRPr="003E0087">
              <w:rPr>
                <w:b w:val="0"/>
              </w:rPr>
              <w:t xml:space="preserve"> </w:t>
            </w:r>
            <w:r>
              <w:rPr>
                <w:b w:val="0"/>
              </w:rPr>
              <w:t>- Within 365 Days</w:t>
            </w:r>
          </w:p>
          <w:p w14:paraId="356003CC" w14:textId="77777777" w:rsidR="005948D8" w:rsidRDefault="005948D8" w:rsidP="00CB5F1F"/>
          <w:p w14:paraId="3F7E84BF" w14:textId="77777777" w:rsidR="005948D8" w:rsidRDefault="005948D8" w:rsidP="00CB5F1F"/>
        </w:tc>
        <w:tc>
          <w:tcPr>
            <w:tcW w:w="4658" w:type="dxa"/>
            <w:tcBorders>
              <w:top w:val="single" w:sz="4" w:space="0" w:color="auto"/>
            </w:tcBorders>
          </w:tcPr>
          <w:p w14:paraId="73B772D8" w14:textId="77777777" w:rsidR="005948D8" w:rsidRDefault="005948D8" w:rsidP="00CB5F1F">
            <w:pPr>
              <w:cnfStyle w:val="000000000000" w:firstRow="0" w:lastRow="0" w:firstColumn="0" w:lastColumn="0" w:oddVBand="0" w:evenVBand="0" w:oddHBand="0" w:evenHBand="0" w:firstRowFirstColumn="0" w:firstRowLastColumn="0" w:lastRowFirstColumn="0" w:lastRowLastColumn="0"/>
            </w:pPr>
            <w:r>
              <w:t>Required Referral Information</w:t>
            </w:r>
          </w:p>
          <w:p w14:paraId="5FBDB20B" w14:textId="77777777" w:rsidR="005948D8" w:rsidRDefault="005948D8" w:rsidP="00CB5F1F">
            <w:pPr>
              <w:cnfStyle w:val="000000000000" w:firstRow="0" w:lastRow="0" w:firstColumn="0" w:lastColumn="0" w:oddVBand="0" w:evenVBand="0" w:oddHBand="0" w:evenHBand="0" w:firstRowFirstColumn="0" w:firstRowLastColumn="0" w:lastRowFirstColumn="0" w:lastRowLastColumn="0"/>
            </w:pPr>
          </w:p>
          <w:p w14:paraId="0B64274B" w14:textId="77777777" w:rsidR="005948D8" w:rsidRDefault="005948D8" w:rsidP="00CB5F1F">
            <w:pPr>
              <w:cnfStyle w:val="000000000000" w:firstRow="0" w:lastRow="0" w:firstColumn="0" w:lastColumn="0" w:oddVBand="0" w:evenVBand="0" w:oddHBand="0" w:evenHBand="0" w:firstRowFirstColumn="0" w:firstRowLastColumn="0" w:lastRowFirstColumn="0" w:lastRowLastColumn="0"/>
            </w:pPr>
          </w:p>
          <w:p w14:paraId="1C440CD0" w14:textId="77777777" w:rsidR="005948D8" w:rsidRDefault="005948D8" w:rsidP="00CB5F1F">
            <w:pPr>
              <w:cnfStyle w:val="000000000000" w:firstRow="0" w:lastRow="0" w:firstColumn="0" w:lastColumn="0" w:oddVBand="0" w:evenVBand="0" w:oddHBand="0" w:evenHBand="0" w:firstRowFirstColumn="0" w:firstRowLastColumn="0" w:lastRowFirstColumn="0" w:lastRowLastColumn="0"/>
            </w:pPr>
          </w:p>
          <w:p w14:paraId="79AC539D" w14:textId="77777777" w:rsidR="005948D8" w:rsidRDefault="005948D8" w:rsidP="00CB5F1F">
            <w:pPr>
              <w:cnfStyle w:val="000000000000" w:firstRow="0" w:lastRow="0" w:firstColumn="0" w:lastColumn="0" w:oddVBand="0" w:evenVBand="0" w:oddHBand="0" w:evenHBand="0" w:firstRowFirstColumn="0" w:firstRowLastColumn="0" w:lastRowFirstColumn="0" w:lastRowLastColumn="0"/>
            </w:pPr>
          </w:p>
        </w:tc>
      </w:tr>
      <w:tr w:rsidR="005948D8" w:rsidRPr="003E0087" w14:paraId="1FB4B50C" w14:textId="77777777" w:rsidTr="00CB5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2"/>
          </w:tcPr>
          <w:p w14:paraId="0E52F604" w14:textId="77777777" w:rsidR="005948D8" w:rsidRPr="00BB2B79" w:rsidRDefault="005948D8" w:rsidP="00CB5F1F">
            <w:r>
              <w:t>Conditions for which referrals are not likely to be accepted</w:t>
            </w:r>
            <w:r w:rsidRPr="00BB2B79">
              <w:t xml:space="preserve"> </w:t>
            </w:r>
          </w:p>
        </w:tc>
      </w:tr>
      <w:tr w:rsidR="005948D8" w:rsidRPr="003E0087" w14:paraId="61A6CD9F" w14:textId="77777777" w:rsidTr="00CB5F1F">
        <w:tc>
          <w:tcPr>
            <w:cnfStyle w:val="001000000000" w:firstRow="0" w:lastRow="0" w:firstColumn="1" w:lastColumn="0" w:oddVBand="0" w:evenVBand="0" w:oddHBand="0" w:evenHBand="0" w:firstRowFirstColumn="0" w:firstRowLastColumn="0" w:lastRowFirstColumn="0" w:lastRowLastColumn="0"/>
            <w:tcW w:w="4402" w:type="dxa"/>
          </w:tcPr>
          <w:p w14:paraId="72924CAC" w14:textId="77777777" w:rsidR="005948D8" w:rsidRPr="00BB2B79" w:rsidRDefault="005948D8" w:rsidP="00CB5F1F">
            <w:pPr>
              <w:rPr>
                <w:b w:val="0"/>
              </w:rPr>
            </w:pPr>
            <w:r w:rsidRPr="00BB2B79">
              <w:t>Condition</w:t>
            </w:r>
            <w:r>
              <w:rPr>
                <w:b w:val="0"/>
              </w:rPr>
              <w:t>:</w:t>
            </w:r>
          </w:p>
        </w:tc>
        <w:tc>
          <w:tcPr>
            <w:tcW w:w="4658" w:type="dxa"/>
          </w:tcPr>
          <w:p w14:paraId="71944EFA" w14:textId="77777777" w:rsidR="005948D8" w:rsidRPr="003E0087" w:rsidRDefault="005948D8" w:rsidP="00CB5F1F">
            <w:pPr>
              <w:cnfStyle w:val="000000000000" w:firstRow="0" w:lastRow="0" w:firstColumn="0" w:lastColumn="0" w:oddVBand="0" w:evenVBand="0" w:oddHBand="0" w:evenHBand="0" w:firstRowFirstColumn="0" w:firstRowLastColumn="0" w:lastRowFirstColumn="0" w:lastRowLastColumn="0"/>
              <w:rPr>
                <w:b/>
              </w:rPr>
            </w:pPr>
            <w:r>
              <w:rPr>
                <w:b/>
              </w:rPr>
              <w:t xml:space="preserve">Alternate </w:t>
            </w:r>
            <w:r w:rsidRPr="003E0087">
              <w:rPr>
                <w:b/>
              </w:rPr>
              <w:t>Referral</w:t>
            </w:r>
            <w:r>
              <w:rPr>
                <w:b/>
              </w:rPr>
              <w:t>/Treatment</w:t>
            </w:r>
            <w:r w:rsidRPr="003E0087">
              <w:rPr>
                <w:b/>
              </w:rPr>
              <w:t xml:space="preserve"> Pathway:</w:t>
            </w:r>
          </w:p>
        </w:tc>
      </w:tr>
      <w:tr w:rsidR="005948D8" w:rsidRPr="003E0087" w14:paraId="5B36D83B" w14:textId="77777777" w:rsidTr="00CB5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2" w:type="dxa"/>
          </w:tcPr>
          <w:p w14:paraId="572B2FE4" w14:textId="77777777" w:rsidR="005948D8" w:rsidRPr="00BB2B79" w:rsidRDefault="005948D8" w:rsidP="00CB5F1F"/>
        </w:tc>
        <w:tc>
          <w:tcPr>
            <w:tcW w:w="4658" w:type="dxa"/>
          </w:tcPr>
          <w:p w14:paraId="2ED92395" w14:textId="77777777" w:rsidR="005948D8" w:rsidRDefault="005948D8" w:rsidP="00CB5F1F">
            <w:pPr>
              <w:cnfStyle w:val="000000100000" w:firstRow="0" w:lastRow="0" w:firstColumn="0" w:lastColumn="0" w:oddVBand="0" w:evenVBand="0" w:oddHBand="1" w:evenHBand="0" w:firstRowFirstColumn="0" w:firstRowLastColumn="0" w:lastRowFirstColumn="0" w:lastRowLastColumn="0"/>
              <w:rPr>
                <w:b/>
              </w:rPr>
            </w:pPr>
          </w:p>
        </w:tc>
      </w:tr>
      <w:tr w:rsidR="005948D8" w:rsidRPr="003E0087" w14:paraId="28DC31FA" w14:textId="77777777" w:rsidTr="00CB5F1F">
        <w:tc>
          <w:tcPr>
            <w:cnfStyle w:val="001000000000" w:firstRow="0" w:lastRow="0" w:firstColumn="1" w:lastColumn="0" w:oddVBand="0" w:evenVBand="0" w:oddHBand="0" w:evenHBand="0" w:firstRowFirstColumn="0" w:firstRowLastColumn="0" w:lastRowFirstColumn="0" w:lastRowLastColumn="0"/>
            <w:tcW w:w="4402" w:type="dxa"/>
          </w:tcPr>
          <w:p w14:paraId="621225C0" w14:textId="77777777" w:rsidR="005948D8" w:rsidRPr="00BB2B79" w:rsidRDefault="005948D8" w:rsidP="00CB5F1F"/>
        </w:tc>
        <w:tc>
          <w:tcPr>
            <w:tcW w:w="4658" w:type="dxa"/>
          </w:tcPr>
          <w:p w14:paraId="6D3F1A2D" w14:textId="77777777" w:rsidR="005948D8" w:rsidRDefault="005948D8" w:rsidP="00CB5F1F">
            <w:pPr>
              <w:cnfStyle w:val="000000000000" w:firstRow="0" w:lastRow="0" w:firstColumn="0" w:lastColumn="0" w:oddVBand="0" w:evenVBand="0" w:oddHBand="0" w:evenHBand="0" w:firstRowFirstColumn="0" w:firstRowLastColumn="0" w:lastRowFirstColumn="0" w:lastRowLastColumn="0"/>
              <w:rPr>
                <w:b/>
              </w:rPr>
            </w:pPr>
          </w:p>
        </w:tc>
      </w:tr>
      <w:tr w:rsidR="005948D8" w:rsidRPr="003E0087" w14:paraId="63D61DFC" w14:textId="77777777" w:rsidTr="00CB5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2" w:type="dxa"/>
          </w:tcPr>
          <w:p w14:paraId="22760097" w14:textId="77777777" w:rsidR="005948D8" w:rsidRPr="00BB2B79" w:rsidRDefault="005948D8" w:rsidP="00CB5F1F"/>
        </w:tc>
        <w:tc>
          <w:tcPr>
            <w:tcW w:w="4658" w:type="dxa"/>
          </w:tcPr>
          <w:p w14:paraId="2401603F" w14:textId="77777777" w:rsidR="005948D8" w:rsidRDefault="005948D8" w:rsidP="00CB5F1F">
            <w:pPr>
              <w:cnfStyle w:val="000000100000" w:firstRow="0" w:lastRow="0" w:firstColumn="0" w:lastColumn="0" w:oddVBand="0" w:evenVBand="0" w:oddHBand="1" w:evenHBand="0" w:firstRowFirstColumn="0" w:firstRowLastColumn="0" w:lastRowFirstColumn="0" w:lastRowLastColumn="0"/>
              <w:rPr>
                <w:b/>
              </w:rPr>
            </w:pPr>
          </w:p>
        </w:tc>
      </w:tr>
      <w:tr w:rsidR="005948D8" w:rsidRPr="003E0087" w14:paraId="595E1EC3" w14:textId="77777777" w:rsidTr="00CB5F1F">
        <w:tc>
          <w:tcPr>
            <w:cnfStyle w:val="001000000000" w:firstRow="0" w:lastRow="0" w:firstColumn="1" w:lastColumn="0" w:oddVBand="0" w:evenVBand="0" w:oddHBand="0" w:evenHBand="0" w:firstRowFirstColumn="0" w:firstRowLastColumn="0" w:lastRowFirstColumn="0" w:lastRowLastColumn="0"/>
            <w:tcW w:w="4402" w:type="dxa"/>
          </w:tcPr>
          <w:p w14:paraId="2849493B" w14:textId="77777777" w:rsidR="005948D8" w:rsidRPr="00BB2B79" w:rsidRDefault="005948D8" w:rsidP="00CB5F1F"/>
        </w:tc>
        <w:tc>
          <w:tcPr>
            <w:tcW w:w="4658" w:type="dxa"/>
          </w:tcPr>
          <w:p w14:paraId="1E8B1981" w14:textId="77777777" w:rsidR="005948D8" w:rsidRDefault="005948D8" w:rsidP="00CB5F1F">
            <w:pPr>
              <w:cnfStyle w:val="000000000000" w:firstRow="0" w:lastRow="0" w:firstColumn="0" w:lastColumn="0" w:oddVBand="0" w:evenVBand="0" w:oddHBand="0" w:evenHBand="0" w:firstRowFirstColumn="0" w:firstRowLastColumn="0" w:lastRowFirstColumn="0" w:lastRowLastColumn="0"/>
              <w:rPr>
                <w:b/>
              </w:rPr>
            </w:pPr>
          </w:p>
        </w:tc>
      </w:tr>
      <w:tr w:rsidR="005948D8" w:rsidRPr="003E0087" w14:paraId="1297D8C1" w14:textId="77777777" w:rsidTr="00CB5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2"/>
          </w:tcPr>
          <w:p w14:paraId="0ACF01D3" w14:textId="0988474B" w:rsidR="005948D8" w:rsidRPr="003E0087" w:rsidRDefault="005948D8" w:rsidP="00CB5F1F">
            <w:pPr>
              <w:rPr>
                <w:b w:val="0"/>
              </w:rPr>
            </w:pPr>
            <w:r>
              <w:rPr>
                <w:b w:val="0"/>
              </w:rPr>
              <w:t xml:space="preserve">List </w:t>
            </w:r>
            <w:r w:rsidRPr="003E0087">
              <w:rPr>
                <w:b w:val="0"/>
              </w:rPr>
              <w:t xml:space="preserve">Consultants </w:t>
            </w:r>
            <w:r>
              <w:rPr>
                <w:b w:val="0"/>
              </w:rPr>
              <w:t>who may see p</w:t>
            </w:r>
            <w:r w:rsidRPr="003E0087">
              <w:rPr>
                <w:b w:val="0"/>
              </w:rPr>
              <w:t xml:space="preserve">atients in </w:t>
            </w:r>
            <w:r w:rsidR="004F40B9">
              <w:rPr>
                <w:b w:val="0"/>
              </w:rPr>
              <w:t>p</w:t>
            </w:r>
            <w:r w:rsidRPr="003E0087">
              <w:rPr>
                <w:b w:val="0"/>
              </w:rPr>
              <w:t>rivate rooms and may pl</w:t>
            </w:r>
            <w:r>
              <w:rPr>
                <w:b w:val="0"/>
              </w:rPr>
              <w:t>ace patient on public wait list for surgery or admit to public hospital where required</w:t>
            </w:r>
          </w:p>
          <w:p w14:paraId="4285AD1B" w14:textId="77777777" w:rsidR="005948D8" w:rsidRDefault="005948D8" w:rsidP="00CB5F1F"/>
          <w:p w14:paraId="1D4EBA28" w14:textId="77777777" w:rsidR="005948D8" w:rsidRDefault="005948D8" w:rsidP="00CB5F1F"/>
          <w:p w14:paraId="70483FBC" w14:textId="77777777" w:rsidR="005948D8" w:rsidRPr="003E0087" w:rsidRDefault="005948D8" w:rsidP="00CB5F1F"/>
          <w:p w14:paraId="1EC1F9C6" w14:textId="77777777" w:rsidR="005948D8" w:rsidRPr="003E0087" w:rsidRDefault="005948D8" w:rsidP="00CB5F1F">
            <w:pPr>
              <w:rPr>
                <w:i/>
                <w:color w:val="A6A6A6"/>
              </w:rPr>
            </w:pPr>
          </w:p>
        </w:tc>
      </w:tr>
      <w:tr w:rsidR="005948D8" w:rsidRPr="003E0087" w14:paraId="75F6E65C" w14:textId="77777777" w:rsidTr="00CB5F1F">
        <w:tc>
          <w:tcPr>
            <w:cnfStyle w:val="001000000000" w:firstRow="0" w:lastRow="0" w:firstColumn="1" w:lastColumn="0" w:oddVBand="0" w:evenVBand="0" w:oddHBand="0" w:evenHBand="0" w:firstRowFirstColumn="0" w:firstRowLastColumn="0" w:lastRowFirstColumn="0" w:lastRowLastColumn="0"/>
            <w:tcW w:w="9060" w:type="dxa"/>
            <w:gridSpan w:val="2"/>
          </w:tcPr>
          <w:p w14:paraId="666323F3" w14:textId="77777777" w:rsidR="005948D8" w:rsidRDefault="005948D8" w:rsidP="00CB5F1F">
            <w:pPr>
              <w:rPr>
                <w:b w:val="0"/>
              </w:rPr>
            </w:pPr>
            <w:r>
              <w:rPr>
                <w:b w:val="0"/>
              </w:rPr>
              <w:t>Approved:</w:t>
            </w:r>
          </w:p>
          <w:p w14:paraId="04671831" w14:textId="77777777" w:rsidR="005948D8" w:rsidRDefault="005948D8" w:rsidP="00CB5F1F">
            <w:pPr>
              <w:rPr>
                <w:b w:val="0"/>
              </w:rPr>
            </w:pPr>
          </w:p>
          <w:p w14:paraId="0217CD65" w14:textId="77777777" w:rsidR="005948D8" w:rsidRDefault="005948D8" w:rsidP="00CB5F1F">
            <w:pPr>
              <w:rPr>
                <w:b w:val="0"/>
              </w:rPr>
            </w:pPr>
            <w:r>
              <w:rPr>
                <w:b w:val="0"/>
              </w:rPr>
              <w:t>_______________________</w:t>
            </w:r>
            <w:r>
              <w:rPr>
                <w:b w:val="0"/>
              </w:rPr>
              <w:tab/>
            </w:r>
            <w:r>
              <w:rPr>
                <w:b w:val="0"/>
              </w:rPr>
              <w:tab/>
            </w:r>
            <w:r>
              <w:rPr>
                <w:b w:val="0"/>
              </w:rPr>
              <w:tab/>
              <w:t>________________________</w:t>
            </w:r>
          </w:p>
          <w:p w14:paraId="662F5B01" w14:textId="77777777" w:rsidR="005948D8" w:rsidRDefault="005948D8" w:rsidP="00CB5F1F">
            <w:pPr>
              <w:rPr>
                <w:b w:val="0"/>
              </w:rPr>
            </w:pPr>
            <w:r w:rsidRPr="00BB2B79">
              <w:rPr>
                <w:b w:val="0"/>
              </w:rPr>
              <w:t>Clinical Director</w:t>
            </w:r>
            <w:r>
              <w:rPr>
                <w:b w:val="0"/>
              </w:rPr>
              <w:tab/>
            </w:r>
            <w:r>
              <w:rPr>
                <w:b w:val="0"/>
              </w:rPr>
              <w:tab/>
            </w:r>
            <w:r>
              <w:rPr>
                <w:b w:val="0"/>
              </w:rPr>
              <w:tab/>
            </w:r>
            <w:r>
              <w:rPr>
                <w:b w:val="0"/>
              </w:rPr>
              <w:tab/>
              <w:t>Executive Director</w:t>
            </w:r>
          </w:p>
          <w:p w14:paraId="41C321DD" w14:textId="77777777" w:rsidR="005948D8" w:rsidRDefault="005948D8" w:rsidP="00CB5F1F">
            <w:pPr>
              <w:rPr>
                <w:b w:val="0"/>
              </w:rPr>
            </w:pPr>
            <w:r>
              <w:rPr>
                <w:b w:val="0"/>
              </w:rPr>
              <w:t>Date:</w:t>
            </w:r>
            <w:r>
              <w:rPr>
                <w:b w:val="0"/>
              </w:rPr>
              <w:tab/>
            </w:r>
            <w:r>
              <w:rPr>
                <w:b w:val="0"/>
              </w:rPr>
              <w:tab/>
            </w:r>
            <w:r>
              <w:rPr>
                <w:b w:val="0"/>
              </w:rPr>
              <w:tab/>
            </w:r>
            <w:r>
              <w:rPr>
                <w:b w:val="0"/>
              </w:rPr>
              <w:tab/>
            </w:r>
            <w:r>
              <w:rPr>
                <w:b w:val="0"/>
              </w:rPr>
              <w:tab/>
            </w:r>
            <w:r>
              <w:rPr>
                <w:b w:val="0"/>
              </w:rPr>
              <w:tab/>
              <w:t>Date:</w:t>
            </w:r>
          </w:p>
        </w:tc>
      </w:tr>
      <w:tr w:rsidR="005948D8" w:rsidRPr="003E0087" w14:paraId="6E64269C" w14:textId="77777777" w:rsidTr="00CB5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2"/>
          </w:tcPr>
          <w:p w14:paraId="1BF057C7" w14:textId="7299DE1E" w:rsidR="005948D8" w:rsidRPr="00FA29C8" w:rsidRDefault="005948D8" w:rsidP="00CB5F1F">
            <w:pPr>
              <w:rPr>
                <w:b w:val="0"/>
                <w:sz w:val="22"/>
                <w:szCs w:val="22"/>
              </w:rPr>
            </w:pPr>
            <w:r w:rsidRPr="00FA29C8">
              <w:rPr>
                <w:b w:val="0"/>
                <w:sz w:val="22"/>
                <w:szCs w:val="22"/>
              </w:rPr>
              <w:t xml:space="preserve">Once approved please send this form to </w:t>
            </w:r>
            <w:r w:rsidR="00616476" w:rsidRPr="00616476">
              <w:rPr>
                <w:bCs w:val="0"/>
                <w:sz w:val="22"/>
                <w:szCs w:val="22"/>
              </w:rPr>
              <w:t>chs</w:t>
            </w:r>
            <w:r w:rsidRPr="00616476">
              <w:rPr>
                <w:rFonts w:cs="Arial"/>
                <w:bCs w:val="0"/>
                <w:szCs w:val="24"/>
              </w:rPr>
              <w:t>outpa</w:t>
            </w:r>
            <w:r w:rsidRPr="008628E9">
              <w:rPr>
                <w:rFonts w:cs="Arial"/>
                <w:szCs w:val="24"/>
              </w:rPr>
              <w:t>tientmanagement@act.gov.au</w:t>
            </w:r>
          </w:p>
        </w:tc>
      </w:tr>
    </w:tbl>
    <w:p w14:paraId="132A2D27" w14:textId="77777777" w:rsidR="005948D8" w:rsidRDefault="005948D8" w:rsidP="005948D8">
      <w:pPr>
        <w:rPr>
          <w:b/>
          <w:sz w:val="18"/>
          <w:szCs w:val="18"/>
        </w:rPr>
      </w:pPr>
    </w:p>
    <w:p w14:paraId="0E03260B" w14:textId="775B3743" w:rsidR="002F61F7" w:rsidRPr="005948D8" w:rsidRDefault="005948D8" w:rsidP="00A86A9D">
      <w:pPr>
        <w:rPr>
          <w:b/>
          <w:sz w:val="20"/>
        </w:rPr>
      </w:pPr>
      <w:r w:rsidRPr="00A07AA8">
        <w:rPr>
          <w:b/>
          <w:sz w:val="20"/>
        </w:rPr>
        <w:t xml:space="preserve">Note: These criteria are to be applied to referrals and in many </w:t>
      </w:r>
      <w:proofErr w:type="gramStart"/>
      <w:r w:rsidRPr="00A07AA8">
        <w:rPr>
          <w:b/>
          <w:sz w:val="20"/>
        </w:rPr>
        <w:t>cases</w:t>
      </w:r>
      <w:proofErr w:type="gramEnd"/>
      <w:r w:rsidRPr="00A07AA8">
        <w:rPr>
          <w:b/>
          <w:sz w:val="20"/>
        </w:rPr>
        <w:t xml:space="preserve"> diagnoses will not have been made. Therefore consideration is to be given to the symptoms most likely to be detailed in a referral.</w:t>
      </w:r>
    </w:p>
    <w:sectPr w:rsidR="002F61F7" w:rsidRPr="005948D8" w:rsidSect="002F61F7">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70661" w14:textId="77777777" w:rsidR="00430323" w:rsidRDefault="00430323" w:rsidP="00F66CB0">
      <w:r>
        <w:separator/>
      </w:r>
    </w:p>
  </w:endnote>
  <w:endnote w:type="continuationSeparator" w:id="0">
    <w:p w14:paraId="2C1F6404" w14:textId="77777777" w:rsidR="00430323" w:rsidRDefault="00430323" w:rsidP="00F66CB0">
      <w:r>
        <w:continuationSeparator/>
      </w:r>
    </w:p>
  </w:endnote>
  <w:endnote w:type="continuationNotice" w:id="1">
    <w:p w14:paraId="5BBFD754" w14:textId="77777777" w:rsidR="00430323" w:rsidRDefault="004303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3742B95C" w14:textId="77777777" w:rsidTr="00B44F9C">
      <w:tc>
        <w:tcPr>
          <w:tcW w:w="1515" w:type="dxa"/>
        </w:tcPr>
        <w:p w14:paraId="3742B956"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3742B957"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3742B958"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3742B959"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3742B95A"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3742B95B"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3742B963" w14:textId="77777777" w:rsidTr="00B44F9C">
      <w:tc>
        <w:tcPr>
          <w:tcW w:w="1515" w:type="dxa"/>
        </w:tcPr>
        <w:p w14:paraId="3742B95D" w14:textId="763AFCD5" w:rsidR="00E9072F" w:rsidRPr="00542EE6" w:rsidRDefault="00045854" w:rsidP="002F61F7">
          <w:pPr>
            <w:pStyle w:val="Footer"/>
            <w:rPr>
              <w:rFonts w:cs="Arial"/>
              <w:b/>
              <w:bCs/>
              <w:sz w:val="20"/>
            </w:rPr>
          </w:pPr>
          <w:r>
            <w:rPr>
              <w:b/>
              <w:bCs/>
              <w:sz w:val="20"/>
            </w:rPr>
            <w:t>CHS22/353</w:t>
          </w:r>
        </w:p>
      </w:tc>
      <w:tc>
        <w:tcPr>
          <w:tcW w:w="965" w:type="dxa"/>
        </w:tcPr>
        <w:p w14:paraId="3742B95E" w14:textId="0A8CD70D" w:rsidR="00E9072F" w:rsidRPr="00B3752F" w:rsidRDefault="00045854" w:rsidP="002F61F7">
          <w:pPr>
            <w:pStyle w:val="Footer"/>
            <w:rPr>
              <w:rFonts w:cs="Arial"/>
              <w:b/>
              <w:bCs/>
              <w:sz w:val="20"/>
            </w:rPr>
          </w:pPr>
          <w:r>
            <w:rPr>
              <w:rFonts w:cs="Arial"/>
              <w:b/>
              <w:bCs/>
              <w:sz w:val="20"/>
            </w:rPr>
            <w:t>1</w:t>
          </w:r>
        </w:p>
      </w:tc>
      <w:tc>
        <w:tcPr>
          <w:tcW w:w="1552" w:type="dxa"/>
        </w:tcPr>
        <w:p w14:paraId="3742B95F" w14:textId="0F73468A" w:rsidR="00E9072F" w:rsidRPr="00B3752F" w:rsidRDefault="00045854" w:rsidP="002F61F7">
          <w:pPr>
            <w:pStyle w:val="Footer"/>
            <w:rPr>
              <w:rFonts w:cs="Arial"/>
              <w:b/>
              <w:bCs/>
              <w:sz w:val="20"/>
            </w:rPr>
          </w:pPr>
          <w:r>
            <w:rPr>
              <w:rFonts w:cs="Arial"/>
              <w:b/>
              <w:bCs/>
              <w:sz w:val="20"/>
            </w:rPr>
            <w:t>31/08/2022</w:t>
          </w:r>
        </w:p>
      </w:tc>
      <w:tc>
        <w:tcPr>
          <w:tcW w:w="1456" w:type="dxa"/>
        </w:tcPr>
        <w:p w14:paraId="3742B960" w14:textId="1DD1C201" w:rsidR="00E9072F" w:rsidRPr="00B3752F" w:rsidRDefault="00045854" w:rsidP="0098354D">
          <w:pPr>
            <w:pStyle w:val="Footer"/>
            <w:rPr>
              <w:rFonts w:cs="Arial"/>
              <w:b/>
              <w:bCs/>
              <w:sz w:val="20"/>
            </w:rPr>
          </w:pPr>
          <w:r>
            <w:rPr>
              <w:rFonts w:cs="Arial"/>
              <w:b/>
              <w:bCs/>
              <w:sz w:val="20"/>
            </w:rPr>
            <w:t>01/09/2026</w:t>
          </w:r>
        </w:p>
      </w:tc>
      <w:tc>
        <w:tcPr>
          <w:tcW w:w="1746" w:type="dxa"/>
        </w:tcPr>
        <w:p w14:paraId="3742B961" w14:textId="6F1D871B" w:rsidR="00E9072F" w:rsidRPr="00B3752F" w:rsidRDefault="00045854" w:rsidP="002F61F7">
          <w:pPr>
            <w:pStyle w:val="Footer"/>
            <w:rPr>
              <w:rFonts w:cs="Arial"/>
              <w:b/>
              <w:bCs/>
              <w:sz w:val="20"/>
            </w:rPr>
          </w:pPr>
          <w:r>
            <w:rPr>
              <w:rFonts w:cs="Arial"/>
              <w:b/>
              <w:bCs/>
              <w:sz w:val="20"/>
            </w:rPr>
            <w:t>CAS - Ambulatory</w:t>
          </w:r>
        </w:p>
      </w:tc>
      <w:tc>
        <w:tcPr>
          <w:tcW w:w="1836" w:type="dxa"/>
        </w:tcPr>
        <w:p w14:paraId="3742B962" w14:textId="77777777" w:rsidR="00E9072F" w:rsidRPr="00B3752F" w:rsidRDefault="005A40A2"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817254">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817254">
            <w:rPr>
              <w:rStyle w:val="PageNumber"/>
              <w:noProof/>
              <w:sz w:val="20"/>
            </w:rPr>
            <w:t>3</w:t>
          </w:r>
          <w:r w:rsidRPr="00B3752F">
            <w:rPr>
              <w:rStyle w:val="PageNumber"/>
              <w:sz w:val="20"/>
            </w:rPr>
            <w:fldChar w:fldCharType="end"/>
          </w:r>
        </w:p>
      </w:tc>
    </w:tr>
    <w:tr w:rsidR="00B44F9C" w14:paraId="16F20E0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477E752" w14:textId="4E9958C9" w:rsidR="00B44F9C" w:rsidRPr="002C1428" w:rsidRDefault="00B44F9C" w:rsidP="00B44F9C">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BD0779">
            <w:rPr>
              <w:sz w:val="16"/>
              <w:szCs w:val="16"/>
            </w:rPr>
            <w:t>CHS</w:t>
          </w:r>
          <w:r w:rsidRPr="002C1428">
            <w:rPr>
              <w:sz w:val="16"/>
              <w:szCs w:val="16"/>
            </w:rPr>
            <w:t xml:space="preserve"> Policy Register</w:t>
          </w:r>
        </w:p>
      </w:tc>
    </w:tr>
  </w:tbl>
  <w:p w14:paraId="3742B964"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B01DE" w14:textId="77777777" w:rsidR="00430323" w:rsidRDefault="00430323" w:rsidP="00F66CB0">
      <w:r>
        <w:separator/>
      </w:r>
    </w:p>
  </w:footnote>
  <w:footnote w:type="continuationSeparator" w:id="0">
    <w:p w14:paraId="596D976B" w14:textId="77777777" w:rsidR="00430323" w:rsidRDefault="00430323" w:rsidP="00F66CB0">
      <w:r>
        <w:continuationSeparator/>
      </w:r>
    </w:p>
  </w:footnote>
  <w:footnote w:type="continuationNotice" w:id="1">
    <w:p w14:paraId="0AF807DB" w14:textId="77777777" w:rsidR="00430323" w:rsidRDefault="004303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5"/>
      <w:gridCol w:w="3525"/>
    </w:tblGrid>
    <w:tr w:rsidR="00E9072F" w14:paraId="3742B954" w14:textId="77777777" w:rsidTr="009F2977">
      <w:trPr>
        <w:trHeight w:val="1418"/>
      </w:trPr>
      <w:tc>
        <w:tcPr>
          <w:tcW w:w="5556" w:type="dxa"/>
          <w:vAlign w:val="center"/>
          <w:hideMark/>
        </w:tcPr>
        <w:p w14:paraId="3742B952" w14:textId="2FD9127C" w:rsidR="00E9072F" w:rsidRDefault="00DA0702" w:rsidP="009F2977">
          <w:pPr>
            <w:pStyle w:val="Header"/>
            <w:rPr>
              <w:sz w:val="20"/>
            </w:rPr>
          </w:pPr>
          <w:r>
            <w:rPr>
              <w:noProof/>
              <w:sz w:val="20"/>
            </w:rPr>
            <w:drawing>
              <wp:inline distT="0" distB="0" distL="0" distR="0" wp14:anchorId="35A6FE35" wp14:editId="627304F4">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742B953" w14:textId="08238EE8" w:rsidR="00E9072F" w:rsidRDefault="00045854">
          <w:pPr>
            <w:pStyle w:val="Header"/>
            <w:tabs>
              <w:tab w:val="left" w:pos="720"/>
            </w:tabs>
            <w:jc w:val="right"/>
            <w:rPr>
              <w:sz w:val="20"/>
            </w:rPr>
          </w:pPr>
          <w:bookmarkStart w:id="1" w:name="_top"/>
          <w:bookmarkEnd w:id="1"/>
          <w:r>
            <w:rPr>
              <w:sz w:val="20"/>
            </w:rPr>
            <w:t>CHS 22/353</w:t>
          </w:r>
        </w:p>
      </w:tc>
    </w:tr>
  </w:tbl>
  <w:p w14:paraId="3742B955"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B70264"/>
    <w:multiLevelType w:val="hybridMultilevel"/>
    <w:tmpl w:val="DB443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4C662EE3"/>
    <w:multiLevelType w:val="hybridMultilevel"/>
    <w:tmpl w:val="466E49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1536620"/>
    <w:multiLevelType w:val="hybridMultilevel"/>
    <w:tmpl w:val="66A2C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50E7688"/>
    <w:multiLevelType w:val="hybridMultilevel"/>
    <w:tmpl w:val="03C88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5A3971"/>
    <w:multiLevelType w:val="hybridMultilevel"/>
    <w:tmpl w:val="B3D6A7A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3"/>
  </w:num>
  <w:num w:numId="3">
    <w:abstractNumId w:val="12"/>
  </w:num>
  <w:num w:numId="4">
    <w:abstractNumId w:val="4"/>
  </w:num>
  <w:num w:numId="5">
    <w:abstractNumId w:val="6"/>
  </w:num>
  <w:num w:numId="6">
    <w:abstractNumId w:val="13"/>
  </w:num>
  <w:num w:numId="7">
    <w:abstractNumId w:val="7"/>
  </w:num>
  <w:num w:numId="8">
    <w:abstractNumId w:val="2"/>
  </w:num>
  <w:num w:numId="9">
    <w:abstractNumId w:val="5"/>
  </w:num>
  <w:num w:numId="10">
    <w:abstractNumId w:val="8"/>
  </w:num>
  <w:num w:numId="11">
    <w:abstractNumId w:val="10"/>
  </w:num>
  <w:num w:numId="12">
    <w:abstractNumId w:val="1"/>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45854"/>
    <w:rsid w:val="00050A68"/>
    <w:rsid w:val="000630BA"/>
    <w:rsid w:val="00083FB5"/>
    <w:rsid w:val="000947A1"/>
    <w:rsid w:val="000B5C8C"/>
    <w:rsid w:val="000C319C"/>
    <w:rsid w:val="000C59E2"/>
    <w:rsid w:val="000C7B2D"/>
    <w:rsid w:val="000F3929"/>
    <w:rsid w:val="000F5618"/>
    <w:rsid w:val="000F7B7E"/>
    <w:rsid w:val="00103EEA"/>
    <w:rsid w:val="00137A94"/>
    <w:rsid w:val="00144610"/>
    <w:rsid w:val="00146B7F"/>
    <w:rsid w:val="00150240"/>
    <w:rsid w:val="001543D1"/>
    <w:rsid w:val="00164EC5"/>
    <w:rsid w:val="00191109"/>
    <w:rsid w:val="001A0053"/>
    <w:rsid w:val="001B2465"/>
    <w:rsid w:val="001C7DE9"/>
    <w:rsid w:val="001D340D"/>
    <w:rsid w:val="001F6D2D"/>
    <w:rsid w:val="002176C3"/>
    <w:rsid w:val="00240B97"/>
    <w:rsid w:val="0025382D"/>
    <w:rsid w:val="00263BA6"/>
    <w:rsid w:val="00264E61"/>
    <w:rsid w:val="0027264D"/>
    <w:rsid w:val="00272A9E"/>
    <w:rsid w:val="00293DFA"/>
    <w:rsid w:val="00293E43"/>
    <w:rsid w:val="002B5F43"/>
    <w:rsid w:val="002D7104"/>
    <w:rsid w:val="002F61F7"/>
    <w:rsid w:val="00313707"/>
    <w:rsid w:val="00327552"/>
    <w:rsid w:val="00344838"/>
    <w:rsid w:val="003625A2"/>
    <w:rsid w:val="003723EB"/>
    <w:rsid w:val="00376A6D"/>
    <w:rsid w:val="00380B98"/>
    <w:rsid w:val="00396023"/>
    <w:rsid w:val="003B6B3C"/>
    <w:rsid w:val="003C4BB5"/>
    <w:rsid w:val="003D1D90"/>
    <w:rsid w:val="003E1E3C"/>
    <w:rsid w:val="003E4CC0"/>
    <w:rsid w:val="003F3D8F"/>
    <w:rsid w:val="00402086"/>
    <w:rsid w:val="00412CED"/>
    <w:rsid w:val="00427139"/>
    <w:rsid w:val="00430323"/>
    <w:rsid w:val="004358E9"/>
    <w:rsid w:val="004619C2"/>
    <w:rsid w:val="00487DD5"/>
    <w:rsid w:val="004961E2"/>
    <w:rsid w:val="004A2E02"/>
    <w:rsid w:val="004B7C43"/>
    <w:rsid w:val="004C2B20"/>
    <w:rsid w:val="004E28AD"/>
    <w:rsid w:val="004E2A5F"/>
    <w:rsid w:val="004E2D2A"/>
    <w:rsid w:val="004E5B45"/>
    <w:rsid w:val="004F1D05"/>
    <w:rsid w:val="004F2497"/>
    <w:rsid w:val="004F40B9"/>
    <w:rsid w:val="00503A52"/>
    <w:rsid w:val="005149D6"/>
    <w:rsid w:val="005210A7"/>
    <w:rsid w:val="0052443C"/>
    <w:rsid w:val="0052775E"/>
    <w:rsid w:val="00536503"/>
    <w:rsid w:val="00542514"/>
    <w:rsid w:val="00546AED"/>
    <w:rsid w:val="005621E4"/>
    <w:rsid w:val="00592319"/>
    <w:rsid w:val="005948D8"/>
    <w:rsid w:val="00596FD7"/>
    <w:rsid w:val="005A2C1F"/>
    <w:rsid w:val="005A3625"/>
    <w:rsid w:val="005A40A2"/>
    <w:rsid w:val="005B4738"/>
    <w:rsid w:val="005B6AEF"/>
    <w:rsid w:val="005B72B2"/>
    <w:rsid w:val="005C212D"/>
    <w:rsid w:val="005C3CB0"/>
    <w:rsid w:val="005E68FF"/>
    <w:rsid w:val="005F07DF"/>
    <w:rsid w:val="005F7499"/>
    <w:rsid w:val="00612231"/>
    <w:rsid w:val="00616476"/>
    <w:rsid w:val="00635EB1"/>
    <w:rsid w:val="00636DD9"/>
    <w:rsid w:val="006473BB"/>
    <w:rsid w:val="00653A49"/>
    <w:rsid w:val="00662AE0"/>
    <w:rsid w:val="0066495D"/>
    <w:rsid w:val="00667C96"/>
    <w:rsid w:val="00675636"/>
    <w:rsid w:val="00683420"/>
    <w:rsid w:val="0069228B"/>
    <w:rsid w:val="0069341E"/>
    <w:rsid w:val="00695EB6"/>
    <w:rsid w:val="006A0BD5"/>
    <w:rsid w:val="006A4D46"/>
    <w:rsid w:val="006A6024"/>
    <w:rsid w:val="006B04D3"/>
    <w:rsid w:val="006C31FF"/>
    <w:rsid w:val="006C6B6C"/>
    <w:rsid w:val="006C704D"/>
    <w:rsid w:val="006E1B0C"/>
    <w:rsid w:val="006E31CB"/>
    <w:rsid w:val="006F7357"/>
    <w:rsid w:val="00700997"/>
    <w:rsid w:val="0070331D"/>
    <w:rsid w:val="00712B30"/>
    <w:rsid w:val="00730E9B"/>
    <w:rsid w:val="00735A52"/>
    <w:rsid w:val="00741B43"/>
    <w:rsid w:val="00746C66"/>
    <w:rsid w:val="00747F38"/>
    <w:rsid w:val="00756537"/>
    <w:rsid w:val="00760AC1"/>
    <w:rsid w:val="007A0EBC"/>
    <w:rsid w:val="007A238D"/>
    <w:rsid w:val="007B4ABB"/>
    <w:rsid w:val="007B6904"/>
    <w:rsid w:val="007C0E06"/>
    <w:rsid w:val="008001AE"/>
    <w:rsid w:val="00816782"/>
    <w:rsid w:val="00817254"/>
    <w:rsid w:val="0082141D"/>
    <w:rsid w:val="00827F24"/>
    <w:rsid w:val="00855DA8"/>
    <w:rsid w:val="00862E31"/>
    <w:rsid w:val="00886399"/>
    <w:rsid w:val="008974CA"/>
    <w:rsid w:val="008E1F7F"/>
    <w:rsid w:val="008E4D93"/>
    <w:rsid w:val="008F00E8"/>
    <w:rsid w:val="008F6921"/>
    <w:rsid w:val="009005C0"/>
    <w:rsid w:val="00933EED"/>
    <w:rsid w:val="00940CDE"/>
    <w:rsid w:val="00942B11"/>
    <w:rsid w:val="00954112"/>
    <w:rsid w:val="009648CB"/>
    <w:rsid w:val="0097742A"/>
    <w:rsid w:val="00980EED"/>
    <w:rsid w:val="0098354D"/>
    <w:rsid w:val="00991670"/>
    <w:rsid w:val="009B3F8C"/>
    <w:rsid w:val="009B6C8C"/>
    <w:rsid w:val="009C0FCA"/>
    <w:rsid w:val="009C3963"/>
    <w:rsid w:val="009D323C"/>
    <w:rsid w:val="009F2977"/>
    <w:rsid w:val="009F7828"/>
    <w:rsid w:val="00A24CDA"/>
    <w:rsid w:val="00A35E2D"/>
    <w:rsid w:val="00A52951"/>
    <w:rsid w:val="00A6718B"/>
    <w:rsid w:val="00A74B8A"/>
    <w:rsid w:val="00A74BCC"/>
    <w:rsid w:val="00A83C2D"/>
    <w:rsid w:val="00A85F61"/>
    <w:rsid w:val="00A86A9D"/>
    <w:rsid w:val="00A86DB3"/>
    <w:rsid w:val="00AA11F4"/>
    <w:rsid w:val="00AA25DC"/>
    <w:rsid w:val="00AB4914"/>
    <w:rsid w:val="00AC7C62"/>
    <w:rsid w:val="00AD5D7C"/>
    <w:rsid w:val="00B07731"/>
    <w:rsid w:val="00B21043"/>
    <w:rsid w:val="00B44CAC"/>
    <w:rsid w:val="00B44F9C"/>
    <w:rsid w:val="00B573D6"/>
    <w:rsid w:val="00B7783C"/>
    <w:rsid w:val="00B81455"/>
    <w:rsid w:val="00B9627F"/>
    <w:rsid w:val="00BA2415"/>
    <w:rsid w:val="00BA4F95"/>
    <w:rsid w:val="00BB33F9"/>
    <w:rsid w:val="00BC3CE6"/>
    <w:rsid w:val="00BD0779"/>
    <w:rsid w:val="00BE5E41"/>
    <w:rsid w:val="00C17707"/>
    <w:rsid w:val="00C24EDC"/>
    <w:rsid w:val="00C25A76"/>
    <w:rsid w:val="00C32206"/>
    <w:rsid w:val="00C45C67"/>
    <w:rsid w:val="00C46419"/>
    <w:rsid w:val="00C46710"/>
    <w:rsid w:val="00C523FF"/>
    <w:rsid w:val="00C61381"/>
    <w:rsid w:val="00C71C3C"/>
    <w:rsid w:val="00CA593D"/>
    <w:rsid w:val="00CC71D4"/>
    <w:rsid w:val="00D14523"/>
    <w:rsid w:val="00D21780"/>
    <w:rsid w:val="00D23346"/>
    <w:rsid w:val="00D243B8"/>
    <w:rsid w:val="00D34794"/>
    <w:rsid w:val="00D44FED"/>
    <w:rsid w:val="00D4502D"/>
    <w:rsid w:val="00D47999"/>
    <w:rsid w:val="00D530CE"/>
    <w:rsid w:val="00D53E3C"/>
    <w:rsid w:val="00D77950"/>
    <w:rsid w:val="00D80114"/>
    <w:rsid w:val="00D8106C"/>
    <w:rsid w:val="00DA0702"/>
    <w:rsid w:val="00DC3762"/>
    <w:rsid w:val="00DD616A"/>
    <w:rsid w:val="00DE0465"/>
    <w:rsid w:val="00DF4C0D"/>
    <w:rsid w:val="00E049ED"/>
    <w:rsid w:val="00E34E6D"/>
    <w:rsid w:val="00E37CD4"/>
    <w:rsid w:val="00E57848"/>
    <w:rsid w:val="00E80AD0"/>
    <w:rsid w:val="00E9072F"/>
    <w:rsid w:val="00E96207"/>
    <w:rsid w:val="00ED21C3"/>
    <w:rsid w:val="00ED388C"/>
    <w:rsid w:val="00EF02B0"/>
    <w:rsid w:val="00F01B61"/>
    <w:rsid w:val="00F0517F"/>
    <w:rsid w:val="00F149FD"/>
    <w:rsid w:val="00F4262F"/>
    <w:rsid w:val="00F51FF2"/>
    <w:rsid w:val="00F53719"/>
    <w:rsid w:val="00F56495"/>
    <w:rsid w:val="00F57291"/>
    <w:rsid w:val="00F66CB0"/>
    <w:rsid w:val="00F76C89"/>
    <w:rsid w:val="00FA29B8"/>
    <w:rsid w:val="00FB4274"/>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2B8E0"/>
  <w15:docId w15:val="{FE8DB3A8-D19A-4C78-9181-6BEFC78E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table" w:styleId="GridTable2">
    <w:name w:val="Grid Table 2"/>
    <w:basedOn w:val="TableNormal"/>
    <w:uiPriority w:val="47"/>
    <w:rsid w:val="005948D8"/>
    <w:pPr>
      <w:spacing w:after="0" w:line="240" w:lineRule="auto"/>
    </w:pPr>
    <w:rPr>
      <w:rFonts w:ascii="Calibri" w:eastAsia="Calibri" w:hAnsi="Calibri" w:cs="Times New Roman"/>
      <w:sz w:val="20"/>
      <w:szCs w:val="20"/>
      <w:lang w:eastAsia="en-A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700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1098677192">
      <w:bodyDiv w:val="1"/>
      <w:marLeft w:val="0"/>
      <w:marRight w:val="0"/>
      <w:marTop w:val="0"/>
      <w:marBottom w:val="0"/>
      <w:divBdr>
        <w:top w:val="none" w:sz="0" w:space="0" w:color="auto"/>
        <w:left w:val="none" w:sz="0" w:space="0" w:color="auto"/>
        <w:bottom w:val="none" w:sz="0" w:space="0" w:color="auto"/>
        <w:right w:val="none" w:sz="0" w:space="0" w:color="auto"/>
      </w:divBdr>
    </w:div>
    <w:div w:id="1180465847">
      <w:bodyDiv w:val="1"/>
      <w:marLeft w:val="0"/>
      <w:marRight w:val="0"/>
      <w:marTop w:val="0"/>
      <w:marBottom w:val="0"/>
      <w:divBdr>
        <w:top w:val="none" w:sz="0" w:space="0" w:color="auto"/>
        <w:left w:val="none" w:sz="0" w:space="0" w:color="auto"/>
        <w:bottom w:val="none" w:sz="0" w:space="0" w:color="auto"/>
        <w:right w:val="none" w:sz="0" w:space="0" w:color="auto"/>
      </w:divBdr>
    </w:div>
    <w:div w:id="1282151793">
      <w:bodyDiv w:val="1"/>
      <w:marLeft w:val="0"/>
      <w:marRight w:val="0"/>
      <w:marTop w:val="0"/>
      <w:marBottom w:val="0"/>
      <w:divBdr>
        <w:top w:val="none" w:sz="0" w:space="0" w:color="auto"/>
        <w:left w:val="none" w:sz="0" w:space="0" w:color="auto"/>
        <w:bottom w:val="none" w:sz="0" w:space="0" w:color="auto"/>
        <w:right w:val="none" w:sz="0" w:space="0" w:color="auto"/>
      </w:divBdr>
    </w:div>
    <w:div w:id="185915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soutpatientmanagement@act.gov.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BF058C-E928-43C8-9BF0-43F1BC651431}">
  <ds:schemaRefs>
    <ds:schemaRef ds:uri="http://schemas.microsoft.com/office/2006/metadata/properties"/>
    <ds:schemaRef ds:uri="http://schemas.microsoft.com/office/infopath/2007/PartnerControls"/>
    <ds:schemaRef ds:uri="0c8e588b-9c83-49d3-a6c8-a54de8f95e6a"/>
  </ds:schemaRefs>
</ds:datastoreItem>
</file>

<file path=customXml/itemProps2.xml><?xml version="1.0" encoding="utf-8"?>
<ds:datastoreItem xmlns:ds="http://schemas.openxmlformats.org/officeDocument/2006/customXml" ds:itemID="{DDCE660E-7FE4-4321-ACE9-BEECD5B0D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4.xml><?xml version="1.0" encoding="utf-8"?>
<ds:datastoreItem xmlns:ds="http://schemas.openxmlformats.org/officeDocument/2006/customXml" ds:itemID="{AA25CB4B-D287-4567-BF25-B16767D1A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975</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Clissold, Jacqui (Health)</cp:lastModifiedBy>
  <cp:revision>4</cp:revision>
  <cp:lastPrinted>2014-07-16T01:36:00Z</cp:lastPrinted>
  <dcterms:created xsi:type="dcterms:W3CDTF">2022-08-31T03:22:00Z</dcterms:created>
  <dcterms:modified xsi:type="dcterms:W3CDTF">2022-08-31T03:37:00Z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Order">
    <vt:r8>3900</vt:r8>
  </property>
  <property fmtid="{D5CDD505-2E9C-101B-9397-08002B2CF9AE}" pid="4" name="_ExtendedDescription">
    <vt:lpwstr/>
  </property>
</Properties>
</file>