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EF02B0" w:rsidR="00EF02B0" w:rsidP="00EF02B0" w:rsidRDefault="00EF02B0" w14:paraId="2F51A84E" w14:textId="267635CF">
      <w:pPr>
        <w:outlineLvl w:val="0"/>
        <w:rPr>
          <w:rFonts w:cs="Arial"/>
          <w:b/>
          <w:sz w:val="44"/>
          <w:szCs w:val="44"/>
        </w:rPr>
      </w:pPr>
      <w:bookmarkStart w:name="_Toc389131241" w:id="0"/>
      <w:bookmarkStart w:name="_Toc389473036" w:id="1"/>
      <w:bookmarkStart w:name="_Toc389473185" w:id="2"/>
      <w:bookmarkStart w:name="_Toc389473272" w:id="3"/>
      <w:bookmarkStart w:name="_Toc392770343" w:id="4"/>
      <w:r w:rsidRPr="00EF02B0">
        <w:rPr>
          <w:rFonts w:cs="Arial"/>
          <w:b/>
          <w:sz w:val="44"/>
          <w:szCs w:val="44"/>
        </w:rPr>
        <w:t>Canberra Health Services</w:t>
      </w:r>
    </w:p>
    <w:bookmarkEnd w:id="0"/>
    <w:bookmarkEnd w:id="1"/>
    <w:bookmarkEnd w:id="2"/>
    <w:bookmarkEnd w:id="3"/>
    <w:bookmarkEnd w:id="4"/>
    <w:p w:rsidRPr="00931B93" w:rsidR="00EF02B0" w:rsidP="00EF02B0" w:rsidRDefault="00EF02B0" w14:paraId="2F51A84F" w14:textId="4D7238DE">
      <w:pPr>
        <w:rPr>
          <w:rFonts w:cs="Arial"/>
          <w:b/>
          <w:i/>
          <w:sz w:val="28"/>
          <w:szCs w:val="44"/>
        </w:rPr>
      </w:pPr>
      <w:r w:rsidRPr="00EF02B0">
        <w:rPr>
          <w:rFonts w:cs="Arial"/>
          <w:b/>
          <w:sz w:val="44"/>
          <w:szCs w:val="44"/>
        </w:rPr>
        <w:t>Procedure</w:t>
      </w:r>
      <w:r w:rsidR="00931B93">
        <w:rPr>
          <w:rFonts w:cs="Arial"/>
          <w:b/>
          <w:sz w:val="44"/>
          <w:szCs w:val="44"/>
        </w:rPr>
        <w:t xml:space="preserve"> </w:t>
      </w:r>
    </w:p>
    <w:p w:rsidRPr="006A3770" w:rsidR="007B6904" w:rsidP="006A3770" w:rsidRDefault="00553BAF" w14:paraId="2F51A850" w14:textId="1A87E1B7">
      <w:pPr>
        <w:rPr>
          <w:rFonts w:cs="Arial"/>
          <w:b/>
          <w:i/>
          <w:sz w:val="36"/>
          <w:szCs w:val="36"/>
        </w:rPr>
      </w:pPr>
      <w:r>
        <w:rPr>
          <w:rFonts w:cs="Arial"/>
          <w:b/>
          <w:sz w:val="36"/>
          <w:szCs w:val="36"/>
        </w:rPr>
        <w:t>Managing a Conflict of Interest</w:t>
      </w: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7B6904" w:rsidTr="0074223E" w14:paraId="2F51A852" w14:textId="77777777">
        <w:trPr>
          <w:cantSplit/>
          <w:trHeight w:val="285"/>
        </w:trPr>
        <w:tc>
          <w:tcPr>
            <w:tcW w:w="9158" w:type="dxa"/>
            <w:shd w:val="clear" w:color="auto" w:fill="A6A6A6" w:themeFill="background1" w:themeFillShade="A6"/>
          </w:tcPr>
          <w:p w:rsidRPr="00CD1C0E" w:rsidR="007B6904" w:rsidP="004213C3" w:rsidRDefault="007B6904" w14:paraId="2F51A851" w14:textId="77777777">
            <w:pPr>
              <w:pStyle w:val="Heading1"/>
            </w:pPr>
            <w:bookmarkStart w:name="_Toc389473273" w:id="5"/>
            <w:bookmarkStart w:name="Contents" w:id="6"/>
            <w:bookmarkStart w:name="_Toc72312663" w:id="7"/>
            <w:r w:rsidRPr="00CD1C0E">
              <w:t>Contents</w:t>
            </w:r>
            <w:bookmarkEnd w:id="5"/>
            <w:bookmarkEnd w:id="6"/>
            <w:bookmarkEnd w:id="7"/>
          </w:p>
        </w:tc>
      </w:tr>
    </w:tbl>
    <w:p w:rsidR="007B6904" w:rsidP="007B6904" w:rsidRDefault="007B6904" w14:paraId="2F51A853" w14:textId="77777777"/>
    <w:p w:rsidR="00B763DF" w:rsidRDefault="00CD43D1" w14:paraId="0265ED9E" w14:textId="3A2ADE39">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history="1" w:anchor="_Toc72312663">
        <w:r w:rsidRPr="000B289B" w:rsidR="00B763DF">
          <w:rPr>
            <w:rStyle w:val="Hyperlink"/>
            <w:noProof/>
          </w:rPr>
          <w:t>Contents</w:t>
        </w:r>
        <w:r w:rsidR="00B763DF">
          <w:rPr>
            <w:noProof/>
            <w:webHidden/>
          </w:rPr>
          <w:tab/>
        </w:r>
        <w:r w:rsidR="00B763DF">
          <w:rPr>
            <w:noProof/>
            <w:webHidden/>
          </w:rPr>
          <w:fldChar w:fldCharType="begin"/>
        </w:r>
        <w:r w:rsidR="00B763DF">
          <w:rPr>
            <w:noProof/>
            <w:webHidden/>
          </w:rPr>
          <w:instrText xml:space="preserve"> PAGEREF _Toc72312663 \h </w:instrText>
        </w:r>
        <w:r w:rsidR="00B763DF">
          <w:rPr>
            <w:noProof/>
            <w:webHidden/>
          </w:rPr>
        </w:r>
        <w:r w:rsidR="00B763DF">
          <w:rPr>
            <w:noProof/>
            <w:webHidden/>
          </w:rPr>
          <w:fldChar w:fldCharType="separate"/>
        </w:r>
        <w:r w:rsidR="00B763DF">
          <w:rPr>
            <w:noProof/>
            <w:webHidden/>
          </w:rPr>
          <w:t>1</w:t>
        </w:r>
        <w:r w:rsidR="00B763DF">
          <w:rPr>
            <w:noProof/>
            <w:webHidden/>
          </w:rPr>
          <w:fldChar w:fldCharType="end"/>
        </w:r>
      </w:hyperlink>
    </w:p>
    <w:p w:rsidR="00B763DF" w:rsidRDefault="00701B83" w14:paraId="1B597A07" w14:textId="08E80A66">
      <w:pPr>
        <w:pStyle w:val="TOC1"/>
        <w:tabs>
          <w:tab w:val="right" w:leader="dot" w:pos="9060"/>
        </w:tabs>
        <w:rPr>
          <w:rFonts w:eastAsiaTheme="minorEastAsia" w:cstheme="minorBidi"/>
          <w:noProof/>
          <w:sz w:val="22"/>
          <w:szCs w:val="22"/>
          <w:lang w:eastAsia="en-AU"/>
        </w:rPr>
      </w:pPr>
      <w:hyperlink w:history="1" w:anchor="_Toc72312664">
        <w:r w:rsidRPr="000B289B" w:rsidR="00B763DF">
          <w:rPr>
            <w:rStyle w:val="Hyperlink"/>
            <w:noProof/>
          </w:rPr>
          <w:t>Purpose</w:t>
        </w:r>
        <w:r w:rsidR="00B763DF">
          <w:rPr>
            <w:noProof/>
            <w:webHidden/>
          </w:rPr>
          <w:tab/>
        </w:r>
        <w:r w:rsidR="00B763DF">
          <w:rPr>
            <w:noProof/>
            <w:webHidden/>
          </w:rPr>
          <w:fldChar w:fldCharType="begin"/>
        </w:r>
        <w:r w:rsidR="00B763DF">
          <w:rPr>
            <w:noProof/>
            <w:webHidden/>
          </w:rPr>
          <w:instrText xml:space="preserve"> PAGEREF _Toc72312664 \h </w:instrText>
        </w:r>
        <w:r w:rsidR="00B763DF">
          <w:rPr>
            <w:noProof/>
            <w:webHidden/>
          </w:rPr>
        </w:r>
        <w:r w:rsidR="00B763DF">
          <w:rPr>
            <w:noProof/>
            <w:webHidden/>
          </w:rPr>
          <w:fldChar w:fldCharType="separate"/>
        </w:r>
        <w:r w:rsidR="00B763DF">
          <w:rPr>
            <w:noProof/>
            <w:webHidden/>
          </w:rPr>
          <w:t>2</w:t>
        </w:r>
        <w:r w:rsidR="00B763DF">
          <w:rPr>
            <w:noProof/>
            <w:webHidden/>
          </w:rPr>
          <w:fldChar w:fldCharType="end"/>
        </w:r>
      </w:hyperlink>
    </w:p>
    <w:p w:rsidR="00B763DF" w:rsidRDefault="00701B83" w14:paraId="52AB17CA" w14:textId="7E62EE9B">
      <w:pPr>
        <w:pStyle w:val="TOC1"/>
        <w:tabs>
          <w:tab w:val="right" w:leader="dot" w:pos="9060"/>
        </w:tabs>
        <w:rPr>
          <w:rFonts w:eastAsiaTheme="minorEastAsia" w:cstheme="minorBidi"/>
          <w:noProof/>
          <w:sz w:val="22"/>
          <w:szCs w:val="22"/>
          <w:lang w:eastAsia="en-AU"/>
        </w:rPr>
      </w:pPr>
      <w:hyperlink w:history="1" w:anchor="_Toc72312665">
        <w:r w:rsidRPr="000B289B" w:rsidR="00B763DF">
          <w:rPr>
            <w:rStyle w:val="Hyperlink"/>
            <w:noProof/>
          </w:rPr>
          <w:t>Alerts</w:t>
        </w:r>
        <w:r w:rsidR="00B763DF">
          <w:rPr>
            <w:noProof/>
            <w:webHidden/>
          </w:rPr>
          <w:tab/>
        </w:r>
        <w:r w:rsidR="00B763DF">
          <w:rPr>
            <w:noProof/>
            <w:webHidden/>
          </w:rPr>
          <w:fldChar w:fldCharType="begin"/>
        </w:r>
        <w:r w:rsidR="00B763DF">
          <w:rPr>
            <w:noProof/>
            <w:webHidden/>
          </w:rPr>
          <w:instrText xml:space="preserve"> PAGEREF _Toc72312665 \h </w:instrText>
        </w:r>
        <w:r w:rsidR="00B763DF">
          <w:rPr>
            <w:noProof/>
            <w:webHidden/>
          </w:rPr>
        </w:r>
        <w:r w:rsidR="00B763DF">
          <w:rPr>
            <w:noProof/>
            <w:webHidden/>
          </w:rPr>
          <w:fldChar w:fldCharType="separate"/>
        </w:r>
        <w:r w:rsidR="00B763DF">
          <w:rPr>
            <w:noProof/>
            <w:webHidden/>
          </w:rPr>
          <w:t>2</w:t>
        </w:r>
        <w:r w:rsidR="00B763DF">
          <w:rPr>
            <w:noProof/>
            <w:webHidden/>
          </w:rPr>
          <w:fldChar w:fldCharType="end"/>
        </w:r>
      </w:hyperlink>
    </w:p>
    <w:p w:rsidR="00B763DF" w:rsidRDefault="00701B83" w14:paraId="08BC8889" w14:textId="4D51AFA9">
      <w:pPr>
        <w:pStyle w:val="TOC1"/>
        <w:tabs>
          <w:tab w:val="right" w:leader="dot" w:pos="9060"/>
        </w:tabs>
        <w:rPr>
          <w:rFonts w:eastAsiaTheme="minorEastAsia" w:cstheme="minorBidi"/>
          <w:noProof/>
          <w:sz w:val="22"/>
          <w:szCs w:val="22"/>
          <w:lang w:eastAsia="en-AU"/>
        </w:rPr>
      </w:pPr>
      <w:hyperlink w:history="1" w:anchor="_Toc72312666">
        <w:r w:rsidRPr="000B289B" w:rsidR="00B763DF">
          <w:rPr>
            <w:rStyle w:val="Hyperlink"/>
            <w:noProof/>
          </w:rPr>
          <w:t>Scope</w:t>
        </w:r>
        <w:r w:rsidR="00B763DF">
          <w:rPr>
            <w:noProof/>
            <w:webHidden/>
          </w:rPr>
          <w:tab/>
        </w:r>
        <w:r w:rsidR="00B763DF">
          <w:rPr>
            <w:noProof/>
            <w:webHidden/>
          </w:rPr>
          <w:fldChar w:fldCharType="begin"/>
        </w:r>
        <w:r w:rsidR="00B763DF">
          <w:rPr>
            <w:noProof/>
            <w:webHidden/>
          </w:rPr>
          <w:instrText xml:space="preserve"> PAGEREF _Toc72312666 \h </w:instrText>
        </w:r>
        <w:r w:rsidR="00B763DF">
          <w:rPr>
            <w:noProof/>
            <w:webHidden/>
          </w:rPr>
        </w:r>
        <w:r w:rsidR="00B763DF">
          <w:rPr>
            <w:noProof/>
            <w:webHidden/>
          </w:rPr>
          <w:fldChar w:fldCharType="separate"/>
        </w:r>
        <w:r w:rsidR="00B763DF">
          <w:rPr>
            <w:noProof/>
            <w:webHidden/>
          </w:rPr>
          <w:t>2</w:t>
        </w:r>
        <w:r w:rsidR="00B763DF">
          <w:rPr>
            <w:noProof/>
            <w:webHidden/>
          </w:rPr>
          <w:fldChar w:fldCharType="end"/>
        </w:r>
      </w:hyperlink>
    </w:p>
    <w:p w:rsidR="00B763DF" w:rsidRDefault="00701B83" w14:paraId="43CEB5AD" w14:textId="60A2A9B7">
      <w:pPr>
        <w:pStyle w:val="TOC1"/>
        <w:tabs>
          <w:tab w:val="right" w:leader="dot" w:pos="9060"/>
        </w:tabs>
        <w:rPr>
          <w:rFonts w:eastAsiaTheme="minorEastAsia" w:cstheme="minorBidi"/>
          <w:noProof/>
          <w:sz w:val="22"/>
          <w:szCs w:val="22"/>
          <w:lang w:eastAsia="en-AU"/>
        </w:rPr>
      </w:pPr>
      <w:hyperlink w:history="1" w:anchor="_Toc72312667">
        <w:r w:rsidRPr="000B289B" w:rsidR="00B763DF">
          <w:rPr>
            <w:rStyle w:val="Hyperlink"/>
            <w:noProof/>
          </w:rPr>
          <w:t>Section 1 – What is a conflict of interest?</w:t>
        </w:r>
        <w:r w:rsidR="00B763DF">
          <w:rPr>
            <w:noProof/>
            <w:webHidden/>
          </w:rPr>
          <w:tab/>
        </w:r>
        <w:r w:rsidR="00B763DF">
          <w:rPr>
            <w:noProof/>
            <w:webHidden/>
          </w:rPr>
          <w:fldChar w:fldCharType="begin"/>
        </w:r>
        <w:r w:rsidR="00B763DF">
          <w:rPr>
            <w:noProof/>
            <w:webHidden/>
          </w:rPr>
          <w:instrText xml:space="preserve"> PAGEREF _Toc72312667 \h </w:instrText>
        </w:r>
        <w:r w:rsidR="00B763DF">
          <w:rPr>
            <w:noProof/>
            <w:webHidden/>
          </w:rPr>
        </w:r>
        <w:r w:rsidR="00B763DF">
          <w:rPr>
            <w:noProof/>
            <w:webHidden/>
          </w:rPr>
          <w:fldChar w:fldCharType="separate"/>
        </w:r>
        <w:r w:rsidR="00B763DF">
          <w:rPr>
            <w:noProof/>
            <w:webHidden/>
          </w:rPr>
          <w:t>2</w:t>
        </w:r>
        <w:r w:rsidR="00B763DF">
          <w:rPr>
            <w:noProof/>
            <w:webHidden/>
          </w:rPr>
          <w:fldChar w:fldCharType="end"/>
        </w:r>
      </w:hyperlink>
    </w:p>
    <w:p w:rsidR="00B763DF" w:rsidRDefault="00701B83" w14:paraId="6C1C99BE" w14:textId="2A4EB5F9">
      <w:pPr>
        <w:pStyle w:val="TOC1"/>
        <w:tabs>
          <w:tab w:val="right" w:leader="dot" w:pos="9060"/>
        </w:tabs>
        <w:rPr>
          <w:rFonts w:eastAsiaTheme="minorEastAsia" w:cstheme="minorBidi"/>
          <w:noProof/>
          <w:sz w:val="22"/>
          <w:szCs w:val="22"/>
          <w:lang w:eastAsia="en-AU"/>
        </w:rPr>
      </w:pPr>
      <w:hyperlink w:history="1" w:anchor="_Toc72312668">
        <w:r w:rsidRPr="000B289B" w:rsidR="00B763DF">
          <w:rPr>
            <w:rStyle w:val="Hyperlink"/>
            <w:noProof/>
          </w:rPr>
          <w:t>Section 2 – How may a conflict of interest arise?</w:t>
        </w:r>
        <w:r w:rsidR="00B763DF">
          <w:rPr>
            <w:noProof/>
            <w:webHidden/>
          </w:rPr>
          <w:tab/>
        </w:r>
        <w:r w:rsidR="00B763DF">
          <w:rPr>
            <w:noProof/>
            <w:webHidden/>
          </w:rPr>
          <w:fldChar w:fldCharType="begin"/>
        </w:r>
        <w:r w:rsidR="00B763DF">
          <w:rPr>
            <w:noProof/>
            <w:webHidden/>
          </w:rPr>
          <w:instrText xml:space="preserve"> PAGEREF _Toc72312668 \h </w:instrText>
        </w:r>
        <w:r w:rsidR="00B763DF">
          <w:rPr>
            <w:noProof/>
            <w:webHidden/>
          </w:rPr>
        </w:r>
        <w:r w:rsidR="00B763DF">
          <w:rPr>
            <w:noProof/>
            <w:webHidden/>
          </w:rPr>
          <w:fldChar w:fldCharType="separate"/>
        </w:r>
        <w:r w:rsidR="00B763DF">
          <w:rPr>
            <w:noProof/>
            <w:webHidden/>
          </w:rPr>
          <w:t>3</w:t>
        </w:r>
        <w:r w:rsidR="00B763DF">
          <w:rPr>
            <w:noProof/>
            <w:webHidden/>
          </w:rPr>
          <w:fldChar w:fldCharType="end"/>
        </w:r>
      </w:hyperlink>
    </w:p>
    <w:p w:rsidR="00B763DF" w:rsidRDefault="00701B83" w14:paraId="2042FD72" w14:textId="2FAB2C9A">
      <w:pPr>
        <w:pStyle w:val="TOC1"/>
        <w:tabs>
          <w:tab w:val="right" w:leader="dot" w:pos="9060"/>
        </w:tabs>
        <w:rPr>
          <w:rFonts w:eastAsiaTheme="minorEastAsia" w:cstheme="minorBidi"/>
          <w:noProof/>
          <w:sz w:val="22"/>
          <w:szCs w:val="22"/>
          <w:lang w:eastAsia="en-AU"/>
        </w:rPr>
      </w:pPr>
      <w:hyperlink w:history="1" w:anchor="_Toc72312669">
        <w:r w:rsidRPr="000B289B" w:rsidR="00B763DF">
          <w:rPr>
            <w:rStyle w:val="Hyperlink"/>
            <w:noProof/>
          </w:rPr>
          <w:t>Section 3 – Roles and Responsibilities</w:t>
        </w:r>
        <w:r w:rsidR="00B763DF">
          <w:rPr>
            <w:noProof/>
            <w:webHidden/>
          </w:rPr>
          <w:tab/>
        </w:r>
        <w:r w:rsidR="00B763DF">
          <w:rPr>
            <w:noProof/>
            <w:webHidden/>
          </w:rPr>
          <w:fldChar w:fldCharType="begin"/>
        </w:r>
        <w:r w:rsidR="00B763DF">
          <w:rPr>
            <w:noProof/>
            <w:webHidden/>
          </w:rPr>
          <w:instrText xml:space="preserve"> PAGEREF _Toc72312669 \h </w:instrText>
        </w:r>
        <w:r w:rsidR="00B763DF">
          <w:rPr>
            <w:noProof/>
            <w:webHidden/>
          </w:rPr>
        </w:r>
        <w:r w:rsidR="00B763DF">
          <w:rPr>
            <w:noProof/>
            <w:webHidden/>
          </w:rPr>
          <w:fldChar w:fldCharType="separate"/>
        </w:r>
        <w:r w:rsidR="00B763DF">
          <w:rPr>
            <w:noProof/>
            <w:webHidden/>
          </w:rPr>
          <w:t>4</w:t>
        </w:r>
        <w:r w:rsidR="00B763DF">
          <w:rPr>
            <w:noProof/>
            <w:webHidden/>
          </w:rPr>
          <w:fldChar w:fldCharType="end"/>
        </w:r>
      </w:hyperlink>
    </w:p>
    <w:p w:rsidR="00B763DF" w:rsidRDefault="00701B83" w14:paraId="4501B5C9" w14:textId="19B08433">
      <w:pPr>
        <w:pStyle w:val="TOC1"/>
        <w:tabs>
          <w:tab w:val="right" w:leader="dot" w:pos="9060"/>
        </w:tabs>
        <w:rPr>
          <w:rFonts w:eastAsiaTheme="minorEastAsia" w:cstheme="minorBidi"/>
          <w:noProof/>
          <w:sz w:val="22"/>
          <w:szCs w:val="22"/>
          <w:lang w:eastAsia="en-AU"/>
        </w:rPr>
      </w:pPr>
      <w:hyperlink w:history="1" w:anchor="_Toc72312670">
        <w:r w:rsidRPr="000B289B" w:rsidR="00B763DF">
          <w:rPr>
            <w:rStyle w:val="Hyperlink"/>
            <w:noProof/>
          </w:rPr>
          <w:t>Section 4 – Declaring a conflict of interest</w:t>
        </w:r>
        <w:r w:rsidR="00B763DF">
          <w:rPr>
            <w:noProof/>
            <w:webHidden/>
          </w:rPr>
          <w:tab/>
        </w:r>
        <w:r w:rsidR="00B763DF">
          <w:rPr>
            <w:noProof/>
            <w:webHidden/>
          </w:rPr>
          <w:fldChar w:fldCharType="begin"/>
        </w:r>
        <w:r w:rsidR="00B763DF">
          <w:rPr>
            <w:noProof/>
            <w:webHidden/>
          </w:rPr>
          <w:instrText xml:space="preserve"> PAGEREF _Toc72312670 \h </w:instrText>
        </w:r>
        <w:r w:rsidR="00B763DF">
          <w:rPr>
            <w:noProof/>
            <w:webHidden/>
          </w:rPr>
        </w:r>
        <w:r w:rsidR="00B763DF">
          <w:rPr>
            <w:noProof/>
            <w:webHidden/>
          </w:rPr>
          <w:fldChar w:fldCharType="separate"/>
        </w:r>
        <w:r w:rsidR="00B763DF">
          <w:rPr>
            <w:noProof/>
            <w:webHidden/>
          </w:rPr>
          <w:t>6</w:t>
        </w:r>
        <w:r w:rsidR="00B763DF">
          <w:rPr>
            <w:noProof/>
            <w:webHidden/>
          </w:rPr>
          <w:fldChar w:fldCharType="end"/>
        </w:r>
      </w:hyperlink>
    </w:p>
    <w:p w:rsidR="00B763DF" w:rsidRDefault="00701B83" w14:paraId="6DA7C2C6" w14:textId="36B7592D">
      <w:pPr>
        <w:pStyle w:val="TOC1"/>
        <w:tabs>
          <w:tab w:val="right" w:leader="dot" w:pos="9060"/>
        </w:tabs>
        <w:rPr>
          <w:rFonts w:eastAsiaTheme="minorEastAsia" w:cstheme="minorBidi"/>
          <w:noProof/>
          <w:sz w:val="22"/>
          <w:szCs w:val="22"/>
          <w:lang w:eastAsia="en-AU"/>
        </w:rPr>
      </w:pPr>
      <w:hyperlink w:history="1" w:anchor="_Toc72312671">
        <w:r w:rsidRPr="000B289B" w:rsidR="00B763DF">
          <w:rPr>
            <w:rStyle w:val="Hyperlink"/>
            <w:noProof/>
          </w:rPr>
          <w:t>Section 5 – Assessing a conflict of interest</w:t>
        </w:r>
        <w:r w:rsidR="00B763DF">
          <w:rPr>
            <w:noProof/>
            <w:webHidden/>
          </w:rPr>
          <w:tab/>
        </w:r>
        <w:r w:rsidR="00B763DF">
          <w:rPr>
            <w:noProof/>
            <w:webHidden/>
          </w:rPr>
          <w:fldChar w:fldCharType="begin"/>
        </w:r>
        <w:r w:rsidR="00B763DF">
          <w:rPr>
            <w:noProof/>
            <w:webHidden/>
          </w:rPr>
          <w:instrText xml:space="preserve"> PAGEREF _Toc72312671 \h </w:instrText>
        </w:r>
        <w:r w:rsidR="00B763DF">
          <w:rPr>
            <w:noProof/>
            <w:webHidden/>
          </w:rPr>
        </w:r>
        <w:r w:rsidR="00B763DF">
          <w:rPr>
            <w:noProof/>
            <w:webHidden/>
          </w:rPr>
          <w:fldChar w:fldCharType="separate"/>
        </w:r>
        <w:r w:rsidR="00B763DF">
          <w:rPr>
            <w:noProof/>
            <w:webHidden/>
          </w:rPr>
          <w:t>8</w:t>
        </w:r>
        <w:r w:rsidR="00B763DF">
          <w:rPr>
            <w:noProof/>
            <w:webHidden/>
          </w:rPr>
          <w:fldChar w:fldCharType="end"/>
        </w:r>
      </w:hyperlink>
    </w:p>
    <w:p w:rsidR="00B763DF" w:rsidRDefault="00701B83" w14:paraId="57E80F34" w14:textId="2C5D4B30">
      <w:pPr>
        <w:pStyle w:val="TOC1"/>
        <w:tabs>
          <w:tab w:val="right" w:leader="dot" w:pos="9060"/>
        </w:tabs>
        <w:rPr>
          <w:rFonts w:eastAsiaTheme="minorEastAsia" w:cstheme="minorBidi"/>
          <w:noProof/>
          <w:sz w:val="22"/>
          <w:szCs w:val="22"/>
          <w:lang w:eastAsia="en-AU"/>
        </w:rPr>
      </w:pPr>
      <w:hyperlink w:history="1" w:anchor="_Toc72312672">
        <w:r w:rsidRPr="000B289B" w:rsidR="00B763DF">
          <w:rPr>
            <w:rStyle w:val="Hyperlink"/>
            <w:noProof/>
          </w:rPr>
          <w:t>Section 6 – Managing a conflict of interest and consequences for non-disclosure</w:t>
        </w:r>
        <w:r w:rsidR="00B763DF">
          <w:rPr>
            <w:noProof/>
            <w:webHidden/>
          </w:rPr>
          <w:tab/>
        </w:r>
        <w:r w:rsidR="00B763DF">
          <w:rPr>
            <w:noProof/>
            <w:webHidden/>
          </w:rPr>
          <w:fldChar w:fldCharType="begin"/>
        </w:r>
        <w:r w:rsidR="00B763DF">
          <w:rPr>
            <w:noProof/>
            <w:webHidden/>
          </w:rPr>
          <w:instrText xml:space="preserve"> PAGEREF _Toc72312672 \h </w:instrText>
        </w:r>
        <w:r w:rsidR="00B763DF">
          <w:rPr>
            <w:noProof/>
            <w:webHidden/>
          </w:rPr>
        </w:r>
        <w:r w:rsidR="00B763DF">
          <w:rPr>
            <w:noProof/>
            <w:webHidden/>
          </w:rPr>
          <w:fldChar w:fldCharType="separate"/>
        </w:r>
        <w:r w:rsidR="00B763DF">
          <w:rPr>
            <w:noProof/>
            <w:webHidden/>
          </w:rPr>
          <w:t>9</w:t>
        </w:r>
        <w:r w:rsidR="00B763DF">
          <w:rPr>
            <w:noProof/>
            <w:webHidden/>
          </w:rPr>
          <w:fldChar w:fldCharType="end"/>
        </w:r>
      </w:hyperlink>
    </w:p>
    <w:p w:rsidR="00B763DF" w:rsidRDefault="00701B83" w14:paraId="7C9C1FAB" w14:textId="02A7DFE9">
      <w:pPr>
        <w:pStyle w:val="TOC1"/>
        <w:tabs>
          <w:tab w:val="right" w:leader="dot" w:pos="9060"/>
        </w:tabs>
        <w:rPr>
          <w:rFonts w:eastAsiaTheme="minorEastAsia" w:cstheme="minorBidi"/>
          <w:noProof/>
          <w:sz w:val="22"/>
          <w:szCs w:val="22"/>
          <w:lang w:eastAsia="en-AU"/>
        </w:rPr>
      </w:pPr>
      <w:hyperlink w:history="1" w:anchor="_Toc72312673">
        <w:r w:rsidRPr="000B289B" w:rsidR="00B763DF">
          <w:rPr>
            <w:rStyle w:val="Hyperlink"/>
            <w:noProof/>
          </w:rPr>
          <w:t>Section 7 – Options for dealing with a conflict of interest</w:t>
        </w:r>
        <w:r w:rsidR="00B763DF">
          <w:rPr>
            <w:noProof/>
            <w:webHidden/>
          </w:rPr>
          <w:tab/>
        </w:r>
        <w:r w:rsidR="00B763DF">
          <w:rPr>
            <w:noProof/>
            <w:webHidden/>
          </w:rPr>
          <w:fldChar w:fldCharType="begin"/>
        </w:r>
        <w:r w:rsidR="00B763DF">
          <w:rPr>
            <w:noProof/>
            <w:webHidden/>
          </w:rPr>
          <w:instrText xml:space="preserve"> PAGEREF _Toc72312673 \h </w:instrText>
        </w:r>
        <w:r w:rsidR="00B763DF">
          <w:rPr>
            <w:noProof/>
            <w:webHidden/>
          </w:rPr>
        </w:r>
        <w:r w:rsidR="00B763DF">
          <w:rPr>
            <w:noProof/>
            <w:webHidden/>
          </w:rPr>
          <w:fldChar w:fldCharType="separate"/>
        </w:r>
        <w:r w:rsidR="00B763DF">
          <w:rPr>
            <w:noProof/>
            <w:webHidden/>
          </w:rPr>
          <w:t>9</w:t>
        </w:r>
        <w:r w:rsidR="00B763DF">
          <w:rPr>
            <w:noProof/>
            <w:webHidden/>
          </w:rPr>
          <w:fldChar w:fldCharType="end"/>
        </w:r>
      </w:hyperlink>
    </w:p>
    <w:p w:rsidR="00B763DF" w:rsidRDefault="00701B83" w14:paraId="0C77E4E6" w14:textId="73109FAF">
      <w:pPr>
        <w:pStyle w:val="TOC1"/>
        <w:tabs>
          <w:tab w:val="right" w:leader="dot" w:pos="9060"/>
        </w:tabs>
        <w:rPr>
          <w:rFonts w:eastAsiaTheme="minorEastAsia" w:cstheme="minorBidi"/>
          <w:noProof/>
          <w:sz w:val="22"/>
          <w:szCs w:val="22"/>
          <w:lang w:eastAsia="en-AU"/>
        </w:rPr>
      </w:pPr>
      <w:hyperlink w:history="1" w:anchor="_Toc72312674">
        <w:r w:rsidRPr="000B289B" w:rsidR="00B763DF">
          <w:rPr>
            <w:rStyle w:val="Hyperlink"/>
            <w:noProof/>
          </w:rPr>
          <w:t>Section 8 – Monitoring a conflict of interest</w:t>
        </w:r>
        <w:r w:rsidR="00B763DF">
          <w:rPr>
            <w:noProof/>
            <w:webHidden/>
          </w:rPr>
          <w:tab/>
        </w:r>
        <w:r w:rsidR="00B763DF">
          <w:rPr>
            <w:noProof/>
            <w:webHidden/>
          </w:rPr>
          <w:fldChar w:fldCharType="begin"/>
        </w:r>
        <w:r w:rsidR="00B763DF">
          <w:rPr>
            <w:noProof/>
            <w:webHidden/>
          </w:rPr>
          <w:instrText xml:space="preserve"> PAGEREF _Toc72312674 \h </w:instrText>
        </w:r>
        <w:r w:rsidR="00B763DF">
          <w:rPr>
            <w:noProof/>
            <w:webHidden/>
          </w:rPr>
        </w:r>
        <w:r w:rsidR="00B763DF">
          <w:rPr>
            <w:noProof/>
            <w:webHidden/>
          </w:rPr>
          <w:fldChar w:fldCharType="separate"/>
        </w:r>
        <w:r w:rsidR="00B763DF">
          <w:rPr>
            <w:noProof/>
            <w:webHidden/>
          </w:rPr>
          <w:t>10</w:t>
        </w:r>
        <w:r w:rsidR="00B763DF">
          <w:rPr>
            <w:noProof/>
            <w:webHidden/>
          </w:rPr>
          <w:fldChar w:fldCharType="end"/>
        </w:r>
      </w:hyperlink>
    </w:p>
    <w:p w:rsidR="00B763DF" w:rsidRDefault="00701B83" w14:paraId="6E95161B" w14:textId="2FCB8785">
      <w:pPr>
        <w:pStyle w:val="TOC1"/>
        <w:tabs>
          <w:tab w:val="right" w:leader="dot" w:pos="9060"/>
        </w:tabs>
        <w:rPr>
          <w:rFonts w:eastAsiaTheme="minorEastAsia" w:cstheme="minorBidi"/>
          <w:noProof/>
          <w:sz w:val="22"/>
          <w:szCs w:val="22"/>
          <w:lang w:eastAsia="en-AU"/>
        </w:rPr>
      </w:pPr>
      <w:hyperlink w:history="1" w:anchor="_Toc72312675">
        <w:r w:rsidRPr="000B289B" w:rsidR="00B763DF">
          <w:rPr>
            <w:rStyle w:val="Hyperlink"/>
            <w:noProof/>
          </w:rPr>
          <w:t>Evaluation</w:t>
        </w:r>
        <w:r w:rsidR="00B763DF">
          <w:rPr>
            <w:noProof/>
            <w:webHidden/>
          </w:rPr>
          <w:tab/>
        </w:r>
        <w:r w:rsidR="00B763DF">
          <w:rPr>
            <w:noProof/>
            <w:webHidden/>
          </w:rPr>
          <w:fldChar w:fldCharType="begin"/>
        </w:r>
        <w:r w:rsidR="00B763DF">
          <w:rPr>
            <w:noProof/>
            <w:webHidden/>
          </w:rPr>
          <w:instrText xml:space="preserve"> PAGEREF _Toc72312675 \h </w:instrText>
        </w:r>
        <w:r w:rsidR="00B763DF">
          <w:rPr>
            <w:noProof/>
            <w:webHidden/>
          </w:rPr>
        </w:r>
        <w:r w:rsidR="00B763DF">
          <w:rPr>
            <w:noProof/>
            <w:webHidden/>
          </w:rPr>
          <w:fldChar w:fldCharType="separate"/>
        </w:r>
        <w:r w:rsidR="00B763DF">
          <w:rPr>
            <w:noProof/>
            <w:webHidden/>
          </w:rPr>
          <w:t>11</w:t>
        </w:r>
        <w:r w:rsidR="00B763DF">
          <w:rPr>
            <w:noProof/>
            <w:webHidden/>
          </w:rPr>
          <w:fldChar w:fldCharType="end"/>
        </w:r>
      </w:hyperlink>
    </w:p>
    <w:p w:rsidR="00B763DF" w:rsidRDefault="00701B83" w14:paraId="687DFFBE" w14:textId="6EA2745C">
      <w:pPr>
        <w:pStyle w:val="TOC1"/>
        <w:tabs>
          <w:tab w:val="right" w:leader="dot" w:pos="9060"/>
        </w:tabs>
        <w:rPr>
          <w:rFonts w:eastAsiaTheme="minorEastAsia" w:cstheme="minorBidi"/>
          <w:noProof/>
          <w:sz w:val="22"/>
          <w:szCs w:val="22"/>
          <w:lang w:eastAsia="en-AU"/>
        </w:rPr>
      </w:pPr>
      <w:hyperlink w:history="1" w:anchor="_Toc72312676">
        <w:r w:rsidRPr="000B289B" w:rsidR="00B763DF">
          <w:rPr>
            <w:rStyle w:val="Hyperlink"/>
            <w:noProof/>
          </w:rPr>
          <w:t>Related Policies, Procedures, Guidelines and Legislation</w:t>
        </w:r>
        <w:r w:rsidR="00B763DF">
          <w:rPr>
            <w:noProof/>
            <w:webHidden/>
          </w:rPr>
          <w:tab/>
        </w:r>
        <w:r w:rsidR="00B763DF">
          <w:rPr>
            <w:noProof/>
            <w:webHidden/>
          </w:rPr>
          <w:fldChar w:fldCharType="begin"/>
        </w:r>
        <w:r w:rsidR="00B763DF">
          <w:rPr>
            <w:noProof/>
            <w:webHidden/>
          </w:rPr>
          <w:instrText xml:space="preserve"> PAGEREF _Toc72312676 \h </w:instrText>
        </w:r>
        <w:r w:rsidR="00B763DF">
          <w:rPr>
            <w:noProof/>
            <w:webHidden/>
          </w:rPr>
        </w:r>
        <w:r w:rsidR="00B763DF">
          <w:rPr>
            <w:noProof/>
            <w:webHidden/>
          </w:rPr>
          <w:fldChar w:fldCharType="separate"/>
        </w:r>
        <w:r w:rsidR="00B763DF">
          <w:rPr>
            <w:noProof/>
            <w:webHidden/>
          </w:rPr>
          <w:t>11</w:t>
        </w:r>
        <w:r w:rsidR="00B763DF">
          <w:rPr>
            <w:noProof/>
            <w:webHidden/>
          </w:rPr>
          <w:fldChar w:fldCharType="end"/>
        </w:r>
      </w:hyperlink>
    </w:p>
    <w:p w:rsidR="00B763DF" w:rsidRDefault="00701B83" w14:paraId="44C918A1" w14:textId="78FE26E8">
      <w:pPr>
        <w:pStyle w:val="TOC1"/>
        <w:tabs>
          <w:tab w:val="right" w:leader="dot" w:pos="9060"/>
        </w:tabs>
        <w:rPr>
          <w:rFonts w:eastAsiaTheme="minorEastAsia" w:cstheme="minorBidi"/>
          <w:noProof/>
          <w:sz w:val="22"/>
          <w:szCs w:val="22"/>
          <w:lang w:eastAsia="en-AU"/>
        </w:rPr>
      </w:pPr>
      <w:hyperlink w:history="1" w:anchor="_Toc72312677">
        <w:r w:rsidRPr="000B289B" w:rsidR="00B763DF">
          <w:rPr>
            <w:rStyle w:val="Hyperlink"/>
            <w:noProof/>
          </w:rPr>
          <w:t>References</w:t>
        </w:r>
        <w:r w:rsidR="00B763DF">
          <w:rPr>
            <w:noProof/>
            <w:webHidden/>
          </w:rPr>
          <w:tab/>
        </w:r>
        <w:r w:rsidR="00B763DF">
          <w:rPr>
            <w:noProof/>
            <w:webHidden/>
          </w:rPr>
          <w:fldChar w:fldCharType="begin"/>
        </w:r>
        <w:r w:rsidR="00B763DF">
          <w:rPr>
            <w:noProof/>
            <w:webHidden/>
          </w:rPr>
          <w:instrText xml:space="preserve"> PAGEREF _Toc72312677 \h </w:instrText>
        </w:r>
        <w:r w:rsidR="00B763DF">
          <w:rPr>
            <w:noProof/>
            <w:webHidden/>
          </w:rPr>
        </w:r>
        <w:r w:rsidR="00B763DF">
          <w:rPr>
            <w:noProof/>
            <w:webHidden/>
          </w:rPr>
          <w:fldChar w:fldCharType="separate"/>
        </w:r>
        <w:r w:rsidR="00B763DF">
          <w:rPr>
            <w:noProof/>
            <w:webHidden/>
          </w:rPr>
          <w:t>12</w:t>
        </w:r>
        <w:r w:rsidR="00B763DF">
          <w:rPr>
            <w:noProof/>
            <w:webHidden/>
          </w:rPr>
          <w:fldChar w:fldCharType="end"/>
        </w:r>
      </w:hyperlink>
    </w:p>
    <w:p w:rsidR="00B763DF" w:rsidRDefault="00701B83" w14:paraId="71C2B4F2" w14:textId="6D3D7373">
      <w:pPr>
        <w:pStyle w:val="TOC1"/>
        <w:tabs>
          <w:tab w:val="right" w:leader="dot" w:pos="9060"/>
        </w:tabs>
        <w:rPr>
          <w:rFonts w:eastAsiaTheme="minorEastAsia" w:cstheme="minorBidi"/>
          <w:noProof/>
          <w:sz w:val="22"/>
          <w:szCs w:val="22"/>
          <w:lang w:eastAsia="en-AU"/>
        </w:rPr>
      </w:pPr>
      <w:hyperlink w:history="1" w:anchor="_Toc72312678">
        <w:r w:rsidRPr="000B289B" w:rsidR="00B763DF">
          <w:rPr>
            <w:rStyle w:val="Hyperlink"/>
            <w:noProof/>
          </w:rPr>
          <w:t>Definition of Terms</w:t>
        </w:r>
        <w:r w:rsidR="00B763DF">
          <w:rPr>
            <w:noProof/>
            <w:webHidden/>
          </w:rPr>
          <w:tab/>
        </w:r>
        <w:r w:rsidR="00B763DF">
          <w:rPr>
            <w:noProof/>
            <w:webHidden/>
          </w:rPr>
          <w:fldChar w:fldCharType="begin"/>
        </w:r>
        <w:r w:rsidR="00B763DF">
          <w:rPr>
            <w:noProof/>
            <w:webHidden/>
          </w:rPr>
          <w:instrText xml:space="preserve"> PAGEREF _Toc72312678 \h </w:instrText>
        </w:r>
        <w:r w:rsidR="00B763DF">
          <w:rPr>
            <w:noProof/>
            <w:webHidden/>
          </w:rPr>
        </w:r>
        <w:r w:rsidR="00B763DF">
          <w:rPr>
            <w:noProof/>
            <w:webHidden/>
          </w:rPr>
          <w:fldChar w:fldCharType="separate"/>
        </w:r>
        <w:r w:rsidR="00B763DF">
          <w:rPr>
            <w:noProof/>
            <w:webHidden/>
          </w:rPr>
          <w:t>12</w:t>
        </w:r>
        <w:r w:rsidR="00B763DF">
          <w:rPr>
            <w:noProof/>
            <w:webHidden/>
          </w:rPr>
          <w:fldChar w:fldCharType="end"/>
        </w:r>
      </w:hyperlink>
    </w:p>
    <w:p w:rsidR="00B763DF" w:rsidRDefault="00701B83" w14:paraId="55A4ADA9" w14:textId="7029B0FC">
      <w:pPr>
        <w:pStyle w:val="TOC1"/>
        <w:tabs>
          <w:tab w:val="right" w:leader="dot" w:pos="9060"/>
        </w:tabs>
        <w:rPr>
          <w:rFonts w:eastAsiaTheme="minorEastAsia" w:cstheme="minorBidi"/>
          <w:noProof/>
          <w:sz w:val="22"/>
          <w:szCs w:val="22"/>
          <w:lang w:eastAsia="en-AU"/>
        </w:rPr>
      </w:pPr>
      <w:hyperlink w:history="1" w:anchor="_Toc72312679">
        <w:r w:rsidRPr="000B289B" w:rsidR="00B763DF">
          <w:rPr>
            <w:rStyle w:val="Hyperlink"/>
            <w:noProof/>
          </w:rPr>
          <w:t>Search Terms</w:t>
        </w:r>
        <w:r w:rsidR="00B763DF">
          <w:rPr>
            <w:noProof/>
            <w:webHidden/>
          </w:rPr>
          <w:tab/>
        </w:r>
        <w:r w:rsidR="00B763DF">
          <w:rPr>
            <w:noProof/>
            <w:webHidden/>
          </w:rPr>
          <w:fldChar w:fldCharType="begin"/>
        </w:r>
        <w:r w:rsidR="00B763DF">
          <w:rPr>
            <w:noProof/>
            <w:webHidden/>
          </w:rPr>
          <w:instrText xml:space="preserve"> PAGEREF _Toc72312679 \h </w:instrText>
        </w:r>
        <w:r w:rsidR="00B763DF">
          <w:rPr>
            <w:noProof/>
            <w:webHidden/>
          </w:rPr>
        </w:r>
        <w:r w:rsidR="00B763DF">
          <w:rPr>
            <w:noProof/>
            <w:webHidden/>
          </w:rPr>
          <w:fldChar w:fldCharType="separate"/>
        </w:r>
        <w:r w:rsidR="00B763DF">
          <w:rPr>
            <w:noProof/>
            <w:webHidden/>
          </w:rPr>
          <w:t>14</w:t>
        </w:r>
        <w:r w:rsidR="00B763DF">
          <w:rPr>
            <w:noProof/>
            <w:webHidden/>
          </w:rPr>
          <w:fldChar w:fldCharType="end"/>
        </w:r>
      </w:hyperlink>
    </w:p>
    <w:p w:rsidR="00B763DF" w:rsidRDefault="00701B83" w14:paraId="29A70F14" w14:textId="124830A1">
      <w:pPr>
        <w:pStyle w:val="TOC1"/>
        <w:tabs>
          <w:tab w:val="right" w:leader="dot" w:pos="9060"/>
        </w:tabs>
        <w:rPr>
          <w:rFonts w:eastAsiaTheme="minorEastAsia" w:cstheme="minorBidi"/>
          <w:noProof/>
          <w:sz w:val="22"/>
          <w:szCs w:val="22"/>
          <w:lang w:eastAsia="en-AU"/>
        </w:rPr>
      </w:pPr>
      <w:hyperlink w:history="1" w:anchor="_Toc72312680">
        <w:r w:rsidRPr="000B289B" w:rsidR="00B763DF">
          <w:rPr>
            <w:rStyle w:val="Hyperlink"/>
            <w:noProof/>
          </w:rPr>
          <w:t>Attachments</w:t>
        </w:r>
        <w:r w:rsidR="00B763DF">
          <w:rPr>
            <w:noProof/>
            <w:webHidden/>
          </w:rPr>
          <w:tab/>
        </w:r>
        <w:r w:rsidR="00B763DF">
          <w:rPr>
            <w:noProof/>
            <w:webHidden/>
          </w:rPr>
          <w:fldChar w:fldCharType="begin"/>
        </w:r>
        <w:r w:rsidR="00B763DF">
          <w:rPr>
            <w:noProof/>
            <w:webHidden/>
          </w:rPr>
          <w:instrText xml:space="preserve"> PAGEREF _Toc72312680 \h </w:instrText>
        </w:r>
        <w:r w:rsidR="00B763DF">
          <w:rPr>
            <w:noProof/>
            <w:webHidden/>
          </w:rPr>
        </w:r>
        <w:r w:rsidR="00B763DF">
          <w:rPr>
            <w:noProof/>
            <w:webHidden/>
          </w:rPr>
          <w:fldChar w:fldCharType="separate"/>
        </w:r>
        <w:r w:rsidR="00B763DF">
          <w:rPr>
            <w:noProof/>
            <w:webHidden/>
          </w:rPr>
          <w:t>14</w:t>
        </w:r>
        <w:r w:rsidR="00B763DF">
          <w:rPr>
            <w:noProof/>
            <w:webHidden/>
          </w:rPr>
          <w:fldChar w:fldCharType="end"/>
        </w:r>
      </w:hyperlink>
    </w:p>
    <w:p w:rsidR="00B763DF" w:rsidRDefault="00701B83" w14:paraId="08FA2E36" w14:textId="7E08DF78">
      <w:pPr>
        <w:pStyle w:val="TOC2"/>
        <w:tabs>
          <w:tab w:val="right" w:leader="dot" w:pos="9060"/>
        </w:tabs>
        <w:rPr>
          <w:rFonts w:eastAsiaTheme="minorEastAsia" w:cstheme="minorBidi"/>
          <w:noProof/>
          <w:sz w:val="22"/>
          <w:szCs w:val="22"/>
          <w:lang w:eastAsia="en-AU"/>
        </w:rPr>
      </w:pPr>
      <w:hyperlink w:history="1" w:anchor="_Toc72312681">
        <w:r w:rsidRPr="000B289B" w:rsidR="00B763DF">
          <w:rPr>
            <w:rStyle w:val="Hyperlink"/>
            <w:noProof/>
          </w:rPr>
          <w:t>Attachment 1 – Examples of Conflict of Interest</w:t>
        </w:r>
        <w:r w:rsidR="00B763DF">
          <w:rPr>
            <w:noProof/>
            <w:webHidden/>
          </w:rPr>
          <w:tab/>
        </w:r>
        <w:r w:rsidR="00B763DF">
          <w:rPr>
            <w:noProof/>
            <w:webHidden/>
          </w:rPr>
          <w:fldChar w:fldCharType="begin"/>
        </w:r>
        <w:r w:rsidR="00B763DF">
          <w:rPr>
            <w:noProof/>
            <w:webHidden/>
          </w:rPr>
          <w:instrText xml:space="preserve"> PAGEREF _Toc72312681 \h </w:instrText>
        </w:r>
        <w:r w:rsidR="00B763DF">
          <w:rPr>
            <w:noProof/>
            <w:webHidden/>
          </w:rPr>
        </w:r>
        <w:r w:rsidR="00B763DF">
          <w:rPr>
            <w:noProof/>
            <w:webHidden/>
          </w:rPr>
          <w:fldChar w:fldCharType="separate"/>
        </w:r>
        <w:r w:rsidR="00B763DF">
          <w:rPr>
            <w:noProof/>
            <w:webHidden/>
          </w:rPr>
          <w:t>15</w:t>
        </w:r>
        <w:r w:rsidR="00B763DF">
          <w:rPr>
            <w:noProof/>
            <w:webHidden/>
          </w:rPr>
          <w:fldChar w:fldCharType="end"/>
        </w:r>
      </w:hyperlink>
    </w:p>
    <w:p w:rsidR="00B763DF" w:rsidRDefault="00701B83" w14:paraId="00CB8D16" w14:textId="723B5746">
      <w:pPr>
        <w:pStyle w:val="TOC2"/>
        <w:tabs>
          <w:tab w:val="right" w:leader="dot" w:pos="9060"/>
        </w:tabs>
        <w:rPr>
          <w:rFonts w:eastAsiaTheme="minorEastAsia" w:cstheme="minorBidi"/>
          <w:noProof/>
          <w:sz w:val="22"/>
          <w:szCs w:val="22"/>
          <w:lang w:eastAsia="en-AU"/>
        </w:rPr>
      </w:pPr>
      <w:hyperlink w:history="1" w:anchor="_Toc72312682">
        <w:r w:rsidRPr="000B289B" w:rsidR="00B763DF">
          <w:rPr>
            <w:rStyle w:val="Hyperlink"/>
            <w:noProof/>
          </w:rPr>
          <w:t>Attachment 2 – Conflict of Interest Declaration Form</w:t>
        </w:r>
        <w:r w:rsidR="00B763DF">
          <w:rPr>
            <w:noProof/>
            <w:webHidden/>
          </w:rPr>
          <w:tab/>
        </w:r>
        <w:r w:rsidR="00B763DF">
          <w:rPr>
            <w:noProof/>
            <w:webHidden/>
          </w:rPr>
          <w:fldChar w:fldCharType="begin"/>
        </w:r>
        <w:r w:rsidR="00B763DF">
          <w:rPr>
            <w:noProof/>
            <w:webHidden/>
          </w:rPr>
          <w:instrText xml:space="preserve"> PAGEREF _Toc72312682 \h </w:instrText>
        </w:r>
        <w:r w:rsidR="00B763DF">
          <w:rPr>
            <w:noProof/>
            <w:webHidden/>
          </w:rPr>
        </w:r>
        <w:r w:rsidR="00B763DF">
          <w:rPr>
            <w:noProof/>
            <w:webHidden/>
          </w:rPr>
          <w:fldChar w:fldCharType="separate"/>
        </w:r>
        <w:r w:rsidR="00B763DF">
          <w:rPr>
            <w:noProof/>
            <w:webHidden/>
          </w:rPr>
          <w:t>18</w:t>
        </w:r>
        <w:r w:rsidR="00B763DF">
          <w:rPr>
            <w:noProof/>
            <w:webHidden/>
          </w:rPr>
          <w:fldChar w:fldCharType="end"/>
        </w:r>
      </w:hyperlink>
    </w:p>
    <w:p w:rsidR="007052B1" w:rsidP="007B6904" w:rsidRDefault="00CD43D1" w14:paraId="2F51A861" w14:textId="1BF032B3">
      <w:pPr>
        <w:rPr>
          <w:rFonts w:asciiTheme="minorHAnsi" w:hAnsiTheme="minorHAnsi"/>
        </w:rPr>
      </w:pPr>
      <w:r>
        <w:rPr>
          <w:rFonts w:asciiTheme="minorHAnsi" w:hAnsiTheme="minorHAnsi"/>
        </w:rPr>
        <w:fldChar w:fldCharType="end"/>
      </w:r>
    </w:p>
    <w:p w:rsidRPr="00844A8A" w:rsidR="007B6904" w:rsidP="00844A8A" w:rsidRDefault="007052B1" w14:paraId="2F51A863" w14:textId="21970DF7">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7B6904" w:rsidTr="0074223E" w14:paraId="2F51A865" w14:textId="77777777">
        <w:trPr>
          <w:cantSplit/>
          <w:trHeight w:val="285"/>
        </w:trPr>
        <w:tc>
          <w:tcPr>
            <w:tcW w:w="9158" w:type="dxa"/>
            <w:shd w:val="clear" w:color="auto" w:fill="A6A6A6" w:themeFill="background1" w:themeFillShade="A6"/>
          </w:tcPr>
          <w:p w:rsidRPr="00CD1C0E" w:rsidR="007B6904" w:rsidP="004213C3" w:rsidRDefault="007B6904" w14:paraId="2F51A864" w14:textId="77777777">
            <w:pPr>
              <w:pStyle w:val="Heading1"/>
            </w:pPr>
            <w:bookmarkStart w:name="_Toc389473274" w:id="8"/>
            <w:bookmarkStart w:name="_Toc72312664" w:id="9"/>
            <w:r w:rsidRPr="00CD1C0E">
              <w:lastRenderedPageBreak/>
              <w:t>Purpose</w:t>
            </w:r>
            <w:bookmarkEnd w:id="8"/>
            <w:bookmarkEnd w:id="9"/>
          </w:p>
        </w:tc>
      </w:tr>
    </w:tbl>
    <w:p w:rsidR="00931B93" w:rsidP="00931B93" w:rsidRDefault="00931B93" w14:paraId="2F51A866" w14:textId="77777777">
      <w:pPr>
        <w:rPr>
          <w:rFonts w:cs="Arial"/>
          <w:i/>
          <w:szCs w:val="24"/>
        </w:rPr>
      </w:pPr>
    </w:p>
    <w:p w:rsidR="008B121D" w:rsidP="00FD725F" w:rsidRDefault="008B121D" w14:paraId="34A41C4C" w14:textId="0C8AE68E">
      <w:r>
        <w:t xml:space="preserve">This procedure aims to provide </w:t>
      </w:r>
      <w:r w:rsidR="00E25369">
        <w:t xml:space="preserve">Canberra Health Services (CHS) </w:t>
      </w:r>
      <w:r>
        <w:t xml:space="preserve">employees, </w:t>
      </w:r>
      <w:proofErr w:type="gramStart"/>
      <w:r>
        <w:t>contractors</w:t>
      </w:r>
      <w:proofErr w:type="gramEnd"/>
      <w:r>
        <w:t xml:space="preserve"> or volunteers with information about their responsibilities in managing any conflict of interest which </w:t>
      </w:r>
      <w:r w:rsidR="00E25369">
        <w:t>may arise</w:t>
      </w:r>
      <w:r>
        <w:t xml:space="preserve"> in the workplace.</w:t>
      </w:r>
    </w:p>
    <w:p w:rsidR="00775FCF" w:rsidP="00FD725F" w:rsidRDefault="00775FCF" w14:paraId="47BB8876" w14:textId="006EFD86"/>
    <w:p w:rsidR="00775FCF" w:rsidP="00775FCF" w:rsidRDefault="00775FCF" w14:paraId="5DB8E74A" w14:textId="198DF546">
      <w:pPr>
        <w:rPr>
          <w:rFonts w:cs="Arial"/>
          <w:szCs w:val="24"/>
        </w:rPr>
      </w:pPr>
      <w:r>
        <w:t xml:space="preserve">CHS is committed to ensuring conflicts of interest that could </w:t>
      </w:r>
      <w:proofErr w:type="gramStart"/>
      <w:r>
        <w:t>be seen as</w:t>
      </w:r>
      <w:proofErr w:type="gramEnd"/>
      <w:r>
        <w:t xml:space="preserve"> influencing the performance of duties and outcomes of processes, are identified, disclosed and managed in a transparent and accountable manner and in favour of the public interest. </w:t>
      </w:r>
    </w:p>
    <w:p w:rsidR="008B121D" w:rsidP="00FD725F" w:rsidRDefault="008B121D" w14:paraId="6A1C1981" w14:textId="243F4E57"/>
    <w:p w:rsidR="00E25369" w:rsidP="00E25369" w:rsidRDefault="00701B83" w14:paraId="2BAD2DAF" w14:textId="2DBE5064">
      <w:pPr>
        <w:jc w:val="right"/>
      </w:pPr>
      <w:hyperlink w:history="1" w:anchor="Contents">
        <w:r w:rsidRPr="00590902" w:rsidR="00E25369">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E25369" w:rsidTr="00775FCF" w14:paraId="711E0A52" w14:textId="77777777">
        <w:trPr>
          <w:cantSplit/>
          <w:trHeight w:val="285"/>
        </w:trPr>
        <w:tc>
          <w:tcPr>
            <w:tcW w:w="9158" w:type="dxa"/>
            <w:shd w:val="clear" w:color="auto" w:fill="A6A6A6" w:themeFill="background1" w:themeFillShade="A6"/>
          </w:tcPr>
          <w:p w:rsidRPr="003D2D06" w:rsidR="00E25369" w:rsidP="00775FCF" w:rsidRDefault="00E25369" w14:paraId="48A4B0C3" w14:textId="2A20ACFE">
            <w:pPr>
              <w:pStyle w:val="Heading1"/>
            </w:pPr>
            <w:bookmarkStart w:name="_Toc72312665" w:id="10"/>
            <w:r>
              <w:t>Alerts</w:t>
            </w:r>
            <w:bookmarkEnd w:id="10"/>
          </w:p>
        </w:tc>
      </w:tr>
    </w:tbl>
    <w:p w:rsidR="00E25369" w:rsidP="00FD725F" w:rsidRDefault="00E25369" w14:paraId="78AE0FE5" w14:textId="77777777"/>
    <w:p w:rsidR="00775FCF" w:rsidP="00FD725F" w:rsidRDefault="00775FCF" w14:paraId="6F694FE7" w14:textId="4D830B5E">
      <w:r>
        <w:t>CHS employees must:</w:t>
      </w:r>
    </w:p>
    <w:p w:rsidR="00553BAF" w:rsidP="00775FCF" w:rsidRDefault="00553BAF" w14:paraId="3F180495" w14:textId="02BE77D6">
      <w:pPr>
        <w:pStyle w:val="ListBullet"/>
      </w:pPr>
      <w:r>
        <w:t>abide by</w:t>
      </w:r>
      <w:r w:rsidR="00775FCF">
        <w:t xml:space="preserve"> the</w:t>
      </w:r>
      <w:r>
        <w:t xml:space="preserve"> </w:t>
      </w:r>
      <w:r w:rsidRPr="00DD3613">
        <w:rPr>
          <w:i/>
          <w:iCs/>
        </w:rPr>
        <w:t>Public Sector Management Act</w:t>
      </w:r>
      <w:r>
        <w:t xml:space="preserve"> 1994 (PSMA), ACT Public Sector Integrity Policy and the ACT Public Service Code of Ethics</w:t>
      </w:r>
    </w:p>
    <w:p w:rsidR="00775FCF" w:rsidP="00775FCF" w:rsidRDefault="00775FCF" w14:paraId="25169447" w14:textId="7F89A078">
      <w:pPr>
        <w:pStyle w:val="ListBullet"/>
      </w:pPr>
      <w:r w:rsidRPr="00775FCF">
        <w:t>take all reasonable steps to avoid a conflict of interest</w:t>
      </w:r>
    </w:p>
    <w:p w:rsidR="00775FCF" w:rsidP="00775FCF" w:rsidRDefault="00775FCF" w14:paraId="6007FCEB" w14:textId="2CBB890D">
      <w:pPr>
        <w:pStyle w:val="ListBullet"/>
      </w:pPr>
      <w:r w:rsidRPr="00775FCF">
        <w:t>declare or manage a conflict of interest that cannot reasonably be avoided</w:t>
      </w:r>
    </w:p>
    <w:p w:rsidR="008E4659" w:rsidP="008E4659" w:rsidRDefault="008E4659" w14:paraId="6A25CA64" w14:textId="173E5695">
      <w:pPr>
        <w:pStyle w:val="ListBullet"/>
      </w:pPr>
      <w:r>
        <w:t xml:space="preserve">in cases where the conflict of interest relates to close personal relationships in the workplace, delegates should seek advice from People and Culture at </w:t>
      </w:r>
      <w:hyperlink w:history="1" r:id="rId11">
        <w:r w:rsidRPr="0080593D">
          <w:rPr>
            <w:rStyle w:val="Hyperlink"/>
            <w:rFonts w:cs="Calibri"/>
            <w:szCs w:val="24"/>
          </w:rPr>
          <w:t>CHSPeople-Culture@act.gov.au</w:t>
        </w:r>
      </w:hyperlink>
      <w:r w:rsidRPr="0080593D">
        <w:rPr>
          <w:rFonts w:cs="Calibri"/>
          <w:color w:val="000000" w:themeColor="text1"/>
          <w:szCs w:val="24"/>
        </w:rPr>
        <w:t xml:space="preserve"> on</w:t>
      </w:r>
      <w:r w:rsidRPr="0080593D">
        <w:rPr>
          <w:rFonts w:cs="Calibri"/>
          <w:color w:val="000000" w:themeColor="text1"/>
          <w:szCs w:val="24"/>
          <w:lang w:eastAsia="en-AU"/>
        </w:rPr>
        <w:t xml:space="preserve"> the most appropriate action.</w:t>
      </w:r>
    </w:p>
    <w:p w:rsidR="00844A8A" w:rsidP="00775FCF" w:rsidRDefault="00844A8A" w14:paraId="78C4C1C7" w14:textId="77777777"/>
    <w:p w:rsidRPr="009121F9" w:rsidR="009E70F4" w:rsidP="009E70F4" w:rsidRDefault="00701B83" w14:paraId="2F51A879" w14:textId="3AFF8CAE">
      <w:pPr>
        <w:jc w:val="right"/>
        <w:rPr>
          <w:rFonts w:cs="Arial"/>
          <w:b/>
          <w:szCs w:val="24"/>
        </w:rPr>
      </w:pPr>
      <w:hyperlink w:history="1" w:anchor="Contents">
        <w:r w:rsidRPr="00590902" w:rsidR="00553BAF">
          <w:rPr>
            <w:rStyle w:val="Hyperlink"/>
            <w:rFonts w:cs="Arial"/>
            <w:i/>
            <w:szCs w:val="24"/>
          </w:rPr>
          <w:t>Back to Table of Contents</w:t>
        </w:r>
      </w:hyperlink>
      <w:r w:rsidRPr="009121F9" w:rsidR="00553BAF">
        <w:rPr>
          <w:rFonts w:cs="Arial"/>
          <w:b/>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7B6904" w:rsidTr="0074223E" w14:paraId="2F51A87B" w14:textId="77777777">
        <w:trPr>
          <w:cantSplit/>
          <w:trHeight w:val="285"/>
        </w:trPr>
        <w:tc>
          <w:tcPr>
            <w:tcW w:w="9158" w:type="dxa"/>
            <w:shd w:val="clear" w:color="auto" w:fill="A6A6A6" w:themeFill="background1" w:themeFillShade="A6"/>
          </w:tcPr>
          <w:p w:rsidRPr="003D2D06" w:rsidR="007B6904" w:rsidP="004213C3" w:rsidRDefault="007B6904" w14:paraId="2F51A87A" w14:textId="77777777">
            <w:pPr>
              <w:pStyle w:val="Heading1"/>
            </w:pPr>
            <w:bookmarkStart w:name="_Toc389473277" w:id="11"/>
            <w:bookmarkStart w:name="_Toc72312666" w:id="12"/>
            <w:r w:rsidRPr="003D2D06">
              <w:t>Scope</w:t>
            </w:r>
            <w:bookmarkEnd w:id="11"/>
            <w:bookmarkEnd w:id="12"/>
          </w:p>
        </w:tc>
      </w:tr>
    </w:tbl>
    <w:p w:rsidRPr="00CD1C0E" w:rsidR="007B6904" w:rsidP="007B6904" w:rsidRDefault="007B6904" w14:paraId="2F51A87C" w14:textId="77777777">
      <w:pPr>
        <w:rPr>
          <w:szCs w:val="24"/>
        </w:rPr>
      </w:pPr>
    </w:p>
    <w:p w:rsidR="00553BAF" w:rsidP="00FD725F" w:rsidRDefault="00553BAF" w14:paraId="7155E062" w14:textId="4A3E98B8">
      <w:pPr>
        <w:autoSpaceDE w:val="0"/>
        <w:autoSpaceDN w:val="0"/>
        <w:adjustRightInd w:val="0"/>
        <w:rPr>
          <w:rFonts w:cs="Calibri"/>
          <w:szCs w:val="24"/>
        </w:rPr>
      </w:pPr>
      <w:r>
        <w:rPr>
          <w:rFonts w:cs="Calibri"/>
          <w:szCs w:val="24"/>
        </w:rPr>
        <w:t xml:space="preserve">This procedure applies to all CHS employees, whether they are permanent, temporary, casual or volunteers. </w:t>
      </w:r>
      <w:r w:rsidR="00775FCF">
        <w:rPr>
          <w:rFonts w:cs="Calibri"/>
          <w:szCs w:val="24"/>
        </w:rPr>
        <w:t xml:space="preserve">This included </w:t>
      </w:r>
      <w:r w:rsidRPr="00DA6577" w:rsidR="00775FCF">
        <w:rPr>
          <w:rFonts w:cs="Arial" w:asciiTheme="minorHAnsi" w:hAnsiTheme="minorHAnsi" w:eastAsiaTheme="minorHAnsi"/>
          <w:iCs/>
          <w:szCs w:val="24"/>
        </w:rPr>
        <w:t>Visiting Medical Officers and contract</w:t>
      </w:r>
      <w:r w:rsidR="00775FCF">
        <w:rPr>
          <w:rFonts w:cs="Arial" w:asciiTheme="minorHAnsi" w:hAnsiTheme="minorHAnsi" w:eastAsiaTheme="minorHAnsi"/>
          <w:iCs/>
          <w:szCs w:val="24"/>
        </w:rPr>
        <w:t>ors.</w:t>
      </w:r>
    </w:p>
    <w:p w:rsidR="00553BAF" w:rsidP="00FD725F" w:rsidRDefault="00553BAF" w14:paraId="068E052B" w14:textId="77777777">
      <w:pPr>
        <w:autoSpaceDE w:val="0"/>
        <w:autoSpaceDN w:val="0"/>
        <w:adjustRightInd w:val="0"/>
        <w:rPr>
          <w:rFonts w:cs="Calibri"/>
          <w:szCs w:val="24"/>
        </w:rPr>
      </w:pPr>
    </w:p>
    <w:p w:rsidR="00553BAF" w:rsidP="00FD725F" w:rsidRDefault="00553BAF" w14:paraId="364BDCD0" w14:textId="79E3A2BC">
      <w:pPr>
        <w:autoSpaceDE w:val="0"/>
        <w:autoSpaceDN w:val="0"/>
        <w:adjustRightInd w:val="0"/>
        <w:rPr>
          <w:rFonts w:cs="Calibri"/>
          <w:color w:val="000000" w:themeColor="text1"/>
          <w:szCs w:val="24"/>
          <w:lang w:eastAsia="en-AU"/>
        </w:rPr>
      </w:pPr>
      <w:r w:rsidRPr="00F12708">
        <w:rPr>
          <w:rFonts w:cs="Calibri" w:asciiTheme="minorHAnsi" w:hAnsiTheme="minorHAnsi"/>
          <w:color w:val="000000" w:themeColor="text1"/>
          <w:szCs w:val="24"/>
        </w:rPr>
        <w:t xml:space="preserve">The procedure does not cover </w:t>
      </w:r>
      <w:r w:rsidR="00775FCF">
        <w:rPr>
          <w:rFonts w:cs="Calibri" w:asciiTheme="minorHAnsi" w:hAnsiTheme="minorHAnsi"/>
          <w:color w:val="000000" w:themeColor="text1"/>
          <w:szCs w:val="24"/>
          <w:lang w:eastAsia="en-AU"/>
        </w:rPr>
        <w:t>employe</w:t>
      </w:r>
      <w:r w:rsidR="006C69DD">
        <w:rPr>
          <w:rFonts w:cs="Calibri" w:asciiTheme="minorHAnsi" w:hAnsiTheme="minorHAnsi"/>
          <w:color w:val="000000" w:themeColor="text1"/>
          <w:szCs w:val="24"/>
          <w:lang w:eastAsia="en-AU"/>
        </w:rPr>
        <w:t>e</w:t>
      </w:r>
      <w:r w:rsidR="00775FCF">
        <w:rPr>
          <w:rFonts w:cs="Calibri" w:asciiTheme="minorHAnsi" w:hAnsiTheme="minorHAnsi"/>
          <w:color w:val="000000" w:themeColor="text1"/>
          <w:szCs w:val="24"/>
          <w:lang w:eastAsia="en-AU"/>
        </w:rPr>
        <w:t>s treating</w:t>
      </w:r>
      <w:r w:rsidRPr="00F12708">
        <w:rPr>
          <w:rFonts w:cs="Calibri" w:asciiTheme="minorHAnsi" w:hAnsiTheme="minorHAnsi"/>
          <w:color w:val="000000" w:themeColor="text1"/>
          <w:szCs w:val="24"/>
          <w:lang w:eastAsia="en-AU"/>
        </w:rPr>
        <w:t xml:space="preserve"> family members or close friends.</w:t>
      </w:r>
      <w:r w:rsidRPr="00F12708">
        <w:rPr>
          <w:rFonts w:cs="Calibri" w:asciiTheme="minorHAnsi" w:hAnsiTheme="minorHAnsi"/>
          <w:color w:val="000000" w:themeColor="text1"/>
          <w:szCs w:val="24"/>
        </w:rPr>
        <w:t xml:space="preserve"> </w:t>
      </w:r>
      <w:r>
        <w:rPr>
          <w:rFonts w:cs="Calibri" w:asciiTheme="minorHAnsi" w:hAnsiTheme="minorHAnsi"/>
          <w:color w:val="000000" w:themeColor="text1"/>
          <w:szCs w:val="24"/>
        </w:rPr>
        <w:t>CHS</w:t>
      </w:r>
      <w:r w:rsidRPr="00F12708">
        <w:rPr>
          <w:rFonts w:cs="Calibri" w:asciiTheme="minorHAnsi" w:hAnsiTheme="minorHAnsi"/>
          <w:color w:val="000000" w:themeColor="text1"/>
          <w:szCs w:val="24"/>
        </w:rPr>
        <w:t xml:space="preserve"> </w:t>
      </w:r>
      <w:r>
        <w:rPr>
          <w:rFonts w:cs="Calibri" w:asciiTheme="minorHAnsi" w:hAnsiTheme="minorHAnsi"/>
          <w:color w:val="000000" w:themeColor="text1"/>
          <w:szCs w:val="24"/>
        </w:rPr>
        <w:t>employees</w:t>
      </w:r>
      <w:r w:rsidRPr="00F12708">
        <w:rPr>
          <w:rFonts w:cs="Calibri" w:asciiTheme="minorHAnsi" w:hAnsiTheme="minorHAnsi"/>
          <w:color w:val="000000" w:themeColor="text1"/>
          <w:szCs w:val="24"/>
        </w:rPr>
        <w:t xml:space="preserve"> from regulated health profession</w:t>
      </w:r>
      <w:r w:rsidR="00775FCF">
        <w:rPr>
          <w:rFonts w:cs="Calibri" w:asciiTheme="minorHAnsi" w:hAnsiTheme="minorHAnsi"/>
          <w:color w:val="000000" w:themeColor="text1"/>
          <w:szCs w:val="24"/>
        </w:rPr>
        <w:t>s</w:t>
      </w:r>
      <w:r w:rsidRPr="00F12708">
        <w:rPr>
          <w:rFonts w:cs="Calibri" w:asciiTheme="minorHAnsi" w:hAnsiTheme="minorHAnsi"/>
          <w:color w:val="000000" w:themeColor="text1"/>
          <w:szCs w:val="24"/>
        </w:rPr>
        <w:t xml:space="preserve"> are subject to </w:t>
      </w:r>
      <w:r w:rsidR="00775FCF">
        <w:rPr>
          <w:rFonts w:cs="Calibri" w:asciiTheme="minorHAnsi" w:hAnsiTheme="minorHAnsi"/>
          <w:color w:val="000000" w:themeColor="text1"/>
          <w:szCs w:val="24"/>
        </w:rPr>
        <w:t xml:space="preserve">the </w:t>
      </w:r>
      <w:r w:rsidRPr="00F12708">
        <w:rPr>
          <w:rFonts w:cs="Calibri" w:asciiTheme="minorHAnsi" w:hAnsiTheme="minorHAnsi"/>
          <w:color w:val="000000" w:themeColor="text1"/>
          <w:szCs w:val="24"/>
        </w:rPr>
        <w:t xml:space="preserve">professional standards regarding </w:t>
      </w:r>
      <w:r w:rsidRPr="00F12708">
        <w:rPr>
          <w:rFonts w:cs="Calibri" w:asciiTheme="minorHAnsi" w:hAnsiTheme="minorHAnsi"/>
          <w:color w:val="000000" w:themeColor="text1"/>
          <w:szCs w:val="24"/>
          <w:lang w:eastAsia="en-AU"/>
        </w:rPr>
        <w:t>professional and personal boundaries</w:t>
      </w:r>
      <w:r w:rsidR="00775FCF">
        <w:rPr>
          <w:rFonts w:cs="Calibri" w:asciiTheme="minorHAnsi" w:hAnsiTheme="minorHAnsi"/>
          <w:color w:val="000000" w:themeColor="text1"/>
          <w:szCs w:val="24"/>
          <w:lang w:eastAsia="en-AU"/>
        </w:rPr>
        <w:t xml:space="preserve"> of their </w:t>
      </w:r>
      <w:r>
        <w:rPr>
          <w:rFonts w:cs="Calibri" w:asciiTheme="minorHAnsi" w:hAnsiTheme="minorHAnsi"/>
          <w:color w:val="000000" w:themeColor="text1"/>
          <w:szCs w:val="24"/>
          <w:lang w:eastAsia="en-AU"/>
        </w:rPr>
        <w:t>relevant regulator</w:t>
      </w:r>
      <w:r w:rsidR="00775FCF">
        <w:rPr>
          <w:rFonts w:cs="Calibri" w:asciiTheme="minorHAnsi" w:hAnsiTheme="minorHAnsi"/>
          <w:color w:val="000000" w:themeColor="text1"/>
          <w:szCs w:val="24"/>
          <w:lang w:eastAsia="en-AU"/>
        </w:rPr>
        <w:t>,</w:t>
      </w:r>
      <w:r>
        <w:rPr>
          <w:rFonts w:cs="Calibri" w:asciiTheme="minorHAnsi" w:hAnsiTheme="minorHAnsi"/>
          <w:color w:val="000000" w:themeColor="text1"/>
          <w:szCs w:val="24"/>
          <w:lang w:eastAsia="en-AU"/>
        </w:rPr>
        <w:t xml:space="preserve"> </w:t>
      </w:r>
      <w:proofErr w:type="gramStart"/>
      <w:r w:rsidR="00775FCF">
        <w:rPr>
          <w:rFonts w:cs="Calibri" w:asciiTheme="minorHAnsi" w:hAnsiTheme="minorHAnsi"/>
          <w:color w:val="000000" w:themeColor="text1"/>
          <w:szCs w:val="24"/>
          <w:lang w:eastAsia="en-AU"/>
        </w:rPr>
        <w:t>e.g.</w:t>
      </w:r>
      <w:proofErr w:type="gramEnd"/>
      <w:r w:rsidR="00775FCF">
        <w:rPr>
          <w:rFonts w:cs="Calibri" w:asciiTheme="minorHAnsi" w:hAnsiTheme="minorHAnsi"/>
          <w:color w:val="000000" w:themeColor="text1"/>
          <w:szCs w:val="24"/>
          <w:lang w:eastAsia="en-AU"/>
        </w:rPr>
        <w:t xml:space="preserve"> </w:t>
      </w:r>
      <w:r w:rsidRPr="00E05C28">
        <w:rPr>
          <w:rFonts w:cs="Calibri"/>
          <w:color w:val="000000" w:themeColor="text1"/>
          <w:szCs w:val="24"/>
          <w:lang w:eastAsia="en-AU"/>
        </w:rPr>
        <w:t xml:space="preserve">the </w:t>
      </w:r>
      <w:r w:rsidRPr="00E05C28">
        <w:rPr>
          <w:rFonts w:cs="Calibri"/>
          <w:color w:val="000000" w:themeColor="text1"/>
          <w:szCs w:val="24"/>
        </w:rPr>
        <w:t>Australian Health Practitioner Regulation Agency</w:t>
      </w:r>
      <w:r>
        <w:rPr>
          <w:rFonts w:cs="Calibri"/>
          <w:color w:val="000000" w:themeColor="text1"/>
          <w:szCs w:val="24"/>
        </w:rPr>
        <w:t xml:space="preserve"> (AHPRA)</w:t>
      </w:r>
      <w:r w:rsidRPr="00E05C28">
        <w:rPr>
          <w:rFonts w:cs="Calibri"/>
          <w:color w:val="000000" w:themeColor="text1"/>
          <w:szCs w:val="24"/>
          <w:lang w:eastAsia="en-AU"/>
        </w:rPr>
        <w:t>.</w:t>
      </w:r>
    </w:p>
    <w:p w:rsidR="00553BAF" w:rsidP="00FD725F" w:rsidRDefault="00553BAF" w14:paraId="1762E8DD" w14:textId="77777777"/>
    <w:p w:rsidR="00553BAF" w:rsidP="00553BAF" w:rsidRDefault="00701B83" w14:paraId="488C1CD5" w14:textId="5223606C">
      <w:pPr>
        <w:jc w:val="right"/>
        <w:rPr>
          <w:rStyle w:val="Hyperlink"/>
          <w:rFonts w:cs="Arial"/>
          <w:i/>
          <w:szCs w:val="24"/>
        </w:rPr>
      </w:pPr>
      <w:hyperlink w:history="1" w:anchor="Contents">
        <w:r w:rsidRPr="00590902" w:rsidR="00553BA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E25369" w:rsidTr="00775FCF" w14:paraId="4893EACE" w14:textId="77777777">
        <w:trPr>
          <w:cantSplit/>
          <w:trHeight w:val="285"/>
        </w:trPr>
        <w:tc>
          <w:tcPr>
            <w:tcW w:w="9158" w:type="dxa"/>
            <w:shd w:val="clear" w:color="auto" w:fill="A6A6A6" w:themeFill="background1" w:themeFillShade="A6"/>
          </w:tcPr>
          <w:p w:rsidRPr="00C76688" w:rsidR="00E25369" w:rsidP="00775FCF" w:rsidRDefault="00E25369" w14:paraId="4748A2A2" w14:textId="095ED1F0">
            <w:pPr>
              <w:pStyle w:val="Heading1"/>
            </w:pPr>
            <w:bookmarkStart w:name="_Toc389473281" w:id="13"/>
            <w:bookmarkStart w:name="_Toc72312667" w:id="14"/>
            <w:r w:rsidRPr="00C76688">
              <w:t xml:space="preserve">Section </w:t>
            </w:r>
            <w:r>
              <w:t>1</w:t>
            </w:r>
            <w:r w:rsidRPr="00C76688">
              <w:t xml:space="preserve"> – </w:t>
            </w:r>
            <w:r>
              <w:t>What is a conflict of interest?</w:t>
            </w:r>
            <w:bookmarkEnd w:id="13"/>
            <w:bookmarkEnd w:id="14"/>
          </w:p>
        </w:tc>
      </w:tr>
    </w:tbl>
    <w:p w:rsidR="00E25369" w:rsidP="00E25369" w:rsidRDefault="00E25369" w14:paraId="6DA3C563" w14:textId="77777777">
      <w:pPr>
        <w:rPr>
          <w:rFonts w:cs="Arial"/>
          <w:b/>
          <w:szCs w:val="24"/>
        </w:rPr>
      </w:pPr>
    </w:p>
    <w:p w:rsidR="0006110A" w:rsidP="00E25369" w:rsidRDefault="005E51C4" w14:paraId="4AF9DB54" w14:textId="77777777">
      <w:r>
        <w:t>C</w:t>
      </w:r>
      <w:r w:rsidR="00E25369">
        <w:t>onflict</w:t>
      </w:r>
      <w:r>
        <w:t>s</w:t>
      </w:r>
      <w:r w:rsidR="00E25369">
        <w:t xml:space="preserve"> of interest arise </w:t>
      </w:r>
      <w:r>
        <w:t>when</w:t>
      </w:r>
      <w:r w:rsidR="00E25369">
        <w:t xml:space="preserve"> a staff member</w:t>
      </w:r>
      <w:r w:rsidR="0006110A">
        <w:t>’s</w:t>
      </w:r>
      <w:r w:rsidR="00E25369">
        <w:t xml:space="preserve"> </w:t>
      </w:r>
      <w:r w:rsidR="0006110A">
        <w:t xml:space="preserve">ability to act equally, </w:t>
      </w:r>
      <w:proofErr w:type="gramStart"/>
      <w:r w:rsidR="0006110A">
        <w:t>fairly</w:t>
      </w:r>
      <w:proofErr w:type="gramEnd"/>
      <w:r w:rsidR="0006110A">
        <w:t xml:space="preserve"> and impartially has the potential to be compromised, or may be perceived to be compromised </w:t>
      </w:r>
      <w:r w:rsidR="00E25369">
        <w:t xml:space="preserve">by a competing interest. </w:t>
      </w:r>
    </w:p>
    <w:p w:rsidR="0006110A" w:rsidP="00E25369" w:rsidRDefault="0006110A" w14:paraId="762FBC92" w14:textId="77777777"/>
    <w:p w:rsidR="00E25369" w:rsidP="00E25369" w:rsidRDefault="00E25369" w14:paraId="3471B5D9" w14:textId="358F72A5">
      <w:r>
        <w:lastRenderedPageBreak/>
        <w:t xml:space="preserve">Competing interests </w:t>
      </w:r>
      <w:r w:rsidR="00435A88">
        <w:t>c</w:t>
      </w:r>
      <w:r w:rsidR="0006110A">
        <w:t>an be act</w:t>
      </w:r>
      <w:r w:rsidR="006C69DD">
        <w:t>u</w:t>
      </w:r>
      <w:r w:rsidR="0006110A">
        <w:t xml:space="preserve">al, </w:t>
      </w:r>
      <w:proofErr w:type="gramStart"/>
      <w:r w:rsidR="0006110A">
        <w:t>perceived</w:t>
      </w:r>
      <w:proofErr w:type="gramEnd"/>
      <w:r w:rsidR="0006110A">
        <w:t xml:space="preserve"> or potential and </w:t>
      </w:r>
      <w:r>
        <w:t>may arise through personal</w:t>
      </w:r>
      <w:r w:rsidR="00435A88">
        <w:t>/</w:t>
      </w:r>
      <w:r>
        <w:t xml:space="preserve">private interests, or through separate professional interests. </w:t>
      </w:r>
    </w:p>
    <w:p w:rsidR="00435A88" w:rsidP="00E25369" w:rsidRDefault="00435A88" w14:paraId="201C7CDF" w14:textId="77777777"/>
    <w:p w:rsidRPr="00201FB6" w:rsidR="00E25369" w:rsidP="00E25369" w:rsidRDefault="00E25369" w14:paraId="5E0882FD" w14:textId="77777777">
      <w:pPr>
        <w:rPr>
          <w:b/>
        </w:rPr>
      </w:pPr>
      <w:r>
        <w:rPr>
          <w:b/>
        </w:rPr>
        <w:t>Actual conflict of interest</w:t>
      </w:r>
    </w:p>
    <w:p w:rsidR="00E25369" w:rsidP="00E25369" w:rsidRDefault="00E25369" w14:paraId="0796009A" w14:textId="749101EE">
      <w:r>
        <w:t>An actual conflict of interest involves a direct conflict between an employee’s current duties and responsibilities and existing private interests.</w:t>
      </w:r>
    </w:p>
    <w:p w:rsidR="00E25369" w:rsidP="00E25369" w:rsidRDefault="00E25369" w14:paraId="20A1BB82" w14:textId="77777777"/>
    <w:p w:rsidRPr="00201FB6" w:rsidR="00E25369" w:rsidP="00E25369" w:rsidRDefault="00E25369" w14:paraId="77A34077" w14:textId="77777777">
      <w:pPr>
        <w:rPr>
          <w:b/>
        </w:rPr>
      </w:pPr>
      <w:r>
        <w:rPr>
          <w:b/>
        </w:rPr>
        <w:t>Perceived conflict of interest</w:t>
      </w:r>
    </w:p>
    <w:p w:rsidR="00E25369" w:rsidP="00E25369" w:rsidRDefault="00E25369" w14:paraId="4CED180E" w14:textId="0C6B4000">
      <w:r>
        <w:t xml:space="preserve">A perceived or apparent conflict of interest can exist where an employee’s private interests </w:t>
      </w:r>
      <w:r w:rsidR="005E51C4">
        <w:t xml:space="preserve">have the appearance of </w:t>
      </w:r>
      <w:r>
        <w:t>improperly influenc</w:t>
      </w:r>
      <w:r w:rsidR="005E51C4">
        <w:t>ing</w:t>
      </w:r>
      <w:r>
        <w:t xml:space="preserve"> the performance of the</w:t>
      </w:r>
      <w:r w:rsidR="005E51C4">
        <w:t xml:space="preserve">ir employment </w:t>
      </w:r>
      <w:r>
        <w:t>duties and responsibilities.</w:t>
      </w:r>
    </w:p>
    <w:p w:rsidR="00E25369" w:rsidP="00E25369" w:rsidRDefault="00E25369" w14:paraId="3EC0B09F" w14:textId="77777777"/>
    <w:p w:rsidRPr="00201FB6" w:rsidR="00E25369" w:rsidP="00E25369" w:rsidRDefault="00E25369" w14:paraId="01448DF2" w14:textId="77777777">
      <w:pPr>
        <w:rPr>
          <w:b/>
        </w:rPr>
      </w:pPr>
      <w:r>
        <w:rPr>
          <w:b/>
        </w:rPr>
        <w:t>Potential conflict of interest</w:t>
      </w:r>
    </w:p>
    <w:p w:rsidR="00E25369" w:rsidP="00E25369" w:rsidRDefault="00E25369" w14:paraId="3E0629A6" w14:textId="0AD90949">
      <w:r>
        <w:t xml:space="preserve">A potential conflict of interest arises when an employee has a private interest that could conflict with their </w:t>
      </w:r>
      <w:r w:rsidR="005E51C4">
        <w:t xml:space="preserve">employment </w:t>
      </w:r>
      <w:r>
        <w:t xml:space="preserve">duties and responsibilities in the future. </w:t>
      </w:r>
    </w:p>
    <w:p w:rsidR="00E25369" w:rsidP="00E25369" w:rsidRDefault="00E25369" w14:paraId="0D7889A5" w14:textId="77777777"/>
    <w:p w:rsidR="00E25369" w:rsidP="00E25369" w:rsidRDefault="00E25369" w14:paraId="4D69E784" w14:textId="7C3A388B">
      <w:r>
        <w:t xml:space="preserve">Refer to </w:t>
      </w:r>
      <w:r w:rsidRPr="006C69DD">
        <w:rPr>
          <w:u w:val="single"/>
        </w:rPr>
        <w:t xml:space="preserve">Attachment </w:t>
      </w:r>
      <w:r w:rsidRPr="006C69DD" w:rsidR="005E51C4">
        <w:rPr>
          <w:u w:val="single"/>
        </w:rPr>
        <w:t>1</w:t>
      </w:r>
      <w:r>
        <w:t xml:space="preserve"> for examples of conflicts of interest.</w:t>
      </w:r>
    </w:p>
    <w:p w:rsidR="0006110A" w:rsidP="0006110A" w:rsidRDefault="0006110A" w14:paraId="7D014081" w14:textId="77777777"/>
    <w:p w:rsidR="0006110A" w:rsidP="0006110A" w:rsidRDefault="0006110A" w14:paraId="341497EA" w14:textId="77777777">
      <w:r w:rsidRPr="005B5E20">
        <w:rPr>
          <w:b/>
          <w:bCs/>
        </w:rPr>
        <w:t xml:space="preserve">Personal </w:t>
      </w:r>
      <w:r>
        <w:t xml:space="preserve">or </w:t>
      </w:r>
      <w:r w:rsidRPr="005B5E20">
        <w:rPr>
          <w:b/>
          <w:bCs/>
        </w:rPr>
        <w:t>private interests</w:t>
      </w:r>
      <w:r>
        <w:t xml:space="preserve"> are those interests that can bring personal benefit or advantage, or the perception of a personal benefit or advantage, to an employee as an individual or to other people. </w:t>
      </w:r>
    </w:p>
    <w:p w:rsidR="0006110A" w:rsidP="0006110A" w:rsidRDefault="0006110A" w14:paraId="1514BA03" w14:textId="77777777"/>
    <w:p w:rsidR="00E25369" w:rsidP="00E25369" w:rsidRDefault="0006110A" w14:paraId="112C9AF1" w14:textId="25F5CEBD">
      <w:r>
        <w:t xml:space="preserve">This includes personal, professional or business interest that an employee has and the personal, professional or business interests of the individuals or groups an employee </w:t>
      </w:r>
      <w:proofErr w:type="gramStart"/>
      <w:r>
        <w:t>associates</w:t>
      </w:r>
      <w:proofErr w:type="gramEnd"/>
      <w:r>
        <w:t xml:space="preserve"> with. </w:t>
      </w:r>
    </w:p>
    <w:p w:rsidR="00B763DF" w:rsidP="00E25369" w:rsidRDefault="00B763DF" w14:paraId="1077021D" w14:textId="77777777">
      <w:pPr>
        <w:jc w:val="right"/>
      </w:pPr>
    </w:p>
    <w:p w:rsidR="00E25369" w:rsidP="00E25369" w:rsidRDefault="00701B83" w14:paraId="3236DDD6" w14:textId="39FBEB19">
      <w:pPr>
        <w:jc w:val="right"/>
        <w:rPr>
          <w:rStyle w:val="Hyperlink"/>
          <w:rFonts w:cs="Arial"/>
          <w:i/>
          <w:szCs w:val="24"/>
        </w:rPr>
      </w:pPr>
      <w:hyperlink w:history="1" w:anchor="Contents">
        <w:r w:rsidRPr="00590902" w:rsidR="00E25369">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E25369" w:rsidTr="00775FCF" w14:paraId="707A2F15" w14:textId="77777777">
        <w:trPr>
          <w:cantSplit/>
          <w:trHeight w:val="285"/>
        </w:trPr>
        <w:tc>
          <w:tcPr>
            <w:tcW w:w="9158" w:type="dxa"/>
            <w:shd w:val="clear" w:color="auto" w:fill="A6A6A6" w:themeFill="background1" w:themeFillShade="A6"/>
          </w:tcPr>
          <w:p w:rsidRPr="003D2D06" w:rsidR="00E25369" w:rsidP="00775FCF" w:rsidRDefault="00E25369" w14:paraId="08CE615F" w14:textId="5A975B86">
            <w:pPr>
              <w:pStyle w:val="Heading1"/>
            </w:pPr>
            <w:bookmarkStart w:name="_Toc389473284" w:id="15"/>
            <w:bookmarkStart w:name="_Toc72312668" w:id="16"/>
            <w:r>
              <w:t>Section 2</w:t>
            </w:r>
            <w:r w:rsidRPr="003D2D06">
              <w:t xml:space="preserve"> – </w:t>
            </w:r>
            <w:r>
              <w:t>How may a conflict of interest arise?</w:t>
            </w:r>
            <w:bookmarkEnd w:id="15"/>
            <w:bookmarkEnd w:id="16"/>
          </w:p>
        </w:tc>
      </w:tr>
    </w:tbl>
    <w:p w:rsidR="00E25369" w:rsidP="00E25369" w:rsidRDefault="00E25369" w14:paraId="1A6D33F7" w14:textId="77777777">
      <w:pPr>
        <w:pStyle w:val="Heading2"/>
      </w:pPr>
    </w:p>
    <w:p w:rsidR="00E25369" w:rsidP="00E25369" w:rsidRDefault="00E25369" w14:paraId="0871365E" w14:textId="200868D9">
      <w:r w:rsidRPr="00435A88">
        <w:t>Employees are responsible for identifying and declaring their own conflicts of interest. The</w:t>
      </w:r>
      <w:r>
        <w:t xml:space="preserve"> following questions will help in making an assessment: </w:t>
      </w:r>
    </w:p>
    <w:p w:rsidRPr="005A044F" w:rsidR="00E25369" w:rsidP="00E25369" w:rsidRDefault="00E25369" w14:paraId="7A3F5903" w14:textId="2687CDBB">
      <w:pPr>
        <w:pStyle w:val="ListBullet"/>
        <w:rPr>
          <w:rFonts w:cs="Arial"/>
          <w:b/>
          <w:szCs w:val="24"/>
        </w:rPr>
      </w:pPr>
      <w:r>
        <w:t>Do I, a relative, friend or associate stand to gain/</w:t>
      </w:r>
      <w:proofErr w:type="spellStart"/>
      <w:r>
        <w:t>lose</w:t>
      </w:r>
      <w:proofErr w:type="spellEnd"/>
      <w:r>
        <w:t xml:space="preserve"> financially in any way from a decision or action that I make in the course of my duties? </w:t>
      </w:r>
    </w:p>
    <w:p w:rsidRPr="005A044F" w:rsidR="00E25369" w:rsidP="00E25369" w:rsidRDefault="00E25369" w14:paraId="6B46B003" w14:textId="77777777">
      <w:pPr>
        <w:pStyle w:val="ListBullet"/>
        <w:rPr>
          <w:rFonts w:cs="Arial"/>
          <w:b/>
          <w:szCs w:val="24"/>
        </w:rPr>
      </w:pPr>
      <w:r>
        <w:t xml:space="preserve">Have I made any promises or commitments in relation to the matter? </w:t>
      </w:r>
    </w:p>
    <w:p w:rsidRPr="005A044F" w:rsidR="00E25369" w:rsidP="00E25369" w:rsidRDefault="00E25369" w14:paraId="11DB60E6" w14:textId="77777777">
      <w:pPr>
        <w:pStyle w:val="ListBullet"/>
        <w:rPr>
          <w:rFonts w:cs="Arial"/>
          <w:b/>
          <w:szCs w:val="24"/>
        </w:rPr>
      </w:pPr>
      <w:r>
        <w:t xml:space="preserve">Have I received a benefit or service from someone who stands to lose or gain from the decision/action? </w:t>
      </w:r>
    </w:p>
    <w:p w:rsidRPr="005A044F" w:rsidR="00E25369" w:rsidP="00E25369" w:rsidRDefault="00E25369" w14:paraId="28210A22" w14:textId="77777777">
      <w:pPr>
        <w:pStyle w:val="ListBullet"/>
        <w:rPr>
          <w:rFonts w:cs="Arial"/>
          <w:b/>
          <w:szCs w:val="24"/>
        </w:rPr>
      </w:pPr>
      <w:r>
        <w:t xml:space="preserve">Am I a member of an association, </w:t>
      </w:r>
      <w:proofErr w:type="gramStart"/>
      <w:r>
        <w:t>club</w:t>
      </w:r>
      <w:proofErr w:type="gramEnd"/>
      <w:r>
        <w:t xml:space="preserve"> or professional organisation, or do I have particular ties and affiliations with organisations or individuals, who stand to lose or gain from CHS’ consideration of the matter? </w:t>
      </w:r>
    </w:p>
    <w:p w:rsidRPr="005A044F" w:rsidR="00E25369" w:rsidP="00E25369" w:rsidRDefault="00E25369" w14:paraId="168E8522" w14:textId="77777777">
      <w:pPr>
        <w:pStyle w:val="ListBullet"/>
        <w:rPr>
          <w:rFonts w:cs="Arial"/>
          <w:b/>
          <w:szCs w:val="24"/>
        </w:rPr>
      </w:pPr>
      <w:r>
        <w:t>Could there be benefits for me in the future that could cast doubt on my objectivity?</w:t>
      </w:r>
    </w:p>
    <w:p w:rsidRPr="005A044F" w:rsidR="00E25369" w:rsidP="00E25369" w:rsidRDefault="00E25369" w14:paraId="74962777" w14:textId="77777777">
      <w:pPr>
        <w:pStyle w:val="ListBullet"/>
        <w:rPr>
          <w:rFonts w:cs="Arial"/>
          <w:b/>
          <w:szCs w:val="24"/>
        </w:rPr>
      </w:pPr>
      <w:r>
        <w:t xml:space="preserve">If I do participate in assessment or decision-making, would I be happy for my colleagues and the public to be aware of any association or connection? </w:t>
      </w:r>
    </w:p>
    <w:p w:rsidRPr="005A044F" w:rsidR="00E25369" w:rsidP="00E25369" w:rsidRDefault="00E25369" w14:paraId="3F74F053" w14:textId="77777777">
      <w:pPr>
        <w:pStyle w:val="ListBullet"/>
        <w:rPr>
          <w:rFonts w:cs="Arial"/>
          <w:b/>
          <w:szCs w:val="24"/>
        </w:rPr>
      </w:pPr>
      <w:r>
        <w:lastRenderedPageBreak/>
        <w:t xml:space="preserve">Would a fair and reasonable person perceive that I was influenced by personal interest in performing my public duty? </w:t>
      </w:r>
    </w:p>
    <w:p w:rsidRPr="005A044F" w:rsidR="00E25369" w:rsidP="00E25369" w:rsidRDefault="00E25369" w14:paraId="04346FCE" w14:textId="77777777">
      <w:pPr>
        <w:pStyle w:val="ListBullet"/>
        <w:rPr>
          <w:rFonts w:cs="Arial"/>
          <w:b/>
          <w:szCs w:val="24"/>
        </w:rPr>
      </w:pPr>
      <w:r>
        <w:t xml:space="preserve">Do I need to seek advice or discuss the matter with an objective party? </w:t>
      </w:r>
    </w:p>
    <w:p w:rsidRPr="005A044F" w:rsidR="00E25369" w:rsidP="00E25369" w:rsidRDefault="00E25369" w14:paraId="6AB1E888" w14:textId="77777777">
      <w:pPr>
        <w:pStyle w:val="ListBullet"/>
        <w:rPr>
          <w:rFonts w:cs="Arial"/>
          <w:b/>
          <w:szCs w:val="24"/>
        </w:rPr>
      </w:pPr>
      <w:r>
        <w:t xml:space="preserve">Am I confident of my ability to act impartially and in the public interest? </w:t>
      </w:r>
    </w:p>
    <w:p w:rsidR="00E25369" w:rsidP="00E25369" w:rsidRDefault="00E25369" w14:paraId="46329A2C" w14:textId="77777777">
      <w:pPr>
        <w:rPr>
          <w:rFonts w:cs="Arial"/>
          <w:b/>
          <w:szCs w:val="24"/>
        </w:rPr>
      </w:pPr>
    </w:p>
    <w:p w:rsidR="00E25369" w:rsidP="00E25369" w:rsidRDefault="00E25369" w14:paraId="1E5171FD" w14:textId="77777777">
      <w:pPr>
        <w:rPr>
          <w:rFonts w:cs="Arial"/>
          <w:bCs/>
          <w:szCs w:val="24"/>
        </w:rPr>
      </w:pPr>
      <w:r w:rsidRPr="005A044F">
        <w:rPr>
          <w:rFonts w:cs="Arial"/>
          <w:bCs/>
          <w:szCs w:val="24"/>
        </w:rPr>
        <w:t xml:space="preserve">If the </w:t>
      </w:r>
      <w:r>
        <w:rPr>
          <w:rFonts w:cs="Arial"/>
          <w:bCs/>
          <w:szCs w:val="24"/>
        </w:rPr>
        <w:t xml:space="preserve">answer to any of these questions is “yes” then you should make a </w:t>
      </w:r>
      <w:proofErr w:type="gramStart"/>
      <w:r>
        <w:rPr>
          <w:rFonts w:cs="Arial"/>
          <w:bCs/>
          <w:szCs w:val="24"/>
        </w:rPr>
        <w:t>Conflict of Interest</w:t>
      </w:r>
      <w:proofErr w:type="gramEnd"/>
      <w:r>
        <w:rPr>
          <w:rFonts w:cs="Arial"/>
          <w:bCs/>
          <w:szCs w:val="24"/>
        </w:rPr>
        <w:t xml:space="preserve"> Declaration.</w:t>
      </w:r>
    </w:p>
    <w:p w:rsidR="00E25369" w:rsidP="00E25369" w:rsidRDefault="00E25369" w14:paraId="358EAEE2" w14:textId="77777777">
      <w:pPr>
        <w:rPr>
          <w:rFonts w:cs="Arial"/>
          <w:bCs/>
          <w:szCs w:val="24"/>
        </w:rPr>
      </w:pPr>
    </w:p>
    <w:p w:rsidR="00E25369" w:rsidP="00E25369" w:rsidRDefault="00435A88" w14:paraId="3DD7E1E1" w14:textId="5B2DF6F6">
      <w:r>
        <w:t>Area</w:t>
      </w:r>
      <w:r w:rsidR="006C69DD">
        <w:t>s</w:t>
      </w:r>
      <w:r>
        <w:t xml:space="preserve"> that are of a</w:t>
      </w:r>
      <w:r w:rsidR="00E25369">
        <w:t xml:space="preserve"> high</w:t>
      </w:r>
      <w:r>
        <w:t>er</w:t>
      </w:r>
      <w:r w:rsidR="00E25369">
        <w:t xml:space="preserve"> risk for conflicts of interest</w:t>
      </w:r>
      <w:r>
        <w:t xml:space="preserve"> to arise include</w:t>
      </w:r>
      <w:r w:rsidR="00E25369">
        <w:t xml:space="preserve">: </w:t>
      </w:r>
    </w:p>
    <w:p w:rsidRPr="002541AD" w:rsidR="00E25369" w:rsidP="00E25369" w:rsidRDefault="00E25369" w14:paraId="1E013D0C" w14:textId="77777777">
      <w:pPr>
        <w:pStyle w:val="ListBullet"/>
        <w:rPr>
          <w:rFonts w:cs="Arial"/>
          <w:bCs/>
          <w:szCs w:val="24"/>
        </w:rPr>
      </w:pPr>
      <w:r>
        <w:t>recruitment and selection processes and making appointments to positions</w:t>
      </w:r>
    </w:p>
    <w:p w:rsidRPr="002541AD" w:rsidR="00E25369" w:rsidP="00E25369" w:rsidRDefault="00E25369" w14:paraId="308FB3B3" w14:textId="77777777">
      <w:pPr>
        <w:pStyle w:val="ListBullet"/>
        <w:rPr>
          <w:rFonts w:cs="Arial"/>
          <w:bCs/>
          <w:szCs w:val="24"/>
        </w:rPr>
      </w:pPr>
      <w:r>
        <w:t>managing employees</w:t>
      </w:r>
    </w:p>
    <w:p w:rsidRPr="002541AD" w:rsidR="00E25369" w:rsidP="00E25369" w:rsidRDefault="00E25369" w14:paraId="13EDB8AA" w14:textId="77777777">
      <w:pPr>
        <w:pStyle w:val="ListBullet"/>
        <w:rPr>
          <w:rFonts w:cs="Arial"/>
          <w:bCs/>
          <w:szCs w:val="24"/>
        </w:rPr>
      </w:pPr>
      <w:r>
        <w:t xml:space="preserve">purchasing/procurement and contracting </w:t>
      </w:r>
    </w:p>
    <w:p w:rsidRPr="002541AD" w:rsidR="00E25369" w:rsidP="00E25369" w:rsidRDefault="00E25369" w14:paraId="21D2150C" w14:textId="77777777">
      <w:pPr>
        <w:pStyle w:val="ListBullet"/>
        <w:rPr>
          <w:rFonts w:cs="Arial"/>
          <w:bCs/>
          <w:szCs w:val="24"/>
        </w:rPr>
      </w:pPr>
      <w:r>
        <w:t xml:space="preserve">exercising delegations </w:t>
      </w:r>
    </w:p>
    <w:p w:rsidRPr="002541AD" w:rsidR="00E25369" w:rsidP="00E25369" w:rsidRDefault="00E25369" w14:paraId="137E252F" w14:textId="77777777">
      <w:pPr>
        <w:pStyle w:val="ListBullet"/>
        <w:rPr>
          <w:rFonts w:cs="Arial"/>
          <w:bCs/>
          <w:szCs w:val="24"/>
        </w:rPr>
      </w:pPr>
      <w:r>
        <w:t xml:space="preserve">coordinating medical wait lists and access to clinical trials </w:t>
      </w:r>
    </w:p>
    <w:p w:rsidRPr="002541AD" w:rsidR="00E25369" w:rsidP="00E25369" w:rsidRDefault="00E25369" w14:paraId="69653BE9" w14:textId="77777777">
      <w:pPr>
        <w:pStyle w:val="ListBullet"/>
        <w:rPr>
          <w:rFonts w:cs="Arial"/>
          <w:bCs/>
          <w:szCs w:val="24"/>
        </w:rPr>
      </w:pPr>
      <w:r>
        <w:t xml:space="preserve">having discretion for planning or development applications </w:t>
      </w:r>
    </w:p>
    <w:p w:rsidRPr="002541AD" w:rsidR="00E25369" w:rsidP="00E25369" w:rsidRDefault="00E25369" w14:paraId="6BB8508E" w14:textId="77777777">
      <w:pPr>
        <w:pStyle w:val="ListBullet"/>
        <w:rPr>
          <w:rFonts w:cs="Arial"/>
          <w:bCs/>
          <w:szCs w:val="24"/>
        </w:rPr>
      </w:pPr>
      <w:r>
        <w:t xml:space="preserve">disposing of assets </w:t>
      </w:r>
    </w:p>
    <w:p w:rsidRPr="002541AD" w:rsidR="00E25369" w:rsidP="00E25369" w:rsidRDefault="00E25369" w14:paraId="18F73B8B" w14:textId="77777777">
      <w:pPr>
        <w:pStyle w:val="ListBullet"/>
        <w:rPr>
          <w:rFonts w:cs="Arial"/>
          <w:bCs/>
          <w:szCs w:val="24"/>
        </w:rPr>
      </w:pPr>
      <w:r>
        <w:t xml:space="preserve">undertaking investigations </w:t>
      </w:r>
    </w:p>
    <w:p w:rsidRPr="002541AD" w:rsidR="00E25369" w:rsidP="00E25369" w:rsidRDefault="00E25369" w14:paraId="5FB402F5" w14:textId="77777777">
      <w:pPr>
        <w:pStyle w:val="ListBullet"/>
        <w:rPr>
          <w:rFonts w:cs="Arial"/>
          <w:bCs/>
          <w:szCs w:val="24"/>
        </w:rPr>
      </w:pPr>
      <w:r>
        <w:t xml:space="preserve">carrying out regulatory tests and procedures </w:t>
      </w:r>
    </w:p>
    <w:p w:rsidRPr="002541AD" w:rsidR="00E25369" w:rsidP="00E25369" w:rsidRDefault="00E25369" w14:paraId="17E26B71" w14:textId="77777777">
      <w:pPr>
        <w:pStyle w:val="ListBullet"/>
        <w:rPr>
          <w:rFonts w:cs="Arial"/>
          <w:bCs/>
          <w:szCs w:val="24"/>
        </w:rPr>
      </w:pPr>
      <w:r>
        <w:t xml:space="preserve">inspecting, </w:t>
      </w:r>
      <w:proofErr w:type="gramStart"/>
      <w:r>
        <w:t>regulating</w:t>
      </w:r>
      <w:proofErr w:type="gramEnd"/>
      <w:r>
        <w:t xml:space="preserve"> or monitoring standards, businesses, equipment or premises</w:t>
      </w:r>
    </w:p>
    <w:p w:rsidRPr="002541AD" w:rsidR="00E25369" w:rsidP="00E25369" w:rsidRDefault="00E25369" w14:paraId="644079E2" w14:textId="77777777">
      <w:pPr>
        <w:pStyle w:val="ListBullet"/>
        <w:rPr>
          <w:rFonts w:cs="Arial"/>
          <w:bCs/>
          <w:szCs w:val="24"/>
        </w:rPr>
      </w:pPr>
      <w:r>
        <w:t xml:space="preserve">issuing qualifications or licences </w:t>
      </w:r>
    </w:p>
    <w:p w:rsidRPr="002541AD" w:rsidR="00E25369" w:rsidP="00E25369" w:rsidRDefault="00E25369" w14:paraId="1890B6E9" w14:textId="77777777">
      <w:pPr>
        <w:pStyle w:val="ListBullet"/>
        <w:rPr>
          <w:rFonts w:cs="Arial"/>
          <w:bCs/>
          <w:szCs w:val="24"/>
        </w:rPr>
      </w:pPr>
      <w:r>
        <w:t xml:space="preserve">allocating grants of public funds </w:t>
      </w:r>
    </w:p>
    <w:p w:rsidRPr="002541AD" w:rsidR="00E25369" w:rsidP="00E25369" w:rsidRDefault="00E25369" w14:paraId="02C5BA07" w14:textId="77777777">
      <w:pPr>
        <w:pStyle w:val="ListBullet"/>
        <w:rPr>
          <w:rFonts w:cs="Arial"/>
          <w:bCs/>
          <w:szCs w:val="24"/>
        </w:rPr>
      </w:pPr>
      <w:r>
        <w:t xml:space="preserve">issuing or reviewing the issue of fines or other sanctions </w:t>
      </w:r>
    </w:p>
    <w:p w:rsidRPr="002541AD" w:rsidR="00E25369" w:rsidP="00E25369" w:rsidRDefault="00E25369" w14:paraId="767E468D" w14:textId="77777777">
      <w:pPr>
        <w:pStyle w:val="ListBullet"/>
        <w:rPr>
          <w:rFonts w:cs="Arial"/>
          <w:bCs/>
          <w:szCs w:val="24"/>
        </w:rPr>
      </w:pPr>
      <w:r>
        <w:t xml:space="preserve">interacting regularly with the private sector </w:t>
      </w:r>
    </w:p>
    <w:p w:rsidRPr="002541AD" w:rsidR="00E25369" w:rsidP="00E25369" w:rsidRDefault="00E25369" w14:paraId="65658F47" w14:textId="77777777">
      <w:pPr>
        <w:pStyle w:val="ListBullet"/>
        <w:rPr>
          <w:rFonts w:cs="Arial"/>
          <w:bCs/>
          <w:szCs w:val="24"/>
        </w:rPr>
      </w:pPr>
      <w:r>
        <w:t xml:space="preserve">providing subsidies, financial assistance, </w:t>
      </w:r>
      <w:proofErr w:type="gramStart"/>
      <w:r>
        <w:t>concessions</w:t>
      </w:r>
      <w:proofErr w:type="gramEnd"/>
      <w:r>
        <w:t xml:space="preserve"> or other relief to those in need</w:t>
      </w:r>
    </w:p>
    <w:p w:rsidRPr="002541AD" w:rsidR="00E25369" w:rsidP="00E25369" w:rsidRDefault="00E25369" w14:paraId="04367189" w14:textId="77777777">
      <w:pPr>
        <w:pStyle w:val="ListBullet"/>
        <w:rPr>
          <w:rFonts w:cs="Arial"/>
          <w:bCs/>
          <w:szCs w:val="24"/>
        </w:rPr>
      </w:pPr>
      <w:r>
        <w:t>making determinations or handing down judgement about individuals or disputes</w:t>
      </w:r>
    </w:p>
    <w:p w:rsidRPr="002541AD" w:rsidR="00E25369" w:rsidP="00E25369" w:rsidRDefault="00E25369" w14:paraId="37AE46F9" w14:textId="77777777">
      <w:pPr>
        <w:pStyle w:val="ListBullet"/>
        <w:rPr>
          <w:rFonts w:cs="Arial"/>
          <w:bCs/>
          <w:szCs w:val="24"/>
        </w:rPr>
      </w:pPr>
      <w:r>
        <w:t xml:space="preserve">providing consumer advice. </w:t>
      </w:r>
    </w:p>
    <w:p w:rsidRPr="002541AD" w:rsidR="00E25369" w:rsidP="00E25369" w:rsidRDefault="00E25369" w14:paraId="33E58CC2" w14:textId="77777777">
      <w:pPr>
        <w:pStyle w:val="ListParagraph"/>
        <w:rPr>
          <w:rFonts w:cs="Arial"/>
          <w:bCs/>
          <w:szCs w:val="24"/>
        </w:rPr>
      </w:pPr>
    </w:p>
    <w:p w:rsidR="00E25369" w:rsidP="00E25369" w:rsidRDefault="00E25369" w14:paraId="0855C133" w14:textId="77777777">
      <w:r>
        <w:t xml:space="preserve">Conflicts of interest can also occur when: </w:t>
      </w:r>
    </w:p>
    <w:p w:rsidRPr="002541AD" w:rsidR="00E25369" w:rsidP="00E25369" w:rsidRDefault="00E25369" w14:paraId="5CE18962" w14:textId="77777777">
      <w:pPr>
        <w:pStyle w:val="ListBullet"/>
        <w:rPr>
          <w:rFonts w:cs="Arial"/>
          <w:bCs/>
          <w:szCs w:val="24"/>
        </w:rPr>
      </w:pPr>
      <w:r>
        <w:t>an employee undertakes secondary employment in another public sector agency or in the private sector</w:t>
      </w:r>
    </w:p>
    <w:p w:rsidRPr="002541AD" w:rsidR="00E25369" w:rsidP="00E25369" w:rsidRDefault="00E25369" w14:paraId="536055DC" w14:textId="77777777">
      <w:pPr>
        <w:pStyle w:val="ListBullet"/>
        <w:rPr>
          <w:rFonts w:cs="Arial"/>
          <w:bCs/>
          <w:szCs w:val="24"/>
        </w:rPr>
      </w:pPr>
      <w:r>
        <w:t xml:space="preserve">an employee’s role requires them to take on another public sector or community-based role, in conjunction with their CHS role, </w:t>
      </w:r>
      <w:proofErr w:type="gramStart"/>
      <w:r>
        <w:t>e.g.</w:t>
      </w:r>
      <w:proofErr w:type="gramEnd"/>
      <w:r>
        <w:t xml:space="preserve"> to also be a member of an advisory committee or board </w:t>
      </w:r>
    </w:p>
    <w:p w:rsidRPr="002541AD" w:rsidR="00E25369" w:rsidP="00E25369" w:rsidRDefault="00E25369" w14:paraId="31CAA9EC" w14:textId="77777777">
      <w:pPr>
        <w:pStyle w:val="ListBullet"/>
        <w:rPr>
          <w:rFonts w:cs="Arial"/>
          <w:bCs/>
          <w:szCs w:val="24"/>
        </w:rPr>
      </w:pPr>
      <w:r>
        <w:t xml:space="preserve">an employee with more than one role acquires confidential information that could be useful in relation to their work in another role. </w:t>
      </w:r>
    </w:p>
    <w:p w:rsidRPr="002541AD" w:rsidR="00E25369" w:rsidP="00E25369" w:rsidRDefault="00E25369" w14:paraId="46E583C6" w14:textId="77777777">
      <w:pPr>
        <w:pStyle w:val="ListParagraph"/>
        <w:rPr>
          <w:rFonts w:cs="Arial"/>
          <w:bCs/>
          <w:szCs w:val="24"/>
        </w:rPr>
      </w:pPr>
    </w:p>
    <w:p w:rsidRPr="008E4659" w:rsidR="00E25369" w:rsidP="00E25369" w:rsidRDefault="00E25369" w14:paraId="2057197C" w14:textId="6208FBD4">
      <w:r>
        <w:t xml:space="preserve">Refer to </w:t>
      </w:r>
      <w:r w:rsidRPr="006C69DD">
        <w:rPr>
          <w:u w:val="single"/>
        </w:rPr>
        <w:t xml:space="preserve">Attachment </w:t>
      </w:r>
      <w:r w:rsidRPr="006C69DD" w:rsidR="005E51C4">
        <w:rPr>
          <w:u w:val="single"/>
        </w:rPr>
        <w:t>1</w:t>
      </w:r>
      <w:r>
        <w:t xml:space="preserve"> for examples of conflicts of interest.</w:t>
      </w:r>
    </w:p>
    <w:p w:rsidR="00B763DF" w:rsidP="00E25369" w:rsidRDefault="00B763DF" w14:paraId="42C2B24D" w14:textId="77777777">
      <w:pPr>
        <w:jc w:val="right"/>
      </w:pPr>
    </w:p>
    <w:p w:rsidRPr="00E25369" w:rsidR="00E25369" w:rsidP="00E25369" w:rsidRDefault="00701B83" w14:paraId="504F2F17" w14:textId="4098D8D1">
      <w:pPr>
        <w:jc w:val="right"/>
        <w:rPr>
          <w:rFonts w:cs="Arial"/>
          <w:i/>
          <w:szCs w:val="24"/>
        </w:rPr>
      </w:pPr>
      <w:hyperlink w:history="1" w:anchor="Contents">
        <w:r w:rsidRPr="00590902" w:rsidR="00E25369">
          <w:rPr>
            <w:rStyle w:val="Hyperlink"/>
            <w:rFonts w:cs="Arial"/>
            <w:i/>
            <w:szCs w:val="24"/>
          </w:rPr>
          <w:t>Back to Table of Contents</w:t>
        </w:r>
      </w:hyperlink>
      <w:r w:rsidR="00E25369">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7B6904" w:rsidTr="0074223E" w14:paraId="2F51A889" w14:textId="77777777">
        <w:trPr>
          <w:cantSplit/>
          <w:trHeight w:val="285"/>
        </w:trPr>
        <w:tc>
          <w:tcPr>
            <w:tcW w:w="9158" w:type="dxa"/>
            <w:shd w:val="clear" w:color="auto" w:fill="A6A6A6" w:themeFill="background1" w:themeFillShade="A6"/>
          </w:tcPr>
          <w:p w:rsidRPr="00C76688" w:rsidR="007B6904" w:rsidP="00931B93" w:rsidRDefault="007B6904" w14:paraId="2F51A888" w14:textId="35EC8564">
            <w:pPr>
              <w:pStyle w:val="Heading1"/>
            </w:pPr>
            <w:bookmarkStart w:name="_Toc389473278" w:id="17"/>
            <w:bookmarkStart w:name="_Toc72312669" w:id="18"/>
            <w:r w:rsidRPr="00C76688">
              <w:t xml:space="preserve">Section </w:t>
            </w:r>
            <w:r w:rsidR="00E25369">
              <w:t>3</w:t>
            </w:r>
            <w:r w:rsidRPr="00C76688">
              <w:t xml:space="preserve"> –</w:t>
            </w:r>
            <w:r>
              <w:t xml:space="preserve"> </w:t>
            </w:r>
            <w:bookmarkEnd w:id="17"/>
            <w:r w:rsidR="00C82197">
              <w:t>Roles and Responsibilities</w:t>
            </w:r>
            <w:bookmarkEnd w:id="18"/>
          </w:p>
        </w:tc>
      </w:tr>
    </w:tbl>
    <w:p w:rsidR="007B6904" w:rsidP="007B6904" w:rsidRDefault="007B6904" w14:paraId="2F51A88A" w14:textId="77777777">
      <w:pPr>
        <w:outlineLvl w:val="0"/>
        <w:rPr>
          <w:szCs w:val="24"/>
        </w:rPr>
      </w:pPr>
    </w:p>
    <w:p w:rsidRPr="00435A88" w:rsidR="00553BAF" w:rsidP="00553BAF" w:rsidRDefault="00435A88" w14:paraId="7B760D9E" w14:textId="4DC62179">
      <w:pPr>
        <w:autoSpaceDE w:val="0"/>
        <w:autoSpaceDN w:val="0"/>
        <w:adjustRightInd w:val="0"/>
        <w:rPr>
          <w:rFonts w:cs="Calibri"/>
          <w:b/>
          <w:bCs/>
          <w:szCs w:val="24"/>
        </w:rPr>
      </w:pPr>
      <w:r>
        <w:rPr>
          <w:rFonts w:cs="Calibri"/>
          <w:b/>
          <w:bCs/>
          <w:szCs w:val="24"/>
        </w:rPr>
        <w:t xml:space="preserve">All </w:t>
      </w:r>
      <w:r w:rsidRPr="00435A88" w:rsidR="00553BAF">
        <w:rPr>
          <w:rFonts w:cs="Calibri"/>
          <w:b/>
          <w:bCs/>
          <w:szCs w:val="24"/>
        </w:rPr>
        <w:t>Employees</w:t>
      </w:r>
    </w:p>
    <w:p w:rsidRPr="003125F0" w:rsidR="00553BAF" w:rsidP="00553BAF" w:rsidRDefault="00553BAF" w14:paraId="7AF56BFE" w14:textId="6E7DD2DA">
      <w:pPr>
        <w:pStyle w:val="ListParagraph"/>
        <w:numPr>
          <w:ilvl w:val="0"/>
          <w:numId w:val="14"/>
        </w:numPr>
        <w:autoSpaceDE w:val="0"/>
        <w:autoSpaceDN w:val="0"/>
        <w:adjustRightInd w:val="0"/>
        <w:rPr>
          <w:rFonts w:eastAsia="SymbolMT" w:cs="Arial"/>
          <w:color w:val="000000" w:themeColor="text1"/>
          <w:szCs w:val="24"/>
        </w:rPr>
      </w:pPr>
      <w:r>
        <w:rPr>
          <w:rFonts w:cs="Arial"/>
          <w:color w:val="000000" w:themeColor="text1"/>
          <w:szCs w:val="24"/>
        </w:rPr>
        <w:lastRenderedPageBreak/>
        <w:t>P</w:t>
      </w:r>
      <w:r w:rsidRPr="00D22DFF">
        <w:rPr>
          <w:rFonts w:cs="Arial"/>
          <w:color w:val="000000" w:themeColor="text1"/>
          <w:szCs w:val="24"/>
        </w:rPr>
        <w:t>erform duties in a fair and unbiased way and not make decisions affected by self-interest or personal gain</w:t>
      </w:r>
      <w:r w:rsidR="006C69DD">
        <w:rPr>
          <w:rFonts w:cs="Arial"/>
          <w:color w:val="000000" w:themeColor="text1"/>
          <w:szCs w:val="24"/>
        </w:rPr>
        <w:t>.</w:t>
      </w:r>
    </w:p>
    <w:p w:rsidRPr="003125F0" w:rsidR="00553BAF" w:rsidP="00553BAF" w:rsidRDefault="00553BAF" w14:paraId="343CEA62" w14:textId="13CF687A">
      <w:pPr>
        <w:pStyle w:val="ListParagraph"/>
        <w:numPr>
          <w:ilvl w:val="0"/>
          <w:numId w:val="14"/>
        </w:numPr>
      </w:pPr>
      <w:r w:rsidRPr="003125F0">
        <w:rPr>
          <w:rFonts w:cs="Arial"/>
          <w:color w:val="000000" w:themeColor="text1"/>
          <w:szCs w:val="24"/>
        </w:rPr>
        <w:t xml:space="preserve">Comply with </w:t>
      </w:r>
      <w:r>
        <w:t>Section 9 of the PSMA, Section 5.1 of the ACT Public Sector Integrity Policy and the ACT Public Service Code of Ethics</w:t>
      </w:r>
      <w:r w:rsidR="006C69DD">
        <w:t>.</w:t>
      </w:r>
    </w:p>
    <w:p w:rsidRPr="00E20C4C" w:rsidR="00553BAF" w:rsidP="00553BAF" w:rsidRDefault="00553BAF" w14:paraId="1FF875DD" w14:textId="58544C7B">
      <w:pPr>
        <w:pStyle w:val="ListParagraph"/>
        <w:numPr>
          <w:ilvl w:val="0"/>
          <w:numId w:val="14"/>
        </w:numPr>
        <w:autoSpaceDE w:val="0"/>
        <w:autoSpaceDN w:val="0"/>
        <w:adjustRightInd w:val="0"/>
        <w:rPr>
          <w:rFonts w:eastAsia="SymbolMT" w:cs="Arial"/>
          <w:color w:val="000000" w:themeColor="text1"/>
          <w:szCs w:val="24"/>
        </w:rPr>
      </w:pPr>
      <w:r w:rsidRPr="00E20C4C">
        <w:rPr>
          <w:rFonts w:eastAsia="SymbolMT" w:cs="Arial"/>
          <w:color w:val="000000" w:themeColor="text1"/>
          <w:szCs w:val="24"/>
        </w:rPr>
        <w:t>Be aware of their obligation to identify and assess private and personal interests and whether they conflict or have the potential to conflict with their official duties</w:t>
      </w:r>
      <w:r w:rsidR="006C69DD">
        <w:rPr>
          <w:rFonts w:eastAsia="SymbolMT" w:cs="Arial"/>
          <w:color w:val="000000" w:themeColor="text1"/>
          <w:szCs w:val="24"/>
        </w:rPr>
        <w:t>.</w:t>
      </w:r>
    </w:p>
    <w:p w:rsidRPr="00E20C4C" w:rsidR="00553BAF" w:rsidP="00553BAF" w:rsidRDefault="00553BAF" w14:paraId="19CE64F9" w14:textId="6787972C">
      <w:pPr>
        <w:pStyle w:val="ListParagraph"/>
        <w:numPr>
          <w:ilvl w:val="0"/>
          <w:numId w:val="14"/>
        </w:numPr>
        <w:autoSpaceDE w:val="0"/>
        <w:autoSpaceDN w:val="0"/>
        <w:adjustRightInd w:val="0"/>
        <w:rPr>
          <w:rFonts w:eastAsia="SymbolMT" w:cs="Arial"/>
          <w:color w:val="000000" w:themeColor="text1"/>
          <w:szCs w:val="24"/>
        </w:rPr>
      </w:pPr>
      <w:r w:rsidRPr="00E20C4C">
        <w:rPr>
          <w:rFonts w:eastAsia="SymbolMT" w:cs="Arial"/>
          <w:color w:val="000000" w:themeColor="text1"/>
          <w:szCs w:val="24"/>
        </w:rPr>
        <w:t>Avoid where</w:t>
      </w:r>
      <w:r>
        <w:rPr>
          <w:rFonts w:eastAsia="SymbolMT" w:cs="Arial"/>
          <w:color w:val="000000" w:themeColor="text1"/>
          <w:szCs w:val="24"/>
        </w:rPr>
        <w:t>ver</w:t>
      </w:r>
      <w:r w:rsidRPr="00E20C4C">
        <w:rPr>
          <w:rFonts w:eastAsia="SymbolMT" w:cs="Arial"/>
          <w:color w:val="000000" w:themeColor="text1"/>
          <w:szCs w:val="24"/>
        </w:rPr>
        <w:t xml:space="preserve"> possible </w:t>
      </w:r>
      <w:r>
        <w:rPr>
          <w:rFonts w:cs="Calibri"/>
          <w:szCs w:val="24"/>
        </w:rPr>
        <w:t xml:space="preserve">placing themselves in a position </w:t>
      </w:r>
      <w:r w:rsidR="00C82197">
        <w:rPr>
          <w:rFonts w:cs="Calibri"/>
          <w:szCs w:val="24"/>
        </w:rPr>
        <w:t xml:space="preserve">where a </w:t>
      </w:r>
      <w:r>
        <w:rPr>
          <w:rFonts w:cs="Calibri"/>
          <w:szCs w:val="24"/>
        </w:rPr>
        <w:t>conflict of interest</w:t>
      </w:r>
      <w:r w:rsidR="00C82197">
        <w:rPr>
          <w:rFonts w:cs="Calibri"/>
          <w:szCs w:val="24"/>
        </w:rPr>
        <w:t xml:space="preserve"> may </w:t>
      </w:r>
      <w:proofErr w:type="gramStart"/>
      <w:r w:rsidR="00C82197">
        <w:rPr>
          <w:rFonts w:cs="Calibri"/>
          <w:szCs w:val="24"/>
        </w:rPr>
        <w:t>occur</w:t>
      </w:r>
      <w:r>
        <w:rPr>
          <w:rFonts w:cs="Calibri"/>
          <w:szCs w:val="24"/>
        </w:rPr>
        <w:t>,</w:t>
      </w:r>
      <w:r w:rsidRPr="00E20C4C">
        <w:rPr>
          <w:rFonts w:eastAsia="SymbolMT" w:cs="Arial"/>
          <w:color w:val="000000" w:themeColor="text1"/>
          <w:szCs w:val="24"/>
        </w:rPr>
        <w:t xml:space="preserve"> and</w:t>
      </w:r>
      <w:proofErr w:type="gramEnd"/>
      <w:r w:rsidRPr="00E20C4C">
        <w:rPr>
          <w:rFonts w:eastAsia="SymbolMT" w:cs="Arial"/>
          <w:color w:val="000000" w:themeColor="text1"/>
          <w:szCs w:val="24"/>
        </w:rPr>
        <w:t xml:space="preserve"> manage those conflicts of interest that cannot be avoided</w:t>
      </w:r>
      <w:r w:rsidR="006C69DD">
        <w:rPr>
          <w:rFonts w:eastAsia="SymbolMT" w:cs="Arial"/>
          <w:color w:val="000000" w:themeColor="text1"/>
          <w:szCs w:val="24"/>
        </w:rPr>
        <w:t>.</w:t>
      </w:r>
    </w:p>
    <w:p w:rsidR="00553BAF" w:rsidP="00553BAF" w:rsidRDefault="00553BAF" w14:paraId="1E045517" w14:textId="1F8B9E77">
      <w:pPr>
        <w:pStyle w:val="ListParagraph"/>
        <w:numPr>
          <w:ilvl w:val="0"/>
          <w:numId w:val="14"/>
        </w:numPr>
        <w:autoSpaceDE w:val="0"/>
        <w:autoSpaceDN w:val="0"/>
        <w:adjustRightInd w:val="0"/>
        <w:rPr>
          <w:rFonts w:eastAsia="SymbolMT" w:cs="Arial"/>
          <w:color w:val="000000" w:themeColor="text1"/>
          <w:szCs w:val="24"/>
        </w:rPr>
      </w:pPr>
      <w:r w:rsidRPr="00E20C4C">
        <w:rPr>
          <w:rFonts w:eastAsia="SymbolMT" w:cs="Arial"/>
          <w:color w:val="000000" w:themeColor="text1"/>
          <w:szCs w:val="24"/>
        </w:rPr>
        <w:t>Declare immediately any conflict of interest or potential conflict of interest</w:t>
      </w:r>
      <w:r>
        <w:rPr>
          <w:rFonts w:eastAsia="SymbolMT" w:cs="Arial"/>
          <w:color w:val="000000" w:themeColor="text1"/>
          <w:szCs w:val="24"/>
        </w:rPr>
        <w:t xml:space="preserve"> and complete a </w:t>
      </w:r>
      <w:proofErr w:type="gramStart"/>
      <w:r>
        <w:rPr>
          <w:rFonts w:eastAsia="SymbolMT" w:cs="Arial"/>
          <w:color w:val="000000" w:themeColor="text1"/>
          <w:szCs w:val="24"/>
        </w:rPr>
        <w:t>Conflict of Interest</w:t>
      </w:r>
      <w:proofErr w:type="gramEnd"/>
      <w:r>
        <w:rPr>
          <w:rFonts w:eastAsia="SymbolMT" w:cs="Arial"/>
          <w:color w:val="000000" w:themeColor="text1"/>
          <w:szCs w:val="24"/>
        </w:rPr>
        <w:t xml:space="preserve"> Declaration (Attachment </w:t>
      </w:r>
      <w:r w:rsidR="005E51C4">
        <w:rPr>
          <w:rFonts w:eastAsia="SymbolMT" w:cs="Arial"/>
          <w:color w:val="000000" w:themeColor="text1"/>
          <w:szCs w:val="24"/>
        </w:rPr>
        <w:t>2</w:t>
      </w:r>
      <w:r>
        <w:rPr>
          <w:rFonts w:eastAsia="SymbolMT" w:cs="Arial"/>
          <w:color w:val="000000" w:themeColor="text1"/>
          <w:szCs w:val="24"/>
        </w:rPr>
        <w:t>)</w:t>
      </w:r>
      <w:r w:rsidR="006C69DD">
        <w:rPr>
          <w:rFonts w:eastAsia="SymbolMT" w:cs="Arial"/>
          <w:color w:val="000000" w:themeColor="text1"/>
          <w:szCs w:val="24"/>
        </w:rPr>
        <w:t>.</w:t>
      </w:r>
    </w:p>
    <w:p w:rsidR="00553BAF" w:rsidP="00553BAF" w:rsidRDefault="00553BAF" w14:paraId="2741026A" w14:textId="277BB5B5">
      <w:pPr>
        <w:pStyle w:val="ListParagraph"/>
        <w:numPr>
          <w:ilvl w:val="0"/>
          <w:numId w:val="14"/>
        </w:numPr>
        <w:autoSpaceDE w:val="0"/>
        <w:autoSpaceDN w:val="0"/>
        <w:adjustRightInd w:val="0"/>
        <w:rPr>
          <w:rFonts w:eastAsia="SymbolMT" w:cs="Arial"/>
          <w:color w:val="000000" w:themeColor="text1"/>
          <w:szCs w:val="24"/>
        </w:rPr>
      </w:pPr>
      <w:r>
        <w:rPr>
          <w:rFonts w:eastAsia="SymbolMT" w:cs="Arial"/>
          <w:color w:val="000000" w:themeColor="text1"/>
          <w:szCs w:val="24"/>
        </w:rPr>
        <w:t>Advise their manager that they may be conflicted, when sitting as a member of or chairing a Selection Advisory Committee (recruitment) and they become aware that applicants for the vacant position include either immediate family members or close friends or associates</w:t>
      </w:r>
      <w:r w:rsidR="006C69DD">
        <w:rPr>
          <w:rFonts w:eastAsia="SymbolMT" w:cs="Arial"/>
          <w:color w:val="000000" w:themeColor="text1"/>
          <w:szCs w:val="24"/>
        </w:rPr>
        <w:t>.</w:t>
      </w:r>
    </w:p>
    <w:p w:rsidRPr="00844A8A" w:rsidR="00553BAF" w:rsidP="00844A8A" w:rsidRDefault="00553BAF" w14:paraId="040652AF" w14:textId="77777777">
      <w:pPr>
        <w:pStyle w:val="ListParagraph"/>
        <w:numPr>
          <w:ilvl w:val="0"/>
          <w:numId w:val="28"/>
        </w:numPr>
        <w:rPr>
          <w:rFonts w:eastAsia="SymbolMT"/>
        </w:rPr>
      </w:pPr>
      <w:r w:rsidRPr="00844A8A">
        <w:rPr>
          <w:rFonts w:eastAsia="SymbolMT"/>
        </w:rPr>
        <w:t>When such instances arise, the employee must immediately remove themselves from further involvement in the process until the manager/delegate/</w:t>
      </w:r>
      <w:r w:rsidRPr="00EC65F9">
        <w:t xml:space="preserve"> </w:t>
      </w:r>
      <w:r w:rsidRPr="00BF387B">
        <w:t xml:space="preserve">Senior Executive with Responsibility for Business Integrity and Risk </w:t>
      </w:r>
      <w:r>
        <w:t>(</w:t>
      </w:r>
      <w:r w:rsidRPr="00844A8A">
        <w:rPr>
          <w:rFonts w:eastAsia="SymbolMT"/>
        </w:rPr>
        <w:t>SEBIR) decides what should happen.</w:t>
      </w:r>
    </w:p>
    <w:p w:rsidRPr="00095F7E" w:rsidR="00553BAF" w:rsidP="00553BAF" w:rsidRDefault="00553BAF" w14:paraId="019EC391" w14:textId="4FF6BB6B">
      <w:pPr>
        <w:pStyle w:val="ListParagraph"/>
        <w:numPr>
          <w:ilvl w:val="0"/>
          <w:numId w:val="14"/>
        </w:numPr>
        <w:autoSpaceDE w:val="0"/>
        <w:autoSpaceDN w:val="0"/>
        <w:adjustRightInd w:val="0"/>
        <w:rPr>
          <w:rFonts w:eastAsia="SymbolMT" w:cs="Arial"/>
          <w:color w:val="000000" w:themeColor="text1"/>
          <w:szCs w:val="24"/>
        </w:rPr>
      </w:pPr>
      <w:r w:rsidRPr="0096136F">
        <w:rPr>
          <w:rFonts w:cs="Calibri"/>
          <w:color w:val="000000" w:themeColor="text1"/>
          <w:szCs w:val="24"/>
        </w:rPr>
        <w:t xml:space="preserve">Advise their manager if they have a close personal relationship in their workplace that may represent a perceived, </w:t>
      </w:r>
      <w:proofErr w:type="gramStart"/>
      <w:r w:rsidRPr="0096136F">
        <w:rPr>
          <w:rFonts w:cs="Calibri"/>
          <w:color w:val="000000" w:themeColor="text1"/>
          <w:szCs w:val="24"/>
        </w:rPr>
        <w:t>potential</w:t>
      </w:r>
      <w:proofErr w:type="gramEnd"/>
      <w:r w:rsidRPr="0096136F">
        <w:rPr>
          <w:rFonts w:cs="Calibri"/>
          <w:color w:val="000000" w:themeColor="text1"/>
          <w:szCs w:val="24"/>
        </w:rPr>
        <w:t xml:space="preserve"> or actual conflict of interest</w:t>
      </w:r>
      <w:r w:rsidR="006C69DD">
        <w:rPr>
          <w:rFonts w:cs="Calibri"/>
          <w:color w:val="000000" w:themeColor="text1"/>
          <w:szCs w:val="24"/>
        </w:rPr>
        <w:t>.</w:t>
      </w:r>
    </w:p>
    <w:p w:rsidRPr="00844A8A" w:rsidR="00553BAF" w:rsidP="00844A8A" w:rsidRDefault="00553BAF" w14:paraId="42C149CC" w14:textId="77777777">
      <w:pPr>
        <w:pStyle w:val="ListParagraph"/>
        <w:numPr>
          <w:ilvl w:val="0"/>
          <w:numId w:val="29"/>
        </w:numPr>
        <w:rPr>
          <w:rFonts w:eastAsia="SymbolMT" w:cs="Arial"/>
        </w:rPr>
      </w:pPr>
      <w:r>
        <w:t xml:space="preserve">This includes declaring a conflict of interest, whenever it arises, as soon as the employee realises that they will be working with a colleague who is a family member or </w:t>
      </w:r>
      <w:proofErr w:type="gramStart"/>
      <w:r>
        <w:t>personal friend</w:t>
      </w:r>
      <w:proofErr w:type="gramEnd"/>
      <w:r>
        <w:t>.</w:t>
      </w:r>
    </w:p>
    <w:p w:rsidRPr="0023712B" w:rsidR="00553BAF" w:rsidP="00553BAF" w:rsidRDefault="00553BAF" w14:paraId="0C38F2D4" w14:textId="55BF0DD9">
      <w:pPr>
        <w:numPr>
          <w:ilvl w:val="0"/>
          <w:numId w:val="14"/>
        </w:numPr>
        <w:autoSpaceDE w:val="0"/>
        <w:autoSpaceDN w:val="0"/>
        <w:adjustRightInd w:val="0"/>
        <w:rPr>
          <w:rFonts w:eastAsia="SymbolMT" w:cs="Arial"/>
          <w:color w:val="000000" w:themeColor="text1"/>
          <w:szCs w:val="24"/>
        </w:rPr>
      </w:pPr>
      <w:r w:rsidRPr="0023712B">
        <w:rPr>
          <w:rFonts w:cs="Arial"/>
          <w:color w:val="000000" w:themeColor="text1"/>
          <w:szCs w:val="24"/>
        </w:rPr>
        <w:t xml:space="preserve">Report any suspected breaches of this </w:t>
      </w:r>
      <w:r>
        <w:rPr>
          <w:rFonts w:cs="Arial"/>
          <w:color w:val="000000" w:themeColor="text1"/>
          <w:szCs w:val="24"/>
        </w:rPr>
        <w:t>procedure</w:t>
      </w:r>
      <w:r w:rsidRPr="0023712B">
        <w:rPr>
          <w:rFonts w:cs="Arial"/>
          <w:color w:val="000000" w:themeColor="text1"/>
          <w:szCs w:val="24"/>
        </w:rPr>
        <w:t xml:space="preserve"> to their </w:t>
      </w:r>
      <w:r>
        <w:rPr>
          <w:rFonts w:cs="Arial"/>
          <w:color w:val="000000" w:themeColor="text1"/>
          <w:szCs w:val="24"/>
        </w:rPr>
        <w:t>m</w:t>
      </w:r>
      <w:r w:rsidRPr="0023712B">
        <w:rPr>
          <w:rFonts w:cs="Arial"/>
          <w:color w:val="000000" w:themeColor="text1"/>
          <w:szCs w:val="24"/>
        </w:rPr>
        <w:t xml:space="preserve">anager or </w:t>
      </w:r>
      <w:r>
        <w:rPr>
          <w:rFonts w:cs="Arial"/>
          <w:color w:val="000000" w:themeColor="text1"/>
          <w:szCs w:val="24"/>
        </w:rPr>
        <w:t>d</w:t>
      </w:r>
      <w:r w:rsidRPr="0023712B">
        <w:rPr>
          <w:rFonts w:cs="Arial"/>
          <w:color w:val="000000" w:themeColor="text1"/>
          <w:szCs w:val="24"/>
        </w:rPr>
        <w:t>irector</w:t>
      </w:r>
      <w:r w:rsidR="006C69DD">
        <w:rPr>
          <w:rFonts w:cs="Arial"/>
          <w:color w:val="000000" w:themeColor="text1"/>
          <w:szCs w:val="24"/>
        </w:rPr>
        <w:t>.</w:t>
      </w:r>
    </w:p>
    <w:p w:rsidRPr="00E20C4C" w:rsidR="00553BAF" w:rsidP="00553BAF" w:rsidRDefault="00553BAF" w14:paraId="7FC8542D" w14:textId="77777777">
      <w:pPr>
        <w:pStyle w:val="ListParagraph"/>
        <w:numPr>
          <w:ilvl w:val="0"/>
          <w:numId w:val="14"/>
        </w:numPr>
        <w:autoSpaceDE w:val="0"/>
        <w:autoSpaceDN w:val="0"/>
        <w:adjustRightInd w:val="0"/>
        <w:rPr>
          <w:rFonts w:cs="Arial"/>
          <w:bCs/>
          <w:color w:val="000000" w:themeColor="text1"/>
          <w:szCs w:val="24"/>
        </w:rPr>
      </w:pPr>
      <w:r w:rsidRPr="00E20C4C">
        <w:rPr>
          <w:rFonts w:eastAsia="SymbolMT" w:cs="Arial"/>
          <w:color w:val="000000" w:themeColor="text1"/>
          <w:szCs w:val="24"/>
        </w:rPr>
        <w:t>Treat all persons equally and fairly and not show preference to any individual or organisation.</w:t>
      </w:r>
    </w:p>
    <w:p w:rsidR="00553BAF" w:rsidP="00553BAF" w:rsidRDefault="00553BAF" w14:paraId="43524626" w14:textId="77777777">
      <w:pPr>
        <w:autoSpaceDE w:val="0"/>
        <w:autoSpaceDN w:val="0"/>
        <w:adjustRightInd w:val="0"/>
        <w:rPr>
          <w:rFonts w:cs="Calibri"/>
          <w:szCs w:val="24"/>
        </w:rPr>
      </w:pPr>
    </w:p>
    <w:p w:rsidRPr="00435A88" w:rsidR="00553BAF" w:rsidP="00553BAF" w:rsidRDefault="00553BAF" w14:paraId="4659E6C3" w14:textId="44FEF81F">
      <w:pPr>
        <w:autoSpaceDE w:val="0"/>
        <w:autoSpaceDN w:val="0"/>
        <w:adjustRightInd w:val="0"/>
        <w:rPr>
          <w:rFonts w:cs="Calibri"/>
          <w:b/>
          <w:bCs/>
          <w:color w:val="000000" w:themeColor="text1"/>
          <w:szCs w:val="24"/>
        </w:rPr>
      </w:pPr>
      <w:r w:rsidRPr="00435A88">
        <w:rPr>
          <w:rFonts w:cs="Calibri"/>
          <w:b/>
          <w:bCs/>
          <w:color w:val="000000" w:themeColor="text1"/>
          <w:szCs w:val="24"/>
        </w:rPr>
        <w:t>Managers</w:t>
      </w:r>
    </w:p>
    <w:p w:rsidR="00553BAF" w:rsidP="00553BAF" w:rsidRDefault="00553BAF" w14:paraId="01F6A135" w14:textId="4D6302CA">
      <w:pPr>
        <w:pStyle w:val="ListParagraph"/>
        <w:numPr>
          <w:ilvl w:val="0"/>
          <w:numId w:val="11"/>
        </w:numPr>
        <w:autoSpaceDE w:val="0"/>
        <w:autoSpaceDN w:val="0"/>
        <w:adjustRightInd w:val="0"/>
        <w:rPr>
          <w:rFonts w:eastAsia="SymbolMT" w:cs="Arial"/>
          <w:color w:val="000000" w:themeColor="text1"/>
          <w:szCs w:val="24"/>
        </w:rPr>
      </w:pPr>
      <w:r w:rsidRPr="008D08DC">
        <w:rPr>
          <w:rFonts w:eastAsia="SymbolMT" w:cs="Arial"/>
          <w:color w:val="000000" w:themeColor="text1"/>
          <w:szCs w:val="24"/>
        </w:rPr>
        <w:t xml:space="preserve">Make </w:t>
      </w:r>
      <w:r>
        <w:rPr>
          <w:rFonts w:eastAsia="SymbolMT" w:cs="Arial"/>
          <w:color w:val="000000" w:themeColor="text1"/>
          <w:szCs w:val="24"/>
        </w:rPr>
        <w:t>employees</w:t>
      </w:r>
      <w:r w:rsidRPr="008D08DC">
        <w:rPr>
          <w:rFonts w:eastAsia="SymbolMT" w:cs="Arial"/>
          <w:color w:val="000000" w:themeColor="text1"/>
          <w:szCs w:val="24"/>
        </w:rPr>
        <w:t xml:space="preserve"> aware of this </w:t>
      </w:r>
      <w:r>
        <w:rPr>
          <w:rFonts w:eastAsia="SymbolMT" w:cs="Arial"/>
          <w:color w:val="000000" w:themeColor="text1"/>
          <w:szCs w:val="24"/>
        </w:rPr>
        <w:t>procedure, the obligations it places on them, and how they should be dealt with</w:t>
      </w:r>
      <w:r w:rsidR="006C69DD">
        <w:rPr>
          <w:rFonts w:eastAsia="SymbolMT" w:cs="Arial"/>
          <w:color w:val="000000" w:themeColor="text1"/>
          <w:szCs w:val="24"/>
        </w:rPr>
        <w:t>.</w:t>
      </w:r>
    </w:p>
    <w:p w:rsidR="00553BAF" w:rsidP="00553BAF" w:rsidRDefault="00553BAF" w14:paraId="6D9323FA" w14:textId="01B143BC">
      <w:pPr>
        <w:pStyle w:val="ListParagraph"/>
        <w:numPr>
          <w:ilvl w:val="0"/>
          <w:numId w:val="11"/>
        </w:numPr>
        <w:autoSpaceDE w:val="0"/>
        <w:autoSpaceDN w:val="0"/>
        <w:adjustRightInd w:val="0"/>
        <w:rPr>
          <w:rFonts w:eastAsia="SymbolMT" w:cs="Arial"/>
          <w:color w:val="000000" w:themeColor="text1"/>
          <w:szCs w:val="24"/>
        </w:rPr>
      </w:pPr>
      <w:r>
        <w:rPr>
          <w:rFonts w:eastAsia="SymbolMT" w:cs="Arial"/>
          <w:color w:val="000000" w:themeColor="text1"/>
          <w:szCs w:val="24"/>
        </w:rPr>
        <w:t>Understand that CHS has a strict policy requirement whereby employees who are in a position of influence (</w:t>
      </w:r>
      <w:proofErr w:type="gramStart"/>
      <w:r>
        <w:rPr>
          <w:rFonts w:eastAsia="SymbolMT" w:cs="Arial"/>
          <w:color w:val="000000" w:themeColor="text1"/>
          <w:szCs w:val="24"/>
        </w:rPr>
        <w:t>e.g.</w:t>
      </w:r>
      <w:proofErr w:type="gramEnd"/>
      <w:r>
        <w:rPr>
          <w:rFonts w:eastAsia="SymbolMT" w:cs="Arial"/>
          <w:color w:val="000000" w:themeColor="text1"/>
          <w:szCs w:val="24"/>
        </w:rPr>
        <w:t xml:space="preserve"> chairs of Selection Advisory Committees in recruitment rounds or on a panel to decide a successful tenderer for service/product to CHS), are required to declare immediately if they have or may have a conflict of interest</w:t>
      </w:r>
      <w:r w:rsidR="00844A8A">
        <w:rPr>
          <w:rFonts w:eastAsia="SymbolMT" w:cs="Arial"/>
          <w:color w:val="000000" w:themeColor="text1"/>
          <w:szCs w:val="24"/>
        </w:rPr>
        <w:t>:</w:t>
      </w:r>
    </w:p>
    <w:p w:rsidRPr="00844A8A" w:rsidR="00553BAF" w:rsidP="00844A8A" w:rsidRDefault="00553BAF" w14:paraId="40D810BA" w14:textId="115B7A21">
      <w:pPr>
        <w:pStyle w:val="ListParagraph"/>
        <w:numPr>
          <w:ilvl w:val="0"/>
          <w:numId w:val="30"/>
        </w:numPr>
        <w:autoSpaceDE w:val="0"/>
        <w:autoSpaceDN w:val="0"/>
        <w:adjustRightInd w:val="0"/>
        <w:rPr>
          <w:rFonts w:eastAsia="SymbolMT" w:cs="Arial"/>
          <w:color w:val="000000" w:themeColor="text1"/>
          <w:szCs w:val="24"/>
        </w:rPr>
      </w:pPr>
      <w:r w:rsidRPr="00844A8A">
        <w:rPr>
          <w:rFonts w:eastAsia="SymbolMT" w:cs="Arial"/>
          <w:color w:val="000000" w:themeColor="text1"/>
          <w:szCs w:val="24"/>
        </w:rPr>
        <w:t xml:space="preserve">Where a manager receives a declaration of a perceived, </w:t>
      </w:r>
      <w:proofErr w:type="gramStart"/>
      <w:r w:rsidRPr="00844A8A">
        <w:rPr>
          <w:rFonts w:eastAsia="SymbolMT" w:cs="Arial"/>
          <w:color w:val="000000" w:themeColor="text1"/>
          <w:szCs w:val="24"/>
        </w:rPr>
        <w:t>potential</w:t>
      </w:r>
      <w:proofErr w:type="gramEnd"/>
      <w:r w:rsidRPr="00844A8A">
        <w:rPr>
          <w:rFonts w:eastAsia="SymbolMT" w:cs="Arial"/>
          <w:color w:val="000000" w:themeColor="text1"/>
          <w:szCs w:val="24"/>
        </w:rPr>
        <w:t xml:space="preserve"> or actual conflict of interest from one of their subordinates, the manager must consider the reported conflict of interest and refer it to the appropriate delegate/SEBIR as necessary, for consideration and a decision regarding resolving the conflict</w:t>
      </w:r>
      <w:r w:rsidR="006C69DD">
        <w:rPr>
          <w:rFonts w:eastAsia="SymbolMT" w:cs="Arial"/>
          <w:color w:val="000000" w:themeColor="text1"/>
          <w:szCs w:val="24"/>
        </w:rPr>
        <w:t>.</w:t>
      </w:r>
    </w:p>
    <w:p w:rsidRPr="00844A8A" w:rsidR="00553BAF" w:rsidP="00844A8A" w:rsidRDefault="00553BAF" w14:paraId="3C06977F" w14:textId="7D68EE3F">
      <w:pPr>
        <w:pStyle w:val="ListParagraph"/>
        <w:numPr>
          <w:ilvl w:val="0"/>
          <w:numId w:val="30"/>
        </w:numPr>
        <w:autoSpaceDE w:val="0"/>
        <w:autoSpaceDN w:val="0"/>
        <w:adjustRightInd w:val="0"/>
        <w:rPr>
          <w:rFonts w:eastAsia="SymbolMT" w:cs="Arial"/>
          <w:color w:val="000000" w:themeColor="text1"/>
          <w:szCs w:val="24"/>
        </w:rPr>
      </w:pPr>
      <w:r w:rsidRPr="00844A8A">
        <w:rPr>
          <w:rFonts w:eastAsia="SymbolMT" w:cs="Arial"/>
          <w:color w:val="000000" w:themeColor="text1"/>
          <w:szCs w:val="24"/>
        </w:rPr>
        <w:t xml:space="preserve">In the interim, the line manager should advise the employee not to take further action in relation to the real or perceived conflict of interest until a decision has been made by the Executive </w:t>
      </w:r>
      <w:proofErr w:type="gramStart"/>
      <w:r w:rsidRPr="00844A8A">
        <w:rPr>
          <w:rFonts w:eastAsia="SymbolMT" w:cs="Arial"/>
          <w:color w:val="000000" w:themeColor="text1"/>
          <w:szCs w:val="24"/>
        </w:rPr>
        <w:t>Director(</w:t>
      </w:r>
      <w:proofErr w:type="gramEnd"/>
      <w:r w:rsidRPr="00844A8A">
        <w:rPr>
          <w:rFonts w:eastAsia="SymbolMT" w:cs="Arial"/>
          <w:color w:val="000000" w:themeColor="text1"/>
          <w:szCs w:val="24"/>
        </w:rPr>
        <w:t>ED)/Executive Group Manager(EGM) /delegate/SEBIR</w:t>
      </w:r>
      <w:r w:rsidR="006C69DD">
        <w:rPr>
          <w:rFonts w:eastAsia="SymbolMT" w:cs="Arial"/>
          <w:color w:val="000000" w:themeColor="text1"/>
          <w:szCs w:val="24"/>
        </w:rPr>
        <w:t>.</w:t>
      </w:r>
    </w:p>
    <w:p w:rsidRPr="00844A8A" w:rsidR="00553BAF" w:rsidP="00844A8A" w:rsidRDefault="00553BAF" w14:paraId="63EEBA80" w14:textId="77777777">
      <w:pPr>
        <w:pStyle w:val="ListParagraph"/>
        <w:numPr>
          <w:ilvl w:val="0"/>
          <w:numId w:val="30"/>
        </w:numPr>
        <w:autoSpaceDE w:val="0"/>
        <w:autoSpaceDN w:val="0"/>
        <w:adjustRightInd w:val="0"/>
        <w:rPr>
          <w:rFonts w:eastAsia="SymbolMT" w:cs="Arial"/>
          <w:color w:val="000000" w:themeColor="text1"/>
          <w:szCs w:val="24"/>
        </w:rPr>
      </w:pPr>
      <w:r w:rsidRPr="00844A8A">
        <w:rPr>
          <w:rFonts w:eastAsia="SymbolMT" w:cs="Arial"/>
          <w:color w:val="000000" w:themeColor="text1"/>
          <w:szCs w:val="24"/>
        </w:rPr>
        <w:t xml:space="preserve">Additionally, managers should carefully consider whether the positions under their supervision are at risk of potential conflicts of </w:t>
      </w:r>
      <w:proofErr w:type="gramStart"/>
      <w:r w:rsidRPr="00844A8A">
        <w:rPr>
          <w:rFonts w:eastAsia="SymbolMT" w:cs="Arial"/>
          <w:color w:val="000000" w:themeColor="text1"/>
          <w:szCs w:val="24"/>
        </w:rPr>
        <w:t>interest, and</w:t>
      </w:r>
      <w:proofErr w:type="gramEnd"/>
      <w:r w:rsidRPr="00844A8A">
        <w:rPr>
          <w:rFonts w:eastAsia="SymbolMT" w:cs="Arial"/>
          <w:color w:val="000000" w:themeColor="text1"/>
          <w:szCs w:val="24"/>
        </w:rPr>
        <w:t xml:space="preserve"> discuss these risks with </w:t>
      </w:r>
      <w:r w:rsidRPr="00844A8A">
        <w:rPr>
          <w:rFonts w:eastAsia="SymbolMT" w:cs="Arial"/>
          <w:color w:val="000000" w:themeColor="text1"/>
          <w:szCs w:val="24"/>
        </w:rPr>
        <w:lastRenderedPageBreak/>
        <w:t>their subordinates.  Where it is considered a conflict or perceived conflict exists, the manager should raise this with the appropriate delegate.</w:t>
      </w:r>
    </w:p>
    <w:p w:rsidR="00553BAF" w:rsidP="00553BAF" w:rsidRDefault="00553BAF" w14:paraId="5875B8C2" w14:textId="3FFC5FDB">
      <w:pPr>
        <w:pStyle w:val="ListParagraph"/>
        <w:numPr>
          <w:ilvl w:val="0"/>
          <w:numId w:val="11"/>
        </w:numPr>
        <w:autoSpaceDE w:val="0"/>
        <w:autoSpaceDN w:val="0"/>
        <w:adjustRightInd w:val="0"/>
        <w:rPr>
          <w:rFonts w:cs="Calibri"/>
          <w:szCs w:val="24"/>
        </w:rPr>
      </w:pPr>
      <w:r>
        <w:rPr>
          <w:rFonts w:cs="Calibri"/>
          <w:szCs w:val="24"/>
        </w:rPr>
        <w:t>Ensure that meeting participants have an opportunity to declare any conflict of interest in relation to items on the meeting agenda</w:t>
      </w:r>
      <w:r w:rsidR="006C69DD">
        <w:rPr>
          <w:rFonts w:cs="Calibri"/>
          <w:szCs w:val="24"/>
        </w:rPr>
        <w:t>.</w:t>
      </w:r>
    </w:p>
    <w:p w:rsidRPr="008D08DC" w:rsidR="00553BAF" w:rsidP="00553BAF" w:rsidRDefault="00553BAF" w14:paraId="373DD8C6" w14:textId="77777777">
      <w:pPr>
        <w:pStyle w:val="ListParagraph"/>
        <w:numPr>
          <w:ilvl w:val="0"/>
          <w:numId w:val="11"/>
        </w:numPr>
        <w:autoSpaceDE w:val="0"/>
        <w:autoSpaceDN w:val="0"/>
        <w:adjustRightInd w:val="0"/>
        <w:rPr>
          <w:rFonts w:eastAsia="SymbolMT" w:cs="Arial"/>
          <w:color w:val="000000" w:themeColor="text1"/>
          <w:szCs w:val="24"/>
        </w:rPr>
      </w:pPr>
      <w:r w:rsidRPr="008D08DC">
        <w:rPr>
          <w:rFonts w:eastAsia="SymbolMT" w:cs="Arial"/>
          <w:color w:val="000000" w:themeColor="text1"/>
          <w:szCs w:val="24"/>
        </w:rPr>
        <w:t xml:space="preserve">Monitor the work of staff and the risks to which they </w:t>
      </w:r>
      <w:r>
        <w:rPr>
          <w:rFonts w:eastAsia="SymbolMT" w:cs="Arial"/>
          <w:color w:val="000000" w:themeColor="text1"/>
          <w:szCs w:val="24"/>
        </w:rPr>
        <w:t>may be</w:t>
      </w:r>
      <w:r w:rsidRPr="008D08DC">
        <w:rPr>
          <w:rFonts w:eastAsia="SymbolMT" w:cs="Arial"/>
          <w:color w:val="000000" w:themeColor="text1"/>
          <w:szCs w:val="24"/>
        </w:rPr>
        <w:t xml:space="preserve"> </w:t>
      </w:r>
      <w:proofErr w:type="gramStart"/>
      <w:r w:rsidRPr="008D08DC">
        <w:rPr>
          <w:rFonts w:eastAsia="SymbolMT" w:cs="Arial"/>
          <w:color w:val="000000" w:themeColor="text1"/>
          <w:szCs w:val="24"/>
        </w:rPr>
        <w:t>exposed</w:t>
      </w:r>
      <w:r>
        <w:rPr>
          <w:rFonts w:eastAsia="SymbolMT" w:cs="Arial"/>
          <w:color w:val="000000" w:themeColor="text1"/>
          <w:szCs w:val="24"/>
        </w:rPr>
        <w:t>, and</w:t>
      </w:r>
      <w:proofErr w:type="gramEnd"/>
      <w:r>
        <w:rPr>
          <w:rFonts w:eastAsia="SymbolMT" w:cs="Arial"/>
          <w:color w:val="000000" w:themeColor="text1"/>
          <w:szCs w:val="24"/>
        </w:rPr>
        <w:t xml:space="preserve"> implement preventative strategies</w:t>
      </w:r>
      <w:r w:rsidRPr="008D08DC">
        <w:rPr>
          <w:rFonts w:eastAsia="SymbolMT" w:cs="Arial"/>
          <w:color w:val="000000" w:themeColor="text1"/>
          <w:szCs w:val="24"/>
        </w:rPr>
        <w:t>.</w:t>
      </w:r>
    </w:p>
    <w:p w:rsidR="00C82197" w:rsidP="00553BAF" w:rsidRDefault="00C82197" w14:paraId="7B6EC807" w14:textId="77777777">
      <w:pPr>
        <w:autoSpaceDE w:val="0"/>
        <w:autoSpaceDN w:val="0"/>
        <w:adjustRightInd w:val="0"/>
        <w:rPr>
          <w:rFonts w:cs="Calibri"/>
          <w:szCs w:val="24"/>
        </w:rPr>
      </w:pPr>
    </w:p>
    <w:p w:rsidR="00553BAF" w:rsidP="00553BAF" w:rsidRDefault="00553BAF" w14:paraId="75C9699F" w14:textId="072FB39C">
      <w:pPr>
        <w:autoSpaceDE w:val="0"/>
        <w:autoSpaceDN w:val="0"/>
        <w:adjustRightInd w:val="0"/>
        <w:rPr>
          <w:rFonts w:cs="Calibri"/>
          <w:szCs w:val="24"/>
        </w:rPr>
      </w:pPr>
      <w:r w:rsidRPr="00C82197">
        <w:rPr>
          <w:rFonts w:cs="Calibri"/>
          <w:b/>
          <w:bCs/>
          <w:szCs w:val="24"/>
        </w:rPr>
        <w:t>Executive</w:t>
      </w:r>
      <w:r w:rsidR="006C69DD">
        <w:rPr>
          <w:rFonts w:cs="Calibri"/>
          <w:b/>
          <w:bCs/>
          <w:szCs w:val="24"/>
        </w:rPr>
        <w:t>s</w:t>
      </w:r>
      <w:r w:rsidRPr="00C82197">
        <w:rPr>
          <w:rFonts w:cs="Calibri"/>
          <w:b/>
          <w:bCs/>
          <w:szCs w:val="24"/>
        </w:rPr>
        <w:t>/delegates</w:t>
      </w:r>
    </w:p>
    <w:p w:rsidRPr="00A97AED" w:rsidR="00553BAF" w:rsidP="00553BAF" w:rsidRDefault="00553BAF" w14:paraId="4AE5E089" w14:textId="31509CE2">
      <w:pPr>
        <w:pStyle w:val="ListParagraph"/>
        <w:numPr>
          <w:ilvl w:val="0"/>
          <w:numId w:val="13"/>
        </w:numPr>
        <w:autoSpaceDE w:val="0"/>
        <w:autoSpaceDN w:val="0"/>
        <w:adjustRightInd w:val="0"/>
        <w:rPr>
          <w:rFonts w:cs="Arial"/>
          <w:color w:val="000000" w:themeColor="text1"/>
          <w:szCs w:val="24"/>
        </w:rPr>
      </w:pPr>
      <w:r w:rsidRPr="00A97AED">
        <w:rPr>
          <w:rFonts w:cs="Arial"/>
          <w:color w:val="000000" w:themeColor="text1"/>
          <w:szCs w:val="24"/>
        </w:rPr>
        <w:t xml:space="preserve">Ensure that </w:t>
      </w:r>
      <w:r>
        <w:rPr>
          <w:rFonts w:cs="Arial"/>
          <w:color w:val="000000" w:themeColor="text1"/>
          <w:szCs w:val="24"/>
        </w:rPr>
        <w:t>employees</w:t>
      </w:r>
      <w:r w:rsidRPr="00A97AED">
        <w:rPr>
          <w:rFonts w:cs="Arial"/>
          <w:color w:val="000000" w:themeColor="text1"/>
          <w:szCs w:val="24"/>
        </w:rPr>
        <w:t xml:space="preserve"> are aware of this </w:t>
      </w:r>
      <w:r>
        <w:rPr>
          <w:rFonts w:cs="Arial"/>
          <w:color w:val="000000" w:themeColor="text1"/>
          <w:szCs w:val="24"/>
        </w:rPr>
        <w:t>procedure</w:t>
      </w:r>
      <w:r w:rsidR="006C69DD">
        <w:rPr>
          <w:rFonts w:cs="Arial"/>
          <w:color w:val="000000" w:themeColor="text1"/>
          <w:szCs w:val="24"/>
        </w:rPr>
        <w:t>.</w:t>
      </w:r>
    </w:p>
    <w:p w:rsidR="00553BAF" w:rsidP="00553BAF" w:rsidRDefault="00553BAF" w14:paraId="6FE3D7A3" w14:textId="656C938C">
      <w:pPr>
        <w:numPr>
          <w:ilvl w:val="0"/>
          <w:numId w:val="13"/>
        </w:numPr>
        <w:rPr>
          <w:rFonts w:cs="Arial"/>
          <w:color w:val="000000" w:themeColor="text1"/>
          <w:szCs w:val="24"/>
        </w:rPr>
      </w:pPr>
      <w:r w:rsidRPr="00A97AED">
        <w:rPr>
          <w:rFonts w:cs="Arial"/>
          <w:color w:val="000000" w:themeColor="text1"/>
          <w:szCs w:val="24"/>
        </w:rPr>
        <w:t xml:space="preserve">Receive </w:t>
      </w:r>
      <w:r>
        <w:rPr>
          <w:rFonts w:cs="Arial"/>
          <w:color w:val="000000" w:themeColor="text1"/>
          <w:szCs w:val="24"/>
        </w:rPr>
        <w:t>C</w:t>
      </w:r>
      <w:r w:rsidRPr="00A97AED">
        <w:rPr>
          <w:rFonts w:cs="Arial"/>
          <w:color w:val="000000" w:themeColor="text1"/>
          <w:szCs w:val="24"/>
        </w:rPr>
        <w:t xml:space="preserve">onflict of </w:t>
      </w:r>
      <w:r>
        <w:rPr>
          <w:rFonts w:cs="Arial"/>
          <w:color w:val="000000" w:themeColor="text1"/>
          <w:szCs w:val="24"/>
        </w:rPr>
        <w:t>I</w:t>
      </w:r>
      <w:r w:rsidRPr="00A97AED">
        <w:rPr>
          <w:rFonts w:cs="Arial"/>
          <w:color w:val="000000" w:themeColor="text1"/>
          <w:szCs w:val="24"/>
        </w:rPr>
        <w:t xml:space="preserve">nterest </w:t>
      </w:r>
      <w:r>
        <w:rPr>
          <w:rFonts w:cs="Arial"/>
          <w:color w:val="000000" w:themeColor="text1"/>
          <w:szCs w:val="24"/>
        </w:rPr>
        <w:t>D</w:t>
      </w:r>
      <w:r w:rsidRPr="00A97AED">
        <w:rPr>
          <w:rFonts w:cs="Arial"/>
          <w:color w:val="000000" w:themeColor="text1"/>
          <w:szCs w:val="24"/>
        </w:rPr>
        <w:t xml:space="preserve">eclarations made by employees, students, </w:t>
      </w:r>
      <w:proofErr w:type="gramStart"/>
      <w:r w:rsidRPr="00A97AED">
        <w:rPr>
          <w:rFonts w:cs="Arial"/>
          <w:color w:val="000000" w:themeColor="text1"/>
          <w:szCs w:val="24"/>
        </w:rPr>
        <w:t>volunteers</w:t>
      </w:r>
      <w:proofErr w:type="gramEnd"/>
      <w:r w:rsidRPr="00A97AED">
        <w:rPr>
          <w:rFonts w:cs="Arial"/>
          <w:color w:val="000000" w:themeColor="text1"/>
          <w:szCs w:val="24"/>
        </w:rPr>
        <w:t xml:space="preserve"> or contractors within their </w:t>
      </w:r>
      <w:r w:rsidR="006C69DD">
        <w:rPr>
          <w:rFonts w:cs="Arial"/>
          <w:color w:val="000000" w:themeColor="text1"/>
          <w:szCs w:val="24"/>
        </w:rPr>
        <w:t>Division/</w:t>
      </w:r>
      <w:r w:rsidRPr="00A97AED">
        <w:rPr>
          <w:rFonts w:cs="Arial"/>
          <w:color w:val="000000" w:themeColor="text1"/>
          <w:szCs w:val="24"/>
        </w:rPr>
        <w:t>Branch and determine action to be taken in each case</w:t>
      </w:r>
      <w:r w:rsidR="006C69DD">
        <w:rPr>
          <w:rFonts w:cs="Arial"/>
          <w:color w:val="000000" w:themeColor="text1"/>
          <w:szCs w:val="24"/>
        </w:rPr>
        <w:t>:</w:t>
      </w:r>
    </w:p>
    <w:p w:rsidRPr="00844A8A" w:rsidR="00553BAF" w:rsidP="00844A8A" w:rsidRDefault="00553BAF" w14:paraId="12D46953" w14:textId="7F4B70B0">
      <w:pPr>
        <w:pStyle w:val="ListParagraph"/>
        <w:numPr>
          <w:ilvl w:val="0"/>
          <w:numId w:val="31"/>
        </w:numPr>
        <w:rPr>
          <w:rFonts w:cs="Arial"/>
          <w:color w:val="000000" w:themeColor="text1"/>
          <w:szCs w:val="24"/>
        </w:rPr>
      </w:pPr>
      <w:r w:rsidRPr="00844A8A">
        <w:rPr>
          <w:rFonts w:cs="Arial"/>
          <w:color w:val="000000" w:themeColor="text1"/>
          <w:szCs w:val="24"/>
        </w:rPr>
        <w:t xml:space="preserve">Upon receipt of a disclosure of a conflict of interest, the </w:t>
      </w:r>
      <w:r w:rsidR="006C69DD">
        <w:rPr>
          <w:rFonts w:cs="Arial"/>
          <w:color w:val="000000" w:themeColor="text1"/>
          <w:szCs w:val="24"/>
        </w:rPr>
        <w:t>Executive</w:t>
      </w:r>
      <w:r w:rsidRPr="00844A8A">
        <w:rPr>
          <w:rFonts w:cs="Arial"/>
          <w:color w:val="000000" w:themeColor="text1"/>
          <w:szCs w:val="24"/>
        </w:rPr>
        <w:t>/delegate is responsible for determining whether a conflict of interest exists</w:t>
      </w:r>
      <w:r w:rsidR="006C69DD">
        <w:rPr>
          <w:rFonts w:cs="Arial"/>
          <w:color w:val="000000" w:themeColor="text1"/>
          <w:szCs w:val="24"/>
        </w:rPr>
        <w:t>.</w:t>
      </w:r>
      <w:r w:rsidRPr="00844A8A">
        <w:rPr>
          <w:rFonts w:cs="Arial"/>
          <w:color w:val="000000" w:themeColor="text1"/>
          <w:szCs w:val="24"/>
        </w:rPr>
        <w:t xml:space="preserve"> </w:t>
      </w:r>
    </w:p>
    <w:p w:rsidRPr="00844A8A" w:rsidR="00553BAF" w:rsidP="00844A8A" w:rsidRDefault="00553BAF" w14:paraId="79D95836" w14:textId="7B934A05">
      <w:pPr>
        <w:pStyle w:val="ListParagraph"/>
        <w:numPr>
          <w:ilvl w:val="0"/>
          <w:numId w:val="31"/>
        </w:numPr>
        <w:rPr>
          <w:rFonts w:cs="Arial"/>
          <w:color w:val="000000" w:themeColor="text1"/>
          <w:szCs w:val="24"/>
        </w:rPr>
      </w:pPr>
      <w:r w:rsidRPr="00844A8A">
        <w:rPr>
          <w:rFonts w:cs="Arial"/>
          <w:color w:val="000000" w:themeColor="text1"/>
          <w:szCs w:val="24"/>
        </w:rPr>
        <w:t>Once a decision has been made on how the real or perceived conflict of interest should be managed, the decision is to be clearly communicated to the employee concerned in writing, stating what the expectations are, or the actions which are required of the employee.</w:t>
      </w:r>
    </w:p>
    <w:p w:rsidRPr="00844A8A" w:rsidR="0060112F" w:rsidP="00844A8A" w:rsidRDefault="00C46061" w14:paraId="0C87847D" w14:textId="79EADF94">
      <w:pPr>
        <w:pStyle w:val="ListParagraph"/>
        <w:numPr>
          <w:ilvl w:val="0"/>
          <w:numId w:val="31"/>
        </w:numPr>
        <w:rPr>
          <w:rFonts w:cs="Arial"/>
          <w:color w:val="000000" w:themeColor="text1"/>
          <w:szCs w:val="24"/>
        </w:rPr>
      </w:pPr>
      <w:r w:rsidRPr="00844A8A">
        <w:rPr>
          <w:rFonts w:cs="Arial"/>
          <w:color w:val="000000" w:themeColor="text1"/>
          <w:szCs w:val="24"/>
        </w:rPr>
        <w:t xml:space="preserve">A manager may also receive </w:t>
      </w:r>
      <w:r w:rsidRPr="00844A8A" w:rsidR="008E24C8">
        <w:rPr>
          <w:rFonts w:cs="Arial"/>
          <w:color w:val="000000" w:themeColor="text1"/>
          <w:szCs w:val="24"/>
        </w:rPr>
        <w:t xml:space="preserve">and deal with complaints of possible conflicts of interest </w:t>
      </w:r>
      <w:r w:rsidRPr="00844A8A" w:rsidR="00B7754B">
        <w:rPr>
          <w:rFonts w:cs="Arial"/>
          <w:color w:val="000000" w:themeColor="text1"/>
          <w:szCs w:val="24"/>
        </w:rPr>
        <w:t>from third parties</w:t>
      </w:r>
      <w:r w:rsidRPr="00844A8A" w:rsidR="000A1519">
        <w:rPr>
          <w:rFonts w:cs="Arial"/>
          <w:color w:val="000000" w:themeColor="text1"/>
          <w:szCs w:val="24"/>
        </w:rPr>
        <w:t xml:space="preserve"> (</w:t>
      </w:r>
      <w:proofErr w:type="gramStart"/>
      <w:r w:rsidRPr="00844A8A" w:rsidR="000A1519">
        <w:rPr>
          <w:rFonts w:cs="Arial"/>
          <w:color w:val="000000" w:themeColor="text1"/>
          <w:szCs w:val="24"/>
        </w:rPr>
        <w:t>e.g.</w:t>
      </w:r>
      <w:proofErr w:type="gramEnd"/>
      <w:r w:rsidRPr="00844A8A" w:rsidR="000A1519">
        <w:rPr>
          <w:rFonts w:cs="Arial"/>
          <w:color w:val="000000" w:themeColor="text1"/>
          <w:szCs w:val="24"/>
        </w:rPr>
        <w:t xml:space="preserve"> employees who are outside the potential conflict of interest situation)</w:t>
      </w:r>
      <w:r w:rsidRPr="00844A8A" w:rsidR="00B7754B">
        <w:rPr>
          <w:rFonts w:cs="Arial"/>
          <w:color w:val="000000" w:themeColor="text1"/>
          <w:szCs w:val="24"/>
        </w:rPr>
        <w:t>.</w:t>
      </w:r>
    </w:p>
    <w:p w:rsidR="00553BAF" w:rsidP="00553BAF" w:rsidRDefault="00553BAF" w14:paraId="2219FF43" w14:textId="39C12AC0">
      <w:pPr>
        <w:numPr>
          <w:ilvl w:val="0"/>
          <w:numId w:val="13"/>
        </w:numPr>
        <w:rPr>
          <w:rFonts w:cs="Arial"/>
          <w:color w:val="000000" w:themeColor="text1"/>
          <w:szCs w:val="24"/>
        </w:rPr>
      </w:pPr>
      <w:r>
        <w:rPr>
          <w:rFonts w:cs="Arial"/>
          <w:color w:val="000000" w:themeColor="text1"/>
          <w:szCs w:val="24"/>
        </w:rPr>
        <w:t xml:space="preserve">Seek the advice of the </w:t>
      </w:r>
      <w:r w:rsidR="00C82197">
        <w:rPr>
          <w:rFonts w:cs="Arial"/>
          <w:color w:val="000000" w:themeColor="text1"/>
          <w:szCs w:val="24"/>
        </w:rPr>
        <w:t>Senior Executive Responsible for Business Integrity and Risk (</w:t>
      </w:r>
      <w:r w:rsidRPr="00BF387B">
        <w:rPr>
          <w:rFonts w:cs="Arial"/>
          <w:color w:val="000000" w:themeColor="text1"/>
          <w:szCs w:val="24"/>
        </w:rPr>
        <w:t>SERBIR</w:t>
      </w:r>
      <w:r w:rsidR="00C82197">
        <w:rPr>
          <w:rFonts w:cs="Arial"/>
          <w:color w:val="000000" w:themeColor="text1"/>
          <w:szCs w:val="24"/>
        </w:rPr>
        <w:t>)</w:t>
      </w:r>
      <w:r w:rsidRPr="0023712B">
        <w:rPr>
          <w:rFonts w:cs="Arial"/>
          <w:color w:val="000000" w:themeColor="text1"/>
          <w:szCs w:val="24"/>
        </w:rPr>
        <w:t xml:space="preserve"> </w:t>
      </w:r>
      <w:r>
        <w:rPr>
          <w:rFonts w:cs="Arial"/>
          <w:color w:val="000000" w:themeColor="text1"/>
          <w:szCs w:val="24"/>
        </w:rPr>
        <w:t>when uncertain about the course of action</w:t>
      </w:r>
      <w:r w:rsidR="006C69DD">
        <w:rPr>
          <w:rFonts w:cs="Arial"/>
          <w:color w:val="000000" w:themeColor="text1"/>
          <w:szCs w:val="24"/>
        </w:rPr>
        <w:t>.</w:t>
      </w:r>
    </w:p>
    <w:p w:rsidR="00553BAF" w:rsidP="00553BAF" w:rsidRDefault="00553BAF" w14:paraId="5A6279B1" w14:textId="71267F63">
      <w:pPr>
        <w:numPr>
          <w:ilvl w:val="0"/>
          <w:numId w:val="13"/>
        </w:numPr>
        <w:rPr>
          <w:rFonts w:cs="Arial"/>
          <w:color w:val="000000" w:themeColor="text1"/>
          <w:szCs w:val="24"/>
        </w:rPr>
      </w:pPr>
      <w:r>
        <w:rPr>
          <w:rFonts w:cs="Arial"/>
          <w:color w:val="000000" w:themeColor="text1"/>
          <w:szCs w:val="24"/>
        </w:rPr>
        <w:t>Retain Conflict of Interest Declarations on a confidential file</w:t>
      </w:r>
      <w:r w:rsidR="006C69DD">
        <w:rPr>
          <w:rFonts w:cs="Arial"/>
          <w:color w:val="000000" w:themeColor="text1"/>
          <w:szCs w:val="24"/>
        </w:rPr>
        <w:t>.</w:t>
      </w:r>
      <w:r>
        <w:rPr>
          <w:rFonts w:cs="Arial"/>
          <w:color w:val="000000" w:themeColor="text1"/>
          <w:szCs w:val="24"/>
        </w:rPr>
        <w:t xml:space="preserve"> </w:t>
      </w:r>
    </w:p>
    <w:p w:rsidR="00553BAF" w:rsidP="00553BAF" w:rsidRDefault="00553BAF" w14:paraId="0EE358AA" w14:textId="16AC3DEE">
      <w:pPr>
        <w:numPr>
          <w:ilvl w:val="0"/>
          <w:numId w:val="13"/>
        </w:numPr>
        <w:rPr>
          <w:rFonts w:cs="Arial"/>
          <w:color w:val="000000" w:themeColor="text1"/>
          <w:szCs w:val="24"/>
        </w:rPr>
      </w:pPr>
      <w:r>
        <w:rPr>
          <w:rFonts w:cs="Arial"/>
          <w:color w:val="000000" w:themeColor="text1"/>
          <w:szCs w:val="24"/>
        </w:rPr>
        <w:t>Investigate potential breaches consistent with relevant Enterprise Agreements and professional standards</w:t>
      </w:r>
      <w:r w:rsidR="006C69DD">
        <w:rPr>
          <w:rFonts w:cs="Arial"/>
          <w:color w:val="000000" w:themeColor="text1"/>
          <w:szCs w:val="24"/>
        </w:rPr>
        <w:t>.</w:t>
      </w:r>
    </w:p>
    <w:p w:rsidRPr="00A97AED" w:rsidR="00553BAF" w:rsidP="00553BAF" w:rsidRDefault="00553BAF" w14:paraId="42CD31AC" w14:textId="77777777">
      <w:pPr>
        <w:numPr>
          <w:ilvl w:val="0"/>
          <w:numId w:val="13"/>
        </w:numPr>
        <w:rPr>
          <w:rFonts w:cs="Arial"/>
          <w:color w:val="000000" w:themeColor="text1"/>
          <w:szCs w:val="24"/>
        </w:rPr>
      </w:pPr>
      <w:r>
        <w:rPr>
          <w:rFonts w:cs="Arial"/>
          <w:color w:val="000000" w:themeColor="text1"/>
          <w:szCs w:val="24"/>
        </w:rPr>
        <w:t xml:space="preserve">Notify the SERBIR of the outcome/decisions which have been made in </w:t>
      </w:r>
      <w:proofErr w:type="gramStart"/>
      <w:r>
        <w:rPr>
          <w:rFonts w:cs="Arial"/>
          <w:color w:val="000000" w:themeColor="text1"/>
          <w:szCs w:val="24"/>
        </w:rPr>
        <w:t>conflict of interest</w:t>
      </w:r>
      <w:proofErr w:type="gramEnd"/>
      <w:r>
        <w:rPr>
          <w:rFonts w:cs="Arial"/>
          <w:color w:val="000000" w:themeColor="text1"/>
          <w:szCs w:val="24"/>
        </w:rPr>
        <w:t xml:space="preserve"> cases, for inclusion on the Conflict of Interest Declarations Register.</w:t>
      </w:r>
    </w:p>
    <w:p w:rsidRPr="0023712B" w:rsidR="00553BAF" w:rsidP="00553BAF" w:rsidRDefault="00553BAF" w14:paraId="54F76B00" w14:textId="77777777">
      <w:pPr>
        <w:rPr>
          <w:rFonts w:cs="Arial"/>
          <w:color w:val="000000" w:themeColor="text1"/>
          <w:szCs w:val="24"/>
        </w:rPr>
      </w:pPr>
    </w:p>
    <w:p w:rsidRPr="00C82197" w:rsidR="00553BAF" w:rsidP="00553BAF" w:rsidRDefault="00553BAF" w14:paraId="32D0BED6" w14:textId="08402C2C">
      <w:pPr>
        <w:rPr>
          <w:rFonts w:cs="Arial"/>
          <w:b/>
          <w:bCs/>
          <w:color w:val="000000" w:themeColor="text1"/>
          <w:szCs w:val="24"/>
        </w:rPr>
      </w:pPr>
      <w:r w:rsidRPr="00C82197">
        <w:rPr>
          <w:rFonts w:cs="Arial"/>
          <w:b/>
          <w:bCs/>
          <w:color w:val="000000" w:themeColor="text1"/>
          <w:szCs w:val="24"/>
        </w:rPr>
        <w:t>SERBIR</w:t>
      </w:r>
    </w:p>
    <w:p w:rsidR="00553BAF" w:rsidP="00553BAF" w:rsidRDefault="00553BAF" w14:paraId="0D35D76F" w14:textId="2445664F">
      <w:pPr>
        <w:pStyle w:val="ListParagraph"/>
        <w:numPr>
          <w:ilvl w:val="0"/>
          <w:numId w:val="15"/>
        </w:numPr>
        <w:autoSpaceDE w:val="0"/>
        <w:autoSpaceDN w:val="0"/>
        <w:adjustRightInd w:val="0"/>
        <w:rPr>
          <w:rFonts w:cs="Calibri"/>
          <w:szCs w:val="24"/>
        </w:rPr>
      </w:pPr>
      <w:r w:rsidRPr="00F70E0C">
        <w:rPr>
          <w:rFonts w:cs="Calibri"/>
          <w:szCs w:val="24"/>
        </w:rPr>
        <w:t>Provid</w:t>
      </w:r>
      <w:r>
        <w:rPr>
          <w:rFonts w:cs="Calibri"/>
          <w:szCs w:val="24"/>
        </w:rPr>
        <w:t>e</w:t>
      </w:r>
      <w:r w:rsidRPr="00F70E0C">
        <w:rPr>
          <w:rFonts w:cs="Calibri"/>
          <w:szCs w:val="24"/>
        </w:rPr>
        <w:t xml:space="preserve"> information </w:t>
      </w:r>
      <w:r>
        <w:rPr>
          <w:rFonts w:cs="Calibri"/>
          <w:szCs w:val="24"/>
        </w:rPr>
        <w:t xml:space="preserve">and advice </w:t>
      </w:r>
      <w:r w:rsidRPr="00F70E0C">
        <w:rPr>
          <w:rFonts w:cs="Calibri"/>
          <w:szCs w:val="24"/>
        </w:rPr>
        <w:t xml:space="preserve">to </w:t>
      </w:r>
      <w:r>
        <w:rPr>
          <w:rFonts w:cs="Calibri"/>
          <w:szCs w:val="24"/>
        </w:rPr>
        <w:t xml:space="preserve">executives and </w:t>
      </w:r>
      <w:r w:rsidRPr="00F70E0C">
        <w:rPr>
          <w:rFonts w:cs="Calibri"/>
          <w:szCs w:val="24"/>
        </w:rPr>
        <w:t>managers where a conflict of interest</w:t>
      </w:r>
      <w:r>
        <w:rPr>
          <w:rFonts w:cs="Calibri"/>
          <w:szCs w:val="24"/>
        </w:rPr>
        <w:t xml:space="preserve"> may arise or has been declared</w:t>
      </w:r>
      <w:r w:rsidR="006C69DD">
        <w:rPr>
          <w:rFonts w:cs="Calibri"/>
          <w:szCs w:val="24"/>
        </w:rPr>
        <w:t>.</w:t>
      </w:r>
    </w:p>
    <w:p w:rsidRPr="00F70E0C" w:rsidR="00553BAF" w:rsidP="4E1529C8" w:rsidRDefault="00553BAF" w14:paraId="65967FEF" w14:textId="54DC386C">
      <w:pPr>
        <w:pStyle w:val="ListParagraph"/>
        <w:numPr>
          <w:ilvl w:val="0"/>
          <w:numId w:val="15"/>
        </w:numPr>
        <w:autoSpaceDE w:val="0"/>
        <w:autoSpaceDN w:val="0"/>
        <w:adjustRightInd w:val="0"/>
        <w:rPr>
          <w:rFonts w:cs="Calibri"/>
        </w:rPr>
      </w:pPr>
      <w:r w:rsidRPr="4E1529C8">
        <w:rPr>
          <w:rFonts w:cs="Calibri"/>
        </w:rPr>
        <w:t xml:space="preserve">Maintain the </w:t>
      </w:r>
      <w:proofErr w:type="gramStart"/>
      <w:r w:rsidRPr="4E1529C8">
        <w:rPr>
          <w:rFonts w:cs="Calibri"/>
        </w:rPr>
        <w:t>Conflict of Interes</w:t>
      </w:r>
      <w:r w:rsidRPr="4E1529C8" w:rsidR="0338C65F">
        <w:rPr>
          <w:rFonts w:cs="Calibri"/>
        </w:rPr>
        <w:t>t</w:t>
      </w:r>
      <w:proofErr w:type="gramEnd"/>
      <w:r w:rsidRPr="4E1529C8">
        <w:rPr>
          <w:rFonts w:cs="Calibri"/>
        </w:rPr>
        <w:t xml:space="preserve"> Declarations Register in respect of delegates’ decisions on conflict of interest.</w:t>
      </w:r>
    </w:p>
    <w:p w:rsidR="00844A8A" w:rsidP="00553BAF" w:rsidRDefault="00844A8A" w14:paraId="27ABA25A" w14:textId="77777777">
      <w:pPr>
        <w:autoSpaceDE w:val="0"/>
        <w:autoSpaceDN w:val="0"/>
        <w:adjustRightInd w:val="0"/>
        <w:rPr>
          <w:rFonts w:cs="Calibri"/>
          <w:szCs w:val="24"/>
        </w:rPr>
      </w:pPr>
    </w:p>
    <w:p w:rsidRPr="00C82197" w:rsidR="00553BAF" w:rsidP="00553BAF" w:rsidRDefault="00553BAF" w14:paraId="57BD04BE" w14:textId="62F0730B">
      <w:pPr>
        <w:autoSpaceDE w:val="0"/>
        <w:autoSpaceDN w:val="0"/>
        <w:adjustRightInd w:val="0"/>
        <w:rPr>
          <w:rFonts w:cs="Calibri"/>
          <w:b/>
          <w:bCs/>
          <w:szCs w:val="24"/>
        </w:rPr>
      </w:pPr>
      <w:r w:rsidRPr="00C82197">
        <w:rPr>
          <w:rFonts w:cs="Calibri"/>
          <w:b/>
          <w:bCs/>
          <w:szCs w:val="24"/>
        </w:rPr>
        <w:t>People and Cultur</w:t>
      </w:r>
      <w:r w:rsidRPr="00C82197" w:rsidR="00C82197">
        <w:rPr>
          <w:rFonts w:cs="Calibri"/>
          <w:b/>
          <w:bCs/>
          <w:szCs w:val="24"/>
        </w:rPr>
        <w:t>e</w:t>
      </w:r>
    </w:p>
    <w:p w:rsidRPr="008E4659" w:rsidR="00553BAF" w:rsidP="00553BAF" w:rsidRDefault="00553BAF" w14:paraId="0A92D19A" w14:textId="014BE2E5">
      <w:pPr>
        <w:pStyle w:val="ListParagraph"/>
        <w:numPr>
          <w:ilvl w:val="0"/>
          <w:numId w:val="12"/>
        </w:numPr>
        <w:autoSpaceDE w:val="0"/>
        <w:autoSpaceDN w:val="0"/>
        <w:adjustRightInd w:val="0"/>
        <w:rPr>
          <w:rFonts w:cs="Calibri"/>
          <w:szCs w:val="24"/>
        </w:rPr>
      </w:pPr>
      <w:r>
        <w:rPr>
          <w:rFonts w:cs="Calibri"/>
          <w:szCs w:val="24"/>
        </w:rPr>
        <w:t xml:space="preserve">Ensure that staff orientation includes information about the need to declare any conflict of interest and </w:t>
      </w:r>
      <w:proofErr w:type="gramStart"/>
      <w:r>
        <w:rPr>
          <w:rFonts w:cs="Calibri"/>
          <w:szCs w:val="24"/>
        </w:rPr>
        <w:t>the means by which</w:t>
      </w:r>
      <w:proofErr w:type="gramEnd"/>
      <w:r>
        <w:rPr>
          <w:rFonts w:cs="Calibri"/>
          <w:szCs w:val="24"/>
        </w:rPr>
        <w:t xml:space="preserve"> this is done.</w:t>
      </w:r>
    </w:p>
    <w:p w:rsidRPr="008A10F9" w:rsidR="00553BAF" w:rsidP="00553BAF" w:rsidRDefault="00553BAF" w14:paraId="3D7FB9E4" w14:textId="77777777">
      <w:pPr>
        <w:pStyle w:val="ProcedureTemplate"/>
        <w:framePr w:wrap="around"/>
        <w:spacing w:before="0" w:after="0"/>
        <w:rPr>
          <w:rFonts w:asciiTheme="minorHAnsi" w:hAnsiTheme="minorHAnsi"/>
          <w:sz w:val="24"/>
          <w:szCs w:val="24"/>
        </w:rPr>
      </w:pPr>
    </w:p>
    <w:p w:rsidR="00553BAF" w:rsidP="00553BAF" w:rsidRDefault="00701B83" w14:paraId="0088255B" w14:textId="7E802BBC">
      <w:pPr>
        <w:jc w:val="right"/>
        <w:rPr>
          <w:rStyle w:val="Hyperlink"/>
          <w:rFonts w:cs="Arial"/>
          <w:i/>
          <w:szCs w:val="24"/>
        </w:rPr>
      </w:pPr>
      <w:hyperlink w:history="1" w:anchor="Contents">
        <w:r w:rsidRPr="00590902" w:rsidR="00553BA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553BAF" w:rsidTr="00FD725F" w14:paraId="7B367B6E" w14:textId="77777777">
        <w:trPr>
          <w:cantSplit/>
          <w:trHeight w:val="285"/>
        </w:trPr>
        <w:tc>
          <w:tcPr>
            <w:tcW w:w="9158" w:type="dxa"/>
            <w:shd w:val="clear" w:color="auto" w:fill="A6A6A6" w:themeFill="background1" w:themeFillShade="A6"/>
          </w:tcPr>
          <w:p w:rsidRPr="003D2D06" w:rsidR="00553BAF" w:rsidP="00FD725F" w:rsidRDefault="00553BAF" w14:paraId="415529EF" w14:textId="055A73B6">
            <w:pPr>
              <w:pStyle w:val="Heading1"/>
            </w:pPr>
            <w:bookmarkStart w:name="_Toc72312670" w:id="19"/>
            <w:r>
              <w:t xml:space="preserve">Section </w:t>
            </w:r>
            <w:r w:rsidR="008B1583">
              <w:t>4</w:t>
            </w:r>
            <w:r w:rsidRPr="003D2D06">
              <w:t xml:space="preserve"> – </w:t>
            </w:r>
            <w:r w:rsidR="008B1583">
              <w:t>Declaring a conflict of interest</w:t>
            </w:r>
            <w:bookmarkEnd w:id="19"/>
          </w:p>
        </w:tc>
      </w:tr>
    </w:tbl>
    <w:p w:rsidR="00553BAF" w:rsidP="00553BAF" w:rsidRDefault="00553BAF" w14:paraId="742A2158" w14:textId="77777777">
      <w:pPr>
        <w:pStyle w:val="Heading2"/>
      </w:pPr>
    </w:p>
    <w:p w:rsidR="0075335E" w:rsidP="0075335E" w:rsidRDefault="0075335E" w14:paraId="45E9567D" w14:textId="77777777">
      <w:pPr>
        <w:pBdr>
          <w:top w:val="single" w:color="auto" w:sz="4" w:space="1"/>
          <w:left w:val="single" w:color="auto" w:sz="4" w:space="4"/>
          <w:bottom w:val="single" w:color="auto" w:sz="4" w:space="1"/>
          <w:right w:val="single" w:color="auto" w:sz="4" w:space="4"/>
        </w:pBdr>
        <w:rPr>
          <w:b/>
          <w:bCs/>
        </w:rPr>
      </w:pPr>
      <w:r>
        <w:rPr>
          <w:b/>
          <w:bCs/>
        </w:rPr>
        <w:t>Alert:</w:t>
      </w:r>
    </w:p>
    <w:p w:rsidR="0075335E" w:rsidP="0075335E" w:rsidRDefault="008B1583" w14:paraId="2894D43E" w14:textId="245AA8AC">
      <w:pPr>
        <w:pStyle w:val="ListParagraph"/>
        <w:numPr>
          <w:ilvl w:val="0"/>
          <w:numId w:val="12"/>
        </w:numPr>
        <w:pBdr>
          <w:top w:val="single" w:color="auto" w:sz="4" w:space="1"/>
          <w:left w:val="single" w:color="auto" w:sz="4" w:space="4"/>
          <w:bottom w:val="single" w:color="auto" w:sz="4" w:space="1"/>
          <w:right w:val="single" w:color="auto" w:sz="4" w:space="4"/>
        </w:pBdr>
      </w:pPr>
      <w:r>
        <w:t xml:space="preserve">Employees must declare all conflicts of interest (whether actual, potential, perceived, </w:t>
      </w:r>
      <w:proofErr w:type="spellStart"/>
      <w:r w:rsidR="002C67FE">
        <w:t>finanical</w:t>
      </w:r>
      <w:proofErr w:type="spellEnd"/>
      <w:r>
        <w:t xml:space="preserve"> or non-</w:t>
      </w:r>
      <w:r w:rsidR="002C67FE">
        <w:t>financial</w:t>
      </w:r>
      <w:r>
        <w:t>)</w:t>
      </w:r>
      <w:r w:rsidR="0075335E">
        <w:t xml:space="preserve"> in writing as soon as possible. </w:t>
      </w:r>
    </w:p>
    <w:p w:rsidR="0075335E" w:rsidP="0075335E" w:rsidRDefault="0075335E" w14:paraId="53331DF9" w14:textId="71F720D1">
      <w:pPr>
        <w:pStyle w:val="ListParagraph"/>
        <w:numPr>
          <w:ilvl w:val="0"/>
          <w:numId w:val="12"/>
        </w:numPr>
        <w:pBdr>
          <w:top w:val="single" w:color="auto" w:sz="4" w:space="1"/>
          <w:left w:val="single" w:color="auto" w:sz="4" w:space="4"/>
          <w:bottom w:val="single" w:color="auto" w:sz="4" w:space="1"/>
          <w:right w:val="single" w:color="auto" w:sz="4" w:space="4"/>
        </w:pBdr>
      </w:pPr>
      <w:r>
        <w:lastRenderedPageBreak/>
        <w:t xml:space="preserve">Disclosures are to be treated as confidential </w:t>
      </w:r>
      <w:proofErr w:type="gramStart"/>
      <w:r>
        <w:t>where ever</w:t>
      </w:r>
      <w:proofErr w:type="gramEnd"/>
      <w:r>
        <w:t xml:space="preserve"> possible. </w:t>
      </w:r>
    </w:p>
    <w:p w:rsidR="00B763DF" w:rsidRDefault="00B763DF" w14:paraId="0827148F" w14:textId="1572A152">
      <w:pPr>
        <w:spacing w:after="200" w:line="276" w:lineRule="auto"/>
        <w:rPr>
          <w:b/>
        </w:rPr>
      </w:pPr>
    </w:p>
    <w:p w:rsidRPr="00201FB6" w:rsidR="008B1583" w:rsidP="008B1583" w:rsidRDefault="008B1583" w14:paraId="448F1881" w14:textId="423F0EC9">
      <w:pPr>
        <w:rPr>
          <w:b/>
        </w:rPr>
      </w:pPr>
      <w:r>
        <w:rPr>
          <w:b/>
        </w:rPr>
        <w:t>Employees reporting their own actual or potential conflict of interest</w:t>
      </w:r>
    </w:p>
    <w:p w:rsidR="008B1583" w:rsidP="0075335E" w:rsidRDefault="0075335E" w14:paraId="40ABE1D5" w14:textId="69A3783D">
      <w:pPr>
        <w:pStyle w:val="ListParagraph"/>
        <w:numPr>
          <w:ilvl w:val="0"/>
          <w:numId w:val="34"/>
        </w:numPr>
      </w:pPr>
      <w:r>
        <w:t>R</w:t>
      </w:r>
      <w:r w:rsidR="008B1583">
        <w:t>eport</w:t>
      </w:r>
      <w:r>
        <w:t xml:space="preserve"> the conflict of interest (whether actual, potential, perceived)</w:t>
      </w:r>
      <w:r w:rsidR="008B1583">
        <w:t xml:space="preserve"> in writing to </w:t>
      </w:r>
      <w:r>
        <w:t>the</w:t>
      </w:r>
      <w:r w:rsidR="008B1583">
        <w:t xml:space="preserve"> immediate supervisor and/or an authorised officer</w:t>
      </w:r>
      <w:r>
        <w:t xml:space="preserve"> using the </w:t>
      </w:r>
      <w:proofErr w:type="gramStart"/>
      <w:r>
        <w:t>Conflict of Interest</w:t>
      </w:r>
      <w:proofErr w:type="gramEnd"/>
      <w:r>
        <w:t xml:space="preserve"> </w:t>
      </w:r>
      <w:r w:rsidR="008E4659">
        <w:t>f</w:t>
      </w:r>
      <w:r>
        <w:t>orm (</w:t>
      </w:r>
      <w:r w:rsidRPr="006C69DD">
        <w:rPr>
          <w:u w:val="single"/>
        </w:rPr>
        <w:t>Attachment 2</w:t>
      </w:r>
      <w:r>
        <w:t>)</w:t>
      </w:r>
      <w:r w:rsidR="006C69DD">
        <w:t>.</w:t>
      </w:r>
    </w:p>
    <w:p w:rsidR="0075335E" w:rsidP="0075335E" w:rsidRDefault="0075335E" w14:paraId="3096AF37" w14:textId="3F48B7DE">
      <w:pPr>
        <w:pStyle w:val="ListParagraph"/>
        <w:numPr>
          <w:ilvl w:val="0"/>
          <w:numId w:val="34"/>
        </w:numPr>
      </w:pPr>
      <w:r>
        <w:t>Discuss the conflict of interest with the immediate supervisor and/or an authorised officer</w:t>
      </w:r>
      <w:r w:rsidR="006C69DD">
        <w:t>.</w:t>
      </w:r>
    </w:p>
    <w:p w:rsidR="0075335E" w:rsidP="0075335E" w:rsidRDefault="0075335E" w14:paraId="4F91F8F9" w14:textId="63C29537">
      <w:pPr>
        <w:pStyle w:val="ListParagraph"/>
        <w:numPr>
          <w:ilvl w:val="0"/>
          <w:numId w:val="34"/>
        </w:numPr>
      </w:pPr>
      <w:r>
        <w:t>Provide form to Divisional Executive for approval</w:t>
      </w:r>
      <w:r w:rsidR="006C69DD">
        <w:t>.</w:t>
      </w:r>
    </w:p>
    <w:p w:rsidR="0075335E" w:rsidP="0075335E" w:rsidRDefault="0075335E" w14:paraId="0EB5B30F" w14:textId="0A44F4B8">
      <w:pPr>
        <w:pStyle w:val="ListParagraph"/>
        <w:numPr>
          <w:ilvl w:val="0"/>
          <w:numId w:val="34"/>
        </w:numPr>
      </w:pPr>
      <w:r>
        <w:t>Once approved provide the completed form to the SERBIR by email (</w:t>
      </w:r>
      <w:hyperlink w:history="1" r:id="rId12">
        <w:r w:rsidRPr="006122EF">
          <w:rPr>
            <w:rStyle w:val="Hyperlink"/>
          </w:rPr>
          <w:t>CHS.SERBIR@act.gov.au</w:t>
        </w:r>
      </w:hyperlink>
      <w:r>
        <w:t>)</w:t>
      </w:r>
      <w:r w:rsidR="006C69DD">
        <w:t>.</w:t>
      </w:r>
    </w:p>
    <w:p w:rsidR="008B1583" w:rsidP="008B1583" w:rsidRDefault="008B1583" w14:paraId="1D038179" w14:textId="77777777"/>
    <w:p w:rsidR="008B1583" w:rsidP="008B1583" w:rsidRDefault="0075335E" w14:paraId="2A8AB14F" w14:textId="78E18C63">
      <w:r>
        <w:t xml:space="preserve">Where it is not possible to provide a </w:t>
      </w:r>
      <w:r w:rsidR="008B1583">
        <w:t>written declaration</w:t>
      </w:r>
      <w:r w:rsidR="006C69DD">
        <w:t>,</w:t>
      </w:r>
      <w:r w:rsidR="008B1583">
        <w:t xml:space="preserve"> for example </w:t>
      </w:r>
      <w:r>
        <w:t>while</w:t>
      </w:r>
      <w:r w:rsidR="008B1583">
        <w:t xml:space="preserve"> a staff member is participating in a recruitment panel, tender evaluation panel, inspection or investigation</w:t>
      </w:r>
      <w:r w:rsidR="00053998">
        <w:t xml:space="preserve">, </w:t>
      </w:r>
      <w:r w:rsidR="008B1583">
        <w:t xml:space="preserve">a verbal declaration </w:t>
      </w:r>
      <w:r w:rsidR="00053998">
        <w:t>can</w:t>
      </w:r>
      <w:r w:rsidR="008B1583">
        <w:t xml:space="preserve"> be made by the employee to their immediate supervisor or the senior officer managing the event</w:t>
      </w:r>
      <w:r w:rsidR="00053998">
        <w:t xml:space="preserve">. All verbal declarations must be followed by a declaration in writing as </w:t>
      </w:r>
      <w:r w:rsidR="008B1583">
        <w:t xml:space="preserve">soon as possible. </w:t>
      </w:r>
    </w:p>
    <w:p w:rsidR="008B1583" w:rsidP="008B1583" w:rsidRDefault="008B1583" w14:paraId="25C0FFF0" w14:textId="77777777"/>
    <w:p w:rsidR="008B1583" w:rsidP="008B1583" w:rsidRDefault="008B1583" w14:paraId="782764AA" w14:textId="0FD7DD8B">
      <w:r>
        <w:t xml:space="preserve">Where a matter requires assessment, employees should not participate in decision-making related to the conflict until a determination has been made and </w:t>
      </w:r>
      <w:r w:rsidR="00053998">
        <w:t>a</w:t>
      </w:r>
      <w:r>
        <w:t xml:space="preserve"> resolution put in place. </w:t>
      </w:r>
    </w:p>
    <w:p w:rsidR="008B1583" w:rsidP="008B1583" w:rsidRDefault="008B1583" w14:paraId="1A4DBCBB" w14:textId="77777777"/>
    <w:p w:rsidRPr="00DA12F9" w:rsidR="008B1583" w:rsidP="008B1583" w:rsidRDefault="008B1583" w14:paraId="334E05DC" w14:textId="77777777">
      <w:pPr>
        <w:rPr>
          <w:b/>
          <w:bCs/>
        </w:rPr>
      </w:pPr>
      <w:r w:rsidRPr="00DA12F9">
        <w:rPr>
          <w:b/>
          <w:bCs/>
        </w:rPr>
        <w:t xml:space="preserve">Employees who become aware of another employee’s possible conflict of interest </w:t>
      </w:r>
    </w:p>
    <w:p w:rsidR="00DA12F9" w:rsidP="00DA12F9" w:rsidRDefault="00DA12F9" w14:paraId="075A5BDE" w14:textId="7542A363">
      <w:pPr>
        <w:pStyle w:val="ListParagraph"/>
        <w:numPr>
          <w:ilvl w:val="0"/>
          <w:numId w:val="35"/>
        </w:numPr>
      </w:pPr>
      <w:r w:rsidRPr="00DA12F9">
        <w:t xml:space="preserve">Discuss the conflict of interest (whether actual, potential, perceived) with the </w:t>
      </w:r>
      <w:r w:rsidRPr="00DA12F9" w:rsidR="008B1583">
        <w:t xml:space="preserve">employee concerned. </w:t>
      </w:r>
    </w:p>
    <w:p w:rsidR="00DA12F9" w:rsidP="008B1583" w:rsidRDefault="00DA12F9" w14:paraId="18830D3F" w14:textId="77777777"/>
    <w:p w:rsidR="00DA12F9" w:rsidP="00DA12F9" w:rsidRDefault="00DA12F9" w14:paraId="18072261" w14:textId="77777777">
      <w:pPr>
        <w:pBdr>
          <w:top w:val="single" w:color="auto" w:sz="4" w:space="1"/>
          <w:left w:val="single" w:color="auto" w:sz="4" w:space="4"/>
          <w:bottom w:val="single" w:color="auto" w:sz="4" w:space="1"/>
          <w:right w:val="single" w:color="auto" w:sz="4" w:space="4"/>
        </w:pBdr>
      </w:pPr>
      <w:r>
        <w:t>Note:</w:t>
      </w:r>
    </w:p>
    <w:p w:rsidR="00DA12F9" w:rsidP="00DA12F9" w:rsidRDefault="00DA12F9" w14:paraId="04F1B07C" w14:textId="7FD3AAD2">
      <w:pPr>
        <w:pBdr>
          <w:top w:val="single" w:color="auto" w:sz="4" w:space="1"/>
          <w:left w:val="single" w:color="auto" w:sz="4" w:space="4"/>
          <w:bottom w:val="single" w:color="auto" w:sz="4" w:space="1"/>
          <w:right w:val="single" w:color="auto" w:sz="4" w:space="4"/>
        </w:pBdr>
      </w:pPr>
      <w:r>
        <w:t>If this is</w:t>
      </w:r>
      <w:r w:rsidRPr="00DA12F9" w:rsidR="008B1583">
        <w:t xml:space="preserve"> uncomfortable raising it with the individual concerned </w:t>
      </w:r>
      <w:r>
        <w:t>seek advice from the immediate supervisor.</w:t>
      </w:r>
    </w:p>
    <w:p w:rsidR="00DA12F9" w:rsidP="008B1583" w:rsidRDefault="00DA12F9" w14:paraId="3C6B23A1" w14:textId="77777777"/>
    <w:p w:rsidRPr="00DA12F9" w:rsidR="008B1583" w:rsidP="00DA12F9" w:rsidRDefault="00DA12F9" w14:paraId="53439E0A" w14:textId="2363623E">
      <w:pPr>
        <w:pStyle w:val="ListParagraph"/>
        <w:numPr>
          <w:ilvl w:val="0"/>
          <w:numId w:val="35"/>
        </w:numPr>
      </w:pPr>
      <w:r>
        <w:t>I</w:t>
      </w:r>
      <w:r w:rsidRPr="00DA12F9" w:rsidR="008B1583">
        <w:t xml:space="preserve">f after raising the issue it becomes apparent that a conflict has not been declared, </w:t>
      </w:r>
      <w:r>
        <w:t>seek advice from the</w:t>
      </w:r>
      <w:r w:rsidRPr="00DA12F9" w:rsidR="008B1583">
        <w:t xml:space="preserve"> immediate supervisor or an authorised officer. </w:t>
      </w:r>
    </w:p>
    <w:p w:rsidR="00DA12F9" w:rsidP="008B1583" w:rsidRDefault="00DA12F9" w14:paraId="60834C12" w14:textId="77777777"/>
    <w:p w:rsidR="00DA12F9" w:rsidP="008B1583" w:rsidRDefault="008B1583" w14:paraId="2DD0EB86" w14:textId="73BB389A">
      <w:r w:rsidRPr="00DA12F9">
        <w:t xml:space="preserve">If the matter involves possible corrupt conduct, employees must report the matter to the Executive Group Manager, People </w:t>
      </w:r>
      <w:r w:rsidR="006C69DD">
        <w:t>and</w:t>
      </w:r>
      <w:r w:rsidRPr="00DA12F9">
        <w:t xml:space="preserve"> Culture. </w:t>
      </w:r>
      <w:r w:rsidR="0080593D">
        <w:t xml:space="preserve">   </w:t>
      </w:r>
    </w:p>
    <w:p w:rsidR="00DA12F9" w:rsidP="008B1583" w:rsidRDefault="00DA12F9" w14:paraId="2B25E71B" w14:textId="77777777"/>
    <w:p w:rsidR="0080593D" w:rsidP="008B1583" w:rsidRDefault="008B1583" w14:paraId="260D6E76" w14:textId="5DEB3594">
      <w:r w:rsidRPr="00DA12F9">
        <w:t xml:space="preserve">If the matter involves possible corrupt conduct, </w:t>
      </w:r>
      <w:r w:rsidR="00296FAA">
        <w:t>misconduct</w:t>
      </w:r>
      <w:r w:rsidRPr="00DA12F9">
        <w:t xml:space="preserve"> and/or serious and substantial waste of public resources, employees should also be aware of protection provided in relation to public interest disclosures under the </w:t>
      </w:r>
      <w:r w:rsidRPr="00DA12F9">
        <w:rPr>
          <w:i/>
          <w:iCs/>
        </w:rPr>
        <w:t>Public Interest Disclosure Act</w:t>
      </w:r>
      <w:r w:rsidRPr="00DA12F9">
        <w:t xml:space="preserve"> 2012 (ACT).</w:t>
      </w:r>
      <w:r w:rsidR="0080593D">
        <w:t xml:space="preserve">  </w:t>
      </w:r>
    </w:p>
    <w:p w:rsidR="0080593D" w:rsidP="008B1583" w:rsidRDefault="0080593D" w14:paraId="57289A58" w14:textId="77777777"/>
    <w:p w:rsidRPr="0080593D" w:rsidR="0080593D" w:rsidP="008B1583" w:rsidRDefault="0080593D" w14:paraId="58D7F4D5" w14:textId="3CA9ABFE">
      <w:pPr>
        <w:rPr>
          <w:rFonts w:cs="Calibri"/>
          <w:sz w:val="44"/>
          <w:szCs w:val="36"/>
        </w:rPr>
      </w:pPr>
      <w:r>
        <w:t>The Fraud and Corruption policy</w:t>
      </w:r>
      <w:r w:rsidR="00296FAA">
        <w:t xml:space="preserve"> and associated plan</w:t>
      </w:r>
      <w:r>
        <w:t xml:space="preserve"> </w:t>
      </w:r>
      <w:proofErr w:type="spellStart"/>
      <w:r>
        <w:t>i</w:t>
      </w:r>
      <w:r w:rsidRPr="0080593D">
        <w:rPr>
          <w:rFonts w:cs="Calibri"/>
          <w:szCs w:val="24"/>
          <w:lang w:val="en"/>
        </w:rPr>
        <w:t>nforms</w:t>
      </w:r>
      <w:proofErr w:type="spellEnd"/>
      <w:r w:rsidRPr="0080593D">
        <w:rPr>
          <w:rFonts w:cs="Calibri"/>
          <w:szCs w:val="24"/>
          <w:lang w:val="en"/>
        </w:rPr>
        <w:t xml:space="preserve"> </w:t>
      </w:r>
      <w:r>
        <w:rPr>
          <w:rFonts w:cs="Calibri"/>
          <w:szCs w:val="24"/>
          <w:lang w:val="en"/>
        </w:rPr>
        <w:t>employees of their</w:t>
      </w:r>
      <w:r w:rsidRPr="0080593D">
        <w:rPr>
          <w:rFonts w:cs="Calibri"/>
          <w:szCs w:val="24"/>
          <w:lang w:val="en"/>
        </w:rPr>
        <w:t xml:space="preserve"> responsibilities to identify and report fraud, corruption and other criminal offenses that could affect CHS.</w:t>
      </w:r>
      <w:r>
        <w:rPr>
          <w:rFonts w:cs="Calibri"/>
          <w:szCs w:val="24"/>
          <w:lang w:val="en"/>
        </w:rPr>
        <w:t xml:space="preserve">  </w:t>
      </w:r>
      <w:r w:rsidRPr="0080593D">
        <w:rPr>
          <w:rFonts w:cs="Calibri"/>
          <w:szCs w:val="24"/>
          <w:lang w:val="en"/>
        </w:rPr>
        <w:t xml:space="preserve">Potential fraud may include undeclared conflicts of interest, an unusual event or action with a suspicious reason and unauthorised changes to processes or work </w:t>
      </w:r>
      <w:r w:rsidRPr="0080593D">
        <w:rPr>
          <w:rFonts w:cs="Calibri"/>
          <w:szCs w:val="24"/>
          <w:lang w:val="en"/>
        </w:rPr>
        <w:lastRenderedPageBreak/>
        <w:t xml:space="preserve">practices. </w:t>
      </w:r>
      <w:r>
        <w:rPr>
          <w:rFonts w:cs="Calibri"/>
          <w:szCs w:val="24"/>
          <w:lang w:val="en"/>
        </w:rPr>
        <w:t>CHS employees</w:t>
      </w:r>
      <w:r w:rsidRPr="0080593D">
        <w:rPr>
          <w:rFonts w:cs="Calibri"/>
          <w:szCs w:val="24"/>
          <w:lang w:val="en"/>
        </w:rPr>
        <w:t xml:space="preserve"> should report concerns to their line manager in the first instance, or if a more serious issue, then to SERBIR </w:t>
      </w:r>
      <w:r>
        <w:rPr>
          <w:rFonts w:cs="Calibri"/>
          <w:szCs w:val="24"/>
          <w:lang w:val="en"/>
        </w:rPr>
        <w:t xml:space="preserve">at </w:t>
      </w:r>
      <w:hyperlink w:history="1" r:id="rId13">
        <w:r w:rsidRPr="00DC2DE5">
          <w:rPr>
            <w:rStyle w:val="Hyperlink"/>
          </w:rPr>
          <w:t>CHS.SERBIR@act.gov.au</w:t>
        </w:r>
      </w:hyperlink>
    </w:p>
    <w:p w:rsidRPr="00DA12F9" w:rsidR="008B1583" w:rsidP="008B1583" w:rsidRDefault="008B1583" w14:paraId="489904A2" w14:textId="77777777"/>
    <w:p w:rsidR="008B1583" w:rsidP="008B1583" w:rsidRDefault="008B1583" w14:paraId="3153A4A7" w14:textId="77777777">
      <w:r w:rsidRPr="00DA12F9">
        <w:t xml:space="preserve">Members of the </w:t>
      </w:r>
      <w:proofErr w:type="gramStart"/>
      <w:r w:rsidRPr="00DA12F9">
        <w:t>general public</w:t>
      </w:r>
      <w:proofErr w:type="gramEnd"/>
      <w:r w:rsidRPr="00DA12F9">
        <w:t xml:space="preserve"> are also able to make a complaint if they have reason to believe that management or an employee of CHS has a conflict of interest.</w:t>
      </w:r>
    </w:p>
    <w:p w:rsidRPr="002541AD" w:rsidR="008B1583" w:rsidP="008B1583" w:rsidRDefault="008B1583" w14:paraId="70E0606C" w14:textId="77777777">
      <w:pPr>
        <w:rPr>
          <w:rFonts w:cs="Arial"/>
          <w:bCs/>
          <w:szCs w:val="24"/>
        </w:rPr>
      </w:pPr>
    </w:p>
    <w:p w:rsidR="00AA3D03" w:rsidP="00844A8A" w:rsidRDefault="00701B83" w14:paraId="05397F14" w14:textId="5905BA7A">
      <w:pPr>
        <w:jc w:val="right"/>
        <w:rPr>
          <w:rFonts w:cs="Arial"/>
          <w:i/>
          <w:szCs w:val="24"/>
        </w:rPr>
      </w:pPr>
      <w:hyperlink w:history="1" w:anchor="Contents">
        <w:r w:rsidRPr="00590902" w:rsidR="008B1583">
          <w:rPr>
            <w:rStyle w:val="Hyperlink"/>
            <w:rFonts w:cs="Arial"/>
            <w:i/>
            <w:szCs w:val="24"/>
          </w:rPr>
          <w:t>Back to Table of Contents</w:t>
        </w:r>
      </w:hyperlink>
      <w:r w:rsidR="008B1583">
        <w:rPr>
          <w:rFonts w:cs="Arial"/>
          <w:i/>
          <w:szCs w:val="24"/>
        </w:rPr>
        <w:t xml:space="preserve"> </w:t>
      </w:r>
    </w:p>
    <w:p w:rsidR="00AA3D03" w:rsidP="00AA3D03" w:rsidRDefault="00AA3D03" w14:paraId="09CCD898" w14:textId="77777777">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AA3D03" w:rsidTr="00844A8A" w14:paraId="4EAB5CE6" w14:textId="77777777">
        <w:trPr>
          <w:cantSplit/>
          <w:trHeight w:val="285"/>
        </w:trPr>
        <w:tc>
          <w:tcPr>
            <w:tcW w:w="9158" w:type="dxa"/>
            <w:shd w:val="clear" w:color="auto" w:fill="A6A6A6" w:themeFill="background1" w:themeFillShade="A6"/>
          </w:tcPr>
          <w:p w:rsidRPr="003D2D06" w:rsidR="00AA3D03" w:rsidP="00844A8A" w:rsidRDefault="00AA3D03" w14:paraId="129DE6C9" w14:textId="1E6A0264">
            <w:pPr>
              <w:pStyle w:val="Heading1"/>
            </w:pPr>
            <w:bookmarkStart w:name="_Toc72312671" w:id="20"/>
            <w:r>
              <w:t xml:space="preserve">Section </w:t>
            </w:r>
            <w:r w:rsidR="001628BB">
              <w:t>5</w:t>
            </w:r>
            <w:r w:rsidRPr="003D2D06">
              <w:t xml:space="preserve"> – </w:t>
            </w:r>
            <w:r>
              <w:t>Assessing a conflict of interest</w:t>
            </w:r>
            <w:bookmarkEnd w:id="20"/>
          </w:p>
        </w:tc>
      </w:tr>
    </w:tbl>
    <w:p w:rsidR="00AA3D03" w:rsidP="00AA3D03" w:rsidRDefault="00AA3D03" w14:paraId="1F17C005" w14:textId="77777777">
      <w:pPr>
        <w:jc w:val="right"/>
        <w:rPr>
          <w:rFonts w:cs="Arial"/>
          <w:i/>
          <w:szCs w:val="24"/>
        </w:rPr>
      </w:pPr>
    </w:p>
    <w:p w:rsidRPr="00BE66DC" w:rsidR="00AA3D03" w:rsidP="00AA3D03" w:rsidRDefault="00AA3D03" w14:paraId="6D2E38D6" w14:textId="77777777">
      <w:pPr>
        <w:autoSpaceDE w:val="0"/>
        <w:autoSpaceDN w:val="0"/>
        <w:adjustRightInd w:val="0"/>
        <w:rPr>
          <w:rFonts w:cs="Arial" w:asciiTheme="minorHAnsi" w:hAnsiTheme="minorHAnsi"/>
          <w:color w:val="000000" w:themeColor="text1"/>
          <w:szCs w:val="24"/>
        </w:rPr>
      </w:pPr>
      <w:r w:rsidRPr="00BE66DC">
        <w:rPr>
          <w:rFonts w:cs="Arial" w:asciiTheme="minorHAnsi" w:hAnsiTheme="minorHAnsi"/>
          <w:color w:val="000000" w:themeColor="text1"/>
          <w:szCs w:val="24"/>
        </w:rPr>
        <w:t>Once declared</w:t>
      </w:r>
      <w:r>
        <w:rPr>
          <w:rFonts w:cs="Arial" w:asciiTheme="minorHAnsi" w:hAnsiTheme="minorHAnsi"/>
          <w:color w:val="000000" w:themeColor="text1"/>
          <w:szCs w:val="24"/>
        </w:rPr>
        <w:t xml:space="preserve"> to the delegate</w:t>
      </w:r>
      <w:r w:rsidRPr="00BE66DC">
        <w:rPr>
          <w:rFonts w:cs="Arial" w:asciiTheme="minorHAnsi" w:hAnsiTheme="minorHAnsi"/>
          <w:color w:val="000000" w:themeColor="text1"/>
          <w:szCs w:val="24"/>
        </w:rPr>
        <w:t>, the conflict of interest should be reviewed without delay and discussed with the staff member involved. Feedback should be provided within seven calendar days.</w:t>
      </w:r>
    </w:p>
    <w:p w:rsidR="00AA3D03" w:rsidP="00AA3D03" w:rsidRDefault="00AA3D03" w14:paraId="21474C5A" w14:textId="77777777">
      <w:pPr>
        <w:autoSpaceDE w:val="0"/>
        <w:autoSpaceDN w:val="0"/>
        <w:adjustRightInd w:val="0"/>
        <w:rPr>
          <w:rFonts w:cs="Arial" w:asciiTheme="minorHAnsi" w:hAnsiTheme="minorHAnsi"/>
          <w:bCs/>
          <w:color w:val="000000" w:themeColor="text1"/>
          <w:szCs w:val="24"/>
        </w:rPr>
      </w:pPr>
    </w:p>
    <w:p w:rsidR="00AA3D03" w:rsidP="00AA3D03" w:rsidRDefault="00AA3D03" w14:paraId="4748CDAB" w14:textId="70776F71">
      <w:pPr>
        <w:autoSpaceDE w:val="0"/>
        <w:autoSpaceDN w:val="0"/>
        <w:adjustRightInd w:val="0"/>
        <w:rPr>
          <w:rFonts w:cs="Calibri"/>
          <w:color w:val="000000" w:themeColor="text1"/>
          <w:lang w:eastAsia="en-AU"/>
        </w:rPr>
      </w:pPr>
      <w:r w:rsidRPr="4E1529C8">
        <w:rPr>
          <w:rFonts w:cs="Arial" w:asciiTheme="minorHAnsi" w:hAnsiTheme="minorHAnsi"/>
          <w:color w:val="000000" w:themeColor="text1"/>
        </w:rPr>
        <w:t>If the delegate is uncertain about the course of action to take, they should consult the SERBIR. It may also be necessary to seek legal advice</w:t>
      </w:r>
      <w:r w:rsidR="00DA12F9">
        <w:rPr>
          <w:rFonts w:cs="Arial" w:asciiTheme="minorHAnsi" w:hAnsiTheme="minorHAnsi"/>
          <w:color w:val="000000" w:themeColor="text1"/>
        </w:rPr>
        <w:t xml:space="preserve"> from the Government Solicitors Office</w:t>
      </w:r>
      <w:r w:rsidRPr="4E1529C8">
        <w:rPr>
          <w:rFonts w:cs="Arial" w:asciiTheme="minorHAnsi" w:hAnsiTheme="minorHAnsi"/>
          <w:color w:val="000000" w:themeColor="text1"/>
        </w:rPr>
        <w:t xml:space="preserve"> (see Request for Legal Advice procedure</w:t>
      </w:r>
      <w:r w:rsidR="00DA12F9">
        <w:rPr>
          <w:rFonts w:cs="Arial" w:asciiTheme="minorHAnsi" w:hAnsiTheme="minorHAnsi"/>
          <w:color w:val="000000" w:themeColor="text1"/>
        </w:rPr>
        <w:t>, available on the Policy and Guidance Documents Register</w:t>
      </w:r>
      <w:r w:rsidRPr="4E1529C8">
        <w:rPr>
          <w:rFonts w:cs="Arial" w:asciiTheme="minorHAnsi" w:hAnsiTheme="minorHAnsi"/>
          <w:color w:val="000000" w:themeColor="text1"/>
        </w:rPr>
        <w:t>).</w:t>
      </w:r>
    </w:p>
    <w:p w:rsidRPr="00E23E50" w:rsidR="00AA3D03" w:rsidP="00AA3D03" w:rsidRDefault="00AA3D03" w14:paraId="4F070312" w14:textId="77777777">
      <w:pPr>
        <w:autoSpaceDE w:val="0"/>
        <w:autoSpaceDN w:val="0"/>
        <w:adjustRightInd w:val="0"/>
        <w:rPr>
          <w:rFonts w:cs="Calibri"/>
          <w:color w:val="000000" w:themeColor="text1"/>
          <w:szCs w:val="24"/>
          <w:lang w:eastAsia="en-AU"/>
        </w:rPr>
      </w:pPr>
    </w:p>
    <w:p w:rsidRPr="00E23E50" w:rsidR="00AA3D03" w:rsidP="00AA3D03" w:rsidRDefault="00AA3D03" w14:paraId="5B0D9D3C" w14:textId="17A9A972">
      <w:pPr>
        <w:autoSpaceDE w:val="0"/>
        <w:autoSpaceDN w:val="0"/>
        <w:adjustRightInd w:val="0"/>
        <w:rPr>
          <w:rFonts w:cs="Calibri"/>
          <w:color w:val="000000" w:themeColor="text1"/>
          <w:szCs w:val="24"/>
          <w:lang w:eastAsia="en-AU"/>
        </w:rPr>
      </w:pPr>
      <w:r w:rsidRPr="00E23E50">
        <w:rPr>
          <w:rFonts w:cs="Calibri"/>
          <w:color w:val="000000" w:themeColor="text1"/>
          <w:szCs w:val="24"/>
          <w:lang w:eastAsia="en-AU"/>
        </w:rPr>
        <w:t xml:space="preserve">In cases where the conflict of interest relates to close personal relationships in the workplace, delegates should seek advice from </w:t>
      </w:r>
      <w:r w:rsidRPr="00E23E50">
        <w:rPr>
          <w:rFonts w:cs="Calibri"/>
          <w:color w:val="000000" w:themeColor="text1"/>
          <w:szCs w:val="24"/>
        </w:rPr>
        <w:t xml:space="preserve">People and </w:t>
      </w:r>
      <w:proofErr w:type="gramStart"/>
      <w:r w:rsidRPr="00E23E50">
        <w:rPr>
          <w:rFonts w:cs="Calibri"/>
          <w:color w:val="000000" w:themeColor="text1"/>
          <w:szCs w:val="24"/>
        </w:rPr>
        <w:t xml:space="preserve">Culture </w:t>
      </w:r>
      <w:r w:rsidR="0080593D">
        <w:rPr>
          <w:rFonts w:cs="Calibri"/>
          <w:color w:val="000000" w:themeColor="text1"/>
          <w:szCs w:val="24"/>
        </w:rPr>
        <w:t xml:space="preserve"> at</w:t>
      </w:r>
      <w:proofErr w:type="gramEnd"/>
      <w:r w:rsidR="0080593D">
        <w:rPr>
          <w:rFonts w:cs="Calibri"/>
          <w:color w:val="000000" w:themeColor="text1"/>
          <w:szCs w:val="24"/>
        </w:rPr>
        <w:t xml:space="preserve"> </w:t>
      </w:r>
      <w:hyperlink w:history="1" r:id="rId14">
        <w:r w:rsidRPr="00DC2DE5" w:rsidR="0080593D">
          <w:rPr>
            <w:rStyle w:val="Hyperlink"/>
            <w:rFonts w:cs="Calibri"/>
            <w:szCs w:val="24"/>
          </w:rPr>
          <w:t>CHSPeople-Culture@act.gov.au</w:t>
        </w:r>
      </w:hyperlink>
      <w:r w:rsidR="0080593D">
        <w:rPr>
          <w:rFonts w:cs="Calibri"/>
          <w:color w:val="000000" w:themeColor="text1"/>
          <w:szCs w:val="24"/>
        </w:rPr>
        <w:t xml:space="preserve"> </w:t>
      </w:r>
      <w:r w:rsidRPr="00E23E50">
        <w:rPr>
          <w:rFonts w:cs="Calibri"/>
          <w:color w:val="000000" w:themeColor="text1"/>
          <w:szCs w:val="24"/>
        </w:rPr>
        <w:t>on</w:t>
      </w:r>
      <w:r w:rsidRPr="00E23E50">
        <w:rPr>
          <w:rFonts w:cs="Calibri"/>
          <w:color w:val="000000" w:themeColor="text1"/>
          <w:szCs w:val="24"/>
          <w:lang w:eastAsia="en-AU"/>
        </w:rPr>
        <w:t xml:space="preserve"> the most appropriate action.</w:t>
      </w:r>
    </w:p>
    <w:p w:rsidRPr="00E23E50" w:rsidR="00AA3D03" w:rsidP="00AA3D03" w:rsidRDefault="00AA3D03" w14:paraId="3455DC84" w14:textId="77777777">
      <w:pPr>
        <w:autoSpaceDE w:val="0"/>
        <w:autoSpaceDN w:val="0"/>
        <w:adjustRightInd w:val="0"/>
        <w:rPr>
          <w:rFonts w:cs="Arial" w:asciiTheme="minorHAnsi" w:hAnsiTheme="minorHAnsi"/>
          <w:color w:val="000000" w:themeColor="text1"/>
          <w:szCs w:val="24"/>
        </w:rPr>
      </w:pPr>
    </w:p>
    <w:p w:rsidRPr="00E23E50" w:rsidR="00AA3D03" w:rsidP="00AA3D03" w:rsidRDefault="00AA3D03" w14:paraId="5CF98600" w14:textId="52ABA3A3">
      <w:pPr>
        <w:autoSpaceDE w:val="0"/>
        <w:autoSpaceDN w:val="0"/>
        <w:adjustRightInd w:val="0"/>
        <w:rPr>
          <w:rFonts w:cs="Arial" w:asciiTheme="minorHAnsi" w:hAnsiTheme="minorHAnsi"/>
          <w:color w:val="000000" w:themeColor="text1"/>
        </w:rPr>
      </w:pPr>
      <w:r w:rsidRPr="1E91BE4B">
        <w:rPr>
          <w:rFonts w:cs="Arial" w:asciiTheme="minorHAnsi" w:hAnsiTheme="minorHAnsi"/>
          <w:color w:val="000000" w:themeColor="text1"/>
        </w:rPr>
        <w:t xml:space="preserve">Delegates should not assess a conflict of interest if it relates to themselves or someone with whom they have a close personal relationship. In such cases the matter </w:t>
      </w:r>
      <w:r w:rsidR="00C82197">
        <w:rPr>
          <w:rFonts w:cs="Arial" w:asciiTheme="minorHAnsi" w:hAnsiTheme="minorHAnsi"/>
          <w:color w:val="000000" w:themeColor="text1"/>
        </w:rPr>
        <w:t>should</w:t>
      </w:r>
      <w:r w:rsidRPr="1E91BE4B">
        <w:rPr>
          <w:rFonts w:cs="Arial" w:asciiTheme="minorHAnsi" w:hAnsiTheme="minorHAnsi"/>
          <w:color w:val="000000" w:themeColor="text1"/>
        </w:rPr>
        <w:t xml:space="preserve"> be referred to another executive, or </w:t>
      </w:r>
      <w:r>
        <w:rPr>
          <w:rFonts w:cs="Arial" w:asciiTheme="minorHAnsi" w:hAnsiTheme="minorHAnsi"/>
          <w:color w:val="000000" w:themeColor="text1"/>
        </w:rPr>
        <w:t>SE</w:t>
      </w:r>
      <w:r w:rsidR="00C82197">
        <w:rPr>
          <w:rFonts w:cs="Arial" w:asciiTheme="minorHAnsi" w:hAnsiTheme="minorHAnsi"/>
          <w:color w:val="000000" w:themeColor="text1"/>
        </w:rPr>
        <w:t>R</w:t>
      </w:r>
      <w:r>
        <w:rPr>
          <w:rFonts w:cs="Arial" w:asciiTheme="minorHAnsi" w:hAnsiTheme="minorHAnsi"/>
          <w:color w:val="000000" w:themeColor="text1"/>
        </w:rPr>
        <w:t>BIR</w:t>
      </w:r>
      <w:r w:rsidR="0080593D">
        <w:rPr>
          <w:rFonts w:cs="Arial" w:asciiTheme="minorHAnsi" w:hAnsiTheme="minorHAnsi"/>
          <w:color w:val="000000" w:themeColor="text1"/>
        </w:rPr>
        <w:t xml:space="preserve"> at </w:t>
      </w:r>
      <w:hyperlink w:history="1" r:id="rId15">
        <w:r w:rsidRPr="00DC2DE5" w:rsidR="0080593D">
          <w:rPr>
            <w:rStyle w:val="Hyperlink"/>
          </w:rPr>
          <w:t>CHS.SERBIR@act.gov.au</w:t>
        </w:r>
      </w:hyperlink>
    </w:p>
    <w:p w:rsidRPr="00E23E50" w:rsidR="00AA3D03" w:rsidP="00AA3D03" w:rsidRDefault="00AA3D03" w14:paraId="6B9683DE" w14:textId="77777777">
      <w:pPr>
        <w:autoSpaceDE w:val="0"/>
        <w:autoSpaceDN w:val="0"/>
        <w:adjustRightInd w:val="0"/>
        <w:rPr>
          <w:rFonts w:cs="Arial" w:asciiTheme="minorHAnsi" w:hAnsiTheme="minorHAnsi"/>
          <w:color w:val="000000" w:themeColor="text1"/>
          <w:szCs w:val="24"/>
        </w:rPr>
      </w:pPr>
    </w:p>
    <w:p w:rsidR="00AA3D03" w:rsidP="00AA3D03" w:rsidRDefault="00AA3D03" w14:paraId="084DBBA3" w14:textId="77777777">
      <w:pPr>
        <w:autoSpaceDE w:val="0"/>
        <w:autoSpaceDN w:val="0"/>
        <w:adjustRightInd w:val="0"/>
        <w:rPr>
          <w:rFonts w:cs="Arial" w:asciiTheme="minorHAnsi" w:hAnsiTheme="minorHAnsi"/>
          <w:color w:val="000000" w:themeColor="text1"/>
          <w:szCs w:val="24"/>
        </w:rPr>
      </w:pPr>
      <w:r w:rsidRPr="00E23E50">
        <w:rPr>
          <w:rFonts w:cs="Arial" w:asciiTheme="minorHAnsi" w:hAnsiTheme="minorHAnsi"/>
          <w:color w:val="000000" w:themeColor="text1"/>
          <w:szCs w:val="24"/>
        </w:rPr>
        <w:t>Reporting potential or actual conflicts may involve disclosing personal information. This information is to be handled in such a way that privacy is appropriately managed</w:t>
      </w:r>
      <w:r>
        <w:rPr>
          <w:rFonts w:cs="Arial" w:asciiTheme="minorHAnsi" w:hAnsiTheme="minorHAnsi"/>
          <w:color w:val="000000" w:themeColor="text1"/>
          <w:szCs w:val="24"/>
        </w:rPr>
        <w:t>,</w:t>
      </w:r>
      <w:r w:rsidRPr="00E23E50">
        <w:rPr>
          <w:rFonts w:cs="Arial" w:asciiTheme="minorHAnsi" w:hAnsiTheme="minorHAnsi"/>
          <w:color w:val="000000" w:themeColor="text1"/>
          <w:szCs w:val="24"/>
        </w:rPr>
        <w:t xml:space="preserve"> having regard to the circumstances.</w:t>
      </w:r>
    </w:p>
    <w:p w:rsidR="00AA3D03" w:rsidP="00AA3D03" w:rsidRDefault="00AA3D03" w14:paraId="2924038E" w14:textId="77777777">
      <w:pPr>
        <w:autoSpaceDE w:val="0"/>
        <w:autoSpaceDN w:val="0"/>
        <w:adjustRightInd w:val="0"/>
        <w:rPr>
          <w:rFonts w:cs="Arial" w:asciiTheme="minorHAnsi" w:hAnsiTheme="minorHAnsi"/>
          <w:color w:val="000000" w:themeColor="text1"/>
          <w:szCs w:val="24"/>
        </w:rPr>
      </w:pPr>
    </w:p>
    <w:p w:rsidR="00AA3D03" w:rsidP="00AA3D03" w:rsidRDefault="00AA3D03" w14:paraId="65A91FEC" w14:textId="77777777">
      <w:pPr>
        <w:autoSpaceDE w:val="0"/>
        <w:autoSpaceDN w:val="0"/>
        <w:adjustRightInd w:val="0"/>
        <w:rPr>
          <w:rFonts w:cs="Arial" w:asciiTheme="minorHAnsi" w:hAnsiTheme="minorHAnsi"/>
          <w:bCs/>
          <w:color w:val="000000" w:themeColor="text1"/>
          <w:szCs w:val="24"/>
        </w:rPr>
      </w:pPr>
      <w:r>
        <w:rPr>
          <w:rFonts w:cs="Arial" w:asciiTheme="minorHAnsi" w:hAnsiTheme="minorHAnsi"/>
          <w:bCs/>
          <w:color w:val="000000" w:themeColor="text1"/>
          <w:szCs w:val="24"/>
        </w:rPr>
        <w:t xml:space="preserve">The table below can assist delegates when assessing a declared conflict of interest. </w:t>
      </w:r>
    </w:p>
    <w:p w:rsidR="00AA3D03" w:rsidP="00AA3D03" w:rsidRDefault="00AA3D03" w14:paraId="243A8990" w14:textId="6A1D662E">
      <w:pPr>
        <w:autoSpaceDE w:val="0"/>
        <w:autoSpaceDN w:val="0"/>
        <w:adjustRightInd w:val="0"/>
        <w:rPr>
          <w:rFonts w:cs="Arial" w:asciiTheme="minorHAnsi" w:hAnsiTheme="minorHAnsi"/>
          <w:bCs/>
          <w:color w:val="000000" w:themeColor="text1"/>
          <w:szCs w:val="24"/>
        </w:rPr>
      </w:pPr>
    </w:p>
    <w:p w:rsidRPr="00BE66DC" w:rsidR="00844A8A" w:rsidP="00844A8A" w:rsidRDefault="00844A8A" w14:paraId="024C07B6"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b/>
          <w:color w:val="000000" w:themeColor="text1"/>
          <w:szCs w:val="24"/>
        </w:rPr>
      </w:pPr>
      <w:r>
        <w:rPr>
          <w:rFonts w:cs="Arial" w:asciiTheme="minorHAnsi" w:hAnsiTheme="minorHAnsi"/>
          <w:b/>
          <w:color w:val="000000" w:themeColor="text1"/>
          <w:szCs w:val="24"/>
        </w:rPr>
        <w:t>Matters to consider when</w:t>
      </w:r>
      <w:r w:rsidRPr="00BE66DC">
        <w:rPr>
          <w:rFonts w:cs="Arial" w:asciiTheme="minorHAnsi" w:hAnsiTheme="minorHAnsi"/>
          <w:b/>
          <w:color w:val="000000" w:themeColor="text1"/>
          <w:szCs w:val="24"/>
        </w:rPr>
        <w:t xml:space="preserve"> assess</w:t>
      </w:r>
      <w:r>
        <w:rPr>
          <w:rFonts w:cs="Arial" w:asciiTheme="minorHAnsi" w:hAnsiTheme="minorHAnsi"/>
          <w:b/>
          <w:color w:val="000000" w:themeColor="text1"/>
          <w:szCs w:val="24"/>
        </w:rPr>
        <w:t>ing</w:t>
      </w:r>
      <w:r w:rsidRPr="00BE66DC">
        <w:rPr>
          <w:rFonts w:cs="Arial" w:asciiTheme="minorHAnsi" w:hAnsiTheme="minorHAnsi"/>
          <w:b/>
          <w:color w:val="000000" w:themeColor="text1"/>
          <w:szCs w:val="24"/>
        </w:rPr>
        <w:t xml:space="preserve"> a conflict of interest</w:t>
      </w:r>
    </w:p>
    <w:p w:rsidRPr="00BE66DC" w:rsidR="00844A8A" w:rsidP="00844A8A" w:rsidRDefault="00844A8A" w14:paraId="12024FCC"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rPr>
      </w:pPr>
      <w:r w:rsidRPr="4E1529C8">
        <w:rPr>
          <w:rFonts w:cs="Arial" w:asciiTheme="minorHAnsi" w:hAnsiTheme="minorHAnsi"/>
          <w:color w:val="000000" w:themeColor="text1"/>
        </w:rPr>
        <w:t>What is the nature of the relationship that could give rise to the conflict?</w:t>
      </w:r>
    </w:p>
    <w:p w:rsidRPr="00BE66DC" w:rsidR="00844A8A" w:rsidP="00844A8A" w:rsidRDefault="00844A8A" w14:paraId="7DBC089E" w14:textId="1E8E0E0E">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szCs w:val="24"/>
        </w:rPr>
      </w:pPr>
      <w:r w:rsidRPr="00BE66DC">
        <w:rPr>
          <w:rFonts w:cs="Arial" w:asciiTheme="minorHAnsi" w:hAnsiTheme="minorHAnsi"/>
          <w:color w:val="000000" w:themeColor="text1"/>
          <w:szCs w:val="24"/>
        </w:rPr>
        <w:t xml:space="preserve">Is the matter </w:t>
      </w:r>
      <w:r w:rsidR="00E25369">
        <w:rPr>
          <w:rFonts w:cs="Arial" w:asciiTheme="minorHAnsi" w:hAnsiTheme="minorHAnsi"/>
          <w:color w:val="000000" w:themeColor="text1"/>
          <w:szCs w:val="24"/>
        </w:rPr>
        <w:t>financial</w:t>
      </w:r>
      <w:r w:rsidRPr="00BE66DC">
        <w:rPr>
          <w:rFonts w:cs="Arial" w:asciiTheme="minorHAnsi" w:hAnsiTheme="minorHAnsi"/>
          <w:color w:val="000000" w:themeColor="text1"/>
          <w:szCs w:val="24"/>
        </w:rPr>
        <w:t xml:space="preserve"> </w:t>
      </w:r>
      <w:r w:rsidR="00E25369">
        <w:rPr>
          <w:rFonts w:cs="Arial" w:asciiTheme="minorHAnsi" w:hAnsiTheme="minorHAnsi"/>
          <w:color w:val="000000" w:themeColor="text1"/>
          <w:szCs w:val="24"/>
        </w:rPr>
        <w:t>or not</w:t>
      </w:r>
      <w:r w:rsidRPr="00BE66DC">
        <w:rPr>
          <w:rFonts w:cs="Arial" w:asciiTheme="minorHAnsi" w:hAnsiTheme="minorHAnsi"/>
          <w:color w:val="000000" w:themeColor="text1"/>
          <w:szCs w:val="24"/>
        </w:rPr>
        <w:t>?</w:t>
      </w:r>
    </w:p>
    <w:p w:rsidRPr="00BE66DC" w:rsidR="00844A8A" w:rsidP="00844A8A" w:rsidRDefault="00844A8A" w14:paraId="31A3887D"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szCs w:val="24"/>
        </w:rPr>
      </w:pPr>
      <w:r w:rsidRPr="00BE66DC">
        <w:rPr>
          <w:rFonts w:cs="Arial" w:asciiTheme="minorHAnsi" w:hAnsiTheme="minorHAnsi"/>
          <w:color w:val="000000" w:themeColor="text1"/>
          <w:szCs w:val="24"/>
        </w:rPr>
        <w:t>Should legal advice or advice from the SERBIR or People &amp; Culture be sought?</w:t>
      </w:r>
    </w:p>
    <w:p w:rsidRPr="00BE66DC" w:rsidR="00844A8A" w:rsidP="00844A8A" w:rsidRDefault="00844A8A" w14:paraId="69B7FD3F"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szCs w:val="24"/>
        </w:rPr>
      </w:pPr>
      <w:r>
        <w:rPr>
          <w:rFonts w:cs="Arial" w:asciiTheme="minorHAnsi" w:hAnsiTheme="minorHAnsi"/>
          <w:color w:val="000000" w:themeColor="text1"/>
          <w:szCs w:val="24"/>
        </w:rPr>
        <w:t>Has enough information been provided to allow</w:t>
      </w:r>
      <w:r w:rsidRPr="00BE66DC">
        <w:rPr>
          <w:rFonts w:cs="Arial" w:asciiTheme="minorHAnsi" w:hAnsiTheme="minorHAnsi"/>
          <w:color w:val="000000" w:themeColor="text1"/>
          <w:szCs w:val="24"/>
        </w:rPr>
        <w:t xml:space="preserve"> a proper assessment?</w:t>
      </w:r>
    </w:p>
    <w:p w:rsidRPr="00BE66DC" w:rsidR="00844A8A" w:rsidP="00844A8A" w:rsidRDefault="00844A8A" w14:paraId="527B51EC"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szCs w:val="24"/>
        </w:rPr>
      </w:pPr>
      <w:r w:rsidRPr="00BE66DC">
        <w:rPr>
          <w:rFonts w:cs="Arial" w:asciiTheme="minorHAnsi" w:hAnsiTheme="minorHAnsi"/>
          <w:color w:val="000000" w:themeColor="text1"/>
          <w:szCs w:val="24"/>
        </w:rPr>
        <w:t xml:space="preserve">Could the </w:t>
      </w:r>
      <w:r>
        <w:rPr>
          <w:rFonts w:cs="Arial" w:asciiTheme="minorHAnsi" w:hAnsiTheme="minorHAnsi"/>
          <w:color w:val="000000" w:themeColor="text1"/>
          <w:szCs w:val="24"/>
        </w:rPr>
        <w:t>person’s</w:t>
      </w:r>
      <w:r w:rsidRPr="00BE66DC">
        <w:rPr>
          <w:rFonts w:cs="Arial" w:asciiTheme="minorHAnsi" w:hAnsiTheme="minorHAnsi"/>
          <w:color w:val="000000" w:themeColor="text1"/>
          <w:szCs w:val="24"/>
        </w:rPr>
        <w:t xml:space="preserve"> involvement in this matter cast doubt on their integrity?</w:t>
      </w:r>
    </w:p>
    <w:p w:rsidRPr="00BE66DC" w:rsidR="00844A8A" w:rsidP="00844A8A" w:rsidRDefault="00844A8A" w14:paraId="6002A41F"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szCs w:val="24"/>
        </w:rPr>
      </w:pPr>
      <w:r w:rsidRPr="00BE66DC">
        <w:rPr>
          <w:rFonts w:cs="Arial" w:asciiTheme="minorHAnsi" w:hAnsiTheme="minorHAnsi"/>
          <w:color w:val="000000" w:themeColor="text1"/>
          <w:szCs w:val="24"/>
        </w:rPr>
        <w:t xml:space="preserve">Could the </w:t>
      </w:r>
      <w:r>
        <w:rPr>
          <w:rFonts w:cs="Arial" w:asciiTheme="minorHAnsi" w:hAnsiTheme="minorHAnsi"/>
          <w:color w:val="000000" w:themeColor="text1"/>
          <w:szCs w:val="24"/>
        </w:rPr>
        <w:t xml:space="preserve">person’s </w:t>
      </w:r>
      <w:r w:rsidRPr="00BE66DC">
        <w:rPr>
          <w:rFonts w:cs="Arial" w:asciiTheme="minorHAnsi" w:hAnsiTheme="minorHAnsi"/>
          <w:color w:val="000000" w:themeColor="text1"/>
          <w:szCs w:val="24"/>
        </w:rPr>
        <w:t xml:space="preserve">involvement damage the reputation of </w:t>
      </w:r>
      <w:r>
        <w:rPr>
          <w:rFonts w:cs="Arial" w:asciiTheme="minorHAnsi" w:hAnsiTheme="minorHAnsi"/>
          <w:color w:val="000000" w:themeColor="text1"/>
          <w:szCs w:val="24"/>
        </w:rPr>
        <w:t>CHS</w:t>
      </w:r>
      <w:r w:rsidRPr="00BE66DC">
        <w:rPr>
          <w:rFonts w:cs="Arial" w:asciiTheme="minorHAnsi" w:hAnsiTheme="minorHAnsi"/>
          <w:color w:val="000000" w:themeColor="text1"/>
          <w:szCs w:val="24"/>
        </w:rPr>
        <w:t xml:space="preserve"> or the ACT Government as a whole?</w:t>
      </w:r>
    </w:p>
    <w:p w:rsidRPr="00BE66DC" w:rsidR="00844A8A" w:rsidP="00844A8A" w:rsidRDefault="00844A8A" w14:paraId="605F2DD9"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asciiTheme="minorHAnsi" w:hAnsiTheme="minorHAnsi"/>
          <w:color w:val="000000" w:themeColor="text1"/>
          <w:szCs w:val="24"/>
        </w:rPr>
      </w:pPr>
      <w:r w:rsidRPr="00BE66DC">
        <w:rPr>
          <w:rFonts w:cs="Arial" w:asciiTheme="minorHAnsi" w:hAnsiTheme="minorHAnsi"/>
          <w:color w:val="000000" w:themeColor="text1"/>
          <w:szCs w:val="24"/>
        </w:rPr>
        <w:t>How would it look to a member of the public?</w:t>
      </w:r>
    </w:p>
    <w:p w:rsidRPr="002541AD" w:rsidR="00844A8A" w:rsidP="00844A8A" w:rsidRDefault="00844A8A" w14:paraId="3E6ECFF3" w14:textId="77777777">
      <w:pPr>
        <w:pBdr>
          <w:top w:val="single" w:color="auto" w:sz="4" w:space="1"/>
          <w:left w:val="single" w:color="auto" w:sz="4" w:space="4"/>
          <w:bottom w:val="single" w:color="auto" w:sz="4" w:space="1"/>
          <w:right w:val="single" w:color="auto" w:sz="4" w:space="4"/>
        </w:pBdr>
        <w:autoSpaceDE w:val="0"/>
        <w:autoSpaceDN w:val="0"/>
        <w:adjustRightInd w:val="0"/>
        <w:rPr>
          <w:rFonts w:cs="Arial"/>
          <w:bCs/>
          <w:szCs w:val="24"/>
        </w:rPr>
      </w:pPr>
      <w:r w:rsidRPr="4E1529C8">
        <w:rPr>
          <w:rFonts w:cs="Arial" w:asciiTheme="minorHAnsi" w:hAnsiTheme="minorHAnsi"/>
          <w:color w:val="000000" w:themeColor="text1"/>
        </w:rPr>
        <w:t xml:space="preserve">What is the best option to ensure impartiality, </w:t>
      </w:r>
      <w:proofErr w:type="gramStart"/>
      <w:r w:rsidRPr="4E1529C8">
        <w:rPr>
          <w:rFonts w:cs="Arial" w:asciiTheme="minorHAnsi" w:hAnsiTheme="minorHAnsi"/>
          <w:color w:val="000000" w:themeColor="text1"/>
        </w:rPr>
        <w:t>fairness</w:t>
      </w:r>
      <w:proofErr w:type="gramEnd"/>
      <w:r w:rsidRPr="4E1529C8">
        <w:rPr>
          <w:rFonts w:cs="Arial" w:asciiTheme="minorHAnsi" w:hAnsiTheme="minorHAnsi"/>
          <w:color w:val="000000" w:themeColor="text1"/>
        </w:rPr>
        <w:t xml:space="preserve"> and protection of the public interest?</w:t>
      </w:r>
    </w:p>
    <w:p w:rsidR="00844A8A" w:rsidP="00AA3D03" w:rsidRDefault="00844A8A" w14:paraId="04E5E342" w14:textId="77777777">
      <w:pPr>
        <w:autoSpaceDE w:val="0"/>
        <w:autoSpaceDN w:val="0"/>
        <w:adjustRightInd w:val="0"/>
        <w:rPr>
          <w:rFonts w:cs="Arial" w:asciiTheme="minorHAnsi" w:hAnsiTheme="minorHAnsi"/>
          <w:bCs/>
          <w:color w:val="000000" w:themeColor="text1"/>
          <w:szCs w:val="24"/>
        </w:rPr>
      </w:pPr>
    </w:p>
    <w:p w:rsidR="008B1583" w:rsidP="00844A8A" w:rsidRDefault="00701B83" w14:paraId="6D1472E4" w14:textId="18F42ADF">
      <w:pPr>
        <w:jc w:val="right"/>
        <w:rPr>
          <w:rFonts w:cs="Arial"/>
          <w:i/>
          <w:szCs w:val="24"/>
        </w:rPr>
      </w:pPr>
      <w:hyperlink w:history="1" w:anchor="Contents">
        <w:r w:rsidRPr="00590902" w:rsidR="00AA3D03">
          <w:rPr>
            <w:rStyle w:val="Hyperlink"/>
            <w:rFonts w:cs="Arial"/>
            <w:i/>
            <w:szCs w:val="24"/>
          </w:rPr>
          <w:t>Back to Table of Contents</w:t>
        </w:r>
      </w:hyperlink>
      <w:r w:rsidR="00AA3D03">
        <w:rPr>
          <w:rFonts w:cs="Arial"/>
          <w:i/>
          <w:szCs w:val="24"/>
        </w:rPr>
        <w:t xml:space="preserve"> </w:t>
      </w:r>
    </w:p>
    <w:p w:rsidR="008B1583" w:rsidP="008B1583" w:rsidRDefault="008B1583" w14:paraId="448884C5" w14:textId="77777777">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8B1583" w:rsidTr="00FD725F" w14:paraId="5A66759F" w14:textId="77777777">
        <w:trPr>
          <w:cantSplit/>
          <w:trHeight w:val="285"/>
        </w:trPr>
        <w:tc>
          <w:tcPr>
            <w:tcW w:w="9158" w:type="dxa"/>
            <w:shd w:val="clear" w:color="auto" w:fill="A6A6A6" w:themeFill="background1" w:themeFillShade="A6"/>
          </w:tcPr>
          <w:p w:rsidRPr="003D2D06" w:rsidR="008B1583" w:rsidP="00FD725F" w:rsidRDefault="008B1583" w14:paraId="445A61CB" w14:textId="37C39DA4">
            <w:pPr>
              <w:pStyle w:val="Heading1"/>
            </w:pPr>
            <w:bookmarkStart w:name="_Toc72312672" w:id="21"/>
            <w:r>
              <w:t xml:space="preserve">Section </w:t>
            </w:r>
            <w:r w:rsidR="001628BB">
              <w:t>6</w:t>
            </w:r>
            <w:r w:rsidRPr="003D2D06">
              <w:t xml:space="preserve"> – </w:t>
            </w:r>
            <w:r>
              <w:t>Managing a conflict of interest and consequences for non-disclosure</w:t>
            </w:r>
            <w:bookmarkEnd w:id="21"/>
          </w:p>
        </w:tc>
      </w:tr>
    </w:tbl>
    <w:p w:rsidR="008B1583" w:rsidP="008B1583" w:rsidRDefault="008B1583" w14:paraId="38AB8811" w14:textId="77777777"/>
    <w:p w:rsidR="007905D0" w:rsidP="008B1583" w:rsidRDefault="008B1583" w14:paraId="7178A06D" w14:textId="77777777">
      <w:r>
        <w:t xml:space="preserve">If an employee fails to disclose a conflict of interest or refuses to take any action directed by the delegate to resolve or properly manage a conflict of interest, </w:t>
      </w:r>
      <w:r>
        <w:rPr>
          <w:rFonts w:cs="Arial" w:asciiTheme="minorHAnsi" w:hAnsiTheme="minorHAnsi"/>
          <w:color w:val="000000" w:themeColor="text1"/>
          <w:szCs w:val="24"/>
        </w:rPr>
        <w:t>or acts</w:t>
      </w:r>
      <w:r w:rsidRPr="00BA0B06">
        <w:rPr>
          <w:rFonts w:cs="Arial" w:asciiTheme="minorHAnsi" w:hAnsiTheme="minorHAnsi"/>
          <w:color w:val="000000" w:themeColor="text1"/>
          <w:szCs w:val="24"/>
        </w:rPr>
        <w:t xml:space="preserve"> to the disadvantage of the public interest</w:t>
      </w:r>
      <w:r>
        <w:rPr>
          <w:rFonts w:cs="Arial" w:asciiTheme="minorHAnsi" w:hAnsiTheme="minorHAnsi"/>
          <w:color w:val="000000" w:themeColor="text1"/>
          <w:szCs w:val="24"/>
        </w:rPr>
        <w:t>,</w:t>
      </w:r>
      <w:r>
        <w:t xml:space="preserve"> the employee may be subject to disciplinary action. </w:t>
      </w:r>
    </w:p>
    <w:p w:rsidR="007905D0" w:rsidP="008B1583" w:rsidRDefault="007905D0" w14:paraId="535B8142" w14:textId="77777777"/>
    <w:p w:rsidR="008B1583" w:rsidP="008B1583" w:rsidRDefault="008B1583" w14:paraId="278FCE04" w14:textId="3BAF68FD">
      <w:pPr>
        <w:rPr>
          <w:rFonts w:cs="Calibri"/>
          <w:color w:val="000000" w:themeColor="text1"/>
          <w:szCs w:val="24"/>
          <w:lang w:eastAsia="en-AU"/>
        </w:rPr>
      </w:pPr>
      <w:r>
        <w:rPr>
          <w:rFonts w:cs="Arial" w:asciiTheme="minorHAnsi" w:hAnsiTheme="minorHAnsi"/>
          <w:color w:val="000000" w:themeColor="text1"/>
          <w:szCs w:val="24"/>
        </w:rPr>
        <w:t>Appropriate investigations and disciplinary actions may be taken, as set out in the Enterprise Agreements, Public Sector Management legislation and standards, and professional standards and legislation (</w:t>
      </w:r>
      <w:proofErr w:type="gramStart"/>
      <w:r>
        <w:rPr>
          <w:rFonts w:cs="Arial" w:asciiTheme="minorHAnsi" w:hAnsiTheme="minorHAnsi"/>
          <w:color w:val="000000" w:themeColor="text1"/>
          <w:szCs w:val="24"/>
        </w:rPr>
        <w:t>e.g.</w:t>
      </w:r>
      <w:proofErr w:type="gramEnd"/>
      <w:r w:rsidRPr="005C152F">
        <w:rPr>
          <w:rFonts w:cs="Calibri"/>
          <w:i/>
          <w:color w:val="000000" w:themeColor="text1"/>
          <w:szCs w:val="24"/>
        </w:rPr>
        <w:t xml:space="preserve"> </w:t>
      </w:r>
      <w:r w:rsidRPr="00220F4E">
        <w:rPr>
          <w:rFonts w:cs="Calibri"/>
          <w:i/>
          <w:color w:val="000000" w:themeColor="text1"/>
          <w:szCs w:val="24"/>
        </w:rPr>
        <w:t>Health Practitioner Regulation National Law (ACT) Act</w:t>
      </w:r>
      <w:r w:rsidRPr="00220F4E">
        <w:rPr>
          <w:rFonts w:cs="Calibri"/>
          <w:color w:val="000000" w:themeColor="text1"/>
          <w:szCs w:val="24"/>
          <w:lang w:eastAsia="en-AU"/>
        </w:rPr>
        <w:t xml:space="preserve"> 2010</w:t>
      </w:r>
      <w:r>
        <w:rPr>
          <w:rFonts w:cs="Calibri"/>
          <w:color w:val="000000" w:themeColor="text1"/>
          <w:szCs w:val="24"/>
          <w:lang w:eastAsia="en-AU"/>
        </w:rPr>
        <w:t>).</w:t>
      </w:r>
    </w:p>
    <w:p w:rsidR="008B1583" w:rsidP="008B1583" w:rsidRDefault="008B1583" w14:paraId="52DF4120" w14:textId="77777777">
      <w:pPr>
        <w:rPr>
          <w:rFonts w:cs="Calibri"/>
          <w:color w:val="000000" w:themeColor="text1"/>
          <w:szCs w:val="24"/>
          <w:lang w:eastAsia="en-AU"/>
        </w:rPr>
      </w:pPr>
    </w:p>
    <w:p w:rsidR="008B1583" w:rsidP="008B1583" w:rsidRDefault="008B1583" w14:paraId="59D24203" w14:textId="77777777">
      <w:r>
        <w:t xml:space="preserve">Disciplinary action may include termination of employment. </w:t>
      </w:r>
    </w:p>
    <w:p w:rsidR="008B1583" w:rsidP="008B1583" w:rsidRDefault="008B1583" w14:paraId="723B61AD" w14:textId="77777777"/>
    <w:p w:rsidR="008B1583" w:rsidP="008B1583" w:rsidRDefault="008B1583" w14:paraId="6B1F1BF6" w14:textId="1815C60A">
      <w:r>
        <w:t>Additionally, the employee’s behaviour may also amount to corrupt conduct or abuse of office, requiring the matter to be referred to the ACT Integrity Commission</w:t>
      </w:r>
      <w:r w:rsidR="00296FAA">
        <w:t xml:space="preserve"> (please see the Public Interest Disclosure Guidelines, available on the Policy and </w:t>
      </w:r>
      <w:proofErr w:type="spellStart"/>
      <w:r w:rsidR="00296FAA">
        <w:t>Guidace</w:t>
      </w:r>
      <w:proofErr w:type="spellEnd"/>
      <w:r w:rsidR="00296FAA">
        <w:t xml:space="preserve"> Documents Register)</w:t>
      </w:r>
      <w:r>
        <w:t xml:space="preserve">, and could result in criminal charges. </w:t>
      </w:r>
    </w:p>
    <w:p w:rsidR="008E4659" w:rsidP="008B1583" w:rsidRDefault="008E4659" w14:paraId="1CA64A4A" w14:textId="77777777">
      <w:pPr>
        <w:jc w:val="right"/>
      </w:pPr>
    </w:p>
    <w:p w:rsidR="00EB4DCE" w:rsidP="008B1583" w:rsidRDefault="00701B83" w14:paraId="582EEDB6" w14:textId="574C13F4">
      <w:pPr>
        <w:jc w:val="right"/>
        <w:rPr>
          <w:rFonts w:cs="Arial"/>
          <w:i/>
          <w:szCs w:val="24"/>
        </w:rPr>
      </w:pPr>
      <w:hyperlink w:history="1" w:anchor="Contents">
        <w:r w:rsidRPr="00590902" w:rsidR="008B1583">
          <w:rPr>
            <w:rStyle w:val="Hyperlink"/>
            <w:rFonts w:cs="Arial"/>
            <w:i/>
            <w:szCs w:val="24"/>
          </w:rPr>
          <w:t>Back to Table of Contents</w:t>
        </w:r>
      </w:hyperlink>
      <w:r w:rsidR="008B1583">
        <w:rPr>
          <w:rFonts w:cs="Arial"/>
          <w:i/>
          <w:szCs w:val="24"/>
        </w:rPr>
        <w:t xml:space="preserve"> </w:t>
      </w:r>
    </w:p>
    <w:p w:rsidR="008B1583" w:rsidP="008B1583" w:rsidRDefault="008B1583" w14:paraId="3A604233" w14:textId="77777777">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8B1583" w:rsidTr="00FD725F" w14:paraId="1D35E65D" w14:textId="77777777">
        <w:trPr>
          <w:cantSplit/>
          <w:trHeight w:val="285"/>
        </w:trPr>
        <w:tc>
          <w:tcPr>
            <w:tcW w:w="9158" w:type="dxa"/>
            <w:shd w:val="clear" w:color="auto" w:fill="A6A6A6" w:themeFill="background1" w:themeFillShade="A6"/>
          </w:tcPr>
          <w:p w:rsidRPr="003D2D06" w:rsidR="008B1583" w:rsidP="00FD725F" w:rsidRDefault="008B1583" w14:paraId="19D8620A" w14:textId="7A15CEC0">
            <w:pPr>
              <w:pStyle w:val="Heading1"/>
            </w:pPr>
            <w:bookmarkStart w:name="_Toc72312673" w:id="22"/>
            <w:r>
              <w:t>Section 7</w:t>
            </w:r>
            <w:r w:rsidRPr="003D2D06">
              <w:t xml:space="preserve"> – </w:t>
            </w:r>
            <w:r>
              <w:t>Options for dealing with a conflict of interest</w:t>
            </w:r>
            <w:bookmarkEnd w:id="22"/>
          </w:p>
        </w:tc>
      </w:tr>
    </w:tbl>
    <w:p w:rsidR="008B1583" w:rsidP="00553BAF" w:rsidRDefault="008B1583" w14:paraId="20336829" w14:textId="6F2FBE44">
      <w:pPr>
        <w:jc w:val="right"/>
        <w:rPr>
          <w:rFonts w:cs="Arial"/>
          <w:i/>
          <w:szCs w:val="24"/>
        </w:rPr>
      </w:pPr>
    </w:p>
    <w:p w:rsidR="008B1583" w:rsidP="008B1583" w:rsidRDefault="008B1583" w14:paraId="488DB04A" w14:textId="02D78409">
      <w:r>
        <w:t xml:space="preserve">The options available to </w:t>
      </w:r>
      <w:r w:rsidR="007905D0">
        <w:t xml:space="preserve">manage </w:t>
      </w:r>
      <w:r>
        <w:t>a conflict of interest are dependent on the type of conflict (</w:t>
      </w:r>
      <w:proofErr w:type="gramStart"/>
      <w:r>
        <w:t>i.e.</w:t>
      </w:r>
      <w:proofErr w:type="gramEnd"/>
      <w:r>
        <w:t xml:space="preserve"> </w:t>
      </w:r>
      <w:r w:rsidR="007905D0">
        <w:t xml:space="preserve">financial </w:t>
      </w:r>
      <w:r>
        <w:t>or non-</w:t>
      </w:r>
      <w:r w:rsidR="007905D0">
        <w:t>financial</w:t>
      </w:r>
      <w:r>
        <w:t xml:space="preserve">). A broader range of options exists for dealing with conflicts of interest that do not have a </w:t>
      </w:r>
      <w:r w:rsidR="007905D0">
        <w:t xml:space="preserve">financial </w:t>
      </w:r>
      <w:r>
        <w:t xml:space="preserve">component. </w:t>
      </w:r>
    </w:p>
    <w:p w:rsidR="008B1583" w:rsidP="008B1583" w:rsidRDefault="008B1583" w14:paraId="7EB0EA4F" w14:textId="77777777"/>
    <w:p w:rsidR="008B1583" w:rsidP="008B1583" w:rsidRDefault="008B1583" w14:paraId="6419DA53" w14:textId="70E582C9">
      <w:r>
        <w:t xml:space="preserve">Generally, if a </w:t>
      </w:r>
      <w:r w:rsidR="007905D0">
        <w:t xml:space="preserve">financial </w:t>
      </w:r>
      <w:r>
        <w:t>interest is disclosed, th</w:t>
      </w:r>
      <w:r w:rsidR="007905D0">
        <w:t>at</w:t>
      </w:r>
      <w:r>
        <w:t xml:space="preserve"> </w:t>
      </w:r>
      <w:r w:rsidR="007905D0">
        <w:t xml:space="preserve">employee </w:t>
      </w:r>
      <w:r>
        <w:t>must not be involved in consideration</w:t>
      </w:r>
      <w:r w:rsidR="007905D0">
        <w:t xml:space="preserve">, </w:t>
      </w:r>
      <w:r>
        <w:t xml:space="preserve">discussion </w:t>
      </w:r>
      <w:r w:rsidR="007905D0">
        <w:t xml:space="preserve">or decision making related to the </w:t>
      </w:r>
      <w:r>
        <w:t xml:space="preserve">matter in which </w:t>
      </w:r>
      <w:r w:rsidR="007905D0">
        <w:t>they have</w:t>
      </w:r>
      <w:r>
        <w:t xml:space="preserve"> interest. </w:t>
      </w:r>
    </w:p>
    <w:p w:rsidR="008B1583" w:rsidP="008B1583" w:rsidRDefault="008B1583" w14:paraId="4ED98548" w14:textId="77777777"/>
    <w:p w:rsidR="008B1583" w:rsidP="008B1583" w:rsidRDefault="008B1583" w14:paraId="09DB00EA" w14:textId="725E9EB2">
      <w:r>
        <w:t xml:space="preserve">Choosing the right option to deal with </w:t>
      </w:r>
      <w:r w:rsidR="007905D0">
        <w:t xml:space="preserve">a </w:t>
      </w:r>
      <w:r>
        <w:t xml:space="preserve">conflict will depend on the circumstances </w:t>
      </w:r>
      <w:r w:rsidR="007905D0">
        <w:t>and assessment of the conflict</w:t>
      </w:r>
      <w:r>
        <w:t xml:space="preserve">. Options can include: </w:t>
      </w:r>
    </w:p>
    <w:p w:rsidRPr="00E47915" w:rsidR="008B1583" w:rsidP="00844A8A" w:rsidRDefault="008B1583" w14:paraId="7C9BF0B3" w14:textId="5C579EA6">
      <w:pPr>
        <w:pStyle w:val="ListBullet"/>
        <w:rPr>
          <w:rFonts w:cs="Arial"/>
          <w:b/>
          <w:szCs w:val="24"/>
        </w:rPr>
      </w:pPr>
      <w:r w:rsidRPr="001F2E32">
        <w:rPr>
          <w:b/>
          <w:bCs/>
        </w:rPr>
        <w:t xml:space="preserve">Registering the conflict of interest in the </w:t>
      </w:r>
      <w:proofErr w:type="gramStart"/>
      <w:r w:rsidRPr="001F2E32">
        <w:rPr>
          <w:b/>
          <w:bCs/>
        </w:rPr>
        <w:t>C</w:t>
      </w:r>
      <w:r>
        <w:rPr>
          <w:b/>
          <w:bCs/>
        </w:rPr>
        <w:t>onflict of Interest</w:t>
      </w:r>
      <w:proofErr w:type="gramEnd"/>
      <w:r>
        <w:rPr>
          <w:b/>
          <w:bCs/>
        </w:rPr>
        <w:t xml:space="preserve"> Declarations</w:t>
      </w:r>
      <w:r w:rsidRPr="001F2E32">
        <w:rPr>
          <w:b/>
          <w:bCs/>
        </w:rPr>
        <w:t xml:space="preserve"> </w:t>
      </w:r>
      <w:r>
        <w:rPr>
          <w:b/>
          <w:bCs/>
        </w:rPr>
        <w:t>R</w:t>
      </w:r>
      <w:r w:rsidRPr="001F2E32">
        <w:rPr>
          <w:b/>
          <w:bCs/>
        </w:rPr>
        <w:t>egister</w:t>
      </w:r>
      <w:r>
        <w:t>. All conflicts of interest must be registered</w:t>
      </w:r>
      <w:r w:rsidR="007905D0">
        <w:t>, with SERBIR,</w:t>
      </w:r>
      <w:r w:rsidR="0080593D">
        <w:t xml:space="preserve"> using the </w:t>
      </w:r>
      <w:proofErr w:type="gramStart"/>
      <w:r w:rsidR="0080593D">
        <w:t>Conflict of Interest</w:t>
      </w:r>
      <w:proofErr w:type="gramEnd"/>
      <w:r w:rsidR="0080593D">
        <w:t xml:space="preserve"> Declaration </w:t>
      </w:r>
      <w:r w:rsidR="008E4659">
        <w:t>f</w:t>
      </w:r>
      <w:r w:rsidR="0080593D">
        <w:t>orm (</w:t>
      </w:r>
      <w:r w:rsidR="00296FAA">
        <w:t xml:space="preserve">See the </w:t>
      </w:r>
      <w:proofErr w:type="spellStart"/>
      <w:r w:rsidR="00296FAA">
        <w:t>HealthHUB</w:t>
      </w:r>
      <w:proofErr w:type="spellEnd"/>
      <w:r w:rsidR="005F3684">
        <w:t xml:space="preserve"> at: </w:t>
      </w:r>
      <w:hyperlink w:history="1" r:id="rId16">
        <w:r w:rsidRPr="007D7EA9" w:rsidR="005F3684">
          <w:rPr>
            <w:rStyle w:val="Hyperlink"/>
          </w:rPr>
          <w:t>https://healthhub.act.gov.au/governance/integrity</w:t>
        </w:r>
      </w:hyperlink>
      <w:r w:rsidR="0080593D">
        <w:t>)</w:t>
      </w:r>
      <w:r>
        <w:t>. The conflict may be eliminated by disclosure or effective supervision. CHS is required to maintain a conflict of interest register that records details of conflicts of interest and how they have been managed</w:t>
      </w:r>
      <w:r w:rsidRPr="00E47915">
        <w:rPr>
          <w:rFonts w:cs="Arial"/>
          <w:b/>
          <w:szCs w:val="24"/>
        </w:rPr>
        <w:t>.</w:t>
      </w:r>
    </w:p>
    <w:p w:rsidRPr="00E47915" w:rsidR="008B1583" w:rsidP="00844A8A" w:rsidRDefault="008B1583" w14:paraId="056E0CD3" w14:textId="3200D0C7">
      <w:pPr>
        <w:pStyle w:val="ListBullet"/>
        <w:rPr>
          <w:rFonts w:cs="Arial"/>
          <w:b/>
          <w:szCs w:val="24"/>
        </w:rPr>
      </w:pPr>
      <w:r w:rsidRPr="00E47915">
        <w:rPr>
          <w:b/>
          <w:bCs/>
        </w:rPr>
        <w:t>Restricting involvement in the matter that gives rise to the conflict</w:t>
      </w:r>
      <w:r>
        <w:t xml:space="preserve">. </w:t>
      </w:r>
      <w:r w:rsidR="007905D0">
        <w:t xml:space="preserve">Any employee who has a declared conflict of interest may be asked to </w:t>
      </w:r>
      <w:proofErr w:type="gramStart"/>
      <w:r>
        <w:t>withdrawing</w:t>
      </w:r>
      <w:proofErr w:type="gramEnd"/>
      <w:r>
        <w:t xml:space="preserve"> from discussion of affected proposals or </w:t>
      </w:r>
      <w:r w:rsidR="007905D0">
        <w:t>be given</w:t>
      </w:r>
      <w:r>
        <w:t xml:space="preserve"> restricted access to sensitive information. This </w:t>
      </w:r>
      <w:r w:rsidR="005A5DC6">
        <w:t>option</w:t>
      </w:r>
      <w:r>
        <w:t xml:space="preserve"> can </w:t>
      </w:r>
      <w:r>
        <w:lastRenderedPageBreak/>
        <w:t xml:space="preserve">be useful when it is possible to separate the </w:t>
      </w:r>
      <w:r w:rsidR="005A5DC6">
        <w:t>employee</w:t>
      </w:r>
      <w:r>
        <w:t xml:space="preserve"> with the conflict from parts of the activity or process, or when the conflict is not likely to arise frequently. </w:t>
      </w:r>
    </w:p>
    <w:p w:rsidRPr="0080593D" w:rsidR="008B1583" w:rsidP="0080593D" w:rsidRDefault="008B1583" w14:paraId="04D47714" w14:textId="139FCF9F">
      <w:pPr>
        <w:pStyle w:val="ListBullet"/>
        <w:rPr>
          <w:rFonts w:cs="Arial"/>
          <w:b/>
          <w:szCs w:val="24"/>
        </w:rPr>
      </w:pPr>
      <w:r w:rsidRPr="00E47915">
        <w:rPr>
          <w:b/>
          <w:bCs/>
        </w:rPr>
        <w:t>Removing the individual with the conflict from the matter entirely</w:t>
      </w:r>
      <w:r>
        <w:t>. This may be appropriate where the conflict is serious and ongoing and ad hoc restriction or recruitment of others may not be feasible.</w:t>
      </w:r>
    </w:p>
    <w:p w:rsidRPr="00EA69A4" w:rsidR="008B1583" w:rsidP="00844A8A" w:rsidRDefault="008B1583" w14:paraId="65E8E798" w14:textId="341AB19C">
      <w:pPr>
        <w:pStyle w:val="ListBullet"/>
        <w:rPr>
          <w:rFonts w:cs="Arial"/>
          <w:b/>
          <w:szCs w:val="24"/>
        </w:rPr>
      </w:pPr>
      <w:r w:rsidRPr="00E47915">
        <w:rPr>
          <w:b/>
          <w:bCs/>
        </w:rPr>
        <w:t xml:space="preserve">Recruiting a disinterested third party to oversee part or </w:t>
      </w:r>
      <w:proofErr w:type="gramStart"/>
      <w:r w:rsidRPr="00E47915">
        <w:rPr>
          <w:b/>
          <w:bCs/>
        </w:rPr>
        <w:t>all of</w:t>
      </w:r>
      <w:proofErr w:type="gramEnd"/>
      <w:r w:rsidRPr="00E47915">
        <w:rPr>
          <w:b/>
          <w:bCs/>
        </w:rPr>
        <w:t xml:space="preserve"> the process that deals with the matter</w:t>
      </w:r>
      <w:r>
        <w:t xml:space="preserve">. </w:t>
      </w:r>
      <w:r w:rsidR="005A5DC6">
        <w:t>W</w:t>
      </w:r>
      <w:r>
        <w:t>hen it is not practical or desirable to remove the individual with the conflict from the decision-making process, such as in small communities, or when there is specific expertise that needs to be retained (</w:t>
      </w:r>
      <w:proofErr w:type="spellStart"/>
      <w:r>
        <w:t>eg.</w:t>
      </w:r>
      <w:proofErr w:type="spellEnd"/>
      <w:r>
        <w:t xml:space="preserve"> for tendering or recruitment selection panels)</w:t>
      </w:r>
      <w:r w:rsidR="005A5DC6">
        <w:t xml:space="preserve"> a third party can be bought in to oversee the process</w:t>
      </w:r>
      <w:r>
        <w:t>.</w:t>
      </w:r>
    </w:p>
    <w:p w:rsidRPr="0080593D" w:rsidR="008B1583" w:rsidP="00844A8A" w:rsidRDefault="008B1583" w14:paraId="3309AE4D" w14:textId="74ECBC08">
      <w:pPr>
        <w:pStyle w:val="ListBullet"/>
        <w:rPr>
          <w:rFonts w:cs="Arial"/>
          <w:b/>
          <w:szCs w:val="24"/>
        </w:rPr>
      </w:pPr>
      <w:r w:rsidRPr="00EA69A4">
        <w:rPr>
          <w:b/>
          <w:bCs/>
        </w:rPr>
        <w:t xml:space="preserve">Reviewing or restarting the </w:t>
      </w:r>
      <w:proofErr w:type="gramStart"/>
      <w:r w:rsidRPr="00EA69A4">
        <w:rPr>
          <w:b/>
          <w:bCs/>
        </w:rPr>
        <w:t>decision making</w:t>
      </w:r>
      <w:proofErr w:type="gramEnd"/>
      <w:r w:rsidRPr="00EA69A4">
        <w:rPr>
          <w:b/>
          <w:bCs/>
        </w:rPr>
        <w:t xml:space="preserve"> process</w:t>
      </w:r>
      <w:r>
        <w:t xml:space="preserve">. In rare situations this may not be possible, for example, if a conflict of interest is identified at or near the conclusion of a process. </w:t>
      </w:r>
    </w:p>
    <w:p w:rsidRPr="00EA69A4" w:rsidR="0080593D" w:rsidP="00844A8A" w:rsidRDefault="0080593D" w14:paraId="38F684BB" w14:textId="7787A984">
      <w:pPr>
        <w:pStyle w:val="ListBullet"/>
        <w:rPr>
          <w:rFonts w:cs="Arial"/>
          <w:b/>
          <w:szCs w:val="24"/>
        </w:rPr>
      </w:pPr>
      <w:r w:rsidRPr="00E47915">
        <w:rPr>
          <w:b/>
          <w:bCs/>
        </w:rPr>
        <w:t>Relinquishing or divesting the private interest</w:t>
      </w:r>
      <w:r>
        <w:t xml:space="preserve">. This may be appropriate where the individual is more committed to their public duty than their private interest. Options may include liquidating or withdrawing from the private interest.  </w:t>
      </w:r>
    </w:p>
    <w:p w:rsidRPr="00EA69A4" w:rsidR="008B1583" w:rsidP="00844A8A" w:rsidRDefault="008B1583" w14:paraId="15709206" w14:textId="77777777">
      <w:pPr>
        <w:pStyle w:val="ListBullet"/>
        <w:rPr>
          <w:rFonts w:cs="Arial"/>
          <w:b/>
          <w:szCs w:val="24"/>
        </w:rPr>
      </w:pPr>
      <w:r w:rsidRPr="00EA69A4">
        <w:rPr>
          <w:b/>
          <w:bCs/>
        </w:rPr>
        <w:t>Resigning from the public sector agency</w:t>
      </w:r>
      <w:r>
        <w:t xml:space="preserve">. This is the most extreme solution to a serious conflict of interest, which may need to be considered if the conflict cannot be resolved in any other way. </w:t>
      </w:r>
    </w:p>
    <w:p w:rsidR="00EB4DCE" w:rsidP="496E5BF1" w:rsidRDefault="00EB4DCE" w14:paraId="72B0676B" w14:textId="7B94230A">
      <w:pPr>
        <w:rPr>
          <w:rFonts w:cs="Arial" w:asciiTheme="minorHAnsi" w:hAnsiTheme="minorHAnsi"/>
          <w:color w:val="000000" w:themeColor="text1"/>
        </w:rPr>
      </w:pPr>
    </w:p>
    <w:p w:rsidR="00EB4DCE" w:rsidP="00EB4DCE" w:rsidRDefault="008B1583" w14:paraId="5C20D41C" w14:textId="326F5B09">
      <w:pPr>
        <w:rPr>
          <w:rFonts w:cs="Arial" w:asciiTheme="minorHAnsi" w:hAnsiTheme="minorHAnsi"/>
          <w:color w:val="000000" w:themeColor="text1"/>
        </w:rPr>
      </w:pPr>
      <w:r w:rsidRPr="496E5BF1">
        <w:rPr>
          <w:rFonts w:cs="Arial" w:asciiTheme="minorHAnsi" w:hAnsiTheme="minorHAnsi"/>
          <w:color w:val="000000" w:themeColor="text1"/>
        </w:rPr>
        <w:t xml:space="preserve">Once </w:t>
      </w:r>
      <w:r w:rsidR="005A5DC6">
        <w:rPr>
          <w:rFonts w:cs="Arial" w:asciiTheme="minorHAnsi" w:hAnsiTheme="minorHAnsi"/>
          <w:color w:val="000000" w:themeColor="text1"/>
        </w:rPr>
        <w:t>a</w:t>
      </w:r>
      <w:r w:rsidRPr="496E5BF1">
        <w:rPr>
          <w:rFonts w:cs="Arial" w:asciiTheme="minorHAnsi" w:hAnsiTheme="minorHAnsi"/>
          <w:color w:val="000000" w:themeColor="text1"/>
        </w:rPr>
        <w:t xml:space="preserve"> course of action has been determined by the </w:t>
      </w:r>
      <w:proofErr w:type="gramStart"/>
      <w:r w:rsidRPr="496E5BF1">
        <w:rPr>
          <w:rFonts w:cs="Arial" w:asciiTheme="minorHAnsi" w:hAnsiTheme="minorHAnsi"/>
          <w:color w:val="000000" w:themeColor="text1"/>
        </w:rPr>
        <w:t>delegate</w:t>
      </w:r>
      <w:proofErr w:type="gramEnd"/>
      <w:r w:rsidRPr="496E5BF1">
        <w:rPr>
          <w:rFonts w:cs="Arial" w:asciiTheme="minorHAnsi" w:hAnsiTheme="minorHAnsi"/>
          <w:color w:val="000000" w:themeColor="text1"/>
        </w:rPr>
        <w:t xml:space="preserve"> they should record their decision on the Conflict of Interest Declaration form, with any supporting information and reasons</w:t>
      </w:r>
      <w:r w:rsidR="005A5DC6">
        <w:rPr>
          <w:rFonts w:cs="Arial" w:asciiTheme="minorHAnsi" w:hAnsiTheme="minorHAnsi"/>
          <w:color w:val="000000" w:themeColor="text1"/>
        </w:rPr>
        <w:t xml:space="preserve"> for the decision</w:t>
      </w:r>
      <w:r w:rsidRPr="496E5BF1">
        <w:rPr>
          <w:rFonts w:cs="Arial" w:asciiTheme="minorHAnsi" w:hAnsiTheme="minorHAnsi"/>
          <w:color w:val="000000" w:themeColor="text1"/>
        </w:rPr>
        <w:t xml:space="preserve">. This should be retained on </w:t>
      </w:r>
      <w:r w:rsidR="0080593D">
        <w:rPr>
          <w:rFonts w:cs="Arial" w:asciiTheme="minorHAnsi" w:hAnsiTheme="minorHAnsi"/>
          <w:color w:val="000000" w:themeColor="text1"/>
        </w:rPr>
        <w:t>the employee’s personal</w:t>
      </w:r>
      <w:r w:rsidRPr="496E5BF1">
        <w:rPr>
          <w:rFonts w:cs="Arial" w:asciiTheme="minorHAnsi" w:hAnsiTheme="minorHAnsi"/>
          <w:color w:val="000000" w:themeColor="text1"/>
        </w:rPr>
        <w:t xml:space="preserve"> file for future reference</w:t>
      </w:r>
      <w:r w:rsidR="00B763DF">
        <w:rPr>
          <w:rFonts w:cs="Arial" w:asciiTheme="minorHAnsi" w:hAnsiTheme="minorHAnsi"/>
          <w:color w:val="000000" w:themeColor="text1"/>
        </w:rPr>
        <w:t>,</w:t>
      </w:r>
      <w:r w:rsidRPr="496E5BF1">
        <w:rPr>
          <w:rFonts w:cs="Arial" w:asciiTheme="minorHAnsi" w:hAnsiTheme="minorHAnsi"/>
          <w:color w:val="000000" w:themeColor="text1"/>
        </w:rPr>
        <w:t xml:space="preserve"> </w:t>
      </w:r>
      <w:r w:rsidR="00B763DF">
        <w:rPr>
          <w:rFonts w:cs="Arial" w:asciiTheme="minorHAnsi" w:hAnsiTheme="minorHAnsi"/>
          <w:color w:val="000000" w:themeColor="text1"/>
        </w:rPr>
        <w:t>a</w:t>
      </w:r>
      <w:r w:rsidRPr="496E5BF1">
        <w:rPr>
          <w:rFonts w:cs="Arial" w:asciiTheme="minorHAnsi" w:hAnsiTheme="minorHAnsi"/>
          <w:color w:val="000000" w:themeColor="text1"/>
        </w:rPr>
        <w:t xml:space="preserve"> copy </w:t>
      </w:r>
      <w:r w:rsidR="00B763DF">
        <w:rPr>
          <w:rFonts w:cs="Arial" w:asciiTheme="minorHAnsi" w:hAnsiTheme="minorHAnsi"/>
          <w:color w:val="000000" w:themeColor="text1"/>
        </w:rPr>
        <w:t>must</w:t>
      </w:r>
      <w:r w:rsidRPr="496E5BF1">
        <w:rPr>
          <w:rFonts w:cs="Arial" w:asciiTheme="minorHAnsi" w:hAnsiTheme="minorHAnsi"/>
          <w:color w:val="000000" w:themeColor="text1"/>
        </w:rPr>
        <w:t xml:space="preserve"> be </w:t>
      </w:r>
      <w:r w:rsidR="0080593D">
        <w:rPr>
          <w:rFonts w:cs="Arial" w:asciiTheme="minorHAnsi" w:hAnsiTheme="minorHAnsi"/>
          <w:color w:val="000000" w:themeColor="text1"/>
        </w:rPr>
        <w:t xml:space="preserve">forwarded to the SERBIR and another copy should be </w:t>
      </w:r>
      <w:r w:rsidRPr="496E5BF1">
        <w:rPr>
          <w:rFonts w:cs="Arial" w:asciiTheme="minorHAnsi" w:hAnsiTheme="minorHAnsi"/>
          <w:color w:val="000000" w:themeColor="text1"/>
        </w:rPr>
        <w:t>provided to the employee.</w:t>
      </w:r>
      <w:r w:rsidR="00EB4DCE">
        <w:rPr>
          <w:rFonts w:cs="Arial" w:asciiTheme="minorHAnsi" w:hAnsiTheme="minorHAnsi"/>
          <w:color w:val="000000" w:themeColor="text1"/>
        </w:rPr>
        <w:t xml:space="preserve">  </w:t>
      </w:r>
    </w:p>
    <w:p w:rsidR="00EB4DCE" w:rsidP="00EB4DCE" w:rsidRDefault="00EB4DCE" w14:paraId="38DD9768" w14:textId="77777777">
      <w:pPr>
        <w:rPr>
          <w:rFonts w:cs="Arial" w:asciiTheme="minorHAnsi" w:hAnsiTheme="minorHAnsi"/>
          <w:color w:val="000000" w:themeColor="text1"/>
        </w:rPr>
      </w:pPr>
    </w:p>
    <w:p w:rsidR="008B1583" w:rsidP="00EB4DCE" w:rsidRDefault="008B1583" w14:paraId="5963EC4C" w14:textId="72762104">
      <w:pPr>
        <w:rPr>
          <w:rFonts w:cs="Arial" w:asciiTheme="minorHAnsi" w:hAnsiTheme="minorHAnsi"/>
          <w:color w:val="000000" w:themeColor="text1"/>
          <w:szCs w:val="24"/>
        </w:rPr>
      </w:pPr>
      <w:r>
        <w:rPr>
          <w:rFonts w:cs="Calibri" w:asciiTheme="minorHAnsi" w:hAnsiTheme="minorHAnsi"/>
          <w:color w:val="000000" w:themeColor="text1"/>
          <w:szCs w:val="24"/>
          <w:lang w:eastAsia="en-AU"/>
        </w:rPr>
        <w:t xml:space="preserve">All declarations of conflicts of interest and the subsequent decision process must be readily accessible should the management of a conflict of interest be questioned. </w:t>
      </w:r>
    </w:p>
    <w:p w:rsidRPr="00EA69A4" w:rsidR="008B1583" w:rsidP="008B1583" w:rsidRDefault="008B1583" w14:paraId="696CFD7E" w14:textId="77777777">
      <w:pPr>
        <w:rPr>
          <w:rFonts w:cs="Arial"/>
          <w:b/>
          <w:szCs w:val="24"/>
        </w:rPr>
      </w:pPr>
    </w:p>
    <w:p w:rsidR="008B1583" w:rsidP="00844A8A" w:rsidRDefault="00701B83" w14:paraId="0A000610" w14:textId="5C8655D8">
      <w:pPr>
        <w:jc w:val="right"/>
        <w:rPr>
          <w:rFonts w:cs="Arial"/>
          <w:i/>
          <w:szCs w:val="24"/>
        </w:rPr>
      </w:pPr>
      <w:hyperlink w:history="1" w:anchor="Contents">
        <w:r w:rsidRPr="00590902" w:rsidR="008B1583">
          <w:rPr>
            <w:rStyle w:val="Hyperlink"/>
            <w:rFonts w:cs="Arial"/>
            <w:i/>
            <w:szCs w:val="24"/>
          </w:rPr>
          <w:t>Back to Table of Contents</w:t>
        </w:r>
      </w:hyperlink>
    </w:p>
    <w:p w:rsidR="008B1583" w:rsidP="008B1583" w:rsidRDefault="008B1583" w14:paraId="3DF55094" w14:textId="77777777">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8B1583" w:rsidTr="00FD725F" w14:paraId="1D5C726C" w14:textId="77777777">
        <w:trPr>
          <w:cantSplit/>
          <w:trHeight w:val="285"/>
        </w:trPr>
        <w:tc>
          <w:tcPr>
            <w:tcW w:w="9158" w:type="dxa"/>
            <w:shd w:val="clear" w:color="auto" w:fill="A6A6A6" w:themeFill="background1" w:themeFillShade="A6"/>
          </w:tcPr>
          <w:p w:rsidRPr="003D2D06" w:rsidR="008B1583" w:rsidP="00FD725F" w:rsidRDefault="008B1583" w14:paraId="07212386" w14:textId="537D29A1">
            <w:pPr>
              <w:pStyle w:val="Heading1"/>
            </w:pPr>
            <w:bookmarkStart w:name="_Toc72312674" w:id="23"/>
            <w:r>
              <w:t>Section 8</w:t>
            </w:r>
            <w:r w:rsidRPr="003D2D06">
              <w:t xml:space="preserve"> – </w:t>
            </w:r>
            <w:r>
              <w:t>Monitoring a conflict of interest</w:t>
            </w:r>
            <w:bookmarkEnd w:id="23"/>
          </w:p>
        </w:tc>
      </w:tr>
    </w:tbl>
    <w:p w:rsidR="008B1583" w:rsidP="008B1583" w:rsidRDefault="008B1583" w14:paraId="0B8F906B" w14:textId="77777777">
      <w:pPr>
        <w:jc w:val="right"/>
        <w:rPr>
          <w:rFonts w:cs="Arial"/>
          <w:i/>
          <w:szCs w:val="24"/>
        </w:rPr>
      </w:pPr>
    </w:p>
    <w:p w:rsidRPr="007B54E9" w:rsidR="008B1583" w:rsidP="008B1583" w:rsidRDefault="008B1583" w14:paraId="6FEDF337" w14:textId="1335C2AF">
      <w:pPr>
        <w:autoSpaceDE w:val="0"/>
        <w:autoSpaceDN w:val="0"/>
        <w:adjustRightInd w:val="0"/>
        <w:rPr>
          <w:rFonts w:cs="Arial" w:asciiTheme="minorHAnsi" w:hAnsiTheme="minorHAnsi"/>
          <w:color w:val="000000" w:themeColor="text1"/>
          <w:szCs w:val="24"/>
        </w:rPr>
      </w:pPr>
      <w:r w:rsidRPr="007B54E9">
        <w:rPr>
          <w:rFonts w:cs="Arial" w:asciiTheme="minorHAnsi" w:hAnsiTheme="minorHAnsi"/>
          <w:color w:val="000000" w:themeColor="text1"/>
          <w:szCs w:val="24"/>
        </w:rPr>
        <w:t xml:space="preserve">To ensure the </w:t>
      </w:r>
      <w:r w:rsidR="005A5DC6">
        <w:rPr>
          <w:rFonts w:cs="Arial" w:asciiTheme="minorHAnsi" w:hAnsiTheme="minorHAnsi"/>
          <w:color w:val="000000" w:themeColor="text1"/>
          <w:szCs w:val="24"/>
        </w:rPr>
        <w:t>option</w:t>
      </w:r>
      <w:r w:rsidRPr="007B54E9">
        <w:rPr>
          <w:rFonts w:cs="Arial" w:asciiTheme="minorHAnsi" w:hAnsiTheme="minorHAnsi"/>
          <w:color w:val="000000" w:themeColor="text1"/>
          <w:szCs w:val="24"/>
        </w:rPr>
        <w:t xml:space="preserve"> chosen to manage the conflict of interest remains relevant, it is important that the matter be reviewed by the delegate responsible for assessing the matter, in consultation with the </w:t>
      </w:r>
      <w:r>
        <w:rPr>
          <w:rFonts w:cs="Arial" w:asciiTheme="minorHAnsi" w:hAnsiTheme="minorHAnsi"/>
          <w:color w:val="000000" w:themeColor="text1"/>
          <w:szCs w:val="24"/>
        </w:rPr>
        <w:t>employee concerned</w:t>
      </w:r>
      <w:r w:rsidR="005A5DC6">
        <w:rPr>
          <w:rFonts w:cs="Arial" w:asciiTheme="minorHAnsi" w:hAnsiTheme="minorHAnsi"/>
          <w:color w:val="000000" w:themeColor="text1"/>
          <w:szCs w:val="24"/>
        </w:rPr>
        <w:t>, on a regular basis</w:t>
      </w:r>
      <w:r w:rsidR="0080593D">
        <w:rPr>
          <w:rFonts w:cs="Arial" w:asciiTheme="minorHAnsi" w:hAnsiTheme="minorHAnsi"/>
          <w:color w:val="000000" w:themeColor="text1"/>
          <w:szCs w:val="24"/>
        </w:rPr>
        <w:t xml:space="preserve">, </w:t>
      </w:r>
      <w:proofErr w:type="gramStart"/>
      <w:r w:rsidR="0080593D">
        <w:rPr>
          <w:rFonts w:cs="Arial" w:asciiTheme="minorHAnsi" w:hAnsiTheme="minorHAnsi"/>
          <w:color w:val="000000" w:themeColor="text1"/>
          <w:szCs w:val="24"/>
        </w:rPr>
        <w:t>e.g.</w:t>
      </w:r>
      <w:proofErr w:type="gramEnd"/>
      <w:r w:rsidR="0080593D">
        <w:rPr>
          <w:rFonts w:cs="Arial" w:asciiTheme="minorHAnsi" w:hAnsiTheme="minorHAnsi"/>
          <w:color w:val="000000" w:themeColor="text1"/>
          <w:szCs w:val="24"/>
        </w:rPr>
        <w:t xml:space="preserve"> every six months</w:t>
      </w:r>
      <w:r w:rsidRPr="007B54E9">
        <w:rPr>
          <w:rFonts w:cs="Arial" w:asciiTheme="minorHAnsi" w:hAnsiTheme="minorHAnsi"/>
          <w:color w:val="000000" w:themeColor="text1"/>
          <w:szCs w:val="24"/>
        </w:rPr>
        <w:t>. This should include:</w:t>
      </w:r>
    </w:p>
    <w:p w:rsidRPr="007B54E9" w:rsidR="008B1583" w:rsidP="00844A8A" w:rsidRDefault="008B1583" w14:paraId="74768B07" w14:textId="286E2504">
      <w:pPr>
        <w:pStyle w:val="ListBullet"/>
      </w:pPr>
      <w:r w:rsidRPr="007B54E9">
        <w:t xml:space="preserve">The original </w:t>
      </w:r>
      <w:r w:rsidR="005A5DC6">
        <w:t>reason for</w:t>
      </w:r>
      <w:r w:rsidRPr="007B54E9">
        <w:t xml:space="preserve"> declaring the conflict of interest</w:t>
      </w:r>
    </w:p>
    <w:p w:rsidRPr="007B54E9" w:rsidR="008B1583" w:rsidP="00844A8A" w:rsidRDefault="008B1583" w14:paraId="02C0817C" w14:textId="248ED4B6">
      <w:pPr>
        <w:pStyle w:val="ListBullet"/>
      </w:pPr>
      <w:r w:rsidRPr="007B54E9">
        <w:t>The initial determinations and management decisions</w:t>
      </w:r>
    </w:p>
    <w:p w:rsidRPr="007B54E9" w:rsidR="008B1583" w:rsidP="00844A8A" w:rsidRDefault="008B1583" w14:paraId="2E3421ED" w14:textId="1682FDD2">
      <w:pPr>
        <w:pStyle w:val="ListBullet"/>
      </w:pPr>
      <w:r w:rsidRPr="007B54E9">
        <w:t>The strategy put in place to manage the conflict of interest</w:t>
      </w:r>
    </w:p>
    <w:p w:rsidRPr="007B54E9" w:rsidR="008B1583" w:rsidP="00844A8A" w:rsidRDefault="008B1583" w14:paraId="21065D90" w14:textId="3A502181">
      <w:pPr>
        <w:pStyle w:val="ListBullet"/>
      </w:pPr>
      <w:r w:rsidRPr="007B54E9">
        <w:t>Actions taken in implementing the management strategy</w:t>
      </w:r>
    </w:p>
    <w:p w:rsidRPr="007B54E9" w:rsidR="008B1583" w:rsidP="00844A8A" w:rsidRDefault="008B1583" w14:paraId="0C402D57" w14:textId="2F221EE4">
      <w:pPr>
        <w:pStyle w:val="ListBullet"/>
      </w:pPr>
      <w:r w:rsidRPr="007B54E9">
        <w:t>Changes in the situation that may have an impact on the strategy</w:t>
      </w:r>
    </w:p>
    <w:p w:rsidRPr="007B54E9" w:rsidR="008B1583" w:rsidP="00844A8A" w:rsidRDefault="008B1583" w14:paraId="151815C9" w14:textId="4B07E02D">
      <w:pPr>
        <w:pStyle w:val="ListBullet"/>
      </w:pPr>
      <w:r w:rsidRPr="007B54E9">
        <w:t>Perceptions held by others as to whether the conflict is still having an influence on the matter</w:t>
      </w:r>
    </w:p>
    <w:p w:rsidRPr="007B54E9" w:rsidR="008B1583" w:rsidP="00844A8A" w:rsidRDefault="008B1583" w14:paraId="580875D1" w14:textId="77777777">
      <w:pPr>
        <w:pStyle w:val="ListBullet"/>
      </w:pPr>
      <w:r w:rsidRPr="007B54E9">
        <w:lastRenderedPageBreak/>
        <w:t>Changes made to the management strategy and its implementation.</w:t>
      </w:r>
    </w:p>
    <w:p w:rsidR="008B1583" w:rsidP="008B1583" w:rsidRDefault="008B1583" w14:paraId="579CBCCC" w14:textId="77777777">
      <w:pPr>
        <w:autoSpaceDE w:val="0"/>
        <w:autoSpaceDN w:val="0"/>
        <w:adjustRightInd w:val="0"/>
        <w:rPr>
          <w:rFonts w:cs="Arial" w:asciiTheme="minorHAnsi" w:hAnsiTheme="minorHAnsi"/>
          <w:color w:val="000000" w:themeColor="text1"/>
          <w:szCs w:val="24"/>
        </w:rPr>
      </w:pPr>
    </w:p>
    <w:p w:rsidRPr="007B54E9" w:rsidR="008B1583" w:rsidP="008B1583" w:rsidRDefault="008B1583" w14:paraId="3303D133" w14:textId="77777777">
      <w:pPr>
        <w:autoSpaceDE w:val="0"/>
        <w:autoSpaceDN w:val="0"/>
        <w:adjustRightInd w:val="0"/>
        <w:rPr>
          <w:rFonts w:cs="Arial" w:asciiTheme="minorHAnsi" w:hAnsiTheme="minorHAnsi"/>
          <w:color w:val="000000" w:themeColor="text1"/>
          <w:szCs w:val="24"/>
        </w:rPr>
      </w:pPr>
      <w:r w:rsidRPr="007B54E9">
        <w:rPr>
          <w:rFonts w:cs="Arial" w:asciiTheme="minorHAnsi" w:hAnsiTheme="minorHAnsi"/>
          <w:color w:val="000000" w:themeColor="text1"/>
          <w:szCs w:val="24"/>
        </w:rPr>
        <w:t>If changes to the situation are quite significant, it may be necessary to re-determine the approach to managing the conflict.</w:t>
      </w:r>
    </w:p>
    <w:p w:rsidRPr="00DE4E25" w:rsidR="008B1583" w:rsidP="008B1583" w:rsidRDefault="008B1583" w14:paraId="347D6B5E" w14:textId="77777777">
      <w:pPr>
        <w:jc w:val="right"/>
        <w:rPr>
          <w:szCs w:val="24"/>
        </w:rPr>
      </w:pPr>
    </w:p>
    <w:p w:rsidRPr="00B763DF" w:rsidR="00844A8A" w:rsidP="00B763DF" w:rsidRDefault="00701B83" w14:paraId="3B62A798" w14:textId="5E4C55C3">
      <w:pPr>
        <w:jc w:val="right"/>
        <w:rPr>
          <w:rFonts w:cs="Arial"/>
          <w:szCs w:val="24"/>
        </w:rPr>
      </w:pPr>
      <w:hyperlink w:history="1" w:anchor="Contents">
        <w:r w:rsidRPr="00590902" w:rsidR="008B1583">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8B1583" w:rsidTr="00FD725F" w14:paraId="30C71E12" w14:textId="77777777">
        <w:trPr>
          <w:cantSplit/>
          <w:trHeight w:val="285"/>
        </w:trPr>
        <w:tc>
          <w:tcPr>
            <w:tcW w:w="9158" w:type="dxa"/>
            <w:shd w:val="clear" w:color="auto" w:fill="A6A6A6" w:themeFill="background1" w:themeFillShade="A6"/>
          </w:tcPr>
          <w:p w:rsidRPr="003D2D06" w:rsidR="008B1583" w:rsidP="00FD725F" w:rsidRDefault="008B1583" w14:paraId="08293AF2" w14:textId="6FA22B43">
            <w:pPr>
              <w:pStyle w:val="Heading1"/>
            </w:pPr>
            <w:bookmarkStart w:name="_Toc72312675" w:id="24"/>
            <w:r>
              <w:t>Evaluation</w:t>
            </w:r>
            <w:bookmarkEnd w:id="24"/>
          </w:p>
        </w:tc>
      </w:tr>
    </w:tbl>
    <w:p w:rsidR="008B1583" w:rsidP="00F9158A" w:rsidRDefault="008B1583" w14:paraId="70DF70FA" w14:textId="77777777">
      <w:pPr>
        <w:pStyle w:val="Default"/>
        <w:rPr>
          <w:rFonts w:ascii="Calibri" w:hAnsi="Calibri" w:cs="Arial"/>
          <w:i/>
          <w:color w:val="auto"/>
          <w:lang w:eastAsia="en-US"/>
        </w:rPr>
      </w:pPr>
      <w:bookmarkStart w:name="_Hlk43366294" w:id="25"/>
    </w:p>
    <w:bookmarkEnd w:id="25"/>
    <w:p w:rsidRPr="008A10F9" w:rsidR="008B1583" w:rsidP="00FD725F" w:rsidRDefault="008B1583" w14:paraId="7E367673" w14:textId="77777777">
      <w:pPr>
        <w:rPr>
          <w:rFonts w:cs="Arial" w:asciiTheme="minorHAnsi" w:hAnsiTheme="minorHAnsi"/>
          <w:b/>
          <w:szCs w:val="24"/>
        </w:rPr>
      </w:pPr>
      <w:r w:rsidRPr="008A10F9">
        <w:rPr>
          <w:rFonts w:cs="Arial" w:asciiTheme="minorHAnsi" w:hAnsiTheme="minorHAnsi"/>
          <w:b/>
          <w:szCs w:val="24"/>
        </w:rPr>
        <w:t xml:space="preserve">Outcome Measures </w:t>
      </w:r>
    </w:p>
    <w:p w:rsidRPr="000469DF" w:rsidR="008B1583" w:rsidP="00844A8A" w:rsidRDefault="000469DF" w14:paraId="0A6B11BE" w14:textId="2A652039">
      <w:pPr>
        <w:pStyle w:val="ListBullet"/>
        <w:rPr>
          <w:iCs/>
        </w:rPr>
      </w:pPr>
      <w:r>
        <w:rPr>
          <w:iCs/>
        </w:rPr>
        <w:t xml:space="preserve">All conflicts of interest </w:t>
      </w:r>
      <w:r w:rsidR="00B763DF">
        <w:rPr>
          <w:iCs/>
        </w:rPr>
        <w:t>declarations</w:t>
      </w:r>
      <w:r>
        <w:rPr>
          <w:iCs/>
        </w:rPr>
        <w:t xml:space="preserve"> are managed </w:t>
      </w:r>
      <w:proofErr w:type="gramStart"/>
      <w:r>
        <w:rPr>
          <w:iCs/>
        </w:rPr>
        <w:t>appropriately</w:t>
      </w:r>
      <w:proofErr w:type="gramEnd"/>
      <w:r>
        <w:rPr>
          <w:iCs/>
        </w:rPr>
        <w:t xml:space="preserve"> and outcomes of enquiries are documented in the Conflict of Interest </w:t>
      </w:r>
      <w:r w:rsidR="001628BB">
        <w:rPr>
          <w:iCs/>
        </w:rPr>
        <w:t xml:space="preserve">Declaration </w:t>
      </w:r>
      <w:r>
        <w:rPr>
          <w:iCs/>
        </w:rPr>
        <w:t>Register.</w:t>
      </w:r>
    </w:p>
    <w:p w:rsidR="00B763DF" w:rsidP="00B763DF" w:rsidRDefault="00B763DF" w14:paraId="283B6754" w14:textId="77777777">
      <w:pPr>
        <w:pStyle w:val="ListBullet"/>
      </w:pPr>
      <w:r w:rsidRPr="00803126">
        <w:t>Information regarding conflict of interest and how it should be declared is included on all orientation schedules.</w:t>
      </w:r>
    </w:p>
    <w:p w:rsidR="00B763DF" w:rsidP="00B763DF" w:rsidRDefault="00B763DF" w14:paraId="2FBDED2E" w14:textId="77777777">
      <w:pPr>
        <w:pStyle w:val="ListBullet"/>
      </w:pPr>
      <w:r>
        <w:t>The discussion and actions arising from declarations are documented and stored securely by the delegate, retrievable if a report of conflict of interest requires investigation and are accessible, to confirm that a matter of conflict of interest has been addressed.</w:t>
      </w:r>
    </w:p>
    <w:p w:rsidRPr="008A10F9" w:rsidR="008B1583" w:rsidP="00FD725F" w:rsidRDefault="008B1583" w14:paraId="67EDC916" w14:textId="77777777">
      <w:pPr>
        <w:rPr>
          <w:rFonts w:cs="Arial" w:asciiTheme="minorHAnsi" w:hAnsiTheme="minorHAnsi"/>
          <w:b/>
          <w:szCs w:val="24"/>
        </w:rPr>
      </w:pPr>
    </w:p>
    <w:p w:rsidRPr="008A10F9" w:rsidR="008B1583" w:rsidP="00FD725F" w:rsidRDefault="008B1583" w14:paraId="2848474E" w14:textId="77777777">
      <w:pPr>
        <w:rPr>
          <w:rFonts w:cs="Arial" w:asciiTheme="minorHAnsi" w:hAnsiTheme="minorHAnsi"/>
          <w:b/>
          <w:szCs w:val="24"/>
        </w:rPr>
      </w:pPr>
      <w:r w:rsidRPr="008A10F9">
        <w:rPr>
          <w:rFonts w:cs="Arial" w:asciiTheme="minorHAnsi" w:hAnsiTheme="minorHAnsi"/>
          <w:b/>
          <w:szCs w:val="24"/>
        </w:rPr>
        <w:t>Method</w:t>
      </w:r>
    </w:p>
    <w:p w:rsidR="008B1583" w:rsidP="00B763DF" w:rsidRDefault="00B763DF" w14:paraId="205D89AF" w14:textId="415F8D88">
      <w:pPr>
        <w:pStyle w:val="ListBullet"/>
      </w:pPr>
      <w:r>
        <w:t>Review of mandatory training will be conducted every 12 months to ensure all staff completed the Workplace Behaviours E-learning.</w:t>
      </w:r>
    </w:p>
    <w:p w:rsidR="00B763DF" w:rsidP="00B763DF" w:rsidRDefault="00B763DF" w14:paraId="452B1E68" w14:textId="275D4CFF">
      <w:pPr>
        <w:pStyle w:val="ListBullet"/>
      </w:pPr>
      <w:r>
        <w:t>Quarterly reporting to the ARMC regarding misconduct reporting.</w:t>
      </w:r>
    </w:p>
    <w:p w:rsidR="008E4659" w:rsidP="00FD725F" w:rsidRDefault="008E4659" w14:paraId="73903842" w14:textId="77777777">
      <w:pPr>
        <w:pStyle w:val="Default"/>
        <w:rPr>
          <w:rFonts w:ascii="Calibri" w:hAnsi="Calibri" w:cs="Arial"/>
          <w:i/>
          <w:color w:val="auto"/>
          <w:lang w:eastAsia="en-US"/>
        </w:rPr>
      </w:pPr>
    </w:p>
    <w:p w:rsidR="005A3F59" w:rsidP="008B1583" w:rsidRDefault="00701B83" w14:paraId="0B8DDCBC" w14:textId="6DA667EE">
      <w:pPr>
        <w:jc w:val="right"/>
        <w:rPr>
          <w:rStyle w:val="Hyperlink"/>
          <w:rFonts w:cs="Arial" w:eastAsiaTheme="majorEastAsia"/>
          <w:i/>
          <w:szCs w:val="24"/>
        </w:rPr>
      </w:pPr>
      <w:hyperlink w:history="1" w:anchor="Contents">
        <w:r w:rsidRPr="00C91F3F" w:rsidR="008B1583">
          <w:rPr>
            <w:rStyle w:val="Hyperlink"/>
            <w:rFonts w:cs="Arial" w:eastAsiaTheme="majorEastAsia"/>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7B6904" w:rsidTr="0074223E" w14:paraId="2F51A8B6" w14:textId="77777777">
        <w:trPr>
          <w:cantSplit/>
          <w:trHeight w:val="285"/>
        </w:trPr>
        <w:tc>
          <w:tcPr>
            <w:tcW w:w="9158" w:type="dxa"/>
            <w:shd w:val="clear" w:color="auto" w:fill="A6A6A6" w:themeFill="background1" w:themeFillShade="A6"/>
          </w:tcPr>
          <w:p w:rsidRPr="00CD1C0E" w:rsidR="007B6904" w:rsidP="00FF56DD" w:rsidRDefault="00FF56DD" w14:paraId="2F51A8B5" w14:textId="77777777">
            <w:pPr>
              <w:pStyle w:val="Heading1"/>
            </w:pPr>
            <w:bookmarkStart w:name="_Toc389473287" w:id="26"/>
            <w:bookmarkStart w:name="_Toc72312676" w:id="27"/>
            <w:r>
              <w:t xml:space="preserve">Related Policies, </w:t>
            </w:r>
            <w:r w:rsidR="007B6904">
              <w:t>Procedures</w:t>
            </w:r>
            <w:bookmarkEnd w:id="26"/>
            <w:r>
              <w:t>, Guidelines and Legislation</w:t>
            </w:r>
            <w:bookmarkEnd w:id="27"/>
          </w:p>
        </w:tc>
      </w:tr>
    </w:tbl>
    <w:p w:rsidR="007B6904" w:rsidP="007B6904" w:rsidRDefault="007B6904" w14:paraId="2F51A8B7" w14:textId="77777777">
      <w:pPr>
        <w:rPr>
          <w:szCs w:val="24"/>
        </w:rPr>
      </w:pPr>
    </w:p>
    <w:p w:rsidRPr="00A165A1" w:rsidR="008B1583" w:rsidP="00FD725F" w:rsidRDefault="008B1583" w14:paraId="31A1A83A" w14:textId="77777777">
      <w:pPr>
        <w:jc w:val="both"/>
        <w:rPr>
          <w:rFonts w:cs="Arial"/>
          <w:b/>
          <w:szCs w:val="24"/>
        </w:rPr>
      </w:pPr>
      <w:r w:rsidRPr="00A165A1">
        <w:rPr>
          <w:rFonts w:cs="Arial"/>
          <w:b/>
          <w:szCs w:val="24"/>
        </w:rPr>
        <w:t>Policies</w:t>
      </w:r>
    </w:p>
    <w:p w:rsidRPr="00085E35" w:rsidR="008B1583" w:rsidP="00FD725F" w:rsidRDefault="008B1583" w14:paraId="21BF8ABF" w14:textId="77777777">
      <w:pPr>
        <w:pStyle w:val="ListParagraph"/>
        <w:numPr>
          <w:ilvl w:val="0"/>
          <w:numId w:val="21"/>
        </w:numPr>
        <w:rPr>
          <w:rFonts w:cs="Arial"/>
          <w:szCs w:val="24"/>
        </w:rPr>
      </w:pPr>
      <w:r w:rsidRPr="00085E35">
        <w:rPr>
          <w:rFonts w:cs="Arial"/>
          <w:szCs w:val="24"/>
        </w:rPr>
        <w:t>Fraud and Corruption Control Policy</w:t>
      </w:r>
    </w:p>
    <w:p w:rsidRPr="00085E35" w:rsidR="008B1583" w:rsidP="00FD725F" w:rsidRDefault="008B1583" w14:paraId="4C3A746A" w14:textId="77777777">
      <w:pPr>
        <w:pStyle w:val="ListParagraph"/>
        <w:numPr>
          <w:ilvl w:val="0"/>
          <w:numId w:val="21"/>
        </w:numPr>
        <w:rPr>
          <w:rFonts w:cs="Arial"/>
          <w:szCs w:val="24"/>
        </w:rPr>
      </w:pPr>
      <w:r w:rsidRPr="00085E35">
        <w:rPr>
          <w:rFonts w:cs="Arial"/>
          <w:szCs w:val="24"/>
        </w:rPr>
        <w:t>Second Job</w:t>
      </w:r>
    </w:p>
    <w:p w:rsidRPr="00085E35" w:rsidR="008B1583" w:rsidP="00FD725F" w:rsidRDefault="008B1583" w14:paraId="7990D4BB" w14:textId="77777777">
      <w:pPr>
        <w:pStyle w:val="ListParagraph"/>
        <w:numPr>
          <w:ilvl w:val="0"/>
          <w:numId w:val="21"/>
        </w:numPr>
        <w:rPr>
          <w:rFonts w:cs="Arial"/>
          <w:szCs w:val="24"/>
        </w:rPr>
      </w:pPr>
      <w:r w:rsidRPr="00085E35">
        <w:rPr>
          <w:rFonts w:cs="Arial"/>
          <w:szCs w:val="24"/>
        </w:rPr>
        <w:t>Gifts and Benefits</w:t>
      </w:r>
    </w:p>
    <w:p w:rsidRPr="00085E35" w:rsidR="008B1583" w:rsidP="00FD725F" w:rsidRDefault="008B1583" w14:paraId="443DFC0D" w14:textId="77777777">
      <w:pPr>
        <w:pStyle w:val="ListParagraph"/>
        <w:numPr>
          <w:ilvl w:val="0"/>
          <w:numId w:val="21"/>
        </w:numPr>
        <w:rPr>
          <w:rFonts w:cs="Arial"/>
          <w:szCs w:val="24"/>
        </w:rPr>
      </w:pPr>
      <w:r w:rsidRPr="00085E35">
        <w:rPr>
          <w:rFonts w:cs="Arial"/>
          <w:szCs w:val="24"/>
        </w:rPr>
        <w:t>ACT Public Sector Integrity Policy</w:t>
      </w:r>
    </w:p>
    <w:p w:rsidRPr="00085E35" w:rsidR="008B1583" w:rsidP="00FD725F" w:rsidRDefault="008B1583" w14:paraId="18FB4AC7" w14:textId="77777777">
      <w:pPr>
        <w:pStyle w:val="ListParagraph"/>
        <w:numPr>
          <w:ilvl w:val="0"/>
          <w:numId w:val="21"/>
        </w:numPr>
        <w:rPr>
          <w:rFonts w:cs="Arial"/>
          <w:szCs w:val="24"/>
        </w:rPr>
      </w:pPr>
      <w:r w:rsidRPr="00085E35">
        <w:rPr>
          <w:rFonts w:cs="Arial"/>
          <w:szCs w:val="24"/>
        </w:rPr>
        <w:t>Research Practice</w:t>
      </w:r>
    </w:p>
    <w:p w:rsidRPr="00085E35" w:rsidR="008B1583" w:rsidP="00FD725F" w:rsidRDefault="008B1583" w14:paraId="7B7075C7" w14:textId="77777777">
      <w:pPr>
        <w:pStyle w:val="ListParagraph"/>
        <w:numPr>
          <w:ilvl w:val="0"/>
          <w:numId w:val="21"/>
        </w:numPr>
        <w:rPr>
          <w:rFonts w:cs="Arial"/>
          <w:szCs w:val="24"/>
        </w:rPr>
      </w:pPr>
      <w:r w:rsidRPr="00085E35">
        <w:rPr>
          <w:rFonts w:cs="Arial"/>
          <w:szCs w:val="24"/>
        </w:rPr>
        <w:t>Recruitment</w:t>
      </w:r>
    </w:p>
    <w:p w:rsidR="008B1583" w:rsidP="00FD725F" w:rsidRDefault="008B1583" w14:paraId="24634A0E" w14:textId="77777777">
      <w:pPr>
        <w:jc w:val="both"/>
        <w:rPr>
          <w:rFonts w:cs="Arial"/>
          <w:szCs w:val="24"/>
        </w:rPr>
      </w:pPr>
    </w:p>
    <w:p w:rsidR="008B1583" w:rsidP="00FD725F" w:rsidRDefault="008B1583" w14:paraId="101CD12F" w14:textId="77777777">
      <w:pPr>
        <w:jc w:val="both"/>
        <w:rPr>
          <w:rFonts w:cs="Arial"/>
          <w:b/>
          <w:szCs w:val="24"/>
        </w:rPr>
      </w:pPr>
      <w:r w:rsidRPr="00495E0C">
        <w:rPr>
          <w:rFonts w:cs="Arial"/>
          <w:b/>
          <w:szCs w:val="24"/>
        </w:rPr>
        <w:t>Procedures</w:t>
      </w:r>
    </w:p>
    <w:p w:rsidRPr="00085E35" w:rsidR="008B1583" w:rsidP="00FD725F" w:rsidRDefault="008B1583" w14:paraId="3C91A03C" w14:textId="77777777">
      <w:pPr>
        <w:pStyle w:val="ListParagraph"/>
        <w:numPr>
          <w:ilvl w:val="0"/>
          <w:numId w:val="22"/>
        </w:numPr>
        <w:jc w:val="both"/>
        <w:rPr>
          <w:rFonts w:cs="Arial"/>
          <w:szCs w:val="24"/>
        </w:rPr>
      </w:pPr>
      <w:r w:rsidRPr="00085E35">
        <w:rPr>
          <w:rFonts w:cs="Arial"/>
          <w:szCs w:val="24"/>
        </w:rPr>
        <w:t>Second Job</w:t>
      </w:r>
    </w:p>
    <w:p w:rsidRPr="00085E35" w:rsidR="008B1583" w:rsidP="00FD725F" w:rsidRDefault="008B1583" w14:paraId="39BD056C" w14:textId="77777777">
      <w:pPr>
        <w:pStyle w:val="ListParagraph"/>
        <w:numPr>
          <w:ilvl w:val="0"/>
          <w:numId w:val="22"/>
        </w:numPr>
        <w:jc w:val="both"/>
        <w:rPr>
          <w:rFonts w:cs="Arial"/>
          <w:szCs w:val="24"/>
        </w:rPr>
      </w:pPr>
      <w:r w:rsidRPr="00085E35">
        <w:rPr>
          <w:rFonts w:cs="Arial"/>
          <w:szCs w:val="24"/>
        </w:rPr>
        <w:t>Gifts and Benefits</w:t>
      </w:r>
    </w:p>
    <w:p w:rsidRPr="00085E35" w:rsidR="008B1583" w:rsidP="00FD725F" w:rsidRDefault="008B1583" w14:paraId="2385E218" w14:textId="77777777">
      <w:pPr>
        <w:pStyle w:val="ListParagraph"/>
        <w:numPr>
          <w:ilvl w:val="0"/>
          <w:numId w:val="22"/>
        </w:numPr>
        <w:jc w:val="both"/>
        <w:rPr>
          <w:rFonts w:cs="Arial"/>
          <w:szCs w:val="24"/>
        </w:rPr>
      </w:pPr>
      <w:r w:rsidRPr="00085E35">
        <w:rPr>
          <w:rFonts w:cs="Arial"/>
          <w:szCs w:val="24"/>
        </w:rPr>
        <w:t>Recruitment</w:t>
      </w:r>
    </w:p>
    <w:p w:rsidRPr="00085E35" w:rsidR="008B1583" w:rsidP="00FD725F" w:rsidRDefault="008B1583" w14:paraId="623F6EBC" w14:textId="77777777">
      <w:pPr>
        <w:pStyle w:val="ListParagraph"/>
        <w:numPr>
          <w:ilvl w:val="0"/>
          <w:numId w:val="22"/>
        </w:numPr>
        <w:rPr>
          <w:rFonts w:cs="Arial"/>
          <w:szCs w:val="24"/>
        </w:rPr>
      </w:pPr>
      <w:r w:rsidRPr="00085E35">
        <w:rPr>
          <w:rFonts w:cs="Arial"/>
          <w:szCs w:val="24"/>
        </w:rPr>
        <w:t>Donations, Fundraising and Seeking External sponsorship</w:t>
      </w:r>
    </w:p>
    <w:p w:rsidRPr="00085E35" w:rsidR="008B1583" w:rsidP="00FD725F" w:rsidRDefault="008B1583" w14:paraId="36880F18" w14:textId="77777777">
      <w:pPr>
        <w:pStyle w:val="ListParagraph"/>
        <w:numPr>
          <w:ilvl w:val="0"/>
          <w:numId w:val="22"/>
        </w:numPr>
        <w:rPr>
          <w:rFonts w:cs="Arial"/>
          <w:szCs w:val="24"/>
        </w:rPr>
      </w:pPr>
      <w:r w:rsidRPr="00085E35">
        <w:rPr>
          <w:rFonts w:cs="Arial"/>
          <w:szCs w:val="24"/>
        </w:rPr>
        <w:t>Recruitment of Senior Medical and Dental Practitioners</w:t>
      </w:r>
    </w:p>
    <w:p w:rsidRPr="00085E35" w:rsidR="008B1583" w:rsidP="00FD725F" w:rsidRDefault="008B1583" w14:paraId="1CB7DBAB" w14:textId="77777777">
      <w:pPr>
        <w:pStyle w:val="ListParagraph"/>
        <w:numPr>
          <w:ilvl w:val="0"/>
          <w:numId w:val="22"/>
        </w:numPr>
        <w:rPr>
          <w:rFonts w:cs="Arial"/>
          <w:szCs w:val="24"/>
        </w:rPr>
      </w:pPr>
      <w:r w:rsidRPr="00085E35">
        <w:rPr>
          <w:rFonts w:cs="Arial"/>
          <w:szCs w:val="24"/>
        </w:rPr>
        <w:t>Request for Legal Advice</w:t>
      </w:r>
    </w:p>
    <w:p w:rsidR="008B1583" w:rsidP="00FD725F" w:rsidRDefault="008B1583" w14:paraId="547301B1" w14:textId="77777777">
      <w:pPr>
        <w:jc w:val="both"/>
        <w:rPr>
          <w:rFonts w:cs="Arial"/>
          <w:b/>
          <w:szCs w:val="24"/>
        </w:rPr>
      </w:pPr>
    </w:p>
    <w:p w:rsidR="00B763DF" w:rsidRDefault="00B763DF" w14:paraId="0C883550" w14:textId="77777777">
      <w:pPr>
        <w:spacing w:after="200" w:line="276" w:lineRule="auto"/>
        <w:rPr>
          <w:rFonts w:cs="Arial"/>
          <w:b/>
          <w:szCs w:val="24"/>
        </w:rPr>
      </w:pPr>
      <w:r>
        <w:rPr>
          <w:rFonts w:cs="Arial"/>
          <w:b/>
          <w:szCs w:val="24"/>
        </w:rPr>
        <w:br w:type="page"/>
      </w:r>
    </w:p>
    <w:p w:rsidR="008B1583" w:rsidP="00FD725F" w:rsidRDefault="008B1583" w14:paraId="5B14C395" w14:textId="3183134D">
      <w:pPr>
        <w:jc w:val="both"/>
        <w:rPr>
          <w:rFonts w:cs="Arial"/>
          <w:b/>
          <w:szCs w:val="24"/>
        </w:rPr>
      </w:pPr>
      <w:r>
        <w:rPr>
          <w:rFonts w:cs="Arial"/>
          <w:b/>
          <w:szCs w:val="24"/>
        </w:rPr>
        <w:lastRenderedPageBreak/>
        <w:t>Guidelines</w:t>
      </w:r>
    </w:p>
    <w:p w:rsidRPr="00085E35" w:rsidR="008B1583" w:rsidP="00FD725F" w:rsidRDefault="008B1583" w14:paraId="46A014A1" w14:textId="77777777">
      <w:pPr>
        <w:pStyle w:val="ListParagraph"/>
        <w:numPr>
          <w:ilvl w:val="0"/>
          <w:numId w:val="23"/>
        </w:numPr>
        <w:rPr>
          <w:rFonts w:cs="Arial"/>
          <w:szCs w:val="24"/>
        </w:rPr>
      </w:pPr>
      <w:r>
        <w:rPr>
          <w:rFonts w:cs="Arial"/>
          <w:szCs w:val="24"/>
        </w:rPr>
        <w:t>CHS</w:t>
      </w:r>
      <w:r w:rsidRPr="00085E35">
        <w:rPr>
          <w:rFonts w:cs="Arial"/>
          <w:szCs w:val="24"/>
        </w:rPr>
        <w:t xml:space="preserve"> Procurement Guideline</w:t>
      </w:r>
    </w:p>
    <w:p w:rsidR="008B1583" w:rsidP="00FD725F" w:rsidRDefault="008B1583" w14:paraId="064434BE" w14:textId="77777777">
      <w:pPr>
        <w:jc w:val="both"/>
        <w:rPr>
          <w:rFonts w:cs="Arial"/>
          <w:b/>
          <w:szCs w:val="24"/>
        </w:rPr>
      </w:pPr>
    </w:p>
    <w:p w:rsidR="008B1583" w:rsidP="00FD725F" w:rsidRDefault="008B1583" w14:paraId="01A7FEBF" w14:textId="77777777">
      <w:pPr>
        <w:jc w:val="both"/>
        <w:rPr>
          <w:rFonts w:cs="Arial"/>
          <w:b/>
          <w:szCs w:val="24"/>
        </w:rPr>
      </w:pPr>
      <w:r>
        <w:rPr>
          <w:rFonts w:cs="Arial"/>
          <w:b/>
          <w:szCs w:val="24"/>
        </w:rPr>
        <w:t>Frameworks</w:t>
      </w:r>
    </w:p>
    <w:p w:rsidRPr="00085E35" w:rsidR="008B1583" w:rsidP="00FD725F" w:rsidRDefault="008B1583" w14:paraId="24E48ED3" w14:textId="77777777">
      <w:pPr>
        <w:pStyle w:val="ListParagraph"/>
        <w:numPr>
          <w:ilvl w:val="0"/>
          <w:numId w:val="23"/>
        </w:numPr>
        <w:jc w:val="both"/>
        <w:rPr>
          <w:rFonts w:cs="Arial"/>
          <w:szCs w:val="24"/>
        </w:rPr>
      </w:pPr>
      <w:r w:rsidRPr="00085E35">
        <w:rPr>
          <w:rFonts w:cs="Arial"/>
          <w:szCs w:val="24"/>
        </w:rPr>
        <w:t>Fraud and Corruption Control Plan</w:t>
      </w:r>
    </w:p>
    <w:p w:rsidRPr="00495E0C" w:rsidR="008B1583" w:rsidP="00FD725F" w:rsidRDefault="008B1583" w14:paraId="6F47F949" w14:textId="77777777">
      <w:pPr>
        <w:jc w:val="both"/>
        <w:rPr>
          <w:rFonts w:cs="Arial"/>
          <w:b/>
          <w:szCs w:val="24"/>
        </w:rPr>
      </w:pPr>
    </w:p>
    <w:p w:rsidRPr="00A165A1" w:rsidR="008B1583" w:rsidP="00FD725F" w:rsidRDefault="008B1583" w14:paraId="3733598C" w14:textId="77777777">
      <w:pPr>
        <w:jc w:val="both"/>
        <w:rPr>
          <w:rFonts w:cs="Arial"/>
          <w:b/>
          <w:szCs w:val="24"/>
        </w:rPr>
      </w:pPr>
      <w:r>
        <w:rPr>
          <w:rFonts w:cs="Arial"/>
          <w:b/>
          <w:szCs w:val="24"/>
        </w:rPr>
        <w:t>Standards</w:t>
      </w:r>
    </w:p>
    <w:p w:rsidRPr="00085E35" w:rsidR="008B1583" w:rsidP="00FD725F" w:rsidRDefault="008B1583" w14:paraId="47FF2102" w14:textId="77777777">
      <w:pPr>
        <w:pStyle w:val="ListParagraph"/>
        <w:numPr>
          <w:ilvl w:val="0"/>
          <w:numId w:val="23"/>
        </w:numPr>
        <w:autoSpaceDE w:val="0"/>
        <w:autoSpaceDN w:val="0"/>
        <w:adjustRightInd w:val="0"/>
        <w:rPr>
          <w:rFonts w:cs="Calibri"/>
          <w:szCs w:val="24"/>
        </w:rPr>
      </w:pPr>
      <w:r w:rsidRPr="00085E35">
        <w:rPr>
          <w:rFonts w:cs="Calibri"/>
          <w:szCs w:val="24"/>
        </w:rPr>
        <w:t>Public Sector Management Standards 2016</w:t>
      </w:r>
    </w:p>
    <w:p w:rsidRPr="00085E35" w:rsidR="008B1583" w:rsidP="00FD725F" w:rsidRDefault="008B1583" w14:paraId="21A218B4" w14:textId="77777777">
      <w:pPr>
        <w:pStyle w:val="ListParagraph"/>
        <w:numPr>
          <w:ilvl w:val="0"/>
          <w:numId w:val="23"/>
        </w:numPr>
        <w:autoSpaceDE w:val="0"/>
        <w:autoSpaceDN w:val="0"/>
        <w:adjustRightInd w:val="0"/>
        <w:rPr>
          <w:rFonts w:cs="Calibri"/>
          <w:szCs w:val="24"/>
        </w:rPr>
      </w:pPr>
      <w:r w:rsidRPr="00085E35">
        <w:rPr>
          <w:rFonts w:cs="Calibri"/>
          <w:szCs w:val="24"/>
        </w:rPr>
        <w:t>ACT Public Service Code of Conduct</w:t>
      </w:r>
    </w:p>
    <w:p w:rsidRPr="00085E35" w:rsidR="008B1583" w:rsidP="00FD725F" w:rsidRDefault="008B1583" w14:paraId="629A7619" w14:textId="77777777">
      <w:pPr>
        <w:pStyle w:val="ListParagraph"/>
        <w:numPr>
          <w:ilvl w:val="0"/>
          <w:numId w:val="23"/>
        </w:numPr>
        <w:autoSpaceDE w:val="0"/>
        <w:autoSpaceDN w:val="0"/>
        <w:adjustRightInd w:val="0"/>
        <w:rPr>
          <w:rFonts w:cs="Calibri"/>
          <w:szCs w:val="24"/>
        </w:rPr>
      </w:pPr>
      <w:r w:rsidRPr="00085E35">
        <w:rPr>
          <w:rFonts w:cs="Calibri"/>
          <w:szCs w:val="24"/>
        </w:rPr>
        <w:t>ACT Public Service Code of Ethics</w:t>
      </w:r>
    </w:p>
    <w:p w:rsidRPr="00085E35" w:rsidR="008B1583" w:rsidP="00FD725F" w:rsidRDefault="008B1583" w14:paraId="5AB18C93" w14:textId="77777777">
      <w:pPr>
        <w:pStyle w:val="ListParagraph"/>
        <w:numPr>
          <w:ilvl w:val="0"/>
          <w:numId w:val="23"/>
        </w:numPr>
        <w:rPr>
          <w:rFonts w:cs="Arial"/>
          <w:szCs w:val="24"/>
        </w:rPr>
      </w:pPr>
      <w:r w:rsidRPr="00085E35">
        <w:rPr>
          <w:rFonts w:cs="Arial"/>
          <w:szCs w:val="24"/>
        </w:rPr>
        <w:t>Allied Health Professionals ACT Standards of Practice</w:t>
      </w:r>
    </w:p>
    <w:p w:rsidRPr="00085E35" w:rsidR="008B1583" w:rsidP="00FD725F" w:rsidRDefault="008B1583" w14:paraId="686AC807" w14:textId="77777777">
      <w:pPr>
        <w:pStyle w:val="ListParagraph"/>
        <w:numPr>
          <w:ilvl w:val="0"/>
          <w:numId w:val="23"/>
        </w:numPr>
        <w:jc w:val="both"/>
        <w:rPr>
          <w:rFonts w:asciiTheme="minorHAnsi" w:hAnsiTheme="minorHAnsi"/>
          <w:color w:val="000000" w:themeColor="text1"/>
          <w:szCs w:val="24"/>
        </w:rPr>
      </w:pPr>
      <w:r w:rsidRPr="00085E35">
        <w:rPr>
          <w:rFonts w:asciiTheme="minorHAnsi" w:hAnsiTheme="minorHAnsi"/>
          <w:color w:val="000000" w:themeColor="text1"/>
          <w:szCs w:val="24"/>
        </w:rPr>
        <w:t>Australian Accounting Standards Board 124 Related Party Disclosures (AASB 124)</w:t>
      </w:r>
    </w:p>
    <w:p w:rsidR="008B1583" w:rsidP="00FD725F" w:rsidRDefault="008B1583" w14:paraId="6388B292" w14:textId="77777777">
      <w:pPr>
        <w:jc w:val="both"/>
        <w:rPr>
          <w:rFonts w:cs="Arial"/>
          <w:b/>
          <w:szCs w:val="24"/>
        </w:rPr>
      </w:pPr>
    </w:p>
    <w:p w:rsidRPr="00A165A1" w:rsidR="008B1583" w:rsidP="00FD725F" w:rsidRDefault="008B1583" w14:paraId="0E3778D0" w14:textId="77777777">
      <w:pPr>
        <w:jc w:val="both"/>
        <w:rPr>
          <w:rFonts w:cs="Arial"/>
          <w:b/>
          <w:szCs w:val="24"/>
        </w:rPr>
      </w:pPr>
      <w:r w:rsidRPr="00A165A1">
        <w:rPr>
          <w:rFonts w:cs="Arial"/>
          <w:b/>
          <w:szCs w:val="24"/>
        </w:rPr>
        <w:t>Legislation</w:t>
      </w:r>
    </w:p>
    <w:p w:rsidRPr="00045EF3" w:rsidR="008B1583" w:rsidP="00FD725F" w:rsidRDefault="008B1583" w14:paraId="01227B03" w14:textId="77777777">
      <w:pPr>
        <w:autoSpaceDE w:val="0"/>
        <w:autoSpaceDN w:val="0"/>
        <w:adjustRightInd w:val="0"/>
        <w:rPr>
          <w:rFonts w:cs="Calibri"/>
          <w:i/>
          <w:szCs w:val="24"/>
        </w:rPr>
      </w:pPr>
      <w:r w:rsidRPr="00045EF3">
        <w:rPr>
          <w:rFonts w:cs="Calibri"/>
          <w:i/>
          <w:szCs w:val="24"/>
        </w:rPr>
        <w:t xml:space="preserve">Public Sector Management Act </w:t>
      </w:r>
      <w:r w:rsidRPr="00085E35">
        <w:rPr>
          <w:rFonts w:cs="Calibri"/>
          <w:szCs w:val="24"/>
        </w:rPr>
        <w:t>1994</w:t>
      </w:r>
    </w:p>
    <w:p w:rsidRPr="00045EF3" w:rsidR="008B1583" w:rsidP="00FD725F" w:rsidRDefault="008B1583" w14:paraId="22D5E574" w14:textId="77777777">
      <w:pPr>
        <w:autoSpaceDE w:val="0"/>
        <w:autoSpaceDN w:val="0"/>
        <w:adjustRightInd w:val="0"/>
        <w:rPr>
          <w:rFonts w:cs="Calibri"/>
          <w:i/>
          <w:szCs w:val="24"/>
        </w:rPr>
      </w:pPr>
      <w:r>
        <w:rPr>
          <w:rFonts w:cs="Calibri"/>
          <w:i/>
          <w:szCs w:val="24"/>
        </w:rPr>
        <w:t xml:space="preserve">Government </w:t>
      </w:r>
      <w:r w:rsidRPr="00045EF3">
        <w:rPr>
          <w:rFonts w:cs="Calibri"/>
          <w:i/>
          <w:szCs w:val="24"/>
        </w:rPr>
        <w:t>Procurement Act</w:t>
      </w:r>
      <w:r>
        <w:rPr>
          <w:rFonts w:cs="Calibri"/>
          <w:i/>
          <w:szCs w:val="24"/>
        </w:rPr>
        <w:t xml:space="preserve"> </w:t>
      </w:r>
      <w:r w:rsidRPr="00085E35">
        <w:rPr>
          <w:rFonts w:cs="Calibri"/>
          <w:szCs w:val="24"/>
        </w:rPr>
        <w:t>2001</w:t>
      </w:r>
    </w:p>
    <w:p w:rsidR="008B1583" w:rsidP="00FD725F" w:rsidRDefault="008B1583" w14:paraId="02D051F0" w14:textId="77777777">
      <w:pPr>
        <w:autoSpaceDE w:val="0"/>
        <w:autoSpaceDN w:val="0"/>
        <w:adjustRightInd w:val="0"/>
        <w:rPr>
          <w:rFonts w:cs="Calibri"/>
          <w:szCs w:val="24"/>
        </w:rPr>
      </w:pPr>
      <w:r w:rsidRPr="00045EF3">
        <w:rPr>
          <w:rFonts w:cs="Calibri"/>
          <w:i/>
          <w:szCs w:val="24"/>
        </w:rPr>
        <w:t xml:space="preserve">Health Practitioner Regulation National Law (ACT) Act </w:t>
      </w:r>
      <w:r w:rsidRPr="00085E35">
        <w:rPr>
          <w:rFonts w:cs="Calibri"/>
          <w:szCs w:val="24"/>
        </w:rPr>
        <w:t>2010</w:t>
      </w:r>
    </w:p>
    <w:p w:rsidR="008B1583" w:rsidP="00FD725F" w:rsidRDefault="008B1583" w14:paraId="0CE4050C" w14:textId="77777777">
      <w:pPr>
        <w:autoSpaceDE w:val="0"/>
        <w:autoSpaceDN w:val="0"/>
        <w:adjustRightInd w:val="0"/>
      </w:pPr>
      <w:r w:rsidRPr="00872AFB">
        <w:rPr>
          <w:i/>
          <w:iCs/>
        </w:rPr>
        <w:t>Public Interest Disclosure Act</w:t>
      </w:r>
      <w:r>
        <w:t xml:space="preserve"> 2012 (ACT)</w:t>
      </w:r>
    </w:p>
    <w:p w:rsidR="008B1583" w:rsidP="00FD725F" w:rsidRDefault="008B1583" w14:paraId="22A25692" w14:textId="6FF7919A">
      <w:pPr>
        <w:autoSpaceDE w:val="0"/>
        <w:autoSpaceDN w:val="0"/>
        <w:adjustRightInd w:val="0"/>
      </w:pPr>
    </w:p>
    <w:p w:rsidR="00EB4DCE" w:rsidP="00FD725F" w:rsidRDefault="00EB4DCE" w14:paraId="0799A953" w14:textId="77777777">
      <w:pPr>
        <w:autoSpaceDE w:val="0"/>
        <w:autoSpaceDN w:val="0"/>
        <w:adjustRightInd w:val="0"/>
      </w:pPr>
    </w:p>
    <w:p w:rsidRPr="00872AFB" w:rsidR="008B1583" w:rsidP="00FD725F" w:rsidRDefault="008B1583" w14:paraId="48DFF084" w14:textId="77777777">
      <w:pPr>
        <w:autoSpaceDE w:val="0"/>
        <w:autoSpaceDN w:val="0"/>
        <w:adjustRightInd w:val="0"/>
        <w:rPr>
          <w:rFonts w:cs="Calibri"/>
          <w:b/>
          <w:bCs/>
          <w:szCs w:val="24"/>
        </w:rPr>
      </w:pPr>
      <w:r w:rsidRPr="00872AFB">
        <w:rPr>
          <w:b/>
          <w:bCs/>
        </w:rPr>
        <w:t xml:space="preserve">Enterprise Agreements </w:t>
      </w:r>
    </w:p>
    <w:p w:rsidR="008B1583" w:rsidP="00FD725F" w:rsidRDefault="008B1583" w14:paraId="521AC3DB" w14:textId="77777777">
      <w:pPr>
        <w:autoSpaceDE w:val="0"/>
        <w:autoSpaceDN w:val="0"/>
        <w:adjustRightInd w:val="0"/>
        <w:rPr>
          <w:rFonts w:cs="Calibri"/>
          <w:szCs w:val="24"/>
        </w:rPr>
      </w:pPr>
      <w:r>
        <w:rPr>
          <w:rFonts w:cs="Calibri"/>
          <w:szCs w:val="24"/>
        </w:rPr>
        <w:t>All ACTPS Enterprise Agreements 2018-21</w:t>
      </w:r>
    </w:p>
    <w:p w:rsidR="008B1583" w:rsidP="00FD725F" w:rsidRDefault="008B1583" w14:paraId="67D88278" w14:textId="77A76C28">
      <w:pPr>
        <w:ind w:left="720"/>
        <w:rPr>
          <w:rFonts w:cs="Arial"/>
          <w:i/>
          <w:szCs w:val="24"/>
        </w:rPr>
      </w:pPr>
    </w:p>
    <w:p w:rsidRPr="008A10F9" w:rsidR="008B1583" w:rsidP="00844A8A" w:rsidRDefault="00701B83" w14:paraId="18CEC1D8" w14:textId="23EE16CA">
      <w:pPr>
        <w:jc w:val="right"/>
        <w:rPr>
          <w:rFonts w:cs="Arial" w:asciiTheme="minorHAnsi" w:hAnsiTheme="minorHAnsi"/>
          <w:szCs w:val="24"/>
        </w:rPr>
      </w:pPr>
      <w:hyperlink w:history="1" w:anchor="Contents">
        <w:r w:rsidRPr="00590902" w:rsidR="008B1583">
          <w:rPr>
            <w:rStyle w:val="Hyperlink"/>
            <w:rFonts w:cs="Arial"/>
            <w:i/>
            <w:szCs w:val="24"/>
          </w:rPr>
          <w:t>Back to Table of Contents</w:t>
        </w:r>
      </w:hyperlink>
      <w:r w:rsidR="008B1583">
        <w:t xml:space="preserve"> </w:t>
      </w:r>
    </w:p>
    <w:tbl>
      <w:tblPr>
        <w:tblpPr w:leftFromText="180" w:rightFromText="180" w:vertAnchor="text" w:horzAnchor="margin" w:tblpX="-34" w:tblpY="181"/>
        <w:tblW w:w="9300" w:type="dxa"/>
        <w:tblLook w:val="0000" w:firstRow="0" w:lastRow="0" w:firstColumn="0" w:lastColumn="0" w:noHBand="0" w:noVBand="0"/>
      </w:tblPr>
      <w:tblGrid>
        <w:gridCol w:w="9300"/>
      </w:tblGrid>
      <w:tr w:rsidRPr="008A10F9" w:rsidR="008B1583" w:rsidTr="00FD725F" w14:paraId="1C5D93A3" w14:textId="77777777">
        <w:trPr>
          <w:cantSplit/>
          <w:trHeight w:val="285"/>
        </w:trPr>
        <w:tc>
          <w:tcPr>
            <w:tcW w:w="9300" w:type="dxa"/>
            <w:shd w:val="clear" w:color="auto" w:fill="A6A6A6" w:themeFill="background1" w:themeFillShade="A6"/>
          </w:tcPr>
          <w:p w:rsidRPr="008A10F9" w:rsidR="008B1583" w:rsidP="00FD725F" w:rsidRDefault="008B1583" w14:paraId="306B385A" w14:textId="77777777">
            <w:pPr>
              <w:pStyle w:val="Heading1"/>
              <w:rPr>
                <w:rFonts w:asciiTheme="minorHAnsi" w:hAnsiTheme="minorHAnsi"/>
                <w:szCs w:val="28"/>
              </w:rPr>
            </w:pPr>
            <w:bookmarkStart w:name="_Toc491248431" w:id="28"/>
            <w:bookmarkStart w:name="_Toc498507536" w:id="29"/>
            <w:bookmarkStart w:name="_Toc68164560" w:id="30"/>
            <w:bookmarkStart w:name="_Toc72312677" w:id="31"/>
            <w:r w:rsidRPr="008A10F9">
              <w:rPr>
                <w:rFonts w:asciiTheme="minorHAnsi" w:hAnsiTheme="minorHAnsi"/>
                <w:szCs w:val="28"/>
              </w:rPr>
              <w:t>References</w:t>
            </w:r>
            <w:bookmarkEnd w:id="28"/>
            <w:bookmarkEnd w:id="29"/>
            <w:bookmarkEnd w:id="30"/>
            <w:bookmarkEnd w:id="31"/>
            <w:r w:rsidRPr="008A10F9">
              <w:rPr>
                <w:rFonts w:asciiTheme="minorHAnsi" w:hAnsiTheme="minorHAnsi"/>
                <w:szCs w:val="28"/>
              </w:rPr>
              <w:t xml:space="preserve"> </w:t>
            </w:r>
          </w:p>
        </w:tc>
      </w:tr>
    </w:tbl>
    <w:p w:rsidRPr="008A10F9" w:rsidR="008B1583" w:rsidP="008B1583" w:rsidRDefault="008B1583" w14:paraId="4CF59DDE" w14:textId="77777777">
      <w:pPr>
        <w:autoSpaceDE w:val="0"/>
        <w:autoSpaceDN w:val="0"/>
        <w:adjustRightInd w:val="0"/>
        <w:rPr>
          <w:rFonts w:cs="Calibri" w:asciiTheme="minorHAnsi" w:hAnsiTheme="minorHAnsi"/>
          <w:szCs w:val="24"/>
          <w:lang w:eastAsia="en-AU"/>
        </w:rPr>
      </w:pPr>
    </w:p>
    <w:p w:rsidR="008B1583" w:rsidP="008B1583" w:rsidRDefault="008B1583" w14:paraId="05B63CB2" w14:textId="2D0189AE">
      <w:pPr>
        <w:pStyle w:val="ListParagraph"/>
        <w:numPr>
          <w:ilvl w:val="0"/>
          <w:numId w:val="25"/>
        </w:numPr>
        <w:autoSpaceDE w:val="0"/>
        <w:autoSpaceDN w:val="0"/>
        <w:adjustRightInd w:val="0"/>
        <w:rPr>
          <w:rFonts w:cs="Calibri"/>
          <w:color w:val="000000" w:themeColor="text1"/>
          <w:szCs w:val="24"/>
          <w:lang w:eastAsia="en-AU"/>
        </w:rPr>
      </w:pPr>
      <w:r w:rsidRPr="00085E35">
        <w:rPr>
          <w:rFonts w:cs="Calibri"/>
          <w:szCs w:val="24"/>
          <w:lang w:eastAsia="en-AU"/>
        </w:rPr>
        <w:t>NSW Health Policy Directive: Conflicts of Interest and Gifts and Benefits (PD2015_045)</w:t>
      </w:r>
      <w:r w:rsidRPr="00085E35">
        <w:rPr>
          <w:rFonts w:cs="Calibri"/>
          <w:color w:val="000000" w:themeColor="text1"/>
          <w:szCs w:val="24"/>
          <w:lang w:eastAsia="en-AU"/>
        </w:rPr>
        <w:t>. This document includes useful attachments with examples of conflicts of interests and options for their management.</w:t>
      </w:r>
    </w:p>
    <w:p w:rsidRPr="00085E35" w:rsidR="00EB4DCE" w:rsidP="008B1583" w:rsidRDefault="00EB4DCE" w14:paraId="2F0B985A" w14:textId="625BBF58">
      <w:pPr>
        <w:pStyle w:val="ListParagraph"/>
        <w:numPr>
          <w:ilvl w:val="0"/>
          <w:numId w:val="25"/>
        </w:numPr>
        <w:autoSpaceDE w:val="0"/>
        <w:autoSpaceDN w:val="0"/>
        <w:adjustRightInd w:val="0"/>
        <w:rPr>
          <w:rFonts w:cs="Calibri"/>
          <w:color w:val="000000" w:themeColor="text1"/>
          <w:szCs w:val="24"/>
          <w:lang w:eastAsia="en-AU"/>
        </w:rPr>
      </w:pPr>
      <w:r>
        <w:rPr>
          <w:rFonts w:cs="Calibri"/>
          <w:szCs w:val="24"/>
          <w:lang w:eastAsia="en-AU"/>
        </w:rPr>
        <w:t>Queensland Health Guideline 113</w:t>
      </w:r>
      <w:r w:rsidRPr="00EB4DCE">
        <w:rPr>
          <w:rFonts w:cs="Calibri"/>
          <w:color w:val="000000" w:themeColor="text1"/>
          <w:szCs w:val="24"/>
          <w:lang w:eastAsia="en-AU"/>
        </w:rPr>
        <w:t>-</w:t>
      </w:r>
      <w:r>
        <w:rPr>
          <w:rFonts w:cs="Calibri"/>
          <w:color w:val="000000" w:themeColor="text1"/>
          <w:szCs w:val="24"/>
          <w:lang w:eastAsia="en-AU"/>
        </w:rPr>
        <w:t>1:2020.  This document contains some useful information in relation to managing</w:t>
      </w:r>
      <w:r w:rsidR="00E01FA9">
        <w:rPr>
          <w:rFonts w:cs="Calibri"/>
          <w:color w:val="000000" w:themeColor="text1"/>
          <w:szCs w:val="24"/>
          <w:lang w:eastAsia="en-AU"/>
        </w:rPr>
        <w:t xml:space="preserve"> </w:t>
      </w:r>
      <w:r>
        <w:rPr>
          <w:rFonts w:cs="Calibri"/>
          <w:color w:val="000000" w:themeColor="text1"/>
          <w:szCs w:val="24"/>
          <w:lang w:eastAsia="en-AU"/>
        </w:rPr>
        <w:t>conflicts of interest.</w:t>
      </w:r>
    </w:p>
    <w:p w:rsidR="008B1583" w:rsidP="008B1583" w:rsidRDefault="008B1583" w14:paraId="4E1AD8DD" w14:textId="7ECB24DF">
      <w:pPr>
        <w:pStyle w:val="ListParagraph"/>
        <w:ind w:left="360"/>
        <w:rPr>
          <w:rFonts w:cs="Arial"/>
          <w:i/>
          <w:szCs w:val="24"/>
        </w:rPr>
      </w:pPr>
    </w:p>
    <w:p w:rsidR="008B1583" w:rsidP="007B6904" w:rsidRDefault="00701B83" w14:paraId="66F18046" w14:textId="462B4778">
      <w:pPr>
        <w:jc w:val="right"/>
      </w:pPr>
      <w:hyperlink w:history="1" w:anchor="Contents">
        <w:r w:rsidRPr="008B1583" w:rsidR="008B1583">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Pr="000F1F60" w:rsidR="00FF56DD" w:rsidTr="0074223E" w14:paraId="2F51A8D7" w14:textId="77777777">
        <w:trPr>
          <w:cantSplit/>
          <w:trHeight w:val="285"/>
        </w:trPr>
        <w:tc>
          <w:tcPr>
            <w:tcW w:w="9158" w:type="dxa"/>
            <w:shd w:val="clear" w:color="auto" w:fill="A6A6A6" w:themeFill="background1" w:themeFillShade="A6"/>
          </w:tcPr>
          <w:p w:rsidRPr="000F1F60" w:rsidR="00FF56DD" w:rsidP="004213C3" w:rsidRDefault="00FF56DD" w14:paraId="2F51A8D6" w14:textId="4BB1C71F">
            <w:pPr>
              <w:pStyle w:val="Heading1"/>
            </w:pPr>
            <w:bookmarkStart w:name="_Toc72312678" w:id="32"/>
            <w:r>
              <w:t>Definition of Terms</w:t>
            </w:r>
            <w:bookmarkEnd w:id="32"/>
            <w:r>
              <w:t xml:space="preserve"> </w:t>
            </w:r>
          </w:p>
        </w:tc>
      </w:tr>
    </w:tbl>
    <w:p w:rsidR="00FF56DD" w:rsidP="00FF56DD" w:rsidRDefault="00FF56DD" w14:paraId="2F51A8D8" w14:textId="77777777">
      <w:pPr>
        <w:rPr>
          <w:rFonts w:cs="Arial"/>
          <w:szCs w:val="24"/>
        </w:rPr>
      </w:pPr>
    </w:p>
    <w:p w:rsidRPr="008A10F9" w:rsidR="008B1583" w:rsidP="00FD725F" w:rsidRDefault="008B1583" w14:paraId="72B14564" w14:textId="77777777">
      <w:pPr>
        <w:autoSpaceDE w:val="0"/>
        <w:autoSpaceDN w:val="0"/>
        <w:adjustRightInd w:val="0"/>
        <w:rPr>
          <w:rFonts w:cs="Arial" w:asciiTheme="minorHAnsi" w:hAnsiTheme="minorHAnsi"/>
          <w:b/>
          <w:color w:val="000000" w:themeColor="text1"/>
          <w:szCs w:val="24"/>
        </w:rPr>
      </w:pPr>
      <w:r w:rsidRPr="008A10F9">
        <w:rPr>
          <w:rFonts w:cs="Arial" w:asciiTheme="minorHAnsi" w:hAnsiTheme="minorHAnsi"/>
          <w:b/>
          <w:color w:val="000000" w:themeColor="text1"/>
          <w:szCs w:val="24"/>
        </w:rPr>
        <w:t>Conflict of interest</w:t>
      </w:r>
    </w:p>
    <w:p w:rsidRPr="008A10F9" w:rsidR="008B1583" w:rsidP="00FD725F" w:rsidRDefault="008B1583" w14:paraId="15BFF3C2" w14:textId="77777777">
      <w:pPr>
        <w:autoSpaceDE w:val="0"/>
        <w:autoSpaceDN w:val="0"/>
        <w:adjustRightInd w:val="0"/>
        <w:rPr>
          <w:rFonts w:cs="Arial" w:asciiTheme="minorHAnsi" w:hAnsiTheme="minorHAnsi"/>
          <w:color w:val="000000" w:themeColor="text1"/>
          <w:szCs w:val="24"/>
        </w:rPr>
      </w:pPr>
      <w:r w:rsidRPr="008A10F9">
        <w:rPr>
          <w:rFonts w:cs="Arial" w:asciiTheme="minorHAnsi" w:hAnsiTheme="minorHAnsi"/>
          <w:color w:val="000000" w:themeColor="text1"/>
          <w:szCs w:val="24"/>
        </w:rPr>
        <w:t>A conflict of interest exists when it is likely that a</w:t>
      </w:r>
      <w:r>
        <w:rPr>
          <w:rFonts w:cs="Arial" w:asciiTheme="minorHAnsi" w:hAnsiTheme="minorHAnsi"/>
          <w:color w:val="000000" w:themeColor="text1"/>
          <w:szCs w:val="24"/>
        </w:rPr>
        <w:t>n employee</w:t>
      </w:r>
      <w:r w:rsidRPr="008A10F9">
        <w:rPr>
          <w:rFonts w:cs="Arial" w:asciiTheme="minorHAnsi" w:hAnsiTheme="minorHAnsi"/>
          <w:color w:val="000000" w:themeColor="text1"/>
          <w:szCs w:val="24"/>
        </w:rPr>
        <w:t xml:space="preserve"> could be influenced or perceived to be influenced, by a personal interest when carrying out their public duty. Conflicts of interest can be </w:t>
      </w:r>
      <w:r w:rsidRPr="008A10F9">
        <w:rPr>
          <w:rFonts w:cs="Arial" w:asciiTheme="minorHAnsi" w:hAnsiTheme="minorHAnsi"/>
          <w:bCs/>
          <w:color w:val="000000" w:themeColor="text1"/>
          <w:szCs w:val="24"/>
        </w:rPr>
        <w:t>actual</w:t>
      </w:r>
      <w:r w:rsidRPr="008A10F9">
        <w:rPr>
          <w:rFonts w:cs="Arial" w:asciiTheme="minorHAnsi" w:hAnsiTheme="minorHAnsi"/>
          <w:color w:val="000000" w:themeColor="text1"/>
          <w:szCs w:val="24"/>
        </w:rPr>
        <w:t xml:space="preserve">, </w:t>
      </w:r>
      <w:proofErr w:type="gramStart"/>
      <w:r w:rsidRPr="008A10F9">
        <w:rPr>
          <w:rFonts w:cs="Arial" w:asciiTheme="minorHAnsi" w:hAnsiTheme="minorHAnsi"/>
          <w:bCs/>
          <w:color w:val="000000" w:themeColor="text1"/>
          <w:szCs w:val="24"/>
        </w:rPr>
        <w:t>perceived</w:t>
      </w:r>
      <w:proofErr w:type="gramEnd"/>
      <w:r w:rsidRPr="008A10F9">
        <w:rPr>
          <w:rFonts w:cs="Arial" w:asciiTheme="minorHAnsi" w:hAnsiTheme="minorHAnsi"/>
          <w:bCs/>
          <w:color w:val="000000" w:themeColor="text1"/>
          <w:szCs w:val="24"/>
        </w:rPr>
        <w:t xml:space="preserve"> </w:t>
      </w:r>
      <w:r w:rsidRPr="008A10F9">
        <w:rPr>
          <w:rFonts w:cs="Arial" w:asciiTheme="minorHAnsi" w:hAnsiTheme="minorHAnsi"/>
          <w:color w:val="000000" w:themeColor="text1"/>
          <w:szCs w:val="24"/>
        </w:rPr>
        <w:t xml:space="preserve">or </w:t>
      </w:r>
      <w:r w:rsidRPr="008A10F9">
        <w:rPr>
          <w:rFonts w:cs="Arial" w:asciiTheme="minorHAnsi" w:hAnsiTheme="minorHAnsi"/>
          <w:bCs/>
          <w:color w:val="000000" w:themeColor="text1"/>
          <w:szCs w:val="24"/>
        </w:rPr>
        <w:t>potential.</w:t>
      </w:r>
    </w:p>
    <w:p w:rsidR="008B1583" w:rsidP="00FD725F" w:rsidRDefault="008B1583" w14:paraId="7FF718A3" w14:textId="77777777">
      <w:pPr>
        <w:pStyle w:val="ListParagraph"/>
        <w:numPr>
          <w:ilvl w:val="0"/>
          <w:numId w:val="24"/>
        </w:numPr>
      </w:pPr>
      <w:r w:rsidRPr="00506E4F">
        <w:rPr>
          <w:i/>
          <w:iCs/>
        </w:rPr>
        <w:t>An actual conflict of interest</w:t>
      </w:r>
      <w:r>
        <w:t xml:space="preserve"> involves a direct conflict between an employee’s official current duties and responsibilities and existing private interests.</w:t>
      </w:r>
    </w:p>
    <w:p w:rsidR="008B1583" w:rsidP="00FD725F" w:rsidRDefault="008B1583" w14:paraId="45792A23" w14:textId="77777777">
      <w:pPr>
        <w:pStyle w:val="ListParagraph"/>
        <w:numPr>
          <w:ilvl w:val="0"/>
          <w:numId w:val="24"/>
        </w:numPr>
      </w:pPr>
      <w:r w:rsidRPr="00506E4F">
        <w:rPr>
          <w:i/>
          <w:iCs/>
        </w:rPr>
        <w:lastRenderedPageBreak/>
        <w:t>A perceived or apparent conflict of interest</w:t>
      </w:r>
      <w:r>
        <w:t xml:space="preserve"> can exist where it could be perceived, or it appears, that an employee’s private interests could improperly influence the performance of the employee’s official duties and responsibilities – </w:t>
      </w:r>
      <w:proofErr w:type="gramStart"/>
      <w:r>
        <w:t>whether or not</w:t>
      </w:r>
      <w:proofErr w:type="gramEnd"/>
      <w:r>
        <w:t xml:space="preserve"> this is in fact the case.</w:t>
      </w:r>
    </w:p>
    <w:p w:rsidR="005A3F59" w:rsidP="005A3F59" w:rsidRDefault="008B1583" w14:paraId="16547BAA" w14:textId="77777777">
      <w:pPr>
        <w:pStyle w:val="ListParagraph"/>
        <w:numPr>
          <w:ilvl w:val="0"/>
          <w:numId w:val="24"/>
        </w:numPr>
      </w:pPr>
      <w:r w:rsidRPr="00506E4F">
        <w:rPr>
          <w:i/>
          <w:iCs/>
        </w:rPr>
        <w:t>A potential conflict of interest</w:t>
      </w:r>
      <w:r>
        <w:t xml:space="preserve"> arises when an employee has a private interest that could conflict with their official duties and responsibilities in the future. </w:t>
      </w:r>
    </w:p>
    <w:p w:rsidR="00844A8A" w:rsidP="005A3F59" w:rsidRDefault="00844A8A" w14:paraId="6BE3FEE4" w14:textId="77777777">
      <w:pPr>
        <w:rPr>
          <w:rFonts w:asciiTheme="minorHAnsi" w:hAnsiTheme="minorHAnsi" w:eastAsiaTheme="minorHAnsi"/>
          <w:color w:val="000000"/>
          <w:szCs w:val="24"/>
        </w:rPr>
      </w:pPr>
    </w:p>
    <w:p w:rsidRPr="005A3F59" w:rsidR="008B1583" w:rsidP="005A3F59" w:rsidRDefault="008B1583" w14:paraId="77C1BBBC" w14:textId="43BE0574">
      <w:r w:rsidRPr="005A3F59">
        <w:rPr>
          <w:rFonts w:asciiTheme="minorHAnsi" w:hAnsiTheme="minorHAnsi" w:eastAsiaTheme="minorHAnsi"/>
          <w:color w:val="000000"/>
          <w:szCs w:val="24"/>
        </w:rPr>
        <w:t>A conflict of interest may involve otherwise legitimate private activity, personal affiliations and associations, and family interests, if those interests could reasonably be considered likely to improperly influence the employee’s performance of their duties.</w:t>
      </w:r>
    </w:p>
    <w:p w:rsidR="008B1583" w:rsidP="00FD725F" w:rsidRDefault="008B1583" w14:paraId="5E4C1F3E" w14:textId="49AB6691">
      <w:pPr>
        <w:autoSpaceDE w:val="0"/>
        <w:autoSpaceDN w:val="0"/>
        <w:adjustRightInd w:val="0"/>
        <w:rPr>
          <w:rFonts w:cs="Arial" w:asciiTheme="minorHAnsi" w:hAnsiTheme="minorHAnsi"/>
          <w:b/>
          <w:color w:val="000000" w:themeColor="text1"/>
          <w:szCs w:val="24"/>
        </w:rPr>
      </w:pPr>
    </w:p>
    <w:p w:rsidRPr="00D26388" w:rsidR="001628BB" w:rsidP="001628BB" w:rsidRDefault="001628BB" w14:paraId="3132DD49" w14:textId="77777777">
      <w:pPr>
        <w:autoSpaceDE w:val="0"/>
        <w:autoSpaceDN w:val="0"/>
        <w:adjustRightInd w:val="0"/>
        <w:rPr>
          <w:rFonts w:cs="Calibri"/>
          <w:b/>
          <w:szCs w:val="24"/>
          <w:lang w:eastAsia="en-AU"/>
        </w:rPr>
      </w:pPr>
      <w:r w:rsidRPr="00D26388">
        <w:rPr>
          <w:rFonts w:cs="Calibri"/>
          <w:b/>
          <w:szCs w:val="24"/>
          <w:lang w:eastAsia="en-AU"/>
        </w:rPr>
        <w:t>Competing interests/ conflict of duty</w:t>
      </w:r>
    </w:p>
    <w:p w:rsidRPr="00D26388" w:rsidR="001628BB" w:rsidP="001628BB" w:rsidRDefault="001628BB" w14:paraId="07600CFE" w14:textId="77777777">
      <w:pPr>
        <w:autoSpaceDE w:val="0"/>
        <w:autoSpaceDN w:val="0"/>
        <w:adjustRightInd w:val="0"/>
        <w:rPr>
          <w:rFonts w:cs="Calibri"/>
          <w:color w:val="000000" w:themeColor="text1"/>
          <w:szCs w:val="24"/>
          <w:lang w:eastAsia="en-AU"/>
        </w:rPr>
      </w:pPr>
      <w:r w:rsidRPr="00D26388">
        <w:rPr>
          <w:rFonts w:cs="Arial"/>
          <w:color w:val="000000" w:themeColor="text1"/>
          <w:szCs w:val="24"/>
        </w:rPr>
        <w:t xml:space="preserve">Conflicts of interest </w:t>
      </w:r>
      <w:r>
        <w:rPr>
          <w:rFonts w:cs="Arial"/>
          <w:color w:val="000000" w:themeColor="text1"/>
          <w:szCs w:val="24"/>
        </w:rPr>
        <w:t>can</w:t>
      </w:r>
      <w:r w:rsidRPr="00D26388">
        <w:rPr>
          <w:rFonts w:cs="Arial"/>
          <w:color w:val="000000" w:themeColor="text1"/>
          <w:szCs w:val="24"/>
        </w:rPr>
        <w:t xml:space="preserve"> arise where a</w:t>
      </w:r>
      <w:r>
        <w:rPr>
          <w:rFonts w:cs="Arial"/>
          <w:color w:val="000000" w:themeColor="text1"/>
          <w:szCs w:val="24"/>
        </w:rPr>
        <w:t xml:space="preserve"> person</w:t>
      </w:r>
      <w:r w:rsidRPr="00D26388">
        <w:rPr>
          <w:rFonts w:cs="Arial"/>
          <w:color w:val="000000" w:themeColor="text1"/>
          <w:szCs w:val="24"/>
        </w:rPr>
        <w:t xml:space="preserve"> has official roles in more than one public organisation. In these </w:t>
      </w:r>
      <w:proofErr w:type="gramStart"/>
      <w:r w:rsidRPr="00D26388">
        <w:rPr>
          <w:rFonts w:cs="Arial"/>
          <w:color w:val="000000" w:themeColor="text1"/>
          <w:szCs w:val="24"/>
        </w:rPr>
        <w:t>situations</w:t>
      </w:r>
      <w:proofErr w:type="gramEnd"/>
      <w:r w:rsidRPr="00D26388">
        <w:rPr>
          <w:rFonts w:cs="Arial"/>
          <w:color w:val="000000" w:themeColor="text1"/>
          <w:szCs w:val="24"/>
        </w:rPr>
        <w:t xml:space="preserve"> it may be difficult to keep the roles separate and this can lead to poor performance</w:t>
      </w:r>
      <w:r>
        <w:rPr>
          <w:rFonts w:cs="Arial"/>
          <w:color w:val="000000" w:themeColor="text1"/>
          <w:szCs w:val="24"/>
        </w:rPr>
        <w:t xml:space="preserve">, </w:t>
      </w:r>
      <w:r w:rsidRPr="00D26388">
        <w:rPr>
          <w:rFonts w:cs="Arial"/>
          <w:color w:val="000000" w:themeColor="text1"/>
          <w:szCs w:val="24"/>
        </w:rPr>
        <w:t>improper decision making or improper use of information</w:t>
      </w:r>
      <w:r>
        <w:rPr>
          <w:rFonts w:cs="Arial"/>
          <w:color w:val="000000" w:themeColor="text1"/>
          <w:szCs w:val="24"/>
        </w:rPr>
        <w:t>.</w:t>
      </w:r>
    </w:p>
    <w:p w:rsidR="001628BB" w:rsidP="001628BB" w:rsidRDefault="001628BB" w14:paraId="0ADF2D17" w14:textId="77777777">
      <w:pPr>
        <w:autoSpaceDE w:val="0"/>
        <w:autoSpaceDN w:val="0"/>
        <w:adjustRightInd w:val="0"/>
        <w:rPr>
          <w:rFonts w:cs="Arial"/>
          <w:color w:val="000000" w:themeColor="text1"/>
          <w:szCs w:val="24"/>
        </w:rPr>
      </w:pPr>
    </w:p>
    <w:p w:rsidRPr="008A10F9" w:rsidR="001628BB" w:rsidP="001628BB" w:rsidRDefault="001628BB" w14:paraId="3A193A21" w14:textId="77777777">
      <w:pPr>
        <w:autoSpaceDE w:val="0"/>
        <w:autoSpaceDN w:val="0"/>
        <w:adjustRightInd w:val="0"/>
        <w:rPr>
          <w:rFonts w:cs="Arial" w:asciiTheme="minorHAnsi" w:hAnsiTheme="minorHAnsi"/>
          <w:b/>
          <w:bCs/>
          <w:color w:val="000000" w:themeColor="text1"/>
          <w:szCs w:val="24"/>
        </w:rPr>
      </w:pPr>
      <w:r w:rsidRPr="008A10F9">
        <w:rPr>
          <w:rFonts w:cs="Arial" w:asciiTheme="minorHAnsi" w:hAnsiTheme="minorHAnsi"/>
          <w:b/>
          <w:bCs/>
          <w:color w:val="000000" w:themeColor="text1"/>
          <w:szCs w:val="24"/>
        </w:rPr>
        <w:t>Corruption</w:t>
      </w:r>
    </w:p>
    <w:p w:rsidRPr="008A10F9" w:rsidR="001628BB" w:rsidP="001628BB" w:rsidRDefault="001628BB" w14:paraId="74D7DF19" w14:textId="77777777">
      <w:pPr>
        <w:autoSpaceDE w:val="0"/>
        <w:autoSpaceDN w:val="0"/>
        <w:adjustRightInd w:val="0"/>
        <w:rPr>
          <w:rFonts w:cs="Arial" w:asciiTheme="minorHAnsi" w:hAnsiTheme="minorHAnsi"/>
          <w:color w:val="000000" w:themeColor="text1"/>
          <w:szCs w:val="24"/>
        </w:rPr>
      </w:pPr>
      <w:r w:rsidRPr="008A10F9">
        <w:rPr>
          <w:rFonts w:cs="Arial" w:asciiTheme="minorHAnsi" w:hAnsiTheme="minorHAnsi"/>
          <w:bCs/>
          <w:color w:val="000000" w:themeColor="text1"/>
          <w:szCs w:val="24"/>
        </w:rPr>
        <w:t>Corruption is d</w:t>
      </w:r>
      <w:r w:rsidRPr="008A10F9">
        <w:rPr>
          <w:rFonts w:cs="Arial" w:asciiTheme="minorHAnsi" w:hAnsiTheme="minorHAnsi"/>
          <w:color w:val="000000" w:themeColor="text1"/>
          <w:szCs w:val="24"/>
        </w:rPr>
        <w:t xml:space="preserve">ishonest activity in which a person acts contrary to the interests of </w:t>
      </w:r>
      <w:r>
        <w:rPr>
          <w:rFonts w:cs="Arial" w:asciiTheme="minorHAnsi" w:hAnsiTheme="minorHAnsi"/>
          <w:color w:val="000000" w:themeColor="text1"/>
          <w:szCs w:val="24"/>
        </w:rPr>
        <w:t>CHS</w:t>
      </w:r>
      <w:r w:rsidRPr="008A10F9">
        <w:rPr>
          <w:rFonts w:cs="Arial" w:asciiTheme="minorHAnsi" w:hAnsiTheme="minorHAnsi"/>
          <w:color w:val="000000" w:themeColor="text1"/>
          <w:szCs w:val="24"/>
        </w:rPr>
        <w:t xml:space="preserve"> and abuses their position of trust </w:t>
      </w:r>
      <w:proofErr w:type="gramStart"/>
      <w:r w:rsidRPr="008A10F9">
        <w:rPr>
          <w:rFonts w:cs="Arial" w:asciiTheme="minorHAnsi" w:hAnsiTheme="minorHAnsi"/>
          <w:color w:val="000000" w:themeColor="text1"/>
          <w:szCs w:val="24"/>
        </w:rPr>
        <w:t>in order to</w:t>
      </w:r>
      <w:proofErr w:type="gramEnd"/>
      <w:r w:rsidRPr="008A10F9">
        <w:rPr>
          <w:rFonts w:cs="Arial" w:asciiTheme="minorHAnsi" w:hAnsiTheme="minorHAnsi"/>
          <w:color w:val="000000" w:themeColor="text1"/>
          <w:szCs w:val="24"/>
        </w:rPr>
        <w:t xml:space="preserve"> achieve some personal gain or advantage for themsel</w:t>
      </w:r>
      <w:r>
        <w:rPr>
          <w:rFonts w:cs="Arial" w:asciiTheme="minorHAnsi" w:hAnsiTheme="minorHAnsi"/>
          <w:color w:val="000000" w:themeColor="text1"/>
          <w:szCs w:val="24"/>
        </w:rPr>
        <w:t>ves</w:t>
      </w:r>
      <w:r w:rsidRPr="008A10F9">
        <w:rPr>
          <w:rFonts w:cs="Arial" w:asciiTheme="minorHAnsi" w:hAnsiTheme="minorHAnsi"/>
          <w:color w:val="000000" w:themeColor="text1"/>
          <w:szCs w:val="24"/>
        </w:rPr>
        <w:t xml:space="preserve"> or for another person or entity.</w:t>
      </w:r>
    </w:p>
    <w:p w:rsidR="001628BB" w:rsidP="001628BB" w:rsidRDefault="001628BB" w14:paraId="1896BD7E" w14:textId="77777777">
      <w:pPr>
        <w:autoSpaceDE w:val="0"/>
        <w:autoSpaceDN w:val="0"/>
        <w:adjustRightInd w:val="0"/>
        <w:rPr>
          <w:rFonts w:cs="Arial"/>
          <w:color w:val="000000" w:themeColor="text1"/>
          <w:szCs w:val="24"/>
        </w:rPr>
      </w:pPr>
    </w:p>
    <w:p w:rsidRPr="00E10E69" w:rsidR="001628BB" w:rsidP="001628BB" w:rsidRDefault="001628BB" w14:paraId="7C4AC3E1" w14:textId="77777777">
      <w:pPr>
        <w:autoSpaceDE w:val="0"/>
        <w:autoSpaceDN w:val="0"/>
        <w:adjustRightInd w:val="0"/>
        <w:rPr>
          <w:rFonts w:cs="Arial"/>
          <w:b/>
          <w:color w:val="000000" w:themeColor="text1"/>
          <w:szCs w:val="24"/>
        </w:rPr>
      </w:pPr>
      <w:r w:rsidRPr="00E10E69">
        <w:rPr>
          <w:rFonts w:cs="Arial"/>
          <w:b/>
          <w:color w:val="000000" w:themeColor="text1"/>
          <w:szCs w:val="24"/>
        </w:rPr>
        <w:t>Close personal relationship</w:t>
      </w:r>
    </w:p>
    <w:p w:rsidR="001628BB" w:rsidP="001628BB" w:rsidRDefault="001628BB" w14:paraId="5B498BF1" w14:textId="24B6632C">
      <w:pPr>
        <w:autoSpaceDE w:val="0"/>
        <w:autoSpaceDN w:val="0"/>
        <w:adjustRightInd w:val="0"/>
        <w:rPr>
          <w:rFonts w:cs="Calibri"/>
          <w:color w:val="000000" w:themeColor="text1"/>
          <w:szCs w:val="24"/>
          <w:lang w:eastAsia="en-AU"/>
        </w:rPr>
      </w:pPr>
      <w:r w:rsidRPr="002E6674">
        <w:rPr>
          <w:rFonts w:cs="Calibri"/>
          <w:color w:val="000000" w:themeColor="text1"/>
          <w:szCs w:val="24"/>
          <w:lang w:eastAsia="en-AU"/>
        </w:rPr>
        <w:t xml:space="preserve">A close personal relationship is one in which there is a close personal connection between </w:t>
      </w:r>
      <w:r>
        <w:rPr>
          <w:rFonts w:cs="Calibri"/>
          <w:color w:val="000000" w:themeColor="text1"/>
          <w:szCs w:val="24"/>
          <w:lang w:eastAsia="en-AU"/>
        </w:rPr>
        <w:t>employees</w:t>
      </w:r>
      <w:r w:rsidRPr="002E6674">
        <w:rPr>
          <w:rFonts w:cs="Calibri"/>
          <w:color w:val="000000" w:themeColor="text1"/>
          <w:szCs w:val="24"/>
          <w:lang w:eastAsia="en-AU"/>
        </w:rPr>
        <w:t xml:space="preserve">. Close personal relationships include, but are not limited to, </w:t>
      </w:r>
      <w:r>
        <w:rPr>
          <w:rFonts w:cs="Calibri"/>
          <w:color w:val="000000" w:themeColor="text1"/>
          <w:szCs w:val="24"/>
          <w:lang w:eastAsia="en-AU"/>
        </w:rPr>
        <w:t>spouse</w:t>
      </w:r>
      <w:r w:rsidRPr="002E6674">
        <w:rPr>
          <w:rFonts w:cs="Calibri"/>
          <w:color w:val="000000" w:themeColor="text1"/>
          <w:szCs w:val="24"/>
          <w:lang w:eastAsia="en-AU"/>
        </w:rPr>
        <w:t xml:space="preserve">, former </w:t>
      </w:r>
      <w:r>
        <w:rPr>
          <w:rFonts w:cs="Calibri"/>
          <w:color w:val="000000" w:themeColor="text1"/>
          <w:szCs w:val="24"/>
          <w:lang w:eastAsia="en-AU"/>
        </w:rPr>
        <w:t>spouse</w:t>
      </w:r>
      <w:r w:rsidRPr="002E6674">
        <w:rPr>
          <w:rFonts w:cs="Calibri"/>
          <w:color w:val="000000" w:themeColor="text1"/>
          <w:szCs w:val="24"/>
          <w:lang w:eastAsia="en-AU"/>
        </w:rPr>
        <w:t xml:space="preserve">, intimate partner, former intimate partner, parent, </w:t>
      </w:r>
      <w:r>
        <w:rPr>
          <w:rFonts w:cs="Calibri"/>
          <w:color w:val="000000" w:themeColor="text1"/>
          <w:szCs w:val="24"/>
          <w:lang w:eastAsia="en-AU"/>
        </w:rPr>
        <w:t xml:space="preserve">child, sibling, </w:t>
      </w:r>
      <w:r w:rsidRPr="002E6674">
        <w:rPr>
          <w:rFonts w:cs="Calibri"/>
          <w:color w:val="000000" w:themeColor="text1"/>
          <w:szCs w:val="24"/>
          <w:lang w:eastAsia="en-AU"/>
        </w:rPr>
        <w:t xml:space="preserve">grandparent, </w:t>
      </w:r>
      <w:r>
        <w:rPr>
          <w:rFonts w:cs="Calibri"/>
          <w:color w:val="000000" w:themeColor="text1"/>
          <w:szCs w:val="24"/>
          <w:lang w:eastAsia="en-AU"/>
        </w:rPr>
        <w:t xml:space="preserve">uncle, </w:t>
      </w:r>
      <w:r w:rsidRPr="002E6674">
        <w:rPr>
          <w:rFonts w:cs="Calibri"/>
          <w:color w:val="000000" w:themeColor="text1"/>
          <w:szCs w:val="24"/>
          <w:lang w:eastAsia="en-AU"/>
        </w:rPr>
        <w:t>aunt</w:t>
      </w:r>
      <w:r>
        <w:rPr>
          <w:rFonts w:cs="Calibri"/>
          <w:color w:val="000000" w:themeColor="text1"/>
          <w:szCs w:val="24"/>
          <w:lang w:eastAsia="en-AU"/>
        </w:rPr>
        <w:t xml:space="preserve">, </w:t>
      </w:r>
      <w:r w:rsidRPr="002E6674">
        <w:rPr>
          <w:rFonts w:cs="Calibri"/>
          <w:color w:val="000000" w:themeColor="text1"/>
          <w:szCs w:val="24"/>
          <w:lang w:eastAsia="en-AU"/>
        </w:rPr>
        <w:t>cousin</w:t>
      </w:r>
      <w:r>
        <w:rPr>
          <w:rFonts w:cs="Calibri"/>
          <w:color w:val="000000" w:themeColor="text1"/>
          <w:szCs w:val="24"/>
          <w:lang w:eastAsia="en-AU"/>
        </w:rPr>
        <w:t xml:space="preserve">, </w:t>
      </w:r>
      <w:proofErr w:type="gramStart"/>
      <w:r>
        <w:rPr>
          <w:rFonts w:cs="Calibri"/>
          <w:color w:val="000000" w:themeColor="text1"/>
          <w:szCs w:val="24"/>
          <w:lang w:eastAsia="en-AU"/>
        </w:rPr>
        <w:t>niece</w:t>
      </w:r>
      <w:proofErr w:type="gramEnd"/>
      <w:r>
        <w:rPr>
          <w:rFonts w:cs="Calibri"/>
          <w:color w:val="000000" w:themeColor="text1"/>
          <w:szCs w:val="24"/>
          <w:lang w:eastAsia="en-AU"/>
        </w:rPr>
        <w:t xml:space="preserve"> or nephew</w:t>
      </w:r>
      <w:r w:rsidRPr="002E6674">
        <w:rPr>
          <w:rFonts w:cs="Calibri"/>
          <w:color w:val="000000" w:themeColor="text1"/>
          <w:szCs w:val="24"/>
          <w:lang w:eastAsia="en-AU"/>
        </w:rPr>
        <w:t>.</w:t>
      </w:r>
    </w:p>
    <w:p w:rsidR="00844A8A" w:rsidP="001628BB" w:rsidRDefault="00844A8A" w14:paraId="040749A8" w14:textId="77777777">
      <w:pPr>
        <w:autoSpaceDE w:val="0"/>
        <w:autoSpaceDN w:val="0"/>
        <w:adjustRightInd w:val="0"/>
        <w:rPr>
          <w:rFonts w:cs="Calibri"/>
          <w:color w:val="000000" w:themeColor="text1"/>
          <w:szCs w:val="24"/>
          <w:lang w:eastAsia="en-AU"/>
        </w:rPr>
      </w:pPr>
    </w:p>
    <w:p w:rsidRPr="00495229" w:rsidR="001628BB" w:rsidP="001628BB" w:rsidRDefault="001628BB" w14:paraId="74E58919" w14:textId="77777777">
      <w:pPr>
        <w:autoSpaceDE w:val="0"/>
        <w:autoSpaceDN w:val="0"/>
        <w:adjustRightInd w:val="0"/>
        <w:rPr>
          <w:rFonts w:cs="Arial"/>
          <w:b/>
          <w:color w:val="000000" w:themeColor="text1"/>
          <w:szCs w:val="24"/>
        </w:rPr>
      </w:pPr>
      <w:r>
        <w:rPr>
          <w:rFonts w:cs="Arial"/>
          <w:b/>
          <w:color w:val="000000" w:themeColor="text1"/>
          <w:szCs w:val="24"/>
        </w:rPr>
        <w:t>Employees</w:t>
      </w:r>
    </w:p>
    <w:p w:rsidRPr="00495229" w:rsidR="001628BB" w:rsidP="001628BB" w:rsidRDefault="001628BB" w14:paraId="24C97467" w14:textId="77777777">
      <w:pPr>
        <w:autoSpaceDE w:val="0"/>
        <w:autoSpaceDN w:val="0"/>
        <w:adjustRightInd w:val="0"/>
        <w:rPr>
          <w:rFonts w:cs="Arial" w:asciiTheme="minorHAnsi" w:hAnsiTheme="minorHAnsi"/>
          <w:color w:val="000000" w:themeColor="text1"/>
          <w:szCs w:val="24"/>
        </w:rPr>
      </w:pPr>
      <w:r>
        <w:rPr>
          <w:rFonts w:cs="Arial" w:asciiTheme="minorHAnsi" w:hAnsiTheme="minorHAnsi" w:eastAsiaTheme="minorHAnsi"/>
          <w:szCs w:val="24"/>
        </w:rPr>
        <w:t>F</w:t>
      </w:r>
      <w:r w:rsidRPr="00495229">
        <w:rPr>
          <w:rFonts w:cs="Arial" w:asciiTheme="minorHAnsi" w:hAnsiTheme="minorHAnsi" w:eastAsiaTheme="minorHAnsi"/>
          <w:szCs w:val="24"/>
        </w:rPr>
        <w:t xml:space="preserve">or the purposes of this </w:t>
      </w:r>
      <w:r>
        <w:rPr>
          <w:rFonts w:cs="Arial" w:asciiTheme="minorHAnsi" w:hAnsiTheme="minorHAnsi" w:eastAsiaTheme="minorHAnsi"/>
          <w:szCs w:val="24"/>
        </w:rPr>
        <w:t>procedure,</w:t>
      </w:r>
      <w:r w:rsidRPr="00495229">
        <w:rPr>
          <w:rFonts w:cs="Arial" w:asciiTheme="minorHAnsi" w:hAnsiTheme="minorHAnsi" w:eastAsiaTheme="minorHAnsi"/>
          <w:szCs w:val="24"/>
        </w:rPr>
        <w:t xml:space="preserve"> </w:t>
      </w:r>
      <w:r>
        <w:rPr>
          <w:rFonts w:cs="Arial" w:asciiTheme="minorHAnsi" w:hAnsiTheme="minorHAnsi" w:eastAsiaTheme="minorHAnsi"/>
          <w:szCs w:val="24"/>
        </w:rPr>
        <w:t>“employee”</w:t>
      </w:r>
      <w:r w:rsidRPr="00495229">
        <w:rPr>
          <w:rFonts w:cs="Arial" w:asciiTheme="minorHAnsi" w:hAnsiTheme="minorHAnsi" w:eastAsiaTheme="minorHAnsi"/>
          <w:szCs w:val="24"/>
        </w:rPr>
        <w:t xml:space="preserve"> refers to any person </w:t>
      </w:r>
      <w:r>
        <w:rPr>
          <w:rFonts w:cs="Arial" w:asciiTheme="minorHAnsi" w:hAnsiTheme="minorHAnsi" w:eastAsiaTheme="minorHAnsi"/>
          <w:szCs w:val="24"/>
        </w:rPr>
        <w:t>performing work for CHS,</w:t>
      </w:r>
      <w:r w:rsidRPr="00495229">
        <w:rPr>
          <w:rFonts w:cs="Arial" w:asciiTheme="minorHAnsi" w:hAnsiTheme="minorHAnsi" w:eastAsiaTheme="minorHAnsi"/>
          <w:szCs w:val="24"/>
        </w:rPr>
        <w:t xml:space="preserve"> </w:t>
      </w:r>
      <w:r>
        <w:rPr>
          <w:rFonts w:cs="Arial" w:asciiTheme="minorHAnsi" w:hAnsiTheme="minorHAnsi" w:eastAsiaTheme="minorHAnsi"/>
          <w:szCs w:val="24"/>
        </w:rPr>
        <w:t>o</w:t>
      </w:r>
      <w:r w:rsidRPr="00495229">
        <w:rPr>
          <w:rFonts w:cs="Arial" w:asciiTheme="minorHAnsi" w:hAnsiTheme="minorHAnsi" w:eastAsiaTheme="minorHAnsi"/>
          <w:szCs w:val="24"/>
        </w:rPr>
        <w:t>n a</w:t>
      </w:r>
      <w:r>
        <w:rPr>
          <w:rFonts w:cs="Arial" w:asciiTheme="minorHAnsi" w:hAnsiTheme="minorHAnsi" w:eastAsiaTheme="minorHAnsi"/>
          <w:szCs w:val="24"/>
        </w:rPr>
        <w:t xml:space="preserve"> </w:t>
      </w:r>
      <w:r w:rsidRPr="00495229">
        <w:rPr>
          <w:rFonts w:cs="Arial" w:asciiTheme="minorHAnsi" w:hAnsiTheme="minorHAnsi" w:eastAsiaTheme="minorHAnsi"/>
          <w:szCs w:val="24"/>
        </w:rPr>
        <w:t xml:space="preserve">permanent, </w:t>
      </w:r>
      <w:proofErr w:type="gramStart"/>
      <w:r w:rsidRPr="00495229">
        <w:rPr>
          <w:rFonts w:cs="Arial" w:asciiTheme="minorHAnsi" w:hAnsiTheme="minorHAnsi" w:eastAsiaTheme="minorHAnsi"/>
          <w:szCs w:val="24"/>
        </w:rPr>
        <w:t>temporary</w:t>
      </w:r>
      <w:proofErr w:type="gramEnd"/>
      <w:r w:rsidRPr="00495229">
        <w:rPr>
          <w:rFonts w:cs="Arial" w:asciiTheme="minorHAnsi" w:hAnsiTheme="minorHAnsi" w:eastAsiaTheme="minorHAnsi"/>
          <w:szCs w:val="24"/>
        </w:rPr>
        <w:t xml:space="preserve"> </w:t>
      </w:r>
      <w:r>
        <w:rPr>
          <w:rFonts w:cs="Arial" w:asciiTheme="minorHAnsi" w:hAnsiTheme="minorHAnsi" w:eastAsiaTheme="minorHAnsi"/>
          <w:szCs w:val="24"/>
        </w:rPr>
        <w:t xml:space="preserve">or </w:t>
      </w:r>
      <w:r w:rsidRPr="00495229">
        <w:rPr>
          <w:rFonts w:cs="Arial" w:asciiTheme="minorHAnsi" w:hAnsiTheme="minorHAnsi" w:eastAsiaTheme="minorHAnsi"/>
          <w:szCs w:val="24"/>
        </w:rPr>
        <w:t xml:space="preserve">casual </w:t>
      </w:r>
      <w:r>
        <w:rPr>
          <w:rFonts w:cs="Arial" w:asciiTheme="minorHAnsi" w:hAnsiTheme="minorHAnsi" w:eastAsiaTheme="minorHAnsi"/>
          <w:szCs w:val="24"/>
        </w:rPr>
        <w:t>basis</w:t>
      </w:r>
      <w:r w:rsidRPr="00495229">
        <w:rPr>
          <w:rFonts w:cs="Arial" w:asciiTheme="minorHAnsi" w:hAnsiTheme="minorHAnsi" w:eastAsiaTheme="minorHAnsi"/>
          <w:szCs w:val="24"/>
        </w:rPr>
        <w:t>. It includes volunteers, contractors,</w:t>
      </w:r>
      <w:r>
        <w:rPr>
          <w:rFonts w:cs="Arial" w:asciiTheme="minorHAnsi" w:hAnsiTheme="minorHAnsi" w:eastAsiaTheme="minorHAnsi"/>
          <w:szCs w:val="24"/>
        </w:rPr>
        <w:t xml:space="preserve"> </w:t>
      </w:r>
      <w:r w:rsidRPr="00495229">
        <w:rPr>
          <w:rFonts w:cs="Arial" w:asciiTheme="minorHAnsi" w:hAnsiTheme="minorHAnsi" w:eastAsiaTheme="minorHAnsi"/>
          <w:szCs w:val="24"/>
        </w:rPr>
        <w:t xml:space="preserve">visiting </w:t>
      </w:r>
      <w:r>
        <w:rPr>
          <w:rFonts w:cs="Arial" w:asciiTheme="minorHAnsi" w:hAnsiTheme="minorHAnsi" w:eastAsiaTheme="minorHAnsi"/>
          <w:szCs w:val="24"/>
        </w:rPr>
        <w:t>m</w:t>
      </w:r>
      <w:r w:rsidRPr="00495229">
        <w:rPr>
          <w:rFonts w:cs="Arial" w:asciiTheme="minorHAnsi" w:hAnsiTheme="minorHAnsi" w:eastAsiaTheme="minorHAnsi"/>
          <w:szCs w:val="24"/>
        </w:rPr>
        <w:t xml:space="preserve">edical </w:t>
      </w:r>
      <w:r>
        <w:rPr>
          <w:rFonts w:cs="Arial" w:asciiTheme="minorHAnsi" w:hAnsiTheme="minorHAnsi" w:eastAsiaTheme="minorHAnsi"/>
          <w:szCs w:val="24"/>
        </w:rPr>
        <w:t>o</w:t>
      </w:r>
      <w:r w:rsidRPr="00495229">
        <w:rPr>
          <w:rFonts w:cs="Arial" w:asciiTheme="minorHAnsi" w:hAnsiTheme="minorHAnsi" w:eastAsiaTheme="minorHAnsi"/>
          <w:szCs w:val="24"/>
        </w:rPr>
        <w:t>fficers, students, consultants,</w:t>
      </w:r>
      <w:r>
        <w:rPr>
          <w:rFonts w:cs="Arial" w:asciiTheme="minorHAnsi" w:hAnsiTheme="minorHAnsi" w:eastAsiaTheme="minorHAnsi"/>
          <w:szCs w:val="24"/>
        </w:rPr>
        <w:t xml:space="preserve"> and </w:t>
      </w:r>
      <w:r w:rsidRPr="00495229">
        <w:rPr>
          <w:rFonts w:cs="Arial" w:asciiTheme="minorHAnsi" w:hAnsiTheme="minorHAnsi" w:eastAsiaTheme="minorHAnsi"/>
          <w:szCs w:val="24"/>
        </w:rPr>
        <w:t xml:space="preserve">researchers performing work within </w:t>
      </w:r>
      <w:r>
        <w:rPr>
          <w:rFonts w:cs="Arial" w:asciiTheme="minorHAnsi" w:hAnsiTheme="minorHAnsi" w:eastAsiaTheme="minorHAnsi"/>
          <w:szCs w:val="24"/>
        </w:rPr>
        <w:t>CHS</w:t>
      </w:r>
      <w:r w:rsidRPr="00495229">
        <w:rPr>
          <w:rFonts w:cs="Arial" w:asciiTheme="minorHAnsi" w:hAnsiTheme="minorHAnsi" w:eastAsiaTheme="minorHAnsi"/>
          <w:szCs w:val="24"/>
        </w:rPr>
        <w:t xml:space="preserve"> facilities.</w:t>
      </w:r>
    </w:p>
    <w:p w:rsidR="008B1583" w:rsidP="00FD725F" w:rsidRDefault="008B1583" w14:paraId="60D3D921" w14:textId="0C5D6397">
      <w:pPr>
        <w:autoSpaceDE w:val="0"/>
        <w:autoSpaceDN w:val="0"/>
        <w:adjustRightInd w:val="0"/>
        <w:rPr>
          <w:rFonts w:cs="Arial" w:asciiTheme="minorHAnsi" w:hAnsiTheme="minorHAnsi"/>
          <w:color w:val="000000" w:themeColor="text1"/>
          <w:szCs w:val="24"/>
        </w:rPr>
      </w:pPr>
    </w:p>
    <w:p w:rsidR="005A5DC6" w:rsidP="005A5DC6" w:rsidRDefault="005A5DC6" w14:paraId="4DBF5527" w14:textId="58ED3487">
      <w:pPr>
        <w:autoSpaceDE w:val="0"/>
        <w:autoSpaceDN w:val="0"/>
        <w:adjustRightInd w:val="0"/>
        <w:rPr>
          <w:rFonts w:cs="Arial" w:asciiTheme="minorHAnsi" w:hAnsiTheme="minorHAnsi"/>
          <w:b/>
          <w:color w:val="000000" w:themeColor="text1"/>
          <w:szCs w:val="24"/>
        </w:rPr>
      </w:pPr>
      <w:r>
        <w:rPr>
          <w:rFonts w:cs="Arial" w:asciiTheme="minorHAnsi" w:hAnsiTheme="minorHAnsi"/>
          <w:b/>
          <w:color w:val="000000" w:themeColor="text1"/>
          <w:szCs w:val="24"/>
        </w:rPr>
        <w:t>Financial and non-financial interest</w:t>
      </w:r>
    </w:p>
    <w:p w:rsidR="005A5DC6" w:rsidP="005A5DC6" w:rsidRDefault="005A5DC6" w14:paraId="403298DA" w14:textId="77777777">
      <w:pPr>
        <w:autoSpaceDE w:val="0"/>
        <w:autoSpaceDN w:val="0"/>
        <w:adjustRightInd w:val="0"/>
        <w:rPr>
          <w:rFonts w:cs="Arial" w:asciiTheme="minorHAnsi" w:hAnsiTheme="minorHAnsi"/>
          <w:color w:val="000000" w:themeColor="text1"/>
          <w:szCs w:val="24"/>
        </w:rPr>
      </w:pPr>
      <w:r>
        <w:rPr>
          <w:rFonts w:cs="Arial" w:asciiTheme="minorHAnsi" w:hAnsiTheme="minorHAnsi"/>
          <w:color w:val="000000" w:themeColor="text1"/>
          <w:szCs w:val="24"/>
        </w:rPr>
        <w:t xml:space="preserve">An ‘interest’ can either be </w:t>
      </w:r>
      <w:r>
        <w:rPr>
          <w:rFonts w:cs="Arial" w:asciiTheme="minorHAnsi" w:hAnsiTheme="minorHAnsi"/>
          <w:bCs/>
          <w:i/>
          <w:color w:val="000000" w:themeColor="text1"/>
          <w:szCs w:val="24"/>
        </w:rPr>
        <w:t>pecuniary</w:t>
      </w:r>
      <w:r>
        <w:rPr>
          <w:rFonts w:cs="Arial" w:asciiTheme="minorHAnsi" w:hAnsiTheme="minorHAnsi"/>
          <w:b/>
          <w:bCs/>
          <w:color w:val="000000" w:themeColor="text1"/>
          <w:szCs w:val="24"/>
        </w:rPr>
        <w:t xml:space="preserve"> </w:t>
      </w:r>
      <w:r>
        <w:rPr>
          <w:rFonts w:cs="Arial" w:asciiTheme="minorHAnsi" w:hAnsiTheme="minorHAnsi"/>
          <w:color w:val="000000" w:themeColor="text1"/>
          <w:szCs w:val="24"/>
        </w:rPr>
        <w:t xml:space="preserve">or </w:t>
      </w:r>
      <w:r>
        <w:rPr>
          <w:rFonts w:cs="Arial" w:asciiTheme="minorHAnsi" w:hAnsiTheme="minorHAnsi"/>
          <w:bCs/>
          <w:i/>
          <w:color w:val="000000" w:themeColor="text1"/>
          <w:szCs w:val="24"/>
        </w:rPr>
        <w:t>non-pecuniary</w:t>
      </w:r>
      <w:r>
        <w:rPr>
          <w:rFonts w:cs="Arial" w:asciiTheme="minorHAnsi" w:hAnsiTheme="minorHAnsi"/>
          <w:bCs/>
          <w:color w:val="000000" w:themeColor="text1"/>
          <w:szCs w:val="24"/>
        </w:rPr>
        <w:t>.</w:t>
      </w:r>
      <w:r>
        <w:rPr>
          <w:rFonts w:cs="Arial" w:asciiTheme="minorHAnsi" w:hAnsiTheme="minorHAnsi"/>
          <w:b/>
          <w:bCs/>
          <w:color w:val="000000" w:themeColor="text1"/>
          <w:szCs w:val="24"/>
        </w:rPr>
        <w:t xml:space="preserve"> </w:t>
      </w:r>
      <w:r>
        <w:rPr>
          <w:rFonts w:cs="Arial" w:asciiTheme="minorHAnsi" w:hAnsiTheme="minorHAnsi"/>
          <w:color w:val="000000" w:themeColor="text1"/>
          <w:szCs w:val="24"/>
        </w:rPr>
        <w:t xml:space="preserve">A </w:t>
      </w:r>
      <w:r>
        <w:rPr>
          <w:rFonts w:cs="Arial" w:asciiTheme="minorHAnsi" w:hAnsiTheme="minorHAnsi"/>
          <w:bCs/>
          <w:color w:val="000000" w:themeColor="text1"/>
          <w:szCs w:val="24"/>
        </w:rPr>
        <w:t>pecuniary interest</w:t>
      </w:r>
      <w:r>
        <w:rPr>
          <w:rFonts w:cs="Arial" w:asciiTheme="minorHAnsi" w:hAnsiTheme="minorHAnsi"/>
          <w:b/>
          <w:bCs/>
          <w:color w:val="000000" w:themeColor="text1"/>
          <w:szCs w:val="24"/>
        </w:rPr>
        <w:t xml:space="preserve"> </w:t>
      </w:r>
      <w:r>
        <w:rPr>
          <w:rFonts w:cs="Arial" w:asciiTheme="minorHAnsi" w:hAnsiTheme="minorHAnsi"/>
          <w:color w:val="000000" w:themeColor="text1"/>
          <w:szCs w:val="24"/>
        </w:rPr>
        <w:t xml:space="preserve">is an interest that a person has in a matter because of a reasonable likelihood (or expectation) of </w:t>
      </w:r>
      <w:r>
        <w:rPr>
          <w:rFonts w:cs="Arial" w:asciiTheme="minorHAnsi" w:hAnsiTheme="minorHAnsi"/>
          <w:bCs/>
          <w:color w:val="000000" w:themeColor="text1"/>
          <w:szCs w:val="24"/>
        </w:rPr>
        <w:t>financial</w:t>
      </w:r>
      <w:r>
        <w:rPr>
          <w:rFonts w:cs="Arial" w:asciiTheme="minorHAnsi" w:hAnsiTheme="minorHAnsi"/>
          <w:b/>
          <w:bCs/>
          <w:color w:val="000000" w:themeColor="text1"/>
          <w:szCs w:val="24"/>
        </w:rPr>
        <w:t xml:space="preserve"> </w:t>
      </w:r>
      <w:r>
        <w:rPr>
          <w:rFonts w:cs="Arial" w:asciiTheme="minorHAnsi" w:hAnsiTheme="minorHAnsi"/>
          <w:color w:val="000000" w:themeColor="text1"/>
          <w:szCs w:val="24"/>
        </w:rPr>
        <w:t xml:space="preserve">gain to that person. A </w:t>
      </w:r>
      <w:r>
        <w:rPr>
          <w:rFonts w:cs="Arial" w:asciiTheme="minorHAnsi" w:hAnsiTheme="minorHAnsi"/>
          <w:bCs/>
          <w:color w:val="000000" w:themeColor="text1"/>
          <w:szCs w:val="24"/>
        </w:rPr>
        <w:t>non-pecuniary interest</w:t>
      </w:r>
      <w:r>
        <w:rPr>
          <w:rFonts w:cs="Arial" w:asciiTheme="minorHAnsi" w:hAnsiTheme="minorHAnsi"/>
          <w:b/>
          <w:bCs/>
          <w:color w:val="000000" w:themeColor="text1"/>
          <w:szCs w:val="24"/>
        </w:rPr>
        <w:t xml:space="preserve"> </w:t>
      </w:r>
      <w:r>
        <w:rPr>
          <w:rFonts w:cs="Arial" w:asciiTheme="minorHAnsi" w:hAnsiTheme="minorHAnsi"/>
          <w:color w:val="000000" w:themeColor="text1"/>
          <w:szCs w:val="24"/>
        </w:rPr>
        <w:t xml:space="preserve">is defined as any private interest, which </w:t>
      </w:r>
      <w:r>
        <w:rPr>
          <w:rFonts w:cs="Arial" w:asciiTheme="minorHAnsi" w:hAnsiTheme="minorHAnsi"/>
          <w:bCs/>
          <w:color w:val="000000" w:themeColor="text1"/>
          <w:szCs w:val="24"/>
        </w:rPr>
        <w:t xml:space="preserve">does not </w:t>
      </w:r>
      <w:r>
        <w:rPr>
          <w:rFonts w:cs="Arial" w:asciiTheme="minorHAnsi" w:hAnsiTheme="minorHAnsi"/>
          <w:color w:val="000000" w:themeColor="text1"/>
          <w:szCs w:val="24"/>
        </w:rPr>
        <w:t>pertain to money (</w:t>
      </w:r>
      <w:proofErr w:type="gramStart"/>
      <w:r>
        <w:rPr>
          <w:rFonts w:cs="Arial" w:asciiTheme="minorHAnsi" w:hAnsiTheme="minorHAnsi"/>
          <w:color w:val="000000" w:themeColor="text1"/>
          <w:szCs w:val="24"/>
        </w:rPr>
        <w:t>e.g.</w:t>
      </w:r>
      <w:proofErr w:type="gramEnd"/>
      <w:r>
        <w:rPr>
          <w:rFonts w:cs="Arial" w:asciiTheme="minorHAnsi" w:hAnsiTheme="minorHAnsi"/>
          <w:color w:val="000000" w:themeColor="text1"/>
          <w:szCs w:val="24"/>
        </w:rPr>
        <w:t xml:space="preserve"> kinship, friendship, membership of an association, society or trade union or political party). </w:t>
      </w:r>
    </w:p>
    <w:p w:rsidRPr="008A10F9" w:rsidR="005A5DC6" w:rsidP="00FD725F" w:rsidRDefault="005A5DC6" w14:paraId="75C25A2A" w14:textId="77777777">
      <w:pPr>
        <w:autoSpaceDE w:val="0"/>
        <w:autoSpaceDN w:val="0"/>
        <w:adjustRightInd w:val="0"/>
        <w:rPr>
          <w:rFonts w:cs="Arial" w:asciiTheme="minorHAnsi" w:hAnsiTheme="minorHAnsi"/>
          <w:color w:val="000000" w:themeColor="text1"/>
          <w:szCs w:val="24"/>
        </w:rPr>
      </w:pPr>
    </w:p>
    <w:p w:rsidRPr="008A10F9" w:rsidR="008B1583" w:rsidP="00FD725F" w:rsidRDefault="008B1583" w14:paraId="3A3DA2DA" w14:textId="77777777">
      <w:pPr>
        <w:autoSpaceDE w:val="0"/>
        <w:autoSpaceDN w:val="0"/>
        <w:adjustRightInd w:val="0"/>
        <w:rPr>
          <w:rFonts w:cs="Arial" w:asciiTheme="minorHAnsi" w:hAnsiTheme="minorHAnsi"/>
          <w:b/>
          <w:color w:val="000000" w:themeColor="text1"/>
          <w:szCs w:val="24"/>
        </w:rPr>
      </w:pPr>
      <w:r w:rsidRPr="008A10F9">
        <w:rPr>
          <w:rFonts w:cs="Arial" w:asciiTheme="minorHAnsi" w:hAnsiTheme="minorHAnsi"/>
          <w:b/>
          <w:color w:val="000000" w:themeColor="text1"/>
          <w:szCs w:val="24"/>
        </w:rPr>
        <w:t>Personal or private interest</w:t>
      </w:r>
    </w:p>
    <w:p w:rsidRPr="00447882" w:rsidR="008B1583" w:rsidP="00FD725F" w:rsidRDefault="008B1583" w14:paraId="699D5332" w14:textId="77777777">
      <w:pPr>
        <w:autoSpaceDE w:val="0"/>
        <w:autoSpaceDN w:val="0"/>
        <w:adjustRightInd w:val="0"/>
        <w:rPr>
          <w:rFonts w:cs="Arial"/>
          <w:color w:val="000000" w:themeColor="text1"/>
          <w:szCs w:val="24"/>
        </w:rPr>
      </w:pPr>
      <w:r>
        <w:rPr>
          <w:rFonts w:cs="Arial"/>
          <w:color w:val="000000" w:themeColor="text1"/>
          <w:szCs w:val="24"/>
        </w:rPr>
        <w:t>Personal</w:t>
      </w:r>
      <w:r w:rsidRPr="00D26388">
        <w:rPr>
          <w:rFonts w:cs="Arial"/>
          <w:bCs/>
          <w:color w:val="000000" w:themeColor="text1"/>
          <w:szCs w:val="24"/>
        </w:rPr>
        <w:t xml:space="preserve"> </w:t>
      </w:r>
      <w:r w:rsidRPr="00D26388">
        <w:rPr>
          <w:rFonts w:cs="Arial"/>
          <w:color w:val="000000" w:themeColor="text1"/>
          <w:szCs w:val="24"/>
        </w:rPr>
        <w:t xml:space="preserve">or </w:t>
      </w:r>
      <w:r w:rsidRPr="00D26388">
        <w:rPr>
          <w:rFonts w:cs="Arial"/>
          <w:bCs/>
          <w:color w:val="000000" w:themeColor="text1"/>
          <w:szCs w:val="24"/>
        </w:rPr>
        <w:t>private interest</w:t>
      </w:r>
      <w:r>
        <w:rPr>
          <w:rFonts w:cs="Arial"/>
          <w:bCs/>
          <w:color w:val="000000" w:themeColor="text1"/>
          <w:szCs w:val="24"/>
        </w:rPr>
        <w:t>s</w:t>
      </w:r>
      <w:r w:rsidRPr="00D26388">
        <w:rPr>
          <w:rFonts w:cs="Arial"/>
          <w:bCs/>
          <w:color w:val="000000" w:themeColor="text1"/>
          <w:szCs w:val="24"/>
        </w:rPr>
        <w:t xml:space="preserve"> </w:t>
      </w:r>
      <w:r w:rsidRPr="00D26388">
        <w:rPr>
          <w:rFonts w:cs="Arial"/>
          <w:color w:val="000000" w:themeColor="text1"/>
          <w:szCs w:val="24"/>
        </w:rPr>
        <w:t xml:space="preserve">are those that can bring benefit or advantage to a staff member as an individual, or to others whom the staff member may wish to benefit. </w:t>
      </w:r>
    </w:p>
    <w:p w:rsidR="008E4659" w:rsidP="00FD725F" w:rsidRDefault="008E4659" w14:paraId="6D77DF95" w14:textId="77777777">
      <w:pPr>
        <w:rPr>
          <w:rFonts w:cs="Arial"/>
          <w:b/>
          <w:szCs w:val="24"/>
        </w:rPr>
      </w:pPr>
    </w:p>
    <w:p w:rsidR="00B763DF" w:rsidRDefault="00B763DF" w14:paraId="0D34F56C" w14:textId="77777777">
      <w:pPr>
        <w:spacing w:after="200" w:line="276" w:lineRule="auto"/>
        <w:rPr>
          <w:rFonts w:cs="Arial"/>
          <w:b/>
          <w:szCs w:val="24"/>
        </w:rPr>
      </w:pPr>
      <w:r>
        <w:rPr>
          <w:rFonts w:cs="Arial"/>
          <w:b/>
          <w:szCs w:val="24"/>
        </w:rPr>
        <w:br w:type="page"/>
      </w:r>
    </w:p>
    <w:p w:rsidR="008B1583" w:rsidP="00FD725F" w:rsidRDefault="008B1583" w14:paraId="7E084935" w14:textId="05619F9D">
      <w:pPr>
        <w:rPr>
          <w:rFonts w:cs="Arial"/>
          <w:b/>
          <w:szCs w:val="24"/>
        </w:rPr>
      </w:pPr>
      <w:r>
        <w:rPr>
          <w:rFonts w:cs="Arial"/>
          <w:b/>
          <w:szCs w:val="24"/>
        </w:rPr>
        <w:lastRenderedPageBreak/>
        <w:t>Senior Executive with Responsibility for Business Integrity and Risk (SERBIR)</w:t>
      </w:r>
    </w:p>
    <w:p w:rsidR="008B1583" w:rsidP="00FD725F" w:rsidRDefault="008B1583" w14:paraId="1EED7A21" w14:textId="77777777">
      <w:pPr>
        <w:rPr>
          <w:rFonts w:cs="Arial"/>
        </w:rPr>
      </w:pPr>
      <w:r w:rsidRPr="1E91BE4B">
        <w:rPr>
          <w:rFonts w:cs="Arial"/>
        </w:rPr>
        <w:t xml:space="preserve">An executive nominated by the </w:t>
      </w:r>
      <w:r>
        <w:rPr>
          <w:rFonts w:cs="Arial"/>
        </w:rPr>
        <w:t>Chief Executive Officer</w:t>
      </w:r>
      <w:r w:rsidRPr="1E91BE4B">
        <w:rPr>
          <w:rFonts w:cs="Arial"/>
        </w:rPr>
        <w:t xml:space="preserve"> responsible for the implementation of the integrity strategies and the processes for the detection and investigation of fraud and corruption. CHS’s SERBIR is the Deputy Chief Executive, Strategy, Policy and Planning.</w:t>
      </w:r>
    </w:p>
    <w:p w:rsidR="008B1583" w:rsidP="00FD725F" w:rsidRDefault="008B1583" w14:paraId="177311D7" w14:textId="77777777">
      <w:pPr>
        <w:rPr>
          <w:rFonts w:cs="Arial"/>
          <w:szCs w:val="24"/>
        </w:rPr>
      </w:pPr>
    </w:p>
    <w:p w:rsidRPr="005A5DC6" w:rsidR="005A5DC6" w:rsidP="005A5DC6" w:rsidRDefault="00701B83" w14:paraId="7EFEB472" w14:textId="1D766025">
      <w:pPr>
        <w:jc w:val="right"/>
        <w:rPr>
          <w:rFonts w:cs="Arial"/>
          <w:i/>
          <w:color w:val="0000FF"/>
          <w:szCs w:val="24"/>
          <w:u w:val="single"/>
        </w:rPr>
      </w:pPr>
      <w:hyperlink w:history="1" w:anchor="Contents">
        <w:r w:rsidRPr="00590902" w:rsidR="008B1583">
          <w:rPr>
            <w:rStyle w:val="Hyperlink"/>
            <w:rFonts w:cs="Arial"/>
            <w:i/>
            <w:szCs w:val="24"/>
          </w:rPr>
          <w:t>Back to Table of Contents</w:t>
        </w:r>
      </w:hyperlink>
      <w:bookmarkStart w:name="_Toc389473290" w:id="33"/>
    </w:p>
    <w:tbl>
      <w:tblPr>
        <w:tblpPr w:leftFromText="180" w:rightFromText="180" w:vertAnchor="text" w:horzAnchor="margin" w:tblpY="181"/>
        <w:tblW w:w="9158" w:type="dxa"/>
        <w:tblLook w:val="0000" w:firstRow="0" w:lastRow="0" w:firstColumn="0" w:lastColumn="0" w:noHBand="0" w:noVBand="0"/>
      </w:tblPr>
      <w:tblGrid>
        <w:gridCol w:w="9158"/>
      </w:tblGrid>
      <w:tr w:rsidRPr="00CD1C0E" w:rsidR="007B6904" w:rsidTr="0074223E" w14:paraId="2F51A8DD" w14:textId="77777777">
        <w:trPr>
          <w:cantSplit/>
          <w:trHeight w:val="285"/>
        </w:trPr>
        <w:tc>
          <w:tcPr>
            <w:tcW w:w="9158" w:type="dxa"/>
            <w:shd w:val="clear" w:color="auto" w:fill="A6A6A6" w:themeFill="background1" w:themeFillShade="A6"/>
          </w:tcPr>
          <w:p w:rsidRPr="00CD1C0E" w:rsidR="007B6904" w:rsidP="004213C3" w:rsidRDefault="007B6904" w14:paraId="2F51A8DC" w14:textId="3DFBC699">
            <w:pPr>
              <w:pStyle w:val="Heading1"/>
            </w:pPr>
            <w:bookmarkStart w:name="_Toc72312679" w:id="34"/>
            <w:r>
              <w:t>Search Terms</w:t>
            </w:r>
            <w:bookmarkEnd w:id="33"/>
            <w:bookmarkEnd w:id="34"/>
            <w:r>
              <w:t xml:space="preserve"> </w:t>
            </w:r>
          </w:p>
        </w:tc>
      </w:tr>
    </w:tbl>
    <w:p w:rsidR="007B6904" w:rsidP="007B6904" w:rsidRDefault="007B6904" w14:paraId="2F51A8DE" w14:textId="77777777">
      <w:pPr>
        <w:rPr>
          <w:rFonts w:cs="Calibri,Bold"/>
          <w:bCs/>
          <w:i/>
          <w:szCs w:val="24"/>
          <w:lang w:eastAsia="en-AU"/>
        </w:rPr>
      </w:pPr>
    </w:p>
    <w:p w:rsidRPr="00EB4DCE" w:rsidR="007B6904" w:rsidP="00EB4DCE" w:rsidRDefault="005A3F59" w14:paraId="2F51A8E0" w14:textId="22D6F6DC">
      <w:pPr>
        <w:pStyle w:val="NormalWeb"/>
        <w:rPr>
          <w:rFonts w:asciiTheme="minorHAnsi" w:hAnsiTheme="minorHAnsi" w:cstheme="minorHAnsi"/>
        </w:rPr>
      </w:pPr>
      <w:r w:rsidRPr="005A3F59">
        <w:rPr>
          <w:rFonts w:asciiTheme="minorHAnsi" w:hAnsiTheme="minorHAnsi" w:cstheme="minorHAnsi"/>
        </w:rPr>
        <w:t>Conflict, interest, conduct, integrity, corruption, integrity, perceived, potential, SERBIR</w:t>
      </w:r>
    </w:p>
    <w:p w:rsidRPr="00AC7025" w:rsidR="005F3214" w:rsidP="00AC7025" w:rsidRDefault="00701B83" w14:paraId="2F51A8E1" w14:textId="77777777">
      <w:pPr>
        <w:jc w:val="right"/>
        <w:rPr>
          <w:rFonts w:cs="Calibri,Bold"/>
          <w:bCs/>
          <w:i/>
          <w:szCs w:val="24"/>
          <w:lang w:eastAsia="en-AU"/>
        </w:rPr>
      </w:pPr>
      <w:hyperlink w:history="1" w:anchor="Contents">
        <w:r w:rsidRPr="00590902" w:rsidR="007B6904">
          <w:rPr>
            <w:rStyle w:val="Hyperlink"/>
            <w:rFonts w:cs="Arial"/>
            <w:i/>
            <w:szCs w:val="24"/>
          </w:rPr>
          <w:t>Back to Table of Contents</w:t>
        </w:r>
      </w:hyperlink>
      <w:bookmarkStart w:name="_Toc396995664" w:id="35"/>
    </w:p>
    <w:tbl>
      <w:tblPr>
        <w:tblpPr w:leftFromText="180" w:rightFromText="180" w:vertAnchor="text" w:horzAnchor="margin" w:tblpY="181"/>
        <w:tblW w:w="9158" w:type="dxa"/>
        <w:tblLook w:val="0000" w:firstRow="0" w:lastRow="0" w:firstColumn="0" w:lastColumn="0" w:noHBand="0" w:noVBand="0"/>
      </w:tblPr>
      <w:tblGrid>
        <w:gridCol w:w="9158"/>
      </w:tblGrid>
      <w:tr w:rsidRPr="000F1F60" w:rsidR="002405CF" w:rsidTr="0074223E" w14:paraId="2F51A8E3" w14:textId="77777777">
        <w:trPr>
          <w:cantSplit/>
          <w:trHeight w:val="285"/>
        </w:trPr>
        <w:tc>
          <w:tcPr>
            <w:tcW w:w="9158" w:type="dxa"/>
            <w:shd w:val="clear" w:color="auto" w:fill="A6A6A6" w:themeFill="background1" w:themeFillShade="A6"/>
          </w:tcPr>
          <w:p w:rsidRPr="000F1F60" w:rsidR="002405CF" w:rsidP="00CC5D11" w:rsidRDefault="002405CF" w14:paraId="2F51A8E2" w14:textId="77777777">
            <w:pPr>
              <w:pStyle w:val="Heading1"/>
            </w:pPr>
            <w:bookmarkStart w:name="_Toc72312680" w:id="36"/>
            <w:r>
              <w:t>Attachments</w:t>
            </w:r>
            <w:bookmarkEnd w:id="36"/>
          </w:p>
        </w:tc>
      </w:tr>
      <w:bookmarkEnd w:id="35"/>
    </w:tbl>
    <w:p w:rsidR="00DE4E25" w:rsidP="007B6904" w:rsidRDefault="00DE4E25" w14:paraId="2F51A8E4" w14:textId="77777777">
      <w:pPr>
        <w:rPr>
          <w:rFonts w:cs="Arial"/>
          <w:i/>
          <w:szCs w:val="24"/>
        </w:rPr>
      </w:pPr>
    </w:p>
    <w:p w:rsidR="005A3F59" w:rsidP="005A3F59" w:rsidRDefault="005A3F59" w14:paraId="5404F830" w14:textId="04507300">
      <w:pPr>
        <w:rPr>
          <w:rFonts w:cs="Arial"/>
          <w:szCs w:val="24"/>
        </w:rPr>
      </w:pPr>
      <w:r>
        <w:rPr>
          <w:rFonts w:cs="Arial"/>
          <w:szCs w:val="24"/>
        </w:rPr>
        <w:t xml:space="preserve">Attachment </w:t>
      </w:r>
      <w:r w:rsidR="005E51C4">
        <w:rPr>
          <w:rFonts w:cs="Arial"/>
          <w:szCs w:val="24"/>
        </w:rPr>
        <w:t>1</w:t>
      </w:r>
      <w:r>
        <w:rPr>
          <w:rFonts w:cs="Arial"/>
          <w:szCs w:val="24"/>
        </w:rPr>
        <w:t xml:space="preserve"> – Examples of Conflict of Interest</w:t>
      </w:r>
    </w:p>
    <w:p w:rsidRPr="008A10F9" w:rsidR="005E51C4" w:rsidP="005E51C4" w:rsidRDefault="005E51C4" w14:paraId="53E86C48" w14:textId="652EB9B3">
      <w:pPr>
        <w:rPr>
          <w:rFonts w:cs="Arial" w:asciiTheme="minorHAnsi" w:hAnsiTheme="minorHAnsi"/>
          <w:szCs w:val="24"/>
        </w:rPr>
      </w:pPr>
      <w:r w:rsidRPr="008A10F9">
        <w:rPr>
          <w:rFonts w:cs="Arial" w:asciiTheme="minorHAnsi" w:hAnsiTheme="minorHAnsi"/>
          <w:szCs w:val="24"/>
        </w:rPr>
        <w:t xml:space="preserve">Attachment </w:t>
      </w:r>
      <w:r>
        <w:rPr>
          <w:rFonts w:cs="Arial" w:asciiTheme="minorHAnsi" w:hAnsiTheme="minorHAnsi"/>
          <w:szCs w:val="24"/>
        </w:rPr>
        <w:t>2</w:t>
      </w:r>
      <w:r w:rsidRPr="008A10F9">
        <w:rPr>
          <w:rFonts w:cs="Arial" w:asciiTheme="minorHAnsi" w:hAnsiTheme="minorHAnsi"/>
          <w:szCs w:val="24"/>
        </w:rPr>
        <w:t xml:space="preserve"> –</w:t>
      </w:r>
      <w:r>
        <w:rPr>
          <w:rFonts w:cs="Arial" w:asciiTheme="minorHAnsi" w:hAnsiTheme="minorHAnsi"/>
          <w:szCs w:val="24"/>
        </w:rPr>
        <w:t xml:space="preserve"> </w:t>
      </w:r>
      <w:r w:rsidRPr="008A10F9">
        <w:rPr>
          <w:rFonts w:cs="Arial" w:asciiTheme="minorHAnsi" w:hAnsiTheme="minorHAnsi"/>
          <w:szCs w:val="24"/>
        </w:rPr>
        <w:t xml:space="preserve">Conflict of </w:t>
      </w:r>
      <w:r>
        <w:rPr>
          <w:rFonts w:cs="Arial" w:asciiTheme="minorHAnsi" w:hAnsiTheme="minorHAnsi"/>
          <w:szCs w:val="24"/>
        </w:rPr>
        <w:t xml:space="preserve">Interest Declaration </w:t>
      </w:r>
      <w:r w:rsidRPr="008A10F9">
        <w:rPr>
          <w:rFonts w:cs="Arial" w:asciiTheme="minorHAnsi" w:hAnsiTheme="minorHAnsi"/>
          <w:szCs w:val="24"/>
        </w:rPr>
        <w:t>form</w:t>
      </w:r>
    </w:p>
    <w:p w:rsidR="005A3F59" w:rsidP="005A3F59" w:rsidRDefault="005A3F59" w14:paraId="5DB21B2F" w14:textId="2BC909C6">
      <w:pPr>
        <w:rPr>
          <w:rFonts w:cs="Arial"/>
          <w:szCs w:val="24"/>
        </w:rPr>
      </w:pPr>
    </w:p>
    <w:p w:rsidR="00EB4DCE" w:rsidP="005A3F59" w:rsidRDefault="00EB4DCE" w14:paraId="5A88BF14" w14:textId="4B174D6A">
      <w:pPr>
        <w:rPr>
          <w:rFonts w:cs="Arial"/>
          <w:szCs w:val="24"/>
        </w:rPr>
      </w:pPr>
    </w:p>
    <w:p w:rsidR="00EB4DCE" w:rsidP="005A3F59" w:rsidRDefault="00EB4DCE" w14:paraId="5801AB9B" w14:textId="532139D1">
      <w:pPr>
        <w:rPr>
          <w:rFonts w:cs="Arial"/>
          <w:szCs w:val="24"/>
        </w:rPr>
      </w:pPr>
    </w:p>
    <w:p w:rsidR="00EB4DCE" w:rsidP="005A3F59" w:rsidRDefault="00EB4DCE" w14:paraId="3CB3DEF8" w14:textId="77777777">
      <w:pPr>
        <w:rPr>
          <w:rFonts w:cs="Arial"/>
          <w:szCs w:val="24"/>
        </w:rPr>
      </w:pPr>
    </w:p>
    <w:p w:rsidRPr="008202D3" w:rsidR="005A3F59" w:rsidP="005A3F59" w:rsidRDefault="005A3F59" w14:paraId="14C9BA6F" w14:textId="77777777">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rsidRPr="008202D3" w:rsidR="005A3F59" w:rsidP="005A3F59" w:rsidRDefault="005A3F59" w14:paraId="1A01FE6E" w14:textId="77777777">
      <w:pPr>
        <w:rPr>
          <w:rFonts w:cs="Arial"/>
          <w:i/>
          <w:iCs/>
          <w:sz w:val="20"/>
        </w:rPr>
      </w:pPr>
    </w:p>
    <w:p w:rsidRPr="008202D3" w:rsidR="005A3F59" w:rsidP="005A3F59" w:rsidRDefault="005A3F59" w14:paraId="598A8E16" w14:textId="77777777">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1699"/>
        <w:gridCol w:w="2831"/>
        <w:gridCol w:w="2265"/>
      </w:tblGrid>
      <w:tr w:rsidRPr="008202D3" w:rsidR="005A3F59" w:rsidTr="01289F82" w14:paraId="3E54E9E9" w14:textId="77777777">
        <w:tc>
          <w:tcPr>
            <w:tcW w:w="2265" w:type="dxa"/>
            <w:tcMar/>
          </w:tcPr>
          <w:p w:rsidRPr="008202D3" w:rsidR="005A3F59" w:rsidP="00FD725F" w:rsidRDefault="005A3F59" w14:paraId="3379D0D0" w14:textId="77777777">
            <w:pPr>
              <w:rPr>
                <w:i/>
                <w:sz w:val="20"/>
              </w:rPr>
            </w:pPr>
            <w:r w:rsidRPr="008202D3">
              <w:rPr>
                <w:i/>
                <w:sz w:val="20"/>
              </w:rPr>
              <w:t>Date Amended</w:t>
            </w:r>
          </w:p>
        </w:tc>
        <w:tc>
          <w:tcPr>
            <w:tcW w:w="1699" w:type="dxa"/>
            <w:tcMar/>
          </w:tcPr>
          <w:p w:rsidRPr="008202D3" w:rsidR="005A3F59" w:rsidP="00FD725F" w:rsidRDefault="005A3F59" w14:paraId="634C87D6" w14:textId="77777777">
            <w:pPr>
              <w:rPr>
                <w:i/>
                <w:sz w:val="20"/>
              </w:rPr>
            </w:pPr>
            <w:r w:rsidRPr="008202D3">
              <w:rPr>
                <w:i/>
                <w:sz w:val="20"/>
              </w:rPr>
              <w:t>Section Amended</w:t>
            </w:r>
          </w:p>
        </w:tc>
        <w:tc>
          <w:tcPr>
            <w:tcW w:w="2831" w:type="dxa"/>
            <w:tcMar/>
          </w:tcPr>
          <w:p w:rsidRPr="008202D3" w:rsidR="005A3F59" w:rsidP="00FD725F" w:rsidRDefault="005A3F59" w14:paraId="0A041980" w14:textId="77777777">
            <w:pPr>
              <w:rPr>
                <w:i/>
                <w:sz w:val="20"/>
              </w:rPr>
            </w:pPr>
            <w:r w:rsidRPr="008202D3">
              <w:rPr>
                <w:i/>
                <w:sz w:val="20"/>
              </w:rPr>
              <w:t>Divisional Approval</w:t>
            </w:r>
          </w:p>
        </w:tc>
        <w:tc>
          <w:tcPr>
            <w:tcW w:w="2265" w:type="dxa"/>
            <w:tcMar/>
          </w:tcPr>
          <w:p w:rsidRPr="008202D3" w:rsidR="005A3F59" w:rsidP="00FD725F" w:rsidRDefault="005A3F59" w14:paraId="5A530789" w14:textId="77777777">
            <w:pPr>
              <w:rPr>
                <w:i/>
                <w:sz w:val="20"/>
              </w:rPr>
            </w:pPr>
            <w:r w:rsidRPr="008202D3">
              <w:rPr>
                <w:i/>
                <w:sz w:val="20"/>
              </w:rPr>
              <w:t xml:space="preserve">Final Approval </w:t>
            </w:r>
          </w:p>
        </w:tc>
      </w:tr>
      <w:tr w:rsidRPr="008202D3" w:rsidR="005A3F59" w:rsidTr="01289F82" w14:paraId="2F6428CC" w14:textId="77777777">
        <w:tc>
          <w:tcPr>
            <w:tcW w:w="2265" w:type="dxa"/>
            <w:tcMar/>
          </w:tcPr>
          <w:p w:rsidRPr="008202D3" w:rsidR="005A3F59" w:rsidP="00FD725F" w:rsidRDefault="00701B83" w14:paraId="5A9E7300" w14:textId="3909CE8E">
            <w:pPr>
              <w:rPr>
                <w:i/>
                <w:sz w:val="20"/>
              </w:rPr>
            </w:pPr>
            <w:r>
              <w:rPr>
                <w:i/>
                <w:sz w:val="20"/>
              </w:rPr>
              <w:t>20/05/2021</w:t>
            </w:r>
          </w:p>
        </w:tc>
        <w:tc>
          <w:tcPr>
            <w:tcW w:w="1699" w:type="dxa"/>
            <w:tcMar/>
          </w:tcPr>
          <w:p w:rsidRPr="008202D3" w:rsidR="005A3F59" w:rsidP="00FD725F" w:rsidRDefault="00701B83" w14:paraId="0BAE9B4C" w14:textId="701C3216">
            <w:pPr>
              <w:rPr>
                <w:i/>
                <w:sz w:val="20"/>
              </w:rPr>
            </w:pPr>
            <w:r>
              <w:rPr>
                <w:i/>
                <w:sz w:val="20"/>
              </w:rPr>
              <w:t xml:space="preserve">Complete Review </w:t>
            </w:r>
          </w:p>
        </w:tc>
        <w:tc>
          <w:tcPr>
            <w:tcW w:w="2831" w:type="dxa"/>
            <w:tcMar/>
          </w:tcPr>
          <w:p w:rsidRPr="008202D3" w:rsidR="005A3F59" w:rsidP="01289F82" w:rsidRDefault="00701B83" w14:paraId="44887359" w14:textId="3C264B32">
            <w:pPr>
              <w:rPr>
                <w:i w:val="1"/>
                <w:iCs w:val="1"/>
                <w:sz w:val="20"/>
                <w:szCs w:val="20"/>
              </w:rPr>
            </w:pPr>
            <w:r w:rsidRPr="01289F82" w:rsidR="00701B83">
              <w:rPr>
                <w:i w:val="1"/>
                <w:iCs w:val="1"/>
                <w:sz w:val="20"/>
                <w:szCs w:val="20"/>
              </w:rPr>
              <w:t xml:space="preserve">Raelene </w:t>
            </w:r>
            <w:r w:rsidRPr="01289F82" w:rsidR="00701B83">
              <w:rPr>
                <w:i w:val="1"/>
                <w:iCs w:val="1"/>
                <w:sz w:val="20"/>
                <w:szCs w:val="20"/>
              </w:rPr>
              <w:t>Burke,</w:t>
            </w:r>
            <w:r w:rsidRPr="01289F82" w:rsidR="21D43548">
              <w:rPr>
                <w:i w:val="1"/>
                <w:iCs w:val="1"/>
                <w:sz w:val="20"/>
                <w:szCs w:val="20"/>
              </w:rPr>
              <w:t xml:space="preserve"> </w:t>
            </w:r>
            <w:r w:rsidRPr="01289F82" w:rsidR="00701B83">
              <w:rPr>
                <w:i w:val="1"/>
                <w:iCs w:val="1"/>
                <w:sz w:val="20"/>
                <w:szCs w:val="20"/>
              </w:rPr>
              <w:t>EGM</w:t>
            </w:r>
            <w:r w:rsidRPr="01289F82" w:rsidR="00701B83">
              <w:rPr>
                <w:i w:val="1"/>
                <w:iCs w:val="1"/>
                <w:sz w:val="20"/>
                <w:szCs w:val="20"/>
              </w:rPr>
              <w:t>, People &amp; Culture</w:t>
            </w:r>
          </w:p>
        </w:tc>
        <w:tc>
          <w:tcPr>
            <w:tcW w:w="2265" w:type="dxa"/>
            <w:tcMar/>
          </w:tcPr>
          <w:p w:rsidRPr="008202D3" w:rsidR="005A3F59" w:rsidP="00FD725F" w:rsidRDefault="00701B83" w14:paraId="41BDF4C6" w14:textId="77A046C8">
            <w:pPr>
              <w:rPr>
                <w:i/>
                <w:sz w:val="20"/>
              </w:rPr>
            </w:pPr>
            <w:r>
              <w:rPr>
                <w:i/>
                <w:sz w:val="20"/>
              </w:rPr>
              <w:t>CHS Policy Committee</w:t>
            </w:r>
          </w:p>
        </w:tc>
      </w:tr>
      <w:tr w:rsidRPr="008202D3" w:rsidR="005A3F59" w:rsidTr="01289F82" w14:paraId="0777E69B" w14:textId="77777777">
        <w:tc>
          <w:tcPr>
            <w:tcW w:w="2265" w:type="dxa"/>
            <w:tcMar/>
          </w:tcPr>
          <w:p w:rsidRPr="008202D3" w:rsidR="005A3F59" w:rsidP="00FD725F" w:rsidRDefault="005A3F59" w14:paraId="307DDDEC" w14:textId="77777777">
            <w:pPr>
              <w:rPr>
                <w:i/>
                <w:sz w:val="20"/>
              </w:rPr>
            </w:pPr>
          </w:p>
        </w:tc>
        <w:tc>
          <w:tcPr>
            <w:tcW w:w="1699" w:type="dxa"/>
            <w:tcMar/>
          </w:tcPr>
          <w:p w:rsidRPr="008202D3" w:rsidR="005A3F59" w:rsidP="00FD725F" w:rsidRDefault="005A3F59" w14:paraId="67B768F8" w14:textId="77777777">
            <w:pPr>
              <w:rPr>
                <w:i/>
                <w:sz w:val="20"/>
              </w:rPr>
            </w:pPr>
          </w:p>
        </w:tc>
        <w:tc>
          <w:tcPr>
            <w:tcW w:w="2831" w:type="dxa"/>
            <w:tcMar/>
          </w:tcPr>
          <w:p w:rsidRPr="008202D3" w:rsidR="005A3F59" w:rsidP="00FD725F" w:rsidRDefault="005A3F59" w14:paraId="0242E1D1" w14:textId="77777777">
            <w:pPr>
              <w:rPr>
                <w:i/>
                <w:sz w:val="20"/>
              </w:rPr>
            </w:pPr>
          </w:p>
        </w:tc>
        <w:tc>
          <w:tcPr>
            <w:tcW w:w="2265" w:type="dxa"/>
            <w:tcMar/>
          </w:tcPr>
          <w:p w:rsidRPr="008202D3" w:rsidR="005A3F59" w:rsidP="00FD725F" w:rsidRDefault="005A3F59" w14:paraId="5ADDBBBB" w14:textId="77777777">
            <w:pPr>
              <w:rPr>
                <w:i/>
                <w:sz w:val="20"/>
              </w:rPr>
            </w:pPr>
          </w:p>
        </w:tc>
      </w:tr>
    </w:tbl>
    <w:p w:rsidRPr="008202D3" w:rsidR="005A3F59" w:rsidP="005A3F59" w:rsidRDefault="005A3F59" w14:paraId="1DD6817B" w14:textId="77777777">
      <w:pPr>
        <w:rPr>
          <w:rFonts w:cs="Arial"/>
          <w:sz w:val="20"/>
        </w:rPr>
      </w:pPr>
    </w:p>
    <w:p w:rsidRPr="008202D3" w:rsidR="005A3F59" w:rsidP="005A3F59" w:rsidRDefault="005A3F59" w14:paraId="493215DD" w14:textId="77777777">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Pr="008202D3" w:rsidR="005A3F59" w:rsidTr="00FD725F" w14:paraId="759D2CD6" w14:textId="77777777">
        <w:tc>
          <w:tcPr>
            <w:tcW w:w="2122" w:type="dxa"/>
          </w:tcPr>
          <w:p w:rsidRPr="008202D3" w:rsidR="005A3F59" w:rsidP="00FD725F" w:rsidRDefault="005A3F59" w14:paraId="217D9262" w14:textId="77777777">
            <w:pPr>
              <w:rPr>
                <w:i/>
                <w:sz w:val="20"/>
              </w:rPr>
            </w:pPr>
            <w:r w:rsidRPr="008202D3">
              <w:rPr>
                <w:i/>
                <w:sz w:val="20"/>
              </w:rPr>
              <w:t>Document Number</w:t>
            </w:r>
          </w:p>
        </w:tc>
        <w:tc>
          <w:tcPr>
            <w:tcW w:w="6938" w:type="dxa"/>
          </w:tcPr>
          <w:p w:rsidRPr="008202D3" w:rsidR="005A3F59" w:rsidP="00FD725F" w:rsidRDefault="005A3F59" w14:paraId="69657DEF" w14:textId="77777777">
            <w:pPr>
              <w:rPr>
                <w:i/>
                <w:sz w:val="20"/>
              </w:rPr>
            </w:pPr>
            <w:r w:rsidRPr="008202D3">
              <w:rPr>
                <w:i/>
                <w:sz w:val="20"/>
              </w:rPr>
              <w:t>Document Name</w:t>
            </w:r>
          </w:p>
        </w:tc>
      </w:tr>
      <w:tr w:rsidRPr="008202D3" w:rsidR="005A3F59" w:rsidTr="00FD725F" w14:paraId="5AE871CA" w14:textId="77777777">
        <w:tc>
          <w:tcPr>
            <w:tcW w:w="2122" w:type="dxa"/>
          </w:tcPr>
          <w:p w:rsidRPr="008202D3" w:rsidR="005A3F59" w:rsidP="00FD725F" w:rsidRDefault="00701B83" w14:paraId="29CE06FA" w14:textId="5D60F791">
            <w:pPr>
              <w:rPr>
                <w:i/>
                <w:sz w:val="20"/>
              </w:rPr>
            </w:pPr>
            <w:r w:rsidRPr="00701B83">
              <w:rPr>
                <w:i/>
                <w:sz w:val="20"/>
              </w:rPr>
              <w:t>DGD17/031</w:t>
            </w:r>
          </w:p>
        </w:tc>
        <w:tc>
          <w:tcPr>
            <w:tcW w:w="6938" w:type="dxa"/>
          </w:tcPr>
          <w:p w:rsidRPr="008202D3" w:rsidR="005A3F59" w:rsidP="00FD725F" w:rsidRDefault="00701B83" w14:paraId="5FEE7AC3" w14:textId="324463B7">
            <w:pPr>
              <w:rPr>
                <w:i/>
                <w:sz w:val="20"/>
              </w:rPr>
            </w:pPr>
            <w:r w:rsidRPr="00701B83">
              <w:rPr>
                <w:i/>
                <w:sz w:val="20"/>
              </w:rPr>
              <w:t>Conflict of Interest</w:t>
            </w:r>
          </w:p>
        </w:tc>
      </w:tr>
      <w:tr w:rsidRPr="008202D3" w:rsidR="005A3F59" w:rsidTr="00FD725F" w14:paraId="0FF3F67C" w14:textId="77777777">
        <w:tc>
          <w:tcPr>
            <w:tcW w:w="2122" w:type="dxa"/>
          </w:tcPr>
          <w:p w:rsidRPr="008202D3" w:rsidR="005A3F59" w:rsidP="00FD725F" w:rsidRDefault="005A3F59" w14:paraId="22624241" w14:textId="77777777">
            <w:pPr>
              <w:rPr>
                <w:i/>
                <w:sz w:val="20"/>
              </w:rPr>
            </w:pPr>
          </w:p>
        </w:tc>
        <w:tc>
          <w:tcPr>
            <w:tcW w:w="6938" w:type="dxa"/>
          </w:tcPr>
          <w:p w:rsidRPr="008202D3" w:rsidR="005A3F59" w:rsidP="00FD725F" w:rsidRDefault="005A3F59" w14:paraId="2E94725C" w14:textId="77777777">
            <w:pPr>
              <w:rPr>
                <w:i/>
                <w:sz w:val="20"/>
              </w:rPr>
            </w:pPr>
          </w:p>
        </w:tc>
      </w:tr>
    </w:tbl>
    <w:p w:rsidR="005A3F59" w:rsidP="005A3F59" w:rsidRDefault="005A3F59" w14:paraId="1D43BC54" w14:textId="35A60D3A">
      <w:pPr>
        <w:rPr>
          <w:i/>
          <w:sz w:val="20"/>
          <w:szCs w:val="24"/>
        </w:rPr>
      </w:pPr>
    </w:p>
    <w:p w:rsidRPr="00010E74" w:rsidR="008B2116" w:rsidP="005A3F59" w:rsidRDefault="008B2116" w14:paraId="3E564D80" w14:textId="77777777">
      <w:pPr>
        <w:rPr>
          <w:i/>
          <w:sz w:val="20"/>
          <w:szCs w:val="24"/>
        </w:rPr>
      </w:pPr>
    </w:p>
    <w:p w:rsidR="00EB4DCE" w:rsidRDefault="00EB4DCE" w14:paraId="4A9CAEB8" w14:textId="5B7D93FA">
      <w:pPr>
        <w:spacing w:after="200" w:line="276" w:lineRule="auto"/>
        <w:rPr>
          <w:rFonts w:cs="Arial"/>
          <w:szCs w:val="24"/>
        </w:rPr>
      </w:pPr>
      <w:r>
        <w:rPr>
          <w:rFonts w:cs="Arial"/>
          <w:szCs w:val="24"/>
        </w:rPr>
        <w:br w:type="page"/>
      </w:r>
    </w:p>
    <w:p w:rsidR="008B2116" w:rsidP="008B2116" w:rsidRDefault="008B2116" w14:paraId="676D7E0F" w14:textId="4E8CF088">
      <w:pPr>
        <w:pStyle w:val="Heading2"/>
      </w:pPr>
      <w:bookmarkStart w:name="_Toc72312681" w:id="37"/>
      <w:r w:rsidRPr="008A10F9">
        <w:lastRenderedPageBreak/>
        <w:t xml:space="preserve">Attachment </w:t>
      </w:r>
      <w:r w:rsidR="005E51C4">
        <w:t>1</w:t>
      </w:r>
      <w:r w:rsidRPr="008A10F9">
        <w:t xml:space="preserve"> –</w:t>
      </w:r>
      <w:r>
        <w:t xml:space="preserve"> </w:t>
      </w:r>
      <w:r w:rsidR="00296FAA">
        <w:t>Examples of Conflict of Interest</w:t>
      </w:r>
      <w:bookmarkEnd w:id="37"/>
    </w:p>
    <w:p w:rsidR="008B2116" w:rsidP="008B2116" w:rsidRDefault="008B2116" w14:paraId="3EDF96A9" w14:textId="77777777">
      <w:r>
        <w:t xml:space="preserve">The following examples* are provided to give employees guidance in relation to identifying actual, </w:t>
      </w:r>
      <w:proofErr w:type="gramStart"/>
      <w:r>
        <w:t>perceived</w:t>
      </w:r>
      <w:proofErr w:type="gramEnd"/>
      <w:r>
        <w:t xml:space="preserve"> or potential conflicts of interest that may arise when performing their duties and functions in the public sector; such conflicts are to be avoided. </w:t>
      </w:r>
    </w:p>
    <w:p w:rsidR="008B2116" w:rsidP="008B2116" w:rsidRDefault="008B2116" w14:paraId="22A3AD55" w14:textId="77777777"/>
    <w:p w:rsidR="008B2116" w:rsidP="008B2116" w:rsidRDefault="008B2116" w14:paraId="7C3D6AD8" w14:textId="77777777">
      <w:r>
        <w:t xml:space="preserve">Each employee is responsible for assessing their individual circumstances and identifying their own conflicts of interest. When an employee is uncertain of the existence or potential existence of a conflict of interest, the employee is to discuss the matter with their manager or Workforce Relations in People &amp; Culture. </w:t>
      </w:r>
    </w:p>
    <w:p w:rsidR="008B2116" w:rsidP="008B2116" w:rsidRDefault="008B2116" w14:paraId="5B38DFEC" w14:textId="77777777"/>
    <w:p w:rsidR="008B2116" w:rsidP="008B2116" w:rsidRDefault="008B2116" w14:paraId="2FF33987" w14:textId="77777777">
      <w:r>
        <w:t>*</w:t>
      </w:r>
      <w:r w:rsidRPr="00C55A40">
        <w:rPr>
          <w:i/>
          <w:iCs/>
        </w:rPr>
        <w:t>The following are provided as examples only and are not exhaustive. Any resemblance to actual conflict of interest situations that have occurred are purely coincidental.</w:t>
      </w:r>
      <w:r>
        <w:t xml:space="preserve"> </w:t>
      </w:r>
    </w:p>
    <w:p w:rsidR="008B2116" w:rsidP="008B2116" w:rsidRDefault="008B2116" w14:paraId="20F2ACE3" w14:textId="77777777"/>
    <w:p w:rsidRPr="00844A8A" w:rsidR="008B2116" w:rsidP="00844A8A" w:rsidRDefault="008B2116" w14:paraId="18DF46D3" w14:textId="77777777">
      <w:pPr>
        <w:rPr>
          <w:i/>
          <w:iCs/>
        </w:rPr>
      </w:pPr>
      <w:r w:rsidRPr="00844A8A">
        <w:rPr>
          <w:i/>
          <w:iCs/>
        </w:rPr>
        <w:t xml:space="preserve">Recruitment and selection </w:t>
      </w:r>
    </w:p>
    <w:p w:rsidRPr="00E555F2" w:rsidR="008B2116" w:rsidP="00844A8A" w:rsidRDefault="008B2116" w14:paraId="298C7E8C" w14:textId="77777777">
      <w:pPr>
        <w:pStyle w:val="ListBullet"/>
        <w:rPr>
          <w:b/>
          <w:bCs/>
        </w:rPr>
      </w:pPr>
      <w:r>
        <w:t>An employee participating on a Selection Advisory Committee (SAC) fails to disclose to other panel members that her son’s girlfriend is an applicant for the role. The SAC member encourages other SAC members to shortlist the applicant.</w:t>
      </w:r>
    </w:p>
    <w:p w:rsidRPr="00E555F2" w:rsidR="008B2116" w:rsidP="00844A8A" w:rsidRDefault="008B2116" w14:paraId="5167AE70" w14:textId="77777777">
      <w:pPr>
        <w:pStyle w:val="ListBullet"/>
        <w:rPr>
          <w:b/>
          <w:bCs/>
        </w:rPr>
      </w:pPr>
      <w:r>
        <w:t xml:space="preserve">A manager who is chairing an SAC provides an applicant, who is a current employee, with a ‘heads up’ of the questions that will be asked at interview. </w:t>
      </w:r>
    </w:p>
    <w:p w:rsidRPr="00E555F2" w:rsidR="008B2116" w:rsidP="00844A8A" w:rsidRDefault="008B2116" w14:paraId="247511B5" w14:textId="77777777">
      <w:pPr>
        <w:pStyle w:val="ListBullet"/>
        <w:rPr>
          <w:b/>
          <w:bCs/>
        </w:rPr>
      </w:pPr>
      <w:r>
        <w:t xml:space="preserve">An Executive Director makes comment to one of the managers in their team that their son is looking for a job and has applied for a current vacancy, for which the manager is chairing an SAC. </w:t>
      </w:r>
    </w:p>
    <w:p w:rsidRPr="00E555F2" w:rsidR="008B2116" w:rsidP="00844A8A" w:rsidRDefault="008B2116" w14:paraId="1F78FC0C" w14:textId="77777777">
      <w:pPr>
        <w:pStyle w:val="ListBullet"/>
        <w:rPr>
          <w:b/>
          <w:bCs/>
        </w:rPr>
      </w:pPr>
      <w:r>
        <w:t xml:space="preserve">A chair of an SAC uses their seniority to coerce other more junior SAC members to select a particular applicant for appointment. </w:t>
      </w:r>
    </w:p>
    <w:p w:rsidR="008B2116" w:rsidP="008B2116" w:rsidRDefault="008B2116" w14:paraId="7F6A1127" w14:textId="77777777">
      <w:pPr>
        <w:pStyle w:val="ListParagraph"/>
      </w:pPr>
    </w:p>
    <w:p w:rsidRPr="00844A8A" w:rsidR="008B2116" w:rsidP="00844A8A" w:rsidRDefault="008B2116" w14:paraId="2320F93C" w14:textId="77777777">
      <w:pPr>
        <w:rPr>
          <w:b/>
          <w:bCs/>
          <w:i/>
          <w:iCs/>
        </w:rPr>
      </w:pPr>
      <w:r w:rsidRPr="00844A8A">
        <w:rPr>
          <w:i/>
          <w:iCs/>
        </w:rPr>
        <w:t xml:space="preserve">Employee management </w:t>
      </w:r>
    </w:p>
    <w:p w:rsidRPr="00E555F2" w:rsidR="008B2116" w:rsidP="00844A8A" w:rsidRDefault="008B2116" w14:paraId="600DC50C" w14:textId="77777777">
      <w:pPr>
        <w:pStyle w:val="ListBullet"/>
        <w:rPr>
          <w:b/>
          <w:bCs/>
        </w:rPr>
      </w:pPr>
      <w:r>
        <w:t xml:space="preserve">A supervisor gives preferential rostering to a team member who is a close friend. </w:t>
      </w:r>
    </w:p>
    <w:p w:rsidRPr="00E555F2" w:rsidR="008B2116" w:rsidP="00844A8A" w:rsidRDefault="008B2116" w14:paraId="2C56F0AF" w14:textId="77777777">
      <w:pPr>
        <w:pStyle w:val="ListBullet"/>
        <w:rPr>
          <w:b/>
          <w:bCs/>
        </w:rPr>
      </w:pPr>
      <w:r>
        <w:t xml:space="preserve">The same supervisor allocates less favourable shifts to an employee who was previously dating the supervisor’s sister. </w:t>
      </w:r>
    </w:p>
    <w:p w:rsidRPr="00E555F2" w:rsidR="008B2116" w:rsidP="00844A8A" w:rsidRDefault="008B2116" w14:paraId="52096868" w14:textId="77777777">
      <w:pPr>
        <w:pStyle w:val="ListBullet"/>
        <w:rPr>
          <w:b/>
          <w:bCs/>
        </w:rPr>
      </w:pPr>
      <w:r>
        <w:t xml:space="preserve">An employee constantly receives higher duties opportunities over other employees who are more deserving. The employee is the sister-in-law of the approving delegate. </w:t>
      </w:r>
    </w:p>
    <w:p w:rsidRPr="00B329DD" w:rsidR="008B2116" w:rsidP="00844A8A" w:rsidRDefault="008B2116" w14:paraId="21A48ED9" w14:textId="77777777">
      <w:pPr>
        <w:pStyle w:val="ListBullet"/>
        <w:rPr>
          <w:b/>
          <w:bCs/>
        </w:rPr>
      </w:pPr>
      <w:r>
        <w:t xml:space="preserve">A manager is dating a member of their team. The manager approves the team member attending a national conference they will also be attending. </w:t>
      </w:r>
    </w:p>
    <w:p w:rsidRPr="00B329DD" w:rsidR="008B2116" w:rsidP="00844A8A" w:rsidRDefault="008B2116" w14:paraId="0C0D2549" w14:textId="77777777">
      <w:pPr>
        <w:pStyle w:val="ListBullet"/>
      </w:pPr>
      <w:r w:rsidRPr="00B329DD">
        <w:t xml:space="preserve">An employee </w:t>
      </w:r>
      <w:r>
        <w:t>working in a Division of CHS becomes aware that a new starter who has just commenced work in the Division is their niece.</w:t>
      </w:r>
    </w:p>
    <w:p w:rsidRPr="00E555F2" w:rsidR="008B2116" w:rsidP="00844A8A" w:rsidRDefault="008B2116" w14:paraId="3B78C27B" w14:textId="77777777">
      <w:pPr>
        <w:pStyle w:val="ListBullet"/>
        <w:rPr>
          <w:b/>
          <w:bCs/>
        </w:rPr>
      </w:pPr>
      <w:r>
        <w:t xml:space="preserve">A line manager fails to address issues of continued late arrival and extended lunch breaks taken by a team member with whom they socialise outside of work. </w:t>
      </w:r>
    </w:p>
    <w:p w:rsidR="008B2116" w:rsidP="008B2116" w:rsidRDefault="008B2116" w14:paraId="22C9BBEE" w14:textId="77777777">
      <w:pPr>
        <w:pStyle w:val="ListParagraph"/>
      </w:pPr>
    </w:p>
    <w:p w:rsidRPr="00844A8A" w:rsidR="008B2116" w:rsidP="00844A8A" w:rsidRDefault="008B2116" w14:paraId="303B6BBC" w14:textId="77777777">
      <w:pPr>
        <w:rPr>
          <w:b/>
          <w:bCs/>
          <w:i/>
          <w:iCs/>
        </w:rPr>
      </w:pPr>
      <w:r w:rsidRPr="00844A8A">
        <w:rPr>
          <w:i/>
          <w:iCs/>
        </w:rPr>
        <w:t xml:space="preserve">Secondary employment </w:t>
      </w:r>
    </w:p>
    <w:p w:rsidRPr="00E555F2" w:rsidR="008B2116" w:rsidP="00844A8A" w:rsidRDefault="008B2116" w14:paraId="1E4D2660" w14:textId="77777777">
      <w:pPr>
        <w:pStyle w:val="ListBullet"/>
        <w:rPr>
          <w:b/>
          <w:bCs/>
        </w:rPr>
      </w:pPr>
      <w:r>
        <w:t>In addition to performing full-time employment for CHS, an employee works in their family’s restaurant most nights until late. The employee has been observed seemingly asleep at various times during the workday.</w:t>
      </w:r>
    </w:p>
    <w:p w:rsidRPr="00E555F2" w:rsidR="008B2116" w:rsidP="00844A8A" w:rsidRDefault="008B2116" w14:paraId="16EC734C" w14:textId="77777777">
      <w:pPr>
        <w:pStyle w:val="ListBullet"/>
        <w:rPr>
          <w:b/>
          <w:bCs/>
        </w:rPr>
      </w:pPr>
      <w:r>
        <w:t>In addition to their employment with CHS, an employee runs their own small business. Each morning the employee diverts their personal mobile (</w:t>
      </w:r>
      <w:proofErr w:type="gramStart"/>
      <w:r>
        <w:t>i.e.</w:t>
      </w:r>
      <w:proofErr w:type="gramEnd"/>
      <w:r>
        <w:t xml:space="preserve"> their small business </w:t>
      </w:r>
      <w:r>
        <w:lastRenderedPageBreak/>
        <w:t xml:space="preserve">phone number) to their work phone. The employee receives regular calls relating to their private business on their work phone and spends extended periods of work time responding to private business calls during the day. </w:t>
      </w:r>
    </w:p>
    <w:p w:rsidRPr="00E555F2" w:rsidR="008B2116" w:rsidP="00844A8A" w:rsidRDefault="008B2116" w14:paraId="63210B2A" w14:textId="77777777">
      <w:pPr>
        <w:pStyle w:val="ListBullet"/>
        <w:rPr>
          <w:b/>
          <w:bCs/>
        </w:rPr>
      </w:pPr>
      <w:r>
        <w:t xml:space="preserve">A full-time CHS employee who works Monday to Friday is also registered with a private employment agency. On Tuesday the employee is contacted by the agency and offered work for the next three days. For each of the next three days the employee calls in sick each morning to their line manager. Meanwhile, the employee is undertaking casual work at a private company on those days, as arranged through the employment agency. </w:t>
      </w:r>
    </w:p>
    <w:p w:rsidRPr="00E555F2" w:rsidR="008B2116" w:rsidP="00844A8A" w:rsidRDefault="008B2116" w14:paraId="38D59645" w14:textId="77777777">
      <w:pPr>
        <w:pStyle w:val="ListBullet"/>
        <w:rPr>
          <w:b/>
          <w:bCs/>
        </w:rPr>
      </w:pPr>
      <w:r>
        <w:t xml:space="preserve">A CHS employee works as a part-time registered nurse, working every Saturday at the Canberra Hospital Emergency Department. This person is also employed as a full-time project officer in another Directorate. The person has not disclosed to either of their public sector employers that they have another job and are working more than one full-time equivalent role for the ACT Public Service.  </w:t>
      </w:r>
    </w:p>
    <w:p w:rsidR="008B2116" w:rsidP="008B2116" w:rsidRDefault="008B2116" w14:paraId="74F2AD41" w14:textId="77777777">
      <w:pPr>
        <w:rPr>
          <w:rFonts w:cs="Arial"/>
          <w:szCs w:val="24"/>
        </w:rPr>
      </w:pPr>
    </w:p>
    <w:p w:rsidRPr="00844A8A" w:rsidR="008B2116" w:rsidP="00844A8A" w:rsidRDefault="008B2116" w14:paraId="1CED8ECD" w14:textId="77777777">
      <w:pPr>
        <w:rPr>
          <w:i/>
          <w:iCs/>
        </w:rPr>
      </w:pPr>
      <w:r w:rsidRPr="00844A8A">
        <w:rPr>
          <w:i/>
          <w:iCs/>
        </w:rPr>
        <w:t xml:space="preserve">Purchasing/procurement </w:t>
      </w:r>
    </w:p>
    <w:p w:rsidRPr="004A28C9" w:rsidR="008B2116" w:rsidP="00844A8A" w:rsidRDefault="008B2116" w14:paraId="783901AB" w14:textId="77777777">
      <w:pPr>
        <w:pStyle w:val="ListBullet"/>
        <w:rPr>
          <w:rFonts w:cs="Arial"/>
          <w:szCs w:val="24"/>
        </w:rPr>
      </w:pPr>
      <w:r>
        <w:t xml:space="preserve">A supply arrangement is due to expire. A key manager who uses the arrangement accepts a custom Christmas hamper from one of the preferred suppliers. The supplier subsequently asks the manager to be a referee for their new tender application. </w:t>
      </w:r>
    </w:p>
    <w:p w:rsidRPr="004A28C9" w:rsidR="008B2116" w:rsidP="00844A8A" w:rsidRDefault="008B2116" w14:paraId="6B6081EB" w14:textId="77777777">
      <w:pPr>
        <w:pStyle w:val="ListBullet"/>
        <w:rPr>
          <w:rFonts w:cs="Arial"/>
          <w:szCs w:val="24"/>
        </w:rPr>
      </w:pPr>
      <w:r>
        <w:t xml:space="preserve">A company wishing to contract with CHS arranges a meeting with two employees to discuss business needs. At the end of the meeting the two employees accept an invitation to attend the next football home game as corporate box guests of the potential supplier. </w:t>
      </w:r>
    </w:p>
    <w:p w:rsidRPr="004A28C9" w:rsidR="008B2116" w:rsidP="00844A8A" w:rsidRDefault="008B2116" w14:paraId="6CBFAC04" w14:textId="77777777">
      <w:pPr>
        <w:pStyle w:val="ListBullet"/>
        <w:rPr>
          <w:rFonts w:cs="Arial"/>
          <w:szCs w:val="24"/>
        </w:rPr>
      </w:pPr>
      <w:r>
        <w:t xml:space="preserve">An employee taking part in the evaluation and selection of a supplier of healthcare products fails to disclose they have shares in one of the companies shortlisted for the contract. </w:t>
      </w:r>
    </w:p>
    <w:p w:rsidR="008B2116" w:rsidP="008B2116" w:rsidRDefault="008B2116" w14:paraId="1037150F" w14:textId="77777777">
      <w:pPr>
        <w:pStyle w:val="ListParagraph"/>
      </w:pPr>
    </w:p>
    <w:p w:rsidRPr="00844A8A" w:rsidR="008B2116" w:rsidP="00844A8A" w:rsidRDefault="008B2116" w14:paraId="2C2FA0D0" w14:textId="77777777">
      <w:pPr>
        <w:rPr>
          <w:rFonts w:cs="Arial"/>
          <w:i/>
          <w:iCs/>
          <w:szCs w:val="24"/>
        </w:rPr>
      </w:pPr>
      <w:r w:rsidRPr="00844A8A">
        <w:rPr>
          <w:i/>
          <w:iCs/>
        </w:rPr>
        <w:t>Access to information</w:t>
      </w:r>
    </w:p>
    <w:p w:rsidRPr="004A28C9" w:rsidR="008B2116" w:rsidP="00844A8A" w:rsidRDefault="008B2116" w14:paraId="3D87D027" w14:textId="77777777">
      <w:pPr>
        <w:pStyle w:val="ListBullet"/>
        <w:rPr>
          <w:rFonts w:cs="Arial"/>
          <w:szCs w:val="24"/>
        </w:rPr>
      </w:pPr>
      <w:r>
        <w:t>An employee’s partner operates a consultancy. The employee is aware of some upcoming consultancy opportunities. Unbeknown to the director of the work area, the employee provides their partner with details on the scope of the work required and the director’s contact email, work phone and mobile numbers.</w:t>
      </w:r>
    </w:p>
    <w:p w:rsidRPr="004A28C9" w:rsidR="008B2116" w:rsidP="00844A8A" w:rsidRDefault="008B2116" w14:paraId="77E121A6" w14:textId="77777777">
      <w:pPr>
        <w:pStyle w:val="ListBullet"/>
        <w:rPr>
          <w:rFonts w:cs="Arial"/>
          <w:szCs w:val="24"/>
        </w:rPr>
      </w:pPr>
      <w:r>
        <w:t>Without an official need, an employee with access to personnel records on Chris21 looks up and notes the home addresses and dates of birth of other employees in the organisation.</w:t>
      </w:r>
    </w:p>
    <w:p w:rsidRPr="004A28C9" w:rsidR="008B2116" w:rsidP="00844A8A" w:rsidRDefault="008B2116" w14:paraId="0CBB251C" w14:textId="77777777">
      <w:pPr>
        <w:pStyle w:val="ListBullet"/>
        <w:rPr>
          <w:rFonts w:cs="Arial"/>
          <w:szCs w:val="24"/>
        </w:rPr>
      </w:pPr>
      <w:r>
        <w:t xml:space="preserve">An employee’s uncle is a Managing Director in a company tendering for CHS work. The employee downloads internal information off the CHS intranet and provides this to their uncle. </w:t>
      </w:r>
    </w:p>
    <w:p w:rsidRPr="004A28C9" w:rsidR="008B2116" w:rsidP="00844A8A" w:rsidRDefault="008B2116" w14:paraId="3822FD7C" w14:textId="77777777">
      <w:pPr>
        <w:pStyle w:val="ListBullet"/>
        <w:rPr>
          <w:rFonts w:cs="Arial"/>
          <w:szCs w:val="24"/>
        </w:rPr>
      </w:pPr>
      <w:r>
        <w:t>A person who works in Directorate A has been engaged to undertake an internal review of a decision which has been made in Directorate B. The person’s partner works Directorate B. The Directorate B employee provides their partner with their personal thoughts and opinions on the Directorate B staff members who are involved in the internal review.</w:t>
      </w:r>
    </w:p>
    <w:p w:rsidR="008B2116" w:rsidP="008B2116" w:rsidRDefault="008B2116" w14:paraId="31634994" w14:textId="77777777">
      <w:pPr>
        <w:pStyle w:val="ListParagraph"/>
      </w:pPr>
    </w:p>
    <w:p w:rsidRPr="00844A8A" w:rsidR="008B2116" w:rsidP="00844A8A" w:rsidRDefault="008B2116" w14:paraId="490A80D7" w14:textId="77777777">
      <w:pPr>
        <w:rPr>
          <w:rFonts w:cs="Arial"/>
          <w:i/>
          <w:iCs/>
          <w:szCs w:val="28"/>
        </w:rPr>
      </w:pPr>
      <w:r w:rsidRPr="00844A8A">
        <w:rPr>
          <w:i/>
          <w:iCs/>
        </w:rPr>
        <w:t xml:space="preserve">Decision making </w:t>
      </w:r>
    </w:p>
    <w:p w:rsidRPr="00844A8A" w:rsidR="008B2116" w:rsidP="00844A8A" w:rsidRDefault="008B2116" w14:paraId="232EE2CC" w14:textId="039EE957">
      <w:pPr>
        <w:pStyle w:val="ListBullet"/>
        <w:rPr>
          <w:rFonts w:cs="Arial"/>
          <w:szCs w:val="24"/>
        </w:rPr>
      </w:pPr>
      <w:r>
        <w:lastRenderedPageBreak/>
        <w:t>An employee gives preferential treatment to their neighbour by putting their file ahead of other patients who have been waiting longer.</w:t>
      </w:r>
    </w:p>
    <w:p w:rsidRPr="00BF646F" w:rsidR="008B2116" w:rsidP="00844A8A" w:rsidRDefault="008B2116" w14:paraId="58BF614F" w14:textId="77777777">
      <w:pPr>
        <w:pStyle w:val="ListBullet"/>
        <w:rPr>
          <w:rFonts w:cs="Arial"/>
          <w:szCs w:val="24"/>
        </w:rPr>
      </w:pPr>
      <w:r>
        <w:t xml:space="preserve">A person offers to donate $5,000 to the Canberra Hospital if a guarantee can be given to get the person’s partner on a new cancer drug trial. </w:t>
      </w:r>
    </w:p>
    <w:p w:rsidRPr="00BF646F" w:rsidR="008B2116" w:rsidP="00844A8A" w:rsidRDefault="008B2116" w14:paraId="74E5DB21" w14:textId="77777777">
      <w:pPr>
        <w:pStyle w:val="ListBullet"/>
        <w:rPr>
          <w:rFonts w:cs="Arial"/>
          <w:szCs w:val="24"/>
        </w:rPr>
      </w:pPr>
      <w:r>
        <w:t>A CHS employee is required to provide supplier recommendations to clients as part of their role. One of the service providers has advised the employee that for every referral they receive the employee will get a kickback.</w:t>
      </w:r>
    </w:p>
    <w:p w:rsidRPr="00BF646F" w:rsidR="008B2116" w:rsidP="008B2116" w:rsidRDefault="008B2116" w14:paraId="31147E32" w14:textId="77777777">
      <w:pPr>
        <w:rPr>
          <w:rFonts w:cs="Arial"/>
          <w:szCs w:val="24"/>
        </w:rPr>
      </w:pPr>
    </w:p>
    <w:p w:rsidR="005E51C4" w:rsidRDefault="005E51C4" w14:paraId="2F51A905" w14:textId="35DE88DA">
      <w:pPr>
        <w:spacing w:after="200" w:line="276" w:lineRule="auto"/>
        <w:rPr>
          <w:rFonts w:cs="Arial"/>
          <w:szCs w:val="24"/>
        </w:rPr>
      </w:pPr>
      <w:r>
        <w:rPr>
          <w:rFonts w:cs="Arial"/>
          <w:szCs w:val="24"/>
        </w:rPr>
        <w:br w:type="page"/>
      </w:r>
    </w:p>
    <w:p w:rsidR="005E51C4" w:rsidP="005E51C4" w:rsidRDefault="005E51C4" w14:paraId="49794F52" w14:textId="4ED848F0">
      <w:pPr>
        <w:pStyle w:val="Heading2"/>
      </w:pPr>
      <w:bookmarkStart w:name="_Toc498507539" w:id="38"/>
      <w:bookmarkStart w:name="_Toc72312682" w:id="39"/>
      <w:r w:rsidRPr="008A10F9">
        <w:lastRenderedPageBreak/>
        <w:t xml:space="preserve">Attachment </w:t>
      </w:r>
      <w:r w:rsidR="008E4659">
        <w:t>2</w:t>
      </w:r>
      <w:r w:rsidRPr="008A10F9">
        <w:t xml:space="preserve"> –</w:t>
      </w:r>
      <w:r>
        <w:t xml:space="preserve"> </w:t>
      </w:r>
      <w:bookmarkEnd w:id="38"/>
      <w:r w:rsidR="00296FAA">
        <w:t>Conflict of Interest Declaration Form</w:t>
      </w:r>
      <w:bookmarkEnd w:id="39"/>
    </w:p>
    <w:p w:rsidRPr="00296FAA" w:rsidR="00296FAA" w:rsidP="00296FAA" w:rsidRDefault="00296FAA" w14:paraId="760595CE" w14:textId="5D7DAF7C"/>
    <w:p w:rsidRPr="005F3684" w:rsidR="00395E36" w:rsidP="005F3684" w:rsidRDefault="00296FAA" w14:paraId="3534E671" w14:textId="083005E7">
      <w:pPr>
        <w:spacing w:after="200" w:line="276" w:lineRule="auto"/>
        <w:rPr>
          <w:rFonts w:cs="Arial" w:asciiTheme="minorHAnsi" w:hAnsiTheme="minorHAnsi" w:eastAsiaTheme="minorHAnsi"/>
          <w:color w:val="000000" w:themeColor="text1"/>
          <w:sz w:val="20"/>
        </w:rPr>
      </w:pPr>
      <w:r>
        <w:rPr>
          <w:noProof/>
        </w:rPr>
        <mc:AlternateContent>
          <mc:Choice Requires="wps">
            <w:drawing>
              <wp:anchor distT="0" distB="0" distL="114300" distR="114300" simplePos="0" relativeHeight="251659264" behindDoc="0" locked="0" layoutInCell="1" allowOverlap="1" wp14:anchorId="2C433D94" wp14:editId="1FCFC03D">
                <wp:simplePos x="0" y="0"/>
                <wp:positionH relativeFrom="column">
                  <wp:posOffset>566419</wp:posOffset>
                </wp:positionH>
                <wp:positionV relativeFrom="paragraph">
                  <wp:posOffset>2832100</wp:posOffset>
                </wp:positionV>
                <wp:extent cx="5048250" cy="7991475"/>
                <wp:effectExtent l="95250" t="952500" r="134620" b="955675"/>
                <wp:wrapNone/>
                <wp:docPr id="3" name="Text Box 3"/>
                <wp:cNvGraphicFramePr/>
                <a:graphic xmlns:a="http://schemas.openxmlformats.org/drawingml/2006/main">
                  <a:graphicData uri="http://schemas.microsoft.com/office/word/2010/wordprocessingShape">
                    <wps:wsp>
                      <wps:cNvSpPr txBox="1"/>
                      <wps:spPr>
                        <a:xfrm rot="19320860">
                          <a:off x="0" y="0"/>
                          <a:ext cx="5048250" cy="7991475"/>
                        </a:xfrm>
                        <a:prstGeom prst="rect">
                          <a:avLst/>
                        </a:prstGeom>
                        <a:noFill/>
                        <a:ln>
                          <a:noFill/>
                        </a:ln>
                      </wps:spPr>
                      <wps:txbx>
                        <w:txbxContent>
                          <w:p w:rsidRPr="00296FAA" w:rsidR="006C69DD" w:rsidP="00296FAA" w:rsidRDefault="006C69DD" w14:paraId="0DE6618C" w14:textId="0C45E2A4">
                            <w:pPr>
                              <w:spacing w:after="200" w:line="276" w:lineRule="auto"/>
                              <w:jc w:val="center"/>
                              <w:rPr>
                                <w:noProof/>
                                <w:color w:val="808080" w:themeColor="background1" w:themeShade="80"/>
                                <w:sz w:val="220"/>
                                <w:szCs w:val="2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FAA">
                              <w:rPr>
                                <w:noProof/>
                                <w:color w:val="808080" w:themeColor="background1" w:themeShade="80"/>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C433D94">
                <v:stroke joinstyle="miter"/>
                <v:path gradientshapeok="t" o:connecttype="rect"/>
              </v:shapetype>
              <v:shape id="Text Box 3" style="position:absolute;margin-left:44.6pt;margin-top:223pt;width:397.5pt;height:629.25pt;rotation:-2489429fd;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">
                <v:textbox style="mso-fit-shape-to-text:t">
                  <w:txbxContent>
                    <w:p w:rsidRPr="00296FAA" w:rsidR="006C69DD" w:rsidP="00296FAA" w:rsidRDefault="006C69DD" w14:paraId="0DE6618C" w14:textId="0C45E2A4">
                      <w:pPr>
                        <w:spacing w:after="200" w:line="276" w:lineRule="auto"/>
                        <w:jc w:val="center"/>
                        <w:rPr>
                          <w:noProof/>
                          <w:color w:val="808080" w:themeColor="background1" w:themeShade="80"/>
                          <w:sz w:val="220"/>
                          <w:szCs w:val="2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FAA">
                        <w:rPr>
                          <w:noProof/>
                          <w:color w:val="808080" w:themeColor="background1" w:themeShade="80"/>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Pr>
          <w:noProof/>
        </w:rPr>
        <w:drawing>
          <wp:inline distT="0" distB="0" distL="0" distR="0" wp14:anchorId="6D14D9F2" wp14:editId="71DAA345">
            <wp:extent cx="5048250" cy="799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8250" cy="7991475"/>
                    </a:xfrm>
                    <a:prstGeom prst="rect">
                      <a:avLst/>
                    </a:prstGeom>
                  </pic:spPr>
                </pic:pic>
              </a:graphicData>
            </a:graphic>
          </wp:inline>
        </w:drawing>
      </w:r>
    </w:p>
    <w:sectPr w:rsidRPr="005F3684" w:rsidR="00395E36" w:rsidSect="004213C3">
      <w:headerReference w:type="default" r:id="rId18"/>
      <w:footerReference w:type="default" r:id="rId19"/>
      <w:pgSz w:w="11906" w:h="16838" w:orient="portrait"/>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EEE" w:rsidP="00F66CB0" w:rsidRDefault="00C11EEE" w14:paraId="1A812600" w14:textId="77777777">
      <w:r>
        <w:separator/>
      </w:r>
    </w:p>
  </w:endnote>
  <w:endnote w:type="continuationSeparator" w:id="0">
    <w:p w:rsidR="00C11EEE" w:rsidP="00F66CB0" w:rsidRDefault="00C11EEE" w14:paraId="53C2F6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color="auto" w:sz="4" w:space="0"/>
      </w:tblBorders>
      <w:tblLook w:val="00A0" w:firstRow="1" w:lastRow="0" w:firstColumn="1" w:lastColumn="0" w:noHBand="0" w:noVBand="0"/>
    </w:tblPr>
    <w:tblGrid>
      <w:gridCol w:w="1515"/>
      <w:gridCol w:w="965"/>
      <w:gridCol w:w="1206"/>
      <w:gridCol w:w="1276"/>
      <w:gridCol w:w="2693"/>
      <w:gridCol w:w="1415"/>
    </w:tblGrid>
    <w:tr w:rsidRPr="00AE7C5C" w:rsidR="006C69DD" w:rsidTr="005C488F" w14:paraId="2F51A914" w14:textId="77777777">
      <w:tc>
        <w:tcPr>
          <w:tcW w:w="1515" w:type="dxa"/>
        </w:tcPr>
        <w:p w:rsidRPr="00B3752F" w:rsidR="006C69DD" w:rsidP="004213C3" w:rsidRDefault="006C69DD" w14:paraId="2F51A90E" w14:textId="77777777">
          <w:pPr>
            <w:pStyle w:val="Footer"/>
            <w:rPr>
              <w:rFonts w:cs="Arial"/>
              <w:b/>
              <w:bCs/>
              <w:i/>
              <w:sz w:val="20"/>
            </w:rPr>
          </w:pPr>
          <w:r w:rsidRPr="00B3752F">
            <w:rPr>
              <w:rFonts w:cs="Arial"/>
              <w:b/>
              <w:bCs/>
              <w:i/>
              <w:sz w:val="20"/>
            </w:rPr>
            <w:t>Doc Number</w:t>
          </w:r>
        </w:p>
      </w:tc>
      <w:tc>
        <w:tcPr>
          <w:tcW w:w="965" w:type="dxa"/>
        </w:tcPr>
        <w:p w:rsidRPr="00B3752F" w:rsidR="006C69DD" w:rsidP="004213C3" w:rsidRDefault="006C69DD" w14:paraId="2F51A90F" w14:textId="77777777">
          <w:pPr>
            <w:pStyle w:val="Footer"/>
            <w:rPr>
              <w:rFonts w:cs="Arial"/>
              <w:b/>
              <w:bCs/>
              <w:i/>
              <w:sz w:val="20"/>
            </w:rPr>
          </w:pPr>
          <w:r w:rsidRPr="00B3752F">
            <w:rPr>
              <w:rFonts w:cs="Arial"/>
              <w:b/>
              <w:bCs/>
              <w:i/>
              <w:sz w:val="20"/>
            </w:rPr>
            <w:t>Version</w:t>
          </w:r>
        </w:p>
      </w:tc>
      <w:tc>
        <w:tcPr>
          <w:tcW w:w="1206" w:type="dxa"/>
        </w:tcPr>
        <w:p w:rsidRPr="00B3752F" w:rsidR="006C69DD" w:rsidP="004213C3" w:rsidRDefault="006C69DD" w14:paraId="2F51A910" w14:textId="77777777">
          <w:pPr>
            <w:pStyle w:val="Footer"/>
            <w:rPr>
              <w:rFonts w:cs="Arial"/>
              <w:b/>
              <w:bCs/>
              <w:i/>
              <w:sz w:val="20"/>
            </w:rPr>
          </w:pPr>
          <w:r w:rsidRPr="00B3752F">
            <w:rPr>
              <w:rFonts w:cs="Arial"/>
              <w:b/>
              <w:bCs/>
              <w:i/>
              <w:sz w:val="20"/>
            </w:rPr>
            <w:t>Issued</w:t>
          </w:r>
        </w:p>
      </w:tc>
      <w:tc>
        <w:tcPr>
          <w:tcW w:w="1276" w:type="dxa"/>
        </w:tcPr>
        <w:p w:rsidRPr="00B3752F" w:rsidR="006C69DD" w:rsidP="004213C3" w:rsidRDefault="006C69DD" w14:paraId="2F51A911" w14:textId="77777777">
          <w:pPr>
            <w:pStyle w:val="Footer"/>
            <w:rPr>
              <w:rFonts w:cs="Arial"/>
              <w:b/>
              <w:bCs/>
              <w:i/>
              <w:sz w:val="20"/>
            </w:rPr>
          </w:pPr>
          <w:r w:rsidRPr="00B3752F">
            <w:rPr>
              <w:rFonts w:cs="Arial"/>
              <w:b/>
              <w:bCs/>
              <w:i/>
              <w:sz w:val="20"/>
            </w:rPr>
            <w:t>Review Date</w:t>
          </w:r>
        </w:p>
      </w:tc>
      <w:tc>
        <w:tcPr>
          <w:tcW w:w="2693" w:type="dxa"/>
        </w:tcPr>
        <w:p w:rsidRPr="00B3752F" w:rsidR="006C69DD" w:rsidP="004213C3" w:rsidRDefault="006C69DD" w14:paraId="2F51A912" w14:textId="77777777">
          <w:pPr>
            <w:pStyle w:val="Footer"/>
            <w:rPr>
              <w:rFonts w:cs="Arial"/>
              <w:b/>
              <w:bCs/>
              <w:i/>
              <w:sz w:val="20"/>
            </w:rPr>
          </w:pPr>
          <w:r w:rsidRPr="00B3752F">
            <w:rPr>
              <w:rFonts w:cs="Arial"/>
              <w:b/>
              <w:bCs/>
              <w:i/>
              <w:sz w:val="20"/>
            </w:rPr>
            <w:t>Area Responsible</w:t>
          </w:r>
        </w:p>
      </w:tc>
      <w:tc>
        <w:tcPr>
          <w:tcW w:w="1415" w:type="dxa"/>
        </w:tcPr>
        <w:p w:rsidRPr="00B3752F" w:rsidR="006C69DD" w:rsidP="004213C3" w:rsidRDefault="006C69DD" w14:paraId="2F51A913" w14:textId="77777777">
          <w:pPr>
            <w:pStyle w:val="Footer"/>
            <w:rPr>
              <w:rFonts w:cs="Arial"/>
              <w:b/>
              <w:bCs/>
              <w:i/>
              <w:sz w:val="20"/>
            </w:rPr>
          </w:pPr>
          <w:r w:rsidRPr="00B3752F">
            <w:rPr>
              <w:rFonts w:cs="Arial"/>
              <w:b/>
              <w:bCs/>
              <w:i/>
              <w:sz w:val="20"/>
            </w:rPr>
            <w:t>Page</w:t>
          </w:r>
        </w:p>
      </w:tc>
    </w:tr>
    <w:tr w:rsidR="006C69DD" w:rsidTr="005C488F" w14:paraId="2F51A91B" w14:textId="77777777">
      <w:tc>
        <w:tcPr>
          <w:tcW w:w="1515" w:type="dxa"/>
        </w:tcPr>
        <w:p w:rsidRPr="00542EE6" w:rsidR="006C69DD" w:rsidP="004213C3" w:rsidRDefault="00835D0B" w14:paraId="2F51A915" w14:textId="0D454F01">
          <w:pPr>
            <w:pStyle w:val="Footer"/>
            <w:rPr>
              <w:rFonts w:cs="Arial"/>
              <w:b/>
              <w:bCs/>
              <w:sz w:val="20"/>
            </w:rPr>
          </w:pPr>
          <w:r>
            <w:rPr>
              <w:b/>
              <w:sz w:val="20"/>
            </w:rPr>
            <w:t>CHS21/309</w:t>
          </w:r>
        </w:p>
      </w:tc>
      <w:tc>
        <w:tcPr>
          <w:tcW w:w="965" w:type="dxa"/>
        </w:tcPr>
        <w:p w:rsidRPr="00B3752F" w:rsidR="006C69DD" w:rsidP="004213C3" w:rsidRDefault="00835D0B" w14:paraId="2F51A916" w14:textId="61E821F4">
          <w:pPr>
            <w:pStyle w:val="Footer"/>
            <w:rPr>
              <w:rFonts w:cs="Arial"/>
              <w:b/>
              <w:bCs/>
              <w:sz w:val="20"/>
            </w:rPr>
          </w:pPr>
          <w:r>
            <w:rPr>
              <w:rFonts w:cs="Arial"/>
              <w:b/>
              <w:bCs/>
              <w:sz w:val="20"/>
            </w:rPr>
            <w:t>1</w:t>
          </w:r>
        </w:p>
      </w:tc>
      <w:tc>
        <w:tcPr>
          <w:tcW w:w="1206" w:type="dxa"/>
        </w:tcPr>
        <w:p w:rsidRPr="00B3752F" w:rsidR="006C69DD" w:rsidP="004213C3" w:rsidRDefault="00835D0B" w14:paraId="2F51A917" w14:textId="3E16A557">
          <w:pPr>
            <w:pStyle w:val="Footer"/>
            <w:rPr>
              <w:rFonts w:cs="Arial"/>
              <w:b/>
              <w:bCs/>
              <w:sz w:val="20"/>
            </w:rPr>
          </w:pPr>
          <w:r>
            <w:rPr>
              <w:rFonts w:cs="Arial"/>
              <w:b/>
              <w:bCs/>
              <w:sz w:val="20"/>
            </w:rPr>
            <w:t>21/05/2021</w:t>
          </w:r>
        </w:p>
      </w:tc>
      <w:tc>
        <w:tcPr>
          <w:tcW w:w="1276" w:type="dxa"/>
        </w:tcPr>
        <w:p w:rsidRPr="00B3752F" w:rsidR="006C69DD" w:rsidP="004213C3" w:rsidRDefault="00835D0B" w14:paraId="2F51A918" w14:textId="73D480D0">
          <w:pPr>
            <w:pStyle w:val="Footer"/>
            <w:rPr>
              <w:rFonts w:cs="Arial"/>
              <w:b/>
              <w:bCs/>
              <w:sz w:val="20"/>
            </w:rPr>
          </w:pPr>
          <w:r>
            <w:rPr>
              <w:rFonts w:cs="Arial"/>
              <w:b/>
              <w:bCs/>
              <w:sz w:val="20"/>
            </w:rPr>
            <w:t>01/06/2025</w:t>
          </w:r>
        </w:p>
      </w:tc>
      <w:tc>
        <w:tcPr>
          <w:tcW w:w="2693" w:type="dxa"/>
        </w:tcPr>
        <w:p w:rsidRPr="00B3752F" w:rsidR="006C69DD" w:rsidP="004213C3" w:rsidRDefault="00835D0B" w14:paraId="2F51A919" w14:textId="20B8F474">
          <w:pPr>
            <w:pStyle w:val="Footer"/>
            <w:rPr>
              <w:rFonts w:cs="Arial"/>
              <w:b/>
              <w:bCs/>
              <w:sz w:val="20"/>
            </w:rPr>
          </w:pPr>
          <w:r>
            <w:rPr>
              <w:rFonts w:cs="Arial"/>
              <w:b/>
              <w:bCs/>
              <w:sz w:val="20"/>
            </w:rPr>
            <w:t>People &amp; Culture, Workforce Relations</w:t>
          </w:r>
        </w:p>
      </w:tc>
      <w:tc>
        <w:tcPr>
          <w:tcW w:w="1415" w:type="dxa"/>
        </w:tcPr>
        <w:p w:rsidRPr="00B3752F" w:rsidR="006C69DD" w:rsidP="004213C3" w:rsidRDefault="006C69DD" w14:paraId="2F51A91A" w14:textId="7777777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19</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19</w:t>
          </w:r>
          <w:r w:rsidRPr="00B3752F">
            <w:rPr>
              <w:rStyle w:val="PageNumber"/>
              <w:sz w:val="20"/>
            </w:rPr>
            <w:fldChar w:fldCharType="end"/>
          </w:r>
        </w:p>
      </w:tc>
    </w:tr>
    <w:tr w:rsidR="006C69DD" w:rsidTr="00FD725F" w14:paraId="668DA41F" w14:textId="77777777">
      <w:trPr>
        <w:trHeight w:val="231"/>
      </w:trPr>
      <w:tc>
        <w:tcPr>
          <w:tcW w:w="9070" w:type="dxa"/>
          <w:gridSpan w:val="6"/>
          <w:tcBorders>
            <w:top w:val="single" w:color="auto" w:sz="4" w:space="0"/>
            <w:left w:val="single" w:color="auto" w:sz="4" w:space="0"/>
            <w:bottom w:val="single" w:color="auto" w:sz="4" w:space="0"/>
            <w:right w:val="single" w:color="auto" w:sz="4" w:space="0"/>
          </w:tcBorders>
        </w:tcPr>
        <w:p w:rsidRPr="002C1428" w:rsidR="006C69DD" w:rsidP="005E1140" w:rsidRDefault="006C69DD" w14:paraId="512A806D" w14:textId="713A0083">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rsidRPr="00AE7C5C" w:rsidR="006C69DD" w:rsidP="00CD1505" w:rsidRDefault="006C69DD" w14:paraId="2F51A9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EEE" w:rsidP="00F66CB0" w:rsidRDefault="00C11EEE" w14:paraId="43ADD624" w14:textId="77777777">
      <w:r>
        <w:separator/>
      </w:r>
    </w:p>
  </w:footnote>
  <w:footnote w:type="continuationSeparator" w:id="0">
    <w:p w:rsidR="00C11EEE" w:rsidP="00F66CB0" w:rsidRDefault="00C11EEE" w14:paraId="4C627F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4"/>
      <w:gridCol w:w="3526"/>
    </w:tblGrid>
    <w:tr w:rsidR="006C69DD" w:rsidTr="01289F82" w14:paraId="2F51A90C" w14:textId="77777777">
      <w:trPr>
        <w:trHeight w:val="1418"/>
      </w:trPr>
      <w:tc>
        <w:tcPr>
          <w:tcW w:w="5556" w:type="dxa"/>
          <w:tcMar/>
          <w:vAlign w:val="center"/>
          <w:hideMark/>
        </w:tcPr>
        <w:p w:rsidR="006C69DD" w:rsidP="0074223E" w:rsidRDefault="006C69DD" w14:paraId="2F51A90A" w14:textId="5F72D3B6">
          <w:pPr>
            <w:pStyle w:val="Header"/>
            <w:rPr>
              <w:sz w:val="20"/>
            </w:rPr>
          </w:pPr>
          <w:r w:rsidR="01289F82">
            <w:drawing>
              <wp:inline wp14:editId="533B4CC9" wp14:anchorId="5330CC0D">
                <wp:extent cx="3295650" cy="723900"/>
                <wp:effectExtent l="0" t="0" r="0" b="0"/>
                <wp:docPr id="2" name="Picture 2" descr="Canberra Health Services_RGB" title=""/>
                <wp:cNvGraphicFramePr>
                  <a:graphicFrameLocks noChangeAspect="1"/>
                </wp:cNvGraphicFramePr>
                <a:graphic>
                  <a:graphicData uri="http://schemas.openxmlformats.org/drawingml/2006/picture">
                    <pic:pic>
                      <pic:nvPicPr>
                        <pic:cNvPr id="0" name="Picture 2"/>
                        <pic:cNvPicPr/>
                      </pic:nvPicPr>
                      <pic:blipFill>
                        <a:blip r:embed="R98555b981be34d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95650" cy="723900"/>
                        </a:xfrm>
                        <a:prstGeom prst="rect">
                          <a:avLst/>
                        </a:prstGeom>
                      </pic:spPr>
                    </pic:pic>
                  </a:graphicData>
                </a:graphic>
              </wp:inline>
            </w:drawing>
          </w:r>
        </w:p>
      </w:tc>
      <w:tc>
        <w:tcPr>
          <w:tcW w:w="3730" w:type="dxa"/>
          <w:tcMar/>
          <w:vAlign w:val="center"/>
          <w:hideMark/>
        </w:tcPr>
        <w:p w:rsidR="006C69DD" w:rsidRDefault="006C69DD" w14:paraId="2F51A90B" w14:textId="502C6188">
          <w:pPr>
            <w:pStyle w:val="Header"/>
            <w:tabs>
              <w:tab w:val="left" w:pos="720"/>
            </w:tabs>
            <w:jc w:val="right"/>
            <w:rPr>
              <w:sz w:val="20"/>
            </w:rPr>
          </w:pPr>
          <w:bookmarkStart w:name="_top" w:id="40"/>
          <w:bookmarkEnd w:id="40"/>
          <w:r>
            <w:rPr>
              <w:sz w:val="20"/>
            </w:rPr>
            <w:t>CHS</w:t>
          </w:r>
          <w:r w:rsidR="00B341CD">
            <w:rPr>
              <w:sz w:val="20"/>
            </w:rPr>
            <w:t>121</w:t>
          </w:r>
          <w:r>
            <w:rPr>
              <w:sz w:val="20"/>
            </w:rPr>
            <w:t>/</w:t>
          </w:r>
          <w:r w:rsidR="00B341CD">
            <w:rPr>
              <w:sz w:val="20"/>
            </w:rPr>
            <w:t>309</w:t>
          </w:r>
          <w:r>
            <w:rPr>
              <w:sz w:val="20"/>
            </w:rPr>
            <w:t xml:space="preserve"> </w:t>
          </w:r>
        </w:p>
      </w:tc>
    </w:tr>
  </w:tbl>
  <w:p w:rsidRPr="00FC3538" w:rsidR="006C69DD" w:rsidRDefault="006C69DD" w14:paraId="2F51A90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hint="default" w:ascii="Symbol" w:hAnsi="Symbol"/>
        <w:color w:val="auto"/>
      </w:rPr>
    </w:lvl>
  </w:abstractNum>
  <w:abstractNum w:abstractNumId="1" w15:restartNumberingAfterBreak="0">
    <w:nsid w:val="013624BF"/>
    <w:multiLevelType w:val="hybridMultilevel"/>
    <w:tmpl w:val="BB1822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435F8B"/>
    <w:multiLevelType w:val="hybridMultilevel"/>
    <w:tmpl w:val="4C70D8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hint="default" w:ascii="Symbol" w:hAnsi="Symbol"/>
      </w:rPr>
    </w:lvl>
    <w:lvl w:ilvl="1" w:tplc="0C090003" w:tentative="1">
      <w:start w:val="1"/>
      <w:numFmt w:val="bullet"/>
      <w:lvlText w:val="o"/>
      <w:lvlJc w:val="left"/>
      <w:pPr>
        <w:ind w:left="8310" w:hanging="360"/>
      </w:pPr>
      <w:rPr>
        <w:rFonts w:hint="default" w:ascii="Courier New" w:hAnsi="Courier New"/>
      </w:rPr>
    </w:lvl>
    <w:lvl w:ilvl="2" w:tplc="0C090005" w:tentative="1">
      <w:start w:val="1"/>
      <w:numFmt w:val="bullet"/>
      <w:lvlText w:val=""/>
      <w:lvlJc w:val="left"/>
      <w:pPr>
        <w:ind w:left="9030" w:hanging="360"/>
      </w:pPr>
      <w:rPr>
        <w:rFonts w:hint="default" w:ascii="Wingdings" w:hAnsi="Wingdings"/>
      </w:rPr>
    </w:lvl>
    <w:lvl w:ilvl="3" w:tplc="0C090001" w:tentative="1">
      <w:start w:val="1"/>
      <w:numFmt w:val="bullet"/>
      <w:lvlText w:val=""/>
      <w:lvlJc w:val="left"/>
      <w:pPr>
        <w:ind w:left="9750" w:hanging="360"/>
      </w:pPr>
      <w:rPr>
        <w:rFonts w:hint="default" w:ascii="Symbol" w:hAnsi="Symbol"/>
      </w:rPr>
    </w:lvl>
    <w:lvl w:ilvl="4" w:tplc="0C090003" w:tentative="1">
      <w:start w:val="1"/>
      <w:numFmt w:val="bullet"/>
      <w:lvlText w:val="o"/>
      <w:lvlJc w:val="left"/>
      <w:pPr>
        <w:ind w:left="10470" w:hanging="360"/>
      </w:pPr>
      <w:rPr>
        <w:rFonts w:hint="default" w:ascii="Courier New" w:hAnsi="Courier New"/>
      </w:rPr>
    </w:lvl>
    <w:lvl w:ilvl="5" w:tplc="0C090005" w:tentative="1">
      <w:start w:val="1"/>
      <w:numFmt w:val="bullet"/>
      <w:lvlText w:val=""/>
      <w:lvlJc w:val="left"/>
      <w:pPr>
        <w:ind w:left="11190" w:hanging="360"/>
      </w:pPr>
      <w:rPr>
        <w:rFonts w:hint="default" w:ascii="Wingdings" w:hAnsi="Wingdings"/>
      </w:rPr>
    </w:lvl>
    <w:lvl w:ilvl="6" w:tplc="0C090001" w:tentative="1">
      <w:start w:val="1"/>
      <w:numFmt w:val="bullet"/>
      <w:lvlText w:val=""/>
      <w:lvlJc w:val="left"/>
      <w:pPr>
        <w:ind w:left="11910" w:hanging="360"/>
      </w:pPr>
      <w:rPr>
        <w:rFonts w:hint="default" w:ascii="Symbol" w:hAnsi="Symbol"/>
      </w:rPr>
    </w:lvl>
    <w:lvl w:ilvl="7" w:tplc="0C090003" w:tentative="1">
      <w:start w:val="1"/>
      <w:numFmt w:val="bullet"/>
      <w:lvlText w:val="o"/>
      <w:lvlJc w:val="left"/>
      <w:pPr>
        <w:ind w:left="12630" w:hanging="360"/>
      </w:pPr>
      <w:rPr>
        <w:rFonts w:hint="default" w:ascii="Courier New" w:hAnsi="Courier New"/>
      </w:rPr>
    </w:lvl>
    <w:lvl w:ilvl="8" w:tplc="0C090005" w:tentative="1">
      <w:start w:val="1"/>
      <w:numFmt w:val="bullet"/>
      <w:lvlText w:val=""/>
      <w:lvlJc w:val="left"/>
      <w:pPr>
        <w:ind w:left="13350" w:hanging="360"/>
      </w:pPr>
      <w:rPr>
        <w:rFonts w:hint="default" w:ascii="Wingdings" w:hAnsi="Wingdings"/>
      </w:r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6D51BCF"/>
    <w:multiLevelType w:val="hybridMultilevel"/>
    <w:tmpl w:val="19D2D274"/>
    <w:lvl w:ilvl="0" w:tplc="0C090003">
      <w:start w:val="1"/>
      <w:numFmt w:val="bullet"/>
      <w:lvlText w:val="o"/>
      <w:lvlJc w:val="left"/>
      <w:pPr>
        <w:ind w:left="786" w:hanging="360"/>
      </w:pPr>
      <w:rPr>
        <w:rFonts w:hint="default" w:ascii="Courier New" w:hAnsi="Courier New" w:cs="Courier New"/>
      </w:rPr>
    </w:lvl>
    <w:lvl w:ilvl="1" w:tplc="0C090003" w:tentative="1">
      <w:start w:val="1"/>
      <w:numFmt w:val="bullet"/>
      <w:lvlText w:val="o"/>
      <w:lvlJc w:val="left"/>
      <w:pPr>
        <w:ind w:left="1506" w:hanging="360"/>
      </w:pPr>
      <w:rPr>
        <w:rFonts w:hint="default" w:ascii="Courier New" w:hAnsi="Courier New" w:cs="Courier New"/>
      </w:rPr>
    </w:lvl>
    <w:lvl w:ilvl="2" w:tplc="0C090005" w:tentative="1">
      <w:start w:val="1"/>
      <w:numFmt w:val="bullet"/>
      <w:lvlText w:val=""/>
      <w:lvlJc w:val="left"/>
      <w:pPr>
        <w:ind w:left="2226" w:hanging="360"/>
      </w:pPr>
      <w:rPr>
        <w:rFonts w:hint="default" w:ascii="Wingdings" w:hAnsi="Wingdings"/>
      </w:rPr>
    </w:lvl>
    <w:lvl w:ilvl="3" w:tplc="0C090001" w:tentative="1">
      <w:start w:val="1"/>
      <w:numFmt w:val="bullet"/>
      <w:lvlText w:val=""/>
      <w:lvlJc w:val="left"/>
      <w:pPr>
        <w:ind w:left="2946" w:hanging="360"/>
      </w:pPr>
      <w:rPr>
        <w:rFonts w:hint="default" w:ascii="Symbol" w:hAnsi="Symbol"/>
      </w:rPr>
    </w:lvl>
    <w:lvl w:ilvl="4" w:tplc="0C090003" w:tentative="1">
      <w:start w:val="1"/>
      <w:numFmt w:val="bullet"/>
      <w:lvlText w:val="o"/>
      <w:lvlJc w:val="left"/>
      <w:pPr>
        <w:ind w:left="3666" w:hanging="360"/>
      </w:pPr>
      <w:rPr>
        <w:rFonts w:hint="default" w:ascii="Courier New" w:hAnsi="Courier New" w:cs="Courier New"/>
      </w:rPr>
    </w:lvl>
    <w:lvl w:ilvl="5" w:tplc="0C090005" w:tentative="1">
      <w:start w:val="1"/>
      <w:numFmt w:val="bullet"/>
      <w:lvlText w:val=""/>
      <w:lvlJc w:val="left"/>
      <w:pPr>
        <w:ind w:left="4386" w:hanging="360"/>
      </w:pPr>
      <w:rPr>
        <w:rFonts w:hint="default" w:ascii="Wingdings" w:hAnsi="Wingdings"/>
      </w:rPr>
    </w:lvl>
    <w:lvl w:ilvl="6" w:tplc="0C090001" w:tentative="1">
      <w:start w:val="1"/>
      <w:numFmt w:val="bullet"/>
      <w:lvlText w:val=""/>
      <w:lvlJc w:val="left"/>
      <w:pPr>
        <w:ind w:left="5106" w:hanging="360"/>
      </w:pPr>
      <w:rPr>
        <w:rFonts w:hint="default" w:ascii="Symbol" w:hAnsi="Symbol"/>
      </w:rPr>
    </w:lvl>
    <w:lvl w:ilvl="7" w:tplc="0C090003" w:tentative="1">
      <w:start w:val="1"/>
      <w:numFmt w:val="bullet"/>
      <w:lvlText w:val="o"/>
      <w:lvlJc w:val="left"/>
      <w:pPr>
        <w:ind w:left="5826" w:hanging="360"/>
      </w:pPr>
      <w:rPr>
        <w:rFonts w:hint="default" w:ascii="Courier New" w:hAnsi="Courier New" w:cs="Courier New"/>
      </w:rPr>
    </w:lvl>
    <w:lvl w:ilvl="8" w:tplc="0C090005" w:tentative="1">
      <w:start w:val="1"/>
      <w:numFmt w:val="bullet"/>
      <w:lvlText w:val=""/>
      <w:lvlJc w:val="left"/>
      <w:pPr>
        <w:ind w:left="6546" w:hanging="360"/>
      </w:pPr>
      <w:rPr>
        <w:rFonts w:hint="default" w:ascii="Wingdings" w:hAnsi="Wingdings"/>
      </w:rPr>
    </w:lvl>
  </w:abstractNum>
  <w:abstractNum w:abstractNumId="6" w15:restartNumberingAfterBreak="0">
    <w:nsid w:val="17B81916"/>
    <w:multiLevelType w:val="hybridMultilevel"/>
    <w:tmpl w:val="28CC6E3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17C2232A"/>
    <w:multiLevelType w:val="hybridMultilevel"/>
    <w:tmpl w:val="E88870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6379CB"/>
    <w:multiLevelType w:val="hybridMultilevel"/>
    <w:tmpl w:val="7B248D4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1E6D7DF6"/>
    <w:multiLevelType w:val="hybridMultilevel"/>
    <w:tmpl w:val="410CB9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44064A2"/>
    <w:multiLevelType w:val="hybridMultilevel"/>
    <w:tmpl w:val="B9E06F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5FF7453"/>
    <w:multiLevelType w:val="hybridMultilevel"/>
    <w:tmpl w:val="474EEC9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2BBC17A7"/>
    <w:multiLevelType w:val="hybridMultilevel"/>
    <w:tmpl w:val="4D3200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BE11175"/>
    <w:multiLevelType w:val="hybridMultilevel"/>
    <w:tmpl w:val="EE0C0762"/>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D363478"/>
    <w:multiLevelType w:val="hybridMultilevel"/>
    <w:tmpl w:val="4F1C6D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E313D19"/>
    <w:multiLevelType w:val="hybridMultilevel"/>
    <w:tmpl w:val="586EF17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8BC37F2"/>
    <w:multiLevelType w:val="hybridMultilevel"/>
    <w:tmpl w:val="1F7AFEB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3E4757E7"/>
    <w:multiLevelType w:val="hybridMultilevel"/>
    <w:tmpl w:val="1C6E0C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10E05DB"/>
    <w:multiLevelType w:val="hybridMultilevel"/>
    <w:tmpl w:val="9A7ADA0A"/>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42755FD"/>
    <w:multiLevelType w:val="hybridMultilevel"/>
    <w:tmpl w:val="B01E175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47C45DC8"/>
    <w:multiLevelType w:val="hybridMultilevel"/>
    <w:tmpl w:val="28268A8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4DE33BAC"/>
    <w:multiLevelType w:val="hybridMultilevel"/>
    <w:tmpl w:val="025CFA1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4E815FF8"/>
    <w:multiLevelType w:val="hybridMultilevel"/>
    <w:tmpl w:val="D3CAA554"/>
    <w:lvl w:ilvl="0" w:tplc="0C090001">
      <w:start w:val="1"/>
      <w:numFmt w:val="bullet"/>
      <w:lvlText w:val=""/>
      <w:lvlJc w:val="left"/>
      <w:pPr>
        <w:ind w:left="417" w:hanging="360"/>
      </w:pPr>
      <w:rPr>
        <w:rFonts w:hint="default" w:ascii="Symbol" w:hAnsi="Symbol"/>
      </w:rPr>
    </w:lvl>
    <w:lvl w:ilvl="1" w:tplc="0C090003" w:tentative="1">
      <w:start w:val="1"/>
      <w:numFmt w:val="bullet"/>
      <w:lvlText w:val="o"/>
      <w:lvlJc w:val="left"/>
      <w:pPr>
        <w:ind w:left="1137" w:hanging="360"/>
      </w:pPr>
      <w:rPr>
        <w:rFonts w:hint="default" w:ascii="Courier New" w:hAnsi="Courier New" w:cs="Courier New"/>
      </w:rPr>
    </w:lvl>
    <w:lvl w:ilvl="2" w:tplc="0C090005" w:tentative="1">
      <w:start w:val="1"/>
      <w:numFmt w:val="bullet"/>
      <w:lvlText w:val=""/>
      <w:lvlJc w:val="left"/>
      <w:pPr>
        <w:ind w:left="1857" w:hanging="360"/>
      </w:pPr>
      <w:rPr>
        <w:rFonts w:hint="default" w:ascii="Wingdings" w:hAnsi="Wingdings"/>
      </w:rPr>
    </w:lvl>
    <w:lvl w:ilvl="3" w:tplc="0C090001" w:tentative="1">
      <w:start w:val="1"/>
      <w:numFmt w:val="bullet"/>
      <w:lvlText w:val=""/>
      <w:lvlJc w:val="left"/>
      <w:pPr>
        <w:ind w:left="2577" w:hanging="360"/>
      </w:pPr>
      <w:rPr>
        <w:rFonts w:hint="default" w:ascii="Symbol" w:hAnsi="Symbol"/>
      </w:rPr>
    </w:lvl>
    <w:lvl w:ilvl="4" w:tplc="0C090003" w:tentative="1">
      <w:start w:val="1"/>
      <w:numFmt w:val="bullet"/>
      <w:lvlText w:val="o"/>
      <w:lvlJc w:val="left"/>
      <w:pPr>
        <w:ind w:left="3297" w:hanging="360"/>
      </w:pPr>
      <w:rPr>
        <w:rFonts w:hint="default" w:ascii="Courier New" w:hAnsi="Courier New" w:cs="Courier New"/>
      </w:rPr>
    </w:lvl>
    <w:lvl w:ilvl="5" w:tplc="0C090005" w:tentative="1">
      <w:start w:val="1"/>
      <w:numFmt w:val="bullet"/>
      <w:lvlText w:val=""/>
      <w:lvlJc w:val="left"/>
      <w:pPr>
        <w:ind w:left="4017" w:hanging="360"/>
      </w:pPr>
      <w:rPr>
        <w:rFonts w:hint="default" w:ascii="Wingdings" w:hAnsi="Wingdings"/>
      </w:rPr>
    </w:lvl>
    <w:lvl w:ilvl="6" w:tplc="0C090001" w:tentative="1">
      <w:start w:val="1"/>
      <w:numFmt w:val="bullet"/>
      <w:lvlText w:val=""/>
      <w:lvlJc w:val="left"/>
      <w:pPr>
        <w:ind w:left="4737" w:hanging="360"/>
      </w:pPr>
      <w:rPr>
        <w:rFonts w:hint="default" w:ascii="Symbol" w:hAnsi="Symbol"/>
      </w:rPr>
    </w:lvl>
    <w:lvl w:ilvl="7" w:tplc="0C090003" w:tentative="1">
      <w:start w:val="1"/>
      <w:numFmt w:val="bullet"/>
      <w:lvlText w:val="o"/>
      <w:lvlJc w:val="left"/>
      <w:pPr>
        <w:ind w:left="5457" w:hanging="360"/>
      </w:pPr>
      <w:rPr>
        <w:rFonts w:hint="default" w:ascii="Courier New" w:hAnsi="Courier New" w:cs="Courier New"/>
      </w:rPr>
    </w:lvl>
    <w:lvl w:ilvl="8" w:tplc="0C090005" w:tentative="1">
      <w:start w:val="1"/>
      <w:numFmt w:val="bullet"/>
      <w:lvlText w:val=""/>
      <w:lvlJc w:val="left"/>
      <w:pPr>
        <w:ind w:left="6177" w:hanging="360"/>
      </w:pPr>
      <w:rPr>
        <w:rFonts w:hint="default" w:ascii="Wingdings" w:hAnsi="Wingdings"/>
      </w:rPr>
    </w:lvl>
  </w:abstractNum>
  <w:abstractNum w:abstractNumId="23" w15:restartNumberingAfterBreak="0">
    <w:nsid w:val="51B43C90"/>
    <w:multiLevelType w:val="hybridMultilevel"/>
    <w:tmpl w:val="1AE64E1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52C47FD5"/>
    <w:multiLevelType w:val="hybridMultilevel"/>
    <w:tmpl w:val="BEC2BC4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5B9A68FF"/>
    <w:multiLevelType w:val="hybridMultilevel"/>
    <w:tmpl w:val="77EE63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DB239AD"/>
    <w:multiLevelType w:val="hybridMultilevel"/>
    <w:tmpl w:val="F5765F8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7" w15:restartNumberingAfterBreak="0">
    <w:nsid w:val="631F6DE2"/>
    <w:multiLevelType w:val="hybridMultilevel"/>
    <w:tmpl w:val="8FFEAF30"/>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4445606"/>
    <w:multiLevelType w:val="hybridMultilevel"/>
    <w:tmpl w:val="FDDA202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9" w15:restartNumberingAfterBreak="0">
    <w:nsid w:val="6A4408F1"/>
    <w:multiLevelType w:val="hybridMultilevel"/>
    <w:tmpl w:val="65B2C48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6F960A3F"/>
    <w:multiLevelType w:val="hybridMultilevel"/>
    <w:tmpl w:val="95A66B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69E6DCD"/>
    <w:multiLevelType w:val="hybridMultilevel"/>
    <w:tmpl w:val="29864E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837006"/>
    <w:multiLevelType w:val="hybridMultilevel"/>
    <w:tmpl w:val="E690A6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32"/>
  </w:num>
  <w:num w:numId="4">
    <w:abstractNumId w:val="4"/>
  </w:num>
  <w:num w:numId="5">
    <w:abstractNumId w:val="9"/>
  </w:num>
  <w:num w:numId="6">
    <w:abstractNumId w:val="33"/>
  </w:num>
  <w:num w:numId="7">
    <w:abstractNumId w:val="22"/>
  </w:num>
  <w:num w:numId="8">
    <w:abstractNumId w:val="0"/>
  </w:num>
  <w:num w:numId="9">
    <w:abstractNumId w:val="0"/>
  </w:num>
  <w:num w:numId="10">
    <w:abstractNumId w:val="20"/>
  </w:num>
  <w:num w:numId="11">
    <w:abstractNumId w:val="29"/>
  </w:num>
  <w:num w:numId="12">
    <w:abstractNumId w:val="11"/>
  </w:num>
  <w:num w:numId="13">
    <w:abstractNumId w:val="26"/>
  </w:num>
  <w:num w:numId="14">
    <w:abstractNumId w:val="19"/>
  </w:num>
  <w:num w:numId="15">
    <w:abstractNumId w:val="21"/>
  </w:num>
  <w:num w:numId="16">
    <w:abstractNumId w:val="12"/>
  </w:num>
  <w:num w:numId="17">
    <w:abstractNumId w:val="14"/>
  </w:num>
  <w:num w:numId="18">
    <w:abstractNumId w:val="17"/>
  </w:num>
  <w:num w:numId="19">
    <w:abstractNumId w:val="28"/>
  </w:num>
  <w:num w:numId="20">
    <w:abstractNumId w:val="24"/>
  </w:num>
  <w:num w:numId="21">
    <w:abstractNumId w:val="6"/>
  </w:num>
  <w:num w:numId="22">
    <w:abstractNumId w:val="8"/>
  </w:num>
  <w:num w:numId="23">
    <w:abstractNumId w:val="23"/>
  </w:num>
  <w:num w:numId="24">
    <w:abstractNumId w:val="16"/>
  </w:num>
  <w:num w:numId="25">
    <w:abstractNumId w:val="2"/>
  </w:num>
  <w:num w:numId="26">
    <w:abstractNumId w:val="30"/>
  </w:num>
  <w:num w:numId="27">
    <w:abstractNumId w:val="25"/>
  </w:num>
  <w:num w:numId="28">
    <w:abstractNumId w:val="15"/>
  </w:num>
  <w:num w:numId="29">
    <w:abstractNumId w:val="18"/>
  </w:num>
  <w:num w:numId="30">
    <w:abstractNumId w:val="13"/>
  </w:num>
  <w:num w:numId="31">
    <w:abstractNumId w:val="27"/>
  </w:num>
  <w:num w:numId="32">
    <w:abstractNumId w:val="5"/>
  </w:num>
  <w:num w:numId="33">
    <w:abstractNumId w:val="7"/>
  </w:num>
  <w:num w:numId="34">
    <w:abstractNumId w:val="1"/>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469DF"/>
    <w:rsid w:val="00053998"/>
    <w:rsid w:val="0006110A"/>
    <w:rsid w:val="00091AC9"/>
    <w:rsid w:val="00095ECD"/>
    <w:rsid w:val="000A1519"/>
    <w:rsid w:val="000A7335"/>
    <w:rsid w:val="000B1620"/>
    <w:rsid w:val="000B5C8C"/>
    <w:rsid w:val="000B71ED"/>
    <w:rsid w:val="000C59E2"/>
    <w:rsid w:val="000C7B2D"/>
    <w:rsid w:val="000F7B7E"/>
    <w:rsid w:val="00103EEA"/>
    <w:rsid w:val="001115D7"/>
    <w:rsid w:val="001628BB"/>
    <w:rsid w:val="00191109"/>
    <w:rsid w:val="00191235"/>
    <w:rsid w:val="001926F4"/>
    <w:rsid w:val="001A0053"/>
    <w:rsid w:val="001B2465"/>
    <w:rsid w:val="001B3435"/>
    <w:rsid w:val="001F2A9B"/>
    <w:rsid w:val="001F6D2D"/>
    <w:rsid w:val="00200D04"/>
    <w:rsid w:val="00201FB6"/>
    <w:rsid w:val="002405CF"/>
    <w:rsid w:val="00240B97"/>
    <w:rsid w:val="0025382D"/>
    <w:rsid w:val="00263BA6"/>
    <w:rsid w:val="0027264D"/>
    <w:rsid w:val="00285D38"/>
    <w:rsid w:val="00293E43"/>
    <w:rsid w:val="00296FAA"/>
    <w:rsid w:val="002B5F43"/>
    <w:rsid w:val="002C67FE"/>
    <w:rsid w:val="00310301"/>
    <w:rsid w:val="00313707"/>
    <w:rsid w:val="0032270B"/>
    <w:rsid w:val="003236E1"/>
    <w:rsid w:val="00337E7C"/>
    <w:rsid w:val="00351CD9"/>
    <w:rsid w:val="00353CBB"/>
    <w:rsid w:val="00366924"/>
    <w:rsid w:val="00376A6D"/>
    <w:rsid w:val="00380B98"/>
    <w:rsid w:val="00395E36"/>
    <w:rsid w:val="00396023"/>
    <w:rsid w:val="003C204E"/>
    <w:rsid w:val="003C4BB5"/>
    <w:rsid w:val="003E1A65"/>
    <w:rsid w:val="003E4CC0"/>
    <w:rsid w:val="003F3D8F"/>
    <w:rsid w:val="00407CD0"/>
    <w:rsid w:val="00410409"/>
    <w:rsid w:val="00412CED"/>
    <w:rsid w:val="00416751"/>
    <w:rsid w:val="00420F9E"/>
    <w:rsid w:val="004213C3"/>
    <w:rsid w:val="00421B18"/>
    <w:rsid w:val="00423D1F"/>
    <w:rsid w:val="0042413C"/>
    <w:rsid w:val="00427139"/>
    <w:rsid w:val="00431A1C"/>
    <w:rsid w:val="004358E9"/>
    <w:rsid w:val="00435A88"/>
    <w:rsid w:val="004537B3"/>
    <w:rsid w:val="0048050C"/>
    <w:rsid w:val="00487DD5"/>
    <w:rsid w:val="00490C24"/>
    <w:rsid w:val="004947A7"/>
    <w:rsid w:val="004975B8"/>
    <w:rsid w:val="004A2E02"/>
    <w:rsid w:val="004B7C43"/>
    <w:rsid w:val="004C2B20"/>
    <w:rsid w:val="004D6932"/>
    <w:rsid w:val="004E28AD"/>
    <w:rsid w:val="004F0F49"/>
    <w:rsid w:val="004F1D05"/>
    <w:rsid w:val="004F2008"/>
    <w:rsid w:val="00505B5D"/>
    <w:rsid w:val="005067CA"/>
    <w:rsid w:val="0052443C"/>
    <w:rsid w:val="0052775E"/>
    <w:rsid w:val="005416F0"/>
    <w:rsid w:val="00542514"/>
    <w:rsid w:val="00546AED"/>
    <w:rsid w:val="005512EF"/>
    <w:rsid w:val="00553BAF"/>
    <w:rsid w:val="005621E4"/>
    <w:rsid w:val="00590902"/>
    <w:rsid w:val="00592A14"/>
    <w:rsid w:val="00596FD7"/>
    <w:rsid w:val="005A3625"/>
    <w:rsid w:val="005A3F59"/>
    <w:rsid w:val="005A5DC6"/>
    <w:rsid w:val="005B4738"/>
    <w:rsid w:val="005C212D"/>
    <w:rsid w:val="005C3CB0"/>
    <w:rsid w:val="005C488F"/>
    <w:rsid w:val="005E1140"/>
    <w:rsid w:val="005E51C4"/>
    <w:rsid w:val="005F3214"/>
    <w:rsid w:val="005F3684"/>
    <w:rsid w:val="0060112F"/>
    <w:rsid w:val="00612231"/>
    <w:rsid w:val="00635EB1"/>
    <w:rsid w:val="006473BB"/>
    <w:rsid w:val="0066495D"/>
    <w:rsid w:val="00695EB6"/>
    <w:rsid w:val="006A3770"/>
    <w:rsid w:val="006A4D46"/>
    <w:rsid w:val="006A6024"/>
    <w:rsid w:val="006C31FF"/>
    <w:rsid w:val="006C6256"/>
    <w:rsid w:val="006C69DD"/>
    <w:rsid w:val="006C6B6C"/>
    <w:rsid w:val="006C704D"/>
    <w:rsid w:val="006D31A2"/>
    <w:rsid w:val="00701B83"/>
    <w:rsid w:val="0070331D"/>
    <w:rsid w:val="007052B1"/>
    <w:rsid w:val="00711BF4"/>
    <w:rsid w:val="00741B43"/>
    <w:rsid w:val="0074223E"/>
    <w:rsid w:val="0075335E"/>
    <w:rsid w:val="007543AC"/>
    <w:rsid w:val="00756537"/>
    <w:rsid w:val="00756A2B"/>
    <w:rsid w:val="00775FCF"/>
    <w:rsid w:val="00783397"/>
    <w:rsid w:val="007905D0"/>
    <w:rsid w:val="007A06D8"/>
    <w:rsid w:val="007A0EBC"/>
    <w:rsid w:val="007B27F1"/>
    <w:rsid w:val="007B4ABB"/>
    <w:rsid w:val="007B6904"/>
    <w:rsid w:val="007B7628"/>
    <w:rsid w:val="007C36E4"/>
    <w:rsid w:val="0080593D"/>
    <w:rsid w:val="00816782"/>
    <w:rsid w:val="0082141D"/>
    <w:rsid w:val="00827F24"/>
    <w:rsid w:val="00835D0B"/>
    <w:rsid w:val="00837DB7"/>
    <w:rsid w:val="00844A8A"/>
    <w:rsid w:val="00845445"/>
    <w:rsid w:val="00855DA8"/>
    <w:rsid w:val="00886399"/>
    <w:rsid w:val="008974CA"/>
    <w:rsid w:val="008B121D"/>
    <w:rsid w:val="008B1583"/>
    <w:rsid w:val="008B2116"/>
    <w:rsid w:val="008E1F7F"/>
    <w:rsid w:val="008E24C8"/>
    <w:rsid w:val="008E4659"/>
    <w:rsid w:val="008F00E8"/>
    <w:rsid w:val="00905F3E"/>
    <w:rsid w:val="00906142"/>
    <w:rsid w:val="00906D91"/>
    <w:rsid w:val="00931B93"/>
    <w:rsid w:val="00933EED"/>
    <w:rsid w:val="00940CDE"/>
    <w:rsid w:val="00962C46"/>
    <w:rsid w:val="009657DC"/>
    <w:rsid w:val="0097742A"/>
    <w:rsid w:val="0097744F"/>
    <w:rsid w:val="00980EED"/>
    <w:rsid w:val="00991670"/>
    <w:rsid w:val="009B6C8C"/>
    <w:rsid w:val="009C0FCA"/>
    <w:rsid w:val="009C3963"/>
    <w:rsid w:val="009D323C"/>
    <w:rsid w:val="009E70F4"/>
    <w:rsid w:val="00A35E2D"/>
    <w:rsid w:val="00A54CB3"/>
    <w:rsid w:val="00A74B8A"/>
    <w:rsid w:val="00A85F61"/>
    <w:rsid w:val="00A86DB3"/>
    <w:rsid w:val="00A92E4F"/>
    <w:rsid w:val="00AA25DC"/>
    <w:rsid w:val="00AA3D03"/>
    <w:rsid w:val="00AB50DD"/>
    <w:rsid w:val="00AC7025"/>
    <w:rsid w:val="00AD196F"/>
    <w:rsid w:val="00AD3CCE"/>
    <w:rsid w:val="00B07A46"/>
    <w:rsid w:val="00B07DCE"/>
    <w:rsid w:val="00B12123"/>
    <w:rsid w:val="00B21043"/>
    <w:rsid w:val="00B341CD"/>
    <w:rsid w:val="00B42EA0"/>
    <w:rsid w:val="00B44CAC"/>
    <w:rsid w:val="00B573D6"/>
    <w:rsid w:val="00B73E65"/>
    <w:rsid w:val="00B763DF"/>
    <w:rsid w:val="00B7754B"/>
    <w:rsid w:val="00B81455"/>
    <w:rsid w:val="00B9627F"/>
    <w:rsid w:val="00BA2415"/>
    <w:rsid w:val="00BA4DB2"/>
    <w:rsid w:val="00BA4F95"/>
    <w:rsid w:val="00BA5BD6"/>
    <w:rsid w:val="00BB33F9"/>
    <w:rsid w:val="00BC3CE6"/>
    <w:rsid w:val="00BE5E41"/>
    <w:rsid w:val="00BF078E"/>
    <w:rsid w:val="00C11EEE"/>
    <w:rsid w:val="00C24EDC"/>
    <w:rsid w:val="00C25A76"/>
    <w:rsid w:val="00C31EB3"/>
    <w:rsid w:val="00C32206"/>
    <w:rsid w:val="00C3559A"/>
    <w:rsid w:val="00C422C8"/>
    <w:rsid w:val="00C45C67"/>
    <w:rsid w:val="00C46061"/>
    <w:rsid w:val="00C47091"/>
    <w:rsid w:val="00C523FF"/>
    <w:rsid w:val="00C71C3C"/>
    <w:rsid w:val="00C76998"/>
    <w:rsid w:val="00C82197"/>
    <w:rsid w:val="00C93E83"/>
    <w:rsid w:val="00CA593D"/>
    <w:rsid w:val="00CC5D11"/>
    <w:rsid w:val="00CD1505"/>
    <w:rsid w:val="00CD43D1"/>
    <w:rsid w:val="00D21780"/>
    <w:rsid w:val="00D23346"/>
    <w:rsid w:val="00D243B8"/>
    <w:rsid w:val="00D34794"/>
    <w:rsid w:val="00D4502D"/>
    <w:rsid w:val="00D530CE"/>
    <w:rsid w:val="00D53E3C"/>
    <w:rsid w:val="00D65D8C"/>
    <w:rsid w:val="00D77950"/>
    <w:rsid w:val="00DA12F9"/>
    <w:rsid w:val="00DB7F3F"/>
    <w:rsid w:val="00DC3762"/>
    <w:rsid w:val="00DC5C47"/>
    <w:rsid w:val="00DD616A"/>
    <w:rsid w:val="00DE0465"/>
    <w:rsid w:val="00DE4E25"/>
    <w:rsid w:val="00E01FA9"/>
    <w:rsid w:val="00E049ED"/>
    <w:rsid w:val="00E25369"/>
    <w:rsid w:val="00E34E6D"/>
    <w:rsid w:val="00E37CD4"/>
    <w:rsid w:val="00E57848"/>
    <w:rsid w:val="00E73459"/>
    <w:rsid w:val="00E750BF"/>
    <w:rsid w:val="00E90708"/>
    <w:rsid w:val="00EB4DCE"/>
    <w:rsid w:val="00ED21C3"/>
    <w:rsid w:val="00ED388C"/>
    <w:rsid w:val="00ED46C3"/>
    <w:rsid w:val="00EF02B0"/>
    <w:rsid w:val="00EF13A4"/>
    <w:rsid w:val="00F01B61"/>
    <w:rsid w:val="00F11338"/>
    <w:rsid w:val="00F13AE5"/>
    <w:rsid w:val="00F149FD"/>
    <w:rsid w:val="00F14EC1"/>
    <w:rsid w:val="00F4262F"/>
    <w:rsid w:val="00F53719"/>
    <w:rsid w:val="00F57291"/>
    <w:rsid w:val="00F66CB0"/>
    <w:rsid w:val="00F76C89"/>
    <w:rsid w:val="00F9158A"/>
    <w:rsid w:val="00F96A4E"/>
    <w:rsid w:val="00FA29B8"/>
    <w:rsid w:val="00FC7CBC"/>
    <w:rsid w:val="00FD3D92"/>
    <w:rsid w:val="00FD725F"/>
    <w:rsid w:val="00FF56DD"/>
    <w:rsid w:val="01289F82"/>
    <w:rsid w:val="0338C65F"/>
    <w:rsid w:val="1C1A1D26"/>
    <w:rsid w:val="21D43548"/>
    <w:rsid w:val="496E5BF1"/>
    <w:rsid w:val="4E1529C8"/>
    <w:rsid w:val="6BFBCD25"/>
    <w:rsid w:val="7010338C"/>
    <w:rsid w:val="701C9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0053"/>
    <w:pPr>
      <w:spacing w:after="0" w:line="240" w:lineRule="auto"/>
    </w:pPr>
    <w:rPr>
      <w:rFonts w:ascii="Calibri" w:hAnsi="Calibri" w:eastAsia="Times New Roman"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B6904"/>
    <w:rPr>
      <w:rFonts w:ascii="Calibri" w:hAnsi="Calibri" w:eastAsia="Times New Roman" w:cs="Arial"/>
      <w:b/>
      <w:iCs/>
      <w:sz w:val="28"/>
      <w:szCs w:val="20"/>
    </w:rPr>
  </w:style>
  <w:style w:type="table" w:styleId="TableGrid">
    <w:name w:val="Table Grid"/>
    <w:basedOn w:val="TableNormal"/>
    <w:uiPriority w:val="59"/>
    <w:rsid w:val="007B6904"/>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7B6904"/>
    <w:pPr>
      <w:tabs>
        <w:tab w:val="center" w:pos="4153"/>
        <w:tab w:val="right" w:pos="8306"/>
      </w:tabs>
    </w:pPr>
  </w:style>
  <w:style w:type="character" w:styleId="FooterChar" w:customStyle="1">
    <w:name w:val="Footer Char"/>
    <w:basedOn w:val="DefaultParagraphFont"/>
    <w:link w:val="Footer"/>
    <w:uiPriority w:val="99"/>
    <w:rsid w:val="007B6904"/>
    <w:rPr>
      <w:rFonts w:ascii="Times New Roman" w:hAnsi="Times New Roman" w:eastAsia="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styleId="HeaderChar" w:customStyle="1">
    <w:name w:val="Header Char"/>
    <w:basedOn w:val="DefaultParagraphFont"/>
    <w:link w:val="Header"/>
    <w:rsid w:val="007B6904"/>
    <w:rPr>
      <w:rFonts w:ascii="Times New Roman" w:hAnsi="Times New Roman" w:eastAsia="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styleId="Default" w:customStyle="1">
    <w:name w:val="Default"/>
    <w:rsid w:val="007B6904"/>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styleId="ProcedureTemplate" w:customStyle="1">
    <w:name w:val="Procedure Template"/>
    <w:basedOn w:val="Heading1"/>
    <w:rsid w:val="007B6904"/>
    <w:pPr>
      <w:framePr w:hSpace="180" w:wrap="around" w:hAnchor="margin" w:vAnchor="text" w:x="108" w:y="181"/>
    </w:pPr>
    <w:rPr>
      <w:bCs/>
    </w:rPr>
  </w:style>
  <w:style w:type="paragraph" w:styleId="ProcedureTemplateinternalheadings" w:customStyle="1">
    <w:name w:val="Procedure Template internal headings"/>
    <w:basedOn w:val="Heading2"/>
    <w:rsid w:val="007B6904"/>
    <w:pPr>
      <w:framePr w:hSpace="180" w:wrap="around" w:hAnchor="margin" w:vAnchor="text" w:x="108" w:y="181"/>
      <w:spacing w:before="40" w:after="40"/>
    </w:pPr>
    <w:rPr>
      <w:rFonts w:cs="Arial"/>
      <w:szCs w:val="24"/>
    </w:rPr>
  </w:style>
  <w:style w:type="character" w:styleId="Heading2Char" w:customStyle="1">
    <w:name w:val="Heading 2 Char"/>
    <w:basedOn w:val="DefaultParagraphFont"/>
    <w:link w:val="Heading2"/>
    <w:uiPriority w:val="9"/>
    <w:rsid w:val="007B6904"/>
    <w:rPr>
      <w:rFonts w:ascii="Calibri" w:hAnsi="Calibri" w:eastAsiaTheme="majorEastAsia"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styleId="BalloonTextChar" w:customStyle="1">
    <w:name w:val="Balloon Text Char"/>
    <w:basedOn w:val="DefaultParagraphFont"/>
    <w:link w:val="BalloonText"/>
    <w:uiPriority w:val="99"/>
    <w:semiHidden/>
    <w:rsid w:val="007B6904"/>
    <w:rPr>
      <w:rFonts w:ascii="Tahoma" w:hAnsi="Tahoma" w:eastAsia="Times New Roman"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Heading3Char" w:customStyle="1">
    <w:name w:val="Heading 3 Char"/>
    <w:basedOn w:val="DefaultParagraphFont"/>
    <w:link w:val="Heading3"/>
    <w:uiPriority w:val="9"/>
    <w:semiHidden/>
    <w:rsid w:val="007052B1"/>
    <w:rPr>
      <w:rFonts w:asciiTheme="majorHAnsi" w:hAnsiTheme="majorHAnsi" w:eastAsiaTheme="majorEastAsia"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styleId="CommentTextChar" w:customStyle="1">
    <w:name w:val="Comment Text Char"/>
    <w:basedOn w:val="DefaultParagraphFont"/>
    <w:link w:val="CommentText"/>
    <w:uiPriority w:val="99"/>
    <w:semiHidden/>
    <w:rsid w:val="00CC5D11"/>
    <w:rPr>
      <w:rFonts w:ascii="Calibri" w:hAnsi="Calibri"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styleId="CommentSubjectChar" w:customStyle="1">
    <w:name w:val="Comment Subject Char"/>
    <w:basedOn w:val="CommentTextChar"/>
    <w:link w:val="CommentSubject"/>
    <w:uiPriority w:val="99"/>
    <w:semiHidden/>
    <w:rsid w:val="00CC5D11"/>
    <w:rPr>
      <w:rFonts w:ascii="Calibri" w:hAnsi="Calibri" w:eastAsia="Times New Roman" w:cs="Times New Roman"/>
      <w:b/>
      <w:bCs/>
      <w:sz w:val="20"/>
      <w:szCs w:val="20"/>
    </w:rPr>
  </w:style>
  <w:style w:type="paragraph" w:styleId="NormalWeb">
    <w:name w:val="Normal (Web)"/>
    <w:basedOn w:val="Normal"/>
    <w:uiPriority w:val="99"/>
    <w:unhideWhenUsed/>
    <w:rsid w:val="005A3F59"/>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semiHidden/>
    <w:unhideWhenUsed/>
    <w:rsid w:val="0075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5786">
      <w:bodyDiv w:val="1"/>
      <w:marLeft w:val="0"/>
      <w:marRight w:val="0"/>
      <w:marTop w:val="0"/>
      <w:marBottom w:val="0"/>
      <w:divBdr>
        <w:top w:val="none" w:sz="0" w:space="0" w:color="auto"/>
        <w:left w:val="none" w:sz="0" w:space="0" w:color="auto"/>
        <w:bottom w:val="none" w:sz="0" w:space="0" w:color="auto"/>
        <w:right w:val="none" w:sz="0" w:space="0" w:color="auto"/>
      </w:divBdr>
    </w:div>
    <w:div w:id="676923712">
      <w:bodyDiv w:val="1"/>
      <w:marLeft w:val="0"/>
      <w:marRight w:val="0"/>
      <w:marTop w:val="0"/>
      <w:marBottom w:val="0"/>
      <w:divBdr>
        <w:top w:val="none" w:sz="0" w:space="0" w:color="auto"/>
        <w:left w:val="none" w:sz="0" w:space="0" w:color="auto"/>
        <w:bottom w:val="none" w:sz="0" w:space="0" w:color="auto"/>
        <w:right w:val="none" w:sz="0" w:space="0" w:color="auto"/>
      </w:divBdr>
      <w:divsChild>
        <w:div w:id="922565823">
          <w:marLeft w:val="0"/>
          <w:marRight w:val="0"/>
          <w:marTop w:val="0"/>
          <w:marBottom w:val="0"/>
          <w:divBdr>
            <w:top w:val="none" w:sz="0" w:space="0" w:color="auto"/>
            <w:left w:val="none" w:sz="0" w:space="0" w:color="auto"/>
            <w:bottom w:val="none" w:sz="0" w:space="0" w:color="auto"/>
            <w:right w:val="none" w:sz="0" w:space="0" w:color="auto"/>
          </w:divBdr>
        </w:div>
        <w:div w:id="99615609">
          <w:marLeft w:val="0"/>
          <w:marRight w:val="0"/>
          <w:marTop w:val="0"/>
          <w:marBottom w:val="0"/>
          <w:divBdr>
            <w:top w:val="none" w:sz="0" w:space="0" w:color="auto"/>
            <w:left w:val="none" w:sz="0" w:space="0" w:color="auto"/>
            <w:bottom w:val="none" w:sz="0" w:space="0" w:color="auto"/>
            <w:right w:val="none" w:sz="0" w:space="0" w:color="auto"/>
          </w:divBdr>
        </w:div>
        <w:div w:id="904224582">
          <w:marLeft w:val="0"/>
          <w:marRight w:val="0"/>
          <w:marTop w:val="0"/>
          <w:marBottom w:val="0"/>
          <w:divBdr>
            <w:top w:val="none" w:sz="0" w:space="0" w:color="auto"/>
            <w:left w:val="none" w:sz="0" w:space="0" w:color="auto"/>
            <w:bottom w:val="none" w:sz="0" w:space="0" w:color="auto"/>
            <w:right w:val="none" w:sz="0" w:space="0" w:color="auto"/>
          </w:divBdr>
        </w:div>
        <w:div w:id="419067657">
          <w:marLeft w:val="0"/>
          <w:marRight w:val="0"/>
          <w:marTop w:val="0"/>
          <w:marBottom w:val="0"/>
          <w:divBdr>
            <w:top w:val="none" w:sz="0" w:space="0" w:color="auto"/>
            <w:left w:val="none" w:sz="0" w:space="0" w:color="auto"/>
            <w:bottom w:val="none" w:sz="0" w:space="0" w:color="auto"/>
            <w:right w:val="none" w:sz="0" w:space="0" w:color="auto"/>
          </w:divBdr>
        </w:div>
        <w:div w:id="1159930206">
          <w:marLeft w:val="0"/>
          <w:marRight w:val="0"/>
          <w:marTop w:val="0"/>
          <w:marBottom w:val="0"/>
          <w:divBdr>
            <w:top w:val="none" w:sz="0" w:space="0" w:color="auto"/>
            <w:left w:val="none" w:sz="0" w:space="0" w:color="auto"/>
            <w:bottom w:val="none" w:sz="0" w:space="0" w:color="auto"/>
            <w:right w:val="none" w:sz="0" w:space="0" w:color="auto"/>
          </w:divBdr>
        </w:div>
      </w:divsChild>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793523966">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HS.SERBIR@act.gov.au"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CHS.SERBIR@act.gov.au" TargetMode="External" Id="rId12"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hyperlink" Target="https://healthhub.act.gov.au/governance/integrit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HSPeople-Culture@act.gov.au" TargetMode="External" Id="rId11" /><Relationship Type="http://schemas.openxmlformats.org/officeDocument/2006/relationships/numbering" Target="numbering.xml" Id="rId5" /><Relationship Type="http://schemas.openxmlformats.org/officeDocument/2006/relationships/hyperlink" Target="mailto:CHS.SERBIR@act.gov.au"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SPeople-Culture@act.gov.a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2.jpg" Id="R98555b981be34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CHS21/309</Decision_x0020_Number>
    <Description0 xmlns="690b2128-8961-48af-a473-22c34a9accba">This procedure aims to provide Canberra Health Services (CHS) employees, contractors or volunteers with information about their responsibilities in managing any conflict of interest which may arise in the workplace.</Description0>
    <Display_x0020_on_x0020_Internet xmlns="690b2128-8961-48af-a473-22c34a9accba">true</Display_x0020_on_x0020_Internet>
    <Review_x0020_Date xmlns="690b2128-8961-48af-a473-22c34a9accba">2025-05-31T14:00:00+00:00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DGD17/031 Conflict of Interest</Replaces_x003a_>
    <Progress xmlns="690b2128-8961-48af-a473-22c34a9accba" xsi:nil="true"/>
    <TaxCatchAll xmlns="c0239a80-7f07-4ed7-82c3-24ad7d76ada5" xsi:nil="true"/>
    <Key_x0020_Words xmlns="690b2128-8961-48af-a473-22c34a9accba">Conflict, interest, conduct, integrity, corruption, integrity, perceived, potential, SERBIR</Key_x0020_Words>
    <Type_x0020_of_x0020_Document xmlns="690b2128-8961-48af-a473-22c34a9accba">Procedure</Type_x0020_of_x0020_Document>
    <Version_x0020_Number xmlns="690b2128-8961-48af-a473-22c34a9accba">1</Version_x0020_Number>
    <Approval_x0020_Date xmlns="690b2128-8961-48af-a473-22c34a9accba">2021-05-19T14:00:00+00:00</Approval_x0020_Date>
    <Notes0 xmlns="690b2128-8961-48af-a473-22c34a9accba" xsi:nil="true"/>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5F21DE59-2EF3-41EA-B8F0-D9183EBFECF5}"/>
</file>

<file path=customXml/itemProps4.xml><?xml version="1.0" encoding="utf-8"?>
<ds:datastoreItem xmlns:ds="http://schemas.openxmlformats.org/officeDocument/2006/customXml" ds:itemID="{C3F64A44-D660-42B3-8368-AAA1082704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ACT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Conflict of Interest</dc:title>
  <dc:subject/>
  <dc:creator>Kerryn Hunter</dc:creator>
  <cp:lastModifiedBy>Wijekoon, Tharu (Health)</cp:lastModifiedBy>
  <cp:revision>8</cp:revision>
  <cp:lastPrinted>2015-01-20T22:40:00Z</cp:lastPrinted>
  <dcterms:created xsi:type="dcterms:W3CDTF">2021-05-18T22:30:00Z</dcterms:created>
  <dcterms:modified xsi:type="dcterms:W3CDTF">2021-05-21T00:27:59Z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9" name="Manager Contact">
    <vt:lpwstr/>
  </property>
</Properties>
</file>