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E363C" w14:textId="77777777" w:rsidR="00216339" w:rsidRDefault="00216339" w:rsidP="00216339">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Health Services</w:t>
      </w:r>
      <w:bookmarkEnd w:id="0"/>
      <w:bookmarkEnd w:id="1"/>
      <w:bookmarkEnd w:id="2"/>
      <w:bookmarkEnd w:id="3"/>
      <w:bookmarkEnd w:id="4"/>
    </w:p>
    <w:p w14:paraId="15337A82" w14:textId="77777777" w:rsidR="00216339" w:rsidRPr="00606D56" w:rsidRDefault="00216339" w:rsidP="00216339">
      <w:pPr>
        <w:outlineLvl w:val="0"/>
        <w:rPr>
          <w:rFonts w:cs="Arial"/>
          <w:b/>
          <w:sz w:val="44"/>
          <w:szCs w:val="44"/>
        </w:rPr>
      </w:pPr>
      <w:r>
        <w:rPr>
          <w:rFonts w:cs="Arial"/>
          <w:b/>
          <w:sz w:val="44"/>
          <w:szCs w:val="44"/>
        </w:rPr>
        <w:t>Procedure</w:t>
      </w:r>
    </w:p>
    <w:p w14:paraId="72EF977A" w14:textId="77777777" w:rsidR="00216339" w:rsidRPr="006A3770" w:rsidRDefault="00216339" w:rsidP="00216339">
      <w:pPr>
        <w:rPr>
          <w:rFonts w:cs="Arial"/>
          <w:b/>
          <w:i/>
          <w:sz w:val="36"/>
          <w:szCs w:val="36"/>
        </w:rPr>
      </w:pPr>
      <w:r>
        <w:rPr>
          <w:rFonts w:cs="Arial"/>
          <w:b/>
          <w:sz w:val="36"/>
          <w:szCs w:val="36"/>
        </w:rPr>
        <w:t xml:space="preserve">Malignant Hyperthermia -Management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CD1C0E" w14:paraId="63CF3D1D" w14:textId="77777777" w:rsidTr="00654DC9">
        <w:trPr>
          <w:cantSplit/>
          <w:trHeight w:val="285"/>
        </w:trPr>
        <w:tc>
          <w:tcPr>
            <w:tcW w:w="9158" w:type="dxa"/>
            <w:shd w:val="clear" w:color="auto" w:fill="A6A6A6" w:themeFill="background1" w:themeFillShade="A6"/>
          </w:tcPr>
          <w:p w14:paraId="6C9323BF" w14:textId="77777777" w:rsidR="00216339" w:rsidRPr="00CD1C0E" w:rsidRDefault="00216339" w:rsidP="00654DC9">
            <w:pPr>
              <w:pStyle w:val="Heading1"/>
            </w:pPr>
            <w:bookmarkStart w:id="5" w:name="_Toc389473273"/>
            <w:bookmarkStart w:id="6" w:name="Contents"/>
            <w:bookmarkStart w:id="7" w:name="_Toc112682109"/>
            <w:r w:rsidRPr="00CD1C0E">
              <w:t>Contents</w:t>
            </w:r>
            <w:bookmarkEnd w:id="5"/>
            <w:bookmarkEnd w:id="6"/>
            <w:bookmarkEnd w:id="7"/>
          </w:p>
        </w:tc>
      </w:tr>
    </w:tbl>
    <w:p w14:paraId="20685C93" w14:textId="77777777" w:rsidR="00216339" w:rsidRDefault="00216339" w:rsidP="00216339"/>
    <w:p w14:paraId="5EB4417A" w14:textId="77777777" w:rsidR="00216339" w:rsidRDefault="00216339" w:rsidP="00216339">
      <w:pPr>
        <w:pStyle w:val="TOC1"/>
        <w:rPr>
          <w:rFonts w:eastAsiaTheme="minorEastAsia" w:cstheme="minorBidi"/>
          <w:sz w:val="22"/>
          <w:szCs w:val="22"/>
          <w:lang w:eastAsia="en-AU"/>
        </w:rPr>
      </w:pPr>
      <w:r>
        <w:fldChar w:fldCharType="begin"/>
      </w:r>
      <w:r>
        <w:instrText xml:space="preserve"> TOC \o "3-3" \h \z \u \t "Heading 1,1,Heading 2,2" </w:instrText>
      </w:r>
      <w:r>
        <w:fldChar w:fldCharType="separate"/>
      </w:r>
      <w:hyperlink w:anchor="_Toc112682109" w:history="1">
        <w:r w:rsidRPr="001C1BB9">
          <w:rPr>
            <w:rStyle w:val="Hyperlink"/>
          </w:rPr>
          <w:t>Contents</w:t>
        </w:r>
        <w:r>
          <w:rPr>
            <w:webHidden/>
          </w:rPr>
          <w:tab/>
        </w:r>
        <w:r>
          <w:rPr>
            <w:webHidden/>
          </w:rPr>
          <w:fldChar w:fldCharType="begin"/>
        </w:r>
        <w:r>
          <w:rPr>
            <w:webHidden/>
          </w:rPr>
          <w:instrText xml:space="preserve"> PAGEREF _Toc112682109 \h </w:instrText>
        </w:r>
        <w:r>
          <w:rPr>
            <w:webHidden/>
          </w:rPr>
        </w:r>
        <w:r>
          <w:rPr>
            <w:webHidden/>
          </w:rPr>
          <w:fldChar w:fldCharType="separate"/>
        </w:r>
        <w:r>
          <w:rPr>
            <w:webHidden/>
          </w:rPr>
          <w:t>1</w:t>
        </w:r>
        <w:r>
          <w:rPr>
            <w:webHidden/>
          </w:rPr>
          <w:fldChar w:fldCharType="end"/>
        </w:r>
      </w:hyperlink>
    </w:p>
    <w:p w14:paraId="4440C980" w14:textId="77777777" w:rsidR="00216339" w:rsidRDefault="00216339" w:rsidP="00216339">
      <w:pPr>
        <w:pStyle w:val="TOC1"/>
        <w:rPr>
          <w:rFonts w:eastAsiaTheme="minorEastAsia" w:cstheme="minorBidi"/>
          <w:sz w:val="22"/>
          <w:szCs w:val="22"/>
          <w:lang w:eastAsia="en-AU"/>
        </w:rPr>
      </w:pPr>
      <w:hyperlink w:anchor="_Toc112682110" w:history="1">
        <w:r w:rsidRPr="001C1BB9">
          <w:rPr>
            <w:rStyle w:val="Hyperlink"/>
          </w:rPr>
          <w:t>Purpose</w:t>
        </w:r>
        <w:r>
          <w:rPr>
            <w:webHidden/>
          </w:rPr>
          <w:tab/>
        </w:r>
        <w:r>
          <w:rPr>
            <w:webHidden/>
          </w:rPr>
          <w:fldChar w:fldCharType="begin"/>
        </w:r>
        <w:r>
          <w:rPr>
            <w:webHidden/>
          </w:rPr>
          <w:instrText xml:space="preserve"> PAGEREF _Toc112682110 \h </w:instrText>
        </w:r>
        <w:r>
          <w:rPr>
            <w:webHidden/>
          </w:rPr>
        </w:r>
        <w:r>
          <w:rPr>
            <w:webHidden/>
          </w:rPr>
          <w:fldChar w:fldCharType="separate"/>
        </w:r>
        <w:r>
          <w:rPr>
            <w:webHidden/>
          </w:rPr>
          <w:t>3</w:t>
        </w:r>
        <w:r>
          <w:rPr>
            <w:webHidden/>
          </w:rPr>
          <w:fldChar w:fldCharType="end"/>
        </w:r>
      </w:hyperlink>
    </w:p>
    <w:p w14:paraId="047F07B9" w14:textId="77777777" w:rsidR="00216339" w:rsidRDefault="00216339" w:rsidP="00216339">
      <w:pPr>
        <w:pStyle w:val="TOC1"/>
        <w:rPr>
          <w:rFonts w:eastAsiaTheme="minorEastAsia" w:cstheme="minorBidi"/>
          <w:sz w:val="22"/>
          <w:szCs w:val="22"/>
          <w:lang w:eastAsia="en-AU"/>
        </w:rPr>
      </w:pPr>
      <w:hyperlink w:anchor="_Toc112682111" w:history="1">
        <w:r w:rsidRPr="001C1BB9">
          <w:rPr>
            <w:rStyle w:val="Hyperlink"/>
          </w:rPr>
          <w:t>Alerts</w:t>
        </w:r>
        <w:r>
          <w:rPr>
            <w:webHidden/>
          </w:rPr>
          <w:tab/>
        </w:r>
        <w:r>
          <w:rPr>
            <w:webHidden/>
          </w:rPr>
          <w:fldChar w:fldCharType="begin"/>
        </w:r>
        <w:r>
          <w:rPr>
            <w:webHidden/>
          </w:rPr>
          <w:instrText xml:space="preserve"> PAGEREF _Toc112682111 \h </w:instrText>
        </w:r>
        <w:r>
          <w:rPr>
            <w:webHidden/>
          </w:rPr>
        </w:r>
        <w:r>
          <w:rPr>
            <w:webHidden/>
          </w:rPr>
          <w:fldChar w:fldCharType="separate"/>
        </w:r>
        <w:r>
          <w:rPr>
            <w:webHidden/>
          </w:rPr>
          <w:t>3</w:t>
        </w:r>
        <w:r>
          <w:rPr>
            <w:webHidden/>
          </w:rPr>
          <w:fldChar w:fldCharType="end"/>
        </w:r>
      </w:hyperlink>
    </w:p>
    <w:p w14:paraId="1857FDFB" w14:textId="77777777" w:rsidR="00216339" w:rsidRDefault="00216339" w:rsidP="00216339">
      <w:pPr>
        <w:pStyle w:val="TOC1"/>
        <w:rPr>
          <w:rFonts w:eastAsiaTheme="minorEastAsia" w:cstheme="minorBidi"/>
          <w:sz w:val="22"/>
          <w:szCs w:val="22"/>
          <w:lang w:eastAsia="en-AU"/>
        </w:rPr>
      </w:pPr>
      <w:hyperlink w:anchor="_Toc112682112" w:history="1">
        <w:r w:rsidRPr="001C1BB9">
          <w:rPr>
            <w:rStyle w:val="Hyperlink"/>
          </w:rPr>
          <w:t>Scope</w:t>
        </w:r>
        <w:r>
          <w:rPr>
            <w:webHidden/>
          </w:rPr>
          <w:tab/>
        </w:r>
        <w:r>
          <w:rPr>
            <w:webHidden/>
          </w:rPr>
          <w:fldChar w:fldCharType="begin"/>
        </w:r>
        <w:r>
          <w:rPr>
            <w:webHidden/>
          </w:rPr>
          <w:instrText xml:space="preserve"> PAGEREF _Toc112682112 \h </w:instrText>
        </w:r>
        <w:r>
          <w:rPr>
            <w:webHidden/>
          </w:rPr>
        </w:r>
        <w:r>
          <w:rPr>
            <w:webHidden/>
          </w:rPr>
          <w:fldChar w:fldCharType="separate"/>
        </w:r>
        <w:r>
          <w:rPr>
            <w:webHidden/>
          </w:rPr>
          <w:t>3</w:t>
        </w:r>
        <w:r>
          <w:rPr>
            <w:webHidden/>
          </w:rPr>
          <w:fldChar w:fldCharType="end"/>
        </w:r>
      </w:hyperlink>
    </w:p>
    <w:p w14:paraId="02B73B63" w14:textId="77777777" w:rsidR="00216339" w:rsidRDefault="00216339" w:rsidP="00216339">
      <w:pPr>
        <w:pStyle w:val="TOC1"/>
        <w:rPr>
          <w:rFonts w:eastAsiaTheme="minorEastAsia" w:cstheme="minorBidi"/>
          <w:sz w:val="22"/>
          <w:szCs w:val="22"/>
          <w:lang w:eastAsia="en-AU"/>
        </w:rPr>
      </w:pPr>
      <w:hyperlink w:anchor="_Toc112682113" w:history="1">
        <w:r w:rsidRPr="001C1BB9">
          <w:rPr>
            <w:rStyle w:val="Hyperlink"/>
          </w:rPr>
          <w:t>Section 1- Background</w:t>
        </w:r>
        <w:r>
          <w:rPr>
            <w:webHidden/>
          </w:rPr>
          <w:tab/>
        </w:r>
        <w:r>
          <w:rPr>
            <w:webHidden/>
          </w:rPr>
          <w:fldChar w:fldCharType="begin"/>
        </w:r>
        <w:r>
          <w:rPr>
            <w:webHidden/>
          </w:rPr>
          <w:instrText xml:space="preserve"> PAGEREF _Toc112682113 \h </w:instrText>
        </w:r>
        <w:r>
          <w:rPr>
            <w:webHidden/>
          </w:rPr>
        </w:r>
        <w:r>
          <w:rPr>
            <w:webHidden/>
          </w:rPr>
          <w:fldChar w:fldCharType="separate"/>
        </w:r>
        <w:r>
          <w:rPr>
            <w:webHidden/>
          </w:rPr>
          <w:t>4</w:t>
        </w:r>
        <w:r>
          <w:rPr>
            <w:webHidden/>
          </w:rPr>
          <w:fldChar w:fldCharType="end"/>
        </w:r>
      </w:hyperlink>
    </w:p>
    <w:p w14:paraId="4A6DF717" w14:textId="77777777" w:rsidR="00216339" w:rsidRDefault="00216339" w:rsidP="00216339">
      <w:pPr>
        <w:pStyle w:val="TOC1"/>
        <w:rPr>
          <w:rFonts w:eastAsiaTheme="minorEastAsia" w:cstheme="minorBidi"/>
          <w:sz w:val="22"/>
          <w:szCs w:val="22"/>
          <w:lang w:eastAsia="en-AU"/>
        </w:rPr>
      </w:pPr>
      <w:hyperlink w:anchor="_Toc112682114" w:history="1">
        <w:r w:rsidRPr="001C1BB9">
          <w:rPr>
            <w:rStyle w:val="Hyperlink"/>
          </w:rPr>
          <w:t>Section 2- Signs and Symptoms</w:t>
        </w:r>
        <w:r>
          <w:rPr>
            <w:webHidden/>
          </w:rPr>
          <w:tab/>
        </w:r>
        <w:r>
          <w:rPr>
            <w:webHidden/>
          </w:rPr>
          <w:fldChar w:fldCharType="begin"/>
        </w:r>
        <w:r>
          <w:rPr>
            <w:webHidden/>
          </w:rPr>
          <w:instrText xml:space="preserve"> PAGEREF _Toc112682114 \h </w:instrText>
        </w:r>
        <w:r>
          <w:rPr>
            <w:webHidden/>
          </w:rPr>
        </w:r>
        <w:r>
          <w:rPr>
            <w:webHidden/>
          </w:rPr>
          <w:fldChar w:fldCharType="separate"/>
        </w:r>
        <w:r>
          <w:rPr>
            <w:webHidden/>
          </w:rPr>
          <w:t>4</w:t>
        </w:r>
        <w:r>
          <w:rPr>
            <w:webHidden/>
          </w:rPr>
          <w:fldChar w:fldCharType="end"/>
        </w:r>
      </w:hyperlink>
    </w:p>
    <w:p w14:paraId="77AD1B0D" w14:textId="77777777" w:rsidR="00216339" w:rsidRDefault="00216339" w:rsidP="00216339">
      <w:pPr>
        <w:pStyle w:val="TOC1"/>
        <w:rPr>
          <w:rFonts w:eastAsiaTheme="minorEastAsia" w:cstheme="minorBidi"/>
          <w:sz w:val="22"/>
          <w:szCs w:val="22"/>
          <w:lang w:eastAsia="en-AU"/>
        </w:rPr>
      </w:pPr>
      <w:hyperlink w:anchor="_Toc112682115" w:history="1">
        <w:r w:rsidRPr="001C1BB9">
          <w:rPr>
            <w:rStyle w:val="Hyperlink"/>
          </w:rPr>
          <w:t>Section 3- Preparation and Flushing of the GE AISYS CS</w:t>
        </w:r>
        <w:r w:rsidRPr="001C1BB9">
          <w:rPr>
            <w:rStyle w:val="Hyperlink"/>
            <w:vertAlign w:val="superscript"/>
          </w:rPr>
          <w:t>2</w:t>
        </w:r>
        <w:r w:rsidRPr="001C1BB9">
          <w:rPr>
            <w:rStyle w:val="Hyperlink"/>
          </w:rPr>
          <w:t>® Anaesthetic Machine for Known or Suspected Malignant Hyperthermia Susceptible Patients</w:t>
        </w:r>
        <w:r>
          <w:rPr>
            <w:webHidden/>
          </w:rPr>
          <w:tab/>
        </w:r>
        <w:r>
          <w:rPr>
            <w:webHidden/>
          </w:rPr>
          <w:fldChar w:fldCharType="begin"/>
        </w:r>
        <w:r>
          <w:rPr>
            <w:webHidden/>
          </w:rPr>
          <w:instrText xml:space="preserve"> PAGEREF _Toc112682115 \h </w:instrText>
        </w:r>
        <w:r>
          <w:rPr>
            <w:webHidden/>
          </w:rPr>
        </w:r>
        <w:r>
          <w:rPr>
            <w:webHidden/>
          </w:rPr>
          <w:fldChar w:fldCharType="separate"/>
        </w:r>
        <w:r>
          <w:rPr>
            <w:webHidden/>
          </w:rPr>
          <w:t>5</w:t>
        </w:r>
        <w:r>
          <w:rPr>
            <w:webHidden/>
          </w:rPr>
          <w:fldChar w:fldCharType="end"/>
        </w:r>
      </w:hyperlink>
    </w:p>
    <w:p w14:paraId="46F3AF91" w14:textId="77777777" w:rsidR="00216339" w:rsidRDefault="00216339" w:rsidP="00216339">
      <w:pPr>
        <w:pStyle w:val="TOC1"/>
        <w:rPr>
          <w:rFonts w:eastAsiaTheme="minorEastAsia" w:cstheme="minorBidi"/>
          <w:sz w:val="22"/>
          <w:szCs w:val="22"/>
          <w:lang w:eastAsia="en-AU"/>
        </w:rPr>
      </w:pPr>
      <w:hyperlink w:anchor="_Toc112682116" w:history="1">
        <w:r w:rsidRPr="001C1BB9">
          <w:rPr>
            <w:rStyle w:val="Hyperlink"/>
          </w:rPr>
          <w:t>Section 4- Preparation and Flushing of the GE Carestation 650 Anaesthetic Machine for Known or Suspected Malignant Hyperthermia Susceptible Patients</w:t>
        </w:r>
        <w:r>
          <w:rPr>
            <w:webHidden/>
          </w:rPr>
          <w:tab/>
        </w:r>
        <w:r>
          <w:rPr>
            <w:webHidden/>
          </w:rPr>
          <w:fldChar w:fldCharType="begin"/>
        </w:r>
        <w:r>
          <w:rPr>
            <w:webHidden/>
          </w:rPr>
          <w:instrText xml:space="preserve"> PAGEREF _Toc112682116 \h </w:instrText>
        </w:r>
        <w:r>
          <w:rPr>
            <w:webHidden/>
          </w:rPr>
        </w:r>
        <w:r>
          <w:rPr>
            <w:webHidden/>
          </w:rPr>
          <w:fldChar w:fldCharType="separate"/>
        </w:r>
        <w:r>
          <w:rPr>
            <w:webHidden/>
          </w:rPr>
          <w:t>6</w:t>
        </w:r>
        <w:r>
          <w:rPr>
            <w:webHidden/>
          </w:rPr>
          <w:fldChar w:fldCharType="end"/>
        </w:r>
      </w:hyperlink>
    </w:p>
    <w:p w14:paraId="0DA3329C" w14:textId="77777777" w:rsidR="00216339" w:rsidRDefault="00216339" w:rsidP="00216339">
      <w:pPr>
        <w:pStyle w:val="TOC1"/>
        <w:rPr>
          <w:rFonts w:eastAsiaTheme="minorEastAsia" w:cstheme="minorBidi"/>
          <w:sz w:val="22"/>
          <w:szCs w:val="22"/>
          <w:lang w:eastAsia="en-AU"/>
        </w:rPr>
      </w:pPr>
      <w:hyperlink w:anchor="_Toc112682117" w:history="1">
        <w:r w:rsidRPr="001C1BB9">
          <w:rPr>
            <w:rStyle w:val="Hyperlink"/>
          </w:rPr>
          <w:t>Section 5- Preparation and Flushing of the GE Datex-Ohmeda Aestiva 5/MRI Anaesthetic Machine for Known or Suspected Malignant Hyperthermia Susceptible Patients</w:t>
        </w:r>
        <w:r>
          <w:rPr>
            <w:webHidden/>
          </w:rPr>
          <w:tab/>
        </w:r>
        <w:r>
          <w:rPr>
            <w:webHidden/>
          </w:rPr>
          <w:fldChar w:fldCharType="begin"/>
        </w:r>
        <w:r>
          <w:rPr>
            <w:webHidden/>
          </w:rPr>
          <w:instrText xml:space="preserve"> PAGEREF _Toc112682117 \h </w:instrText>
        </w:r>
        <w:r>
          <w:rPr>
            <w:webHidden/>
          </w:rPr>
        </w:r>
        <w:r>
          <w:rPr>
            <w:webHidden/>
          </w:rPr>
          <w:fldChar w:fldCharType="separate"/>
        </w:r>
        <w:r>
          <w:rPr>
            <w:webHidden/>
          </w:rPr>
          <w:t>6</w:t>
        </w:r>
        <w:r>
          <w:rPr>
            <w:webHidden/>
          </w:rPr>
          <w:fldChar w:fldCharType="end"/>
        </w:r>
      </w:hyperlink>
    </w:p>
    <w:p w14:paraId="48D9317C" w14:textId="77777777" w:rsidR="00216339" w:rsidRDefault="00216339" w:rsidP="00216339">
      <w:pPr>
        <w:pStyle w:val="TOC1"/>
        <w:rPr>
          <w:rFonts w:eastAsiaTheme="minorEastAsia" w:cstheme="minorBidi"/>
          <w:sz w:val="22"/>
          <w:szCs w:val="22"/>
          <w:lang w:eastAsia="en-AU"/>
        </w:rPr>
      </w:pPr>
      <w:hyperlink w:anchor="_Toc112682118" w:history="1">
        <w:r w:rsidRPr="001C1BB9">
          <w:rPr>
            <w:rStyle w:val="Hyperlink"/>
          </w:rPr>
          <w:t xml:space="preserve">Section 6- Quick flush technique for emergency malignant hyperthermia susceptible patients using </w:t>
        </w:r>
        <w:r w:rsidRPr="001C1BB9">
          <w:rPr>
            <w:rStyle w:val="Hyperlink"/>
            <w:rFonts w:eastAsiaTheme="majorEastAsia"/>
            <w:bCs/>
          </w:rPr>
          <w:t>Vapor-clean</w:t>
        </w:r>
        <w:r w:rsidRPr="001C1BB9">
          <w:rPr>
            <w:rStyle w:val="Hyperlink"/>
          </w:rPr>
          <w:t>®</w:t>
        </w:r>
        <w:r w:rsidRPr="001C1BB9">
          <w:rPr>
            <w:rStyle w:val="Hyperlink"/>
            <w:rFonts w:eastAsiaTheme="majorEastAsia"/>
            <w:bCs/>
          </w:rPr>
          <w:t> charcoal filters</w:t>
        </w:r>
        <w:r>
          <w:rPr>
            <w:webHidden/>
          </w:rPr>
          <w:tab/>
        </w:r>
        <w:r>
          <w:rPr>
            <w:webHidden/>
          </w:rPr>
          <w:fldChar w:fldCharType="begin"/>
        </w:r>
        <w:r>
          <w:rPr>
            <w:webHidden/>
          </w:rPr>
          <w:instrText xml:space="preserve"> PAGEREF _Toc112682118 \h </w:instrText>
        </w:r>
        <w:r>
          <w:rPr>
            <w:webHidden/>
          </w:rPr>
        </w:r>
        <w:r>
          <w:rPr>
            <w:webHidden/>
          </w:rPr>
          <w:fldChar w:fldCharType="separate"/>
        </w:r>
        <w:r>
          <w:rPr>
            <w:webHidden/>
          </w:rPr>
          <w:t>7</w:t>
        </w:r>
        <w:r>
          <w:rPr>
            <w:webHidden/>
          </w:rPr>
          <w:fldChar w:fldCharType="end"/>
        </w:r>
      </w:hyperlink>
    </w:p>
    <w:p w14:paraId="4F4C3F55" w14:textId="77777777" w:rsidR="00216339" w:rsidRDefault="00216339" w:rsidP="00216339">
      <w:pPr>
        <w:pStyle w:val="TOC1"/>
        <w:rPr>
          <w:rFonts w:eastAsiaTheme="minorEastAsia" w:cstheme="minorBidi"/>
          <w:sz w:val="22"/>
          <w:szCs w:val="22"/>
          <w:lang w:eastAsia="en-AU"/>
        </w:rPr>
      </w:pPr>
      <w:hyperlink w:anchor="_Toc112682119" w:history="1">
        <w:r w:rsidRPr="001C1BB9">
          <w:rPr>
            <w:rStyle w:val="Hyperlink"/>
          </w:rPr>
          <w:t>Section 7 – Management of Adult or Paediatric Patients in Malignant Hyperthermia Crisis</w:t>
        </w:r>
        <w:r>
          <w:rPr>
            <w:webHidden/>
          </w:rPr>
          <w:tab/>
        </w:r>
        <w:r>
          <w:rPr>
            <w:webHidden/>
          </w:rPr>
          <w:fldChar w:fldCharType="begin"/>
        </w:r>
        <w:r>
          <w:rPr>
            <w:webHidden/>
          </w:rPr>
          <w:instrText xml:space="preserve"> PAGEREF _Toc112682119 \h </w:instrText>
        </w:r>
        <w:r>
          <w:rPr>
            <w:webHidden/>
          </w:rPr>
        </w:r>
        <w:r>
          <w:rPr>
            <w:webHidden/>
          </w:rPr>
          <w:fldChar w:fldCharType="separate"/>
        </w:r>
        <w:r>
          <w:rPr>
            <w:webHidden/>
          </w:rPr>
          <w:t>9</w:t>
        </w:r>
        <w:r>
          <w:rPr>
            <w:webHidden/>
          </w:rPr>
          <w:fldChar w:fldCharType="end"/>
        </w:r>
      </w:hyperlink>
    </w:p>
    <w:p w14:paraId="3B267F30" w14:textId="77777777" w:rsidR="00216339" w:rsidRDefault="00216339" w:rsidP="00216339">
      <w:pPr>
        <w:pStyle w:val="TOC1"/>
        <w:rPr>
          <w:rFonts w:eastAsiaTheme="minorEastAsia" w:cstheme="minorBidi"/>
          <w:sz w:val="22"/>
          <w:szCs w:val="22"/>
          <w:lang w:eastAsia="en-AU"/>
        </w:rPr>
      </w:pPr>
      <w:hyperlink w:anchor="_Toc112682120" w:history="1">
        <w:r w:rsidRPr="001C1BB9">
          <w:rPr>
            <w:rStyle w:val="Hyperlink"/>
          </w:rPr>
          <w:t>Evaluation</w:t>
        </w:r>
        <w:r>
          <w:rPr>
            <w:webHidden/>
          </w:rPr>
          <w:tab/>
        </w:r>
        <w:r>
          <w:rPr>
            <w:webHidden/>
          </w:rPr>
          <w:fldChar w:fldCharType="begin"/>
        </w:r>
        <w:r>
          <w:rPr>
            <w:webHidden/>
          </w:rPr>
          <w:instrText xml:space="preserve"> PAGEREF _Toc112682120 \h </w:instrText>
        </w:r>
        <w:r>
          <w:rPr>
            <w:webHidden/>
          </w:rPr>
        </w:r>
        <w:r>
          <w:rPr>
            <w:webHidden/>
          </w:rPr>
          <w:fldChar w:fldCharType="separate"/>
        </w:r>
        <w:r>
          <w:rPr>
            <w:webHidden/>
          </w:rPr>
          <w:t>12</w:t>
        </w:r>
        <w:r>
          <w:rPr>
            <w:webHidden/>
          </w:rPr>
          <w:fldChar w:fldCharType="end"/>
        </w:r>
      </w:hyperlink>
    </w:p>
    <w:p w14:paraId="4EEA3013" w14:textId="77777777" w:rsidR="00216339" w:rsidRDefault="00216339" w:rsidP="00216339">
      <w:pPr>
        <w:pStyle w:val="TOC1"/>
        <w:rPr>
          <w:rFonts w:eastAsiaTheme="minorEastAsia" w:cstheme="minorBidi"/>
          <w:sz w:val="22"/>
          <w:szCs w:val="22"/>
          <w:lang w:eastAsia="en-AU"/>
        </w:rPr>
      </w:pPr>
      <w:hyperlink w:anchor="_Toc112682121" w:history="1">
        <w:r w:rsidRPr="001C1BB9">
          <w:rPr>
            <w:rStyle w:val="Hyperlink"/>
          </w:rPr>
          <w:t>Related Policies, Procedures, Guidelines and Legislation</w:t>
        </w:r>
        <w:r>
          <w:rPr>
            <w:webHidden/>
          </w:rPr>
          <w:tab/>
        </w:r>
        <w:r>
          <w:rPr>
            <w:webHidden/>
          </w:rPr>
          <w:fldChar w:fldCharType="begin"/>
        </w:r>
        <w:r>
          <w:rPr>
            <w:webHidden/>
          </w:rPr>
          <w:instrText xml:space="preserve"> PAGEREF _Toc112682121 \h </w:instrText>
        </w:r>
        <w:r>
          <w:rPr>
            <w:webHidden/>
          </w:rPr>
        </w:r>
        <w:r>
          <w:rPr>
            <w:webHidden/>
          </w:rPr>
          <w:fldChar w:fldCharType="separate"/>
        </w:r>
        <w:r>
          <w:rPr>
            <w:webHidden/>
          </w:rPr>
          <w:t>12</w:t>
        </w:r>
        <w:r>
          <w:rPr>
            <w:webHidden/>
          </w:rPr>
          <w:fldChar w:fldCharType="end"/>
        </w:r>
      </w:hyperlink>
    </w:p>
    <w:p w14:paraId="0943285D" w14:textId="77777777" w:rsidR="00216339" w:rsidRDefault="00216339" w:rsidP="00216339">
      <w:pPr>
        <w:pStyle w:val="TOC1"/>
        <w:rPr>
          <w:rFonts w:eastAsiaTheme="minorEastAsia" w:cstheme="minorBidi"/>
          <w:sz w:val="22"/>
          <w:szCs w:val="22"/>
          <w:lang w:eastAsia="en-AU"/>
        </w:rPr>
      </w:pPr>
      <w:hyperlink w:anchor="_Toc112682122" w:history="1">
        <w:r w:rsidRPr="001C1BB9">
          <w:rPr>
            <w:rStyle w:val="Hyperlink"/>
          </w:rPr>
          <w:t>References</w:t>
        </w:r>
        <w:r>
          <w:rPr>
            <w:webHidden/>
          </w:rPr>
          <w:tab/>
        </w:r>
        <w:r>
          <w:rPr>
            <w:webHidden/>
          </w:rPr>
          <w:fldChar w:fldCharType="begin"/>
        </w:r>
        <w:r>
          <w:rPr>
            <w:webHidden/>
          </w:rPr>
          <w:instrText xml:space="preserve"> PAGEREF _Toc112682122 \h </w:instrText>
        </w:r>
        <w:r>
          <w:rPr>
            <w:webHidden/>
          </w:rPr>
        </w:r>
        <w:r>
          <w:rPr>
            <w:webHidden/>
          </w:rPr>
          <w:fldChar w:fldCharType="separate"/>
        </w:r>
        <w:r>
          <w:rPr>
            <w:webHidden/>
          </w:rPr>
          <w:t>13</w:t>
        </w:r>
        <w:r>
          <w:rPr>
            <w:webHidden/>
          </w:rPr>
          <w:fldChar w:fldCharType="end"/>
        </w:r>
      </w:hyperlink>
    </w:p>
    <w:p w14:paraId="70703AFE" w14:textId="77777777" w:rsidR="00216339" w:rsidRDefault="00216339" w:rsidP="00216339">
      <w:pPr>
        <w:pStyle w:val="TOC1"/>
        <w:rPr>
          <w:rFonts w:eastAsiaTheme="minorEastAsia" w:cstheme="minorBidi"/>
          <w:sz w:val="22"/>
          <w:szCs w:val="22"/>
          <w:lang w:eastAsia="en-AU"/>
        </w:rPr>
      </w:pPr>
      <w:hyperlink w:anchor="_Toc112682123" w:history="1">
        <w:r w:rsidRPr="001C1BB9">
          <w:rPr>
            <w:rStyle w:val="Hyperlink"/>
          </w:rPr>
          <w:t>Definition of Terms</w:t>
        </w:r>
        <w:r>
          <w:rPr>
            <w:webHidden/>
          </w:rPr>
          <w:tab/>
        </w:r>
        <w:r>
          <w:rPr>
            <w:webHidden/>
          </w:rPr>
          <w:fldChar w:fldCharType="begin"/>
        </w:r>
        <w:r>
          <w:rPr>
            <w:webHidden/>
          </w:rPr>
          <w:instrText xml:space="preserve"> PAGEREF _Toc112682123 \h </w:instrText>
        </w:r>
        <w:r>
          <w:rPr>
            <w:webHidden/>
          </w:rPr>
        </w:r>
        <w:r>
          <w:rPr>
            <w:webHidden/>
          </w:rPr>
          <w:fldChar w:fldCharType="separate"/>
        </w:r>
        <w:r>
          <w:rPr>
            <w:webHidden/>
          </w:rPr>
          <w:t>14</w:t>
        </w:r>
        <w:r>
          <w:rPr>
            <w:webHidden/>
          </w:rPr>
          <w:fldChar w:fldCharType="end"/>
        </w:r>
      </w:hyperlink>
    </w:p>
    <w:p w14:paraId="1C941FDB" w14:textId="77777777" w:rsidR="00216339" w:rsidRDefault="00216339" w:rsidP="00216339">
      <w:pPr>
        <w:pStyle w:val="TOC1"/>
        <w:rPr>
          <w:rFonts w:eastAsiaTheme="minorEastAsia" w:cstheme="minorBidi"/>
          <w:sz w:val="22"/>
          <w:szCs w:val="22"/>
          <w:lang w:eastAsia="en-AU"/>
        </w:rPr>
      </w:pPr>
      <w:hyperlink w:anchor="_Toc112682124" w:history="1">
        <w:r w:rsidRPr="001C1BB9">
          <w:rPr>
            <w:rStyle w:val="Hyperlink"/>
          </w:rPr>
          <w:t>Search Terms</w:t>
        </w:r>
        <w:r>
          <w:rPr>
            <w:webHidden/>
          </w:rPr>
          <w:tab/>
        </w:r>
        <w:r>
          <w:rPr>
            <w:webHidden/>
          </w:rPr>
          <w:fldChar w:fldCharType="begin"/>
        </w:r>
        <w:r>
          <w:rPr>
            <w:webHidden/>
          </w:rPr>
          <w:instrText xml:space="preserve"> PAGEREF _Toc112682124 \h </w:instrText>
        </w:r>
        <w:r>
          <w:rPr>
            <w:webHidden/>
          </w:rPr>
        </w:r>
        <w:r>
          <w:rPr>
            <w:webHidden/>
          </w:rPr>
          <w:fldChar w:fldCharType="separate"/>
        </w:r>
        <w:r>
          <w:rPr>
            <w:webHidden/>
          </w:rPr>
          <w:t>14</w:t>
        </w:r>
        <w:r>
          <w:rPr>
            <w:webHidden/>
          </w:rPr>
          <w:fldChar w:fldCharType="end"/>
        </w:r>
      </w:hyperlink>
    </w:p>
    <w:p w14:paraId="7996D884" w14:textId="77777777" w:rsidR="00216339" w:rsidRDefault="00216339" w:rsidP="00216339">
      <w:pPr>
        <w:pStyle w:val="TOC1"/>
        <w:rPr>
          <w:rFonts w:eastAsiaTheme="minorEastAsia" w:cstheme="minorBidi"/>
          <w:sz w:val="22"/>
          <w:szCs w:val="22"/>
          <w:lang w:eastAsia="en-AU"/>
        </w:rPr>
      </w:pPr>
      <w:hyperlink w:anchor="_Toc112682125" w:history="1">
        <w:r w:rsidRPr="001C1BB9">
          <w:rPr>
            <w:rStyle w:val="Hyperlink"/>
          </w:rPr>
          <w:t>Attachments</w:t>
        </w:r>
        <w:r>
          <w:rPr>
            <w:webHidden/>
          </w:rPr>
          <w:tab/>
        </w:r>
        <w:r>
          <w:rPr>
            <w:webHidden/>
          </w:rPr>
          <w:fldChar w:fldCharType="begin"/>
        </w:r>
        <w:r>
          <w:rPr>
            <w:webHidden/>
          </w:rPr>
          <w:instrText xml:space="preserve"> PAGEREF _Toc112682125 \h </w:instrText>
        </w:r>
        <w:r>
          <w:rPr>
            <w:webHidden/>
          </w:rPr>
        </w:r>
        <w:r>
          <w:rPr>
            <w:webHidden/>
          </w:rPr>
          <w:fldChar w:fldCharType="separate"/>
        </w:r>
        <w:r>
          <w:rPr>
            <w:webHidden/>
          </w:rPr>
          <w:t>14</w:t>
        </w:r>
        <w:r>
          <w:rPr>
            <w:webHidden/>
          </w:rPr>
          <w:fldChar w:fldCharType="end"/>
        </w:r>
      </w:hyperlink>
    </w:p>
    <w:p w14:paraId="2AFD367E"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26" w:history="1">
        <w:r w:rsidRPr="001C1BB9">
          <w:rPr>
            <w:rStyle w:val="Hyperlink"/>
            <w:noProof/>
          </w:rPr>
          <w:t>Attachment 1: Malignant Hyperthermia Alert Notice for standard machine preparation</w:t>
        </w:r>
        <w:r>
          <w:rPr>
            <w:noProof/>
            <w:webHidden/>
          </w:rPr>
          <w:tab/>
        </w:r>
        <w:r>
          <w:rPr>
            <w:noProof/>
            <w:webHidden/>
          </w:rPr>
          <w:fldChar w:fldCharType="begin"/>
        </w:r>
        <w:r>
          <w:rPr>
            <w:noProof/>
            <w:webHidden/>
          </w:rPr>
          <w:instrText xml:space="preserve"> PAGEREF _Toc112682126 \h </w:instrText>
        </w:r>
        <w:r>
          <w:rPr>
            <w:noProof/>
            <w:webHidden/>
          </w:rPr>
        </w:r>
        <w:r>
          <w:rPr>
            <w:noProof/>
            <w:webHidden/>
          </w:rPr>
          <w:fldChar w:fldCharType="separate"/>
        </w:r>
        <w:r>
          <w:rPr>
            <w:noProof/>
            <w:webHidden/>
          </w:rPr>
          <w:t>16</w:t>
        </w:r>
        <w:r>
          <w:rPr>
            <w:noProof/>
            <w:webHidden/>
          </w:rPr>
          <w:fldChar w:fldCharType="end"/>
        </w:r>
      </w:hyperlink>
    </w:p>
    <w:p w14:paraId="4F204109"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27" w:history="1">
        <w:r w:rsidRPr="001C1BB9">
          <w:rPr>
            <w:rStyle w:val="Hyperlink"/>
            <w:noProof/>
          </w:rPr>
          <w:t>Attachment 2: Malignant Hyperthermia Flushing Notice</w:t>
        </w:r>
        <w:r>
          <w:rPr>
            <w:noProof/>
            <w:webHidden/>
          </w:rPr>
          <w:tab/>
        </w:r>
        <w:r>
          <w:rPr>
            <w:noProof/>
            <w:webHidden/>
          </w:rPr>
          <w:fldChar w:fldCharType="begin"/>
        </w:r>
        <w:r>
          <w:rPr>
            <w:noProof/>
            <w:webHidden/>
          </w:rPr>
          <w:instrText xml:space="preserve"> PAGEREF _Toc112682127 \h </w:instrText>
        </w:r>
        <w:r>
          <w:rPr>
            <w:noProof/>
            <w:webHidden/>
          </w:rPr>
        </w:r>
        <w:r>
          <w:rPr>
            <w:noProof/>
            <w:webHidden/>
          </w:rPr>
          <w:fldChar w:fldCharType="separate"/>
        </w:r>
        <w:r>
          <w:rPr>
            <w:noProof/>
            <w:webHidden/>
          </w:rPr>
          <w:t>17</w:t>
        </w:r>
        <w:r>
          <w:rPr>
            <w:noProof/>
            <w:webHidden/>
          </w:rPr>
          <w:fldChar w:fldCharType="end"/>
        </w:r>
      </w:hyperlink>
    </w:p>
    <w:p w14:paraId="236BD821"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28" w:history="1">
        <w:r w:rsidRPr="001C1BB9">
          <w:rPr>
            <w:rStyle w:val="Hyperlink"/>
            <w:noProof/>
          </w:rPr>
          <w:t>Attachment 3: Malignant Hyperthermia Alert Notice for standard machine preparation using Vapor-clean filters®</w:t>
        </w:r>
        <w:r>
          <w:rPr>
            <w:noProof/>
            <w:webHidden/>
          </w:rPr>
          <w:tab/>
        </w:r>
        <w:r>
          <w:rPr>
            <w:noProof/>
            <w:webHidden/>
          </w:rPr>
          <w:fldChar w:fldCharType="begin"/>
        </w:r>
        <w:r>
          <w:rPr>
            <w:noProof/>
            <w:webHidden/>
          </w:rPr>
          <w:instrText xml:space="preserve"> PAGEREF _Toc112682128 \h </w:instrText>
        </w:r>
        <w:r>
          <w:rPr>
            <w:noProof/>
            <w:webHidden/>
          </w:rPr>
        </w:r>
        <w:r>
          <w:rPr>
            <w:noProof/>
            <w:webHidden/>
          </w:rPr>
          <w:fldChar w:fldCharType="separate"/>
        </w:r>
        <w:r>
          <w:rPr>
            <w:noProof/>
            <w:webHidden/>
          </w:rPr>
          <w:t>18</w:t>
        </w:r>
        <w:r>
          <w:rPr>
            <w:noProof/>
            <w:webHidden/>
          </w:rPr>
          <w:fldChar w:fldCharType="end"/>
        </w:r>
      </w:hyperlink>
    </w:p>
    <w:p w14:paraId="7B4F2601"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29" w:history="1">
        <w:r w:rsidRPr="001C1BB9">
          <w:rPr>
            <w:rStyle w:val="Hyperlink"/>
            <w:noProof/>
          </w:rPr>
          <w:t>Attachment 4: Australian and New Zealand Malignant Hyperthermia Group Malignant Hyperthermia Initial Management</w:t>
        </w:r>
        <w:r>
          <w:rPr>
            <w:noProof/>
            <w:webHidden/>
          </w:rPr>
          <w:tab/>
        </w:r>
        <w:r>
          <w:rPr>
            <w:noProof/>
            <w:webHidden/>
          </w:rPr>
          <w:fldChar w:fldCharType="begin"/>
        </w:r>
        <w:r>
          <w:rPr>
            <w:noProof/>
            <w:webHidden/>
          </w:rPr>
          <w:instrText xml:space="preserve"> PAGEREF _Toc112682129 \h </w:instrText>
        </w:r>
        <w:r>
          <w:rPr>
            <w:noProof/>
            <w:webHidden/>
          </w:rPr>
        </w:r>
        <w:r>
          <w:rPr>
            <w:noProof/>
            <w:webHidden/>
          </w:rPr>
          <w:fldChar w:fldCharType="separate"/>
        </w:r>
        <w:r>
          <w:rPr>
            <w:noProof/>
            <w:webHidden/>
          </w:rPr>
          <w:t>19</w:t>
        </w:r>
        <w:r>
          <w:rPr>
            <w:noProof/>
            <w:webHidden/>
          </w:rPr>
          <w:fldChar w:fldCharType="end"/>
        </w:r>
      </w:hyperlink>
    </w:p>
    <w:p w14:paraId="2671E129"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0" w:history="1">
        <w:r w:rsidRPr="001C1BB9">
          <w:rPr>
            <w:rStyle w:val="Hyperlink"/>
            <w:noProof/>
          </w:rPr>
          <w:t>Attachment 5.1: Australian and New Zealand Malignant Hyperthermia Group Malignant Hyperthermia Crisis Task Cards</w:t>
        </w:r>
        <w:r w:rsidRPr="001C1BB9">
          <w:rPr>
            <w:rStyle w:val="Hyperlink"/>
            <w:noProof/>
            <w:vertAlign w:val="superscript"/>
          </w:rPr>
          <w:t xml:space="preserve"> </w:t>
        </w:r>
        <w:r w:rsidRPr="001C1BB9">
          <w:rPr>
            <w:rStyle w:val="Hyperlink"/>
            <w:noProof/>
          </w:rPr>
          <w:t>– Resuscitation</w:t>
        </w:r>
        <w:r>
          <w:rPr>
            <w:noProof/>
            <w:webHidden/>
          </w:rPr>
          <w:tab/>
        </w:r>
        <w:r>
          <w:rPr>
            <w:noProof/>
            <w:webHidden/>
          </w:rPr>
          <w:fldChar w:fldCharType="begin"/>
        </w:r>
        <w:r>
          <w:rPr>
            <w:noProof/>
            <w:webHidden/>
          </w:rPr>
          <w:instrText xml:space="preserve"> PAGEREF _Toc112682130 \h </w:instrText>
        </w:r>
        <w:r>
          <w:rPr>
            <w:noProof/>
            <w:webHidden/>
          </w:rPr>
        </w:r>
        <w:r>
          <w:rPr>
            <w:noProof/>
            <w:webHidden/>
          </w:rPr>
          <w:fldChar w:fldCharType="separate"/>
        </w:r>
        <w:r>
          <w:rPr>
            <w:noProof/>
            <w:webHidden/>
          </w:rPr>
          <w:t>20</w:t>
        </w:r>
        <w:r>
          <w:rPr>
            <w:noProof/>
            <w:webHidden/>
          </w:rPr>
          <w:fldChar w:fldCharType="end"/>
        </w:r>
      </w:hyperlink>
    </w:p>
    <w:p w14:paraId="79D7B1D7"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1" w:history="1">
        <w:r w:rsidRPr="001C1BB9">
          <w:rPr>
            <w:rStyle w:val="Hyperlink"/>
            <w:noProof/>
          </w:rPr>
          <w:t>Attachment 5.2: Australian and New Zealand Malignant Hyperthermia Group Malignant Hyperthermia Crisis Task Cards – Lines &amp; Investigations</w:t>
        </w:r>
        <w:r>
          <w:rPr>
            <w:noProof/>
            <w:webHidden/>
          </w:rPr>
          <w:tab/>
        </w:r>
        <w:r>
          <w:rPr>
            <w:noProof/>
            <w:webHidden/>
          </w:rPr>
          <w:fldChar w:fldCharType="begin"/>
        </w:r>
        <w:r>
          <w:rPr>
            <w:noProof/>
            <w:webHidden/>
          </w:rPr>
          <w:instrText xml:space="preserve"> PAGEREF _Toc112682131 \h </w:instrText>
        </w:r>
        <w:r>
          <w:rPr>
            <w:noProof/>
            <w:webHidden/>
          </w:rPr>
        </w:r>
        <w:r>
          <w:rPr>
            <w:noProof/>
            <w:webHidden/>
          </w:rPr>
          <w:fldChar w:fldCharType="separate"/>
        </w:r>
        <w:r>
          <w:rPr>
            <w:noProof/>
            <w:webHidden/>
          </w:rPr>
          <w:t>21</w:t>
        </w:r>
        <w:r>
          <w:rPr>
            <w:noProof/>
            <w:webHidden/>
          </w:rPr>
          <w:fldChar w:fldCharType="end"/>
        </w:r>
      </w:hyperlink>
    </w:p>
    <w:p w14:paraId="62CE7E0A"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2" w:history="1">
        <w:r w:rsidRPr="001C1BB9">
          <w:rPr>
            <w:rStyle w:val="Hyperlink"/>
            <w:noProof/>
          </w:rPr>
          <w:t>Attachment 5.3 Australian and New Zealand Malignant Hyperthermia Group Malignant Hyperthermia Crisis Task Cards- Nursing</w:t>
        </w:r>
        <w:r>
          <w:rPr>
            <w:noProof/>
            <w:webHidden/>
          </w:rPr>
          <w:tab/>
        </w:r>
        <w:r>
          <w:rPr>
            <w:noProof/>
            <w:webHidden/>
          </w:rPr>
          <w:fldChar w:fldCharType="begin"/>
        </w:r>
        <w:r>
          <w:rPr>
            <w:noProof/>
            <w:webHidden/>
          </w:rPr>
          <w:instrText xml:space="preserve"> PAGEREF _Toc112682132 \h </w:instrText>
        </w:r>
        <w:r>
          <w:rPr>
            <w:noProof/>
            <w:webHidden/>
          </w:rPr>
        </w:r>
        <w:r>
          <w:rPr>
            <w:noProof/>
            <w:webHidden/>
          </w:rPr>
          <w:fldChar w:fldCharType="separate"/>
        </w:r>
        <w:r>
          <w:rPr>
            <w:noProof/>
            <w:webHidden/>
          </w:rPr>
          <w:t>22</w:t>
        </w:r>
        <w:r>
          <w:rPr>
            <w:noProof/>
            <w:webHidden/>
          </w:rPr>
          <w:fldChar w:fldCharType="end"/>
        </w:r>
      </w:hyperlink>
    </w:p>
    <w:p w14:paraId="26C62611"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3" w:history="1">
        <w:r w:rsidRPr="001C1BB9">
          <w:rPr>
            <w:rStyle w:val="Hyperlink"/>
            <w:noProof/>
          </w:rPr>
          <w:t>Attachment 5.4: Australian and New Zealand Malignant Hyperthermia Group Malignant Hyperthermia Crisis Task Cards – Dantrolene Reconstitution</w:t>
        </w:r>
        <w:r>
          <w:rPr>
            <w:noProof/>
            <w:webHidden/>
          </w:rPr>
          <w:tab/>
        </w:r>
        <w:r>
          <w:rPr>
            <w:noProof/>
            <w:webHidden/>
          </w:rPr>
          <w:fldChar w:fldCharType="begin"/>
        </w:r>
        <w:r>
          <w:rPr>
            <w:noProof/>
            <w:webHidden/>
          </w:rPr>
          <w:instrText xml:space="preserve"> PAGEREF _Toc112682133 \h </w:instrText>
        </w:r>
        <w:r>
          <w:rPr>
            <w:noProof/>
            <w:webHidden/>
          </w:rPr>
        </w:r>
        <w:r>
          <w:rPr>
            <w:noProof/>
            <w:webHidden/>
          </w:rPr>
          <w:fldChar w:fldCharType="separate"/>
        </w:r>
        <w:r>
          <w:rPr>
            <w:noProof/>
            <w:webHidden/>
          </w:rPr>
          <w:t>23</w:t>
        </w:r>
        <w:r>
          <w:rPr>
            <w:noProof/>
            <w:webHidden/>
          </w:rPr>
          <w:fldChar w:fldCharType="end"/>
        </w:r>
      </w:hyperlink>
    </w:p>
    <w:p w14:paraId="1AAF2B40"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4" w:history="1">
        <w:r w:rsidRPr="001C1BB9">
          <w:rPr>
            <w:rStyle w:val="Hyperlink"/>
            <w:noProof/>
          </w:rPr>
          <w:t>Attachment 5.5: Australian and New Zealand Malignant Hyperthermia Group Malignant Hyperthermia Crisis Task Cards - Cooling</w:t>
        </w:r>
        <w:r>
          <w:rPr>
            <w:noProof/>
            <w:webHidden/>
          </w:rPr>
          <w:tab/>
        </w:r>
        <w:r>
          <w:rPr>
            <w:noProof/>
            <w:webHidden/>
          </w:rPr>
          <w:fldChar w:fldCharType="begin"/>
        </w:r>
        <w:r>
          <w:rPr>
            <w:noProof/>
            <w:webHidden/>
          </w:rPr>
          <w:instrText xml:space="preserve"> PAGEREF _Toc112682134 \h </w:instrText>
        </w:r>
        <w:r>
          <w:rPr>
            <w:noProof/>
            <w:webHidden/>
          </w:rPr>
        </w:r>
        <w:r>
          <w:rPr>
            <w:noProof/>
            <w:webHidden/>
          </w:rPr>
          <w:fldChar w:fldCharType="separate"/>
        </w:r>
        <w:r>
          <w:rPr>
            <w:noProof/>
            <w:webHidden/>
          </w:rPr>
          <w:t>24</w:t>
        </w:r>
        <w:r>
          <w:rPr>
            <w:noProof/>
            <w:webHidden/>
          </w:rPr>
          <w:fldChar w:fldCharType="end"/>
        </w:r>
      </w:hyperlink>
    </w:p>
    <w:p w14:paraId="4D1AFE41"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5" w:history="1">
        <w:r w:rsidRPr="001C1BB9">
          <w:rPr>
            <w:rStyle w:val="Hyperlink"/>
            <w:noProof/>
          </w:rPr>
          <w:t>Attachment 5.6: Australian and New Zealand Malignant Hyperthermia Group Malignant Hyperthermia Crisis Task Cards - Logistics</w:t>
        </w:r>
        <w:r>
          <w:rPr>
            <w:noProof/>
            <w:webHidden/>
          </w:rPr>
          <w:tab/>
        </w:r>
        <w:r>
          <w:rPr>
            <w:noProof/>
            <w:webHidden/>
          </w:rPr>
          <w:fldChar w:fldCharType="begin"/>
        </w:r>
        <w:r>
          <w:rPr>
            <w:noProof/>
            <w:webHidden/>
          </w:rPr>
          <w:instrText xml:space="preserve"> PAGEREF _Toc112682135 \h </w:instrText>
        </w:r>
        <w:r>
          <w:rPr>
            <w:noProof/>
            <w:webHidden/>
          </w:rPr>
        </w:r>
        <w:r>
          <w:rPr>
            <w:noProof/>
            <w:webHidden/>
          </w:rPr>
          <w:fldChar w:fldCharType="separate"/>
        </w:r>
        <w:r>
          <w:rPr>
            <w:noProof/>
            <w:webHidden/>
          </w:rPr>
          <w:t>25</w:t>
        </w:r>
        <w:r>
          <w:rPr>
            <w:noProof/>
            <w:webHidden/>
          </w:rPr>
          <w:fldChar w:fldCharType="end"/>
        </w:r>
      </w:hyperlink>
    </w:p>
    <w:p w14:paraId="1F98F2CF"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6" w:history="1">
        <w:r w:rsidRPr="001C1BB9">
          <w:rPr>
            <w:rStyle w:val="Hyperlink"/>
            <w:noProof/>
          </w:rPr>
          <w:t>Attachment 5.7: Australian and New Zealand Malignant Hyperthermia Group Malignant Hyperthermia Crisis Task Cards – Surgical Team</w:t>
        </w:r>
        <w:r>
          <w:rPr>
            <w:noProof/>
            <w:webHidden/>
          </w:rPr>
          <w:tab/>
        </w:r>
        <w:r>
          <w:rPr>
            <w:noProof/>
            <w:webHidden/>
          </w:rPr>
          <w:fldChar w:fldCharType="begin"/>
        </w:r>
        <w:r>
          <w:rPr>
            <w:noProof/>
            <w:webHidden/>
          </w:rPr>
          <w:instrText xml:space="preserve"> PAGEREF _Toc112682136 \h </w:instrText>
        </w:r>
        <w:r>
          <w:rPr>
            <w:noProof/>
            <w:webHidden/>
          </w:rPr>
        </w:r>
        <w:r>
          <w:rPr>
            <w:noProof/>
            <w:webHidden/>
          </w:rPr>
          <w:fldChar w:fldCharType="separate"/>
        </w:r>
        <w:r>
          <w:rPr>
            <w:noProof/>
            <w:webHidden/>
          </w:rPr>
          <w:t>26</w:t>
        </w:r>
        <w:r>
          <w:rPr>
            <w:noProof/>
            <w:webHidden/>
          </w:rPr>
          <w:fldChar w:fldCharType="end"/>
        </w:r>
      </w:hyperlink>
    </w:p>
    <w:p w14:paraId="49A7B7F4" w14:textId="77777777" w:rsidR="00216339" w:rsidRDefault="00216339" w:rsidP="00216339">
      <w:pPr>
        <w:pStyle w:val="TOC2"/>
        <w:tabs>
          <w:tab w:val="right" w:leader="dot" w:pos="9060"/>
        </w:tabs>
        <w:rPr>
          <w:rFonts w:eastAsiaTheme="minorEastAsia" w:cstheme="minorBidi"/>
          <w:noProof/>
          <w:sz w:val="22"/>
          <w:szCs w:val="22"/>
          <w:lang w:eastAsia="en-AU"/>
        </w:rPr>
      </w:pPr>
      <w:hyperlink w:anchor="_Toc112682137" w:history="1">
        <w:r w:rsidRPr="001C1BB9">
          <w:rPr>
            <w:rStyle w:val="Hyperlink"/>
            <w:noProof/>
          </w:rPr>
          <w:t>Attachment 6: Dantrolene Dosage Quick Reference Guide</w:t>
        </w:r>
        <w:r>
          <w:rPr>
            <w:noProof/>
            <w:webHidden/>
          </w:rPr>
          <w:tab/>
        </w:r>
        <w:r>
          <w:rPr>
            <w:noProof/>
            <w:webHidden/>
          </w:rPr>
          <w:fldChar w:fldCharType="begin"/>
        </w:r>
        <w:r>
          <w:rPr>
            <w:noProof/>
            <w:webHidden/>
          </w:rPr>
          <w:instrText xml:space="preserve"> PAGEREF _Toc112682137 \h </w:instrText>
        </w:r>
        <w:r>
          <w:rPr>
            <w:noProof/>
            <w:webHidden/>
          </w:rPr>
        </w:r>
        <w:r>
          <w:rPr>
            <w:noProof/>
            <w:webHidden/>
          </w:rPr>
          <w:fldChar w:fldCharType="separate"/>
        </w:r>
        <w:r>
          <w:rPr>
            <w:noProof/>
            <w:webHidden/>
          </w:rPr>
          <w:t>27</w:t>
        </w:r>
        <w:r>
          <w:rPr>
            <w:noProof/>
            <w:webHidden/>
          </w:rPr>
          <w:fldChar w:fldCharType="end"/>
        </w:r>
      </w:hyperlink>
    </w:p>
    <w:p w14:paraId="4248F3CB" w14:textId="77777777" w:rsidR="00216339" w:rsidRDefault="00216339" w:rsidP="00216339">
      <w:pPr>
        <w:rPr>
          <w:rFonts w:asciiTheme="minorHAnsi" w:hAnsiTheme="minorHAnsi"/>
        </w:rPr>
      </w:pPr>
      <w:r>
        <w:rPr>
          <w:rFonts w:asciiTheme="minorHAnsi" w:hAnsiTheme="minorHAnsi"/>
          <w:noProof/>
          <w:szCs w:val="24"/>
        </w:rPr>
        <w:fldChar w:fldCharType="end"/>
      </w:r>
    </w:p>
    <w:p w14:paraId="03BD78A8" w14:textId="77777777" w:rsidR="00216339" w:rsidRPr="00EF2AEF" w:rsidRDefault="00216339" w:rsidP="00216339">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CD1C0E" w14:paraId="7332A5BA" w14:textId="77777777" w:rsidTr="00654DC9">
        <w:trPr>
          <w:cantSplit/>
          <w:trHeight w:val="285"/>
        </w:trPr>
        <w:tc>
          <w:tcPr>
            <w:tcW w:w="9158" w:type="dxa"/>
            <w:shd w:val="clear" w:color="auto" w:fill="A6A6A6" w:themeFill="background1" w:themeFillShade="A6"/>
          </w:tcPr>
          <w:p w14:paraId="16CA8A91" w14:textId="77777777" w:rsidR="00216339" w:rsidRPr="00CD1C0E" w:rsidRDefault="00216339" w:rsidP="00654DC9">
            <w:pPr>
              <w:pStyle w:val="Heading1"/>
            </w:pPr>
            <w:bookmarkStart w:id="8" w:name="_Toc389473274"/>
            <w:bookmarkStart w:id="9" w:name="_Toc112682110"/>
            <w:r w:rsidRPr="00CD1C0E">
              <w:lastRenderedPageBreak/>
              <w:t>Purpose</w:t>
            </w:r>
            <w:bookmarkEnd w:id="8"/>
            <w:bookmarkEnd w:id="9"/>
          </w:p>
        </w:tc>
      </w:tr>
    </w:tbl>
    <w:p w14:paraId="790CD497" w14:textId="77777777" w:rsidR="00216339" w:rsidRPr="00E23A60" w:rsidRDefault="00216339" w:rsidP="00216339">
      <w:pPr>
        <w:rPr>
          <w:rFonts w:cs="Arial"/>
          <w:szCs w:val="24"/>
        </w:rPr>
      </w:pPr>
    </w:p>
    <w:p w14:paraId="7C44A727" w14:textId="77777777" w:rsidR="00216339" w:rsidRPr="00E23A60" w:rsidRDefault="00216339" w:rsidP="00216339">
      <w:pPr>
        <w:autoSpaceDE w:val="0"/>
        <w:autoSpaceDN w:val="0"/>
        <w:adjustRightInd w:val="0"/>
        <w:ind w:left="142"/>
        <w:rPr>
          <w:rFonts w:asciiTheme="minorHAnsi" w:eastAsiaTheme="minorHAnsi" w:hAnsiTheme="minorHAnsi" w:cs="Verdana"/>
          <w:szCs w:val="24"/>
        </w:rPr>
      </w:pPr>
      <w:r w:rsidRPr="00E23A60">
        <w:rPr>
          <w:rFonts w:asciiTheme="minorHAnsi" w:hAnsiTheme="minorHAnsi"/>
          <w:szCs w:val="24"/>
        </w:rPr>
        <w:t xml:space="preserve">This procedure provides </w:t>
      </w:r>
      <w:r>
        <w:rPr>
          <w:rFonts w:asciiTheme="minorHAnsi" w:hAnsiTheme="minorHAnsi"/>
          <w:szCs w:val="24"/>
        </w:rPr>
        <w:t xml:space="preserve">Canberra Health Services (CHS) Network </w:t>
      </w:r>
      <w:r w:rsidRPr="00E23A60">
        <w:rPr>
          <w:rFonts w:asciiTheme="minorHAnsi" w:hAnsiTheme="minorHAnsi"/>
          <w:szCs w:val="24"/>
        </w:rPr>
        <w:t xml:space="preserve">clinicians with best practice for preparing the operating theatre to receive a patient with known or suspected </w:t>
      </w:r>
      <w:r>
        <w:rPr>
          <w:rFonts w:asciiTheme="minorHAnsi" w:hAnsiTheme="minorHAnsi"/>
          <w:szCs w:val="24"/>
        </w:rPr>
        <w:t>M</w:t>
      </w:r>
      <w:r w:rsidRPr="00E23A60">
        <w:rPr>
          <w:rFonts w:asciiTheme="minorHAnsi" w:hAnsiTheme="minorHAnsi"/>
          <w:szCs w:val="24"/>
        </w:rPr>
        <w:t xml:space="preserve">alignant </w:t>
      </w:r>
      <w:r>
        <w:rPr>
          <w:rFonts w:asciiTheme="minorHAnsi" w:hAnsiTheme="minorHAnsi"/>
          <w:szCs w:val="24"/>
        </w:rPr>
        <w:t>H</w:t>
      </w:r>
      <w:r w:rsidRPr="00E23A60">
        <w:rPr>
          <w:rFonts w:asciiTheme="minorHAnsi" w:hAnsiTheme="minorHAnsi"/>
          <w:szCs w:val="24"/>
        </w:rPr>
        <w:t xml:space="preserve">yperthermia </w:t>
      </w:r>
      <w:r>
        <w:rPr>
          <w:rFonts w:asciiTheme="minorHAnsi" w:hAnsiTheme="minorHAnsi"/>
          <w:szCs w:val="24"/>
        </w:rPr>
        <w:t>susceptibility</w:t>
      </w:r>
      <w:r w:rsidRPr="00E23A60">
        <w:rPr>
          <w:rFonts w:asciiTheme="minorHAnsi" w:hAnsiTheme="minorHAnsi"/>
          <w:szCs w:val="24"/>
        </w:rPr>
        <w:t xml:space="preserve">, and guidance </w:t>
      </w:r>
      <w:r>
        <w:rPr>
          <w:rFonts w:asciiTheme="minorHAnsi" w:hAnsiTheme="minorHAnsi"/>
          <w:szCs w:val="24"/>
        </w:rPr>
        <w:t>for</w:t>
      </w:r>
      <w:r w:rsidRPr="00E23A60">
        <w:rPr>
          <w:rFonts w:asciiTheme="minorHAnsi" w:hAnsiTheme="minorHAnsi"/>
          <w:szCs w:val="24"/>
        </w:rPr>
        <w:t xml:space="preserve"> the clinical management </w:t>
      </w:r>
      <w:r>
        <w:rPr>
          <w:rFonts w:asciiTheme="minorHAnsi" w:hAnsiTheme="minorHAnsi"/>
          <w:szCs w:val="24"/>
        </w:rPr>
        <w:t>of a</w:t>
      </w:r>
      <w:r w:rsidRPr="00E23A60">
        <w:rPr>
          <w:rFonts w:asciiTheme="minorHAnsi" w:hAnsiTheme="minorHAnsi"/>
          <w:szCs w:val="24"/>
        </w:rPr>
        <w:t xml:space="preserve"> </w:t>
      </w:r>
      <w:r>
        <w:rPr>
          <w:rFonts w:asciiTheme="minorHAnsi" w:hAnsiTheme="minorHAnsi"/>
          <w:szCs w:val="24"/>
        </w:rPr>
        <w:t>Malignant Hyperthermia</w:t>
      </w:r>
      <w:r w:rsidRPr="00E23A60">
        <w:rPr>
          <w:rFonts w:asciiTheme="minorHAnsi" w:hAnsiTheme="minorHAnsi"/>
          <w:szCs w:val="24"/>
        </w:rPr>
        <w:t xml:space="preserve"> crisis</w:t>
      </w:r>
      <w:r w:rsidRPr="00E23A60">
        <w:rPr>
          <w:rFonts w:asciiTheme="minorHAnsi" w:hAnsiTheme="minorHAnsi" w:cs="Arial"/>
          <w:szCs w:val="24"/>
        </w:rPr>
        <w:t xml:space="preserve"> through instituting a structured approach to patient management and delegation of staffing responsibilities</w:t>
      </w:r>
      <w:r>
        <w:rPr>
          <w:rFonts w:asciiTheme="minorHAnsi" w:hAnsiTheme="minorHAnsi" w:cs="Arial"/>
          <w:szCs w:val="24"/>
        </w:rPr>
        <w:t>.</w:t>
      </w:r>
      <w:r w:rsidRPr="00E23A60">
        <w:rPr>
          <w:rFonts w:asciiTheme="minorHAnsi" w:hAnsiTheme="minorHAnsi" w:cs="Arial"/>
          <w:szCs w:val="24"/>
        </w:rPr>
        <w:t xml:space="preserve"> </w:t>
      </w:r>
    </w:p>
    <w:p w14:paraId="70CD7E92" w14:textId="77777777" w:rsidR="00216339" w:rsidRPr="00E23A60" w:rsidRDefault="00216339" w:rsidP="00216339">
      <w:pPr>
        <w:rPr>
          <w:rFonts w:cs="Arial"/>
          <w:szCs w:val="24"/>
        </w:rPr>
      </w:pPr>
    </w:p>
    <w:p w14:paraId="167DAD8A" w14:textId="77777777" w:rsidR="00216339" w:rsidRPr="00E23A60" w:rsidRDefault="00216339" w:rsidP="00216339">
      <w:pPr>
        <w:jc w:val="right"/>
        <w:rPr>
          <w:rFonts w:cs="Arial"/>
          <w:szCs w:val="24"/>
        </w:rPr>
      </w:pPr>
      <w:hyperlink w:anchor="Contents" w:history="1">
        <w:r w:rsidRPr="00E23A60">
          <w:rPr>
            <w:rStyle w:val="Hyperlink"/>
            <w:rFonts w:cs="Arial"/>
            <w:szCs w:val="24"/>
          </w:rPr>
          <w:t>Back to Table of Contents</w:t>
        </w:r>
      </w:hyperlink>
    </w:p>
    <w:p w14:paraId="6E773C68" w14:textId="77777777" w:rsidR="00216339" w:rsidRPr="00E23A60" w:rsidRDefault="00216339" w:rsidP="00216339">
      <w:pPr>
        <w:pStyle w:val="ProcedureTemplate"/>
        <w:framePr w:wrap="around"/>
      </w:pPr>
      <w:r w:rsidRPr="00E23A60">
        <w:rPr>
          <w:rFonts w:asciiTheme="minorHAnsi" w:hAnsiTheme="minorHAnsi" w:cstheme="minorHAnsi"/>
          <w:szCs w:val="24"/>
          <w:lang w:eastAsia="en-AU"/>
        </w:rPr>
        <w:t xml:space="preserve">This Standard Operating Procedure (SOP) describes for staff the process to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34B4AAE3" w14:textId="77777777" w:rsidTr="00654DC9">
        <w:trPr>
          <w:cantSplit/>
          <w:trHeight w:val="285"/>
        </w:trPr>
        <w:tc>
          <w:tcPr>
            <w:tcW w:w="9158" w:type="dxa"/>
            <w:shd w:val="clear" w:color="auto" w:fill="CCCCCC"/>
          </w:tcPr>
          <w:p w14:paraId="6F55413D" w14:textId="77777777" w:rsidR="00216339" w:rsidRPr="00E23A60" w:rsidRDefault="00216339" w:rsidP="00654DC9">
            <w:pPr>
              <w:pStyle w:val="ProcedureTemplate"/>
              <w:framePr w:hSpace="0" w:wrap="auto" w:vAnchor="margin" w:hAnchor="text" w:xAlign="left" w:yAlign="inline"/>
            </w:pPr>
            <w:bookmarkStart w:id="10" w:name="_Toc389473275"/>
            <w:r w:rsidRPr="00E23A60">
              <w:t>Scope</w:t>
            </w:r>
            <w:bookmarkEnd w:id="10"/>
          </w:p>
        </w:tc>
      </w:tr>
    </w:tbl>
    <w:p w14:paraId="120C8555" w14:textId="77777777" w:rsidR="00216339" w:rsidRPr="00E23A60" w:rsidRDefault="00216339" w:rsidP="00216339">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6145177A" w14:textId="77777777" w:rsidTr="00654DC9">
        <w:trPr>
          <w:cantSplit/>
          <w:trHeight w:val="285"/>
        </w:trPr>
        <w:tc>
          <w:tcPr>
            <w:tcW w:w="9158" w:type="dxa"/>
            <w:shd w:val="clear" w:color="auto" w:fill="A6A6A6" w:themeFill="background1" w:themeFillShade="A6"/>
          </w:tcPr>
          <w:p w14:paraId="0563D092" w14:textId="77777777" w:rsidR="00216339" w:rsidRPr="00E23A60" w:rsidRDefault="00216339" w:rsidP="00654DC9">
            <w:pPr>
              <w:pStyle w:val="Heading1"/>
            </w:pPr>
            <w:bookmarkStart w:id="11" w:name="_Toc389473276"/>
            <w:bookmarkStart w:id="12" w:name="_Toc112682111"/>
            <w:r w:rsidRPr="00E23A60">
              <w:t>Alerts</w:t>
            </w:r>
            <w:bookmarkEnd w:id="11"/>
            <w:bookmarkEnd w:id="12"/>
          </w:p>
        </w:tc>
      </w:tr>
    </w:tbl>
    <w:p w14:paraId="32A28421" w14:textId="77777777" w:rsidR="00216339" w:rsidRPr="00E23A60" w:rsidRDefault="00216339" w:rsidP="00216339">
      <w:pPr>
        <w:rPr>
          <w:rFonts w:cs="Arial"/>
          <w:b/>
          <w:szCs w:val="24"/>
        </w:rPr>
      </w:pPr>
    </w:p>
    <w:p w14:paraId="1FB3B38B" w14:textId="77777777" w:rsidR="00216339" w:rsidRPr="00E23A60" w:rsidRDefault="00216339" w:rsidP="00216339">
      <w:pPr>
        <w:ind w:left="142"/>
        <w:rPr>
          <w:rFonts w:cs="Arial"/>
          <w:szCs w:val="24"/>
        </w:rPr>
      </w:pPr>
      <w:r w:rsidRPr="00E23A60">
        <w:rPr>
          <w:rFonts w:cs="Arial"/>
          <w:szCs w:val="24"/>
        </w:rPr>
        <w:t xml:space="preserve">In the event of a </w:t>
      </w:r>
      <w:r>
        <w:rPr>
          <w:rFonts w:cs="Arial"/>
          <w:szCs w:val="24"/>
        </w:rPr>
        <w:t>Malignant Hyperthermia</w:t>
      </w:r>
      <w:r w:rsidRPr="00E23A60">
        <w:rPr>
          <w:rFonts w:cs="Arial"/>
          <w:szCs w:val="24"/>
        </w:rPr>
        <w:t xml:space="preserve"> crisis</w:t>
      </w:r>
      <w:r>
        <w:rPr>
          <w:rFonts w:cs="Arial"/>
          <w:szCs w:val="24"/>
        </w:rPr>
        <w:t>,</w:t>
      </w:r>
      <w:r w:rsidRPr="00E23A60">
        <w:rPr>
          <w:rFonts w:cs="Arial"/>
          <w:szCs w:val="24"/>
        </w:rPr>
        <w:t xml:space="preserve"> a coordinated approach to care is crucial to ensuring optimal patient outcomes</w:t>
      </w:r>
      <w:r w:rsidRPr="00E23A60">
        <w:rPr>
          <w:rFonts w:cs="Arial"/>
          <w:szCs w:val="24"/>
          <w:vertAlign w:val="superscript"/>
        </w:rPr>
        <w:t>5</w:t>
      </w:r>
      <w:r w:rsidRPr="00E23A60">
        <w:rPr>
          <w:rFonts w:cs="Arial"/>
          <w:szCs w:val="24"/>
        </w:rPr>
        <w:t>. Early notification and involvement of the pharmacy department and critical care s</w:t>
      </w:r>
      <w:r>
        <w:rPr>
          <w:rFonts w:cs="Arial"/>
          <w:szCs w:val="24"/>
        </w:rPr>
        <w:t>ervices is important to ensure</w:t>
      </w:r>
      <w:r w:rsidRPr="00E23A60">
        <w:rPr>
          <w:rFonts w:cs="Arial"/>
          <w:szCs w:val="24"/>
        </w:rPr>
        <w:t xml:space="preserve"> prompt responses to a developing crisis.</w:t>
      </w:r>
    </w:p>
    <w:p w14:paraId="4BFB8EE6" w14:textId="77777777" w:rsidR="00216339" w:rsidRPr="00E23A60" w:rsidRDefault="00216339" w:rsidP="00216339">
      <w:pPr>
        <w:ind w:left="142"/>
        <w:rPr>
          <w:rFonts w:cs="Arial"/>
          <w:szCs w:val="24"/>
        </w:rPr>
      </w:pPr>
    </w:p>
    <w:p w14:paraId="0CA5D843" w14:textId="77777777" w:rsidR="00216339" w:rsidRPr="00E23A60" w:rsidRDefault="00216339" w:rsidP="00216339">
      <w:pPr>
        <w:ind w:left="142"/>
        <w:rPr>
          <w:rFonts w:cs="Arial"/>
          <w:szCs w:val="24"/>
        </w:rPr>
      </w:pPr>
      <w:r w:rsidRPr="00E23A60">
        <w:rPr>
          <w:rFonts w:cs="Arial"/>
          <w:szCs w:val="24"/>
        </w:rPr>
        <w:t xml:space="preserve">Procurement of additional offsite dantrolene stocks from other hospitals will require the assistance of the pharmacy department or on-call </w:t>
      </w:r>
      <w:r>
        <w:rPr>
          <w:rFonts w:cs="Arial"/>
          <w:szCs w:val="24"/>
        </w:rPr>
        <w:t>Pharmacist</w:t>
      </w:r>
      <w:r w:rsidRPr="00E23A60">
        <w:rPr>
          <w:rFonts w:cs="Arial"/>
          <w:szCs w:val="24"/>
        </w:rPr>
        <w:t xml:space="preserve"> </w:t>
      </w:r>
      <w:r>
        <w:rPr>
          <w:rFonts w:cs="Arial"/>
          <w:szCs w:val="24"/>
        </w:rPr>
        <w:t>who can</w:t>
      </w:r>
      <w:r w:rsidRPr="00E23A60">
        <w:rPr>
          <w:rFonts w:cs="Arial"/>
          <w:szCs w:val="24"/>
        </w:rPr>
        <w:t xml:space="preserve"> be contacted during business hours on extension 45303 </w:t>
      </w:r>
      <w:r>
        <w:rPr>
          <w:rFonts w:cs="Arial"/>
          <w:szCs w:val="24"/>
        </w:rPr>
        <w:t xml:space="preserve">or </w:t>
      </w:r>
      <w:r w:rsidRPr="00E23A60">
        <w:rPr>
          <w:rFonts w:cs="Arial"/>
          <w:szCs w:val="24"/>
        </w:rPr>
        <w:t xml:space="preserve">after hours </w:t>
      </w:r>
      <w:r>
        <w:rPr>
          <w:rFonts w:cs="Arial"/>
          <w:szCs w:val="24"/>
        </w:rPr>
        <w:t xml:space="preserve">through the after-hours </w:t>
      </w:r>
      <w:r w:rsidRPr="00E23A60">
        <w:rPr>
          <w:rFonts w:cs="Arial"/>
          <w:szCs w:val="24"/>
        </w:rPr>
        <w:t>C</w:t>
      </w:r>
      <w:r>
        <w:rPr>
          <w:rFonts w:cs="Arial"/>
          <w:szCs w:val="24"/>
        </w:rPr>
        <w:t xml:space="preserve">linical </w:t>
      </w:r>
      <w:r w:rsidRPr="00E23A60">
        <w:rPr>
          <w:rFonts w:cs="Arial"/>
          <w:szCs w:val="24"/>
        </w:rPr>
        <w:t>N</w:t>
      </w:r>
      <w:r>
        <w:rPr>
          <w:rFonts w:cs="Arial"/>
          <w:szCs w:val="24"/>
        </w:rPr>
        <w:t xml:space="preserve">urse </w:t>
      </w:r>
      <w:r w:rsidRPr="00E23A60">
        <w:rPr>
          <w:rFonts w:cs="Arial"/>
          <w:szCs w:val="24"/>
        </w:rPr>
        <w:t>C</w:t>
      </w:r>
      <w:r>
        <w:rPr>
          <w:rFonts w:cs="Arial"/>
          <w:szCs w:val="24"/>
        </w:rPr>
        <w:t>onsultant (CNC) extension 42410 or pager 50479.</w:t>
      </w:r>
      <w:r w:rsidRPr="00E23A60">
        <w:rPr>
          <w:rFonts w:cs="Arial"/>
          <w:szCs w:val="24"/>
        </w:rPr>
        <w:t xml:space="preserve"> </w:t>
      </w:r>
    </w:p>
    <w:p w14:paraId="5166397D" w14:textId="77777777" w:rsidR="00216339" w:rsidRPr="00E23A60" w:rsidRDefault="00216339" w:rsidP="00216339">
      <w:pPr>
        <w:rPr>
          <w:rFonts w:cs="Arial"/>
          <w:b/>
          <w:szCs w:val="24"/>
        </w:rPr>
      </w:pPr>
    </w:p>
    <w:p w14:paraId="59B83E42" w14:textId="77777777" w:rsidR="00216339" w:rsidRPr="00E23A60" w:rsidRDefault="00216339" w:rsidP="00216339">
      <w:pPr>
        <w:jc w:val="right"/>
        <w:rPr>
          <w:rFonts w:cs="Arial"/>
          <w:b/>
          <w:szCs w:val="24"/>
        </w:rPr>
      </w:pPr>
      <w:hyperlink w:anchor="Contents" w:history="1">
        <w:r w:rsidRPr="00E23A60">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1015EA9F" w14:textId="77777777" w:rsidTr="00654DC9">
        <w:trPr>
          <w:cantSplit/>
          <w:trHeight w:val="285"/>
        </w:trPr>
        <w:tc>
          <w:tcPr>
            <w:tcW w:w="9158" w:type="dxa"/>
            <w:shd w:val="clear" w:color="auto" w:fill="A6A6A6" w:themeFill="background1" w:themeFillShade="A6"/>
          </w:tcPr>
          <w:p w14:paraId="0C395F9E" w14:textId="77777777" w:rsidR="00216339" w:rsidRPr="00E23A60" w:rsidRDefault="00216339" w:rsidP="00654DC9">
            <w:pPr>
              <w:pStyle w:val="Heading1"/>
            </w:pPr>
            <w:bookmarkStart w:id="13" w:name="_Toc389473277"/>
            <w:bookmarkStart w:id="14" w:name="_Toc112682112"/>
            <w:r w:rsidRPr="00E23A60">
              <w:t>Scope</w:t>
            </w:r>
            <w:bookmarkEnd w:id="13"/>
            <w:bookmarkEnd w:id="14"/>
          </w:p>
        </w:tc>
      </w:tr>
    </w:tbl>
    <w:p w14:paraId="33D68E69" w14:textId="77777777" w:rsidR="00216339" w:rsidRPr="00E23A60" w:rsidRDefault="00216339" w:rsidP="00216339">
      <w:pPr>
        <w:rPr>
          <w:szCs w:val="24"/>
        </w:rPr>
      </w:pPr>
    </w:p>
    <w:p w14:paraId="492211E9" w14:textId="77777777" w:rsidR="00216339" w:rsidRDefault="00216339" w:rsidP="00216339">
      <w:pPr>
        <w:rPr>
          <w:rFonts w:cs="Arial"/>
          <w:szCs w:val="24"/>
        </w:rPr>
      </w:pPr>
      <w:r w:rsidRPr="00E23A60">
        <w:rPr>
          <w:rFonts w:cs="Arial"/>
          <w:szCs w:val="24"/>
        </w:rPr>
        <w:t>This p</w:t>
      </w:r>
      <w:r>
        <w:rPr>
          <w:rFonts w:cs="Arial"/>
          <w:szCs w:val="24"/>
        </w:rPr>
        <w:t xml:space="preserve">rocedure applies to </w:t>
      </w:r>
      <w:r w:rsidRPr="00E23A60">
        <w:rPr>
          <w:rFonts w:cs="Arial"/>
          <w:szCs w:val="24"/>
        </w:rPr>
        <w:t>CHS</w:t>
      </w:r>
      <w:r w:rsidRPr="00943E75">
        <w:rPr>
          <w:rFonts w:cs="Arial"/>
          <w:szCs w:val="24"/>
        </w:rPr>
        <w:t xml:space="preserve"> Network including the inpatient facilities at Canberra Hospital, Clare Holland House, North Canberra Hospital, and University of Canberra and </w:t>
      </w:r>
      <w:proofErr w:type="gramStart"/>
      <w:r w:rsidRPr="00943E75">
        <w:rPr>
          <w:rFonts w:cs="Arial"/>
          <w:szCs w:val="24"/>
        </w:rPr>
        <w:t>community based</w:t>
      </w:r>
      <w:proofErr w:type="gramEnd"/>
      <w:r w:rsidRPr="00943E75">
        <w:rPr>
          <w:rFonts w:cs="Arial"/>
          <w:szCs w:val="24"/>
        </w:rPr>
        <w:t xml:space="preserve"> services</w:t>
      </w:r>
      <w:r>
        <w:rPr>
          <w:rFonts w:cs="Arial"/>
          <w:szCs w:val="24"/>
        </w:rPr>
        <w:t xml:space="preserve">; </w:t>
      </w:r>
      <w:r w:rsidRPr="00E23A60">
        <w:rPr>
          <w:rFonts w:cs="Arial"/>
          <w:szCs w:val="24"/>
        </w:rPr>
        <w:t>staff who may be required to</w:t>
      </w:r>
      <w:r>
        <w:rPr>
          <w:rFonts w:cs="Arial"/>
          <w:szCs w:val="24"/>
        </w:rPr>
        <w:t>:</w:t>
      </w:r>
    </w:p>
    <w:p w14:paraId="3B15E13A" w14:textId="77777777" w:rsidR="00216339" w:rsidRDefault="00216339" w:rsidP="00216339">
      <w:pPr>
        <w:pStyle w:val="ListBullet"/>
      </w:pPr>
      <w:r>
        <w:t xml:space="preserve">Care for </w:t>
      </w:r>
      <w:r w:rsidRPr="00E547CC">
        <w:t xml:space="preserve">a patient during a </w:t>
      </w:r>
      <w:r>
        <w:t>Malignant Hyperthermia</w:t>
      </w:r>
      <w:r w:rsidRPr="00E547CC">
        <w:t xml:space="preserve"> </w:t>
      </w:r>
      <w:proofErr w:type="gramStart"/>
      <w:r w:rsidRPr="00E547CC">
        <w:t>crisis</w:t>
      </w:r>
      <w:proofErr w:type="gramEnd"/>
      <w:r w:rsidRPr="00E547CC">
        <w:t xml:space="preserve"> </w:t>
      </w:r>
    </w:p>
    <w:p w14:paraId="516E2FC8" w14:textId="77777777" w:rsidR="00216339" w:rsidRDefault="00216339" w:rsidP="00216339">
      <w:pPr>
        <w:pStyle w:val="ListBullet"/>
      </w:pPr>
      <w:r>
        <w:t xml:space="preserve">Care for </w:t>
      </w:r>
      <w:r w:rsidRPr="00E547CC">
        <w:t xml:space="preserve">any patient with a known or suspected </w:t>
      </w:r>
      <w:r>
        <w:t>Malignant Hyperthermia</w:t>
      </w:r>
      <w:r w:rsidRPr="00E547CC">
        <w:t xml:space="preserve"> </w:t>
      </w:r>
      <w:proofErr w:type="gramStart"/>
      <w:r w:rsidRPr="00E547CC">
        <w:t>susceptibility</w:t>
      </w:r>
      <w:proofErr w:type="gramEnd"/>
      <w:r w:rsidRPr="00E547CC">
        <w:t xml:space="preserve"> </w:t>
      </w:r>
    </w:p>
    <w:p w14:paraId="0B2BF0F6" w14:textId="77777777" w:rsidR="00216339" w:rsidRPr="00E547CC" w:rsidRDefault="00216339" w:rsidP="00216339">
      <w:pPr>
        <w:pStyle w:val="ListBullet"/>
      </w:pPr>
      <w:r>
        <w:t>P</w:t>
      </w:r>
      <w:r w:rsidRPr="00E547CC">
        <w:t>repare an anaesthetic machine</w:t>
      </w:r>
      <w:r>
        <w:t xml:space="preserve"> for a patient with known or suspected Malignant Hyperthermia susceptibility</w:t>
      </w:r>
      <w:r w:rsidRPr="00E547CC">
        <w:t>.</w:t>
      </w:r>
    </w:p>
    <w:p w14:paraId="2FC7D706" w14:textId="77777777" w:rsidR="00216339" w:rsidRPr="00E23A60" w:rsidRDefault="00216339" w:rsidP="00216339">
      <w:pPr>
        <w:rPr>
          <w:rFonts w:cs="Arial"/>
          <w:szCs w:val="24"/>
        </w:rPr>
      </w:pPr>
    </w:p>
    <w:p w14:paraId="2090C9DD" w14:textId="77777777" w:rsidR="00216339" w:rsidRPr="005B795D" w:rsidRDefault="00216339" w:rsidP="00216339">
      <w:pPr>
        <w:jc w:val="both"/>
        <w:rPr>
          <w:rFonts w:asciiTheme="minorHAnsi" w:hAnsiTheme="minorHAnsi" w:cs="Arial"/>
        </w:rPr>
      </w:pPr>
      <w:r w:rsidRPr="005B795D">
        <w:rPr>
          <w:rFonts w:asciiTheme="minorHAnsi" w:hAnsiTheme="minorHAnsi" w:cs="Arial"/>
        </w:rPr>
        <w:t>This document applies to the following CHS staff working within their scope of practice:</w:t>
      </w:r>
    </w:p>
    <w:p w14:paraId="6D9CDE1A" w14:textId="77777777" w:rsidR="00216339" w:rsidRPr="00C16FC6" w:rsidRDefault="00216339" w:rsidP="00216339">
      <w:pPr>
        <w:pStyle w:val="ListBullet"/>
      </w:pPr>
      <w:r w:rsidRPr="00C16FC6">
        <w:t>Medical Officers</w:t>
      </w:r>
    </w:p>
    <w:p w14:paraId="36017BD7" w14:textId="77777777" w:rsidR="00216339" w:rsidRPr="00C16FC6" w:rsidRDefault="00216339" w:rsidP="00216339">
      <w:pPr>
        <w:pStyle w:val="ListBullet"/>
      </w:pPr>
      <w:r w:rsidRPr="00C16FC6">
        <w:t>Registered Nurses and Midwives</w:t>
      </w:r>
    </w:p>
    <w:p w14:paraId="71F8AC43" w14:textId="77777777" w:rsidR="00216339" w:rsidRPr="00C16FC6" w:rsidRDefault="00216339" w:rsidP="00216339">
      <w:pPr>
        <w:pStyle w:val="ListBullet"/>
      </w:pPr>
      <w:r w:rsidRPr="00C16FC6">
        <w:t>Enrolled Nurses</w:t>
      </w:r>
    </w:p>
    <w:p w14:paraId="6BF57947" w14:textId="77777777" w:rsidR="00216339" w:rsidRPr="00C16FC6" w:rsidRDefault="00216339" w:rsidP="00216339">
      <w:pPr>
        <w:pStyle w:val="ListBullet"/>
      </w:pPr>
      <w:proofErr w:type="spellStart"/>
      <w:r w:rsidRPr="00C16FC6">
        <w:t>Wardspersons</w:t>
      </w:r>
      <w:proofErr w:type="spellEnd"/>
    </w:p>
    <w:p w14:paraId="433A8B35" w14:textId="77777777" w:rsidR="00216339" w:rsidRDefault="00216339" w:rsidP="00216339">
      <w:pPr>
        <w:pStyle w:val="ListBullet"/>
      </w:pPr>
      <w:r w:rsidRPr="00C16FC6">
        <w:t>Student</w:t>
      </w:r>
      <w:r>
        <w:t>s</w:t>
      </w:r>
      <w:r w:rsidRPr="005B795D">
        <w:t xml:space="preserve"> working under supervision</w:t>
      </w:r>
      <w:r>
        <w:t>.</w:t>
      </w:r>
    </w:p>
    <w:p w14:paraId="37FB582E" w14:textId="77777777" w:rsidR="00216339" w:rsidRDefault="00216339" w:rsidP="00216339">
      <w:pPr>
        <w:rPr>
          <w:rFonts w:cs="Arial"/>
          <w:szCs w:val="24"/>
        </w:rPr>
      </w:pPr>
    </w:p>
    <w:p w14:paraId="4072B414" w14:textId="77777777" w:rsidR="00216339" w:rsidRPr="00E23A60" w:rsidRDefault="00216339" w:rsidP="00216339">
      <w:pPr>
        <w:rPr>
          <w:rFonts w:cs="Arial"/>
          <w:szCs w:val="24"/>
        </w:rPr>
      </w:pPr>
      <w:r w:rsidRPr="00E547CC">
        <w:rPr>
          <w:rFonts w:cs="Arial"/>
          <w:szCs w:val="24"/>
        </w:rPr>
        <w:t>This document must be used in conjunction with A</w:t>
      </w:r>
      <w:r>
        <w:rPr>
          <w:rFonts w:cs="Arial"/>
          <w:szCs w:val="24"/>
        </w:rPr>
        <w:t xml:space="preserve">ustralian and </w:t>
      </w:r>
      <w:r w:rsidRPr="00E547CC">
        <w:rPr>
          <w:rFonts w:cs="Arial"/>
          <w:szCs w:val="24"/>
        </w:rPr>
        <w:t>N</w:t>
      </w:r>
      <w:r>
        <w:rPr>
          <w:rFonts w:cs="Arial"/>
          <w:szCs w:val="24"/>
        </w:rPr>
        <w:t xml:space="preserve">ew </w:t>
      </w:r>
      <w:r w:rsidRPr="00E547CC">
        <w:rPr>
          <w:rFonts w:cs="Arial"/>
          <w:szCs w:val="24"/>
        </w:rPr>
        <w:t>Z</w:t>
      </w:r>
      <w:r>
        <w:rPr>
          <w:rFonts w:cs="Arial"/>
          <w:szCs w:val="24"/>
        </w:rPr>
        <w:t xml:space="preserve">ealand </w:t>
      </w:r>
      <w:r w:rsidRPr="00E547CC">
        <w:rPr>
          <w:rFonts w:cs="Arial"/>
          <w:szCs w:val="24"/>
        </w:rPr>
        <w:t>C</w:t>
      </w:r>
      <w:r>
        <w:rPr>
          <w:rFonts w:cs="Arial"/>
          <w:szCs w:val="24"/>
        </w:rPr>
        <w:t>ollege of Anaesthetist (ANZCA)</w:t>
      </w:r>
      <w:r w:rsidRPr="00E547CC">
        <w:rPr>
          <w:rFonts w:cs="Arial"/>
          <w:szCs w:val="24"/>
        </w:rPr>
        <w:t xml:space="preserve"> P</w:t>
      </w:r>
      <w:r>
        <w:rPr>
          <w:rFonts w:cs="Arial"/>
          <w:szCs w:val="24"/>
        </w:rPr>
        <w:t xml:space="preserve">rofessional </w:t>
      </w:r>
      <w:r w:rsidRPr="00E547CC">
        <w:rPr>
          <w:rFonts w:cs="Arial"/>
          <w:szCs w:val="24"/>
        </w:rPr>
        <w:t>S</w:t>
      </w:r>
      <w:r>
        <w:rPr>
          <w:rFonts w:cs="Arial"/>
          <w:szCs w:val="24"/>
        </w:rPr>
        <w:t>tandard</w:t>
      </w:r>
      <w:r w:rsidRPr="00E547CC">
        <w:rPr>
          <w:rFonts w:cs="Arial"/>
          <w:szCs w:val="24"/>
        </w:rPr>
        <w:t xml:space="preserve"> </w:t>
      </w:r>
      <w:r>
        <w:rPr>
          <w:rFonts w:cs="Arial"/>
          <w:szCs w:val="24"/>
        </w:rPr>
        <w:t>31</w:t>
      </w:r>
      <w:r w:rsidRPr="00071898">
        <w:rPr>
          <w:rFonts w:cs="Arial"/>
          <w:szCs w:val="24"/>
          <w:vertAlign w:val="superscript"/>
        </w:rPr>
        <w:t>4</w:t>
      </w:r>
      <w:r>
        <w:rPr>
          <w:rFonts w:cs="Arial"/>
          <w:szCs w:val="24"/>
        </w:rPr>
        <w:t>, 55</w:t>
      </w:r>
      <w:r w:rsidRPr="00E547CC">
        <w:rPr>
          <w:rFonts w:cs="Arial"/>
          <w:szCs w:val="24"/>
          <w:vertAlign w:val="superscript"/>
        </w:rPr>
        <w:t>2</w:t>
      </w:r>
      <w:r w:rsidRPr="00E547CC">
        <w:rPr>
          <w:rFonts w:cs="Arial"/>
          <w:szCs w:val="24"/>
        </w:rPr>
        <w:t xml:space="preserve"> and the anaesthetic machine manufacturer’s guidelines. </w:t>
      </w:r>
    </w:p>
    <w:p w14:paraId="0B73352A" w14:textId="77777777" w:rsidR="00216339" w:rsidRDefault="00216339" w:rsidP="00216339">
      <w:pPr>
        <w:jc w:val="right"/>
      </w:pPr>
      <w:hyperlink w:anchor="Contents" w:history="1">
        <w:r w:rsidRPr="00E23A60">
          <w:rPr>
            <w:rStyle w:val="Hyperlink"/>
            <w:rFonts w:cs="Arial"/>
            <w:szCs w:val="24"/>
          </w:rPr>
          <w:t>Back to Table of Contents</w:t>
        </w:r>
      </w:hyperlink>
    </w:p>
    <w:p w14:paraId="5DCB5430" w14:textId="77777777" w:rsidR="00216339" w:rsidRDefault="00216339" w:rsidP="00216339">
      <w:pPr>
        <w:jc w:val="cente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5AD24FA2" w14:textId="77777777" w:rsidTr="00654DC9">
        <w:trPr>
          <w:cantSplit/>
          <w:trHeight w:val="285"/>
        </w:trPr>
        <w:tc>
          <w:tcPr>
            <w:tcW w:w="9158" w:type="dxa"/>
            <w:shd w:val="clear" w:color="auto" w:fill="A6A6A6" w:themeFill="background1" w:themeFillShade="A6"/>
          </w:tcPr>
          <w:p w14:paraId="5C699DA9" w14:textId="77777777" w:rsidR="00216339" w:rsidRPr="00E23A60" w:rsidRDefault="00216339" w:rsidP="00654DC9">
            <w:pPr>
              <w:pStyle w:val="Heading1"/>
            </w:pPr>
            <w:bookmarkStart w:id="15" w:name="_Toc112682113"/>
            <w:r>
              <w:t>Section 1- Background</w:t>
            </w:r>
            <w:bookmarkEnd w:id="15"/>
          </w:p>
        </w:tc>
      </w:tr>
    </w:tbl>
    <w:p w14:paraId="5145E1A0" w14:textId="77777777" w:rsidR="00216339" w:rsidRDefault="00216339" w:rsidP="00216339">
      <w:pPr>
        <w:jc w:val="right"/>
      </w:pPr>
    </w:p>
    <w:p w14:paraId="00EDA6EC" w14:textId="77777777" w:rsidR="00216339" w:rsidRDefault="00216339" w:rsidP="00216339">
      <w:pPr>
        <w:autoSpaceDE w:val="0"/>
        <w:autoSpaceDN w:val="0"/>
        <w:adjustRightInd w:val="0"/>
        <w:rPr>
          <w:rFonts w:asciiTheme="minorHAnsi" w:eastAsiaTheme="minorHAnsi" w:hAnsiTheme="minorHAnsi" w:cs="Verdana"/>
          <w:szCs w:val="24"/>
        </w:rPr>
      </w:pPr>
      <w:r>
        <w:rPr>
          <w:rFonts w:asciiTheme="minorHAnsi" w:eastAsiaTheme="minorHAnsi" w:hAnsiTheme="minorHAnsi" w:cs="Verdana"/>
          <w:szCs w:val="24"/>
        </w:rPr>
        <w:t xml:space="preserve">Malignant Hyperthermia </w:t>
      </w:r>
      <w:r w:rsidRPr="00E23A60">
        <w:rPr>
          <w:rFonts w:asciiTheme="minorHAnsi" w:eastAsiaTheme="minorHAnsi" w:hAnsiTheme="minorHAnsi" w:cs="Verdana"/>
          <w:szCs w:val="24"/>
        </w:rPr>
        <w:t xml:space="preserve">is a rare pharmacogenetic </w:t>
      </w:r>
      <w:r>
        <w:rPr>
          <w:rFonts w:asciiTheme="minorHAnsi" w:eastAsiaTheme="minorHAnsi" w:hAnsiTheme="minorHAnsi" w:cs="Verdana"/>
          <w:szCs w:val="24"/>
        </w:rPr>
        <w:t xml:space="preserve">hypermetabolic </w:t>
      </w:r>
      <w:r w:rsidRPr="00E23A60">
        <w:rPr>
          <w:rFonts w:asciiTheme="minorHAnsi" w:eastAsiaTheme="minorHAnsi" w:hAnsiTheme="minorHAnsi" w:cs="Verdana"/>
          <w:szCs w:val="24"/>
        </w:rPr>
        <w:t>disorder characterised by muscle rigidity,</w:t>
      </w:r>
      <w:r>
        <w:rPr>
          <w:rFonts w:asciiTheme="minorHAnsi" w:eastAsiaTheme="minorHAnsi" w:hAnsiTheme="minorHAnsi" w:cs="Verdana"/>
          <w:szCs w:val="24"/>
        </w:rPr>
        <w:t xml:space="preserve"> inappropriate</w:t>
      </w:r>
      <w:r w:rsidRPr="00E23A60">
        <w:rPr>
          <w:rFonts w:asciiTheme="minorHAnsi" w:eastAsiaTheme="minorHAnsi" w:hAnsiTheme="minorHAnsi" w:cs="Verdana"/>
          <w:szCs w:val="24"/>
        </w:rPr>
        <w:t xml:space="preserve"> tachycardia</w:t>
      </w:r>
      <w:r>
        <w:rPr>
          <w:rFonts w:asciiTheme="minorHAnsi" w:eastAsiaTheme="minorHAnsi" w:hAnsiTheme="minorHAnsi" w:cs="Verdana"/>
          <w:szCs w:val="24"/>
        </w:rPr>
        <w:t>, increased oxygen consumption, elevated end tidal carbon dioxide concentrations</w:t>
      </w:r>
      <w:r w:rsidRPr="00E23A60">
        <w:rPr>
          <w:rFonts w:asciiTheme="minorHAnsi" w:eastAsiaTheme="minorHAnsi" w:hAnsiTheme="minorHAnsi" w:cs="Verdana"/>
          <w:szCs w:val="24"/>
        </w:rPr>
        <w:t xml:space="preserve"> and extreme pyrexia upon exposure to volatile anaesthetic agents</w:t>
      </w:r>
      <w:r>
        <w:rPr>
          <w:rFonts w:asciiTheme="minorHAnsi" w:eastAsiaTheme="minorHAnsi" w:hAnsiTheme="minorHAnsi" w:cs="Verdana"/>
          <w:szCs w:val="24"/>
        </w:rPr>
        <w:t xml:space="preserve"> including: Enflurane, Halothane, Isoflurane, Sevoflurane or Desflurane,</w:t>
      </w:r>
      <w:r w:rsidRPr="00E23A60">
        <w:rPr>
          <w:rFonts w:asciiTheme="minorHAnsi" w:eastAsiaTheme="minorHAnsi" w:hAnsiTheme="minorHAnsi" w:cs="Verdana"/>
          <w:szCs w:val="24"/>
        </w:rPr>
        <w:t xml:space="preserve"> or </w:t>
      </w:r>
      <w:proofErr w:type="spellStart"/>
      <w:r>
        <w:rPr>
          <w:rFonts w:asciiTheme="minorHAnsi" w:eastAsiaTheme="minorHAnsi" w:hAnsiTheme="minorHAnsi" w:cs="Verdana"/>
          <w:szCs w:val="24"/>
        </w:rPr>
        <w:t>Suxamethonium</w:t>
      </w:r>
      <w:proofErr w:type="spellEnd"/>
      <w:r>
        <w:rPr>
          <w:rFonts w:asciiTheme="minorHAnsi" w:eastAsiaTheme="minorHAnsi" w:hAnsiTheme="minorHAnsi" w:cs="Verdana"/>
          <w:szCs w:val="24"/>
        </w:rPr>
        <w:t xml:space="preserve"> </w:t>
      </w:r>
      <w:r w:rsidRPr="00E23A60">
        <w:rPr>
          <w:rFonts w:asciiTheme="minorHAnsi" w:eastAsiaTheme="minorHAnsi" w:hAnsiTheme="minorHAnsi" w:cs="Verdana"/>
          <w:szCs w:val="24"/>
        </w:rPr>
        <w:t>in susceptible patients</w:t>
      </w:r>
      <w:r w:rsidRPr="00E23A60">
        <w:rPr>
          <w:rFonts w:asciiTheme="minorHAnsi" w:eastAsiaTheme="minorHAnsi" w:hAnsiTheme="minorHAnsi" w:cs="Verdana"/>
          <w:szCs w:val="24"/>
          <w:vertAlign w:val="superscript"/>
        </w:rPr>
        <w:t>5</w:t>
      </w:r>
      <w:r w:rsidRPr="00E23A60">
        <w:rPr>
          <w:rFonts w:asciiTheme="minorHAnsi" w:eastAsiaTheme="minorHAnsi" w:hAnsiTheme="minorHAnsi" w:cs="Verdana"/>
          <w:szCs w:val="24"/>
        </w:rPr>
        <w:t xml:space="preserve">. </w:t>
      </w:r>
    </w:p>
    <w:p w14:paraId="38295F83" w14:textId="77777777" w:rsidR="00216339" w:rsidRPr="00E23A60" w:rsidRDefault="00216339" w:rsidP="00216339">
      <w:pPr>
        <w:autoSpaceDE w:val="0"/>
        <w:autoSpaceDN w:val="0"/>
        <w:adjustRightInd w:val="0"/>
        <w:rPr>
          <w:rFonts w:asciiTheme="minorHAnsi" w:eastAsiaTheme="minorHAnsi" w:hAnsiTheme="minorHAnsi" w:cs="Verdana"/>
          <w:szCs w:val="24"/>
        </w:rPr>
      </w:pPr>
    </w:p>
    <w:p w14:paraId="2641EBC6" w14:textId="77777777" w:rsidR="00216339" w:rsidRDefault="00216339" w:rsidP="00216339">
      <w:pPr>
        <w:autoSpaceDE w:val="0"/>
        <w:autoSpaceDN w:val="0"/>
        <w:adjustRightInd w:val="0"/>
        <w:rPr>
          <w:rFonts w:asciiTheme="minorHAnsi" w:eastAsiaTheme="minorHAnsi" w:hAnsiTheme="minorHAnsi" w:cs="Verdana"/>
          <w:szCs w:val="24"/>
        </w:rPr>
      </w:pPr>
      <w:r>
        <w:rPr>
          <w:rFonts w:asciiTheme="minorHAnsi" w:eastAsiaTheme="minorHAnsi" w:hAnsiTheme="minorHAnsi" w:cs="Verdana"/>
          <w:szCs w:val="24"/>
        </w:rPr>
        <w:t>Malignant Hyperthermia</w:t>
      </w:r>
      <w:r w:rsidRPr="00E23A60">
        <w:rPr>
          <w:rFonts w:asciiTheme="minorHAnsi" w:eastAsiaTheme="minorHAnsi" w:hAnsiTheme="minorHAnsi" w:cs="Verdana"/>
          <w:szCs w:val="24"/>
        </w:rPr>
        <w:t xml:space="preserve"> reactions are potentially fatal if prompt appropriate treatment is not instituted.</w:t>
      </w:r>
      <w:r>
        <w:rPr>
          <w:rFonts w:asciiTheme="minorHAnsi" w:eastAsiaTheme="minorHAnsi" w:hAnsiTheme="minorHAnsi" w:cs="Verdana"/>
          <w:szCs w:val="24"/>
        </w:rPr>
        <w:t xml:space="preserve"> Avoiding exposure to all trigger agents remains the safest way to care for patients with known or suspected Malignant Hyperthermia susceptibility. This should involve removal of trigger agents from the patient’s vicinity, appropriate use of the hospital allergy/alert system and preparation of the anaesthetic machine for all patients who are requiring anaesthesia.</w:t>
      </w:r>
    </w:p>
    <w:p w14:paraId="49FEDF4C" w14:textId="77777777" w:rsidR="00216339" w:rsidRDefault="00216339" w:rsidP="00216339">
      <w:pPr>
        <w:autoSpaceDE w:val="0"/>
        <w:autoSpaceDN w:val="0"/>
        <w:adjustRightInd w:val="0"/>
        <w:rPr>
          <w:rFonts w:asciiTheme="minorHAnsi" w:eastAsiaTheme="minorHAnsi" w:hAnsiTheme="minorHAnsi" w:cs="Verdana"/>
          <w:szCs w:val="24"/>
        </w:rPr>
      </w:pPr>
    </w:p>
    <w:p w14:paraId="51C954AE" w14:textId="77777777" w:rsidR="00216339" w:rsidRPr="00943E75" w:rsidRDefault="00216339" w:rsidP="00216339">
      <w:pPr>
        <w:spacing w:line="276" w:lineRule="auto"/>
        <w:jc w:val="both"/>
        <w:rPr>
          <w:rFonts w:asciiTheme="minorHAnsi" w:eastAsiaTheme="minorHAnsi" w:hAnsiTheme="minorHAnsi" w:cs="Verdana"/>
          <w:szCs w:val="24"/>
        </w:rPr>
      </w:pPr>
      <w:r w:rsidRPr="00943E75">
        <w:rPr>
          <w:rFonts w:asciiTheme="minorHAnsi" w:eastAsiaTheme="minorHAnsi" w:hAnsiTheme="minorHAnsi" w:cs="Verdana"/>
          <w:szCs w:val="24"/>
        </w:rPr>
        <w:t>Malignant hyperthermia is more likely in patients with:</w:t>
      </w:r>
    </w:p>
    <w:p w14:paraId="33C26A88" w14:textId="77777777" w:rsidR="00216339" w:rsidRPr="00943E75" w:rsidRDefault="00216339" w:rsidP="00216339">
      <w:pPr>
        <w:numPr>
          <w:ilvl w:val="0"/>
          <w:numId w:val="23"/>
        </w:numPr>
        <w:autoSpaceDE w:val="0"/>
        <w:autoSpaceDN w:val="0"/>
        <w:adjustRightInd w:val="0"/>
        <w:spacing w:line="276" w:lineRule="auto"/>
        <w:ind w:left="426"/>
        <w:jc w:val="both"/>
        <w:rPr>
          <w:rFonts w:asciiTheme="minorHAnsi" w:eastAsiaTheme="minorHAnsi" w:hAnsiTheme="minorHAnsi" w:cs="Verdana"/>
          <w:szCs w:val="24"/>
        </w:rPr>
      </w:pPr>
      <w:r w:rsidRPr="00943E75">
        <w:rPr>
          <w:rFonts w:asciiTheme="minorHAnsi" w:eastAsiaTheme="minorHAnsi" w:hAnsiTheme="minorHAnsi" w:cs="Verdana"/>
          <w:szCs w:val="24"/>
        </w:rPr>
        <w:t xml:space="preserve">Diagnosed malignant hyperthermia susceptibility after halothane/caffeine contracture test on biopsied muscle </w:t>
      </w:r>
      <w:proofErr w:type="gramStart"/>
      <w:r w:rsidRPr="00943E75">
        <w:rPr>
          <w:rFonts w:asciiTheme="minorHAnsi" w:eastAsiaTheme="minorHAnsi" w:hAnsiTheme="minorHAnsi" w:cs="Verdana"/>
          <w:szCs w:val="24"/>
        </w:rPr>
        <w:t>tissue</w:t>
      </w:r>
      <w:proofErr w:type="gramEnd"/>
    </w:p>
    <w:p w14:paraId="447DBCA5" w14:textId="77777777" w:rsidR="00216339" w:rsidRPr="00943E75" w:rsidRDefault="00216339" w:rsidP="00216339">
      <w:pPr>
        <w:numPr>
          <w:ilvl w:val="0"/>
          <w:numId w:val="23"/>
        </w:numPr>
        <w:autoSpaceDE w:val="0"/>
        <w:autoSpaceDN w:val="0"/>
        <w:adjustRightInd w:val="0"/>
        <w:spacing w:line="276" w:lineRule="auto"/>
        <w:ind w:left="426"/>
        <w:jc w:val="both"/>
        <w:rPr>
          <w:rFonts w:asciiTheme="minorHAnsi" w:eastAsiaTheme="minorHAnsi" w:hAnsiTheme="minorHAnsi" w:cs="Verdana"/>
          <w:szCs w:val="24"/>
        </w:rPr>
      </w:pPr>
      <w:r w:rsidRPr="00943E75">
        <w:rPr>
          <w:rFonts w:asciiTheme="minorHAnsi" w:eastAsiaTheme="minorHAnsi" w:hAnsiTheme="minorHAnsi" w:cs="Verdana"/>
          <w:szCs w:val="24"/>
        </w:rPr>
        <w:t>Malignant hyperthermia susceptible relatives</w:t>
      </w:r>
    </w:p>
    <w:p w14:paraId="26BAEC98" w14:textId="77777777" w:rsidR="00216339" w:rsidRPr="00943E75" w:rsidRDefault="00216339" w:rsidP="00216339">
      <w:pPr>
        <w:numPr>
          <w:ilvl w:val="0"/>
          <w:numId w:val="23"/>
        </w:numPr>
        <w:autoSpaceDE w:val="0"/>
        <w:autoSpaceDN w:val="0"/>
        <w:adjustRightInd w:val="0"/>
        <w:spacing w:line="276" w:lineRule="auto"/>
        <w:ind w:left="426"/>
        <w:jc w:val="both"/>
        <w:rPr>
          <w:rFonts w:asciiTheme="minorHAnsi" w:eastAsiaTheme="minorHAnsi" w:hAnsiTheme="minorHAnsi" w:cs="Verdana"/>
          <w:szCs w:val="24"/>
        </w:rPr>
      </w:pPr>
      <w:r w:rsidRPr="00943E75">
        <w:rPr>
          <w:rFonts w:asciiTheme="minorHAnsi" w:eastAsiaTheme="minorHAnsi" w:hAnsiTheme="minorHAnsi" w:cs="Verdana"/>
          <w:szCs w:val="24"/>
        </w:rPr>
        <w:t>Significantly and consistently raised resting serum Creatinine Phosphokinase (CK)</w:t>
      </w:r>
    </w:p>
    <w:p w14:paraId="6C135736" w14:textId="77777777" w:rsidR="00216339" w:rsidRPr="00943E75" w:rsidRDefault="00216339" w:rsidP="00216339">
      <w:pPr>
        <w:numPr>
          <w:ilvl w:val="0"/>
          <w:numId w:val="23"/>
        </w:numPr>
        <w:autoSpaceDE w:val="0"/>
        <w:autoSpaceDN w:val="0"/>
        <w:adjustRightInd w:val="0"/>
        <w:spacing w:line="276" w:lineRule="auto"/>
        <w:ind w:left="426"/>
        <w:jc w:val="both"/>
        <w:rPr>
          <w:rFonts w:asciiTheme="minorHAnsi" w:eastAsiaTheme="minorHAnsi" w:hAnsiTheme="minorHAnsi" w:cs="Verdana"/>
          <w:szCs w:val="24"/>
        </w:rPr>
      </w:pPr>
      <w:r w:rsidRPr="00943E75">
        <w:rPr>
          <w:rFonts w:asciiTheme="minorHAnsi" w:eastAsiaTheme="minorHAnsi" w:hAnsiTheme="minorHAnsi" w:cs="Verdana"/>
          <w:szCs w:val="24"/>
        </w:rPr>
        <w:t>Several very rare muscle disorders</w:t>
      </w:r>
    </w:p>
    <w:p w14:paraId="3D05A435" w14:textId="77777777" w:rsidR="00216339" w:rsidRDefault="00216339" w:rsidP="00216339">
      <w:pPr>
        <w:jc w:val="right"/>
      </w:pPr>
    </w:p>
    <w:p w14:paraId="1C796D2F" w14:textId="77777777" w:rsidR="00216339" w:rsidRDefault="00216339" w:rsidP="00216339">
      <w:pPr>
        <w:jc w:val="right"/>
      </w:pPr>
      <w:hyperlink w:anchor="Contents" w:history="1">
        <w:r w:rsidRPr="00E23A60">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32F2B22A" w14:textId="77777777" w:rsidTr="00654DC9">
        <w:trPr>
          <w:cantSplit/>
          <w:trHeight w:val="285"/>
        </w:trPr>
        <w:tc>
          <w:tcPr>
            <w:tcW w:w="9158" w:type="dxa"/>
            <w:shd w:val="clear" w:color="auto" w:fill="A6A6A6" w:themeFill="background1" w:themeFillShade="A6"/>
          </w:tcPr>
          <w:p w14:paraId="795E5513" w14:textId="77777777" w:rsidR="00216339" w:rsidRPr="00E23A60" w:rsidRDefault="00216339" w:rsidP="00654DC9">
            <w:pPr>
              <w:pStyle w:val="Heading1"/>
            </w:pPr>
            <w:bookmarkStart w:id="16" w:name="_Toc112682114"/>
            <w:r>
              <w:t>Section 2- Signs and Symptoms</w:t>
            </w:r>
            <w:bookmarkEnd w:id="16"/>
          </w:p>
        </w:tc>
      </w:tr>
    </w:tbl>
    <w:p w14:paraId="23A9BD44" w14:textId="77777777" w:rsidR="00216339" w:rsidRDefault="00216339" w:rsidP="00216339"/>
    <w:p w14:paraId="41CEA289" w14:textId="77777777" w:rsidR="00216339" w:rsidRDefault="00216339" w:rsidP="00216339">
      <w:r>
        <w:t>Exposure to trigger agents induce the release of stored calcium ions within the muscle cells, precipitating unregulated muscle contraction, marked hypermetabolism and a variety of clinical symptoms:</w:t>
      </w:r>
    </w:p>
    <w:p w14:paraId="2F3E2A87" w14:textId="77777777" w:rsidR="00216339" w:rsidRPr="00C16FC6" w:rsidRDefault="00216339" w:rsidP="00216339">
      <w:pPr>
        <w:pStyle w:val="ListBullet"/>
      </w:pPr>
      <w:r w:rsidRPr="00C16FC6">
        <w:t xml:space="preserve">Early: Prolonged masseter spasm after </w:t>
      </w:r>
      <w:proofErr w:type="spellStart"/>
      <w:proofErr w:type="gramStart"/>
      <w:r w:rsidRPr="00C16FC6">
        <w:t>Suxamethonium</w:t>
      </w:r>
      <w:proofErr w:type="spellEnd"/>
      <w:r w:rsidRPr="00C16FC6">
        <w:t xml:space="preserve"> ,</w:t>
      </w:r>
      <w:proofErr w:type="gramEnd"/>
      <w:r w:rsidRPr="00C16FC6">
        <w:t xml:space="preserve"> inappropriately raised end tidal carbon dioxide or tachypnoea during spontaneous respiration, inappropriate tachycardia and cardiac arrhythmias, particularly ventricular ectopic beats</w:t>
      </w:r>
      <w:r w:rsidRPr="00164A23">
        <w:rPr>
          <w:vertAlign w:val="superscript"/>
        </w:rPr>
        <w:t xml:space="preserve">5 7  </w:t>
      </w:r>
    </w:p>
    <w:p w14:paraId="7EF23ED4" w14:textId="77777777" w:rsidR="00216339" w:rsidRPr="00C16FC6" w:rsidRDefault="00216339" w:rsidP="00216339">
      <w:pPr>
        <w:pStyle w:val="ListBullet"/>
        <w:numPr>
          <w:ilvl w:val="0"/>
          <w:numId w:val="0"/>
        </w:numPr>
        <w:ind w:left="426"/>
      </w:pPr>
    </w:p>
    <w:p w14:paraId="2E61374A" w14:textId="77777777" w:rsidR="00216339" w:rsidRPr="00C16FC6" w:rsidRDefault="00216339" w:rsidP="00216339">
      <w:pPr>
        <w:pStyle w:val="ListBullet"/>
      </w:pPr>
      <w:r w:rsidRPr="00C16FC6">
        <w:t>Developing: Rapid rise in temperature (0.5ºC per 15 minutes), progressive respiratory and later metabolic acidosis, hyperkalaemia, profuse sweating, cardiovascular instability, decreased peripheral capillary oxygen saturation (SpO2) or mottling of skin, generalised muscular rigidity</w:t>
      </w:r>
      <w:r w:rsidRPr="00164A23">
        <w:rPr>
          <w:vertAlign w:val="superscript"/>
        </w:rPr>
        <w:t>5 7</w:t>
      </w:r>
      <w:r w:rsidRPr="00C16FC6">
        <w:t xml:space="preserve"> </w:t>
      </w:r>
    </w:p>
    <w:p w14:paraId="6292D77D" w14:textId="77777777" w:rsidR="00216339" w:rsidRPr="00C16FC6" w:rsidRDefault="00216339" w:rsidP="00216339">
      <w:pPr>
        <w:pStyle w:val="ListBullet"/>
        <w:numPr>
          <w:ilvl w:val="0"/>
          <w:numId w:val="0"/>
        </w:numPr>
        <w:ind w:left="426"/>
      </w:pPr>
    </w:p>
    <w:p w14:paraId="3661CCCC" w14:textId="77777777" w:rsidR="00216339" w:rsidRPr="00C16FC6" w:rsidRDefault="00216339" w:rsidP="00216339">
      <w:pPr>
        <w:pStyle w:val="ListBullet"/>
      </w:pPr>
      <w:r w:rsidRPr="00C16FC6">
        <w:t>Late: “Cola” coloured urine due to myoglobinuria, generalised muscle ache (in an awake patient), grossly raised serum Creatine Kinase (CK), coagulopathy, cardiac arrest</w:t>
      </w:r>
      <w:r w:rsidRPr="00164A23">
        <w:rPr>
          <w:vertAlign w:val="superscript"/>
        </w:rPr>
        <w:t>5 7</w:t>
      </w:r>
    </w:p>
    <w:p w14:paraId="60FA87A6" w14:textId="77777777" w:rsidR="00216339" w:rsidRDefault="00216339" w:rsidP="00216339"/>
    <w:p w14:paraId="0632C778" w14:textId="77777777" w:rsidR="00216339" w:rsidRDefault="00216339" w:rsidP="00216339">
      <w:pPr>
        <w:jc w:val="right"/>
      </w:pPr>
      <w:hyperlink w:anchor="Contents" w:history="1">
        <w:r w:rsidRPr="00E23A60">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595F7A89" w14:textId="77777777" w:rsidTr="00654DC9">
        <w:trPr>
          <w:cantSplit/>
          <w:trHeight w:val="285"/>
        </w:trPr>
        <w:tc>
          <w:tcPr>
            <w:tcW w:w="9158" w:type="dxa"/>
            <w:shd w:val="clear" w:color="auto" w:fill="A6A6A6" w:themeFill="background1" w:themeFillShade="A6"/>
          </w:tcPr>
          <w:p w14:paraId="651B0A1A" w14:textId="77777777" w:rsidR="00216339" w:rsidRPr="00B152D3" w:rsidRDefault="00216339" w:rsidP="00654DC9">
            <w:pPr>
              <w:pStyle w:val="Heading1"/>
            </w:pPr>
            <w:bookmarkStart w:id="17" w:name="_Toc112682115"/>
            <w:r>
              <w:rPr>
                <w:szCs w:val="28"/>
              </w:rPr>
              <w:lastRenderedPageBreak/>
              <w:t>Section 3</w:t>
            </w:r>
            <w:r w:rsidRPr="00B152D3">
              <w:rPr>
                <w:szCs w:val="28"/>
              </w:rPr>
              <w:t xml:space="preserve">- Preparation and Flushing of the </w:t>
            </w:r>
            <w:r>
              <w:rPr>
                <w:szCs w:val="28"/>
              </w:rPr>
              <w:t>GE AISYS CS</w:t>
            </w:r>
            <w:r w:rsidRPr="00613D1F">
              <w:rPr>
                <w:szCs w:val="28"/>
                <w:vertAlign w:val="superscript"/>
              </w:rPr>
              <w:t>2</w:t>
            </w:r>
            <w:r w:rsidRPr="00B152D3">
              <w:t>®</w:t>
            </w:r>
            <w:r w:rsidRPr="00B152D3">
              <w:rPr>
                <w:szCs w:val="28"/>
              </w:rPr>
              <w:t xml:space="preserve"> Anaesthetic Machine for Known or Suspected Malignant Hyperthermia</w:t>
            </w:r>
            <w:r>
              <w:rPr>
                <w:szCs w:val="28"/>
              </w:rPr>
              <w:t xml:space="preserve"> Susceptible</w:t>
            </w:r>
            <w:r w:rsidRPr="00B152D3">
              <w:rPr>
                <w:szCs w:val="28"/>
              </w:rPr>
              <w:t xml:space="preserve"> Patients</w:t>
            </w:r>
            <w:bookmarkEnd w:id="17"/>
            <w:r w:rsidRPr="00B152D3">
              <w:rPr>
                <w:szCs w:val="28"/>
              </w:rPr>
              <w:t xml:space="preserve">  </w:t>
            </w:r>
          </w:p>
        </w:tc>
      </w:tr>
    </w:tbl>
    <w:p w14:paraId="3EECB39C" w14:textId="77777777" w:rsidR="00216339" w:rsidRPr="00E23A60" w:rsidRDefault="00216339" w:rsidP="00216339">
      <w:pPr>
        <w:outlineLvl w:val="0"/>
        <w:rPr>
          <w:szCs w:val="24"/>
        </w:rPr>
      </w:pPr>
    </w:p>
    <w:p w14:paraId="19B33959" w14:textId="77777777" w:rsidR="00216339" w:rsidRPr="00E23A60" w:rsidRDefault="00216339" w:rsidP="00216339">
      <w:pPr>
        <w:jc w:val="both"/>
        <w:rPr>
          <w:rFonts w:cs="Arial"/>
          <w:szCs w:val="24"/>
        </w:rPr>
      </w:pPr>
      <w:r w:rsidRPr="00E23A60">
        <w:rPr>
          <w:rFonts w:cs="Arial"/>
          <w:szCs w:val="24"/>
        </w:rPr>
        <w:t xml:space="preserve">To prepare the Operating Room for a </w:t>
      </w:r>
      <w:r>
        <w:rPr>
          <w:rFonts w:cs="Arial"/>
          <w:szCs w:val="24"/>
        </w:rPr>
        <w:t>Malignant Hyperthermia</w:t>
      </w:r>
      <w:r w:rsidRPr="00E23A60">
        <w:rPr>
          <w:rFonts w:cs="Arial"/>
          <w:szCs w:val="24"/>
        </w:rPr>
        <w:t xml:space="preserve"> case:</w:t>
      </w:r>
    </w:p>
    <w:p w14:paraId="0BABBE5D" w14:textId="77777777" w:rsidR="00216339" w:rsidRPr="00E23A60" w:rsidRDefault="00216339" w:rsidP="00216339">
      <w:pPr>
        <w:pStyle w:val="ListBullet"/>
        <w:rPr>
          <w:b/>
        </w:rPr>
      </w:pPr>
      <w:r w:rsidRPr="00E23A60">
        <w:t xml:space="preserve">Remove any volatile anaesthetic vaporisers from the anaesthetic machine and operating </w:t>
      </w:r>
      <w:proofErr w:type="gramStart"/>
      <w:r w:rsidRPr="00E23A60">
        <w:t>room</w:t>
      </w:r>
      <w:proofErr w:type="gramEnd"/>
    </w:p>
    <w:p w14:paraId="56B29DA5" w14:textId="77777777" w:rsidR="00216339" w:rsidRDefault="00216339" w:rsidP="00216339">
      <w:pPr>
        <w:pStyle w:val="ListBullet"/>
        <w:rPr>
          <w:b/>
        </w:rPr>
      </w:pPr>
      <w:r w:rsidRPr="00E23A60">
        <w:t xml:space="preserve">Remove </w:t>
      </w:r>
      <w:proofErr w:type="spellStart"/>
      <w:r>
        <w:t>Suxamethonium</w:t>
      </w:r>
      <w:proofErr w:type="spellEnd"/>
      <w:r>
        <w:t xml:space="preserve"> </w:t>
      </w:r>
      <w:r w:rsidRPr="00E23A60">
        <w:t xml:space="preserve">from drug trolley and operating </w:t>
      </w:r>
      <w:proofErr w:type="gramStart"/>
      <w:r w:rsidRPr="00E23A60">
        <w:t>room</w:t>
      </w:r>
      <w:proofErr w:type="gramEnd"/>
    </w:p>
    <w:p w14:paraId="1D56B50F" w14:textId="77777777" w:rsidR="00216339" w:rsidRPr="003F783A" w:rsidRDefault="00216339" w:rsidP="00216339">
      <w:pPr>
        <w:pStyle w:val="ListBullet"/>
      </w:pPr>
      <w:bookmarkStart w:id="18" w:name="_Hlk110605476"/>
      <w:r>
        <w:t>To prepare anaesthetic machine follow directions below and at Attachment 1</w:t>
      </w:r>
    </w:p>
    <w:p w14:paraId="226CCC6E" w14:textId="77777777" w:rsidR="00216339" w:rsidRPr="00E23A60" w:rsidRDefault="00216339" w:rsidP="00216339">
      <w:pPr>
        <w:pBdr>
          <w:top w:val="single" w:sz="4" w:space="1" w:color="auto"/>
          <w:left w:val="single" w:sz="4" w:space="4" w:color="auto"/>
          <w:bottom w:val="single" w:sz="4" w:space="1" w:color="auto"/>
          <w:right w:val="single" w:sz="4" w:space="4" w:color="auto"/>
        </w:pBdr>
        <w:spacing w:before="240"/>
        <w:jc w:val="both"/>
        <w:rPr>
          <w:rFonts w:cs="Arial"/>
          <w:b/>
          <w:szCs w:val="24"/>
        </w:rPr>
      </w:pPr>
      <w:bookmarkStart w:id="19" w:name="_Hlk112410599"/>
      <w:bookmarkEnd w:id="18"/>
      <w:r w:rsidRPr="008937A7">
        <w:rPr>
          <w:rFonts w:cs="Arial"/>
          <w:b/>
          <w:szCs w:val="24"/>
        </w:rPr>
        <w:t>ALERT</w:t>
      </w:r>
      <w:r>
        <w:rPr>
          <w:rFonts w:cs="Arial"/>
          <w:szCs w:val="24"/>
        </w:rPr>
        <w:t xml:space="preserve">: </w:t>
      </w:r>
      <w:r w:rsidRPr="00E23A60">
        <w:rPr>
          <w:rFonts w:cs="Arial"/>
          <w:szCs w:val="24"/>
        </w:rPr>
        <w:t xml:space="preserve">Affix laminated </w:t>
      </w:r>
      <w:r>
        <w:rPr>
          <w:rFonts w:cs="Arial"/>
          <w:szCs w:val="24"/>
        </w:rPr>
        <w:t>Malignant Hyperthermia (</w:t>
      </w:r>
      <w:r w:rsidRPr="00E23A60">
        <w:rPr>
          <w:rFonts w:cs="Arial"/>
          <w:szCs w:val="24"/>
        </w:rPr>
        <w:t>MH</w:t>
      </w:r>
      <w:r>
        <w:rPr>
          <w:rFonts w:cs="Arial"/>
          <w:szCs w:val="24"/>
        </w:rPr>
        <w:t>)</w:t>
      </w:r>
      <w:r w:rsidRPr="00E23A60">
        <w:rPr>
          <w:rFonts w:cs="Arial"/>
          <w:szCs w:val="24"/>
        </w:rPr>
        <w:t xml:space="preserve"> </w:t>
      </w:r>
      <w:r>
        <w:rPr>
          <w:rFonts w:cs="Arial"/>
          <w:szCs w:val="24"/>
        </w:rPr>
        <w:t>Flushing</w:t>
      </w:r>
      <w:r w:rsidRPr="00E23A60">
        <w:rPr>
          <w:rFonts w:cs="Arial"/>
          <w:szCs w:val="24"/>
        </w:rPr>
        <w:t xml:space="preserve"> </w:t>
      </w:r>
      <w:r>
        <w:rPr>
          <w:rFonts w:cs="Arial"/>
          <w:szCs w:val="24"/>
        </w:rPr>
        <w:t>N</w:t>
      </w:r>
      <w:r w:rsidRPr="00E23A60">
        <w:rPr>
          <w:rFonts w:cs="Arial"/>
          <w:szCs w:val="24"/>
        </w:rPr>
        <w:t xml:space="preserve">otice to anaesthetic machine (see </w:t>
      </w:r>
      <w:r>
        <w:rPr>
          <w:rFonts w:cs="Arial"/>
          <w:szCs w:val="24"/>
        </w:rPr>
        <w:t>A</w:t>
      </w:r>
      <w:r w:rsidRPr="00E23A60">
        <w:rPr>
          <w:rFonts w:cs="Arial"/>
          <w:szCs w:val="24"/>
        </w:rPr>
        <w:t xml:space="preserve">ttachment </w:t>
      </w:r>
      <w:r>
        <w:rPr>
          <w:rFonts w:cs="Arial"/>
          <w:szCs w:val="24"/>
        </w:rPr>
        <w:t>2</w:t>
      </w:r>
      <w:r w:rsidRPr="00E23A60">
        <w:rPr>
          <w:rFonts w:cs="Arial"/>
          <w:szCs w:val="24"/>
        </w:rPr>
        <w:t>)</w:t>
      </w:r>
      <w:r>
        <w:rPr>
          <w:rFonts w:cs="Arial"/>
          <w:szCs w:val="24"/>
        </w:rPr>
        <w:t>.</w:t>
      </w:r>
    </w:p>
    <w:bookmarkEnd w:id="19"/>
    <w:p w14:paraId="42EB527B" w14:textId="77777777" w:rsidR="00216339" w:rsidRPr="00E23A60" w:rsidRDefault="00216339" w:rsidP="00216339">
      <w:pPr>
        <w:jc w:val="both"/>
        <w:rPr>
          <w:rFonts w:cs="Arial"/>
          <w:szCs w:val="24"/>
        </w:rPr>
      </w:pPr>
    </w:p>
    <w:p w14:paraId="58C80D34" w14:textId="77777777" w:rsidR="00216339" w:rsidRPr="00E23A60" w:rsidRDefault="00216339" w:rsidP="00216339">
      <w:pPr>
        <w:jc w:val="both"/>
        <w:rPr>
          <w:rFonts w:cs="Arial"/>
          <w:b/>
          <w:szCs w:val="24"/>
        </w:rPr>
      </w:pPr>
      <w:r w:rsidRPr="00E23A60">
        <w:rPr>
          <w:rFonts w:cs="Arial"/>
          <w:szCs w:val="24"/>
        </w:rPr>
        <w:t xml:space="preserve">To prepare the </w:t>
      </w:r>
      <w:r>
        <w:rPr>
          <w:rFonts w:cs="Arial"/>
          <w:szCs w:val="24"/>
        </w:rPr>
        <w:t>GE AISYS CS</w:t>
      </w:r>
      <w:r w:rsidRPr="00613D1F">
        <w:rPr>
          <w:rFonts w:cs="Arial"/>
          <w:szCs w:val="24"/>
          <w:vertAlign w:val="superscript"/>
        </w:rPr>
        <w:t>2</w:t>
      </w:r>
      <w:r w:rsidRPr="00E23A60">
        <w:rPr>
          <w:rFonts w:cs="Arial"/>
          <w:szCs w:val="24"/>
        </w:rPr>
        <w:t xml:space="preserve"> anaesthetic machine:</w:t>
      </w:r>
    </w:p>
    <w:p w14:paraId="0DAF5989" w14:textId="77777777" w:rsidR="00216339" w:rsidRPr="00E23A60" w:rsidRDefault="00216339" w:rsidP="00216339">
      <w:pPr>
        <w:pStyle w:val="ListBullet"/>
        <w:rPr>
          <w:b/>
        </w:rPr>
      </w:pPr>
      <w:r w:rsidRPr="00E23A60">
        <w:t>Change the carbon dioxide</w:t>
      </w:r>
      <w:r>
        <w:t xml:space="preserve"> (CO</w:t>
      </w:r>
      <w:r w:rsidRPr="00071898">
        <w:rPr>
          <w:vertAlign w:val="subscript"/>
        </w:rPr>
        <w:t>2</w:t>
      </w:r>
      <w:r>
        <w:t>)</w:t>
      </w:r>
      <w:r w:rsidRPr="00E23A60">
        <w:t xml:space="preserve"> sample </w:t>
      </w:r>
      <w:proofErr w:type="gramStart"/>
      <w:r w:rsidRPr="00E23A60">
        <w:t>line</w:t>
      </w:r>
      <w:proofErr w:type="gramEnd"/>
    </w:p>
    <w:p w14:paraId="1B0AA7DA" w14:textId="77777777" w:rsidR="00216339" w:rsidRPr="00E23A60" w:rsidRDefault="00216339" w:rsidP="00216339">
      <w:pPr>
        <w:pStyle w:val="ListBullet"/>
        <w:rPr>
          <w:b/>
        </w:rPr>
      </w:pPr>
      <w:r w:rsidRPr="00E23A60">
        <w:t xml:space="preserve">Replace the disposable breathing circuit with new breathing </w:t>
      </w:r>
      <w:proofErr w:type="gramStart"/>
      <w:r w:rsidRPr="00E23A60">
        <w:t>circuit</w:t>
      </w:r>
      <w:proofErr w:type="gramEnd"/>
    </w:p>
    <w:p w14:paraId="02D609D3" w14:textId="77777777" w:rsidR="00216339" w:rsidRPr="00E23A60" w:rsidRDefault="00216339" w:rsidP="00216339">
      <w:pPr>
        <w:pStyle w:val="ListBullet"/>
        <w:rPr>
          <w:b/>
        </w:rPr>
      </w:pPr>
      <w:r w:rsidRPr="00E23A60">
        <w:t>Replace the patient electrostatic H</w:t>
      </w:r>
      <w:r>
        <w:t xml:space="preserve">eat and </w:t>
      </w:r>
      <w:r w:rsidRPr="00E23A60">
        <w:t>M</w:t>
      </w:r>
      <w:r>
        <w:t xml:space="preserve">oisture </w:t>
      </w:r>
      <w:r w:rsidRPr="00E23A60">
        <w:t>E</w:t>
      </w:r>
      <w:r>
        <w:t>xchange (HME)</w:t>
      </w:r>
      <w:r w:rsidRPr="00E23A60">
        <w:t xml:space="preserve"> </w:t>
      </w:r>
      <w:proofErr w:type="gramStart"/>
      <w:r w:rsidRPr="00E23A60">
        <w:t>fil</w:t>
      </w:r>
      <w:r>
        <w:t>t</w:t>
      </w:r>
      <w:r w:rsidRPr="00E23A60">
        <w:t>er</w:t>
      </w:r>
      <w:proofErr w:type="gramEnd"/>
    </w:p>
    <w:p w14:paraId="68439CE5" w14:textId="77777777" w:rsidR="00216339" w:rsidRPr="00E23A60" w:rsidRDefault="00216339" w:rsidP="00216339">
      <w:pPr>
        <w:pStyle w:val="ListBullet"/>
        <w:rPr>
          <w:b/>
        </w:rPr>
      </w:pPr>
      <w:r w:rsidRPr="00E23A60">
        <w:t xml:space="preserve">Replace the bacterial/viral </w:t>
      </w:r>
      <w:proofErr w:type="gramStart"/>
      <w:r w:rsidRPr="00E23A60">
        <w:t>filter</w:t>
      </w:r>
      <w:proofErr w:type="gramEnd"/>
    </w:p>
    <w:p w14:paraId="04E6F4B5" w14:textId="77777777" w:rsidR="00216339" w:rsidRPr="00E23A60" w:rsidRDefault="00216339" w:rsidP="00216339">
      <w:pPr>
        <w:pStyle w:val="ListBullet"/>
        <w:rPr>
          <w:b/>
        </w:rPr>
      </w:pPr>
      <w:r w:rsidRPr="00E23A60">
        <w:t xml:space="preserve">Connect patient end of anaesthetic breathing circuit to a new or re-processed 2 litre reservoir </w:t>
      </w:r>
      <w:proofErr w:type="gramStart"/>
      <w:r w:rsidRPr="00E23A60">
        <w:t>bag</w:t>
      </w:r>
      <w:proofErr w:type="gramEnd"/>
    </w:p>
    <w:p w14:paraId="2B46835F" w14:textId="77777777" w:rsidR="00216339" w:rsidRPr="00E23A60" w:rsidRDefault="00216339" w:rsidP="00216339">
      <w:pPr>
        <w:pStyle w:val="ListBullet"/>
        <w:rPr>
          <w:b/>
        </w:rPr>
      </w:pPr>
      <w:r w:rsidRPr="00E23A60">
        <w:t xml:space="preserve">Replace the Soda-Lime absorber with a new absorber </w:t>
      </w:r>
      <w:proofErr w:type="gramStart"/>
      <w:r w:rsidRPr="00E23A60">
        <w:t>unit</w:t>
      </w:r>
      <w:proofErr w:type="gramEnd"/>
    </w:p>
    <w:p w14:paraId="4B2A8F27" w14:textId="77777777" w:rsidR="00216339" w:rsidRPr="00E23A60" w:rsidRDefault="00216339" w:rsidP="00216339">
      <w:pPr>
        <w:pStyle w:val="ListBullet"/>
        <w:rPr>
          <w:b/>
        </w:rPr>
      </w:pPr>
      <w:r w:rsidRPr="00E23A60">
        <w:t>Select Vol</w:t>
      </w:r>
      <w:r>
        <w:t>ume</w:t>
      </w:r>
      <w:r w:rsidRPr="00E23A60">
        <w:t xml:space="preserve"> Mode (volume control ventilation </w:t>
      </w:r>
      <w:r>
        <w:t xml:space="preserve">– VCV </w:t>
      </w:r>
      <w:r w:rsidRPr="00E23A60">
        <w:t>mode)</w:t>
      </w:r>
    </w:p>
    <w:p w14:paraId="3AC2BB7C" w14:textId="77777777" w:rsidR="00216339" w:rsidRPr="00E23A60" w:rsidRDefault="00216339" w:rsidP="00216339">
      <w:pPr>
        <w:pStyle w:val="ListBullet"/>
        <w:rPr>
          <w:b/>
        </w:rPr>
      </w:pPr>
      <w:r w:rsidRPr="00E23A60">
        <w:t xml:space="preserve">Set oxygen concentration to </w:t>
      </w:r>
      <w:proofErr w:type="gramStart"/>
      <w:r w:rsidRPr="00E23A60">
        <w:t>100%</w:t>
      </w:r>
      <w:proofErr w:type="gramEnd"/>
    </w:p>
    <w:p w14:paraId="5B9F6899" w14:textId="77777777" w:rsidR="00216339" w:rsidRPr="00E23A60" w:rsidRDefault="00216339" w:rsidP="00216339">
      <w:pPr>
        <w:pStyle w:val="ListBullet"/>
        <w:rPr>
          <w:b/>
        </w:rPr>
      </w:pPr>
      <w:r w:rsidRPr="00E23A60">
        <w:t xml:space="preserve">Set oxygen flow to </w:t>
      </w:r>
      <w:r>
        <w:t>15</w:t>
      </w:r>
      <w:r w:rsidRPr="00E23A60">
        <w:t>L/</w:t>
      </w:r>
      <w:proofErr w:type="gramStart"/>
      <w:r w:rsidRPr="00E23A60">
        <w:t>minute</w:t>
      </w:r>
      <w:proofErr w:type="gramEnd"/>
    </w:p>
    <w:p w14:paraId="0D7CACA6" w14:textId="77777777" w:rsidR="00216339" w:rsidRPr="00E23A60" w:rsidRDefault="00216339" w:rsidP="00216339">
      <w:pPr>
        <w:pStyle w:val="ListBullet"/>
        <w:rPr>
          <w:b/>
        </w:rPr>
      </w:pPr>
      <w:r w:rsidRPr="00E23A60">
        <w:t xml:space="preserve">Set VT (tidal volume) to </w:t>
      </w:r>
      <w:proofErr w:type="gramStart"/>
      <w:r>
        <w:t>700</w:t>
      </w:r>
      <w:r w:rsidRPr="00E23A60">
        <w:t>m</w:t>
      </w:r>
      <w:r>
        <w:t>L</w:t>
      </w:r>
      <w:proofErr w:type="gramEnd"/>
    </w:p>
    <w:p w14:paraId="02F80179" w14:textId="77777777" w:rsidR="00216339" w:rsidRPr="00E23A60" w:rsidRDefault="00216339" w:rsidP="00216339">
      <w:pPr>
        <w:pStyle w:val="ListBullet"/>
        <w:rPr>
          <w:b/>
        </w:rPr>
      </w:pPr>
      <w:r w:rsidRPr="00E23A60">
        <w:t xml:space="preserve">Set respiratory rate to </w:t>
      </w:r>
      <w:r>
        <w:t>12</w:t>
      </w:r>
      <w:r w:rsidRPr="00E23A60">
        <w:t xml:space="preserve"> breaths per minute</w:t>
      </w:r>
      <w:r>
        <w:t xml:space="preserve"> (bpm)</w:t>
      </w:r>
    </w:p>
    <w:p w14:paraId="7F5D3607" w14:textId="77777777" w:rsidR="00216339" w:rsidRPr="00E23A60" w:rsidRDefault="00216339" w:rsidP="00216339">
      <w:pPr>
        <w:pStyle w:val="ListBullet"/>
        <w:rPr>
          <w:b/>
        </w:rPr>
      </w:pPr>
      <w:r w:rsidRPr="00E23A60">
        <w:t xml:space="preserve">Always confirm selection by pressing rotary knob </w:t>
      </w:r>
    </w:p>
    <w:p w14:paraId="35EE97CB" w14:textId="77777777" w:rsidR="00216339" w:rsidRPr="00E23A60" w:rsidRDefault="00216339" w:rsidP="00216339">
      <w:pPr>
        <w:pStyle w:val="ListBullet"/>
        <w:rPr>
          <w:b/>
        </w:rPr>
      </w:pPr>
      <w:r w:rsidRPr="00E23A60">
        <w:t xml:space="preserve">Complete the </w:t>
      </w:r>
      <w:r>
        <w:t>Malignant Hyperthermia</w:t>
      </w:r>
      <w:r w:rsidRPr="00E23A60">
        <w:t xml:space="preserve"> </w:t>
      </w:r>
      <w:r>
        <w:t>A</w:t>
      </w:r>
      <w:r w:rsidRPr="00E23A60">
        <w:t xml:space="preserve">naesthetic </w:t>
      </w:r>
      <w:r>
        <w:t>F</w:t>
      </w:r>
      <w:r w:rsidRPr="00E23A60">
        <w:t xml:space="preserve">lushing </w:t>
      </w:r>
      <w:r>
        <w:t>N</w:t>
      </w:r>
      <w:r w:rsidRPr="00E23A60">
        <w:t xml:space="preserve">otice (see </w:t>
      </w:r>
      <w:r>
        <w:t>A</w:t>
      </w:r>
      <w:r w:rsidRPr="00E23A60">
        <w:t>ttachment</w:t>
      </w:r>
      <w:r>
        <w:t>2</w:t>
      </w:r>
      <w:r w:rsidRPr="00E23A60">
        <w:t xml:space="preserve">) and affix to anaesthetic </w:t>
      </w:r>
      <w:proofErr w:type="gramStart"/>
      <w:r w:rsidRPr="00E23A60">
        <w:t>machine</w:t>
      </w:r>
      <w:proofErr w:type="gramEnd"/>
    </w:p>
    <w:p w14:paraId="1D420ADC" w14:textId="77777777" w:rsidR="00216339" w:rsidRPr="00E23A60" w:rsidRDefault="00216339" w:rsidP="00216339">
      <w:pPr>
        <w:pStyle w:val="ListBullet"/>
        <w:rPr>
          <w:b/>
        </w:rPr>
      </w:pPr>
      <w:r w:rsidRPr="00E23A60">
        <w:t xml:space="preserve">Allow machine to flush for </w:t>
      </w:r>
      <w:r>
        <w:rPr>
          <w:b/>
        </w:rPr>
        <w:t>30</w:t>
      </w:r>
      <w:r w:rsidRPr="00E23A60">
        <w:t xml:space="preserve"> minutes</w:t>
      </w:r>
      <w:r w:rsidRPr="00E23A60">
        <w:rPr>
          <w:vertAlign w:val="superscript"/>
        </w:rPr>
        <w:t>5</w:t>
      </w:r>
      <w:r>
        <w:rPr>
          <w:vertAlign w:val="superscript"/>
        </w:rPr>
        <w:t>,</w:t>
      </w:r>
      <w:proofErr w:type="gramStart"/>
      <w:r>
        <w:rPr>
          <w:vertAlign w:val="superscript"/>
        </w:rPr>
        <w:t>7</w:t>
      </w:r>
      <w:proofErr w:type="gramEnd"/>
    </w:p>
    <w:p w14:paraId="09A751AC" w14:textId="77777777" w:rsidR="00216339" w:rsidRPr="00E23A60" w:rsidRDefault="00216339" w:rsidP="00216339">
      <w:pPr>
        <w:pStyle w:val="ListBullet"/>
        <w:rPr>
          <w:b/>
        </w:rPr>
      </w:pPr>
      <w:r w:rsidRPr="00E23A60">
        <w:t xml:space="preserve">Perform a </w:t>
      </w:r>
      <w:r>
        <w:t>full test including a ventilator</w:t>
      </w:r>
      <w:r w:rsidRPr="00E23A60">
        <w:t xml:space="preserve"> check of the anaesthesia delivery system as per ANZCA PS </w:t>
      </w:r>
      <w:r>
        <w:t>31</w:t>
      </w:r>
      <w:r>
        <w:rPr>
          <w:vertAlign w:val="superscript"/>
        </w:rPr>
        <w:t>4</w:t>
      </w:r>
      <w:r w:rsidRPr="00E23A60">
        <w:t xml:space="preserve"> prior to commencement of an anaesthetic </w:t>
      </w:r>
      <w:proofErr w:type="gramStart"/>
      <w:r w:rsidRPr="00E23A60">
        <w:t>session</w:t>
      </w:r>
      <w:proofErr w:type="gramEnd"/>
    </w:p>
    <w:p w14:paraId="72F4EC5A" w14:textId="77777777" w:rsidR="00216339" w:rsidRPr="00E23A60" w:rsidRDefault="00216339" w:rsidP="00216339">
      <w:pPr>
        <w:pStyle w:val="ListBullet"/>
        <w:rPr>
          <w:b/>
        </w:rPr>
      </w:pPr>
      <w:r>
        <w:t>Wherever possible m</w:t>
      </w:r>
      <w:r w:rsidRPr="00E23A60">
        <w:t xml:space="preserve">aintain fresh gas flows at </w:t>
      </w:r>
      <w:r>
        <w:t>15</w:t>
      </w:r>
      <w:r w:rsidRPr="00E23A60">
        <w:t>L/min for the duration of the case</w:t>
      </w:r>
      <w:r w:rsidRPr="00E23A60">
        <w:rPr>
          <w:vertAlign w:val="superscript"/>
        </w:rPr>
        <w:t>5</w:t>
      </w:r>
      <w:r>
        <w:t>.</w:t>
      </w:r>
    </w:p>
    <w:p w14:paraId="391C33BA" w14:textId="77777777" w:rsidR="00216339" w:rsidRPr="00E23A60" w:rsidRDefault="00216339" w:rsidP="00216339">
      <w:pPr>
        <w:rPr>
          <w:rFonts w:cs="Arial"/>
          <w:szCs w:val="24"/>
        </w:rPr>
      </w:pPr>
      <w:r w:rsidRPr="00E23A60">
        <w:rPr>
          <w:rFonts w:cs="Arial"/>
          <w:szCs w:val="24"/>
        </w:rPr>
        <w:t xml:space="preserve"> </w:t>
      </w:r>
    </w:p>
    <w:p w14:paraId="09F94A4E" w14:textId="77777777" w:rsidR="00216339" w:rsidRDefault="00216339" w:rsidP="00216339">
      <w:pPr>
        <w:jc w:val="right"/>
        <w:rPr>
          <w:rFonts w:cs="Arial"/>
          <w:szCs w:val="24"/>
        </w:rPr>
      </w:pPr>
      <w:hyperlink w:anchor="Contents" w:history="1">
        <w:r w:rsidRPr="00E23A60">
          <w:rPr>
            <w:rStyle w:val="Hyperlink"/>
            <w:rFonts w:cs="Arial"/>
            <w:szCs w:val="24"/>
          </w:rPr>
          <w:t>Back to Table of Contents</w:t>
        </w:r>
      </w:hyperlink>
      <w:r w:rsidRPr="00E23A60">
        <w:rPr>
          <w:rFonts w:cs="Arial"/>
          <w:szCs w:val="24"/>
        </w:rPr>
        <w:t xml:space="preserve"> </w:t>
      </w:r>
    </w:p>
    <w:p w14:paraId="3BA43CBF" w14:textId="77777777" w:rsidR="00216339" w:rsidRPr="00E23A60" w:rsidRDefault="00216339" w:rsidP="00216339">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7841E06A" w14:textId="77777777" w:rsidTr="00654DC9">
        <w:trPr>
          <w:cantSplit/>
          <w:trHeight w:val="285"/>
        </w:trPr>
        <w:tc>
          <w:tcPr>
            <w:tcW w:w="9158" w:type="dxa"/>
            <w:shd w:val="clear" w:color="auto" w:fill="A6A6A6" w:themeFill="background1" w:themeFillShade="A6"/>
          </w:tcPr>
          <w:p w14:paraId="26BB3DE2" w14:textId="77777777" w:rsidR="00216339" w:rsidRPr="00E23A60" w:rsidRDefault="00216339" w:rsidP="00654DC9">
            <w:pPr>
              <w:pStyle w:val="Heading1"/>
            </w:pPr>
            <w:bookmarkStart w:id="20" w:name="_Toc112682116"/>
            <w:r w:rsidRPr="00E23A60">
              <w:rPr>
                <w:szCs w:val="28"/>
              </w:rPr>
              <w:t xml:space="preserve">Section </w:t>
            </w:r>
            <w:r>
              <w:rPr>
                <w:szCs w:val="28"/>
              </w:rPr>
              <w:t>4</w:t>
            </w:r>
            <w:r w:rsidRPr="00E23A60">
              <w:rPr>
                <w:szCs w:val="28"/>
              </w:rPr>
              <w:t xml:space="preserve">- Preparation and Flushing of the </w:t>
            </w:r>
            <w:r>
              <w:rPr>
                <w:szCs w:val="28"/>
              </w:rPr>
              <w:t xml:space="preserve">GE </w:t>
            </w:r>
            <w:proofErr w:type="spellStart"/>
            <w:r>
              <w:rPr>
                <w:szCs w:val="28"/>
              </w:rPr>
              <w:t>Carestation</w:t>
            </w:r>
            <w:proofErr w:type="spellEnd"/>
            <w:r>
              <w:rPr>
                <w:szCs w:val="28"/>
              </w:rPr>
              <w:t xml:space="preserve"> 650</w:t>
            </w:r>
            <w:r w:rsidRPr="00E23A60">
              <w:rPr>
                <w:szCs w:val="28"/>
              </w:rPr>
              <w:t xml:space="preserve"> Anaesthetic Machine for Known or Suspected Malignant Hyperthermia </w:t>
            </w:r>
            <w:r>
              <w:rPr>
                <w:szCs w:val="28"/>
              </w:rPr>
              <w:t>Susceptible</w:t>
            </w:r>
            <w:r w:rsidRPr="00E23A60">
              <w:rPr>
                <w:szCs w:val="28"/>
              </w:rPr>
              <w:t xml:space="preserve"> Patients</w:t>
            </w:r>
            <w:bookmarkEnd w:id="20"/>
            <w:r w:rsidRPr="00E23A60">
              <w:rPr>
                <w:szCs w:val="28"/>
              </w:rPr>
              <w:t xml:space="preserve">  </w:t>
            </w:r>
          </w:p>
        </w:tc>
      </w:tr>
    </w:tbl>
    <w:p w14:paraId="124B3022" w14:textId="77777777" w:rsidR="00216339" w:rsidRPr="00E23A60" w:rsidRDefault="00216339" w:rsidP="00216339">
      <w:pPr>
        <w:rPr>
          <w:rFonts w:cs="Arial"/>
          <w:b/>
          <w:szCs w:val="24"/>
        </w:rPr>
      </w:pPr>
    </w:p>
    <w:p w14:paraId="698231EF" w14:textId="77777777" w:rsidR="00216339" w:rsidRPr="008937A7" w:rsidRDefault="00216339" w:rsidP="00216339">
      <w:pPr>
        <w:jc w:val="both"/>
        <w:rPr>
          <w:rFonts w:cs="Arial"/>
          <w:szCs w:val="24"/>
        </w:rPr>
      </w:pPr>
      <w:r w:rsidRPr="008937A7">
        <w:rPr>
          <w:rFonts w:cs="Arial"/>
          <w:szCs w:val="24"/>
        </w:rPr>
        <w:t xml:space="preserve">To prepare the Operating Room for a </w:t>
      </w:r>
      <w:r>
        <w:rPr>
          <w:rFonts w:cs="Arial"/>
          <w:szCs w:val="24"/>
        </w:rPr>
        <w:t>Malignant Hyperthermia</w:t>
      </w:r>
      <w:r w:rsidRPr="008937A7">
        <w:rPr>
          <w:rFonts w:cs="Arial"/>
          <w:szCs w:val="24"/>
        </w:rPr>
        <w:t xml:space="preserve"> case:</w:t>
      </w:r>
    </w:p>
    <w:p w14:paraId="42C296C2" w14:textId="77777777" w:rsidR="00216339" w:rsidRPr="008937A7" w:rsidRDefault="00216339" w:rsidP="00216339">
      <w:pPr>
        <w:pStyle w:val="ListBullet"/>
        <w:rPr>
          <w:b/>
        </w:rPr>
      </w:pPr>
      <w:r w:rsidRPr="008937A7">
        <w:t xml:space="preserve">Remove any volatile anaesthetic vaporisers from the anaesthetic machine and operating </w:t>
      </w:r>
      <w:proofErr w:type="gramStart"/>
      <w:r w:rsidRPr="008937A7">
        <w:t>room</w:t>
      </w:r>
      <w:proofErr w:type="gramEnd"/>
    </w:p>
    <w:p w14:paraId="3E1E70C3" w14:textId="77777777" w:rsidR="00216339" w:rsidRPr="0081005A" w:rsidRDefault="00216339" w:rsidP="00216339">
      <w:pPr>
        <w:pStyle w:val="ListBullet"/>
        <w:rPr>
          <w:b/>
        </w:rPr>
      </w:pPr>
      <w:r w:rsidRPr="008937A7">
        <w:lastRenderedPageBreak/>
        <w:t xml:space="preserve">Remove </w:t>
      </w:r>
      <w:proofErr w:type="spellStart"/>
      <w:r>
        <w:t>Suxamethonium</w:t>
      </w:r>
      <w:proofErr w:type="spellEnd"/>
      <w:r>
        <w:t xml:space="preserve"> </w:t>
      </w:r>
      <w:r w:rsidRPr="008937A7">
        <w:t xml:space="preserve">from drug trolley and operating </w:t>
      </w:r>
      <w:proofErr w:type="gramStart"/>
      <w:r w:rsidRPr="008937A7">
        <w:t>room</w:t>
      </w:r>
      <w:proofErr w:type="gramEnd"/>
    </w:p>
    <w:p w14:paraId="30D8ABFA" w14:textId="77777777" w:rsidR="00216339" w:rsidRDefault="00216339" w:rsidP="00216339">
      <w:pPr>
        <w:pStyle w:val="ListBullet"/>
      </w:pPr>
      <w:r>
        <w:t>To prepare anaesthetic machine follow directions below and at Attachment 1</w:t>
      </w:r>
    </w:p>
    <w:p w14:paraId="034A6613" w14:textId="77777777" w:rsidR="00216339" w:rsidRPr="0081005A" w:rsidRDefault="00216339" w:rsidP="00216339">
      <w:pPr>
        <w:pStyle w:val="ListBullet"/>
        <w:numPr>
          <w:ilvl w:val="0"/>
          <w:numId w:val="0"/>
        </w:numPr>
      </w:pPr>
    </w:p>
    <w:p w14:paraId="583A889E" w14:textId="77777777" w:rsidR="00216339" w:rsidRPr="00E23A60" w:rsidRDefault="00216339" w:rsidP="00216339">
      <w:pPr>
        <w:pStyle w:val="ListBullet"/>
        <w:numPr>
          <w:ilvl w:val="0"/>
          <w:numId w:val="0"/>
        </w:numPr>
        <w:pBdr>
          <w:top w:val="single" w:sz="4" w:space="1" w:color="auto"/>
          <w:left w:val="single" w:sz="4" w:space="4" w:color="auto"/>
          <w:bottom w:val="single" w:sz="4" w:space="1" w:color="auto"/>
          <w:right w:val="single" w:sz="4" w:space="4" w:color="auto"/>
        </w:pBdr>
        <w:rPr>
          <w:b/>
        </w:rPr>
      </w:pPr>
      <w:r w:rsidRPr="008937A7">
        <w:rPr>
          <w:b/>
        </w:rPr>
        <w:t>ALERT</w:t>
      </w:r>
      <w:r>
        <w:t xml:space="preserve">: </w:t>
      </w:r>
      <w:r w:rsidRPr="00E23A60">
        <w:t xml:space="preserve">Affix laminated </w:t>
      </w:r>
      <w:r>
        <w:t>Malignant Hyperthermia (</w:t>
      </w:r>
      <w:r w:rsidRPr="00E23A60">
        <w:t>MH</w:t>
      </w:r>
      <w:r>
        <w:t>)</w:t>
      </w:r>
      <w:r w:rsidRPr="00E23A60">
        <w:t xml:space="preserve"> </w:t>
      </w:r>
      <w:r>
        <w:t>Flushing</w:t>
      </w:r>
      <w:r w:rsidRPr="00E23A60">
        <w:t xml:space="preserve"> </w:t>
      </w:r>
      <w:r>
        <w:t>N</w:t>
      </w:r>
      <w:r w:rsidRPr="00E23A60">
        <w:t xml:space="preserve">otice to anaesthetic machine (see </w:t>
      </w:r>
      <w:r>
        <w:t>A</w:t>
      </w:r>
      <w:r w:rsidRPr="00E23A60">
        <w:t xml:space="preserve">ttachment </w:t>
      </w:r>
      <w:r>
        <w:t>2</w:t>
      </w:r>
      <w:r w:rsidRPr="00E23A60">
        <w:t>)</w:t>
      </w:r>
      <w:r>
        <w:t>.</w:t>
      </w:r>
    </w:p>
    <w:p w14:paraId="58980B90" w14:textId="77777777" w:rsidR="00216339" w:rsidRPr="008937A7" w:rsidRDefault="00216339" w:rsidP="00216339">
      <w:pPr>
        <w:jc w:val="both"/>
        <w:rPr>
          <w:rFonts w:cs="Arial"/>
          <w:szCs w:val="24"/>
        </w:rPr>
      </w:pPr>
    </w:p>
    <w:p w14:paraId="5C006EF3" w14:textId="77777777" w:rsidR="00216339" w:rsidRPr="008937A7" w:rsidRDefault="00216339" w:rsidP="00216339">
      <w:pPr>
        <w:jc w:val="both"/>
        <w:rPr>
          <w:rFonts w:cs="Arial"/>
          <w:b/>
          <w:szCs w:val="24"/>
        </w:rPr>
      </w:pPr>
      <w:r w:rsidRPr="008937A7">
        <w:rPr>
          <w:rFonts w:cs="Arial"/>
          <w:szCs w:val="24"/>
        </w:rPr>
        <w:t xml:space="preserve">To prepare the </w:t>
      </w:r>
      <w:r>
        <w:rPr>
          <w:rFonts w:cs="Arial"/>
          <w:szCs w:val="24"/>
        </w:rPr>
        <w:t xml:space="preserve">GE </w:t>
      </w:r>
      <w:proofErr w:type="spellStart"/>
      <w:r>
        <w:rPr>
          <w:rFonts w:cs="Arial"/>
          <w:szCs w:val="24"/>
        </w:rPr>
        <w:t>Carestation</w:t>
      </w:r>
      <w:proofErr w:type="spellEnd"/>
      <w:r>
        <w:rPr>
          <w:rFonts w:cs="Arial"/>
          <w:szCs w:val="24"/>
        </w:rPr>
        <w:t xml:space="preserve"> 650 </w:t>
      </w:r>
      <w:r w:rsidRPr="008937A7">
        <w:rPr>
          <w:rFonts w:cs="Arial"/>
          <w:szCs w:val="24"/>
        </w:rPr>
        <w:t>anaesthetic machine:</w:t>
      </w:r>
    </w:p>
    <w:p w14:paraId="17AD3FBD" w14:textId="77777777" w:rsidR="00216339" w:rsidRPr="008937A7" w:rsidRDefault="00216339" w:rsidP="00216339">
      <w:pPr>
        <w:pStyle w:val="ListBullet"/>
        <w:rPr>
          <w:b/>
        </w:rPr>
      </w:pPr>
      <w:r w:rsidRPr="008937A7">
        <w:t xml:space="preserve">Change the carbon dioxide </w:t>
      </w:r>
      <w:r>
        <w:t>(CO</w:t>
      </w:r>
      <w:r w:rsidRPr="00071898">
        <w:rPr>
          <w:vertAlign w:val="subscript"/>
        </w:rPr>
        <w:t>2</w:t>
      </w:r>
      <w:r>
        <w:t xml:space="preserve">) </w:t>
      </w:r>
      <w:r w:rsidRPr="008937A7">
        <w:t xml:space="preserve">sample </w:t>
      </w:r>
      <w:proofErr w:type="gramStart"/>
      <w:r w:rsidRPr="008937A7">
        <w:t>line</w:t>
      </w:r>
      <w:proofErr w:type="gramEnd"/>
    </w:p>
    <w:p w14:paraId="6C72F8DE" w14:textId="77777777" w:rsidR="00216339" w:rsidRPr="008937A7" w:rsidRDefault="00216339" w:rsidP="00216339">
      <w:pPr>
        <w:pStyle w:val="ListBullet"/>
        <w:rPr>
          <w:b/>
        </w:rPr>
      </w:pPr>
      <w:r w:rsidRPr="008937A7">
        <w:t xml:space="preserve">Replace the disposable breathing circuit with new breathing </w:t>
      </w:r>
      <w:proofErr w:type="gramStart"/>
      <w:r w:rsidRPr="008937A7">
        <w:t>circuit</w:t>
      </w:r>
      <w:proofErr w:type="gramEnd"/>
    </w:p>
    <w:p w14:paraId="11C25A3B" w14:textId="77777777" w:rsidR="00216339" w:rsidRPr="008937A7" w:rsidRDefault="00216339" w:rsidP="00216339">
      <w:pPr>
        <w:pStyle w:val="ListBullet"/>
        <w:rPr>
          <w:b/>
        </w:rPr>
      </w:pPr>
      <w:r w:rsidRPr="008937A7">
        <w:t xml:space="preserve">Replace the patient electrostatic HME </w:t>
      </w:r>
      <w:proofErr w:type="gramStart"/>
      <w:r w:rsidRPr="008937A7">
        <w:t>filer</w:t>
      </w:r>
      <w:proofErr w:type="gramEnd"/>
    </w:p>
    <w:p w14:paraId="680C4D64" w14:textId="77777777" w:rsidR="00216339" w:rsidRPr="008937A7" w:rsidRDefault="00216339" w:rsidP="00216339">
      <w:pPr>
        <w:pStyle w:val="ListBullet"/>
        <w:rPr>
          <w:b/>
        </w:rPr>
      </w:pPr>
      <w:r w:rsidRPr="008937A7">
        <w:t xml:space="preserve">Replace the bacterial/viral </w:t>
      </w:r>
      <w:proofErr w:type="gramStart"/>
      <w:r w:rsidRPr="008937A7">
        <w:t>filter</w:t>
      </w:r>
      <w:proofErr w:type="gramEnd"/>
    </w:p>
    <w:p w14:paraId="3B01EBDE" w14:textId="77777777" w:rsidR="00216339" w:rsidRPr="008937A7" w:rsidRDefault="00216339" w:rsidP="00216339">
      <w:pPr>
        <w:pStyle w:val="ListBullet"/>
        <w:rPr>
          <w:b/>
        </w:rPr>
      </w:pPr>
      <w:r w:rsidRPr="008937A7">
        <w:t xml:space="preserve">Connect patient end of anaesthetic breathing circuit to a new or reprocessed 2 litre reservoir </w:t>
      </w:r>
      <w:proofErr w:type="gramStart"/>
      <w:r w:rsidRPr="008937A7">
        <w:t>bag</w:t>
      </w:r>
      <w:proofErr w:type="gramEnd"/>
    </w:p>
    <w:p w14:paraId="53C264C3" w14:textId="77777777" w:rsidR="00216339" w:rsidRPr="008937A7" w:rsidRDefault="00216339" w:rsidP="00216339">
      <w:pPr>
        <w:pStyle w:val="ListBullet"/>
        <w:rPr>
          <w:b/>
        </w:rPr>
      </w:pPr>
      <w:r w:rsidRPr="008937A7">
        <w:t xml:space="preserve">Replace the Soda-Lime absorber with a new absorber </w:t>
      </w:r>
      <w:proofErr w:type="gramStart"/>
      <w:r w:rsidRPr="008937A7">
        <w:t>unit</w:t>
      </w:r>
      <w:proofErr w:type="gramEnd"/>
    </w:p>
    <w:p w14:paraId="63A060C2" w14:textId="77777777" w:rsidR="00216339" w:rsidRPr="008937A7" w:rsidRDefault="00216339" w:rsidP="00216339">
      <w:pPr>
        <w:pStyle w:val="ListBullet"/>
        <w:rPr>
          <w:b/>
        </w:rPr>
      </w:pPr>
      <w:r w:rsidRPr="008937A7">
        <w:t>Select Vol</w:t>
      </w:r>
      <w:r>
        <w:t>ume</w:t>
      </w:r>
      <w:r w:rsidRPr="008937A7">
        <w:t xml:space="preserve"> Mode (volume control ventilation</w:t>
      </w:r>
      <w:r>
        <w:t xml:space="preserve"> - VCV</w:t>
      </w:r>
      <w:r w:rsidRPr="008937A7">
        <w:t xml:space="preserve"> mode)</w:t>
      </w:r>
    </w:p>
    <w:p w14:paraId="1AACDD1A" w14:textId="77777777" w:rsidR="00216339" w:rsidRPr="008937A7" w:rsidRDefault="00216339" w:rsidP="00216339">
      <w:pPr>
        <w:pStyle w:val="ListBullet"/>
        <w:rPr>
          <w:b/>
        </w:rPr>
      </w:pPr>
      <w:r w:rsidRPr="008937A7">
        <w:t xml:space="preserve">Set oxygen concentration to </w:t>
      </w:r>
      <w:proofErr w:type="gramStart"/>
      <w:r w:rsidRPr="008937A7">
        <w:t>100%</w:t>
      </w:r>
      <w:proofErr w:type="gramEnd"/>
    </w:p>
    <w:p w14:paraId="74AAF420" w14:textId="77777777" w:rsidR="00216339" w:rsidRPr="008937A7" w:rsidRDefault="00216339" w:rsidP="00216339">
      <w:pPr>
        <w:pStyle w:val="ListBullet"/>
        <w:rPr>
          <w:b/>
        </w:rPr>
      </w:pPr>
      <w:r w:rsidRPr="008937A7">
        <w:t xml:space="preserve">Set oxygen flow to </w:t>
      </w:r>
      <w:r>
        <w:t>15</w:t>
      </w:r>
      <w:r w:rsidRPr="008937A7">
        <w:t>L/</w:t>
      </w:r>
      <w:proofErr w:type="gramStart"/>
      <w:r w:rsidRPr="008937A7">
        <w:t>minute</w:t>
      </w:r>
      <w:proofErr w:type="gramEnd"/>
    </w:p>
    <w:p w14:paraId="5D646CFB" w14:textId="77777777" w:rsidR="00216339" w:rsidRPr="008937A7" w:rsidRDefault="00216339" w:rsidP="00216339">
      <w:pPr>
        <w:pStyle w:val="ListBullet"/>
        <w:rPr>
          <w:b/>
        </w:rPr>
      </w:pPr>
      <w:r w:rsidRPr="008937A7">
        <w:t xml:space="preserve">Set VT (tidal volume) to </w:t>
      </w:r>
      <w:proofErr w:type="gramStart"/>
      <w:r>
        <w:t>700</w:t>
      </w:r>
      <w:r w:rsidRPr="008937A7">
        <w:t>mL</w:t>
      </w:r>
      <w:proofErr w:type="gramEnd"/>
    </w:p>
    <w:p w14:paraId="70B5AEAD" w14:textId="77777777" w:rsidR="00216339" w:rsidRPr="008937A7" w:rsidRDefault="00216339" w:rsidP="00216339">
      <w:pPr>
        <w:pStyle w:val="ListBullet"/>
        <w:rPr>
          <w:b/>
        </w:rPr>
      </w:pPr>
      <w:r w:rsidRPr="008937A7">
        <w:t xml:space="preserve">Set respiratory rate to </w:t>
      </w:r>
      <w:r>
        <w:t>12</w:t>
      </w:r>
      <w:r w:rsidRPr="008937A7">
        <w:t xml:space="preserve"> </w:t>
      </w:r>
      <w:proofErr w:type="gramStart"/>
      <w:r w:rsidRPr="008937A7">
        <w:t>bpm</w:t>
      </w:r>
      <w:proofErr w:type="gramEnd"/>
    </w:p>
    <w:p w14:paraId="04FB065B" w14:textId="77777777" w:rsidR="00216339" w:rsidRPr="008937A7" w:rsidRDefault="00216339" w:rsidP="00216339">
      <w:pPr>
        <w:pStyle w:val="ListBullet"/>
        <w:rPr>
          <w:b/>
        </w:rPr>
      </w:pPr>
      <w:r w:rsidRPr="008937A7">
        <w:t xml:space="preserve">Always confirm selection by pressing rotary knob </w:t>
      </w:r>
    </w:p>
    <w:p w14:paraId="2D2F8CEE" w14:textId="77777777" w:rsidR="00216339" w:rsidRPr="008937A7" w:rsidRDefault="00216339" w:rsidP="00216339">
      <w:pPr>
        <w:pStyle w:val="ListBullet"/>
        <w:rPr>
          <w:b/>
        </w:rPr>
      </w:pPr>
      <w:r w:rsidRPr="008937A7">
        <w:t xml:space="preserve">Complete the </w:t>
      </w:r>
      <w:r>
        <w:t>Malignant Hyperthermia</w:t>
      </w:r>
      <w:r w:rsidRPr="008937A7">
        <w:t xml:space="preserve"> </w:t>
      </w:r>
      <w:r>
        <w:t>F</w:t>
      </w:r>
      <w:r w:rsidRPr="008937A7">
        <w:t xml:space="preserve">lushing </w:t>
      </w:r>
      <w:r>
        <w:t>N</w:t>
      </w:r>
      <w:r w:rsidRPr="008937A7">
        <w:t xml:space="preserve">otice (see </w:t>
      </w:r>
      <w:r>
        <w:t>A</w:t>
      </w:r>
      <w:r w:rsidRPr="008937A7">
        <w:t xml:space="preserve">ttachment </w:t>
      </w:r>
      <w:r>
        <w:t>2</w:t>
      </w:r>
      <w:r w:rsidRPr="008937A7">
        <w:t xml:space="preserve">) and affix to anaesthetic </w:t>
      </w:r>
      <w:proofErr w:type="gramStart"/>
      <w:r w:rsidRPr="008937A7">
        <w:t>machine</w:t>
      </w:r>
      <w:proofErr w:type="gramEnd"/>
    </w:p>
    <w:p w14:paraId="143E3EF6" w14:textId="77777777" w:rsidR="00216339" w:rsidRPr="008937A7" w:rsidRDefault="00216339" w:rsidP="00216339">
      <w:pPr>
        <w:pStyle w:val="ListBullet"/>
        <w:rPr>
          <w:b/>
        </w:rPr>
      </w:pPr>
      <w:r w:rsidRPr="008937A7">
        <w:t xml:space="preserve">Allow machine to flush for </w:t>
      </w:r>
      <w:r>
        <w:rPr>
          <w:b/>
        </w:rPr>
        <w:t>25</w:t>
      </w:r>
      <w:r w:rsidRPr="008937A7">
        <w:t xml:space="preserve"> </w:t>
      </w:r>
      <w:proofErr w:type="gramStart"/>
      <w:r w:rsidRPr="008937A7">
        <w:t>minutes</w:t>
      </w:r>
      <w:r>
        <w:rPr>
          <w:vertAlign w:val="superscript"/>
        </w:rPr>
        <w:t>7</w:t>
      </w:r>
      <w:proofErr w:type="gramEnd"/>
    </w:p>
    <w:p w14:paraId="33021532" w14:textId="77777777" w:rsidR="00216339" w:rsidRPr="008937A7" w:rsidRDefault="00216339" w:rsidP="00216339">
      <w:pPr>
        <w:pStyle w:val="ListBullet"/>
        <w:rPr>
          <w:b/>
        </w:rPr>
      </w:pPr>
      <w:r w:rsidRPr="008937A7">
        <w:t xml:space="preserve">Perform a </w:t>
      </w:r>
      <w:r>
        <w:t>full test including a ventilator</w:t>
      </w:r>
      <w:r w:rsidRPr="008937A7">
        <w:t xml:space="preserve"> check of the anaesthesia delivery system as per ANZCA PS 31</w:t>
      </w:r>
      <w:r>
        <w:rPr>
          <w:vertAlign w:val="superscript"/>
        </w:rPr>
        <w:t>4</w:t>
      </w:r>
      <w:r w:rsidRPr="008937A7">
        <w:t xml:space="preserve"> prior to commencement of an anaesthetic </w:t>
      </w:r>
      <w:proofErr w:type="gramStart"/>
      <w:r w:rsidRPr="008937A7">
        <w:t>session</w:t>
      </w:r>
      <w:proofErr w:type="gramEnd"/>
    </w:p>
    <w:p w14:paraId="71F3F0FC" w14:textId="77777777" w:rsidR="00216339" w:rsidRPr="008937A7" w:rsidRDefault="00216339" w:rsidP="00216339">
      <w:pPr>
        <w:pStyle w:val="ListBullet"/>
        <w:rPr>
          <w:b/>
        </w:rPr>
      </w:pPr>
      <w:r>
        <w:t>Wherever possible m</w:t>
      </w:r>
      <w:r w:rsidRPr="008937A7">
        <w:t xml:space="preserve">aintain fresh gas flows at </w:t>
      </w:r>
      <w:r>
        <w:t>15</w:t>
      </w:r>
      <w:r w:rsidRPr="008937A7">
        <w:t>L/min for the duration of the case</w:t>
      </w:r>
      <w:r w:rsidRPr="008937A7">
        <w:rPr>
          <w:vertAlign w:val="superscript"/>
        </w:rPr>
        <w:t xml:space="preserve">5, 7, and </w:t>
      </w:r>
      <w:r>
        <w:rPr>
          <w:vertAlign w:val="superscript"/>
        </w:rPr>
        <w:t>10</w:t>
      </w:r>
      <w:r w:rsidRPr="008937A7">
        <w:t>.</w:t>
      </w:r>
    </w:p>
    <w:p w14:paraId="3670DAE0" w14:textId="77777777" w:rsidR="00216339" w:rsidRDefault="00216339" w:rsidP="00216339">
      <w:pPr>
        <w:rPr>
          <w:rFonts w:cs="Arial"/>
          <w:szCs w:val="24"/>
        </w:rPr>
      </w:pPr>
    </w:p>
    <w:p w14:paraId="2289896F" w14:textId="77777777" w:rsidR="00216339" w:rsidRDefault="00216339" w:rsidP="00216339">
      <w:pPr>
        <w:jc w:val="right"/>
        <w:rPr>
          <w:rFonts w:cs="Arial"/>
          <w:szCs w:val="24"/>
        </w:rPr>
      </w:pPr>
      <w:hyperlink w:anchor="Contents" w:history="1">
        <w:r w:rsidRPr="00E23A60">
          <w:rPr>
            <w:rStyle w:val="Hyperlink"/>
            <w:rFonts w:cs="Arial"/>
            <w:szCs w:val="24"/>
          </w:rPr>
          <w:t>Back to Table of Contents</w:t>
        </w:r>
      </w:hyperlink>
    </w:p>
    <w:p w14:paraId="116A3ACC" w14:textId="77777777" w:rsidR="00216339" w:rsidRPr="00E23A60" w:rsidRDefault="00216339" w:rsidP="00216339">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47529025" w14:textId="77777777" w:rsidTr="00654DC9">
        <w:trPr>
          <w:cantSplit/>
          <w:trHeight w:val="285"/>
        </w:trPr>
        <w:tc>
          <w:tcPr>
            <w:tcW w:w="9158" w:type="dxa"/>
            <w:shd w:val="clear" w:color="auto" w:fill="A6A6A6" w:themeFill="background1" w:themeFillShade="A6"/>
          </w:tcPr>
          <w:p w14:paraId="335E64EC" w14:textId="77777777" w:rsidR="00216339" w:rsidRPr="00E23A60" w:rsidRDefault="00216339" w:rsidP="00654DC9">
            <w:pPr>
              <w:pStyle w:val="Heading1"/>
            </w:pPr>
            <w:bookmarkStart w:id="21" w:name="_Toc112682117"/>
            <w:r w:rsidRPr="00E23A60">
              <w:rPr>
                <w:szCs w:val="28"/>
              </w:rPr>
              <w:t xml:space="preserve">Section </w:t>
            </w:r>
            <w:r>
              <w:rPr>
                <w:szCs w:val="28"/>
              </w:rPr>
              <w:t>5</w:t>
            </w:r>
            <w:r w:rsidRPr="00E23A60">
              <w:rPr>
                <w:szCs w:val="28"/>
              </w:rPr>
              <w:t xml:space="preserve">- Preparation and Flushing of the </w:t>
            </w:r>
            <w:r>
              <w:rPr>
                <w:szCs w:val="28"/>
              </w:rPr>
              <w:t xml:space="preserve">GE </w:t>
            </w:r>
            <w:proofErr w:type="spellStart"/>
            <w:r>
              <w:rPr>
                <w:szCs w:val="28"/>
              </w:rPr>
              <w:t>Datex-Ohmeda</w:t>
            </w:r>
            <w:proofErr w:type="spellEnd"/>
            <w:r>
              <w:rPr>
                <w:szCs w:val="28"/>
              </w:rPr>
              <w:t xml:space="preserve"> </w:t>
            </w:r>
            <w:proofErr w:type="spellStart"/>
            <w:r>
              <w:rPr>
                <w:szCs w:val="28"/>
              </w:rPr>
              <w:t>Aestiva</w:t>
            </w:r>
            <w:proofErr w:type="spellEnd"/>
            <w:r>
              <w:rPr>
                <w:szCs w:val="28"/>
              </w:rPr>
              <w:t xml:space="preserve"> 5/MRI</w:t>
            </w:r>
            <w:r w:rsidRPr="00E23A60">
              <w:rPr>
                <w:szCs w:val="28"/>
              </w:rPr>
              <w:t xml:space="preserve"> Anaesthetic Machine for Known or Suspected Malignant Hyperthermia </w:t>
            </w:r>
            <w:r>
              <w:rPr>
                <w:szCs w:val="28"/>
              </w:rPr>
              <w:t>Susceptible</w:t>
            </w:r>
            <w:r w:rsidRPr="00E23A60">
              <w:rPr>
                <w:szCs w:val="28"/>
              </w:rPr>
              <w:t xml:space="preserve"> Patients</w:t>
            </w:r>
            <w:bookmarkEnd w:id="21"/>
            <w:r w:rsidRPr="00E23A60">
              <w:rPr>
                <w:szCs w:val="28"/>
              </w:rPr>
              <w:t xml:space="preserve">  </w:t>
            </w:r>
          </w:p>
        </w:tc>
      </w:tr>
    </w:tbl>
    <w:p w14:paraId="4570B02F" w14:textId="77777777" w:rsidR="00216339" w:rsidRPr="00E23A60" w:rsidRDefault="00216339" w:rsidP="00216339">
      <w:pPr>
        <w:rPr>
          <w:rFonts w:cs="Arial"/>
          <w:b/>
          <w:szCs w:val="24"/>
        </w:rPr>
      </w:pPr>
    </w:p>
    <w:p w14:paraId="0F23E5A0" w14:textId="77777777" w:rsidR="00216339" w:rsidRPr="008937A7" w:rsidRDefault="00216339" w:rsidP="00216339">
      <w:pPr>
        <w:jc w:val="both"/>
        <w:rPr>
          <w:rFonts w:cs="Arial"/>
          <w:szCs w:val="24"/>
        </w:rPr>
      </w:pPr>
      <w:r w:rsidRPr="008937A7">
        <w:rPr>
          <w:rFonts w:cs="Arial"/>
          <w:szCs w:val="24"/>
        </w:rPr>
        <w:t xml:space="preserve">To prepare the Operating Room for a </w:t>
      </w:r>
      <w:r>
        <w:rPr>
          <w:rFonts w:cs="Arial"/>
          <w:szCs w:val="24"/>
        </w:rPr>
        <w:t>Malignant Hyperthermia</w:t>
      </w:r>
      <w:r w:rsidRPr="008937A7">
        <w:rPr>
          <w:rFonts w:cs="Arial"/>
          <w:szCs w:val="24"/>
        </w:rPr>
        <w:t xml:space="preserve"> case:</w:t>
      </w:r>
    </w:p>
    <w:p w14:paraId="6F2CE9D6" w14:textId="77777777" w:rsidR="00216339" w:rsidRPr="008937A7" w:rsidRDefault="00216339" w:rsidP="00216339">
      <w:pPr>
        <w:pStyle w:val="ListBullet"/>
        <w:rPr>
          <w:b/>
        </w:rPr>
      </w:pPr>
      <w:r w:rsidRPr="008937A7">
        <w:t xml:space="preserve">Remove any volatile anaesthetic vaporisers from the anaesthetic machine and operating </w:t>
      </w:r>
      <w:proofErr w:type="gramStart"/>
      <w:r w:rsidRPr="008937A7">
        <w:t>room</w:t>
      </w:r>
      <w:proofErr w:type="gramEnd"/>
    </w:p>
    <w:p w14:paraId="2913B838" w14:textId="77777777" w:rsidR="00216339" w:rsidRPr="0081005A" w:rsidRDefault="00216339" w:rsidP="00216339">
      <w:pPr>
        <w:pStyle w:val="ListBullet"/>
        <w:rPr>
          <w:b/>
        </w:rPr>
      </w:pPr>
      <w:r w:rsidRPr="008937A7">
        <w:t xml:space="preserve">Remove </w:t>
      </w:r>
      <w:proofErr w:type="spellStart"/>
      <w:r>
        <w:t>Suxamethonium</w:t>
      </w:r>
      <w:proofErr w:type="spellEnd"/>
      <w:r>
        <w:t xml:space="preserve"> </w:t>
      </w:r>
      <w:r w:rsidRPr="008937A7">
        <w:t xml:space="preserve">from drug trolley and operating </w:t>
      </w:r>
      <w:proofErr w:type="gramStart"/>
      <w:r w:rsidRPr="008937A7">
        <w:t>room</w:t>
      </w:r>
      <w:proofErr w:type="gramEnd"/>
    </w:p>
    <w:p w14:paraId="748F1162" w14:textId="77777777" w:rsidR="00216339" w:rsidRDefault="00216339" w:rsidP="00216339">
      <w:pPr>
        <w:pStyle w:val="ListBullet"/>
      </w:pPr>
      <w:r>
        <w:t>To prepare anaesthetic machine follow directions below and at Attachment 1</w:t>
      </w:r>
    </w:p>
    <w:p w14:paraId="2F9AE306" w14:textId="77777777" w:rsidR="00216339" w:rsidRPr="0081005A" w:rsidRDefault="00216339" w:rsidP="00216339">
      <w:pPr>
        <w:pStyle w:val="ListBullet"/>
        <w:numPr>
          <w:ilvl w:val="0"/>
          <w:numId w:val="0"/>
        </w:numPr>
        <w:ind w:left="426"/>
      </w:pPr>
    </w:p>
    <w:p w14:paraId="640431EC" w14:textId="77777777" w:rsidR="00216339" w:rsidRPr="008937A7" w:rsidRDefault="00216339" w:rsidP="00216339">
      <w:pPr>
        <w:pStyle w:val="ListBullet"/>
        <w:numPr>
          <w:ilvl w:val="0"/>
          <w:numId w:val="0"/>
        </w:numPr>
        <w:pBdr>
          <w:top w:val="single" w:sz="4" w:space="1" w:color="auto"/>
          <w:left w:val="single" w:sz="4" w:space="4" w:color="auto"/>
          <w:bottom w:val="single" w:sz="4" w:space="1" w:color="auto"/>
          <w:right w:val="single" w:sz="4" w:space="4" w:color="auto"/>
        </w:pBdr>
        <w:rPr>
          <w:b/>
        </w:rPr>
      </w:pPr>
      <w:r>
        <w:rPr>
          <w:b/>
          <w:bCs/>
        </w:rPr>
        <w:t xml:space="preserve">Alert: </w:t>
      </w:r>
      <w:r w:rsidRPr="008937A7">
        <w:t xml:space="preserve">Affix laminated </w:t>
      </w:r>
      <w:r>
        <w:t>Malignant Hyperthermia</w:t>
      </w:r>
      <w:r w:rsidRPr="008937A7">
        <w:t xml:space="preserve"> </w:t>
      </w:r>
      <w:r>
        <w:t>Flushing</w:t>
      </w:r>
      <w:r w:rsidRPr="008937A7">
        <w:t xml:space="preserve"> </w:t>
      </w:r>
      <w:r>
        <w:t>N</w:t>
      </w:r>
      <w:r w:rsidRPr="008937A7">
        <w:t xml:space="preserve">otice to anaesthetic machine </w:t>
      </w:r>
      <w:r w:rsidRPr="008937A7">
        <w:rPr>
          <w:color w:val="0D0D0D" w:themeColor="text1" w:themeTint="F2"/>
        </w:rPr>
        <w:t xml:space="preserve">(see </w:t>
      </w:r>
      <w:r>
        <w:rPr>
          <w:color w:val="0D0D0D" w:themeColor="text1" w:themeTint="F2"/>
        </w:rPr>
        <w:t>A</w:t>
      </w:r>
      <w:r w:rsidRPr="008937A7">
        <w:rPr>
          <w:color w:val="0D0D0D" w:themeColor="text1" w:themeTint="F2"/>
        </w:rPr>
        <w:t xml:space="preserve">ttachment </w:t>
      </w:r>
      <w:r>
        <w:rPr>
          <w:color w:val="0D0D0D" w:themeColor="text1" w:themeTint="F2"/>
        </w:rPr>
        <w:t>2</w:t>
      </w:r>
      <w:r w:rsidRPr="008937A7">
        <w:rPr>
          <w:color w:val="0D0D0D" w:themeColor="text1" w:themeTint="F2"/>
        </w:rPr>
        <w:t>).</w:t>
      </w:r>
    </w:p>
    <w:p w14:paraId="0FFC1549" w14:textId="77777777" w:rsidR="00216339" w:rsidRPr="008937A7" w:rsidRDefault="00216339" w:rsidP="00216339">
      <w:pPr>
        <w:jc w:val="both"/>
        <w:rPr>
          <w:rFonts w:cs="Arial"/>
          <w:szCs w:val="24"/>
        </w:rPr>
      </w:pPr>
    </w:p>
    <w:p w14:paraId="54C9503C" w14:textId="77777777" w:rsidR="00216339" w:rsidRPr="008937A7" w:rsidRDefault="00216339" w:rsidP="00216339">
      <w:pPr>
        <w:jc w:val="both"/>
        <w:rPr>
          <w:rFonts w:cs="Arial"/>
          <w:b/>
          <w:szCs w:val="24"/>
        </w:rPr>
      </w:pPr>
      <w:r w:rsidRPr="008937A7">
        <w:rPr>
          <w:rFonts w:cs="Arial"/>
          <w:szCs w:val="24"/>
        </w:rPr>
        <w:t>To prepare the</w:t>
      </w:r>
      <w:r>
        <w:rPr>
          <w:rFonts w:cs="Arial"/>
          <w:szCs w:val="24"/>
        </w:rPr>
        <w:t xml:space="preserve"> </w:t>
      </w:r>
      <w:r>
        <w:rPr>
          <w:szCs w:val="28"/>
        </w:rPr>
        <w:t xml:space="preserve">GE </w:t>
      </w:r>
      <w:proofErr w:type="spellStart"/>
      <w:r>
        <w:rPr>
          <w:szCs w:val="28"/>
        </w:rPr>
        <w:t>Datex-Ohmeda</w:t>
      </w:r>
      <w:proofErr w:type="spellEnd"/>
      <w:r>
        <w:rPr>
          <w:szCs w:val="28"/>
        </w:rPr>
        <w:t xml:space="preserve"> </w:t>
      </w:r>
      <w:proofErr w:type="spellStart"/>
      <w:r>
        <w:rPr>
          <w:szCs w:val="28"/>
        </w:rPr>
        <w:t>Aestiva</w:t>
      </w:r>
      <w:proofErr w:type="spellEnd"/>
      <w:r>
        <w:rPr>
          <w:szCs w:val="28"/>
        </w:rPr>
        <w:t xml:space="preserve"> 5/MRI</w:t>
      </w:r>
      <w:r w:rsidRPr="00E23A60">
        <w:rPr>
          <w:szCs w:val="28"/>
        </w:rPr>
        <w:t xml:space="preserve"> </w:t>
      </w:r>
      <w:r w:rsidRPr="008937A7">
        <w:rPr>
          <w:rFonts w:cs="Arial"/>
          <w:szCs w:val="24"/>
        </w:rPr>
        <w:t>anaesthetic machine:</w:t>
      </w:r>
    </w:p>
    <w:p w14:paraId="4A17E8E9" w14:textId="77777777" w:rsidR="00216339" w:rsidRPr="008937A7" w:rsidRDefault="00216339" w:rsidP="00216339">
      <w:pPr>
        <w:pStyle w:val="ListBullet"/>
        <w:rPr>
          <w:b/>
        </w:rPr>
      </w:pPr>
      <w:r w:rsidRPr="008937A7">
        <w:lastRenderedPageBreak/>
        <w:t xml:space="preserve">Change the carbon dioxide sample </w:t>
      </w:r>
      <w:proofErr w:type="gramStart"/>
      <w:r w:rsidRPr="008937A7">
        <w:t>line</w:t>
      </w:r>
      <w:proofErr w:type="gramEnd"/>
    </w:p>
    <w:p w14:paraId="124F07B1" w14:textId="77777777" w:rsidR="00216339" w:rsidRPr="008937A7" w:rsidRDefault="00216339" w:rsidP="00216339">
      <w:pPr>
        <w:pStyle w:val="ListBullet"/>
        <w:rPr>
          <w:b/>
        </w:rPr>
      </w:pPr>
      <w:r w:rsidRPr="008937A7">
        <w:t xml:space="preserve">Replace the disposable breathing circuit with new breathing </w:t>
      </w:r>
      <w:proofErr w:type="gramStart"/>
      <w:r w:rsidRPr="008937A7">
        <w:t>circuit</w:t>
      </w:r>
      <w:proofErr w:type="gramEnd"/>
    </w:p>
    <w:p w14:paraId="7CE6CAFE" w14:textId="77777777" w:rsidR="00216339" w:rsidRPr="008937A7" w:rsidRDefault="00216339" w:rsidP="00216339">
      <w:pPr>
        <w:pStyle w:val="ListBullet"/>
        <w:rPr>
          <w:b/>
        </w:rPr>
      </w:pPr>
      <w:r w:rsidRPr="008937A7">
        <w:t xml:space="preserve">Replace the patient electrostatic HME </w:t>
      </w:r>
      <w:proofErr w:type="gramStart"/>
      <w:r w:rsidRPr="008937A7">
        <w:t>filer</w:t>
      </w:r>
      <w:proofErr w:type="gramEnd"/>
    </w:p>
    <w:p w14:paraId="3D066D3B" w14:textId="77777777" w:rsidR="00216339" w:rsidRPr="008937A7" w:rsidRDefault="00216339" w:rsidP="00216339">
      <w:pPr>
        <w:pStyle w:val="ListBullet"/>
        <w:rPr>
          <w:b/>
        </w:rPr>
      </w:pPr>
      <w:r w:rsidRPr="008937A7">
        <w:t xml:space="preserve">Replace the bacterial/viral </w:t>
      </w:r>
      <w:proofErr w:type="gramStart"/>
      <w:r w:rsidRPr="008937A7">
        <w:t>filter</w:t>
      </w:r>
      <w:proofErr w:type="gramEnd"/>
    </w:p>
    <w:p w14:paraId="3A994D1F" w14:textId="77777777" w:rsidR="00216339" w:rsidRPr="008937A7" w:rsidRDefault="00216339" w:rsidP="00216339">
      <w:pPr>
        <w:pStyle w:val="ListBullet"/>
        <w:rPr>
          <w:b/>
        </w:rPr>
      </w:pPr>
      <w:r w:rsidRPr="008937A7">
        <w:t xml:space="preserve">Connect patient end of anaesthetic breathing circuit to a new or re-processed 2 litre reservoir </w:t>
      </w:r>
      <w:proofErr w:type="gramStart"/>
      <w:r w:rsidRPr="008937A7">
        <w:t>bag</w:t>
      </w:r>
      <w:proofErr w:type="gramEnd"/>
    </w:p>
    <w:p w14:paraId="26306C30" w14:textId="77777777" w:rsidR="00216339" w:rsidRPr="008937A7" w:rsidRDefault="00216339" w:rsidP="00216339">
      <w:pPr>
        <w:pStyle w:val="ListBullet"/>
        <w:rPr>
          <w:b/>
        </w:rPr>
      </w:pPr>
      <w:r w:rsidRPr="008937A7">
        <w:t xml:space="preserve">Replace the Soda-Lime absorber with a new absorber </w:t>
      </w:r>
      <w:proofErr w:type="gramStart"/>
      <w:r w:rsidRPr="008937A7">
        <w:t>unit</w:t>
      </w:r>
      <w:proofErr w:type="gramEnd"/>
    </w:p>
    <w:p w14:paraId="2AB343AE" w14:textId="77777777" w:rsidR="00216339" w:rsidRPr="008937A7" w:rsidRDefault="00216339" w:rsidP="00216339">
      <w:pPr>
        <w:pStyle w:val="ListBullet"/>
        <w:rPr>
          <w:b/>
        </w:rPr>
      </w:pPr>
      <w:r w:rsidRPr="008937A7">
        <w:t>Select Vol. Mode (volume control ventilation mode)</w:t>
      </w:r>
    </w:p>
    <w:p w14:paraId="3A3846AC" w14:textId="77777777" w:rsidR="00216339" w:rsidRPr="008937A7" w:rsidRDefault="00216339" w:rsidP="00216339">
      <w:pPr>
        <w:pStyle w:val="ListBullet"/>
        <w:rPr>
          <w:b/>
        </w:rPr>
      </w:pPr>
      <w:r w:rsidRPr="008937A7">
        <w:t xml:space="preserve">Set oxygen concentration to </w:t>
      </w:r>
      <w:proofErr w:type="gramStart"/>
      <w:r w:rsidRPr="008937A7">
        <w:t>100%</w:t>
      </w:r>
      <w:proofErr w:type="gramEnd"/>
    </w:p>
    <w:p w14:paraId="1BFC13DF" w14:textId="77777777" w:rsidR="00216339" w:rsidRPr="008937A7" w:rsidRDefault="00216339" w:rsidP="00216339">
      <w:pPr>
        <w:pStyle w:val="ListBullet"/>
        <w:rPr>
          <w:b/>
        </w:rPr>
      </w:pPr>
      <w:r w:rsidRPr="008937A7">
        <w:t xml:space="preserve">Set oxygen flow to </w:t>
      </w:r>
      <w:r>
        <w:t>15</w:t>
      </w:r>
      <w:r w:rsidRPr="008937A7">
        <w:t>L/</w:t>
      </w:r>
      <w:proofErr w:type="gramStart"/>
      <w:r w:rsidRPr="008937A7">
        <w:t>minute</w:t>
      </w:r>
      <w:proofErr w:type="gramEnd"/>
    </w:p>
    <w:p w14:paraId="30930E41" w14:textId="77777777" w:rsidR="00216339" w:rsidRPr="008937A7" w:rsidRDefault="00216339" w:rsidP="00216339">
      <w:pPr>
        <w:pStyle w:val="ListBullet"/>
        <w:rPr>
          <w:b/>
        </w:rPr>
      </w:pPr>
      <w:r w:rsidRPr="008937A7">
        <w:t xml:space="preserve">Set VT (tidal volume) to </w:t>
      </w:r>
      <w:proofErr w:type="gramStart"/>
      <w:r>
        <w:t>700</w:t>
      </w:r>
      <w:r w:rsidRPr="008937A7">
        <w:t>mL</w:t>
      </w:r>
      <w:proofErr w:type="gramEnd"/>
    </w:p>
    <w:p w14:paraId="1496AEF4" w14:textId="77777777" w:rsidR="00216339" w:rsidRPr="008937A7" w:rsidRDefault="00216339" w:rsidP="00216339">
      <w:pPr>
        <w:pStyle w:val="ListBullet"/>
        <w:rPr>
          <w:b/>
        </w:rPr>
      </w:pPr>
      <w:r w:rsidRPr="008937A7">
        <w:t xml:space="preserve">Set respiratory rate to </w:t>
      </w:r>
      <w:r>
        <w:t>12</w:t>
      </w:r>
      <w:r w:rsidRPr="008937A7">
        <w:t xml:space="preserve"> </w:t>
      </w:r>
      <w:proofErr w:type="gramStart"/>
      <w:r w:rsidRPr="008937A7">
        <w:t>bpm</w:t>
      </w:r>
      <w:proofErr w:type="gramEnd"/>
    </w:p>
    <w:p w14:paraId="73C28A39" w14:textId="77777777" w:rsidR="00216339" w:rsidRPr="008937A7" w:rsidRDefault="00216339" w:rsidP="00216339">
      <w:pPr>
        <w:pStyle w:val="ListBullet"/>
        <w:rPr>
          <w:b/>
        </w:rPr>
      </w:pPr>
      <w:r w:rsidRPr="008937A7">
        <w:t xml:space="preserve">Always confirm selection by pressing rotary knob </w:t>
      </w:r>
    </w:p>
    <w:p w14:paraId="093DA6C5" w14:textId="77777777" w:rsidR="00216339" w:rsidRPr="008937A7" w:rsidRDefault="00216339" w:rsidP="00216339">
      <w:pPr>
        <w:pStyle w:val="ListBullet"/>
        <w:rPr>
          <w:b/>
        </w:rPr>
      </w:pPr>
      <w:r w:rsidRPr="008937A7">
        <w:t xml:space="preserve">Complete the </w:t>
      </w:r>
      <w:r>
        <w:t>Malignant Hyperthermia</w:t>
      </w:r>
      <w:r w:rsidRPr="008937A7">
        <w:t xml:space="preserve"> </w:t>
      </w:r>
      <w:r>
        <w:t>F</w:t>
      </w:r>
      <w:r w:rsidRPr="008937A7">
        <w:t xml:space="preserve">lushing </w:t>
      </w:r>
      <w:r>
        <w:t>N</w:t>
      </w:r>
      <w:r w:rsidRPr="008937A7">
        <w:t xml:space="preserve">otice (see </w:t>
      </w:r>
      <w:r>
        <w:t>A</w:t>
      </w:r>
      <w:r w:rsidRPr="008937A7">
        <w:t xml:space="preserve">ttachment </w:t>
      </w:r>
      <w:r>
        <w:t>2</w:t>
      </w:r>
      <w:r w:rsidRPr="008937A7">
        <w:t xml:space="preserve">) and affix to anaesthetic </w:t>
      </w:r>
      <w:proofErr w:type="gramStart"/>
      <w:r w:rsidRPr="008937A7">
        <w:t>machine</w:t>
      </w:r>
      <w:proofErr w:type="gramEnd"/>
    </w:p>
    <w:p w14:paraId="1D338300" w14:textId="77777777" w:rsidR="00216339" w:rsidRPr="008937A7" w:rsidRDefault="00216339" w:rsidP="00216339">
      <w:pPr>
        <w:pStyle w:val="ListBullet"/>
        <w:rPr>
          <w:b/>
        </w:rPr>
      </w:pPr>
      <w:r w:rsidRPr="008937A7">
        <w:t xml:space="preserve">Allow machine to flush for </w:t>
      </w:r>
      <w:r>
        <w:rPr>
          <w:b/>
        </w:rPr>
        <w:t>35</w:t>
      </w:r>
      <w:r w:rsidRPr="008937A7">
        <w:t xml:space="preserve"> </w:t>
      </w:r>
      <w:proofErr w:type="gramStart"/>
      <w:r w:rsidRPr="008937A7">
        <w:t>minutes</w:t>
      </w:r>
      <w:r w:rsidRPr="008937A7">
        <w:rPr>
          <w:vertAlign w:val="superscript"/>
        </w:rPr>
        <w:t>9</w:t>
      </w:r>
      <w:proofErr w:type="gramEnd"/>
    </w:p>
    <w:p w14:paraId="5C3549A6" w14:textId="77777777" w:rsidR="00216339" w:rsidRPr="008937A7" w:rsidRDefault="00216339" w:rsidP="00216339">
      <w:pPr>
        <w:pStyle w:val="ListBullet"/>
        <w:rPr>
          <w:b/>
        </w:rPr>
      </w:pPr>
      <w:r w:rsidRPr="008937A7">
        <w:t xml:space="preserve">Perform a </w:t>
      </w:r>
      <w:r>
        <w:t>full test including a ventilator</w:t>
      </w:r>
      <w:r w:rsidRPr="008937A7">
        <w:t xml:space="preserve"> check of the anaesthesia delivery system as per ANZCA PS 31</w:t>
      </w:r>
      <w:r>
        <w:rPr>
          <w:vertAlign w:val="superscript"/>
        </w:rPr>
        <w:t>4</w:t>
      </w:r>
      <w:r w:rsidRPr="008937A7">
        <w:t xml:space="preserve"> prior to commencement of an anaesthetic </w:t>
      </w:r>
      <w:proofErr w:type="gramStart"/>
      <w:r w:rsidRPr="008937A7">
        <w:t>session</w:t>
      </w:r>
      <w:proofErr w:type="gramEnd"/>
    </w:p>
    <w:p w14:paraId="03575D6B" w14:textId="77777777" w:rsidR="00216339" w:rsidRPr="005857DD" w:rsidRDefault="00216339" w:rsidP="00216339">
      <w:pPr>
        <w:pStyle w:val="ListBullet"/>
        <w:rPr>
          <w:b/>
        </w:rPr>
      </w:pPr>
      <w:r>
        <w:t>Wherever possible m</w:t>
      </w:r>
      <w:r w:rsidRPr="008937A7">
        <w:t xml:space="preserve">aintain fresh gas flows at </w:t>
      </w:r>
      <w:r>
        <w:t>15</w:t>
      </w:r>
      <w:r w:rsidRPr="008937A7">
        <w:t>L/min for the duration of the case</w:t>
      </w:r>
      <w:r w:rsidRPr="008937A7">
        <w:rPr>
          <w:vertAlign w:val="superscript"/>
        </w:rPr>
        <w:t>5, 7, and 9</w:t>
      </w:r>
      <w:r w:rsidRPr="008937A7">
        <w:t>.</w:t>
      </w:r>
    </w:p>
    <w:p w14:paraId="49A78BDE" w14:textId="77777777" w:rsidR="00216339" w:rsidRPr="00B152D3" w:rsidRDefault="00216339" w:rsidP="00216339">
      <w:pPr>
        <w:jc w:val="right"/>
        <w:rPr>
          <w:rFonts w:cs="Arial"/>
          <w:szCs w:val="24"/>
        </w:rPr>
      </w:pPr>
      <w:hyperlink w:anchor="Contents" w:history="1">
        <w:r w:rsidRPr="00E23A60">
          <w:rPr>
            <w:rStyle w:val="Hyperlink"/>
            <w:rFonts w:cs="Arial"/>
            <w:szCs w:val="24"/>
          </w:rPr>
          <w:t>Back to Table of Contents</w:t>
        </w:r>
      </w:hyperlink>
      <w:r w:rsidRPr="00E23A60">
        <w:rPr>
          <w:rFonts w:cs="Arial"/>
          <w:szCs w:val="24"/>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0C23F13E" w14:textId="77777777" w:rsidTr="00654DC9">
        <w:trPr>
          <w:cantSplit/>
          <w:trHeight w:val="285"/>
        </w:trPr>
        <w:tc>
          <w:tcPr>
            <w:tcW w:w="9158" w:type="dxa"/>
            <w:shd w:val="clear" w:color="auto" w:fill="A6A6A6" w:themeFill="background1" w:themeFillShade="A6"/>
          </w:tcPr>
          <w:p w14:paraId="3BAD8DC1" w14:textId="77777777" w:rsidR="00216339" w:rsidRPr="00B152D3" w:rsidRDefault="00216339" w:rsidP="00654DC9">
            <w:pPr>
              <w:pStyle w:val="Heading1"/>
            </w:pPr>
            <w:bookmarkStart w:id="22" w:name="_Toc6238219"/>
            <w:bookmarkStart w:id="23" w:name="_Toc112682118"/>
            <w:r>
              <w:rPr>
                <w:rFonts w:asciiTheme="minorHAnsi" w:hAnsiTheme="minorHAnsi"/>
                <w:szCs w:val="28"/>
              </w:rPr>
              <w:t>Section 6</w:t>
            </w:r>
            <w:r w:rsidRPr="00B152D3">
              <w:rPr>
                <w:rFonts w:asciiTheme="minorHAnsi" w:hAnsiTheme="minorHAnsi"/>
                <w:szCs w:val="28"/>
              </w:rPr>
              <w:t>- Quick flush technique for emergency malignant hyperthermia susceptible patients</w:t>
            </w:r>
            <w:r w:rsidRPr="00C60679">
              <w:rPr>
                <w:rFonts w:asciiTheme="minorHAnsi" w:hAnsiTheme="minorHAnsi"/>
                <w:szCs w:val="28"/>
              </w:rPr>
              <w:t xml:space="preserve"> </w:t>
            </w:r>
            <w:r w:rsidRPr="00DB306F">
              <w:rPr>
                <w:rFonts w:asciiTheme="minorHAnsi" w:hAnsiTheme="minorHAnsi"/>
                <w:szCs w:val="28"/>
              </w:rPr>
              <w:t>using</w:t>
            </w:r>
            <w:r w:rsidRPr="00B152D3">
              <w:rPr>
                <w:rFonts w:asciiTheme="minorHAnsi" w:hAnsiTheme="minorHAnsi"/>
                <w:b w:val="0"/>
                <w:szCs w:val="28"/>
              </w:rPr>
              <w:t xml:space="preserve"> </w:t>
            </w:r>
            <w:r w:rsidRPr="00B152D3">
              <w:rPr>
                <w:rStyle w:val="Strong"/>
                <w:rFonts w:asciiTheme="minorHAnsi" w:eastAsiaTheme="majorEastAsia" w:hAnsiTheme="minorHAnsi"/>
                <w:b/>
                <w:szCs w:val="28"/>
              </w:rPr>
              <w:t>Vapor-clean</w:t>
            </w:r>
            <w:r w:rsidRPr="00B152D3">
              <w:rPr>
                <w:b w:val="0"/>
              </w:rPr>
              <w:t>®</w:t>
            </w:r>
            <w:r w:rsidRPr="00B152D3">
              <w:rPr>
                <w:rStyle w:val="Strong"/>
                <w:rFonts w:asciiTheme="minorHAnsi" w:eastAsiaTheme="majorEastAsia" w:hAnsiTheme="minorHAnsi"/>
                <w:b/>
                <w:szCs w:val="28"/>
              </w:rPr>
              <w:t> charcoal filters</w:t>
            </w:r>
            <w:bookmarkEnd w:id="22"/>
            <w:bookmarkEnd w:id="23"/>
            <w:r w:rsidRPr="00B152D3">
              <w:rPr>
                <w:rFonts w:asciiTheme="minorHAnsi" w:hAnsiTheme="minorHAnsi"/>
                <w:szCs w:val="28"/>
              </w:rPr>
              <w:t> </w:t>
            </w:r>
          </w:p>
        </w:tc>
      </w:tr>
    </w:tbl>
    <w:p w14:paraId="59EA9FFA" w14:textId="77777777" w:rsidR="00216339" w:rsidRPr="00E23A60" w:rsidRDefault="00216339" w:rsidP="00216339">
      <w:pPr>
        <w:pStyle w:val="Default"/>
        <w:rPr>
          <w:b/>
          <w:sz w:val="32"/>
          <w:szCs w:val="32"/>
        </w:rPr>
      </w:pPr>
    </w:p>
    <w:p w14:paraId="19082C77" w14:textId="77777777" w:rsidR="00216339" w:rsidRPr="00190F86" w:rsidRDefault="00216339" w:rsidP="00216339">
      <w:pPr>
        <w:jc w:val="both"/>
        <w:rPr>
          <w:rFonts w:cs="Arial"/>
          <w:szCs w:val="24"/>
        </w:rPr>
      </w:pPr>
      <w:r w:rsidRPr="00190F86">
        <w:rPr>
          <w:rFonts w:cs="Arial"/>
          <w:szCs w:val="24"/>
        </w:rPr>
        <w:t xml:space="preserve">To prepare the Operating Room for a </w:t>
      </w:r>
      <w:r>
        <w:rPr>
          <w:rFonts w:cs="Arial"/>
          <w:szCs w:val="24"/>
        </w:rPr>
        <w:t>Malignant Hyperthermia</w:t>
      </w:r>
      <w:r w:rsidRPr="00190F86">
        <w:rPr>
          <w:rFonts w:cs="Arial"/>
          <w:szCs w:val="24"/>
        </w:rPr>
        <w:t xml:space="preserve"> case:</w:t>
      </w:r>
    </w:p>
    <w:p w14:paraId="699E8142" w14:textId="77777777" w:rsidR="00216339" w:rsidRPr="00190F86" w:rsidRDefault="00216339" w:rsidP="00216339">
      <w:pPr>
        <w:pStyle w:val="ListBullet"/>
        <w:rPr>
          <w:b/>
        </w:rPr>
      </w:pPr>
      <w:r w:rsidRPr="00190F86">
        <w:t xml:space="preserve">Remove any volatile anaesthetic vaporisers from the anaesthetic machine and operating </w:t>
      </w:r>
      <w:proofErr w:type="gramStart"/>
      <w:r w:rsidRPr="00190F86">
        <w:t>room</w:t>
      </w:r>
      <w:proofErr w:type="gramEnd"/>
    </w:p>
    <w:p w14:paraId="00D1AB61" w14:textId="77777777" w:rsidR="00216339" w:rsidRPr="0081005A" w:rsidRDefault="00216339" w:rsidP="00216339">
      <w:pPr>
        <w:pStyle w:val="ListBullet"/>
        <w:rPr>
          <w:b/>
        </w:rPr>
      </w:pPr>
      <w:r w:rsidRPr="00190F86">
        <w:t xml:space="preserve">Remove </w:t>
      </w:r>
      <w:proofErr w:type="spellStart"/>
      <w:r>
        <w:t>Suxamethonium</w:t>
      </w:r>
      <w:proofErr w:type="spellEnd"/>
      <w:r>
        <w:t xml:space="preserve"> </w:t>
      </w:r>
      <w:r w:rsidRPr="00190F86">
        <w:t xml:space="preserve">from drug trolley and operating </w:t>
      </w:r>
      <w:proofErr w:type="gramStart"/>
      <w:r w:rsidRPr="00190F86">
        <w:t>room</w:t>
      </w:r>
      <w:proofErr w:type="gramEnd"/>
    </w:p>
    <w:p w14:paraId="06A85905" w14:textId="77777777" w:rsidR="00216339" w:rsidRPr="0081005A" w:rsidRDefault="00216339" w:rsidP="00216339">
      <w:pPr>
        <w:pStyle w:val="ListBullet"/>
      </w:pPr>
      <w:r>
        <w:t>To prepare anaesthetic machine follow directions below and at Attachment 3</w:t>
      </w:r>
    </w:p>
    <w:p w14:paraId="036BD1D0" w14:textId="77777777" w:rsidR="00216339" w:rsidRDefault="00216339" w:rsidP="00216339">
      <w:pPr>
        <w:pStyle w:val="ListBullet"/>
        <w:numPr>
          <w:ilvl w:val="0"/>
          <w:numId w:val="0"/>
        </w:numPr>
      </w:pPr>
    </w:p>
    <w:p w14:paraId="5A5CD1FD" w14:textId="77777777" w:rsidR="00216339" w:rsidRPr="00190F86" w:rsidRDefault="00216339" w:rsidP="00216339">
      <w:pPr>
        <w:pStyle w:val="ListBullet"/>
        <w:numPr>
          <w:ilvl w:val="0"/>
          <w:numId w:val="0"/>
        </w:numPr>
        <w:pBdr>
          <w:top w:val="single" w:sz="4" w:space="1" w:color="auto"/>
          <w:left w:val="single" w:sz="4" w:space="4" w:color="auto"/>
          <w:bottom w:val="single" w:sz="4" w:space="1" w:color="auto"/>
          <w:right w:val="single" w:sz="4" w:space="4" w:color="auto"/>
        </w:pBdr>
        <w:rPr>
          <w:b/>
        </w:rPr>
      </w:pPr>
      <w:r>
        <w:rPr>
          <w:b/>
          <w:bCs/>
        </w:rPr>
        <w:t xml:space="preserve">Alert: </w:t>
      </w:r>
      <w:r w:rsidRPr="00190F86">
        <w:t xml:space="preserve">Affix laminated </w:t>
      </w:r>
      <w:r>
        <w:t>Malignant Hyperthermia</w:t>
      </w:r>
      <w:r w:rsidRPr="00190F86">
        <w:t xml:space="preserve"> </w:t>
      </w:r>
      <w:r>
        <w:t>Flushing</w:t>
      </w:r>
      <w:r w:rsidRPr="00190F86">
        <w:t xml:space="preserve"> </w:t>
      </w:r>
      <w:r>
        <w:t>N</w:t>
      </w:r>
      <w:r w:rsidRPr="00190F86">
        <w:t xml:space="preserve">otice to anaesthetic machine (see </w:t>
      </w:r>
      <w:r>
        <w:t>A</w:t>
      </w:r>
      <w:r w:rsidRPr="00190F86">
        <w:t xml:space="preserve">ttachment </w:t>
      </w:r>
      <w:r>
        <w:t>2</w:t>
      </w:r>
      <w:r w:rsidRPr="00190F86">
        <w:t>).</w:t>
      </w:r>
    </w:p>
    <w:p w14:paraId="35F0C508" w14:textId="77777777" w:rsidR="00216339" w:rsidRPr="008B7EE7" w:rsidRDefault="00216339" w:rsidP="00216339">
      <w:pPr>
        <w:ind w:left="644"/>
        <w:jc w:val="both"/>
        <w:rPr>
          <w:rFonts w:cs="Arial"/>
          <w:b/>
          <w:szCs w:val="24"/>
        </w:rPr>
      </w:pPr>
    </w:p>
    <w:p w14:paraId="70C39E6B" w14:textId="77777777" w:rsidR="00216339" w:rsidRPr="00E23A60" w:rsidRDefault="00216339" w:rsidP="00216339">
      <w:pPr>
        <w:pStyle w:val="Default"/>
        <w:rPr>
          <w:rFonts w:asciiTheme="minorHAnsi" w:hAnsiTheme="minorHAnsi"/>
        </w:rPr>
      </w:pPr>
      <w:r w:rsidRPr="00E23A60">
        <w:rPr>
          <w:rFonts w:asciiTheme="minorHAnsi" w:hAnsiTheme="minorHAnsi"/>
        </w:rPr>
        <w:t>To prepare any anaesthetic machine</w:t>
      </w:r>
      <w:r>
        <w:rPr>
          <w:rFonts w:asciiTheme="minorHAnsi" w:hAnsiTheme="minorHAnsi"/>
        </w:rPr>
        <w:t>:</w:t>
      </w:r>
    </w:p>
    <w:p w14:paraId="1BA158E6" w14:textId="77777777" w:rsidR="00216339" w:rsidRDefault="00216339" w:rsidP="00216339">
      <w:pPr>
        <w:pStyle w:val="ListBullet"/>
      </w:pPr>
      <w:r>
        <w:t xml:space="preserve">Leave existing circuit in </w:t>
      </w:r>
      <w:proofErr w:type="gramStart"/>
      <w:r>
        <w:t>place</w:t>
      </w:r>
      <w:proofErr w:type="gramEnd"/>
    </w:p>
    <w:p w14:paraId="17DC23EF" w14:textId="77777777" w:rsidR="00216339" w:rsidRPr="00E23A60" w:rsidRDefault="00216339" w:rsidP="00216339">
      <w:pPr>
        <w:pStyle w:val="ListBullet"/>
      </w:pPr>
      <w:r w:rsidRPr="00E23A60">
        <w:t xml:space="preserve">Set oxygen concentration to </w:t>
      </w:r>
      <w:proofErr w:type="gramStart"/>
      <w:r w:rsidRPr="00E23A60">
        <w:t>100%</w:t>
      </w:r>
      <w:proofErr w:type="gramEnd"/>
    </w:p>
    <w:p w14:paraId="735B3A06" w14:textId="77777777" w:rsidR="00216339" w:rsidRPr="00E23A60" w:rsidRDefault="00216339" w:rsidP="00216339">
      <w:pPr>
        <w:pStyle w:val="ListBullet"/>
      </w:pPr>
      <w:r w:rsidRPr="00E23A60">
        <w:t xml:space="preserve">Increase fresh gas flow to </w:t>
      </w:r>
      <w:r>
        <w:t>15</w:t>
      </w:r>
      <w:r w:rsidRPr="00E23A60">
        <w:t>L/</w:t>
      </w:r>
      <w:proofErr w:type="gramStart"/>
      <w:r w:rsidRPr="00E23A60">
        <w:t>min</w:t>
      </w:r>
      <w:proofErr w:type="gramEnd"/>
      <w:r w:rsidRPr="00E23A60">
        <w:t xml:space="preserve"> </w:t>
      </w:r>
    </w:p>
    <w:p w14:paraId="0DCDECD9" w14:textId="77777777" w:rsidR="00216339" w:rsidRPr="00E23A60" w:rsidRDefault="00216339" w:rsidP="00216339">
      <w:pPr>
        <w:pStyle w:val="ListBullet"/>
      </w:pPr>
      <w:r w:rsidRPr="00E23A60">
        <w:t xml:space="preserve">Select volume control ventilation </w:t>
      </w:r>
      <w:proofErr w:type="gramStart"/>
      <w:r w:rsidRPr="00E23A60">
        <w:t>mode</w:t>
      </w:r>
      <w:proofErr w:type="gramEnd"/>
    </w:p>
    <w:p w14:paraId="3003ED44" w14:textId="77777777" w:rsidR="00216339" w:rsidRPr="00E23A60" w:rsidRDefault="00216339" w:rsidP="00216339">
      <w:pPr>
        <w:pStyle w:val="ListBullet"/>
      </w:pPr>
      <w:r w:rsidRPr="00E23A60">
        <w:t xml:space="preserve">Set tidal volume to </w:t>
      </w:r>
      <w:proofErr w:type="gramStart"/>
      <w:r>
        <w:t>700</w:t>
      </w:r>
      <w:r w:rsidRPr="00E23A60">
        <w:t>mL</w:t>
      </w:r>
      <w:proofErr w:type="gramEnd"/>
    </w:p>
    <w:p w14:paraId="21B21888" w14:textId="77777777" w:rsidR="00216339" w:rsidRPr="00E23A60" w:rsidRDefault="00216339" w:rsidP="00216339">
      <w:pPr>
        <w:pStyle w:val="ListBullet"/>
      </w:pPr>
      <w:r w:rsidRPr="00E23A60">
        <w:t xml:space="preserve">Set respiratory rate to </w:t>
      </w:r>
      <w:proofErr w:type="gramStart"/>
      <w:r w:rsidRPr="00E23A60">
        <w:t>15bpm</w:t>
      </w:r>
      <w:proofErr w:type="gramEnd"/>
    </w:p>
    <w:p w14:paraId="4863D02E" w14:textId="77777777" w:rsidR="00216339" w:rsidRPr="00E23A60" w:rsidRDefault="00216339" w:rsidP="00216339">
      <w:pPr>
        <w:pStyle w:val="ListBullet"/>
      </w:pPr>
      <w:r w:rsidRPr="00E23A60">
        <w:t xml:space="preserve">Place freshly autoclaved or new breathing bag on the patient end of the breathing circuit and start </w:t>
      </w:r>
      <w:proofErr w:type="gramStart"/>
      <w:r w:rsidRPr="00E23A60">
        <w:t>ventilator</w:t>
      </w:r>
      <w:proofErr w:type="gramEnd"/>
    </w:p>
    <w:p w14:paraId="38364615" w14:textId="77777777" w:rsidR="00216339" w:rsidRPr="00E23A60" w:rsidRDefault="00216339" w:rsidP="00216339">
      <w:pPr>
        <w:pStyle w:val="ListBullet"/>
      </w:pPr>
      <w:r w:rsidRPr="00E23A60">
        <w:lastRenderedPageBreak/>
        <w:t>With the old circuit still attached allow to flush for 90 seconds and continue flushing during circuit change</w:t>
      </w:r>
    </w:p>
    <w:p w14:paraId="152B7783" w14:textId="77777777" w:rsidR="00216339" w:rsidRPr="00E23A60" w:rsidRDefault="00216339" w:rsidP="00216339">
      <w:pPr>
        <w:pStyle w:val="ListBullet"/>
      </w:pPr>
      <w:r w:rsidRPr="00E23A60">
        <w:t>Remove circuit tubing and place the “INSP” canister on the inspired port of the anaesthesia machine and the “EXP” canister on the expired port of the anaesthesia machine.</w:t>
      </w:r>
    </w:p>
    <w:p w14:paraId="3F9494F0" w14:textId="77777777" w:rsidR="00216339" w:rsidRPr="00E23A60" w:rsidRDefault="00216339" w:rsidP="00216339">
      <w:pPr>
        <w:pStyle w:val="ListBullet"/>
      </w:pPr>
      <w:r w:rsidRPr="00E23A60">
        <w:t xml:space="preserve"> Replace the entire breathing circuit including:</w:t>
      </w:r>
    </w:p>
    <w:p w14:paraId="42228571" w14:textId="77777777" w:rsidR="00216339" w:rsidRPr="00E23A60" w:rsidRDefault="00216339" w:rsidP="00216339">
      <w:pPr>
        <w:pStyle w:val="ListBullet"/>
        <w:ind w:left="852"/>
      </w:pPr>
      <w:r w:rsidRPr="00E23A60">
        <w:t>Circuit tubing</w:t>
      </w:r>
    </w:p>
    <w:p w14:paraId="41661A1D" w14:textId="77777777" w:rsidR="00216339" w:rsidRPr="00E23A60" w:rsidRDefault="00216339" w:rsidP="00216339">
      <w:pPr>
        <w:pStyle w:val="ListBullet"/>
        <w:ind w:left="852"/>
      </w:pPr>
      <w:r w:rsidRPr="00E23A60">
        <w:t>CO</w:t>
      </w:r>
      <w:r w:rsidRPr="00071898">
        <w:rPr>
          <w:vertAlign w:val="subscript"/>
        </w:rPr>
        <w:t>2</w:t>
      </w:r>
      <w:r w:rsidRPr="00E23A60">
        <w:t xml:space="preserve"> sample line</w:t>
      </w:r>
    </w:p>
    <w:p w14:paraId="0504B11E" w14:textId="77777777" w:rsidR="00216339" w:rsidRPr="00E23A60" w:rsidRDefault="00216339" w:rsidP="00216339">
      <w:pPr>
        <w:pStyle w:val="ListBullet"/>
        <w:ind w:left="852"/>
      </w:pPr>
      <w:r w:rsidRPr="00E23A60">
        <w:t xml:space="preserve">Soda-lime absorber </w:t>
      </w:r>
    </w:p>
    <w:p w14:paraId="200B7290" w14:textId="77777777" w:rsidR="00216339" w:rsidRPr="00E23A60" w:rsidRDefault="00216339" w:rsidP="00216339">
      <w:pPr>
        <w:pStyle w:val="ListBullet"/>
        <w:ind w:left="852"/>
      </w:pPr>
      <w:r w:rsidRPr="00E23A60">
        <w:t>Patient</w:t>
      </w:r>
      <w:r>
        <w:t xml:space="preserve"> HME</w:t>
      </w:r>
      <w:r w:rsidRPr="00E23A60">
        <w:t xml:space="preserve"> filter</w:t>
      </w:r>
    </w:p>
    <w:p w14:paraId="7236CDA9" w14:textId="77777777" w:rsidR="00216339" w:rsidRPr="00E23A60" w:rsidRDefault="00216339" w:rsidP="00216339">
      <w:pPr>
        <w:pStyle w:val="ListBullet"/>
        <w:ind w:left="852"/>
        <w:rPr>
          <w:u w:val="single"/>
        </w:rPr>
      </w:pPr>
      <w:r w:rsidRPr="007E27DB">
        <w:t xml:space="preserve">Do not use an expiratory blue ‘bacterial/viral’ </w:t>
      </w:r>
      <w:proofErr w:type="gramStart"/>
      <w:r w:rsidRPr="007E27DB">
        <w:t>filter</w:t>
      </w:r>
      <w:proofErr w:type="gramEnd"/>
      <w:r w:rsidRPr="00E23A60">
        <w:rPr>
          <w:u w:val="single"/>
        </w:rPr>
        <w:t xml:space="preserve"> </w:t>
      </w:r>
    </w:p>
    <w:p w14:paraId="3B7CB3F2" w14:textId="77777777" w:rsidR="00216339" w:rsidRPr="00E23A60" w:rsidRDefault="00216339" w:rsidP="00216339">
      <w:pPr>
        <w:pStyle w:val="ListBullet"/>
        <w:rPr>
          <w:b/>
        </w:rPr>
      </w:pPr>
      <w:r w:rsidRPr="00E23A60">
        <w:t xml:space="preserve">Perform a </w:t>
      </w:r>
      <w:r>
        <w:t>full test including a ventilator</w:t>
      </w:r>
      <w:r w:rsidRPr="00E23A60">
        <w:t xml:space="preserve"> check of the anaesthesia delivery system as per ANZCA </w:t>
      </w:r>
      <w:r>
        <w:t>PS</w:t>
      </w:r>
      <w:r w:rsidRPr="00E23A60">
        <w:t>31</w:t>
      </w:r>
      <w:r>
        <w:rPr>
          <w:vertAlign w:val="superscript"/>
        </w:rPr>
        <w:t>4</w:t>
      </w:r>
      <w:r w:rsidRPr="00E23A60">
        <w:t xml:space="preserve"> prior to commencement of an anaesthetic </w:t>
      </w:r>
      <w:proofErr w:type="gramStart"/>
      <w:r w:rsidRPr="00E23A60">
        <w:t>session</w:t>
      </w:r>
      <w:proofErr w:type="gramEnd"/>
    </w:p>
    <w:p w14:paraId="3A1025F4" w14:textId="77777777" w:rsidR="00216339" w:rsidRDefault="00216339" w:rsidP="00216339">
      <w:pPr>
        <w:pStyle w:val="ListBullet"/>
        <w:rPr>
          <w:rFonts w:asciiTheme="minorHAnsi" w:hAnsiTheme="minorHAnsi"/>
        </w:rPr>
      </w:pPr>
      <w:r w:rsidRPr="00E23A60">
        <w:rPr>
          <w:rFonts w:asciiTheme="minorHAnsi" w:hAnsiTheme="minorHAnsi"/>
        </w:rPr>
        <w:t xml:space="preserve"> Maintain fresh gas flow at 10L/minute or greater for the duration of the c</w:t>
      </w:r>
      <w:r>
        <w:rPr>
          <w:rFonts w:asciiTheme="minorHAnsi" w:hAnsiTheme="minorHAnsi"/>
        </w:rPr>
        <w:t>ase</w:t>
      </w:r>
      <w:r>
        <w:rPr>
          <w:rFonts w:asciiTheme="minorHAnsi" w:hAnsiTheme="minorHAnsi"/>
          <w:vertAlign w:val="superscript"/>
        </w:rPr>
        <w:t>6</w:t>
      </w:r>
      <w:r>
        <w:rPr>
          <w:rFonts w:asciiTheme="minorHAnsi" w:hAnsiTheme="minorHAnsi"/>
        </w:rPr>
        <w:t>.</w:t>
      </w:r>
    </w:p>
    <w:p w14:paraId="188CCFB8" w14:textId="77777777" w:rsidR="00216339" w:rsidRDefault="00216339" w:rsidP="00216339">
      <w:pPr>
        <w:pStyle w:val="Default"/>
        <w:rPr>
          <w:rFonts w:asciiTheme="minorHAnsi" w:hAnsiTheme="minorHAnsi"/>
        </w:rPr>
      </w:pPr>
    </w:p>
    <w:p w14:paraId="6D0983A8" w14:textId="77777777" w:rsidR="00216339" w:rsidRDefault="00216339" w:rsidP="00216339">
      <w:pPr>
        <w:spacing w:after="200" w:line="276" w:lineRule="auto"/>
        <w:rPr>
          <w:b/>
          <w:sz w:val="28"/>
          <w:szCs w:val="28"/>
        </w:rPr>
      </w:pPr>
      <w:r>
        <w:rPr>
          <w:szCs w:val="24"/>
        </w:rPr>
        <w:t>Figure 1: Correctly applied Vapor-Clean</w:t>
      </w:r>
      <w:r w:rsidRPr="00E23A60">
        <w:t>®</w:t>
      </w:r>
      <w:r>
        <w:rPr>
          <w:szCs w:val="24"/>
        </w:rPr>
        <w:t xml:space="preserve"> filters</w:t>
      </w:r>
      <w:r>
        <w:rPr>
          <w:szCs w:val="24"/>
          <w:vertAlign w:val="superscript"/>
        </w:rPr>
        <w:t>4</w:t>
      </w:r>
      <w:r w:rsidRPr="008B7EE7">
        <w:rPr>
          <w:rFonts w:asciiTheme="minorHAnsi" w:hAnsiTheme="minorHAnsi"/>
          <w:noProof/>
          <w:vertAlign w:val="superscript"/>
        </w:rPr>
        <w:drawing>
          <wp:anchor distT="0" distB="0" distL="114300" distR="114300" simplePos="0" relativeHeight="251659264" behindDoc="0" locked="0" layoutInCell="1" allowOverlap="1" wp14:anchorId="6B087963" wp14:editId="3F25C8C5">
            <wp:simplePos x="0" y="0"/>
            <wp:positionH relativeFrom="column">
              <wp:align>left</wp:align>
            </wp:positionH>
            <wp:positionV relativeFrom="paragraph">
              <wp:align>top</wp:align>
            </wp:positionV>
            <wp:extent cx="3257550" cy="2657475"/>
            <wp:effectExtent l="1905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257550" cy="2657475"/>
                    </a:xfrm>
                    <a:prstGeom prst="rect">
                      <a:avLst/>
                    </a:prstGeom>
                    <a:noFill/>
                    <a:ln w="9525">
                      <a:noFill/>
                      <a:miter lim="800000"/>
                      <a:headEnd/>
                      <a:tailEnd/>
                    </a:ln>
                  </pic:spPr>
                </pic:pic>
              </a:graphicData>
            </a:graphic>
          </wp:anchor>
        </w:drawing>
      </w:r>
    </w:p>
    <w:p w14:paraId="210CBE9E" w14:textId="77777777" w:rsidR="00216339" w:rsidRDefault="00216339" w:rsidP="00216339">
      <w:pPr>
        <w:spacing w:after="200" w:line="276" w:lineRule="auto"/>
        <w:rPr>
          <w:b/>
          <w:sz w:val="28"/>
          <w:szCs w:val="28"/>
        </w:rPr>
      </w:pPr>
    </w:p>
    <w:p w14:paraId="00F96D2C" w14:textId="77777777" w:rsidR="00216339" w:rsidRDefault="00216339" w:rsidP="00216339">
      <w:pPr>
        <w:spacing w:after="200" w:line="276" w:lineRule="auto"/>
        <w:rPr>
          <w:b/>
          <w:sz w:val="28"/>
          <w:szCs w:val="28"/>
        </w:rPr>
      </w:pPr>
    </w:p>
    <w:p w14:paraId="7BDDE62E" w14:textId="77777777" w:rsidR="00216339" w:rsidRDefault="00216339" w:rsidP="00216339">
      <w:pPr>
        <w:spacing w:after="200" w:line="276" w:lineRule="auto"/>
        <w:rPr>
          <w:b/>
          <w:sz w:val="28"/>
          <w:szCs w:val="28"/>
        </w:rPr>
      </w:pPr>
    </w:p>
    <w:p w14:paraId="0AD47192" w14:textId="77777777" w:rsidR="00216339" w:rsidRDefault="00216339" w:rsidP="00216339">
      <w:pPr>
        <w:spacing w:after="200" w:line="276" w:lineRule="auto"/>
        <w:rPr>
          <w:b/>
          <w:sz w:val="28"/>
          <w:szCs w:val="28"/>
        </w:rPr>
      </w:pPr>
    </w:p>
    <w:p w14:paraId="13159AA0" w14:textId="77777777" w:rsidR="00216339" w:rsidRDefault="00216339" w:rsidP="00216339">
      <w:pPr>
        <w:spacing w:after="200" w:line="276" w:lineRule="auto"/>
        <w:rPr>
          <w:b/>
          <w:sz w:val="28"/>
          <w:szCs w:val="28"/>
        </w:rPr>
      </w:pPr>
    </w:p>
    <w:p w14:paraId="3ED9A286" w14:textId="77777777" w:rsidR="00216339" w:rsidRDefault="00216339" w:rsidP="00216339">
      <w:pPr>
        <w:spacing w:after="200" w:line="276" w:lineRule="auto"/>
        <w:rPr>
          <w:b/>
          <w:sz w:val="28"/>
          <w:szCs w:val="28"/>
        </w:rPr>
      </w:pPr>
    </w:p>
    <w:p w14:paraId="3E3CC393" w14:textId="77777777" w:rsidR="00216339" w:rsidRPr="00C16FC6" w:rsidRDefault="00216339" w:rsidP="00216339">
      <w:pPr>
        <w:rPr>
          <w:b/>
          <w:szCs w:val="24"/>
        </w:rPr>
      </w:pPr>
      <w:r w:rsidRPr="00C16FC6">
        <w:rPr>
          <w:b/>
          <w:szCs w:val="24"/>
        </w:rPr>
        <w:t>Additional considerations for using Vapor-Clean</w:t>
      </w:r>
      <w:r w:rsidRPr="00C16FC6">
        <w:rPr>
          <w:szCs w:val="24"/>
        </w:rPr>
        <w:t>®</w:t>
      </w:r>
      <w:r w:rsidRPr="00C16FC6">
        <w:rPr>
          <w:b/>
          <w:szCs w:val="24"/>
        </w:rPr>
        <w:t xml:space="preserve"> filters:</w:t>
      </w:r>
    </w:p>
    <w:p w14:paraId="3C27B086" w14:textId="77777777" w:rsidR="00216339" w:rsidRPr="00C16FC6" w:rsidRDefault="00216339" w:rsidP="00216339">
      <w:pPr>
        <w:pStyle w:val="ListBullet"/>
      </w:pPr>
      <w:r w:rsidRPr="00C16FC6">
        <w:t xml:space="preserve">Vapor-clean is latex </w:t>
      </w:r>
      <w:proofErr w:type="gramStart"/>
      <w:r w:rsidRPr="00C16FC6">
        <w:t>free</w:t>
      </w:r>
      <w:r w:rsidRPr="00164A23">
        <w:rPr>
          <w:vertAlign w:val="superscript"/>
        </w:rPr>
        <w:t>6</w:t>
      </w:r>
      <w:proofErr w:type="gramEnd"/>
    </w:p>
    <w:p w14:paraId="59ABE184" w14:textId="77777777" w:rsidR="00216339" w:rsidRPr="00C16FC6" w:rsidRDefault="00216339" w:rsidP="00216339">
      <w:pPr>
        <w:pStyle w:val="ListBullet"/>
      </w:pPr>
      <w:r w:rsidRPr="00C16FC6">
        <w:t xml:space="preserve">Changing of internal valves is not required with </w:t>
      </w:r>
      <w:proofErr w:type="spellStart"/>
      <w:r w:rsidRPr="00C16FC6">
        <w:t>Vapo</w:t>
      </w:r>
      <w:proofErr w:type="spellEnd"/>
      <w:r w:rsidRPr="00C16FC6">
        <w:t xml:space="preserve">-clean® </w:t>
      </w:r>
      <w:proofErr w:type="gramStart"/>
      <w:r w:rsidRPr="00C16FC6">
        <w:t>filters</w:t>
      </w:r>
      <w:r w:rsidRPr="00164A23">
        <w:rPr>
          <w:vertAlign w:val="superscript"/>
        </w:rPr>
        <w:t>6</w:t>
      </w:r>
      <w:proofErr w:type="gramEnd"/>
    </w:p>
    <w:p w14:paraId="31F760D1" w14:textId="77777777" w:rsidR="00216339" w:rsidRPr="00C16FC6" w:rsidRDefault="00216339" w:rsidP="00216339">
      <w:pPr>
        <w:pStyle w:val="ListBullet"/>
      </w:pPr>
      <w:r w:rsidRPr="00C16FC6">
        <w:t xml:space="preserve">Vapor-clean activated charcoal filters must be changed after 12 hours of continuous </w:t>
      </w:r>
      <w:proofErr w:type="gramStart"/>
      <w:r w:rsidRPr="00C16FC6">
        <w:t>use</w:t>
      </w:r>
      <w:r w:rsidRPr="00164A23">
        <w:rPr>
          <w:vertAlign w:val="superscript"/>
        </w:rPr>
        <w:t>6</w:t>
      </w:r>
      <w:proofErr w:type="gramEnd"/>
    </w:p>
    <w:p w14:paraId="7A49FFEC" w14:textId="77777777" w:rsidR="00216339" w:rsidRPr="00C16FC6" w:rsidRDefault="00216339" w:rsidP="00216339">
      <w:pPr>
        <w:pStyle w:val="ListBullet"/>
      </w:pPr>
      <w:r w:rsidRPr="00C16FC6">
        <w:t xml:space="preserve">Filters are a single use </w:t>
      </w:r>
      <w:proofErr w:type="gramStart"/>
      <w:r w:rsidRPr="00C16FC6">
        <w:t>product</w:t>
      </w:r>
      <w:proofErr w:type="gramEnd"/>
    </w:p>
    <w:p w14:paraId="03EC0450" w14:textId="77777777" w:rsidR="00216339" w:rsidRPr="00C16FC6" w:rsidRDefault="00216339" w:rsidP="00216339">
      <w:pPr>
        <w:pStyle w:val="ListBullet"/>
      </w:pPr>
      <w:r w:rsidRPr="00C16FC6">
        <w:t xml:space="preserve">Product is compatible with a nitrous oxide (N2O) </w:t>
      </w:r>
      <w:proofErr w:type="gramStart"/>
      <w:r w:rsidRPr="00C16FC6">
        <w:t>anaesthetic</w:t>
      </w:r>
      <w:proofErr w:type="gramEnd"/>
    </w:p>
    <w:p w14:paraId="106E230B" w14:textId="77777777" w:rsidR="00216339" w:rsidRPr="00C16FC6" w:rsidRDefault="00216339" w:rsidP="00216339">
      <w:pPr>
        <w:pStyle w:val="ListBullet"/>
      </w:pPr>
      <w:r w:rsidRPr="00C16FC6">
        <w:t xml:space="preserve">In the event of a Malignant Hyperthermia crisis </w:t>
      </w:r>
      <w:proofErr w:type="spellStart"/>
      <w:r w:rsidRPr="00C16FC6">
        <w:t>Vapo</w:t>
      </w:r>
      <w:proofErr w:type="spellEnd"/>
      <w:r w:rsidRPr="00C16FC6">
        <w:t>-clean® filters must be changed hourly to prevent saturation of the charcoal filters</w:t>
      </w:r>
      <w:r w:rsidRPr="00164A23">
        <w:rPr>
          <w:vertAlign w:val="superscript"/>
        </w:rPr>
        <w:t>6</w:t>
      </w:r>
    </w:p>
    <w:p w14:paraId="6C431664" w14:textId="77777777" w:rsidR="00216339" w:rsidRPr="005857DD" w:rsidRDefault="00216339" w:rsidP="00216339">
      <w:pPr>
        <w:pStyle w:val="ListBullet"/>
      </w:pPr>
      <w:r w:rsidRPr="00C16FC6">
        <w:t xml:space="preserve">Product </w:t>
      </w:r>
      <w:r w:rsidRPr="0090471E">
        <w:t>is compatible with all anaesthetic machines</w:t>
      </w:r>
      <w:r>
        <w:t>.</w:t>
      </w:r>
    </w:p>
    <w:p w14:paraId="64BED969" w14:textId="77777777" w:rsidR="00216339" w:rsidRPr="00E23A60" w:rsidRDefault="00216339" w:rsidP="00216339">
      <w:pPr>
        <w:jc w:val="right"/>
        <w:rPr>
          <w:rFonts w:cs="Arial"/>
          <w:szCs w:val="24"/>
        </w:rPr>
      </w:pPr>
      <w:hyperlink w:anchor="Contents" w:history="1">
        <w:r w:rsidRPr="00E23A60">
          <w:rPr>
            <w:rStyle w:val="Hyperlink"/>
            <w:rFonts w:cs="Arial"/>
            <w:szCs w:val="24"/>
          </w:rPr>
          <w:t>Back to Table of Contents</w:t>
        </w:r>
      </w:hyperlink>
      <w:r w:rsidRPr="00E23A60">
        <w:rPr>
          <w:rFonts w:cs="Arial"/>
          <w:szCs w:val="24"/>
        </w:rPr>
        <w:t xml:space="preserve"> </w:t>
      </w:r>
    </w:p>
    <w:p w14:paraId="08A77E52" w14:textId="77777777" w:rsidR="00216339" w:rsidRPr="00E23A60" w:rsidRDefault="00216339" w:rsidP="00216339">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1C3E5087" w14:textId="77777777" w:rsidTr="00654DC9">
        <w:trPr>
          <w:cantSplit/>
          <w:trHeight w:val="285"/>
        </w:trPr>
        <w:tc>
          <w:tcPr>
            <w:tcW w:w="9158" w:type="dxa"/>
            <w:shd w:val="clear" w:color="auto" w:fill="A6A6A6" w:themeFill="background1" w:themeFillShade="A6"/>
          </w:tcPr>
          <w:p w14:paraId="1CA5B5DB" w14:textId="77777777" w:rsidR="00216339" w:rsidRPr="00E23A60" w:rsidRDefault="00216339" w:rsidP="00654DC9">
            <w:pPr>
              <w:pStyle w:val="Heading1"/>
            </w:pPr>
            <w:bookmarkStart w:id="24" w:name="_Toc389473284"/>
            <w:bookmarkStart w:id="25" w:name="_Toc112682119"/>
            <w:r w:rsidRPr="00E23A60">
              <w:t xml:space="preserve">Section </w:t>
            </w:r>
            <w:r>
              <w:t xml:space="preserve">7 – </w:t>
            </w:r>
            <w:r w:rsidRPr="00E23A60">
              <w:rPr>
                <w:szCs w:val="24"/>
              </w:rPr>
              <w:t>Management of Adult or Paediatric Patients in Malignant Hyperthermia</w:t>
            </w:r>
            <w:bookmarkEnd w:id="24"/>
            <w:r w:rsidRPr="00E23A60">
              <w:rPr>
                <w:szCs w:val="24"/>
              </w:rPr>
              <w:t xml:space="preserve"> Crisis</w:t>
            </w:r>
            <w:bookmarkEnd w:id="25"/>
          </w:p>
        </w:tc>
      </w:tr>
    </w:tbl>
    <w:p w14:paraId="1DA406D7" w14:textId="77777777" w:rsidR="00216339" w:rsidRDefault="00216339" w:rsidP="00216339">
      <w:pPr>
        <w:pStyle w:val="Heading2"/>
      </w:pPr>
    </w:p>
    <w:p w14:paraId="38A717A2" w14:textId="77777777" w:rsidR="00216339" w:rsidRPr="00E23A60" w:rsidRDefault="00216339" w:rsidP="00216339">
      <w:pPr>
        <w:autoSpaceDE w:val="0"/>
        <w:autoSpaceDN w:val="0"/>
        <w:adjustRightInd w:val="0"/>
        <w:rPr>
          <w:rFonts w:asciiTheme="minorHAnsi" w:eastAsiaTheme="minorHAnsi" w:hAnsiTheme="minorHAnsi" w:cs="Verdana"/>
          <w:szCs w:val="24"/>
        </w:rPr>
      </w:pPr>
      <w:r>
        <w:rPr>
          <w:rFonts w:asciiTheme="minorHAnsi" w:eastAsiaTheme="minorHAnsi" w:hAnsiTheme="minorHAnsi" w:cs="Verdana"/>
          <w:szCs w:val="24"/>
        </w:rPr>
        <w:t>A Malignant Hyperthermia crisis is</w:t>
      </w:r>
      <w:r w:rsidRPr="00E23A60">
        <w:rPr>
          <w:rFonts w:asciiTheme="minorHAnsi" w:eastAsiaTheme="minorHAnsi" w:hAnsiTheme="minorHAnsi" w:cs="Verdana"/>
          <w:szCs w:val="24"/>
        </w:rPr>
        <w:t xml:space="preserve"> </w:t>
      </w:r>
      <w:r>
        <w:rPr>
          <w:rFonts w:asciiTheme="minorHAnsi" w:eastAsiaTheme="minorHAnsi" w:hAnsiTheme="minorHAnsi" w:cs="Verdana"/>
          <w:szCs w:val="24"/>
        </w:rPr>
        <w:t xml:space="preserve">extremely </w:t>
      </w:r>
      <w:r w:rsidRPr="00E23A60">
        <w:rPr>
          <w:rFonts w:asciiTheme="minorHAnsi" w:eastAsiaTheme="minorHAnsi" w:hAnsiTheme="minorHAnsi" w:cs="Verdana"/>
          <w:szCs w:val="24"/>
        </w:rPr>
        <w:t xml:space="preserve">rare, and many clinicians will not experience one in their practising career. In responding to a developing </w:t>
      </w:r>
      <w:r>
        <w:rPr>
          <w:rFonts w:asciiTheme="minorHAnsi" w:eastAsiaTheme="minorHAnsi" w:hAnsiTheme="minorHAnsi" w:cs="Verdana"/>
          <w:szCs w:val="24"/>
        </w:rPr>
        <w:t>Malignant Hyperthermia</w:t>
      </w:r>
      <w:r w:rsidRPr="00E23A60">
        <w:rPr>
          <w:rFonts w:asciiTheme="minorHAnsi" w:eastAsiaTheme="minorHAnsi" w:hAnsiTheme="minorHAnsi" w:cs="Verdana"/>
          <w:szCs w:val="24"/>
        </w:rPr>
        <w:t xml:space="preserve"> crisis there are many high priority tasks that must be attended to simultaneously.</w:t>
      </w:r>
      <w:r w:rsidRPr="00E23A60">
        <w:rPr>
          <w:rFonts w:asciiTheme="minorHAnsi" w:hAnsiTheme="minorHAnsi" w:cs="Arial"/>
          <w:b/>
          <w:szCs w:val="24"/>
        </w:rPr>
        <w:t xml:space="preserve"> </w:t>
      </w:r>
    </w:p>
    <w:p w14:paraId="7D427E29" w14:textId="77777777" w:rsidR="00216339" w:rsidRPr="0089400A" w:rsidRDefault="00216339" w:rsidP="00216339"/>
    <w:p w14:paraId="7AEEE2B4" w14:textId="77777777" w:rsidR="00216339" w:rsidRDefault="00216339" w:rsidP="00216339">
      <w:pPr>
        <w:rPr>
          <w:rFonts w:cs="Arial"/>
          <w:szCs w:val="24"/>
        </w:rPr>
      </w:pPr>
      <w:r>
        <w:rPr>
          <w:rFonts w:asciiTheme="minorHAnsi" w:eastAsiaTheme="minorHAnsi" w:hAnsiTheme="minorHAnsi" w:cs="Verdana"/>
          <w:szCs w:val="24"/>
        </w:rPr>
        <w:t>Malignant Hyperthermia</w:t>
      </w:r>
      <w:r w:rsidRPr="00E23A60">
        <w:rPr>
          <w:rFonts w:asciiTheme="minorHAnsi" w:eastAsiaTheme="minorHAnsi" w:hAnsiTheme="minorHAnsi" w:cs="Verdana"/>
          <w:szCs w:val="24"/>
        </w:rPr>
        <w:t xml:space="preserve"> reactions are potentially fatal if prompt appropriate treatment is not instituted</w:t>
      </w:r>
      <w:r>
        <w:rPr>
          <w:rFonts w:asciiTheme="minorHAnsi" w:eastAsiaTheme="minorHAnsi" w:hAnsiTheme="minorHAnsi" w:cs="Verdana"/>
          <w:szCs w:val="24"/>
        </w:rPr>
        <w:t>.</w:t>
      </w:r>
      <w:r w:rsidRPr="00E23A60">
        <w:rPr>
          <w:rFonts w:cs="Arial"/>
          <w:szCs w:val="24"/>
        </w:rPr>
        <w:t xml:space="preserve"> </w:t>
      </w:r>
      <w:r>
        <w:rPr>
          <w:rFonts w:cs="Arial"/>
          <w:szCs w:val="24"/>
        </w:rPr>
        <w:t>In the event of a Malignant Hyperthermia</w:t>
      </w:r>
      <w:r w:rsidRPr="00E23A60">
        <w:rPr>
          <w:rFonts w:cs="Arial"/>
          <w:szCs w:val="24"/>
        </w:rPr>
        <w:t xml:space="preserve"> crisis</w:t>
      </w:r>
      <w:r>
        <w:rPr>
          <w:rFonts w:cs="Arial"/>
          <w:szCs w:val="24"/>
        </w:rPr>
        <w:t>,</w:t>
      </w:r>
      <w:r w:rsidRPr="00E23A60">
        <w:rPr>
          <w:rFonts w:cs="Arial"/>
          <w:szCs w:val="24"/>
        </w:rPr>
        <w:t xml:space="preserve"> the most senior </w:t>
      </w:r>
      <w:r>
        <w:rPr>
          <w:rFonts w:cs="Arial"/>
          <w:szCs w:val="24"/>
        </w:rPr>
        <w:t>Anaesthetist</w:t>
      </w:r>
      <w:r w:rsidRPr="00E23A60">
        <w:rPr>
          <w:rFonts w:cs="Arial"/>
          <w:szCs w:val="24"/>
        </w:rPr>
        <w:t xml:space="preserve"> </w:t>
      </w:r>
      <w:r>
        <w:rPr>
          <w:rFonts w:cs="Arial"/>
          <w:szCs w:val="24"/>
        </w:rPr>
        <w:t xml:space="preserve">or Intensivist </w:t>
      </w:r>
      <w:r w:rsidRPr="00E23A60">
        <w:rPr>
          <w:rFonts w:cs="Arial"/>
          <w:szCs w:val="24"/>
        </w:rPr>
        <w:t xml:space="preserve">present should </w:t>
      </w:r>
      <w:r>
        <w:rPr>
          <w:rFonts w:cs="Arial"/>
          <w:szCs w:val="24"/>
        </w:rPr>
        <w:t xml:space="preserve">declare an anaesthetic emergency, send for </w:t>
      </w:r>
      <w:proofErr w:type="gramStart"/>
      <w:r>
        <w:rPr>
          <w:rFonts w:cs="Arial"/>
          <w:szCs w:val="24"/>
        </w:rPr>
        <w:t>help</w:t>
      </w:r>
      <w:proofErr w:type="gramEnd"/>
      <w:r>
        <w:rPr>
          <w:rFonts w:cs="Arial"/>
          <w:szCs w:val="24"/>
        </w:rPr>
        <w:t xml:space="preserve"> and </w:t>
      </w:r>
      <w:r w:rsidRPr="00E23A60">
        <w:rPr>
          <w:rFonts w:cs="Arial"/>
          <w:szCs w:val="24"/>
        </w:rPr>
        <w:t>coordinate crisis management</w:t>
      </w:r>
      <w:r w:rsidRPr="00E23A60">
        <w:rPr>
          <w:rFonts w:cs="Arial"/>
          <w:szCs w:val="24"/>
          <w:vertAlign w:val="superscript"/>
        </w:rPr>
        <w:t>5</w:t>
      </w:r>
      <w:r>
        <w:rPr>
          <w:rFonts w:cs="Arial"/>
          <w:szCs w:val="24"/>
          <w:vertAlign w:val="superscript"/>
        </w:rPr>
        <w:t xml:space="preserve">,7 </w:t>
      </w:r>
      <w:r>
        <w:rPr>
          <w:rFonts w:cs="Arial"/>
          <w:szCs w:val="24"/>
        </w:rPr>
        <w:t>(see Attachments 4 &amp; 5.1-5.7)</w:t>
      </w:r>
      <w:r w:rsidRPr="00E23A60">
        <w:rPr>
          <w:rFonts w:cs="Arial"/>
          <w:szCs w:val="24"/>
        </w:rPr>
        <w:t>.</w:t>
      </w:r>
      <w:r>
        <w:rPr>
          <w:rFonts w:cs="Arial"/>
          <w:szCs w:val="24"/>
        </w:rPr>
        <w:t xml:space="preserve"> The red Malignant Hyperthermia trolley should be collected from operating theatres in the anaesthetic storage area beneath the </w:t>
      </w:r>
      <w:proofErr w:type="spellStart"/>
      <w:r>
        <w:rPr>
          <w:rFonts w:cs="Arial"/>
          <w:szCs w:val="24"/>
        </w:rPr>
        <w:t>Albumex</w:t>
      </w:r>
      <w:proofErr w:type="spellEnd"/>
      <w:r>
        <w:rPr>
          <w:rFonts w:cs="Arial"/>
          <w:szCs w:val="24"/>
        </w:rPr>
        <w:t xml:space="preserve"> cupboard, and senior staff should be mobilised to help with the developing crisis. The senior Anaesthetist should also consider informing the Intensive Care Unit of the patient’s status.</w:t>
      </w:r>
    </w:p>
    <w:p w14:paraId="397BFE50" w14:textId="77777777" w:rsidR="00216339" w:rsidRDefault="00216339" w:rsidP="00216339">
      <w:pPr>
        <w:rPr>
          <w:rFonts w:cs="Arial"/>
          <w:szCs w:val="24"/>
        </w:rPr>
      </w:pPr>
    </w:p>
    <w:p w14:paraId="64D824B1" w14:textId="77777777" w:rsidR="00216339" w:rsidRPr="00E23A60" w:rsidRDefault="00216339" w:rsidP="00216339">
      <w:pPr>
        <w:rPr>
          <w:rFonts w:cs="Arial"/>
          <w:szCs w:val="24"/>
        </w:rPr>
      </w:pPr>
      <w:r>
        <w:rPr>
          <w:rFonts w:cs="Arial"/>
          <w:szCs w:val="24"/>
        </w:rPr>
        <w:t>The Anaesthetist</w:t>
      </w:r>
      <w:r w:rsidRPr="00E23A60">
        <w:rPr>
          <w:rFonts w:cs="Arial"/>
          <w:szCs w:val="24"/>
        </w:rPr>
        <w:t xml:space="preserve"> should distribu</w:t>
      </w:r>
      <w:r>
        <w:rPr>
          <w:rFonts w:cs="Arial"/>
          <w:szCs w:val="24"/>
        </w:rPr>
        <w:t>te the Malignant Hyperthermia task cards (see Attachment 5.1-5.7</w:t>
      </w:r>
      <w:r w:rsidRPr="00E23A60">
        <w:rPr>
          <w:rFonts w:cs="Arial"/>
          <w:szCs w:val="24"/>
        </w:rPr>
        <w:t xml:space="preserve">) stored in the </w:t>
      </w:r>
      <w:r>
        <w:rPr>
          <w:rFonts w:cs="Arial"/>
          <w:szCs w:val="24"/>
        </w:rPr>
        <w:t>Malignant Hyperthermia</w:t>
      </w:r>
      <w:r w:rsidRPr="00E23A60">
        <w:rPr>
          <w:rFonts w:cs="Arial"/>
          <w:szCs w:val="24"/>
        </w:rPr>
        <w:t xml:space="preserve"> trolley to the most appropriate staff members</w:t>
      </w:r>
      <w:r>
        <w:rPr>
          <w:rFonts w:cs="Arial"/>
          <w:szCs w:val="24"/>
          <w:vertAlign w:val="superscript"/>
        </w:rPr>
        <w:t>5,7</w:t>
      </w:r>
      <w:r w:rsidRPr="00E23A60">
        <w:rPr>
          <w:rFonts w:cs="Arial"/>
          <w:szCs w:val="24"/>
        </w:rPr>
        <w:t xml:space="preserve">. </w:t>
      </w:r>
      <w:r>
        <w:rPr>
          <w:rFonts w:cs="Arial"/>
          <w:szCs w:val="24"/>
        </w:rPr>
        <w:t>Malignant Hyperthermia</w:t>
      </w:r>
      <w:r w:rsidRPr="00E23A60">
        <w:rPr>
          <w:rFonts w:cs="Arial"/>
          <w:szCs w:val="24"/>
        </w:rPr>
        <w:t xml:space="preserve"> task cards are a simple and reliable way to delegate multiple high priority tasks to available theatre staff. Note that more staff may be required to complete more than one task card. Typical distribution of task cards in the perioperative environment may include: </w:t>
      </w:r>
    </w:p>
    <w:p w14:paraId="53048E24" w14:textId="77777777" w:rsidR="00216339" w:rsidRPr="00E23A60" w:rsidRDefault="00216339" w:rsidP="00216339">
      <w:pPr>
        <w:pStyle w:val="ListBullet"/>
      </w:pPr>
      <w:r>
        <w:t>Malignant Hyperthermia</w:t>
      </w:r>
      <w:r w:rsidRPr="00E23A60">
        <w:t xml:space="preserve"> Crisis Initial Management- The most senior </w:t>
      </w:r>
      <w:r>
        <w:t>Anaesthetist</w:t>
      </w:r>
    </w:p>
    <w:p w14:paraId="70CDCDDF" w14:textId="77777777" w:rsidR="00216339" w:rsidRPr="00E23A60" w:rsidRDefault="00216339" w:rsidP="00216339">
      <w:pPr>
        <w:pStyle w:val="ListBullet"/>
      </w:pPr>
      <w:r w:rsidRPr="00E23A60">
        <w:t>Logistics</w:t>
      </w:r>
      <w:r>
        <w:t xml:space="preserve"> </w:t>
      </w:r>
      <w:r w:rsidRPr="00E23A60">
        <w:t>- The patient flow manager between 07:00 and 21:00 or the theatre team leader</w:t>
      </w:r>
      <w:r>
        <w:t xml:space="preserve"> after hours</w:t>
      </w:r>
      <w:r w:rsidRPr="00101791">
        <w:rPr>
          <w:rFonts w:cs="Arial"/>
          <w:szCs w:val="24"/>
        </w:rPr>
        <w:t xml:space="preserve"> </w:t>
      </w:r>
    </w:p>
    <w:p w14:paraId="225FD934" w14:textId="77777777" w:rsidR="00216339" w:rsidRPr="00E23A60" w:rsidRDefault="00216339" w:rsidP="00216339">
      <w:pPr>
        <w:pStyle w:val="ListBullet"/>
      </w:pPr>
      <w:r>
        <w:t>Anaesthetist</w:t>
      </w:r>
      <w:r w:rsidRPr="00E23A60">
        <w:t xml:space="preserve"> 1</w:t>
      </w:r>
      <w:r>
        <w:t xml:space="preserve"> </w:t>
      </w:r>
      <w:r w:rsidRPr="00E23A60">
        <w:t xml:space="preserve">- The most senior </w:t>
      </w:r>
      <w:r>
        <w:t>Anaesthetist</w:t>
      </w:r>
    </w:p>
    <w:p w14:paraId="521C56AA" w14:textId="77777777" w:rsidR="00216339" w:rsidRPr="00E23A60" w:rsidRDefault="00216339" w:rsidP="00216339">
      <w:pPr>
        <w:pStyle w:val="ListBullet"/>
      </w:pPr>
      <w:r>
        <w:t>Anaesthetist</w:t>
      </w:r>
      <w:r w:rsidRPr="00E23A60">
        <w:t xml:space="preserve"> 2</w:t>
      </w:r>
      <w:r>
        <w:t xml:space="preserve"> </w:t>
      </w:r>
      <w:r w:rsidRPr="00E23A60">
        <w:t xml:space="preserve">- A </w:t>
      </w:r>
      <w:r>
        <w:t>consultant Anaesthetist</w:t>
      </w:r>
      <w:r w:rsidRPr="00E23A60">
        <w:t xml:space="preserve"> or </w:t>
      </w:r>
      <w:r>
        <w:t>Anaesthetic</w:t>
      </w:r>
      <w:r w:rsidRPr="00E23A60">
        <w:t xml:space="preserve"> </w:t>
      </w:r>
      <w:r>
        <w:t>R</w:t>
      </w:r>
      <w:r w:rsidRPr="00E23A60">
        <w:t>egistrar</w:t>
      </w:r>
    </w:p>
    <w:p w14:paraId="24358922" w14:textId="77777777" w:rsidR="00216339" w:rsidRPr="00E23A60" w:rsidRDefault="00216339" w:rsidP="00216339">
      <w:pPr>
        <w:pStyle w:val="ListBullet"/>
      </w:pPr>
      <w:r w:rsidRPr="00E23A60">
        <w:t xml:space="preserve">Anaesthetic </w:t>
      </w:r>
      <w:r>
        <w:t xml:space="preserve">Nurse </w:t>
      </w:r>
      <w:r w:rsidRPr="00E23A60">
        <w:t xml:space="preserve">- An experienced </w:t>
      </w:r>
      <w:r>
        <w:t>A</w:t>
      </w:r>
      <w:r w:rsidRPr="00E23A60">
        <w:t xml:space="preserve">naesthetic </w:t>
      </w:r>
      <w:r>
        <w:t>N</w:t>
      </w:r>
      <w:r w:rsidRPr="00E23A60">
        <w:t>urse</w:t>
      </w:r>
    </w:p>
    <w:p w14:paraId="34DA9ADE" w14:textId="77777777" w:rsidR="00216339" w:rsidRPr="00E23A60" w:rsidRDefault="00216339" w:rsidP="00216339">
      <w:pPr>
        <w:pStyle w:val="ListBullet"/>
      </w:pPr>
      <w:r w:rsidRPr="00E23A60">
        <w:t>Surgical team</w:t>
      </w:r>
      <w:r>
        <w:t xml:space="preserve"> </w:t>
      </w:r>
      <w:r w:rsidRPr="00E23A60">
        <w:t>-</w:t>
      </w:r>
      <w:r>
        <w:t xml:space="preserve"> </w:t>
      </w:r>
      <w:r w:rsidRPr="00E23A60">
        <w:t xml:space="preserve">All members of the surgical team, including </w:t>
      </w:r>
      <w:r>
        <w:t>S</w:t>
      </w:r>
      <w:r w:rsidRPr="00E23A60">
        <w:t xml:space="preserve">urgeons, </w:t>
      </w:r>
      <w:r>
        <w:t>I</w:t>
      </w:r>
      <w:r w:rsidRPr="00E23A60">
        <w:t xml:space="preserve">nstrument and </w:t>
      </w:r>
      <w:r>
        <w:t>Circulating</w:t>
      </w:r>
      <w:r w:rsidRPr="00E23A60">
        <w:t xml:space="preserve"> </w:t>
      </w:r>
      <w:proofErr w:type="gramStart"/>
      <w:r w:rsidRPr="00E23A60">
        <w:t>nurses</w:t>
      </w:r>
      <w:proofErr w:type="gramEnd"/>
    </w:p>
    <w:p w14:paraId="4174155C" w14:textId="77777777" w:rsidR="00216339" w:rsidRPr="00E23A60" w:rsidRDefault="00216339" w:rsidP="00216339">
      <w:pPr>
        <w:pStyle w:val="ListBullet"/>
      </w:pPr>
      <w:r w:rsidRPr="00E23A60">
        <w:t>Cooling</w:t>
      </w:r>
      <w:r>
        <w:t xml:space="preserve"> </w:t>
      </w:r>
      <w:r w:rsidRPr="00E23A60">
        <w:t xml:space="preserve">- A </w:t>
      </w:r>
      <w:r>
        <w:t>T</w:t>
      </w:r>
      <w:r w:rsidRPr="00E23A60">
        <w:t xml:space="preserve">heatre </w:t>
      </w:r>
      <w:proofErr w:type="spellStart"/>
      <w:r>
        <w:t>W</w:t>
      </w:r>
      <w:r w:rsidRPr="00E23A60">
        <w:t>ardsperson</w:t>
      </w:r>
      <w:proofErr w:type="spellEnd"/>
      <w:r w:rsidRPr="00E23A60">
        <w:t xml:space="preserve"> or any other available theatre staff</w:t>
      </w:r>
    </w:p>
    <w:p w14:paraId="1D6434AE" w14:textId="77777777" w:rsidR="00216339" w:rsidRPr="00E23A60" w:rsidRDefault="00216339" w:rsidP="00216339">
      <w:pPr>
        <w:pStyle w:val="ListBullet"/>
      </w:pPr>
      <w:r w:rsidRPr="00E23A60">
        <w:t>Dantrolene reconstitution</w:t>
      </w:r>
      <w:r>
        <w:t xml:space="preserve"> </w:t>
      </w:r>
      <w:r w:rsidRPr="00E23A60">
        <w:t xml:space="preserve">- Anaesthetic </w:t>
      </w:r>
      <w:r>
        <w:t>R</w:t>
      </w:r>
      <w:r w:rsidRPr="00E23A60">
        <w:t xml:space="preserve">egistrars, additional </w:t>
      </w:r>
      <w:r>
        <w:t>I</w:t>
      </w:r>
      <w:r w:rsidRPr="00E23A60">
        <w:t xml:space="preserve">nstrument, </w:t>
      </w:r>
      <w:r>
        <w:t>Circulating</w:t>
      </w:r>
      <w:r w:rsidRPr="00E23A60">
        <w:t xml:space="preserve">, </w:t>
      </w:r>
      <w:r>
        <w:t>A</w:t>
      </w:r>
      <w:r w:rsidRPr="00E23A60">
        <w:t xml:space="preserve">naesthetic and </w:t>
      </w:r>
      <w:r>
        <w:t>R</w:t>
      </w:r>
      <w:r w:rsidRPr="00E23A60">
        <w:t xml:space="preserve">ecovery </w:t>
      </w:r>
      <w:r>
        <w:t xml:space="preserve">(PACU) </w:t>
      </w:r>
      <w:proofErr w:type="gramStart"/>
      <w:r w:rsidRPr="00E23A60">
        <w:t>nurses</w:t>
      </w:r>
      <w:proofErr w:type="gramEnd"/>
      <w:r w:rsidRPr="00E23A60">
        <w:t xml:space="preserve"> </w:t>
      </w:r>
    </w:p>
    <w:p w14:paraId="2845AAEA" w14:textId="77777777" w:rsidR="00216339" w:rsidRPr="00E23A60" w:rsidRDefault="00216339" w:rsidP="00216339">
      <w:pPr>
        <w:rPr>
          <w:rFonts w:cs="Arial"/>
          <w:szCs w:val="24"/>
        </w:rPr>
      </w:pPr>
    </w:p>
    <w:p w14:paraId="13BA9339" w14:textId="77777777" w:rsidR="00216339" w:rsidRPr="00E23A60" w:rsidRDefault="00216339" w:rsidP="00216339">
      <w:pPr>
        <w:rPr>
          <w:rFonts w:cs="Arial"/>
          <w:b/>
          <w:szCs w:val="24"/>
        </w:rPr>
      </w:pPr>
      <w:r w:rsidRPr="00E23A60">
        <w:rPr>
          <w:rFonts w:cs="Arial"/>
          <w:b/>
          <w:szCs w:val="24"/>
        </w:rPr>
        <w:t>Equipment considerations</w:t>
      </w:r>
    </w:p>
    <w:p w14:paraId="77AEBEBB" w14:textId="77777777" w:rsidR="00216339" w:rsidRPr="00E23A60" w:rsidRDefault="00216339" w:rsidP="00216339">
      <w:pPr>
        <w:rPr>
          <w:rFonts w:asciiTheme="minorHAnsi" w:hAnsiTheme="minorHAnsi" w:cs="Arial"/>
          <w:b/>
          <w:szCs w:val="24"/>
        </w:rPr>
      </w:pPr>
      <w:r w:rsidRPr="00E23A60">
        <w:rPr>
          <w:rFonts w:asciiTheme="minorHAnsi" w:hAnsiTheme="minorHAnsi" w:cs="Arial"/>
          <w:szCs w:val="24"/>
        </w:rPr>
        <w:t xml:space="preserve">For patients who develop suspected </w:t>
      </w:r>
      <w:r>
        <w:rPr>
          <w:rFonts w:asciiTheme="minorHAnsi" w:hAnsiTheme="minorHAnsi" w:cs="Arial"/>
          <w:szCs w:val="24"/>
        </w:rPr>
        <w:t>Malignant Hyperthermia</w:t>
      </w:r>
      <w:r w:rsidRPr="00E23A60">
        <w:rPr>
          <w:rFonts w:asciiTheme="minorHAnsi" w:hAnsiTheme="minorHAnsi" w:cs="Arial"/>
          <w:szCs w:val="24"/>
        </w:rPr>
        <w:t xml:space="preserve"> intraoperatively</w:t>
      </w:r>
      <w:r>
        <w:rPr>
          <w:rFonts w:asciiTheme="minorHAnsi" w:hAnsiTheme="minorHAnsi" w:cs="Arial"/>
          <w:szCs w:val="24"/>
        </w:rPr>
        <w:t>,</w:t>
      </w:r>
      <w:r w:rsidRPr="00E23A60">
        <w:rPr>
          <w:rFonts w:asciiTheme="minorHAnsi" w:hAnsiTheme="minorHAnsi" w:cs="Arial"/>
          <w:szCs w:val="24"/>
        </w:rPr>
        <w:t xml:space="preserve"> Vapor-Clean</w:t>
      </w:r>
      <w:r w:rsidRPr="00E23A60">
        <w:t>®</w:t>
      </w:r>
      <w:r w:rsidRPr="00E23A60">
        <w:rPr>
          <w:rFonts w:asciiTheme="minorHAnsi" w:hAnsiTheme="minorHAnsi" w:cs="Arial"/>
          <w:szCs w:val="24"/>
        </w:rPr>
        <w:t xml:space="preserve"> activated charcoal filters should be installed on the inspiratory and expiratory limbs of the breathing circuit</w:t>
      </w:r>
      <w:r>
        <w:rPr>
          <w:rFonts w:asciiTheme="minorHAnsi" w:hAnsiTheme="minorHAnsi" w:cs="Arial"/>
          <w:szCs w:val="24"/>
        </w:rPr>
        <w:t>,</w:t>
      </w:r>
      <w:r w:rsidRPr="00E23A60">
        <w:rPr>
          <w:rFonts w:asciiTheme="minorHAnsi" w:hAnsiTheme="minorHAnsi" w:cs="Arial"/>
          <w:szCs w:val="24"/>
        </w:rPr>
        <w:t xml:space="preserve"> and the patient hyperventilated with 100% oxygen at flows of 10L/min to flush volatile anaesthetics and lower</w:t>
      </w:r>
      <w:r>
        <w:rPr>
          <w:rFonts w:asciiTheme="minorHAnsi" w:hAnsiTheme="minorHAnsi" w:cs="Arial"/>
          <w:szCs w:val="24"/>
        </w:rPr>
        <w:t xml:space="preserve"> end tidal carbon dioxide concentration</w:t>
      </w:r>
      <w:r w:rsidRPr="00E23A60">
        <w:rPr>
          <w:rFonts w:asciiTheme="minorHAnsi" w:hAnsiTheme="minorHAnsi" w:cs="Arial"/>
          <w:szCs w:val="24"/>
        </w:rPr>
        <w:t xml:space="preserve"> </w:t>
      </w:r>
      <w:r>
        <w:rPr>
          <w:rFonts w:asciiTheme="minorHAnsi" w:hAnsiTheme="minorHAnsi" w:cs="Arial"/>
          <w:szCs w:val="24"/>
        </w:rPr>
        <w:t>(</w:t>
      </w:r>
      <w:r w:rsidRPr="00E23A60">
        <w:rPr>
          <w:rFonts w:asciiTheme="minorHAnsi" w:hAnsiTheme="minorHAnsi" w:cs="Arial"/>
          <w:szCs w:val="24"/>
        </w:rPr>
        <w:t>ETCO</w:t>
      </w:r>
      <w:r w:rsidRPr="001E6E33">
        <w:rPr>
          <w:rFonts w:asciiTheme="minorHAnsi" w:hAnsiTheme="minorHAnsi" w:cs="Arial"/>
          <w:szCs w:val="24"/>
          <w:vertAlign w:val="subscript"/>
        </w:rPr>
        <w:t>2</w:t>
      </w:r>
      <w:r>
        <w:rPr>
          <w:rFonts w:asciiTheme="minorHAnsi" w:hAnsiTheme="minorHAnsi" w:cs="Arial"/>
          <w:szCs w:val="24"/>
        </w:rPr>
        <w:t>)</w:t>
      </w:r>
      <w:r w:rsidRPr="00E23A60">
        <w:rPr>
          <w:rFonts w:asciiTheme="minorHAnsi" w:hAnsiTheme="minorHAnsi" w:cs="Arial"/>
          <w:szCs w:val="24"/>
        </w:rPr>
        <w:t>. The Vapor-Clean</w:t>
      </w:r>
      <w:r w:rsidRPr="00E23A60">
        <w:t>®</w:t>
      </w:r>
      <w:r w:rsidRPr="00E23A60">
        <w:rPr>
          <w:rFonts w:asciiTheme="minorHAnsi" w:hAnsiTheme="minorHAnsi" w:cs="Arial"/>
          <w:szCs w:val="24"/>
        </w:rPr>
        <w:t xml:space="preserve"> filter may become saturated after one hour</w:t>
      </w:r>
      <w:r>
        <w:rPr>
          <w:rFonts w:asciiTheme="minorHAnsi" w:hAnsiTheme="minorHAnsi" w:cs="Arial"/>
          <w:szCs w:val="24"/>
        </w:rPr>
        <w:t>,</w:t>
      </w:r>
      <w:r w:rsidRPr="00E23A60">
        <w:rPr>
          <w:rFonts w:asciiTheme="minorHAnsi" w:hAnsiTheme="minorHAnsi" w:cs="Arial"/>
          <w:szCs w:val="24"/>
        </w:rPr>
        <w:t xml:space="preserve"> therefore, a replacement set of filters should be substituted after </w:t>
      </w:r>
      <w:r>
        <w:rPr>
          <w:rFonts w:asciiTheme="minorHAnsi" w:hAnsiTheme="minorHAnsi" w:cs="Arial"/>
          <w:szCs w:val="24"/>
        </w:rPr>
        <w:t xml:space="preserve">the first hour </w:t>
      </w:r>
      <w:r w:rsidRPr="00E23A60">
        <w:rPr>
          <w:rFonts w:asciiTheme="minorHAnsi" w:hAnsiTheme="minorHAnsi" w:cs="Arial"/>
          <w:szCs w:val="24"/>
        </w:rPr>
        <w:t>of use</w:t>
      </w:r>
      <w:r>
        <w:rPr>
          <w:rFonts w:asciiTheme="minorHAnsi" w:hAnsiTheme="minorHAnsi" w:cs="Arial"/>
          <w:szCs w:val="24"/>
          <w:vertAlign w:val="superscript"/>
        </w:rPr>
        <w:t>6</w:t>
      </w:r>
      <w:r w:rsidRPr="00E23A60">
        <w:rPr>
          <w:rFonts w:asciiTheme="minorHAnsi" w:hAnsiTheme="minorHAnsi" w:cs="Arial"/>
          <w:szCs w:val="24"/>
        </w:rPr>
        <w:t>.</w:t>
      </w:r>
    </w:p>
    <w:p w14:paraId="05D801A6" w14:textId="77777777" w:rsidR="00216339" w:rsidRPr="00E23A60" w:rsidRDefault="00216339" w:rsidP="00216339">
      <w:pPr>
        <w:rPr>
          <w:rFonts w:cs="Arial"/>
          <w:b/>
          <w:szCs w:val="24"/>
        </w:rPr>
      </w:pPr>
      <w:r w:rsidRPr="00E23A60">
        <w:rPr>
          <w:rFonts w:cs="Arial"/>
          <w:b/>
          <w:szCs w:val="24"/>
        </w:rPr>
        <w:t>Dantrolene stock levels</w:t>
      </w:r>
    </w:p>
    <w:p w14:paraId="4AC3FE91" w14:textId="77777777" w:rsidR="00216339" w:rsidRPr="00E23A60" w:rsidRDefault="00216339" w:rsidP="00216339">
      <w:pPr>
        <w:rPr>
          <w:rFonts w:cs="Arial"/>
          <w:szCs w:val="24"/>
        </w:rPr>
      </w:pPr>
      <w:r w:rsidRPr="00E23A60">
        <w:rPr>
          <w:rFonts w:cs="Arial"/>
          <w:szCs w:val="24"/>
        </w:rPr>
        <w:t xml:space="preserve">During a </w:t>
      </w:r>
      <w:r>
        <w:rPr>
          <w:rFonts w:cs="Arial"/>
          <w:szCs w:val="24"/>
        </w:rPr>
        <w:t>Malignant Hyperthermia,</w:t>
      </w:r>
      <w:r w:rsidRPr="00E23A60">
        <w:rPr>
          <w:rFonts w:cs="Arial"/>
          <w:szCs w:val="24"/>
        </w:rPr>
        <w:t xml:space="preserve"> crisis mobilisation of off-site dantrolene stocks may be required. </w:t>
      </w:r>
      <w:r>
        <w:rPr>
          <w:rFonts w:cs="Arial"/>
          <w:szCs w:val="24"/>
        </w:rPr>
        <w:t>Additional dantrolene may be acquired, as per the below section, from:</w:t>
      </w:r>
    </w:p>
    <w:p w14:paraId="5C09E288" w14:textId="77777777" w:rsidR="00216339" w:rsidRPr="00E23A60" w:rsidRDefault="00216339" w:rsidP="00216339">
      <w:pPr>
        <w:pStyle w:val="ListBullet"/>
      </w:pPr>
      <w:r w:rsidRPr="00E23A60">
        <w:t>Calvary John James</w:t>
      </w:r>
      <w:r>
        <w:t xml:space="preserve"> Hospital:  2 boxes of 6 vials (</w:t>
      </w:r>
      <w:r w:rsidRPr="00E23A60">
        <w:t xml:space="preserve">12 </w:t>
      </w:r>
      <w:r>
        <w:t>total).</w:t>
      </w:r>
    </w:p>
    <w:p w14:paraId="02445DCB" w14:textId="77777777" w:rsidR="00216339" w:rsidRPr="00E23A60" w:rsidRDefault="00216339" w:rsidP="00216339">
      <w:pPr>
        <w:pStyle w:val="ListBullet"/>
      </w:pPr>
      <w:r w:rsidRPr="00E23A60">
        <w:t>National Capital Private Hospital</w:t>
      </w:r>
      <w:r>
        <w:t>:</w:t>
      </w:r>
      <w:r w:rsidRPr="00E23A60">
        <w:t xml:space="preserve"> </w:t>
      </w:r>
      <w:r>
        <w:t>4 Boxes of 6</w:t>
      </w:r>
      <w:r w:rsidRPr="00E23A60">
        <w:t xml:space="preserve"> vials</w:t>
      </w:r>
      <w:r>
        <w:t xml:space="preserve"> (24 total).</w:t>
      </w:r>
    </w:p>
    <w:p w14:paraId="13CED4D2" w14:textId="77777777" w:rsidR="00216339" w:rsidRPr="00E23A60" w:rsidRDefault="00216339" w:rsidP="00216339">
      <w:pPr>
        <w:pStyle w:val="ListBullet"/>
      </w:pPr>
      <w:r w:rsidRPr="00E23A60">
        <w:t>Calvary Bruce</w:t>
      </w:r>
      <w:r>
        <w:t xml:space="preserve"> Public: 6 boxes of 6 vials (36 total).</w:t>
      </w:r>
      <w:r w:rsidRPr="00E23A60">
        <w:t xml:space="preserve"> </w:t>
      </w:r>
    </w:p>
    <w:p w14:paraId="00C725E1" w14:textId="77777777" w:rsidR="00216339" w:rsidRDefault="00216339" w:rsidP="00216339">
      <w:pPr>
        <w:pStyle w:val="ListBullet"/>
      </w:pPr>
      <w:r w:rsidRPr="00E23A60">
        <w:t>The Canberra Hospital</w:t>
      </w:r>
      <w:r>
        <w:t>:</w:t>
      </w:r>
    </w:p>
    <w:p w14:paraId="7304EBF2" w14:textId="77777777" w:rsidR="00216339" w:rsidRDefault="00216339" w:rsidP="00216339">
      <w:pPr>
        <w:pStyle w:val="ListBullet"/>
        <w:ind w:left="852"/>
      </w:pPr>
      <w:r>
        <w:lastRenderedPageBreak/>
        <w:t>6 boxes of 6 vials (36 total) in Theatre Malignant Hyperthermia trolley.</w:t>
      </w:r>
    </w:p>
    <w:p w14:paraId="1EDCA07F" w14:textId="77777777" w:rsidR="00216339" w:rsidRPr="00E512CF" w:rsidRDefault="00216339" w:rsidP="00216339">
      <w:pPr>
        <w:pStyle w:val="ListBullet"/>
        <w:ind w:left="852"/>
      </w:pPr>
      <w:r>
        <w:t>2</w:t>
      </w:r>
      <w:r w:rsidRPr="00E512CF">
        <w:t xml:space="preserve"> box</w:t>
      </w:r>
      <w:r>
        <w:t>es</w:t>
      </w:r>
      <w:r w:rsidRPr="00E512CF">
        <w:t xml:space="preserve"> of </w:t>
      </w:r>
      <w:r>
        <w:t>6</w:t>
      </w:r>
      <w:r w:rsidRPr="00E512CF">
        <w:t xml:space="preserve"> vials </w:t>
      </w:r>
      <w:r>
        <w:t xml:space="preserve">(12 total) </w:t>
      </w:r>
      <w:r w:rsidRPr="00E512CF">
        <w:t xml:space="preserve">in Pharmacy                      </w:t>
      </w:r>
    </w:p>
    <w:p w14:paraId="1105F7A4" w14:textId="77777777" w:rsidR="00216339" w:rsidRPr="00E23A60" w:rsidRDefault="00216339" w:rsidP="00216339">
      <w:pPr>
        <w:rPr>
          <w:rFonts w:cs="Arial"/>
          <w:szCs w:val="24"/>
        </w:rPr>
      </w:pPr>
    </w:p>
    <w:p w14:paraId="2CF9F757" w14:textId="77777777" w:rsidR="00216339" w:rsidRPr="00E23A60" w:rsidRDefault="00216339" w:rsidP="00216339">
      <w:pPr>
        <w:rPr>
          <w:rFonts w:cs="Arial"/>
          <w:b/>
          <w:szCs w:val="24"/>
        </w:rPr>
      </w:pPr>
      <w:r w:rsidRPr="00E23A60">
        <w:rPr>
          <w:rFonts w:cs="Arial"/>
          <w:b/>
          <w:szCs w:val="24"/>
        </w:rPr>
        <w:t>Dantrolene acquisition</w:t>
      </w:r>
    </w:p>
    <w:p w14:paraId="0C929741" w14:textId="77777777" w:rsidR="00216339" w:rsidRPr="00E23A60" w:rsidRDefault="00216339" w:rsidP="00216339">
      <w:pPr>
        <w:rPr>
          <w:rFonts w:cs="Arial"/>
          <w:szCs w:val="24"/>
        </w:rPr>
      </w:pPr>
      <w:r w:rsidRPr="00E23A60">
        <w:rPr>
          <w:rFonts w:cs="Arial"/>
          <w:szCs w:val="24"/>
        </w:rPr>
        <w:t>Literature confirms</w:t>
      </w:r>
      <w:r w:rsidRPr="00E23A60">
        <w:rPr>
          <w:rFonts w:cs="Arial"/>
          <w:szCs w:val="24"/>
          <w:vertAlign w:val="superscript"/>
        </w:rPr>
        <w:t>5</w:t>
      </w:r>
      <w:r w:rsidRPr="00E23A60">
        <w:rPr>
          <w:rFonts w:cs="Arial"/>
          <w:szCs w:val="24"/>
        </w:rPr>
        <w:t xml:space="preserve"> that the administration of Dantrolene is of the highest importance during a </w:t>
      </w:r>
      <w:r>
        <w:rPr>
          <w:rFonts w:cs="Arial"/>
          <w:szCs w:val="24"/>
        </w:rPr>
        <w:t>Malignant Hyperthermia</w:t>
      </w:r>
      <w:r w:rsidRPr="00E23A60">
        <w:rPr>
          <w:rFonts w:cs="Arial"/>
          <w:szCs w:val="24"/>
        </w:rPr>
        <w:t xml:space="preserve"> crisis. The dose required by individual patients will vary depending on patient</w:t>
      </w:r>
      <w:r>
        <w:rPr>
          <w:rFonts w:cs="Arial"/>
          <w:szCs w:val="24"/>
        </w:rPr>
        <w:t>’s</w:t>
      </w:r>
      <w:r w:rsidRPr="00E23A60">
        <w:rPr>
          <w:rFonts w:cs="Arial"/>
          <w:szCs w:val="24"/>
        </w:rPr>
        <w:t xml:space="preserve"> weight and may exceed the stock level kept on site. In the event of a </w:t>
      </w:r>
      <w:r>
        <w:rPr>
          <w:rFonts w:cs="Arial"/>
          <w:szCs w:val="24"/>
        </w:rPr>
        <w:t>Malignant Hyperthermia</w:t>
      </w:r>
      <w:r w:rsidRPr="00E23A60">
        <w:rPr>
          <w:rFonts w:cs="Arial"/>
          <w:szCs w:val="24"/>
        </w:rPr>
        <w:t xml:space="preserve"> crisis</w:t>
      </w:r>
      <w:r>
        <w:rPr>
          <w:rFonts w:cs="Arial"/>
          <w:szCs w:val="24"/>
        </w:rPr>
        <w:t>,</w:t>
      </w:r>
      <w:r w:rsidRPr="00E23A60">
        <w:rPr>
          <w:rFonts w:cs="Arial"/>
          <w:szCs w:val="24"/>
        </w:rPr>
        <w:t xml:space="preserve"> further stock may be procured by the pharmacy department or </w:t>
      </w:r>
      <w:r>
        <w:rPr>
          <w:rFonts w:cs="Arial"/>
          <w:szCs w:val="24"/>
        </w:rPr>
        <w:t xml:space="preserve">the </w:t>
      </w:r>
      <w:r w:rsidRPr="00E23A60">
        <w:rPr>
          <w:rFonts w:cs="Arial"/>
          <w:szCs w:val="24"/>
        </w:rPr>
        <w:t xml:space="preserve">on-call </w:t>
      </w:r>
      <w:r>
        <w:rPr>
          <w:rFonts w:cs="Arial"/>
          <w:szCs w:val="24"/>
        </w:rPr>
        <w:t>Pharmacist</w:t>
      </w:r>
      <w:r w:rsidRPr="00E23A60">
        <w:rPr>
          <w:rFonts w:cs="Arial"/>
          <w:szCs w:val="24"/>
        </w:rPr>
        <w:t xml:space="preserve"> from:</w:t>
      </w:r>
    </w:p>
    <w:p w14:paraId="6EC15980" w14:textId="77777777" w:rsidR="00216339" w:rsidRPr="00E23A60" w:rsidRDefault="00216339" w:rsidP="00216339">
      <w:pPr>
        <w:pStyle w:val="ListBullet"/>
      </w:pPr>
      <w:r w:rsidRPr="00E23A60">
        <w:t xml:space="preserve">The Canberra Hospital </w:t>
      </w:r>
      <w:r>
        <w:t>P</w:t>
      </w:r>
      <w:r w:rsidRPr="00E23A60">
        <w:t xml:space="preserve">harmacy </w:t>
      </w:r>
      <w:r>
        <w:t>D</w:t>
      </w:r>
      <w:r w:rsidRPr="00E23A60">
        <w:t xml:space="preserve">epartment during business hours (02) </w:t>
      </w:r>
      <w:r>
        <w:t>5124 5303</w:t>
      </w:r>
    </w:p>
    <w:p w14:paraId="0A9368E2" w14:textId="77777777" w:rsidR="00216339" w:rsidRPr="00E23A60" w:rsidRDefault="00216339" w:rsidP="00216339">
      <w:pPr>
        <w:pStyle w:val="ListBullet"/>
      </w:pPr>
      <w:r w:rsidRPr="00E23A60">
        <w:t xml:space="preserve">The Canberra </w:t>
      </w:r>
      <w:r>
        <w:t>H</w:t>
      </w:r>
      <w:r w:rsidRPr="00E23A60">
        <w:t xml:space="preserve">ospital </w:t>
      </w:r>
      <w:r>
        <w:t>A</w:t>
      </w:r>
      <w:r w:rsidRPr="00E23A60">
        <w:t xml:space="preserve">fter </w:t>
      </w:r>
      <w:r>
        <w:t>H</w:t>
      </w:r>
      <w:r w:rsidRPr="00E23A60">
        <w:t>ours CNC on extension 42410 or pager 50479</w:t>
      </w:r>
    </w:p>
    <w:p w14:paraId="542B506F" w14:textId="77777777" w:rsidR="00216339" w:rsidRPr="00E23A60" w:rsidRDefault="00216339" w:rsidP="00216339">
      <w:pPr>
        <w:pStyle w:val="ListBullet"/>
      </w:pPr>
      <w:r w:rsidRPr="00E23A60">
        <w:t>Calvary Bruce Hospital (02) 6201</w:t>
      </w:r>
      <w:r>
        <w:t xml:space="preserve"> 6111</w:t>
      </w:r>
    </w:p>
    <w:p w14:paraId="1CB9A438" w14:textId="77777777" w:rsidR="00216339" w:rsidRDefault="00216339" w:rsidP="00216339">
      <w:pPr>
        <w:pStyle w:val="ListBullet"/>
      </w:pPr>
      <w:r w:rsidRPr="00E23A60">
        <w:t>Nation</w:t>
      </w:r>
      <w:r>
        <w:t>al Capital Private Hospital: Team Leader/Floor Manager (02) 62226757</w:t>
      </w:r>
    </w:p>
    <w:p w14:paraId="18DDAF6B" w14:textId="77777777" w:rsidR="00216339" w:rsidRPr="00E23A60" w:rsidRDefault="00216339" w:rsidP="00216339">
      <w:pPr>
        <w:pStyle w:val="ListBullet"/>
        <w:numPr>
          <w:ilvl w:val="0"/>
          <w:numId w:val="0"/>
        </w:numPr>
        <w:ind w:left="3600" w:firstLine="86"/>
      </w:pPr>
      <w:r>
        <w:t xml:space="preserve"> </w:t>
      </w:r>
      <w:r w:rsidRPr="00BF70B3">
        <w:t>Theatre Manager</w:t>
      </w:r>
      <w:r>
        <w:tab/>
      </w:r>
      <w:r>
        <w:tab/>
        <w:t xml:space="preserve"> (02)</w:t>
      </w:r>
      <w:r w:rsidRPr="00BF70B3">
        <w:t xml:space="preserve"> 622266</w:t>
      </w:r>
      <w:r>
        <w:t xml:space="preserve">38                         </w:t>
      </w:r>
    </w:p>
    <w:p w14:paraId="0B9F62C2" w14:textId="77777777" w:rsidR="00216339" w:rsidRDefault="00216339" w:rsidP="00216339">
      <w:pPr>
        <w:pStyle w:val="ListBullet"/>
      </w:pPr>
      <w:r w:rsidRPr="00E23A60">
        <w:t>Calvary John James Hospital (02) 6281</w:t>
      </w:r>
      <w:r>
        <w:t xml:space="preserve"> 8100</w:t>
      </w:r>
      <w:r w:rsidRPr="00E23A60">
        <w:t xml:space="preserve"> </w:t>
      </w:r>
    </w:p>
    <w:p w14:paraId="7C9C5981" w14:textId="77777777" w:rsidR="00216339" w:rsidRPr="00BF70B3" w:rsidRDefault="00216339" w:rsidP="00216339">
      <w:pPr>
        <w:ind w:left="720"/>
        <w:rPr>
          <w:rFonts w:cs="Arial"/>
          <w:szCs w:val="24"/>
        </w:rPr>
      </w:pPr>
    </w:p>
    <w:p w14:paraId="1522B070" w14:textId="77777777" w:rsidR="00216339" w:rsidRDefault="00216339" w:rsidP="00216339">
      <w:pPr>
        <w:rPr>
          <w:rFonts w:cs="Arial"/>
          <w:szCs w:val="24"/>
        </w:rPr>
      </w:pPr>
      <w:r w:rsidRPr="00E23A60">
        <w:rPr>
          <w:rFonts w:cs="Arial"/>
          <w:szCs w:val="24"/>
        </w:rPr>
        <w:t>To facilitate the urgent transfer of additional stocks</w:t>
      </w:r>
      <w:r>
        <w:rPr>
          <w:rFonts w:cs="Arial"/>
          <w:szCs w:val="24"/>
        </w:rPr>
        <w:t>,</w:t>
      </w:r>
      <w:r w:rsidRPr="00E23A60">
        <w:rPr>
          <w:rFonts w:cs="Arial"/>
          <w:szCs w:val="24"/>
        </w:rPr>
        <w:t xml:space="preserve"> </w:t>
      </w:r>
      <w:r>
        <w:rPr>
          <w:rFonts w:cs="Arial"/>
          <w:szCs w:val="24"/>
        </w:rPr>
        <w:t>the P</w:t>
      </w:r>
      <w:r w:rsidRPr="00E23A60">
        <w:rPr>
          <w:rFonts w:cs="Arial"/>
          <w:szCs w:val="24"/>
        </w:rPr>
        <w:t xml:space="preserve">harmacy </w:t>
      </w:r>
      <w:r>
        <w:rPr>
          <w:rFonts w:cs="Arial"/>
          <w:szCs w:val="24"/>
        </w:rPr>
        <w:t>D</w:t>
      </w:r>
      <w:r w:rsidRPr="00E23A60">
        <w:rPr>
          <w:rFonts w:cs="Arial"/>
          <w:szCs w:val="24"/>
        </w:rPr>
        <w:t>epartm</w:t>
      </w:r>
      <w:r>
        <w:rPr>
          <w:rFonts w:cs="Arial"/>
          <w:szCs w:val="24"/>
        </w:rPr>
        <w:t>ent or on-call Pharmacist may</w:t>
      </w:r>
      <w:r w:rsidRPr="00E23A60">
        <w:rPr>
          <w:rFonts w:cs="Arial"/>
          <w:szCs w:val="24"/>
        </w:rPr>
        <w:t xml:space="preserve"> consider the use of ambulance or police escort. </w:t>
      </w:r>
      <w:r>
        <w:rPr>
          <w:rFonts w:cs="Arial"/>
          <w:szCs w:val="24"/>
        </w:rPr>
        <w:t xml:space="preserve"> </w:t>
      </w:r>
      <w:r w:rsidRPr="00E23A60">
        <w:rPr>
          <w:rFonts w:cs="Arial"/>
          <w:szCs w:val="24"/>
        </w:rPr>
        <w:t>Upon receipt of additional dantrolene</w:t>
      </w:r>
      <w:r>
        <w:rPr>
          <w:rFonts w:cs="Arial"/>
          <w:szCs w:val="24"/>
        </w:rPr>
        <w:t>,</w:t>
      </w:r>
      <w:r w:rsidRPr="00E23A60">
        <w:rPr>
          <w:rFonts w:cs="Arial"/>
          <w:szCs w:val="24"/>
        </w:rPr>
        <w:t xml:space="preserve"> the </w:t>
      </w:r>
      <w:r>
        <w:rPr>
          <w:rFonts w:cs="Arial"/>
          <w:szCs w:val="24"/>
        </w:rPr>
        <w:t>Pharmacist</w:t>
      </w:r>
      <w:r w:rsidRPr="00E23A60">
        <w:rPr>
          <w:rFonts w:cs="Arial"/>
          <w:szCs w:val="24"/>
        </w:rPr>
        <w:t xml:space="preserve"> involved is required to document the transfer of the offsite dantrolene stocks </w:t>
      </w:r>
      <w:r>
        <w:rPr>
          <w:rFonts w:cs="Arial"/>
          <w:szCs w:val="24"/>
        </w:rPr>
        <w:t xml:space="preserve">by </w:t>
      </w:r>
      <w:r w:rsidRPr="00E23A60">
        <w:rPr>
          <w:rFonts w:cs="Arial"/>
          <w:szCs w:val="24"/>
        </w:rPr>
        <w:t xml:space="preserve">recording the volume of stock transferred, the batch and expiry dates. As up to 25% of </w:t>
      </w:r>
      <w:r>
        <w:rPr>
          <w:rFonts w:cs="Arial"/>
          <w:szCs w:val="24"/>
        </w:rPr>
        <w:t>Malignant Hyperthermia</w:t>
      </w:r>
      <w:r w:rsidRPr="00E23A60">
        <w:rPr>
          <w:rFonts w:cs="Arial"/>
          <w:szCs w:val="24"/>
        </w:rPr>
        <w:t xml:space="preserve"> patients relapse within the first 24 hours</w:t>
      </w:r>
      <w:r w:rsidRPr="00E23A60">
        <w:rPr>
          <w:rFonts w:cs="Arial"/>
          <w:szCs w:val="24"/>
          <w:vertAlign w:val="superscript"/>
        </w:rPr>
        <w:t xml:space="preserve">5 </w:t>
      </w:r>
      <w:r w:rsidRPr="00E23A60">
        <w:rPr>
          <w:rFonts w:cs="Arial"/>
          <w:szCs w:val="24"/>
        </w:rPr>
        <w:t xml:space="preserve">the perioperative </w:t>
      </w:r>
      <w:r>
        <w:rPr>
          <w:rFonts w:cs="Arial"/>
          <w:szCs w:val="24"/>
        </w:rPr>
        <w:t>Malignant Hyperthermia</w:t>
      </w:r>
      <w:r w:rsidRPr="00E23A60">
        <w:rPr>
          <w:rFonts w:cs="Arial"/>
          <w:szCs w:val="24"/>
        </w:rPr>
        <w:t xml:space="preserve"> trolley and additional stock must accompany the patient for the first 24 hours following a </w:t>
      </w:r>
      <w:r>
        <w:rPr>
          <w:rFonts w:cs="Arial"/>
          <w:szCs w:val="24"/>
        </w:rPr>
        <w:t>Malignant Hyperthermia</w:t>
      </w:r>
      <w:r w:rsidRPr="00E23A60">
        <w:rPr>
          <w:rFonts w:cs="Arial"/>
          <w:szCs w:val="24"/>
        </w:rPr>
        <w:t xml:space="preserve"> crisis. Transferred stock may be returned 24 hours after the last </w:t>
      </w:r>
      <w:r>
        <w:rPr>
          <w:rFonts w:cs="Arial"/>
          <w:szCs w:val="24"/>
        </w:rPr>
        <w:t>Malignant Hyperthermia</w:t>
      </w:r>
      <w:r w:rsidRPr="00E23A60">
        <w:rPr>
          <w:rFonts w:cs="Arial"/>
          <w:szCs w:val="24"/>
        </w:rPr>
        <w:t xml:space="preserve"> episode, at the discretion of the senior </w:t>
      </w:r>
      <w:r>
        <w:rPr>
          <w:rFonts w:cs="Arial"/>
          <w:szCs w:val="24"/>
        </w:rPr>
        <w:t>Anaesthetist</w:t>
      </w:r>
      <w:r w:rsidRPr="00E23A60">
        <w:rPr>
          <w:rFonts w:cs="Arial"/>
          <w:szCs w:val="24"/>
        </w:rPr>
        <w:t xml:space="preserve"> or </w:t>
      </w:r>
      <w:r>
        <w:rPr>
          <w:rFonts w:cs="Arial"/>
          <w:szCs w:val="24"/>
        </w:rPr>
        <w:t>I</w:t>
      </w:r>
      <w:r w:rsidRPr="00E23A60">
        <w:rPr>
          <w:rFonts w:cs="Arial"/>
          <w:szCs w:val="24"/>
        </w:rPr>
        <w:t>ntensivist, through the pharmacy department.</w:t>
      </w:r>
    </w:p>
    <w:p w14:paraId="6ED774DA" w14:textId="77777777" w:rsidR="00216339" w:rsidRDefault="00216339" w:rsidP="00216339">
      <w:pPr>
        <w:rPr>
          <w:rFonts w:cs="Arial"/>
          <w:szCs w:val="24"/>
        </w:rPr>
      </w:pPr>
    </w:p>
    <w:p w14:paraId="5AAAC9ED" w14:textId="77777777" w:rsidR="00216339" w:rsidRPr="00E23A60" w:rsidRDefault="00216339" w:rsidP="00216339">
      <w:pPr>
        <w:rPr>
          <w:rFonts w:cs="Arial"/>
          <w:b/>
          <w:szCs w:val="24"/>
        </w:rPr>
      </w:pPr>
      <w:r w:rsidRPr="00E23A60">
        <w:rPr>
          <w:rFonts w:cs="Arial"/>
          <w:b/>
          <w:szCs w:val="24"/>
        </w:rPr>
        <w:t>Out of hours considerations</w:t>
      </w:r>
    </w:p>
    <w:p w14:paraId="65117751" w14:textId="77777777" w:rsidR="00216339" w:rsidRDefault="00216339" w:rsidP="00216339">
      <w:pPr>
        <w:rPr>
          <w:rFonts w:cs="Arial"/>
          <w:szCs w:val="24"/>
        </w:rPr>
      </w:pPr>
      <w:r w:rsidRPr="00E23A60">
        <w:rPr>
          <w:rFonts w:cs="Arial"/>
          <w:szCs w:val="24"/>
        </w:rPr>
        <w:t xml:space="preserve">The initial management of a </w:t>
      </w:r>
      <w:r>
        <w:rPr>
          <w:rFonts w:cs="Arial"/>
          <w:szCs w:val="24"/>
        </w:rPr>
        <w:t>Malignant Hyperthermia</w:t>
      </w:r>
      <w:r w:rsidRPr="00E23A60">
        <w:rPr>
          <w:rFonts w:cs="Arial"/>
          <w:szCs w:val="24"/>
        </w:rPr>
        <w:t xml:space="preserve"> crisis requires </w:t>
      </w:r>
      <w:proofErr w:type="gramStart"/>
      <w:r w:rsidRPr="00E23A60">
        <w:rPr>
          <w:rFonts w:cs="Arial"/>
          <w:szCs w:val="24"/>
        </w:rPr>
        <w:t>a large number of</w:t>
      </w:r>
      <w:proofErr w:type="gramEnd"/>
      <w:r w:rsidRPr="00E23A60">
        <w:rPr>
          <w:rFonts w:cs="Arial"/>
          <w:szCs w:val="24"/>
        </w:rPr>
        <w:t xml:space="preserve"> </w:t>
      </w:r>
      <w:r>
        <w:rPr>
          <w:rFonts w:cs="Arial"/>
          <w:szCs w:val="24"/>
        </w:rPr>
        <w:t>staff and may require additional staff during out-of-hours times</w:t>
      </w:r>
      <w:r w:rsidRPr="00E23A60">
        <w:rPr>
          <w:rFonts w:cs="Arial"/>
          <w:szCs w:val="24"/>
        </w:rPr>
        <w:t>.</w:t>
      </w:r>
      <w:r w:rsidRPr="00101791">
        <w:rPr>
          <w:rFonts w:cs="Arial"/>
          <w:szCs w:val="24"/>
        </w:rPr>
        <w:t xml:space="preserve"> </w:t>
      </w:r>
    </w:p>
    <w:p w14:paraId="6A1B3FAE" w14:textId="77777777" w:rsidR="00216339" w:rsidRDefault="00216339" w:rsidP="00216339">
      <w:pPr>
        <w:rPr>
          <w:rFonts w:cs="Arial"/>
          <w:szCs w:val="24"/>
        </w:rPr>
      </w:pPr>
    </w:p>
    <w:p w14:paraId="3266ED93" w14:textId="77777777" w:rsidR="00216339" w:rsidRPr="00E23A60" w:rsidRDefault="00216339" w:rsidP="00216339">
      <w:pPr>
        <w:rPr>
          <w:rFonts w:cs="Arial"/>
          <w:szCs w:val="24"/>
        </w:rPr>
      </w:pPr>
      <w:r w:rsidRPr="00E23A60">
        <w:rPr>
          <w:rFonts w:cs="Arial"/>
          <w:szCs w:val="24"/>
        </w:rPr>
        <w:t>I</w:t>
      </w:r>
      <w:r>
        <w:rPr>
          <w:rFonts w:cs="Arial"/>
          <w:szCs w:val="24"/>
        </w:rPr>
        <w:t>f</w:t>
      </w:r>
      <w:r w:rsidRPr="00E23A60">
        <w:rPr>
          <w:rFonts w:cs="Arial"/>
          <w:szCs w:val="24"/>
        </w:rPr>
        <w:t xml:space="preserve"> </w:t>
      </w:r>
      <w:r>
        <w:rPr>
          <w:rFonts w:cs="Arial"/>
          <w:szCs w:val="24"/>
        </w:rPr>
        <w:t>a</w:t>
      </w:r>
      <w:r w:rsidRPr="00E23A60">
        <w:rPr>
          <w:rFonts w:cs="Arial"/>
          <w:szCs w:val="24"/>
        </w:rPr>
        <w:t xml:space="preserve"> </w:t>
      </w:r>
      <w:r>
        <w:rPr>
          <w:rFonts w:cs="Arial"/>
          <w:szCs w:val="24"/>
        </w:rPr>
        <w:t>Malignant Hyperthermia</w:t>
      </w:r>
      <w:r w:rsidRPr="00E23A60">
        <w:rPr>
          <w:rFonts w:cs="Arial"/>
          <w:szCs w:val="24"/>
        </w:rPr>
        <w:t xml:space="preserve"> crisis occurs during anaesthesia or in the immediate recovery period</w:t>
      </w:r>
      <w:r>
        <w:rPr>
          <w:rFonts w:cs="Arial"/>
          <w:szCs w:val="24"/>
        </w:rPr>
        <w:t>,</w:t>
      </w:r>
      <w:r w:rsidRPr="00E23A60">
        <w:rPr>
          <w:rFonts w:cs="Arial"/>
          <w:szCs w:val="24"/>
        </w:rPr>
        <w:t xml:space="preserve"> the </w:t>
      </w:r>
      <w:r>
        <w:rPr>
          <w:rFonts w:cs="Arial"/>
          <w:szCs w:val="24"/>
        </w:rPr>
        <w:t xml:space="preserve">logistics </w:t>
      </w:r>
      <w:r w:rsidRPr="00E23A60">
        <w:rPr>
          <w:rFonts w:cs="Arial"/>
          <w:szCs w:val="24"/>
        </w:rPr>
        <w:t>coordinator c</w:t>
      </w:r>
      <w:r>
        <w:rPr>
          <w:rFonts w:cs="Arial"/>
          <w:szCs w:val="24"/>
        </w:rPr>
        <w:t>an</w:t>
      </w:r>
      <w:r w:rsidRPr="00E23A60">
        <w:rPr>
          <w:rFonts w:cs="Arial"/>
          <w:szCs w:val="24"/>
        </w:rPr>
        <w:t xml:space="preserve"> </w:t>
      </w:r>
      <w:r>
        <w:rPr>
          <w:rFonts w:cs="Arial"/>
          <w:szCs w:val="24"/>
        </w:rPr>
        <w:t>be the Operating Room Coordinator.  T</w:t>
      </w:r>
      <w:r w:rsidRPr="00E23A60">
        <w:rPr>
          <w:rFonts w:cs="Arial"/>
          <w:szCs w:val="24"/>
        </w:rPr>
        <w:t>he logistics coordinator should consider calling in additional senior nursing and medical staff</w:t>
      </w:r>
      <w:r w:rsidRPr="00E23A60">
        <w:rPr>
          <w:rFonts w:cs="Arial"/>
          <w:szCs w:val="24"/>
          <w:vertAlign w:val="superscript"/>
        </w:rPr>
        <w:t>5</w:t>
      </w:r>
      <w:r>
        <w:rPr>
          <w:rFonts w:cs="Arial"/>
          <w:szCs w:val="24"/>
          <w:vertAlign w:val="superscript"/>
        </w:rPr>
        <w:t>,7</w:t>
      </w:r>
      <w:r w:rsidRPr="00E23A60">
        <w:rPr>
          <w:rFonts w:cs="Arial"/>
          <w:szCs w:val="24"/>
        </w:rPr>
        <w:t>.</w:t>
      </w:r>
      <w:r>
        <w:rPr>
          <w:rFonts w:cs="Arial"/>
          <w:szCs w:val="24"/>
        </w:rPr>
        <w:t xml:space="preserve"> </w:t>
      </w:r>
      <w:r w:rsidRPr="00E23A60">
        <w:rPr>
          <w:rFonts w:cs="Arial"/>
          <w:szCs w:val="24"/>
        </w:rPr>
        <w:t xml:space="preserve"> This could include calling in a senior surgeon if required to complete surgery more quickly, calling in the cardiac </w:t>
      </w:r>
      <w:r>
        <w:rPr>
          <w:rFonts w:cs="Arial"/>
          <w:szCs w:val="24"/>
        </w:rPr>
        <w:t>Anaesthetist</w:t>
      </w:r>
      <w:r w:rsidRPr="00E23A60">
        <w:rPr>
          <w:rFonts w:cs="Arial"/>
          <w:szCs w:val="24"/>
        </w:rPr>
        <w:t xml:space="preserve"> on call</w:t>
      </w:r>
      <w:r>
        <w:rPr>
          <w:rFonts w:cs="Arial"/>
          <w:szCs w:val="24"/>
        </w:rPr>
        <w:t>,</w:t>
      </w:r>
      <w:r w:rsidRPr="00E23A60">
        <w:rPr>
          <w:rFonts w:cs="Arial"/>
          <w:szCs w:val="24"/>
        </w:rPr>
        <w:t xml:space="preserve"> and calling in additional perioperative nursing staff</w:t>
      </w:r>
      <w:r>
        <w:rPr>
          <w:rFonts w:cs="Arial"/>
          <w:szCs w:val="24"/>
          <w:vertAlign w:val="superscript"/>
        </w:rPr>
        <w:t>5</w:t>
      </w:r>
      <w:r w:rsidRPr="00E23A60">
        <w:rPr>
          <w:rFonts w:cs="Arial"/>
          <w:szCs w:val="24"/>
        </w:rPr>
        <w:t>.</w:t>
      </w:r>
      <w:r>
        <w:rPr>
          <w:rFonts w:cs="Arial"/>
          <w:szCs w:val="24"/>
        </w:rPr>
        <w:t xml:space="preserve"> </w:t>
      </w:r>
      <w:r w:rsidRPr="00E23A60">
        <w:rPr>
          <w:rFonts w:cs="Arial"/>
          <w:szCs w:val="24"/>
        </w:rPr>
        <w:t xml:space="preserve"> The </w:t>
      </w:r>
      <w:r>
        <w:rPr>
          <w:rFonts w:cs="Arial"/>
          <w:szCs w:val="24"/>
        </w:rPr>
        <w:t>l</w:t>
      </w:r>
      <w:r w:rsidRPr="00E23A60">
        <w:rPr>
          <w:rFonts w:cs="Arial"/>
          <w:szCs w:val="24"/>
        </w:rPr>
        <w:t xml:space="preserve">ogistics </w:t>
      </w:r>
      <w:r>
        <w:rPr>
          <w:rFonts w:cs="Arial"/>
          <w:szCs w:val="24"/>
        </w:rPr>
        <w:t>c</w:t>
      </w:r>
      <w:r w:rsidRPr="00E23A60">
        <w:rPr>
          <w:rFonts w:cs="Arial"/>
          <w:szCs w:val="24"/>
        </w:rPr>
        <w:t>oordinator may also consider utilising recovery room staff in theatre or vice versa.</w:t>
      </w:r>
      <w:r>
        <w:rPr>
          <w:rFonts w:cs="Arial"/>
          <w:szCs w:val="24"/>
        </w:rPr>
        <w:t xml:space="preserve"> </w:t>
      </w:r>
      <w:r w:rsidRPr="00E23A60">
        <w:rPr>
          <w:rFonts w:cs="Arial"/>
          <w:szCs w:val="24"/>
        </w:rPr>
        <w:t xml:space="preserve"> Furthermore, the logistics</w:t>
      </w:r>
      <w:r>
        <w:rPr>
          <w:rFonts w:cs="Arial"/>
          <w:szCs w:val="24"/>
        </w:rPr>
        <w:t xml:space="preserve"> coordinator may consider utilis</w:t>
      </w:r>
      <w:r w:rsidRPr="00E23A60">
        <w:rPr>
          <w:rFonts w:cs="Arial"/>
          <w:szCs w:val="24"/>
        </w:rPr>
        <w:t>ing external staff through activating</w:t>
      </w:r>
      <w:r>
        <w:rPr>
          <w:rFonts w:cs="Arial"/>
          <w:szCs w:val="24"/>
        </w:rPr>
        <w:t xml:space="preserve"> a</w:t>
      </w:r>
      <w:r w:rsidRPr="00E23A60">
        <w:rPr>
          <w:rFonts w:cs="Arial"/>
          <w:szCs w:val="24"/>
        </w:rPr>
        <w:t xml:space="preserve"> code blue</w:t>
      </w:r>
      <w:r>
        <w:rPr>
          <w:rFonts w:cs="Arial"/>
          <w:szCs w:val="24"/>
        </w:rPr>
        <w:t>/</w:t>
      </w:r>
      <w:r w:rsidRPr="00E23A60">
        <w:rPr>
          <w:rFonts w:cs="Arial"/>
          <w:szCs w:val="24"/>
        </w:rPr>
        <w:t xml:space="preserve"> medical emergency code.</w:t>
      </w:r>
    </w:p>
    <w:p w14:paraId="31B4E171" w14:textId="77777777" w:rsidR="00216339" w:rsidRDefault="00216339" w:rsidP="00216339">
      <w:pPr>
        <w:rPr>
          <w:rFonts w:cs="Arial"/>
          <w:szCs w:val="24"/>
        </w:rPr>
      </w:pPr>
    </w:p>
    <w:p w14:paraId="03397902" w14:textId="77777777" w:rsidR="00216339" w:rsidRPr="00E23A60" w:rsidRDefault="00216339" w:rsidP="00216339">
      <w:pPr>
        <w:rPr>
          <w:rFonts w:cs="Arial"/>
          <w:b/>
          <w:szCs w:val="24"/>
        </w:rPr>
      </w:pPr>
      <w:r w:rsidRPr="00E23A60">
        <w:rPr>
          <w:rFonts w:cs="Arial"/>
          <w:b/>
          <w:szCs w:val="24"/>
        </w:rPr>
        <w:t xml:space="preserve">Out of areas considerations </w:t>
      </w:r>
    </w:p>
    <w:p w14:paraId="4EE3E3BE" w14:textId="77777777" w:rsidR="00216339" w:rsidRDefault="00216339" w:rsidP="00216339">
      <w:pPr>
        <w:rPr>
          <w:rFonts w:cs="Arial"/>
          <w:szCs w:val="24"/>
        </w:rPr>
      </w:pPr>
      <w:r w:rsidRPr="00E23A60">
        <w:rPr>
          <w:rFonts w:cs="Arial"/>
          <w:szCs w:val="24"/>
        </w:rPr>
        <w:t xml:space="preserve">In the event of a </w:t>
      </w:r>
      <w:r>
        <w:rPr>
          <w:rFonts w:cs="Arial"/>
          <w:szCs w:val="24"/>
        </w:rPr>
        <w:t>Malignant Hyperthermia</w:t>
      </w:r>
      <w:r w:rsidRPr="00E23A60">
        <w:rPr>
          <w:rFonts w:cs="Arial"/>
          <w:szCs w:val="24"/>
        </w:rPr>
        <w:t xml:space="preserve"> crisis </w:t>
      </w:r>
      <w:r>
        <w:rPr>
          <w:rFonts w:cs="Arial"/>
          <w:szCs w:val="24"/>
        </w:rPr>
        <w:t xml:space="preserve">occurring </w:t>
      </w:r>
      <w:r w:rsidRPr="00E23A60">
        <w:rPr>
          <w:rFonts w:cs="Arial"/>
          <w:szCs w:val="24"/>
        </w:rPr>
        <w:t>in a remote or non-acute area of the hospital</w:t>
      </w:r>
      <w:r>
        <w:rPr>
          <w:rFonts w:cs="Arial"/>
          <w:szCs w:val="24"/>
        </w:rPr>
        <w:t>,</w:t>
      </w:r>
      <w:r w:rsidRPr="00E23A60">
        <w:rPr>
          <w:rFonts w:cs="Arial"/>
          <w:szCs w:val="24"/>
        </w:rPr>
        <w:t xml:space="preserve"> early notification to the Operating </w:t>
      </w:r>
      <w:r>
        <w:rPr>
          <w:rFonts w:cs="Arial"/>
          <w:szCs w:val="24"/>
        </w:rPr>
        <w:t>Room</w:t>
      </w:r>
      <w:r w:rsidRPr="00E23A60">
        <w:rPr>
          <w:rFonts w:cs="Arial"/>
          <w:szCs w:val="24"/>
        </w:rPr>
        <w:t xml:space="preserve"> coordinator and Intensive Care Unit </w:t>
      </w:r>
      <w:r>
        <w:rPr>
          <w:rFonts w:cs="Arial"/>
          <w:szCs w:val="24"/>
        </w:rPr>
        <w:t>coordinator is vital to ensure</w:t>
      </w:r>
      <w:r w:rsidRPr="00E23A60">
        <w:rPr>
          <w:rFonts w:cs="Arial"/>
          <w:szCs w:val="24"/>
        </w:rPr>
        <w:t xml:space="preserve"> an appropriate level of </w:t>
      </w:r>
      <w:r>
        <w:rPr>
          <w:rFonts w:cs="Arial"/>
          <w:szCs w:val="24"/>
        </w:rPr>
        <w:t>monitoring and care for the patient</w:t>
      </w:r>
      <w:r w:rsidRPr="00E23A60">
        <w:rPr>
          <w:rFonts w:cs="Arial"/>
          <w:szCs w:val="24"/>
        </w:rPr>
        <w:t xml:space="preserve">. </w:t>
      </w:r>
      <w:r>
        <w:rPr>
          <w:rFonts w:cs="Arial"/>
          <w:szCs w:val="24"/>
        </w:rPr>
        <w:t xml:space="preserve">Generally, if the patient is outside the operating theatre unit and/or Post Anaesthetic Care Unit, the </w:t>
      </w:r>
      <w:r w:rsidRPr="00E23A60">
        <w:rPr>
          <w:rFonts w:cs="Arial"/>
          <w:szCs w:val="24"/>
        </w:rPr>
        <w:t xml:space="preserve">Intensive Care Unit Coordinator </w:t>
      </w:r>
      <w:r>
        <w:rPr>
          <w:rFonts w:cs="Arial"/>
          <w:szCs w:val="24"/>
        </w:rPr>
        <w:t>can be assigned the role of logistics co-ordinator</w:t>
      </w:r>
      <w:r w:rsidRPr="00E23A60">
        <w:rPr>
          <w:rFonts w:cs="Arial"/>
          <w:szCs w:val="24"/>
        </w:rPr>
        <w:t>.</w:t>
      </w:r>
    </w:p>
    <w:p w14:paraId="17A4DBB3" w14:textId="77777777" w:rsidR="00216339" w:rsidRDefault="00216339" w:rsidP="00216339">
      <w:pPr>
        <w:rPr>
          <w:rFonts w:cs="Arial"/>
          <w:szCs w:val="24"/>
        </w:rPr>
      </w:pPr>
    </w:p>
    <w:p w14:paraId="2A8D2D2F" w14:textId="77777777" w:rsidR="00216339" w:rsidRDefault="00216339" w:rsidP="00216339">
      <w:pPr>
        <w:rPr>
          <w:rFonts w:cs="Arial"/>
          <w:szCs w:val="24"/>
        </w:rPr>
      </w:pPr>
      <w:r>
        <w:rPr>
          <w:rFonts w:cs="Arial"/>
          <w:szCs w:val="24"/>
        </w:rPr>
        <w:lastRenderedPageBreak/>
        <w:t xml:space="preserve">The </w:t>
      </w:r>
      <w:proofErr w:type="gramStart"/>
      <w:r>
        <w:rPr>
          <w:rFonts w:cs="Arial"/>
          <w:szCs w:val="24"/>
        </w:rPr>
        <w:t>first priority</w:t>
      </w:r>
      <w:proofErr w:type="gramEnd"/>
      <w:r>
        <w:rPr>
          <w:rFonts w:cs="Arial"/>
          <w:szCs w:val="24"/>
        </w:rPr>
        <w:t xml:space="preserve"> is immediate</w:t>
      </w:r>
      <w:r w:rsidRPr="00E23A60">
        <w:rPr>
          <w:rFonts w:cs="Arial"/>
          <w:szCs w:val="24"/>
        </w:rPr>
        <w:t xml:space="preserve"> </w:t>
      </w:r>
      <w:r>
        <w:rPr>
          <w:rFonts w:cs="Arial"/>
          <w:szCs w:val="24"/>
        </w:rPr>
        <w:t>transfer</w:t>
      </w:r>
      <w:r w:rsidRPr="00E23A60">
        <w:rPr>
          <w:rFonts w:cs="Arial"/>
          <w:szCs w:val="24"/>
        </w:rPr>
        <w:t xml:space="preserve"> </w:t>
      </w:r>
      <w:r>
        <w:rPr>
          <w:rFonts w:cs="Arial"/>
          <w:szCs w:val="24"/>
        </w:rPr>
        <w:t xml:space="preserve">of the patient to a critical care environment (ICU or operating theatres) </w:t>
      </w:r>
      <w:r w:rsidRPr="00E23A60">
        <w:rPr>
          <w:rFonts w:cs="Arial"/>
          <w:szCs w:val="24"/>
        </w:rPr>
        <w:t>and adm</w:t>
      </w:r>
      <w:r>
        <w:rPr>
          <w:rFonts w:cs="Arial"/>
          <w:szCs w:val="24"/>
        </w:rPr>
        <w:t>inistration of dantrolene. T</w:t>
      </w:r>
      <w:r w:rsidRPr="00E813DA">
        <w:rPr>
          <w:rFonts w:cs="Arial"/>
          <w:color w:val="000000" w:themeColor="text1"/>
          <w:szCs w:val="24"/>
        </w:rPr>
        <w:t xml:space="preserve">he crisis should be attended by the logistics coordinator and specialist support staff </w:t>
      </w:r>
      <w:r>
        <w:rPr>
          <w:rFonts w:cs="Arial"/>
          <w:color w:val="000000" w:themeColor="text1"/>
          <w:szCs w:val="24"/>
        </w:rPr>
        <w:t xml:space="preserve">should </w:t>
      </w:r>
      <w:r w:rsidRPr="00E813DA">
        <w:rPr>
          <w:rFonts w:cs="Arial"/>
          <w:color w:val="000000" w:themeColor="text1"/>
          <w:szCs w:val="24"/>
        </w:rPr>
        <w:t xml:space="preserve">be deployed </w:t>
      </w:r>
      <w:r>
        <w:rPr>
          <w:rFonts w:cs="Arial"/>
          <w:color w:val="000000" w:themeColor="text1"/>
          <w:szCs w:val="24"/>
        </w:rPr>
        <w:t>ASAP</w:t>
      </w:r>
      <w:r w:rsidRPr="00E23A60">
        <w:rPr>
          <w:rFonts w:cs="Arial"/>
          <w:szCs w:val="24"/>
        </w:rPr>
        <w:t xml:space="preserve">. </w:t>
      </w:r>
      <w:r>
        <w:rPr>
          <w:rFonts w:cs="Arial"/>
          <w:szCs w:val="24"/>
        </w:rPr>
        <w:t>T</w:t>
      </w:r>
      <w:r w:rsidRPr="00E23A60">
        <w:rPr>
          <w:rFonts w:cs="Arial"/>
          <w:szCs w:val="24"/>
        </w:rPr>
        <w:t xml:space="preserve">he </w:t>
      </w:r>
      <w:r>
        <w:rPr>
          <w:rFonts w:cs="Arial"/>
          <w:szCs w:val="24"/>
        </w:rPr>
        <w:t>l</w:t>
      </w:r>
      <w:r w:rsidRPr="00E23A60">
        <w:rPr>
          <w:rFonts w:cs="Arial"/>
          <w:szCs w:val="24"/>
        </w:rPr>
        <w:t xml:space="preserve">ogistics </w:t>
      </w:r>
      <w:r>
        <w:rPr>
          <w:rFonts w:cs="Arial"/>
          <w:szCs w:val="24"/>
        </w:rPr>
        <w:t>c</w:t>
      </w:r>
      <w:r w:rsidRPr="00E23A60">
        <w:rPr>
          <w:rFonts w:cs="Arial"/>
          <w:szCs w:val="24"/>
        </w:rPr>
        <w:t xml:space="preserve">oordinator must also ensure immediate dispatch of total intravenous anaesthesia (TIVA) equipment and anaesthetic drugs (propofol). </w:t>
      </w:r>
    </w:p>
    <w:p w14:paraId="050B1EAC" w14:textId="77777777" w:rsidR="00216339" w:rsidRDefault="00216339" w:rsidP="00216339">
      <w:pPr>
        <w:rPr>
          <w:rFonts w:cs="Arial"/>
          <w:szCs w:val="24"/>
        </w:rPr>
      </w:pPr>
    </w:p>
    <w:p w14:paraId="16A4619D" w14:textId="77777777" w:rsidR="00216339" w:rsidRPr="00A846CB" w:rsidRDefault="00216339" w:rsidP="00216339">
      <w:pPr>
        <w:jc w:val="both"/>
        <w:rPr>
          <w:rFonts w:cs="Arial"/>
          <w:b/>
          <w:szCs w:val="24"/>
        </w:rPr>
      </w:pPr>
      <w:r>
        <w:rPr>
          <w:rFonts w:cs="Arial"/>
          <w:b/>
          <w:szCs w:val="24"/>
        </w:rPr>
        <w:t>Intensive care management</w:t>
      </w:r>
    </w:p>
    <w:p w14:paraId="3B416F32" w14:textId="77777777" w:rsidR="00216339" w:rsidRDefault="00216339" w:rsidP="00216339">
      <w:pPr>
        <w:rPr>
          <w:rFonts w:cs="Arial"/>
          <w:szCs w:val="24"/>
        </w:rPr>
      </w:pPr>
      <w:r>
        <w:rPr>
          <w:rFonts w:cs="Arial"/>
          <w:szCs w:val="24"/>
        </w:rPr>
        <w:t xml:space="preserve">In the event of a Malignant Hyperthermia crisis developing in the Intensive Care Unit once the patient is administered </w:t>
      </w:r>
      <w:proofErr w:type="spellStart"/>
      <w:r>
        <w:rPr>
          <w:rFonts w:cs="Arial"/>
          <w:szCs w:val="24"/>
        </w:rPr>
        <w:t>Suxamethonium</w:t>
      </w:r>
      <w:proofErr w:type="spellEnd"/>
      <w:r>
        <w:rPr>
          <w:rFonts w:cs="Arial"/>
          <w:szCs w:val="24"/>
        </w:rPr>
        <w:t xml:space="preserve">, contact the Operating Theatre Patient Flow Manager between the hours of 0700-2100 (0402893457) or the Theatre Team Leader between the hours of 2100-0700 (X42765) to organise the Malignant Hyperthermia trolley being moved to Intensive Care Unit. </w:t>
      </w:r>
    </w:p>
    <w:p w14:paraId="58539C9E" w14:textId="77777777" w:rsidR="00216339" w:rsidRDefault="00216339" w:rsidP="00216339">
      <w:pPr>
        <w:rPr>
          <w:rFonts w:cs="Arial"/>
          <w:szCs w:val="24"/>
        </w:rPr>
      </w:pPr>
    </w:p>
    <w:p w14:paraId="1AAC2FDE" w14:textId="77777777" w:rsidR="00216339" w:rsidRDefault="00216339" w:rsidP="00216339">
      <w:pPr>
        <w:pBdr>
          <w:top w:val="single" w:sz="4" w:space="1" w:color="auto"/>
          <w:left w:val="single" w:sz="4" w:space="4" w:color="auto"/>
          <w:bottom w:val="single" w:sz="4" w:space="1" w:color="auto"/>
          <w:right w:val="single" w:sz="4" w:space="4" w:color="auto"/>
        </w:pBdr>
        <w:rPr>
          <w:rFonts w:cs="Arial"/>
          <w:szCs w:val="24"/>
        </w:rPr>
      </w:pPr>
      <w:r w:rsidRPr="00BF70B3">
        <w:rPr>
          <w:rFonts w:cs="Arial"/>
          <w:b/>
          <w:szCs w:val="24"/>
        </w:rPr>
        <w:t>ALERT</w:t>
      </w:r>
      <w:r>
        <w:rPr>
          <w:rFonts w:cs="Arial"/>
          <w:szCs w:val="24"/>
        </w:rPr>
        <w:t xml:space="preserve">: </w:t>
      </w:r>
      <w:r>
        <w:rPr>
          <w:rFonts w:cs="Arial"/>
          <w:szCs w:val="24"/>
        </w:rPr>
        <w:br/>
        <w:t xml:space="preserve">The </w:t>
      </w:r>
      <w:r w:rsidRPr="005857DD">
        <w:rPr>
          <w:rFonts w:cs="Arial"/>
          <w:b/>
          <w:bCs/>
          <w:szCs w:val="24"/>
        </w:rPr>
        <w:t>Canberra Hospital</w:t>
      </w:r>
      <w:r>
        <w:rPr>
          <w:rFonts w:cs="Arial"/>
          <w:szCs w:val="24"/>
        </w:rPr>
        <w:t xml:space="preserve"> Malignant Hyperthermia trolley </w:t>
      </w:r>
      <w:proofErr w:type="gramStart"/>
      <w:r>
        <w:rPr>
          <w:rFonts w:cs="Arial"/>
          <w:szCs w:val="24"/>
        </w:rPr>
        <w:t>is located in</w:t>
      </w:r>
      <w:proofErr w:type="gramEnd"/>
      <w:r>
        <w:rPr>
          <w:rFonts w:cs="Arial"/>
          <w:szCs w:val="24"/>
        </w:rPr>
        <w:t xml:space="preserve"> the Operating Theatre department, beneath the </w:t>
      </w:r>
      <w:proofErr w:type="spellStart"/>
      <w:r>
        <w:rPr>
          <w:rFonts w:cs="Arial"/>
          <w:szCs w:val="24"/>
        </w:rPr>
        <w:t>Albumex</w:t>
      </w:r>
      <w:proofErr w:type="spellEnd"/>
      <w:r>
        <w:rPr>
          <w:rFonts w:cs="Arial"/>
          <w:szCs w:val="24"/>
        </w:rPr>
        <w:t xml:space="preserve"> cupboard in the sterile stock room. The trolley should stay with the patient for 24 hours due to the risk of a relapse. </w:t>
      </w:r>
      <w:r>
        <w:rPr>
          <w:rFonts w:cs="Arial"/>
          <w:szCs w:val="24"/>
        </w:rPr>
        <w:br/>
      </w:r>
      <w:r>
        <w:rPr>
          <w:rFonts w:cs="Arial"/>
          <w:szCs w:val="24"/>
        </w:rPr>
        <w:br/>
        <w:t xml:space="preserve">the NCH Malignant Hyperthermia trolley is located in either Operating Theatre 3 </w:t>
      </w:r>
      <w:proofErr w:type="gramStart"/>
      <w:r>
        <w:rPr>
          <w:rFonts w:cs="Arial"/>
          <w:szCs w:val="24"/>
        </w:rPr>
        <w:t>and</w:t>
      </w:r>
      <w:proofErr w:type="gramEnd"/>
      <w:r>
        <w:rPr>
          <w:rFonts w:cs="Arial"/>
          <w:szCs w:val="24"/>
        </w:rPr>
        <w:t xml:space="preserve"> 4.</w:t>
      </w:r>
      <w:r w:rsidRPr="005857DD">
        <w:rPr>
          <w:rFonts w:cs="Arial"/>
          <w:szCs w:val="24"/>
        </w:rPr>
        <w:t xml:space="preserve"> </w:t>
      </w:r>
      <w:r>
        <w:rPr>
          <w:rFonts w:cs="Arial"/>
          <w:szCs w:val="24"/>
        </w:rPr>
        <w:t xml:space="preserve">The trolley should stay with the patient for 24 hours due to the risk of a relapse. </w:t>
      </w:r>
    </w:p>
    <w:p w14:paraId="5AB522A6" w14:textId="77777777" w:rsidR="00216339" w:rsidRDefault="00216339" w:rsidP="00216339">
      <w:pPr>
        <w:rPr>
          <w:rFonts w:cs="Arial"/>
          <w:szCs w:val="24"/>
        </w:rPr>
      </w:pPr>
    </w:p>
    <w:p w14:paraId="71FF33B0" w14:textId="77777777" w:rsidR="00216339" w:rsidRDefault="00216339" w:rsidP="00216339">
      <w:pPr>
        <w:rPr>
          <w:rFonts w:cs="Arial"/>
          <w:szCs w:val="24"/>
        </w:rPr>
      </w:pPr>
      <w:r>
        <w:rPr>
          <w:rFonts w:cs="Arial"/>
          <w:szCs w:val="24"/>
        </w:rPr>
        <w:t xml:space="preserve">For </w:t>
      </w:r>
      <w:r w:rsidRPr="00797CAB">
        <w:rPr>
          <w:rFonts w:cs="Arial"/>
          <w:b/>
          <w:bCs/>
          <w:szCs w:val="24"/>
        </w:rPr>
        <w:t>Canberra Hospital</w:t>
      </w:r>
      <w:r>
        <w:rPr>
          <w:rFonts w:cs="Arial"/>
          <w:szCs w:val="24"/>
        </w:rPr>
        <w:t xml:space="preserve"> - the Malignant Hyperthermia trolley contains sufficient Dantrolene stocks (36 vials) for an initial dose for patients up to 285kg in weight as well as sterile water diluent, ice packs and medication for supportive therapy. (For how to mix up and give Dantrolene see Attachment 5.4 and 6).</w:t>
      </w:r>
    </w:p>
    <w:p w14:paraId="666ECAAA" w14:textId="77777777" w:rsidR="00216339" w:rsidRDefault="00216339" w:rsidP="00216339">
      <w:pPr>
        <w:rPr>
          <w:rFonts w:cs="Arial"/>
          <w:szCs w:val="24"/>
        </w:rPr>
      </w:pPr>
    </w:p>
    <w:p w14:paraId="4361D2F8" w14:textId="77777777" w:rsidR="00216339" w:rsidRDefault="00216339" w:rsidP="00216339">
      <w:pPr>
        <w:rPr>
          <w:rFonts w:cs="Arial"/>
          <w:szCs w:val="24"/>
        </w:rPr>
      </w:pPr>
      <w:r>
        <w:rPr>
          <w:rFonts w:cs="Arial"/>
          <w:szCs w:val="24"/>
        </w:rPr>
        <w:t xml:space="preserve">For </w:t>
      </w:r>
      <w:r w:rsidRPr="00797CAB">
        <w:rPr>
          <w:rFonts w:cs="Arial"/>
          <w:b/>
          <w:bCs/>
          <w:szCs w:val="24"/>
        </w:rPr>
        <w:t>NCH</w:t>
      </w:r>
      <w:r>
        <w:rPr>
          <w:rFonts w:cs="Arial"/>
          <w:szCs w:val="24"/>
        </w:rPr>
        <w:t xml:space="preserve"> - the Malignant Hyperthermia trolley contains sufficient Dantrolene stocks (36 X 20mg vials) for an initial dose for patients up to 72kg in weight for 1 hour or 144kg in weight for 30min, as well as sterile water diluent, ‘snap’ instant ice packs and medication for supportive therapy. (For how to mix up and give Dantrolene see Attachment 5.4 and 6).</w:t>
      </w:r>
      <w:r>
        <w:rPr>
          <w:rFonts w:cs="Arial"/>
          <w:szCs w:val="24"/>
        </w:rPr>
        <w:br/>
      </w:r>
      <w:r w:rsidRPr="00797CAB">
        <w:rPr>
          <w:rFonts w:cs="Arial"/>
          <w:b/>
          <w:bCs/>
          <w:szCs w:val="24"/>
        </w:rPr>
        <w:t>Note:</w:t>
      </w:r>
      <w:r>
        <w:rPr>
          <w:rFonts w:cs="Arial"/>
          <w:szCs w:val="24"/>
        </w:rPr>
        <w:t xml:space="preserve"> Ice can be found in freezer located in </w:t>
      </w:r>
      <w:r>
        <w:rPr>
          <w:rFonts w:ascii="Aptos" w:hAnsi="Aptos"/>
          <w:color w:val="000000"/>
          <w:szCs w:val="24"/>
        </w:rPr>
        <w:t>Anaesthetic Bay 1.</w:t>
      </w:r>
    </w:p>
    <w:p w14:paraId="1AE74D90" w14:textId="77777777" w:rsidR="00216339" w:rsidRDefault="00216339" w:rsidP="00216339">
      <w:pPr>
        <w:rPr>
          <w:rFonts w:cs="Arial"/>
          <w:szCs w:val="24"/>
        </w:rPr>
      </w:pPr>
    </w:p>
    <w:p w14:paraId="36973C25" w14:textId="77777777" w:rsidR="00216339" w:rsidRDefault="00216339" w:rsidP="00216339">
      <w:pPr>
        <w:rPr>
          <w:rFonts w:cs="Arial"/>
          <w:szCs w:val="24"/>
        </w:rPr>
      </w:pPr>
      <w:r>
        <w:rPr>
          <w:rFonts w:cs="Arial"/>
          <w:szCs w:val="24"/>
        </w:rPr>
        <w:t>In the event of a Malignant Hyperthermia crisis in the Intensive care unit, patient care should be coordinated by the most senior medical specialist, and the Intensive Care Consultant should be notified immediately. The intensive care team leader should assume the role of the logistics coordinator and should distribute task cards (Attachments 4 and 5.1-5.7) as appropriate.</w:t>
      </w:r>
      <w:r w:rsidRPr="000E70BA">
        <w:rPr>
          <w:rFonts w:cs="Arial"/>
          <w:szCs w:val="24"/>
        </w:rPr>
        <w:t xml:space="preserve"> </w:t>
      </w:r>
      <w:r w:rsidRPr="00E23A60">
        <w:rPr>
          <w:rFonts w:cs="Arial"/>
          <w:szCs w:val="24"/>
        </w:rPr>
        <w:t xml:space="preserve">In the event of a </w:t>
      </w:r>
      <w:r>
        <w:rPr>
          <w:rFonts w:cs="Arial"/>
          <w:szCs w:val="24"/>
        </w:rPr>
        <w:t>Malignant Hyperthermia</w:t>
      </w:r>
      <w:r w:rsidRPr="00E23A60">
        <w:rPr>
          <w:rFonts w:cs="Arial"/>
          <w:szCs w:val="24"/>
        </w:rPr>
        <w:t xml:space="preserve"> crisis</w:t>
      </w:r>
      <w:r>
        <w:rPr>
          <w:rFonts w:cs="Arial"/>
          <w:szCs w:val="24"/>
        </w:rPr>
        <w:t>,</w:t>
      </w:r>
      <w:r w:rsidRPr="00E23A60">
        <w:rPr>
          <w:rFonts w:cs="Arial"/>
          <w:szCs w:val="24"/>
        </w:rPr>
        <w:t xml:space="preserve"> the logistics coordinator should consider calling in additional senior nursing and medical staff</w:t>
      </w:r>
      <w:r w:rsidRPr="00E23A60">
        <w:rPr>
          <w:rFonts w:cs="Arial"/>
          <w:szCs w:val="24"/>
          <w:vertAlign w:val="superscript"/>
        </w:rPr>
        <w:t>5</w:t>
      </w:r>
      <w:r>
        <w:rPr>
          <w:rFonts w:cs="Arial"/>
          <w:szCs w:val="24"/>
          <w:vertAlign w:val="superscript"/>
        </w:rPr>
        <w:t>,7</w:t>
      </w:r>
      <w:r>
        <w:rPr>
          <w:rFonts w:cs="Arial"/>
          <w:szCs w:val="24"/>
        </w:rPr>
        <w:t xml:space="preserve"> in consultation with the most senior intensivist.</w:t>
      </w:r>
    </w:p>
    <w:p w14:paraId="62EB1F12" w14:textId="77777777" w:rsidR="00216339" w:rsidRPr="00E23A60" w:rsidRDefault="00216339" w:rsidP="00216339">
      <w:pPr>
        <w:rPr>
          <w:rFonts w:cs="Arial"/>
          <w:szCs w:val="24"/>
        </w:rPr>
      </w:pPr>
    </w:p>
    <w:p w14:paraId="7113E840" w14:textId="77777777" w:rsidR="00216339" w:rsidRDefault="00216339" w:rsidP="00216339">
      <w:pPr>
        <w:rPr>
          <w:rFonts w:cs="Arial"/>
          <w:b/>
          <w:szCs w:val="24"/>
        </w:rPr>
      </w:pPr>
      <w:r>
        <w:rPr>
          <w:rFonts w:cs="Arial"/>
          <w:b/>
          <w:szCs w:val="24"/>
        </w:rPr>
        <w:t xml:space="preserve">Post crisis </w:t>
      </w:r>
      <w:proofErr w:type="gramStart"/>
      <w:r>
        <w:rPr>
          <w:rFonts w:cs="Arial"/>
          <w:b/>
          <w:szCs w:val="24"/>
        </w:rPr>
        <w:t>management</w:t>
      </w:r>
      <w:proofErr w:type="gramEnd"/>
    </w:p>
    <w:p w14:paraId="23C1E2FA" w14:textId="77777777" w:rsidR="00216339" w:rsidRDefault="00216339" w:rsidP="00216339">
      <w:pPr>
        <w:rPr>
          <w:rFonts w:cs="Arial"/>
          <w:szCs w:val="24"/>
        </w:rPr>
      </w:pPr>
      <w:r>
        <w:rPr>
          <w:rFonts w:cs="Arial"/>
          <w:szCs w:val="24"/>
        </w:rPr>
        <w:t>After a Malignant Hyperthermia crisis, it is essential that all patients with a known or suspected Malignant Hyperthermia susceptibility receive appropriate notification, counselling and testing</w:t>
      </w:r>
      <w:r>
        <w:rPr>
          <w:rFonts w:cs="Arial"/>
          <w:szCs w:val="24"/>
          <w:vertAlign w:val="superscript"/>
        </w:rPr>
        <w:t>5, 7</w:t>
      </w:r>
      <w:r>
        <w:rPr>
          <w:rFonts w:cs="Arial"/>
          <w:szCs w:val="24"/>
        </w:rPr>
        <w:t>. As Malignant Hyperthermia is inherited in an autosomal dominant fashion, diagnostic testing should be extended to the patient’s family. This should include a referral for DNA and invitro contracture testing through:</w:t>
      </w:r>
    </w:p>
    <w:p w14:paraId="602D50E2" w14:textId="77777777" w:rsidR="00216339" w:rsidRDefault="00216339" w:rsidP="00216339">
      <w:pPr>
        <w:rPr>
          <w:rFonts w:cs="Arial"/>
          <w:szCs w:val="24"/>
        </w:rPr>
      </w:pPr>
    </w:p>
    <w:p w14:paraId="4584D38E" w14:textId="77777777" w:rsidR="00216339" w:rsidRDefault="00216339" w:rsidP="00216339">
      <w:pPr>
        <w:pStyle w:val="ListBullet"/>
      </w:pPr>
      <w:r>
        <w:t>New South Wales: Department of Anaesthesia, Westmead Children’s Hospital (02) 98450000</w:t>
      </w:r>
    </w:p>
    <w:p w14:paraId="13B4C62E" w14:textId="77777777" w:rsidR="00216339" w:rsidRPr="008A4D43" w:rsidRDefault="00216339" w:rsidP="00216339">
      <w:pPr>
        <w:pStyle w:val="ListBullet"/>
        <w:rPr>
          <w:sz w:val="8"/>
          <w:szCs w:val="8"/>
        </w:rPr>
      </w:pPr>
    </w:p>
    <w:p w14:paraId="19239327" w14:textId="77777777" w:rsidR="00216339" w:rsidRDefault="00216339" w:rsidP="00216339">
      <w:pPr>
        <w:pStyle w:val="ListBullet"/>
      </w:pPr>
      <w:r>
        <w:t>Victoria: Department of Anaesthesia, Royal Melbourne Hospital (03) 93427000</w:t>
      </w:r>
    </w:p>
    <w:p w14:paraId="04D0FABD" w14:textId="77777777" w:rsidR="00216339" w:rsidRPr="008A4D43" w:rsidRDefault="00216339" w:rsidP="00216339">
      <w:pPr>
        <w:pStyle w:val="ListBullet"/>
        <w:rPr>
          <w:sz w:val="8"/>
          <w:szCs w:val="8"/>
        </w:rPr>
      </w:pPr>
    </w:p>
    <w:p w14:paraId="602FE7A5" w14:textId="77777777" w:rsidR="00216339" w:rsidRDefault="00216339" w:rsidP="00216339">
      <w:pPr>
        <w:pStyle w:val="ListBullet"/>
      </w:pPr>
      <w:r>
        <w:t>Western Australia: Department of Anaesthesia, Royal Perth Hospital (08) 92441038</w:t>
      </w:r>
    </w:p>
    <w:p w14:paraId="28D68D9E" w14:textId="77777777" w:rsidR="00216339" w:rsidRPr="008A4D43" w:rsidRDefault="00216339" w:rsidP="00216339">
      <w:pPr>
        <w:rPr>
          <w:rFonts w:cs="Arial"/>
          <w:sz w:val="8"/>
          <w:szCs w:val="8"/>
        </w:rPr>
      </w:pPr>
    </w:p>
    <w:p w14:paraId="4A03B6B9" w14:textId="77777777" w:rsidR="00216339" w:rsidRPr="00E23A60" w:rsidRDefault="00216339" w:rsidP="00216339">
      <w:pPr>
        <w:jc w:val="right"/>
        <w:rPr>
          <w:rFonts w:cs="Arial"/>
          <w:b/>
          <w:szCs w:val="24"/>
        </w:rPr>
      </w:pPr>
      <w:hyperlink w:anchor="Contents" w:history="1">
        <w:r w:rsidRPr="00E23A60">
          <w:rPr>
            <w:rStyle w:val="Hyperlink"/>
            <w:rFonts w:cs="Arial"/>
            <w:szCs w:val="24"/>
          </w:rPr>
          <w:t>Back to Table of Contents</w:t>
        </w:r>
      </w:hyperlink>
      <w:r w:rsidRPr="00E23A60">
        <w:rPr>
          <w:rFonts w:cs="Arial"/>
          <w:szCs w:val="24"/>
        </w:rPr>
        <w:t xml:space="preserve"> </w:t>
      </w:r>
    </w:p>
    <w:p w14:paraId="0B85A643" w14:textId="77777777" w:rsidR="00216339" w:rsidRPr="00E23A60" w:rsidRDefault="00216339" w:rsidP="00216339">
      <w:pPr>
        <w:pStyle w:val="ProcedureTemplateinternalheadings"/>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61DADB0A" w14:textId="77777777" w:rsidTr="00654DC9">
        <w:trPr>
          <w:cantSplit/>
          <w:trHeight w:val="285"/>
        </w:trPr>
        <w:tc>
          <w:tcPr>
            <w:tcW w:w="9158" w:type="dxa"/>
            <w:shd w:val="clear" w:color="auto" w:fill="A6A6A6" w:themeFill="background1" w:themeFillShade="A6"/>
          </w:tcPr>
          <w:p w14:paraId="2147FDA8" w14:textId="77777777" w:rsidR="00216339" w:rsidRPr="00E23A60" w:rsidRDefault="00216339" w:rsidP="00654DC9">
            <w:pPr>
              <w:pStyle w:val="Heading1"/>
            </w:pPr>
            <w:bookmarkStart w:id="26" w:name="_Toc112682120"/>
            <w:bookmarkStart w:id="27" w:name="_Toc389473285"/>
            <w:r>
              <w:t>Evaluation</w:t>
            </w:r>
            <w:bookmarkEnd w:id="26"/>
            <w:r>
              <w:t xml:space="preserve"> </w:t>
            </w:r>
            <w:bookmarkEnd w:id="27"/>
          </w:p>
        </w:tc>
      </w:tr>
    </w:tbl>
    <w:p w14:paraId="2411F3A3" w14:textId="77777777" w:rsidR="00216339" w:rsidRDefault="00216339" w:rsidP="00216339">
      <w:pPr>
        <w:rPr>
          <w:b/>
          <w:bCs/>
          <w:color w:val="000000"/>
          <w:szCs w:val="24"/>
          <w:lang w:eastAsia="en-AU"/>
        </w:rPr>
      </w:pPr>
      <w:r>
        <w:rPr>
          <w:b/>
          <w:bCs/>
          <w:color w:val="000000"/>
          <w:szCs w:val="24"/>
          <w:lang w:eastAsia="en-AU"/>
        </w:rPr>
        <w:t>Outcome</w:t>
      </w:r>
    </w:p>
    <w:p w14:paraId="5FBC885C" w14:textId="77777777" w:rsidR="00216339" w:rsidRPr="00242093" w:rsidRDefault="00216339" w:rsidP="00216339">
      <w:pPr>
        <w:rPr>
          <w:color w:val="000000"/>
          <w:szCs w:val="24"/>
          <w:lang w:eastAsia="en-AU"/>
        </w:rPr>
      </w:pPr>
      <w:r>
        <w:rPr>
          <w:color w:val="000000"/>
          <w:szCs w:val="24"/>
          <w:lang w:eastAsia="en-AU"/>
        </w:rPr>
        <w:t xml:space="preserve">Patients identified as susceptible or with a history of malignant hyperthermia are managed as per this procedure. </w:t>
      </w:r>
    </w:p>
    <w:p w14:paraId="5EC80A96" w14:textId="77777777" w:rsidR="00216339" w:rsidRDefault="00216339" w:rsidP="00216339">
      <w:pPr>
        <w:rPr>
          <w:b/>
          <w:bCs/>
          <w:color w:val="000000"/>
          <w:szCs w:val="24"/>
          <w:lang w:eastAsia="en-AU"/>
        </w:rPr>
      </w:pPr>
    </w:p>
    <w:p w14:paraId="3B4AFC2D" w14:textId="77777777" w:rsidR="00216339" w:rsidRDefault="00216339" w:rsidP="00216339">
      <w:pPr>
        <w:rPr>
          <w:b/>
          <w:bCs/>
          <w:color w:val="000000"/>
          <w:szCs w:val="24"/>
          <w:lang w:eastAsia="en-AU"/>
        </w:rPr>
      </w:pPr>
      <w:r>
        <w:rPr>
          <w:b/>
          <w:bCs/>
          <w:color w:val="000000"/>
          <w:szCs w:val="24"/>
          <w:lang w:eastAsia="en-AU"/>
        </w:rPr>
        <w:t>Measure</w:t>
      </w:r>
    </w:p>
    <w:p w14:paraId="46B92277" w14:textId="77777777" w:rsidR="00216339" w:rsidRDefault="00216339" w:rsidP="00216339">
      <w:pPr>
        <w:pStyle w:val="ListBullet"/>
        <w:rPr>
          <w:lang w:eastAsia="en-AU"/>
        </w:rPr>
      </w:pPr>
      <w:r>
        <w:rPr>
          <w:lang w:eastAsia="en-AU"/>
        </w:rPr>
        <w:t xml:space="preserve">Review of all clinical incident reports related to malignant </w:t>
      </w:r>
      <w:proofErr w:type="gramStart"/>
      <w:r>
        <w:rPr>
          <w:lang w:eastAsia="en-AU"/>
        </w:rPr>
        <w:t>hyperthermia</w:t>
      </w:r>
      <w:proofErr w:type="gramEnd"/>
    </w:p>
    <w:p w14:paraId="476BFA15" w14:textId="77777777" w:rsidR="00216339" w:rsidRPr="00242093" w:rsidRDefault="00216339" w:rsidP="00216339">
      <w:pPr>
        <w:pStyle w:val="Default"/>
        <w:jc w:val="right"/>
      </w:pPr>
      <w:hyperlink w:anchor="Contents" w:history="1">
        <w:r w:rsidRPr="00E23A60">
          <w:rPr>
            <w:rStyle w:val="Hyperlink"/>
            <w:rFonts w:ascii="Calibri" w:hAnsi="Calibri" w:cs="Arial"/>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23C53BE0" w14:textId="77777777" w:rsidTr="00654DC9">
        <w:trPr>
          <w:cantSplit/>
          <w:trHeight w:val="285"/>
        </w:trPr>
        <w:tc>
          <w:tcPr>
            <w:tcW w:w="9158" w:type="dxa"/>
            <w:shd w:val="clear" w:color="auto" w:fill="A6A6A6" w:themeFill="background1" w:themeFillShade="A6"/>
          </w:tcPr>
          <w:p w14:paraId="1465E314" w14:textId="77777777" w:rsidR="00216339" w:rsidRPr="00E23A60" w:rsidRDefault="00216339" w:rsidP="00654DC9">
            <w:pPr>
              <w:pStyle w:val="Heading1"/>
            </w:pPr>
            <w:bookmarkStart w:id="28" w:name="_Toc389473287"/>
            <w:bookmarkStart w:id="29" w:name="_Toc112682121"/>
            <w:r w:rsidRPr="00E23A60">
              <w:t>Related Policies, Procedures</w:t>
            </w:r>
            <w:bookmarkEnd w:id="28"/>
            <w:r w:rsidRPr="00E23A60">
              <w:t>, Guidelines and Legislation</w:t>
            </w:r>
            <w:bookmarkEnd w:id="29"/>
          </w:p>
        </w:tc>
      </w:tr>
    </w:tbl>
    <w:p w14:paraId="6096D066" w14:textId="77777777" w:rsidR="00216339" w:rsidRDefault="00216339" w:rsidP="00216339">
      <w:pPr>
        <w:spacing w:before="240" w:after="60"/>
        <w:rPr>
          <w:rFonts w:cs="Arial"/>
          <w:b/>
          <w:szCs w:val="24"/>
        </w:rPr>
      </w:pPr>
      <w:r w:rsidRPr="00B66BC7">
        <w:rPr>
          <w:rFonts w:cs="Arial"/>
          <w:b/>
          <w:szCs w:val="24"/>
        </w:rPr>
        <w:t>Policies</w:t>
      </w:r>
    </w:p>
    <w:p w14:paraId="14C5B299" w14:textId="77777777" w:rsidR="00216339" w:rsidRDefault="00216339" w:rsidP="00216339">
      <w:pPr>
        <w:pStyle w:val="ListBullet"/>
      </w:pPr>
      <w:r>
        <w:t xml:space="preserve">Medication Handling </w:t>
      </w:r>
    </w:p>
    <w:p w14:paraId="7F614D61" w14:textId="77777777" w:rsidR="00216339" w:rsidRDefault="00216339" w:rsidP="00216339">
      <w:pPr>
        <w:pStyle w:val="ListBullet"/>
      </w:pPr>
      <w:r>
        <w:t>Informed Consent (Clinical)</w:t>
      </w:r>
    </w:p>
    <w:p w14:paraId="52E26C1C" w14:textId="77777777" w:rsidR="00216339" w:rsidRDefault="00216339" w:rsidP="00216339">
      <w:pPr>
        <w:pStyle w:val="ListBullet"/>
        <w:numPr>
          <w:ilvl w:val="0"/>
          <w:numId w:val="0"/>
        </w:numPr>
        <w:rPr>
          <w:rFonts w:cs="Arial"/>
          <w:b/>
          <w:szCs w:val="24"/>
        </w:rPr>
      </w:pPr>
    </w:p>
    <w:p w14:paraId="535A6156" w14:textId="77777777" w:rsidR="00216339" w:rsidRPr="00A846CB" w:rsidRDefault="00216339" w:rsidP="00216339">
      <w:pPr>
        <w:pStyle w:val="ListBullet"/>
        <w:numPr>
          <w:ilvl w:val="0"/>
          <w:numId w:val="0"/>
        </w:numPr>
        <w:rPr>
          <w:rFonts w:cs="Arial"/>
          <w:b/>
          <w:szCs w:val="24"/>
        </w:rPr>
      </w:pPr>
      <w:r w:rsidRPr="00A846CB">
        <w:rPr>
          <w:rFonts w:cs="Arial"/>
          <w:b/>
          <w:szCs w:val="24"/>
        </w:rPr>
        <w:t>Procedures</w:t>
      </w:r>
    </w:p>
    <w:p w14:paraId="4D55010D" w14:textId="77777777" w:rsidR="00216339" w:rsidRPr="00AF039D" w:rsidRDefault="00216339" w:rsidP="00216339">
      <w:pPr>
        <w:pStyle w:val="ListBullet"/>
        <w:rPr>
          <w:rStyle w:val="Strong"/>
          <w:b w:val="0"/>
          <w:bCs w:val="0"/>
          <w:szCs w:val="24"/>
        </w:rPr>
      </w:pPr>
      <w:r>
        <w:rPr>
          <w:rStyle w:val="Strong"/>
          <w:b w:val="0"/>
          <w:szCs w:val="24"/>
        </w:rPr>
        <w:t>V</w:t>
      </w:r>
      <w:r w:rsidRPr="00AF039D">
        <w:rPr>
          <w:rStyle w:val="Strong"/>
          <w:b w:val="0"/>
          <w:szCs w:val="24"/>
        </w:rPr>
        <w:t xml:space="preserve">ital </w:t>
      </w:r>
      <w:r>
        <w:rPr>
          <w:rStyle w:val="Strong"/>
          <w:b w:val="0"/>
          <w:szCs w:val="24"/>
        </w:rPr>
        <w:t>S</w:t>
      </w:r>
      <w:r w:rsidRPr="00AF039D">
        <w:rPr>
          <w:rStyle w:val="Strong"/>
          <w:b w:val="0"/>
          <w:szCs w:val="24"/>
        </w:rPr>
        <w:t xml:space="preserve">igns and </w:t>
      </w:r>
      <w:r>
        <w:rPr>
          <w:rStyle w:val="Strong"/>
          <w:b w:val="0"/>
          <w:szCs w:val="24"/>
        </w:rPr>
        <w:t>E</w:t>
      </w:r>
      <w:r w:rsidRPr="00AF039D">
        <w:rPr>
          <w:rStyle w:val="Strong"/>
          <w:b w:val="0"/>
          <w:szCs w:val="24"/>
        </w:rPr>
        <w:t xml:space="preserve">arly </w:t>
      </w:r>
      <w:r>
        <w:rPr>
          <w:rStyle w:val="Strong"/>
          <w:b w:val="0"/>
          <w:szCs w:val="24"/>
        </w:rPr>
        <w:t>W</w:t>
      </w:r>
      <w:r w:rsidRPr="00AF039D">
        <w:rPr>
          <w:rStyle w:val="Strong"/>
          <w:b w:val="0"/>
          <w:szCs w:val="24"/>
        </w:rPr>
        <w:t xml:space="preserve">arning </w:t>
      </w:r>
      <w:r>
        <w:rPr>
          <w:rStyle w:val="Strong"/>
          <w:b w:val="0"/>
          <w:szCs w:val="24"/>
        </w:rPr>
        <w:t>S</w:t>
      </w:r>
      <w:r w:rsidRPr="00AF039D">
        <w:rPr>
          <w:rStyle w:val="Strong"/>
          <w:b w:val="0"/>
          <w:szCs w:val="24"/>
        </w:rPr>
        <w:t>core</w:t>
      </w:r>
      <w:r>
        <w:rPr>
          <w:rStyle w:val="Strong"/>
          <w:b w:val="0"/>
          <w:szCs w:val="24"/>
        </w:rPr>
        <w:t>s</w:t>
      </w:r>
    </w:p>
    <w:p w14:paraId="51161D46" w14:textId="77777777" w:rsidR="00216339" w:rsidRPr="00A846CB" w:rsidRDefault="00216339" w:rsidP="00216339">
      <w:pPr>
        <w:pStyle w:val="ListBullet"/>
        <w:rPr>
          <w:szCs w:val="24"/>
        </w:rPr>
      </w:pPr>
      <w:r>
        <w:rPr>
          <w:szCs w:val="24"/>
        </w:rPr>
        <w:t xml:space="preserve">Infection Prevention and Control </w:t>
      </w:r>
    </w:p>
    <w:p w14:paraId="586DE031" w14:textId="77777777" w:rsidR="00216339" w:rsidRPr="00AF039D" w:rsidRDefault="00216339" w:rsidP="00216339">
      <w:pPr>
        <w:pStyle w:val="ListBullet"/>
        <w:rPr>
          <w:rStyle w:val="Strong"/>
          <w:b w:val="0"/>
          <w:bCs w:val="0"/>
          <w:szCs w:val="24"/>
        </w:rPr>
      </w:pPr>
      <w:r w:rsidRPr="00AF039D">
        <w:rPr>
          <w:rStyle w:val="Strong"/>
          <w:b w:val="0"/>
          <w:szCs w:val="24"/>
        </w:rPr>
        <w:t>Peripheral</w:t>
      </w:r>
      <w:r>
        <w:rPr>
          <w:rStyle w:val="Strong"/>
          <w:b w:val="0"/>
          <w:szCs w:val="24"/>
        </w:rPr>
        <w:t xml:space="preserve"> Intravenous</w:t>
      </w:r>
      <w:r w:rsidRPr="00AF039D">
        <w:rPr>
          <w:rStyle w:val="Strong"/>
          <w:b w:val="0"/>
          <w:szCs w:val="24"/>
        </w:rPr>
        <w:t xml:space="preserve"> Cannula</w:t>
      </w:r>
      <w:r>
        <w:rPr>
          <w:rStyle w:val="Strong"/>
          <w:b w:val="0"/>
          <w:szCs w:val="24"/>
        </w:rPr>
        <w:t xml:space="preserve">, Adults and Children (not Neonates) </w:t>
      </w:r>
    </w:p>
    <w:p w14:paraId="0A3EA8DF" w14:textId="77777777" w:rsidR="00216339" w:rsidRPr="00DB306F" w:rsidRDefault="00216339" w:rsidP="00216339">
      <w:pPr>
        <w:pStyle w:val="ListBullet"/>
        <w:rPr>
          <w:rStyle w:val="Hyperlink"/>
          <w:rFonts w:asciiTheme="minorHAnsi" w:hAnsiTheme="minorHAnsi"/>
          <w:b/>
          <w:color w:val="0D0D0D" w:themeColor="text1" w:themeTint="F2"/>
          <w:szCs w:val="24"/>
          <w:u w:val="none"/>
        </w:rPr>
      </w:pPr>
      <w:hyperlink r:id="rId12" w:history="1">
        <w:r w:rsidRPr="00AF039D">
          <w:rPr>
            <w:rStyle w:val="Hyperlink"/>
            <w:rFonts w:asciiTheme="minorHAnsi" w:hAnsiTheme="minorHAnsi" w:cs="Segoe UI"/>
            <w:color w:val="0D0D0D" w:themeColor="text1" w:themeTint="F2"/>
            <w:szCs w:val="24"/>
            <w:u w:val="none"/>
          </w:rPr>
          <w:t>Central Venous Access Device (CVAD) Management – Children, Adolescents and Adults (NOT Neonates)</w:t>
        </w:r>
      </w:hyperlink>
      <w:r>
        <w:rPr>
          <w:rStyle w:val="Hyperlink"/>
          <w:rFonts w:asciiTheme="minorHAnsi" w:hAnsiTheme="minorHAnsi" w:cs="Segoe UI"/>
          <w:color w:val="0D0D0D" w:themeColor="text1" w:themeTint="F2"/>
          <w:szCs w:val="24"/>
          <w:u w:val="none"/>
        </w:rPr>
        <w:t xml:space="preserve"> </w:t>
      </w:r>
    </w:p>
    <w:p w14:paraId="20E12A29" w14:textId="77777777" w:rsidR="00216339" w:rsidRPr="00DB306F" w:rsidRDefault="00216339" w:rsidP="00216339">
      <w:pPr>
        <w:pStyle w:val="ListBullet"/>
        <w:rPr>
          <w:rStyle w:val="Hyperlink"/>
          <w:rFonts w:asciiTheme="minorHAnsi" w:hAnsiTheme="minorHAnsi"/>
          <w:b/>
          <w:color w:val="0D0D0D" w:themeColor="text1" w:themeTint="F2"/>
          <w:szCs w:val="24"/>
          <w:u w:val="none"/>
        </w:rPr>
      </w:pPr>
      <w:r>
        <w:rPr>
          <w:rStyle w:val="Hyperlink"/>
          <w:rFonts w:asciiTheme="minorHAnsi" w:hAnsiTheme="minorHAnsi" w:cs="Segoe UI"/>
          <w:color w:val="0D0D0D" w:themeColor="text1" w:themeTint="F2"/>
          <w:szCs w:val="24"/>
          <w:u w:val="none"/>
        </w:rPr>
        <w:t xml:space="preserve">Patient Identification and Procedure Matching </w:t>
      </w:r>
    </w:p>
    <w:p w14:paraId="791B34BE" w14:textId="77777777" w:rsidR="00216339" w:rsidRPr="00A846CB" w:rsidRDefault="00216339" w:rsidP="00216339">
      <w:pPr>
        <w:pStyle w:val="ListBullet"/>
        <w:rPr>
          <w:rStyle w:val="Strong"/>
          <w:rFonts w:asciiTheme="minorHAnsi" w:hAnsiTheme="minorHAnsi"/>
          <w:bCs w:val="0"/>
          <w:color w:val="0D0D0D" w:themeColor="text1" w:themeTint="F2"/>
          <w:szCs w:val="24"/>
        </w:rPr>
      </w:pPr>
      <w:r>
        <w:rPr>
          <w:rStyle w:val="Hyperlink"/>
          <w:rFonts w:asciiTheme="minorHAnsi" w:hAnsiTheme="minorHAnsi"/>
          <w:color w:val="0D0D0D" w:themeColor="text1" w:themeTint="F2"/>
          <w:szCs w:val="24"/>
          <w:u w:val="none"/>
        </w:rPr>
        <w:t>Code Blue (Medical Emergency) – ACT Health Emergency Management Plans</w:t>
      </w:r>
    </w:p>
    <w:p w14:paraId="23C352AA" w14:textId="77777777" w:rsidR="00216339" w:rsidRPr="00D048B3" w:rsidRDefault="00216339" w:rsidP="00216339">
      <w:pPr>
        <w:rPr>
          <w:rStyle w:val="Strong"/>
          <w:bCs w:val="0"/>
          <w:szCs w:val="24"/>
        </w:rPr>
      </w:pPr>
    </w:p>
    <w:p w14:paraId="1746FE21" w14:textId="77777777" w:rsidR="00216339" w:rsidRDefault="00216339" w:rsidP="00216339">
      <w:pPr>
        <w:rPr>
          <w:rStyle w:val="Strong"/>
          <w:szCs w:val="24"/>
        </w:rPr>
      </w:pPr>
      <w:r w:rsidRPr="00D048B3">
        <w:rPr>
          <w:rStyle w:val="Strong"/>
          <w:szCs w:val="24"/>
        </w:rPr>
        <w:t>Standards</w:t>
      </w:r>
    </w:p>
    <w:p w14:paraId="198FFE93" w14:textId="77777777" w:rsidR="00216339" w:rsidRPr="00637CD6" w:rsidRDefault="00216339" w:rsidP="00216339">
      <w:pPr>
        <w:pStyle w:val="ListBullet"/>
        <w:rPr>
          <w:rStyle w:val="Strong"/>
          <w:b w:val="0"/>
          <w:szCs w:val="24"/>
        </w:rPr>
      </w:pPr>
      <w:r w:rsidRPr="00637CD6">
        <w:rPr>
          <w:rStyle w:val="Strong"/>
          <w:b w:val="0"/>
          <w:szCs w:val="24"/>
        </w:rPr>
        <w:t>Australian College of Perioperative Nurses Standards for Perioperative Nursing in Australia</w:t>
      </w:r>
    </w:p>
    <w:p w14:paraId="442604ED" w14:textId="77777777" w:rsidR="00216339" w:rsidRPr="007D6EE7" w:rsidRDefault="00216339" w:rsidP="00216339">
      <w:pPr>
        <w:pStyle w:val="ListBullet"/>
        <w:rPr>
          <w:rStyle w:val="Strong"/>
          <w:b w:val="0"/>
          <w:szCs w:val="24"/>
        </w:rPr>
      </w:pPr>
      <w:r>
        <w:rPr>
          <w:rStyle w:val="Strong"/>
          <w:b w:val="0"/>
          <w:szCs w:val="24"/>
        </w:rPr>
        <w:t xml:space="preserve">Australian and New Zealand College of Anaesthetists Professional Standards </w:t>
      </w:r>
    </w:p>
    <w:p w14:paraId="0197C26E" w14:textId="77777777" w:rsidR="00216339" w:rsidRDefault="00216339" w:rsidP="00216339">
      <w:pPr>
        <w:spacing w:before="240"/>
        <w:rPr>
          <w:rFonts w:cs="Arial"/>
          <w:b/>
          <w:szCs w:val="24"/>
        </w:rPr>
      </w:pPr>
      <w:r w:rsidRPr="00B66BC7">
        <w:rPr>
          <w:rFonts w:cs="Arial"/>
          <w:b/>
          <w:szCs w:val="24"/>
        </w:rPr>
        <w:t xml:space="preserve">Legislation </w:t>
      </w:r>
    </w:p>
    <w:p w14:paraId="360AB0A1" w14:textId="77777777" w:rsidR="00216339" w:rsidRPr="00A846CB" w:rsidRDefault="00216339" w:rsidP="00216339">
      <w:pPr>
        <w:pStyle w:val="ListBullet"/>
        <w:rPr>
          <w:i/>
        </w:rPr>
      </w:pPr>
      <w:r w:rsidRPr="00A846CB">
        <w:rPr>
          <w:i/>
        </w:rPr>
        <w:t>Health Practitioner Regulation National Law (ACT) Act 2010</w:t>
      </w:r>
    </w:p>
    <w:p w14:paraId="5326F2F2" w14:textId="77777777" w:rsidR="00216339" w:rsidRPr="00A846CB" w:rsidRDefault="00216339" w:rsidP="00216339">
      <w:pPr>
        <w:pStyle w:val="ListBullet"/>
        <w:rPr>
          <w:i/>
        </w:rPr>
      </w:pPr>
      <w:r w:rsidRPr="00A846CB">
        <w:rPr>
          <w:i/>
        </w:rPr>
        <w:t>Health Records (Privacy and Access) Act 1997</w:t>
      </w:r>
    </w:p>
    <w:p w14:paraId="184306C8" w14:textId="77777777" w:rsidR="00216339" w:rsidRPr="00A846CB" w:rsidRDefault="00216339" w:rsidP="00216339">
      <w:pPr>
        <w:pStyle w:val="ListBullet"/>
        <w:rPr>
          <w:i/>
        </w:rPr>
      </w:pPr>
      <w:r w:rsidRPr="00A846CB">
        <w:rPr>
          <w:i/>
        </w:rPr>
        <w:t>Human Rights Act 2004</w:t>
      </w:r>
    </w:p>
    <w:p w14:paraId="5E67EA77" w14:textId="77777777" w:rsidR="00216339" w:rsidRPr="00A846CB" w:rsidRDefault="00216339" w:rsidP="00216339">
      <w:pPr>
        <w:pStyle w:val="ListBullet"/>
        <w:rPr>
          <w:i/>
        </w:rPr>
      </w:pPr>
      <w:r w:rsidRPr="00A846CB">
        <w:rPr>
          <w:i/>
        </w:rPr>
        <w:t>Privacy Act 1988</w:t>
      </w:r>
    </w:p>
    <w:p w14:paraId="539ABFD4" w14:textId="77777777" w:rsidR="00216339" w:rsidRPr="00A846CB" w:rsidRDefault="00216339" w:rsidP="00216339">
      <w:pPr>
        <w:pStyle w:val="ListBullet"/>
        <w:rPr>
          <w:rFonts w:cs="Calibri"/>
          <w:i/>
          <w:color w:val="000000"/>
        </w:rPr>
      </w:pPr>
      <w:r w:rsidRPr="00A846CB">
        <w:rPr>
          <w:rFonts w:cs="Calibri"/>
          <w:i/>
          <w:color w:val="000000"/>
        </w:rPr>
        <w:t xml:space="preserve">Medical Treatment (Health Directions) Act 2006 </w:t>
      </w:r>
    </w:p>
    <w:p w14:paraId="72BE17BB" w14:textId="77777777" w:rsidR="00216339" w:rsidRPr="00DB306F" w:rsidRDefault="00216339" w:rsidP="00216339">
      <w:pPr>
        <w:pStyle w:val="ListBullet"/>
        <w:rPr>
          <w:szCs w:val="24"/>
        </w:rPr>
      </w:pPr>
      <w:r w:rsidRPr="00A846CB">
        <w:rPr>
          <w:i/>
          <w:szCs w:val="24"/>
        </w:rPr>
        <w:t>Medicines, Poisons and Therapeutic Goods Regulation 2008</w:t>
      </w:r>
      <w:r w:rsidRPr="00DB306F">
        <w:rPr>
          <w:szCs w:val="24"/>
        </w:rPr>
        <w:t>.</w:t>
      </w:r>
    </w:p>
    <w:p w14:paraId="01A15A79" w14:textId="77777777" w:rsidR="00216339" w:rsidRDefault="00216339" w:rsidP="00216339">
      <w:pPr>
        <w:rPr>
          <w:b/>
        </w:rPr>
      </w:pPr>
    </w:p>
    <w:p w14:paraId="2618790C" w14:textId="77777777" w:rsidR="00216339" w:rsidRDefault="00216339" w:rsidP="00216339">
      <w:pPr>
        <w:rPr>
          <w:b/>
        </w:rPr>
      </w:pPr>
      <w:r>
        <w:rPr>
          <w:b/>
        </w:rPr>
        <w:lastRenderedPageBreak/>
        <w:t>Other</w:t>
      </w:r>
    </w:p>
    <w:p w14:paraId="13E897D5" w14:textId="77777777" w:rsidR="00216339" w:rsidRPr="00242093" w:rsidRDefault="00216339" w:rsidP="00216339">
      <w:pPr>
        <w:pStyle w:val="ListBullet"/>
      </w:pPr>
      <w:r>
        <w:t>Australian Charter of Healthcare Rights</w:t>
      </w:r>
    </w:p>
    <w:p w14:paraId="5D157685" w14:textId="77777777" w:rsidR="00216339" w:rsidRDefault="00216339" w:rsidP="00216339">
      <w:pPr>
        <w:pStyle w:val="ListParagraph"/>
        <w:jc w:val="right"/>
      </w:pPr>
    </w:p>
    <w:p w14:paraId="1B70ADFD" w14:textId="77777777" w:rsidR="00216339" w:rsidRPr="00242093" w:rsidRDefault="00216339" w:rsidP="00216339">
      <w:pPr>
        <w:pStyle w:val="ListParagraph"/>
        <w:jc w:val="right"/>
        <w:rPr>
          <w:rFonts w:cs="Arial"/>
          <w:color w:val="0000FF"/>
          <w:szCs w:val="24"/>
          <w:u w:val="single"/>
        </w:rPr>
      </w:pPr>
      <w:hyperlink w:anchor="Contents" w:history="1">
        <w:r w:rsidRPr="00E23A60">
          <w:rPr>
            <w:rStyle w:val="Hyperlink"/>
            <w:rFonts w:cs="Arial"/>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E23A60" w14:paraId="4F8753EB" w14:textId="77777777" w:rsidTr="00654DC9">
        <w:trPr>
          <w:cantSplit/>
          <w:trHeight w:val="285"/>
        </w:trPr>
        <w:tc>
          <w:tcPr>
            <w:tcW w:w="9158" w:type="dxa"/>
            <w:shd w:val="clear" w:color="auto" w:fill="A6A6A6" w:themeFill="background1" w:themeFillShade="A6"/>
          </w:tcPr>
          <w:p w14:paraId="4CCF80A7" w14:textId="77777777" w:rsidR="00216339" w:rsidRPr="00E23A60" w:rsidRDefault="00216339" w:rsidP="00654DC9">
            <w:pPr>
              <w:pStyle w:val="Heading1"/>
            </w:pPr>
            <w:bookmarkStart w:id="30" w:name="_Toc389473288"/>
            <w:bookmarkStart w:id="31" w:name="_Toc112682122"/>
            <w:r w:rsidRPr="00E23A60">
              <w:t>References</w:t>
            </w:r>
            <w:bookmarkEnd w:id="30"/>
            <w:bookmarkEnd w:id="31"/>
          </w:p>
        </w:tc>
      </w:tr>
    </w:tbl>
    <w:p w14:paraId="15AB42A1" w14:textId="77777777" w:rsidR="00216339" w:rsidRDefault="00216339" w:rsidP="00216339">
      <w:pPr>
        <w:pStyle w:val="ListParagraph"/>
        <w:ind w:left="0"/>
        <w:rPr>
          <w:rFonts w:eastAsia="Calibri" w:cs="Calibri"/>
          <w:i/>
          <w:szCs w:val="24"/>
        </w:rPr>
      </w:pPr>
    </w:p>
    <w:p w14:paraId="6627CF50" w14:textId="77777777" w:rsidR="00216339" w:rsidRPr="00242093" w:rsidRDefault="00216339" w:rsidP="00216339">
      <w:pPr>
        <w:pStyle w:val="ListParagraph"/>
        <w:numPr>
          <w:ilvl w:val="0"/>
          <w:numId w:val="9"/>
        </w:numPr>
        <w:rPr>
          <w:rFonts w:cs="Arial"/>
          <w:szCs w:val="24"/>
        </w:rPr>
      </w:pPr>
      <w:r w:rsidRPr="00CE77B6">
        <w:rPr>
          <w:rFonts w:cs="Arial"/>
          <w:szCs w:val="24"/>
        </w:rPr>
        <w:t>ACORN. Standards for Perioperative Nursing in Australia [14</w:t>
      </w:r>
      <w:r w:rsidRPr="00CE77B6">
        <w:rPr>
          <w:rFonts w:cs="Arial"/>
          <w:szCs w:val="24"/>
          <w:vertAlign w:val="superscript"/>
        </w:rPr>
        <w:t>th</w:t>
      </w:r>
      <w:r w:rsidRPr="00CE77B6">
        <w:rPr>
          <w:rFonts w:cs="Arial"/>
          <w:szCs w:val="24"/>
        </w:rPr>
        <w:t xml:space="preserve"> edition] Adelaide: Australian College of Operating Room Nurses Ltd; 2016</w:t>
      </w:r>
    </w:p>
    <w:p w14:paraId="20490C14" w14:textId="77777777" w:rsidR="00216339" w:rsidRPr="00242093" w:rsidRDefault="00216339" w:rsidP="00216339">
      <w:pPr>
        <w:pStyle w:val="ListParagraph"/>
        <w:numPr>
          <w:ilvl w:val="0"/>
          <w:numId w:val="9"/>
        </w:numPr>
        <w:jc w:val="both"/>
        <w:rPr>
          <w:rFonts w:cs="Arial"/>
          <w:szCs w:val="24"/>
        </w:rPr>
      </w:pPr>
      <w:r>
        <w:rPr>
          <w:rFonts w:cs="Arial"/>
          <w:szCs w:val="24"/>
        </w:rPr>
        <w:t xml:space="preserve">ANZCA [Internet]. </w:t>
      </w:r>
      <w:r w:rsidRPr="00CE77B6">
        <w:rPr>
          <w:rFonts w:cs="Arial"/>
          <w:szCs w:val="24"/>
        </w:rPr>
        <w:t xml:space="preserve">Melbourne: Australian and New Zealand College of </w:t>
      </w:r>
      <w:r>
        <w:rPr>
          <w:rFonts w:cs="Arial"/>
          <w:szCs w:val="24"/>
        </w:rPr>
        <w:t>Anaesthetist</w:t>
      </w:r>
      <w:r w:rsidRPr="00CE77B6">
        <w:rPr>
          <w:rFonts w:cs="Arial"/>
          <w:szCs w:val="24"/>
        </w:rPr>
        <w:t>s; 20</w:t>
      </w:r>
      <w:r>
        <w:rPr>
          <w:rFonts w:cs="Arial"/>
          <w:szCs w:val="24"/>
        </w:rPr>
        <w:t>21</w:t>
      </w:r>
      <w:r w:rsidRPr="00CE77B6">
        <w:rPr>
          <w:rFonts w:cs="Arial"/>
          <w:szCs w:val="24"/>
        </w:rPr>
        <w:t>.</w:t>
      </w:r>
      <w:r>
        <w:rPr>
          <w:rFonts w:cs="Arial"/>
          <w:szCs w:val="24"/>
        </w:rPr>
        <w:t xml:space="preserve"> PS 55 (A) </w:t>
      </w:r>
      <w:r>
        <w:t xml:space="preserve">Position statement on minimum facilities for safe administration of anaesthesia in operating suites and other anaesthetising locations. Available from: </w:t>
      </w:r>
      <w:hyperlink r:id="rId13" w:history="1">
        <w:r w:rsidRPr="00C871D7">
          <w:rPr>
            <w:rStyle w:val="Hyperlink"/>
          </w:rPr>
          <w:t>https://www.anzca.edu.au/getattachment/7ee1b267-8c29-414e-86c2-6d0e50933d43/PS55(A)-Position-statement-on-minimum-facilities-for-safe-administration-of-anaesthesia</w:t>
        </w:r>
      </w:hyperlink>
    </w:p>
    <w:p w14:paraId="2D6110D7" w14:textId="77777777" w:rsidR="00216339" w:rsidRPr="00242093" w:rsidRDefault="00216339" w:rsidP="00216339">
      <w:pPr>
        <w:pStyle w:val="ListParagraph"/>
        <w:numPr>
          <w:ilvl w:val="0"/>
          <w:numId w:val="9"/>
        </w:numPr>
        <w:jc w:val="both"/>
        <w:rPr>
          <w:rFonts w:cs="Arial"/>
          <w:szCs w:val="24"/>
        </w:rPr>
      </w:pPr>
      <w:r>
        <w:rPr>
          <w:rFonts w:cs="Arial"/>
          <w:szCs w:val="24"/>
        </w:rPr>
        <w:t xml:space="preserve">ANZCA [Internet]. </w:t>
      </w:r>
      <w:r w:rsidRPr="00CE77B6">
        <w:rPr>
          <w:rFonts w:cs="Arial"/>
          <w:szCs w:val="24"/>
        </w:rPr>
        <w:t xml:space="preserve">Melbourne: Australian and New Zealand College of </w:t>
      </w:r>
      <w:r>
        <w:rPr>
          <w:rFonts w:cs="Arial"/>
          <w:szCs w:val="24"/>
        </w:rPr>
        <w:t>Anaesthetist</w:t>
      </w:r>
      <w:r w:rsidRPr="00CE77B6">
        <w:rPr>
          <w:rFonts w:cs="Arial"/>
          <w:szCs w:val="24"/>
        </w:rPr>
        <w:t>s; 20</w:t>
      </w:r>
      <w:r>
        <w:rPr>
          <w:rFonts w:cs="Arial"/>
          <w:szCs w:val="24"/>
        </w:rPr>
        <w:t>21</w:t>
      </w:r>
      <w:r w:rsidRPr="00CE77B6">
        <w:rPr>
          <w:rFonts w:cs="Arial"/>
          <w:szCs w:val="24"/>
        </w:rPr>
        <w:t>.</w:t>
      </w:r>
      <w:r>
        <w:rPr>
          <w:rFonts w:cs="Arial"/>
          <w:szCs w:val="24"/>
        </w:rPr>
        <w:t xml:space="preserve"> PS 55 (A) BP </w:t>
      </w:r>
      <w:r>
        <w:t xml:space="preserve">Position statement on minimum facilities for safe administration of anaesthesia in operating suites and other anaesthetising locations Background Paper. Available from: </w:t>
      </w:r>
      <w:hyperlink r:id="rId14" w:history="1">
        <w:r w:rsidRPr="00C871D7">
          <w:rPr>
            <w:rStyle w:val="Hyperlink"/>
          </w:rPr>
          <w:t>https://www.anzca.edu.au/getattachment/9ee023d4-e323-4396-acc6-8b5554273f9d/PS55(A)BP-Position-statement-on-minimum-facilities-for-safe-administration-of-anaesthesia-in-operating-suites-and-other-anaesthetising-locations-Background-Paper-(PS55BP)#page=</w:t>
        </w:r>
      </w:hyperlink>
    </w:p>
    <w:p w14:paraId="7FCFDD12" w14:textId="77777777" w:rsidR="00216339" w:rsidRPr="00242093" w:rsidRDefault="00216339" w:rsidP="00216339">
      <w:pPr>
        <w:pStyle w:val="ListParagraph"/>
        <w:numPr>
          <w:ilvl w:val="0"/>
          <w:numId w:val="9"/>
        </w:numPr>
        <w:jc w:val="both"/>
        <w:rPr>
          <w:rFonts w:cs="Arial"/>
          <w:szCs w:val="24"/>
        </w:rPr>
      </w:pPr>
      <w:r w:rsidRPr="00CE77B6">
        <w:rPr>
          <w:rFonts w:cs="Arial"/>
          <w:szCs w:val="24"/>
        </w:rPr>
        <w:t xml:space="preserve">ANZCA [Internet]. Melbourne: Australian and New Zealand College of </w:t>
      </w:r>
      <w:r>
        <w:rPr>
          <w:rFonts w:cs="Arial"/>
          <w:szCs w:val="24"/>
        </w:rPr>
        <w:t>Anaesthetist</w:t>
      </w:r>
      <w:r w:rsidRPr="00CE77B6">
        <w:rPr>
          <w:rFonts w:cs="Arial"/>
          <w:szCs w:val="24"/>
        </w:rPr>
        <w:t xml:space="preserve">s; September 2014. </w:t>
      </w:r>
      <w:r>
        <w:rPr>
          <w:rFonts w:cs="Arial"/>
          <w:szCs w:val="24"/>
        </w:rPr>
        <w:t xml:space="preserve">PS 31 (A) </w:t>
      </w:r>
      <w:r w:rsidRPr="00CE77B6">
        <w:rPr>
          <w:rFonts w:cs="Arial"/>
          <w:szCs w:val="24"/>
        </w:rPr>
        <w:t>Guidelines on Checking Anaesthesia Delivery Systems</w:t>
      </w:r>
      <w:r w:rsidRPr="00CE77B6">
        <w:rPr>
          <w:rFonts w:cs="Arial"/>
          <w:i/>
          <w:szCs w:val="24"/>
        </w:rPr>
        <w:t xml:space="preserve"> </w:t>
      </w:r>
      <w:r w:rsidRPr="00CE77B6">
        <w:rPr>
          <w:color w:val="000000" w:themeColor="text1"/>
          <w:szCs w:val="24"/>
        </w:rPr>
        <w:t>revised 2016 January 27 [</w:t>
      </w:r>
      <w:r w:rsidRPr="00CE77B6">
        <w:rPr>
          <w:rFonts w:cs="Arial"/>
          <w:szCs w:val="24"/>
        </w:rPr>
        <w:t xml:space="preserve">cited October 2016]; [9 pages]. Available from: </w:t>
      </w:r>
      <w:hyperlink r:id="rId15" w:history="1">
        <w:r w:rsidRPr="00CE77B6">
          <w:rPr>
            <w:rStyle w:val="Hyperlink"/>
            <w:rFonts w:cs="Arial"/>
            <w:szCs w:val="24"/>
          </w:rPr>
          <w:t>http://www.anzca.edu.au/resources/professional-documents/documents/professional-standards/pdf-files/PS31.PDF</w:t>
        </w:r>
      </w:hyperlink>
    </w:p>
    <w:p w14:paraId="6460FAFD" w14:textId="77777777" w:rsidR="00216339" w:rsidRPr="00242093" w:rsidRDefault="00216339" w:rsidP="00216339">
      <w:pPr>
        <w:pStyle w:val="ListParagraph"/>
        <w:numPr>
          <w:ilvl w:val="0"/>
          <w:numId w:val="9"/>
        </w:numPr>
        <w:jc w:val="both"/>
        <w:rPr>
          <w:rFonts w:cs="Arial"/>
          <w:szCs w:val="24"/>
        </w:rPr>
      </w:pPr>
      <w:r w:rsidRPr="00CE77B6">
        <w:rPr>
          <w:rFonts w:cs="Arial"/>
          <w:szCs w:val="24"/>
        </w:rPr>
        <w:t xml:space="preserve">ANZCA [internet]. Melbourne: Australian and New Zealand College of </w:t>
      </w:r>
      <w:r>
        <w:rPr>
          <w:rFonts w:cs="Arial"/>
          <w:szCs w:val="24"/>
        </w:rPr>
        <w:t>Anaesthetist</w:t>
      </w:r>
      <w:r w:rsidRPr="00CE77B6">
        <w:rPr>
          <w:rFonts w:cs="Arial"/>
          <w:szCs w:val="24"/>
        </w:rPr>
        <w:t xml:space="preserve">s; March 2014: </w:t>
      </w:r>
      <w:r w:rsidRPr="00CE77B6">
        <w:rPr>
          <w:rFonts w:cs="Arial"/>
          <w:i/>
          <w:szCs w:val="24"/>
        </w:rPr>
        <w:t xml:space="preserve">ANZCA Bulletin; </w:t>
      </w:r>
      <w:r w:rsidRPr="00CE77B6">
        <w:rPr>
          <w:rFonts w:cs="Arial"/>
          <w:szCs w:val="24"/>
        </w:rPr>
        <w:t xml:space="preserve">[cited 6 June 2017]; [2 pages]. Available from </w:t>
      </w:r>
      <w:hyperlink r:id="rId16" w:history="1">
        <w:r w:rsidRPr="00CE77B6">
          <w:rPr>
            <w:rStyle w:val="Hyperlink"/>
            <w:rFonts w:cs="Arial"/>
            <w:szCs w:val="24"/>
          </w:rPr>
          <w:t>http://www.anaesthesia.mh.org.au/anzca-bulletin-march/w1/i1023221/</w:t>
        </w:r>
      </w:hyperlink>
    </w:p>
    <w:p w14:paraId="7789BB0F" w14:textId="77777777" w:rsidR="00216339" w:rsidRPr="00242093" w:rsidRDefault="00216339" w:rsidP="00216339">
      <w:pPr>
        <w:pStyle w:val="ListParagraph"/>
        <w:numPr>
          <w:ilvl w:val="0"/>
          <w:numId w:val="9"/>
        </w:numPr>
        <w:jc w:val="both"/>
        <w:rPr>
          <w:rFonts w:cs="Arial"/>
          <w:szCs w:val="24"/>
        </w:rPr>
      </w:pPr>
      <w:proofErr w:type="spellStart"/>
      <w:r w:rsidRPr="00CE77B6">
        <w:rPr>
          <w:rFonts w:cs="Arial"/>
          <w:szCs w:val="24"/>
        </w:rPr>
        <w:t>Dynasthetics</w:t>
      </w:r>
      <w:proofErr w:type="spellEnd"/>
      <w:r w:rsidRPr="00CE77B6">
        <w:rPr>
          <w:rFonts w:cs="Arial"/>
          <w:szCs w:val="24"/>
        </w:rPr>
        <w:t xml:space="preserve">. Vapour-Clean: Use Instructions [Internet]. Salt Lake </w:t>
      </w:r>
      <w:r>
        <w:rPr>
          <w:rFonts w:cs="Arial"/>
          <w:szCs w:val="24"/>
        </w:rPr>
        <w:t>C</w:t>
      </w:r>
      <w:r w:rsidRPr="00CE77B6">
        <w:rPr>
          <w:rFonts w:cs="Arial"/>
          <w:szCs w:val="24"/>
        </w:rPr>
        <w:t xml:space="preserve">ity (UT): </w:t>
      </w:r>
      <w:proofErr w:type="spellStart"/>
      <w:r w:rsidRPr="00CE77B6">
        <w:rPr>
          <w:rFonts w:cs="Arial"/>
          <w:szCs w:val="24"/>
        </w:rPr>
        <w:t>Dynasthetics</w:t>
      </w:r>
      <w:proofErr w:type="spellEnd"/>
      <w:r w:rsidRPr="00CE77B6">
        <w:rPr>
          <w:rFonts w:cs="Arial"/>
          <w:szCs w:val="24"/>
        </w:rPr>
        <w:t>; [Date Unknown]. Available from: http://www.dynasthetics.com/Vapor-Clean/Vapor-Clean-IFU.pdf</w:t>
      </w:r>
    </w:p>
    <w:p w14:paraId="79DA3804" w14:textId="77777777" w:rsidR="00216339" w:rsidRPr="00242093" w:rsidRDefault="00216339" w:rsidP="00216339">
      <w:pPr>
        <w:pStyle w:val="ListParagraph"/>
        <w:numPr>
          <w:ilvl w:val="0"/>
          <w:numId w:val="9"/>
        </w:numPr>
        <w:jc w:val="both"/>
        <w:rPr>
          <w:rFonts w:cs="Arial"/>
          <w:szCs w:val="24"/>
        </w:rPr>
      </w:pPr>
      <w:proofErr w:type="spellStart"/>
      <w:r>
        <w:rPr>
          <w:rFonts w:cs="Arial"/>
          <w:szCs w:val="24"/>
        </w:rPr>
        <w:t>mhanz</w:t>
      </w:r>
      <w:proofErr w:type="spellEnd"/>
      <w:r>
        <w:rPr>
          <w:rFonts w:cs="Arial"/>
          <w:szCs w:val="24"/>
        </w:rPr>
        <w:t xml:space="preserve"> [Internet] Malignant Hyperthermia Australia &amp; New Zealand; 2018. Malignant Hyperthermia Information for Anaesthetists. Available from:  </w:t>
      </w:r>
      <w:hyperlink r:id="rId17" w:history="1">
        <w:r w:rsidRPr="00641EFB">
          <w:rPr>
            <w:rStyle w:val="Hyperlink"/>
            <w:rFonts w:cs="Arial"/>
            <w:szCs w:val="24"/>
          </w:rPr>
          <w:t>https://malignanthyperthermia.org.au/mh-for-</w:t>
        </w:r>
        <w:r>
          <w:rPr>
            <w:rStyle w:val="Hyperlink"/>
            <w:rFonts w:cs="Arial"/>
            <w:szCs w:val="24"/>
          </w:rPr>
          <w:t>Anaesthetist</w:t>
        </w:r>
        <w:r w:rsidRPr="00641EFB">
          <w:rPr>
            <w:rStyle w:val="Hyperlink"/>
            <w:rFonts w:cs="Arial"/>
            <w:szCs w:val="24"/>
          </w:rPr>
          <w:t>s/</w:t>
        </w:r>
      </w:hyperlink>
      <w:r>
        <w:rPr>
          <w:rFonts w:cs="Arial"/>
          <w:szCs w:val="24"/>
        </w:rPr>
        <w:t xml:space="preserve">  </w:t>
      </w:r>
    </w:p>
    <w:p w14:paraId="43A3DE2D" w14:textId="77777777" w:rsidR="00216339" w:rsidRPr="00242093" w:rsidRDefault="00216339" w:rsidP="00216339">
      <w:pPr>
        <w:pStyle w:val="ListParagraph"/>
        <w:numPr>
          <w:ilvl w:val="0"/>
          <w:numId w:val="9"/>
        </w:numPr>
        <w:jc w:val="both"/>
        <w:rPr>
          <w:rFonts w:cs="Arial"/>
          <w:szCs w:val="24"/>
        </w:rPr>
      </w:pPr>
      <w:r w:rsidRPr="00CE77B6">
        <w:rPr>
          <w:rFonts w:cs="Arial"/>
          <w:szCs w:val="24"/>
        </w:rPr>
        <w:t xml:space="preserve">Giles R, Street N, Pollock N, Waddington N, Perry M, Nelson P, Langton E, </w:t>
      </w:r>
      <w:proofErr w:type="spellStart"/>
      <w:r w:rsidRPr="00CE77B6">
        <w:rPr>
          <w:rFonts w:cs="Arial"/>
          <w:szCs w:val="24"/>
        </w:rPr>
        <w:t>Whitta</w:t>
      </w:r>
      <w:proofErr w:type="spellEnd"/>
      <w:r w:rsidRPr="00CE77B6">
        <w:rPr>
          <w:rFonts w:cs="Arial"/>
          <w:szCs w:val="24"/>
        </w:rPr>
        <w:t xml:space="preserve"> R, Stowell K, Davis M, </w:t>
      </w:r>
      <w:proofErr w:type="spellStart"/>
      <w:r w:rsidRPr="00CE77B6">
        <w:rPr>
          <w:rFonts w:cs="Arial"/>
          <w:szCs w:val="24"/>
        </w:rPr>
        <w:t>Bjorksten</w:t>
      </w:r>
      <w:proofErr w:type="spellEnd"/>
      <w:r w:rsidRPr="00CE77B6">
        <w:rPr>
          <w:rFonts w:cs="Arial"/>
          <w:szCs w:val="24"/>
        </w:rPr>
        <w:t xml:space="preserve"> A, Flanagan B. MH Resource Kit [internet] 2009. Available from http://www.anaesthesia.mh.org.au/mh-resource-kit/w1/i1002692/</w:t>
      </w:r>
    </w:p>
    <w:p w14:paraId="008F2D68" w14:textId="77777777" w:rsidR="00216339" w:rsidRPr="00EC3FE5" w:rsidRDefault="00216339" w:rsidP="00216339">
      <w:pPr>
        <w:pStyle w:val="ListParagraph"/>
        <w:numPr>
          <w:ilvl w:val="0"/>
          <w:numId w:val="9"/>
        </w:numPr>
        <w:rPr>
          <w:rFonts w:asciiTheme="minorHAnsi" w:hAnsiTheme="minorHAnsi" w:cs="Arial"/>
          <w:color w:val="333333"/>
          <w:szCs w:val="24"/>
          <w:lang w:eastAsia="en-AU"/>
        </w:rPr>
      </w:pPr>
      <w:r w:rsidRPr="00EC3FE5">
        <w:rPr>
          <w:rFonts w:asciiTheme="minorHAnsi" w:hAnsiTheme="minorHAnsi" w:cs="Arial"/>
          <w:color w:val="000000"/>
          <w:szCs w:val="24"/>
          <w:lang w:eastAsia="en-AU"/>
        </w:rPr>
        <w:t>MIMS Online [Internet]. St Leonards (NSW): MIMS Australia Pty Ltd.; 20</w:t>
      </w:r>
      <w:r>
        <w:rPr>
          <w:rFonts w:asciiTheme="minorHAnsi" w:hAnsiTheme="minorHAnsi" w:cs="Arial"/>
          <w:color w:val="000000"/>
          <w:szCs w:val="24"/>
          <w:lang w:eastAsia="en-AU"/>
        </w:rPr>
        <w:t>20</w:t>
      </w:r>
      <w:r w:rsidRPr="00EC3FE5">
        <w:rPr>
          <w:rFonts w:asciiTheme="minorHAnsi" w:hAnsiTheme="minorHAnsi" w:cs="Arial"/>
          <w:color w:val="000000"/>
          <w:szCs w:val="24"/>
          <w:lang w:eastAsia="en-AU"/>
        </w:rPr>
        <w:t>.</w:t>
      </w:r>
      <w:r>
        <w:rPr>
          <w:rFonts w:asciiTheme="minorHAnsi" w:hAnsiTheme="minorHAnsi" w:cs="Arial"/>
          <w:color w:val="000000"/>
          <w:szCs w:val="24"/>
          <w:lang w:eastAsia="en-AU"/>
        </w:rPr>
        <w:t xml:space="preserve"> </w:t>
      </w:r>
      <w:r w:rsidRPr="00EC3FE5">
        <w:rPr>
          <w:rFonts w:asciiTheme="minorHAnsi" w:hAnsiTheme="minorHAnsi" w:cs="Arial"/>
          <w:color w:val="000000"/>
          <w:szCs w:val="24"/>
          <w:lang w:eastAsia="en-AU"/>
        </w:rPr>
        <w:t>Available from:</w:t>
      </w:r>
    </w:p>
    <w:p w14:paraId="0FCDA615" w14:textId="77777777" w:rsidR="00216339" w:rsidRPr="00242093" w:rsidRDefault="00216339" w:rsidP="00216339">
      <w:pPr>
        <w:pStyle w:val="ListParagraph"/>
        <w:autoSpaceDE w:val="0"/>
        <w:autoSpaceDN w:val="0"/>
        <w:adjustRightInd w:val="0"/>
        <w:rPr>
          <w:rFonts w:asciiTheme="minorHAnsi" w:hAnsiTheme="minorHAnsi" w:cs="Arial"/>
          <w:szCs w:val="24"/>
        </w:rPr>
      </w:pPr>
      <w:hyperlink r:id="rId18" w:history="1">
        <w:r w:rsidRPr="00641EFB">
          <w:rPr>
            <w:rStyle w:val="Hyperlink"/>
            <w:rFonts w:asciiTheme="minorHAnsi" w:hAnsiTheme="minorHAnsi" w:cs="Arial"/>
            <w:szCs w:val="24"/>
          </w:rPr>
          <w:t>https://www.mimsonline.com.au/Search/FullPI.aspx?ModuleName=Product%20Info&amp;searchKeyword=dantrolene&amp;PreviousPage=~/Search/QuickSearch.aspx&amp;SearchType=&amp;ID=5960001_2</w:t>
        </w:r>
      </w:hyperlink>
    </w:p>
    <w:p w14:paraId="5F69290D" w14:textId="77777777" w:rsidR="00216339" w:rsidRPr="003643EF" w:rsidRDefault="00216339" w:rsidP="00216339">
      <w:pPr>
        <w:pStyle w:val="ListParagraph"/>
        <w:numPr>
          <w:ilvl w:val="0"/>
          <w:numId w:val="9"/>
        </w:numPr>
        <w:rPr>
          <w:rFonts w:asciiTheme="minorHAnsi" w:hAnsiTheme="minorHAnsi" w:cs="Arial"/>
          <w:color w:val="333333"/>
          <w:szCs w:val="24"/>
          <w:lang w:eastAsia="en-AU"/>
        </w:rPr>
      </w:pPr>
      <w:proofErr w:type="spellStart"/>
      <w:r>
        <w:rPr>
          <w:rFonts w:cs="Arial"/>
          <w:szCs w:val="24"/>
        </w:rPr>
        <w:t>mhanz</w:t>
      </w:r>
      <w:proofErr w:type="spellEnd"/>
      <w:r>
        <w:rPr>
          <w:rFonts w:asciiTheme="minorHAnsi" w:hAnsiTheme="minorHAnsi" w:cs="Arial"/>
          <w:color w:val="000000"/>
          <w:szCs w:val="24"/>
          <w:lang w:eastAsia="en-AU"/>
        </w:rPr>
        <w:t xml:space="preserve"> [internet] Malignant Hyperthermia (MH) Resource Kit 2018. Available from </w:t>
      </w:r>
      <w:hyperlink r:id="rId19" w:history="1">
        <w:r w:rsidRPr="00641EFB">
          <w:rPr>
            <w:rStyle w:val="Hyperlink"/>
            <w:rFonts w:asciiTheme="minorHAnsi" w:hAnsiTheme="minorHAnsi" w:cs="Arial"/>
            <w:szCs w:val="24"/>
            <w:lang w:eastAsia="en-AU"/>
          </w:rPr>
          <w:t>http://malignanthyperthermia.org.au/resource-kit/</w:t>
        </w:r>
      </w:hyperlink>
      <w:r>
        <w:rPr>
          <w:rFonts w:asciiTheme="minorHAnsi" w:hAnsiTheme="minorHAnsi" w:cs="Arial"/>
          <w:color w:val="000000"/>
          <w:szCs w:val="24"/>
          <w:lang w:eastAsia="en-AU"/>
        </w:rPr>
        <w:t xml:space="preserve"> </w:t>
      </w:r>
    </w:p>
    <w:p w14:paraId="6058D09E" w14:textId="77777777" w:rsidR="00216339" w:rsidRPr="003D5058" w:rsidRDefault="00216339" w:rsidP="00216339">
      <w:pPr>
        <w:pStyle w:val="ListParagraph"/>
        <w:ind w:left="0"/>
        <w:rPr>
          <w:rFonts w:asciiTheme="minorHAnsi" w:eastAsia="Calibri" w:hAnsiTheme="minorHAnsi" w:cs="Calibri"/>
          <w:i/>
          <w:szCs w:val="24"/>
        </w:rPr>
      </w:pPr>
    </w:p>
    <w:p w14:paraId="4A482D57" w14:textId="77777777" w:rsidR="00216339" w:rsidRPr="00242093" w:rsidRDefault="00216339" w:rsidP="00216339">
      <w:pPr>
        <w:jc w:val="right"/>
        <w:rPr>
          <w:rFonts w:cs="Arial"/>
          <w:i/>
          <w:color w:val="0000FF"/>
          <w:szCs w:val="24"/>
          <w:u w:val="single"/>
        </w:rPr>
      </w:pPr>
      <w:hyperlink w:anchor="Contents" w:history="1">
        <w:r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0F1F60" w14:paraId="7C3DDA83" w14:textId="77777777" w:rsidTr="00654DC9">
        <w:trPr>
          <w:cantSplit/>
          <w:trHeight w:val="285"/>
        </w:trPr>
        <w:tc>
          <w:tcPr>
            <w:tcW w:w="9158" w:type="dxa"/>
            <w:shd w:val="clear" w:color="auto" w:fill="A6A6A6" w:themeFill="background1" w:themeFillShade="A6"/>
          </w:tcPr>
          <w:p w14:paraId="4E004AAE" w14:textId="77777777" w:rsidR="00216339" w:rsidRPr="000F1F60" w:rsidRDefault="00216339" w:rsidP="00654DC9">
            <w:pPr>
              <w:pStyle w:val="Heading1"/>
            </w:pPr>
            <w:bookmarkStart w:id="32" w:name="_Toc112682123"/>
            <w:r>
              <w:t>Definition of Terms</w:t>
            </w:r>
            <w:bookmarkEnd w:id="32"/>
            <w:r>
              <w:t xml:space="preserve"> </w:t>
            </w:r>
          </w:p>
        </w:tc>
      </w:tr>
    </w:tbl>
    <w:p w14:paraId="6BF4C39B" w14:textId="77777777" w:rsidR="00216339" w:rsidRDefault="00216339" w:rsidP="00216339">
      <w:pPr>
        <w:rPr>
          <w:rFonts w:cs="Arial"/>
          <w:szCs w:val="24"/>
        </w:rPr>
      </w:pPr>
    </w:p>
    <w:p w14:paraId="2801006E" w14:textId="77777777" w:rsidR="00216339" w:rsidRDefault="00216339" w:rsidP="00216339">
      <w:pPr>
        <w:rPr>
          <w:rFonts w:asciiTheme="minorHAnsi" w:eastAsiaTheme="minorHAnsi" w:hAnsiTheme="minorHAnsi" w:cs="Verdana"/>
          <w:szCs w:val="24"/>
        </w:rPr>
      </w:pPr>
      <w:proofErr w:type="spellStart"/>
      <w:r w:rsidRPr="004F3B22">
        <w:rPr>
          <w:rFonts w:asciiTheme="minorHAnsi" w:eastAsiaTheme="minorHAnsi" w:hAnsiTheme="minorHAnsi" w:cs="Verdana"/>
          <w:b/>
          <w:szCs w:val="24"/>
        </w:rPr>
        <w:t>Dantrium</w:t>
      </w:r>
      <w:proofErr w:type="spellEnd"/>
      <w:r w:rsidRPr="004F3B22">
        <w:rPr>
          <w:rFonts w:asciiTheme="minorHAnsi" w:eastAsiaTheme="minorHAnsi" w:hAnsiTheme="minorHAnsi" w:cs="Verdana"/>
          <w:b/>
          <w:szCs w:val="24"/>
        </w:rPr>
        <w:t>:</w:t>
      </w:r>
      <w:r w:rsidRPr="004F3B22">
        <w:rPr>
          <w:rFonts w:asciiTheme="minorHAnsi" w:eastAsiaTheme="minorHAnsi" w:hAnsiTheme="minorHAnsi" w:cs="Verdana"/>
          <w:szCs w:val="24"/>
        </w:rPr>
        <w:t xml:space="preserve"> The trade name for the drug </w:t>
      </w:r>
      <w:r>
        <w:rPr>
          <w:rFonts w:asciiTheme="minorHAnsi" w:eastAsiaTheme="minorHAnsi" w:hAnsiTheme="minorHAnsi" w:cs="Verdana"/>
          <w:szCs w:val="24"/>
        </w:rPr>
        <w:t>‘</w:t>
      </w:r>
      <w:r w:rsidRPr="004F3B22">
        <w:rPr>
          <w:rFonts w:asciiTheme="minorHAnsi" w:eastAsiaTheme="minorHAnsi" w:hAnsiTheme="minorHAnsi" w:cs="Verdana"/>
          <w:szCs w:val="24"/>
        </w:rPr>
        <w:t>dantrolene</w:t>
      </w:r>
      <w:r>
        <w:rPr>
          <w:rFonts w:asciiTheme="minorHAnsi" w:eastAsiaTheme="minorHAnsi" w:hAnsiTheme="minorHAnsi" w:cs="Verdana"/>
          <w:szCs w:val="24"/>
        </w:rPr>
        <w:t>’</w:t>
      </w:r>
      <w:r w:rsidRPr="004F3B22">
        <w:rPr>
          <w:rFonts w:asciiTheme="minorHAnsi" w:eastAsiaTheme="minorHAnsi" w:hAnsiTheme="minorHAnsi" w:cs="Verdana"/>
          <w:szCs w:val="24"/>
        </w:rPr>
        <w:t>, which is indicated, along with supportive m</w:t>
      </w:r>
      <w:r>
        <w:rPr>
          <w:rFonts w:asciiTheme="minorHAnsi" w:eastAsiaTheme="minorHAnsi" w:hAnsiTheme="minorHAnsi" w:cs="Verdana"/>
          <w:szCs w:val="24"/>
        </w:rPr>
        <w:t xml:space="preserve">easures, for the management of </w:t>
      </w:r>
      <w:r w:rsidRPr="004F3B22">
        <w:rPr>
          <w:rFonts w:asciiTheme="minorHAnsi" w:eastAsiaTheme="minorHAnsi" w:hAnsiTheme="minorHAnsi" w:cs="Verdana"/>
          <w:szCs w:val="24"/>
        </w:rPr>
        <w:t>the fulminant hypermetabolism of skeletal muscle characteristic of malignant hyperthermia crisis</w:t>
      </w:r>
      <w:r>
        <w:rPr>
          <w:rFonts w:asciiTheme="minorHAnsi" w:eastAsiaTheme="minorHAnsi" w:hAnsiTheme="minorHAnsi" w:cs="Verdana"/>
          <w:szCs w:val="24"/>
          <w:vertAlign w:val="superscript"/>
        </w:rPr>
        <w:t>6</w:t>
      </w:r>
      <w:r w:rsidRPr="004F3B22">
        <w:rPr>
          <w:rFonts w:asciiTheme="minorHAnsi" w:eastAsiaTheme="minorHAnsi" w:hAnsiTheme="minorHAnsi" w:cs="Verdana"/>
          <w:szCs w:val="24"/>
        </w:rPr>
        <w:t>.</w:t>
      </w:r>
    </w:p>
    <w:p w14:paraId="497A3DD3" w14:textId="77777777" w:rsidR="00216339" w:rsidRPr="004F3B22" w:rsidRDefault="00216339" w:rsidP="00216339">
      <w:pPr>
        <w:rPr>
          <w:rFonts w:asciiTheme="minorHAnsi" w:eastAsiaTheme="minorHAnsi" w:hAnsiTheme="minorHAnsi" w:cs="Verdana"/>
          <w:szCs w:val="24"/>
        </w:rPr>
      </w:pPr>
    </w:p>
    <w:p w14:paraId="71A29487" w14:textId="77777777" w:rsidR="00216339" w:rsidRPr="004F3B22" w:rsidRDefault="00216339" w:rsidP="00216339">
      <w:pPr>
        <w:rPr>
          <w:rFonts w:asciiTheme="minorHAnsi" w:eastAsiaTheme="minorHAnsi" w:hAnsiTheme="minorHAnsi" w:cs="Verdana"/>
          <w:szCs w:val="24"/>
        </w:rPr>
      </w:pPr>
      <w:r w:rsidRPr="004F3B22">
        <w:rPr>
          <w:rFonts w:cs="Arial"/>
          <w:b/>
          <w:szCs w:val="24"/>
        </w:rPr>
        <w:t xml:space="preserve">Malignant hyperthermia: </w:t>
      </w:r>
      <w:r w:rsidRPr="004F3B22">
        <w:rPr>
          <w:rFonts w:asciiTheme="minorHAnsi" w:eastAsiaTheme="minorHAnsi" w:hAnsiTheme="minorHAnsi" w:cs="Verdana"/>
          <w:szCs w:val="24"/>
        </w:rPr>
        <w:t xml:space="preserve">Malignant Hyperthermia (MH) is a rare pharmacogenetic disorder characterised by muscle rigidity, inappropriately elevated end-tidal carbon dioxide, </w:t>
      </w:r>
      <w:proofErr w:type="gramStart"/>
      <w:r w:rsidRPr="004F3B22">
        <w:rPr>
          <w:rFonts w:asciiTheme="minorHAnsi" w:eastAsiaTheme="minorHAnsi" w:hAnsiTheme="minorHAnsi" w:cs="Verdana"/>
          <w:szCs w:val="24"/>
        </w:rPr>
        <w:t>tachycardia</w:t>
      </w:r>
      <w:proofErr w:type="gramEnd"/>
      <w:r w:rsidRPr="004F3B22">
        <w:rPr>
          <w:rFonts w:asciiTheme="minorHAnsi" w:eastAsiaTheme="minorHAnsi" w:hAnsiTheme="minorHAnsi" w:cs="Verdana"/>
          <w:szCs w:val="24"/>
        </w:rPr>
        <w:t xml:space="preserve"> and extreme pyrexia upon exposure to volatile anaesthetic agents or </w:t>
      </w:r>
      <w:proofErr w:type="spellStart"/>
      <w:r>
        <w:rPr>
          <w:rFonts w:asciiTheme="minorHAnsi" w:eastAsiaTheme="minorHAnsi" w:hAnsiTheme="minorHAnsi" w:cs="Verdana"/>
          <w:szCs w:val="24"/>
        </w:rPr>
        <w:t>Suxamethonium</w:t>
      </w:r>
      <w:proofErr w:type="spellEnd"/>
      <w:r>
        <w:rPr>
          <w:rFonts w:asciiTheme="minorHAnsi" w:eastAsiaTheme="minorHAnsi" w:hAnsiTheme="minorHAnsi" w:cs="Verdana"/>
          <w:szCs w:val="24"/>
        </w:rPr>
        <w:t xml:space="preserve"> </w:t>
      </w:r>
      <w:r w:rsidRPr="004F3B22">
        <w:rPr>
          <w:rFonts w:asciiTheme="minorHAnsi" w:eastAsiaTheme="minorHAnsi" w:hAnsiTheme="minorHAnsi" w:cs="Verdana"/>
          <w:szCs w:val="24"/>
        </w:rPr>
        <w:t>in susceptible patients</w:t>
      </w:r>
      <w:r w:rsidRPr="004F3B22">
        <w:rPr>
          <w:rFonts w:asciiTheme="minorHAnsi" w:eastAsiaTheme="minorHAnsi" w:hAnsiTheme="minorHAnsi" w:cs="Verdana"/>
          <w:szCs w:val="24"/>
          <w:vertAlign w:val="superscript"/>
        </w:rPr>
        <w:t>5</w:t>
      </w:r>
      <w:r w:rsidRPr="004F3B22">
        <w:rPr>
          <w:rFonts w:asciiTheme="minorHAnsi" w:eastAsiaTheme="minorHAnsi" w:hAnsiTheme="minorHAnsi" w:cs="Verdana"/>
          <w:szCs w:val="24"/>
        </w:rPr>
        <w:t>.</w:t>
      </w:r>
    </w:p>
    <w:p w14:paraId="0528E6D3" w14:textId="77777777" w:rsidR="00216339" w:rsidRPr="004F3B22" w:rsidRDefault="00216339" w:rsidP="00216339">
      <w:pPr>
        <w:rPr>
          <w:rFonts w:asciiTheme="minorHAnsi" w:eastAsiaTheme="minorHAnsi" w:hAnsiTheme="minorHAnsi" w:cs="Verdana"/>
          <w:szCs w:val="24"/>
        </w:rPr>
      </w:pPr>
    </w:p>
    <w:p w14:paraId="0D2BCFCC" w14:textId="77777777" w:rsidR="00216339" w:rsidRPr="004F3B22" w:rsidRDefault="00216339" w:rsidP="00216339">
      <w:pPr>
        <w:pStyle w:val="Default"/>
        <w:rPr>
          <w:rFonts w:asciiTheme="minorHAnsi" w:hAnsiTheme="minorHAnsi" w:cs="Arial"/>
        </w:rPr>
      </w:pPr>
      <w:r w:rsidRPr="004F3B22">
        <w:rPr>
          <w:rFonts w:asciiTheme="minorHAnsi" w:hAnsiTheme="minorHAnsi" w:cs="Arial"/>
          <w:b/>
        </w:rPr>
        <w:t>Vapor-clean</w:t>
      </w:r>
      <w:r w:rsidRPr="004F3B22">
        <w:t>®</w:t>
      </w:r>
      <w:r w:rsidRPr="004F3B22">
        <w:rPr>
          <w:rFonts w:asciiTheme="minorHAnsi" w:hAnsiTheme="minorHAnsi" w:cs="Arial"/>
          <w:b/>
        </w:rPr>
        <w:t xml:space="preserve"> filters: </w:t>
      </w:r>
      <w:r w:rsidRPr="004F3B22">
        <w:rPr>
          <w:rFonts w:asciiTheme="minorHAnsi" w:hAnsiTheme="minorHAnsi" w:cs="Arial"/>
        </w:rPr>
        <w:t xml:space="preserve">The trade name for activated charcoal filters designed to </w:t>
      </w:r>
      <w:r w:rsidRPr="004F3B22">
        <w:rPr>
          <w:rFonts w:asciiTheme="minorHAnsi" w:eastAsiaTheme="minorHAnsi" w:hAnsiTheme="minorHAnsi" w:cs="Calibri"/>
        </w:rPr>
        <w:t>remove unwanted residual anaesthetic gas particles from the breathing circuit of an anaesthetic machine.</w:t>
      </w:r>
    </w:p>
    <w:p w14:paraId="64CF7FDA" w14:textId="77777777" w:rsidR="00216339" w:rsidRPr="00501AD9" w:rsidRDefault="00216339" w:rsidP="00216339">
      <w:pPr>
        <w:jc w:val="right"/>
        <w:rPr>
          <w:rFonts w:cs="Arial"/>
          <w:i/>
          <w:color w:val="0000FF"/>
          <w:szCs w:val="24"/>
          <w:u w:val="single"/>
        </w:rPr>
      </w:pPr>
      <w:hyperlink w:anchor="Contents" w:history="1">
        <w:r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CD1C0E" w14:paraId="5759180A" w14:textId="77777777" w:rsidTr="00654DC9">
        <w:trPr>
          <w:cantSplit/>
          <w:trHeight w:val="285"/>
        </w:trPr>
        <w:tc>
          <w:tcPr>
            <w:tcW w:w="9158" w:type="dxa"/>
            <w:shd w:val="clear" w:color="auto" w:fill="A6A6A6" w:themeFill="background1" w:themeFillShade="A6"/>
          </w:tcPr>
          <w:p w14:paraId="0768B7A0" w14:textId="77777777" w:rsidR="00216339" w:rsidRPr="00CD1C0E" w:rsidRDefault="00216339" w:rsidP="00654DC9">
            <w:pPr>
              <w:pStyle w:val="Heading1"/>
            </w:pPr>
            <w:bookmarkStart w:id="33" w:name="_Toc389473290"/>
            <w:bookmarkStart w:id="34" w:name="_Toc112682124"/>
            <w:r>
              <w:t>Search Terms</w:t>
            </w:r>
            <w:bookmarkEnd w:id="33"/>
            <w:bookmarkEnd w:id="34"/>
            <w:r>
              <w:t xml:space="preserve"> </w:t>
            </w:r>
          </w:p>
        </w:tc>
      </w:tr>
    </w:tbl>
    <w:p w14:paraId="0FFC2A34" w14:textId="77777777" w:rsidR="00216339" w:rsidRDefault="00216339" w:rsidP="00216339">
      <w:pPr>
        <w:rPr>
          <w:rFonts w:cs="Calibri,Bold"/>
          <w:bCs/>
          <w:i/>
          <w:szCs w:val="24"/>
          <w:lang w:eastAsia="en-AU"/>
        </w:rPr>
      </w:pPr>
    </w:p>
    <w:p w14:paraId="57EBB5F3" w14:textId="77777777" w:rsidR="00216339" w:rsidRPr="00DB306F" w:rsidRDefault="00216339" w:rsidP="00216339">
      <w:pPr>
        <w:rPr>
          <w:rFonts w:cs="Calibri,Bold"/>
          <w:bCs/>
          <w:szCs w:val="24"/>
          <w:lang w:eastAsia="en-AU"/>
        </w:rPr>
      </w:pPr>
      <w:r w:rsidRPr="00DB306F">
        <w:rPr>
          <w:rFonts w:cs="Calibri,Bold"/>
          <w:bCs/>
          <w:szCs w:val="24"/>
          <w:lang w:eastAsia="en-AU"/>
        </w:rPr>
        <w:t>Malignant Hyperthermia, MH, Vapor-clean</w:t>
      </w:r>
      <w:r w:rsidRPr="004F3B22">
        <w:t>®</w:t>
      </w:r>
      <w:r w:rsidRPr="00DB306F">
        <w:rPr>
          <w:rFonts w:cs="Calibri,Bold"/>
          <w:bCs/>
          <w:szCs w:val="24"/>
          <w:lang w:eastAsia="en-AU"/>
        </w:rPr>
        <w:t xml:space="preserve">, Dantrolene, </w:t>
      </w:r>
      <w:proofErr w:type="spellStart"/>
      <w:r w:rsidRPr="00DB306F">
        <w:rPr>
          <w:rFonts w:cs="Calibri,Bold"/>
          <w:bCs/>
          <w:szCs w:val="24"/>
          <w:lang w:eastAsia="en-AU"/>
        </w:rPr>
        <w:t>Dantrium</w:t>
      </w:r>
      <w:proofErr w:type="spellEnd"/>
      <w:r w:rsidRPr="00DB306F">
        <w:rPr>
          <w:rFonts w:cs="Calibri,Bold"/>
          <w:bCs/>
          <w:szCs w:val="24"/>
          <w:lang w:eastAsia="en-AU"/>
        </w:rPr>
        <w:t xml:space="preserve"> Sodium</w:t>
      </w:r>
      <w:r>
        <w:rPr>
          <w:rFonts w:cs="Calibri,Bold"/>
          <w:bCs/>
          <w:szCs w:val="24"/>
          <w:lang w:eastAsia="en-AU"/>
        </w:rPr>
        <w:t>, Anaesthetic Machine, Flushing, Hyperpyrexia, crisis</w:t>
      </w:r>
    </w:p>
    <w:p w14:paraId="08B019CD" w14:textId="77777777" w:rsidR="00216339" w:rsidRPr="00901883" w:rsidRDefault="00216339" w:rsidP="00216339">
      <w:pPr>
        <w:jc w:val="both"/>
        <w:rPr>
          <w:rFonts w:asciiTheme="minorHAnsi" w:hAnsiTheme="minorHAnsi" w:cs="Arial"/>
          <w:b/>
          <w:i/>
          <w:sz w:val="22"/>
          <w:szCs w:val="22"/>
        </w:rPr>
      </w:pPr>
    </w:p>
    <w:p w14:paraId="66DA7DE0" w14:textId="77777777" w:rsidR="00216339" w:rsidRPr="00046192" w:rsidRDefault="00216339" w:rsidP="00216339">
      <w:pPr>
        <w:jc w:val="right"/>
        <w:rPr>
          <w:rFonts w:cs="Arial"/>
          <w:i/>
          <w:color w:val="0000FF"/>
          <w:szCs w:val="24"/>
          <w:u w:val="single"/>
        </w:rPr>
      </w:pPr>
      <w:hyperlink w:anchor="Contents" w:history="1">
        <w:r w:rsidRPr="00590902">
          <w:rPr>
            <w:rStyle w:val="Hyperlink"/>
            <w:rFonts w:cs="Arial"/>
            <w:i/>
            <w:szCs w:val="24"/>
          </w:rPr>
          <w:t>Back to Table of Contents</w:t>
        </w:r>
      </w:hyperlink>
      <w:bookmarkStart w:id="35" w:name="_Toc396995664"/>
    </w:p>
    <w:tbl>
      <w:tblPr>
        <w:tblpPr w:leftFromText="180" w:rightFromText="180" w:vertAnchor="text" w:horzAnchor="margin" w:tblpX="108" w:tblpY="181"/>
        <w:tblW w:w="9158" w:type="dxa"/>
        <w:tblLook w:val="0000" w:firstRow="0" w:lastRow="0" w:firstColumn="0" w:lastColumn="0" w:noHBand="0" w:noVBand="0"/>
      </w:tblPr>
      <w:tblGrid>
        <w:gridCol w:w="9158"/>
      </w:tblGrid>
      <w:tr w:rsidR="00216339" w:rsidRPr="000F1F60" w14:paraId="339D3D27" w14:textId="77777777" w:rsidTr="00654DC9">
        <w:trPr>
          <w:cantSplit/>
          <w:trHeight w:val="285"/>
        </w:trPr>
        <w:tc>
          <w:tcPr>
            <w:tcW w:w="9158" w:type="dxa"/>
            <w:shd w:val="clear" w:color="auto" w:fill="A6A6A6" w:themeFill="background1" w:themeFillShade="A6"/>
          </w:tcPr>
          <w:p w14:paraId="671BE140" w14:textId="77777777" w:rsidR="00216339" w:rsidRPr="000F1F60" w:rsidRDefault="00216339" w:rsidP="00654DC9">
            <w:pPr>
              <w:pStyle w:val="Heading1"/>
            </w:pPr>
            <w:bookmarkStart w:id="36" w:name="_Toc112682125"/>
            <w:r>
              <w:t>Attachments</w:t>
            </w:r>
            <w:bookmarkEnd w:id="36"/>
          </w:p>
        </w:tc>
      </w:tr>
      <w:bookmarkEnd w:id="35"/>
    </w:tbl>
    <w:p w14:paraId="323FC009" w14:textId="77777777" w:rsidR="00216339" w:rsidRDefault="00216339" w:rsidP="00216339">
      <w:pPr>
        <w:rPr>
          <w:rFonts w:cs="Arial"/>
          <w:i/>
          <w:szCs w:val="24"/>
        </w:rPr>
      </w:pPr>
    </w:p>
    <w:p w14:paraId="52B6DBF4" w14:textId="77777777" w:rsidR="00216339" w:rsidRDefault="00216339" w:rsidP="00216339">
      <w:pPr>
        <w:rPr>
          <w:rFonts w:cs="Arial"/>
          <w:szCs w:val="24"/>
        </w:rPr>
      </w:pPr>
      <w:r w:rsidRPr="00DB306F">
        <w:rPr>
          <w:rFonts w:cs="Arial"/>
          <w:szCs w:val="24"/>
        </w:rPr>
        <w:t xml:space="preserve">Attachment 1: </w:t>
      </w:r>
      <w:r>
        <w:rPr>
          <w:rFonts w:cs="Arial"/>
          <w:szCs w:val="24"/>
        </w:rPr>
        <w:t>Malignant Hyperthermia</w:t>
      </w:r>
      <w:r w:rsidRPr="00DB306F">
        <w:rPr>
          <w:rFonts w:cs="Arial"/>
          <w:szCs w:val="24"/>
        </w:rPr>
        <w:t xml:space="preserve"> standard machine preparation</w:t>
      </w:r>
      <w:r>
        <w:rPr>
          <w:rFonts w:cs="Arial"/>
          <w:szCs w:val="24"/>
        </w:rPr>
        <w:t xml:space="preserve"> instructions</w:t>
      </w:r>
    </w:p>
    <w:p w14:paraId="4C2112CE" w14:textId="77777777" w:rsidR="00216339" w:rsidRDefault="00216339" w:rsidP="00216339">
      <w:pPr>
        <w:rPr>
          <w:rFonts w:cs="Arial"/>
          <w:szCs w:val="24"/>
        </w:rPr>
      </w:pPr>
      <w:r>
        <w:rPr>
          <w:rFonts w:cs="Arial"/>
          <w:szCs w:val="24"/>
        </w:rPr>
        <w:t>Attachment 2</w:t>
      </w:r>
      <w:r w:rsidRPr="00DB306F">
        <w:rPr>
          <w:rFonts w:cs="Arial"/>
          <w:szCs w:val="24"/>
        </w:rPr>
        <w:t xml:space="preserve">: </w:t>
      </w:r>
      <w:r>
        <w:rPr>
          <w:rFonts w:cs="Arial"/>
          <w:szCs w:val="24"/>
        </w:rPr>
        <w:t xml:space="preserve">Malignant Hyperthermia Flushing Notice </w:t>
      </w:r>
    </w:p>
    <w:p w14:paraId="2BDB49A5" w14:textId="77777777" w:rsidR="00216339" w:rsidRDefault="00216339" w:rsidP="00216339">
      <w:pPr>
        <w:rPr>
          <w:rFonts w:cs="Arial"/>
          <w:szCs w:val="24"/>
        </w:rPr>
      </w:pPr>
      <w:r>
        <w:rPr>
          <w:rFonts w:cs="Arial"/>
          <w:szCs w:val="24"/>
        </w:rPr>
        <w:t>Attachment 3: Malignant Hyperthermia</w:t>
      </w:r>
      <w:r w:rsidRPr="00DB306F">
        <w:rPr>
          <w:rFonts w:cs="Arial"/>
          <w:szCs w:val="24"/>
        </w:rPr>
        <w:t xml:space="preserve"> standard machine preparation</w:t>
      </w:r>
      <w:r>
        <w:rPr>
          <w:rFonts w:cs="Arial"/>
          <w:szCs w:val="24"/>
        </w:rPr>
        <w:t xml:space="preserve"> using Vapor-clean</w:t>
      </w:r>
      <w:r w:rsidRPr="00192608">
        <w:rPr>
          <w:sz w:val="18"/>
          <w:szCs w:val="18"/>
        </w:rPr>
        <w:t>®</w:t>
      </w:r>
      <w:r w:rsidRPr="00C16877">
        <w:rPr>
          <w:rFonts w:cs="Arial"/>
          <w:szCs w:val="24"/>
        </w:rPr>
        <w:t xml:space="preserve"> </w:t>
      </w:r>
      <w:r>
        <w:rPr>
          <w:rFonts w:cs="Arial"/>
          <w:szCs w:val="24"/>
        </w:rPr>
        <w:t xml:space="preserve">Filters </w:t>
      </w:r>
      <w:proofErr w:type="gramStart"/>
      <w:r>
        <w:rPr>
          <w:rFonts w:cs="Arial"/>
          <w:szCs w:val="24"/>
        </w:rPr>
        <w:t>instructions</w:t>
      </w:r>
      <w:proofErr w:type="gramEnd"/>
    </w:p>
    <w:p w14:paraId="16A50C7F" w14:textId="77777777" w:rsidR="00216339" w:rsidRPr="00ED378D" w:rsidRDefault="00216339" w:rsidP="00216339">
      <w:pPr>
        <w:rPr>
          <w:rFonts w:cs="Arial"/>
          <w:szCs w:val="24"/>
        </w:rPr>
      </w:pPr>
      <w:r>
        <w:t>Attachment 4: Australian and New Zealand Malignant Hyperthermia Group</w:t>
      </w:r>
      <w:r w:rsidRPr="003A5B89">
        <w:t xml:space="preserve"> </w:t>
      </w:r>
      <w:r>
        <w:t>Malignant Hyperthermia Crisis Initial Management</w:t>
      </w:r>
      <w:r>
        <w:rPr>
          <w:vertAlign w:val="superscript"/>
        </w:rPr>
        <w:t>5</w:t>
      </w:r>
    </w:p>
    <w:p w14:paraId="54DD1789" w14:textId="77777777" w:rsidR="00216339" w:rsidRDefault="00216339" w:rsidP="00216339">
      <w:pPr>
        <w:rPr>
          <w:rFonts w:cs="Arial"/>
          <w:szCs w:val="24"/>
          <w:vertAlign w:val="superscript"/>
        </w:rPr>
      </w:pPr>
      <w:r w:rsidRPr="00DB306F">
        <w:rPr>
          <w:rFonts w:cs="Arial"/>
          <w:szCs w:val="24"/>
        </w:rPr>
        <w:t xml:space="preserve">Attachment </w:t>
      </w:r>
      <w:r>
        <w:rPr>
          <w:rFonts w:cs="Arial"/>
          <w:szCs w:val="24"/>
        </w:rPr>
        <w:t>5.1-5.7</w:t>
      </w:r>
      <w:r w:rsidRPr="00DB306F">
        <w:rPr>
          <w:rFonts w:cs="Arial"/>
          <w:szCs w:val="24"/>
        </w:rPr>
        <w:t>: Australian and New Zealand Malignant Hyperthermia Group</w:t>
      </w:r>
      <w:r>
        <w:rPr>
          <w:rFonts w:cs="Arial"/>
          <w:szCs w:val="24"/>
        </w:rPr>
        <w:t xml:space="preserve"> Malignant Hyperthermia</w:t>
      </w:r>
      <w:r w:rsidRPr="00DB306F">
        <w:rPr>
          <w:rFonts w:cs="Arial"/>
          <w:szCs w:val="24"/>
        </w:rPr>
        <w:t xml:space="preserve"> Crisis Task </w:t>
      </w:r>
      <w:r>
        <w:rPr>
          <w:rFonts w:cs="Arial"/>
          <w:szCs w:val="24"/>
        </w:rPr>
        <w:t>Cards</w:t>
      </w:r>
      <w:r w:rsidRPr="00DB306F">
        <w:rPr>
          <w:rFonts w:cs="Arial"/>
          <w:szCs w:val="24"/>
          <w:vertAlign w:val="superscript"/>
        </w:rPr>
        <w:t>5</w:t>
      </w:r>
    </w:p>
    <w:p w14:paraId="40DCD3D6" w14:textId="77777777" w:rsidR="00216339" w:rsidRDefault="00216339" w:rsidP="00216339">
      <w:pPr>
        <w:rPr>
          <w:rFonts w:cs="Arial"/>
          <w:szCs w:val="24"/>
        </w:rPr>
      </w:pPr>
      <w:r>
        <w:rPr>
          <w:rFonts w:cs="Arial"/>
          <w:szCs w:val="24"/>
        </w:rPr>
        <w:t>Attachment 6: Dantrolene Dosage Quick Reference Guide</w:t>
      </w:r>
    </w:p>
    <w:p w14:paraId="72B79640" w14:textId="77777777" w:rsidR="00216339" w:rsidRPr="00ED378D" w:rsidRDefault="00216339" w:rsidP="00216339">
      <w:pPr>
        <w:rPr>
          <w:rFonts w:cs="Arial"/>
          <w:szCs w:val="24"/>
          <w:vertAlign w:val="superscript"/>
        </w:rPr>
      </w:pPr>
    </w:p>
    <w:p w14:paraId="080C0978" w14:textId="77777777" w:rsidR="00216339" w:rsidRPr="004E34D4" w:rsidRDefault="00216339" w:rsidP="00216339">
      <w:pPr>
        <w:textAlignment w:val="baseline"/>
        <w:rPr>
          <w:rFonts w:ascii="Segoe UI" w:hAnsi="Segoe UI" w:cs="Segoe UI"/>
          <w:sz w:val="18"/>
          <w:szCs w:val="18"/>
          <w:lang w:eastAsia="en-AU"/>
        </w:rPr>
      </w:pPr>
      <w:r w:rsidRPr="004E34D4">
        <w:rPr>
          <w:rFonts w:cs="Calibri"/>
          <w:b/>
          <w:bCs/>
          <w:sz w:val="20"/>
          <w:lang w:eastAsia="en-AU"/>
        </w:rPr>
        <w:t>Disclaimer</w:t>
      </w:r>
      <w:r w:rsidRPr="004E34D4">
        <w:rPr>
          <w:rFonts w:cs="Calibri"/>
          <w:sz w:val="20"/>
          <w:lang w:eastAsia="en-AU"/>
        </w:rPr>
        <w:t xml:space="preserve">: </w:t>
      </w:r>
      <w:r w:rsidRPr="004E34D4">
        <w:rPr>
          <w:rFonts w:cs="Calibri"/>
          <w:i/>
          <w:iCs/>
          <w:sz w:val="20"/>
          <w:lang w:eastAsia="en-AU"/>
        </w:rPr>
        <w:t>This document has been developed by Canberra Health Services specifically for its own use.  Use of this document and any reliance on the information contained therein by any third party is at his or her own risk and Canberra Health Services assumes no responsibility whatsoever.</w:t>
      </w:r>
      <w:r w:rsidRPr="004E34D4">
        <w:rPr>
          <w:rFonts w:cs="Calibri"/>
          <w:sz w:val="20"/>
          <w:lang w:eastAsia="en-AU"/>
        </w:rPr>
        <w:t> </w:t>
      </w:r>
    </w:p>
    <w:p w14:paraId="50D3E994" w14:textId="77777777" w:rsidR="00216339" w:rsidRPr="004E34D4" w:rsidRDefault="00216339" w:rsidP="00216339">
      <w:pPr>
        <w:textAlignment w:val="baseline"/>
        <w:rPr>
          <w:rFonts w:ascii="Segoe UI" w:hAnsi="Segoe UI" w:cs="Segoe UI"/>
          <w:sz w:val="18"/>
          <w:szCs w:val="18"/>
          <w:lang w:eastAsia="en-AU"/>
        </w:rPr>
      </w:pPr>
      <w:r w:rsidRPr="004E34D4">
        <w:rPr>
          <w:rFonts w:cs="Calibri"/>
          <w:sz w:val="20"/>
          <w:lang w:eastAsia="en-AU"/>
        </w:rPr>
        <w:t> </w:t>
      </w:r>
    </w:p>
    <w:p w14:paraId="6CB4BA50" w14:textId="77777777" w:rsidR="00216339" w:rsidRPr="004E34D4" w:rsidRDefault="00216339" w:rsidP="00216339">
      <w:pPr>
        <w:textAlignment w:val="baseline"/>
        <w:rPr>
          <w:rFonts w:ascii="Segoe UI" w:hAnsi="Segoe UI" w:cs="Segoe UI"/>
          <w:sz w:val="18"/>
          <w:szCs w:val="18"/>
          <w:lang w:eastAsia="en-AU"/>
        </w:rPr>
      </w:pPr>
      <w:r w:rsidRPr="004E34D4">
        <w:rPr>
          <w:rFonts w:cs="Calibri"/>
          <w:i/>
          <w:iCs/>
          <w:sz w:val="20"/>
          <w:lang w:eastAsia="en-AU"/>
        </w:rPr>
        <w:t>Policy Team ONLY to complete the following:</w:t>
      </w:r>
      <w:r w:rsidRPr="004E34D4">
        <w:rPr>
          <w:rFonts w:cs="Calibri"/>
          <w:sz w:val="20"/>
          <w:lang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216339" w:rsidRPr="004E34D4" w14:paraId="0E68227A" w14:textId="77777777" w:rsidTr="00654DC9">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5C9050"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Date Amended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61933A4"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Section Amended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FDEE7AD"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Divisional Approval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6AD488"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Final Approval  </w:t>
            </w:r>
          </w:p>
        </w:tc>
      </w:tr>
      <w:tr w:rsidR="00216339" w:rsidRPr="004E34D4" w14:paraId="24BE6A42" w14:textId="77777777" w:rsidTr="00654DC9">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FF5738"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29/08/2022</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DC1E254"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Full review</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21461F8"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w:t>
            </w:r>
            <w:r>
              <w:rPr>
                <w:rFonts w:cs="Calibri"/>
                <w:i/>
                <w:iCs/>
                <w:sz w:val="20"/>
                <w:lang w:eastAsia="en-AU"/>
              </w:rPr>
              <w:t>Lisa Gilmore, ED Surgery</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2FF3C70" w14:textId="77777777" w:rsidR="00216339" w:rsidRPr="004E34D4" w:rsidRDefault="00216339" w:rsidP="00654DC9">
            <w:pPr>
              <w:textAlignment w:val="baseline"/>
              <w:rPr>
                <w:rFonts w:ascii="Times New Roman" w:hAnsi="Times New Roman"/>
                <w:i/>
                <w:iCs/>
                <w:szCs w:val="24"/>
                <w:lang w:eastAsia="en-AU"/>
              </w:rPr>
            </w:pPr>
            <w:r>
              <w:rPr>
                <w:rFonts w:cs="Calibri"/>
                <w:i/>
                <w:iCs/>
                <w:sz w:val="20"/>
                <w:lang w:eastAsia="en-AU"/>
              </w:rPr>
              <w:t xml:space="preserve">CHS Policy Committee </w:t>
            </w:r>
          </w:p>
        </w:tc>
      </w:tr>
      <w:tr w:rsidR="00216339" w:rsidRPr="004E34D4" w14:paraId="02D08652" w14:textId="77777777" w:rsidTr="00654DC9">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7FF2A16"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2FE6C1A"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58600AF"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0D4E7E2"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w:t>
            </w:r>
          </w:p>
        </w:tc>
      </w:tr>
    </w:tbl>
    <w:p w14:paraId="14BDBAA1" w14:textId="77777777" w:rsidR="00216339" w:rsidRPr="004E34D4" w:rsidRDefault="00216339" w:rsidP="00216339">
      <w:pPr>
        <w:textAlignment w:val="baseline"/>
        <w:rPr>
          <w:rFonts w:ascii="Segoe UI" w:hAnsi="Segoe UI" w:cs="Segoe UI"/>
          <w:sz w:val="18"/>
          <w:szCs w:val="18"/>
          <w:lang w:eastAsia="en-AU"/>
        </w:rPr>
      </w:pPr>
      <w:r w:rsidRPr="004E34D4">
        <w:rPr>
          <w:rFonts w:cs="Calibri"/>
          <w:sz w:val="20"/>
          <w:lang w:eastAsia="en-AU"/>
        </w:rPr>
        <w:t> </w:t>
      </w:r>
    </w:p>
    <w:p w14:paraId="4DAD725D" w14:textId="77777777" w:rsidR="00216339" w:rsidRPr="004E34D4" w:rsidRDefault="00216339" w:rsidP="00216339">
      <w:pPr>
        <w:textAlignment w:val="baseline"/>
        <w:rPr>
          <w:rFonts w:ascii="Segoe UI" w:hAnsi="Segoe UI" w:cs="Segoe UI"/>
          <w:sz w:val="18"/>
          <w:szCs w:val="18"/>
          <w:lang w:eastAsia="en-AU"/>
        </w:rPr>
      </w:pPr>
      <w:r w:rsidRPr="004E34D4">
        <w:rPr>
          <w:rFonts w:cs="Calibri"/>
          <w:i/>
          <w:iCs/>
          <w:sz w:val="20"/>
          <w:lang w:eastAsia="en-AU"/>
        </w:rPr>
        <w:lastRenderedPageBreak/>
        <w:t>This document supersedes the following: </w:t>
      </w:r>
      <w:r w:rsidRPr="004E34D4">
        <w:rPr>
          <w:rFonts w:cs="Calibri"/>
          <w:sz w:val="20"/>
          <w:lang w:eastAsia="en-A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6930"/>
      </w:tblGrid>
      <w:tr w:rsidR="00216339" w:rsidRPr="004E34D4" w14:paraId="14347E7D" w14:textId="77777777" w:rsidTr="00654DC9">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2092A00"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Document Number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049CF375"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Document Name </w:t>
            </w:r>
          </w:p>
        </w:tc>
      </w:tr>
      <w:tr w:rsidR="00216339" w:rsidRPr="004E34D4" w14:paraId="34861656" w14:textId="77777777" w:rsidTr="00654DC9">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3CE5309E"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CHS</w:t>
            </w:r>
            <w:r>
              <w:rPr>
                <w:rFonts w:cs="Calibri"/>
                <w:i/>
                <w:iCs/>
                <w:sz w:val="20"/>
                <w:lang w:eastAsia="en-AU"/>
              </w:rPr>
              <w:t>19/078</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3F86E182" w14:textId="77777777" w:rsidR="00216339" w:rsidRPr="004E34D4" w:rsidRDefault="00216339" w:rsidP="00654DC9">
            <w:pPr>
              <w:textAlignment w:val="baseline"/>
              <w:rPr>
                <w:rFonts w:ascii="Times New Roman" w:hAnsi="Times New Roman"/>
                <w:i/>
                <w:iCs/>
                <w:szCs w:val="24"/>
                <w:lang w:eastAsia="en-AU"/>
              </w:rPr>
            </w:pPr>
            <w:r>
              <w:rPr>
                <w:rFonts w:cs="Calibri"/>
                <w:i/>
                <w:iCs/>
                <w:sz w:val="20"/>
                <w:lang w:eastAsia="en-AU"/>
              </w:rPr>
              <w:t>Malignant Hyperthermia</w:t>
            </w:r>
          </w:p>
        </w:tc>
      </w:tr>
      <w:tr w:rsidR="00216339" w:rsidRPr="004E34D4" w14:paraId="06E9B97E" w14:textId="77777777" w:rsidTr="00654DC9">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1713C07B"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w:t>
            </w:r>
          </w:p>
        </w:tc>
        <w:tc>
          <w:tcPr>
            <w:tcW w:w="6930" w:type="dxa"/>
            <w:tcBorders>
              <w:top w:val="single" w:sz="6" w:space="0" w:color="auto"/>
              <w:left w:val="single" w:sz="6" w:space="0" w:color="auto"/>
              <w:bottom w:val="single" w:sz="6" w:space="0" w:color="auto"/>
              <w:right w:val="single" w:sz="6" w:space="0" w:color="auto"/>
            </w:tcBorders>
            <w:shd w:val="clear" w:color="auto" w:fill="auto"/>
            <w:hideMark/>
          </w:tcPr>
          <w:p w14:paraId="6BCBDCFD" w14:textId="77777777" w:rsidR="00216339" w:rsidRPr="004E34D4" w:rsidRDefault="00216339" w:rsidP="00654DC9">
            <w:pPr>
              <w:textAlignment w:val="baseline"/>
              <w:rPr>
                <w:rFonts w:ascii="Times New Roman" w:hAnsi="Times New Roman"/>
                <w:i/>
                <w:iCs/>
                <w:szCs w:val="24"/>
                <w:lang w:eastAsia="en-AU"/>
              </w:rPr>
            </w:pPr>
            <w:r w:rsidRPr="004E34D4">
              <w:rPr>
                <w:rFonts w:cs="Calibri"/>
                <w:i/>
                <w:iCs/>
                <w:sz w:val="20"/>
                <w:lang w:eastAsia="en-AU"/>
              </w:rPr>
              <w:t> </w:t>
            </w:r>
          </w:p>
        </w:tc>
      </w:tr>
    </w:tbl>
    <w:p w14:paraId="4F7DD9AF" w14:textId="77777777" w:rsidR="00216339" w:rsidRDefault="00216339" w:rsidP="00216339">
      <w:pPr>
        <w:rPr>
          <w:rFonts w:cs="Arial"/>
          <w:i/>
          <w:iCs/>
          <w:sz w:val="20"/>
        </w:rPr>
      </w:pPr>
    </w:p>
    <w:p w14:paraId="2A14F048" w14:textId="77777777" w:rsidR="00216339" w:rsidRDefault="00216339" w:rsidP="00216339">
      <w:pPr>
        <w:rPr>
          <w:rFonts w:cs="Arial"/>
          <w:b/>
          <w:szCs w:val="24"/>
        </w:rPr>
      </w:pPr>
    </w:p>
    <w:p w14:paraId="0052CE9B" w14:textId="77777777" w:rsidR="00216339" w:rsidRDefault="00216339" w:rsidP="00216339">
      <w:pPr>
        <w:spacing w:after="200" w:line="276" w:lineRule="auto"/>
        <w:rPr>
          <w:rFonts w:cs="Arial"/>
          <w:b/>
          <w:szCs w:val="24"/>
        </w:rPr>
      </w:pPr>
      <w:r>
        <w:rPr>
          <w:rFonts w:cs="Arial"/>
          <w:b/>
          <w:szCs w:val="24"/>
        </w:rPr>
        <w:br w:type="page"/>
      </w:r>
    </w:p>
    <w:p w14:paraId="03CCB8A0" w14:textId="77777777" w:rsidR="00216339" w:rsidRPr="00827059" w:rsidRDefault="00216339" w:rsidP="00216339">
      <w:pPr>
        <w:pStyle w:val="Heading2"/>
      </w:pPr>
      <w:bookmarkStart w:id="37" w:name="_Toc112682126"/>
      <w:r w:rsidRPr="00827059">
        <w:lastRenderedPageBreak/>
        <w:t>Attachment 1: Malignant Hyperthermia Alert Notice for standard machine preparation</w:t>
      </w:r>
      <w:bookmarkEnd w:id="37"/>
    </w:p>
    <w:p w14:paraId="5FD37AF6" w14:textId="77777777" w:rsidR="00216339" w:rsidRPr="00C16877" w:rsidRDefault="00216339" w:rsidP="00216339"/>
    <w:p w14:paraId="4F21175A" w14:textId="77777777" w:rsidR="00216339" w:rsidRPr="00637AE9" w:rsidRDefault="00216339" w:rsidP="00216339">
      <w:pPr>
        <w:jc w:val="center"/>
        <w:rPr>
          <w:rFonts w:ascii="Mongolian Baiti" w:hAnsi="Mongolian Baiti" w:cs="Mongolian Baiti"/>
          <w:b/>
          <w:bCs/>
          <w:color w:val="943634" w:themeColor="accent2" w:themeShade="BF"/>
          <w:sz w:val="48"/>
          <w:szCs w:val="48"/>
          <w:u w:val="single"/>
        </w:rPr>
      </w:pPr>
      <w:r w:rsidRPr="00637AE9">
        <w:rPr>
          <w:rFonts w:ascii="Mongolian Baiti" w:hAnsi="Mongolian Baiti" w:cs="Mongolian Baiti"/>
          <w:b/>
          <w:bCs/>
          <w:color w:val="943634" w:themeColor="accent2" w:themeShade="BF"/>
          <w:sz w:val="48"/>
          <w:szCs w:val="48"/>
          <w:u w:val="single"/>
        </w:rPr>
        <w:t xml:space="preserve">Suspected Malignant Hyperthermia Patients </w:t>
      </w:r>
    </w:p>
    <w:p w14:paraId="4389C58A" w14:textId="77777777" w:rsidR="00216339" w:rsidRDefault="00216339" w:rsidP="00216339">
      <w:pPr>
        <w:jc w:val="center"/>
        <w:rPr>
          <w:color w:val="943634" w:themeColor="accent2" w:themeShade="BF"/>
          <w:sz w:val="40"/>
          <w:szCs w:val="40"/>
        </w:rPr>
      </w:pPr>
      <w:r w:rsidRPr="00637AE9">
        <w:rPr>
          <w:color w:val="943634" w:themeColor="accent2" w:themeShade="BF"/>
          <w:sz w:val="40"/>
          <w:szCs w:val="40"/>
        </w:rPr>
        <w:t xml:space="preserve">GE Healthcare recommendations for </w:t>
      </w:r>
      <w:proofErr w:type="gramStart"/>
      <w:r w:rsidRPr="00637AE9">
        <w:rPr>
          <w:color w:val="943634" w:themeColor="accent2" w:themeShade="BF"/>
          <w:sz w:val="40"/>
          <w:szCs w:val="40"/>
        </w:rPr>
        <w:t>preparing</w:t>
      </w:r>
      <w:proofErr w:type="gramEnd"/>
      <w:r w:rsidRPr="00637AE9">
        <w:rPr>
          <w:color w:val="943634" w:themeColor="accent2" w:themeShade="BF"/>
          <w:sz w:val="40"/>
          <w:szCs w:val="40"/>
        </w:rPr>
        <w:t xml:space="preserve"> </w:t>
      </w:r>
    </w:p>
    <w:p w14:paraId="176C23EA" w14:textId="77777777" w:rsidR="00216339" w:rsidRDefault="00216339" w:rsidP="00216339">
      <w:pPr>
        <w:jc w:val="center"/>
        <w:rPr>
          <w:rFonts w:ascii="Mongolian Baiti" w:hAnsi="Mongolian Baiti" w:cs="Mongolian Baiti"/>
          <w:b/>
          <w:bCs/>
          <w:color w:val="943634" w:themeColor="accent2" w:themeShade="BF"/>
          <w:sz w:val="40"/>
          <w:szCs w:val="40"/>
        </w:rPr>
      </w:pPr>
      <w:r w:rsidRPr="00637AE9">
        <w:rPr>
          <w:rFonts w:ascii="Mongolian Baiti" w:hAnsi="Mongolian Baiti" w:cs="Mongolian Baiti"/>
          <w:b/>
          <w:bCs/>
          <w:color w:val="943634" w:themeColor="accent2" w:themeShade="BF"/>
          <w:sz w:val="40"/>
          <w:szCs w:val="40"/>
        </w:rPr>
        <w:t>ASYS CS</w:t>
      </w:r>
      <w:r w:rsidRPr="00A72493">
        <w:rPr>
          <w:rFonts w:ascii="Mongolian Baiti" w:hAnsi="Mongolian Baiti" w:cs="Mongolian Baiti"/>
          <w:b/>
          <w:bCs/>
          <w:color w:val="943634" w:themeColor="accent2" w:themeShade="BF"/>
          <w:sz w:val="40"/>
          <w:szCs w:val="40"/>
          <w:vertAlign w:val="superscript"/>
        </w:rPr>
        <w:t>2</w:t>
      </w:r>
      <w:r>
        <w:rPr>
          <w:rFonts w:ascii="Mongolian Baiti" w:hAnsi="Mongolian Baiti" w:cs="Mongolian Baiti"/>
          <w:b/>
          <w:bCs/>
          <w:color w:val="943634" w:themeColor="accent2" w:themeShade="BF"/>
          <w:sz w:val="40"/>
          <w:szCs w:val="40"/>
        </w:rPr>
        <w:t>/CARESTATION 650/AESTIVA</w:t>
      </w:r>
      <w:r w:rsidRPr="00637AE9">
        <w:rPr>
          <w:rFonts w:ascii="Mongolian Baiti" w:hAnsi="Mongolian Baiti" w:cs="Mongolian Baiti"/>
          <w:b/>
          <w:bCs/>
          <w:color w:val="943634" w:themeColor="accent2" w:themeShade="BF"/>
          <w:sz w:val="40"/>
          <w:szCs w:val="40"/>
        </w:rPr>
        <w:t xml:space="preserve"> </w:t>
      </w:r>
    </w:p>
    <w:p w14:paraId="2AAA8740" w14:textId="77777777" w:rsidR="00216339" w:rsidRPr="00637AE9" w:rsidRDefault="00216339" w:rsidP="00216339">
      <w:pPr>
        <w:jc w:val="center"/>
        <w:rPr>
          <w:color w:val="943634" w:themeColor="accent2" w:themeShade="BF"/>
        </w:rPr>
      </w:pPr>
    </w:p>
    <w:p w14:paraId="6B13616A" w14:textId="77777777" w:rsidR="00216339" w:rsidRPr="00AF3895" w:rsidRDefault="00216339" w:rsidP="00216339">
      <w:pPr>
        <w:rPr>
          <w:b/>
          <w:bCs/>
          <w:color w:val="002060"/>
          <w:sz w:val="28"/>
          <w:szCs w:val="28"/>
        </w:rPr>
      </w:pPr>
      <w:r w:rsidRPr="00AF3895">
        <w:rPr>
          <w:b/>
          <w:bCs/>
          <w:color w:val="002060"/>
          <w:sz w:val="28"/>
          <w:szCs w:val="28"/>
        </w:rPr>
        <w:t xml:space="preserve">Preparing machine and environment </w:t>
      </w:r>
    </w:p>
    <w:p w14:paraId="618CFE11" w14:textId="77777777" w:rsidR="00216339" w:rsidRDefault="00216339" w:rsidP="00216339">
      <w:pPr>
        <w:pStyle w:val="ListParagraph"/>
        <w:numPr>
          <w:ilvl w:val="0"/>
          <w:numId w:val="13"/>
        </w:numPr>
        <w:spacing w:after="160" w:line="259" w:lineRule="auto"/>
        <w:rPr>
          <w:sz w:val="28"/>
          <w:szCs w:val="28"/>
        </w:rPr>
      </w:pPr>
      <w:r>
        <w:rPr>
          <w:sz w:val="28"/>
          <w:szCs w:val="28"/>
        </w:rPr>
        <w:t xml:space="preserve">Remove all vaporiser cassettes from the workstation and the </w:t>
      </w:r>
      <w:proofErr w:type="gramStart"/>
      <w:r>
        <w:rPr>
          <w:sz w:val="28"/>
          <w:szCs w:val="28"/>
        </w:rPr>
        <w:t>theatre</w:t>
      </w:r>
      <w:proofErr w:type="gramEnd"/>
    </w:p>
    <w:p w14:paraId="78FBB501" w14:textId="77777777" w:rsidR="00216339" w:rsidRPr="00565150" w:rsidRDefault="00216339" w:rsidP="00216339">
      <w:pPr>
        <w:pStyle w:val="ListParagraph"/>
        <w:numPr>
          <w:ilvl w:val="0"/>
          <w:numId w:val="13"/>
        </w:numPr>
        <w:spacing w:after="160" w:line="259" w:lineRule="auto"/>
        <w:rPr>
          <w:sz w:val="36"/>
          <w:szCs w:val="36"/>
        </w:rPr>
      </w:pPr>
      <w:r w:rsidRPr="00565150">
        <w:rPr>
          <w:sz w:val="28"/>
          <w:szCs w:val="28"/>
        </w:rPr>
        <w:t xml:space="preserve">Remove </w:t>
      </w:r>
      <w:proofErr w:type="spellStart"/>
      <w:r>
        <w:rPr>
          <w:sz w:val="28"/>
          <w:szCs w:val="28"/>
        </w:rPr>
        <w:t>Suxamethonium</w:t>
      </w:r>
      <w:proofErr w:type="spellEnd"/>
      <w:r>
        <w:rPr>
          <w:sz w:val="28"/>
          <w:szCs w:val="28"/>
        </w:rPr>
        <w:t xml:space="preserve"> </w:t>
      </w:r>
      <w:r w:rsidRPr="00565150">
        <w:rPr>
          <w:sz w:val="28"/>
          <w:szCs w:val="28"/>
        </w:rPr>
        <w:t xml:space="preserve">from </w:t>
      </w:r>
      <w:r>
        <w:rPr>
          <w:sz w:val="28"/>
          <w:szCs w:val="28"/>
        </w:rPr>
        <w:t xml:space="preserve">the </w:t>
      </w:r>
      <w:proofErr w:type="gramStart"/>
      <w:r w:rsidRPr="00565150">
        <w:rPr>
          <w:sz w:val="28"/>
          <w:szCs w:val="28"/>
        </w:rPr>
        <w:t>theatre</w:t>
      </w:r>
      <w:proofErr w:type="gramEnd"/>
      <w:r w:rsidRPr="00565150">
        <w:rPr>
          <w:sz w:val="28"/>
          <w:szCs w:val="28"/>
        </w:rPr>
        <w:t xml:space="preserve"> </w:t>
      </w:r>
    </w:p>
    <w:p w14:paraId="6B5BD79B" w14:textId="77777777" w:rsidR="00216339" w:rsidRPr="008741E9" w:rsidRDefault="00216339" w:rsidP="00216339">
      <w:pPr>
        <w:pStyle w:val="ListParagraph"/>
        <w:numPr>
          <w:ilvl w:val="0"/>
          <w:numId w:val="13"/>
        </w:numPr>
        <w:spacing w:after="160" w:line="259" w:lineRule="auto"/>
        <w:rPr>
          <w:sz w:val="36"/>
          <w:szCs w:val="36"/>
        </w:rPr>
      </w:pPr>
      <w:r w:rsidRPr="00565150">
        <w:rPr>
          <w:sz w:val="28"/>
          <w:szCs w:val="28"/>
        </w:rPr>
        <w:t>Attach a new breathing circuit</w:t>
      </w:r>
      <w:r w:rsidRPr="00F55A73">
        <w:rPr>
          <w:sz w:val="28"/>
          <w:szCs w:val="28"/>
        </w:rPr>
        <w:t>, patient filter, expiratory filter, CO</w:t>
      </w:r>
      <w:r w:rsidRPr="00A72493">
        <w:rPr>
          <w:sz w:val="28"/>
          <w:szCs w:val="28"/>
          <w:vertAlign w:val="subscript"/>
        </w:rPr>
        <w:t>2</w:t>
      </w:r>
      <w:r w:rsidRPr="00A72493">
        <w:rPr>
          <w:sz w:val="28"/>
          <w:szCs w:val="28"/>
        </w:rPr>
        <w:t xml:space="preserve"> </w:t>
      </w:r>
      <w:r w:rsidRPr="00F55A73">
        <w:rPr>
          <w:sz w:val="28"/>
          <w:szCs w:val="28"/>
        </w:rPr>
        <w:t xml:space="preserve">line, </w:t>
      </w:r>
      <w:r>
        <w:rPr>
          <w:sz w:val="28"/>
          <w:szCs w:val="28"/>
        </w:rPr>
        <w:t>Soda Lime</w:t>
      </w:r>
      <w:r w:rsidRPr="00F55A73">
        <w:rPr>
          <w:sz w:val="28"/>
          <w:szCs w:val="28"/>
        </w:rPr>
        <w:t>, to the anaesthesia machine</w:t>
      </w:r>
      <w:r>
        <w:rPr>
          <w:sz w:val="28"/>
          <w:szCs w:val="28"/>
        </w:rPr>
        <w:t>.</w:t>
      </w:r>
    </w:p>
    <w:p w14:paraId="3D6B330B" w14:textId="77777777" w:rsidR="00216339" w:rsidRPr="003D3679" w:rsidRDefault="00216339" w:rsidP="00216339">
      <w:pPr>
        <w:pStyle w:val="ListParagraph"/>
        <w:numPr>
          <w:ilvl w:val="0"/>
          <w:numId w:val="13"/>
        </w:numPr>
        <w:spacing w:after="160" w:line="259" w:lineRule="auto"/>
        <w:rPr>
          <w:sz w:val="28"/>
          <w:szCs w:val="28"/>
        </w:rPr>
      </w:pPr>
      <w:r>
        <w:rPr>
          <w:sz w:val="28"/>
          <w:szCs w:val="28"/>
        </w:rPr>
        <w:t>C</w:t>
      </w:r>
      <w:r w:rsidRPr="00F55A73">
        <w:rPr>
          <w:sz w:val="28"/>
          <w:szCs w:val="28"/>
        </w:rPr>
        <w:t xml:space="preserve">onnect </w:t>
      </w:r>
      <w:r>
        <w:rPr>
          <w:sz w:val="28"/>
          <w:szCs w:val="28"/>
        </w:rPr>
        <w:t>the</w:t>
      </w:r>
      <w:r w:rsidRPr="00F55A73">
        <w:rPr>
          <w:sz w:val="28"/>
          <w:szCs w:val="28"/>
        </w:rPr>
        <w:t xml:space="preserve"> </w:t>
      </w:r>
      <w:r>
        <w:rPr>
          <w:sz w:val="28"/>
          <w:szCs w:val="28"/>
        </w:rPr>
        <w:t xml:space="preserve">new disposable 2L reservoir bag from the MH trolley </w:t>
      </w:r>
      <w:r w:rsidRPr="003D3679">
        <w:rPr>
          <w:sz w:val="28"/>
          <w:szCs w:val="28"/>
        </w:rPr>
        <w:t xml:space="preserve">on patient Y </w:t>
      </w:r>
      <w:proofErr w:type="gramStart"/>
      <w:r w:rsidRPr="003D3679">
        <w:rPr>
          <w:sz w:val="28"/>
          <w:szCs w:val="28"/>
        </w:rPr>
        <w:t>piece</w:t>
      </w:r>
      <w:proofErr w:type="gramEnd"/>
    </w:p>
    <w:p w14:paraId="54920FD3" w14:textId="77777777" w:rsidR="00216339" w:rsidRPr="00AF3895" w:rsidRDefault="00216339" w:rsidP="00216339">
      <w:pPr>
        <w:rPr>
          <w:color w:val="002060"/>
          <w:sz w:val="36"/>
          <w:szCs w:val="36"/>
        </w:rPr>
      </w:pPr>
      <w:r w:rsidRPr="00AF3895">
        <w:rPr>
          <w:b/>
          <w:bCs/>
          <w:color w:val="002060"/>
          <w:sz w:val="28"/>
          <w:szCs w:val="28"/>
        </w:rPr>
        <w:t>Flushing ASYS CS</w:t>
      </w:r>
      <w:r w:rsidRPr="006F0B94">
        <w:rPr>
          <w:b/>
          <w:bCs/>
          <w:color w:val="002060"/>
          <w:sz w:val="28"/>
          <w:szCs w:val="28"/>
          <w:vertAlign w:val="superscript"/>
        </w:rPr>
        <w:t>2</w:t>
      </w:r>
      <w:r>
        <w:rPr>
          <w:b/>
          <w:bCs/>
          <w:color w:val="002060"/>
          <w:sz w:val="28"/>
          <w:szCs w:val="28"/>
        </w:rPr>
        <w:t xml:space="preserve">/CARESTATION 650/AESTIVA </w:t>
      </w:r>
      <w:r w:rsidRPr="00AF3895">
        <w:rPr>
          <w:b/>
          <w:bCs/>
          <w:color w:val="002060"/>
          <w:sz w:val="28"/>
          <w:szCs w:val="28"/>
        </w:rPr>
        <w:t xml:space="preserve">machine </w:t>
      </w:r>
    </w:p>
    <w:p w14:paraId="027601E6" w14:textId="77777777" w:rsidR="00216339" w:rsidRDefault="00216339" w:rsidP="00216339">
      <w:pPr>
        <w:pStyle w:val="ListParagraph"/>
        <w:numPr>
          <w:ilvl w:val="0"/>
          <w:numId w:val="14"/>
        </w:numPr>
        <w:spacing w:after="160" w:line="259" w:lineRule="auto"/>
        <w:rPr>
          <w:sz w:val="28"/>
          <w:szCs w:val="28"/>
        </w:rPr>
      </w:pPr>
      <w:r>
        <w:rPr>
          <w:sz w:val="28"/>
          <w:szCs w:val="28"/>
        </w:rPr>
        <w:t xml:space="preserve">Using </w:t>
      </w:r>
      <w:r w:rsidRPr="00DB44FF">
        <w:rPr>
          <w:sz w:val="28"/>
          <w:szCs w:val="28"/>
        </w:rPr>
        <w:t>Oxygen</w:t>
      </w:r>
    </w:p>
    <w:p w14:paraId="04338BC8" w14:textId="77777777" w:rsidR="00216339" w:rsidRDefault="00216339" w:rsidP="00216339">
      <w:pPr>
        <w:pStyle w:val="ListParagraph"/>
        <w:numPr>
          <w:ilvl w:val="0"/>
          <w:numId w:val="14"/>
        </w:numPr>
        <w:spacing w:after="160" w:line="259" w:lineRule="auto"/>
        <w:rPr>
          <w:sz w:val="28"/>
          <w:szCs w:val="28"/>
        </w:rPr>
      </w:pPr>
      <w:r>
        <w:rPr>
          <w:sz w:val="28"/>
          <w:szCs w:val="28"/>
        </w:rPr>
        <w:t>‘VCV’ ventilation mode</w:t>
      </w:r>
    </w:p>
    <w:p w14:paraId="4886261D" w14:textId="77777777" w:rsidR="00216339" w:rsidRDefault="00216339" w:rsidP="00216339">
      <w:pPr>
        <w:pStyle w:val="ListParagraph"/>
        <w:numPr>
          <w:ilvl w:val="0"/>
          <w:numId w:val="14"/>
        </w:numPr>
        <w:spacing w:after="160" w:line="259" w:lineRule="auto"/>
        <w:rPr>
          <w:sz w:val="28"/>
          <w:szCs w:val="28"/>
        </w:rPr>
      </w:pPr>
      <w:r>
        <w:rPr>
          <w:sz w:val="28"/>
          <w:szCs w:val="28"/>
        </w:rPr>
        <w:t>Fresh gas flow 15 litres per minute</w:t>
      </w:r>
    </w:p>
    <w:p w14:paraId="5D7108AE" w14:textId="77777777" w:rsidR="00216339" w:rsidRDefault="00216339" w:rsidP="00216339">
      <w:pPr>
        <w:pStyle w:val="ListParagraph"/>
        <w:numPr>
          <w:ilvl w:val="0"/>
          <w:numId w:val="14"/>
        </w:numPr>
        <w:spacing w:after="160" w:line="259" w:lineRule="auto"/>
        <w:rPr>
          <w:sz w:val="28"/>
          <w:szCs w:val="28"/>
        </w:rPr>
      </w:pPr>
      <w:r>
        <w:rPr>
          <w:sz w:val="28"/>
          <w:szCs w:val="28"/>
        </w:rPr>
        <w:t>700ml tidal volume (TV)</w:t>
      </w:r>
    </w:p>
    <w:p w14:paraId="5466EA2E" w14:textId="77777777" w:rsidR="00216339" w:rsidRDefault="00216339" w:rsidP="00216339">
      <w:pPr>
        <w:pStyle w:val="ListParagraph"/>
        <w:numPr>
          <w:ilvl w:val="0"/>
          <w:numId w:val="14"/>
        </w:numPr>
        <w:spacing w:after="160" w:line="259" w:lineRule="auto"/>
        <w:rPr>
          <w:sz w:val="28"/>
          <w:szCs w:val="28"/>
        </w:rPr>
      </w:pPr>
      <w:r>
        <w:rPr>
          <w:sz w:val="28"/>
          <w:szCs w:val="28"/>
        </w:rPr>
        <w:t>Respiratory rate 12</w:t>
      </w:r>
    </w:p>
    <w:p w14:paraId="0B32C0EE" w14:textId="77777777" w:rsidR="00216339" w:rsidRDefault="00216339" w:rsidP="00216339">
      <w:pPr>
        <w:pStyle w:val="ListParagraph"/>
        <w:numPr>
          <w:ilvl w:val="0"/>
          <w:numId w:val="14"/>
        </w:numPr>
        <w:spacing w:after="160" w:line="259" w:lineRule="auto"/>
        <w:rPr>
          <w:sz w:val="28"/>
          <w:szCs w:val="28"/>
        </w:rPr>
      </w:pPr>
      <w:r>
        <w:rPr>
          <w:sz w:val="28"/>
          <w:szCs w:val="28"/>
        </w:rPr>
        <w:t xml:space="preserve">PEEP </w:t>
      </w:r>
      <w:proofErr w:type="gramStart"/>
      <w:r>
        <w:rPr>
          <w:sz w:val="28"/>
          <w:szCs w:val="28"/>
        </w:rPr>
        <w:t>off</w:t>
      </w:r>
      <w:proofErr w:type="gramEnd"/>
      <w:r>
        <w:rPr>
          <w:sz w:val="28"/>
          <w:szCs w:val="28"/>
        </w:rPr>
        <w:t xml:space="preserve"> </w:t>
      </w:r>
    </w:p>
    <w:p w14:paraId="35201240" w14:textId="77777777" w:rsidR="00216339" w:rsidRPr="00F55A73" w:rsidRDefault="00216339" w:rsidP="00216339">
      <w:pPr>
        <w:pStyle w:val="ListParagraph"/>
        <w:numPr>
          <w:ilvl w:val="0"/>
          <w:numId w:val="14"/>
        </w:numPr>
        <w:spacing w:after="160" w:line="259" w:lineRule="auto"/>
        <w:rPr>
          <w:sz w:val="28"/>
          <w:szCs w:val="28"/>
        </w:rPr>
      </w:pPr>
      <w:r w:rsidRPr="00F55A73">
        <w:rPr>
          <w:sz w:val="28"/>
          <w:szCs w:val="28"/>
        </w:rPr>
        <w:t xml:space="preserve">1:2 ratio of inspiratory to expiratory  </w:t>
      </w:r>
    </w:p>
    <w:p w14:paraId="2A68E609" w14:textId="77777777" w:rsidR="00216339" w:rsidRPr="00DB44FF" w:rsidRDefault="00216339" w:rsidP="00216339">
      <w:pPr>
        <w:pStyle w:val="ListParagraph"/>
        <w:ind w:left="1080"/>
        <w:rPr>
          <w:sz w:val="28"/>
          <w:szCs w:val="28"/>
          <w:highlight w:val="yellow"/>
        </w:rPr>
      </w:pPr>
    </w:p>
    <w:p w14:paraId="154DB75F" w14:textId="77777777" w:rsidR="00216339" w:rsidRDefault="00216339" w:rsidP="00216339">
      <w:pPr>
        <w:pStyle w:val="ListParagraph"/>
        <w:numPr>
          <w:ilvl w:val="0"/>
          <w:numId w:val="15"/>
        </w:numPr>
        <w:spacing w:after="160" w:line="259" w:lineRule="auto"/>
        <w:rPr>
          <w:i/>
          <w:iCs/>
          <w:sz w:val="28"/>
          <w:szCs w:val="28"/>
        </w:rPr>
      </w:pPr>
      <w:r w:rsidRPr="00DB44FF">
        <w:rPr>
          <w:i/>
          <w:iCs/>
          <w:sz w:val="28"/>
          <w:szCs w:val="28"/>
        </w:rPr>
        <w:t>Flush the machine for</w:t>
      </w:r>
      <w:r>
        <w:rPr>
          <w:i/>
          <w:iCs/>
          <w:sz w:val="28"/>
          <w:szCs w:val="28"/>
        </w:rPr>
        <w:t>:</w:t>
      </w:r>
    </w:p>
    <w:p w14:paraId="618071A8" w14:textId="77777777" w:rsidR="00216339" w:rsidRDefault="00216339" w:rsidP="00216339">
      <w:pPr>
        <w:pStyle w:val="ListParagraph"/>
        <w:numPr>
          <w:ilvl w:val="1"/>
          <w:numId w:val="15"/>
        </w:numPr>
        <w:spacing w:after="160" w:line="259" w:lineRule="auto"/>
        <w:rPr>
          <w:i/>
          <w:iCs/>
          <w:sz w:val="28"/>
          <w:szCs w:val="28"/>
        </w:rPr>
      </w:pPr>
      <w:r>
        <w:rPr>
          <w:i/>
          <w:iCs/>
          <w:sz w:val="28"/>
          <w:szCs w:val="28"/>
        </w:rPr>
        <w:t>ASYS CS</w:t>
      </w:r>
      <w:r w:rsidRPr="00A72493">
        <w:rPr>
          <w:i/>
          <w:iCs/>
          <w:sz w:val="28"/>
          <w:szCs w:val="28"/>
          <w:vertAlign w:val="superscript"/>
        </w:rPr>
        <w:t>2</w:t>
      </w:r>
      <w:r>
        <w:rPr>
          <w:i/>
          <w:iCs/>
          <w:sz w:val="28"/>
          <w:szCs w:val="28"/>
        </w:rPr>
        <w:t xml:space="preserve"> -</w:t>
      </w:r>
      <w:r w:rsidRPr="00DB44FF">
        <w:rPr>
          <w:i/>
          <w:iCs/>
          <w:sz w:val="28"/>
          <w:szCs w:val="28"/>
        </w:rPr>
        <w:t xml:space="preserve"> </w:t>
      </w:r>
      <w:r>
        <w:rPr>
          <w:i/>
          <w:iCs/>
          <w:sz w:val="28"/>
          <w:szCs w:val="28"/>
        </w:rPr>
        <w:t>30</w:t>
      </w:r>
      <w:r w:rsidRPr="00DB44FF">
        <w:rPr>
          <w:i/>
          <w:iCs/>
          <w:sz w:val="28"/>
          <w:szCs w:val="28"/>
        </w:rPr>
        <w:t xml:space="preserve"> minutes</w:t>
      </w:r>
    </w:p>
    <w:p w14:paraId="17951213" w14:textId="77777777" w:rsidR="00216339" w:rsidRDefault="00216339" w:rsidP="00216339">
      <w:pPr>
        <w:pStyle w:val="ListParagraph"/>
        <w:numPr>
          <w:ilvl w:val="1"/>
          <w:numId w:val="15"/>
        </w:numPr>
        <w:spacing w:after="160" w:line="259" w:lineRule="auto"/>
        <w:rPr>
          <w:i/>
          <w:iCs/>
          <w:sz w:val="28"/>
          <w:szCs w:val="28"/>
        </w:rPr>
      </w:pPr>
      <w:r>
        <w:rPr>
          <w:i/>
          <w:iCs/>
          <w:sz w:val="28"/>
          <w:szCs w:val="28"/>
        </w:rPr>
        <w:t>CARESTATION 650 - 30 minutes</w:t>
      </w:r>
    </w:p>
    <w:p w14:paraId="4CE326C9" w14:textId="77777777" w:rsidR="00216339" w:rsidRDefault="00216339" w:rsidP="00216339">
      <w:pPr>
        <w:pStyle w:val="ListParagraph"/>
        <w:numPr>
          <w:ilvl w:val="1"/>
          <w:numId w:val="15"/>
        </w:numPr>
        <w:spacing w:after="160" w:line="259" w:lineRule="auto"/>
        <w:rPr>
          <w:i/>
          <w:iCs/>
          <w:sz w:val="28"/>
          <w:szCs w:val="28"/>
        </w:rPr>
      </w:pPr>
      <w:r>
        <w:rPr>
          <w:i/>
          <w:iCs/>
          <w:sz w:val="28"/>
          <w:szCs w:val="28"/>
        </w:rPr>
        <w:t>AESTIVA – 35 minutes</w:t>
      </w:r>
    </w:p>
    <w:p w14:paraId="4153DC97" w14:textId="77777777" w:rsidR="00216339" w:rsidRPr="00DB44FF" w:rsidRDefault="00216339" w:rsidP="00216339">
      <w:pPr>
        <w:pStyle w:val="ListParagraph"/>
        <w:rPr>
          <w:i/>
          <w:iCs/>
          <w:sz w:val="28"/>
          <w:szCs w:val="28"/>
        </w:rPr>
      </w:pPr>
    </w:p>
    <w:p w14:paraId="49425217" w14:textId="77777777" w:rsidR="00216339" w:rsidRDefault="00216339" w:rsidP="00216339">
      <w:pPr>
        <w:pStyle w:val="ListParagraph"/>
        <w:rPr>
          <w:i/>
          <w:iCs/>
          <w:sz w:val="28"/>
          <w:szCs w:val="28"/>
        </w:rPr>
      </w:pPr>
    </w:p>
    <w:p w14:paraId="10540FE7" w14:textId="77777777" w:rsidR="00216339" w:rsidRDefault="00216339" w:rsidP="00216339">
      <w:pPr>
        <w:pStyle w:val="ListParagraph"/>
        <w:rPr>
          <w:i/>
          <w:iCs/>
          <w:sz w:val="28"/>
          <w:szCs w:val="28"/>
        </w:rPr>
      </w:pPr>
    </w:p>
    <w:p w14:paraId="03F2D8B4" w14:textId="77777777" w:rsidR="00216339" w:rsidRDefault="00216339" w:rsidP="00216339">
      <w:pPr>
        <w:pStyle w:val="ListParagraph"/>
        <w:numPr>
          <w:ilvl w:val="0"/>
          <w:numId w:val="15"/>
        </w:numPr>
        <w:spacing w:after="160" w:line="259" w:lineRule="auto"/>
        <w:rPr>
          <w:i/>
          <w:iCs/>
          <w:sz w:val="28"/>
          <w:szCs w:val="28"/>
        </w:rPr>
      </w:pPr>
      <w:r w:rsidRPr="00581851">
        <w:rPr>
          <w:i/>
          <w:iCs/>
          <w:sz w:val="28"/>
          <w:szCs w:val="28"/>
        </w:rPr>
        <w:t>Leave Flushing Notice on</w:t>
      </w:r>
      <w:r>
        <w:rPr>
          <w:i/>
          <w:iCs/>
          <w:sz w:val="28"/>
          <w:szCs w:val="28"/>
        </w:rPr>
        <w:t xml:space="preserve"> the</w:t>
      </w:r>
      <w:r w:rsidRPr="00581851">
        <w:rPr>
          <w:i/>
          <w:iCs/>
          <w:sz w:val="28"/>
          <w:szCs w:val="28"/>
        </w:rPr>
        <w:t xml:space="preserve"> </w:t>
      </w:r>
      <w:r>
        <w:rPr>
          <w:i/>
          <w:iCs/>
          <w:sz w:val="28"/>
          <w:szCs w:val="28"/>
        </w:rPr>
        <w:t>Workstation</w:t>
      </w:r>
      <w:r w:rsidRPr="00581851">
        <w:rPr>
          <w:i/>
          <w:iCs/>
          <w:sz w:val="28"/>
          <w:szCs w:val="28"/>
        </w:rPr>
        <w:t xml:space="preserve"> </w:t>
      </w:r>
    </w:p>
    <w:p w14:paraId="16702552" w14:textId="77777777" w:rsidR="00216339" w:rsidRDefault="00216339" w:rsidP="00216339">
      <w:pPr>
        <w:jc w:val="center"/>
        <w:rPr>
          <w:b/>
          <w:szCs w:val="24"/>
        </w:rPr>
      </w:pPr>
    </w:p>
    <w:p w14:paraId="6754698B" w14:textId="77777777" w:rsidR="00216339" w:rsidRDefault="00216339" w:rsidP="00216339">
      <w:pPr>
        <w:jc w:val="center"/>
        <w:rPr>
          <w:b/>
          <w:szCs w:val="24"/>
        </w:rPr>
      </w:pPr>
    </w:p>
    <w:p w14:paraId="2C61E086" w14:textId="77777777" w:rsidR="00216339" w:rsidRDefault="00216339" w:rsidP="00216339">
      <w:pPr>
        <w:jc w:val="center"/>
        <w:rPr>
          <w:b/>
          <w:szCs w:val="24"/>
        </w:rPr>
      </w:pPr>
    </w:p>
    <w:p w14:paraId="41EF4527" w14:textId="77777777" w:rsidR="00216339" w:rsidRDefault="00216339" w:rsidP="00216339">
      <w:pPr>
        <w:jc w:val="center"/>
        <w:rPr>
          <w:b/>
          <w:szCs w:val="24"/>
        </w:rPr>
      </w:pPr>
    </w:p>
    <w:p w14:paraId="133CC628" w14:textId="77777777" w:rsidR="00216339" w:rsidRDefault="00216339" w:rsidP="00216339">
      <w:pPr>
        <w:jc w:val="center"/>
        <w:rPr>
          <w:b/>
          <w:szCs w:val="24"/>
        </w:rPr>
      </w:pPr>
    </w:p>
    <w:p w14:paraId="1D8AAFF8" w14:textId="77777777" w:rsidR="00216339" w:rsidRPr="00827059" w:rsidRDefault="00216339" w:rsidP="00216339">
      <w:pPr>
        <w:pStyle w:val="Heading2"/>
      </w:pPr>
      <w:bookmarkStart w:id="38" w:name="_Toc112682127"/>
      <w:r w:rsidRPr="00827059">
        <w:lastRenderedPageBreak/>
        <w:t>Attachment 2: Malignant Hyperthermia Flushing Notice</w:t>
      </w:r>
      <w:bookmarkEnd w:id="38"/>
    </w:p>
    <w:p w14:paraId="6C8D82D9" w14:textId="77777777" w:rsidR="00216339" w:rsidRPr="00CA7B3D" w:rsidRDefault="00216339" w:rsidP="00216339">
      <w:pPr>
        <w:jc w:val="center"/>
        <w:rPr>
          <w:rFonts w:ascii="Mongolian Baiti" w:hAnsi="Mongolian Baiti" w:cs="Mongolian Baiti"/>
          <w:b/>
          <w:bCs/>
          <w:color w:val="0070C0"/>
          <w:sz w:val="72"/>
          <w:szCs w:val="72"/>
          <w:u w:val="single"/>
        </w:rPr>
      </w:pPr>
      <w:r w:rsidRPr="00CA7B3D">
        <w:rPr>
          <w:rFonts w:ascii="Mongolian Baiti" w:hAnsi="Mongolian Baiti" w:cs="Mongolian Baiti"/>
          <w:b/>
          <w:bCs/>
          <w:color w:val="0070C0"/>
          <w:sz w:val="72"/>
          <w:szCs w:val="72"/>
          <w:u w:val="single"/>
        </w:rPr>
        <w:t xml:space="preserve">FLUSHING NOTICE </w:t>
      </w:r>
    </w:p>
    <w:p w14:paraId="0BE1C329" w14:textId="77777777" w:rsidR="00216339" w:rsidRPr="00AF3895" w:rsidRDefault="00216339" w:rsidP="00216339">
      <w:pPr>
        <w:jc w:val="center"/>
        <w:rPr>
          <w:rFonts w:ascii="Mongolian Baiti" w:hAnsi="Mongolian Baiti" w:cs="Mongolian Baiti"/>
          <w:b/>
          <w:bCs/>
          <w:color w:val="943634" w:themeColor="accent2" w:themeShade="BF"/>
          <w:sz w:val="72"/>
          <w:szCs w:val="72"/>
          <w:u w:val="single"/>
        </w:rPr>
      </w:pPr>
      <w:r w:rsidRPr="00AF3895">
        <w:rPr>
          <w:rFonts w:ascii="Mongolian Baiti" w:hAnsi="Mongolian Baiti" w:cs="Mongolian Baiti"/>
          <w:b/>
          <w:bCs/>
          <w:color w:val="943634" w:themeColor="accent2" w:themeShade="BF"/>
          <w:sz w:val="72"/>
          <w:szCs w:val="72"/>
          <w:u w:val="single"/>
        </w:rPr>
        <w:t xml:space="preserve">Malignant Hyperthermia </w:t>
      </w:r>
    </w:p>
    <w:p w14:paraId="6F08A6FA" w14:textId="77777777" w:rsidR="00216339" w:rsidRPr="00022661" w:rsidRDefault="00216339" w:rsidP="00216339">
      <w:pPr>
        <w:jc w:val="center"/>
        <w:rPr>
          <w:rFonts w:ascii="Times New Roman" w:hAnsi="Times New Roman"/>
          <w:b/>
          <w:bCs/>
          <w:color w:val="943634" w:themeColor="accent2" w:themeShade="BF"/>
          <w:sz w:val="48"/>
          <w:szCs w:val="48"/>
        </w:rPr>
      </w:pPr>
      <w:r w:rsidRPr="00022661">
        <w:rPr>
          <w:rFonts w:ascii="Times New Roman" w:hAnsi="Times New Roman"/>
          <w:b/>
          <w:bCs/>
          <w:color w:val="943634" w:themeColor="accent2" w:themeShade="BF"/>
          <w:sz w:val="48"/>
          <w:szCs w:val="48"/>
        </w:rPr>
        <w:t>ASYS CS</w:t>
      </w:r>
      <w:r w:rsidRPr="00022661">
        <w:rPr>
          <w:rFonts w:ascii="Times New Roman" w:hAnsi="Times New Roman"/>
          <w:b/>
          <w:bCs/>
          <w:color w:val="943634" w:themeColor="accent2" w:themeShade="BF"/>
          <w:sz w:val="48"/>
          <w:szCs w:val="48"/>
          <w:vertAlign w:val="superscript"/>
        </w:rPr>
        <w:t>2</w:t>
      </w:r>
      <w:r w:rsidRPr="00022661">
        <w:rPr>
          <w:rFonts w:ascii="Times New Roman" w:hAnsi="Times New Roman"/>
          <w:b/>
          <w:bCs/>
          <w:color w:val="943634" w:themeColor="accent2" w:themeShade="BF"/>
          <w:sz w:val="48"/>
          <w:szCs w:val="48"/>
        </w:rPr>
        <w:t xml:space="preserve">/CARESTATION 650/AESTIVA </w:t>
      </w:r>
    </w:p>
    <w:p w14:paraId="39FAAFAB" w14:textId="77777777" w:rsidR="00216339" w:rsidRDefault="00216339" w:rsidP="00216339">
      <w:pPr>
        <w:rPr>
          <w:b/>
          <w:bCs/>
        </w:rPr>
      </w:pPr>
    </w:p>
    <w:p w14:paraId="61320DDC" w14:textId="77777777" w:rsidR="00216339" w:rsidRPr="00AF3895" w:rsidRDefault="00216339" w:rsidP="00216339">
      <w:pPr>
        <w:spacing w:line="480" w:lineRule="auto"/>
        <w:rPr>
          <w:b/>
          <w:bCs/>
          <w:sz w:val="36"/>
          <w:szCs w:val="36"/>
        </w:rPr>
      </w:pPr>
      <w:r w:rsidRPr="00AF3895">
        <w:rPr>
          <w:b/>
          <w:bCs/>
          <w:sz w:val="36"/>
          <w:szCs w:val="36"/>
        </w:rPr>
        <w:t>Flushing time start</w:t>
      </w:r>
      <w:r>
        <w:rPr>
          <w:b/>
          <w:bCs/>
          <w:sz w:val="36"/>
          <w:szCs w:val="36"/>
        </w:rPr>
        <w:t xml:space="preserve"> </w:t>
      </w:r>
      <w:r w:rsidRPr="00AF3895">
        <w:rPr>
          <w:b/>
          <w:bCs/>
          <w:sz w:val="36"/>
          <w:szCs w:val="36"/>
        </w:rPr>
        <w:t>…………………………………</w:t>
      </w:r>
    </w:p>
    <w:p w14:paraId="584A897C" w14:textId="77777777" w:rsidR="00216339" w:rsidRPr="00AF3895" w:rsidRDefault="00216339" w:rsidP="00216339">
      <w:pPr>
        <w:spacing w:line="480" w:lineRule="auto"/>
        <w:rPr>
          <w:b/>
          <w:bCs/>
          <w:sz w:val="36"/>
          <w:szCs w:val="36"/>
        </w:rPr>
      </w:pPr>
      <w:r w:rsidRPr="00AF3895">
        <w:rPr>
          <w:b/>
          <w:bCs/>
          <w:sz w:val="36"/>
          <w:szCs w:val="36"/>
        </w:rPr>
        <w:t>Flushing time end</w:t>
      </w:r>
      <w:r>
        <w:rPr>
          <w:b/>
          <w:bCs/>
          <w:sz w:val="36"/>
          <w:szCs w:val="36"/>
        </w:rPr>
        <w:t xml:space="preserve"> </w:t>
      </w:r>
      <w:r w:rsidRPr="00AF3895">
        <w:rPr>
          <w:b/>
          <w:bCs/>
          <w:sz w:val="36"/>
          <w:szCs w:val="36"/>
        </w:rPr>
        <w:t>………………………………</w:t>
      </w:r>
      <w:proofErr w:type="gramStart"/>
      <w:r w:rsidRPr="00AF3895">
        <w:rPr>
          <w:b/>
          <w:bCs/>
          <w:sz w:val="36"/>
          <w:szCs w:val="36"/>
        </w:rPr>
        <w:t>…..</w:t>
      </w:r>
      <w:proofErr w:type="gramEnd"/>
    </w:p>
    <w:p w14:paraId="3E894EB6" w14:textId="77777777" w:rsidR="00216339" w:rsidRPr="00AF3895" w:rsidRDefault="00216339" w:rsidP="00216339">
      <w:pPr>
        <w:spacing w:line="480" w:lineRule="auto"/>
        <w:rPr>
          <w:b/>
          <w:bCs/>
          <w:sz w:val="36"/>
          <w:szCs w:val="36"/>
        </w:rPr>
      </w:pPr>
      <w:r w:rsidRPr="00AF3895">
        <w:rPr>
          <w:b/>
          <w:bCs/>
          <w:sz w:val="36"/>
          <w:szCs w:val="36"/>
        </w:rPr>
        <w:t>Machine Set up by</w:t>
      </w:r>
      <w:r>
        <w:rPr>
          <w:b/>
          <w:bCs/>
          <w:sz w:val="36"/>
          <w:szCs w:val="36"/>
        </w:rPr>
        <w:t xml:space="preserve"> </w:t>
      </w:r>
      <w:r w:rsidRPr="00AF3895">
        <w:rPr>
          <w:b/>
          <w:bCs/>
          <w:sz w:val="36"/>
          <w:szCs w:val="36"/>
        </w:rPr>
        <w:t>…………………………………………………………</w:t>
      </w:r>
    </w:p>
    <w:p w14:paraId="349D6ED7" w14:textId="77777777" w:rsidR="00216339" w:rsidRPr="00AF3895" w:rsidRDefault="00216339" w:rsidP="00216339">
      <w:pPr>
        <w:rPr>
          <w:b/>
          <w:bCs/>
          <w:color w:val="002060"/>
          <w:sz w:val="32"/>
          <w:szCs w:val="32"/>
        </w:rPr>
      </w:pPr>
      <w:r w:rsidRPr="00AF3895">
        <w:rPr>
          <w:b/>
          <w:bCs/>
          <w:color w:val="002060"/>
          <w:sz w:val="32"/>
          <w:szCs w:val="32"/>
        </w:rPr>
        <w:t>Minimum flush time required</w:t>
      </w:r>
      <w:r>
        <w:rPr>
          <w:b/>
          <w:bCs/>
          <w:color w:val="002060"/>
          <w:sz w:val="32"/>
          <w:szCs w:val="32"/>
        </w:rPr>
        <w:t xml:space="preserve"> (with notice)</w:t>
      </w:r>
    </w:p>
    <w:p w14:paraId="16B1F5F7" w14:textId="77777777" w:rsidR="00216339" w:rsidRPr="00AF3895" w:rsidRDefault="00216339" w:rsidP="00216339">
      <w:pPr>
        <w:pStyle w:val="ListParagraph"/>
        <w:numPr>
          <w:ilvl w:val="1"/>
          <w:numId w:val="15"/>
        </w:numPr>
        <w:spacing w:after="160" w:line="259" w:lineRule="auto"/>
        <w:rPr>
          <w:i/>
          <w:iCs/>
          <w:sz w:val="32"/>
          <w:szCs w:val="32"/>
        </w:rPr>
      </w:pPr>
      <w:r w:rsidRPr="00AF3895">
        <w:rPr>
          <w:i/>
          <w:iCs/>
          <w:sz w:val="32"/>
          <w:szCs w:val="32"/>
        </w:rPr>
        <w:t>ASYS CS</w:t>
      </w:r>
      <w:r w:rsidRPr="00A72493">
        <w:rPr>
          <w:i/>
          <w:iCs/>
          <w:sz w:val="32"/>
          <w:szCs w:val="32"/>
          <w:vertAlign w:val="superscript"/>
        </w:rPr>
        <w:t>2</w:t>
      </w:r>
      <w:r w:rsidRPr="00AF3895">
        <w:rPr>
          <w:i/>
          <w:iCs/>
          <w:sz w:val="32"/>
          <w:szCs w:val="32"/>
        </w:rPr>
        <w:t xml:space="preserve">- </w:t>
      </w:r>
      <w:r>
        <w:rPr>
          <w:i/>
          <w:iCs/>
          <w:sz w:val="32"/>
          <w:szCs w:val="32"/>
        </w:rPr>
        <w:t>30</w:t>
      </w:r>
      <w:r w:rsidRPr="00AF3895">
        <w:rPr>
          <w:i/>
          <w:iCs/>
          <w:sz w:val="32"/>
          <w:szCs w:val="32"/>
        </w:rPr>
        <w:t xml:space="preserve"> minutes</w:t>
      </w:r>
    </w:p>
    <w:p w14:paraId="4435BFA0" w14:textId="77777777" w:rsidR="00216339" w:rsidRDefault="00216339" w:rsidP="00216339">
      <w:pPr>
        <w:pStyle w:val="ListParagraph"/>
        <w:numPr>
          <w:ilvl w:val="1"/>
          <w:numId w:val="15"/>
        </w:numPr>
        <w:spacing w:after="160" w:line="259" w:lineRule="auto"/>
        <w:rPr>
          <w:i/>
          <w:iCs/>
          <w:sz w:val="32"/>
          <w:szCs w:val="32"/>
        </w:rPr>
      </w:pPr>
      <w:r w:rsidRPr="00AF3895">
        <w:rPr>
          <w:i/>
          <w:iCs/>
          <w:sz w:val="32"/>
          <w:szCs w:val="32"/>
        </w:rPr>
        <w:t>CARESTATION 6</w:t>
      </w:r>
      <w:r>
        <w:rPr>
          <w:i/>
          <w:iCs/>
          <w:sz w:val="32"/>
          <w:szCs w:val="32"/>
        </w:rPr>
        <w:t>5</w:t>
      </w:r>
      <w:r w:rsidRPr="00AF3895">
        <w:rPr>
          <w:i/>
          <w:iCs/>
          <w:sz w:val="32"/>
          <w:szCs w:val="32"/>
        </w:rPr>
        <w:t>0</w:t>
      </w:r>
      <w:r>
        <w:rPr>
          <w:i/>
          <w:iCs/>
          <w:sz w:val="32"/>
          <w:szCs w:val="32"/>
        </w:rPr>
        <w:t xml:space="preserve"> </w:t>
      </w:r>
      <w:r w:rsidRPr="00AF3895">
        <w:rPr>
          <w:i/>
          <w:iCs/>
          <w:sz w:val="32"/>
          <w:szCs w:val="32"/>
        </w:rPr>
        <w:t xml:space="preserve">- </w:t>
      </w:r>
      <w:r>
        <w:rPr>
          <w:i/>
          <w:iCs/>
          <w:sz w:val="32"/>
          <w:szCs w:val="32"/>
        </w:rPr>
        <w:t>30</w:t>
      </w:r>
      <w:r w:rsidRPr="00AF3895">
        <w:rPr>
          <w:i/>
          <w:iCs/>
          <w:sz w:val="32"/>
          <w:szCs w:val="32"/>
        </w:rPr>
        <w:t xml:space="preserve"> minutes</w:t>
      </w:r>
    </w:p>
    <w:p w14:paraId="5D052E1F" w14:textId="77777777" w:rsidR="00216339" w:rsidRDefault="00216339" w:rsidP="00216339">
      <w:pPr>
        <w:pStyle w:val="ListParagraph"/>
        <w:numPr>
          <w:ilvl w:val="1"/>
          <w:numId w:val="15"/>
        </w:numPr>
        <w:spacing w:after="160" w:line="259" w:lineRule="auto"/>
        <w:rPr>
          <w:i/>
          <w:iCs/>
          <w:sz w:val="32"/>
          <w:szCs w:val="32"/>
        </w:rPr>
      </w:pPr>
      <w:r>
        <w:rPr>
          <w:i/>
          <w:iCs/>
          <w:sz w:val="32"/>
          <w:szCs w:val="32"/>
        </w:rPr>
        <w:t>AESTIVA – 35 minutes</w:t>
      </w:r>
    </w:p>
    <w:p w14:paraId="2AC742AA" w14:textId="77777777" w:rsidR="00216339" w:rsidRPr="00AF3895" w:rsidRDefault="00216339" w:rsidP="00216339">
      <w:pPr>
        <w:rPr>
          <w:b/>
          <w:bCs/>
          <w:color w:val="002060"/>
          <w:sz w:val="32"/>
          <w:szCs w:val="32"/>
        </w:rPr>
      </w:pPr>
      <w:r w:rsidRPr="00AF3895">
        <w:rPr>
          <w:b/>
          <w:bCs/>
          <w:color w:val="002060"/>
          <w:sz w:val="32"/>
          <w:szCs w:val="32"/>
        </w:rPr>
        <w:t>Minimum flush time required</w:t>
      </w:r>
      <w:r>
        <w:rPr>
          <w:b/>
          <w:bCs/>
          <w:color w:val="002060"/>
          <w:sz w:val="32"/>
          <w:szCs w:val="32"/>
        </w:rPr>
        <w:t xml:space="preserve"> (</w:t>
      </w:r>
      <w:r w:rsidRPr="00492CFF">
        <w:rPr>
          <w:b/>
          <w:bCs/>
          <w:i/>
          <w:iCs/>
          <w:color w:val="002060"/>
          <w:sz w:val="32"/>
          <w:szCs w:val="32"/>
        </w:rPr>
        <w:t>Vapor-Clean</w:t>
      </w:r>
      <w:r>
        <w:rPr>
          <w:b/>
          <w:bCs/>
          <w:color w:val="002060"/>
          <w:sz w:val="32"/>
          <w:szCs w:val="32"/>
        </w:rPr>
        <w:t>)</w:t>
      </w:r>
    </w:p>
    <w:p w14:paraId="395540B6" w14:textId="77777777" w:rsidR="00216339" w:rsidRPr="00AF3895" w:rsidRDefault="00216339" w:rsidP="00216339">
      <w:pPr>
        <w:pStyle w:val="ListParagraph"/>
        <w:numPr>
          <w:ilvl w:val="1"/>
          <w:numId w:val="15"/>
        </w:numPr>
        <w:spacing w:after="160" w:line="259" w:lineRule="auto"/>
        <w:rPr>
          <w:i/>
          <w:iCs/>
          <w:sz w:val="32"/>
          <w:szCs w:val="32"/>
        </w:rPr>
      </w:pPr>
      <w:r w:rsidRPr="00AF3895">
        <w:rPr>
          <w:i/>
          <w:iCs/>
          <w:sz w:val="32"/>
          <w:szCs w:val="32"/>
        </w:rPr>
        <w:t>ASYS CS</w:t>
      </w:r>
      <w:r w:rsidRPr="00A72493">
        <w:rPr>
          <w:i/>
          <w:iCs/>
          <w:sz w:val="32"/>
          <w:szCs w:val="32"/>
          <w:vertAlign w:val="superscript"/>
        </w:rPr>
        <w:t>2</w:t>
      </w:r>
      <w:r w:rsidRPr="00AF3895">
        <w:rPr>
          <w:i/>
          <w:iCs/>
          <w:sz w:val="32"/>
          <w:szCs w:val="32"/>
        </w:rPr>
        <w:t xml:space="preserve">- </w:t>
      </w:r>
      <w:r>
        <w:rPr>
          <w:i/>
          <w:iCs/>
          <w:sz w:val="32"/>
          <w:szCs w:val="32"/>
        </w:rPr>
        <w:t>90</w:t>
      </w:r>
      <w:r w:rsidRPr="00AF3895">
        <w:rPr>
          <w:i/>
          <w:iCs/>
          <w:sz w:val="32"/>
          <w:szCs w:val="32"/>
        </w:rPr>
        <w:t xml:space="preserve"> </w:t>
      </w:r>
      <w:r>
        <w:rPr>
          <w:i/>
          <w:iCs/>
          <w:sz w:val="32"/>
          <w:szCs w:val="32"/>
        </w:rPr>
        <w:t>seconds</w:t>
      </w:r>
    </w:p>
    <w:p w14:paraId="16A04E80" w14:textId="77777777" w:rsidR="00216339" w:rsidRDefault="00216339" w:rsidP="00216339">
      <w:pPr>
        <w:pStyle w:val="ListParagraph"/>
        <w:numPr>
          <w:ilvl w:val="1"/>
          <w:numId w:val="15"/>
        </w:numPr>
        <w:spacing w:after="160" w:line="259" w:lineRule="auto"/>
        <w:rPr>
          <w:i/>
          <w:iCs/>
          <w:sz w:val="32"/>
          <w:szCs w:val="32"/>
        </w:rPr>
      </w:pPr>
      <w:r w:rsidRPr="00AF3895">
        <w:rPr>
          <w:i/>
          <w:iCs/>
          <w:sz w:val="32"/>
          <w:szCs w:val="32"/>
        </w:rPr>
        <w:t>CARESTATION 6</w:t>
      </w:r>
      <w:r>
        <w:rPr>
          <w:i/>
          <w:iCs/>
          <w:sz w:val="32"/>
          <w:szCs w:val="32"/>
        </w:rPr>
        <w:t>5</w:t>
      </w:r>
      <w:r w:rsidRPr="00AF3895">
        <w:rPr>
          <w:i/>
          <w:iCs/>
          <w:sz w:val="32"/>
          <w:szCs w:val="32"/>
        </w:rPr>
        <w:t>0</w:t>
      </w:r>
      <w:r>
        <w:rPr>
          <w:i/>
          <w:iCs/>
          <w:sz w:val="32"/>
          <w:szCs w:val="32"/>
        </w:rPr>
        <w:t xml:space="preserve"> –</w:t>
      </w:r>
      <w:r w:rsidRPr="00AF3895">
        <w:rPr>
          <w:i/>
          <w:iCs/>
          <w:sz w:val="32"/>
          <w:szCs w:val="32"/>
        </w:rPr>
        <w:t xml:space="preserve"> </w:t>
      </w:r>
      <w:r>
        <w:rPr>
          <w:i/>
          <w:iCs/>
          <w:sz w:val="32"/>
          <w:szCs w:val="32"/>
        </w:rPr>
        <w:t>90 seconds</w:t>
      </w:r>
    </w:p>
    <w:p w14:paraId="1EF049D0" w14:textId="77777777" w:rsidR="00216339" w:rsidRPr="00492CFF" w:rsidRDefault="00216339" w:rsidP="00216339">
      <w:pPr>
        <w:pStyle w:val="ListParagraph"/>
        <w:numPr>
          <w:ilvl w:val="1"/>
          <w:numId w:val="15"/>
        </w:numPr>
        <w:spacing w:after="160" w:line="259" w:lineRule="auto"/>
        <w:rPr>
          <w:i/>
          <w:iCs/>
          <w:sz w:val="32"/>
          <w:szCs w:val="32"/>
        </w:rPr>
      </w:pPr>
      <w:r>
        <w:rPr>
          <w:i/>
          <w:iCs/>
          <w:sz w:val="32"/>
          <w:szCs w:val="32"/>
        </w:rPr>
        <w:t>AESTIVA – 90 seconds</w:t>
      </w:r>
    </w:p>
    <w:p w14:paraId="034C64B7" w14:textId="77777777" w:rsidR="00216339" w:rsidRPr="00AF3895" w:rsidRDefault="00216339" w:rsidP="00216339">
      <w:pPr>
        <w:rPr>
          <w:b/>
          <w:bCs/>
          <w:szCs w:val="24"/>
        </w:rPr>
      </w:pPr>
    </w:p>
    <w:p w14:paraId="24C08425" w14:textId="77777777" w:rsidR="00216339" w:rsidRPr="00AF3895" w:rsidRDefault="00216339" w:rsidP="00216339">
      <w:pPr>
        <w:rPr>
          <w:b/>
          <w:bCs/>
          <w:color w:val="002060"/>
          <w:sz w:val="32"/>
          <w:szCs w:val="32"/>
        </w:rPr>
      </w:pPr>
      <w:r w:rsidRPr="00AF3895">
        <w:rPr>
          <w:b/>
          <w:bCs/>
          <w:color w:val="002060"/>
          <w:sz w:val="32"/>
          <w:szCs w:val="32"/>
        </w:rPr>
        <w:t>During Case</w:t>
      </w:r>
      <w:r>
        <w:rPr>
          <w:b/>
          <w:bCs/>
          <w:color w:val="002060"/>
          <w:sz w:val="32"/>
          <w:szCs w:val="32"/>
        </w:rPr>
        <w:t xml:space="preserve">: </w:t>
      </w:r>
      <w:r w:rsidRPr="00F55A73">
        <w:rPr>
          <w:color w:val="002060"/>
          <w:sz w:val="32"/>
          <w:szCs w:val="32"/>
        </w:rPr>
        <w:t xml:space="preserve">Regular flush has been </w:t>
      </w:r>
      <w:proofErr w:type="gramStart"/>
      <w:r w:rsidRPr="00F55A73">
        <w:rPr>
          <w:color w:val="002060"/>
          <w:sz w:val="32"/>
          <w:szCs w:val="32"/>
        </w:rPr>
        <w:t>completed</w:t>
      </w:r>
      <w:proofErr w:type="gramEnd"/>
      <w:r>
        <w:rPr>
          <w:b/>
          <w:bCs/>
          <w:color w:val="002060"/>
          <w:sz w:val="32"/>
          <w:szCs w:val="32"/>
        </w:rPr>
        <w:t xml:space="preserve"> </w:t>
      </w:r>
    </w:p>
    <w:p w14:paraId="089A33BF" w14:textId="77777777" w:rsidR="00216339" w:rsidRPr="00AF3895" w:rsidRDefault="00216339" w:rsidP="00216339">
      <w:pPr>
        <w:pStyle w:val="ListParagraph"/>
        <w:numPr>
          <w:ilvl w:val="0"/>
          <w:numId w:val="17"/>
        </w:numPr>
        <w:spacing w:after="160" w:line="259" w:lineRule="auto"/>
        <w:rPr>
          <w:sz w:val="32"/>
          <w:szCs w:val="32"/>
        </w:rPr>
      </w:pPr>
      <w:r w:rsidRPr="00AF3895">
        <w:rPr>
          <w:sz w:val="32"/>
          <w:szCs w:val="32"/>
        </w:rPr>
        <w:t>Before connecting breathing circuit to patient</w:t>
      </w:r>
      <w:r>
        <w:rPr>
          <w:sz w:val="32"/>
          <w:szCs w:val="32"/>
        </w:rPr>
        <w:t>,</w:t>
      </w:r>
      <w:r w:rsidRPr="00AF3895">
        <w:rPr>
          <w:sz w:val="32"/>
          <w:szCs w:val="32"/>
        </w:rPr>
        <w:t xml:space="preserve"> activate O</w:t>
      </w:r>
      <w:r w:rsidRPr="00A72493">
        <w:rPr>
          <w:sz w:val="32"/>
          <w:szCs w:val="32"/>
          <w:vertAlign w:val="subscript"/>
        </w:rPr>
        <w:t>2</w:t>
      </w:r>
      <w:r w:rsidRPr="00AF3895">
        <w:rPr>
          <w:sz w:val="32"/>
          <w:szCs w:val="32"/>
        </w:rPr>
        <w:t xml:space="preserve"> flush for 10 </w:t>
      </w:r>
      <w:proofErr w:type="gramStart"/>
      <w:r w:rsidRPr="00AF3895">
        <w:rPr>
          <w:sz w:val="32"/>
          <w:szCs w:val="32"/>
        </w:rPr>
        <w:t>seconds</w:t>
      </w:r>
      <w:proofErr w:type="gramEnd"/>
    </w:p>
    <w:p w14:paraId="1EBFE8A0" w14:textId="77777777" w:rsidR="00216339" w:rsidRPr="00DB44FF" w:rsidRDefault="00216339" w:rsidP="00216339">
      <w:pPr>
        <w:pStyle w:val="ListParagraph"/>
        <w:numPr>
          <w:ilvl w:val="0"/>
          <w:numId w:val="17"/>
        </w:numPr>
        <w:spacing w:after="160" w:line="259" w:lineRule="auto"/>
        <w:rPr>
          <w:sz w:val="28"/>
          <w:szCs w:val="28"/>
        </w:rPr>
      </w:pPr>
      <w:r>
        <w:rPr>
          <w:sz w:val="32"/>
          <w:szCs w:val="32"/>
        </w:rPr>
        <w:t>S</w:t>
      </w:r>
      <w:r w:rsidRPr="00AF3895">
        <w:rPr>
          <w:sz w:val="32"/>
          <w:szCs w:val="32"/>
        </w:rPr>
        <w:t xml:space="preserve">et total fresh gas flow rate at </w:t>
      </w:r>
      <w:r>
        <w:rPr>
          <w:sz w:val="32"/>
          <w:szCs w:val="32"/>
        </w:rPr>
        <w:t xml:space="preserve">10 </w:t>
      </w:r>
      <w:r w:rsidRPr="00AF3895">
        <w:rPr>
          <w:sz w:val="32"/>
          <w:szCs w:val="32"/>
        </w:rPr>
        <w:t>litres per minute</w:t>
      </w:r>
      <w:r w:rsidRPr="00CA7B3D">
        <w:rPr>
          <w:sz w:val="32"/>
          <w:szCs w:val="32"/>
        </w:rPr>
        <w:t xml:space="preserve"> </w:t>
      </w:r>
      <w:r>
        <w:rPr>
          <w:sz w:val="32"/>
          <w:szCs w:val="32"/>
        </w:rPr>
        <w:t xml:space="preserve">for the duration of the </w:t>
      </w:r>
      <w:proofErr w:type="gramStart"/>
      <w:r>
        <w:rPr>
          <w:sz w:val="32"/>
          <w:szCs w:val="32"/>
        </w:rPr>
        <w:t>case</w:t>
      </w:r>
      <w:proofErr w:type="gramEnd"/>
    </w:p>
    <w:p w14:paraId="434C0B7B" w14:textId="77777777" w:rsidR="00216339" w:rsidRDefault="00216339" w:rsidP="00216339">
      <w:pPr>
        <w:rPr>
          <w:b/>
          <w:bCs/>
        </w:rPr>
      </w:pPr>
    </w:p>
    <w:p w14:paraId="576140DA" w14:textId="77777777" w:rsidR="00216339" w:rsidRPr="00D02AFC" w:rsidRDefault="00216339" w:rsidP="00216339">
      <w:pPr>
        <w:rPr>
          <w:b/>
          <w:bCs/>
          <w:color w:val="002060"/>
          <w:sz w:val="32"/>
          <w:szCs w:val="32"/>
        </w:rPr>
      </w:pPr>
      <w:r w:rsidRPr="00D02AFC">
        <w:rPr>
          <w:b/>
          <w:bCs/>
          <w:color w:val="002060"/>
          <w:sz w:val="32"/>
          <w:szCs w:val="32"/>
        </w:rPr>
        <w:t>During Case</w:t>
      </w:r>
      <w:r>
        <w:rPr>
          <w:b/>
          <w:bCs/>
          <w:color w:val="002060"/>
          <w:sz w:val="32"/>
          <w:szCs w:val="32"/>
        </w:rPr>
        <w:t xml:space="preserve">: </w:t>
      </w:r>
      <w:r w:rsidRPr="00F55A73">
        <w:rPr>
          <w:color w:val="002060"/>
          <w:sz w:val="32"/>
          <w:szCs w:val="32"/>
        </w:rPr>
        <w:t xml:space="preserve">Vapor-Clean </w:t>
      </w:r>
      <w:r>
        <w:rPr>
          <w:color w:val="002060"/>
          <w:sz w:val="32"/>
          <w:szCs w:val="32"/>
        </w:rPr>
        <w:t xml:space="preserve">charcoal </w:t>
      </w:r>
      <w:r w:rsidRPr="00F55A73">
        <w:rPr>
          <w:color w:val="002060"/>
          <w:sz w:val="32"/>
          <w:szCs w:val="32"/>
        </w:rPr>
        <w:t xml:space="preserve">filters being </w:t>
      </w:r>
      <w:proofErr w:type="gramStart"/>
      <w:r w:rsidRPr="00F55A73">
        <w:rPr>
          <w:color w:val="002060"/>
          <w:sz w:val="32"/>
          <w:szCs w:val="32"/>
        </w:rPr>
        <w:t>used</w:t>
      </w:r>
      <w:proofErr w:type="gramEnd"/>
    </w:p>
    <w:p w14:paraId="4901DCDC" w14:textId="77777777" w:rsidR="00216339" w:rsidRPr="00492CFF" w:rsidRDefault="00216339" w:rsidP="00216339">
      <w:pPr>
        <w:pStyle w:val="ListParagraph"/>
        <w:numPr>
          <w:ilvl w:val="0"/>
          <w:numId w:val="18"/>
        </w:numPr>
        <w:spacing w:after="160" w:line="259" w:lineRule="auto"/>
        <w:rPr>
          <w:sz w:val="28"/>
          <w:szCs w:val="28"/>
        </w:rPr>
      </w:pPr>
      <w:r>
        <w:rPr>
          <w:sz w:val="32"/>
          <w:szCs w:val="32"/>
        </w:rPr>
        <w:t>S</w:t>
      </w:r>
      <w:r w:rsidRPr="00D02AFC">
        <w:rPr>
          <w:sz w:val="32"/>
          <w:szCs w:val="32"/>
        </w:rPr>
        <w:t>et total fresh gas flow rate at</w:t>
      </w:r>
      <w:r>
        <w:rPr>
          <w:sz w:val="32"/>
          <w:szCs w:val="32"/>
        </w:rPr>
        <w:t xml:space="preserve"> least</w:t>
      </w:r>
      <w:r w:rsidRPr="00D02AFC">
        <w:rPr>
          <w:sz w:val="32"/>
          <w:szCs w:val="32"/>
        </w:rPr>
        <w:t xml:space="preserve"> </w:t>
      </w:r>
      <w:r>
        <w:rPr>
          <w:sz w:val="32"/>
          <w:szCs w:val="32"/>
        </w:rPr>
        <w:t>10</w:t>
      </w:r>
      <w:r w:rsidRPr="00D02AFC">
        <w:rPr>
          <w:sz w:val="32"/>
          <w:szCs w:val="32"/>
        </w:rPr>
        <w:t xml:space="preserve"> litres per minute</w:t>
      </w:r>
      <w:r>
        <w:rPr>
          <w:sz w:val="32"/>
          <w:szCs w:val="32"/>
        </w:rPr>
        <w:t xml:space="preserve"> for the duration of the </w:t>
      </w:r>
      <w:proofErr w:type="gramStart"/>
      <w:r>
        <w:rPr>
          <w:sz w:val="32"/>
          <w:szCs w:val="32"/>
        </w:rPr>
        <w:t>case</w:t>
      </w:r>
      <w:proofErr w:type="gramEnd"/>
    </w:p>
    <w:p w14:paraId="6782D2D0" w14:textId="77777777" w:rsidR="00216339" w:rsidRDefault="00216339" w:rsidP="00216339">
      <w:pPr>
        <w:rPr>
          <w:b/>
          <w:szCs w:val="24"/>
        </w:rPr>
      </w:pPr>
    </w:p>
    <w:p w14:paraId="20DE6F2C" w14:textId="77777777" w:rsidR="00216339" w:rsidRDefault="00216339" w:rsidP="00216339">
      <w:pPr>
        <w:pStyle w:val="Heading2"/>
        <w:rPr>
          <w:b w:val="0"/>
          <w:sz w:val="18"/>
          <w:szCs w:val="18"/>
        </w:rPr>
      </w:pPr>
      <w:bookmarkStart w:id="39" w:name="_Toc112682128"/>
      <w:r w:rsidRPr="00827059">
        <w:lastRenderedPageBreak/>
        <w:t>Attachment 3: Malignant Hyperthermia Alert Notice for standard machine preparation using Vapor-clean filters</w:t>
      </w:r>
      <w:r w:rsidRPr="00F558B0">
        <w:rPr>
          <w:b w:val="0"/>
          <w:sz w:val="18"/>
          <w:szCs w:val="18"/>
        </w:rPr>
        <w:t>®</w:t>
      </w:r>
      <w:bookmarkEnd w:id="39"/>
    </w:p>
    <w:p w14:paraId="105BBD42" w14:textId="77777777" w:rsidR="00216339" w:rsidRPr="00C16877" w:rsidRDefault="00216339" w:rsidP="00216339"/>
    <w:p w14:paraId="2A785163" w14:textId="77777777" w:rsidR="00216339" w:rsidRPr="00637AE9" w:rsidRDefault="00216339" w:rsidP="00216339">
      <w:pPr>
        <w:jc w:val="center"/>
        <w:rPr>
          <w:rFonts w:ascii="Mongolian Baiti" w:hAnsi="Mongolian Baiti" w:cs="Mongolian Baiti"/>
          <w:b/>
          <w:bCs/>
          <w:color w:val="943634" w:themeColor="accent2" w:themeShade="BF"/>
          <w:sz w:val="48"/>
          <w:szCs w:val="48"/>
          <w:u w:val="single"/>
        </w:rPr>
      </w:pPr>
      <w:r w:rsidRPr="00637AE9">
        <w:rPr>
          <w:rFonts w:ascii="Mongolian Baiti" w:hAnsi="Mongolian Baiti" w:cs="Mongolian Baiti"/>
          <w:b/>
          <w:bCs/>
          <w:color w:val="943634" w:themeColor="accent2" w:themeShade="BF"/>
          <w:sz w:val="48"/>
          <w:szCs w:val="48"/>
          <w:u w:val="single"/>
        </w:rPr>
        <w:t xml:space="preserve">Suspected Malignant Hyperthermia Patients </w:t>
      </w:r>
    </w:p>
    <w:p w14:paraId="64D71695" w14:textId="77777777" w:rsidR="00216339" w:rsidRDefault="00216339" w:rsidP="00216339">
      <w:pPr>
        <w:jc w:val="center"/>
        <w:rPr>
          <w:rFonts w:ascii="Mongolian Baiti" w:hAnsi="Mongolian Baiti" w:cs="Mongolian Baiti"/>
          <w:b/>
          <w:bCs/>
          <w:color w:val="943634" w:themeColor="accent2" w:themeShade="BF"/>
          <w:sz w:val="40"/>
          <w:szCs w:val="40"/>
        </w:rPr>
      </w:pPr>
      <w:r>
        <w:rPr>
          <w:color w:val="943634" w:themeColor="accent2" w:themeShade="BF"/>
          <w:sz w:val="40"/>
          <w:szCs w:val="40"/>
        </w:rPr>
        <w:t xml:space="preserve"> </w:t>
      </w:r>
      <w:r w:rsidRPr="00637AE9">
        <w:rPr>
          <w:rFonts w:ascii="Mongolian Baiti" w:hAnsi="Mongolian Baiti" w:cs="Mongolian Baiti"/>
          <w:b/>
          <w:bCs/>
          <w:color w:val="943634" w:themeColor="accent2" w:themeShade="BF"/>
          <w:sz w:val="40"/>
          <w:szCs w:val="40"/>
        </w:rPr>
        <w:t>ASYS CS</w:t>
      </w:r>
      <w:r w:rsidRPr="00A72493">
        <w:rPr>
          <w:rFonts w:ascii="Mongolian Baiti" w:hAnsi="Mongolian Baiti" w:cs="Mongolian Baiti"/>
          <w:b/>
          <w:bCs/>
          <w:color w:val="943634" w:themeColor="accent2" w:themeShade="BF"/>
          <w:sz w:val="40"/>
          <w:szCs w:val="40"/>
          <w:vertAlign w:val="superscript"/>
        </w:rPr>
        <w:t>2</w:t>
      </w:r>
      <w:r>
        <w:rPr>
          <w:rFonts w:ascii="Mongolian Baiti" w:hAnsi="Mongolian Baiti" w:cs="Mongolian Baiti"/>
          <w:b/>
          <w:bCs/>
          <w:color w:val="943634" w:themeColor="accent2" w:themeShade="BF"/>
          <w:sz w:val="40"/>
          <w:szCs w:val="40"/>
        </w:rPr>
        <w:t>/CARESTATION 650/AESTIVA</w:t>
      </w:r>
      <w:r w:rsidRPr="00637AE9">
        <w:rPr>
          <w:rFonts w:ascii="Mongolian Baiti" w:hAnsi="Mongolian Baiti" w:cs="Mongolian Baiti"/>
          <w:b/>
          <w:bCs/>
          <w:color w:val="943634" w:themeColor="accent2" w:themeShade="BF"/>
          <w:sz w:val="40"/>
          <w:szCs w:val="40"/>
        </w:rPr>
        <w:t xml:space="preserve"> </w:t>
      </w:r>
    </w:p>
    <w:p w14:paraId="2A8A473E" w14:textId="77777777" w:rsidR="00216339" w:rsidRDefault="00216339" w:rsidP="00216339">
      <w:pPr>
        <w:jc w:val="center"/>
        <w:rPr>
          <w:rFonts w:ascii="Mongolian Baiti" w:hAnsi="Mongolian Baiti" w:cs="Mongolian Baiti"/>
          <w:b/>
          <w:bCs/>
          <w:color w:val="943634" w:themeColor="accent2" w:themeShade="BF"/>
          <w:sz w:val="40"/>
          <w:szCs w:val="40"/>
        </w:rPr>
      </w:pPr>
      <w:r>
        <w:rPr>
          <w:rFonts w:ascii="Mongolian Baiti" w:hAnsi="Mongolian Baiti" w:cs="Mongolian Baiti"/>
          <w:b/>
          <w:bCs/>
          <w:color w:val="943634" w:themeColor="accent2" w:themeShade="BF"/>
          <w:sz w:val="40"/>
          <w:szCs w:val="40"/>
        </w:rPr>
        <w:t>Preparing with Vapor-Clean: Charcoal Filters</w:t>
      </w:r>
    </w:p>
    <w:p w14:paraId="15DBEBB2" w14:textId="77777777" w:rsidR="00216339" w:rsidRDefault="00216339" w:rsidP="00216339">
      <w:pPr>
        <w:jc w:val="center"/>
        <w:rPr>
          <w:rFonts w:ascii="Mongolian Baiti" w:hAnsi="Mongolian Baiti" w:cs="Mongolian Baiti"/>
          <w:b/>
          <w:bCs/>
          <w:color w:val="943634" w:themeColor="accent2" w:themeShade="BF"/>
          <w:sz w:val="40"/>
          <w:szCs w:val="40"/>
        </w:rPr>
      </w:pPr>
    </w:p>
    <w:p w14:paraId="30EDBACC" w14:textId="77777777" w:rsidR="00216339" w:rsidRPr="00AF3895" w:rsidRDefault="00216339" w:rsidP="00216339">
      <w:pPr>
        <w:rPr>
          <w:b/>
          <w:bCs/>
          <w:color w:val="002060"/>
          <w:sz w:val="28"/>
          <w:szCs w:val="28"/>
        </w:rPr>
      </w:pPr>
      <w:r w:rsidRPr="00AF3895">
        <w:rPr>
          <w:b/>
          <w:bCs/>
          <w:color w:val="002060"/>
          <w:sz w:val="28"/>
          <w:szCs w:val="28"/>
        </w:rPr>
        <w:t xml:space="preserve">Preparing machine and environment </w:t>
      </w:r>
    </w:p>
    <w:p w14:paraId="2B23E141" w14:textId="77777777" w:rsidR="00216339" w:rsidRDefault="00216339" w:rsidP="00216339">
      <w:pPr>
        <w:pStyle w:val="ListParagraph"/>
        <w:numPr>
          <w:ilvl w:val="0"/>
          <w:numId w:val="13"/>
        </w:numPr>
        <w:spacing w:after="160" w:line="259" w:lineRule="auto"/>
        <w:rPr>
          <w:sz w:val="28"/>
          <w:szCs w:val="28"/>
        </w:rPr>
      </w:pPr>
      <w:r>
        <w:rPr>
          <w:sz w:val="28"/>
          <w:szCs w:val="28"/>
        </w:rPr>
        <w:t xml:space="preserve">Remove all vaporisers from the </w:t>
      </w:r>
      <w:proofErr w:type="gramStart"/>
      <w:r>
        <w:rPr>
          <w:sz w:val="28"/>
          <w:szCs w:val="28"/>
        </w:rPr>
        <w:t>workstation</w:t>
      </w:r>
      <w:proofErr w:type="gramEnd"/>
      <w:r>
        <w:rPr>
          <w:sz w:val="28"/>
          <w:szCs w:val="28"/>
        </w:rPr>
        <w:t xml:space="preserve"> </w:t>
      </w:r>
    </w:p>
    <w:p w14:paraId="1A85367C" w14:textId="77777777" w:rsidR="00216339" w:rsidRPr="000053B3" w:rsidRDefault="00216339" w:rsidP="00216339">
      <w:pPr>
        <w:pStyle w:val="ListParagraph"/>
        <w:numPr>
          <w:ilvl w:val="0"/>
          <w:numId w:val="13"/>
        </w:numPr>
        <w:spacing w:after="160" w:line="259" w:lineRule="auto"/>
        <w:rPr>
          <w:sz w:val="28"/>
          <w:szCs w:val="28"/>
        </w:rPr>
      </w:pPr>
      <w:r w:rsidRPr="000053B3">
        <w:rPr>
          <w:sz w:val="28"/>
          <w:szCs w:val="28"/>
        </w:rPr>
        <w:t xml:space="preserve">Remove </w:t>
      </w:r>
      <w:proofErr w:type="spellStart"/>
      <w:r>
        <w:rPr>
          <w:sz w:val="28"/>
          <w:szCs w:val="28"/>
        </w:rPr>
        <w:t>Suxamethonium</w:t>
      </w:r>
      <w:proofErr w:type="spellEnd"/>
      <w:r>
        <w:rPr>
          <w:sz w:val="28"/>
          <w:szCs w:val="28"/>
        </w:rPr>
        <w:t xml:space="preserve"> </w:t>
      </w:r>
      <w:r w:rsidRPr="000053B3">
        <w:rPr>
          <w:sz w:val="28"/>
          <w:szCs w:val="28"/>
        </w:rPr>
        <w:t xml:space="preserve">from the </w:t>
      </w:r>
      <w:proofErr w:type="gramStart"/>
      <w:r w:rsidRPr="000053B3">
        <w:rPr>
          <w:sz w:val="28"/>
          <w:szCs w:val="28"/>
        </w:rPr>
        <w:t>theatre</w:t>
      </w:r>
      <w:proofErr w:type="gramEnd"/>
      <w:r w:rsidRPr="000053B3">
        <w:rPr>
          <w:sz w:val="28"/>
          <w:szCs w:val="28"/>
        </w:rPr>
        <w:t xml:space="preserve"> </w:t>
      </w:r>
    </w:p>
    <w:p w14:paraId="0387EB8C" w14:textId="77777777" w:rsidR="00216339" w:rsidRDefault="00216339" w:rsidP="00216339">
      <w:pPr>
        <w:pStyle w:val="ListParagraph"/>
        <w:numPr>
          <w:ilvl w:val="0"/>
          <w:numId w:val="13"/>
        </w:numPr>
        <w:spacing w:after="160" w:line="259" w:lineRule="auto"/>
        <w:rPr>
          <w:sz w:val="28"/>
          <w:szCs w:val="28"/>
        </w:rPr>
      </w:pPr>
      <w:r>
        <w:rPr>
          <w:sz w:val="28"/>
          <w:szCs w:val="28"/>
        </w:rPr>
        <w:t xml:space="preserve">Use the existing </w:t>
      </w:r>
      <w:proofErr w:type="gramStart"/>
      <w:r>
        <w:rPr>
          <w:sz w:val="28"/>
          <w:szCs w:val="28"/>
        </w:rPr>
        <w:t>circuit</w:t>
      </w:r>
      <w:proofErr w:type="gramEnd"/>
    </w:p>
    <w:p w14:paraId="10640BB1" w14:textId="77777777" w:rsidR="00216339" w:rsidRPr="003D3679" w:rsidRDefault="00216339" w:rsidP="00216339">
      <w:pPr>
        <w:pStyle w:val="ListParagraph"/>
        <w:numPr>
          <w:ilvl w:val="0"/>
          <w:numId w:val="13"/>
        </w:numPr>
        <w:spacing w:after="160" w:line="259" w:lineRule="auto"/>
        <w:rPr>
          <w:sz w:val="28"/>
          <w:szCs w:val="28"/>
        </w:rPr>
      </w:pPr>
      <w:r>
        <w:rPr>
          <w:sz w:val="28"/>
          <w:szCs w:val="28"/>
        </w:rPr>
        <w:t>C</w:t>
      </w:r>
      <w:r w:rsidRPr="00F55A73">
        <w:rPr>
          <w:sz w:val="28"/>
          <w:szCs w:val="28"/>
        </w:rPr>
        <w:t xml:space="preserve">onnect </w:t>
      </w:r>
      <w:r>
        <w:rPr>
          <w:sz w:val="28"/>
          <w:szCs w:val="28"/>
        </w:rPr>
        <w:t>the</w:t>
      </w:r>
      <w:r w:rsidRPr="00F55A73">
        <w:rPr>
          <w:sz w:val="28"/>
          <w:szCs w:val="28"/>
        </w:rPr>
        <w:t xml:space="preserve"> </w:t>
      </w:r>
      <w:r>
        <w:rPr>
          <w:sz w:val="28"/>
          <w:szCs w:val="28"/>
        </w:rPr>
        <w:t xml:space="preserve">new disposable 2L reservoir bag from the MH trolley </w:t>
      </w:r>
      <w:r w:rsidRPr="003D3679">
        <w:rPr>
          <w:sz w:val="28"/>
          <w:szCs w:val="28"/>
        </w:rPr>
        <w:t xml:space="preserve">on patient Y </w:t>
      </w:r>
      <w:proofErr w:type="gramStart"/>
      <w:r w:rsidRPr="003D3679">
        <w:rPr>
          <w:sz w:val="28"/>
          <w:szCs w:val="28"/>
        </w:rPr>
        <w:t>piece</w:t>
      </w:r>
      <w:proofErr w:type="gramEnd"/>
    </w:p>
    <w:p w14:paraId="692130C2" w14:textId="77777777" w:rsidR="00216339" w:rsidRPr="00AF3895" w:rsidRDefault="00216339" w:rsidP="00216339">
      <w:pPr>
        <w:rPr>
          <w:color w:val="002060"/>
          <w:sz w:val="36"/>
          <w:szCs w:val="36"/>
        </w:rPr>
      </w:pPr>
      <w:r>
        <w:rPr>
          <w:b/>
          <w:bCs/>
          <w:color w:val="002060"/>
          <w:sz w:val="28"/>
          <w:szCs w:val="28"/>
        </w:rPr>
        <w:t xml:space="preserve">Flushing machine </w:t>
      </w:r>
    </w:p>
    <w:p w14:paraId="395869CE" w14:textId="77777777" w:rsidR="00216339" w:rsidRDefault="00216339" w:rsidP="00216339">
      <w:pPr>
        <w:pStyle w:val="ListParagraph"/>
        <w:numPr>
          <w:ilvl w:val="0"/>
          <w:numId w:val="14"/>
        </w:numPr>
        <w:spacing w:after="160" w:line="259" w:lineRule="auto"/>
        <w:rPr>
          <w:sz w:val="28"/>
          <w:szCs w:val="28"/>
        </w:rPr>
      </w:pPr>
      <w:r>
        <w:rPr>
          <w:sz w:val="28"/>
          <w:szCs w:val="28"/>
        </w:rPr>
        <w:t xml:space="preserve">100% </w:t>
      </w:r>
      <w:r w:rsidRPr="00DB44FF">
        <w:rPr>
          <w:sz w:val="28"/>
          <w:szCs w:val="28"/>
        </w:rPr>
        <w:t xml:space="preserve">Oxygen </w:t>
      </w:r>
    </w:p>
    <w:p w14:paraId="0FDFC9D2" w14:textId="77777777" w:rsidR="00216339" w:rsidRPr="00D67ABF" w:rsidRDefault="00216339" w:rsidP="00216339">
      <w:pPr>
        <w:pStyle w:val="ListParagraph"/>
        <w:numPr>
          <w:ilvl w:val="0"/>
          <w:numId w:val="14"/>
        </w:numPr>
        <w:spacing w:after="160" w:line="259" w:lineRule="auto"/>
        <w:rPr>
          <w:sz w:val="28"/>
          <w:szCs w:val="28"/>
        </w:rPr>
      </w:pPr>
      <w:r>
        <w:rPr>
          <w:sz w:val="28"/>
          <w:szCs w:val="28"/>
        </w:rPr>
        <w:t>‘VCV’ ventilation mode</w:t>
      </w:r>
    </w:p>
    <w:p w14:paraId="174E49CB" w14:textId="77777777" w:rsidR="00216339" w:rsidRDefault="00216339" w:rsidP="00216339">
      <w:pPr>
        <w:pStyle w:val="ListParagraph"/>
        <w:numPr>
          <w:ilvl w:val="0"/>
          <w:numId w:val="14"/>
        </w:numPr>
        <w:spacing w:after="160" w:line="259" w:lineRule="auto"/>
        <w:rPr>
          <w:sz w:val="28"/>
          <w:szCs w:val="28"/>
        </w:rPr>
      </w:pPr>
      <w:r>
        <w:rPr>
          <w:sz w:val="28"/>
          <w:szCs w:val="28"/>
        </w:rPr>
        <w:t>Fresh gas flow 15 litres per minute</w:t>
      </w:r>
    </w:p>
    <w:p w14:paraId="3171B5AE" w14:textId="77777777" w:rsidR="00216339" w:rsidRDefault="00216339" w:rsidP="00216339">
      <w:pPr>
        <w:pStyle w:val="ListParagraph"/>
        <w:numPr>
          <w:ilvl w:val="0"/>
          <w:numId w:val="14"/>
        </w:numPr>
        <w:spacing w:after="160" w:line="259" w:lineRule="auto"/>
        <w:rPr>
          <w:sz w:val="28"/>
          <w:szCs w:val="28"/>
        </w:rPr>
      </w:pPr>
      <w:r>
        <w:rPr>
          <w:sz w:val="28"/>
          <w:szCs w:val="28"/>
        </w:rPr>
        <w:t>700ml tidal volume</w:t>
      </w:r>
    </w:p>
    <w:p w14:paraId="7253B23E" w14:textId="77777777" w:rsidR="00216339" w:rsidRDefault="00216339" w:rsidP="00216339">
      <w:pPr>
        <w:pStyle w:val="ListParagraph"/>
        <w:numPr>
          <w:ilvl w:val="0"/>
          <w:numId w:val="14"/>
        </w:numPr>
        <w:spacing w:after="160" w:line="259" w:lineRule="auto"/>
        <w:rPr>
          <w:sz w:val="28"/>
          <w:szCs w:val="28"/>
        </w:rPr>
      </w:pPr>
      <w:r>
        <w:rPr>
          <w:sz w:val="28"/>
          <w:szCs w:val="28"/>
        </w:rPr>
        <w:t>Respiratory rate 15</w:t>
      </w:r>
    </w:p>
    <w:p w14:paraId="0FE9F328" w14:textId="77777777" w:rsidR="00216339" w:rsidRPr="000053B3" w:rsidRDefault="00216339" w:rsidP="00216339">
      <w:pPr>
        <w:pStyle w:val="ListParagraph"/>
        <w:ind w:left="1080"/>
        <w:rPr>
          <w:sz w:val="28"/>
          <w:szCs w:val="28"/>
        </w:rPr>
      </w:pPr>
    </w:p>
    <w:p w14:paraId="1D21F81C" w14:textId="77777777" w:rsidR="00216339" w:rsidRDefault="00216339" w:rsidP="00216339">
      <w:pPr>
        <w:pStyle w:val="ListParagraph"/>
        <w:numPr>
          <w:ilvl w:val="0"/>
          <w:numId w:val="15"/>
        </w:numPr>
        <w:spacing w:after="160" w:line="259" w:lineRule="auto"/>
        <w:rPr>
          <w:i/>
          <w:iCs/>
          <w:sz w:val="28"/>
          <w:szCs w:val="28"/>
        </w:rPr>
      </w:pPr>
      <w:r w:rsidRPr="00DB44FF">
        <w:rPr>
          <w:i/>
          <w:iCs/>
          <w:sz w:val="28"/>
          <w:szCs w:val="28"/>
        </w:rPr>
        <w:t>Flush the machine for</w:t>
      </w:r>
      <w:r>
        <w:rPr>
          <w:i/>
          <w:iCs/>
          <w:sz w:val="28"/>
          <w:szCs w:val="28"/>
        </w:rPr>
        <w:t xml:space="preserve"> at least:</w:t>
      </w:r>
    </w:p>
    <w:p w14:paraId="3B3814F3" w14:textId="77777777" w:rsidR="00216339" w:rsidRDefault="00216339" w:rsidP="00216339">
      <w:pPr>
        <w:pStyle w:val="ListParagraph"/>
        <w:numPr>
          <w:ilvl w:val="1"/>
          <w:numId w:val="15"/>
        </w:numPr>
        <w:spacing w:after="160" w:line="259" w:lineRule="auto"/>
        <w:rPr>
          <w:i/>
          <w:iCs/>
          <w:sz w:val="28"/>
          <w:szCs w:val="28"/>
        </w:rPr>
      </w:pPr>
      <w:r>
        <w:rPr>
          <w:i/>
          <w:iCs/>
          <w:sz w:val="28"/>
          <w:szCs w:val="28"/>
        </w:rPr>
        <w:t>ASYS CS</w:t>
      </w:r>
      <w:r w:rsidRPr="00A72493">
        <w:rPr>
          <w:i/>
          <w:iCs/>
          <w:sz w:val="28"/>
          <w:szCs w:val="28"/>
          <w:vertAlign w:val="superscript"/>
        </w:rPr>
        <w:t>2</w:t>
      </w:r>
      <w:r>
        <w:rPr>
          <w:i/>
          <w:iCs/>
          <w:sz w:val="28"/>
          <w:szCs w:val="28"/>
        </w:rPr>
        <w:t>-</w:t>
      </w:r>
      <w:r w:rsidRPr="00DB44FF">
        <w:rPr>
          <w:i/>
          <w:iCs/>
          <w:sz w:val="28"/>
          <w:szCs w:val="28"/>
        </w:rPr>
        <w:t xml:space="preserve"> </w:t>
      </w:r>
      <w:r>
        <w:rPr>
          <w:i/>
          <w:iCs/>
          <w:sz w:val="28"/>
          <w:szCs w:val="28"/>
        </w:rPr>
        <w:t xml:space="preserve">90 seconds </w:t>
      </w:r>
    </w:p>
    <w:p w14:paraId="718892C1" w14:textId="77777777" w:rsidR="00216339" w:rsidRDefault="00216339" w:rsidP="00216339">
      <w:pPr>
        <w:pStyle w:val="ListParagraph"/>
        <w:numPr>
          <w:ilvl w:val="1"/>
          <w:numId w:val="15"/>
        </w:numPr>
        <w:spacing w:after="160" w:line="259" w:lineRule="auto"/>
        <w:rPr>
          <w:i/>
          <w:iCs/>
          <w:sz w:val="28"/>
          <w:szCs w:val="28"/>
        </w:rPr>
      </w:pPr>
      <w:r>
        <w:rPr>
          <w:i/>
          <w:iCs/>
          <w:sz w:val="28"/>
          <w:szCs w:val="28"/>
        </w:rPr>
        <w:t>CARESTATION 650 - 90 seconds</w:t>
      </w:r>
    </w:p>
    <w:p w14:paraId="1F72E635" w14:textId="77777777" w:rsidR="00216339" w:rsidRDefault="00216339" w:rsidP="00216339">
      <w:pPr>
        <w:pStyle w:val="ListParagraph"/>
        <w:numPr>
          <w:ilvl w:val="1"/>
          <w:numId w:val="15"/>
        </w:numPr>
        <w:spacing w:after="160" w:line="259" w:lineRule="auto"/>
        <w:rPr>
          <w:i/>
          <w:iCs/>
          <w:sz w:val="28"/>
          <w:szCs w:val="28"/>
        </w:rPr>
      </w:pPr>
      <w:r>
        <w:rPr>
          <w:i/>
          <w:iCs/>
          <w:sz w:val="28"/>
          <w:szCs w:val="28"/>
        </w:rPr>
        <w:t>AESTIVA – 90 seconds</w:t>
      </w:r>
    </w:p>
    <w:p w14:paraId="15F64EE8" w14:textId="77777777" w:rsidR="00216339" w:rsidRDefault="00216339" w:rsidP="00216339">
      <w:pPr>
        <w:rPr>
          <w:b/>
          <w:bCs/>
          <w:color w:val="002060"/>
          <w:sz w:val="28"/>
          <w:szCs w:val="28"/>
        </w:rPr>
      </w:pPr>
    </w:p>
    <w:p w14:paraId="253DD0FB" w14:textId="77777777" w:rsidR="00216339" w:rsidRPr="00AF3895" w:rsidRDefault="00216339" w:rsidP="00216339">
      <w:pPr>
        <w:rPr>
          <w:b/>
          <w:bCs/>
          <w:color w:val="002060"/>
          <w:sz w:val="28"/>
          <w:szCs w:val="28"/>
        </w:rPr>
      </w:pPr>
      <w:r w:rsidRPr="00AF3895">
        <w:rPr>
          <w:b/>
          <w:bCs/>
          <w:color w:val="002060"/>
          <w:sz w:val="28"/>
          <w:szCs w:val="28"/>
        </w:rPr>
        <w:t xml:space="preserve">Replace breathing </w:t>
      </w:r>
      <w:proofErr w:type="gramStart"/>
      <w:r w:rsidRPr="00AF3895">
        <w:rPr>
          <w:b/>
          <w:bCs/>
          <w:color w:val="002060"/>
          <w:sz w:val="28"/>
          <w:szCs w:val="28"/>
        </w:rPr>
        <w:t>circuit</w:t>
      </w:r>
      <w:proofErr w:type="gramEnd"/>
    </w:p>
    <w:p w14:paraId="4F86F796" w14:textId="77777777" w:rsidR="00216339" w:rsidRPr="00D02AFC" w:rsidRDefault="00216339" w:rsidP="00216339">
      <w:pPr>
        <w:pStyle w:val="ListParagraph"/>
        <w:numPr>
          <w:ilvl w:val="0"/>
          <w:numId w:val="16"/>
        </w:numPr>
        <w:spacing w:after="160" w:line="259" w:lineRule="auto"/>
        <w:rPr>
          <w:b/>
          <w:bCs/>
          <w:sz w:val="28"/>
          <w:szCs w:val="28"/>
        </w:rPr>
      </w:pPr>
      <w:r>
        <w:rPr>
          <w:sz w:val="28"/>
          <w:szCs w:val="28"/>
        </w:rPr>
        <w:t xml:space="preserve">Whilst changing circuit, continue the machine </w:t>
      </w:r>
      <w:proofErr w:type="gramStart"/>
      <w:r>
        <w:rPr>
          <w:sz w:val="28"/>
          <w:szCs w:val="28"/>
        </w:rPr>
        <w:t>flush</w:t>
      </w:r>
      <w:proofErr w:type="gramEnd"/>
    </w:p>
    <w:p w14:paraId="07D51D7F" w14:textId="77777777" w:rsidR="00216339" w:rsidRPr="00D02AFC" w:rsidRDefault="00216339" w:rsidP="00216339">
      <w:pPr>
        <w:pStyle w:val="ListParagraph"/>
        <w:numPr>
          <w:ilvl w:val="0"/>
          <w:numId w:val="16"/>
        </w:numPr>
        <w:spacing w:after="160" w:line="259" w:lineRule="auto"/>
        <w:rPr>
          <w:b/>
          <w:bCs/>
          <w:sz w:val="28"/>
          <w:szCs w:val="28"/>
        </w:rPr>
      </w:pPr>
      <w:r>
        <w:rPr>
          <w:sz w:val="28"/>
          <w:szCs w:val="28"/>
        </w:rPr>
        <w:t xml:space="preserve">Place </w:t>
      </w:r>
      <w:proofErr w:type="spellStart"/>
      <w:r w:rsidRPr="00A72493">
        <w:rPr>
          <w:i/>
          <w:iCs/>
          <w:sz w:val="28"/>
          <w:szCs w:val="28"/>
        </w:rPr>
        <w:t>Vapo</w:t>
      </w:r>
      <w:proofErr w:type="spellEnd"/>
      <w:r w:rsidRPr="00A72493">
        <w:rPr>
          <w:i/>
          <w:iCs/>
          <w:sz w:val="28"/>
          <w:szCs w:val="28"/>
        </w:rPr>
        <w:t>-Clean</w:t>
      </w:r>
      <w:r>
        <w:rPr>
          <w:sz w:val="28"/>
          <w:szCs w:val="28"/>
        </w:rPr>
        <w:t xml:space="preserve"> Charcoal filters on designated inspiratory and expiratory ports as </w:t>
      </w:r>
      <w:proofErr w:type="gramStart"/>
      <w:r>
        <w:rPr>
          <w:sz w:val="28"/>
          <w:szCs w:val="28"/>
        </w:rPr>
        <w:t>marked</w:t>
      </w:r>
      <w:proofErr w:type="gramEnd"/>
    </w:p>
    <w:p w14:paraId="15D9491C" w14:textId="77777777" w:rsidR="00216339" w:rsidRPr="00D02AFC" w:rsidRDefault="00216339" w:rsidP="00216339">
      <w:pPr>
        <w:pStyle w:val="ListParagraph"/>
        <w:numPr>
          <w:ilvl w:val="0"/>
          <w:numId w:val="16"/>
        </w:numPr>
        <w:spacing w:after="160" w:line="259" w:lineRule="auto"/>
        <w:rPr>
          <w:b/>
          <w:bCs/>
          <w:sz w:val="28"/>
          <w:szCs w:val="28"/>
        </w:rPr>
      </w:pPr>
      <w:r>
        <w:rPr>
          <w:sz w:val="28"/>
          <w:szCs w:val="28"/>
        </w:rPr>
        <w:t>Replace the breathing circuit, patient filter, CO</w:t>
      </w:r>
      <w:r w:rsidRPr="00A72493">
        <w:rPr>
          <w:sz w:val="28"/>
          <w:szCs w:val="28"/>
          <w:vertAlign w:val="subscript"/>
        </w:rPr>
        <w:t>2</w:t>
      </w:r>
      <w:r>
        <w:rPr>
          <w:sz w:val="28"/>
          <w:szCs w:val="28"/>
        </w:rPr>
        <w:t xml:space="preserve"> line, </w:t>
      </w:r>
      <w:proofErr w:type="gramStart"/>
      <w:r>
        <w:rPr>
          <w:sz w:val="28"/>
          <w:szCs w:val="28"/>
        </w:rPr>
        <w:t>absorber</w:t>
      </w:r>
      <w:proofErr w:type="gramEnd"/>
    </w:p>
    <w:p w14:paraId="4BD684F2" w14:textId="77777777" w:rsidR="00216339" w:rsidRPr="00D02AFC" w:rsidRDefault="00216339" w:rsidP="00216339">
      <w:pPr>
        <w:pStyle w:val="ListParagraph"/>
        <w:numPr>
          <w:ilvl w:val="0"/>
          <w:numId w:val="16"/>
        </w:numPr>
        <w:spacing w:after="160" w:line="259" w:lineRule="auto"/>
        <w:rPr>
          <w:sz w:val="28"/>
          <w:szCs w:val="28"/>
        </w:rPr>
      </w:pPr>
      <w:r>
        <w:rPr>
          <w:sz w:val="28"/>
          <w:szCs w:val="28"/>
        </w:rPr>
        <w:t>Complete</w:t>
      </w:r>
      <w:r w:rsidRPr="00D02AFC">
        <w:rPr>
          <w:sz w:val="28"/>
          <w:szCs w:val="28"/>
        </w:rPr>
        <w:t xml:space="preserve"> </w:t>
      </w:r>
      <w:r>
        <w:rPr>
          <w:sz w:val="28"/>
          <w:szCs w:val="28"/>
        </w:rPr>
        <w:t>‘Full</w:t>
      </w:r>
      <w:r w:rsidRPr="00D02AFC">
        <w:rPr>
          <w:sz w:val="28"/>
          <w:szCs w:val="28"/>
        </w:rPr>
        <w:t xml:space="preserve"> </w:t>
      </w:r>
      <w:r>
        <w:rPr>
          <w:sz w:val="28"/>
          <w:szCs w:val="28"/>
        </w:rPr>
        <w:t>T</w:t>
      </w:r>
      <w:r w:rsidRPr="00D02AFC">
        <w:rPr>
          <w:sz w:val="28"/>
          <w:szCs w:val="28"/>
        </w:rPr>
        <w:t>est</w:t>
      </w:r>
      <w:r>
        <w:rPr>
          <w:sz w:val="28"/>
          <w:szCs w:val="28"/>
        </w:rPr>
        <w:t>’</w:t>
      </w:r>
    </w:p>
    <w:p w14:paraId="7FB72694" w14:textId="77777777" w:rsidR="00216339" w:rsidRPr="00DB44FF" w:rsidRDefault="00216339" w:rsidP="00216339">
      <w:pPr>
        <w:pStyle w:val="ListParagraph"/>
        <w:rPr>
          <w:i/>
          <w:iCs/>
          <w:sz w:val="28"/>
          <w:szCs w:val="28"/>
        </w:rPr>
      </w:pPr>
    </w:p>
    <w:p w14:paraId="305006D5" w14:textId="77777777" w:rsidR="00216339" w:rsidRDefault="00216339" w:rsidP="00216339">
      <w:pPr>
        <w:pStyle w:val="ListParagraph"/>
        <w:rPr>
          <w:sz w:val="28"/>
          <w:szCs w:val="28"/>
        </w:rPr>
      </w:pPr>
    </w:p>
    <w:p w14:paraId="0922F804" w14:textId="77777777" w:rsidR="00216339" w:rsidRPr="00D02AFC" w:rsidRDefault="00216339" w:rsidP="00216339">
      <w:pPr>
        <w:pStyle w:val="ListParagraph"/>
        <w:rPr>
          <w:sz w:val="28"/>
          <w:szCs w:val="28"/>
        </w:rPr>
      </w:pPr>
    </w:p>
    <w:p w14:paraId="1D9174BE" w14:textId="77777777" w:rsidR="00216339" w:rsidRPr="00022661" w:rsidRDefault="00216339" w:rsidP="00216339">
      <w:pPr>
        <w:pStyle w:val="ListParagraph"/>
        <w:numPr>
          <w:ilvl w:val="0"/>
          <w:numId w:val="15"/>
        </w:numPr>
        <w:spacing w:after="160" w:line="259" w:lineRule="auto"/>
      </w:pPr>
      <w:r w:rsidRPr="00884B20">
        <w:rPr>
          <w:i/>
          <w:iCs/>
          <w:sz w:val="28"/>
          <w:szCs w:val="28"/>
        </w:rPr>
        <w:t xml:space="preserve">Leave </w:t>
      </w:r>
      <w:r>
        <w:rPr>
          <w:i/>
          <w:iCs/>
          <w:sz w:val="28"/>
          <w:szCs w:val="28"/>
        </w:rPr>
        <w:t>‘</w:t>
      </w:r>
      <w:r w:rsidRPr="00884B20">
        <w:rPr>
          <w:i/>
          <w:iCs/>
          <w:sz w:val="28"/>
          <w:szCs w:val="28"/>
        </w:rPr>
        <w:t>Flushing Notice</w:t>
      </w:r>
      <w:r>
        <w:rPr>
          <w:i/>
          <w:iCs/>
          <w:sz w:val="28"/>
          <w:szCs w:val="28"/>
        </w:rPr>
        <w:t>’</w:t>
      </w:r>
      <w:r w:rsidRPr="00884B20">
        <w:rPr>
          <w:i/>
          <w:iCs/>
          <w:sz w:val="28"/>
          <w:szCs w:val="28"/>
        </w:rPr>
        <w:t xml:space="preserve"> on </w:t>
      </w:r>
      <w:r>
        <w:rPr>
          <w:i/>
          <w:iCs/>
          <w:sz w:val="28"/>
          <w:szCs w:val="28"/>
        </w:rPr>
        <w:t>the Workstation</w:t>
      </w:r>
    </w:p>
    <w:p w14:paraId="703854D8" w14:textId="77777777" w:rsidR="00216339" w:rsidRPr="00827059" w:rsidRDefault="00216339" w:rsidP="00216339">
      <w:pPr>
        <w:pStyle w:val="Heading2"/>
      </w:pPr>
      <w:bookmarkStart w:id="40" w:name="_Toc112682129"/>
      <w:r w:rsidRPr="00827059">
        <w:lastRenderedPageBreak/>
        <w:t>Attachment 4: Australian and New Zealand Malignant Hyperthermia Group Malignant Hyperthermia Initial Management</w:t>
      </w:r>
      <w:bookmarkEnd w:id="40"/>
      <w:r>
        <w:t xml:space="preserve"> </w:t>
      </w:r>
    </w:p>
    <w:p w14:paraId="3C1BC8AC" w14:textId="77777777" w:rsidR="00216339" w:rsidRDefault="00216339" w:rsidP="00216339">
      <w:pPr>
        <w:rPr>
          <w:rFonts w:cs="Arial"/>
          <w:i/>
          <w:szCs w:val="24"/>
        </w:rPr>
      </w:pPr>
    </w:p>
    <w:p w14:paraId="10EE3F09" w14:textId="77777777" w:rsidR="00216339" w:rsidRDefault="00216339" w:rsidP="00216339">
      <w:pPr>
        <w:jc w:val="center"/>
        <w:rPr>
          <w:rFonts w:cs="Arial"/>
          <w:i/>
          <w:szCs w:val="24"/>
        </w:rPr>
      </w:pPr>
      <w:r w:rsidRPr="009908AC">
        <w:rPr>
          <w:rFonts w:cs="Arial"/>
          <w:i/>
          <w:noProof/>
          <w:szCs w:val="24"/>
          <w:lang w:eastAsia="en-AU"/>
        </w:rPr>
        <w:drawing>
          <wp:inline distT="0" distB="0" distL="0" distR="0" wp14:anchorId="27940682" wp14:editId="74CA7401">
            <wp:extent cx="5487624"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04032" cy="7251091"/>
                    </a:xfrm>
                    <a:prstGeom prst="rect">
                      <a:avLst/>
                    </a:prstGeom>
                  </pic:spPr>
                </pic:pic>
              </a:graphicData>
            </a:graphic>
          </wp:inline>
        </w:drawing>
      </w:r>
    </w:p>
    <w:p w14:paraId="1EF4F9DD" w14:textId="77777777" w:rsidR="00216339" w:rsidRDefault="00216339" w:rsidP="00216339">
      <w:pPr>
        <w:rPr>
          <w:rFonts w:cs="Arial"/>
          <w:i/>
          <w:szCs w:val="24"/>
        </w:rPr>
      </w:pPr>
    </w:p>
    <w:p w14:paraId="3722529A" w14:textId="77777777" w:rsidR="00216339" w:rsidRDefault="00216339" w:rsidP="00216339">
      <w:pPr>
        <w:rPr>
          <w:rFonts w:cs="Arial"/>
          <w:b/>
          <w:szCs w:val="24"/>
        </w:rPr>
      </w:pPr>
    </w:p>
    <w:p w14:paraId="3AC7A414" w14:textId="77777777" w:rsidR="00216339" w:rsidRDefault="00216339" w:rsidP="00216339">
      <w:pPr>
        <w:rPr>
          <w:rFonts w:cs="Arial"/>
          <w:b/>
          <w:szCs w:val="24"/>
        </w:rPr>
      </w:pPr>
    </w:p>
    <w:p w14:paraId="17EE6DB5" w14:textId="77777777" w:rsidR="00216339" w:rsidRDefault="00216339" w:rsidP="00216339">
      <w:pPr>
        <w:rPr>
          <w:rFonts w:cs="Arial"/>
          <w:b/>
          <w:szCs w:val="24"/>
        </w:rPr>
      </w:pPr>
    </w:p>
    <w:p w14:paraId="30F37572" w14:textId="77777777" w:rsidR="00216339" w:rsidRDefault="00216339" w:rsidP="00216339">
      <w:pPr>
        <w:pStyle w:val="Heading2"/>
      </w:pPr>
      <w:bookmarkStart w:id="41" w:name="_Toc112682130"/>
      <w:r>
        <w:lastRenderedPageBreak/>
        <w:t xml:space="preserve">Attachment 5.1: </w:t>
      </w:r>
      <w:r w:rsidRPr="00F558B0">
        <w:t xml:space="preserve">Australian and New Zealand Malignant Hyperthermia Group </w:t>
      </w:r>
      <w:r>
        <w:t>Malignant Hyperthermia</w:t>
      </w:r>
      <w:r w:rsidRPr="00F558B0">
        <w:t xml:space="preserve"> Crisis Task Cards</w:t>
      </w:r>
      <w:r>
        <w:rPr>
          <w:vertAlign w:val="superscript"/>
        </w:rPr>
        <w:t xml:space="preserve"> </w:t>
      </w:r>
      <w:r>
        <w:t>– Resuscitation</w:t>
      </w:r>
      <w:bookmarkEnd w:id="41"/>
    </w:p>
    <w:p w14:paraId="06ED7534" w14:textId="77777777" w:rsidR="00216339" w:rsidRPr="002E6DC0" w:rsidRDefault="00216339" w:rsidP="00216339">
      <w:r w:rsidRPr="00256F0A">
        <w:rPr>
          <w:noProof/>
          <w:lang w:eastAsia="en-AU"/>
        </w:rPr>
        <w:drawing>
          <wp:inline distT="0" distB="0" distL="0" distR="0" wp14:anchorId="15D12ED8" wp14:editId="14FEDE47">
            <wp:extent cx="5309711" cy="724696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20993" cy="7262359"/>
                    </a:xfrm>
                    <a:prstGeom prst="rect">
                      <a:avLst/>
                    </a:prstGeom>
                  </pic:spPr>
                </pic:pic>
              </a:graphicData>
            </a:graphic>
          </wp:inline>
        </w:drawing>
      </w:r>
    </w:p>
    <w:p w14:paraId="5EB5F6C0" w14:textId="77777777" w:rsidR="00216339" w:rsidRDefault="00216339" w:rsidP="00216339">
      <w:pPr>
        <w:rPr>
          <w:rFonts w:cs="Arial"/>
          <w:b/>
          <w:szCs w:val="24"/>
        </w:rPr>
      </w:pPr>
    </w:p>
    <w:p w14:paraId="05C7F9B2" w14:textId="77777777" w:rsidR="00216339" w:rsidRDefault="00216339" w:rsidP="00216339">
      <w:pPr>
        <w:rPr>
          <w:rFonts w:cs="Arial"/>
          <w:b/>
          <w:szCs w:val="24"/>
        </w:rPr>
      </w:pPr>
    </w:p>
    <w:p w14:paraId="63C2E240" w14:textId="77777777" w:rsidR="00216339" w:rsidRDefault="00216339" w:rsidP="00216339">
      <w:pPr>
        <w:rPr>
          <w:rFonts w:cs="Arial"/>
          <w:b/>
          <w:szCs w:val="24"/>
        </w:rPr>
      </w:pPr>
    </w:p>
    <w:p w14:paraId="466EA11E" w14:textId="77777777" w:rsidR="00216339" w:rsidRPr="00827059" w:rsidRDefault="00216339" w:rsidP="00216339">
      <w:pPr>
        <w:pStyle w:val="Heading2"/>
      </w:pPr>
      <w:bookmarkStart w:id="42" w:name="_Toc112682131"/>
      <w:r w:rsidRPr="00827059">
        <w:lastRenderedPageBreak/>
        <w:t>Attachment 5.2: Australian and New Zealand Malignant Hyperthermia Group</w:t>
      </w:r>
      <w:r>
        <w:t xml:space="preserve"> </w:t>
      </w:r>
      <w:r w:rsidRPr="00827059">
        <w:t>Malignant Hyperthermia Crisis Task Cards – Lines &amp; Investigations</w:t>
      </w:r>
      <w:bookmarkEnd w:id="42"/>
    </w:p>
    <w:p w14:paraId="1D27DD02" w14:textId="77777777" w:rsidR="00216339" w:rsidRDefault="00216339" w:rsidP="00216339">
      <w:pPr>
        <w:rPr>
          <w:rFonts w:cs="Arial"/>
          <w:i/>
          <w:szCs w:val="24"/>
        </w:rPr>
      </w:pPr>
      <w:r w:rsidRPr="0072605F">
        <w:rPr>
          <w:rFonts w:cs="Arial"/>
          <w:i/>
          <w:noProof/>
          <w:szCs w:val="24"/>
          <w:lang w:eastAsia="en-AU"/>
        </w:rPr>
        <w:drawing>
          <wp:inline distT="0" distB="0" distL="0" distR="0" wp14:anchorId="10A1FA0D" wp14:editId="3102774D">
            <wp:extent cx="5759450" cy="756973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59450" cy="7569739"/>
                    </a:xfrm>
                    <a:prstGeom prst="rect">
                      <a:avLst/>
                    </a:prstGeom>
                  </pic:spPr>
                </pic:pic>
              </a:graphicData>
            </a:graphic>
          </wp:inline>
        </w:drawing>
      </w:r>
    </w:p>
    <w:p w14:paraId="1D5658CA" w14:textId="77777777" w:rsidR="00216339" w:rsidRPr="00022661" w:rsidRDefault="00216339" w:rsidP="00216339">
      <w:pPr>
        <w:rPr>
          <w:rFonts w:cs="Arial"/>
          <w:i/>
          <w:szCs w:val="24"/>
        </w:rPr>
      </w:pPr>
    </w:p>
    <w:p w14:paraId="149906AA" w14:textId="77777777" w:rsidR="00216339" w:rsidRPr="00827059" w:rsidRDefault="00216339" w:rsidP="00216339">
      <w:pPr>
        <w:pStyle w:val="Heading2"/>
      </w:pPr>
      <w:bookmarkStart w:id="43" w:name="_Toc112682132"/>
      <w:r w:rsidRPr="00827059">
        <w:lastRenderedPageBreak/>
        <w:t>Attachment 5.3 Australian and New Zealand Malignant Hyperthermia Group</w:t>
      </w:r>
      <w:r>
        <w:t xml:space="preserve"> </w:t>
      </w:r>
      <w:r w:rsidRPr="00827059">
        <w:t>Malignant Hyperthermia Crisis Task Cards- Nursing</w:t>
      </w:r>
      <w:bookmarkEnd w:id="43"/>
    </w:p>
    <w:p w14:paraId="4DA173F6" w14:textId="77777777" w:rsidR="00216339" w:rsidRDefault="00216339" w:rsidP="00216339">
      <w:pPr>
        <w:rPr>
          <w:rFonts w:cs="Arial"/>
          <w:i/>
          <w:szCs w:val="24"/>
        </w:rPr>
      </w:pPr>
    </w:p>
    <w:p w14:paraId="45EA73CB" w14:textId="77777777" w:rsidR="00216339" w:rsidRDefault="00216339" w:rsidP="00216339">
      <w:pPr>
        <w:jc w:val="center"/>
        <w:rPr>
          <w:rFonts w:cs="Arial"/>
          <w:i/>
          <w:szCs w:val="24"/>
        </w:rPr>
      </w:pPr>
      <w:r w:rsidRPr="00A86FD3">
        <w:rPr>
          <w:rFonts w:cs="Arial"/>
          <w:i/>
          <w:noProof/>
          <w:szCs w:val="24"/>
          <w:lang w:eastAsia="en-AU"/>
        </w:rPr>
        <w:drawing>
          <wp:inline distT="0" distB="0" distL="0" distR="0" wp14:anchorId="46A78FC0" wp14:editId="25429D3B">
            <wp:extent cx="5759450" cy="75685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59450" cy="7568508"/>
                    </a:xfrm>
                    <a:prstGeom prst="rect">
                      <a:avLst/>
                    </a:prstGeom>
                  </pic:spPr>
                </pic:pic>
              </a:graphicData>
            </a:graphic>
          </wp:inline>
        </w:drawing>
      </w:r>
    </w:p>
    <w:p w14:paraId="4E68FAE7" w14:textId="77777777" w:rsidR="00216339" w:rsidRPr="00827059" w:rsidRDefault="00216339" w:rsidP="00216339">
      <w:pPr>
        <w:pStyle w:val="Heading2"/>
      </w:pPr>
      <w:bookmarkStart w:id="44" w:name="_Toc112682133"/>
      <w:r w:rsidRPr="00827059">
        <w:lastRenderedPageBreak/>
        <w:t>Attachment 5.4: Australian and New Zealand Malignant Hyperthermia Group Malignant Hyperthermia Crisis Task Cards – Dantrolene Reconstitution</w:t>
      </w:r>
      <w:bookmarkEnd w:id="44"/>
    </w:p>
    <w:p w14:paraId="2C6E46B0" w14:textId="77777777" w:rsidR="00216339" w:rsidRDefault="00216339" w:rsidP="00216339">
      <w:pPr>
        <w:rPr>
          <w:rFonts w:cs="Arial"/>
          <w:i/>
          <w:szCs w:val="24"/>
        </w:rPr>
      </w:pPr>
      <w:r>
        <w:rPr>
          <w:rFonts w:cs="Arial"/>
          <w:i/>
          <w:noProof/>
          <w:szCs w:val="24"/>
          <w:lang w:eastAsia="en-AU"/>
        </w:rPr>
        <w:drawing>
          <wp:inline distT="0" distB="0" distL="0" distR="0" wp14:anchorId="0796AA2B" wp14:editId="3A0ADCE8">
            <wp:extent cx="5797241" cy="75057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97993" cy="7506674"/>
                    </a:xfrm>
                    <a:prstGeom prst="rect">
                      <a:avLst/>
                    </a:prstGeom>
                    <a:noFill/>
                    <a:ln w="9525">
                      <a:noFill/>
                      <a:miter lim="800000"/>
                      <a:headEnd/>
                      <a:tailEnd/>
                    </a:ln>
                  </pic:spPr>
                </pic:pic>
              </a:graphicData>
            </a:graphic>
          </wp:inline>
        </w:drawing>
      </w:r>
    </w:p>
    <w:p w14:paraId="1D9A8E74" w14:textId="77777777" w:rsidR="00216339" w:rsidRDefault="00216339" w:rsidP="00216339">
      <w:pPr>
        <w:rPr>
          <w:rFonts w:cs="Arial"/>
          <w:b/>
          <w:szCs w:val="24"/>
        </w:rPr>
      </w:pPr>
    </w:p>
    <w:p w14:paraId="4D57BAAD" w14:textId="77777777" w:rsidR="00216339" w:rsidRDefault="00216339" w:rsidP="00216339">
      <w:pPr>
        <w:rPr>
          <w:rFonts w:cs="Arial"/>
          <w:b/>
          <w:szCs w:val="24"/>
        </w:rPr>
      </w:pPr>
    </w:p>
    <w:p w14:paraId="39A16414" w14:textId="77777777" w:rsidR="00216339" w:rsidRPr="00827059" w:rsidRDefault="00216339" w:rsidP="00216339">
      <w:pPr>
        <w:pStyle w:val="Heading2"/>
      </w:pPr>
      <w:bookmarkStart w:id="45" w:name="_Toc112682134"/>
      <w:r w:rsidRPr="00827059">
        <w:lastRenderedPageBreak/>
        <w:t>Attachment 5.5: Australian and New Zealand Malignant Hyperthermia Group</w:t>
      </w:r>
      <w:r>
        <w:t xml:space="preserve"> </w:t>
      </w:r>
      <w:r w:rsidRPr="00827059">
        <w:t>Malignant Hyperthermia Crisis Task Cards - Cooling</w:t>
      </w:r>
      <w:bookmarkEnd w:id="45"/>
    </w:p>
    <w:p w14:paraId="7F8915F3" w14:textId="77777777" w:rsidR="00216339" w:rsidRDefault="00216339" w:rsidP="00216339">
      <w:pPr>
        <w:rPr>
          <w:rFonts w:cs="Arial"/>
          <w:i/>
          <w:szCs w:val="24"/>
        </w:rPr>
      </w:pPr>
    </w:p>
    <w:p w14:paraId="491BFE71" w14:textId="77777777" w:rsidR="00216339" w:rsidRDefault="00216339" w:rsidP="00216339">
      <w:pPr>
        <w:rPr>
          <w:rFonts w:cs="Arial"/>
          <w:i/>
          <w:szCs w:val="24"/>
        </w:rPr>
      </w:pPr>
      <w:r>
        <w:rPr>
          <w:rFonts w:cs="Arial"/>
          <w:i/>
          <w:noProof/>
          <w:szCs w:val="24"/>
          <w:lang w:eastAsia="en-AU"/>
        </w:rPr>
        <w:drawing>
          <wp:inline distT="0" distB="0" distL="0" distR="0" wp14:anchorId="4DC98D57" wp14:editId="4840335F">
            <wp:extent cx="5381625" cy="7048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1625" cy="7048500"/>
                    </a:xfrm>
                    <a:prstGeom prst="rect">
                      <a:avLst/>
                    </a:prstGeom>
                    <a:noFill/>
                    <a:ln>
                      <a:noFill/>
                    </a:ln>
                  </pic:spPr>
                </pic:pic>
              </a:graphicData>
            </a:graphic>
          </wp:inline>
        </w:drawing>
      </w:r>
    </w:p>
    <w:p w14:paraId="51FD15EF" w14:textId="77777777" w:rsidR="00216339" w:rsidRPr="00F0578D" w:rsidRDefault="00216339" w:rsidP="00216339">
      <w:pPr>
        <w:rPr>
          <w:rFonts w:cs="Arial"/>
          <w:b/>
          <w:szCs w:val="24"/>
        </w:rPr>
      </w:pPr>
    </w:p>
    <w:p w14:paraId="753F4657" w14:textId="77777777" w:rsidR="00216339" w:rsidRDefault="00216339" w:rsidP="00216339">
      <w:pPr>
        <w:tabs>
          <w:tab w:val="left" w:pos="2295"/>
        </w:tabs>
        <w:rPr>
          <w:rFonts w:cs="Arial"/>
          <w:szCs w:val="24"/>
        </w:rPr>
      </w:pPr>
    </w:p>
    <w:p w14:paraId="177A739D" w14:textId="77777777" w:rsidR="00216339" w:rsidRDefault="00216339" w:rsidP="00216339">
      <w:pPr>
        <w:tabs>
          <w:tab w:val="left" w:pos="2295"/>
        </w:tabs>
        <w:rPr>
          <w:rFonts w:cs="Arial"/>
          <w:szCs w:val="24"/>
        </w:rPr>
      </w:pPr>
    </w:p>
    <w:p w14:paraId="4FB21930" w14:textId="77777777" w:rsidR="00216339" w:rsidRDefault="00216339" w:rsidP="00216339">
      <w:pPr>
        <w:tabs>
          <w:tab w:val="left" w:pos="2295"/>
        </w:tabs>
        <w:rPr>
          <w:rFonts w:cs="Arial"/>
          <w:szCs w:val="24"/>
        </w:rPr>
      </w:pPr>
    </w:p>
    <w:p w14:paraId="7E7D2764" w14:textId="77777777" w:rsidR="00216339" w:rsidRPr="00827059" w:rsidRDefault="00216339" w:rsidP="00216339">
      <w:pPr>
        <w:pStyle w:val="Heading2"/>
      </w:pPr>
      <w:bookmarkStart w:id="46" w:name="_Toc112682135"/>
      <w:r w:rsidRPr="00827059">
        <w:lastRenderedPageBreak/>
        <w:t>Attachment 5.6: Australian and New Zealand Malignant Hyperthermia Group</w:t>
      </w:r>
      <w:r>
        <w:t xml:space="preserve"> </w:t>
      </w:r>
      <w:r w:rsidRPr="00827059">
        <w:t>Malignant Hyperthermia Crisis Task Cards - Logistics</w:t>
      </w:r>
      <w:bookmarkEnd w:id="46"/>
    </w:p>
    <w:p w14:paraId="225D292E" w14:textId="77777777" w:rsidR="00216339" w:rsidRPr="00717886" w:rsidRDefault="00216339" w:rsidP="00216339">
      <w:pPr>
        <w:tabs>
          <w:tab w:val="left" w:pos="2295"/>
        </w:tabs>
        <w:rPr>
          <w:rFonts w:cs="Arial"/>
          <w:szCs w:val="24"/>
        </w:rPr>
      </w:pPr>
    </w:p>
    <w:p w14:paraId="6B019B4E" w14:textId="77777777" w:rsidR="00216339" w:rsidRDefault="00216339" w:rsidP="00216339">
      <w:pPr>
        <w:jc w:val="center"/>
        <w:rPr>
          <w:rFonts w:cs="Arial"/>
          <w:i/>
          <w:szCs w:val="24"/>
        </w:rPr>
      </w:pPr>
      <w:r w:rsidRPr="00726510">
        <w:rPr>
          <w:rFonts w:cs="Arial"/>
          <w:i/>
          <w:noProof/>
          <w:szCs w:val="24"/>
          <w:lang w:eastAsia="en-AU"/>
        </w:rPr>
        <w:drawing>
          <wp:inline distT="0" distB="0" distL="0" distR="0" wp14:anchorId="61FFAB83" wp14:editId="28639EED">
            <wp:extent cx="5759450" cy="7553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59450" cy="7553125"/>
                    </a:xfrm>
                    <a:prstGeom prst="rect">
                      <a:avLst/>
                    </a:prstGeom>
                  </pic:spPr>
                </pic:pic>
              </a:graphicData>
            </a:graphic>
          </wp:inline>
        </w:drawing>
      </w:r>
    </w:p>
    <w:p w14:paraId="37AFF81F" w14:textId="77777777" w:rsidR="00216339" w:rsidRDefault="00216339" w:rsidP="00216339">
      <w:pPr>
        <w:rPr>
          <w:rFonts w:cs="Arial"/>
          <w:i/>
          <w:szCs w:val="24"/>
        </w:rPr>
      </w:pPr>
    </w:p>
    <w:p w14:paraId="74CE8F9B" w14:textId="77777777" w:rsidR="00216339" w:rsidRPr="004B093D" w:rsidRDefault="00216339" w:rsidP="00216339">
      <w:pPr>
        <w:pStyle w:val="Heading2"/>
      </w:pPr>
      <w:bookmarkStart w:id="47" w:name="_Toc112682136"/>
      <w:r w:rsidRPr="00827059">
        <w:lastRenderedPageBreak/>
        <w:t>Attachment 5.7: Australian and New Zealand Malignant Hyperthermia Group</w:t>
      </w:r>
      <w:r>
        <w:t xml:space="preserve"> </w:t>
      </w:r>
      <w:r w:rsidRPr="00827059">
        <w:t>Malignant Hyperthermia Crisis Task Cards – Surgical Team</w:t>
      </w:r>
      <w:bookmarkEnd w:id="47"/>
    </w:p>
    <w:p w14:paraId="33681F0D" w14:textId="77777777" w:rsidR="00216339" w:rsidRDefault="00216339" w:rsidP="00216339">
      <w:pPr>
        <w:rPr>
          <w:rFonts w:cs="Arial"/>
          <w:i/>
          <w:szCs w:val="24"/>
        </w:rPr>
      </w:pPr>
    </w:p>
    <w:p w14:paraId="3C7C055F" w14:textId="77777777" w:rsidR="00216339" w:rsidRDefault="00216339" w:rsidP="00216339">
      <w:pPr>
        <w:jc w:val="center"/>
        <w:rPr>
          <w:rFonts w:cs="Arial"/>
          <w:i/>
          <w:szCs w:val="24"/>
        </w:rPr>
      </w:pPr>
      <w:r>
        <w:rPr>
          <w:rFonts w:cs="Arial"/>
          <w:i/>
          <w:noProof/>
          <w:szCs w:val="24"/>
          <w:lang w:eastAsia="en-AU"/>
        </w:rPr>
        <w:drawing>
          <wp:inline distT="0" distB="0" distL="0" distR="0" wp14:anchorId="10D4B7E0" wp14:editId="4B9ED4AE">
            <wp:extent cx="5343525" cy="7058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3525" cy="7058025"/>
                    </a:xfrm>
                    <a:prstGeom prst="rect">
                      <a:avLst/>
                    </a:prstGeom>
                    <a:noFill/>
                    <a:ln>
                      <a:noFill/>
                    </a:ln>
                  </pic:spPr>
                </pic:pic>
              </a:graphicData>
            </a:graphic>
          </wp:inline>
        </w:drawing>
      </w:r>
    </w:p>
    <w:p w14:paraId="7CE6EA92" w14:textId="77777777" w:rsidR="00216339" w:rsidRDefault="00216339" w:rsidP="00216339">
      <w:pPr>
        <w:rPr>
          <w:rFonts w:cs="Arial"/>
          <w:i/>
          <w:szCs w:val="24"/>
        </w:rPr>
      </w:pPr>
    </w:p>
    <w:p w14:paraId="41C1D3CE" w14:textId="77777777" w:rsidR="00216339" w:rsidRDefault="00216339" w:rsidP="00216339">
      <w:pPr>
        <w:rPr>
          <w:rFonts w:cs="Arial"/>
          <w:i/>
          <w:szCs w:val="24"/>
        </w:rPr>
      </w:pPr>
      <w:r>
        <w:rPr>
          <w:rFonts w:cs="Arial"/>
          <w:i/>
          <w:szCs w:val="24"/>
        </w:rPr>
        <w:tab/>
      </w:r>
      <w:r>
        <w:rPr>
          <w:rFonts w:cs="Arial"/>
          <w:i/>
          <w:szCs w:val="24"/>
        </w:rPr>
        <w:tab/>
      </w:r>
      <w:r>
        <w:rPr>
          <w:rFonts w:cs="Arial"/>
          <w:i/>
          <w:szCs w:val="24"/>
        </w:rPr>
        <w:tab/>
      </w:r>
    </w:p>
    <w:p w14:paraId="43E76DE9" w14:textId="77777777" w:rsidR="00216339" w:rsidRDefault="00216339" w:rsidP="00216339">
      <w:pPr>
        <w:rPr>
          <w:rFonts w:cs="Arial"/>
          <w:i/>
          <w:szCs w:val="24"/>
        </w:rPr>
      </w:pPr>
      <w:r>
        <w:rPr>
          <w:rFonts w:cs="Arial"/>
          <w:i/>
          <w:szCs w:val="24"/>
        </w:rPr>
        <w:tab/>
      </w:r>
      <w:r>
        <w:rPr>
          <w:rFonts w:cs="Arial"/>
          <w:i/>
          <w:szCs w:val="24"/>
        </w:rPr>
        <w:tab/>
      </w:r>
    </w:p>
    <w:p w14:paraId="207068F3" w14:textId="77777777" w:rsidR="00216339" w:rsidRPr="002E6DC0" w:rsidRDefault="00216339" w:rsidP="00216339">
      <w:pPr>
        <w:rPr>
          <w:rFonts w:cs="Arial"/>
          <w:b/>
          <w:i/>
          <w:szCs w:val="24"/>
        </w:rPr>
      </w:pPr>
    </w:p>
    <w:p w14:paraId="1376FBEF" w14:textId="77777777" w:rsidR="00216339" w:rsidRPr="00827059" w:rsidRDefault="00216339" w:rsidP="00216339">
      <w:pPr>
        <w:pStyle w:val="Heading2"/>
      </w:pPr>
      <w:bookmarkStart w:id="48" w:name="_Toc112682137"/>
      <w:r w:rsidRPr="00827059">
        <w:lastRenderedPageBreak/>
        <w:t>Attachment 6: Dantrolene Dosage Quick Reference Guide</w:t>
      </w:r>
      <w:bookmarkEnd w:id="48"/>
    </w:p>
    <w:p w14:paraId="56ABC881" w14:textId="77777777" w:rsidR="00216339" w:rsidRDefault="00216339" w:rsidP="00216339"/>
    <w:p w14:paraId="1737DE0C" w14:textId="77777777" w:rsidR="00216339" w:rsidRDefault="00216339" w:rsidP="00216339">
      <w:r>
        <w:t>Dantrolene is presented as 20mg lyophilised powder. Mix with 60 mL water for injection</w:t>
      </w:r>
      <w:r w:rsidRPr="0090349E">
        <w:t>. Shake until solut</w:t>
      </w:r>
      <w:r>
        <w:t>ion is clear. Continuous rapid i</w:t>
      </w:r>
      <w:r w:rsidRPr="0090349E">
        <w:t xml:space="preserve">ntravenous push. </w:t>
      </w:r>
    </w:p>
    <w:p w14:paraId="554E3C63" w14:textId="77777777" w:rsidR="00216339" w:rsidRDefault="00216339" w:rsidP="00216339">
      <w:r w:rsidRPr="0090349E">
        <w:t>Final concentration ~ 0.33 mg/mL, pH 9.5.</w:t>
      </w:r>
    </w:p>
    <w:p w14:paraId="356F8D7D" w14:textId="77777777" w:rsidR="00216339" w:rsidRDefault="00216339" w:rsidP="00216339"/>
    <w:p w14:paraId="1393C0FD" w14:textId="77777777" w:rsidR="00216339" w:rsidRDefault="00216339" w:rsidP="00216339">
      <w:r w:rsidRPr="0090349E">
        <w:rPr>
          <w:b/>
        </w:rPr>
        <w:t>Dantrolene Dosage</w:t>
      </w:r>
      <w:r>
        <w:t xml:space="preserve"> </w:t>
      </w:r>
    </w:p>
    <w:p w14:paraId="265F75D0" w14:textId="77777777" w:rsidR="00216339" w:rsidRPr="00CC76BD" w:rsidRDefault="00216339" w:rsidP="00216339">
      <w:pPr>
        <w:rPr>
          <w:b/>
        </w:rPr>
      </w:pPr>
      <w:r w:rsidRPr="00CC76BD">
        <w:rPr>
          <w:b/>
        </w:rPr>
        <w:t xml:space="preserve">Dose 2.5 mg/kg – </w:t>
      </w:r>
      <w:r>
        <w:rPr>
          <w:b/>
        </w:rPr>
        <w:t>MH</w:t>
      </w:r>
      <w:r w:rsidRPr="00CC76BD">
        <w:rPr>
          <w:b/>
        </w:rPr>
        <w:t>ANZ recommendation</w:t>
      </w:r>
      <w:r>
        <w:rPr>
          <w:vertAlign w:val="superscript"/>
        </w:rPr>
        <w:t>7</w:t>
      </w:r>
    </w:p>
    <w:tbl>
      <w:tblPr>
        <w:tblStyle w:val="TableGrid"/>
        <w:tblW w:w="0" w:type="auto"/>
        <w:tblLook w:val="04A0" w:firstRow="1" w:lastRow="0" w:firstColumn="1" w:lastColumn="0" w:noHBand="0" w:noVBand="1"/>
      </w:tblPr>
      <w:tblGrid>
        <w:gridCol w:w="1526"/>
        <w:gridCol w:w="736"/>
        <w:gridCol w:w="736"/>
        <w:gridCol w:w="736"/>
        <w:gridCol w:w="736"/>
        <w:gridCol w:w="736"/>
        <w:gridCol w:w="736"/>
        <w:gridCol w:w="736"/>
        <w:gridCol w:w="736"/>
        <w:gridCol w:w="736"/>
        <w:gridCol w:w="858"/>
      </w:tblGrid>
      <w:tr w:rsidR="00216339" w14:paraId="7D47D2C4" w14:textId="77777777" w:rsidTr="00654DC9">
        <w:tc>
          <w:tcPr>
            <w:tcW w:w="1526" w:type="dxa"/>
          </w:tcPr>
          <w:p w14:paraId="3737867A" w14:textId="77777777" w:rsidR="00216339" w:rsidRDefault="00216339" w:rsidP="00654DC9">
            <w:r>
              <w:t xml:space="preserve">Patient weight </w:t>
            </w:r>
          </w:p>
        </w:tc>
        <w:tc>
          <w:tcPr>
            <w:tcW w:w="709" w:type="dxa"/>
          </w:tcPr>
          <w:p w14:paraId="682ECEF5" w14:textId="77777777" w:rsidR="00216339" w:rsidRDefault="00216339" w:rsidP="00654DC9">
            <w:r>
              <w:t>10KG</w:t>
            </w:r>
          </w:p>
        </w:tc>
        <w:tc>
          <w:tcPr>
            <w:tcW w:w="708" w:type="dxa"/>
          </w:tcPr>
          <w:p w14:paraId="66C688A2" w14:textId="77777777" w:rsidR="00216339" w:rsidRDefault="00216339" w:rsidP="00654DC9">
            <w:r>
              <w:t>20KG</w:t>
            </w:r>
          </w:p>
        </w:tc>
        <w:tc>
          <w:tcPr>
            <w:tcW w:w="709" w:type="dxa"/>
          </w:tcPr>
          <w:p w14:paraId="6974A3D0" w14:textId="77777777" w:rsidR="00216339" w:rsidRDefault="00216339" w:rsidP="00654DC9">
            <w:r>
              <w:t>30KG</w:t>
            </w:r>
          </w:p>
        </w:tc>
        <w:tc>
          <w:tcPr>
            <w:tcW w:w="658" w:type="dxa"/>
          </w:tcPr>
          <w:p w14:paraId="3ABD5128" w14:textId="77777777" w:rsidR="00216339" w:rsidRDefault="00216339" w:rsidP="00654DC9">
            <w:r>
              <w:t>40KG</w:t>
            </w:r>
          </w:p>
        </w:tc>
        <w:tc>
          <w:tcPr>
            <w:tcW w:w="618" w:type="dxa"/>
          </w:tcPr>
          <w:p w14:paraId="0BDF4945" w14:textId="77777777" w:rsidR="00216339" w:rsidRDefault="00216339" w:rsidP="00654DC9">
            <w:r>
              <w:t>50KG</w:t>
            </w:r>
          </w:p>
        </w:tc>
        <w:tc>
          <w:tcPr>
            <w:tcW w:w="709" w:type="dxa"/>
          </w:tcPr>
          <w:p w14:paraId="100A9876" w14:textId="77777777" w:rsidR="00216339" w:rsidRDefault="00216339" w:rsidP="00654DC9">
            <w:r>
              <w:t>60KG</w:t>
            </w:r>
          </w:p>
        </w:tc>
        <w:tc>
          <w:tcPr>
            <w:tcW w:w="708" w:type="dxa"/>
          </w:tcPr>
          <w:p w14:paraId="0187A9C8" w14:textId="77777777" w:rsidR="00216339" w:rsidRDefault="00216339" w:rsidP="00654DC9">
            <w:r>
              <w:t>70KG</w:t>
            </w:r>
          </w:p>
        </w:tc>
        <w:tc>
          <w:tcPr>
            <w:tcW w:w="709" w:type="dxa"/>
          </w:tcPr>
          <w:p w14:paraId="4C891900" w14:textId="77777777" w:rsidR="00216339" w:rsidRDefault="00216339" w:rsidP="00654DC9">
            <w:r>
              <w:t>80KG</w:t>
            </w:r>
          </w:p>
        </w:tc>
        <w:tc>
          <w:tcPr>
            <w:tcW w:w="709" w:type="dxa"/>
          </w:tcPr>
          <w:p w14:paraId="4290E972" w14:textId="77777777" w:rsidR="00216339" w:rsidRDefault="00216339" w:rsidP="00654DC9">
            <w:r>
              <w:t>90KG</w:t>
            </w:r>
          </w:p>
        </w:tc>
        <w:tc>
          <w:tcPr>
            <w:tcW w:w="709" w:type="dxa"/>
          </w:tcPr>
          <w:p w14:paraId="4C58948D" w14:textId="77777777" w:rsidR="00216339" w:rsidRDefault="00216339" w:rsidP="00654DC9">
            <w:r>
              <w:t>100KG</w:t>
            </w:r>
          </w:p>
        </w:tc>
      </w:tr>
      <w:tr w:rsidR="00216339" w14:paraId="475E03C3" w14:textId="77777777" w:rsidTr="00654DC9">
        <w:tc>
          <w:tcPr>
            <w:tcW w:w="1526" w:type="dxa"/>
          </w:tcPr>
          <w:p w14:paraId="476D9879" w14:textId="77777777" w:rsidR="00216339" w:rsidRDefault="00216339" w:rsidP="00654DC9">
            <w:r>
              <w:t>Dosage in number of 20 mg vials</w:t>
            </w:r>
          </w:p>
        </w:tc>
        <w:tc>
          <w:tcPr>
            <w:tcW w:w="709" w:type="dxa"/>
          </w:tcPr>
          <w:p w14:paraId="527F29C1" w14:textId="77777777" w:rsidR="00216339" w:rsidRDefault="00216339" w:rsidP="00654DC9">
            <w:r>
              <w:t>2</w:t>
            </w:r>
          </w:p>
        </w:tc>
        <w:tc>
          <w:tcPr>
            <w:tcW w:w="708" w:type="dxa"/>
          </w:tcPr>
          <w:p w14:paraId="7371BC1C" w14:textId="77777777" w:rsidR="00216339" w:rsidRDefault="00216339" w:rsidP="00654DC9">
            <w:r>
              <w:t>3</w:t>
            </w:r>
          </w:p>
        </w:tc>
        <w:tc>
          <w:tcPr>
            <w:tcW w:w="709" w:type="dxa"/>
          </w:tcPr>
          <w:p w14:paraId="6D4A66B2" w14:textId="77777777" w:rsidR="00216339" w:rsidRDefault="00216339" w:rsidP="00654DC9">
            <w:r>
              <w:t>4</w:t>
            </w:r>
          </w:p>
        </w:tc>
        <w:tc>
          <w:tcPr>
            <w:tcW w:w="658" w:type="dxa"/>
          </w:tcPr>
          <w:p w14:paraId="5A52A37D" w14:textId="77777777" w:rsidR="00216339" w:rsidRDefault="00216339" w:rsidP="00654DC9">
            <w:r>
              <w:t>5</w:t>
            </w:r>
          </w:p>
        </w:tc>
        <w:tc>
          <w:tcPr>
            <w:tcW w:w="618" w:type="dxa"/>
          </w:tcPr>
          <w:p w14:paraId="2F56D0BF" w14:textId="77777777" w:rsidR="00216339" w:rsidRDefault="00216339" w:rsidP="00654DC9">
            <w:r>
              <w:t>7</w:t>
            </w:r>
          </w:p>
        </w:tc>
        <w:tc>
          <w:tcPr>
            <w:tcW w:w="709" w:type="dxa"/>
          </w:tcPr>
          <w:p w14:paraId="3092FD2A" w14:textId="77777777" w:rsidR="00216339" w:rsidRDefault="00216339" w:rsidP="00654DC9">
            <w:r>
              <w:t>8</w:t>
            </w:r>
          </w:p>
        </w:tc>
        <w:tc>
          <w:tcPr>
            <w:tcW w:w="708" w:type="dxa"/>
          </w:tcPr>
          <w:p w14:paraId="1206FC91" w14:textId="77777777" w:rsidR="00216339" w:rsidRDefault="00216339" w:rsidP="00654DC9">
            <w:r>
              <w:t>9</w:t>
            </w:r>
          </w:p>
        </w:tc>
        <w:tc>
          <w:tcPr>
            <w:tcW w:w="709" w:type="dxa"/>
          </w:tcPr>
          <w:p w14:paraId="31140504" w14:textId="77777777" w:rsidR="00216339" w:rsidRDefault="00216339" w:rsidP="00654DC9">
            <w:r>
              <w:t>10</w:t>
            </w:r>
          </w:p>
        </w:tc>
        <w:tc>
          <w:tcPr>
            <w:tcW w:w="709" w:type="dxa"/>
          </w:tcPr>
          <w:p w14:paraId="68114916" w14:textId="77777777" w:rsidR="00216339" w:rsidRDefault="00216339" w:rsidP="00654DC9">
            <w:r>
              <w:t>12</w:t>
            </w:r>
          </w:p>
        </w:tc>
        <w:tc>
          <w:tcPr>
            <w:tcW w:w="709" w:type="dxa"/>
          </w:tcPr>
          <w:p w14:paraId="7A2DBAA3" w14:textId="77777777" w:rsidR="00216339" w:rsidRDefault="00216339" w:rsidP="00654DC9">
            <w:r>
              <w:t>13</w:t>
            </w:r>
          </w:p>
        </w:tc>
      </w:tr>
    </w:tbl>
    <w:p w14:paraId="7CC3361D" w14:textId="77777777" w:rsidR="00216339" w:rsidRDefault="00216339" w:rsidP="00216339"/>
    <w:p w14:paraId="67FFF46A" w14:textId="77777777" w:rsidR="00216339" w:rsidRDefault="00216339" w:rsidP="00216339"/>
    <w:p w14:paraId="61506657" w14:textId="77777777" w:rsidR="00216339" w:rsidRDefault="00216339" w:rsidP="00216339">
      <w:pPr>
        <w:pBdr>
          <w:top w:val="single" w:sz="4" w:space="1" w:color="auto"/>
          <w:left w:val="single" w:sz="4" w:space="4" w:color="auto"/>
          <w:bottom w:val="single" w:sz="4" w:space="1" w:color="auto"/>
          <w:right w:val="single" w:sz="4" w:space="4" w:color="auto"/>
        </w:pBdr>
      </w:pPr>
      <w:r w:rsidRPr="00797CAB">
        <w:rPr>
          <w:b/>
          <w:bCs/>
        </w:rPr>
        <w:t>Note:</w:t>
      </w:r>
      <w:r>
        <w:t xml:space="preserve"> The following </w:t>
      </w:r>
      <w:proofErr w:type="spellStart"/>
      <w:r>
        <w:t>Ryanodex</w:t>
      </w:r>
      <w:proofErr w:type="spellEnd"/>
      <w:r>
        <w:t xml:space="preserve"> is for Canberra Hospital only, NCH do not stock this product.</w:t>
      </w:r>
    </w:p>
    <w:p w14:paraId="6472FDA8" w14:textId="77777777" w:rsidR="00216339" w:rsidRDefault="00216339" w:rsidP="00216339"/>
    <w:p w14:paraId="2A79FF02" w14:textId="77777777" w:rsidR="00216339" w:rsidRDefault="00216339" w:rsidP="00216339">
      <w:proofErr w:type="spellStart"/>
      <w:r>
        <w:t>Ryanodex</w:t>
      </w:r>
      <w:proofErr w:type="spellEnd"/>
      <w:r>
        <w:t xml:space="preserve">® is dantrolene presented as sterile 250 mg lyophilised powder. Mix </w:t>
      </w:r>
      <w:proofErr w:type="spellStart"/>
      <w:r>
        <w:t>Ryanodex</w:t>
      </w:r>
      <w:proofErr w:type="spellEnd"/>
      <w:r>
        <w:t xml:space="preserve">® with 5 ml of sterile water for injection. </w:t>
      </w:r>
    </w:p>
    <w:p w14:paraId="2538B590" w14:textId="77777777" w:rsidR="00216339" w:rsidRDefault="00216339" w:rsidP="00216339">
      <w:r>
        <w:t>Final concentration 50 mg/ml</w:t>
      </w:r>
      <w:r w:rsidRPr="005E38C8">
        <w:t>, pH 10.3.</w:t>
      </w:r>
    </w:p>
    <w:p w14:paraId="0B9A13E2" w14:textId="77777777" w:rsidR="00216339" w:rsidRDefault="00216339" w:rsidP="00216339">
      <w:r>
        <w:t xml:space="preserve"> </w:t>
      </w:r>
    </w:p>
    <w:p w14:paraId="30F96BEA" w14:textId="77777777" w:rsidR="00216339" w:rsidRPr="0090349E" w:rsidRDefault="00216339" w:rsidP="00216339">
      <w:pPr>
        <w:rPr>
          <w:b/>
        </w:rPr>
      </w:pPr>
      <w:proofErr w:type="spellStart"/>
      <w:r w:rsidRPr="0090349E">
        <w:rPr>
          <w:b/>
        </w:rPr>
        <w:t>Ryanodex</w:t>
      </w:r>
      <w:proofErr w:type="spellEnd"/>
      <w:r w:rsidRPr="0090349E">
        <w:rPr>
          <w:b/>
        </w:rPr>
        <w:t>® Dosage</w:t>
      </w:r>
    </w:p>
    <w:p w14:paraId="6BADCD4B" w14:textId="77777777" w:rsidR="00216339" w:rsidRPr="00CC76BD" w:rsidRDefault="00216339" w:rsidP="00216339">
      <w:pPr>
        <w:rPr>
          <w:b/>
        </w:rPr>
      </w:pPr>
      <w:r w:rsidRPr="00CC76BD">
        <w:rPr>
          <w:b/>
        </w:rPr>
        <w:t>Dose 2.5 mg/kg – MHANZ recommendation</w:t>
      </w:r>
      <w:r>
        <w:rPr>
          <w:vertAlign w:val="superscript"/>
        </w:rPr>
        <w:t>7</w:t>
      </w:r>
    </w:p>
    <w:tbl>
      <w:tblPr>
        <w:tblStyle w:val="TableGrid"/>
        <w:tblW w:w="0" w:type="auto"/>
        <w:tblLook w:val="04A0" w:firstRow="1" w:lastRow="0" w:firstColumn="1" w:lastColumn="0" w:noHBand="0" w:noVBand="1"/>
      </w:tblPr>
      <w:tblGrid>
        <w:gridCol w:w="1526"/>
        <w:gridCol w:w="736"/>
        <w:gridCol w:w="736"/>
        <w:gridCol w:w="736"/>
        <w:gridCol w:w="736"/>
        <w:gridCol w:w="736"/>
        <w:gridCol w:w="736"/>
        <w:gridCol w:w="736"/>
        <w:gridCol w:w="736"/>
        <w:gridCol w:w="736"/>
        <w:gridCol w:w="858"/>
      </w:tblGrid>
      <w:tr w:rsidR="00216339" w14:paraId="0B263C02" w14:textId="77777777" w:rsidTr="00654DC9">
        <w:tc>
          <w:tcPr>
            <w:tcW w:w="1526" w:type="dxa"/>
          </w:tcPr>
          <w:p w14:paraId="05A9958F" w14:textId="77777777" w:rsidR="00216339" w:rsidRDefault="00216339" w:rsidP="00654DC9">
            <w:r>
              <w:t xml:space="preserve">Patient weight </w:t>
            </w:r>
          </w:p>
        </w:tc>
        <w:tc>
          <w:tcPr>
            <w:tcW w:w="709" w:type="dxa"/>
          </w:tcPr>
          <w:p w14:paraId="55DB4439" w14:textId="77777777" w:rsidR="00216339" w:rsidRDefault="00216339" w:rsidP="00654DC9">
            <w:r>
              <w:t>10KG</w:t>
            </w:r>
          </w:p>
        </w:tc>
        <w:tc>
          <w:tcPr>
            <w:tcW w:w="708" w:type="dxa"/>
          </w:tcPr>
          <w:p w14:paraId="57D51E2A" w14:textId="77777777" w:rsidR="00216339" w:rsidRDefault="00216339" w:rsidP="00654DC9">
            <w:r>
              <w:t>20KG</w:t>
            </w:r>
          </w:p>
        </w:tc>
        <w:tc>
          <w:tcPr>
            <w:tcW w:w="709" w:type="dxa"/>
          </w:tcPr>
          <w:p w14:paraId="25F31AD5" w14:textId="77777777" w:rsidR="00216339" w:rsidRDefault="00216339" w:rsidP="00654DC9">
            <w:r>
              <w:t>30KG</w:t>
            </w:r>
          </w:p>
        </w:tc>
        <w:tc>
          <w:tcPr>
            <w:tcW w:w="658" w:type="dxa"/>
          </w:tcPr>
          <w:p w14:paraId="7A593498" w14:textId="77777777" w:rsidR="00216339" w:rsidRDefault="00216339" w:rsidP="00654DC9">
            <w:r>
              <w:t>40KG</w:t>
            </w:r>
          </w:p>
        </w:tc>
        <w:tc>
          <w:tcPr>
            <w:tcW w:w="618" w:type="dxa"/>
          </w:tcPr>
          <w:p w14:paraId="4B43958B" w14:textId="77777777" w:rsidR="00216339" w:rsidRDefault="00216339" w:rsidP="00654DC9">
            <w:r>
              <w:t>50KG</w:t>
            </w:r>
          </w:p>
        </w:tc>
        <w:tc>
          <w:tcPr>
            <w:tcW w:w="709" w:type="dxa"/>
          </w:tcPr>
          <w:p w14:paraId="7ACCC5BE" w14:textId="77777777" w:rsidR="00216339" w:rsidRDefault="00216339" w:rsidP="00654DC9">
            <w:r>
              <w:t>60KG</w:t>
            </w:r>
          </w:p>
        </w:tc>
        <w:tc>
          <w:tcPr>
            <w:tcW w:w="708" w:type="dxa"/>
          </w:tcPr>
          <w:p w14:paraId="1CCAF878" w14:textId="77777777" w:rsidR="00216339" w:rsidRDefault="00216339" w:rsidP="00654DC9">
            <w:r>
              <w:t>70KG</w:t>
            </w:r>
          </w:p>
        </w:tc>
        <w:tc>
          <w:tcPr>
            <w:tcW w:w="709" w:type="dxa"/>
          </w:tcPr>
          <w:p w14:paraId="31AAE38B" w14:textId="77777777" w:rsidR="00216339" w:rsidRDefault="00216339" w:rsidP="00654DC9">
            <w:r>
              <w:t>80KG</w:t>
            </w:r>
          </w:p>
        </w:tc>
        <w:tc>
          <w:tcPr>
            <w:tcW w:w="709" w:type="dxa"/>
          </w:tcPr>
          <w:p w14:paraId="03E81E12" w14:textId="77777777" w:rsidR="00216339" w:rsidRDefault="00216339" w:rsidP="00654DC9">
            <w:r>
              <w:t>90KG</w:t>
            </w:r>
          </w:p>
        </w:tc>
        <w:tc>
          <w:tcPr>
            <w:tcW w:w="709" w:type="dxa"/>
          </w:tcPr>
          <w:p w14:paraId="7AD65275" w14:textId="77777777" w:rsidR="00216339" w:rsidRDefault="00216339" w:rsidP="00654DC9">
            <w:r>
              <w:t>100KG</w:t>
            </w:r>
          </w:p>
        </w:tc>
      </w:tr>
      <w:tr w:rsidR="00216339" w14:paraId="1AEAB927" w14:textId="77777777" w:rsidTr="00654DC9">
        <w:tc>
          <w:tcPr>
            <w:tcW w:w="1526" w:type="dxa"/>
          </w:tcPr>
          <w:p w14:paraId="54D8C29C" w14:textId="77777777" w:rsidR="00216339" w:rsidRDefault="00216339" w:rsidP="00654DC9">
            <w:r>
              <w:t>Dosage in number of 20 mg vials</w:t>
            </w:r>
          </w:p>
        </w:tc>
        <w:tc>
          <w:tcPr>
            <w:tcW w:w="709" w:type="dxa"/>
          </w:tcPr>
          <w:p w14:paraId="1AAEC91E" w14:textId="77777777" w:rsidR="00216339" w:rsidRDefault="00216339" w:rsidP="00654DC9">
            <w:r>
              <w:t>1</w:t>
            </w:r>
          </w:p>
        </w:tc>
        <w:tc>
          <w:tcPr>
            <w:tcW w:w="708" w:type="dxa"/>
          </w:tcPr>
          <w:p w14:paraId="3E6653B3" w14:textId="77777777" w:rsidR="00216339" w:rsidRDefault="00216339" w:rsidP="00654DC9">
            <w:r>
              <w:t>1</w:t>
            </w:r>
          </w:p>
        </w:tc>
        <w:tc>
          <w:tcPr>
            <w:tcW w:w="709" w:type="dxa"/>
          </w:tcPr>
          <w:p w14:paraId="76A5BEA9" w14:textId="77777777" w:rsidR="00216339" w:rsidRDefault="00216339" w:rsidP="00654DC9">
            <w:r>
              <w:t>1</w:t>
            </w:r>
          </w:p>
        </w:tc>
        <w:tc>
          <w:tcPr>
            <w:tcW w:w="658" w:type="dxa"/>
          </w:tcPr>
          <w:p w14:paraId="4F9041EB" w14:textId="77777777" w:rsidR="00216339" w:rsidRDefault="00216339" w:rsidP="00654DC9">
            <w:r>
              <w:t>1</w:t>
            </w:r>
          </w:p>
        </w:tc>
        <w:tc>
          <w:tcPr>
            <w:tcW w:w="618" w:type="dxa"/>
          </w:tcPr>
          <w:p w14:paraId="6C3DBD32" w14:textId="77777777" w:rsidR="00216339" w:rsidRDefault="00216339" w:rsidP="00654DC9">
            <w:r>
              <w:t>1</w:t>
            </w:r>
          </w:p>
        </w:tc>
        <w:tc>
          <w:tcPr>
            <w:tcW w:w="709" w:type="dxa"/>
          </w:tcPr>
          <w:p w14:paraId="1790056D" w14:textId="77777777" w:rsidR="00216339" w:rsidRDefault="00216339" w:rsidP="00654DC9">
            <w:r>
              <w:t>1</w:t>
            </w:r>
          </w:p>
        </w:tc>
        <w:tc>
          <w:tcPr>
            <w:tcW w:w="708" w:type="dxa"/>
          </w:tcPr>
          <w:p w14:paraId="0B2CED8F" w14:textId="77777777" w:rsidR="00216339" w:rsidRDefault="00216339" w:rsidP="00654DC9">
            <w:r>
              <w:t>1</w:t>
            </w:r>
          </w:p>
        </w:tc>
        <w:tc>
          <w:tcPr>
            <w:tcW w:w="709" w:type="dxa"/>
          </w:tcPr>
          <w:p w14:paraId="55A23AF3" w14:textId="77777777" w:rsidR="00216339" w:rsidRDefault="00216339" w:rsidP="00654DC9">
            <w:r>
              <w:t>1</w:t>
            </w:r>
          </w:p>
        </w:tc>
        <w:tc>
          <w:tcPr>
            <w:tcW w:w="709" w:type="dxa"/>
          </w:tcPr>
          <w:p w14:paraId="4BBC585D" w14:textId="77777777" w:rsidR="00216339" w:rsidRDefault="00216339" w:rsidP="00654DC9">
            <w:r>
              <w:t>1</w:t>
            </w:r>
          </w:p>
        </w:tc>
        <w:tc>
          <w:tcPr>
            <w:tcW w:w="709" w:type="dxa"/>
          </w:tcPr>
          <w:p w14:paraId="1396CAB2" w14:textId="77777777" w:rsidR="00216339" w:rsidRDefault="00216339" w:rsidP="00654DC9">
            <w:r>
              <w:t>1</w:t>
            </w:r>
          </w:p>
        </w:tc>
      </w:tr>
    </w:tbl>
    <w:p w14:paraId="39CDC045" w14:textId="77777777" w:rsidR="00216339" w:rsidRDefault="00216339" w:rsidP="00216339"/>
    <w:p w14:paraId="2555EC43" w14:textId="77777777" w:rsidR="00216339" w:rsidRPr="00821992" w:rsidRDefault="00216339" w:rsidP="00216339"/>
    <w:p w14:paraId="6C558DF8" w14:textId="77777777" w:rsidR="00216339" w:rsidRDefault="00216339" w:rsidP="00216339">
      <w:pPr>
        <w:rPr>
          <w:rFonts w:cs="Arial"/>
          <w:i/>
          <w:szCs w:val="24"/>
        </w:rPr>
      </w:pPr>
    </w:p>
    <w:p w14:paraId="293455D0" w14:textId="77777777" w:rsidR="00216339" w:rsidRDefault="00216339" w:rsidP="00216339">
      <w:pPr>
        <w:rPr>
          <w:rFonts w:cs="Arial"/>
          <w:i/>
          <w:szCs w:val="24"/>
        </w:rPr>
      </w:pPr>
    </w:p>
    <w:p w14:paraId="57CCC3A2" w14:textId="77777777" w:rsidR="00216339" w:rsidRDefault="00216339" w:rsidP="00216339">
      <w:pPr>
        <w:rPr>
          <w:rFonts w:cs="Arial"/>
          <w:i/>
          <w:szCs w:val="24"/>
        </w:rPr>
      </w:pPr>
    </w:p>
    <w:p w14:paraId="657A0B18" w14:textId="77777777" w:rsidR="00216339" w:rsidRDefault="00216339" w:rsidP="00216339">
      <w:pPr>
        <w:rPr>
          <w:rFonts w:cs="Arial"/>
          <w:i/>
          <w:szCs w:val="24"/>
        </w:rPr>
      </w:pPr>
    </w:p>
    <w:p w14:paraId="1608917B" w14:textId="77777777" w:rsidR="00216339" w:rsidRDefault="00216339" w:rsidP="00216339">
      <w:pPr>
        <w:rPr>
          <w:rFonts w:cs="Arial"/>
          <w:i/>
          <w:szCs w:val="24"/>
        </w:rPr>
      </w:pPr>
    </w:p>
    <w:p w14:paraId="61C1D587" w14:textId="77777777" w:rsidR="00216339" w:rsidRDefault="00216339" w:rsidP="00216339">
      <w:pPr>
        <w:rPr>
          <w:rFonts w:cs="Arial"/>
          <w:i/>
          <w:szCs w:val="24"/>
        </w:rPr>
      </w:pPr>
    </w:p>
    <w:p w14:paraId="64297E92" w14:textId="77777777" w:rsidR="00216339" w:rsidRDefault="00216339" w:rsidP="00216339">
      <w:pPr>
        <w:rPr>
          <w:rFonts w:cs="Arial"/>
          <w:i/>
          <w:szCs w:val="24"/>
        </w:rPr>
      </w:pPr>
    </w:p>
    <w:p w14:paraId="26E9A1C6" w14:textId="77777777" w:rsidR="00216339" w:rsidRDefault="00216339" w:rsidP="00216339">
      <w:pPr>
        <w:rPr>
          <w:rFonts w:cs="Arial"/>
          <w:i/>
          <w:szCs w:val="24"/>
        </w:rPr>
      </w:pPr>
    </w:p>
    <w:p w14:paraId="6BEFF0A2" w14:textId="77777777" w:rsidR="00216339" w:rsidRDefault="00216339" w:rsidP="00216339">
      <w:pPr>
        <w:rPr>
          <w:rFonts w:cs="Arial"/>
          <w:i/>
          <w:szCs w:val="24"/>
        </w:rPr>
      </w:pPr>
    </w:p>
    <w:p w14:paraId="6EEF7088" w14:textId="77777777" w:rsidR="00216339" w:rsidRDefault="00216339" w:rsidP="00216339">
      <w:pPr>
        <w:rPr>
          <w:rFonts w:cs="Arial"/>
          <w:i/>
          <w:szCs w:val="24"/>
        </w:rPr>
      </w:pPr>
    </w:p>
    <w:p w14:paraId="72BD1102" w14:textId="77777777" w:rsidR="00216339" w:rsidRDefault="00216339" w:rsidP="00216339">
      <w:pPr>
        <w:rPr>
          <w:rFonts w:cs="Arial"/>
          <w:i/>
          <w:szCs w:val="24"/>
        </w:rPr>
      </w:pPr>
    </w:p>
    <w:p w14:paraId="5A426074" w14:textId="77777777" w:rsidR="00216339" w:rsidRDefault="00216339" w:rsidP="00216339">
      <w:pPr>
        <w:rPr>
          <w:rFonts w:cs="Arial"/>
          <w:szCs w:val="24"/>
        </w:rPr>
      </w:pPr>
    </w:p>
    <w:p w14:paraId="3F7B1D2E" w14:textId="77777777" w:rsidR="00216339" w:rsidRDefault="00216339" w:rsidP="00216339">
      <w:pPr>
        <w:rPr>
          <w:rFonts w:cs="Arial"/>
          <w:szCs w:val="24"/>
        </w:rPr>
      </w:pPr>
    </w:p>
    <w:p w14:paraId="711B3BC9" w14:textId="77777777" w:rsidR="00216339" w:rsidRDefault="00216339" w:rsidP="00216339">
      <w:pPr>
        <w:rPr>
          <w:rFonts w:cs="Arial"/>
          <w:szCs w:val="24"/>
        </w:rPr>
      </w:pPr>
    </w:p>
    <w:p w14:paraId="3CD17233" w14:textId="77777777" w:rsidR="00216339" w:rsidRDefault="00216339" w:rsidP="00216339">
      <w:pPr>
        <w:rPr>
          <w:rFonts w:cs="Arial"/>
          <w:szCs w:val="24"/>
        </w:rPr>
      </w:pPr>
    </w:p>
    <w:p w14:paraId="4A16E2D2" w14:textId="77777777" w:rsidR="00216339" w:rsidRDefault="00216339" w:rsidP="00216339">
      <w:pPr>
        <w:rPr>
          <w:rFonts w:cs="Arial"/>
          <w:szCs w:val="24"/>
        </w:rPr>
      </w:pPr>
    </w:p>
    <w:p w14:paraId="6F5C51F0" w14:textId="77777777" w:rsidR="00384573" w:rsidRPr="00216339" w:rsidRDefault="00384573" w:rsidP="00216339"/>
    <w:sectPr w:rsidR="00384573" w:rsidRPr="00216339" w:rsidSect="004213C3">
      <w:headerReference w:type="default" r:id="rId28"/>
      <w:footerReference w:type="default" r:id="rId29"/>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77265" w14:textId="77777777" w:rsidR="00B74A13" w:rsidRDefault="00B74A13" w:rsidP="00F66CB0">
      <w:r>
        <w:separator/>
      </w:r>
    </w:p>
  </w:endnote>
  <w:endnote w:type="continuationSeparator" w:id="0">
    <w:p w14:paraId="0E586CD6" w14:textId="77777777" w:rsidR="00B74A13" w:rsidRDefault="00B74A13"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2"/>
      <w:gridCol w:w="968"/>
      <w:gridCol w:w="1535"/>
      <w:gridCol w:w="1445"/>
      <w:gridCol w:w="1754"/>
      <w:gridCol w:w="1856"/>
    </w:tblGrid>
    <w:tr w:rsidR="002D4F59" w:rsidRPr="00AE7C5C" w14:paraId="30CB08C4" w14:textId="77777777" w:rsidTr="004213C3">
      <w:tc>
        <w:tcPr>
          <w:tcW w:w="1541" w:type="dxa"/>
        </w:tcPr>
        <w:p w14:paraId="3DCEB045" w14:textId="77777777" w:rsidR="00796066" w:rsidRPr="00B3752F" w:rsidRDefault="00796066" w:rsidP="004213C3">
          <w:pPr>
            <w:pStyle w:val="Footer"/>
            <w:rPr>
              <w:rFonts w:cs="Arial"/>
              <w:b/>
              <w:bCs/>
              <w:i/>
              <w:sz w:val="20"/>
            </w:rPr>
          </w:pPr>
          <w:r w:rsidRPr="00B3752F">
            <w:rPr>
              <w:rFonts w:cs="Arial"/>
              <w:b/>
              <w:bCs/>
              <w:i/>
              <w:sz w:val="20"/>
            </w:rPr>
            <w:t>Doc Number</w:t>
          </w:r>
        </w:p>
      </w:tc>
      <w:tc>
        <w:tcPr>
          <w:tcW w:w="977" w:type="dxa"/>
        </w:tcPr>
        <w:p w14:paraId="3D4D2421" w14:textId="77777777" w:rsidR="00796066" w:rsidRPr="00B3752F" w:rsidRDefault="00796066" w:rsidP="004213C3">
          <w:pPr>
            <w:pStyle w:val="Footer"/>
            <w:rPr>
              <w:rFonts w:cs="Arial"/>
              <w:b/>
              <w:bCs/>
              <w:i/>
              <w:sz w:val="20"/>
            </w:rPr>
          </w:pPr>
          <w:r w:rsidRPr="00B3752F">
            <w:rPr>
              <w:rFonts w:cs="Arial"/>
              <w:b/>
              <w:bCs/>
              <w:i/>
              <w:sz w:val="20"/>
            </w:rPr>
            <w:t>Version</w:t>
          </w:r>
        </w:p>
      </w:tc>
      <w:tc>
        <w:tcPr>
          <w:tcW w:w="1560" w:type="dxa"/>
        </w:tcPr>
        <w:p w14:paraId="536FD064" w14:textId="77777777" w:rsidR="00796066" w:rsidRPr="00B3752F" w:rsidRDefault="00796066" w:rsidP="004213C3">
          <w:pPr>
            <w:pStyle w:val="Footer"/>
            <w:rPr>
              <w:rFonts w:cs="Arial"/>
              <w:b/>
              <w:bCs/>
              <w:i/>
              <w:sz w:val="20"/>
            </w:rPr>
          </w:pPr>
          <w:r w:rsidRPr="00B3752F">
            <w:rPr>
              <w:rFonts w:cs="Arial"/>
              <w:b/>
              <w:bCs/>
              <w:i/>
              <w:sz w:val="20"/>
            </w:rPr>
            <w:t>Issued</w:t>
          </w:r>
        </w:p>
      </w:tc>
      <w:tc>
        <w:tcPr>
          <w:tcW w:w="1464" w:type="dxa"/>
        </w:tcPr>
        <w:p w14:paraId="039A7455" w14:textId="77777777" w:rsidR="00796066" w:rsidRPr="00B3752F" w:rsidRDefault="00796066" w:rsidP="004213C3">
          <w:pPr>
            <w:pStyle w:val="Footer"/>
            <w:rPr>
              <w:rFonts w:cs="Arial"/>
              <w:b/>
              <w:bCs/>
              <w:i/>
              <w:sz w:val="20"/>
            </w:rPr>
          </w:pPr>
          <w:r w:rsidRPr="00B3752F">
            <w:rPr>
              <w:rFonts w:cs="Arial"/>
              <w:b/>
              <w:bCs/>
              <w:i/>
              <w:sz w:val="20"/>
            </w:rPr>
            <w:t>Review Date</w:t>
          </w:r>
        </w:p>
      </w:tc>
      <w:tc>
        <w:tcPr>
          <w:tcW w:w="1796" w:type="dxa"/>
        </w:tcPr>
        <w:p w14:paraId="576D98D9" w14:textId="77777777" w:rsidR="00796066" w:rsidRPr="00B3752F" w:rsidRDefault="00796066" w:rsidP="004213C3">
          <w:pPr>
            <w:pStyle w:val="Footer"/>
            <w:rPr>
              <w:rFonts w:cs="Arial"/>
              <w:b/>
              <w:bCs/>
              <w:i/>
              <w:sz w:val="20"/>
            </w:rPr>
          </w:pPr>
          <w:r w:rsidRPr="00B3752F">
            <w:rPr>
              <w:rFonts w:cs="Arial"/>
              <w:b/>
              <w:bCs/>
              <w:i/>
              <w:sz w:val="20"/>
            </w:rPr>
            <w:t>Area Responsible</w:t>
          </w:r>
        </w:p>
      </w:tc>
      <w:tc>
        <w:tcPr>
          <w:tcW w:w="1948" w:type="dxa"/>
        </w:tcPr>
        <w:p w14:paraId="228DB0F9" w14:textId="77777777" w:rsidR="00796066" w:rsidRPr="00B3752F" w:rsidRDefault="00796066" w:rsidP="004213C3">
          <w:pPr>
            <w:pStyle w:val="Footer"/>
            <w:rPr>
              <w:rFonts w:cs="Arial"/>
              <w:b/>
              <w:bCs/>
              <w:i/>
              <w:sz w:val="20"/>
            </w:rPr>
          </w:pPr>
          <w:r w:rsidRPr="00B3752F">
            <w:rPr>
              <w:rFonts w:cs="Arial"/>
              <w:b/>
              <w:bCs/>
              <w:i/>
              <w:sz w:val="20"/>
            </w:rPr>
            <w:t>Page</w:t>
          </w:r>
        </w:p>
      </w:tc>
    </w:tr>
    <w:tr w:rsidR="002D4F59" w14:paraId="44039101" w14:textId="77777777" w:rsidTr="004213C3">
      <w:tc>
        <w:tcPr>
          <w:tcW w:w="1541" w:type="dxa"/>
        </w:tcPr>
        <w:p w14:paraId="781C058A" w14:textId="19D8113F" w:rsidR="00796066" w:rsidRPr="00542EE6" w:rsidRDefault="00796066" w:rsidP="004213C3">
          <w:pPr>
            <w:pStyle w:val="Footer"/>
            <w:rPr>
              <w:rFonts w:cs="Arial"/>
              <w:b/>
              <w:bCs/>
              <w:sz w:val="20"/>
            </w:rPr>
          </w:pPr>
          <w:r>
            <w:rPr>
              <w:b/>
              <w:sz w:val="20"/>
            </w:rPr>
            <w:t>CHS</w:t>
          </w:r>
          <w:r w:rsidR="004E34D4">
            <w:rPr>
              <w:b/>
              <w:sz w:val="20"/>
            </w:rPr>
            <w:t>22/347</w:t>
          </w:r>
        </w:p>
      </w:tc>
      <w:tc>
        <w:tcPr>
          <w:tcW w:w="977" w:type="dxa"/>
        </w:tcPr>
        <w:p w14:paraId="660D8421" w14:textId="5406320A" w:rsidR="00796066" w:rsidRPr="00B3752F" w:rsidRDefault="00796066" w:rsidP="004213C3">
          <w:pPr>
            <w:pStyle w:val="Footer"/>
            <w:rPr>
              <w:rFonts w:cs="Arial"/>
              <w:b/>
              <w:bCs/>
              <w:sz w:val="20"/>
            </w:rPr>
          </w:pPr>
          <w:r>
            <w:rPr>
              <w:rFonts w:cs="Arial"/>
              <w:b/>
              <w:bCs/>
              <w:sz w:val="20"/>
            </w:rPr>
            <w:t>1</w:t>
          </w:r>
        </w:p>
      </w:tc>
      <w:tc>
        <w:tcPr>
          <w:tcW w:w="1560" w:type="dxa"/>
        </w:tcPr>
        <w:p w14:paraId="2F92CFB7" w14:textId="3C5C8CD2" w:rsidR="00796066" w:rsidRPr="00B3752F" w:rsidRDefault="004E34D4" w:rsidP="004213C3">
          <w:pPr>
            <w:pStyle w:val="Footer"/>
            <w:rPr>
              <w:rFonts w:cs="Arial"/>
              <w:b/>
              <w:bCs/>
              <w:sz w:val="20"/>
            </w:rPr>
          </w:pPr>
          <w:r>
            <w:rPr>
              <w:rFonts w:cs="Arial"/>
              <w:b/>
              <w:bCs/>
              <w:sz w:val="20"/>
            </w:rPr>
            <w:t>29/08/2022</w:t>
          </w:r>
        </w:p>
      </w:tc>
      <w:tc>
        <w:tcPr>
          <w:tcW w:w="1464" w:type="dxa"/>
        </w:tcPr>
        <w:p w14:paraId="2E375E46" w14:textId="19B0A571" w:rsidR="00796066" w:rsidRPr="00B3752F" w:rsidRDefault="004E34D4" w:rsidP="004213C3">
          <w:pPr>
            <w:pStyle w:val="Footer"/>
            <w:rPr>
              <w:rFonts w:cs="Arial"/>
              <w:b/>
              <w:bCs/>
              <w:sz w:val="20"/>
            </w:rPr>
          </w:pPr>
          <w:r>
            <w:rPr>
              <w:rFonts w:cs="Arial"/>
              <w:b/>
              <w:bCs/>
              <w:sz w:val="20"/>
            </w:rPr>
            <w:t>01/09/2025</w:t>
          </w:r>
        </w:p>
      </w:tc>
      <w:tc>
        <w:tcPr>
          <w:tcW w:w="1796" w:type="dxa"/>
        </w:tcPr>
        <w:p w14:paraId="1D285F26" w14:textId="5D0C46FD" w:rsidR="00796066" w:rsidRPr="00B3752F" w:rsidRDefault="00796066" w:rsidP="004213C3">
          <w:pPr>
            <w:pStyle w:val="Footer"/>
            <w:rPr>
              <w:rFonts w:cs="Arial"/>
              <w:b/>
              <w:bCs/>
              <w:sz w:val="20"/>
            </w:rPr>
          </w:pPr>
          <w:r>
            <w:rPr>
              <w:rFonts w:cs="Arial"/>
              <w:b/>
              <w:bCs/>
              <w:sz w:val="20"/>
            </w:rPr>
            <w:t>Surgery</w:t>
          </w:r>
          <w:r w:rsidR="004E34D4">
            <w:rPr>
              <w:rFonts w:cs="Arial"/>
              <w:b/>
              <w:bCs/>
              <w:sz w:val="20"/>
            </w:rPr>
            <w:t xml:space="preserve"> - OT</w:t>
          </w:r>
        </w:p>
      </w:tc>
      <w:tc>
        <w:tcPr>
          <w:tcW w:w="1948" w:type="dxa"/>
        </w:tcPr>
        <w:p w14:paraId="30D705BA" w14:textId="77777777" w:rsidR="00796066" w:rsidRPr="00B3752F" w:rsidRDefault="00796066" w:rsidP="004213C3">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2</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24</w:t>
          </w:r>
          <w:r w:rsidRPr="00B3752F">
            <w:rPr>
              <w:rStyle w:val="PageNumber"/>
              <w:sz w:val="20"/>
            </w:rPr>
            <w:fldChar w:fldCharType="end"/>
          </w:r>
        </w:p>
      </w:tc>
    </w:tr>
  </w:tbl>
  <w:p w14:paraId="57DEA46F" w14:textId="77777777" w:rsidR="00796066" w:rsidRPr="00A547D6" w:rsidRDefault="00796066" w:rsidP="004213C3">
    <w:pPr>
      <w:pStyle w:val="Footer"/>
      <w:rPr>
        <w:sz w:val="20"/>
      </w:rPr>
    </w:pPr>
  </w:p>
  <w:p w14:paraId="135724B2" w14:textId="77777777" w:rsidR="00796066" w:rsidRPr="00AE7C5C" w:rsidRDefault="00796066" w:rsidP="00421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D016C" w14:textId="77777777" w:rsidR="00B74A13" w:rsidRDefault="00B74A13" w:rsidP="00F66CB0">
      <w:r>
        <w:separator/>
      </w:r>
    </w:p>
  </w:footnote>
  <w:footnote w:type="continuationSeparator" w:id="0">
    <w:p w14:paraId="6DBC8930" w14:textId="77777777" w:rsidR="00B74A13" w:rsidRDefault="00B74A13"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796066" w14:paraId="1E20EA4D" w14:textId="77777777" w:rsidTr="001B3435">
      <w:tc>
        <w:tcPr>
          <w:tcW w:w="5556" w:type="dxa"/>
          <w:hideMark/>
        </w:tcPr>
        <w:p w14:paraId="07AE08ED" w14:textId="539E1220" w:rsidR="00796066" w:rsidRDefault="00796066">
          <w:pPr>
            <w:pStyle w:val="Header"/>
            <w:rPr>
              <w:sz w:val="20"/>
            </w:rPr>
          </w:pPr>
          <w:r>
            <w:rPr>
              <w:noProof/>
              <w:sz w:val="20"/>
            </w:rPr>
            <w:drawing>
              <wp:inline distT="0" distB="0" distL="0" distR="0" wp14:anchorId="722A3DEC" wp14:editId="599680F1">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3A991755" w14:textId="78632780" w:rsidR="00796066" w:rsidRDefault="00796066" w:rsidP="00941CF9">
          <w:pPr>
            <w:pStyle w:val="Header"/>
            <w:tabs>
              <w:tab w:val="left" w:pos="720"/>
            </w:tabs>
            <w:jc w:val="center"/>
            <w:rPr>
              <w:sz w:val="20"/>
            </w:rPr>
          </w:pPr>
          <w:bookmarkStart w:id="49" w:name="_top"/>
          <w:bookmarkEnd w:id="49"/>
          <w:r>
            <w:rPr>
              <w:sz w:val="20"/>
            </w:rPr>
            <w:t>CHS</w:t>
          </w:r>
          <w:r w:rsidR="004E34D4">
            <w:rPr>
              <w:sz w:val="20"/>
            </w:rPr>
            <w:t>22/347</w:t>
          </w:r>
        </w:p>
      </w:tc>
    </w:tr>
  </w:tbl>
  <w:p w14:paraId="6FC95E51" w14:textId="77777777" w:rsidR="00796066" w:rsidRPr="00FC3538" w:rsidRDefault="00796066">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1E6BD60"/>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5AD5C14"/>
    <w:multiLevelType w:val="hybridMultilevel"/>
    <w:tmpl w:val="6BA4EC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231EF1"/>
    <w:multiLevelType w:val="hybridMultilevel"/>
    <w:tmpl w:val="8DC42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4253B"/>
    <w:multiLevelType w:val="hybridMultilevel"/>
    <w:tmpl w:val="04CECC5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B3B71"/>
    <w:multiLevelType w:val="hybridMultilevel"/>
    <w:tmpl w:val="377AC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C702F"/>
    <w:multiLevelType w:val="hybridMultilevel"/>
    <w:tmpl w:val="29E0D2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04973A5"/>
    <w:multiLevelType w:val="hybridMultilevel"/>
    <w:tmpl w:val="C2E418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6676ED"/>
    <w:multiLevelType w:val="hybridMultilevel"/>
    <w:tmpl w:val="EEF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FB6685"/>
    <w:multiLevelType w:val="hybridMultilevel"/>
    <w:tmpl w:val="7868C86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7096F66"/>
    <w:multiLevelType w:val="hybridMultilevel"/>
    <w:tmpl w:val="BD82D39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9B7BCA"/>
    <w:multiLevelType w:val="hybridMultilevel"/>
    <w:tmpl w:val="985CACD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709738B"/>
    <w:multiLevelType w:val="hybridMultilevel"/>
    <w:tmpl w:val="CD5A6E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4D7D0300"/>
    <w:multiLevelType w:val="hybridMultilevel"/>
    <w:tmpl w:val="ABBA6BDC"/>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517E24AD"/>
    <w:multiLevelType w:val="hybridMultilevel"/>
    <w:tmpl w:val="CA0A6E44"/>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6D0374"/>
    <w:multiLevelType w:val="hybridMultilevel"/>
    <w:tmpl w:val="42226E8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2C870A0"/>
    <w:multiLevelType w:val="hybridMultilevel"/>
    <w:tmpl w:val="AD3C68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62F6623"/>
    <w:multiLevelType w:val="hybridMultilevel"/>
    <w:tmpl w:val="24DA140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7A620D3"/>
    <w:multiLevelType w:val="hybridMultilevel"/>
    <w:tmpl w:val="EC96D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D5D5AF5"/>
    <w:multiLevelType w:val="hybridMultilevel"/>
    <w:tmpl w:val="BA1C50B2"/>
    <w:lvl w:ilvl="0" w:tplc="0C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037B80"/>
    <w:multiLevelType w:val="hybridMultilevel"/>
    <w:tmpl w:val="8404F62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3E72334"/>
    <w:multiLevelType w:val="hybridMultilevel"/>
    <w:tmpl w:val="764003B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76654218"/>
    <w:multiLevelType w:val="hybridMultilevel"/>
    <w:tmpl w:val="9B7A18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6F14DCA"/>
    <w:multiLevelType w:val="hybridMultilevel"/>
    <w:tmpl w:val="1E621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8696258">
    <w:abstractNumId w:val="0"/>
  </w:num>
  <w:num w:numId="2" w16cid:durableId="2004504877">
    <w:abstractNumId w:val="18"/>
  </w:num>
  <w:num w:numId="3" w16cid:durableId="2135174490">
    <w:abstractNumId w:val="9"/>
  </w:num>
  <w:num w:numId="4" w16cid:durableId="634331650">
    <w:abstractNumId w:val="3"/>
  </w:num>
  <w:num w:numId="5" w16cid:durableId="1774546384">
    <w:abstractNumId w:val="16"/>
  </w:num>
  <w:num w:numId="6" w16cid:durableId="406809758">
    <w:abstractNumId w:val="19"/>
  </w:num>
  <w:num w:numId="7" w16cid:durableId="1994404297">
    <w:abstractNumId w:val="7"/>
  </w:num>
  <w:num w:numId="8" w16cid:durableId="1847136836">
    <w:abstractNumId w:val="1"/>
  </w:num>
  <w:num w:numId="9" w16cid:durableId="1389379210">
    <w:abstractNumId w:val="15"/>
  </w:num>
  <w:num w:numId="10" w16cid:durableId="562567082">
    <w:abstractNumId w:val="11"/>
  </w:num>
  <w:num w:numId="11" w16cid:durableId="680090242">
    <w:abstractNumId w:val="2"/>
  </w:num>
  <w:num w:numId="12" w16cid:durableId="1183859150">
    <w:abstractNumId w:val="17"/>
  </w:num>
  <w:num w:numId="13" w16cid:durableId="243611782">
    <w:abstractNumId w:val="20"/>
  </w:num>
  <w:num w:numId="14" w16cid:durableId="1424498685">
    <w:abstractNumId w:val="10"/>
  </w:num>
  <w:num w:numId="15" w16cid:durableId="1749771195">
    <w:abstractNumId w:val="13"/>
  </w:num>
  <w:num w:numId="16" w16cid:durableId="258292145">
    <w:abstractNumId w:val="8"/>
  </w:num>
  <w:num w:numId="17" w16cid:durableId="1690990000">
    <w:abstractNumId w:val="14"/>
  </w:num>
  <w:num w:numId="18" w16cid:durableId="745610630">
    <w:abstractNumId w:val="6"/>
  </w:num>
  <w:num w:numId="19" w16cid:durableId="1210611381">
    <w:abstractNumId w:val="21"/>
  </w:num>
  <w:num w:numId="20" w16cid:durableId="615452673">
    <w:abstractNumId w:val="12"/>
  </w:num>
  <w:num w:numId="21" w16cid:durableId="22637823">
    <w:abstractNumId w:val="5"/>
  </w:num>
  <w:num w:numId="22" w16cid:durableId="756438478">
    <w:abstractNumId w:val="22"/>
  </w:num>
  <w:num w:numId="23" w16cid:durableId="47342289">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51D0"/>
    <w:rsid w:val="000121C3"/>
    <w:rsid w:val="00015B90"/>
    <w:rsid w:val="0001607A"/>
    <w:rsid w:val="00022661"/>
    <w:rsid w:val="00025DD0"/>
    <w:rsid w:val="00034AE4"/>
    <w:rsid w:val="00046192"/>
    <w:rsid w:val="00050156"/>
    <w:rsid w:val="00050C6D"/>
    <w:rsid w:val="00051C1C"/>
    <w:rsid w:val="00052413"/>
    <w:rsid w:val="00054894"/>
    <w:rsid w:val="00071478"/>
    <w:rsid w:val="00071898"/>
    <w:rsid w:val="000778AE"/>
    <w:rsid w:val="00077D35"/>
    <w:rsid w:val="00081CA5"/>
    <w:rsid w:val="0008666B"/>
    <w:rsid w:val="00091AC9"/>
    <w:rsid w:val="0009592A"/>
    <w:rsid w:val="00095ECD"/>
    <w:rsid w:val="000A0774"/>
    <w:rsid w:val="000A4431"/>
    <w:rsid w:val="000A7335"/>
    <w:rsid w:val="000B1620"/>
    <w:rsid w:val="000B4351"/>
    <w:rsid w:val="000B5C8C"/>
    <w:rsid w:val="000B71ED"/>
    <w:rsid w:val="000C59E2"/>
    <w:rsid w:val="000C61EF"/>
    <w:rsid w:val="000C7B2D"/>
    <w:rsid w:val="000D7E7F"/>
    <w:rsid w:val="000E6D7C"/>
    <w:rsid w:val="000E70BA"/>
    <w:rsid w:val="000F7B7E"/>
    <w:rsid w:val="00101791"/>
    <w:rsid w:val="00103EEA"/>
    <w:rsid w:val="001065B7"/>
    <w:rsid w:val="00110685"/>
    <w:rsid w:val="001115D7"/>
    <w:rsid w:val="001175CD"/>
    <w:rsid w:val="00131EB8"/>
    <w:rsid w:val="00133491"/>
    <w:rsid w:val="00136DA0"/>
    <w:rsid w:val="00143B50"/>
    <w:rsid w:val="00147BD6"/>
    <w:rsid w:val="00160D93"/>
    <w:rsid w:val="00164854"/>
    <w:rsid w:val="00164A23"/>
    <w:rsid w:val="00165F77"/>
    <w:rsid w:val="00175666"/>
    <w:rsid w:val="001856CD"/>
    <w:rsid w:val="00190499"/>
    <w:rsid w:val="00190F86"/>
    <w:rsid w:val="00191109"/>
    <w:rsid w:val="00191235"/>
    <w:rsid w:val="00192608"/>
    <w:rsid w:val="001926F4"/>
    <w:rsid w:val="001976AC"/>
    <w:rsid w:val="001A0053"/>
    <w:rsid w:val="001A11C5"/>
    <w:rsid w:val="001A4FA9"/>
    <w:rsid w:val="001A5702"/>
    <w:rsid w:val="001B2465"/>
    <w:rsid w:val="001B3435"/>
    <w:rsid w:val="001B3638"/>
    <w:rsid w:val="001B3715"/>
    <w:rsid w:val="001C2C6D"/>
    <w:rsid w:val="001D3CAE"/>
    <w:rsid w:val="001E6E33"/>
    <w:rsid w:val="001E7E28"/>
    <w:rsid w:val="001F2A9B"/>
    <w:rsid w:val="001F2A9F"/>
    <w:rsid w:val="001F4DA3"/>
    <w:rsid w:val="001F5D54"/>
    <w:rsid w:val="001F6D2D"/>
    <w:rsid w:val="001F79C5"/>
    <w:rsid w:val="00201B43"/>
    <w:rsid w:val="00201FB6"/>
    <w:rsid w:val="00204A21"/>
    <w:rsid w:val="00216339"/>
    <w:rsid w:val="002218ED"/>
    <w:rsid w:val="00223D34"/>
    <w:rsid w:val="00225186"/>
    <w:rsid w:val="00227C25"/>
    <w:rsid w:val="002405CF"/>
    <w:rsid w:val="00240B97"/>
    <w:rsid w:val="00242093"/>
    <w:rsid w:val="00243952"/>
    <w:rsid w:val="0025382D"/>
    <w:rsid w:val="002541C4"/>
    <w:rsid w:val="00256F0A"/>
    <w:rsid w:val="00263BA6"/>
    <w:rsid w:val="00264AF5"/>
    <w:rsid w:val="0026783A"/>
    <w:rsid w:val="00270496"/>
    <w:rsid w:val="0027264D"/>
    <w:rsid w:val="00273D4F"/>
    <w:rsid w:val="0027484A"/>
    <w:rsid w:val="00274E18"/>
    <w:rsid w:val="00280C3A"/>
    <w:rsid w:val="00280E99"/>
    <w:rsid w:val="00285D38"/>
    <w:rsid w:val="00293E43"/>
    <w:rsid w:val="0029627A"/>
    <w:rsid w:val="002A0828"/>
    <w:rsid w:val="002A1C3E"/>
    <w:rsid w:val="002A3CE1"/>
    <w:rsid w:val="002B1569"/>
    <w:rsid w:val="002B1DEF"/>
    <w:rsid w:val="002B3CDB"/>
    <w:rsid w:val="002B5F43"/>
    <w:rsid w:val="002C4EBD"/>
    <w:rsid w:val="002D4F59"/>
    <w:rsid w:val="002D50C0"/>
    <w:rsid w:val="002D600E"/>
    <w:rsid w:val="002E31DC"/>
    <w:rsid w:val="002E6DC0"/>
    <w:rsid w:val="002F2373"/>
    <w:rsid w:val="002F5D6A"/>
    <w:rsid w:val="002F64D5"/>
    <w:rsid w:val="003030F4"/>
    <w:rsid w:val="00304DA8"/>
    <w:rsid w:val="003054C9"/>
    <w:rsid w:val="0030605F"/>
    <w:rsid w:val="003070CB"/>
    <w:rsid w:val="00311280"/>
    <w:rsid w:val="00313707"/>
    <w:rsid w:val="003140C8"/>
    <w:rsid w:val="00317D44"/>
    <w:rsid w:val="00321352"/>
    <w:rsid w:val="0032270B"/>
    <w:rsid w:val="00331CBB"/>
    <w:rsid w:val="003331AB"/>
    <w:rsid w:val="00337E7C"/>
    <w:rsid w:val="00351CD9"/>
    <w:rsid w:val="00353CBB"/>
    <w:rsid w:val="003643EF"/>
    <w:rsid w:val="003715F1"/>
    <w:rsid w:val="00376A6D"/>
    <w:rsid w:val="00377872"/>
    <w:rsid w:val="00380B98"/>
    <w:rsid w:val="00384573"/>
    <w:rsid w:val="00387A10"/>
    <w:rsid w:val="00390961"/>
    <w:rsid w:val="00395E36"/>
    <w:rsid w:val="00396023"/>
    <w:rsid w:val="003A0C11"/>
    <w:rsid w:val="003A2ED0"/>
    <w:rsid w:val="003A57BE"/>
    <w:rsid w:val="003A5B89"/>
    <w:rsid w:val="003B4187"/>
    <w:rsid w:val="003B566D"/>
    <w:rsid w:val="003B5F65"/>
    <w:rsid w:val="003C182A"/>
    <w:rsid w:val="003C1C38"/>
    <w:rsid w:val="003C204E"/>
    <w:rsid w:val="003C2FAD"/>
    <w:rsid w:val="003C4BB5"/>
    <w:rsid w:val="003C5B31"/>
    <w:rsid w:val="003D1736"/>
    <w:rsid w:val="003D23B3"/>
    <w:rsid w:val="003D5058"/>
    <w:rsid w:val="003D592F"/>
    <w:rsid w:val="003E22E7"/>
    <w:rsid w:val="003E4CC0"/>
    <w:rsid w:val="003F3D8F"/>
    <w:rsid w:val="003F41EA"/>
    <w:rsid w:val="003F783A"/>
    <w:rsid w:val="0040457B"/>
    <w:rsid w:val="004055C2"/>
    <w:rsid w:val="00410409"/>
    <w:rsid w:val="00412CED"/>
    <w:rsid w:val="00413C95"/>
    <w:rsid w:val="00416751"/>
    <w:rsid w:val="00420F9E"/>
    <w:rsid w:val="004213C3"/>
    <w:rsid w:val="00421C9F"/>
    <w:rsid w:val="0042413C"/>
    <w:rsid w:val="00424B64"/>
    <w:rsid w:val="00424B80"/>
    <w:rsid w:val="00424E0C"/>
    <w:rsid w:val="00427139"/>
    <w:rsid w:val="00431A1C"/>
    <w:rsid w:val="00431F10"/>
    <w:rsid w:val="00434179"/>
    <w:rsid w:val="004358E9"/>
    <w:rsid w:val="004368D3"/>
    <w:rsid w:val="00447E80"/>
    <w:rsid w:val="004537B3"/>
    <w:rsid w:val="00454331"/>
    <w:rsid w:val="00454B01"/>
    <w:rsid w:val="00472436"/>
    <w:rsid w:val="004747DE"/>
    <w:rsid w:val="00477880"/>
    <w:rsid w:val="0048050C"/>
    <w:rsid w:val="004871F9"/>
    <w:rsid w:val="00487DD5"/>
    <w:rsid w:val="004947A7"/>
    <w:rsid w:val="00496A67"/>
    <w:rsid w:val="004A2E02"/>
    <w:rsid w:val="004A6AC7"/>
    <w:rsid w:val="004B093D"/>
    <w:rsid w:val="004B3E6B"/>
    <w:rsid w:val="004B3E9F"/>
    <w:rsid w:val="004B51FB"/>
    <w:rsid w:val="004B591D"/>
    <w:rsid w:val="004B7C43"/>
    <w:rsid w:val="004C2B20"/>
    <w:rsid w:val="004C416A"/>
    <w:rsid w:val="004C5740"/>
    <w:rsid w:val="004D2C47"/>
    <w:rsid w:val="004D6932"/>
    <w:rsid w:val="004D6B88"/>
    <w:rsid w:val="004E1B26"/>
    <w:rsid w:val="004E26C0"/>
    <w:rsid w:val="004E28AD"/>
    <w:rsid w:val="004E34D4"/>
    <w:rsid w:val="004E64E7"/>
    <w:rsid w:val="004F0F49"/>
    <w:rsid w:val="004F1D05"/>
    <w:rsid w:val="004F2008"/>
    <w:rsid w:val="004F3B22"/>
    <w:rsid w:val="004F615C"/>
    <w:rsid w:val="00501AD9"/>
    <w:rsid w:val="00505B5D"/>
    <w:rsid w:val="00506183"/>
    <w:rsid w:val="005067CA"/>
    <w:rsid w:val="00510AE4"/>
    <w:rsid w:val="00521989"/>
    <w:rsid w:val="005219BB"/>
    <w:rsid w:val="0052443C"/>
    <w:rsid w:val="0052775E"/>
    <w:rsid w:val="00531D0A"/>
    <w:rsid w:val="00537C4C"/>
    <w:rsid w:val="005416F0"/>
    <w:rsid w:val="00542514"/>
    <w:rsid w:val="0054356B"/>
    <w:rsid w:val="00546AED"/>
    <w:rsid w:val="00547E6E"/>
    <w:rsid w:val="005512EF"/>
    <w:rsid w:val="00551E6B"/>
    <w:rsid w:val="005621E4"/>
    <w:rsid w:val="00567AC7"/>
    <w:rsid w:val="005746B2"/>
    <w:rsid w:val="00574C49"/>
    <w:rsid w:val="005827E1"/>
    <w:rsid w:val="0058594B"/>
    <w:rsid w:val="005879AE"/>
    <w:rsid w:val="00590902"/>
    <w:rsid w:val="00592A14"/>
    <w:rsid w:val="00596896"/>
    <w:rsid w:val="00596FD7"/>
    <w:rsid w:val="005A3625"/>
    <w:rsid w:val="005A7ECF"/>
    <w:rsid w:val="005B4738"/>
    <w:rsid w:val="005B7E06"/>
    <w:rsid w:val="005C212D"/>
    <w:rsid w:val="005C3CB0"/>
    <w:rsid w:val="005D667C"/>
    <w:rsid w:val="005D734C"/>
    <w:rsid w:val="005E38C8"/>
    <w:rsid w:val="005F0823"/>
    <w:rsid w:val="005F3214"/>
    <w:rsid w:val="005F4745"/>
    <w:rsid w:val="00606D56"/>
    <w:rsid w:val="00611CF3"/>
    <w:rsid w:val="00612231"/>
    <w:rsid w:val="00613D1F"/>
    <w:rsid w:val="00621FC6"/>
    <w:rsid w:val="006261E7"/>
    <w:rsid w:val="00635EB1"/>
    <w:rsid w:val="00637CD6"/>
    <w:rsid w:val="006473BB"/>
    <w:rsid w:val="00650752"/>
    <w:rsid w:val="00651795"/>
    <w:rsid w:val="00653FCA"/>
    <w:rsid w:val="0065510D"/>
    <w:rsid w:val="006646BC"/>
    <w:rsid w:val="0066495D"/>
    <w:rsid w:val="00667010"/>
    <w:rsid w:val="00670584"/>
    <w:rsid w:val="006708F5"/>
    <w:rsid w:val="00675613"/>
    <w:rsid w:val="00691F2D"/>
    <w:rsid w:val="00695EB6"/>
    <w:rsid w:val="006A19DC"/>
    <w:rsid w:val="006A24DB"/>
    <w:rsid w:val="006A3770"/>
    <w:rsid w:val="006A4D46"/>
    <w:rsid w:val="006A50AA"/>
    <w:rsid w:val="006A6024"/>
    <w:rsid w:val="006A67D6"/>
    <w:rsid w:val="006B456A"/>
    <w:rsid w:val="006C31FF"/>
    <w:rsid w:val="006C6256"/>
    <w:rsid w:val="006C6B6C"/>
    <w:rsid w:val="006C704D"/>
    <w:rsid w:val="006D2BF3"/>
    <w:rsid w:val="006D31A2"/>
    <w:rsid w:val="006D4EA3"/>
    <w:rsid w:val="006D6C2D"/>
    <w:rsid w:val="006E0B02"/>
    <w:rsid w:val="006E1D73"/>
    <w:rsid w:val="006E24B0"/>
    <w:rsid w:val="006F1C96"/>
    <w:rsid w:val="006F6731"/>
    <w:rsid w:val="00700395"/>
    <w:rsid w:val="0070331D"/>
    <w:rsid w:val="007052B1"/>
    <w:rsid w:val="00705FD2"/>
    <w:rsid w:val="00711BF4"/>
    <w:rsid w:val="00717886"/>
    <w:rsid w:val="00722732"/>
    <w:rsid w:val="007240C3"/>
    <w:rsid w:val="0072605F"/>
    <w:rsid w:val="00726510"/>
    <w:rsid w:val="007304BA"/>
    <w:rsid w:val="00736869"/>
    <w:rsid w:val="00740BFF"/>
    <w:rsid w:val="00741B43"/>
    <w:rsid w:val="007543AC"/>
    <w:rsid w:val="00756537"/>
    <w:rsid w:val="00756A2B"/>
    <w:rsid w:val="00770B33"/>
    <w:rsid w:val="00781913"/>
    <w:rsid w:val="0079160A"/>
    <w:rsid w:val="00796066"/>
    <w:rsid w:val="007A0EBC"/>
    <w:rsid w:val="007A104A"/>
    <w:rsid w:val="007A4B35"/>
    <w:rsid w:val="007B27F1"/>
    <w:rsid w:val="007B4ABB"/>
    <w:rsid w:val="007B6904"/>
    <w:rsid w:val="007B71AB"/>
    <w:rsid w:val="007B7628"/>
    <w:rsid w:val="007C36E4"/>
    <w:rsid w:val="007C7725"/>
    <w:rsid w:val="007D076C"/>
    <w:rsid w:val="007D6EE7"/>
    <w:rsid w:val="007E27DB"/>
    <w:rsid w:val="007E7291"/>
    <w:rsid w:val="008011EB"/>
    <w:rsid w:val="00804FE6"/>
    <w:rsid w:val="0081005A"/>
    <w:rsid w:val="00816782"/>
    <w:rsid w:val="00817BF9"/>
    <w:rsid w:val="0082141D"/>
    <w:rsid w:val="00821580"/>
    <w:rsid w:val="00827059"/>
    <w:rsid w:val="00827F24"/>
    <w:rsid w:val="008317F9"/>
    <w:rsid w:val="008400FE"/>
    <w:rsid w:val="00852F0A"/>
    <w:rsid w:val="00855DA8"/>
    <w:rsid w:val="00874E86"/>
    <w:rsid w:val="00875719"/>
    <w:rsid w:val="0087775B"/>
    <w:rsid w:val="00883184"/>
    <w:rsid w:val="00886399"/>
    <w:rsid w:val="008937A7"/>
    <w:rsid w:val="0089400A"/>
    <w:rsid w:val="00895965"/>
    <w:rsid w:val="008974CA"/>
    <w:rsid w:val="008A0BBD"/>
    <w:rsid w:val="008A2170"/>
    <w:rsid w:val="008A299F"/>
    <w:rsid w:val="008A3AE9"/>
    <w:rsid w:val="008A4D43"/>
    <w:rsid w:val="008A6CB0"/>
    <w:rsid w:val="008B30BB"/>
    <w:rsid w:val="008B57BB"/>
    <w:rsid w:val="008B7EE7"/>
    <w:rsid w:val="008C2BFB"/>
    <w:rsid w:val="008D4867"/>
    <w:rsid w:val="008D745C"/>
    <w:rsid w:val="008E1F7F"/>
    <w:rsid w:val="008E2C59"/>
    <w:rsid w:val="008F00E8"/>
    <w:rsid w:val="008F16D8"/>
    <w:rsid w:val="008F6732"/>
    <w:rsid w:val="009004E9"/>
    <w:rsid w:val="0090141A"/>
    <w:rsid w:val="0090349E"/>
    <w:rsid w:val="0090471E"/>
    <w:rsid w:val="00910E50"/>
    <w:rsid w:val="009120C9"/>
    <w:rsid w:val="00914495"/>
    <w:rsid w:val="00915746"/>
    <w:rsid w:val="00926226"/>
    <w:rsid w:val="00931805"/>
    <w:rsid w:val="00931B93"/>
    <w:rsid w:val="00933EED"/>
    <w:rsid w:val="009346B1"/>
    <w:rsid w:val="0093664F"/>
    <w:rsid w:val="00940CDE"/>
    <w:rsid w:val="00941CF9"/>
    <w:rsid w:val="00941E30"/>
    <w:rsid w:val="009448EB"/>
    <w:rsid w:val="009473D1"/>
    <w:rsid w:val="00947B7F"/>
    <w:rsid w:val="009573B4"/>
    <w:rsid w:val="00962C46"/>
    <w:rsid w:val="009642F2"/>
    <w:rsid w:val="00973B38"/>
    <w:rsid w:val="0097742A"/>
    <w:rsid w:val="0097744F"/>
    <w:rsid w:val="00980EED"/>
    <w:rsid w:val="009830E5"/>
    <w:rsid w:val="0098327E"/>
    <w:rsid w:val="00986624"/>
    <w:rsid w:val="009876B2"/>
    <w:rsid w:val="009908AC"/>
    <w:rsid w:val="00991670"/>
    <w:rsid w:val="00996EF3"/>
    <w:rsid w:val="009A059B"/>
    <w:rsid w:val="009A3D54"/>
    <w:rsid w:val="009B12BA"/>
    <w:rsid w:val="009B24DA"/>
    <w:rsid w:val="009B34C7"/>
    <w:rsid w:val="009B6C8C"/>
    <w:rsid w:val="009C0734"/>
    <w:rsid w:val="009C0FCA"/>
    <w:rsid w:val="009C31ED"/>
    <w:rsid w:val="009C3963"/>
    <w:rsid w:val="009D0999"/>
    <w:rsid w:val="009D323C"/>
    <w:rsid w:val="009D4878"/>
    <w:rsid w:val="009E70F4"/>
    <w:rsid w:val="009F0187"/>
    <w:rsid w:val="009F4935"/>
    <w:rsid w:val="009F6AFD"/>
    <w:rsid w:val="00A010F6"/>
    <w:rsid w:val="00A047FA"/>
    <w:rsid w:val="00A050CB"/>
    <w:rsid w:val="00A057A8"/>
    <w:rsid w:val="00A059E9"/>
    <w:rsid w:val="00A06B98"/>
    <w:rsid w:val="00A07150"/>
    <w:rsid w:val="00A22C03"/>
    <w:rsid w:val="00A22DB3"/>
    <w:rsid w:val="00A2464A"/>
    <w:rsid w:val="00A32DD5"/>
    <w:rsid w:val="00A34A8A"/>
    <w:rsid w:val="00A35E2D"/>
    <w:rsid w:val="00A52AA8"/>
    <w:rsid w:val="00A54CB3"/>
    <w:rsid w:val="00A555FC"/>
    <w:rsid w:val="00A74B8A"/>
    <w:rsid w:val="00A764B0"/>
    <w:rsid w:val="00A82F86"/>
    <w:rsid w:val="00A846CB"/>
    <w:rsid w:val="00A85F61"/>
    <w:rsid w:val="00A86DB3"/>
    <w:rsid w:val="00A86FD3"/>
    <w:rsid w:val="00A92E4F"/>
    <w:rsid w:val="00AA25DC"/>
    <w:rsid w:val="00AB7571"/>
    <w:rsid w:val="00AC181B"/>
    <w:rsid w:val="00AC7025"/>
    <w:rsid w:val="00AC72E6"/>
    <w:rsid w:val="00AC7B25"/>
    <w:rsid w:val="00AD0C56"/>
    <w:rsid w:val="00AD196F"/>
    <w:rsid w:val="00AD1E1E"/>
    <w:rsid w:val="00AD3CCE"/>
    <w:rsid w:val="00AE05D9"/>
    <w:rsid w:val="00AE6E42"/>
    <w:rsid w:val="00AF039D"/>
    <w:rsid w:val="00AF1A56"/>
    <w:rsid w:val="00AF4892"/>
    <w:rsid w:val="00B0481F"/>
    <w:rsid w:val="00B06686"/>
    <w:rsid w:val="00B07A46"/>
    <w:rsid w:val="00B07AE6"/>
    <w:rsid w:val="00B07DCE"/>
    <w:rsid w:val="00B152D3"/>
    <w:rsid w:val="00B17497"/>
    <w:rsid w:val="00B20D05"/>
    <w:rsid w:val="00B21043"/>
    <w:rsid w:val="00B2367A"/>
    <w:rsid w:val="00B25C12"/>
    <w:rsid w:val="00B35B1C"/>
    <w:rsid w:val="00B42EA0"/>
    <w:rsid w:val="00B44CAC"/>
    <w:rsid w:val="00B47584"/>
    <w:rsid w:val="00B54E6F"/>
    <w:rsid w:val="00B573D6"/>
    <w:rsid w:val="00B73E65"/>
    <w:rsid w:val="00B74A13"/>
    <w:rsid w:val="00B81455"/>
    <w:rsid w:val="00B921CB"/>
    <w:rsid w:val="00B9627F"/>
    <w:rsid w:val="00B96CF7"/>
    <w:rsid w:val="00B96FF4"/>
    <w:rsid w:val="00BA054D"/>
    <w:rsid w:val="00BA1CBD"/>
    <w:rsid w:val="00BA2415"/>
    <w:rsid w:val="00BA4DB2"/>
    <w:rsid w:val="00BA4F95"/>
    <w:rsid w:val="00BB33F9"/>
    <w:rsid w:val="00BC3CE6"/>
    <w:rsid w:val="00BD1E2E"/>
    <w:rsid w:val="00BD45AD"/>
    <w:rsid w:val="00BD614C"/>
    <w:rsid w:val="00BD67E3"/>
    <w:rsid w:val="00BD7B0B"/>
    <w:rsid w:val="00BE10E2"/>
    <w:rsid w:val="00BE5E41"/>
    <w:rsid w:val="00BF078E"/>
    <w:rsid w:val="00BF251C"/>
    <w:rsid w:val="00BF4550"/>
    <w:rsid w:val="00BF5386"/>
    <w:rsid w:val="00BF61CC"/>
    <w:rsid w:val="00BF70B3"/>
    <w:rsid w:val="00BF720E"/>
    <w:rsid w:val="00C03A9D"/>
    <w:rsid w:val="00C046EA"/>
    <w:rsid w:val="00C06331"/>
    <w:rsid w:val="00C1611C"/>
    <w:rsid w:val="00C16877"/>
    <w:rsid w:val="00C16FC6"/>
    <w:rsid w:val="00C17814"/>
    <w:rsid w:val="00C24EDC"/>
    <w:rsid w:val="00C25A76"/>
    <w:rsid w:val="00C31EB3"/>
    <w:rsid w:val="00C32206"/>
    <w:rsid w:val="00C349EB"/>
    <w:rsid w:val="00C35B19"/>
    <w:rsid w:val="00C374C6"/>
    <w:rsid w:val="00C40FC2"/>
    <w:rsid w:val="00C422C8"/>
    <w:rsid w:val="00C42561"/>
    <w:rsid w:val="00C45C67"/>
    <w:rsid w:val="00C47091"/>
    <w:rsid w:val="00C523FF"/>
    <w:rsid w:val="00C52A0F"/>
    <w:rsid w:val="00C56831"/>
    <w:rsid w:val="00C60679"/>
    <w:rsid w:val="00C71C3C"/>
    <w:rsid w:val="00C7470D"/>
    <w:rsid w:val="00C76691"/>
    <w:rsid w:val="00C76791"/>
    <w:rsid w:val="00C76998"/>
    <w:rsid w:val="00C871D7"/>
    <w:rsid w:val="00C876A8"/>
    <w:rsid w:val="00C92C4E"/>
    <w:rsid w:val="00CA19C7"/>
    <w:rsid w:val="00CA2649"/>
    <w:rsid w:val="00CA593D"/>
    <w:rsid w:val="00CB69E2"/>
    <w:rsid w:val="00CC5D11"/>
    <w:rsid w:val="00CC76BD"/>
    <w:rsid w:val="00CE2F92"/>
    <w:rsid w:val="00CE77B6"/>
    <w:rsid w:val="00CF022F"/>
    <w:rsid w:val="00CF1F8F"/>
    <w:rsid w:val="00D00320"/>
    <w:rsid w:val="00D01F2C"/>
    <w:rsid w:val="00D10068"/>
    <w:rsid w:val="00D15F7D"/>
    <w:rsid w:val="00D202B4"/>
    <w:rsid w:val="00D21730"/>
    <w:rsid w:val="00D21780"/>
    <w:rsid w:val="00D23346"/>
    <w:rsid w:val="00D243B8"/>
    <w:rsid w:val="00D30E42"/>
    <w:rsid w:val="00D316E5"/>
    <w:rsid w:val="00D34794"/>
    <w:rsid w:val="00D425DA"/>
    <w:rsid w:val="00D4502D"/>
    <w:rsid w:val="00D50BB4"/>
    <w:rsid w:val="00D521D7"/>
    <w:rsid w:val="00D52DEF"/>
    <w:rsid w:val="00D530CE"/>
    <w:rsid w:val="00D53E3C"/>
    <w:rsid w:val="00D5635A"/>
    <w:rsid w:val="00D60866"/>
    <w:rsid w:val="00D67BD6"/>
    <w:rsid w:val="00D725F9"/>
    <w:rsid w:val="00D7502C"/>
    <w:rsid w:val="00D75492"/>
    <w:rsid w:val="00D77950"/>
    <w:rsid w:val="00DA1A9A"/>
    <w:rsid w:val="00DA51FA"/>
    <w:rsid w:val="00DB19EF"/>
    <w:rsid w:val="00DB306F"/>
    <w:rsid w:val="00DB4293"/>
    <w:rsid w:val="00DB48BE"/>
    <w:rsid w:val="00DB7FE4"/>
    <w:rsid w:val="00DC1135"/>
    <w:rsid w:val="00DC13C9"/>
    <w:rsid w:val="00DC2639"/>
    <w:rsid w:val="00DC3762"/>
    <w:rsid w:val="00DC5C47"/>
    <w:rsid w:val="00DD2F24"/>
    <w:rsid w:val="00DD573D"/>
    <w:rsid w:val="00DD616A"/>
    <w:rsid w:val="00DE0465"/>
    <w:rsid w:val="00DE0934"/>
    <w:rsid w:val="00DE17A5"/>
    <w:rsid w:val="00DE4E25"/>
    <w:rsid w:val="00DE772A"/>
    <w:rsid w:val="00DF51ED"/>
    <w:rsid w:val="00E004A0"/>
    <w:rsid w:val="00E03E33"/>
    <w:rsid w:val="00E049ED"/>
    <w:rsid w:val="00E07139"/>
    <w:rsid w:val="00E10589"/>
    <w:rsid w:val="00E127F5"/>
    <w:rsid w:val="00E14691"/>
    <w:rsid w:val="00E23A60"/>
    <w:rsid w:val="00E326EB"/>
    <w:rsid w:val="00E3439A"/>
    <w:rsid w:val="00E34DF7"/>
    <w:rsid w:val="00E34E6D"/>
    <w:rsid w:val="00E37CD4"/>
    <w:rsid w:val="00E40058"/>
    <w:rsid w:val="00E44843"/>
    <w:rsid w:val="00E4770B"/>
    <w:rsid w:val="00E50E4A"/>
    <w:rsid w:val="00E512CF"/>
    <w:rsid w:val="00E547CC"/>
    <w:rsid w:val="00E57848"/>
    <w:rsid w:val="00E62B47"/>
    <w:rsid w:val="00E6321B"/>
    <w:rsid w:val="00E657FB"/>
    <w:rsid w:val="00E750BF"/>
    <w:rsid w:val="00E771C2"/>
    <w:rsid w:val="00E8057F"/>
    <w:rsid w:val="00E813DA"/>
    <w:rsid w:val="00E90708"/>
    <w:rsid w:val="00E90F77"/>
    <w:rsid w:val="00EA30E4"/>
    <w:rsid w:val="00EA526A"/>
    <w:rsid w:val="00EA696C"/>
    <w:rsid w:val="00EB0B4B"/>
    <w:rsid w:val="00EC104F"/>
    <w:rsid w:val="00EC3FE5"/>
    <w:rsid w:val="00ED21C3"/>
    <w:rsid w:val="00ED2DD8"/>
    <w:rsid w:val="00ED378D"/>
    <w:rsid w:val="00ED388C"/>
    <w:rsid w:val="00ED5841"/>
    <w:rsid w:val="00ED702B"/>
    <w:rsid w:val="00EF02B0"/>
    <w:rsid w:val="00EF13A4"/>
    <w:rsid w:val="00EF1BBE"/>
    <w:rsid w:val="00EF2AEF"/>
    <w:rsid w:val="00F0090F"/>
    <w:rsid w:val="00F01B61"/>
    <w:rsid w:val="00F02329"/>
    <w:rsid w:val="00F0578D"/>
    <w:rsid w:val="00F07164"/>
    <w:rsid w:val="00F077A6"/>
    <w:rsid w:val="00F10070"/>
    <w:rsid w:val="00F10A61"/>
    <w:rsid w:val="00F11286"/>
    <w:rsid w:val="00F128BF"/>
    <w:rsid w:val="00F1379D"/>
    <w:rsid w:val="00F13AE5"/>
    <w:rsid w:val="00F149FD"/>
    <w:rsid w:val="00F14EC1"/>
    <w:rsid w:val="00F1668F"/>
    <w:rsid w:val="00F17A41"/>
    <w:rsid w:val="00F3461E"/>
    <w:rsid w:val="00F35C30"/>
    <w:rsid w:val="00F4262F"/>
    <w:rsid w:val="00F44385"/>
    <w:rsid w:val="00F45528"/>
    <w:rsid w:val="00F52F35"/>
    <w:rsid w:val="00F53719"/>
    <w:rsid w:val="00F558B0"/>
    <w:rsid w:val="00F57291"/>
    <w:rsid w:val="00F573D2"/>
    <w:rsid w:val="00F66CB0"/>
    <w:rsid w:val="00F70FF0"/>
    <w:rsid w:val="00F76C89"/>
    <w:rsid w:val="00F81632"/>
    <w:rsid w:val="00F82B08"/>
    <w:rsid w:val="00F8309C"/>
    <w:rsid w:val="00F87483"/>
    <w:rsid w:val="00FA29B8"/>
    <w:rsid w:val="00FB7231"/>
    <w:rsid w:val="00FC0C98"/>
    <w:rsid w:val="00FC7CBC"/>
    <w:rsid w:val="00FD0E73"/>
    <w:rsid w:val="00FD3D92"/>
    <w:rsid w:val="00FD6A1D"/>
    <w:rsid w:val="00FE6B9D"/>
    <w:rsid w:val="00FF56DD"/>
    <w:rsid w:val="00FF63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0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3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CA2649"/>
    <w:pPr>
      <w:tabs>
        <w:tab w:val="right" w:leader="dot" w:pos="9060"/>
      </w:tabs>
      <w:spacing w:after="100"/>
    </w:pPr>
    <w:rPr>
      <w:rFonts w:asciiTheme="minorHAnsi" w:hAnsiTheme="minorHAnsi"/>
      <w:noProof/>
      <w:szCs w:val="24"/>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character" w:styleId="Strong">
    <w:name w:val="Strong"/>
    <w:basedOn w:val="DefaultParagraphFont"/>
    <w:uiPriority w:val="99"/>
    <w:qFormat/>
    <w:rsid w:val="009642F2"/>
    <w:rPr>
      <w:b/>
      <w:bCs/>
    </w:rPr>
  </w:style>
  <w:style w:type="paragraph" w:styleId="NormalWeb">
    <w:name w:val="Normal (Web)"/>
    <w:basedOn w:val="Normal"/>
    <w:uiPriority w:val="99"/>
    <w:semiHidden/>
    <w:unhideWhenUsed/>
    <w:rsid w:val="00C17814"/>
    <w:pPr>
      <w:spacing w:before="100" w:beforeAutospacing="1" w:after="100" w:afterAutospacing="1"/>
    </w:pPr>
    <w:rPr>
      <w:rFonts w:ascii="Times New Roman" w:hAnsi="Times New Roman"/>
      <w:szCs w:val="24"/>
      <w:lang w:eastAsia="en-AU"/>
    </w:rPr>
  </w:style>
  <w:style w:type="paragraph" w:styleId="Revision">
    <w:name w:val="Revision"/>
    <w:hidden/>
    <w:uiPriority w:val="99"/>
    <w:semiHidden/>
    <w:rsid w:val="008011EB"/>
    <w:pPr>
      <w:spacing w:after="0" w:line="240" w:lineRule="auto"/>
    </w:pPr>
    <w:rPr>
      <w:rFonts w:ascii="Calibri" w:eastAsia="Times New Roman" w:hAnsi="Calibri" w:cs="Times New Roman"/>
      <w:sz w:val="24"/>
      <w:szCs w:val="20"/>
    </w:rPr>
  </w:style>
  <w:style w:type="character" w:styleId="UnresolvedMention">
    <w:name w:val="Unresolved Mention"/>
    <w:basedOn w:val="DefaultParagraphFont"/>
    <w:uiPriority w:val="99"/>
    <w:semiHidden/>
    <w:unhideWhenUsed/>
    <w:rsid w:val="00C871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818236">
      <w:bodyDiv w:val="1"/>
      <w:marLeft w:val="0"/>
      <w:marRight w:val="0"/>
      <w:marTop w:val="150"/>
      <w:marBottom w:val="0"/>
      <w:divBdr>
        <w:top w:val="none" w:sz="0" w:space="0" w:color="auto"/>
        <w:left w:val="none" w:sz="0" w:space="0" w:color="auto"/>
        <w:bottom w:val="none" w:sz="0" w:space="0" w:color="auto"/>
        <w:right w:val="none" w:sz="0" w:space="0" w:color="auto"/>
      </w:divBdr>
      <w:divsChild>
        <w:div w:id="164052036">
          <w:marLeft w:val="0"/>
          <w:marRight w:val="0"/>
          <w:marTop w:val="0"/>
          <w:marBottom w:val="0"/>
          <w:divBdr>
            <w:top w:val="none" w:sz="0" w:space="0" w:color="auto"/>
            <w:left w:val="none" w:sz="0" w:space="0" w:color="auto"/>
            <w:bottom w:val="none" w:sz="0" w:space="0" w:color="auto"/>
            <w:right w:val="none" w:sz="0" w:space="0" w:color="auto"/>
          </w:divBdr>
          <w:divsChild>
            <w:div w:id="1419330592">
              <w:marLeft w:val="0"/>
              <w:marRight w:val="0"/>
              <w:marTop w:val="0"/>
              <w:marBottom w:val="0"/>
              <w:divBdr>
                <w:top w:val="none" w:sz="0" w:space="0" w:color="auto"/>
                <w:left w:val="none" w:sz="0" w:space="0" w:color="auto"/>
                <w:bottom w:val="none" w:sz="0" w:space="0" w:color="auto"/>
                <w:right w:val="none" w:sz="0" w:space="0" w:color="auto"/>
              </w:divBdr>
              <w:divsChild>
                <w:div w:id="2004965861">
                  <w:marLeft w:val="0"/>
                  <w:marRight w:val="0"/>
                  <w:marTop w:val="0"/>
                  <w:marBottom w:val="0"/>
                  <w:divBdr>
                    <w:top w:val="none" w:sz="0" w:space="0" w:color="auto"/>
                    <w:left w:val="none" w:sz="0" w:space="0" w:color="auto"/>
                    <w:bottom w:val="none" w:sz="0" w:space="0" w:color="auto"/>
                    <w:right w:val="none" w:sz="0" w:space="0" w:color="auto"/>
                  </w:divBdr>
                  <w:divsChild>
                    <w:div w:id="994456976">
                      <w:marLeft w:val="0"/>
                      <w:marRight w:val="0"/>
                      <w:marTop w:val="0"/>
                      <w:marBottom w:val="0"/>
                      <w:divBdr>
                        <w:top w:val="none" w:sz="0" w:space="0" w:color="auto"/>
                        <w:left w:val="none" w:sz="0" w:space="0" w:color="auto"/>
                        <w:bottom w:val="none" w:sz="0" w:space="0" w:color="auto"/>
                        <w:right w:val="none" w:sz="0" w:space="0" w:color="auto"/>
                      </w:divBdr>
                      <w:divsChild>
                        <w:div w:id="1690137833">
                          <w:marLeft w:val="0"/>
                          <w:marRight w:val="0"/>
                          <w:marTop w:val="0"/>
                          <w:marBottom w:val="0"/>
                          <w:divBdr>
                            <w:top w:val="none" w:sz="0" w:space="0" w:color="auto"/>
                            <w:left w:val="none" w:sz="0" w:space="0" w:color="auto"/>
                            <w:bottom w:val="none" w:sz="0" w:space="0" w:color="auto"/>
                            <w:right w:val="none" w:sz="0" w:space="0" w:color="auto"/>
                          </w:divBdr>
                          <w:divsChild>
                            <w:div w:id="27486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8829839">
          <w:marLeft w:val="0"/>
          <w:marRight w:val="0"/>
          <w:marTop w:val="0"/>
          <w:marBottom w:val="0"/>
          <w:divBdr>
            <w:top w:val="none" w:sz="0" w:space="0" w:color="auto"/>
            <w:left w:val="none" w:sz="0" w:space="0" w:color="auto"/>
            <w:bottom w:val="none" w:sz="0" w:space="0" w:color="auto"/>
            <w:right w:val="none" w:sz="0" w:space="0" w:color="auto"/>
          </w:divBdr>
          <w:divsChild>
            <w:div w:id="1774091271">
              <w:marLeft w:val="0"/>
              <w:marRight w:val="0"/>
              <w:marTop w:val="0"/>
              <w:marBottom w:val="0"/>
              <w:divBdr>
                <w:top w:val="none" w:sz="0" w:space="0" w:color="auto"/>
                <w:left w:val="none" w:sz="0" w:space="0" w:color="auto"/>
                <w:bottom w:val="none" w:sz="0" w:space="0" w:color="auto"/>
                <w:right w:val="none" w:sz="0" w:space="0" w:color="auto"/>
              </w:divBdr>
              <w:divsChild>
                <w:div w:id="183322098">
                  <w:marLeft w:val="0"/>
                  <w:marRight w:val="0"/>
                  <w:marTop w:val="0"/>
                  <w:marBottom w:val="0"/>
                  <w:divBdr>
                    <w:top w:val="none" w:sz="0" w:space="0" w:color="auto"/>
                    <w:left w:val="none" w:sz="0" w:space="0" w:color="auto"/>
                    <w:bottom w:val="none" w:sz="0" w:space="0" w:color="auto"/>
                    <w:right w:val="none" w:sz="0" w:space="0" w:color="auto"/>
                  </w:divBdr>
                  <w:divsChild>
                    <w:div w:id="7853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673142706">
      <w:bodyDiv w:val="1"/>
      <w:marLeft w:val="0"/>
      <w:marRight w:val="0"/>
      <w:marTop w:val="0"/>
      <w:marBottom w:val="0"/>
      <w:divBdr>
        <w:top w:val="none" w:sz="0" w:space="0" w:color="auto"/>
        <w:left w:val="none" w:sz="0" w:space="0" w:color="auto"/>
        <w:bottom w:val="none" w:sz="0" w:space="0" w:color="auto"/>
        <w:right w:val="none" w:sz="0" w:space="0" w:color="auto"/>
      </w:divBdr>
      <w:divsChild>
        <w:div w:id="2024739144">
          <w:marLeft w:val="0"/>
          <w:marRight w:val="0"/>
          <w:marTop w:val="0"/>
          <w:marBottom w:val="0"/>
          <w:divBdr>
            <w:top w:val="none" w:sz="0" w:space="0" w:color="auto"/>
            <w:left w:val="none" w:sz="0" w:space="0" w:color="auto"/>
            <w:bottom w:val="none" w:sz="0" w:space="0" w:color="auto"/>
            <w:right w:val="none" w:sz="0" w:space="0" w:color="auto"/>
          </w:divBdr>
        </w:div>
        <w:div w:id="48306377">
          <w:marLeft w:val="0"/>
          <w:marRight w:val="0"/>
          <w:marTop w:val="0"/>
          <w:marBottom w:val="0"/>
          <w:divBdr>
            <w:top w:val="none" w:sz="0" w:space="0" w:color="auto"/>
            <w:left w:val="none" w:sz="0" w:space="0" w:color="auto"/>
            <w:bottom w:val="none" w:sz="0" w:space="0" w:color="auto"/>
            <w:right w:val="none" w:sz="0" w:space="0" w:color="auto"/>
          </w:divBdr>
        </w:div>
        <w:div w:id="1996570352">
          <w:marLeft w:val="0"/>
          <w:marRight w:val="0"/>
          <w:marTop w:val="0"/>
          <w:marBottom w:val="0"/>
          <w:divBdr>
            <w:top w:val="none" w:sz="0" w:space="0" w:color="auto"/>
            <w:left w:val="none" w:sz="0" w:space="0" w:color="auto"/>
            <w:bottom w:val="none" w:sz="0" w:space="0" w:color="auto"/>
            <w:right w:val="none" w:sz="0" w:space="0" w:color="auto"/>
          </w:divBdr>
        </w:div>
        <w:div w:id="1365255825">
          <w:marLeft w:val="0"/>
          <w:marRight w:val="0"/>
          <w:marTop w:val="0"/>
          <w:marBottom w:val="0"/>
          <w:divBdr>
            <w:top w:val="none" w:sz="0" w:space="0" w:color="auto"/>
            <w:left w:val="none" w:sz="0" w:space="0" w:color="auto"/>
            <w:bottom w:val="none" w:sz="0" w:space="0" w:color="auto"/>
            <w:right w:val="none" w:sz="0" w:space="0" w:color="auto"/>
          </w:divBdr>
          <w:divsChild>
            <w:div w:id="450445318">
              <w:marLeft w:val="0"/>
              <w:marRight w:val="0"/>
              <w:marTop w:val="30"/>
              <w:marBottom w:val="30"/>
              <w:divBdr>
                <w:top w:val="none" w:sz="0" w:space="0" w:color="auto"/>
                <w:left w:val="none" w:sz="0" w:space="0" w:color="auto"/>
                <w:bottom w:val="none" w:sz="0" w:space="0" w:color="auto"/>
                <w:right w:val="none" w:sz="0" w:space="0" w:color="auto"/>
              </w:divBdr>
              <w:divsChild>
                <w:div w:id="1655180454">
                  <w:marLeft w:val="0"/>
                  <w:marRight w:val="0"/>
                  <w:marTop w:val="0"/>
                  <w:marBottom w:val="0"/>
                  <w:divBdr>
                    <w:top w:val="none" w:sz="0" w:space="0" w:color="auto"/>
                    <w:left w:val="none" w:sz="0" w:space="0" w:color="auto"/>
                    <w:bottom w:val="none" w:sz="0" w:space="0" w:color="auto"/>
                    <w:right w:val="none" w:sz="0" w:space="0" w:color="auto"/>
                  </w:divBdr>
                  <w:divsChild>
                    <w:div w:id="263612706">
                      <w:marLeft w:val="0"/>
                      <w:marRight w:val="0"/>
                      <w:marTop w:val="0"/>
                      <w:marBottom w:val="0"/>
                      <w:divBdr>
                        <w:top w:val="none" w:sz="0" w:space="0" w:color="auto"/>
                        <w:left w:val="none" w:sz="0" w:space="0" w:color="auto"/>
                        <w:bottom w:val="none" w:sz="0" w:space="0" w:color="auto"/>
                        <w:right w:val="none" w:sz="0" w:space="0" w:color="auto"/>
                      </w:divBdr>
                    </w:div>
                  </w:divsChild>
                </w:div>
                <w:div w:id="1662805626">
                  <w:marLeft w:val="0"/>
                  <w:marRight w:val="0"/>
                  <w:marTop w:val="0"/>
                  <w:marBottom w:val="0"/>
                  <w:divBdr>
                    <w:top w:val="none" w:sz="0" w:space="0" w:color="auto"/>
                    <w:left w:val="none" w:sz="0" w:space="0" w:color="auto"/>
                    <w:bottom w:val="none" w:sz="0" w:space="0" w:color="auto"/>
                    <w:right w:val="none" w:sz="0" w:space="0" w:color="auto"/>
                  </w:divBdr>
                  <w:divsChild>
                    <w:div w:id="1118069279">
                      <w:marLeft w:val="0"/>
                      <w:marRight w:val="0"/>
                      <w:marTop w:val="0"/>
                      <w:marBottom w:val="0"/>
                      <w:divBdr>
                        <w:top w:val="none" w:sz="0" w:space="0" w:color="auto"/>
                        <w:left w:val="none" w:sz="0" w:space="0" w:color="auto"/>
                        <w:bottom w:val="none" w:sz="0" w:space="0" w:color="auto"/>
                        <w:right w:val="none" w:sz="0" w:space="0" w:color="auto"/>
                      </w:divBdr>
                    </w:div>
                  </w:divsChild>
                </w:div>
                <w:div w:id="1298609403">
                  <w:marLeft w:val="0"/>
                  <w:marRight w:val="0"/>
                  <w:marTop w:val="0"/>
                  <w:marBottom w:val="0"/>
                  <w:divBdr>
                    <w:top w:val="none" w:sz="0" w:space="0" w:color="auto"/>
                    <w:left w:val="none" w:sz="0" w:space="0" w:color="auto"/>
                    <w:bottom w:val="none" w:sz="0" w:space="0" w:color="auto"/>
                    <w:right w:val="none" w:sz="0" w:space="0" w:color="auto"/>
                  </w:divBdr>
                  <w:divsChild>
                    <w:div w:id="1985817692">
                      <w:marLeft w:val="0"/>
                      <w:marRight w:val="0"/>
                      <w:marTop w:val="0"/>
                      <w:marBottom w:val="0"/>
                      <w:divBdr>
                        <w:top w:val="none" w:sz="0" w:space="0" w:color="auto"/>
                        <w:left w:val="none" w:sz="0" w:space="0" w:color="auto"/>
                        <w:bottom w:val="none" w:sz="0" w:space="0" w:color="auto"/>
                        <w:right w:val="none" w:sz="0" w:space="0" w:color="auto"/>
                      </w:divBdr>
                    </w:div>
                  </w:divsChild>
                </w:div>
                <w:div w:id="1999923635">
                  <w:marLeft w:val="0"/>
                  <w:marRight w:val="0"/>
                  <w:marTop w:val="0"/>
                  <w:marBottom w:val="0"/>
                  <w:divBdr>
                    <w:top w:val="none" w:sz="0" w:space="0" w:color="auto"/>
                    <w:left w:val="none" w:sz="0" w:space="0" w:color="auto"/>
                    <w:bottom w:val="none" w:sz="0" w:space="0" w:color="auto"/>
                    <w:right w:val="none" w:sz="0" w:space="0" w:color="auto"/>
                  </w:divBdr>
                  <w:divsChild>
                    <w:div w:id="598829093">
                      <w:marLeft w:val="0"/>
                      <w:marRight w:val="0"/>
                      <w:marTop w:val="0"/>
                      <w:marBottom w:val="0"/>
                      <w:divBdr>
                        <w:top w:val="none" w:sz="0" w:space="0" w:color="auto"/>
                        <w:left w:val="none" w:sz="0" w:space="0" w:color="auto"/>
                        <w:bottom w:val="none" w:sz="0" w:space="0" w:color="auto"/>
                        <w:right w:val="none" w:sz="0" w:space="0" w:color="auto"/>
                      </w:divBdr>
                    </w:div>
                  </w:divsChild>
                </w:div>
                <w:div w:id="1187250846">
                  <w:marLeft w:val="0"/>
                  <w:marRight w:val="0"/>
                  <w:marTop w:val="0"/>
                  <w:marBottom w:val="0"/>
                  <w:divBdr>
                    <w:top w:val="none" w:sz="0" w:space="0" w:color="auto"/>
                    <w:left w:val="none" w:sz="0" w:space="0" w:color="auto"/>
                    <w:bottom w:val="none" w:sz="0" w:space="0" w:color="auto"/>
                    <w:right w:val="none" w:sz="0" w:space="0" w:color="auto"/>
                  </w:divBdr>
                  <w:divsChild>
                    <w:div w:id="558059741">
                      <w:marLeft w:val="0"/>
                      <w:marRight w:val="0"/>
                      <w:marTop w:val="0"/>
                      <w:marBottom w:val="0"/>
                      <w:divBdr>
                        <w:top w:val="none" w:sz="0" w:space="0" w:color="auto"/>
                        <w:left w:val="none" w:sz="0" w:space="0" w:color="auto"/>
                        <w:bottom w:val="none" w:sz="0" w:space="0" w:color="auto"/>
                        <w:right w:val="none" w:sz="0" w:space="0" w:color="auto"/>
                      </w:divBdr>
                    </w:div>
                  </w:divsChild>
                </w:div>
                <w:div w:id="2124574209">
                  <w:marLeft w:val="0"/>
                  <w:marRight w:val="0"/>
                  <w:marTop w:val="0"/>
                  <w:marBottom w:val="0"/>
                  <w:divBdr>
                    <w:top w:val="none" w:sz="0" w:space="0" w:color="auto"/>
                    <w:left w:val="none" w:sz="0" w:space="0" w:color="auto"/>
                    <w:bottom w:val="none" w:sz="0" w:space="0" w:color="auto"/>
                    <w:right w:val="none" w:sz="0" w:space="0" w:color="auto"/>
                  </w:divBdr>
                  <w:divsChild>
                    <w:div w:id="1790591527">
                      <w:marLeft w:val="0"/>
                      <w:marRight w:val="0"/>
                      <w:marTop w:val="0"/>
                      <w:marBottom w:val="0"/>
                      <w:divBdr>
                        <w:top w:val="none" w:sz="0" w:space="0" w:color="auto"/>
                        <w:left w:val="none" w:sz="0" w:space="0" w:color="auto"/>
                        <w:bottom w:val="none" w:sz="0" w:space="0" w:color="auto"/>
                        <w:right w:val="none" w:sz="0" w:space="0" w:color="auto"/>
                      </w:divBdr>
                    </w:div>
                  </w:divsChild>
                </w:div>
                <w:div w:id="1164316888">
                  <w:marLeft w:val="0"/>
                  <w:marRight w:val="0"/>
                  <w:marTop w:val="0"/>
                  <w:marBottom w:val="0"/>
                  <w:divBdr>
                    <w:top w:val="none" w:sz="0" w:space="0" w:color="auto"/>
                    <w:left w:val="none" w:sz="0" w:space="0" w:color="auto"/>
                    <w:bottom w:val="none" w:sz="0" w:space="0" w:color="auto"/>
                    <w:right w:val="none" w:sz="0" w:space="0" w:color="auto"/>
                  </w:divBdr>
                  <w:divsChild>
                    <w:div w:id="1152866899">
                      <w:marLeft w:val="0"/>
                      <w:marRight w:val="0"/>
                      <w:marTop w:val="0"/>
                      <w:marBottom w:val="0"/>
                      <w:divBdr>
                        <w:top w:val="none" w:sz="0" w:space="0" w:color="auto"/>
                        <w:left w:val="none" w:sz="0" w:space="0" w:color="auto"/>
                        <w:bottom w:val="none" w:sz="0" w:space="0" w:color="auto"/>
                        <w:right w:val="none" w:sz="0" w:space="0" w:color="auto"/>
                      </w:divBdr>
                    </w:div>
                  </w:divsChild>
                </w:div>
                <w:div w:id="569114761">
                  <w:marLeft w:val="0"/>
                  <w:marRight w:val="0"/>
                  <w:marTop w:val="0"/>
                  <w:marBottom w:val="0"/>
                  <w:divBdr>
                    <w:top w:val="none" w:sz="0" w:space="0" w:color="auto"/>
                    <w:left w:val="none" w:sz="0" w:space="0" w:color="auto"/>
                    <w:bottom w:val="none" w:sz="0" w:space="0" w:color="auto"/>
                    <w:right w:val="none" w:sz="0" w:space="0" w:color="auto"/>
                  </w:divBdr>
                  <w:divsChild>
                    <w:div w:id="816262181">
                      <w:marLeft w:val="0"/>
                      <w:marRight w:val="0"/>
                      <w:marTop w:val="0"/>
                      <w:marBottom w:val="0"/>
                      <w:divBdr>
                        <w:top w:val="none" w:sz="0" w:space="0" w:color="auto"/>
                        <w:left w:val="none" w:sz="0" w:space="0" w:color="auto"/>
                        <w:bottom w:val="none" w:sz="0" w:space="0" w:color="auto"/>
                        <w:right w:val="none" w:sz="0" w:space="0" w:color="auto"/>
                      </w:divBdr>
                    </w:div>
                  </w:divsChild>
                </w:div>
                <w:div w:id="1233463108">
                  <w:marLeft w:val="0"/>
                  <w:marRight w:val="0"/>
                  <w:marTop w:val="0"/>
                  <w:marBottom w:val="0"/>
                  <w:divBdr>
                    <w:top w:val="none" w:sz="0" w:space="0" w:color="auto"/>
                    <w:left w:val="none" w:sz="0" w:space="0" w:color="auto"/>
                    <w:bottom w:val="none" w:sz="0" w:space="0" w:color="auto"/>
                    <w:right w:val="none" w:sz="0" w:space="0" w:color="auto"/>
                  </w:divBdr>
                  <w:divsChild>
                    <w:div w:id="422996097">
                      <w:marLeft w:val="0"/>
                      <w:marRight w:val="0"/>
                      <w:marTop w:val="0"/>
                      <w:marBottom w:val="0"/>
                      <w:divBdr>
                        <w:top w:val="none" w:sz="0" w:space="0" w:color="auto"/>
                        <w:left w:val="none" w:sz="0" w:space="0" w:color="auto"/>
                        <w:bottom w:val="none" w:sz="0" w:space="0" w:color="auto"/>
                        <w:right w:val="none" w:sz="0" w:space="0" w:color="auto"/>
                      </w:divBdr>
                    </w:div>
                  </w:divsChild>
                </w:div>
                <w:div w:id="300427591">
                  <w:marLeft w:val="0"/>
                  <w:marRight w:val="0"/>
                  <w:marTop w:val="0"/>
                  <w:marBottom w:val="0"/>
                  <w:divBdr>
                    <w:top w:val="none" w:sz="0" w:space="0" w:color="auto"/>
                    <w:left w:val="none" w:sz="0" w:space="0" w:color="auto"/>
                    <w:bottom w:val="none" w:sz="0" w:space="0" w:color="auto"/>
                    <w:right w:val="none" w:sz="0" w:space="0" w:color="auto"/>
                  </w:divBdr>
                  <w:divsChild>
                    <w:div w:id="1908104389">
                      <w:marLeft w:val="0"/>
                      <w:marRight w:val="0"/>
                      <w:marTop w:val="0"/>
                      <w:marBottom w:val="0"/>
                      <w:divBdr>
                        <w:top w:val="none" w:sz="0" w:space="0" w:color="auto"/>
                        <w:left w:val="none" w:sz="0" w:space="0" w:color="auto"/>
                        <w:bottom w:val="none" w:sz="0" w:space="0" w:color="auto"/>
                        <w:right w:val="none" w:sz="0" w:space="0" w:color="auto"/>
                      </w:divBdr>
                    </w:div>
                  </w:divsChild>
                </w:div>
                <w:div w:id="1583760666">
                  <w:marLeft w:val="0"/>
                  <w:marRight w:val="0"/>
                  <w:marTop w:val="0"/>
                  <w:marBottom w:val="0"/>
                  <w:divBdr>
                    <w:top w:val="none" w:sz="0" w:space="0" w:color="auto"/>
                    <w:left w:val="none" w:sz="0" w:space="0" w:color="auto"/>
                    <w:bottom w:val="none" w:sz="0" w:space="0" w:color="auto"/>
                    <w:right w:val="none" w:sz="0" w:space="0" w:color="auto"/>
                  </w:divBdr>
                  <w:divsChild>
                    <w:div w:id="480999391">
                      <w:marLeft w:val="0"/>
                      <w:marRight w:val="0"/>
                      <w:marTop w:val="0"/>
                      <w:marBottom w:val="0"/>
                      <w:divBdr>
                        <w:top w:val="none" w:sz="0" w:space="0" w:color="auto"/>
                        <w:left w:val="none" w:sz="0" w:space="0" w:color="auto"/>
                        <w:bottom w:val="none" w:sz="0" w:space="0" w:color="auto"/>
                        <w:right w:val="none" w:sz="0" w:space="0" w:color="auto"/>
                      </w:divBdr>
                    </w:div>
                  </w:divsChild>
                </w:div>
                <w:div w:id="1389841409">
                  <w:marLeft w:val="0"/>
                  <w:marRight w:val="0"/>
                  <w:marTop w:val="0"/>
                  <w:marBottom w:val="0"/>
                  <w:divBdr>
                    <w:top w:val="none" w:sz="0" w:space="0" w:color="auto"/>
                    <w:left w:val="none" w:sz="0" w:space="0" w:color="auto"/>
                    <w:bottom w:val="none" w:sz="0" w:space="0" w:color="auto"/>
                    <w:right w:val="none" w:sz="0" w:space="0" w:color="auto"/>
                  </w:divBdr>
                  <w:divsChild>
                    <w:div w:id="1223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7953">
          <w:marLeft w:val="0"/>
          <w:marRight w:val="0"/>
          <w:marTop w:val="0"/>
          <w:marBottom w:val="0"/>
          <w:divBdr>
            <w:top w:val="none" w:sz="0" w:space="0" w:color="auto"/>
            <w:left w:val="none" w:sz="0" w:space="0" w:color="auto"/>
            <w:bottom w:val="none" w:sz="0" w:space="0" w:color="auto"/>
            <w:right w:val="none" w:sz="0" w:space="0" w:color="auto"/>
          </w:divBdr>
        </w:div>
        <w:div w:id="1896892705">
          <w:marLeft w:val="0"/>
          <w:marRight w:val="0"/>
          <w:marTop w:val="0"/>
          <w:marBottom w:val="0"/>
          <w:divBdr>
            <w:top w:val="none" w:sz="0" w:space="0" w:color="auto"/>
            <w:left w:val="none" w:sz="0" w:space="0" w:color="auto"/>
            <w:bottom w:val="none" w:sz="0" w:space="0" w:color="auto"/>
            <w:right w:val="none" w:sz="0" w:space="0" w:color="auto"/>
          </w:divBdr>
        </w:div>
        <w:div w:id="1023820720">
          <w:marLeft w:val="0"/>
          <w:marRight w:val="0"/>
          <w:marTop w:val="0"/>
          <w:marBottom w:val="0"/>
          <w:divBdr>
            <w:top w:val="none" w:sz="0" w:space="0" w:color="auto"/>
            <w:left w:val="none" w:sz="0" w:space="0" w:color="auto"/>
            <w:bottom w:val="none" w:sz="0" w:space="0" w:color="auto"/>
            <w:right w:val="none" w:sz="0" w:space="0" w:color="auto"/>
          </w:divBdr>
          <w:divsChild>
            <w:div w:id="1708486312">
              <w:marLeft w:val="0"/>
              <w:marRight w:val="0"/>
              <w:marTop w:val="30"/>
              <w:marBottom w:val="30"/>
              <w:divBdr>
                <w:top w:val="none" w:sz="0" w:space="0" w:color="auto"/>
                <w:left w:val="none" w:sz="0" w:space="0" w:color="auto"/>
                <w:bottom w:val="none" w:sz="0" w:space="0" w:color="auto"/>
                <w:right w:val="none" w:sz="0" w:space="0" w:color="auto"/>
              </w:divBdr>
              <w:divsChild>
                <w:div w:id="73666034">
                  <w:marLeft w:val="0"/>
                  <w:marRight w:val="0"/>
                  <w:marTop w:val="0"/>
                  <w:marBottom w:val="0"/>
                  <w:divBdr>
                    <w:top w:val="none" w:sz="0" w:space="0" w:color="auto"/>
                    <w:left w:val="none" w:sz="0" w:space="0" w:color="auto"/>
                    <w:bottom w:val="none" w:sz="0" w:space="0" w:color="auto"/>
                    <w:right w:val="none" w:sz="0" w:space="0" w:color="auto"/>
                  </w:divBdr>
                  <w:divsChild>
                    <w:div w:id="86198324">
                      <w:marLeft w:val="0"/>
                      <w:marRight w:val="0"/>
                      <w:marTop w:val="0"/>
                      <w:marBottom w:val="0"/>
                      <w:divBdr>
                        <w:top w:val="none" w:sz="0" w:space="0" w:color="auto"/>
                        <w:left w:val="none" w:sz="0" w:space="0" w:color="auto"/>
                        <w:bottom w:val="none" w:sz="0" w:space="0" w:color="auto"/>
                        <w:right w:val="none" w:sz="0" w:space="0" w:color="auto"/>
                      </w:divBdr>
                    </w:div>
                  </w:divsChild>
                </w:div>
                <w:div w:id="1593971777">
                  <w:marLeft w:val="0"/>
                  <w:marRight w:val="0"/>
                  <w:marTop w:val="0"/>
                  <w:marBottom w:val="0"/>
                  <w:divBdr>
                    <w:top w:val="none" w:sz="0" w:space="0" w:color="auto"/>
                    <w:left w:val="none" w:sz="0" w:space="0" w:color="auto"/>
                    <w:bottom w:val="none" w:sz="0" w:space="0" w:color="auto"/>
                    <w:right w:val="none" w:sz="0" w:space="0" w:color="auto"/>
                  </w:divBdr>
                  <w:divsChild>
                    <w:div w:id="277182908">
                      <w:marLeft w:val="0"/>
                      <w:marRight w:val="0"/>
                      <w:marTop w:val="0"/>
                      <w:marBottom w:val="0"/>
                      <w:divBdr>
                        <w:top w:val="none" w:sz="0" w:space="0" w:color="auto"/>
                        <w:left w:val="none" w:sz="0" w:space="0" w:color="auto"/>
                        <w:bottom w:val="none" w:sz="0" w:space="0" w:color="auto"/>
                        <w:right w:val="none" w:sz="0" w:space="0" w:color="auto"/>
                      </w:divBdr>
                    </w:div>
                  </w:divsChild>
                </w:div>
                <w:div w:id="1277565887">
                  <w:marLeft w:val="0"/>
                  <w:marRight w:val="0"/>
                  <w:marTop w:val="0"/>
                  <w:marBottom w:val="0"/>
                  <w:divBdr>
                    <w:top w:val="none" w:sz="0" w:space="0" w:color="auto"/>
                    <w:left w:val="none" w:sz="0" w:space="0" w:color="auto"/>
                    <w:bottom w:val="none" w:sz="0" w:space="0" w:color="auto"/>
                    <w:right w:val="none" w:sz="0" w:space="0" w:color="auto"/>
                  </w:divBdr>
                  <w:divsChild>
                    <w:div w:id="313994262">
                      <w:marLeft w:val="0"/>
                      <w:marRight w:val="0"/>
                      <w:marTop w:val="0"/>
                      <w:marBottom w:val="0"/>
                      <w:divBdr>
                        <w:top w:val="none" w:sz="0" w:space="0" w:color="auto"/>
                        <w:left w:val="none" w:sz="0" w:space="0" w:color="auto"/>
                        <w:bottom w:val="none" w:sz="0" w:space="0" w:color="auto"/>
                        <w:right w:val="none" w:sz="0" w:space="0" w:color="auto"/>
                      </w:divBdr>
                    </w:div>
                  </w:divsChild>
                </w:div>
                <w:div w:id="1897425595">
                  <w:marLeft w:val="0"/>
                  <w:marRight w:val="0"/>
                  <w:marTop w:val="0"/>
                  <w:marBottom w:val="0"/>
                  <w:divBdr>
                    <w:top w:val="none" w:sz="0" w:space="0" w:color="auto"/>
                    <w:left w:val="none" w:sz="0" w:space="0" w:color="auto"/>
                    <w:bottom w:val="none" w:sz="0" w:space="0" w:color="auto"/>
                    <w:right w:val="none" w:sz="0" w:space="0" w:color="auto"/>
                  </w:divBdr>
                  <w:divsChild>
                    <w:div w:id="162739790">
                      <w:marLeft w:val="0"/>
                      <w:marRight w:val="0"/>
                      <w:marTop w:val="0"/>
                      <w:marBottom w:val="0"/>
                      <w:divBdr>
                        <w:top w:val="none" w:sz="0" w:space="0" w:color="auto"/>
                        <w:left w:val="none" w:sz="0" w:space="0" w:color="auto"/>
                        <w:bottom w:val="none" w:sz="0" w:space="0" w:color="auto"/>
                        <w:right w:val="none" w:sz="0" w:space="0" w:color="auto"/>
                      </w:divBdr>
                    </w:div>
                  </w:divsChild>
                </w:div>
                <w:div w:id="574554818">
                  <w:marLeft w:val="0"/>
                  <w:marRight w:val="0"/>
                  <w:marTop w:val="0"/>
                  <w:marBottom w:val="0"/>
                  <w:divBdr>
                    <w:top w:val="none" w:sz="0" w:space="0" w:color="auto"/>
                    <w:left w:val="none" w:sz="0" w:space="0" w:color="auto"/>
                    <w:bottom w:val="none" w:sz="0" w:space="0" w:color="auto"/>
                    <w:right w:val="none" w:sz="0" w:space="0" w:color="auto"/>
                  </w:divBdr>
                  <w:divsChild>
                    <w:div w:id="883784760">
                      <w:marLeft w:val="0"/>
                      <w:marRight w:val="0"/>
                      <w:marTop w:val="0"/>
                      <w:marBottom w:val="0"/>
                      <w:divBdr>
                        <w:top w:val="none" w:sz="0" w:space="0" w:color="auto"/>
                        <w:left w:val="none" w:sz="0" w:space="0" w:color="auto"/>
                        <w:bottom w:val="none" w:sz="0" w:space="0" w:color="auto"/>
                        <w:right w:val="none" w:sz="0" w:space="0" w:color="auto"/>
                      </w:divBdr>
                    </w:div>
                  </w:divsChild>
                </w:div>
                <w:div w:id="597912486">
                  <w:marLeft w:val="0"/>
                  <w:marRight w:val="0"/>
                  <w:marTop w:val="0"/>
                  <w:marBottom w:val="0"/>
                  <w:divBdr>
                    <w:top w:val="none" w:sz="0" w:space="0" w:color="auto"/>
                    <w:left w:val="none" w:sz="0" w:space="0" w:color="auto"/>
                    <w:bottom w:val="none" w:sz="0" w:space="0" w:color="auto"/>
                    <w:right w:val="none" w:sz="0" w:space="0" w:color="auto"/>
                  </w:divBdr>
                  <w:divsChild>
                    <w:div w:id="15720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11483">
      <w:bodyDiv w:val="1"/>
      <w:marLeft w:val="0"/>
      <w:marRight w:val="0"/>
      <w:marTop w:val="0"/>
      <w:marBottom w:val="0"/>
      <w:divBdr>
        <w:top w:val="none" w:sz="0" w:space="0" w:color="auto"/>
        <w:left w:val="none" w:sz="0" w:space="0" w:color="auto"/>
        <w:bottom w:val="none" w:sz="0" w:space="0" w:color="auto"/>
        <w:right w:val="none" w:sz="0" w:space="0" w:color="auto"/>
      </w:divBdr>
      <w:divsChild>
        <w:div w:id="1434321793">
          <w:marLeft w:val="0"/>
          <w:marRight w:val="0"/>
          <w:marTop w:val="0"/>
          <w:marBottom w:val="0"/>
          <w:divBdr>
            <w:top w:val="none" w:sz="0" w:space="0" w:color="auto"/>
            <w:left w:val="none" w:sz="0" w:space="0" w:color="auto"/>
            <w:bottom w:val="none" w:sz="0" w:space="0" w:color="auto"/>
            <w:right w:val="none" w:sz="0" w:space="0" w:color="auto"/>
          </w:divBdr>
          <w:divsChild>
            <w:div w:id="1073888943">
              <w:marLeft w:val="0"/>
              <w:marRight w:val="0"/>
              <w:marTop w:val="0"/>
              <w:marBottom w:val="0"/>
              <w:divBdr>
                <w:top w:val="none" w:sz="0" w:space="0" w:color="auto"/>
                <w:left w:val="none" w:sz="0" w:space="0" w:color="auto"/>
                <w:bottom w:val="none" w:sz="0" w:space="0" w:color="auto"/>
                <w:right w:val="none" w:sz="0" w:space="0" w:color="auto"/>
              </w:divBdr>
              <w:divsChild>
                <w:div w:id="1933467436">
                  <w:marLeft w:val="0"/>
                  <w:marRight w:val="0"/>
                  <w:marTop w:val="0"/>
                  <w:marBottom w:val="0"/>
                  <w:divBdr>
                    <w:top w:val="none" w:sz="0" w:space="0" w:color="auto"/>
                    <w:left w:val="none" w:sz="0" w:space="0" w:color="auto"/>
                    <w:bottom w:val="none" w:sz="0" w:space="0" w:color="auto"/>
                    <w:right w:val="none" w:sz="0" w:space="0" w:color="auto"/>
                  </w:divBdr>
                  <w:divsChild>
                    <w:div w:id="15699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zca.edu.au/getattachment/7ee1b267-8c29-414e-86c2-6d0e50933d43/PS55(A)-Position-statement-on-minimum-facilities-for-safe-administration-of-anaesthesia" TargetMode="External"/><Relationship Id="rId18" Type="http://schemas.openxmlformats.org/officeDocument/2006/relationships/hyperlink" Target="https://www.mimsonline.com.au/Search/FullPI.aspx?ModuleName=Product%20Info&amp;searchKeyword=dantrolene&amp;PreviousPage=~/Search/QuickSearch.aspx&amp;SearchType=&amp;ID=5960001_2"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inhealth/PPR/Policy%20and%20Plans%20Register/Central%20Venous%20Access%20Device%20(CVAD)%20Management%20&#8211;%20Children,%20Adolescents%20and%20Adults%20(NOT%20Neonates).docx" TargetMode="External"/><Relationship Id="rId17" Type="http://schemas.openxmlformats.org/officeDocument/2006/relationships/hyperlink" Target="https://malignanthyperthermia.org.au/mh-for-anaesthetists/"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anaesthesia.mh.org.au/anzca-bulletin-march/w1/i1023221/" TargetMode="External"/><Relationship Id="rId20" Type="http://schemas.openxmlformats.org/officeDocument/2006/relationships/image" Target="media/image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anzca.edu.au/resources/professional-documents/documents/professional-standards/pdf-files/PS31.PDF" TargetMode="External"/><Relationship Id="rId23" Type="http://schemas.openxmlformats.org/officeDocument/2006/relationships/image" Target="media/image5.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malignanthyperthermia.org.au/resource-ki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zca.edu.au/getattachment/9ee023d4-e323-4396-acc6-8b5554273f9d/PS55(A)BP-Position-statement-on-minimum-facilities-for-safe-administration-of-anaesthesia-in-operating-suites-and-other-anaesthetising-locations-Background-Paper-(PS55BP)%23pag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2022-08-15T14:00:00+00:00</Approval_x0020_Date>
    <Review_x0020_Date xmlns="690b2128-8961-48af-a473-22c34a9accba">2025-08-31T14:00:00+00:00</Review_x0020_Date>
    <TaxCatchAll xmlns="c0239a80-7f07-4ed7-82c3-24ad7d76ada5">
      <Value>418</Value>
      <Value>417</Value>
      <Value>416</Value>
      <Value>415</Value>
    </TaxCatchAll>
    <Version_x0020_Number xmlns="690b2128-8961-48af-a473-22c34a9accba">1</Version_x0020_Number>
    <Notes0 xmlns="690b2128-8961-48af-a473-22c34a9accba" xsi:nil="true"/>
    <Key_x0020_Words xmlns="690b2128-8961-48af-a473-22c34a9accba">Malignant Hyperthermia, MH, Vapor-clean®, Dantrolene, Dantrium Sodium, Anaesthetic Machine, Flushing, Hyperpyrexia, crisis</Key_x0020_Words>
    <Type_x0020_of_x0020_Document xmlns="690b2128-8961-48af-a473-22c34a9accba">Procedure</Type_x0020_of_x0020_Document>
    <Approval_x0020_Name_x007c_Committee xmlns="690b2128-8961-48af-a473-22c34a9accba">CHs Policy Committee </Approval_x0020_Name_x007c_Committee>
    <Status xmlns="690b2128-8961-48af-a473-22c34a9accba">Approved</Status>
    <New_x0020_Applies_x0020_To xmlns="690b2128-8961-48af-a473-22c34a9accba">Canberra Health Services</New_x0020_Applies_x0020_To>
    <Replaces_x003a_ xmlns="690b2128-8961-48af-a473-22c34a9accba">CHS19/078 Management of Malignant Hyperthermia Clinical procedure </Replaces_x003a_>
    <Risk_x0020_Rating xmlns="690b2128-8961-48af-a473-22c34a9accba">High</Risk_x0020_Rating>
    <Description0 xmlns="690b2128-8961-48af-a473-22c34a9accba">This procedure provides clinicians with best practice for preparing the operating theatre to receive a patient with known or suspected Malignant Hyperthermia susceptibility, and guidance for the clinical management of a Malignant Hyperthermia crisis </Description0>
    <Display_x0020_on_x0020_Internet xmlns="690b2128-8961-48af-a473-22c34a9accba">true</Display_x0020_on_x0020_Internet>
    <Related_x0020_Documents xmlns="690b2128-8961-48af-a473-22c34a9accba" xsi:nil="true"/>
    <Decision_x0020_Number xmlns="690b2128-8961-48af-a473-22c34a9accba">CHS22/347</Decision_x0020_Number>
    <New_x0020_Owner xmlns="690b2128-8961-48af-a473-22c34a9accba">Surgery - Perioperative Services/Operating Rooms</New_x0020_Owner>
    <ISD_x0020_Submitted xmlns="690b2128-8961-48af-a473-22c34a9accba">Not Required</ISD_x0020_Submitted>
    <RelatedPolicies_x002c_ProceduresGuidelines xmlns="690b2128-8961-48af-a473-22c34a9accba">
      <Value>16176</Value>
      <Value>15722</Value>
      <Value>14032</Value>
      <Value>16035</Value>
      <Value>16177</Value>
      <Value>16293</Value>
      <Value>16340</Value>
      <Value>16051</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Mental Health Act 2015 (Territory)</TermName>
          <TermId xmlns="http://schemas.microsoft.com/office/infopath/2007/PartnerControls">f8701ef3-747f-4928-a8d6-c930591714da</TermId>
        </TermInfo>
      </Terms>
    </k0794e393e1f41c2810d090eedba34a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B7487E-4E6A-4705-A86E-EE1CC86244E9}">
  <ds:schemaRefs>
    <ds:schemaRef ds:uri="http://schemas.microsoft.com/sharepoint/v3/contenttype/forms"/>
  </ds:schemaRefs>
</ds:datastoreItem>
</file>

<file path=customXml/itemProps2.xml><?xml version="1.0" encoding="utf-8"?>
<ds:datastoreItem xmlns:ds="http://schemas.openxmlformats.org/officeDocument/2006/customXml" ds:itemID="{FA790672-B67D-42FE-8B45-6C513F8DE4C7}">
  <ds:schemaRefs>
    <ds:schemaRef ds:uri="http://schemas.openxmlformats.org/officeDocument/2006/bibliography"/>
  </ds:schemaRefs>
</ds:datastoreItem>
</file>

<file path=customXml/itemProps3.xml><?xml version="1.0" encoding="utf-8"?>
<ds:datastoreItem xmlns:ds="http://schemas.openxmlformats.org/officeDocument/2006/customXml" ds:itemID="{57B44262-6E7F-4D82-8B56-94637A8A471B}">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c0239a80-7f07-4ed7-82c3-24ad7d76ada5"/>
    <ds:schemaRef ds:uri="690b2128-8961-48af-a473-22c34a9accba"/>
    <ds:schemaRef ds:uri="http://purl.org/dc/dcmitype/"/>
  </ds:schemaRefs>
</ds:datastoreItem>
</file>

<file path=customXml/itemProps4.xml><?xml version="1.0" encoding="utf-8"?>
<ds:datastoreItem xmlns:ds="http://schemas.openxmlformats.org/officeDocument/2006/customXml" ds:itemID="{50212931-515C-4F98-9275-997764398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5554</Words>
  <Characters>31660</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Management of Malignant Hyperthermia Clinical Procedure</vt:lpstr>
    </vt:vector>
  </TitlesOfParts>
  <LinksUpToDate>false</LinksUpToDate>
  <CharactersWithSpaces>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of Malignant Hyperthermia </dc:title>
  <dc:subject/>
  <dc:creator/>
  <cp:keywords>[Key Words]</cp:keywords>
  <cp:lastModifiedBy/>
  <cp:revision>1</cp:revision>
  <dcterms:created xsi:type="dcterms:W3CDTF">2022-08-26T02:47:00Z</dcterms:created>
  <dcterms:modified xsi:type="dcterms:W3CDTF">2024-05-21T23:45:00Z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TaxKeyword">
    <vt:lpwstr>2;#[Key Words]|f168f47b-e09e-4fc6-9aac-94dc5feb5393</vt:lpwstr>
  </property>
  <property fmtid="{D5CDD505-2E9C-101B-9397-08002B2CF9AE}" pid="4" name="Order">
    <vt:r8>1040800</vt:r8>
  </property>
  <property fmtid="{D5CDD505-2E9C-101B-9397-08002B2CF9AE}" pid="5" name="_ExtendedDescription">
    <vt:lpwstr/>
  </property>
  <property fmtid="{D5CDD505-2E9C-101B-9397-08002B2CF9AE}" pid="6" name="Rank">
    <vt:lpwstr>AND</vt:lpwstr>
  </property>
  <property fmtid="{D5CDD505-2E9C-101B-9397-08002B2CF9AE}" pid="7" name="Manager Contact">
    <vt:lpwstr/>
  </property>
  <property fmtid="{D5CDD505-2E9C-101B-9397-08002B2CF9AE}" pid="8" name="TaxKeywordTaxHTField">
    <vt:lpwstr>[Key Words]|f168f47b-e09e-4fc6-9aac-94dc5feb5393</vt:lpwstr>
  </property>
  <property fmtid="{D5CDD505-2E9C-101B-9397-08002B2CF9AE}" pid="9" name="Related Legislation &amp; Guidelines">
    <vt:lpwstr>415;#Health Records (Privacy and Access) Act 1997 (Territory)|d07d1347-0355-417c-badf-2bae9c7c0e3b;#416;#Human Rights Act 2004 (Territory)|bbb6fb4a-2117-4ff9-8364-021a762deae2;#417;#Work Health and Safety Act 2011 (Territory)|ff017976-c7e7-4dc1-b890-63352415bc5e;#418;#Mental Health Act 2015 (Territory)|f8701ef3-747f-4928-a8d6-c930591714da</vt:lpwstr>
  </property>
  <property fmtid="{D5CDD505-2E9C-101B-9397-08002B2CF9AE}" pid="10" name="MSIP_Label_69af8531-eb46-4968-8cb3-105d2f5ea87e_Enabled">
    <vt:lpwstr>true</vt:lpwstr>
  </property>
  <property fmtid="{D5CDD505-2E9C-101B-9397-08002B2CF9AE}" pid="11" name="MSIP_Label_69af8531-eb46-4968-8cb3-105d2f5ea87e_SetDate">
    <vt:lpwstr>2024-05-21T23:45:03Z</vt:lpwstr>
  </property>
  <property fmtid="{D5CDD505-2E9C-101B-9397-08002B2CF9AE}" pid="12" name="MSIP_Label_69af8531-eb46-4968-8cb3-105d2f5ea87e_Method">
    <vt:lpwstr>Standard</vt:lpwstr>
  </property>
  <property fmtid="{D5CDD505-2E9C-101B-9397-08002B2CF9AE}" pid="13" name="MSIP_Label_69af8531-eb46-4968-8cb3-105d2f5ea87e_Name">
    <vt:lpwstr>Official - No Marking</vt:lpwstr>
  </property>
  <property fmtid="{D5CDD505-2E9C-101B-9397-08002B2CF9AE}" pid="14" name="MSIP_Label_69af8531-eb46-4968-8cb3-105d2f5ea87e_SiteId">
    <vt:lpwstr>b46c1908-0334-4236-b978-585ee88e4199</vt:lpwstr>
  </property>
  <property fmtid="{D5CDD505-2E9C-101B-9397-08002B2CF9AE}" pid="15" name="MSIP_Label_69af8531-eb46-4968-8cb3-105d2f5ea87e_ActionId">
    <vt:lpwstr>dc5fdb2b-3c95-40f4-b18f-f217d8ae7f0a</vt:lpwstr>
  </property>
  <property fmtid="{D5CDD505-2E9C-101B-9397-08002B2CF9AE}" pid="16" name="MSIP_Label_69af8531-eb46-4968-8cb3-105d2f5ea87e_ContentBits">
    <vt:lpwstr>0</vt:lpwstr>
  </property>
</Properties>
</file>