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267635CF"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357AC4A5" w:rsidR="00EF02B0" w:rsidRPr="00931B93" w:rsidRDefault="00EF02B0" w:rsidP="00FC779C">
      <w:pPr>
        <w:tabs>
          <w:tab w:val="right" w:pos="9070"/>
        </w:tabs>
        <w:rPr>
          <w:rFonts w:cs="Arial"/>
          <w:b/>
          <w:i/>
          <w:sz w:val="28"/>
          <w:szCs w:val="44"/>
        </w:rPr>
      </w:pPr>
      <w:r w:rsidRPr="00EF02B0">
        <w:rPr>
          <w:rFonts w:cs="Arial"/>
          <w:b/>
          <w:sz w:val="44"/>
          <w:szCs w:val="44"/>
        </w:rPr>
        <w:t>Clinical</w:t>
      </w:r>
      <w:r w:rsidRPr="00EF02B0">
        <w:rPr>
          <w:rFonts w:cs="Arial"/>
          <w:b/>
          <w:i/>
          <w:sz w:val="44"/>
          <w:szCs w:val="44"/>
        </w:rPr>
        <w:t xml:space="preserve"> </w:t>
      </w:r>
      <w:r w:rsidRPr="00EF02B0">
        <w:rPr>
          <w:rFonts w:cs="Arial"/>
          <w:b/>
          <w:sz w:val="44"/>
          <w:szCs w:val="44"/>
        </w:rPr>
        <w:t>Procedure</w:t>
      </w:r>
      <w:r w:rsidR="00931B93">
        <w:rPr>
          <w:rFonts w:cs="Arial"/>
          <w:b/>
          <w:sz w:val="44"/>
          <w:szCs w:val="44"/>
        </w:rPr>
        <w:t xml:space="preserve"> </w:t>
      </w:r>
    </w:p>
    <w:p w14:paraId="2F51A850" w14:textId="14F18814" w:rsidR="007B6904" w:rsidRPr="003E1A56" w:rsidRDefault="00417248" w:rsidP="006A3770">
      <w:pPr>
        <w:rPr>
          <w:rFonts w:cs="Arial"/>
          <w:b/>
          <w:sz w:val="36"/>
          <w:szCs w:val="36"/>
        </w:rPr>
      </w:pPr>
      <w:r w:rsidRPr="003E1A56">
        <w:rPr>
          <w:rFonts w:cs="Arial"/>
          <w:b/>
          <w:sz w:val="36"/>
          <w:szCs w:val="36"/>
        </w:rPr>
        <w:t>Intravenous Iloprost Infusion – Adults Only</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132393607"/>
            <w:r w:rsidRPr="00CD1C0E">
              <w:t>Contents</w:t>
            </w:r>
            <w:bookmarkEnd w:id="5"/>
            <w:bookmarkEnd w:id="6"/>
            <w:bookmarkEnd w:id="7"/>
          </w:p>
        </w:tc>
      </w:tr>
    </w:tbl>
    <w:p w14:paraId="2F51A853" w14:textId="77777777" w:rsidR="007B6904" w:rsidRDefault="007B6904" w:rsidP="007B6904"/>
    <w:p w14:paraId="74016A6F" w14:textId="64BB84E8" w:rsidR="00432613" w:rsidRDefault="003E1A56">
      <w:pPr>
        <w:pStyle w:val="TOC1"/>
        <w:rPr>
          <w:rFonts w:eastAsiaTheme="minorEastAsia" w:cstheme="minorBidi"/>
          <w:noProof/>
          <w:sz w:val="22"/>
          <w:szCs w:val="22"/>
          <w:lang w:eastAsia="en-AU"/>
        </w:rPr>
      </w:pPr>
      <w:r>
        <w:fldChar w:fldCharType="begin"/>
      </w:r>
      <w:r>
        <w:instrText xml:space="preserve"> TOC \h \z \t "Heading 1,1,Heading 2,2" </w:instrText>
      </w:r>
      <w:r>
        <w:fldChar w:fldCharType="separate"/>
      </w:r>
      <w:hyperlink w:anchor="_Toc132393607" w:history="1">
        <w:r w:rsidR="00432613" w:rsidRPr="00A338E4">
          <w:rPr>
            <w:rStyle w:val="Hyperlink"/>
            <w:noProof/>
          </w:rPr>
          <w:t>Contents</w:t>
        </w:r>
        <w:r w:rsidR="00432613">
          <w:rPr>
            <w:noProof/>
            <w:webHidden/>
          </w:rPr>
          <w:tab/>
        </w:r>
        <w:r w:rsidR="00432613">
          <w:rPr>
            <w:noProof/>
            <w:webHidden/>
          </w:rPr>
          <w:fldChar w:fldCharType="begin"/>
        </w:r>
        <w:r w:rsidR="00432613">
          <w:rPr>
            <w:noProof/>
            <w:webHidden/>
          </w:rPr>
          <w:instrText xml:space="preserve"> PAGEREF _Toc132393607 \h </w:instrText>
        </w:r>
        <w:r w:rsidR="00432613">
          <w:rPr>
            <w:noProof/>
            <w:webHidden/>
          </w:rPr>
        </w:r>
        <w:r w:rsidR="00432613">
          <w:rPr>
            <w:noProof/>
            <w:webHidden/>
          </w:rPr>
          <w:fldChar w:fldCharType="separate"/>
        </w:r>
        <w:r w:rsidR="00432613">
          <w:rPr>
            <w:noProof/>
            <w:webHidden/>
          </w:rPr>
          <w:t>1</w:t>
        </w:r>
        <w:r w:rsidR="00432613">
          <w:rPr>
            <w:noProof/>
            <w:webHidden/>
          </w:rPr>
          <w:fldChar w:fldCharType="end"/>
        </w:r>
      </w:hyperlink>
    </w:p>
    <w:p w14:paraId="755D201A" w14:textId="7735F374" w:rsidR="00432613" w:rsidRDefault="004B28EA">
      <w:pPr>
        <w:pStyle w:val="TOC1"/>
        <w:rPr>
          <w:rFonts w:eastAsiaTheme="minorEastAsia" w:cstheme="minorBidi"/>
          <w:noProof/>
          <w:sz w:val="22"/>
          <w:szCs w:val="22"/>
          <w:lang w:eastAsia="en-AU"/>
        </w:rPr>
      </w:pPr>
      <w:hyperlink w:anchor="_Toc132393608" w:history="1">
        <w:r w:rsidR="00432613" w:rsidRPr="00A338E4">
          <w:rPr>
            <w:rStyle w:val="Hyperlink"/>
            <w:noProof/>
          </w:rPr>
          <w:t>Purpose</w:t>
        </w:r>
        <w:r w:rsidR="00432613">
          <w:rPr>
            <w:noProof/>
            <w:webHidden/>
          </w:rPr>
          <w:tab/>
        </w:r>
        <w:r w:rsidR="00432613">
          <w:rPr>
            <w:noProof/>
            <w:webHidden/>
          </w:rPr>
          <w:fldChar w:fldCharType="begin"/>
        </w:r>
        <w:r w:rsidR="00432613">
          <w:rPr>
            <w:noProof/>
            <w:webHidden/>
          </w:rPr>
          <w:instrText xml:space="preserve"> PAGEREF _Toc132393608 \h </w:instrText>
        </w:r>
        <w:r w:rsidR="00432613">
          <w:rPr>
            <w:noProof/>
            <w:webHidden/>
          </w:rPr>
        </w:r>
        <w:r w:rsidR="00432613">
          <w:rPr>
            <w:noProof/>
            <w:webHidden/>
          </w:rPr>
          <w:fldChar w:fldCharType="separate"/>
        </w:r>
        <w:r w:rsidR="00432613">
          <w:rPr>
            <w:noProof/>
            <w:webHidden/>
          </w:rPr>
          <w:t>2</w:t>
        </w:r>
        <w:r w:rsidR="00432613">
          <w:rPr>
            <w:noProof/>
            <w:webHidden/>
          </w:rPr>
          <w:fldChar w:fldCharType="end"/>
        </w:r>
      </w:hyperlink>
    </w:p>
    <w:p w14:paraId="10A58859" w14:textId="7F439C0A" w:rsidR="00432613" w:rsidRDefault="004B28EA">
      <w:pPr>
        <w:pStyle w:val="TOC1"/>
        <w:rPr>
          <w:rFonts w:eastAsiaTheme="minorEastAsia" w:cstheme="minorBidi"/>
          <w:noProof/>
          <w:sz w:val="22"/>
          <w:szCs w:val="22"/>
          <w:lang w:eastAsia="en-AU"/>
        </w:rPr>
      </w:pPr>
      <w:hyperlink w:anchor="_Toc132393609" w:history="1">
        <w:r w:rsidR="00432613" w:rsidRPr="00A338E4">
          <w:rPr>
            <w:rStyle w:val="Hyperlink"/>
            <w:noProof/>
          </w:rPr>
          <w:t>Alerts</w:t>
        </w:r>
        <w:r w:rsidR="00432613">
          <w:rPr>
            <w:noProof/>
            <w:webHidden/>
          </w:rPr>
          <w:tab/>
        </w:r>
        <w:r w:rsidR="00432613">
          <w:rPr>
            <w:noProof/>
            <w:webHidden/>
          </w:rPr>
          <w:fldChar w:fldCharType="begin"/>
        </w:r>
        <w:r w:rsidR="00432613">
          <w:rPr>
            <w:noProof/>
            <w:webHidden/>
          </w:rPr>
          <w:instrText xml:space="preserve"> PAGEREF _Toc132393609 \h </w:instrText>
        </w:r>
        <w:r w:rsidR="00432613">
          <w:rPr>
            <w:noProof/>
            <w:webHidden/>
          </w:rPr>
        </w:r>
        <w:r w:rsidR="00432613">
          <w:rPr>
            <w:noProof/>
            <w:webHidden/>
          </w:rPr>
          <w:fldChar w:fldCharType="separate"/>
        </w:r>
        <w:r w:rsidR="00432613">
          <w:rPr>
            <w:noProof/>
            <w:webHidden/>
          </w:rPr>
          <w:t>2</w:t>
        </w:r>
        <w:r w:rsidR="00432613">
          <w:rPr>
            <w:noProof/>
            <w:webHidden/>
          </w:rPr>
          <w:fldChar w:fldCharType="end"/>
        </w:r>
      </w:hyperlink>
    </w:p>
    <w:p w14:paraId="396C7E65" w14:textId="3180CE10" w:rsidR="00432613" w:rsidRDefault="004B28EA">
      <w:pPr>
        <w:pStyle w:val="TOC1"/>
        <w:rPr>
          <w:rFonts w:eastAsiaTheme="minorEastAsia" w:cstheme="minorBidi"/>
          <w:noProof/>
          <w:sz w:val="22"/>
          <w:szCs w:val="22"/>
          <w:lang w:eastAsia="en-AU"/>
        </w:rPr>
      </w:pPr>
      <w:hyperlink w:anchor="_Toc132393610" w:history="1">
        <w:r w:rsidR="00432613" w:rsidRPr="00A338E4">
          <w:rPr>
            <w:rStyle w:val="Hyperlink"/>
            <w:noProof/>
          </w:rPr>
          <w:t>Scope</w:t>
        </w:r>
        <w:r w:rsidR="00432613">
          <w:rPr>
            <w:noProof/>
            <w:webHidden/>
          </w:rPr>
          <w:tab/>
        </w:r>
        <w:r w:rsidR="00432613">
          <w:rPr>
            <w:noProof/>
            <w:webHidden/>
          </w:rPr>
          <w:fldChar w:fldCharType="begin"/>
        </w:r>
        <w:r w:rsidR="00432613">
          <w:rPr>
            <w:noProof/>
            <w:webHidden/>
          </w:rPr>
          <w:instrText xml:space="preserve"> PAGEREF _Toc132393610 \h </w:instrText>
        </w:r>
        <w:r w:rsidR="00432613">
          <w:rPr>
            <w:noProof/>
            <w:webHidden/>
          </w:rPr>
        </w:r>
        <w:r w:rsidR="00432613">
          <w:rPr>
            <w:noProof/>
            <w:webHidden/>
          </w:rPr>
          <w:fldChar w:fldCharType="separate"/>
        </w:r>
        <w:r w:rsidR="00432613">
          <w:rPr>
            <w:noProof/>
            <w:webHidden/>
          </w:rPr>
          <w:t>2</w:t>
        </w:r>
        <w:r w:rsidR="00432613">
          <w:rPr>
            <w:noProof/>
            <w:webHidden/>
          </w:rPr>
          <w:fldChar w:fldCharType="end"/>
        </w:r>
      </w:hyperlink>
    </w:p>
    <w:p w14:paraId="1239CE26" w14:textId="2B18B517" w:rsidR="00432613" w:rsidRDefault="004B28EA">
      <w:pPr>
        <w:pStyle w:val="TOC1"/>
        <w:rPr>
          <w:rFonts w:eastAsiaTheme="minorEastAsia" w:cstheme="minorBidi"/>
          <w:noProof/>
          <w:sz w:val="22"/>
          <w:szCs w:val="22"/>
          <w:lang w:eastAsia="en-AU"/>
        </w:rPr>
      </w:pPr>
      <w:hyperlink w:anchor="_Toc132393611" w:history="1">
        <w:r w:rsidR="00432613" w:rsidRPr="00A338E4">
          <w:rPr>
            <w:rStyle w:val="Hyperlink"/>
            <w:noProof/>
          </w:rPr>
          <w:t>Section 1 – Mechanism of Action and Indications</w:t>
        </w:r>
        <w:r w:rsidR="00432613">
          <w:rPr>
            <w:noProof/>
            <w:webHidden/>
          </w:rPr>
          <w:tab/>
        </w:r>
        <w:r w:rsidR="00432613">
          <w:rPr>
            <w:noProof/>
            <w:webHidden/>
          </w:rPr>
          <w:fldChar w:fldCharType="begin"/>
        </w:r>
        <w:r w:rsidR="00432613">
          <w:rPr>
            <w:noProof/>
            <w:webHidden/>
          </w:rPr>
          <w:instrText xml:space="preserve"> PAGEREF _Toc132393611 \h </w:instrText>
        </w:r>
        <w:r w:rsidR="00432613">
          <w:rPr>
            <w:noProof/>
            <w:webHidden/>
          </w:rPr>
        </w:r>
        <w:r w:rsidR="00432613">
          <w:rPr>
            <w:noProof/>
            <w:webHidden/>
          </w:rPr>
          <w:fldChar w:fldCharType="separate"/>
        </w:r>
        <w:r w:rsidR="00432613">
          <w:rPr>
            <w:noProof/>
            <w:webHidden/>
          </w:rPr>
          <w:t>2</w:t>
        </w:r>
        <w:r w:rsidR="00432613">
          <w:rPr>
            <w:noProof/>
            <w:webHidden/>
          </w:rPr>
          <w:fldChar w:fldCharType="end"/>
        </w:r>
      </w:hyperlink>
    </w:p>
    <w:p w14:paraId="4EA63908" w14:textId="76B0079E" w:rsidR="00432613" w:rsidRDefault="004B28EA">
      <w:pPr>
        <w:pStyle w:val="TOC1"/>
        <w:rPr>
          <w:rFonts w:eastAsiaTheme="minorEastAsia" w:cstheme="minorBidi"/>
          <w:noProof/>
          <w:sz w:val="22"/>
          <w:szCs w:val="22"/>
          <w:lang w:eastAsia="en-AU"/>
        </w:rPr>
      </w:pPr>
      <w:hyperlink w:anchor="_Toc132393612" w:history="1">
        <w:r w:rsidR="00432613" w:rsidRPr="00A338E4">
          <w:rPr>
            <w:rStyle w:val="Hyperlink"/>
            <w:noProof/>
          </w:rPr>
          <w:t>Section 2 – Contraindications</w:t>
        </w:r>
        <w:r w:rsidR="00432613">
          <w:rPr>
            <w:noProof/>
            <w:webHidden/>
          </w:rPr>
          <w:tab/>
        </w:r>
        <w:r w:rsidR="00432613">
          <w:rPr>
            <w:noProof/>
            <w:webHidden/>
          </w:rPr>
          <w:fldChar w:fldCharType="begin"/>
        </w:r>
        <w:r w:rsidR="00432613">
          <w:rPr>
            <w:noProof/>
            <w:webHidden/>
          </w:rPr>
          <w:instrText xml:space="preserve"> PAGEREF _Toc132393612 \h </w:instrText>
        </w:r>
        <w:r w:rsidR="00432613">
          <w:rPr>
            <w:noProof/>
            <w:webHidden/>
          </w:rPr>
        </w:r>
        <w:r w:rsidR="00432613">
          <w:rPr>
            <w:noProof/>
            <w:webHidden/>
          </w:rPr>
          <w:fldChar w:fldCharType="separate"/>
        </w:r>
        <w:r w:rsidR="00432613">
          <w:rPr>
            <w:noProof/>
            <w:webHidden/>
          </w:rPr>
          <w:t>3</w:t>
        </w:r>
        <w:r w:rsidR="00432613">
          <w:rPr>
            <w:noProof/>
            <w:webHidden/>
          </w:rPr>
          <w:fldChar w:fldCharType="end"/>
        </w:r>
      </w:hyperlink>
    </w:p>
    <w:p w14:paraId="59E6CEB5" w14:textId="288EEA70" w:rsidR="00432613" w:rsidRDefault="004B28EA">
      <w:pPr>
        <w:pStyle w:val="TOC1"/>
        <w:rPr>
          <w:rFonts w:eastAsiaTheme="minorEastAsia" w:cstheme="minorBidi"/>
          <w:noProof/>
          <w:sz w:val="22"/>
          <w:szCs w:val="22"/>
          <w:lang w:eastAsia="en-AU"/>
        </w:rPr>
      </w:pPr>
      <w:hyperlink w:anchor="_Toc132393613" w:history="1">
        <w:r w:rsidR="00432613" w:rsidRPr="00A338E4">
          <w:rPr>
            <w:rStyle w:val="Hyperlink"/>
            <w:noProof/>
          </w:rPr>
          <w:t>Section 3 – Precautions and Drug Interactions</w:t>
        </w:r>
        <w:r w:rsidR="00432613">
          <w:rPr>
            <w:noProof/>
            <w:webHidden/>
          </w:rPr>
          <w:tab/>
        </w:r>
        <w:r w:rsidR="00432613">
          <w:rPr>
            <w:noProof/>
            <w:webHidden/>
          </w:rPr>
          <w:fldChar w:fldCharType="begin"/>
        </w:r>
        <w:r w:rsidR="00432613">
          <w:rPr>
            <w:noProof/>
            <w:webHidden/>
          </w:rPr>
          <w:instrText xml:space="preserve"> PAGEREF _Toc132393613 \h </w:instrText>
        </w:r>
        <w:r w:rsidR="00432613">
          <w:rPr>
            <w:noProof/>
            <w:webHidden/>
          </w:rPr>
        </w:r>
        <w:r w:rsidR="00432613">
          <w:rPr>
            <w:noProof/>
            <w:webHidden/>
          </w:rPr>
          <w:fldChar w:fldCharType="separate"/>
        </w:r>
        <w:r w:rsidR="00432613">
          <w:rPr>
            <w:noProof/>
            <w:webHidden/>
          </w:rPr>
          <w:t>3</w:t>
        </w:r>
        <w:r w:rsidR="00432613">
          <w:rPr>
            <w:noProof/>
            <w:webHidden/>
          </w:rPr>
          <w:fldChar w:fldCharType="end"/>
        </w:r>
      </w:hyperlink>
    </w:p>
    <w:p w14:paraId="0694D7B0" w14:textId="443716BF" w:rsidR="00432613" w:rsidRDefault="004B28EA">
      <w:pPr>
        <w:pStyle w:val="TOC1"/>
        <w:rPr>
          <w:rFonts w:eastAsiaTheme="minorEastAsia" w:cstheme="minorBidi"/>
          <w:noProof/>
          <w:sz w:val="22"/>
          <w:szCs w:val="22"/>
          <w:lang w:eastAsia="en-AU"/>
        </w:rPr>
      </w:pPr>
      <w:hyperlink w:anchor="_Toc132393614" w:history="1">
        <w:r w:rsidR="00432613" w:rsidRPr="00A338E4">
          <w:rPr>
            <w:rStyle w:val="Hyperlink"/>
            <w:noProof/>
          </w:rPr>
          <w:t>Section 4 – Availability and presentation of iloprost solution for infusion</w:t>
        </w:r>
        <w:r w:rsidR="00432613">
          <w:rPr>
            <w:noProof/>
            <w:webHidden/>
          </w:rPr>
          <w:tab/>
        </w:r>
        <w:r w:rsidR="00432613">
          <w:rPr>
            <w:noProof/>
            <w:webHidden/>
          </w:rPr>
          <w:fldChar w:fldCharType="begin"/>
        </w:r>
        <w:r w:rsidR="00432613">
          <w:rPr>
            <w:noProof/>
            <w:webHidden/>
          </w:rPr>
          <w:instrText xml:space="preserve"> PAGEREF _Toc132393614 \h </w:instrText>
        </w:r>
        <w:r w:rsidR="00432613">
          <w:rPr>
            <w:noProof/>
            <w:webHidden/>
          </w:rPr>
        </w:r>
        <w:r w:rsidR="00432613">
          <w:rPr>
            <w:noProof/>
            <w:webHidden/>
          </w:rPr>
          <w:fldChar w:fldCharType="separate"/>
        </w:r>
        <w:r w:rsidR="00432613">
          <w:rPr>
            <w:noProof/>
            <w:webHidden/>
          </w:rPr>
          <w:t>4</w:t>
        </w:r>
        <w:r w:rsidR="00432613">
          <w:rPr>
            <w:noProof/>
            <w:webHidden/>
          </w:rPr>
          <w:fldChar w:fldCharType="end"/>
        </w:r>
      </w:hyperlink>
    </w:p>
    <w:p w14:paraId="17233DED" w14:textId="5CCB52BB" w:rsidR="00432613" w:rsidRDefault="004B28EA">
      <w:pPr>
        <w:pStyle w:val="TOC1"/>
        <w:rPr>
          <w:rFonts w:eastAsiaTheme="minorEastAsia" w:cstheme="minorBidi"/>
          <w:noProof/>
          <w:sz w:val="22"/>
          <w:szCs w:val="22"/>
          <w:lang w:eastAsia="en-AU"/>
        </w:rPr>
      </w:pPr>
      <w:hyperlink w:anchor="_Toc132393615" w:history="1">
        <w:r w:rsidR="00432613" w:rsidRPr="00A338E4">
          <w:rPr>
            <w:rStyle w:val="Hyperlink"/>
            <w:noProof/>
          </w:rPr>
          <w:t>Section 5 – Prescription</w:t>
        </w:r>
        <w:r w:rsidR="00432613">
          <w:rPr>
            <w:noProof/>
            <w:webHidden/>
          </w:rPr>
          <w:tab/>
        </w:r>
        <w:r w:rsidR="00432613">
          <w:rPr>
            <w:noProof/>
            <w:webHidden/>
          </w:rPr>
          <w:fldChar w:fldCharType="begin"/>
        </w:r>
        <w:r w:rsidR="00432613">
          <w:rPr>
            <w:noProof/>
            <w:webHidden/>
          </w:rPr>
          <w:instrText xml:space="preserve"> PAGEREF _Toc132393615 \h </w:instrText>
        </w:r>
        <w:r w:rsidR="00432613">
          <w:rPr>
            <w:noProof/>
            <w:webHidden/>
          </w:rPr>
        </w:r>
        <w:r w:rsidR="00432613">
          <w:rPr>
            <w:noProof/>
            <w:webHidden/>
          </w:rPr>
          <w:fldChar w:fldCharType="separate"/>
        </w:r>
        <w:r w:rsidR="00432613">
          <w:rPr>
            <w:noProof/>
            <w:webHidden/>
          </w:rPr>
          <w:t>5</w:t>
        </w:r>
        <w:r w:rsidR="00432613">
          <w:rPr>
            <w:noProof/>
            <w:webHidden/>
          </w:rPr>
          <w:fldChar w:fldCharType="end"/>
        </w:r>
      </w:hyperlink>
    </w:p>
    <w:p w14:paraId="3E0B6F69" w14:textId="4A8FF6F2" w:rsidR="00432613" w:rsidRDefault="004B28EA">
      <w:pPr>
        <w:pStyle w:val="TOC1"/>
        <w:rPr>
          <w:rFonts w:eastAsiaTheme="minorEastAsia" w:cstheme="minorBidi"/>
          <w:noProof/>
          <w:sz w:val="22"/>
          <w:szCs w:val="22"/>
          <w:lang w:eastAsia="en-AU"/>
        </w:rPr>
      </w:pPr>
      <w:hyperlink w:anchor="_Toc132393616" w:history="1">
        <w:r w:rsidR="00432613" w:rsidRPr="00A338E4">
          <w:rPr>
            <w:rStyle w:val="Hyperlink"/>
            <w:noProof/>
          </w:rPr>
          <w:t>Section 6 – Preparation</w:t>
        </w:r>
        <w:r w:rsidR="00432613">
          <w:rPr>
            <w:noProof/>
            <w:webHidden/>
          </w:rPr>
          <w:tab/>
        </w:r>
        <w:r w:rsidR="00432613">
          <w:rPr>
            <w:noProof/>
            <w:webHidden/>
          </w:rPr>
          <w:fldChar w:fldCharType="begin"/>
        </w:r>
        <w:r w:rsidR="00432613">
          <w:rPr>
            <w:noProof/>
            <w:webHidden/>
          </w:rPr>
          <w:instrText xml:space="preserve"> PAGEREF _Toc132393616 \h </w:instrText>
        </w:r>
        <w:r w:rsidR="00432613">
          <w:rPr>
            <w:noProof/>
            <w:webHidden/>
          </w:rPr>
        </w:r>
        <w:r w:rsidR="00432613">
          <w:rPr>
            <w:noProof/>
            <w:webHidden/>
          </w:rPr>
          <w:fldChar w:fldCharType="separate"/>
        </w:r>
        <w:r w:rsidR="00432613">
          <w:rPr>
            <w:noProof/>
            <w:webHidden/>
          </w:rPr>
          <w:t>6</w:t>
        </w:r>
        <w:r w:rsidR="00432613">
          <w:rPr>
            <w:noProof/>
            <w:webHidden/>
          </w:rPr>
          <w:fldChar w:fldCharType="end"/>
        </w:r>
      </w:hyperlink>
    </w:p>
    <w:p w14:paraId="57BDDF77" w14:textId="13C5A554" w:rsidR="00432613" w:rsidRDefault="004B28EA">
      <w:pPr>
        <w:pStyle w:val="TOC1"/>
        <w:rPr>
          <w:rFonts w:eastAsiaTheme="minorEastAsia" w:cstheme="minorBidi"/>
          <w:noProof/>
          <w:sz w:val="22"/>
          <w:szCs w:val="22"/>
          <w:lang w:eastAsia="en-AU"/>
        </w:rPr>
      </w:pPr>
      <w:hyperlink w:anchor="_Toc132393617" w:history="1">
        <w:r w:rsidR="00432613" w:rsidRPr="00A338E4">
          <w:rPr>
            <w:rStyle w:val="Hyperlink"/>
            <w:noProof/>
          </w:rPr>
          <w:t>Section 7 – Administration</w:t>
        </w:r>
        <w:r w:rsidR="00432613">
          <w:rPr>
            <w:noProof/>
            <w:webHidden/>
          </w:rPr>
          <w:tab/>
        </w:r>
        <w:r w:rsidR="00432613">
          <w:rPr>
            <w:noProof/>
            <w:webHidden/>
          </w:rPr>
          <w:fldChar w:fldCharType="begin"/>
        </w:r>
        <w:r w:rsidR="00432613">
          <w:rPr>
            <w:noProof/>
            <w:webHidden/>
          </w:rPr>
          <w:instrText xml:space="preserve"> PAGEREF _Toc132393617 \h </w:instrText>
        </w:r>
        <w:r w:rsidR="00432613">
          <w:rPr>
            <w:noProof/>
            <w:webHidden/>
          </w:rPr>
        </w:r>
        <w:r w:rsidR="00432613">
          <w:rPr>
            <w:noProof/>
            <w:webHidden/>
          </w:rPr>
          <w:fldChar w:fldCharType="separate"/>
        </w:r>
        <w:r w:rsidR="00432613">
          <w:rPr>
            <w:noProof/>
            <w:webHidden/>
          </w:rPr>
          <w:t>6</w:t>
        </w:r>
        <w:r w:rsidR="00432613">
          <w:rPr>
            <w:noProof/>
            <w:webHidden/>
          </w:rPr>
          <w:fldChar w:fldCharType="end"/>
        </w:r>
      </w:hyperlink>
    </w:p>
    <w:p w14:paraId="2A32CDA5" w14:textId="76B00BDD" w:rsidR="00432613" w:rsidRDefault="004B28EA">
      <w:pPr>
        <w:pStyle w:val="TOC1"/>
        <w:rPr>
          <w:rFonts w:eastAsiaTheme="minorEastAsia" w:cstheme="minorBidi"/>
          <w:noProof/>
          <w:sz w:val="22"/>
          <w:szCs w:val="22"/>
          <w:lang w:eastAsia="en-AU"/>
        </w:rPr>
      </w:pPr>
      <w:hyperlink w:anchor="_Toc132393618" w:history="1">
        <w:r w:rsidR="00432613" w:rsidRPr="00A338E4">
          <w:rPr>
            <w:rStyle w:val="Hyperlink"/>
            <w:noProof/>
          </w:rPr>
          <w:t>Section 8 – Monitoring the Patient</w:t>
        </w:r>
        <w:r w:rsidR="00432613">
          <w:rPr>
            <w:noProof/>
            <w:webHidden/>
          </w:rPr>
          <w:tab/>
        </w:r>
        <w:r w:rsidR="00432613">
          <w:rPr>
            <w:noProof/>
            <w:webHidden/>
          </w:rPr>
          <w:fldChar w:fldCharType="begin"/>
        </w:r>
        <w:r w:rsidR="00432613">
          <w:rPr>
            <w:noProof/>
            <w:webHidden/>
          </w:rPr>
          <w:instrText xml:space="preserve"> PAGEREF _Toc132393618 \h </w:instrText>
        </w:r>
        <w:r w:rsidR="00432613">
          <w:rPr>
            <w:noProof/>
            <w:webHidden/>
          </w:rPr>
        </w:r>
        <w:r w:rsidR="00432613">
          <w:rPr>
            <w:noProof/>
            <w:webHidden/>
          </w:rPr>
          <w:fldChar w:fldCharType="separate"/>
        </w:r>
        <w:r w:rsidR="00432613">
          <w:rPr>
            <w:noProof/>
            <w:webHidden/>
          </w:rPr>
          <w:t>8</w:t>
        </w:r>
        <w:r w:rsidR="00432613">
          <w:rPr>
            <w:noProof/>
            <w:webHidden/>
          </w:rPr>
          <w:fldChar w:fldCharType="end"/>
        </w:r>
      </w:hyperlink>
    </w:p>
    <w:p w14:paraId="7A07FE9E" w14:textId="2DB625C8" w:rsidR="00432613" w:rsidRDefault="004B28EA">
      <w:pPr>
        <w:pStyle w:val="TOC1"/>
        <w:rPr>
          <w:rFonts w:eastAsiaTheme="minorEastAsia" w:cstheme="minorBidi"/>
          <w:noProof/>
          <w:sz w:val="22"/>
          <w:szCs w:val="22"/>
          <w:lang w:eastAsia="en-AU"/>
        </w:rPr>
      </w:pPr>
      <w:hyperlink w:anchor="_Toc132393619" w:history="1">
        <w:r w:rsidR="00432613" w:rsidRPr="00A338E4">
          <w:rPr>
            <w:rStyle w:val="Hyperlink"/>
            <w:noProof/>
          </w:rPr>
          <w:t>Section 9 – Adverse Effects</w:t>
        </w:r>
        <w:r w:rsidR="00432613">
          <w:rPr>
            <w:noProof/>
            <w:webHidden/>
          </w:rPr>
          <w:tab/>
        </w:r>
        <w:r w:rsidR="00432613">
          <w:rPr>
            <w:noProof/>
            <w:webHidden/>
          </w:rPr>
          <w:fldChar w:fldCharType="begin"/>
        </w:r>
        <w:r w:rsidR="00432613">
          <w:rPr>
            <w:noProof/>
            <w:webHidden/>
          </w:rPr>
          <w:instrText xml:space="preserve"> PAGEREF _Toc132393619 \h </w:instrText>
        </w:r>
        <w:r w:rsidR="00432613">
          <w:rPr>
            <w:noProof/>
            <w:webHidden/>
          </w:rPr>
        </w:r>
        <w:r w:rsidR="00432613">
          <w:rPr>
            <w:noProof/>
            <w:webHidden/>
          </w:rPr>
          <w:fldChar w:fldCharType="separate"/>
        </w:r>
        <w:r w:rsidR="00432613">
          <w:rPr>
            <w:noProof/>
            <w:webHidden/>
          </w:rPr>
          <w:t>8</w:t>
        </w:r>
        <w:r w:rsidR="00432613">
          <w:rPr>
            <w:noProof/>
            <w:webHidden/>
          </w:rPr>
          <w:fldChar w:fldCharType="end"/>
        </w:r>
      </w:hyperlink>
    </w:p>
    <w:p w14:paraId="1FBFDEC6" w14:textId="049BC55D" w:rsidR="00432613" w:rsidRDefault="004B28EA">
      <w:pPr>
        <w:pStyle w:val="TOC1"/>
        <w:rPr>
          <w:rFonts w:eastAsiaTheme="minorEastAsia" w:cstheme="minorBidi"/>
          <w:noProof/>
          <w:sz w:val="22"/>
          <w:szCs w:val="22"/>
          <w:lang w:eastAsia="en-AU"/>
        </w:rPr>
      </w:pPr>
      <w:hyperlink w:anchor="_Toc132393620" w:history="1">
        <w:r w:rsidR="00432613" w:rsidRPr="00A338E4">
          <w:rPr>
            <w:rStyle w:val="Hyperlink"/>
            <w:noProof/>
          </w:rPr>
          <w:t>Section 10 – Clinical Record System downtime</w:t>
        </w:r>
        <w:r w:rsidR="00432613">
          <w:rPr>
            <w:noProof/>
            <w:webHidden/>
          </w:rPr>
          <w:tab/>
        </w:r>
        <w:r w:rsidR="00432613">
          <w:rPr>
            <w:noProof/>
            <w:webHidden/>
          </w:rPr>
          <w:fldChar w:fldCharType="begin"/>
        </w:r>
        <w:r w:rsidR="00432613">
          <w:rPr>
            <w:noProof/>
            <w:webHidden/>
          </w:rPr>
          <w:instrText xml:space="preserve"> PAGEREF _Toc132393620 \h </w:instrText>
        </w:r>
        <w:r w:rsidR="00432613">
          <w:rPr>
            <w:noProof/>
            <w:webHidden/>
          </w:rPr>
        </w:r>
        <w:r w:rsidR="00432613">
          <w:rPr>
            <w:noProof/>
            <w:webHidden/>
          </w:rPr>
          <w:fldChar w:fldCharType="separate"/>
        </w:r>
        <w:r w:rsidR="00432613">
          <w:rPr>
            <w:noProof/>
            <w:webHidden/>
          </w:rPr>
          <w:t>8</w:t>
        </w:r>
        <w:r w:rsidR="00432613">
          <w:rPr>
            <w:noProof/>
            <w:webHidden/>
          </w:rPr>
          <w:fldChar w:fldCharType="end"/>
        </w:r>
      </w:hyperlink>
    </w:p>
    <w:p w14:paraId="1ED210A6" w14:textId="06BA9956" w:rsidR="00432613" w:rsidRDefault="004B28EA">
      <w:pPr>
        <w:pStyle w:val="TOC1"/>
        <w:rPr>
          <w:rFonts w:eastAsiaTheme="minorEastAsia" w:cstheme="minorBidi"/>
          <w:noProof/>
          <w:sz w:val="22"/>
          <w:szCs w:val="22"/>
          <w:lang w:eastAsia="en-AU"/>
        </w:rPr>
      </w:pPr>
      <w:hyperlink w:anchor="_Toc132393621" w:history="1">
        <w:r w:rsidR="00432613" w:rsidRPr="00A338E4">
          <w:rPr>
            <w:rStyle w:val="Hyperlink"/>
            <w:noProof/>
          </w:rPr>
          <w:t>Evaluation</w:t>
        </w:r>
        <w:r w:rsidR="00432613">
          <w:rPr>
            <w:noProof/>
            <w:webHidden/>
          </w:rPr>
          <w:tab/>
        </w:r>
        <w:r w:rsidR="00432613">
          <w:rPr>
            <w:noProof/>
            <w:webHidden/>
          </w:rPr>
          <w:fldChar w:fldCharType="begin"/>
        </w:r>
        <w:r w:rsidR="00432613">
          <w:rPr>
            <w:noProof/>
            <w:webHidden/>
          </w:rPr>
          <w:instrText xml:space="preserve"> PAGEREF _Toc132393621 \h </w:instrText>
        </w:r>
        <w:r w:rsidR="00432613">
          <w:rPr>
            <w:noProof/>
            <w:webHidden/>
          </w:rPr>
        </w:r>
        <w:r w:rsidR="00432613">
          <w:rPr>
            <w:noProof/>
            <w:webHidden/>
          </w:rPr>
          <w:fldChar w:fldCharType="separate"/>
        </w:r>
        <w:r w:rsidR="00432613">
          <w:rPr>
            <w:noProof/>
            <w:webHidden/>
          </w:rPr>
          <w:t>10</w:t>
        </w:r>
        <w:r w:rsidR="00432613">
          <w:rPr>
            <w:noProof/>
            <w:webHidden/>
          </w:rPr>
          <w:fldChar w:fldCharType="end"/>
        </w:r>
      </w:hyperlink>
    </w:p>
    <w:p w14:paraId="7BD5650D" w14:textId="403DEB96" w:rsidR="00432613" w:rsidRDefault="004B28EA">
      <w:pPr>
        <w:pStyle w:val="TOC1"/>
        <w:rPr>
          <w:rFonts w:eastAsiaTheme="minorEastAsia" w:cstheme="minorBidi"/>
          <w:noProof/>
          <w:sz w:val="22"/>
          <w:szCs w:val="22"/>
          <w:lang w:eastAsia="en-AU"/>
        </w:rPr>
      </w:pPr>
      <w:hyperlink w:anchor="_Toc132393622" w:history="1">
        <w:r w:rsidR="00432613" w:rsidRPr="00A338E4">
          <w:rPr>
            <w:rStyle w:val="Hyperlink"/>
            <w:noProof/>
          </w:rPr>
          <w:t>Related Policies, Procedures, Guidelines and Legislation</w:t>
        </w:r>
        <w:r w:rsidR="00432613">
          <w:rPr>
            <w:noProof/>
            <w:webHidden/>
          </w:rPr>
          <w:tab/>
        </w:r>
        <w:r w:rsidR="00432613">
          <w:rPr>
            <w:noProof/>
            <w:webHidden/>
          </w:rPr>
          <w:fldChar w:fldCharType="begin"/>
        </w:r>
        <w:r w:rsidR="00432613">
          <w:rPr>
            <w:noProof/>
            <w:webHidden/>
          </w:rPr>
          <w:instrText xml:space="preserve"> PAGEREF _Toc132393622 \h </w:instrText>
        </w:r>
        <w:r w:rsidR="00432613">
          <w:rPr>
            <w:noProof/>
            <w:webHidden/>
          </w:rPr>
        </w:r>
        <w:r w:rsidR="00432613">
          <w:rPr>
            <w:noProof/>
            <w:webHidden/>
          </w:rPr>
          <w:fldChar w:fldCharType="separate"/>
        </w:r>
        <w:r w:rsidR="00432613">
          <w:rPr>
            <w:noProof/>
            <w:webHidden/>
          </w:rPr>
          <w:t>11</w:t>
        </w:r>
        <w:r w:rsidR="00432613">
          <w:rPr>
            <w:noProof/>
            <w:webHidden/>
          </w:rPr>
          <w:fldChar w:fldCharType="end"/>
        </w:r>
      </w:hyperlink>
    </w:p>
    <w:p w14:paraId="44929F21" w14:textId="514CF8B4" w:rsidR="00432613" w:rsidRDefault="004B28EA">
      <w:pPr>
        <w:pStyle w:val="TOC1"/>
        <w:rPr>
          <w:rFonts w:eastAsiaTheme="minorEastAsia" w:cstheme="minorBidi"/>
          <w:noProof/>
          <w:sz w:val="22"/>
          <w:szCs w:val="22"/>
          <w:lang w:eastAsia="en-AU"/>
        </w:rPr>
      </w:pPr>
      <w:hyperlink w:anchor="_Toc132393623" w:history="1">
        <w:r w:rsidR="00432613" w:rsidRPr="00A338E4">
          <w:rPr>
            <w:rStyle w:val="Hyperlink"/>
            <w:noProof/>
          </w:rPr>
          <w:t>References</w:t>
        </w:r>
        <w:r w:rsidR="00432613">
          <w:rPr>
            <w:noProof/>
            <w:webHidden/>
          </w:rPr>
          <w:tab/>
        </w:r>
        <w:r w:rsidR="00432613">
          <w:rPr>
            <w:noProof/>
            <w:webHidden/>
          </w:rPr>
          <w:fldChar w:fldCharType="begin"/>
        </w:r>
        <w:r w:rsidR="00432613">
          <w:rPr>
            <w:noProof/>
            <w:webHidden/>
          </w:rPr>
          <w:instrText xml:space="preserve"> PAGEREF _Toc132393623 \h </w:instrText>
        </w:r>
        <w:r w:rsidR="00432613">
          <w:rPr>
            <w:noProof/>
            <w:webHidden/>
          </w:rPr>
        </w:r>
        <w:r w:rsidR="00432613">
          <w:rPr>
            <w:noProof/>
            <w:webHidden/>
          </w:rPr>
          <w:fldChar w:fldCharType="separate"/>
        </w:r>
        <w:r w:rsidR="00432613">
          <w:rPr>
            <w:noProof/>
            <w:webHidden/>
          </w:rPr>
          <w:t>11</w:t>
        </w:r>
        <w:r w:rsidR="00432613">
          <w:rPr>
            <w:noProof/>
            <w:webHidden/>
          </w:rPr>
          <w:fldChar w:fldCharType="end"/>
        </w:r>
      </w:hyperlink>
    </w:p>
    <w:p w14:paraId="47EF951F" w14:textId="2DC2C9A2" w:rsidR="00432613" w:rsidRDefault="004B28EA">
      <w:pPr>
        <w:pStyle w:val="TOC1"/>
        <w:rPr>
          <w:rFonts w:eastAsiaTheme="minorEastAsia" w:cstheme="minorBidi"/>
          <w:noProof/>
          <w:sz w:val="22"/>
          <w:szCs w:val="22"/>
          <w:lang w:eastAsia="en-AU"/>
        </w:rPr>
      </w:pPr>
      <w:hyperlink w:anchor="_Toc132393624" w:history="1">
        <w:r w:rsidR="00432613" w:rsidRPr="00A338E4">
          <w:rPr>
            <w:rStyle w:val="Hyperlink"/>
            <w:noProof/>
          </w:rPr>
          <w:t>Search Terms</w:t>
        </w:r>
        <w:r w:rsidR="00432613">
          <w:rPr>
            <w:noProof/>
            <w:webHidden/>
          </w:rPr>
          <w:tab/>
        </w:r>
        <w:r w:rsidR="00432613">
          <w:rPr>
            <w:noProof/>
            <w:webHidden/>
          </w:rPr>
          <w:fldChar w:fldCharType="begin"/>
        </w:r>
        <w:r w:rsidR="00432613">
          <w:rPr>
            <w:noProof/>
            <w:webHidden/>
          </w:rPr>
          <w:instrText xml:space="preserve"> PAGEREF _Toc132393624 \h </w:instrText>
        </w:r>
        <w:r w:rsidR="00432613">
          <w:rPr>
            <w:noProof/>
            <w:webHidden/>
          </w:rPr>
        </w:r>
        <w:r w:rsidR="00432613">
          <w:rPr>
            <w:noProof/>
            <w:webHidden/>
          </w:rPr>
          <w:fldChar w:fldCharType="separate"/>
        </w:r>
        <w:r w:rsidR="00432613">
          <w:rPr>
            <w:noProof/>
            <w:webHidden/>
          </w:rPr>
          <w:t>12</w:t>
        </w:r>
        <w:r w:rsidR="00432613">
          <w:rPr>
            <w:noProof/>
            <w:webHidden/>
          </w:rPr>
          <w:fldChar w:fldCharType="end"/>
        </w:r>
      </w:hyperlink>
    </w:p>
    <w:p w14:paraId="4D38A1D3" w14:textId="721A4AE6" w:rsidR="00432613" w:rsidRDefault="004B28EA">
      <w:pPr>
        <w:pStyle w:val="TOC1"/>
        <w:rPr>
          <w:rFonts w:eastAsiaTheme="minorEastAsia" w:cstheme="minorBidi"/>
          <w:noProof/>
          <w:sz w:val="22"/>
          <w:szCs w:val="22"/>
          <w:lang w:eastAsia="en-AU"/>
        </w:rPr>
      </w:pPr>
      <w:hyperlink w:anchor="_Toc132393625" w:history="1">
        <w:r w:rsidR="00432613" w:rsidRPr="00A338E4">
          <w:rPr>
            <w:rStyle w:val="Hyperlink"/>
            <w:noProof/>
          </w:rPr>
          <w:t>Attachments</w:t>
        </w:r>
        <w:r w:rsidR="00432613">
          <w:rPr>
            <w:noProof/>
            <w:webHidden/>
          </w:rPr>
          <w:tab/>
        </w:r>
        <w:r w:rsidR="00432613">
          <w:rPr>
            <w:noProof/>
            <w:webHidden/>
          </w:rPr>
          <w:fldChar w:fldCharType="begin"/>
        </w:r>
        <w:r w:rsidR="00432613">
          <w:rPr>
            <w:noProof/>
            <w:webHidden/>
          </w:rPr>
          <w:instrText xml:space="preserve"> PAGEREF _Toc132393625 \h </w:instrText>
        </w:r>
        <w:r w:rsidR="00432613">
          <w:rPr>
            <w:noProof/>
            <w:webHidden/>
          </w:rPr>
        </w:r>
        <w:r w:rsidR="00432613">
          <w:rPr>
            <w:noProof/>
            <w:webHidden/>
          </w:rPr>
          <w:fldChar w:fldCharType="separate"/>
        </w:r>
        <w:r w:rsidR="00432613">
          <w:rPr>
            <w:noProof/>
            <w:webHidden/>
          </w:rPr>
          <w:t>12</w:t>
        </w:r>
        <w:r w:rsidR="00432613">
          <w:rPr>
            <w:noProof/>
            <w:webHidden/>
          </w:rPr>
          <w:fldChar w:fldCharType="end"/>
        </w:r>
      </w:hyperlink>
    </w:p>
    <w:p w14:paraId="2F51A861" w14:textId="10A4F425" w:rsidR="007052B1" w:rsidRDefault="003E1A56" w:rsidP="007B6904">
      <w:pPr>
        <w:rPr>
          <w:rFonts w:asciiTheme="minorHAnsi" w:hAnsiTheme="minorHAnsi"/>
        </w:rPr>
      </w:pPr>
      <w:r>
        <w:rPr>
          <w:rFonts w:asciiTheme="minorHAnsi" w:hAnsiTheme="minorHAnsi"/>
        </w:rPr>
        <w:fldChar w:fldCharType="end"/>
      </w:r>
    </w:p>
    <w:p w14:paraId="2F51A863" w14:textId="08B4104B" w:rsidR="007B6904" w:rsidRPr="00340D1C" w:rsidRDefault="007052B1" w:rsidP="00340D1C">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8" w:name="_Toc389473274"/>
            <w:bookmarkStart w:id="9" w:name="_Toc132393608"/>
            <w:r w:rsidRPr="00CD1C0E">
              <w:lastRenderedPageBreak/>
              <w:t>Purpose</w:t>
            </w:r>
            <w:bookmarkEnd w:id="8"/>
            <w:bookmarkEnd w:id="9"/>
          </w:p>
        </w:tc>
      </w:tr>
    </w:tbl>
    <w:p w14:paraId="0590F623" w14:textId="77777777" w:rsidR="0090473F" w:rsidRDefault="0090473F" w:rsidP="0090473F"/>
    <w:p w14:paraId="2F51A86F" w14:textId="7CF75D7D" w:rsidR="007B6904" w:rsidRPr="008612A3" w:rsidRDefault="000D6F7C" w:rsidP="0090473F">
      <w:r w:rsidRPr="008612A3">
        <w:t>This procedure outlines how to safely prescribe</w:t>
      </w:r>
      <w:r w:rsidR="00C267C2" w:rsidRPr="008612A3">
        <w:t xml:space="preserve">, </w:t>
      </w:r>
      <w:r w:rsidRPr="008612A3">
        <w:t xml:space="preserve">administer </w:t>
      </w:r>
      <w:r w:rsidR="00C267C2" w:rsidRPr="008612A3">
        <w:t xml:space="preserve">and monitor </w:t>
      </w:r>
      <w:r w:rsidRPr="008612A3">
        <w:t>intravenous iloprost infusions</w:t>
      </w:r>
      <w:r w:rsidR="0074117C" w:rsidRPr="008612A3">
        <w:t xml:space="preserve"> </w:t>
      </w:r>
      <w:r w:rsidR="008612A3" w:rsidRPr="008612A3">
        <w:rPr>
          <w:rStyle w:val="cf01"/>
          <w:rFonts w:asciiTheme="minorHAnsi" w:hAnsiTheme="minorHAnsi" w:cstheme="minorHAnsi"/>
          <w:sz w:val="24"/>
          <w:szCs w:val="24"/>
        </w:rPr>
        <w:t>for the treatment of severe Raynaud’s phenomenon or severe peripheral arterial occlusive disease</w:t>
      </w:r>
      <w:r w:rsidR="00FF324B">
        <w:rPr>
          <w:rStyle w:val="cf01"/>
          <w:rFonts w:asciiTheme="minorHAnsi" w:hAnsiTheme="minorHAnsi" w:cstheme="minorHAnsi"/>
          <w:sz w:val="24"/>
          <w:szCs w:val="24"/>
        </w:rPr>
        <w:t xml:space="preserve"> </w:t>
      </w:r>
      <w:r w:rsidR="0074117C" w:rsidRPr="008612A3">
        <w:t>wi</w:t>
      </w:r>
      <w:r w:rsidR="00FF324B">
        <w:t>thin</w:t>
      </w:r>
      <w:r w:rsidR="0074117C" w:rsidRPr="008612A3">
        <w:t xml:space="preserve"> Canberra Health Services (CHS)</w:t>
      </w:r>
      <w:r w:rsidRPr="008612A3">
        <w:t xml:space="preserve">. </w:t>
      </w:r>
    </w:p>
    <w:p w14:paraId="2F51A870" w14:textId="77777777" w:rsidR="009E70F4" w:rsidRPr="00CD1C0E" w:rsidRDefault="004B28EA" w:rsidP="009E70F4">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2F51A872" w14:textId="77777777" w:rsidTr="00CD31E7">
        <w:trPr>
          <w:cantSplit/>
          <w:trHeight w:val="285"/>
        </w:trPr>
        <w:tc>
          <w:tcPr>
            <w:tcW w:w="9158" w:type="dxa"/>
            <w:shd w:val="clear" w:color="auto" w:fill="A6A6A6" w:themeFill="background1" w:themeFillShade="A6"/>
          </w:tcPr>
          <w:p w14:paraId="2F51A871" w14:textId="6B8C1B0E" w:rsidR="0074223E" w:rsidRPr="00CD1C0E" w:rsidRDefault="0074223E" w:rsidP="00417248">
            <w:pPr>
              <w:pStyle w:val="Heading1"/>
            </w:pPr>
            <w:bookmarkStart w:id="10" w:name="_Toc389473276"/>
            <w:bookmarkStart w:id="11" w:name="_Toc132393609"/>
            <w:r>
              <w:t>Alerts</w:t>
            </w:r>
            <w:bookmarkEnd w:id="10"/>
            <w:bookmarkEnd w:id="11"/>
          </w:p>
        </w:tc>
      </w:tr>
    </w:tbl>
    <w:p w14:paraId="2F51A873" w14:textId="77777777" w:rsidR="007B6904" w:rsidRDefault="007B6904" w:rsidP="007B6904">
      <w:pPr>
        <w:rPr>
          <w:rFonts w:cs="Arial"/>
          <w:b/>
          <w:szCs w:val="24"/>
        </w:rPr>
      </w:pPr>
    </w:p>
    <w:p w14:paraId="5B48370F" w14:textId="3F817E69" w:rsidR="00417248" w:rsidRPr="003111D9" w:rsidRDefault="00417248" w:rsidP="003E1A56">
      <w:pPr>
        <w:pStyle w:val="ListBullet"/>
      </w:pPr>
      <w:r w:rsidRPr="003111D9">
        <w:t>Iloprost solution for intravenous infusion</w:t>
      </w:r>
      <w:r>
        <w:t xml:space="preserve"> is not registered for use in Australia. Access is</w:t>
      </w:r>
      <w:r w:rsidRPr="003111D9">
        <w:t xml:space="preserve"> provided by the Therapeutic Goods Administration </w:t>
      </w:r>
      <w:r>
        <w:t>via</w:t>
      </w:r>
      <w:r w:rsidRPr="003111D9">
        <w:t xml:space="preserve"> the</w:t>
      </w:r>
      <w:r w:rsidR="00872294">
        <w:t xml:space="preserve"> </w:t>
      </w:r>
      <w:bookmarkStart w:id="12" w:name="_Hlk131686861"/>
      <w:r w:rsidR="00872294">
        <w:t>Special Access Scheme on the TGA site https://www.tga.au/products/unapproved-therapeutic-goods/special-access-scheme-sas-and-authorised-prescriber-ap</w:t>
      </w:r>
      <w:r w:rsidR="00872294" w:rsidRPr="008612A3">
        <w:rPr>
          <w:rFonts w:asciiTheme="minorHAnsi" w:hAnsiTheme="minorHAnsi" w:cstheme="minorHAnsi"/>
          <w:szCs w:val="24"/>
        </w:rPr>
        <w:t>.</w:t>
      </w:r>
      <w:r w:rsidRPr="003111D9">
        <w:t xml:space="preserve"> The prescribing medical officer must complete a</w:t>
      </w:r>
      <w:r w:rsidR="002F13F9">
        <w:t xml:space="preserve"> Category C</w:t>
      </w:r>
      <w:r w:rsidRPr="003111D9">
        <w:t xml:space="preserve"> SAS form and provide it to the Pharmacy Department </w:t>
      </w:r>
      <w:r w:rsidRPr="00641206">
        <w:rPr>
          <w:b/>
          <w:bCs/>
        </w:rPr>
        <w:t>before</w:t>
      </w:r>
      <w:r>
        <w:t xml:space="preserve"> the iloprost </w:t>
      </w:r>
      <w:r w:rsidRPr="003111D9">
        <w:t xml:space="preserve">can be dispensed and released by </w:t>
      </w:r>
      <w:r>
        <w:t>P</w:t>
      </w:r>
      <w:r w:rsidRPr="003111D9">
        <w:t>harmacy.</w:t>
      </w:r>
      <w:r>
        <w:t xml:space="preserve"> </w:t>
      </w:r>
    </w:p>
    <w:bookmarkEnd w:id="12"/>
    <w:p w14:paraId="793F420A" w14:textId="65DB601A" w:rsidR="00417248" w:rsidRDefault="00417248" w:rsidP="003E1A56">
      <w:pPr>
        <w:pStyle w:val="ListBullet"/>
        <w:rPr>
          <w:iCs/>
        </w:rPr>
      </w:pPr>
      <w:r>
        <w:rPr>
          <w:iCs/>
        </w:rPr>
        <w:t>D</w:t>
      </w:r>
      <w:r w:rsidRPr="00E50E86">
        <w:rPr>
          <w:iCs/>
        </w:rPr>
        <w:t xml:space="preserve">ue </w:t>
      </w:r>
      <w:r>
        <w:rPr>
          <w:iCs/>
        </w:rPr>
        <w:t>to</w:t>
      </w:r>
      <w:r w:rsidRPr="00E50E86">
        <w:rPr>
          <w:iCs/>
        </w:rPr>
        <w:t xml:space="preserve"> treatment resistance and</w:t>
      </w:r>
      <w:r>
        <w:rPr>
          <w:iCs/>
        </w:rPr>
        <w:t xml:space="preserve"> risk of</w:t>
      </w:r>
      <w:r w:rsidRPr="00E50E86">
        <w:rPr>
          <w:iCs/>
        </w:rPr>
        <w:t xml:space="preserve"> rebound platelet hyperaggregability</w:t>
      </w:r>
      <w:r w:rsidR="00AC180F">
        <w:rPr>
          <w:iCs/>
        </w:rPr>
        <w:t>,</w:t>
      </w:r>
      <w:r>
        <w:rPr>
          <w:iCs/>
        </w:rPr>
        <w:t xml:space="preserve"> an</w:t>
      </w:r>
      <w:r w:rsidRPr="00250A7B">
        <w:rPr>
          <w:iCs/>
        </w:rPr>
        <w:t xml:space="preserve"> </w:t>
      </w:r>
      <w:r>
        <w:rPr>
          <w:iCs/>
        </w:rPr>
        <w:t xml:space="preserve">iloprost </w:t>
      </w:r>
      <w:r w:rsidRPr="00250A7B">
        <w:rPr>
          <w:iCs/>
        </w:rPr>
        <w:t>infusi</w:t>
      </w:r>
      <w:r>
        <w:rPr>
          <w:iCs/>
        </w:rPr>
        <w:t xml:space="preserve">on can be </w:t>
      </w:r>
      <w:r w:rsidRPr="00250A7B">
        <w:rPr>
          <w:iCs/>
        </w:rPr>
        <w:t xml:space="preserve">given </w:t>
      </w:r>
      <w:r>
        <w:rPr>
          <w:iCs/>
        </w:rPr>
        <w:t>for a maximum of</w:t>
      </w:r>
      <w:r w:rsidRPr="00250A7B">
        <w:rPr>
          <w:iCs/>
        </w:rPr>
        <w:t xml:space="preserve"> </w:t>
      </w:r>
      <w:r>
        <w:rPr>
          <w:iCs/>
        </w:rPr>
        <w:t>6</w:t>
      </w:r>
      <w:r w:rsidRPr="00250A7B">
        <w:rPr>
          <w:iCs/>
        </w:rPr>
        <w:t xml:space="preserve"> hours </w:t>
      </w:r>
      <w:r>
        <w:rPr>
          <w:iCs/>
        </w:rPr>
        <w:t>each</w:t>
      </w:r>
      <w:r w:rsidRPr="00250A7B">
        <w:rPr>
          <w:iCs/>
        </w:rPr>
        <w:t xml:space="preserve"> day</w:t>
      </w:r>
      <w:r>
        <w:rPr>
          <w:iCs/>
        </w:rPr>
        <w:t>.</w:t>
      </w:r>
      <w:r w:rsidRPr="00E50E86">
        <w:t xml:space="preserve"> </w:t>
      </w:r>
      <w:r>
        <w:rPr>
          <w:iCs/>
        </w:rPr>
        <w:t>After 6 hours, the infusion is to be ceased.</w:t>
      </w:r>
    </w:p>
    <w:p w14:paraId="3762BE83" w14:textId="3EF4F6B9" w:rsidR="00417248" w:rsidRDefault="00417248" w:rsidP="003E1A56">
      <w:pPr>
        <w:pStyle w:val="ListBullet"/>
      </w:pPr>
      <w:r>
        <w:t>The i</w:t>
      </w:r>
      <w:r w:rsidRPr="003A0BE4">
        <w:t xml:space="preserve">loprost </w:t>
      </w:r>
      <w:r>
        <w:t xml:space="preserve">infusion </w:t>
      </w:r>
      <w:r w:rsidRPr="003A0BE4">
        <w:t xml:space="preserve">must be administered using </w:t>
      </w:r>
      <w:r w:rsidR="00F20C58">
        <w:t>the iloprost library setting</w:t>
      </w:r>
      <w:r w:rsidR="00F20C58" w:rsidRPr="003A0BE4">
        <w:t xml:space="preserve"> </w:t>
      </w:r>
      <w:r w:rsidR="00F20C58">
        <w:t>in the</w:t>
      </w:r>
      <w:r w:rsidRPr="003A0BE4">
        <w:t xml:space="preserve"> infusion pump with medication safety software</w:t>
      </w:r>
      <w:r w:rsidR="00F20C58">
        <w:t xml:space="preserve"> and associated guardrails.</w:t>
      </w:r>
    </w:p>
    <w:p w14:paraId="5AF70C3E" w14:textId="1E8498EF" w:rsidR="003E1A56" w:rsidRDefault="00543FC2" w:rsidP="00307B65">
      <w:pPr>
        <w:pStyle w:val="ListBullet"/>
      </w:pPr>
      <w:r>
        <w:t xml:space="preserve">Dose is expressed as </w:t>
      </w:r>
      <w:r w:rsidR="005E1FC3">
        <w:t>nanograms</w:t>
      </w:r>
      <w:r>
        <w:t>/</w:t>
      </w:r>
      <w:r w:rsidR="008612A3">
        <w:t>K</w:t>
      </w:r>
      <w:r>
        <w:t>g/minute</w:t>
      </w:r>
      <w:r w:rsidR="00675B60">
        <w:t>.</w:t>
      </w:r>
    </w:p>
    <w:p w14:paraId="2F51A879" w14:textId="5B924BD9" w:rsidR="009E70F4" w:rsidRPr="009121F9" w:rsidRDefault="004B28EA" w:rsidP="00340D1C">
      <w:pPr>
        <w:ind w:left="6480"/>
        <w:rPr>
          <w:rFonts w:cs="Arial"/>
          <w:b/>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3" w:name="_Toc389473277"/>
            <w:bookmarkStart w:id="14" w:name="_Toc132393610"/>
            <w:r w:rsidRPr="003D2D06">
              <w:t>Scope</w:t>
            </w:r>
            <w:bookmarkEnd w:id="13"/>
            <w:bookmarkEnd w:id="14"/>
          </w:p>
        </w:tc>
      </w:tr>
    </w:tbl>
    <w:p w14:paraId="2F51A87C" w14:textId="77777777" w:rsidR="007B6904" w:rsidRPr="00CD1C0E" w:rsidRDefault="007B6904" w:rsidP="003E1A56">
      <w:pPr>
        <w:rPr>
          <w:szCs w:val="24"/>
        </w:rPr>
      </w:pPr>
    </w:p>
    <w:p w14:paraId="323D7BDC" w14:textId="6C48A627" w:rsidR="00417248" w:rsidRDefault="00417248" w:rsidP="003E1A56">
      <w:pPr>
        <w:rPr>
          <w:rFonts w:asciiTheme="minorHAnsi" w:hAnsiTheme="minorHAnsi" w:cstheme="minorHAnsi"/>
          <w:szCs w:val="24"/>
        </w:rPr>
      </w:pPr>
      <w:r w:rsidRPr="00DA20EE">
        <w:rPr>
          <w:rFonts w:asciiTheme="minorHAnsi" w:hAnsiTheme="minorHAnsi" w:cstheme="minorHAnsi"/>
          <w:szCs w:val="24"/>
        </w:rPr>
        <w:t xml:space="preserve">This document </w:t>
      </w:r>
      <w:r w:rsidR="0074117C">
        <w:rPr>
          <w:rFonts w:asciiTheme="minorHAnsi" w:hAnsiTheme="minorHAnsi" w:cstheme="minorHAnsi"/>
          <w:szCs w:val="24"/>
        </w:rPr>
        <w:t>applies</w:t>
      </w:r>
      <w:r w:rsidRPr="00DA20EE">
        <w:rPr>
          <w:rFonts w:asciiTheme="minorHAnsi" w:hAnsiTheme="minorHAnsi" w:cstheme="minorHAnsi"/>
          <w:szCs w:val="24"/>
        </w:rPr>
        <w:t xml:space="preserve"> to all </w:t>
      </w:r>
      <w:r w:rsidR="0074117C">
        <w:rPr>
          <w:rFonts w:asciiTheme="minorHAnsi" w:hAnsiTheme="minorHAnsi" w:cstheme="minorHAnsi"/>
          <w:szCs w:val="24"/>
        </w:rPr>
        <w:t>CHS</w:t>
      </w:r>
      <w:r>
        <w:rPr>
          <w:rFonts w:asciiTheme="minorHAnsi" w:hAnsiTheme="minorHAnsi" w:cstheme="minorHAnsi"/>
          <w:szCs w:val="24"/>
        </w:rPr>
        <w:t xml:space="preserve"> </w:t>
      </w:r>
      <w:r w:rsidRPr="00DA20EE">
        <w:rPr>
          <w:rFonts w:asciiTheme="minorHAnsi" w:hAnsiTheme="minorHAnsi" w:cstheme="minorHAnsi"/>
          <w:szCs w:val="24"/>
        </w:rPr>
        <w:t xml:space="preserve">staff working within their scope of practice </w:t>
      </w:r>
      <w:r>
        <w:rPr>
          <w:rFonts w:asciiTheme="minorHAnsi" w:hAnsiTheme="minorHAnsi" w:cstheme="minorHAnsi"/>
          <w:szCs w:val="24"/>
        </w:rPr>
        <w:t xml:space="preserve">who </w:t>
      </w:r>
      <w:r w:rsidRPr="005854C9">
        <w:rPr>
          <w:rFonts w:asciiTheme="minorHAnsi" w:hAnsiTheme="minorHAnsi" w:cstheme="minorHAnsi"/>
          <w:szCs w:val="24"/>
        </w:rPr>
        <w:t>prescribe, administer</w:t>
      </w:r>
      <w:r w:rsidR="0074117C">
        <w:rPr>
          <w:rFonts w:asciiTheme="minorHAnsi" w:hAnsiTheme="minorHAnsi" w:cstheme="minorHAnsi"/>
          <w:szCs w:val="24"/>
        </w:rPr>
        <w:t>,</w:t>
      </w:r>
      <w:r w:rsidRPr="005854C9">
        <w:rPr>
          <w:rFonts w:asciiTheme="minorHAnsi" w:hAnsiTheme="minorHAnsi" w:cstheme="minorHAnsi"/>
          <w:szCs w:val="24"/>
        </w:rPr>
        <w:t xml:space="preserve"> or monitor adult patients receiving intravenous iloprost infusions or provide advice pertaining to adult patients receiving </w:t>
      </w:r>
      <w:r>
        <w:rPr>
          <w:rFonts w:asciiTheme="minorHAnsi" w:hAnsiTheme="minorHAnsi" w:cstheme="minorHAnsi"/>
          <w:szCs w:val="24"/>
        </w:rPr>
        <w:t xml:space="preserve">intravenous </w:t>
      </w:r>
      <w:r w:rsidRPr="005854C9">
        <w:rPr>
          <w:rFonts w:asciiTheme="minorHAnsi" w:hAnsiTheme="minorHAnsi" w:cstheme="minorHAnsi"/>
          <w:szCs w:val="24"/>
        </w:rPr>
        <w:t>iloprost infusions</w:t>
      </w:r>
      <w:r>
        <w:rPr>
          <w:rFonts w:asciiTheme="minorHAnsi" w:hAnsiTheme="minorHAnsi" w:cstheme="minorHAnsi"/>
          <w:szCs w:val="24"/>
        </w:rPr>
        <w:t>.</w:t>
      </w:r>
    </w:p>
    <w:p w14:paraId="7BC5646F" w14:textId="77777777" w:rsidR="00417248" w:rsidRDefault="00417248" w:rsidP="003E1A56">
      <w:pPr>
        <w:rPr>
          <w:rFonts w:asciiTheme="minorHAnsi" w:hAnsiTheme="minorHAnsi" w:cstheme="minorHAnsi"/>
          <w:szCs w:val="24"/>
        </w:rPr>
      </w:pPr>
      <w:r>
        <w:rPr>
          <w:rFonts w:asciiTheme="minorHAnsi" w:hAnsiTheme="minorHAnsi" w:cstheme="minorHAnsi"/>
          <w:szCs w:val="24"/>
        </w:rPr>
        <w:t xml:space="preserve"> </w:t>
      </w:r>
    </w:p>
    <w:p w14:paraId="1E4E92FA" w14:textId="00E00CD2" w:rsidR="00417248" w:rsidRDefault="00BF4951" w:rsidP="003E1A56">
      <w:pPr>
        <w:rPr>
          <w:rFonts w:asciiTheme="minorHAnsi" w:hAnsiTheme="minorHAnsi" w:cstheme="minorHAnsi"/>
          <w:szCs w:val="24"/>
        </w:rPr>
      </w:pPr>
      <w:r>
        <w:rPr>
          <w:rFonts w:asciiTheme="minorHAnsi" w:hAnsiTheme="minorHAnsi" w:cstheme="minorHAnsi"/>
          <w:szCs w:val="24"/>
        </w:rPr>
        <w:t>T</w:t>
      </w:r>
      <w:r w:rsidR="00417248">
        <w:rPr>
          <w:rFonts w:asciiTheme="minorHAnsi" w:hAnsiTheme="minorHAnsi" w:cstheme="minorHAnsi"/>
          <w:szCs w:val="24"/>
        </w:rPr>
        <w:t>his document applies only to adult patients</w:t>
      </w:r>
      <w:r w:rsidR="00FF1A1D">
        <w:rPr>
          <w:rFonts w:asciiTheme="minorHAnsi" w:hAnsiTheme="minorHAnsi" w:cstheme="minorHAnsi"/>
          <w:szCs w:val="24"/>
        </w:rPr>
        <w:t>,</w:t>
      </w:r>
      <w:r w:rsidR="00417248">
        <w:rPr>
          <w:rFonts w:asciiTheme="minorHAnsi" w:hAnsiTheme="minorHAnsi" w:cstheme="minorHAnsi"/>
          <w:szCs w:val="24"/>
        </w:rPr>
        <w:t xml:space="preserve"> </w:t>
      </w:r>
      <w:r w:rsidR="00686128">
        <w:rPr>
          <w:rFonts w:asciiTheme="minorHAnsi" w:hAnsiTheme="minorHAnsi" w:cstheme="minorHAnsi"/>
          <w:szCs w:val="24"/>
        </w:rPr>
        <w:t>under the supervision</w:t>
      </w:r>
      <w:r w:rsidR="00FF1A1D">
        <w:rPr>
          <w:rFonts w:asciiTheme="minorHAnsi" w:hAnsiTheme="minorHAnsi" w:cstheme="minorHAnsi"/>
          <w:szCs w:val="24"/>
        </w:rPr>
        <w:t xml:space="preserve"> of a Vascular</w:t>
      </w:r>
      <w:r w:rsidR="00543FC2">
        <w:rPr>
          <w:rFonts w:asciiTheme="minorHAnsi" w:hAnsiTheme="minorHAnsi" w:cstheme="minorHAnsi"/>
          <w:szCs w:val="24"/>
        </w:rPr>
        <w:t xml:space="preserve"> or Rheumatology </w:t>
      </w:r>
      <w:r w:rsidR="007159B1">
        <w:rPr>
          <w:rFonts w:asciiTheme="minorHAnsi" w:hAnsiTheme="minorHAnsi" w:cstheme="minorHAnsi"/>
          <w:szCs w:val="24"/>
        </w:rPr>
        <w:t>S</w:t>
      </w:r>
      <w:r w:rsidR="00FF1A1D">
        <w:rPr>
          <w:rFonts w:asciiTheme="minorHAnsi" w:hAnsiTheme="minorHAnsi" w:cstheme="minorHAnsi"/>
          <w:szCs w:val="24"/>
        </w:rPr>
        <w:t xml:space="preserve">pecialist, </w:t>
      </w:r>
      <w:r w:rsidR="00417248">
        <w:rPr>
          <w:rFonts w:asciiTheme="minorHAnsi" w:hAnsiTheme="minorHAnsi" w:cstheme="minorHAnsi"/>
          <w:szCs w:val="24"/>
        </w:rPr>
        <w:t xml:space="preserve">receiving an intravenous iloprost infusion for the </w:t>
      </w:r>
      <w:r w:rsidR="00543FC2">
        <w:rPr>
          <w:rFonts w:asciiTheme="minorHAnsi" w:hAnsiTheme="minorHAnsi" w:cstheme="minorHAnsi"/>
          <w:szCs w:val="24"/>
        </w:rPr>
        <w:t>prevention of ischemic tissue injury and relief of pain as part of the treatment of severe Raynaud’s phenomenon or severe peripheral arterial occlusive disease.</w:t>
      </w:r>
    </w:p>
    <w:p w14:paraId="1CC0011F" w14:textId="77777777" w:rsidR="00543FC2" w:rsidRDefault="00543FC2" w:rsidP="003E1A56">
      <w:pPr>
        <w:rPr>
          <w:rFonts w:asciiTheme="minorHAnsi" w:hAnsiTheme="minorHAnsi" w:cstheme="minorHAnsi"/>
          <w:szCs w:val="24"/>
        </w:rPr>
      </w:pPr>
    </w:p>
    <w:p w14:paraId="4EF01299" w14:textId="3CF0A303" w:rsidR="007C0333" w:rsidRPr="00C267C2" w:rsidRDefault="00417248" w:rsidP="00C267C2">
      <w:pPr>
        <w:rPr>
          <w:rStyle w:val="Hyperlink"/>
          <w:rFonts w:cs="Arial"/>
          <w:color w:val="auto"/>
          <w:szCs w:val="24"/>
          <w:u w:val="none"/>
        </w:rPr>
      </w:pPr>
      <w:r>
        <w:rPr>
          <w:rFonts w:cs="Arial"/>
          <w:szCs w:val="24"/>
        </w:rPr>
        <w:t xml:space="preserve">This document does not apply to patients receiving nebulised iloprost for treatment of pulmonary hypertension or other </w:t>
      </w:r>
      <w:r w:rsidR="00561B10">
        <w:rPr>
          <w:rFonts w:cs="Arial"/>
          <w:szCs w:val="24"/>
        </w:rPr>
        <w:t>prostacyclin</w:t>
      </w:r>
      <w:r>
        <w:rPr>
          <w:rFonts w:cs="Arial"/>
          <w:szCs w:val="24"/>
        </w:rPr>
        <w:t xml:space="preserve"> for </w:t>
      </w:r>
      <w:r w:rsidR="00F20C58">
        <w:rPr>
          <w:rFonts w:cs="Arial"/>
          <w:szCs w:val="24"/>
        </w:rPr>
        <w:t>acute respiratory distress syndrome</w:t>
      </w:r>
      <w:r>
        <w:rPr>
          <w:rFonts w:cs="Arial"/>
          <w:szCs w:val="24"/>
        </w:rPr>
        <w:t>.</w:t>
      </w:r>
    </w:p>
    <w:p w14:paraId="16308653" w14:textId="294DBB4F" w:rsidR="005E1FC3" w:rsidRPr="00307B65" w:rsidRDefault="004B28EA" w:rsidP="00C267C2">
      <w:pPr>
        <w:ind w:left="6480"/>
        <w:rPr>
          <w:rFonts w:cs="Arial"/>
          <w:i/>
          <w:color w:val="0000FF"/>
          <w:szCs w:val="24"/>
          <w:u w:val="single"/>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69E40640" w:rsidR="007B6904" w:rsidRPr="00C76688" w:rsidRDefault="007B6904" w:rsidP="00931B93">
            <w:pPr>
              <w:pStyle w:val="Heading1"/>
            </w:pPr>
            <w:bookmarkStart w:id="15" w:name="_Toc389473278"/>
            <w:bookmarkStart w:id="16" w:name="_Toc132393611"/>
            <w:r w:rsidRPr="00C76688">
              <w:t>Section 1 –</w:t>
            </w:r>
            <w:r>
              <w:t xml:space="preserve"> </w:t>
            </w:r>
            <w:r w:rsidR="00417248">
              <w:t>Mechanism of Action and Indications</w:t>
            </w:r>
            <w:bookmarkEnd w:id="15"/>
            <w:bookmarkEnd w:id="16"/>
          </w:p>
        </w:tc>
      </w:tr>
    </w:tbl>
    <w:p w14:paraId="2F51A88A" w14:textId="77777777" w:rsidR="007B6904" w:rsidRDefault="007B6904" w:rsidP="003E1A56">
      <w:pPr>
        <w:outlineLvl w:val="0"/>
        <w:rPr>
          <w:szCs w:val="24"/>
        </w:rPr>
      </w:pPr>
    </w:p>
    <w:p w14:paraId="26948D10" w14:textId="77777777" w:rsidR="00417248" w:rsidRPr="00380BBF" w:rsidRDefault="00417248" w:rsidP="003E1A56">
      <w:pPr>
        <w:rPr>
          <w:rFonts w:cs="Arial"/>
          <w:b/>
          <w:szCs w:val="24"/>
          <w:vertAlign w:val="superscript"/>
        </w:rPr>
      </w:pPr>
      <w:r>
        <w:rPr>
          <w:rFonts w:cs="Arial"/>
          <w:b/>
          <w:szCs w:val="24"/>
        </w:rPr>
        <w:t>Mechanism of Action</w:t>
      </w:r>
      <w:r>
        <w:rPr>
          <w:rFonts w:cs="Arial"/>
          <w:b/>
          <w:szCs w:val="24"/>
          <w:vertAlign w:val="superscript"/>
        </w:rPr>
        <w:t>1</w:t>
      </w:r>
    </w:p>
    <w:p w14:paraId="2BF47761" w14:textId="77777777" w:rsidR="00417248" w:rsidRPr="008D51A4" w:rsidRDefault="00417248" w:rsidP="003E1A56">
      <w:pPr>
        <w:rPr>
          <w:rFonts w:cs="Arial"/>
          <w:szCs w:val="24"/>
        </w:rPr>
      </w:pPr>
      <w:r>
        <w:rPr>
          <w:rFonts w:cs="Arial"/>
          <w:szCs w:val="24"/>
        </w:rPr>
        <w:lastRenderedPageBreak/>
        <w:t xml:space="preserve">Iloprost is a synthetic prostacyclin analogue. It causes dilation of arterioles and venules increasing blood flow to tissues. Iloprost also inhibits </w:t>
      </w:r>
      <w:r w:rsidRPr="001C0CE8">
        <w:rPr>
          <w:rFonts w:asciiTheme="minorHAnsi" w:hAnsiTheme="minorHAnsi" w:cstheme="minorHAnsi"/>
          <w:szCs w:val="24"/>
        </w:rPr>
        <w:t>platelet agg</w:t>
      </w:r>
      <w:r>
        <w:rPr>
          <w:rFonts w:asciiTheme="minorHAnsi" w:hAnsiTheme="minorHAnsi" w:cstheme="minorHAnsi"/>
          <w:szCs w:val="24"/>
        </w:rPr>
        <w:t>regation, adhesion and release which leads to prolonged</w:t>
      </w:r>
      <w:r w:rsidRPr="001C0CE8">
        <w:rPr>
          <w:rFonts w:asciiTheme="minorHAnsi" w:hAnsiTheme="minorHAnsi" w:cstheme="minorHAnsi"/>
          <w:szCs w:val="24"/>
        </w:rPr>
        <w:t xml:space="preserve"> bleeding time</w:t>
      </w:r>
      <w:r>
        <w:rPr>
          <w:rFonts w:asciiTheme="minorHAnsi" w:hAnsiTheme="minorHAnsi" w:cstheme="minorHAnsi"/>
          <w:szCs w:val="24"/>
        </w:rPr>
        <w:t>.</w:t>
      </w:r>
    </w:p>
    <w:p w14:paraId="5C949289" w14:textId="77777777" w:rsidR="00417248" w:rsidRDefault="00417248" w:rsidP="003E1A56">
      <w:pPr>
        <w:rPr>
          <w:rFonts w:cs="Arial"/>
          <w:b/>
          <w:szCs w:val="24"/>
        </w:rPr>
      </w:pPr>
    </w:p>
    <w:p w14:paraId="4AC68ADA" w14:textId="77777777" w:rsidR="00417248" w:rsidRPr="00241DFB" w:rsidRDefault="00417248" w:rsidP="003E1A56">
      <w:pPr>
        <w:rPr>
          <w:rFonts w:cs="Arial"/>
          <w:b/>
          <w:szCs w:val="24"/>
        </w:rPr>
      </w:pPr>
      <w:r>
        <w:rPr>
          <w:rFonts w:cs="Arial"/>
          <w:b/>
          <w:szCs w:val="24"/>
        </w:rPr>
        <w:t>Indication for Use</w:t>
      </w:r>
    </w:p>
    <w:p w14:paraId="3DC9BB6A" w14:textId="58728068" w:rsidR="00417248" w:rsidRDefault="00417248" w:rsidP="003E1A56">
      <w:pPr>
        <w:rPr>
          <w:rFonts w:asciiTheme="minorHAnsi" w:hAnsiTheme="minorHAnsi" w:cstheme="minorHAnsi"/>
          <w:szCs w:val="24"/>
        </w:rPr>
      </w:pPr>
      <w:r>
        <w:rPr>
          <w:rFonts w:asciiTheme="minorHAnsi" w:hAnsiTheme="minorHAnsi" w:cstheme="minorHAnsi"/>
          <w:szCs w:val="24"/>
        </w:rPr>
        <w:t>Prevention of ischemic tissue injury and relief of pain as part of</w:t>
      </w:r>
      <w:r w:rsidR="00BF4951">
        <w:rPr>
          <w:rFonts w:asciiTheme="minorHAnsi" w:hAnsiTheme="minorHAnsi" w:cstheme="minorHAnsi"/>
          <w:szCs w:val="24"/>
        </w:rPr>
        <w:t>:</w:t>
      </w:r>
    </w:p>
    <w:p w14:paraId="7F27B2C3" w14:textId="7384B019" w:rsidR="00417248" w:rsidRDefault="00417248" w:rsidP="0074117C">
      <w:pPr>
        <w:pStyle w:val="ListBullet"/>
      </w:pPr>
      <w:r w:rsidRPr="001C0CE8">
        <w:t xml:space="preserve">Treatment </w:t>
      </w:r>
      <w:r w:rsidR="00543FC2">
        <w:t>of severe Raynaud’s p</w:t>
      </w:r>
      <w:r w:rsidR="00543FC2" w:rsidRPr="00E036C0">
        <w:t>henomenon</w:t>
      </w:r>
      <w:r w:rsidR="00D45120">
        <w:t xml:space="preserve"> that is primary or</w:t>
      </w:r>
      <w:r w:rsidR="00543FC2">
        <w:t xml:space="preserve"> secondary to scleroderma or other connective tissue diseases unresponsive to other </w:t>
      </w:r>
      <w:r w:rsidR="00C267C2">
        <w:t>therapies.</w:t>
      </w:r>
    </w:p>
    <w:p w14:paraId="7F8BBEDE" w14:textId="6440E54D" w:rsidR="003E1A56" w:rsidRPr="00C267C2" w:rsidRDefault="005E1FC3" w:rsidP="0074117C">
      <w:pPr>
        <w:pStyle w:val="ListBullet"/>
        <w:rPr>
          <w:rFonts w:cs="Arial"/>
          <w:i/>
        </w:rPr>
      </w:pPr>
      <w:r w:rsidRPr="00C267C2">
        <w:t>Treatment of severe peripheral arterial occlusive disease, in those patients at risk of amputation and in whom surgery or angioplasty is not possible. In patients requiring urgent amputation, surgery should not be delayed</w:t>
      </w:r>
      <w:r w:rsidR="00C267C2">
        <w:t>.</w:t>
      </w:r>
      <w:r w:rsidRPr="00C267C2">
        <w:rPr>
          <w:vertAlign w:val="superscript"/>
        </w:rPr>
        <w:t>1</w:t>
      </w:r>
      <w:r w:rsidR="00C267C2">
        <w:rPr>
          <w:vertAlign w:val="superscript"/>
        </w:rPr>
        <w:t>.</w:t>
      </w:r>
    </w:p>
    <w:p w14:paraId="2F51A893" w14:textId="529D81DC" w:rsidR="007B6904" w:rsidRDefault="00340D1C" w:rsidP="00340D1C">
      <w:pPr>
        <w:ind w:left="6480"/>
        <w:rPr>
          <w:rFonts w:cs="Arial"/>
          <w:i/>
          <w:szCs w:val="24"/>
        </w:rPr>
      </w:pPr>
      <w:r>
        <w:rPr>
          <w:rFonts w:cs="Arial"/>
          <w:i/>
          <w:szCs w:val="24"/>
        </w:rPr>
        <w:t xml:space="preserve"> </w:t>
      </w: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6BD0C1C7" w:rsidR="007B6904" w:rsidRPr="00C76688" w:rsidRDefault="007B6904" w:rsidP="008338F1">
            <w:pPr>
              <w:pStyle w:val="Heading1"/>
            </w:pPr>
            <w:bookmarkStart w:id="17" w:name="_Toc389473281"/>
            <w:bookmarkStart w:id="18" w:name="_Toc132393612"/>
            <w:r w:rsidRPr="00C76688">
              <w:t>Section 2 –</w:t>
            </w:r>
            <w:r w:rsidR="00417248">
              <w:t xml:space="preserve"> Contraindications</w:t>
            </w:r>
            <w:bookmarkEnd w:id="17"/>
            <w:bookmarkEnd w:id="18"/>
          </w:p>
        </w:tc>
      </w:tr>
    </w:tbl>
    <w:p w14:paraId="2F51A897" w14:textId="77777777" w:rsidR="007B6904" w:rsidRDefault="007B6904" w:rsidP="007B6904">
      <w:pPr>
        <w:rPr>
          <w:rFonts w:cs="Arial"/>
          <w:b/>
          <w:szCs w:val="24"/>
        </w:rPr>
      </w:pPr>
    </w:p>
    <w:p w14:paraId="171D1A64" w14:textId="4F1DBBC5" w:rsidR="00417248" w:rsidRPr="00DA20EE" w:rsidRDefault="00417248" w:rsidP="00417248">
      <w:pPr>
        <w:jc w:val="both"/>
        <w:rPr>
          <w:rFonts w:cs="Arial"/>
          <w:szCs w:val="24"/>
        </w:rPr>
      </w:pPr>
      <w:r w:rsidRPr="00DA20EE">
        <w:rPr>
          <w:rFonts w:cs="Arial"/>
          <w:szCs w:val="24"/>
        </w:rPr>
        <w:t>Patients with any of the following should not re</w:t>
      </w:r>
      <w:r>
        <w:rPr>
          <w:rFonts w:cs="Arial"/>
          <w:szCs w:val="24"/>
        </w:rPr>
        <w:t>ceive intravenous iloprost infusions</w:t>
      </w:r>
      <w:r>
        <w:rPr>
          <w:rFonts w:cs="Arial"/>
          <w:szCs w:val="24"/>
          <w:vertAlign w:val="superscript"/>
        </w:rPr>
        <w:t>1</w:t>
      </w:r>
      <w:r w:rsidRPr="00DA20EE">
        <w:rPr>
          <w:rFonts w:cs="Arial"/>
          <w:szCs w:val="24"/>
        </w:rPr>
        <w:t>:</w:t>
      </w:r>
    </w:p>
    <w:p w14:paraId="528A24CD" w14:textId="3AC6D541" w:rsidR="00417248" w:rsidRPr="00574B01" w:rsidRDefault="00417248" w:rsidP="003E1A56">
      <w:pPr>
        <w:pStyle w:val="ListBullet"/>
      </w:pPr>
      <w:r w:rsidRPr="00574B01">
        <w:t>Hypersensitivity to iloprost or any of the excipients</w:t>
      </w:r>
    </w:p>
    <w:p w14:paraId="18B2A856" w14:textId="0078F11F" w:rsidR="00417248" w:rsidRPr="006F08D4" w:rsidRDefault="00694325" w:rsidP="003E1A56">
      <w:pPr>
        <w:pStyle w:val="ListBullet"/>
        <w:rPr>
          <w:b/>
        </w:rPr>
      </w:pPr>
      <w:r>
        <w:t>S</w:t>
      </w:r>
      <w:r w:rsidR="00417248" w:rsidRPr="006F08D4">
        <w:t>ystolic arterial hypotension less than 85 mmHg</w:t>
      </w:r>
    </w:p>
    <w:p w14:paraId="18F0B93F" w14:textId="78982965" w:rsidR="00417248" w:rsidRPr="00574B01" w:rsidRDefault="00417248" w:rsidP="003E1A56">
      <w:pPr>
        <w:pStyle w:val="ListBullet"/>
        <w:rPr>
          <w:b/>
        </w:rPr>
      </w:pPr>
      <w:r w:rsidRPr="00574B01">
        <w:t xml:space="preserve">Severe </w:t>
      </w:r>
      <w:r w:rsidR="00B44752">
        <w:t>coronary</w:t>
      </w:r>
      <w:r w:rsidRPr="00574B01">
        <w:t xml:space="preserve"> heart disease or unstable angina</w:t>
      </w:r>
    </w:p>
    <w:p w14:paraId="65FF5CBB" w14:textId="281B82CA" w:rsidR="00417248" w:rsidRPr="00574B01" w:rsidRDefault="00417248" w:rsidP="003E1A56">
      <w:pPr>
        <w:pStyle w:val="ListBullet"/>
        <w:rPr>
          <w:b/>
        </w:rPr>
      </w:pPr>
      <w:r w:rsidRPr="00574B01">
        <w:t>Severe arrhythmias</w:t>
      </w:r>
    </w:p>
    <w:p w14:paraId="109570A4" w14:textId="78EFF1C8" w:rsidR="00417248" w:rsidRPr="00574B01" w:rsidRDefault="00417248" w:rsidP="003E1A56">
      <w:pPr>
        <w:pStyle w:val="ListBullet"/>
        <w:rPr>
          <w:b/>
        </w:rPr>
      </w:pPr>
      <w:r w:rsidRPr="00574B01">
        <w:t>Myocardial infarction in the last 6 months</w:t>
      </w:r>
    </w:p>
    <w:p w14:paraId="500EFCF9" w14:textId="4275400C" w:rsidR="00417248" w:rsidRPr="00574B01" w:rsidRDefault="00417248" w:rsidP="003E1A56">
      <w:pPr>
        <w:pStyle w:val="ListBullet"/>
        <w:rPr>
          <w:b/>
        </w:rPr>
      </w:pPr>
      <w:r w:rsidRPr="00574B01">
        <w:t>Decompensated cardiac failure</w:t>
      </w:r>
      <w:r w:rsidR="00B44752">
        <w:t xml:space="preserve"> if not under close medical supervision</w:t>
      </w:r>
    </w:p>
    <w:p w14:paraId="6A0BBB8A" w14:textId="2726DCD6" w:rsidR="00417248" w:rsidRPr="00574B01" w:rsidRDefault="00417248" w:rsidP="003E1A56">
      <w:pPr>
        <w:pStyle w:val="ListBullet"/>
        <w:rPr>
          <w:b/>
        </w:rPr>
      </w:pPr>
      <w:r w:rsidRPr="00574B01">
        <w:t>Congestive heart failure (NYHA classification II to IV)</w:t>
      </w:r>
    </w:p>
    <w:p w14:paraId="2E9A811C" w14:textId="31FE3D96" w:rsidR="003F0D31" w:rsidRPr="003F0D31" w:rsidRDefault="00694325" w:rsidP="003E1A56">
      <w:pPr>
        <w:pStyle w:val="ListBullet"/>
        <w:rPr>
          <w:b/>
        </w:rPr>
      </w:pPr>
      <w:r>
        <w:t>Congenital or acquired valvular defects with clinically relevant myocardial function disorders not related to pulmonary hypertension</w:t>
      </w:r>
    </w:p>
    <w:p w14:paraId="6491BEE4" w14:textId="018D6941" w:rsidR="00417248" w:rsidRPr="002D50A6" w:rsidRDefault="00417248" w:rsidP="003E1A56">
      <w:pPr>
        <w:pStyle w:val="ListBullet"/>
        <w:rPr>
          <w:b/>
        </w:rPr>
      </w:pPr>
      <w:r w:rsidRPr="00574B01">
        <w:t>Patients with conditions where the inhibition of platelet adhesion might increase their risk of haemorrhage (active peptic ulcer, trauma, intracranial haemorrhage)</w:t>
      </w:r>
    </w:p>
    <w:p w14:paraId="46551947" w14:textId="77777777" w:rsidR="00417248" w:rsidRPr="00574B01" w:rsidRDefault="00417248" w:rsidP="003E1A56">
      <w:pPr>
        <w:pStyle w:val="ListBullet"/>
        <w:rPr>
          <w:b/>
        </w:rPr>
      </w:pPr>
      <w:r w:rsidRPr="00574B01">
        <w:t>Cerebrovascular events (transient ischaemic attack, stroke) in the last 3 months</w:t>
      </w:r>
    </w:p>
    <w:p w14:paraId="49B79A93" w14:textId="290B9A36" w:rsidR="00417248" w:rsidRPr="006F08D4" w:rsidRDefault="00417248" w:rsidP="003E1A56">
      <w:pPr>
        <w:pStyle w:val="ListBullet"/>
        <w:rPr>
          <w:b/>
        </w:rPr>
      </w:pPr>
      <w:r w:rsidRPr="00574B01">
        <w:t xml:space="preserve">Suspected pulmonary </w:t>
      </w:r>
      <w:r w:rsidR="0074117C">
        <w:t>congestion</w:t>
      </w:r>
    </w:p>
    <w:p w14:paraId="32D2E7D7" w14:textId="3D27DAEB" w:rsidR="0074117C" w:rsidRPr="003F0D31" w:rsidRDefault="00417248" w:rsidP="0074117C">
      <w:pPr>
        <w:pStyle w:val="ListBullet"/>
        <w:rPr>
          <w:b/>
        </w:rPr>
      </w:pPr>
      <w:r>
        <w:t>Pulmonary hypertension due to venous occlusive disease</w:t>
      </w:r>
    </w:p>
    <w:p w14:paraId="5B1983FA" w14:textId="62B7C21C" w:rsidR="003E1A56" w:rsidRPr="00641206" w:rsidRDefault="00417248" w:rsidP="0074117C">
      <w:pPr>
        <w:pStyle w:val="ListBullet"/>
        <w:rPr>
          <w:b/>
        </w:rPr>
      </w:pPr>
      <w:r w:rsidRPr="00574B01">
        <w:t>Pregnancy and lactation</w:t>
      </w:r>
      <w:r>
        <w:t xml:space="preserve"> – there </w:t>
      </w:r>
      <w:r w:rsidR="00ED70A2">
        <w:t>is</w:t>
      </w:r>
      <w:r>
        <w:t xml:space="preserve"> inadequate information about the use of iloprost in pregnant or lactating women</w:t>
      </w:r>
      <w:r w:rsidR="0074117C">
        <w:t>.</w:t>
      </w:r>
    </w:p>
    <w:p w14:paraId="2F178C44" w14:textId="77777777" w:rsidR="00641206" w:rsidRPr="0074117C" w:rsidRDefault="00641206" w:rsidP="00641206">
      <w:pPr>
        <w:pStyle w:val="ListBullet"/>
        <w:numPr>
          <w:ilvl w:val="0"/>
          <w:numId w:val="0"/>
        </w:numPr>
        <w:rPr>
          <w:b/>
        </w:rPr>
      </w:pPr>
    </w:p>
    <w:p w14:paraId="20BFCE3D" w14:textId="28A9A79F" w:rsidR="005E1FC3" w:rsidRPr="005E1FC3" w:rsidRDefault="00931B93" w:rsidP="00C267C2">
      <w:pPr>
        <w:ind w:left="6480"/>
        <w:rPr>
          <w:rFonts w:cs="Arial"/>
          <w:i/>
          <w:szCs w:val="24"/>
          <w:u w:val="single"/>
        </w:rPr>
      </w:pPr>
      <w:r>
        <w:rPr>
          <w:rFonts w:cs="Arial"/>
          <w:i/>
          <w:szCs w:val="24"/>
        </w:rPr>
        <w:t xml:space="preserve"> </w:t>
      </w:r>
      <w:hyperlink w:anchor="Contents" w:history="1">
        <w:r w:rsidR="007B6904" w:rsidRPr="00AA3A27">
          <w:rPr>
            <w:rStyle w:val="Hyperlink"/>
            <w:rFonts w:cs="Arial"/>
            <w:i/>
            <w:szCs w:val="24"/>
          </w:rPr>
          <w:t>Back to Table of Contents</w:t>
        </w:r>
      </w:hyperlink>
      <w:r w:rsidR="00340D1C" w:rsidRPr="005E1FC3">
        <w:rPr>
          <w:rFonts w:cs="Arial"/>
          <w:i/>
          <w:szCs w:val="24"/>
          <w:u w:val="single"/>
        </w:rPr>
        <w:t xml:space="preserve"> </w:t>
      </w:r>
    </w:p>
    <w:p w14:paraId="2F51A8A1"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327720CF" w:rsidR="007B6904" w:rsidRPr="003D2D06" w:rsidRDefault="00962C46" w:rsidP="004213C3">
            <w:pPr>
              <w:pStyle w:val="Heading1"/>
            </w:pPr>
            <w:bookmarkStart w:id="19" w:name="_Toc389473284"/>
            <w:bookmarkStart w:id="20" w:name="_Toc132393613"/>
            <w:r>
              <w:t xml:space="preserve">Section </w:t>
            </w:r>
            <w:r w:rsidR="00417248">
              <w:t>3</w:t>
            </w:r>
            <w:r w:rsidR="00417248" w:rsidRPr="003D2D06">
              <w:t xml:space="preserve"> – </w:t>
            </w:r>
            <w:r w:rsidR="00417248">
              <w:t>Precautions and Drug Interactions</w:t>
            </w:r>
            <w:bookmarkEnd w:id="19"/>
            <w:bookmarkEnd w:id="20"/>
          </w:p>
        </w:tc>
      </w:tr>
    </w:tbl>
    <w:p w14:paraId="2F51A8A4" w14:textId="77777777" w:rsidR="007B6904" w:rsidRDefault="007B6904" w:rsidP="003E1A56">
      <w:pPr>
        <w:pStyle w:val="Heading2"/>
      </w:pPr>
    </w:p>
    <w:p w14:paraId="5A26CE79" w14:textId="12E2B298" w:rsidR="00785CA1" w:rsidRPr="00785CA1" w:rsidRDefault="00C759FA" w:rsidP="00C759FA">
      <w:pPr>
        <w:pBdr>
          <w:top w:val="single" w:sz="4" w:space="1" w:color="auto"/>
          <w:left w:val="single" w:sz="4" w:space="4" w:color="auto"/>
          <w:bottom w:val="single" w:sz="4" w:space="1" w:color="auto"/>
          <w:right w:val="single" w:sz="4" w:space="4" w:color="auto"/>
        </w:pBdr>
        <w:rPr>
          <w:rFonts w:asciiTheme="minorHAnsi" w:hAnsiTheme="minorHAnsi" w:cstheme="minorHAnsi"/>
          <w:bCs/>
          <w:szCs w:val="24"/>
        </w:rPr>
      </w:pPr>
      <w:r>
        <w:rPr>
          <w:rFonts w:asciiTheme="minorHAnsi" w:hAnsiTheme="minorHAnsi" w:cstheme="minorHAnsi"/>
          <w:b/>
          <w:szCs w:val="24"/>
        </w:rPr>
        <w:t xml:space="preserve">Note: </w:t>
      </w:r>
      <w:r w:rsidR="00785CA1" w:rsidRPr="00785CA1">
        <w:rPr>
          <w:rFonts w:asciiTheme="minorHAnsi" w:hAnsiTheme="minorHAnsi" w:cstheme="minorHAnsi"/>
          <w:bCs/>
          <w:szCs w:val="24"/>
        </w:rPr>
        <w:t xml:space="preserve">Precautions and Drug Interactions are </w:t>
      </w:r>
      <w:r w:rsidR="00785CA1">
        <w:rPr>
          <w:rFonts w:asciiTheme="minorHAnsi" w:hAnsiTheme="minorHAnsi" w:cstheme="minorHAnsi"/>
          <w:bCs/>
          <w:szCs w:val="24"/>
        </w:rPr>
        <w:t>outlined in the Bayer Ilomedin Data Sheet located on http://resources.bayer.com.au/resources.</w:t>
      </w:r>
    </w:p>
    <w:p w14:paraId="2805C2F0" w14:textId="77777777" w:rsidR="00785CA1" w:rsidRDefault="00785CA1" w:rsidP="003E1A56">
      <w:pPr>
        <w:rPr>
          <w:rFonts w:asciiTheme="minorHAnsi" w:hAnsiTheme="minorHAnsi" w:cstheme="minorHAnsi"/>
          <w:b/>
          <w:szCs w:val="24"/>
        </w:rPr>
      </w:pPr>
    </w:p>
    <w:p w14:paraId="7779AC53" w14:textId="53CAD978" w:rsidR="00417248" w:rsidRPr="00E7733D" w:rsidRDefault="00417248" w:rsidP="003E1A56">
      <w:pPr>
        <w:rPr>
          <w:rFonts w:asciiTheme="minorHAnsi" w:hAnsiTheme="minorHAnsi" w:cstheme="minorHAnsi"/>
          <w:b/>
          <w:szCs w:val="24"/>
        </w:rPr>
      </w:pPr>
      <w:r>
        <w:rPr>
          <w:rFonts w:asciiTheme="minorHAnsi" w:hAnsiTheme="minorHAnsi" w:cstheme="minorHAnsi"/>
          <w:b/>
          <w:szCs w:val="24"/>
        </w:rPr>
        <w:t>Precautions</w:t>
      </w:r>
    </w:p>
    <w:p w14:paraId="2E57296F" w14:textId="4CFAD94C" w:rsidR="00417248" w:rsidRDefault="00417248" w:rsidP="00F6117D">
      <w:pPr>
        <w:pStyle w:val="ListBullet"/>
      </w:pPr>
      <w:r>
        <w:t>The dose of iloprost must be reduced in patients with r</w:t>
      </w:r>
      <w:r w:rsidRPr="000F11B8">
        <w:t>enal impairment</w:t>
      </w:r>
      <w:r>
        <w:t xml:space="preserve"> receiving haemodialysis and patients with liver cirrhosis</w:t>
      </w:r>
      <w:r w:rsidR="00AB2BFA">
        <w:t>.</w:t>
      </w:r>
      <w:r>
        <w:rPr>
          <w:vertAlign w:val="superscript"/>
        </w:rPr>
        <w:t>1</w:t>
      </w:r>
      <w:r w:rsidR="008338F1">
        <w:t xml:space="preserve"> </w:t>
      </w:r>
    </w:p>
    <w:p w14:paraId="250E1AA7" w14:textId="636C56D3" w:rsidR="00417248" w:rsidRDefault="00417248" w:rsidP="00F6117D">
      <w:pPr>
        <w:pStyle w:val="ListBullet"/>
      </w:pPr>
      <w:r>
        <w:lastRenderedPageBreak/>
        <w:t xml:space="preserve">Iloprost must be administered using </w:t>
      </w:r>
      <w:r w:rsidR="00694325">
        <w:t>the iloprost library setting in the</w:t>
      </w:r>
      <w:r>
        <w:t xml:space="preserve"> infusion pump with medication safety software</w:t>
      </w:r>
      <w:r w:rsidR="00694325">
        <w:t xml:space="preserve"> and associated guardrai</w:t>
      </w:r>
      <w:r w:rsidR="00A67C1F">
        <w:t>ls to stop the administration of excessive doses.</w:t>
      </w:r>
    </w:p>
    <w:p w14:paraId="799BAE1E" w14:textId="4E4BCEFE" w:rsidR="00417248" w:rsidRDefault="00417248" w:rsidP="00B23406">
      <w:pPr>
        <w:pStyle w:val="ListBullet"/>
      </w:pPr>
      <w:r>
        <w:t>Consider the possibility of orthostatic hypotension in patients sitting up from a lying position following the conclusion of an iloprost infusion</w:t>
      </w:r>
      <w:r>
        <w:rPr>
          <w:vertAlign w:val="superscript"/>
        </w:rPr>
        <w:t>1</w:t>
      </w:r>
      <w:r>
        <w:t xml:space="preserve">. </w:t>
      </w:r>
    </w:p>
    <w:p w14:paraId="6473AFA1" w14:textId="42BC4213" w:rsidR="00417248" w:rsidRDefault="00417248" w:rsidP="00F6117D">
      <w:pPr>
        <w:pStyle w:val="ListBullet"/>
      </w:pPr>
      <w:r>
        <w:t>Use suitable precautions to prevent contact of iloprost with skin or mucous membranes. In the event of contact, wash the area thoroughly with water or sodium chloride 0.9%. Contact with skin may lead to painless but a long lasting erythema</w:t>
      </w:r>
      <w:r>
        <w:rPr>
          <w:vertAlign w:val="superscript"/>
        </w:rPr>
        <w:t>1</w:t>
      </w:r>
      <w:r>
        <w:t xml:space="preserve">. </w:t>
      </w:r>
    </w:p>
    <w:p w14:paraId="4525A1B5" w14:textId="77777777" w:rsidR="00417248" w:rsidRDefault="00417248" w:rsidP="003E1A56">
      <w:pPr>
        <w:rPr>
          <w:rFonts w:asciiTheme="minorHAnsi" w:hAnsiTheme="minorHAnsi" w:cstheme="minorHAnsi"/>
          <w:szCs w:val="24"/>
        </w:rPr>
      </w:pPr>
    </w:p>
    <w:p w14:paraId="4FB97E03" w14:textId="77777777" w:rsidR="00417248" w:rsidRPr="006F08D4" w:rsidRDefault="00417248" w:rsidP="003E1A56">
      <w:pPr>
        <w:rPr>
          <w:rFonts w:asciiTheme="minorHAnsi" w:hAnsiTheme="minorHAnsi" w:cstheme="minorHAnsi"/>
          <w:b/>
          <w:szCs w:val="24"/>
        </w:rPr>
      </w:pPr>
      <w:r>
        <w:rPr>
          <w:rFonts w:asciiTheme="minorHAnsi" w:hAnsiTheme="minorHAnsi" w:cstheme="minorHAnsi"/>
          <w:b/>
          <w:szCs w:val="24"/>
        </w:rPr>
        <w:t>Drug interactions</w:t>
      </w:r>
    </w:p>
    <w:p w14:paraId="1A240A17" w14:textId="27A28072" w:rsidR="00417248" w:rsidRDefault="00417248" w:rsidP="003E1A56">
      <w:pPr>
        <w:rPr>
          <w:rFonts w:asciiTheme="minorHAnsi" w:hAnsiTheme="minorHAnsi" w:cstheme="minorHAnsi"/>
          <w:szCs w:val="24"/>
        </w:rPr>
      </w:pPr>
      <w:r>
        <w:rPr>
          <w:rFonts w:asciiTheme="minorHAnsi" w:hAnsiTheme="minorHAnsi" w:cstheme="minorHAnsi"/>
          <w:szCs w:val="24"/>
        </w:rPr>
        <w:t>Consider the additive antihypertensive effect of iloprost in a patient prescribed antihypertensives such as beta blockers, angiotensin converting enzyme inhibitors, calcium channel blockers and vasodilators. If hypotension occurs, reduce iloprost to previously tolerated dose</w:t>
      </w:r>
      <w:r>
        <w:rPr>
          <w:rFonts w:asciiTheme="minorHAnsi" w:hAnsiTheme="minorHAnsi" w:cstheme="minorHAnsi"/>
          <w:szCs w:val="24"/>
          <w:vertAlign w:val="superscript"/>
        </w:rPr>
        <w:t>1</w:t>
      </w:r>
      <w:r>
        <w:rPr>
          <w:rFonts w:asciiTheme="minorHAnsi" w:hAnsiTheme="minorHAnsi" w:cstheme="minorHAnsi"/>
          <w:szCs w:val="24"/>
        </w:rPr>
        <w:t>.</w:t>
      </w:r>
    </w:p>
    <w:p w14:paraId="73A3D564" w14:textId="77777777" w:rsidR="00417248" w:rsidRDefault="00417248" w:rsidP="003E1A56">
      <w:pPr>
        <w:rPr>
          <w:rFonts w:asciiTheme="minorHAnsi" w:hAnsiTheme="minorHAnsi" w:cstheme="minorHAnsi"/>
          <w:szCs w:val="24"/>
        </w:rPr>
      </w:pPr>
    </w:p>
    <w:p w14:paraId="12561EAB" w14:textId="20266E22" w:rsidR="003E1A56" w:rsidRDefault="00417248" w:rsidP="005E1FC3">
      <w:r>
        <w:rPr>
          <w:rFonts w:asciiTheme="minorHAnsi" w:hAnsiTheme="minorHAnsi" w:cstheme="minorHAnsi"/>
          <w:szCs w:val="24"/>
        </w:rPr>
        <w:t xml:space="preserve">Consider </w:t>
      </w:r>
      <w:r w:rsidR="005E1FC3">
        <w:rPr>
          <w:rFonts w:asciiTheme="minorHAnsi" w:hAnsiTheme="minorHAnsi" w:cstheme="minorHAnsi"/>
          <w:szCs w:val="24"/>
        </w:rPr>
        <w:t xml:space="preserve">iloprost’s </w:t>
      </w:r>
      <w:r>
        <w:rPr>
          <w:rFonts w:asciiTheme="minorHAnsi" w:hAnsiTheme="minorHAnsi" w:cstheme="minorHAnsi"/>
          <w:szCs w:val="24"/>
        </w:rPr>
        <w:t>effect on platelet function and subsequent increased risk of bleeding in patients prescribed antiplatelet therapies and anticoagulants</w:t>
      </w:r>
      <w:r>
        <w:rPr>
          <w:rFonts w:asciiTheme="minorHAnsi" w:hAnsiTheme="minorHAnsi" w:cstheme="minorHAnsi"/>
          <w:szCs w:val="24"/>
          <w:vertAlign w:val="superscript"/>
        </w:rPr>
        <w:t>1</w:t>
      </w:r>
      <w:r>
        <w:rPr>
          <w:rFonts w:asciiTheme="minorHAnsi" w:hAnsiTheme="minorHAnsi" w:cstheme="minorHAnsi"/>
          <w:szCs w:val="24"/>
        </w:rPr>
        <w:t>.</w:t>
      </w:r>
    </w:p>
    <w:p w14:paraId="678E7702" w14:textId="0CE337CD" w:rsidR="00417248" w:rsidRDefault="004B28EA" w:rsidP="003E1A56">
      <w:pPr>
        <w:ind w:left="6480"/>
        <w:jc w:val="both"/>
        <w:rPr>
          <w:rFonts w:asciiTheme="minorHAnsi" w:hAnsiTheme="minorHAnsi" w:cstheme="minorHAnsi"/>
          <w:szCs w:val="24"/>
        </w:rPr>
      </w:pPr>
      <w:hyperlink w:anchor="Contents" w:history="1">
        <w:r w:rsidR="00963B99" w:rsidRPr="00590902">
          <w:rPr>
            <w:rStyle w:val="Hyperlink"/>
            <w:rFonts w:cs="Arial"/>
            <w:i/>
            <w:szCs w:val="24"/>
          </w:rPr>
          <w:t>Back to Table of Contents</w:t>
        </w:r>
      </w:hyperlink>
      <w:r w:rsidR="00963B99">
        <w:rPr>
          <w:rFonts w:cs="Arial"/>
          <w:i/>
          <w:szCs w:val="24"/>
        </w:rPr>
        <w:t xml:space="preserve"> </w:t>
      </w:r>
    </w:p>
    <w:tbl>
      <w:tblPr>
        <w:tblpPr w:leftFromText="180" w:rightFromText="180" w:vertAnchor="text" w:horzAnchor="margin" w:tblpY="181"/>
        <w:tblW w:w="9158" w:type="dxa"/>
        <w:shd w:val="clear" w:color="auto" w:fill="A6A6A6" w:themeFill="background1" w:themeFillShade="A6"/>
        <w:tblLook w:val="0000" w:firstRow="0" w:lastRow="0" w:firstColumn="0" w:lastColumn="0" w:noHBand="0" w:noVBand="0"/>
      </w:tblPr>
      <w:tblGrid>
        <w:gridCol w:w="9158"/>
      </w:tblGrid>
      <w:tr w:rsidR="00417248" w:rsidRPr="00CD1C0E" w14:paraId="0ABF91E7" w14:textId="77777777" w:rsidTr="003E1A56">
        <w:trPr>
          <w:cantSplit/>
          <w:trHeight w:val="285"/>
        </w:trPr>
        <w:tc>
          <w:tcPr>
            <w:tcW w:w="9158" w:type="dxa"/>
            <w:shd w:val="clear" w:color="auto" w:fill="A6A6A6" w:themeFill="background1" w:themeFillShade="A6"/>
          </w:tcPr>
          <w:p w14:paraId="0EC3DB45" w14:textId="4D805F36" w:rsidR="00417248" w:rsidRPr="003D2D06" w:rsidRDefault="00417248" w:rsidP="00CD31E7">
            <w:pPr>
              <w:pStyle w:val="Heading1"/>
            </w:pPr>
            <w:bookmarkStart w:id="21" w:name="_Toc9579365"/>
            <w:bookmarkStart w:id="22" w:name="_Toc132393614"/>
            <w:r>
              <w:t>Section 4</w:t>
            </w:r>
            <w:r w:rsidRPr="003D2D06">
              <w:t xml:space="preserve"> – </w:t>
            </w:r>
            <w:r>
              <w:t>Availability and presentation of iloprost solution for infusion</w:t>
            </w:r>
            <w:bookmarkEnd w:id="21"/>
            <w:bookmarkEnd w:id="22"/>
          </w:p>
        </w:tc>
      </w:tr>
    </w:tbl>
    <w:p w14:paraId="724D085B" w14:textId="77777777" w:rsidR="00417248" w:rsidRDefault="00417248" w:rsidP="003E1A56">
      <w:pPr>
        <w:rPr>
          <w:rFonts w:asciiTheme="minorHAnsi" w:hAnsiTheme="minorHAnsi" w:cstheme="minorHAnsi"/>
          <w:szCs w:val="24"/>
        </w:rPr>
      </w:pPr>
    </w:p>
    <w:p w14:paraId="1046892B" w14:textId="77777777" w:rsidR="00417248" w:rsidRDefault="00417248" w:rsidP="003E1A56">
      <w:pPr>
        <w:rPr>
          <w:rFonts w:asciiTheme="minorHAnsi" w:hAnsiTheme="minorHAnsi" w:cstheme="minorHAnsi"/>
          <w:szCs w:val="24"/>
        </w:rPr>
      </w:pPr>
      <w:r w:rsidRPr="0039591E">
        <w:rPr>
          <w:rFonts w:asciiTheme="minorHAnsi" w:hAnsiTheme="minorHAnsi" w:cstheme="minorHAnsi"/>
          <w:szCs w:val="24"/>
        </w:rPr>
        <w:t>Iloprost 50 micrograms in 0.5</w:t>
      </w:r>
      <w:r>
        <w:rPr>
          <w:rFonts w:asciiTheme="minorHAnsi" w:hAnsiTheme="minorHAnsi" w:cstheme="minorHAnsi"/>
          <w:szCs w:val="24"/>
        </w:rPr>
        <w:t xml:space="preserve"> </w:t>
      </w:r>
      <w:r w:rsidRPr="0039591E">
        <w:rPr>
          <w:rFonts w:asciiTheme="minorHAnsi" w:hAnsiTheme="minorHAnsi" w:cstheme="minorHAnsi"/>
          <w:szCs w:val="24"/>
        </w:rPr>
        <w:t>mL solution</w:t>
      </w:r>
      <w:r>
        <w:rPr>
          <w:rFonts w:asciiTheme="minorHAnsi" w:hAnsiTheme="minorHAnsi" w:cstheme="minorHAnsi"/>
          <w:szCs w:val="24"/>
        </w:rPr>
        <w:t xml:space="preserve"> for intravenous infusion</w:t>
      </w:r>
      <w:r w:rsidRPr="0039591E">
        <w:rPr>
          <w:rFonts w:asciiTheme="minorHAnsi" w:hAnsiTheme="minorHAnsi" w:cstheme="minorHAnsi"/>
          <w:szCs w:val="24"/>
        </w:rPr>
        <w:t xml:space="preserve"> is</w:t>
      </w:r>
      <w:r>
        <w:rPr>
          <w:rFonts w:asciiTheme="minorHAnsi" w:hAnsiTheme="minorHAnsi" w:cstheme="minorHAnsi"/>
          <w:szCs w:val="24"/>
        </w:rPr>
        <w:t xml:space="preserve"> a clear and colourless solution</w:t>
      </w:r>
      <w:r w:rsidRPr="0039591E">
        <w:rPr>
          <w:rFonts w:asciiTheme="minorHAnsi" w:hAnsiTheme="minorHAnsi" w:cstheme="minorHAnsi"/>
          <w:szCs w:val="24"/>
        </w:rPr>
        <w:t xml:space="preserve"> presented in glass ampoules</w:t>
      </w:r>
      <w:r>
        <w:rPr>
          <w:rFonts w:asciiTheme="minorHAnsi" w:hAnsiTheme="minorHAnsi" w:cstheme="minorHAnsi"/>
          <w:szCs w:val="24"/>
        </w:rPr>
        <w:t>,</w:t>
      </w:r>
      <w:r w:rsidRPr="0039591E">
        <w:rPr>
          <w:rFonts w:asciiTheme="minorHAnsi" w:hAnsiTheme="minorHAnsi" w:cstheme="minorHAnsi"/>
          <w:szCs w:val="24"/>
        </w:rPr>
        <w:t xml:space="preserve"> stored at room temperature</w:t>
      </w:r>
      <w:r>
        <w:rPr>
          <w:rFonts w:asciiTheme="minorHAnsi" w:hAnsiTheme="minorHAnsi" w:cstheme="minorHAnsi"/>
          <w:szCs w:val="24"/>
        </w:rPr>
        <w:t xml:space="preserve">. </w:t>
      </w:r>
    </w:p>
    <w:p w14:paraId="7D08DEB4" w14:textId="3F23BCE8" w:rsidR="00417248" w:rsidRPr="0039591E" w:rsidRDefault="00417248" w:rsidP="003E1A56">
      <w:pPr>
        <w:rPr>
          <w:rFonts w:asciiTheme="minorHAnsi" w:hAnsiTheme="minorHAnsi" w:cstheme="minorHAnsi"/>
          <w:szCs w:val="24"/>
        </w:rPr>
      </w:pPr>
      <w:r>
        <w:rPr>
          <w:rFonts w:asciiTheme="minorHAnsi" w:hAnsiTheme="minorHAnsi" w:cstheme="minorHAnsi"/>
          <w:szCs w:val="24"/>
        </w:rPr>
        <w:t>The iloprost infusion solution must be diluted with a compatible fluid before use. Compatible fluids include sodium chloride 0.9% and glucose 5%</w:t>
      </w:r>
      <w:r>
        <w:rPr>
          <w:rFonts w:asciiTheme="minorHAnsi" w:hAnsiTheme="minorHAnsi" w:cstheme="minorHAnsi"/>
          <w:szCs w:val="24"/>
          <w:vertAlign w:val="superscript"/>
        </w:rPr>
        <w:t>2</w:t>
      </w:r>
      <w:r>
        <w:rPr>
          <w:rFonts w:asciiTheme="minorHAnsi" w:hAnsiTheme="minorHAnsi" w:cstheme="minorHAnsi"/>
          <w:szCs w:val="24"/>
        </w:rPr>
        <w:t xml:space="preserve">. </w:t>
      </w:r>
    </w:p>
    <w:p w14:paraId="5854A669" w14:textId="77777777" w:rsidR="00417248" w:rsidRDefault="00417248" w:rsidP="003E1A56">
      <w:pPr>
        <w:rPr>
          <w:rFonts w:asciiTheme="minorHAnsi" w:hAnsiTheme="minorHAnsi" w:cstheme="minorHAnsi"/>
          <w:szCs w:val="24"/>
        </w:rPr>
      </w:pPr>
    </w:p>
    <w:p w14:paraId="6D695B01" w14:textId="597510FE" w:rsidR="00340D1C" w:rsidRDefault="00AC180F" w:rsidP="00D841D8">
      <w:pPr>
        <w:pStyle w:val="ListBullet"/>
        <w:numPr>
          <w:ilvl w:val="0"/>
          <w:numId w:val="0"/>
        </w:numPr>
        <w:rPr>
          <w:rFonts w:asciiTheme="minorHAnsi" w:hAnsiTheme="minorHAnsi" w:cstheme="minorHAnsi"/>
          <w:szCs w:val="24"/>
        </w:rPr>
      </w:pPr>
      <w:r>
        <w:rPr>
          <w:rFonts w:asciiTheme="minorHAnsi" w:hAnsiTheme="minorHAnsi" w:cstheme="minorHAnsi"/>
          <w:szCs w:val="24"/>
        </w:rPr>
        <w:t>I</w:t>
      </w:r>
      <w:r w:rsidR="00417248">
        <w:rPr>
          <w:rFonts w:asciiTheme="minorHAnsi" w:hAnsiTheme="minorHAnsi" w:cstheme="minorHAnsi"/>
          <w:szCs w:val="24"/>
        </w:rPr>
        <w:t xml:space="preserve">loprost is </w:t>
      </w:r>
      <w:r w:rsidR="00543FC2">
        <w:rPr>
          <w:rFonts w:asciiTheme="minorHAnsi" w:hAnsiTheme="minorHAnsi" w:cstheme="minorHAnsi"/>
          <w:szCs w:val="24"/>
        </w:rPr>
        <w:t xml:space="preserve">available through </w:t>
      </w:r>
      <w:r w:rsidR="00D841D8">
        <w:t>Special Access Scheme on the TGA site https://www.tga.au/products/unapproved-therapeutic-goods/special-access-scheme-sas-and-authorised-prescriber-ap</w:t>
      </w:r>
      <w:r w:rsidR="00D841D8" w:rsidRPr="00A67C1F">
        <w:rPr>
          <w:rFonts w:asciiTheme="minorHAnsi" w:hAnsiTheme="minorHAnsi" w:cstheme="minorHAnsi"/>
          <w:szCs w:val="24"/>
        </w:rPr>
        <w:t>.</w:t>
      </w:r>
      <w:r w:rsidR="00417248">
        <w:rPr>
          <w:rFonts w:asciiTheme="minorHAnsi" w:hAnsiTheme="minorHAnsi" w:cstheme="minorHAnsi"/>
          <w:szCs w:val="24"/>
        </w:rPr>
        <w:t>The prescribing medical o</w:t>
      </w:r>
      <w:r w:rsidR="00417248" w:rsidRPr="00C14D9F">
        <w:rPr>
          <w:rFonts w:asciiTheme="minorHAnsi" w:hAnsiTheme="minorHAnsi" w:cstheme="minorHAnsi"/>
          <w:szCs w:val="24"/>
        </w:rPr>
        <w:t>fficer must complete a</w:t>
      </w:r>
      <w:r w:rsidR="00077F3F">
        <w:rPr>
          <w:rFonts w:asciiTheme="minorHAnsi" w:hAnsiTheme="minorHAnsi" w:cstheme="minorHAnsi"/>
          <w:szCs w:val="24"/>
        </w:rPr>
        <w:t xml:space="preserve"> </w:t>
      </w:r>
      <w:r w:rsidR="00EA56D9" w:rsidRPr="00A67C1F">
        <w:t>Category C</w:t>
      </w:r>
      <w:r w:rsidR="00EA56D9" w:rsidRPr="00A67C1F">
        <w:rPr>
          <w:u w:val="single"/>
        </w:rPr>
        <w:t xml:space="preserve"> </w:t>
      </w:r>
      <w:r w:rsidR="00417248" w:rsidRPr="00C14D9F">
        <w:rPr>
          <w:rFonts w:asciiTheme="minorHAnsi" w:hAnsiTheme="minorHAnsi" w:cstheme="minorHAnsi"/>
          <w:szCs w:val="24"/>
        </w:rPr>
        <w:t xml:space="preserve">SAS form and </w:t>
      </w:r>
      <w:r w:rsidR="00417248">
        <w:rPr>
          <w:rFonts w:asciiTheme="minorHAnsi" w:hAnsiTheme="minorHAnsi" w:cstheme="minorHAnsi"/>
          <w:szCs w:val="24"/>
        </w:rPr>
        <w:t xml:space="preserve">provide it </w:t>
      </w:r>
      <w:r w:rsidR="00417248" w:rsidRPr="00C14D9F">
        <w:rPr>
          <w:rFonts w:asciiTheme="minorHAnsi" w:hAnsiTheme="minorHAnsi" w:cstheme="minorHAnsi"/>
          <w:szCs w:val="24"/>
        </w:rPr>
        <w:t xml:space="preserve">to the Pharmacy Department </w:t>
      </w:r>
      <w:r w:rsidR="00417248" w:rsidRPr="00641206">
        <w:rPr>
          <w:rFonts w:asciiTheme="minorHAnsi" w:hAnsiTheme="minorHAnsi" w:cstheme="minorHAnsi"/>
          <w:b/>
          <w:bCs/>
          <w:szCs w:val="24"/>
        </w:rPr>
        <w:t xml:space="preserve">before </w:t>
      </w:r>
      <w:r w:rsidR="00417248" w:rsidRPr="00C14D9F">
        <w:rPr>
          <w:rFonts w:asciiTheme="minorHAnsi" w:hAnsiTheme="minorHAnsi" w:cstheme="minorHAnsi"/>
          <w:szCs w:val="24"/>
        </w:rPr>
        <w:t xml:space="preserve">the </w:t>
      </w:r>
      <w:r w:rsidR="00417248">
        <w:rPr>
          <w:rFonts w:asciiTheme="minorHAnsi" w:hAnsiTheme="minorHAnsi" w:cstheme="minorHAnsi"/>
          <w:szCs w:val="24"/>
        </w:rPr>
        <w:t>ampoules can be dispensed and released by pharmacy.</w:t>
      </w:r>
      <w:r w:rsidR="00FF1A1D">
        <w:rPr>
          <w:rFonts w:asciiTheme="minorHAnsi" w:hAnsiTheme="minorHAnsi" w:cstheme="minorHAnsi"/>
          <w:szCs w:val="24"/>
        </w:rPr>
        <w:t xml:space="preserve"> </w:t>
      </w:r>
    </w:p>
    <w:p w14:paraId="46A23B4D" w14:textId="5C48C9E7" w:rsidR="00EA56D9" w:rsidRDefault="00EA56D9" w:rsidP="003E1A56">
      <w:pPr>
        <w:rPr>
          <w:rFonts w:asciiTheme="minorHAnsi" w:hAnsiTheme="minorHAnsi" w:cstheme="minorHAnsi"/>
          <w:szCs w:val="24"/>
        </w:rPr>
      </w:pPr>
    </w:p>
    <w:p w14:paraId="76B9F5E7" w14:textId="33704B94" w:rsidR="00340D1C" w:rsidRPr="00A67C1F" w:rsidRDefault="00EA56D9" w:rsidP="00A67C1F">
      <w:pPr>
        <w:rPr>
          <w:rStyle w:val="Hyperlink"/>
          <w:rFonts w:asciiTheme="minorHAnsi" w:hAnsiTheme="minorHAnsi" w:cstheme="minorHAnsi"/>
          <w:color w:val="auto"/>
          <w:szCs w:val="24"/>
          <w:u w:val="none"/>
        </w:rPr>
      </w:pPr>
      <w:r>
        <w:rPr>
          <w:rFonts w:asciiTheme="minorHAnsi" w:hAnsiTheme="minorHAnsi" w:cstheme="minorHAnsi"/>
          <w:szCs w:val="24"/>
        </w:rPr>
        <w:t>In addition to the SAS form a "Physician Request for Unapproved Product</w:t>
      </w:r>
      <w:r w:rsidR="00275318">
        <w:rPr>
          <w:rFonts w:asciiTheme="minorHAnsi" w:hAnsiTheme="minorHAnsi" w:cstheme="minorHAnsi"/>
          <w:szCs w:val="24"/>
        </w:rPr>
        <w:t xml:space="preserve"> </w:t>
      </w:r>
      <w:r>
        <w:rPr>
          <w:rFonts w:asciiTheme="minorHAnsi" w:hAnsiTheme="minorHAnsi" w:cstheme="minorHAnsi"/>
          <w:szCs w:val="24"/>
        </w:rPr>
        <w:t>(Ilomedin)</w:t>
      </w:r>
      <w:r w:rsidR="0091406C">
        <w:rPr>
          <w:rFonts w:asciiTheme="minorHAnsi" w:hAnsiTheme="minorHAnsi" w:cstheme="minorHAnsi"/>
          <w:szCs w:val="24"/>
        </w:rPr>
        <w:t xml:space="preserve"> must be completed and submitted to pharmacy (see </w:t>
      </w:r>
      <w:r w:rsidR="00FF7AE3">
        <w:rPr>
          <w:rFonts w:asciiTheme="minorHAnsi" w:hAnsiTheme="minorHAnsi" w:cstheme="minorHAnsi"/>
          <w:szCs w:val="24"/>
        </w:rPr>
        <w:t>Attachment 1</w:t>
      </w:r>
      <w:r w:rsidR="0091406C">
        <w:rPr>
          <w:rFonts w:asciiTheme="minorHAnsi" w:hAnsiTheme="minorHAnsi" w:cstheme="minorHAnsi"/>
          <w:szCs w:val="24"/>
        </w:rPr>
        <w:t>)</w:t>
      </w:r>
      <w:r w:rsidR="00F2452A">
        <w:rPr>
          <w:rFonts w:asciiTheme="minorHAnsi" w:hAnsiTheme="minorHAnsi" w:cstheme="minorHAnsi"/>
          <w:szCs w:val="24"/>
        </w:rPr>
        <w:t>.</w:t>
      </w:r>
    </w:p>
    <w:p w14:paraId="02BFBAA6" w14:textId="259D9449" w:rsidR="0091406C" w:rsidRDefault="0091406C" w:rsidP="00340D1C">
      <w:pPr>
        <w:ind w:left="6480"/>
        <w:jc w:val="both"/>
      </w:pPr>
    </w:p>
    <w:p w14:paraId="6ACFBF49" w14:textId="158A6B3F" w:rsidR="00B96186" w:rsidRDefault="00166D13" w:rsidP="005E1FC3">
      <w:pPr>
        <w:jc w:val="both"/>
      </w:pPr>
      <w:r>
        <w:t xml:space="preserve">Ensure patient consent is obtained for the use of a medicine that is not approved for use in Australia. This must </w:t>
      </w:r>
      <w:r w:rsidRPr="00A67C1F">
        <w:rPr>
          <w:rFonts w:asciiTheme="minorHAnsi" w:hAnsiTheme="minorHAnsi" w:cstheme="minorHAnsi"/>
          <w:szCs w:val="24"/>
        </w:rPr>
        <w:t xml:space="preserve">be documented in the </w:t>
      </w:r>
      <w:r w:rsidR="00D841D8" w:rsidRPr="00A67C1F">
        <w:rPr>
          <w:rFonts w:asciiTheme="minorHAnsi" w:hAnsiTheme="minorHAnsi" w:cstheme="minorHAnsi"/>
          <w:szCs w:val="24"/>
        </w:rPr>
        <w:t>patient’s clinical record</w:t>
      </w:r>
      <w:r w:rsidR="00B96186" w:rsidRPr="00A67C1F">
        <w:rPr>
          <w:rFonts w:asciiTheme="minorHAnsi" w:hAnsiTheme="minorHAnsi" w:cstheme="minorHAnsi"/>
          <w:szCs w:val="24"/>
        </w:rPr>
        <w:t>.</w:t>
      </w:r>
      <w:r w:rsidR="00A67C1F" w:rsidRPr="00A67C1F">
        <w:rPr>
          <w:rFonts w:asciiTheme="minorHAnsi" w:hAnsiTheme="minorHAnsi" w:cstheme="minorHAnsi"/>
          <w:szCs w:val="24"/>
        </w:rPr>
        <w:t xml:space="preserve"> </w:t>
      </w:r>
      <w:r w:rsidR="00A67C1F" w:rsidRPr="00A67C1F">
        <w:rPr>
          <w:rStyle w:val="cf01"/>
          <w:rFonts w:asciiTheme="minorHAnsi" w:hAnsiTheme="minorHAnsi" w:cstheme="minorHAnsi"/>
          <w:sz w:val="24"/>
          <w:szCs w:val="24"/>
        </w:rPr>
        <w:t xml:space="preserve">Should the patient have impaired </w:t>
      </w:r>
      <w:r w:rsidR="0090473F" w:rsidRPr="00A67C1F">
        <w:rPr>
          <w:rStyle w:val="cf01"/>
          <w:rFonts w:asciiTheme="minorHAnsi" w:hAnsiTheme="minorHAnsi" w:cstheme="minorHAnsi"/>
          <w:sz w:val="24"/>
          <w:szCs w:val="24"/>
        </w:rPr>
        <w:t>decision</w:t>
      </w:r>
      <w:r w:rsidR="0090473F">
        <w:rPr>
          <w:rStyle w:val="cf01"/>
          <w:rFonts w:asciiTheme="minorHAnsi" w:hAnsiTheme="minorHAnsi" w:cstheme="minorHAnsi"/>
          <w:sz w:val="24"/>
          <w:szCs w:val="24"/>
        </w:rPr>
        <w:t>-making</w:t>
      </w:r>
      <w:r w:rsidR="00A67C1F" w:rsidRPr="00A67C1F">
        <w:rPr>
          <w:rStyle w:val="cf01"/>
          <w:rFonts w:asciiTheme="minorHAnsi" w:hAnsiTheme="minorHAnsi" w:cstheme="minorHAnsi"/>
          <w:sz w:val="24"/>
          <w:szCs w:val="24"/>
        </w:rPr>
        <w:t xml:space="preserve"> capacity a Surrogate Decision Maker should be identified. Please refer to the</w:t>
      </w:r>
      <w:r w:rsidR="00A67C1F" w:rsidRPr="00A67C1F">
        <w:rPr>
          <w:rStyle w:val="cf11"/>
          <w:rFonts w:asciiTheme="minorHAnsi" w:hAnsiTheme="minorHAnsi" w:cstheme="minorHAnsi"/>
          <w:sz w:val="24"/>
          <w:szCs w:val="24"/>
        </w:rPr>
        <w:t xml:space="preserve"> CHS Policy: Informed Consent (Clinical)</w:t>
      </w:r>
      <w:r w:rsidR="005739C9">
        <w:rPr>
          <w:rStyle w:val="cf01"/>
          <w:rFonts w:asciiTheme="minorHAnsi" w:hAnsiTheme="minorHAnsi" w:cstheme="minorHAnsi"/>
          <w:sz w:val="24"/>
          <w:szCs w:val="24"/>
        </w:rPr>
        <w:t>.</w:t>
      </w:r>
    </w:p>
    <w:p w14:paraId="23AFDDC1" w14:textId="089EBA43" w:rsidR="0090473F" w:rsidRDefault="004B28EA" w:rsidP="00641206">
      <w:pPr>
        <w:ind w:left="6480"/>
        <w:jc w:val="both"/>
        <w:rPr>
          <w:rStyle w:val="Hyperlink"/>
          <w:rFonts w:cs="Arial"/>
          <w:i/>
          <w:szCs w:val="24"/>
        </w:rPr>
      </w:pPr>
      <w:hyperlink w:anchor="Contents" w:history="1">
        <w:r w:rsidR="000E3E7A" w:rsidRPr="00AA3A27">
          <w:rPr>
            <w:rStyle w:val="Hyperlink"/>
            <w:rFonts w:cs="Arial"/>
            <w:i/>
            <w:szCs w:val="24"/>
          </w:rPr>
          <w:t>Back to Table of Contents</w:t>
        </w:r>
      </w:hyperlink>
    </w:p>
    <w:p w14:paraId="4C5C591B" w14:textId="0DD34691" w:rsidR="00666D45" w:rsidRDefault="00666D45">
      <w:pPr>
        <w:spacing w:after="200" w:line="276" w:lineRule="auto"/>
        <w:rPr>
          <w:rFonts w:cs="Arial"/>
          <w:i/>
          <w:color w:val="0000FF"/>
          <w:szCs w:val="24"/>
          <w:u w:val="single"/>
        </w:rPr>
      </w:pPr>
      <w:r>
        <w:rPr>
          <w:rFonts w:cs="Arial"/>
          <w:i/>
          <w:color w:val="0000FF"/>
          <w:szCs w:val="24"/>
          <w:u w:val="single"/>
        </w:rPr>
        <w:br w:type="page"/>
      </w:r>
    </w:p>
    <w:p w14:paraId="7D46CF69" w14:textId="77777777" w:rsidR="00666D45" w:rsidRPr="00307B65" w:rsidRDefault="00666D45" w:rsidP="00641206">
      <w:pPr>
        <w:ind w:left="6480"/>
        <w:jc w:val="both"/>
        <w:rPr>
          <w:rFonts w:cs="Arial"/>
          <w:i/>
          <w:color w:val="0000FF"/>
          <w:szCs w:val="24"/>
          <w:u w:val="single"/>
        </w:rPr>
      </w:pPr>
    </w:p>
    <w:tbl>
      <w:tblPr>
        <w:tblpPr w:leftFromText="180" w:rightFromText="180" w:vertAnchor="text" w:horzAnchor="margin" w:tblpY="181"/>
        <w:tblW w:w="9158" w:type="dxa"/>
        <w:shd w:val="clear" w:color="auto" w:fill="A6A6A6" w:themeFill="background1" w:themeFillShade="A6"/>
        <w:tblLook w:val="0000" w:firstRow="0" w:lastRow="0" w:firstColumn="0" w:lastColumn="0" w:noHBand="0" w:noVBand="0"/>
      </w:tblPr>
      <w:tblGrid>
        <w:gridCol w:w="9158"/>
      </w:tblGrid>
      <w:tr w:rsidR="00417248" w:rsidRPr="00CD1C0E" w14:paraId="09530F4C" w14:textId="77777777" w:rsidTr="003E1A56">
        <w:trPr>
          <w:cantSplit/>
          <w:trHeight w:val="285"/>
        </w:trPr>
        <w:tc>
          <w:tcPr>
            <w:tcW w:w="9158" w:type="dxa"/>
            <w:shd w:val="clear" w:color="auto" w:fill="A6A6A6" w:themeFill="background1" w:themeFillShade="A6"/>
          </w:tcPr>
          <w:p w14:paraId="67963A9A" w14:textId="5AD1FB31" w:rsidR="00417248" w:rsidRPr="003D2D06" w:rsidRDefault="00417248" w:rsidP="00CD31E7">
            <w:pPr>
              <w:pStyle w:val="Heading1"/>
            </w:pPr>
            <w:bookmarkStart w:id="23" w:name="_Toc393203340"/>
            <w:bookmarkStart w:id="24" w:name="_Toc9579366"/>
            <w:bookmarkStart w:id="25" w:name="_Toc132393615"/>
            <w:r>
              <w:t>Section 5</w:t>
            </w:r>
            <w:r w:rsidRPr="003D2D06">
              <w:t xml:space="preserve"> – </w:t>
            </w:r>
            <w:bookmarkEnd w:id="23"/>
            <w:r>
              <w:t>Prescription</w:t>
            </w:r>
            <w:bookmarkEnd w:id="24"/>
            <w:bookmarkEnd w:id="25"/>
          </w:p>
        </w:tc>
      </w:tr>
    </w:tbl>
    <w:p w14:paraId="527E98EC" w14:textId="77777777" w:rsidR="00417248" w:rsidRPr="00DA20EE" w:rsidRDefault="00417248" w:rsidP="003E1A56">
      <w:pPr>
        <w:tabs>
          <w:tab w:val="left" w:pos="2205"/>
        </w:tabs>
      </w:pPr>
      <w:r>
        <w:tab/>
      </w:r>
    </w:p>
    <w:p w14:paraId="6C77DA31" w14:textId="6C3FDBD4" w:rsidR="00214382" w:rsidRPr="009F06BC" w:rsidRDefault="00417248" w:rsidP="003E1A56">
      <w:pPr>
        <w:rPr>
          <w:b/>
        </w:rPr>
      </w:pPr>
      <w:r>
        <w:rPr>
          <w:b/>
        </w:rPr>
        <w:t>Initial Steps</w:t>
      </w:r>
    </w:p>
    <w:p w14:paraId="46011C80" w14:textId="7ACAC5FE" w:rsidR="00417248" w:rsidRDefault="00417248" w:rsidP="00A63CBD">
      <w:pPr>
        <w:numPr>
          <w:ilvl w:val="0"/>
          <w:numId w:val="2"/>
        </w:numPr>
        <w:ind w:left="426" w:hanging="426"/>
        <w:rPr>
          <w:rFonts w:cs="Calibri"/>
          <w:szCs w:val="24"/>
        </w:rPr>
      </w:pPr>
      <w:r>
        <w:rPr>
          <w:rFonts w:asciiTheme="minorHAnsi" w:hAnsiTheme="minorHAnsi" w:cstheme="minorHAnsi"/>
          <w:iCs/>
          <w:szCs w:val="24"/>
        </w:rPr>
        <w:t xml:space="preserve">Ensure the patient has a patent </w:t>
      </w:r>
      <w:r>
        <w:rPr>
          <w:rFonts w:cs="Calibri"/>
          <w:szCs w:val="24"/>
        </w:rPr>
        <w:t>peripheral i</w:t>
      </w:r>
      <w:r w:rsidRPr="00C3156C">
        <w:rPr>
          <w:rFonts w:cs="Calibri"/>
          <w:szCs w:val="24"/>
        </w:rPr>
        <w:t>ntrave</w:t>
      </w:r>
      <w:r>
        <w:rPr>
          <w:rFonts w:cs="Calibri"/>
          <w:szCs w:val="24"/>
        </w:rPr>
        <w:t>nous catheter that can be dedicated to administering the iloprost infusion.</w:t>
      </w:r>
    </w:p>
    <w:p w14:paraId="33AF262E" w14:textId="501AACF0" w:rsidR="00417248" w:rsidRDefault="00417248" w:rsidP="00A63CBD">
      <w:pPr>
        <w:pStyle w:val="ListParagraph"/>
        <w:numPr>
          <w:ilvl w:val="0"/>
          <w:numId w:val="2"/>
        </w:numPr>
        <w:ind w:left="426" w:hanging="426"/>
        <w:rPr>
          <w:rFonts w:asciiTheme="minorHAnsi" w:hAnsiTheme="minorHAnsi" w:cstheme="minorHAnsi"/>
          <w:iCs/>
          <w:szCs w:val="24"/>
        </w:rPr>
      </w:pPr>
      <w:r w:rsidRPr="003111D9">
        <w:rPr>
          <w:rFonts w:asciiTheme="minorHAnsi" w:hAnsiTheme="minorHAnsi" w:cstheme="minorHAnsi"/>
          <w:iCs/>
          <w:szCs w:val="24"/>
        </w:rPr>
        <w:t xml:space="preserve">Obtain </w:t>
      </w:r>
      <w:r>
        <w:rPr>
          <w:rFonts w:asciiTheme="minorHAnsi" w:hAnsiTheme="minorHAnsi" w:cstheme="minorHAnsi"/>
          <w:iCs/>
          <w:szCs w:val="24"/>
        </w:rPr>
        <w:t xml:space="preserve">and review the </w:t>
      </w:r>
      <w:r w:rsidRPr="003111D9">
        <w:rPr>
          <w:rFonts w:asciiTheme="minorHAnsi" w:hAnsiTheme="minorHAnsi" w:cstheme="minorHAnsi"/>
          <w:iCs/>
          <w:szCs w:val="24"/>
        </w:rPr>
        <w:t>patient’s baseline blood pressure, pulse and respiratory rate</w:t>
      </w:r>
      <w:r w:rsidR="00543FC2">
        <w:rPr>
          <w:rFonts w:asciiTheme="minorHAnsi" w:hAnsiTheme="minorHAnsi" w:cstheme="minorHAnsi"/>
          <w:iCs/>
          <w:szCs w:val="24"/>
        </w:rPr>
        <w:t xml:space="preserve"> and a</w:t>
      </w:r>
      <w:r>
        <w:rPr>
          <w:rFonts w:asciiTheme="minorHAnsi" w:hAnsiTheme="minorHAnsi" w:cstheme="minorHAnsi"/>
          <w:iCs/>
          <w:szCs w:val="24"/>
        </w:rPr>
        <w:t xml:space="preserve">ddress any parameters that are outside of normal limits for the patient. </w:t>
      </w:r>
      <w:r w:rsidR="008338F1">
        <w:rPr>
          <w:rFonts w:asciiTheme="minorHAnsi" w:hAnsiTheme="minorHAnsi" w:cstheme="minorHAnsi"/>
          <w:iCs/>
          <w:szCs w:val="24"/>
        </w:rPr>
        <w:t>Intravenous i</w:t>
      </w:r>
      <w:r>
        <w:rPr>
          <w:rFonts w:asciiTheme="minorHAnsi" w:hAnsiTheme="minorHAnsi" w:cstheme="minorHAnsi"/>
          <w:iCs/>
          <w:szCs w:val="24"/>
        </w:rPr>
        <w:t>loprost</w:t>
      </w:r>
      <w:r w:rsidR="008338F1">
        <w:rPr>
          <w:rFonts w:asciiTheme="minorHAnsi" w:hAnsiTheme="minorHAnsi" w:cstheme="minorHAnsi"/>
          <w:iCs/>
          <w:szCs w:val="24"/>
        </w:rPr>
        <w:t xml:space="preserve"> infusions</w:t>
      </w:r>
      <w:r>
        <w:rPr>
          <w:rFonts w:asciiTheme="minorHAnsi" w:hAnsiTheme="minorHAnsi" w:cstheme="minorHAnsi"/>
          <w:iCs/>
          <w:szCs w:val="24"/>
        </w:rPr>
        <w:t xml:space="preserve"> should not be initiated in patients with systolic arterial hypotension less than 85 mmHg</w:t>
      </w:r>
      <w:r>
        <w:rPr>
          <w:rFonts w:asciiTheme="minorHAnsi" w:hAnsiTheme="minorHAnsi" w:cstheme="minorHAnsi"/>
          <w:iCs/>
          <w:szCs w:val="24"/>
          <w:vertAlign w:val="superscript"/>
        </w:rPr>
        <w:t>1</w:t>
      </w:r>
      <w:r>
        <w:rPr>
          <w:rFonts w:asciiTheme="minorHAnsi" w:hAnsiTheme="minorHAnsi" w:cstheme="minorHAnsi"/>
          <w:iCs/>
          <w:szCs w:val="24"/>
        </w:rPr>
        <w:t xml:space="preserve">. </w:t>
      </w:r>
    </w:p>
    <w:p w14:paraId="411B3C20" w14:textId="633174BA" w:rsidR="00307B65" w:rsidRPr="00307B65" w:rsidRDefault="00307B65" w:rsidP="00A63CBD">
      <w:pPr>
        <w:pStyle w:val="ListParagraph"/>
        <w:numPr>
          <w:ilvl w:val="0"/>
          <w:numId w:val="2"/>
        </w:numPr>
        <w:ind w:left="426" w:hanging="426"/>
      </w:pPr>
      <w:r>
        <w:t xml:space="preserve">Obtain and record the patient’s actual weight in </w:t>
      </w:r>
      <w:r w:rsidR="00CE0E4E">
        <w:t>the clinical record</w:t>
      </w:r>
      <w:r w:rsidR="00F2452A">
        <w:t>.</w:t>
      </w:r>
    </w:p>
    <w:p w14:paraId="615877B8" w14:textId="77777777" w:rsidR="00417248" w:rsidRDefault="00417248" w:rsidP="003E1A56">
      <w:pPr>
        <w:rPr>
          <w:rFonts w:asciiTheme="minorHAnsi" w:hAnsiTheme="minorHAnsi" w:cstheme="minorHAnsi"/>
          <w:b/>
          <w:iCs/>
          <w:szCs w:val="24"/>
        </w:rPr>
      </w:pPr>
    </w:p>
    <w:p w14:paraId="19F5B2DA" w14:textId="30F62BDC" w:rsidR="00417248" w:rsidRPr="00F2452A" w:rsidRDefault="00417248" w:rsidP="003E1A56">
      <w:pPr>
        <w:rPr>
          <w:rFonts w:asciiTheme="minorHAnsi" w:hAnsiTheme="minorHAnsi" w:cstheme="minorHAnsi"/>
          <w:b/>
          <w:iCs/>
          <w:szCs w:val="24"/>
        </w:rPr>
      </w:pPr>
      <w:r w:rsidRPr="00F2452A">
        <w:rPr>
          <w:rFonts w:asciiTheme="minorHAnsi" w:hAnsiTheme="minorHAnsi" w:cstheme="minorHAnsi"/>
          <w:b/>
          <w:iCs/>
          <w:szCs w:val="24"/>
        </w:rPr>
        <w:t>Prescription</w:t>
      </w:r>
      <w:r w:rsidR="00C77EB7" w:rsidRPr="00F2452A">
        <w:rPr>
          <w:rFonts w:asciiTheme="minorHAnsi" w:hAnsiTheme="minorHAnsi" w:cstheme="minorHAnsi"/>
          <w:b/>
          <w:iCs/>
          <w:szCs w:val="24"/>
        </w:rPr>
        <w:t xml:space="preserve"> Day 1 (Starting dose)</w:t>
      </w:r>
    </w:p>
    <w:p w14:paraId="01DB02FB" w14:textId="01028C8B" w:rsidR="00417248" w:rsidRPr="00B96186" w:rsidRDefault="00417248" w:rsidP="00B96186">
      <w:pPr>
        <w:pStyle w:val="ListParagraph"/>
        <w:numPr>
          <w:ilvl w:val="0"/>
          <w:numId w:val="16"/>
        </w:numPr>
        <w:ind w:left="426" w:hanging="426"/>
        <w:rPr>
          <w:rFonts w:cs="Arial"/>
          <w:szCs w:val="24"/>
        </w:rPr>
      </w:pPr>
      <w:r w:rsidRPr="00B96186">
        <w:rPr>
          <w:rFonts w:cs="Arial"/>
          <w:szCs w:val="24"/>
        </w:rPr>
        <w:t>As nausea is a common adverse effect of treatment, ensure clinically appropriate anti-emetic therapies are prescribed</w:t>
      </w:r>
      <w:r w:rsidR="00FE0643" w:rsidRPr="00B96186">
        <w:rPr>
          <w:rFonts w:cs="Arial"/>
          <w:szCs w:val="24"/>
        </w:rPr>
        <w:t xml:space="preserve"> </w:t>
      </w:r>
      <w:r w:rsidRPr="00B96186">
        <w:rPr>
          <w:rFonts w:cs="Arial"/>
          <w:szCs w:val="24"/>
        </w:rPr>
        <w:t xml:space="preserve">for the patient </w:t>
      </w:r>
      <w:r w:rsidR="00C55570" w:rsidRPr="00B96186">
        <w:rPr>
          <w:rFonts w:cs="Arial"/>
          <w:szCs w:val="24"/>
        </w:rPr>
        <w:t>in the clinical record system</w:t>
      </w:r>
      <w:r w:rsidR="00F2452A" w:rsidRPr="00B96186">
        <w:rPr>
          <w:rFonts w:cs="Arial"/>
          <w:szCs w:val="24"/>
        </w:rPr>
        <w:t xml:space="preserve"> for the du</w:t>
      </w:r>
      <w:r w:rsidR="00FE0643" w:rsidRPr="00B96186">
        <w:rPr>
          <w:rFonts w:cs="Arial"/>
          <w:szCs w:val="24"/>
        </w:rPr>
        <w:t>ration of treatment (3-5 days)</w:t>
      </w:r>
      <w:r w:rsidRPr="00B96186">
        <w:rPr>
          <w:rFonts w:cs="Arial"/>
          <w:szCs w:val="24"/>
        </w:rPr>
        <w:t>.</w:t>
      </w:r>
    </w:p>
    <w:p w14:paraId="1DD375F1" w14:textId="77777777" w:rsidR="00DE2F4C" w:rsidRPr="006C3F51" w:rsidRDefault="00DE2F4C" w:rsidP="00B96186">
      <w:pPr>
        <w:pStyle w:val="ListParagraph"/>
        <w:numPr>
          <w:ilvl w:val="0"/>
          <w:numId w:val="16"/>
        </w:numPr>
        <w:ind w:left="426" w:hanging="426"/>
      </w:pPr>
      <w:r>
        <w:t xml:space="preserve">Determine if the patient </w:t>
      </w:r>
      <w:r w:rsidRPr="00B96186">
        <w:rPr>
          <w:rFonts w:cstheme="minorHAnsi"/>
          <w:iCs/>
          <w:szCs w:val="24"/>
        </w:rPr>
        <w:t>has significant renal impairment requiring haemodialysis or if the patient has liver cirrhosis.</w:t>
      </w:r>
    </w:p>
    <w:p w14:paraId="2CD342A6" w14:textId="55A8F34D" w:rsidR="00C77EB7" w:rsidRPr="00B96186" w:rsidRDefault="00DE2F4C" w:rsidP="00B96186">
      <w:pPr>
        <w:pStyle w:val="ListParagraph"/>
        <w:numPr>
          <w:ilvl w:val="0"/>
          <w:numId w:val="16"/>
        </w:numPr>
        <w:ind w:left="426" w:hanging="426"/>
        <w:rPr>
          <w:rFonts w:asciiTheme="minorHAnsi" w:hAnsiTheme="minorHAnsi" w:cstheme="minorHAnsi"/>
          <w:iCs/>
          <w:szCs w:val="24"/>
        </w:rPr>
      </w:pPr>
      <w:r w:rsidRPr="00B96186">
        <w:rPr>
          <w:rFonts w:asciiTheme="minorHAnsi" w:hAnsiTheme="minorHAnsi" w:cstheme="minorHAnsi"/>
          <w:iCs/>
          <w:szCs w:val="24"/>
        </w:rPr>
        <w:t xml:space="preserve">Prescribe the iloprost infusion </w:t>
      </w:r>
      <w:r w:rsidR="002F13F9" w:rsidRPr="00B96186">
        <w:rPr>
          <w:rFonts w:asciiTheme="minorHAnsi" w:hAnsiTheme="minorHAnsi" w:cstheme="minorHAnsi"/>
          <w:iCs/>
          <w:szCs w:val="24"/>
        </w:rPr>
        <w:t>in</w:t>
      </w:r>
      <w:r w:rsidRPr="00B96186">
        <w:rPr>
          <w:rFonts w:asciiTheme="minorHAnsi" w:hAnsiTheme="minorHAnsi" w:cstheme="minorHAnsi"/>
          <w:iCs/>
          <w:szCs w:val="24"/>
        </w:rPr>
        <w:t xml:space="preserve"> the </w:t>
      </w:r>
      <w:r w:rsidR="00C55570" w:rsidRPr="00B96186">
        <w:rPr>
          <w:rFonts w:asciiTheme="minorHAnsi" w:hAnsiTheme="minorHAnsi" w:cstheme="minorHAnsi"/>
          <w:iCs/>
          <w:szCs w:val="24"/>
        </w:rPr>
        <w:t xml:space="preserve">clinical record system </w:t>
      </w:r>
      <w:r w:rsidRPr="00B96186">
        <w:rPr>
          <w:rFonts w:asciiTheme="minorHAnsi" w:hAnsiTheme="minorHAnsi" w:cstheme="minorHAnsi"/>
          <w:iCs/>
          <w:szCs w:val="24"/>
        </w:rPr>
        <w:t xml:space="preserve">by </w:t>
      </w:r>
      <w:r w:rsidRPr="00B96186">
        <w:rPr>
          <w:rFonts w:cstheme="minorHAnsi"/>
          <w:iCs/>
          <w:szCs w:val="24"/>
        </w:rPr>
        <w:t>selecting the product iloprost infusion in sodium chloride. This will translate to</w:t>
      </w:r>
      <w:r w:rsidR="00C55570" w:rsidRPr="00B96186">
        <w:rPr>
          <w:rFonts w:cstheme="minorHAnsi"/>
          <w:iCs/>
          <w:szCs w:val="24"/>
        </w:rPr>
        <w:t xml:space="preserve"> </w:t>
      </w:r>
      <w:r w:rsidRPr="00B96186">
        <w:rPr>
          <w:rFonts w:cstheme="minorHAnsi"/>
          <w:iCs/>
          <w:szCs w:val="24"/>
        </w:rPr>
        <w:t>iloprost 50 micrograms in sodium chloride 0.9% 250mL (0.2 micrograms/mL) infusion</w:t>
      </w:r>
      <w:r w:rsidR="00275318" w:rsidRPr="00B96186">
        <w:rPr>
          <w:rFonts w:cstheme="minorHAnsi"/>
          <w:iCs/>
          <w:szCs w:val="24"/>
        </w:rPr>
        <w:t>.</w:t>
      </w:r>
    </w:p>
    <w:p w14:paraId="5A2DC370" w14:textId="77777777" w:rsidR="00A327C0" w:rsidRPr="005E1FC3" w:rsidRDefault="00A327C0" w:rsidP="005E1FC3">
      <w:pPr>
        <w:pStyle w:val="ListParagraph"/>
        <w:ind w:left="360"/>
        <w:rPr>
          <w:rFonts w:asciiTheme="minorHAnsi" w:hAnsiTheme="minorHAnsi" w:cstheme="minorHAnsi"/>
          <w:iCs/>
          <w:szCs w:val="24"/>
        </w:rPr>
      </w:pPr>
    </w:p>
    <w:p w14:paraId="4720C462" w14:textId="7DB14780" w:rsidR="00A327C0" w:rsidRPr="00A327C0" w:rsidRDefault="00A327C0" w:rsidP="005E1FC3">
      <w:pPr>
        <w:pStyle w:val="ListParagraph"/>
        <w:pBdr>
          <w:top w:val="single" w:sz="4" w:space="1" w:color="auto"/>
          <w:left w:val="single" w:sz="4" w:space="4" w:color="auto"/>
          <w:bottom w:val="single" w:sz="4" w:space="1" w:color="auto"/>
          <w:right w:val="single" w:sz="4" w:space="4" w:color="auto"/>
        </w:pBdr>
        <w:ind w:left="360"/>
        <w:rPr>
          <w:rFonts w:asciiTheme="minorHAnsi" w:hAnsiTheme="minorHAnsi" w:cstheme="minorHAnsi"/>
          <w:iCs/>
          <w:szCs w:val="24"/>
        </w:rPr>
      </w:pPr>
      <w:r w:rsidRPr="00A327C0">
        <w:rPr>
          <w:rFonts w:asciiTheme="minorHAnsi" w:hAnsiTheme="minorHAnsi" w:cstheme="minorHAnsi"/>
          <w:b/>
          <w:iCs/>
          <w:szCs w:val="24"/>
        </w:rPr>
        <w:t>Note</w:t>
      </w:r>
      <w:r w:rsidRPr="00A327C0">
        <w:rPr>
          <w:rFonts w:asciiTheme="minorHAnsi" w:hAnsiTheme="minorHAnsi" w:cstheme="minorHAnsi"/>
          <w:iCs/>
          <w:szCs w:val="24"/>
        </w:rPr>
        <w:t>: iloprost infusion in glucose can also be selected (iloprost infusion 50 micrograms in glucose 5% 250 mL) and can be used in patients where sodium chloride is not appropriate</w:t>
      </w:r>
    </w:p>
    <w:p w14:paraId="50342B92" w14:textId="77777777" w:rsidR="00A327C0" w:rsidRPr="005E1FC3" w:rsidRDefault="00A327C0" w:rsidP="005E1FC3">
      <w:pPr>
        <w:pStyle w:val="ListParagraph"/>
        <w:ind w:left="360"/>
        <w:rPr>
          <w:rFonts w:asciiTheme="minorHAnsi" w:hAnsiTheme="minorHAnsi" w:cstheme="minorHAnsi"/>
          <w:iCs/>
          <w:szCs w:val="24"/>
        </w:rPr>
      </w:pPr>
    </w:p>
    <w:p w14:paraId="2C74C830" w14:textId="49BD0107" w:rsidR="00FE0643" w:rsidRPr="00C55570" w:rsidRDefault="00C77EB7" w:rsidP="00A63CBD">
      <w:pPr>
        <w:pStyle w:val="ListParagraph"/>
        <w:numPr>
          <w:ilvl w:val="0"/>
          <w:numId w:val="2"/>
        </w:numPr>
        <w:ind w:left="426" w:hanging="426"/>
        <w:rPr>
          <w:rFonts w:cs="Calibri"/>
          <w:szCs w:val="24"/>
        </w:rPr>
      </w:pPr>
      <w:r w:rsidRPr="00C77EB7">
        <w:rPr>
          <w:rFonts w:cstheme="minorHAnsi"/>
          <w:iCs/>
          <w:szCs w:val="24"/>
        </w:rPr>
        <w:t>S</w:t>
      </w:r>
      <w:r>
        <w:t xml:space="preserve">elect the appropriate dosage </w:t>
      </w:r>
      <w:r w:rsidRPr="00C55570">
        <w:rPr>
          <w:b/>
          <w:bCs/>
        </w:rPr>
        <w:t>range</w:t>
      </w:r>
      <w:r w:rsidR="00BA4FD9">
        <w:t xml:space="preserve"> </w:t>
      </w:r>
      <w:r>
        <w:t xml:space="preserve">based on the </w:t>
      </w:r>
      <w:r w:rsidRPr="00C77EB7">
        <w:rPr>
          <w:rFonts w:asciiTheme="minorHAnsi" w:hAnsiTheme="minorHAnsi" w:cstheme="minorHAnsi"/>
          <w:iCs/>
          <w:szCs w:val="24"/>
        </w:rPr>
        <w:t>absence or presence of renal or liver impairment</w:t>
      </w:r>
      <w:r w:rsidR="00C55570">
        <w:rPr>
          <w:rFonts w:asciiTheme="minorHAnsi" w:hAnsiTheme="minorHAnsi" w:cstheme="minorHAnsi"/>
          <w:iCs/>
          <w:szCs w:val="24"/>
        </w:rPr>
        <w:t>:</w:t>
      </w:r>
    </w:p>
    <w:p w14:paraId="395842BB" w14:textId="449FB30E" w:rsidR="00C77EB7" w:rsidRPr="00C55570" w:rsidRDefault="00FE0643" w:rsidP="00A63CBD">
      <w:pPr>
        <w:pStyle w:val="ListParagraph"/>
        <w:numPr>
          <w:ilvl w:val="2"/>
          <w:numId w:val="10"/>
        </w:numPr>
        <w:ind w:left="851" w:hanging="425"/>
        <w:rPr>
          <w:rFonts w:cstheme="minorHAnsi"/>
          <w:bCs/>
          <w:iCs/>
          <w:szCs w:val="24"/>
        </w:rPr>
      </w:pPr>
      <w:r w:rsidRPr="00C55570">
        <w:rPr>
          <w:rFonts w:asciiTheme="minorHAnsi" w:hAnsiTheme="minorHAnsi" w:cstheme="minorHAnsi"/>
          <w:bCs/>
          <w:iCs/>
          <w:szCs w:val="24"/>
        </w:rPr>
        <w:t xml:space="preserve">Dosing range for patients </w:t>
      </w:r>
      <w:r w:rsidRPr="00666D45">
        <w:rPr>
          <w:rFonts w:asciiTheme="minorHAnsi" w:hAnsiTheme="minorHAnsi" w:cstheme="minorHAnsi"/>
          <w:b/>
          <w:iCs/>
          <w:szCs w:val="24"/>
        </w:rPr>
        <w:t xml:space="preserve">without </w:t>
      </w:r>
      <w:r w:rsidRPr="00666D45">
        <w:rPr>
          <w:rFonts w:asciiTheme="minorHAnsi" w:hAnsiTheme="minorHAnsi" w:cstheme="minorHAnsi"/>
          <w:bCs/>
          <w:iCs/>
          <w:szCs w:val="24"/>
        </w:rPr>
        <w:t>r</w:t>
      </w:r>
      <w:r w:rsidRPr="00C55570">
        <w:rPr>
          <w:rFonts w:asciiTheme="minorHAnsi" w:hAnsiTheme="minorHAnsi" w:cstheme="minorHAnsi"/>
          <w:bCs/>
          <w:iCs/>
          <w:szCs w:val="24"/>
        </w:rPr>
        <w:t>enal or hepatic impairment 0.5 – 2 nanograms/kg/min</w:t>
      </w:r>
      <w:r w:rsidR="00BA4FD9">
        <w:rPr>
          <w:rFonts w:asciiTheme="minorHAnsi" w:hAnsiTheme="minorHAnsi" w:cstheme="minorHAnsi"/>
          <w:bCs/>
          <w:iCs/>
          <w:szCs w:val="24"/>
        </w:rPr>
        <w:t xml:space="preserve"> </w:t>
      </w:r>
    </w:p>
    <w:p w14:paraId="416BE733" w14:textId="4B5CE01B" w:rsidR="00FE0643" w:rsidRPr="00C55570" w:rsidRDefault="00FE0643" w:rsidP="00A63CBD">
      <w:pPr>
        <w:pStyle w:val="ListParagraph"/>
        <w:numPr>
          <w:ilvl w:val="2"/>
          <w:numId w:val="10"/>
        </w:numPr>
        <w:ind w:left="851" w:hanging="425"/>
        <w:rPr>
          <w:rFonts w:asciiTheme="minorHAnsi" w:hAnsiTheme="minorHAnsi" w:cstheme="minorHAnsi"/>
          <w:bCs/>
          <w:iCs/>
          <w:szCs w:val="24"/>
        </w:rPr>
      </w:pPr>
      <w:r w:rsidRPr="00C55570">
        <w:rPr>
          <w:rFonts w:asciiTheme="minorHAnsi" w:hAnsiTheme="minorHAnsi" w:cstheme="minorHAnsi"/>
          <w:bCs/>
          <w:iCs/>
          <w:szCs w:val="24"/>
        </w:rPr>
        <w:t xml:space="preserve">Dosing range for patients </w:t>
      </w:r>
      <w:r w:rsidRPr="00666D45">
        <w:rPr>
          <w:rFonts w:asciiTheme="minorHAnsi" w:hAnsiTheme="minorHAnsi" w:cstheme="minorHAnsi"/>
          <w:b/>
          <w:iCs/>
          <w:szCs w:val="24"/>
        </w:rPr>
        <w:t xml:space="preserve">with </w:t>
      </w:r>
      <w:r w:rsidR="00FF324B">
        <w:rPr>
          <w:rFonts w:asciiTheme="minorHAnsi" w:hAnsiTheme="minorHAnsi" w:cstheme="minorHAnsi"/>
          <w:bCs/>
          <w:iCs/>
          <w:szCs w:val="24"/>
        </w:rPr>
        <w:t xml:space="preserve">renal impairment requiring dialysis </w:t>
      </w:r>
      <w:r w:rsidRPr="00C55570">
        <w:rPr>
          <w:rFonts w:asciiTheme="minorHAnsi" w:hAnsiTheme="minorHAnsi" w:cstheme="minorHAnsi"/>
          <w:bCs/>
          <w:iCs/>
          <w:szCs w:val="24"/>
        </w:rPr>
        <w:t xml:space="preserve">or </w:t>
      </w:r>
      <w:r w:rsidR="00FF324B">
        <w:rPr>
          <w:rFonts w:asciiTheme="minorHAnsi" w:hAnsiTheme="minorHAnsi" w:cstheme="minorHAnsi"/>
          <w:bCs/>
          <w:iCs/>
          <w:szCs w:val="24"/>
        </w:rPr>
        <w:t>liver cirrhosis</w:t>
      </w:r>
      <w:r w:rsidRPr="00C55570">
        <w:rPr>
          <w:rFonts w:asciiTheme="minorHAnsi" w:hAnsiTheme="minorHAnsi" w:cstheme="minorHAnsi"/>
          <w:bCs/>
          <w:iCs/>
          <w:szCs w:val="24"/>
        </w:rPr>
        <w:t xml:space="preserve"> is 0.25 – 1 nanograms/kg/min</w:t>
      </w:r>
    </w:p>
    <w:p w14:paraId="1EF0280A" w14:textId="11A8BAB6" w:rsidR="00C77EB7" w:rsidRDefault="00C77EB7" w:rsidP="00A63CBD">
      <w:pPr>
        <w:pStyle w:val="ListParagraph"/>
        <w:numPr>
          <w:ilvl w:val="0"/>
          <w:numId w:val="2"/>
        </w:numPr>
        <w:ind w:left="426" w:hanging="426"/>
        <w:rPr>
          <w:rFonts w:cstheme="minorHAnsi"/>
          <w:iCs/>
          <w:szCs w:val="24"/>
        </w:rPr>
      </w:pPr>
      <w:r>
        <w:rPr>
          <w:rFonts w:cstheme="minorHAnsi"/>
          <w:iCs/>
          <w:szCs w:val="24"/>
        </w:rPr>
        <w:t>Select the weight type as “Recorded”. The weight-based dose range will automatically be calculated</w:t>
      </w:r>
      <w:r w:rsidR="00275318">
        <w:rPr>
          <w:rFonts w:cstheme="minorHAnsi"/>
          <w:iCs/>
          <w:szCs w:val="24"/>
        </w:rPr>
        <w:t>.</w:t>
      </w:r>
    </w:p>
    <w:p w14:paraId="2045947C" w14:textId="1381C090" w:rsidR="00C77EB7" w:rsidRDefault="003C37B9" w:rsidP="00A63CBD">
      <w:pPr>
        <w:pStyle w:val="ListParagraph"/>
        <w:numPr>
          <w:ilvl w:val="0"/>
          <w:numId w:val="2"/>
        </w:numPr>
        <w:ind w:left="426" w:hanging="426"/>
        <w:rPr>
          <w:rFonts w:asciiTheme="minorHAnsi" w:hAnsiTheme="minorHAnsi" w:cstheme="minorHAnsi"/>
          <w:iCs/>
          <w:szCs w:val="24"/>
        </w:rPr>
      </w:pPr>
      <w:r>
        <w:rPr>
          <w:rFonts w:asciiTheme="minorHAnsi" w:hAnsiTheme="minorHAnsi" w:cstheme="minorHAnsi"/>
          <w:iCs/>
          <w:szCs w:val="24"/>
        </w:rPr>
        <w:t xml:space="preserve">Route will default </w:t>
      </w:r>
      <w:r w:rsidR="00FF324B">
        <w:rPr>
          <w:rFonts w:asciiTheme="minorHAnsi" w:hAnsiTheme="minorHAnsi" w:cstheme="minorHAnsi"/>
          <w:iCs/>
          <w:szCs w:val="24"/>
        </w:rPr>
        <w:t>to</w:t>
      </w:r>
      <w:r w:rsidR="00275318">
        <w:rPr>
          <w:rFonts w:asciiTheme="minorHAnsi" w:hAnsiTheme="minorHAnsi" w:cstheme="minorHAnsi"/>
          <w:iCs/>
          <w:szCs w:val="24"/>
        </w:rPr>
        <w:t xml:space="preserve"> </w:t>
      </w:r>
      <w:r>
        <w:rPr>
          <w:rFonts w:asciiTheme="minorHAnsi" w:hAnsiTheme="minorHAnsi" w:cstheme="minorHAnsi"/>
          <w:iCs/>
          <w:szCs w:val="24"/>
        </w:rPr>
        <w:t>intravenous</w:t>
      </w:r>
      <w:r w:rsidR="00275318">
        <w:rPr>
          <w:rFonts w:asciiTheme="minorHAnsi" w:hAnsiTheme="minorHAnsi" w:cstheme="minorHAnsi"/>
          <w:iCs/>
          <w:szCs w:val="24"/>
        </w:rPr>
        <w:t>.</w:t>
      </w:r>
    </w:p>
    <w:p w14:paraId="00B6E4FC" w14:textId="18A390C3" w:rsidR="003C37B9" w:rsidRDefault="003C37B9" w:rsidP="00A63CBD">
      <w:pPr>
        <w:pStyle w:val="ListParagraph"/>
        <w:numPr>
          <w:ilvl w:val="0"/>
          <w:numId w:val="2"/>
        </w:numPr>
        <w:ind w:left="426" w:hanging="426"/>
        <w:rPr>
          <w:rFonts w:asciiTheme="minorHAnsi" w:hAnsiTheme="minorHAnsi" w:cstheme="minorHAnsi"/>
          <w:iCs/>
          <w:szCs w:val="24"/>
        </w:rPr>
      </w:pPr>
      <w:r>
        <w:rPr>
          <w:rFonts w:asciiTheme="minorHAnsi" w:hAnsiTheme="minorHAnsi" w:cstheme="minorHAnsi"/>
          <w:iCs/>
          <w:szCs w:val="24"/>
        </w:rPr>
        <w:t>Select the frequency as “titrated”</w:t>
      </w:r>
      <w:r w:rsidR="00275318">
        <w:rPr>
          <w:rFonts w:asciiTheme="minorHAnsi" w:hAnsiTheme="minorHAnsi" w:cstheme="minorHAnsi"/>
          <w:iCs/>
          <w:szCs w:val="24"/>
        </w:rPr>
        <w:t>.</w:t>
      </w:r>
    </w:p>
    <w:p w14:paraId="0DE57E76" w14:textId="3F348E4A" w:rsidR="003C37B9" w:rsidRDefault="003C37B9" w:rsidP="00A63CBD">
      <w:pPr>
        <w:pStyle w:val="ListParagraph"/>
        <w:numPr>
          <w:ilvl w:val="0"/>
          <w:numId w:val="2"/>
        </w:numPr>
        <w:ind w:left="426" w:hanging="426"/>
        <w:rPr>
          <w:rFonts w:asciiTheme="minorHAnsi" w:hAnsiTheme="minorHAnsi" w:cstheme="minorHAnsi"/>
          <w:iCs/>
          <w:szCs w:val="24"/>
        </w:rPr>
      </w:pPr>
      <w:r>
        <w:rPr>
          <w:rFonts w:asciiTheme="minorHAnsi" w:hAnsiTheme="minorHAnsi" w:cstheme="minorHAnsi"/>
          <w:iCs/>
          <w:szCs w:val="24"/>
        </w:rPr>
        <w:t>Select the starting date/time</w:t>
      </w:r>
      <w:r w:rsidR="00275318">
        <w:rPr>
          <w:rFonts w:asciiTheme="minorHAnsi" w:hAnsiTheme="minorHAnsi" w:cstheme="minorHAnsi"/>
          <w:iCs/>
          <w:szCs w:val="24"/>
        </w:rPr>
        <w:t>.</w:t>
      </w:r>
    </w:p>
    <w:p w14:paraId="5D0E3018" w14:textId="0E364D69" w:rsidR="00275318" w:rsidRDefault="00275318" w:rsidP="00A63CBD">
      <w:pPr>
        <w:pStyle w:val="ListParagraph"/>
        <w:numPr>
          <w:ilvl w:val="0"/>
          <w:numId w:val="2"/>
        </w:numPr>
        <w:ind w:left="426" w:hanging="426"/>
        <w:rPr>
          <w:rFonts w:cstheme="minorHAnsi"/>
          <w:iCs/>
          <w:szCs w:val="24"/>
        </w:rPr>
      </w:pPr>
      <w:r>
        <w:rPr>
          <w:rFonts w:cstheme="minorHAnsi"/>
          <w:iCs/>
          <w:szCs w:val="24"/>
        </w:rPr>
        <w:t>The infusion duration will automatically pre-populate to 6 hours. (The maximum duration of an Illoprost infusions is 6 hours due to the risk of</w:t>
      </w:r>
      <w:r w:rsidRPr="006750CD">
        <w:rPr>
          <w:iCs/>
        </w:rPr>
        <w:t xml:space="preserve"> </w:t>
      </w:r>
      <w:r w:rsidRPr="00E50E86">
        <w:rPr>
          <w:iCs/>
        </w:rPr>
        <w:t>rebound platelet hyperaggregability</w:t>
      </w:r>
      <w:r>
        <w:rPr>
          <w:rFonts w:cstheme="minorHAnsi"/>
          <w:iCs/>
          <w:szCs w:val="24"/>
        </w:rPr>
        <w:t>).</w:t>
      </w:r>
    </w:p>
    <w:p w14:paraId="32D32D4C" w14:textId="1555A403" w:rsidR="00307B65" w:rsidRDefault="00307B65" w:rsidP="00A63CBD">
      <w:pPr>
        <w:pStyle w:val="ListParagraph"/>
        <w:numPr>
          <w:ilvl w:val="0"/>
          <w:numId w:val="2"/>
        </w:numPr>
        <w:ind w:left="426" w:hanging="426"/>
        <w:rPr>
          <w:rFonts w:cstheme="minorHAnsi"/>
          <w:iCs/>
          <w:szCs w:val="24"/>
        </w:rPr>
      </w:pPr>
      <w:r>
        <w:rPr>
          <w:rFonts w:cstheme="minorHAnsi"/>
          <w:iCs/>
          <w:szCs w:val="24"/>
        </w:rPr>
        <w:t xml:space="preserve">Specify the </w:t>
      </w:r>
      <w:r w:rsidR="005E1FC3">
        <w:rPr>
          <w:rFonts w:cstheme="minorHAnsi"/>
          <w:iCs/>
          <w:szCs w:val="24"/>
        </w:rPr>
        <w:t>indication.</w:t>
      </w:r>
    </w:p>
    <w:p w14:paraId="402B6E23" w14:textId="0857CA53" w:rsidR="00307B65" w:rsidRDefault="00307B65" w:rsidP="00A63CBD">
      <w:pPr>
        <w:pStyle w:val="ListParagraph"/>
        <w:numPr>
          <w:ilvl w:val="0"/>
          <w:numId w:val="2"/>
        </w:numPr>
        <w:ind w:left="426" w:hanging="426"/>
        <w:rPr>
          <w:rFonts w:cstheme="minorHAnsi"/>
          <w:iCs/>
          <w:szCs w:val="24"/>
        </w:rPr>
      </w:pPr>
      <w:r>
        <w:rPr>
          <w:rFonts w:cstheme="minorHAnsi"/>
          <w:iCs/>
          <w:szCs w:val="24"/>
        </w:rPr>
        <w:t>Accept and complete the order.</w:t>
      </w:r>
    </w:p>
    <w:p w14:paraId="2EEEADAB" w14:textId="32CB62FD" w:rsidR="00872BAB" w:rsidRPr="00FE0643" w:rsidRDefault="00C55570" w:rsidP="00C55570">
      <w:pPr>
        <w:ind w:left="426"/>
        <w:rPr>
          <w:rFonts w:cstheme="minorHAnsi"/>
          <w:iCs/>
          <w:szCs w:val="24"/>
        </w:rPr>
      </w:pPr>
      <w:r>
        <w:rPr>
          <w:rFonts w:cstheme="minorHAnsi"/>
          <w:b/>
          <w:bCs/>
          <w:iCs/>
          <w:szCs w:val="24"/>
        </w:rPr>
        <w:t>An example</w:t>
      </w:r>
      <w:r w:rsidR="00872BAB" w:rsidRPr="00FE0643">
        <w:rPr>
          <w:rFonts w:cstheme="minorHAnsi"/>
          <w:b/>
          <w:bCs/>
          <w:iCs/>
          <w:szCs w:val="24"/>
        </w:rPr>
        <w:t>:</w:t>
      </w:r>
      <w:r w:rsidR="00872BAB" w:rsidRPr="00FE0643">
        <w:rPr>
          <w:rFonts w:cstheme="minorHAnsi"/>
          <w:iCs/>
          <w:szCs w:val="24"/>
        </w:rPr>
        <w:t xml:space="preserve"> A 80Kg patient with no renal or hepatic impairment will have</w:t>
      </w:r>
      <w:r>
        <w:rPr>
          <w:rFonts w:cstheme="minorHAnsi"/>
          <w:iCs/>
          <w:szCs w:val="24"/>
        </w:rPr>
        <w:t>:</w:t>
      </w:r>
    </w:p>
    <w:p w14:paraId="66D8D1EA" w14:textId="42AF8003" w:rsidR="00872BAB" w:rsidRPr="00C55570" w:rsidRDefault="00872BAB" w:rsidP="00C55570">
      <w:pPr>
        <w:pStyle w:val="ListBullet"/>
        <w:ind w:left="851" w:hanging="425"/>
      </w:pPr>
      <w:r w:rsidRPr="00C55570">
        <w:lastRenderedPageBreak/>
        <w:t>A titratable dose range of 0.5-2 nanograms/kg/min</w:t>
      </w:r>
    </w:p>
    <w:p w14:paraId="61CEC955" w14:textId="54445AE8" w:rsidR="00872BAB" w:rsidRPr="00C55570" w:rsidRDefault="00872BAB" w:rsidP="00C55570">
      <w:pPr>
        <w:pStyle w:val="ListBullet"/>
        <w:ind w:left="851" w:hanging="425"/>
      </w:pPr>
      <w:r w:rsidRPr="00C55570">
        <w:t>An infusion rate starting at 12mL/hr</w:t>
      </w:r>
      <w:r w:rsidR="00D11DF9" w:rsidRPr="00C55570">
        <w:t xml:space="preserve"> (based on 50 micrograms iloprost in 250mL </w:t>
      </w:r>
      <w:r w:rsidR="00FD1221" w:rsidRPr="00C55570">
        <w:t xml:space="preserve">0.9% </w:t>
      </w:r>
      <w:r w:rsidR="00D11DF9" w:rsidRPr="00C55570">
        <w:t xml:space="preserve">sodium chloride or glucose 5%) </w:t>
      </w:r>
    </w:p>
    <w:p w14:paraId="26AB2522" w14:textId="64D120B1" w:rsidR="00872BAB" w:rsidRPr="00C55570" w:rsidRDefault="00872BAB" w:rsidP="00C55570">
      <w:pPr>
        <w:pStyle w:val="ListBullet"/>
        <w:ind w:left="851" w:hanging="425"/>
      </w:pPr>
      <w:r w:rsidRPr="00C55570">
        <w:t>If tolerated</w:t>
      </w:r>
      <w:r w:rsidR="00F2452A" w:rsidRPr="00C55570">
        <w:t xml:space="preserve">, nursing staff will increase the </w:t>
      </w:r>
      <w:r w:rsidRPr="00C55570">
        <w:t xml:space="preserve">infusion rate </w:t>
      </w:r>
      <w:r w:rsidR="00F2452A" w:rsidRPr="00C55570">
        <w:t>to</w:t>
      </w:r>
      <w:r w:rsidRPr="00C55570">
        <w:t xml:space="preserve"> 24 ml/hr</w:t>
      </w:r>
      <w:r w:rsidR="00F2452A" w:rsidRPr="00C55570">
        <w:t xml:space="preserve"> after 30 mins</w:t>
      </w:r>
      <w:r w:rsidR="00C55570">
        <w:t>.</w:t>
      </w:r>
    </w:p>
    <w:p w14:paraId="576A9F2B" w14:textId="620A48F5" w:rsidR="00F2452A" w:rsidRPr="00C55570" w:rsidRDefault="00F2452A" w:rsidP="00C55570">
      <w:pPr>
        <w:pStyle w:val="ListBullet"/>
        <w:ind w:left="851" w:hanging="425"/>
      </w:pPr>
      <w:r w:rsidRPr="00C55570">
        <w:t>After a further 30 mins, if tolerated the nursing staff will increase the infusion rate to 36 ml/hr</w:t>
      </w:r>
    </w:p>
    <w:p w14:paraId="7C7F3C1B" w14:textId="50F43048" w:rsidR="00F2452A" w:rsidRPr="00C55570" w:rsidRDefault="00F2452A" w:rsidP="00C55570">
      <w:pPr>
        <w:pStyle w:val="ListBullet"/>
        <w:ind w:left="851" w:hanging="425"/>
      </w:pPr>
      <w:r w:rsidRPr="00C55570">
        <w:t xml:space="preserve">After a further 30 mins, if tolerated the nursing staff will increase the infusion rate to </w:t>
      </w:r>
      <w:r w:rsidR="005F53F9" w:rsidRPr="00C55570">
        <w:t xml:space="preserve">a maximum of </w:t>
      </w:r>
      <w:r w:rsidRPr="00C55570">
        <w:t>48 ml/hr (</w:t>
      </w:r>
      <w:r w:rsidR="005F53F9" w:rsidRPr="00C55570">
        <w:t xml:space="preserve">a </w:t>
      </w:r>
      <w:r w:rsidRPr="00C55570">
        <w:t>maximum dose of 2 nanograms/kg/min)</w:t>
      </w:r>
    </w:p>
    <w:p w14:paraId="574AE7F5" w14:textId="3B77611C" w:rsidR="00F2452A" w:rsidRDefault="00F2452A" w:rsidP="00C55570">
      <w:pPr>
        <w:pStyle w:val="ListBullet"/>
        <w:ind w:left="851" w:hanging="425"/>
        <w:rPr>
          <w:rFonts w:cstheme="minorHAnsi"/>
          <w:iCs/>
          <w:szCs w:val="24"/>
        </w:rPr>
      </w:pPr>
      <w:r>
        <w:rPr>
          <w:rFonts w:cstheme="minorHAnsi"/>
          <w:iCs/>
          <w:szCs w:val="24"/>
        </w:rPr>
        <w:t>The infusion will continue at this rate to complete a total infusion time of 6 hours</w:t>
      </w:r>
      <w:r w:rsidR="00C55570">
        <w:rPr>
          <w:rFonts w:cstheme="minorHAnsi"/>
          <w:iCs/>
          <w:szCs w:val="24"/>
        </w:rPr>
        <w:t>.</w:t>
      </w:r>
    </w:p>
    <w:p w14:paraId="3B38A011" w14:textId="77777777" w:rsidR="00B96186" w:rsidRDefault="00B96186" w:rsidP="00FE0643">
      <w:pPr>
        <w:rPr>
          <w:rFonts w:asciiTheme="minorHAnsi" w:hAnsiTheme="minorHAnsi" w:cstheme="minorHAnsi"/>
          <w:b/>
          <w:iCs/>
          <w:szCs w:val="24"/>
        </w:rPr>
      </w:pPr>
    </w:p>
    <w:p w14:paraId="5516D79D" w14:textId="0E85B9E1" w:rsidR="00307B65" w:rsidRPr="00FE0643" w:rsidRDefault="00275318" w:rsidP="00FE0643">
      <w:pPr>
        <w:rPr>
          <w:rFonts w:asciiTheme="minorHAnsi" w:hAnsiTheme="minorHAnsi" w:cstheme="minorHAnsi"/>
          <w:b/>
          <w:iCs/>
          <w:szCs w:val="24"/>
        </w:rPr>
      </w:pPr>
      <w:r>
        <w:rPr>
          <w:rFonts w:asciiTheme="minorHAnsi" w:hAnsiTheme="minorHAnsi" w:cstheme="minorHAnsi"/>
          <w:b/>
          <w:iCs/>
          <w:szCs w:val="24"/>
        </w:rPr>
        <w:t xml:space="preserve">Prescription Day 2-5 </w:t>
      </w:r>
    </w:p>
    <w:p w14:paraId="5B91931A" w14:textId="6982BB76" w:rsidR="00DD2AD5" w:rsidRPr="00B96186" w:rsidRDefault="00DD2AD5" w:rsidP="00B96186">
      <w:pPr>
        <w:pStyle w:val="ListParagraph"/>
        <w:numPr>
          <w:ilvl w:val="0"/>
          <w:numId w:val="18"/>
        </w:numPr>
        <w:ind w:left="426" w:hanging="720"/>
        <w:rPr>
          <w:rFonts w:asciiTheme="minorHAnsi" w:hAnsiTheme="minorHAnsi" w:cstheme="minorHAnsi"/>
          <w:iCs/>
          <w:szCs w:val="24"/>
        </w:rPr>
      </w:pPr>
      <w:r w:rsidRPr="00B96186">
        <w:rPr>
          <w:rFonts w:asciiTheme="minorHAnsi" w:hAnsiTheme="minorHAnsi" w:cstheme="minorHAnsi"/>
          <w:iCs/>
          <w:szCs w:val="24"/>
        </w:rPr>
        <w:t>If the patient tolerated the maximum dose the previous day</w:t>
      </w:r>
      <w:r w:rsidR="00094C11">
        <w:rPr>
          <w:rFonts w:asciiTheme="minorHAnsi" w:hAnsiTheme="minorHAnsi" w:cstheme="minorHAnsi"/>
          <w:iCs/>
          <w:szCs w:val="24"/>
        </w:rPr>
        <w:t>, reorder</w:t>
      </w:r>
      <w:r w:rsidRPr="00B96186">
        <w:rPr>
          <w:rFonts w:asciiTheme="minorHAnsi" w:hAnsiTheme="minorHAnsi" w:cstheme="minorHAnsi"/>
          <w:iCs/>
          <w:szCs w:val="24"/>
        </w:rPr>
        <w:t xml:space="preserve"> this dose as a continuous infusion to be given over 6 hours.</w:t>
      </w:r>
    </w:p>
    <w:p w14:paraId="6209357E" w14:textId="7E2141FB" w:rsidR="00FE0643" w:rsidRPr="00B96186" w:rsidRDefault="00DD2AD5" w:rsidP="00B96186">
      <w:pPr>
        <w:pStyle w:val="ListParagraph"/>
        <w:numPr>
          <w:ilvl w:val="0"/>
          <w:numId w:val="18"/>
        </w:numPr>
        <w:ind w:left="426" w:hanging="720"/>
        <w:jc w:val="both"/>
        <w:rPr>
          <w:rFonts w:asciiTheme="minorHAnsi" w:hAnsiTheme="minorHAnsi" w:cstheme="minorHAnsi"/>
          <w:iCs/>
          <w:szCs w:val="24"/>
        </w:rPr>
      </w:pPr>
      <w:r w:rsidRPr="00B96186">
        <w:rPr>
          <w:rFonts w:asciiTheme="minorHAnsi" w:hAnsiTheme="minorHAnsi" w:cstheme="minorHAnsi"/>
          <w:iCs/>
          <w:szCs w:val="24"/>
        </w:rPr>
        <w:t>If the patient did not titrate up to the maximum dose the previous day prescribe the iloprost infusion as a titratable dose range</w:t>
      </w:r>
      <w:r w:rsidR="00772C2E" w:rsidRPr="00B96186">
        <w:rPr>
          <w:rFonts w:asciiTheme="minorHAnsi" w:hAnsiTheme="minorHAnsi" w:cstheme="minorHAnsi"/>
          <w:iCs/>
          <w:szCs w:val="24"/>
        </w:rPr>
        <w:t>,</w:t>
      </w:r>
      <w:r w:rsidRPr="00B96186">
        <w:rPr>
          <w:rFonts w:asciiTheme="minorHAnsi" w:hAnsiTheme="minorHAnsi" w:cstheme="minorHAnsi"/>
          <w:iCs/>
          <w:szCs w:val="24"/>
        </w:rPr>
        <w:t xml:space="preserve"> starting at the previous days tolerated dose</w:t>
      </w:r>
      <w:r w:rsidR="00772C2E" w:rsidRPr="00B96186">
        <w:rPr>
          <w:rFonts w:asciiTheme="minorHAnsi" w:hAnsiTheme="minorHAnsi" w:cstheme="minorHAnsi"/>
          <w:iCs/>
          <w:szCs w:val="24"/>
        </w:rPr>
        <w:t>,</w:t>
      </w:r>
      <w:r w:rsidRPr="00B96186">
        <w:rPr>
          <w:rFonts w:asciiTheme="minorHAnsi" w:hAnsiTheme="minorHAnsi" w:cstheme="minorHAnsi"/>
          <w:iCs/>
          <w:szCs w:val="24"/>
        </w:rPr>
        <w:t xml:space="preserve"> </w:t>
      </w:r>
      <w:r w:rsidR="00772C2E" w:rsidRPr="00B96186">
        <w:rPr>
          <w:rFonts w:asciiTheme="minorHAnsi" w:hAnsiTheme="minorHAnsi" w:cstheme="minorHAnsi"/>
          <w:iCs/>
          <w:szCs w:val="24"/>
        </w:rPr>
        <w:t xml:space="preserve">and titrating </w:t>
      </w:r>
      <w:r w:rsidRPr="00B96186">
        <w:rPr>
          <w:rFonts w:asciiTheme="minorHAnsi" w:hAnsiTheme="minorHAnsi" w:cstheme="minorHAnsi"/>
          <w:iCs/>
          <w:szCs w:val="24"/>
        </w:rPr>
        <w:t xml:space="preserve">up to the maximum dose for the </w:t>
      </w:r>
      <w:r w:rsidR="00FE0643" w:rsidRPr="00B96186">
        <w:rPr>
          <w:rFonts w:asciiTheme="minorHAnsi" w:hAnsiTheme="minorHAnsi" w:cstheme="minorHAnsi"/>
          <w:iCs/>
          <w:szCs w:val="24"/>
        </w:rPr>
        <w:t>patient</w:t>
      </w:r>
      <w:r w:rsidR="00C55570" w:rsidRPr="00B96186">
        <w:rPr>
          <w:rFonts w:asciiTheme="minorHAnsi" w:hAnsiTheme="minorHAnsi" w:cstheme="minorHAnsi"/>
          <w:iCs/>
          <w:szCs w:val="24"/>
        </w:rPr>
        <w:t>:</w:t>
      </w:r>
    </w:p>
    <w:p w14:paraId="55211678" w14:textId="301BD095" w:rsidR="00FE0643" w:rsidRPr="00C55570" w:rsidRDefault="005F53F9" w:rsidP="00A63CBD">
      <w:pPr>
        <w:pStyle w:val="ListParagraph"/>
        <w:numPr>
          <w:ilvl w:val="0"/>
          <w:numId w:val="11"/>
        </w:numPr>
        <w:rPr>
          <w:rFonts w:asciiTheme="minorHAnsi" w:hAnsiTheme="minorHAnsi" w:cs="Arial"/>
          <w:szCs w:val="24"/>
        </w:rPr>
      </w:pPr>
      <w:r w:rsidRPr="00C55570">
        <w:rPr>
          <w:rFonts w:asciiTheme="minorHAnsi" w:hAnsiTheme="minorHAnsi" w:cs="Arial"/>
          <w:szCs w:val="24"/>
        </w:rPr>
        <w:t xml:space="preserve">Maximum dose of 2 nanogram/kg/minute in patient </w:t>
      </w:r>
      <w:r w:rsidRPr="00C55570">
        <w:rPr>
          <w:rFonts w:asciiTheme="minorHAnsi" w:hAnsiTheme="minorHAnsi" w:cs="Arial"/>
          <w:szCs w:val="24"/>
          <w:u w:val="single"/>
        </w:rPr>
        <w:t>without</w:t>
      </w:r>
      <w:r w:rsidRPr="00C55570">
        <w:rPr>
          <w:rFonts w:asciiTheme="minorHAnsi" w:hAnsiTheme="minorHAnsi" w:cs="Arial"/>
          <w:szCs w:val="24"/>
        </w:rPr>
        <w:t xml:space="preserve"> renal or hepatic impairment</w:t>
      </w:r>
    </w:p>
    <w:p w14:paraId="367A5CD9" w14:textId="5A1C9141" w:rsidR="00307B65" w:rsidRPr="00C55570" w:rsidRDefault="00FE0643" w:rsidP="00A63CBD">
      <w:pPr>
        <w:pStyle w:val="ListParagraph"/>
        <w:numPr>
          <w:ilvl w:val="0"/>
          <w:numId w:val="11"/>
        </w:numPr>
        <w:rPr>
          <w:rFonts w:asciiTheme="minorHAnsi" w:hAnsiTheme="minorHAnsi" w:cs="Arial"/>
          <w:szCs w:val="24"/>
        </w:rPr>
      </w:pPr>
      <w:r w:rsidRPr="00C55570">
        <w:rPr>
          <w:rFonts w:asciiTheme="minorHAnsi" w:hAnsiTheme="minorHAnsi" w:cs="Arial"/>
          <w:szCs w:val="24"/>
        </w:rPr>
        <w:t xml:space="preserve"> </w:t>
      </w:r>
      <w:r w:rsidR="005F53F9" w:rsidRPr="00C55570">
        <w:rPr>
          <w:rFonts w:asciiTheme="minorHAnsi" w:hAnsiTheme="minorHAnsi" w:cs="Arial"/>
          <w:szCs w:val="24"/>
        </w:rPr>
        <w:t xml:space="preserve">Maximum dose of 1 </w:t>
      </w:r>
      <w:r w:rsidRPr="00C55570">
        <w:rPr>
          <w:rFonts w:asciiTheme="minorHAnsi" w:hAnsiTheme="minorHAnsi" w:cs="Arial"/>
          <w:szCs w:val="24"/>
        </w:rPr>
        <w:t xml:space="preserve">nanogram/kg/minute in patients </w:t>
      </w:r>
      <w:r w:rsidRPr="00C55570">
        <w:rPr>
          <w:rFonts w:asciiTheme="minorHAnsi" w:hAnsiTheme="minorHAnsi" w:cs="Arial"/>
          <w:szCs w:val="24"/>
          <w:u w:val="single"/>
        </w:rPr>
        <w:t>with</w:t>
      </w:r>
      <w:r w:rsidRPr="00C55570">
        <w:rPr>
          <w:rFonts w:asciiTheme="minorHAnsi" w:hAnsiTheme="minorHAnsi" w:cs="Arial"/>
          <w:szCs w:val="24"/>
        </w:rPr>
        <w:t xml:space="preserve"> severe renal impairment</w:t>
      </w:r>
      <w:r w:rsidR="00FF324B">
        <w:rPr>
          <w:rFonts w:asciiTheme="minorHAnsi" w:hAnsiTheme="minorHAnsi" w:cs="Arial"/>
          <w:szCs w:val="24"/>
        </w:rPr>
        <w:t xml:space="preserve"> requiring dialysis</w:t>
      </w:r>
      <w:r w:rsidRPr="00C55570">
        <w:rPr>
          <w:rFonts w:asciiTheme="minorHAnsi" w:hAnsiTheme="minorHAnsi" w:cs="Arial"/>
          <w:szCs w:val="24"/>
        </w:rPr>
        <w:t xml:space="preserve"> or liver cirrhosis </w:t>
      </w:r>
    </w:p>
    <w:p w14:paraId="59F072DF" w14:textId="4D138646" w:rsidR="00417248" w:rsidRDefault="004B28EA" w:rsidP="00772C2E">
      <w:pPr>
        <w:pStyle w:val="ListParagraph"/>
        <w:ind w:left="6120" w:firstLine="360"/>
        <w:jc w:val="both"/>
        <w:rPr>
          <w:rFonts w:asciiTheme="minorHAnsi" w:hAnsiTheme="minorHAnsi" w:cstheme="minorHAnsi"/>
          <w:iCs/>
          <w:szCs w:val="24"/>
        </w:rPr>
      </w:pPr>
      <w:hyperlink w:anchor="Contents" w:history="1">
        <w:r w:rsidR="00AA3A27" w:rsidRPr="00307B65">
          <w:rPr>
            <w:rStyle w:val="Hyperlink"/>
            <w:rFonts w:cs="Arial"/>
            <w:i/>
            <w:szCs w:val="24"/>
          </w:rPr>
          <w:t>Back to Table of Contents</w:t>
        </w:r>
      </w:hyperlink>
    </w:p>
    <w:tbl>
      <w:tblPr>
        <w:tblpPr w:leftFromText="180" w:rightFromText="180" w:vertAnchor="text" w:horzAnchor="margin" w:tblpY="181"/>
        <w:tblW w:w="9158" w:type="dxa"/>
        <w:shd w:val="clear" w:color="auto" w:fill="A6A6A6" w:themeFill="background1" w:themeFillShade="A6"/>
        <w:tblLook w:val="0000" w:firstRow="0" w:lastRow="0" w:firstColumn="0" w:lastColumn="0" w:noHBand="0" w:noVBand="0"/>
      </w:tblPr>
      <w:tblGrid>
        <w:gridCol w:w="9158"/>
      </w:tblGrid>
      <w:tr w:rsidR="00275318" w:rsidRPr="00CD1C0E" w14:paraId="57548DB8" w14:textId="77777777" w:rsidTr="00100ED1">
        <w:trPr>
          <w:cantSplit/>
          <w:trHeight w:val="285"/>
        </w:trPr>
        <w:tc>
          <w:tcPr>
            <w:tcW w:w="9158" w:type="dxa"/>
            <w:shd w:val="clear" w:color="auto" w:fill="A6A6A6" w:themeFill="background1" w:themeFillShade="A6"/>
          </w:tcPr>
          <w:p w14:paraId="6E3A8D88" w14:textId="77455CD4" w:rsidR="00275318" w:rsidRPr="003D2D06" w:rsidRDefault="00275318" w:rsidP="00100ED1">
            <w:pPr>
              <w:pStyle w:val="Heading1"/>
            </w:pPr>
            <w:bookmarkStart w:id="26" w:name="_Toc132393616"/>
            <w:r>
              <w:t>Section 6</w:t>
            </w:r>
            <w:r w:rsidRPr="003D2D06">
              <w:t xml:space="preserve"> – </w:t>
            </w:r>
            <w:r>
              <w:t>Preparation</w:t>
            </w:r>
            <w:bookmarkEnd w:id="26"/>
          </w:p>
        </w:tc>
      </w:tr>
    </w:tbl>
    <w:p w14:paraId="0A71E293" w14:textId="77777777" w:rsidR="00417248" w:rsidRDefault="00417248" w:rsidP="003E1A56">
      <w:pPr>
        <w:rPr>
          <w:rFonts w:asciiTheme="minorHAnsi" w:hAnsiTheme="minorHAnsi" w:cstheme="minorHAnsi"/>
          <w:iCs/>
          <w:szCs w:val="24"/>
        </w:rPr>
      </w:pPr>
    </w:p>
    <w:p w14:paraId="6470AC02" w14:textId="55C0A023" w:rsidR="00275318" w:rsidRDefault="00772C2E" w:rsidP="00B96186">
      <w:pPr>
        <w:pStyle w:val="ListBullet"/>
        <w:numPr>
          <w:ilvl w:val="0"/>
          <w:numId w:val="19"/>
        </w:numPr>
        <w:ind w:left="426" w:hanging="426"/>
      </w:pPr>
      <w:r w:rsidRPr="00772C2E">
        <w:t>Attend to hand hygiene</w:t>
      </w:r>
      <w:r w:rsidR="005F53F9">
        <w:t>.</w:t>
      </w:r>
    </w:p>
    <w:p w14:paraId="2DA5C31D" w14:textId="203F7E07" w:rsidR="00772C2E" w:rsidRPr="00772C2E" w:rsidRDefault="00772C2E" w:rsidP="00B96186">
      <w:pPr>
        <w:pStyle w:val="ListBullet"/>
        <w:numPr>
          <w:ilvl w:val="0"/>
          <w:numId w:val="19"/>
        </w:numPr>
        <w:ind w:left="426" w:hanging="426"/>
      </w:pPr>
      <w:r w:rsidRPr="00772C2E">
        <w:t>Prepare a fresh solution each day</w:t>
      </w:r>
      <w:r w:rsidR="005F53F9">
        <w:t>.</w:t>
      </w:r>
    </w:p>
    <w:p w14:paraId="3378F2D3" w14:textId="1FC67473" w:rsidR="00772C2E" w:rsidRDefault="00772C2E" w:rsidP="00B96186">
      <w:pPr>
        <w:pStyle w:val="ListBullet"/>
        <w:numPr>
          <w:ilvl w:val="0"/>
          <w:numId w:val="19"/>
        </w:numPr>
        <w:ind w:left="426" w:hanging="426"/>
      </w:pPr>
      <w:r>
        <w:t>Add 50 micrograms iloprost to 250mL sodium chloride 0.9% or glucose 5% to make a 0.2microgram/mL solution.</w:t>
      </w:r>
    </w:p>
    <w:p w14:paraId="4E19034B" w14:textId="0C41BDEC" w:rsidR="005F53F9" w:rsidRDefault="005F53F9" w:rsidP="00B96186">
      <w:pPr>
        <w:pStyle w:val="ListBullet"/>
        <w:numPr>
          <w:ilvl w:val="0"/>
          <w:numId w:val="19"/>
        </w:numPr>
        <w:ind w:left="426" w:hanging="426"/>
      </w:pPr>
      <w:r>
        <w:t xml:space="preserve">The expiry of each solution is 24 hours. Discard any unused solution at the end of each infusion period (maximum of </w:t>
      </w:r>
      <w:r>
        <w:rPr>
          <w:rFonts w:cs="Arial"/>
        </w:rPr>
        <w:t>6 hours of treatment each day</w:t>
      </w:r>
      <w:r w:rsidRPr="00DD34EF">
        <w:rPr>
          <w:rFonts w:cs="Arial"/>
        </w:rPr>
        <w:t xml:space="preserve"> </w:t>
      </w:r>
      <w:r>
        <w:rPr>
          <w:rFonts w:cs="Arial"/>
        </w:rPr>
        <w:t>with the intravenous iloprost infusion).</w:t>
      </w:r>
    </w:p>
    <w:p w14:paraId="7D3B4960" w14:textId="2784D0A4" w:rsidR="00417248" w:rsidRDefault="004B28EA" w:rsidP="005F53F9">
      <w:pPr>
        <w:ind w:left="5760" w:firstLine="720"/>
      </w:pPr>
      <w:hyperlink w:anchor="Contents" w:history="1">
        <w:r w:rsidR="00AA3A27" w:rsidRPr="00AA3A27">
          <w:rPr>
            <w:rStyle w:val="Hyperlink"/>
            <w:rFonts w:cs="Arial"/>
            <w:i/>
            <w:szCs w:val="24"/>
          </w:rPr>
          <w:t>Back to Table of Contents</w:t>
        </w:r>
      </w:hyperlink>
      <w:r w:rsidR="00AA3A27" w:rsidRPr="00AA3A27">
        <w:rPr>
          <w:rFonts w:cs="Arial"/>
          <w:i/>
          <w:szCs w:val="24"/>
        </w:rPr>
        <w:t xml:space="preserve"> </w:t>
      </w:r>
    </w:p>
    <w:tbl>
      <w:tblPr>
        <w:tblpPr w:leftFromText="180" w:rightFromText="180" w:vertAnchor="text" w:horzAnchor="margin" w:tblpY="181"/>
        <w:tblW w:w="9158" w:type="dxa"/>
        <w:shd w:val="clear" w:color="auto" w:fill="A6A6A6" w:themeFill="background1" w:themeFillShade="A6"/>
        <w:tblLook w:val="0000" w:firstRow="0" w:lastRow="0" w:firstColumn="0" w:lastColumn="0" w:noHBand="0" w:noVBand="0"/>
      </w:tblPr>
      <w:tblGrid>
        <w:gridCol w:w="9158"/>
      </w:tblGrid>
      <w:tr w:rsidR="00470104" w:rsidRPr="00CD1C0E" w14:paraId="6FA4083E" w14:textId="77777777" w:rsidTr="00100ED1">
        <w:trPr>
          <w:cantSplit/>
          <w:trHeight w:val="285"/>
        </w:trPr>
        <w:tc>
          <w:tcPr>
            <w:tcW w:w="9158" w:type="dxa"/>
            <w:shd w:val="clear" w:color="auto" w:fill="A6A6A6" w:themeFill="background1" w:themeFillShade="A6"/>
          </w:tcPr>
          <w:p w14:paraId="29D51C1B" w14:textId="27904E79" w:rsidR="00470104" w:rsidRPr="003D2D06" w:rsidRDefault="00470104" w:rsidP="00100ED1">
            <w:pPr>
              <w:pStyle w:val="Heading1"/>
            </w:pPr>
            <w:bookmarkStart w:id="27" w:name="_Toc132393617"/>
            <w:r>
              <w:t>Section 7</w:t>
            </w:r>
            <w:r w:rsidRPr="003D2D06">
              <w:t xml:space="preserve"> – </w:t>
            </w:r>
            <w:r>
              <w:t>Administration</w:t>
            </w:r>
            <w:bookmarkEnd w:id="27"/>
          </w:p>
        </w:tc>
      </w:tr>
    </w:tbl>
    <w:p w14:paraId="03FC16D3" w14:textId="77777777" w:rsidR="00DD0D0C" w:rsidRDefault="00DD0D0C" w:rsidP="00FF769E">
      <w:pPr>
        <w:rPr>
          <w:rFonts w:asciiTheme="minorHAnsi" w:hAnsiTheme="minorHAnsi" w:cstheme="minorHAnsi"/>
          <w:iCs/>
          <w:szCs w:val="24"/>
        </w:rPr>
      </w:pPr>
    </w:p>
    <w:p w14:paraId="067D3557" w14:textId="77777777" w:rsidR="00772C2E" w:rsidRDefault="00214382" w:rsidP="00772C2E">
      <w:pPr>
        <w:rPr>
          <w:rFonts w:asciiTheme="minorHAnsi" w:hAnsiTheme="minorHAnsi" w:cstheme="minorHAnsi"/>
          <w:b/>
          <w:iCs/>
          <w:szCs w:val="24"/>
        </w:rPr>
      </w:pPr>
      <w:r>
        <w:rPr>
          <w:rFonts w:asciiTheme="minorHAnsi" w:hAnsiTheme="minorHAnsi" w:cstheme="minorHAnsi"/>
          <w:b/>
          <w:iCs/>
          <w:szCs w:val="24"/>
        </w:rPr>
        <w:t>Administration</w:t>
      </w:r>
      <w:r w:rsidR="00986342">
        <w:rPr>
          <w:rFonts w:asciiTheme="minorHAnsi" w:hAnsiTheme="minorHAnsi" w:cstheme="minorHAnsi"/>
          <w:b/>
          <w:iCs/>
          <w:szCs w:val="24"/>
        </w:rPr>
        <w:t xml:space="preserve"> Day</w:t>
      </w:r>
      <w:r w:rsidR="00D90C94">
        <w:rPr>
          <w:rFonts w:asciiTheme="minorHAnsi" w:hAnsiTheme="minorHAnsi" w:cstheme="minorHAnsi"/>
          <w:b/>
          <w:iCs/>
          <w:szCs w:val="24"/>
        </w:rPr>
        <w:t xml:space="preserve"> </w:t>
      </w:r>
      <w:r w:rsidR="00986342">
        <w:rPr>
          <w:rFonts w:asciiTheme="minorHAnsi" w:hAnsiTheme="minorHAnsi" w:cstheme="minorHAnsi"/>
          <w:b/>
          <w:iCs/>
          <w:szCs w:val="24"/>
        </w:rPr>
        <w:t>1 (Starting dose)</w:t>
      </w:r>
    </w:p>
    <w:p w14:paraId="446DE9DB" w14:textId="575E90A8" w:rsidR="002220EB" w:rsidRPr="00C55570" w:rsidRDefault="002220EB" w:rsidP="00A63CBD">
      <w:pPr>
        <w:pStyle w:val="ListParagraph"/>
        <w:numPr>
          <w:ilvl w:val="0"/>
          <w:numId w:val="12"/>
        </w:numPr>
        <w:ind w:left="426" w:hanging="426"/>
        <w:rPr>
          <w:rFonts w:asciiTheme="minorHAnsi" w:hAnsiTheme="minorHAnsi" w:cstheme="minorHAnsi"/>
          <w:bCs/>
          <w:iCs/>
          <w:szCs w:val="24"/>
        </w:rPr>
      </w:pPr>
      <w:r w:rsidRPr="00C55570">
        <w:rPr>
          <w:rFonts w:cs="Calibri"/>
          <w:szCs w:val="24"/>
        </w:rPr>
        <w:t xml:space="preserve">Identify the patient using 3 core identifiers, as per Patient Identification and Procedure Matching </w:t>
      </w:r>
      <w:r w:rsidR="00EF752D">
        <w:rPr>
          <w:rFonts w:cs="Calibri"/>
          <w:szCs w:val="24"/>
        </w:rPr>
        <w:t>P</w:t>
      </w:r>
      <w:r w:rsidRPr="00C55570">
        <w:rPr>
          <w:rFonts w:cs="Calibri"/>
          <w:szCs w:val="24"/>
        </w:rPr>
        <w:t>rocedure</w:t>
      </w:r>
      <w:r w:rsidR="005F53F9" w:rsidRPr="00C55570">
        <w:rPr>
          <w:rFonts w:cs="Calibri"/>
          <w:szCs w:val="24"/>
        </w:rPr>
        <w:t>.</w:t>
      </w:r>
    </w:p>
    <w:p w14:paraId="09539259" w14:textId="67EC2088" w:rsidR="00772C2E" w:rsidRPr="00C55570" w:rsidRDefault="00772C2E" w:rsidP="00A63CBD">
      <w:pPr>
        <w:pStyle w:val="ListParagraph"/>
        <w:numPr>
          <w:ilvl w:val="0"/>
          <w:numId w:val="12"/>
        </w:numPr>
        <w:ind w:left="426" w:hanging="426"/>
        <w:rPr>
          <w:rFonts w:asciiTheme="minorHAnsi" w:hAnsiTheme="minorHAnsi" w:cstheme="minorHAnsi"/>
          <w:bCs/>
          <w:iCs/>
          <w:szCs w:val="24"/>
        </w:rPr>
      </w:pPr>
      <w:r w:rsidRPr="00C55570">
        <w:rPr>
          <w:rFonts w:asciiTheme="minorHAnsi" w:hAnsiTheme="minorHAnsi" w:cstheme="minorHAnsi"/>
          <w:bCs/>
          <w:iCs/>
          <w:szCs w:val="24"/>
        </w:rPr>
        <w:t>Explain the procedure to the patient</w:t>
      </w:r>
      <w:r w:rsidR="005F53F9" w:rsidRPr="00C55570">
        <w:rPr>
          <w:rFonts w:asciiTheme="minorHAnsi" w:hAnsiTheme="minorHAnsi" w:cstheme="minorHAnsi"/>
          <w:bCs/>
          <w:iCs/>
          <w:szCs w:val="24"/>
        </w:rPr>
        <w:t>.</w:t>
      </w:r>
    </w:p>
    <w:p w14:paraId="0913A5C4" w14:textId="68A8ECA0" w:rsidR="00307B65" w:rsidRPr="00C55570" w:rsidRDefault="00DD0D0C" w:rsidP="00A63CBD">
      <w:pPr>
        <w:pStyle w:val="ListParagraph"/>
        <w:numPr>
          <w:ilvl w:val="0"/>
          <w:numId w:val="12"/>
        </w:numPr>
        <w:ind w:left="426" w:hanging="426"/>
        <w:rPr>
          <w:rFonts w:asciiTheme="minorHAnsi" w:hAnsiTheme="minorHAnsi" w:cstheme="minorHAnsi"/>
          <w:bCs/>
          <w:iCs/>
          <w:szCs w:val="24"/>
        </w:rPr>
      </w:pPr>
      <w:r w:rsidRPr="00C55570">
        <w:rPr>
          <w:rFonts w:asciiTheme="minorHAnsi" w:hAnsiTheme="minorHAnsi" w:cstheme="minorHAnsi"/>
          <w:bCs/>
          <w:iCs/>
          <w:szCs w:val="24"/>
        </w:rPr>
        <w:t>Follow the principles for Safe Medication Administration and check the 5 Rights</w:t>
      </w:r>
      <w:r w:rsidR="002220EB" w:rsidRPr="00C55570">
        <w:rPr>
          <w:rFonts w:asciiTheme="minorHAnsi" w:hAnsiTheme="minorHAnsi" w:cstheme="minorHAnsi"/>
          <w:bCs/>
          <w:iCs/>
          <w:szCs w:val="24"/>
        </w:rPr>
        <w:t>, as per</w:t>
      </w:r>
      <w:r w:rsidR="00307B65" w:rsidRPr="00C55570">
        <w:rPr>
          <w:rFonts w:asciiTheme="minorHAnsi" w:hAnsiTheme="minorHAnsi" w:cstheme="minorHAnsi"/>
          <w:bCs/>
          <w:iCs/>
          <w:szCs w:val="24"/>
        </w:rPr>
        <w:t xml:space="preserve"> the Medication Handling Policy</w:t>
      </w:r>
      <w:r w:rsidR="005F53F9" w:rsidRPr="00C55570">
        <w:rPr>
          <w:rFonts w:asciiTheme="minorHAnsi" w:hAnsiTheme="minorHAnsi" w:cstheme="minorHAnsi"/>
          <w:bCs/>
          <w:iCs/>
          <w:szCs w:val="24"/>
        </w:rPr>
        <w:t>.</w:t>
      </w:r>
    </w:p>
    <w:p w14:paraId="01F06880" w14:textId="61E0615C" w:rsidR="00772C2E" w:rsidRPr="00C55570" w:rsidRDefault="00772C2E" w:rsidP="00A63CBD">
      <w:pPr>
        <w:pStyle w:val="ListParagraph"/>
        <w:numPr>
          <w:ilvl w:val="0"/>
          <w:numId w:val="12"/>
        </w:numPr>
        <w:ind w:left="426" w:hanging="426"/>
        <w:rPr>
          <w:rFonts w:asciiTheme="minorHAnsi" w:hAnsiTheme="minorHAnsi" w:cstheme="minorHAnsi"/>
          <w:bCs/>
          <w:iCs/>
          <w:szCs w:val="24"/>
        </w:rPr>
      </w:pPr>
      <w:r w:rsidRPr="00C55570">
        <w:rPr>
          <w:rFonts w:asciiTheme="minorHAnsi" w:hAnsiTheme="minorHAnsi" w:cstheme="minorHAnsi"/>
          <w:bCs/>
          <w:iCs/>
          <w:szCs w:val="24"/>
        </w:rPr>
        <w:t>In the</w:t>
      </w:r>
      <w:r w:rsidR="00135694">
        <w:rPr>
          <w:rFonts w:asciiTheme="minorHAnsi" w:hAnsiTheme="minorHAnsi" w:cstheme="minorHAnsi"/>
          <w:bCs/>
          <w:iCs/>
          <w:szCs w:val="24"/>
        </w:rPr>
        <w:t xml:space="preserve"> Medication Administration Record (MAR)</w:t>
      </w:r>
      <w:r w:rsidR="00B35FB0">
        <w:rPr>
          <w:rFonts w:asciiTheme="minorHAnsi" w:hAnsiTheme="minorHAnsi" w:cstheme="minorHAnsi"/>
          <w:bCs/>
          <w:iCs/>
          <w:szCs w:val="24"/>
        </w:rPr>
        <w:t xml:space="preserve"> </w:t>
      </w:r>
      <w:r w:rsidR="00D522C8">
        <w:rPr>
          <w:rFonts w:asciiTheme="minorHAnsi" w:hAnsiTheme="minorHAnsi" w:cstheme="minorHAnsi"/>
          <w:bCs/>
          <w:iCs/>
          <w:szCs w:val="24"/>
        </w:rPr>
        <w:t>in the clinical record system</w:t>
      </w:r>
      <w:r w:rsidRPr="00C55570">
        <w:rPr>
          <w:rFonts w:asciiTheme="minorHAnsi" w:hAnsiTheme="minorHAnsi" w:cstheme="minorHAnsi"/>
          <w:bCs/>
          <w:iCs/>
          <w:szCs w:val="24"/>
        </w:rPr>
        <w:t xml:space="preserve"> select the iloprost infusion. Click on the time the infusion is due.</w:t>
      </w:r>
    </w:p>
    <w:p w14:paraId="2108BDD8" w14:textId="278F4F8B" w:rsidR="00307B65" w:rsidRPr="00C55570" w:rsidRDefault="00307B65" w:rsidP="00A63CBD">
      <w:pPr>
        <w:pStyle w:val="ListParagraph"/>
        <w:numPr>
          <w:ilvl w:val="0"/>
          <w:numId w:val="12"/>
        </w:numPr>
        <w:ind w:left="426" w:hanging="426"/>
        <w:rPr>
          <w:rFonts w:asciiTheme="minorHAnsi" w:hAnsiTheme="minorHAnsi" w:cstheme="minorHAnsi"/>
          <w:bCs/>
          <w:iCs/>
          <w:szCs w:val="24"/>
        </w:rPr>
      </w:pPr>
      <w:r w:rsidRPr="00C55570">
        <w:rPr>
          <w:rFonts w:asciiTheme="minorHAnsi" w:hAnsiTheme="minorHAnsi" w:cstheme="minorHAnsi"/>
          <w:bCs/>
          <w:iCs/>
          <w:szCs w:val="24"/>
        </w:rPr>
        <w:lastRenderedPageBreak/>
        <w:t xml:space="preserve">Scan the patient. The action will appear as New Bag. Scan the barcode for </w:t>
      </w:r>
      <w:r w:rsidR="00A265D3" w:rsidRPr="00C55570">
        <w:rPr>
          <w:rFonts w:asciiTheme="minorHAnsi" w:hAnsiTheme="minorHAnsi" w:cstheme="minorHAnsi"/>
          <w:bCs/>
          <w:iCs/>
          <w:szCs w:val="24"/>
        </w:rPr>
        <w:t>Iloprost</w:t>
      </w:r>
      <w:r w:rsidRPr="00C55570">
        <w:rPr>
          <w:rFonts w:asciiTheme="minorHAnsi" w:hAnsiTheme="minorHAnsi" w:cstheme="minorHAnsi"/>
          <w:bCs/>
          <w:iCs/>
          <w:szCs w:val="24"/>
        </w:rPr>
        <w:t>. This is an SAS product. It will be sent from Pharmacy in a box of 5 vials</w:t>
      </w:r>
      <w:r w:rsidR="00A265D3" w:rsidRPr="00C55570">
        <w:rPr>
          <w:rFonts w:asciiTheme="minorHAnsi" w:hAnsiTheme="minorHAnsi" w:cstheme="minorHAnsi"/>
          <w:bCs/>
          <w:iCs/>
          <w:szCs w:val="24"/>
        </w:rPr>
        <w:t>.</w:t>
      </w:r>
      <w:r w:rsidRPr="00C55570">
        <w:rPr>
          <w:rFonts w:asciiTheme="minorHAnsi" w:hAnsiTheme="minorHAnsi" w:cstheme="minorHAnsi"/>
          <w:bCs/>
          <w:iCs/>
          <w:szCs w:val="24"/>
        </w:rPr>
        <w:t xml:space="preserve"> </w:t>
      </w:r>
    </w:p>
    <w:p w14:paraId="6767C642" w14:textId="77777777" w:rsidR="00307B65" w:rsidRPr="00C55570" w:rsidRDefault="00307B65" w:rsidP="00A63CBD">
      <w:pPr>
        <w:pStyle w:val="ListParagraph"/>
        <w:numPr>
          <w:ilvl w:val="0"/>
          <w:numId w:val="12"/>
        </w:numPr>
        <w:ind w:left="426" w:hanging="426"/>
        <w:rPr>
          <w:rFonts w:asciiTheme="minorHAnsi" w:hAnsiTheme="minorHAnsi" w:cstheme="minorHAnsi"/>
          <w:bCs/>
          <w:iCs/>
          <w:szCs w:val="24"/>
        </w:rPr>
      </w:pPr>
      <w:r w:rsidRPr="00C55570">
        <w:rPr>
          <w:rFonts w:asciiTheme="minorHAnsi" w:hAnsiTheme="minorHAnsi" w:cstheme="minorHAnsi"/>
          <w:bCs/>
          <w:iCs/>
          <w:szCs w:val="24"/>
        </w:rPr>
        <w:t>Complete the administration details and print off the MAR label and place on the bag.</w:t>
      </w:r>
    </w:p>
    <w:p w14:paraId="2B64AC7A" w14:textId="45980994" w:rsidR="00AA3A27" w:rsidRPr="00C55570" w:rsidRDefault="00307B65" w:rsidP="00A63CBD">
      <w:pPr>
        <w:pStyle w:val="ListParagraph"/>
        <w:numPr>
          <w:ilvl w:val="0"/>
          <w:numId w:val="12"/>
        </w:numPr>
        <w:ind w:left="426" w:hanging="426"/>
        <w:rPr>
          <w:rFonts w:asciiTheme="minorHAnsi" w:hAnsiTheme="minorHAnsi" w:cstheme="minorHAnsi"/>
          <w:bCs/>
          <w:iCs/>
          <w:szCs w:val="24"/>
        </w:rPr>
      </w:pPr>
      <w:r w:rsidRPr="00C55570">
        <w:rPr>
          <w:rFonts w:asciiTheme="minorHAnsi" w:hAnsiTheme="minorHAnsi" w:cstheme="minorHAnsi"/>
          <w:bCs/>
          <w:iCs/>
          <w:szCs w:val="24"/>
        </w:rPr>
        <w:t>Select the dose and confirm. You will then be prompted for Dual Sign Off.</w:t>
      </w:r>
    </w:p>
    <w:p w14:paraId="0214E952" w14:textId="10763F04" w:rsidR="00D5076A" w:rsidRPr="00C55570" w:rsidRDefault="00D5076A" w:rsidP="00A63CBD">
      <w:pPr>
        <w:pStyle w:val="ListParagraph"/>
        <w:numPr>
          <w:ilvl w:val="0"/>
          <w:numId w:val="12"/>
        </w:numPr>
        <w:ind w:left="426" w:hanging="426"/>
        <w:rPr>
          <w:rFonts w:asciiTheme="minorHAnsi" w:hAnsiTheme="minorHAnsi" w:cstheme="minorHAnsi"/>
          <w:bCs/>
          <w:iCs/>
          <w:szCs w:val="24"/>
        </w:rPr>
      </w:pPr>
      <w:r w:rsidRPr="00C55570">
        <w:rPr>
          <w:rFonts w:asciiTheme="minorHAnsi" w:hAnsiTheme="minorHAnsi" w:cstheme="minorHAnsi"/>
          <w:bCs/>
          <w:iCs/>
          <w:szCs w:val="24"/>
        </w:rPr>
        <w:t xml:space="preserve">Select the appropriate peripheral IV line or add new </w:t>
      </w:r>
      <w:r w:rsidR="00065ED6" w:rsidRPr="00C55570">
        <w:rPr>
          <w:rFonts w:asciiTheme="minorHAnsi" w:hAnsiTheme="minorHAnsi" w:cstheme="minorHAnsi"/>
          <w:bCs/>
          <w:iCs/>
          <w:szCs w:val="24"/>
        </w:rPr>
        <w:t>line.</w:t>
      </w:r>
    </w:p>
    <w:p w14:paraId="68A642D1" w14:textId="5BA3BC82" w:rsidR="00D5076A" w:rsidRPr="00C55570" w:rsidRDefault="00D5076A" w:rsidP="00A63CBD">
      <w:pPr>
        <w:pStyle w:val="ListParagraph"/>
        <w:numPr>
          <w:ilvl w:val="0"/>
          <w:numId w:val="12"/>
        </w:numPr>
        <w:ind w:left="426" w:hanging="426"/>
        <w:rPr>
          <w:rFonts w:asciiTheme="minorHAnsi" w:hAnsiTheme="minorHAnsi" w:cstheme="minorHAnsi"/>
          <w:bCs/>
          <w:iCs/>
          <w:szCs w:val="24"/>
        </w:rPr>
      </w:pPr>
      <w:r w:rsidRPr="00C55570">
        <w:rPr>
          <w:rFonts w:asciiTheme="minorHAnsi" w:hAnsiTheme="minorHAnsi" w:cstheme="minorHAnsi"/>
          <w:bCs/>
          <w:iCs/>
          <w:szCs w:val="24"/>
        </w:rPr>
        <w:t>For iloprost infusions charted as a dose range commence the infusion at the lowest dose.</w:t>
      </w:r>
    </w:p>
    <w:p w14:paraId="5F6B18BD" w14:textId="6F11228C" w:rsidR="003C0B58" w:rsidRPr="00C55570" w:rsidRDefault="003C0B58" w:rsidP="00A63CBD">
      <w:pPr>
        <w:pStyle w:val="ListParagraph"/>
        <w:numPr>
          <w:ilvl w:val="0"/>
          <w:numId w:val="12"/>
        </w:numPr>
        <w:ind w:left="426" w:hanging="426"/>
        <w:rPr>
          <w:rFonts w:asciiTheme="minorHAnsi" w:hAnsiTheme="minorHAnsi" w:cstheme="minorHAnsi"/>
          <w:bCs/>
          <w:iCs/>
          <w:szCs w:val="24"/>
        </w:rPr>
      </w:pPr>
      <w:r w:rsidRPr="00C55570">
        <w:rPr>
          <w:rFonts w:asciiTheme="minorHAnsi" w:hAnsiTheme="minorHAnsi" w:cstheme="minorHAnsi"/>
          <w:bCs/>
          <w:iCs/>
          <w:szCs w:val="24"/>
        </w:rPr>
        <w:t xml:space="preserve">The iloprost infusion must be administer using the iloprost setting in the general adult library of the B-Braun pump. </w:t>
      </w:r>
    </w:p>
    <w:p w14:paraId="6AC7A53D" w14:textId="68C3570E" w:rsidR="003C0B58" w:rsidRDefault="003C0B58" w:rsidP="00A63CBD">
      <w:pPr>
        <w:pStyle w:val="ListParagraph"/>
        <w:numPr>
          <w:ilvl w:val="1"/>
          <w:numId w:val="7"/>
        </w:numPr>
        <w:ind w:left="851" w:hanging="425"/>
        <w:rPr>
          <w:rFonts w:asciiTheme="minorHAnsi" w:hAnsiTheme="minorHAnsi" w:cstheme="minorHAnsi"/>
          <w:bCs/>
          <w:iCs/>
          <w:szCs w:val="24"/>
        </w:rPr>
      </w:pPr>
      <w:r>
        <w:rPr>
          <w:rFonts w:asciiTheme="minorHAnsi" w:hAnsiTheme="minorHAnsi" w:cstheme="minorHAnsi"/>
          <w:bCs/>
          <w:iCs/>
          <w:szCs w:val="24"/>
        </w:rPr>
        <w:t xml:space="preserve">Enter the </w:t>
      </w:r>
      <w:r w:rsidR="00D522C8">
        <w:rPr>
          <w:rFonts w:asciiTheme="minorHAnsi" w:hAnsiTheme="minorHAnsi" w:cstheme="minorHAnsi"/>
          <w:bCs/>
          <w:iCs/>
          <w:szCs w:val="24"/>
        </w:rPr>
        <w:t>patient’s</w:t>
      </w:r>
      <w:r>
        <w:rPr>
          <w:rFonts w:asciiTheme="minorHAnsi" w:hAnsiTheme="minorHAnsi" w:cstheme="minorHAnsi"/>
          <w:bCs/>
          <w:iCs/>
          <w:szCs w:val="24"/>
        </w:rPr>
        <w:t xml:space="preserve"> actual weight</w:t>
      </w:r>
      <w:r w:rsidR="00D522C8">
        <w:rPr>
          <w:rFonts w:asciiTheme="minorHAnsi" w:hAnsiTheme="minorHAnsi" w:cstheme="minorHAnsi"/>
          <w:bCs/>
          <w:iCs/>
          <w:szCs w:val="24"/>
        </w:rPr>
        <w:t>.</w:t>
      </w:r>
      <w:r>
        <w:rPr>
          <w:rFonts w:asciiTheme="minorHAnsi" w:hAnsiTheme="minorHAnsi" w:cstheme="minorHAnsi"/>
          <w:bCs/>
          <w:iCs/>
          <w:szCs w:val="24"/>
        </w:rPr>
        <w:t xml:space="preserve"> </w:t>
      </w:r>
    </w:p>
    <w:p w14:paraId="43A775A0" w14:textId="2C54E1C6" w:rsidR="003C0B58" w:rsidRDefault="003C0B58" w:rsidP="00A63CBD">
      <w:pPr>
        <w:pStyle w:val="ListParagraph"/>
        <w:numPr>
          <w:ilvl w:val="1"/>
          <w:numId w:val="7"/>
        </w:numPr>
        <w:ind w:left="851" w:hanging="425"/>
        <w:rPr>
          <w:rFonts w:asciiTheme="minorHAnsi" w:hAnsiTheme="minorHAnsi" w:cstheme="minorHAnsi"/>
          <w:bCs/>
          <w:iCs/>
          <w:szCs w:val="24"/>
        </w:rPr>
      </w:pPr>
      <w:r>
        <w:rPr>
          <w:rFonts w:asciiTheme="minorHAnsi" w:hAnsiTheme="minorHAnsi" w:cstheme="minorHAnsi"/>
          <w:bCs/>
          <w:iCs/>
          <w:szCs w:val="24"/>
        </w:rPr>
        <w:t>Set the VTBI to 250mL</w:t>
      </w:r>
      <w:r w:rsidR="00D522C8">
        <w:rPr>
          <w:rFonts w:asciiTheme="minorHAnsi" w:hAnsiTheme="minorHAnsi" w:cstheme="minorHAnsi"/>
          <w:bCs/>
          <w:iCs/>
          <w:szCs w:val="24"/>
        </w:rPr>
        <w:t>.</w:t>
      </w:r>
    </w:p>
    <w:p w14:paraId="37235A7B" w14:textId="6F76C009" w:rsidR="003C0B58" w:rsidRPr="00FD1221" w:rsidRDefault="003C0B58" w:rsidP="00A63CBD">
      <w:pPr>
        <w:pStyle w:val="ListParagraph"/>
        <w:numPr>
          <w:ilvl w:val="1"/>
          <w:numId w:val="7"/>
        </w:numPr>
        <w:ind w:left="851" w:hanging="425"/>
        <w:rPr>
          <w:rFonts w:asciiTheme="minorHAnsi" w:hAnsiTheme="minorHAnsi" w:cstheme="minorHAnsi"/>
          <w:bCs/>
          <w:iCs/>
          <w:szCs w:val="24"/>
        </w:rPr>
      </w:pPr>
      <w:r w:rsidRPr="00FD1221">
        <w:rPr>
          <w:rFonts w:asciiTheme="minorHAnsi" w:hAnsiTheme="minorHAnsi" w:cstheme="minorHAnsi"/>
          <w:bCs/>
          <w:iCs/>
          <w:szCs w:val="24"/>
        </w:rPr>
        <w:t xml:space="preserve">Set the dose </w:t>
      </w:r>
      <w:r w:rsidR="00FB2BE7" w:rsidRPr="00FD1221">
        <w:rPr>
          <w:rFonts w:asciiTheme="minorHAnsi" w:hAnsiTheme="minorHAnsi" w:cstheme="minorHAnsi"/>
          <w:bCs/>
          <w:iCs/>
          <w:szCs w:val="24"/>
        </w:rPr>
        <w:t>i.e.,</w:t>
      </w:r>
      <w:r w:rsidR="00A265D3" w:rsidRPr="00FD1221">
        <w:rPr>
          <w:rFonts w:asciiTheme="minorHAnsi" w:hAnsiTheme="minorHAnsi" w:cstheme="minorHAnsi"/>
          <w:bCs/>
          <w:iCs/>
          <w:szCs w:val="24"/>
        </w:rPr>
        <w:t xml:space="preserve"> </w:t>
      </w:r>
      <w:r w:rsidRPr="00FD1221">
        <w:rPr>
          <w:rFonts w:asciiTheme="minorHAnsi" w:hAnsiTheme="minorHAnsi" w:cstheme="minorHAnsi"/>
          <w:bCs/>
          <w:iCs/>
          <w:szCs w:val="24"/>
        </w:rPr>
        <w:t>0.5ng/kg/min</w:t>
      </w:r>
      <w:r w:rsidR="00D522C8">
        <w:rPr>
          <w:rFonts w:asciiTheme="minorHAnsi" w:hAnsiTheme="minorHAnsi" w:cstheme="minorHAnsi"/>
          <w:bCs/>
          <w:iCs/>
          <w:szCs w:val="24"/>
        </w:rPr>
        <w:t>.</w:t>
      </w:r>
    </w:p>
    <w:p w14:paraId="72ACAD55" w14:textId="1BC45A36" w:rsidR="003C0B58" w:rsidRPr="00FD1221" w:rsidRDefault="003C0B58" w:rsidP="00A63CBD">
      <w:pPr>
        <w:pStyle w:val="ListParagraph"/>
        <w:numPr>
          <w:ilvl w:val="1"/>
          <w:numId w:val="7"/>
        </w:numPr>
        <w:ind w:left="851" w:hanging="425"/>
        <w:rPr>
          <w:rFonts w:asciiTheme="minorHAnsi" w:hAnsiTheme="minorHAnsi" w:cstheme="minorHAnsi"/>
          <w:bCs/>
          <w:iCs/>
          <w:szCs w:val="24"/>
        </w:rPr>
      </w:pPr>
      <w:r w:rsidRPr="00FD1221">
        <w:rPr>
          <w:rFonts w:asciiTheme="minorHAnsi" w:hAnsiTheme="minorHAnsi" w:cstheme="minorHAnsi"/>
          <w:bCs/>
          <w:iCs/>
          <w:szCs w:val="24"/>
        </w:rPr>
        <w:t>The rate in ml/hr will automatically be calculated</w:t>
      </w:r>
      <w:r w:rsidR="00D522C8">
        <w:rPr>
          <w:rFonts w:asciiTheme="minorHAnsi" w:hAnsiTheme="minorHAnsi" w:cstheme="minorHAnsi"/>
          <w:bCs/>
          <w:iCs/>
          <w:szCs w:val="24"/>
        </w:rPr>
        <w:t>.</w:t>
      </w:r>
    </w:p>
    <w:p w14:paraId="23BE6297" w14:textId="77931C23" w:rsidR="00065ED6" w:rsidRPr="00FD1221" w:rsidRDefault="00065ED6" w:rsidP="00A63CBD">
      <w:pPr>
        <w:pStyle w:val="ListParagraph"/>
        <w:numPr>
          <w:ilvl w:val="1"/>
          <w:numId w:val="7"/>
        </w:numPr>
        <w:ind w:left="851" w:hanging="425"/>
        <w:rPr>
          <w:rFonts w:asciiTheme="minorHAnsi" w:hAnsiTheme="minorHAnsi" w:cstheme="minorHAnsi"/>
          <w:bCs/>
          <w:iCs/>
          <w:szCs w:val="24"/>
        </w:rPr>
      </w:pPr>
      <w:r w:rsidRPr="00FD1221">
        <w:rPr>
          <w:rFonts w:asciiTheme="minorHAnsi" w:hAnsiTheme="minorHAnsi" w:cstheme="minorHAnsi"/>
          <w:bCs/>
          <w:iCs/>
          <w:szCs w:val="24"/>
        </w:rPr>
        <w:t>The infusion running time will pre-populate</w:t>
      </w:r>
      <w:r w:rsidR="00FD1221" w:rsidRPr="00FD1221">
        <w:rPr>
          <w:rFonts w:asciiTheme="minorHAnsi" w:hAnsiTheme="minorHAnsi" w:cstheme="minorHAnsi"/>
          <w:bCs/>
          <w:iCs/>
          <w:szCs w:val="24"/>
        </w:rPr>
        <w:t xml:space="preserve"> NB</w:t>
      </w:r>
      <w:r w:rsidR="00FD1221">
        <w:rPr>
          <w:rFonts w:asciiTheme="minorHAnsi" w:hAnsiTheme="minorHAnsi" w:cstheme="minorHAnsi"/>
          <w:bCs/>
          <w:iCs/>
          <w:szCs w:val="24"/>
        </w:rPr>
        <w:t>:</w:t>
      </w:r>
      <w:r w:rsidR="00FD1221" w:rsidRPr="00FD1221">
        <w:rPr>
          <w:rFonts w:asciiTheme="minorHAnsi" w:hAnsiTheme="minorHAnsi" w:cstheme="minorHAnsi"/>
          <w:bCs/>
          <w:iCs/>
          <w:szCs w:val="24"/>
        </w:rPr>
        <w:t xml:space="preserve"> The infusion running time provide</w:t>
      </w:r>
      <w:r w:rsidR="00FD1221">
        <w:rPr>
          <w:rFonts w:asciiTheme="minorHAnsi" w:hAnsiTheme="minorHAnsi" w:cstheme="minorHAnsi"/>
          <w:bCs/>
          <w:iCs/>
          <w:szCs w:val="24"/>
        </w:rPr>
        <w:t>s</w:t>
      </w:r>
      <w:r w:rsidR="00FD1221" w:rsidRPr="00FD1221">
        <w:rPr>
          <w:rFonts w:asciiTheme="minorHAnsi" w:hAnsiTheme="minorHAnsi" w:cstheme="minorHAnsi"/>
          <w:bCs/>
          <w:iCs/>
          <w:szCs w:val="24"/>
        </w:rPr>
        <w:t xml:space="preserve"> the correct rate </w:t>
      </w:r>
      <w:r w:rsidR="00FD1221">
        <w:rPr>
          <w:rFonts w:asciiTheme="minorHAnsi" w:hAnsiTheme="minorHAnsi" w:cstheme="minorHAnsi"/>
          <w:bCs/>
          <w:iCs/>
          <w:szCs w:val="24"/>
        </w:rPr>
        <w:t xml:space="preserve">only </w:t>
      </w:r>
      <w:r w:rsidR="00FD1221" w:rsidRPr="00FD1221">
        <w:rPr>
          <w:rFonts w:asciiTheme="minorHAnsi" w:hAnsiTheme="minorHAnsi" w:cstheme="minorHAnsi"/>
          <w:bCs/>
          <w:iCs/>
          <w:szCs w:val="24"/>
        </w:rPr>
        <w:t>and the infusion should not be run for longer than a total duration</w:t>
      </w:r>
      <w:r w:rsidR="00FD1221">
        <w:rPr>
          <w:rFonts w:asciiTheme="minorHAnsi" w:hAnsiTheme="minorHAnsi" w:cstheme="minorHAnsi"/>
          <w:bCs/>
          <w:iCs/>
          <w:szCs w:val="24"/>
        </w:rPr>
        <w:t xml:space="preserve"> </w:t>
      </w:r>
      <w:r w:rsidR="00FD1221" w:rsidRPr="00FD1221">
        <w:rPr>
          <w:rFonts w:asciiTheme="minorHAnsi" w:hAnsiTheme="minorHAnsi" w:cstheme="minorHAnsi"/>
          <w:bCs/>
          <w:iCs/>
          <w:szCs w:val="24"/>
        </w:rPr>
        <w:t>of 6 hours after which time the infusion must be ceased and the solution discarded</w:t>
      </w:r>
      <w:r w:rsidR="00D522C8">
        <w:rPr>
          <w:rFonts w:asciiTheme="minorHAnsi" w:hAnsiTheme="minorHAnsi" w:cstheme="minorHAnsi"/>
          <w:bCs/>
          <w:iCs/>
          <w:szCs w:val="24"/>
        </w:rPr>
        <w:t>.</w:t>
      </w:r>
    </w:p>
    <w:p w14:paraId="17C32A43" w14:textId="0F6DBA91" w:rsidR="00C55570" w:rsidRDefault="00C560FA" w:rsidP="00A63CBD">
      <w:pPr>
        <w:pStyle w:val="ListParagraph"/>
        <w:numPr>
          <w:ilvl w:val="0"/>
          <w:numId w:val="12"/>
        </w:numPr>
        <w:ind w:left="426" w:hanging="426"/>
        <w:rPr>
          <w:rFonts w:asciiTheme="minorHAnsi" w:hAnsiTheme="minorHAnsi" w:cstheme="minorHAnsi"/>
          <w:bCs/>
          <w:iCs/>
          <w:szCs w:val="24"/>
        </w:rPr>
      </w:pPr>
      <w:r>
        <w:rPr>
          <w:rFonts w:asciiTheme="minorHAnsi" w:hAnsiTheme="minorHAnsi" w:cstheme="minorHAnsi"/>
          <w:bCs/>
          <w:iCs/>
          <w:szCs w:val="24"/>
        </w:rPr>
        <w:t xml:space="preserve">Good communication and documentation </w:t>
      </w:r>
      <w:r w:rsidR="003D58C1">
        <w:rPr>
          <w:rFonts w:asciiTheme="minorHAnsi" w:hAnsiTheme="minorHAnsi" w:cstheme="minorHAnsi"/>
          <w:bCs/>
          <w:iCs/>
          <w:szCs w:val="24"/>
        </w:rPr>
        <w:t>are</w:t>
      </w:r>
      <w:r>
        <w:rPr>
          <w:rFonts w:asciiTheme="minorHAnsi" w:hAnsiTheme="minorHAnsi" w:cstheme="minorHAnsi"/>
          <w:bCs/>
          <w:iCs/>
          <w:szCs w:val="24"/>
        </w:rPr>
        <w:t xml:space="preserve"> key to </w:t>
      </w:r>
      <w:r w:rsidR="0094015D" w:rsidRPr="00C55570">
        <w:rPr>
          <w:rFonts w:asciiTheme="minorHAnsi" w:hAnsiTheme="minorHAnsi" w:cstheme="minorHAnsi"/>
          <w:bCs/>
          <w:iCs/>
          <w:szCs w:val="24"/>
        </w:rPr>
        <w:t>ensur</w:t>
      </w:r>
      <w:r>
        <w:rPr>
          <w:rFonts w:asciiTheme="minorHAnsi" w:hAnsiTheme="minorHAnsi" w:cstheme="minorHAnsi"/>
          <w:bCs/>
          <w:iCs/>
          <w:szCs w:val="24"/>
        </w:rPr>
        <w:t>ing</w:t>
      </w:r>
      <w:r w:rsidR="0094015D" w:rsidRPr="00C55570">
        <w:rPr>
          <w:rFonts w:asciiTheme="minorHAnsi" w:hAnsiTheme="minorHAnsi" w:cstheme="minorHAnsi"/>
          <w:bCs/>
          <w:iCs/>
          <w:szCs w:val="24"/>
        </w:rPr>
        <w:t xml:space="preserve"> the required patient monitoring and dose</w:t>
      </w:r>
      <w:r w:rsidR="00FD1221" w:rsidRPr="00C55570">
        <w:rPr>
          <w:rFonts w:asciiTheme="minorHAnsi" w:hAnsiTheme="minorHAnsi" w:cstheme="minorHAnsi"/>
          <w:bCs/>
          <w:iCs/>
          <w:szCs w:val="24"/>
        </w:rPr>
        <w:t xml:space="preserve"> </w:t>
      </w:r>
      <w:r w:rsidR="0094015D" w:rsidRPr="00C55570">
        <w:rPr>
          <w:rFonts w:asciiTheme="minorHAnsi" w:hAnsiTheme="minorHAnsi" w:cstheme="minorHAnsi"/>
          <w:bCs/>
          <w:iCs/>
          <w:szCs w:val="24"/>
        </w:rPr>
        <w:t>adjustments are conducted at the correct time.</w:t>
      </w:r>
    </w:p>
    <w:p w14:paraId="6087CE54" w14:textId="30BD1635" w:rsidR="00C55570" w:rsidRDefault="00AA3A27" w:rsidP="00A63CBD">
      <w:pPr>
        <w:pStyle w:val="ListParagraph"/>
        <w:numPr>
          <w:ilvl w:val="0"/>
          <w:numId w:val="12"/>
        </w:numPr>
        <w:ind w:left="426" w:hanging="426"/>
        <w:rPr>
          <w:rFonts w:asciiTheme="minorHAnsi" w:hAnsiTheme="minorHAnsi" w:cstheme="minorHAnsi"/>
          <w:bCs/>
          <w:iCs/>
          <w:szCs w:val="24"/>
        </w:rPr>
      </w:pPr>
      <w:r w:rsidRPr="00C55570">
        <w:rPr>
          <w:rFonts w:asciiTheme="minorHAnsi" w:hAnsiTheme="minorHAnsi" w:cstheme="minorHAnsi"/>
          <w:bCs/>
          <w:iCs/>
          <w:szCs w:val="24"/>
        </w:rPr>
        <w:t xml:space="preserve">Monitor the patient as per </w:t>
      </w:r>
      <w:r w:rsidR="00A265D3" w:rsidRPr="00C55570">
        <w:rPr>
          <w:rFonts w:asciiTheme="minorHAnsi" w:hAnsiTheme="minorHAnsi" w:cstheme="minorHAnsi"/>
          <w:bCs/>
          <w:iCs/>
          <w:szCs w:val="24"/>
        </w:rPr>
        <w:t>S</w:t>
      </w:r>
      <w:r w:rsidR="003C0B58" w:rsidRPr="00C55570">
        <w:rPr>
          <w:rFonts w:asciiTheme="minorHAnsi" w:hAnsiTheme="minorHAnsi" w:cstheme="minorHAnsi"/>
          <w:bCs/>
          <w:iCs/>
          <w:szCs w:val="24"/>
        </w:rPr>
        <w:t>ection 8</w:t>
      </w:r>
      <w:r w:rsidR="00D522C8">
        <w:rPr>
          <w:rFonts w:asciiTheme="minorHAnsi" w:hAnsiTheme="minorHAnsi" w:cstheme="minorHAnsi"/>
          <w:bCs/>
          <w:iCs/>
          <w:szCs w:val="24"/>
        </w:rPr>
        <w:t xml:space="preserve"> below</w:t>
      </w:r>
      <w:r w:rsidR="000177C4" w:rsidRPr="00C55570">
        <w:rPr>
          <w:rFonts w:asciiTheme="minorHAnsi" w:hAnsiTheme="minorHAnsi" w:cstheme="minorHAnsi"/>
          <w:bCs/>
          <w:iCs/>
          <w:szCs w:val="24"/>
        </w:rPr>
        <w:t>.</w:t>
      </w:r>
    </w:p>
    <w:p w14:paraId="123D450B" w14:textId="7C183457" w:rsidR="00D90C94" w:rsidRPr="00C55570" w:rsidRDefault="00D5076A" w:rsidP="00A63CBD">
      <w:pPr>
        <w:pStyle w:val="ListParagraph"/>
        <w:numPr>
          <w:ilvl w:val="0"/>
          <w:numId w:val="12"/>
        </w:numPr>
        <w:ind w:left="426" w:hanging="426"/>
        <w:rPr>
          <w:rFonts w:asciiTheme="minorHAnsi" w:hAnsiTheme="minorHAnsi" w:cstheme="minorHAnsi"/>
          <w:bCs/>
          <w:iCs/>
          <w:szCs w:val="24"/>
        </w:rPr>
      </w:pPr>
      <w:r w:rsidRPr="00C55570">
        <w:rPr>
          <w:rFonts w:asciiTheme="minorHAnsi" w:hAnsiTheme="minorHAnsi" w:cstheme="minorHAnsi"/>
          <w:iCs/>
          <w:szCs w:val="24"/>
        </w:rPr>
        <w:t xml:space="preserve">If </w:t>
      </w:r>
      <w:r w:rsidRPr="00C55570">
        <w:rPr>
          <w:rFonts w:asciiTheme="minorHAnsi" w:hAnsiTheme="minorHAnsi" w:cs="Arial"/>
          <w:szCs w:val="24"/>
        </w:rPr>
        <w:t xml:space="preserve">the current infusion rate is well tolerated by the patient, the infusion rate can be increased every 30 minutes in 0.25 to 0.5 nanogram/kg/minute increments depending on their renal/hepatic function (see </w:t>
      </w:r>
      <w:r w:rsidR="00D522C8">
        <w:rPr>
          <w:rFonts w:asciiTheme="minorHAnsi" w:hAnsiTheme="minorHAnsi" w:cs="Arial"/>
          <w:szCs w:val="24"/>
        </w:rPr>
        <w:t>T</w:t>
      </w:r>
      <w:r w:rsidRPr="00C55570">
        <w:rPr>
          <w:rFonts w:asciiTheme="minorHAnsi" w:hAnsiTheme="minorHAnsi" w:cs="Arial"/>
          <w:szCs w:val="24"/>
        </w:rPr>
        <w:t xml:space="preserve">able </w:t>
      </w:r>
      <w:r w:rsidR="00D522C8">
        <w:rPr>
          <w:rFonts w:asciiTheme="minorHAnsi" w:hAnsiTheme="minorHAnsi" w:cs="Arial"/>
          <w:szCs w:val="24"/>
        </w:rPr>
        <w:t xml:space="preserve">1 Infusion dose changes for patients </w:t>
      </w:r>
      <w:r w:rsidR="00D522C8" w:rsidRPr="00C560FA">
        <w:rPr>
          <w:rFonts w:asciiTheme="minorHAnsi" w:hAnsiTheme="minorHAnsi" w:cs="Arial"/>
          <w:szCs w:val="24"/>
          <w:u w:val="single"/>
        </w:rPr>
        <w:t>without</w:t>
      </w:r>
      <w:r w:rsidR="00D522C8">
        <w:rPr>
          <w:rFonts w:asciiTheme="minorHAnsi" w:hAnsiTheme="minorHAnsi" w:cs="Arial"/>
          <w:szCs w:val="24"/>
        </w:rPr>
        <w:t xml:space="preserve"> renal or hepatic impairment</w:t>
      </w:r>
      <w:r w:rsidR="00432613">
        <w:rPr>
          <w:rFonts w:asciiTheme="minorHAnsi" w:hAnsiTheme="minorHAnsi" w:cs="Arial"/>
          <w:szCs w:val="24"/>
        </w:rPr>
        <w:t xml:space="preserve"> or Table 2 Infusion dose changes for patients with renal impairment requiring dialysis or liver cirrhosis,</w:t>
      </w:r>
      <w:r w:rsidR="00D522C8">
        <w:rPr>
          <w:rFonts w:asciiTheme="minorHAnsi" w:hAnsiTheme="minorHAnsi" w:cs="Arial"/>
          <w:szCs w:val="24"/>
        </w:rPr>
        <w:t xml:space="preserve"> </w:t>
      </w:r>
      <w:r w:rsidRPr="00C55570">
        <w:rPr>
          <w:rFonts w:asciiTheme="minorHAnsi" w:hAnsiTheme="minorHAnsi" w:cs="Arial"/>
          <w:szCs w:val="24"/>
        </w:rPr>
        <w:t xml:space="preserve">below) and in accordance with the dosage range </w:t>
      </w:r>
      <w:r w:rsidR="000177C4" w:rsidRPr="00C55570">
        <w:rPr>
          <w:rFonts w:asciiTheme="minorHAnsi" w:hAnsiTheme="minorHAnsi" w:cs="Arial"/>
          <w:szCs w:val="24"/>
        </w:rPr>
        <w:t xml:space="preserve">and maximum dosage </w:t>
      </w:r>
      <w:r w:rsidRPr="00C55570">
        <w:rPr>
          <w:rFonts w:asciiTheme="minorHAnsi" w:hAnsiTheme="minorHAnsi" w:cs="Arial"/>
          <w:szCs w:val="24"/>
        </w:rPr>
        <w:t>charte</w:t>
      </w:r>
      <w:r w:rsidR="00986342" w:rsidRPr="00C55570">
        <w:rPr>
          <w:rFonts w:asciiTheme="minorHAnsi" w:hAnsiTheme="minorHAnsi" w:cs="Arial"/>
          <w:szCs w:val="24"/>
        </w:rPr>
        <w:t>d</w:t>
      </w:r>
      <w:r w:rsidR="00344E68" w:rsidRPr="00C55570">
        <w:rPr>
          <w:rFonts w:asciiTheme="minorHAnsi" w:hAnsiTheme="minorHAnsi" w:cs="Arial"/>
          <w:szCs w:val="24"/>
        </w:rPr>
        <w:t>.</w:t>
      </w:r>
      <w:r w:rsidRPr="00C55570">
        <w:rPr>
          <w:rFonts w:asciiTheme="minorHAnsi" w:hAnsiTheme="minorHAnsi" w:cs="Arial"/>
          <w:szCs w:val="24"/>
        </w:rPr>
        <w:t xml:space="preserve"> </w:t>
      </w:r>
      <w:r w:rsidR="005977A3" w:rsidRPr="00C55570">
        <w:rPr>
          <w:rFonts w:asciiTheme="minorHAnsi" w:hAnsiTheme="minorHAnsi" w:cs="Arial"/>
          <w:szCs w:val="24"/>
        </w:rPr>
        <w:t xml:space="preserve"> </w:t>
      </w:r>
    </w:p>
    <w:p w14:paraId="6AFABD20" w14:textId="77777777" w:rsidR="0094015D" w:rsidRPr="0094015D" w:rsidRDefault="0094015D" w:rsidP="008008D0">
      <w:pPr>
        <w:ind w:left="720"/>
        <w:rPr>
          <w:rFonts w:asciiTheme="minorHAnsi" w:hAnsiTheme="minorHAnsi" w:cs="Arial"/>
          <w:szCs w:val="24"/>
        </w:rPr>
      </w:pPr>
    </w:p>
    <w:p w14:paraId="191FB5F8" w14:textId="12988FA0" w:rsidR="00D90C94" w:rsidRPr="00A63CBD" w:rsidRDefault="00D90C94" w:rsidP="00666D45">
      <w:pPr>
        <w:rPr>
          <w:rFonts w:asciiTheme="minorHAnsi" w:eastAsiaTheme="majorEastAsia" w:hAnsiTheme="minorHAnsi" w:cstheme="minorHAnsi"/>
          <w:bCs/>
        </w:rPr>
      </w:pPr>
      <w:r w:rsidRPr="00A63CBD">
        <w:rPr>
          <w:rStyle w:val="Heading4Char"/>
          <w:rFonts w:asciiTheme="minorHAnsi" w:hAnsiTheme="minorHAnsi" w:cstheme="minorHAnsi"/>
          <w:b/>
          <w:i w:val="0"/>
          <w:iCs w:val="0"/>
          <w:color w:val="auto"/>
          <w:szCs w:val="24"/>
        </w:rPr>
        <w:t>Table 1</w:t>
      </w:r>
      <w:r w:rsidRPr="00A63CBD">
        <w:rPr>
          <w:rFonts w:asciiTheme="minorHAnsi" w:hAnsiTheme="minorHAnsi" w:cstheme="minorHAnsi"/>
          <w:b/>
          <w:i/>
          <w:iCs/>
        </w:rPr>
        <w:t>:</w:t>
      </w:r>
      <w:r w:rsidR="00A63CBD">
        <w:rPr>
          <w:rFonts w:asciiTheme="minorHAnsi" w:hAnsiTheme="minorHAnsi" w:cstheme="minorHAnsi"/>
          <w:bCs/>
          <w:i/>
          <w:iCs/>
        </w:rPr>
        <w:t xml:space="preserve"> </w:t>
      </w:r>
      <w:r w:rsidR="00A63CBD" w:rsidRPr="00666D45">
        <w:rPr>
          <w:rFonts w:asciiTheme="minorHAnsi" w:hAnsiTheme="minorHAnsi" w:cstheme="minorHAnsi"/>
          <w:bCs/>
        </w:rPr>
        <w:t>I</w:t>
      </w:r>
      <w:r w:rsidRPr="00666D45">
        <w:rPr>
          <w:rFonts w:asciiTheme="minorHAnsi" w:eastAsiaTheme="majorEastAsia" w:hAnsiTheme="minorHAnsi" w:cstheme="minorHAnsi"/>
          <w:bCs/>
        </w:rPr>
        <w:t xml:space="preserve">nfusion dose </w:t>
      </w:r>
      <w:r w:rsidR="00A265D3" w:rsidRPr="00666D45">
        <w:rPr>
          <w:rFonts w:asciiTheme="minorHAnsi" w:eastAsiaTheme="majorEastAsia" w:hAnsiTheme="minorHAnsi" w:cstheme="minorHAnsi"/>
          <w:bCs/>
        </w:rPr>
        <w:t>changes</w:t>
      </w:r>
      <w:r w:rsidRPr="00666D45">
        <w:rPr>
          <w:rFonts w:asciiTheme="minorHAnsi" w:eastAsiaTheme="majorEastAsia" w:hAnsiTheme="minorHAnsi" w:cstheme="minorHAnsi"/>
          <w:bCs/>
        </w:rPr>
        <w:t xml:space="preserve"> for patients </w:t>
      </w:r>
      <w:r w:rsidRPr="00666D45">
        <w:rPr>
          <w:rFonts w:asciiTheme="minorHAnsi" w:eastAsiaTheme="majorEastAsia" w:hAnsiTheme="minorHAnsi" w:cstheme="minorHAnsi"/>
          <w:b/>
        </w:rPr>
        <w:t>without</w:t>
      </w:r>
      <w:r w:rsidRPr="00666D45">
        <w:rPr>
          <w:rFonts w:asciiTheme="minorHAnsi" w:eastAsiaTheme="majorEastAsia" w:hAnsiTheme="minorHAnsi" w:cstheme="minorHAnsi"/>
          <w:bCs/>
        </w:rPr>
        <w:t xml:space="preserve"> renal or hepatic impairment</w:t>
      </w:r>
    </w:p>
    <w:p w14:paraId="04F666E1" w14:textId="77777777" w:rsidR="00D90C94" w:rsidRPr="008008D0" w:rsidRDefault="00D90C94" w:rsidP="00D5076A">
      <w:pPr>
        <w:rPr>
          <w:rFonts w:eastAsiaTheme="majorEastAsia" w:cstheme="majorBidi"/>
          <w:bCs/>
          <w:szCs w:val="24"/>
        </w:rPr>
      </w:pPr>
    </w:p>
    <w:tbl>
      <w:tblPr>
        <w:tblStyle w:val="TableGrid"/>
        <w:tblW w:w="9494" w:type="dxa"/>
        <w:tblLook w:val="04A0" w:firstRow="1" w:lastRow="0" w:firstColumn="1" w:lastColumn="0" w:noHBand="0" w:noVBand="1"/>
      </w:tblPr>
      <w:tblGrid>
        <w:gridCol w:w="2910"/>
        <w:gridCol w:w="1575"/>
        <w:gridCol w:w="1478"/>
        <w:gridCol w:w="1478"/>
        <w:gridCol w:w="2053"/>
      </w:tblGrid>
      <w:tr w:rsidR="003D43D3" w14:paraId="6F56E689" w14:textId="77777777" w:rsidTr="006A7854">
        <w:trPr>
          <w:trHeight w:val="300"/>
        </w:trPr>
        <w:tc>
          <w:tcPr>
            <w:tcW w:w="9494" w:type="dxa"/>
            <w:gridSpan w:val="5"/>
            <w:shd w:val="clear" w:color="auto" w:fill="BFBFBF" w:themeFill="background1" w:themeFillShade="BF"/>
          </w:tcPr>
          <w:p w14:paraId="104CDA14" w14:textId="77777777" w:rsidR="003D43D3" w:rsidRPr="00666D45" w:rsidRDefault="003D43D3" w:rsidP="00666D45">
            <w:pPr>
              <w:rPr>
                <w:rFonts w:asciiTheme="minorHAnsi" w:hAnsiTheme="minorHAnsi" w:cs="Arial"/>
                <w:bCs/>
                <w:szCs w:val="24"/>
              </w:rPr>
            </w:pPr>
            <w:r w:rsidRPr="00666D45">
              <w:rPr>
                <w:rFonts w:asciiTheme="minorHAnsi" w:hAnsiTheme="minorHAnsi" w:cstheme="minorHAnsi"/>
                <w:bCs/>
                <w:iCs/>
                <w:szCs w:val="24"/>
              </w:rPr>
              <w:t xml:space="preserve">Infusion dose changes for patients </w:t>
            </w:r>
            <w:r w:rsidRPr="00666D45">
              <w:rPr>
                <w:rFonts w:asciiTheme="minorHAnsi" w:hAnsiTheme="minorHAnsi" w:cstheme="minorHAnsi"/>
                <w:b/>
                <w:iCs/>
                <w:szCs w:val="24"/>
              </w:rPr>
              <w:t xml:space="preserve">without </w:t>
            </w:r>
            <w:r w:rsidRPr="00666D45">
              <w:rPr>
                <w:rFonts w:asciiTheme="minorHAnsi" w:hAnsiTheme="minorHAnsi" w:cstheme="minorHAnsi"/>
                <w:bCs/>
                <w:iCs/>
                <w:szCs w:val="24"/>
              </w:rPr>
              <w:t xml:space="preserve">renal or hepatic impairment in </w:t>
            </w:r>
            <w:r w:rsidRPr="00666D45">
              <w:rPr>
                <w:rFonts w:asciiTheme="minorHAnsi" w:hAnsiTheme="minorHAnsi" w:cstheme="minorHAnsi"/>
                <w:bCs/>
                <w:szCs w:val="24"/>
              </w:rPr>
              <w:t>nanogram/kg/minute</w:t>
            </w:r>
          </w:p>
        </w:tc>
      </w:tr>
      <w:tr w:rsidR="003D43D3" w14:paraId="41D8FABB" w14:textId="77777777" w:rsidTr="006A7854">
        <w:trPr>
          <w:trHeight w:val="300"/>
        </w:trPr>
        <w:tc>
          <w:tcPr>
            <w:tcW w:w="2910" w:type="dxa"/>
            <w:shd w:val="clear" w:color="auto" w:fill="F2F2F2" w:themeFill="background1" w:themeFillShade="F2"/>
          </w:tcPr>
          <w:p w14:paraId="73D71B97" w14:textId="77777777" w:rsidR="003D43D3" w:rsidRDefault="003D43D3" w:rsidP="006A7854">
            <w:pPr>
              <w:rPr>
                <w:rFonts w:asciiTheme="minorHAnsi" w:hAnsiTheme="minorHAnsi" w:cs="Arial"/>
                <w:szCs w:val="24"/>
              </w:rPr>
            </w:pPr>
            <w:r>
              <w:rPr>
                <w:rFonts w:asciiTheme="minorHAnsi" w:hAnsiTheme="minorHAnsi" w:cs="Arial"/>
                <w:szCs w:val="24"/>
              </w:rPr>
              <w:t>Increase dose every 30 mins, if tolerated, up to the maximum dose charted</w:t>
            </w:r>
          </w:p>
        </w:tc>
        <w:tc>
          <w:tcPr>
            <w:tcW w:w="1575" w:type="dxa"/>
            <w:shd w:val="clear" w:color="auto" w:fill="F2F2F2" w:themeFill="background1" w:themeFillShade="F2"/>
          </w:tcPr>
          <w:p w14:paraId="1E4A5995" w14:textId="77777777" w:rsidR="003D43D3" w:rsidRPr="00666D45" w:rsidRDefault="003D43D3" w:rsidP="006A7854">
            <w:pPr>
              <w:jc w:val="both"/>
              <w:rPr>
                <w:rFonts w:asciiTheme="minorHAnsi" w:hAnsiTheme="minorHAnsi" w:cs="Arial"/>
              </w:rPr>
            </w:pPr>
            <w:r w:rsidRPr="00666D45">
              <w:rPr>
                <w:rFonts w:asciiTheme="minorHAnsi" w:hAnsiTheme="minorHAnsi" w:cstheme="minorBidi"/>
              </w:rPr>
              <w:t xml:space="preserve">0.5 </w:t>
            </w:r>
          </w:p>
          <w:p w14:paraId="255B67FF" w14:textId="77777777" w:rsidR="003D43D3" w:rsidRDefault="003D43D3" w:rsidP="006A7854">
            <w:pPr>
              <w:jc w:val="both"/>
              <w:rPr>
                <w:rFonts w:asciiTheme="minorHAnsi" w:hAnsiTheme="minorHAnsi" w:cs="Arial"/>
              </w:rPr>
            </w:pPr>
            <w:r w:rsidRPr="7D50962F">
              <w:rPr>
                <w:rFonts w:asciiTheme="minorHAnsi" w:hAnsiTheme="minorHAnsi" w:cstheme="minorBidi"/>
                <w:b/>
                <w:bCs/>
              </w:rPr>
              <w:t>(Initial Dose)</w:t>
            </w:r>
          </w:p>
        </w:tc>
        <w:tc>
          <w:tcPr>
            <w:tcW w:w="1478" w:type="dxa"/>
            <w:shd w:val="clear" w:color="auto" w:fill="F2F2F2" w:themeFill="background1" w:themeFillShade="F2"/>
          </w:tcPr>
          <w:p w14:paraId="3EB16453" w14:textId="77777777" w:rsidR="003D43D3" w:rsidRPr="00666D45" w:rsidRDefault="003D43D3" w:rsidP="006A7854">
            <w:pPr>
              <w:rPr>
                <w:rFonts w:asciiTheme="minorHAnsi" w:hAnsiTheme="minorHAnsi" w:cs="Arial"/>
                <w:bCs/>
                <w:szCs w:val="24"/>
              </w:rPr>
            </w:pPr>
            <w:r w:rsidRPr="00666D45">
              <w:rPr>
                <w:rFonts w:asciiTheme="minorHAnsi" w:hAnsiTheme="minorHAnsi" w:cstheme="minorHAnsi"/>
                <w:bCs/>
                <w:szCs w:val="24"/>
              </w:rPr>
              <w:t xml:space="preserve">1 </w:t>
            </w:r>
          </w:p>
        </w:tc>
        <w:tc>
          <w:tcPr>
            <w:tcW w:w="1478" w:type="dxa"/>
            <w:shd w:val="clear" w:color="auto" w:fill="F2F2F2" w:themeFill="background1" w:themeFillShade="F2"/>
          </w:tcPr>
          <w:p w14:paraId="366290F4" w14:textId="77777777" w:rsidR="003D43D3" w:rsidRPr="00666D45" w:rsidRDefault="003D43D3" w:rsidP="006A7854">
            <w:pPr>
              <w:rPr>
                <w:rFonts w:asciiTheme="minorHAnsi" w:hAnsiTheme="minorHAnsi" w:cstheme="minorHAnsi"/>
                <w:bCs/>
                <w:szCs w:val="24"/>
              </w:rPr>
            </w:pPr>
            <w:r w:rsidRPr="00666D45">
              <w:rPr>
                <w:rFonts w:asciiTheme="minorHAnsi" w:hAnsiTheme="minorHAnsi" w:cstheme="minorHAnsi"/>
                <w:bCs/>
                <w:szCs w:val="24"/>
              </w:rPr>
              <w:t>1.5</w:t>
            </w:r>
          </w:p>
          <w:p w14:paraId="7E5FC172" w14:textId="77777777" w:rsidR="003D43D3" w:rsidRPr="00666D45" w:rsidRDefault="003D43D3" w:rsidP="006A7854">
            <w:pPr>
              <w:rPr>
                <w:rFonts w:asciiTheme="minorHAnsi" w:hAnsiTheme="minorHAnsi" w:cs="Arial"/>
                <w:bCs/>
                <w:szCs w:val="24"/>
              </w:rPr>
            </w:pPr>
          </w:p>
        </w:tc>
        <w:tc>
          <w:tcPr>
            <w:tcW w:w="2053" w:type="dxa"/>
            <w:shd w:val="clear" w:color="auto" w:fill="F2F2F2" w:themeFill="background1" w:themeFillShade="F2"/>
          </w:tcPr>
          <w:p w14:paraId="3A8D2654" w14:textId="77777777" w:rsidR="003D43D3" w:rsidRPr="00666D45" w:rsidRDefault="003D43D3" w:rsidP="006A7854">
            <w:pPr>
              <w:jc w:val="both"/>
              <w:rPr>
                <w:rFonts w:asciiTheme="minorHAnsi" w:hAnsiTheme="minorHAnsi" w:cstheme="minorBidi"/>
              </w:rPr>
            </w:pPr>
            <w:r w:rsidRPr="00666D45">
              <w:rPr>
                <w:rFonts w:asciiTheme="minorHAnsi" w:hAnsiTheme="minorHAnsi" w:cstheme="minorBidi"/>
              </w:rPr>
              <w:t>2</w:t>
            </w:r>
          </w:p>
          <w:p w14:paraId="54043E5B" w14:textId="77777777" w:rsidR="003D43D3" w:rsidRPr="008008D0" w:rsidRDefault="003D43D3" w:rsidP="006A7854">
            <w:pPr>
              <w:jc w:val="both"/>
              <w:rPr>
                <w:rFonts w:asciiTheme="minorHAnsi" w:hAnsiTheme="minorHAnsi" w:cstheme="minorBidi"/>
                <w:b/>
                <w:bCs/>
              </w:rPr>
            </w:pPr>
            <w:r w:rsidRPr="7D50962F">
              <w:rPr>
                <w:rFonts w:asciiTheme="minorHAnsi" w:hAnsiTheme="minorHAnsi" w:cstheme="minorBidi"/>
                <w:b/>
                <w:bCs/>
              </w:rPr>
              <w:t>(Maximum Dose)</w:t>
            </w:r>
          </w:p>
        </w:tc>
      </w:tr>
    </w:tbl>
    <w:p w14:paraId="02134654" w14:textId="00C0AD89" w:rsidR="00B96186" w:rsidRPr="00666D45" w:rsidRDefault="00B96186" w:rsidP="00666D45">
      <w:pPr>
        <w:spacing w:line="276" w:lineRule="auto"/>
        <w:rPr>
          <w:rFonts w:asciiTheme="minorHAnsi" w:hAnsiTheme="minorHAnsi" w:cs="Arial"/>
          <w:szCs w:val="24"/>
        </w:rPr>
      </w:pPr>
    </w:p>
    <w:p w14:paraId="2A6C6082" w14:textId="2BB13365" w:rsidR="00D90C94" w:rsidRPr="00666D45" w:rsidRDefault="00D90C94" w:rsidP="00666D45">
      <w:pPr>
        <w:rPr>
          <w:rFonts w:asciiTheme="minorHAnsi" w:eastAsiaTheme="majorEastAsia" w:hAnsiTheme="minorHAnsi" w:cstheme="minorHAnsi"/>
        </w:rPr>
      </w:pPr>
      <w:r w:rsidRPr="00666D45">
        <w:rPr>
          <w:rStyle w:val="Heading4Char"/>
          <w:rFonts w:asciiTheme="minorHAnsi" w:hAnsiTheme="minorHAnsi" w:cstheme="minorHAnsi"/>
          <w:i w:val="0"/>
          <w:iCs w:val="0"/>
          <w:color w:val="auto"/>
          <w:szCs w:val="24"/>
        </w:rPr>
        <w:t>Table 2</w:t>
      </w:r>
      <w:r w:rsidRPr="00666D45">
        <w:rPr>
          <w:rFonts w:asciiTheme="minorHAnsi" w:hAnsiTheme="minorHAnsi" w:cstheme="minorHAnsi"/>
        </w:rPr>
        <w:t xml:space="preserve">: </w:t>
      </w:r>
      <w:r w:rsidRPr="00666D45">
        <w:rPr>
          <w:rFonts w:asciiTheme="minorHAnsi" w:eastAsiaTheme="majorEastAsia" w:hAnsiTheme="minorHAnsi" w:cstheme="minorHAnsi"/>
        </w:rPr>
        <w:t xml:space="preserve">Infusion dose </w:t>
      </w:r>
      <w:r w:rsidR="00A265D3" w:rsidRPr="00666D45">
        <w:rPr>
          <w:rFonts w:asciiTheme="minorHAnsi" w:eastAsiaTheme="majorEastAsia" w:hAnsiTheme="minorHAnsi" w:cstheme="minorHAnsi"/>
        </w:rPr>
        <w:t>changes</w:t>
      </w:r>
      <w:r w:rsidRPr="00666D45">
        <w:rPr>
          <w:rFonts w:asciiTheme="minorHAnsi" w:eastAsiaTheme="majorEastAsia" w:hAnsiTheme="minorHAnsi" w:cstheme="minorHAnsi"/>
        </w:rPr>
        <w:t xml:space="preserve"> for patients </w:t>
      </w:r>
      <w:r w:rsidRPr="00666D45">
        <w:rPr>
          <w:rFonts w:asciiTheme="minorHAnsi" w:eastAsiaTheme="majorEastAsia" w:hAnsiTheme="minorHAnsi" w:cstheme="minorHAnsi"/>
          <w:b/>
          <w:bCs/>
        </w:rPr>
        <w:t>with</w:t>
      </w:r>
      <w:r w:rsidRPr="00666D45">
        <w:rPr>
          <w:rFonts w:asciiTheme="minorHAnsi" w:eastAsiaTheme="majorEastAsia" w:hAnsiTheme="minorHAnsi" w:cstheme="minorHAnsi"/>
        </w:rPr>
        <w:t xml:space="preserve"> renal </w:t>
      </w:r>
      <w:r w:rsidRPr="00666D45">
        <w:rPr>
          <w:rFonts w:asciiTheme="minorHAnsi" w:hAnsiTheme="minorHAnsi" w:cstheme="minorHAnsi"/>
          <w:szCs w:val="24"/>
        </w:rPr>
        <w:t xml:space="preserve">impairment requiring dialysis or liver </w:t>
      </w:r>
      <w:r w:rsidR="00A63CBD" w:rsidRPr="00666D45">
        <w:rPr>
          <w:rFonts w:asciiTheme="minorHAnsi" w:hAnsiTheme="minorHAnsi" w:cstheme="minorHAnsi"/>
          <w:szCs w:val="24"/>
        </w:rPr>
        <w:t>cirrhosis.</w:t>
      </w:r>
    </w:p>
    <w:p w14:paraId="50859C6B" w14:textId="77777777" w:rsidR="00D90C94" w:rsidRPr="00666D45" w:rsidRDefault="00D90C94" w:rsidP="00666D45">
      <w:pPr>
        <w:rPr>
          <w:rFonts w:asciiTheme="minorHAnsi" w:hAnsiTheme="minorHAnsi" w:cs="Arial"/>
          <w:szCs w:val="24"/>
        </w:rPr>
      </w:pPr>
    </w:p>
    <w:tbl>
      <w:tblPr>
        <w:tblStyle w:val="TableGrid"/>
        <w:tblW w:w="9494" w:type="dxa"/>
        <w:tblLook w:val="04A0" w:firstRow="1" w:lastRow="0" w:firstColumn="1" w:lastColumn="0" w:noHBand="0" w:noVBand="1"/>
      </w:tblPr>
      <w:tblGrid>
        <w:gridCol w:w="2940"/>
        <w:gridCol w:w="1575"/>
        <w:gridCol w:w="1478"/>
        <w:gridCol w:w="1478"/>
        <w:gridCol w:w="2023"/>
      </w:tblGrid>
      <w:tr w:rsidR="003D43D3" w14:paraId="5A55A617" w14:textId="77777777" w:rsidTr="006A7854">
        <w:trPr>
          <w:trHeight w:val="300"/>
        </w:trPr>
        <w:tc>
          <w:tcPr>
            <w:tcW w:w="9494" w:type="dxa"/>
            <w:gridSpan w:val="5"/>
            <w:shd w:val="clear" w:color="auto" w:fill="BFBFBF" w:themeFill="background1" w:themeFillShade="BF"/>
          </w:tcPr>
          <w:p w14:paraId="62A30679" w14:textId="5357D4AD" w:rsidR="00FF324B" w:rsidRPr="00666D45" w:rsidRDefault="003D43D3" w:rsidP="00666D45">
            <w:pPr>
              <w:rPr>
                <w:rFonts w:asciiTheme="minorHAnsi" w:eastAsiaTheme="majorEastAsia" w:hAnsiTheme="minorHAnsi" w:cstheme="minorHAnsi"/>
                <w:bCs/>
              </w:rPr>
            </w:pPr>
            <w:r w:rsidRPr="00666D45">
              <w:rPr>
                <w:rFonts w:asciiTheme="minorHAnsi" w:hAnsiTheme="minorHAnsi" w:cstheme="minorHAnsi"/>
                <w:bCs/>
                <w:iCs/>
                <w:szCs w:val="24"/>
              </w:rPr>
              <w:t xml:space="preserve">Infusion dose changes for patients </w:t>
            </w:r>
            <w:r w:rsidRPr="00666D45">
              <w:rPr>
                <w:rFonts w:asciiTheme="minorHAnsi" w:hAnsiTheme="minorHAnsi" w:cstheme="minorHAnsi"/>
                <w:b/>
                <w:iCs/>
                <w:szCs w:val="24"/>
              </w:rPr>
              <w:t>with</w:t>
            </w:r>
            <w:r w:rsidRPr="00666D45">
              <w:rPr>
                <w:rFonts w:asciiTheme="minorHAnsi" w:hAnsiTheme="minorHAnsi" w:cstheme="minorHAnsi"/>
                <w:bCs/>
                <w:iCs/>
                <w:szCs w:val="24"/>
              </w:rPr>
              <w:t xml:space="preserve"> </w:t>
            </w:r>
            <w:r w:rsidR="00FF324B" w:rsidRPr="00666D45">
              <w:rPr>
                <w:rFonts w:asciiTheme="minorHAnsi" w:hAnsiTheme="minorHAnsi" w:cstheme="minorHAnsi"/>
                <w:bCs/>
                <w:iCs/>
                <w:szCs w:val="24"/>
              </w:rPr>
              <w:t xml:space="preserve">renal </w:t>
            </w:r>
            <w:r w:rsidR="00FF324B" w:rsidRPr="00666D45">
              <w:rPr>
                <w:rFonts w:asciiTheme="minorHAnsi" w:hAnsiTheme="minorHAnsi" w:cstheme="minorHAnsi"/>
                <w:bCs/>
                <w:szCs w:val="24"/>
              </w:rPr>
              <w:t>impairment requiring dialysis or liver cirrhosis</w:t>
            </w:r>
          </w:p>
          <w:p w14:paraId="09A00111" w14:textId="233C2946" w:rsidR="003D43D3" w:rsidRPr="00100ED1" w:rsidRDefault="003D43D3" w:rsidP="00666D45">
            <w:pPr>
              <w:rPr>
                <w:rFonts w:asciiTheme="minorHAnsi" w:hAnsiTheme="minorHAnsi" w:cs="Arial"/>
                <w:b/>
                <w:szCs w:val="24"/>
              </w:rPr>
            </w:pPr>
            <w:r w:rsidRPr="00666D45">
              <w:rPr>
                <w:rFonts w:asciiTheme="minorHAnsi" w:hAnsiTheme="minorHAnsi" w:cstheme="minorHAnsi"/>
                <w:bCs/>
                <w:iCs/>
                <w:szCs w:val="24"/>
              </w:rPr>
              <w:t xml:space="preserve">in </w:t>
            </w:r>
            <w:r w:rsidRPr="00666D45">
              <w:rPr>
                <w:rFonts w:asciiTheme="minorHAnsi" w:hAnsiTheme="minorHAnsi" w:cstheme="minorHAnsi"/>
                <w:bCs/>
                <w:szCs w:val="24"/>
              </w:rPr>
              <w:t>nanogram/kg/minute</w:t>
            </w:r>
          </w:p>
        </w:tc>
      </w:tr>
      <w:tr w:rsidR="003D43D3" w14:paraId="26D74BFB" w14:textId="77777777" w:rsidTr="006A7854">
        <w:trPr>
          <w:trHeight w:val="300"/>
        </w:trPr>
        <w:tc>
          <w:tcPr>
            <w:tcW w:w="2940" w:type="dxa"/>
            <w:shd w:val="clear" w:color="auto" w:fill="F2F2F2" w:themeFill="background1" w:themeFillShade="F2"/>
          </w:tcPr>
          <w:p w14:paraId="22D1B40C" w14:textId="77777777" w:rsidR="003D43D3" w:rsidRDefault="003D43D3" w:rsidP="006A7854">
            <w:pPr>
              <w:rPr>
                <w:rFonts w:asciiTheme="minorHAnsi" w:hAnsiTheme="minorHAnsi" w:cs="Arial"/>
                <w:szCs w:val="24"/>
              </w:rPr>
            </w:pPr>
            <w:r>
              <w:rPr>
                <w:rFonts w:asciiTheme="minorHAnsi" w:hAnsiTheme="minorHAnsi" w:cs="Arial"/>
                <w:szCs w:val="24"/>
              </w:rPr>
              <w:t>Increase dose every 30 mins, if tolerated, up to the maximum dose charted</w:t>
            </w:r>
          </w:p>
        </w:tc>
        <w:tc>
          <w:tcPr>
            <w:tcW w:w="1575" w:type="dxa"/>
            <w:shd w:val="clear" w:color="auto" w:fill="F2F2F2" w:themeFill="background1" w:themeFillShade="F2"/>
          </w:tcPr>
          <w:p w14:paraId="61F4F537" w14:textId="77777777" w:rsidR="003D43D3" w:rsidRPr="00666D45" w:rsidRDefault="003D43D3" w:rsidP="006A7854">
            <w:pPr>
              <w:jc w:val="both"/>
              <w:rPr>
                <w:rFonts w:asciiTheme="minorHAnsi" w:hAnsiTheme="minorHAnsi" w:cstheme="minorBidi"/>
              </w:rPr>
            </w:pPr>
            <w:r w:rsidRPr="00666D45">
              <w:rPr>
                <w:rFonts w:asciiTheme="minorHAnsi" w:hAnsiTheme="minorHAnsi" w:cstheme="minorBidi"/>
              </w:rPr>
              <w:t xml:space="preserve">0.25 </w:t>
            </w:r>
          </w:p>
          <w:p w14:paraId="0D703C6A" w14:textId="77777777" w:rsidR="003D43D3" w:rsidRPr="008008D0" w:rsidRDefault="003D43D3" w:rsidP="006A7854">
            <w:pPr>
              <w:jc w:val="both"/>
              <w:rPr>
                <w:rFonts w:asciiTheme="minorHAnsi" w:hAnsiTheme="minorHAnsi" w:cstheme="minorBidi"/>
                <w:b/>
                <w:bCs/>
              </w:rPr>
            </w:pPr>
            <w:r w:rsidRPr="7D50962F">
              <w:rPr>
                <w:rFonts w:asciiTheme="minorHAnsi" w:hAnsiTheme="minorHAnsi" w:cstheme="minorBidi"/>
                <w:b/>
                <w:bCs/>
              </w:rPr>
              <w:t>(Initial Dose)</w:t>
            </w:r>
          </w:p>
        </w:tc>
        <w:tc>
          <w:tcPr>
            <w:tcW w:w="1478" w:type="dxa"/>
            <w:shd w:val="clear" w:color="auto" w:fill="F2F2F2" w:themeFill="background1" w:themeFillShade="F2"/>
          </w:tcPr>
          <w:p w14:paraId="25CA6488" w14:textId="77777777" w:rsidR="003D43D3" w:rsidRPr="00666D45" w:rsidRDefault="003D43D3" w:rsidP="006A7854">
            <w:pPr>
              <w:rPr>
                <w:rFonts w:asciiTheme="minorHAnsi" w:hAnsiTheme="minorHAnsi" w:cs="Arial"/>
                <w:bCs/>
                <w:szCs w:val="24"/>
              </w:rPr>
            </w:pPr>
            <w:r w:rsidRPr="00666D45">
              <w:rPr>
                <w:rFonts w:asciiTheme="minorHAnsi" w:hAnsiTheme="minorHAnsi" w:cstheme="minorHAnsi"/>
                <w:bCs/>
                <w:szCs w:val="24"/>
              </w:rPr>
              <w:t>0.5</w:t>
            </w:r>
          </w:p>
        </w:tc>
        <w:tc>
          <w:tcPr>
            <w:tcW w:w="1478" w:type="dxa"/>
            <w:shd w:val="clear" w:color="auto" w:fill="F2F2F2" w:themeFill="background1" w:themeFillShade="F2"/>
          </w:tcPr>
          <w:p w14:paraId="607F8DD2" w14:textId="77777777" w:rsidR="003D43D3" w:rsidRPr="00666D45" w:rsidRDefault="003D43D3" w:rsidP="006A7854">
            <w:pPr>
              <w:rPr>
                <w:rFonts w:asciiTheme="minorHAnsi" w:hAnsiTheme="minorHAnsi" w:cs="Arial"/>
                <w:bCs/>
                <w:szCs w:val="24"/>
              </w:rPr>
            </w:pPr>
            <w:r w:rsidRPr="00666D45">
              <w:rPr>
                <w:rFonts w:asciiTheme="minorHAnsi" w:hAnsiTheme="minorHAnsi" w:cstheme="minorHAnsi"/>
                <w:bCs/>
                <w:szCs w:val="24"/>
              </w:rPr>
              <w:t>0.75</w:t>
            </w:r>
          </w:p>
        </w:tc>
        <w:tc>
          <w:tcPr>
            <w:tcW w:w="2023" w:type="dxa"/>
            <w:shd w:val="clear" w:color="auto" w:fill="F2F2F2" w:themeFill="background1" w:themeFillShade="F2"/>
          </w:tcPr>
          <w:p w14:paraId="18709805" w14:textId="77777777" w:rsidR="003D43D3" w:rsidRPr="00666D45" w:rsidRDefault="003D43D3" w:rsidP="006A7854">
            <w:pPr>
              <w:jc w:val="both"/>
              <w:rPr>
                <w:rFonts w:asciiTheme="minorHAnsi" w:hAnsiTheme="minorHAnsi" w:cstheme="minorBidi"/>
              </w:rPr>
            </w:pPr>
            <w:r w:rsidRPr="00666D45">
              <w:rPr>
                <w:rFonts w:asciiTheme="minorHAnsi" w:hAnsiTheme="minorHAnsi" w:cstheme="minorBidi"/>
              </w:rPr>
              <w:t xml:space="preserve">1 </w:t>
            </w:r>
          </w:p>
          <w:p w14:paraId="3284AC6B" w14:textId="77777777" w:rsidR="003D43D3" w:rsidRPr="00100ED1" w:rsidRDefault="003D43D3" w:rsidP="006A7854">
            <w:pPr>
              <w:jc w:val="both"/>
              <w:rPr>
                <w:rFonts w:asciiTheme="minorHAnsi" w:hAnsiTheme="minorHAnsi" w:cstheme="minorBidi"/>
                <w:b/>
                <w:bCs/>
              </w:rPr>
            </w:pPr>
            <w:r w:rsidRPr="7D50962F">
              <w:rPr>
                <w:rFonts w:asciiTheme="minorHAnsi" w:hAnsiTheme="minorHAnsi" w:cstheme="minorBidi"/>
                <w:b/>
                <w:bCs/>
              </w:rPr>
              <w:t>(Maximum Dose)</w:t>
            </w:r>
          </w:p>
        </w:tc>
      </w:tr>
    </w:tbl>
    <w:p w14:paraId="05BE7794" w14:textId="77777777" w:rsidR="005977A3" w:rsidRDefault="005977A3" w:rsidP="00D90C94">
      <w:pPr>
        <w:rPr>
          <w:rFonts w:asciiTheme="minorHAnsi" w:hAnsiTheme="minorHAnsi" w:cstheme="minorHAnsi"/>
          <w:bCs/>
          <w:iCs/>
          <w:szCs w:val="24"/>
        </w:rPr>
      </w:pPr>
    </w:p>
    <w:p w14:paraId="2FE2F27D" w14:textId="77777777" w:rsidR="00D664FC" w:rsidRDefault="005977A3" w:rsidP="00D664FC">
      <w:pPr>
        <w:pStyle w:val="ListParagraph"/>
        <w:numPr>
          <w:ilvl w:val="0"/>
          <w:numId w:val="12"/>
        </w:numPr>
        <w:ind w:left="426" w:hanging="426"/>
        <w:rPr>
          <w:rFonts w:asciiTheme="minorHAnsi" w:hAnsiTheme="minorHAnsi" w:cs="Arial"/>
          <w:szCs w:val="24"/>
        </w:rPr>
      </w:pPr>
      <w:r w:rsidRPr="00D664FC">
        <w:rPr>
          <w:rFonts w:asciiTheme="minorHAnsi" w:hAnsiTheme="minorHAnsi" w:cs="Arial"/>
          <w:szCs w:val="24"/>
        </w:rPr>
        <w:lastRenderedPageBreak/>
        <w:t>If the patient experiences intolerable adverse effects, reduce infusion rate to the previously tolerated rate. If symptoms are severe, stop the infusion and seek medical review.</w:t>
      </w:r>
    </w:p>
    <w:p w14:paraId="6AB85AB6" w14:textId="7F9B0F95" w:rsidR="005977A3" w:rsidRPr="00D664FC" w:rsidRDefault="005977A3" w:rsidP="00D664FC">
      <w:pPr>
        <w:pStyle w:val="ListParagraph"/>
        <w:numPr>
          <w:ilvl w:val="0"/>
          <w:numId w:val="12"/>
        </w:numPr>
        <w:ind w:left="426" w:hanging="426"/>
        <w:rPr>
          <w:rFonts w:asciiTheme="minorHAnsi" w:hAnsiTheme="minorHAnsi" w:cs="Arial"/>
          <w:szCs w:val="24"/>
        </w:rPr>
      </w:pPr>
      <w:r w:rsidRPr="00D664FC">
        <w:rPr>
          <w:rFonts w:asciiTheme="minorHAnsi" w:hAnsiTheme="minorHAnsi" w:cs="Arial"/>
          <w:szCs w:val="24"/>
        </w:rPr>
        <w:t>When the patient has received 6 hours of treatment with the intravenous iloprost infusion, the infusion must be ceased</w:t>
      </w:r>
      <w:r w:rsidR="00AA3A27" w:rsidRPr="00D664FC">
        <w:rPr>
          <w:rFonts w:asciiTheme="minorHAnsi" w:hAnsiTheme="minorHAnsi" w:cs="Arial"/>
          <w:szCs w:val="24"/>
        </w:rPr>
        <w:t xml:space="preserve"> and discarded.</w:t>
      </w:r>
    </w:p>
    <w:p w14:paraId="53D1FDDA" w14:textId="29CFD1BB" w:rsidR="005977A3" w:rsidRPr="008008D0" w:rsidRDefault="005977A3" w:rsidP="008008D0">
      <w:pPr>
        <w:pStyle w:val="ListParagraph"/>
        <w:ind w:left="360"/>
        <w:rPr>
          <w:rFonts w:asciiTheme="minorHAnsi" w:hAnsiTheme="minorHAnsi" w:cstheme="minorHAnsi"/>
          <w:bCs/>
          <w:iCs/>
          <w:szCs w:val="24"/>
        </w:rPr>
      </w:pPr>
    </w:p>
    <w:p w14:paraId="3353257B" w14:textId="1921E6AD" w:rsidR="0094015D" w:rsidRPr="000177C4" w:rsidRDefault="0094015D">
      <w:pPr>
        <w:rPr>
          <w:rFonts w:asciiTheme="minorHAnsi" w:hAnsiTheme="minorHAnsi" w:cstheme="minorHAnsi"/>
          <w:b/>
          <w:iCs/>
          <w:szCs w:val="24"/>
        </w:rPr>
      </w:pPr>
      <w:r>
        <w:rPr>
          <w:rFonts w:asciiTheme="minorHAnsi" w:hAnsiTheme="minorHAnsi" w:cstheme="minorHAnsi"/>
          <w:b/>
          <w:iCs/>
          <w:szCs w:val="24"/>
        </w:rPr>
        <w:t>Administration Day 2-5</w:t>
      </w:r>
    </w:p>
    <w:p w14:paraId="171AEDC2" w14:textId="77777777" w:rsidR="000177C4" w:rsidRDefault="0094015D" w:rsidP="00BE6C6A">
      <w:pPr>
        <w:pStyle w:val="ListParagraph"/>
        <w:numPr>
          <w:ilvl w:val="0"/>
          <w:numId w:val="8"/>
        </w:numPr>
        <w:ind w:left="426" w:hanging="426"/>
        <w:rPr>
          <w:rFonts w:asciiTheme="minorHAnsi" w:hAnsiTheme="minorHAnsi" w:cstheme="minorHAnsi"/>
          <w:bCs/>
          <w:iCs/>
          <w:szCs w:val="24"/>
        </w:rPr>
      </w:pPr>
      <w:r>
        <w:rPr>
          <w:rFonts w:asciiTheme="minorHAnsi" w:hAnsiTheme="minorHAnsi" w:cstheme="minorHAnsi"/>
          <w:bCs/>
          <w:iCs/>
          <w:szCs w:val="24"/>
        </w:rPr>
        <w:t xml:space="preserve">Discuss any </w:t>
      </w:r>
      <w:r w:rsidR="000177C4">
        <w:rPr>
          <w:rFonts w:asciiTheme="minorHAnsi" w:hAnsiTheme="minorHAnsi" w:cstheme="minorHAnsi"/>
          <w:bCs/>
          <w:iCs/>
          <w:szCs w:val="24"/>
        </w:rPr>
        <w:t xml:space="preserve">previous dose limiting </w:t>
      </w:r>
      <w:r>
        <w:rPr>
          <w:rFonts w:asciiTheme="minorHAnsi" w:hAnsiTheme="minorHAnsi" w:cstheme="minorHAnsi"/>
          <w:bCs/>
          <w:iCs/>
          <w:szCs w:val="24"/>
        </w:rPr>
        <w:t>adverse effects</w:t>
      </w:r>
      <w:r w:rsidR="000177C4">
        <w:rPr>
          <w:rFonts w:asciiTheme="minorHAnsi" w:hAnsiTheme="minorHAnsi" w:cstheme="minorHAnsi"/>
          <w:bCs/>
          <w:iCs/>
          <w:szCs w:val="24"/>
        </w:rPr>
        <w:t>,</w:t>
      </w:r>
      <w:r>
        <w:rPr>
          <w:rFonts w:asciiTheme="minorHAnsi" w:hAnsiTheme="minorHAnsi" w:cstheme="minorHAnsi"/>
          <w:bCs/>
          <w:iCs/>
          <w:szCs w:val="24"/>
        </w:rPr>
        <w:t xml:space="preserve"> </w:t>
      </w:r>
      <w:r w:rsidR="000177C4">
        <w:rPr>
          <w:rFonts w:asciiTheme="minorHAnsi" w:hAnsiTheme="minorHAnsi" w:cstheme="minorHAnsi"/>
          <w:bCs/>
          <w:iCs/>
          <w:szCs w:val="24"/>
        </w:rPr>
        <w:t xml:space="preserve">experienced by the patient, with </w:t>
      </w:r>
      <w:r>
        <w:rPr>
          <w:rFonts w:asciiTheme="minorHAnsi" w:hAnsiTheme="minorHAnsi" w:cstheme="minorHAnsi"/>
          <w:bCs/>
          <w:iCs/>
          <w:szCs w:val="24"/>
        </w:rPr>
        <w:t xml:space="preserve">the treating team so </w:t>
      </w:r>
      <w:r w:rsidR="000177C4">
        <w:rPr>
          <w:rFonts w:asciiTheme="minorHAnsi" w:hAnsiTheme="minorHAnsi" w:cstheme="minorHAnsi"/>
          <w:bCs/>
          <w:iCs/>
          <w:szCs w:val="24"/>
        </w:rPr>
        <w:t>a new dose/dose range can be determined.</w:t>
      </w:r>
    </w:p>
    <w:p w14:paraId="3D976534" w14:textId="5E759B8D" w:rsidR="000177C4" w:rsidRPr="00D11DF9" w:rsidRDefault="000177C4" w:rsidP="00BE6C6A">
      <w:pPr>
        <w:pStyle w:val="ListParagraph"/>
        <w:numPr>
          <w:ilvl w:val="0"/>
          <w:numId w:val="8"/>
        </w:numPr>
        <w:ind w:left="426" w:hanging="426"/>
        <w:rPr>
          <w:rFonts w:asciiTheme="minorHAnsi" w:hAnsiTheme="minorHAnsi" w:cstheme="minorHAnsi"/>
          <w:bCs/>
          <w:iCs/>
          <w:szCs w:val="24"/>
        </w:rPr>
      </w:pPr>
      <w:r>
        <w:rPr>
          <w:rFonts w:asciiTheme="minorHAnsi" w:hAnsiTheme="minorHAnsi" w:cstheme="minorHAnsi"/>
          <w:bCs/>
          <w:iCs/>
          <w:szCs w:val="24"/>
        </w:rPr>
        <w:t xml:space="preserve">Administer the infusion as </w:t>
      </w:r>
      <w:r w:rsidR="00FD1221">
        <w:rPr>
          <w:rFonts w:asciiTheme="minorHAnsi" w:hAnsiTheme="minorHAnsi" w:cstheme="minorHAnsi"/>
          <w:bCs/>
          <w:iCs/>
          <w:szCs w:val="24"/>
        </w:rPr>
        <w:t xml:space="preserve">charted following </w:t>
      </w:r>
      <w:r>
        <w:rPr>
          <w:rFonts w:asciiTheme="minorHAnsi" w:hAnsiTheme="minorHAnsi" w:cstheme="minorHAnsi"/>
          <w:bCs/>
          <w:iCs/>
          <w:szCs w:val="24"/>
        </w:rPr>
        <w:t>steps 1-1</w:t>
      </w:r>
      <w:r w:rsidR="00351FEF">
        <w:rPr>
          <w:rFonts w:asciiTheme="minorHAnsi" w:hAnsiTheme="minorHAnsi" w:cstheme="minorHAnsi"/>
          <w:bCs/>
          <w:iCs/>
          <w:szCs w:val="24"/>
        </w:rPr>
        <w:t>5</w:t>
      </w:r>
      <w:r>
        <w:rPr>
          <w:rFonts w:asciiTheme="minorHAnsi" w:hAnsiTheme="minorHAnsi" w:cstheme="minorHAnsi"/>
          <w:bCs/>
          <w:iCs/>
          <w:szCs w:val="24"/>
        </w:rPr>
        <w:t xml:space="preserve"> above.</w:t>
      </w:r>
    </w:p>
    <w:p w14:paraId="4256DDD5" w14:textId="6F4610A9" w:rsidR="001A7CF6" w:rsidRPr="00D11DF9" w:rsidRDefault="004B28EA" w:rsidP="00D11DF9">
      <w:pPr>
        <w:pStyle w:val="ListParagraph"/>
        <w:ind w:left="5760" w:firstLine="720"/>
        <w:rPr>
          <w:rFonts w:cs="Arial"/>
          <w:b/>
          <w:szCs w:val="24"/>
        </w:rPr>
      </w:pPr>
      <w:hyperlink w:anchor="Contents" w:history="1">
        <w:r w:rsidR="000177C4" w:rsidRPr="000177C4">
          <w:rPr>
            <w:rStyle w:val="Hyperlink"/>
            <w:rFonts w:eastAsiaTheme="majorEastAsia" w:cs="Arial"/>
            <w:i/>
            <w:szCs w:val="24"/>
          </w:rPr>
          <w:t>Back to Table of Contents</w:t>
        </w:r>
      </w:hyperlink>
      <w:r w:rsidR="000177C4" w:rsidRPr="000177C4">
        <w:rPr>
          <w:rFonts w:cs="Arial"/>
          <w:i/>
          <w:szCs w:val="24"/>
        </w:rPr>
        <w:t xml:space="preserve"> </w:t>
      </w:r>
    </w:p>
    <w:tbl>
      <w:tblPr>
        <w:tblpPr w:leftFromText="180" w:rightFromText="180" w:vertAnchor="text" w:horzAnchor="margin" w:tblpY="181"/>
        <w:tblW w:w="9158" w:type="dxa"/>
        <w:shd w:val="clear" w:color="auto" w:fill="A6A6A6" w:themeFill="background1" w:themeFillShade="A6"/>
        <w:tblLook w:val="0000" w:firstRow="0" w:lastRow="0" w:firstColumn="0" w:lastColumn="0" w:noHBand="0" w:noVBand="0"/>
      </w:tblPr>
      <w:tblGrid>
        <w:gridCol w:w="9158"/>
      </w:tblGrid>
      <w:tr w:rsidR="00AA3A27" w:rsidRPr="00CD1C0E" w14:paraId="01ECD397" w14:textId="77777777" w:rsidTr="00100ED1">
        <w:trPr>
          <w:cantSplit/>
          <w:trHeight w:val="285"/>
        </w:trPr>
        <w:tc>
          <w:tcPr>
            <w:tcW w:w="9158" w:type="dxa"/>
            <w:shd w:val="clear" w:color="auto" w:fill="A6A6A6" w:themeFill="background1" w:themeFillShade="A6"/>
          </w:tcPr>
          <w:p w14:paraId="0E5C31BD" w14:textId="3C546F7A" w:rsidR="00AA3A27" w:rsidRPr="003D2D06" w:rsidRDefault="00AA3A27" w:rsidP="00100ED1">
            <w:pPr>
              <w:pStyle w:val="Heading1"/>
            </w:pPr>
            <w:bookmarkStart w:id="28" w:name="_Toc132393618"/>
            <w:r>
              <w:t>Section 8</w:t>
            </w:r>
            <w:r w:rsidRPr="003D2D06">
              <w:t xml:space="preserve"> – </w:t>
            </w:r>
            <w:r>
              <w:t>Monitoring</w:t>
            </w:r>
            <w:r w:rsidR="00BF69C9">
              <w:t xml:space="preserve"> the Patient</w:t>
            </w:r>
            <w:bookmarkEnd w:id="28"/>
          </w:p>
        </w:tc>
      </w:tr>
    </w:tbl>
    <w:p w14:paraId="667AD7F7" w14:textId="77777777" w:rsidR="00417248" w:rsidRDefault="00417248" w:rsidP="003E1A56">
      <w:pPr>
        <w:rPr>
          <w:rFonts w:asciiTheme="minorHAnsi" w:hAnsiTheme="minorHAnsi" w:cstheme="minorHAnsi"/>
          <w:iCs/>
          <w:szCs w:val="24"/>
        </w:rPr>
      </w:pPr>
    </w:p>
    <w:p w14:paraId="77749A15" w14:textId="59CC38C7" w:rsidR="00417248" w:rsidRPr="008008D0" w:rsidRDefault="00417248" w:rsidP="00BF69C9">
      <w:pPr>
        <w:pStyle w:val="ListParagraph"/>
        <w:numPr>
          <w:ilvl w:val="0"/>
          <w:numId w:val="6"/>
        </w:numPr>
        <w:ind w:left="426" w:hanging="426"/>
        <w:rPr>
          <w:rFonts w:asciiTheme="minorHAnsi" w:hAnsiTheme="minorHAnsi" w:cs="Arial"/>
          <w:szCs w:val="24"/>
        </w:rPr>
      </w:pPr>
      <w:r w:rsidRPr="008008D0">
        <w:rPr>
          <w:rFonts w:asciiTheme="minorHAnsi" w:hAnsiTheme="minorHAnsi" w:cs="Arial"/>
          <w:szCs w:val="24"/>
        </w:rPr>
        <w:t xml:space="preserve">Observe the patient for signs and symptoms of intolerance of the infusion </w:t>
      </w:r>
      <w:r w:rsidR="00BF69C9">
        <w:rPr>
          <w:rFonts w:asciiTheme="minorHAnsi" w:hAnsiTheme="minorHAnsi" w:cs="Arial"/>
          <w:szCs w:val="24"/>
        </w:rPr>
        <w:t>such as</w:t>
      </w:r>
      <w:r w:rsidR="00BF69C9" w:rsidRPr="008008D0">
        <w:rPr>
          <w:rFonts w:asciiTheme="minorHAnsi" w:hAnsiTheme="minorHAnsi" w:cs="Arial"/>
          <w:szCs w:val="24"/>
        </w:rPr>
        <w:t xml:space="preserve"> </w:t>
      </w:r>
      <w:r w:rsidRPr="008008D0">
        <w:rPr>
          <w:rFonts w:asciiTheme="minorHAnsi" w:hAnsiTheme="minorHAnsi" w:cs="Arial"/>
          <w:szCs w:val="24"/>
        </w:rPr>
        <w:t xml:space="preserve">headache, nausea, bradycardia and hypotension (See Section </w:t>
      </w:r>
      <w:r w:rsidR="00BF69C9">
        <w:rPr>
          <w:rFonts w:asciiTheme="minorHAnsi" w:hAnsiTheme="minorHAnsi" w:cs="Arial"/>
          <w:szCs w:val="24"/>
        </w:rPr>
        <w:t>9 below</w:t>
      </w:r>
      <w:r w:rsidR="00BF69C9" w:rsidRPr="008008D0">
        <w:rPr>
          <w:rFonts w:asciiTheme="minorHAnsi" w:hAnsiTheme="minorHAnsi" w:cs="Arial"/>
          <w:szCs w:val="24"/>
        </w:rPr>
        <w:t xml:space="preserve"> </w:t>
      </w:r>
      <w:r w:rsidRPr="008008D0">
        <w:rPr>
          <w:rFonts w:asciiTheme="minorHAnsi" w:hAnsiTheme="minorHAnsi" w:cs="Arial"/>
          <w:szCs w:val="24"/>
        </w:rPr>
        <w:t xml:space="preserve">– Adverse Effects). </w:t>
      </w:r>
    </w:p>
    <w:p w14:paraId="7D2DA8D6" w14:textId="77777777" w:rsidR="005977A3" w:rsidRPr="005977A3" w:rsidRDefault="00417248" w:rsidP="00BF69C9">
      <w:pPr>
        <w:pStyle w:val="ListParagraph"/>
        <w:numPr>
          <w:ilvl w:val="0"/>
          <w:numId w:val="6"/>
        </w:numPr>
        <w:ind w:left="426" w:hanging="426"/>
        <w:rPr>
          <w:rFonts w:asciiTheme="minorHAnsi" w:hAnsiTheme="minorHAnsi" w:cstheme="minorHAnsi"/>
          <w:iCs/>
          <w:szCs w:val="24"/>
        </w:rPr>
      </w:pPr>
      <w:r w:rsidRPr="00136AAB">
        <w:rPr>
          <w:rFonts w:asciiTheme="minorHAnsi" w:hAnsiTheme="minorHAnsi" w:cs="Arial"/>
          <w:szCs w:val="24"/>
        </w:rPr>
        <w:t>Measure blood pressure and heart rate</w:t>
      </w:r>
      <w:r w:rsidR="00A213FB" w:rsidRPr="00136AAB">
        <w:rPr>
          <w:rFonts w:asciiTheme="minorHAnsi" w:hAnsiTheme="minorHAnsi" w:cs="Arial"/>
          <w:szCs w:val="24"/>
        </w:rPr>
        <w:t xml:space="preserve"> at the start of the infusion and </w:t>
      </w:r>
      <w:r w:rsidR="009637EE" w:rsidRPr="00136AAB">
        <w:rPr>
          <w:rFonts w:asciiTheme="minorHAnsi" w:hAnsiTheme="minorHAnsi" w:cs="Arial"/>
          <w:szCs w:val="24"/>
        </w:rPr>
        <w:t xml:space="preserve">15 minutes </w:t>
      </w:r>
      <w:r w:rsidR="00A213FB" w:rsidRPr="00136AAB">
        <w:rPr>
          <w:rFonts w:asciiTheme="minorHAnsi" w:hAnsiTheme="minorHAnsi" w:cs="Arial"/>
          <w:szCs w:val="24"/>
        </w:rPr>
        <w:t xml:space="preserve">after every increase in dose. </w:t>
      </w:r>
    </w:p>
    <w:p w14:paraId="2CD8BF6D" w14:textId="77777777" w:rsidR="005977A3" w:rsidRPr="005977A3" w:rsidRDefault="00A213FB" w:rsidP="00BF69C9">
      <w:pPr>
        <w:pStyle w:val="ListParagraph"/>
        <w:numPr>
          <w:ilvl w:val="0"/>
          <w:numId w:val="6"/>
        </w:numPr>
        <w:ind w:left="426" w:hanging="426"/>
        <w:rPr>
          <w:rFonts w:asciiTheme="minorHAnsi" w:hAnsiTheme="minorHAnsi" w:cstheme="minorHAnsi"/>
          <w:iCs/>
          <w:szCs w:val="24"/>
        </w:rPr>
      </w:pPr>
      <w:r w:rsidRPr="00136AAB">
        <w:rPr>
          <w:rFonts w:asciiTheme="minorHAnsi" w:hAnsiTheme="minorHAnsi" w:cs="Arial"/>
          <w:szCs w:val="24"/>
        </w:rPr>
        <w:t xml:space="preserve">Patients receiving the maximum tolerated dose should have blood pressure and heart rate monitored hourly. </w:t>
      </w:r>
    </w:p>
    <w:p w14:paraId="7B683864" w14:textId="66713722" w:rsidR="005977A3" w:rsidRPr="00136AAB" w:rsidRDefault="005977A3" w:rsidP="00BF69C9">
      <w:pPr>
        <w:pStyle w:val="ListParagraph"/>
        <w:numPr>
          <w:ilvl w:val="0"/>
          <w:numId w:val="6"/>
        </w:numPr>
        <w:ind w:left="426" w:hanging="426"/>
        <w:rPr>
          <w:rFonts w:asciiTheme="minorHAnsi" w:hAnsiTheme="minorHAnsi" w:cstheme="minorHAnsi"/>
          <w:iCs/>
          <w:szCs w:val="24"/>
        </w:rPr>
      </w:pPr>
      <w:r w:rsidRPr="00136AAB">
        <w:rPr>
          <w:rFonts w:asciiTheme="minorHAnsi" w:hAnsiTheme="minorHAnsi" w:cs="Arial"/>
          <w:szCs w:val="24"/>
        </w:rPr>
        <w:t xml:space="preserve">Monitor </w:t>
      </w:r>
      <w:r>
        <w:rPr>
          <w:rFonts w:asciiTheme="minorHAnsi" w:hAnsiTheme="minorHAnsi" w:cs="Arial"/>
          <w:szCs w:val="24"/>
        </w:rPr>
        <w:t xml:space="preserve">the patient’s </w:t>
      </w:r>
      <w:r w:rsidRPr="00136AAB">
        <w:rPr>
          <w:rFonts w:asciiTheme="minorHAnsi" w:hAnsiTheme="minorHAnsi" w:cs="Arial"/>
          <w:szCs w:val="24"/>
        </w:rPr>
        <w:t>blood pressure, pulse</w:t>
      </w:r>
      <w:r w:rsidR="00BF69C9">
        <w:rPr>
          <w:rFonts w:asciiTheme="minorHAnsi" w:hAnsiTheme="minorHAnsi" w:cs="Arial"/>
          <w:szCs w:val="24"/>
        </w:rPr>
        <w:t>,</w:t>
      </w:r>
      <w:r w:rsidRPr="00136AAB">
        <w:rPr>
          <w:rFonts w:asciiTheme="minorHAnsi" w:hAnsiTheme="minorHAnsi" w:cs="Arial"/>
          <w:szCs w:val="24"/>
        </w:rPr>
        <w:t xml:space="preserve"> and respiratory rate one hour after ceasing the iloprost infusion.</w:t>
      </w:r>
    </w:p>
    <w:p w14:paraId="034C2E83" w14:textId="062D0F15" w:rsidR="00417248" w:rsidRPr="004609C3" w:rsidRDefault="00A213FB" w:rsidP="00BF69C9">
      <w:pPr>
        <w:pStyle w:val="ListParagraph"/>
        <w:numPr>
          <w:ilvl w:val="0"/>
          <w:numId w:val="6"/>
        </w:numPr>
        <w:ind w:left="426" w:hanging="426"/>
        <w:rPr>
          <w:rFonts w:asciiTheme="minorHAnsi" w:hAnsiTheme="minorHAnsi" w:cs="Arial"/>
          <w:szCs w:val="24"/>
        </w:rPr>
      </w:pPr>
      <w:r w:rsidRPr="00136AAB">
        <w:rPr>
          <w:rFonts w:asciiTheme="minorHAnsi" w:hAnsiTheme="minorHAnsi" w:cs="Arial"/>
          <w:szCs w:val="24"/>
        </w:rPr>
        <w:t>Record th</w:t>
      </w:r>
      <w:r w:rsidR="005977A3">
        <w:rPr>
          <w:rFonts w:asciiTheme="minorHAnsi" w:hAnsiTheme="minorHAnsi" w:cs="Arial"/>
          <w:szCs w:val="24"/>
        </w:rPr>
        <w:t>ese observations</w:t>
      </w:r>
      <w:r w:rsidRPr="00136AAB">
        <w:rPr>
          <w:rFonts w:asciiTheme="minorHAnsi" w:hAnsiTheme="minorHAnsi" w:cs="Arial"/>
          <w:szCs w:val="24"/>
        </w:rPr>
        <w:t xml:space="preserve"> </w:t>
      </w:r>
      <w:r w:rsidR="005977A3">
        <w:rPr>
          <w:rFonts w:asciiTheme="minorHAnsi" w:hAnsiTheme="minorHAnsi" w:cs="Arial"/>
          <w:szCs w:val="24"/>
        </w:rPr>
        <w:t>in the patient</w:t>
      </w:r>
      <w:r w:rsidR="00BF69C9">
        <w:rPr>
          <w:rFonts w:asciiTheme="minorHAnsi" w:hAnsiTheme="minorHAnsi" w:cs="Arial"/>
          <w:szCs w:val="24"/>
        </w:rPr>
        <w:t>’</w:t>
      </w:r>
      <w:r w:rsidR="005977A3">
        <w:rPr>
          <w:rFonts w:asciiTheme="minorHAnsi" w:hAnsiTheme="minorHAnsi" w:cs="Arial"/>
          <w:szCs w:val="24"/>
        </w:rPr>
        <w:t xml:space="preserve">s </w:t>
      </w:r>
      <w:r w:rsidR="00BF69C9">
        <w:rPr>
          <w:rFonts w:asciiTheme="minorHAnsi" w:hAnsiTheme="minorHAnsi" w:cs="Arial"/>
          <w:szCs w:val="24"/>
        </w:rPr>
        <w:t>clinical record</w:t>
      </w:r>
      <w:r w:rsidR="005977A3">
        <w:rPr>
          <w:rFonts w:asciiTheme="minorHAnsi" w:hAnsiTheme="minorHAnsi" w:cs="Arial"/>
          <w:szCs w:val="24"/>
        </w:rPr>
        <w:t xml:space="preserve"> under Flowsheets.</w:t>
      </w:r>
    </w:p>
    <w:bookmarkStart w:id="29" w:name="_Table_1:_Hourly"/>
    <w:bookmarkStart w:id="30" w:name="_Table_1:_"/>
    <w:bookmarkStart w:id="31" w:name="_Table_2:_"/>
    <w:bookmarkEnd w:id="29"/>
    <w:bookmarkEnd w:id="30"/>
    <w:bookmarkEnd w:id="31"/>
    <w:p w14:paraId="2718E0A4" w14:textId="74AD694B" w:rsidR="00990655" w:rsidRPr="008008D0" w:rsidRDefault="000177C4" w:rsidP="008008D0">
      <w:pPr>
        <w:ind w:left="6480"/>
        <w:rPr>
          <w:rFonts w:cs="Arial"/>
          <w:b/>
          <w:szCs w:val="24"/>
        </w:rPr>
      </w:pPr>
      <w:r>
        <w:fldChar w:fldCharType="begin"/>
      </w:r>
      <w:r>
        <w:instrText xml:space="preserve"> HYPERLINK \l "Contents" </w:instrText>
      </w:r>
      <w:r>
        <w:fldChar w:fldCharType="separate"/>
      </w:r>
      <w:r w:rsidRPr="00C91F3F">
        <w:rPr>
          <w:rStyle w:val="Hyperlink"/>
          <w:rFonts w:eastAsiaTheme="majorEastAsia" w:cs="Arial"/>
          <w:i/>
          <w:szCs w:val="24"/>
        </w:rPr>
        <w:t>Back to Table of Contents</w:t>
      </w:r>
      <w:r>
        <w:rPr>
          <w:rStyle w:val="Hyperlink"/>
          <w:rFonts w:eastAsiaTheme="majorEastAsia" w:cs="Arial"/>
          <w:i/>
          <w:szCs w:val="24"/>
        </w:rPr>
        <w:fldChar w:fldCharType="end"/>
      </w:r>
      <w:r>
        <w:rPr>
          <w:rFonts w:cs="Arial"/>
          <w:i/>
          <w:szCs w:val="24"/>
        </w:rPr>
        <w:t xml:space="preserve"> </w:t>
      </w:r>
    </w:p>
    <w:tbl>
      <w:tblPr>
        <w:tblpPr w:leftFromText="180" w:rightFromText="180" w:vertAnchor="text" w:horzAnchor="margin" w:tblpY="181"/>
        <w:tblW w:w="9158" w:type="dxa"/>
        <w:shd w:val="clear" w:color="auto" w:fill="A6A6A6" w:themeFill="background1" w:themeFillShade="A6"/>
        <w:tblLook w:val="0000" w:firstRow="0" w:lastRow="0" w:firstColumn="0" w:lastColumn="0" w:noHBand="0" w:noVBand="0"/>
      </w:tblPr>
      <w:tblGrid>
        <w:gridCol w:w="9158"/>
      </w:tblGrid>
      <w:tr w:rsidR="00417248" w:rsidRPr="00CD1C0E" w14:paraId="2A062D00" w14:textId="77777777" w:rsidTr="003E1A56">
        <w:trPr>
          <w:cantSplit/>
          <w:trHeight w:val="285"/>
        </w:trPr>
        <w:tc>
          <w:tcPr>
            <w:tcW w:w="9158" w:type="dxa"/>
            <w:shd w:val="clear" w:color="auto" w:fill="A6A6A6" w:themeFill="background1" w:themeFillShade="A6"/>
          </w:tcPr>
          <w:p w14:paraId="018A19A3" w14:textId="44A3B7D6" w:rsidR="00417248" w:rsidRPr="003D2D06" w:rsidRDefault="00417248" w:rsidP="00CD31E7">
            <w:pPr>
              <w:pStyle w:val="Heading1"/>
            </w:pPr>
            <w:bookmarkStart w:id="32" w:name="_Toc9579367"/>
            <w:bookmarkStart w:id="33" w:name="_Toc132393619"/>
            <w:r>
              <w:t xml:space="preserve">Section </w:t>
            </w:r>
            <w:r w:rsidR="007503F0">
              <w:t>9</w:t>
            </w:r>
            <w:r w:rsidRPr="003D2D06">
              <w:t xml:space="preserve"> – </w:t>
            </w:r>
            <w:r>
              <w:t>Adverse Effects</w:t>
            </w:r>
            <w:bookmarkEnd w:id="32"/>
            <w:bookmarkEnd w:id="33"/>
            <w:r>
              <w:t xml:space="preserve"> </w:t>
            </w:r>
          </w:p>
        </w:tc>
      </w:tr>
    </w:tbl>
    <w:p w14:paraId="49F927FA" w14:textId="77777777" w:rsidR="00417248" w:rsidRDefault="00417248" w:rsidP="00417248">
      <w:pPr>
        <w:rPr>
          <w:b/>
        </w:rPr>
      </w:pPr>
    </w:p>
    <w:p w14:paraId="767F7207" w14:textId="77777777" w:rsidR="00417248" w:rsidRPr="003944ED" w:rsidRDefault="00417248" w:rsidP="00417248">
      <w:pPr>
        <w:rPr>
          <w:b/>
          <w:vertAlign w:val="superscript"/>
        </w:rPr>
      </w:pPr>
      <w:r w:rsidRPr="00AE105C">
        <w:rPr>
          <w:b/>
        </w:rPr>
        <w:t>Adverse Effects</w:t>
      </w:r>
      <w:r>
        <w:rPr>
          <w:b/>
          <w:vertAlign w:val="superscript"/>
        </w:rPr>
        <w:t>1</w:t>
      </w:r>
    </w:p>
    <w:p w14:paraId="33F8B28D" w14:textId="0FBE4969" w:rsidR="00417248" w:rsidRPr="00BF69C9" w:rsidRDefault="00417248" w:rsidP="00E55159">
      <w:pPr>
        <w:jc w:val="both"/>
        <w:rPr>
          <w:rFonts w:asciiTheme="minorHAnsi" w:hAnsiTheme="minorHAnsi"/>
          <w:iCs/>
        </w:rPr>
      </w:pPr>
      <w:r w:rsidRPr="00BF69C9">
        <w:rPr>
          <w:rFonts w:asciiTheme="minorHAnsi" w:hAnsiTheme="minorHAnsi"/>
          <w:iCs/>
        </w:rPr>
        <w:t>Common (in &gt;1% of patients)</w:t>
      </w:r>
      <w:r w:rsidR="00BF69C9">
        <w:rPr>
          <w:rFonts w:asciiTheme="minorHAnsi" w:hAnsiTheme="minorHAnsi"/>
          <w:iCs/>
        </w:rPr>
        <w:t>:</w:t>
      </w:r>
    </w:p>
    <w:p w14:paraId="66E6A0CA" w14:textId="77777777" w:rsidR="00417248" w:rsidRPr="00E55159" w:rsidRDefault="00417248" w:rsidP="003E1A56">
      <w:pPr>
        <w:pStyle w:val="ListBullet"/>
      </w:pPr>
      <w:r w:rsidRPr="00E55159">
        <w:t>Headache, flushing, nausea, vomiting and hyperhidrosis - These are most likely to occur during dose titration, and disappear quickly with dose reduction.</w:t>
      </w:r>
    </w:p>
    <w:p w14:paraId="38B34FDB" w14:textId="77777777" w:rsidR="00417248" w:rsidRPr="00E55159" w:rsidRDefault="00417248" w:rsidP="003E1A56">
      <w:pPr>
        <w:pStyle w:val="ListBullet"/>
      </w:pPr>
      <w:r w:rsidRPr="00E55159">
        <w:t>Infusion site reaction – erythema, pain and phlebitis at infusion site.</w:t>
      </w:r>
    </w:p>
    <w:p w14:paraId="520B62AB" w14:textId="77777777" w:rsidR="00417248" w:rsidRPr="00E55159" w:rsidRDefault="00417248" w:rsidP="00E55159">
      <w:pPr>
        <w:jc w:val="both"/>
        <w:rPr>
          <w:rFonts w:asciiTheme="minorHAnsi" w:hAnsiTheme="minorHAnsi"/>
        </w:rPr>
      </w:pPr>
    </w:p>
    <w:p w14:paraId="19D5195C" w14:textId="216812EF" w:rsidR="00417248" w:rsidRPr="00BF69C9" w:rsidRDefault="00417248" w:rsidP="00E55159">
      <w:pPr>
        <w:jc w:val="both"/>
        <w:rPr>
          <w:rFonts w:asciiTheme="minorHAnsi" w:hAnsiTheme="minorHAnsi"/>
          <w:iCs/>
        </w:rPr>
      </w:pPr>
      <w:r w:rsidRPr="00BF69C9">
        <w:rPr>
          <w:rFonts w:asciiTheme="minorHAnsi" w:hAnsiTheme="minorHAnsi"/>
          <w:iCs/>
        </w:rPr>
        <w:t>Uncommon (in 0.1% or less of patients)</w:t>
      </w:r>
      <w:r w:rsidR="00BF69C9">
        <w:rPr>
          <w:rFonts w:asciiTheme="minorHAnsi" w:hAnsiTheme="minorHAnsi"/>
          <w:iCs/>
        </w:rPr>
        <w:t>:</w:t>
      </w:r>
    </w:p>
    <w:p w14:paraId="1F3A8CBB" w14:textId="44DAE3A4" w:rsidR="00417248" w:rsidRDefault="00417248" w:rsidP="003E1A56">
      <w:pPr>
        <w:pStyle w:val="ListBullet"/>
      </w:pPr>
      <w:r w:rsidRPr="00E55159">
        <w:t>Thrombocytopaenia, hypersensitivity, anxiety, depression, hallucination, convulsion, syncope, tremor, migraine, blurred vision, myocardial infarction, cardiac failure, arrhythmia, cerebrovascular accident, pulmonary embolism, deep vein thrombosis, asthma, pulmonary oedema, diarrhoea, urinary tract disorder.</w:t>
      </w:r>
    </w:p>
    <w:p w14:paraId="1C5BDD3A" w14:textId="77777777" w:rsidR="001F4D75" w:rsidRPr="00E55159" w:rsidRDefault="001F4D75" w:rsidP="001F4D75">
      <w:pPr>
        <w:pStyle w:val="ListBullet"/>
        <w:numPr>
          <w:ilvl w:val="0"/>
          <w:numId w:val="0"/>
        </w:numPr>
      </w:pPr>
    </w:p>
    <w:p w14:paraId="161C3BF1" w14:textId="0B42BAF6" w:rsidR="0090473F" w:rsidRDefault="004B28EA" w:rsidP="0090473F">
      <w:pPr>
        <w:ind w:left="6480"/>
        <w:rPr>
          <w:rFonts w:cs="Arial"/>
          <w:i/>
          <w:szCs w:val="24"/>
        </w:rPr>
      </w:pPr>
      <w:hyperlink w:anchor="Contents" w:history="1">
        <w:r w:rsidR="00417248" w:rsidRPr="00C91F3F">
          <w:rPr>
            <w:rStyle w:val="Hyperlink"/>
            <w:rFonts w:eastAsiaTheme="majorEastAsia" w:cs="Arial"/>
            <w:i/>
            <w:szCs w:val="24"/>
          </w:rPr>
          <w:t>Back to Table of Contents</w:t>
        </w:r>
      </w:hyperlink>
      <w:r w:rsidR="00417248">
        <w:rPr>
          <w:rFonts w:cs="Arial"/>
          <w:i/>
          <w:szCs w:val="24"/>
        </w:rPr>
        <w:t xml:space="preserve"> </w:t>
      </w:r>
    </w:p>
    <w:p w14:paraId="1A0B2E62" w14:textId="39FF363A" w:rsidR="001F4D75" w:rsidRDefault="001F4D75">
      <w:pPr>
        <w:spacing w:after="200" w:line="276" w:lineRule="auto"/>
        <w:rPr>
          <w:rFonts w:cs="Arial"/>
          <w:i/>
          <w:szCs w:val="24"/>
        </w:rPr>
      </w:pPr>
      <w:r>
        <w:rPr>
          <w:rFonts w:cs="Arial"/>
          <w:i/>
          <w:szCs w:val="24"/>
        </w:rPr>
        <w:br w:type="page"/>
      </w:r>
    </w:p>
    <w:p w14:paraId="0ED013A2" w14:textId="77777777" w:rsidR="001F4D75" w:rsidRDefault="001F4D75" w:rsidP="0090473F">
      <w:pPr>
        <w:ind w:left="6480"/>
        <w:rPr>
          <w:rFonts w:cs="Arial"/>
          <w:i/>
          <w:szCs w:val="24"/>
        </w:rPr>
      </w:pPr>
    </w:p>
    <w:tbl>
      <w:tblPr>
        <w:tblpPr w:leftFromText="180" w:rightFromText="180" w:vertAnchor="text" w:horzAnchor="margin" w:tblpY="181"/>
        <w:tblW w:w="9158" w:type="dxa"/>
        <w:shd w:val="clear" w:color="auto" w:fill="A6A6A6" w:themeFill="background1" w:themeFillShade="A6"/>
        <w:tblLook w:val="0000" w:firstRow="0" w:lastRow="0" w:firstColumn="0" w:lastColumn="0" w:noHBand="0" w:noVBand="0"/>
      </w:tblPr>
      <w:tblGrid>
        <w:gridCol w:w="9158"/>
      </w:tblGrid>
      <w:tr w:rsidR="00FD1221" w:rsidRPr="00CD1C0E" w14:paraId="40E4D0C1" w14:textId="77777777" w:rsidTr="00C87CFF">
        <w:trPr>
          <w:cantSplit/>
          <w:trHeight w:val="285"/>
        </w:trPr>
        <w:tc>
          <w:tcPr>
            <w:tcW w:w="9158" w:type="dxa"/>
            <w:shd w:val="clear" w:color="auto" w:fill="A6A6A6" w:themeFill="background1" w:themeFillShade="A6"/>
          </w:tcPr>
          <w:p w14:paraId="4D1F3298" w14:textId="1920521D" w:rsidR="00FD1221" w:rsidRPr="003D2D06" w:rsidRDefault="00FD1221" w:rsidP="00C87CFF">
            <w:pPr>
              <w:pStyle w:val="Heading1"/>
            </w:pPr>
            <w:bookmarkStart w:id="34" w:name="_Toc132393620"/>
            <w:r>
              <w:t>Section 10</w:t>
            </w:r>
            <w:r w:rsidRPr="003D2D06">
              <w:t xml:space="preserve"> – </w:t>
            </w:r>
            <w:r w:rsidR="006C1F9E">
              <w:t xml:space="preserve">Clinical Record System </w:t>
            </w:r>
            <w:r>
              <w:t>downtime</w:t>
            </w:r>
            <w:bookmarkEnd w:id="34"/>
          </w:p>
        </w:tc>
      </w:tr>
    </w:tbl>
    <w:p w14:paraId="24F45A51" w14:textId="2B211471" w:rsidR="00FD1221" w:rsidRDefault="00FD1221" w:rsidP="00FD1221">
      <w:pPr>
        <w:rPr>
          <w:rFonts w:cs="Arial"/>
          <w:iCs/>
          <w:szCs w:val="24"/>
        </w:rPr>
      </w:pPr>
    </w:p>
    <w:p w14:paraId="2F1A071F" w14:textId="07FAD0D8" w:rsidR="00FD1221" w:rsidRDefault="00FD1221" w:rsidP="00FD1221">
      <w:pPr>
        <w:rPr>
          <w:rFonts w:cs="Arial"/>
          <w:iCs/>
          <w:szCs w:val="24"/>
        </w:rPr>
      </w:pPr>
      <w:r>
        <w:rPr>
          <w:rFonts w:cs="Arial"/>
          <w:iCs/>
          <w:szCs w:val="24"/>
        </w:rPr>
        <w:t xml:space="preserve">In the event of </w:t>
      </w:r>
      <w:r w:rsidR="006C1F9E">
        <w:rPr>
          <w:rFonts w:cs="Arial"/>
          <w:iCs/>
          <w:szCs w:val="24"/>
        </w:rPr>
        <w:t xml:space="preserve">the clinical record system </w:t>
      </w:r>
      <w:r>
        <w:rPr>
          <w:rFonts w:cs="Arial"/>
          <w:iCs/>
          <w:szCs w:val="24"/>
        </w:rPr>
        <w:t>downtime consider the following</w:t>
      </w:r>
      <w:r w:rsidR="004B47A8">
        <w:rPr>
          <w:rFonts w:cs="Arial"/>
          <w:iCs/>
          <w:szCs w:val="24"/>
        </w:rPr>
        <w:t>:</w:t>
      </w:r>
    </w:p>
    <w:p w14:paraId="0DE69CB4" w14:textId="63166D65" w:rsidR="00FD1221" w:rsidRDefault="00FD1221" w:rsidP="00FD1221">
      <w:pPr>
        <w:rPr>
          <w:rFonts w:cs="Arial"/>
          <w:iCs/>
          <w:szCs w:val="24"/>
        </w:rPr>
      </w:pPr>
    </w:p>
    <w:p w14:paraId="0BCC08E9" w14:textId="26CE5882" w:rsidR="008A6D2E" w:rsidRPr="00BF69C9" w:rsidRDefault="00FD1221" w:rsidP="008A6D2E">
      <w:pPr>
        <w:rPr>
          <w:rFonts w:cs="Arial"/>
          <w:b/>
          <w:bCs/>
          <w:iCs/>
          <w:szCs w:val="24"/>
        </w:rPr>
      </w:pPr>
      <w:r w:rsidRPr="00BF69C9">
        <w:rPr>
          <w:rFonts w:cs="Arial"/>
          <w:b/>
          <w:bCs/>
          <w:iCs/>
          <w:szCs w:val="24"/>
        </w:rPr>
        <w:t>If the patient has</w:t>
      </w:r>
      <w:r w:rsidR="004B47A8" w:rsidRPr="00BF69C9">
        <w:rPr>
          <w:rFonts w:cs="Arial"/>
          <w:b/>
          <w:bCs/>
          <w:iCs/>
          <w:szCs w:val="24"/>
        </w:rPr>
        <w:t xml:space="preserve"> not yet commenced day 1 treatment</w:t>
      </w:r>
    </w:p>
    <w:p w14:paraId="6E6FAAE2" w14:textId="52814C62" w:rsidR="00FD1221" w:rsidRPr="008A6D2E" w:rsidRDefault="008A6D2E" w:rsidP="008A6D2E">
      <w:pPr>
        <w:rPr>
          <w:rFonts w:cs="Arial"/>
          <w:iCs/>
          <w:szCs w:val="24"/>
        </w:rPr>
      </w:pPr>
      <w:r>
        <w:rPr>
          <w:rFonts w:cs="Arial"/>
          <w:iCs/>
          <w:szCs w:val="24"/>
        </w:rPr>
        <w:t>C</w:t>
      </w:r>
      <w:r w:rsidR="004B47A8" w:rsidRPr="008A6D2E">
        <w:rPr>
          <w:rFonts w:cs="Arial"/>
          <w:iCs/>
          <w:szCs w:val="24"/>
        </w:rPr>
        <w:t xml:space="preserve">onsider delaying the infusion until the </w:t>
      </w:r>
      <w:r w:rsidR="006C1F9E">
        <w:rPr>
          <w:rFonts w:cs="Arial"/>
          <w:iCs/>
          <w:szCs w:val="24"/>
        </w:rPr>
        <w:t>clinical record system</w:t>
      </w:r>
      <w:r w:rsidR="006C1F9E" w:rsidRPr="008A6D2E">
        <w:rPr>
          <w:rFonts w:cs="Arial"/>
          <w:iCs/>
          <w:szCs w:val="24"/>
        </w:rPr>
        <w:t xml:space="preserve"> </w:t>
      </w:r>
      <w:r w:rsidR="004B47A8" w:rsidRPr="008A6D2E">
        <w:rPr>
          <w:rFonts w:cs="Arial"/>
          <w:iCs/>
          <w:szCs w:val="24"/>
        </w:rPr>
        <w:t xml:space="preserve">issues are resolved. This option is suitable if the anticipated downtime period is short. If treatment is required immediately contact pharmacy for advice. The iloprost will need to be charted on the Iloprost Infusion form </w:t>
      </w:r>
      <w:r w:rsidRPr="008A6D2E">
        <w:rPr>
          <w:rFonts w:cs="Arial"/>
          <w:iCs/>
          <w:szCs w:val="24"/>
        </w:rPr>
        <w:t xml:space="preserve">(which can be found on the Clinical Forms </w:t>
      </w:r>
      <w:r w:rsidR="00802F0A">
        <w:rPr>
          <w:rFonts w:cs="Arial"/>
          <w:iCs/>
          <w:szCs w:val="24"/>
        </w:rPr>
        <w:t>R</w:t>
      </w:r>
      <w:r w:rsidRPr="008A6D2E">
        <w:rPr>
          <w:rFonts w:cs="Arial"/>
          <w:iCs/>
          <w:szCs w:val="24"/>
        </w:rPr>
        <w:t>egister</w:t>
      </w:r>
      <w:r w:rsidR="006C1F9E">
        <w:rPr>
          <w:rFonts w:cs="Arial"/>
          <w:iCs/>
          <w:szCs w:val="24"/>
        </w:rPr>
        <w:t xml:space="preserve"> Form 75099</w:t>
      </w:r>
      <w:r w:rsidRPr="008A6D2E">
        <w:rPr>
          <w:rFonts w:cs="Arial"/>
          <w:iCs/>
          <w:szCs w:val="24"/>
        </w:rPr>
        <w:t xml:space="preserve">) </w:t>
      </w:r>
      <w:r w:rsidR="004B47A8" w:rsidRPr="008A6D2E">
        <w:rPr>
          <w:rFonts w:cs="Arial"/>
          <w:iCs/>
          <w:szCs w:val="24"/>
        </w:rPr>
        <w:t xml:space="preserve">using the dosing advice tables </w:t>
      </w:r>
      <w:r w:rsidRPr="008A6D2E">
        <w:rPr>
          <w:rFonts w:cs="Arial"/>
          <w:iCs/>
          <w:szCs w:val="24"/>
        </w:rPr>
        <w:t>below</w:t>
      </w:r>
      <w:r w:rsidR="004609C3">
        <w:rPr>
          <w:rFonts w:cs="Arial"/>
          <w:iCs/>
          <w:szCs w:val="24"/>
        </w:rPr>
        <w:t>.</w:t>
      </w:r>
    </w:p>
    <w:p w14:paraId="2B001A75" w14:textId="77777777" w:rsidR="008A6D2E" w:rsidRDefault="008A6D2E" w:rsidP="001F4D75">
      <w:pPr>
        <w:pStyle w:val="ListParagraph"/>
        <w:ind w:left="0"/>
        <w:rPr>
          <w:rFonts w:cs="Arial"/>
          <w:iCs/>
          <w:szCs w:val="24"/>
        </w:rPr>
      </w:pPr>
    </w:p>
    <w:p w14:paraId="1C488A3F" w14:textId="77777777" w:rsidR="008A6D2E" w:rsidRPr="00BF69C9" w:rsidRDefault="004B47A8" w:rsidP="008A6D2E">
      <w:pPr>
        <w:rPr>
          <w:rFonts w:cs="Arial"/>
          <w:b/>
          <w:bCs/>
          <w:iCs/>
          <w:szCs w:val="24"/>
        </w:rPr>
      </w:pPr>
      <w:r w:rsidRPr="00BF69C9">
        <w:rPr>
          <w:rFonts w:cs="Arial"/>
          <w:b/>
          <w:bCs/>
          <w:iCs/>
          <w:szCs w:val="24"/>
        </w:rPr>
        <w:t>For patients on maintenance treatment (days 2-5)</w:t>
      </w:r>
    </w:p>
    <w:p w14:paraId="03DC2472" w14:textId="1E915012" w:rsidR="004B47A8" w:rsidRDefault="008A6D2E" w:rsidP="008A6D2E">
      <w:pPr>
        <w:rPr>
          <w:rFonts w:cs="Arial"/>
          <w:iCs/>
          <w:szCs w:val="24"/>
        </w:rPr>
      </w:pPr>
      <w:r>
        <w:rPr>
          <w:rFonts w:cs="Arial"/>
          <w:iCs/>
          <w:szCs w:val="24"/>
        </w:rPr>
        <w:t>C</w:t>
      </w:r>
      <w:r w:rsidR="004B47A8" w:rsidRPr="008A6D2E">
        <w:rPr>
          <w:rFonts w:cs="Arial"/>
          <w:iCs/>
          <w:szCs w:val="24"/>
        </w:rPr>
        <w:t xml:space="preserve">onsider delaying the start of the </w:t>
      </w:r>
      <w:r w:rsidR="00E10A33" w:rsidRPr="008A6D2E">
        <w:rPr>
          <w:rFonts w:cs="Arial"/>
          <w:iCs/>
          <w:szCs w:val="24"/>
        </w:rPr>
        <w:t xml:space="preserve">next </w:t>
      </w:r>
      <w:r w:rsidR="004B47A8" w:rsidRPr="008A6D2E">
        <w:rPr>
          <w:rFonts w:cs="Arial"/>
          <w:iCs/>
          <w:szCs w:val="24"/>
        </w:rPr>
        <w:t>infusion. This option is suitable if the anticipated downtime period is short</w:t>
      </w:r>
      <w:r w:rsidR="00E10A33" w:rsidRPr="008A6D2E">
        <w:rPr>
          <w:rFonts w:cs="Arial"/>
          <w:iCs/>
          <w:szCs w:val="24"/>
        </w:rPr>
        <w:t>.</w:t>
      </w:r>
    </w:p>
    <w:p w14:paraId="78CAFD54" w14:textId="77777777" w:rsidR="008A6D2E" w:rsidRPr="008A6D2E" w:rsidRDefault="008A6D2E" w:rsidP="008A6D2E">
      <w:pPr>
        <w:rPr>
          <w:rFonts w:cs="Arial"/>
          <w:iCs/>
          <w:szCs w:val="24"/>
        </w:rPr>
      </w:pPr>
    </w:p>
    <w:p w14:paraId="2DD959D2" w14:textId="39C15E64" w:rsidR="008A6D2E" w:rsidRPr="00BF69C9" w:rsidRDefault="004B47A8" w:rsidP="008A6D2E">
      <w:pPr>
        <w:rPr>
          <w:rFonts w:cs="Arial"/>
          <w:b/>
          <w:bCs/>
          <w:iCs/>
          <w:szCs w:val="24"/>
        </w:rPr>
      </w:pPr>
      <w:r w:rsidRPr="00BF69C9">
        <w:rPr>
          <w:rFonts w:cs="Arial"/>
          <w:b/>
          <w:bCs/>
          <w:iCs/>
          <w:szCs w:val="24"/>
        </w:rPr>
        <w:t xml:space="preserve">For patients with a current </w:t>
      </w:r>
      <w:r w:rsidR="00E10A33" w:rsidRPr="00BF69C9">
        <w:rPr>
          <w:rFonts w:cs="Arial"/>
          <w:b/>
          <w:bCs/>
          <w:iCs/>
          <w:szCs w:val="24"/>
        </w:rPr>
        <w:t>iloprost infusion running</w:t>
      </w:r>
    </w:p>
    <w:p w14:paraId="52355445" w14:textId="696B6BF5" w:rsidR="00571BD2" w:rsidRDefault="00571BD2" w:rsidP="008A6D2E">
      <w:pPr>
        <w:rPr>
          <w:rFonts w:cs="Arial"/>
          <w:iCs/>
          <w:szCs w:val="24"/>
        </w:rPr>
      </w:pPr>
      <w:r>
        <w:rPr>
          <w:rFonts w:cs="Arial"/>
          <w:iCs/>
          <w:szCs w:val="24"/>
        </w:rPr>
        <w:t>T</w:t>
      </w:r>
      <w:r w:rsidR="00E10A33" w:rsidRPr="008A6D2E">
        <w:rPr>
          <w:rFonts w:cs="Arial"/>
          <w:iCs/>
          <w:szCs w:val="24"/>
        </w:rPr>
        <w:t xml:space="preserve">he order will need to be charted on the iloprost infusion  </w:t>
      </w:r>
      <w:r w:rsidR="006C1F9E">
        <w:rPr>
          <w:rFonts w:cs="Arial"/>
          <w:iCs/>
          <w:szCs w:val="24"/>
        </w:rPr>
        <w:t xml:space="preserve">Form 75099 on the Clinical Forms Register </w:t>
      </w:r>
      <w:r w:rsidR="00E10A33" w:rsidRPr="008A6D2E">
        <w:rPr>
          <w:rFonts w:cs="Arial"/>
          <w:iCs/>
          <w:szCs w:val="24"/>
        </w:rPr>
        <w:t xml:space="preserve">using the patients actual weight rounded to the nearest 10kg and </w:t>
      </w:r>
      <w:r>
        <w:rPr>
          <w:rFonts w:cs="Arial"/>
          <w:iCs/>
          <w:szCs w:val="24"/>
        </w:rPr>
        <w:t>following the steps below</w:t>
      </w:r>
      <w:r w:rsidR="006C1F9E">
        <w:rPr>
          <w:rFonts w:cs="Arial"/>
          <w:iCs/>
          <w:szCs w:val="24"/>
        </w:rPr>
        <w:t xml:space="preserve"> (see Table 3 </w:t>
      </w:r>
      <w:r w:rsidR="006C1F9E" w:rsidRPr="00F858F3">
        <w:rPr>
          <w:rFonts w:eastAsiaTheme="majorEastAsia"/>
          <w:bCs/>
        </w:rPr>
        <w:t>Hourly infusion rates based on actual body weight adjusted to the closest 10kg</w:t>
      </w:r>
      <w:r w:rsidR="006C1F9E" w:rsidRPr="00F858F3">
        <w:rPr>
          <w:rFonts w:eastAsiaTheme="majorEastAsia"/>
          <w:bCs/>
          <w:vertAlign w:val="superscript"/>
        </w:rPr>
        <w:t xml:space="preserve">1 </w:t>
      </w:r>
      <w:r w:rsidR="006C1F9E" w:rsidRPr="00F858F3">
        <w:rPr>
          <w:rFonts w:eastAsiaTheme="majorEastAsia"/>
          <w:bCs/>
        </w:rPr>
        <w:t>for patients without renal or hepatic impairment</w:t>
      </w:r>
      <w:r w:rsidR="006C1F9E">
        <w:rPr>
          <w:rFonts w:eastAsiaTheme="majorEastAsia"/>
          <w:bCs/>
        </w:rPr>
        <w:t xml:space="preserve"> and Table 4 </w:t>
      </w:r>
      <w:r w:rsidR="006C1F9E" w:rsidRPr="00923911">
        <w:rPr>
          <w:bCs/>
        </w:rPr>
        <w:t>Hourly infusion rates based on actual body weight adjusted to the closest 10kg</w:t>
      </w:r>
      <w:r w:rsidR="006C1F9E" w:rsidRPr="00923911">
        <w:rPr>
          <w:rFonts w:eastAsiaTheme="majorEastAsia"/>
          <w:bCs/>
        </w:rPr>
        <w:t xml:space="preserve"> </w:t>
      </w:r>
      <w:r w:rsidR="006C1F9E" w:rsidRPr="00923911">
        <w:rPr>
          <w:bCs/>
        </w:rPr>
        <w:t xml:space="preserve">in patients </w:t>
      </w:r>
      <w:r w:rsidR="00FF324B">
        <w:rPr>
          <w:bCs/>
        </w:rPr>
        <w:t xml:space="preserve">with renal impairment </w:t>
      </w:r>
      <w:r w:rsidR="006C1F9E" w:rsidRPr="00923911">
        <w:rPr>
          <w:bCs/>
        </w:rPr>
        <w:t>re</w:t>
      </w:r>
      <w:r w:rsidR="00FF324B">
        <w:rPr>
          <w:bCs/>
        </w:rPr>
        <w:t>quiring</w:t>
      </w:r>
      <w:r w:rsidR="006C1F9E" w:rsidRPr="00923911">
        <w:rPr>
          <w:bCs/>
        </w:rPr>
        <w:t xml:space="preserve"> dialysis or with liver cirrhosis</w:t>
      </w:r>
      <w:r w:rsidR="006C1F9E" w:rsidRPr="00923911">
        <w:rPr>
          <w:bCs/>
          <w:vertAlign w:val="superscript"/>
        </w:rPr>
        <w:t>1</w:t>
      </w:r>
      <w:r w:rsidR="006C1F9E">
        <w:rPr>
          <w:rFonts w:eastAsiaTheme="majorEastAsia"/>
          <w:bCs/>
        </w:rPr>
        <w:t xml:space="preserve"> below)</w:t>
      </w:r>
      <w:r w:rsidR="006C1F9E">
        <w:rPr>
          <w:rFonts w:cs="Arial"/>
          <w:iCs/>
          <w:szCs w:val="24"/>
        </w:rPr>
        <w:t>:</w:t>
      </w:r>
    </w:p>
    <w:p w14:paraId="3DF39654" w14:textId="77777777" w:rsidR="001F4D75" w:rsidRDefault="001F4D75" w:rsidP="008A6D2E">
      <w:pPr>
        <w:rPr>
          <w:rFonts w:cs="Arial"/>
          <w:iCs/>
          <w:szCs w:val="24"/>
        </w:rPr>
      </w:pPr>
    </w:p>
    <w:p w14:paraId="2AE000EF" w14:textId="3E150802" w:rsidR="00571BD2" w:rsidRPr="001124AB" w:rsidRDefault="00571BD2" w:rsidP="008C5456">
      <w:pPr>
        <w:pStyle w:val="ListParagraph"/>
        <w:numPr>
          <w:ilvl w:val="0"/>
          <w:numId w:val="9"/>
        </w:numPr>
        <w:ind w:left="426" w:hanging="426"/>
        <w:rPr>
          <w:rFonts w:cs="Arial"/>
          <w:iCs/>
          <w:szCs w:val="24"/>
        </w:rPr>
      </w:pPr>
      <w:r w:rsidRPr="001124AB">
        <w:rPr>
          <w:rFonts w:cs="Arial"/>
          <w:iCs/>
          <w:szCs w:val="24"/>
        </w:rPr>
        <w:t>Prescribe the iloprost infusion as 50 micrograms of iloprost in the appropriate fluid (250ml 0.9% sodium chloride or 5% glucose). This will give a concentration of 0.2 micrograms/</w:t>
      </w:r>
      <w:r w:rsidR="00957A31" w:rsidRPr="001124AB">
        <w:rPr>
          <w:rFonts w:cs="Arial"/>
          <w:iCs/>
          <w:szCs w:val="24"/>
        </w:rPr>
        <w:t>mL.</w:t>
      </w:r>
    </w:p>
    <w:p w14:paraId="1B1CE5B6" w14:textId="76AB186F" w:rsidR="00C82974" w:rsidRDefault="001124AB" w:rsidP="00C82974">
      <w:pPr>
        <w:ind w:left="426" w:hanging="426"/>
        <w:rPr>
          <w:rFonts w:asciiTheme="minorHAnsi" w:hAnsiTheme="minorHAnsi" w:cstheme="minorBidi"/>
          <w:b/>
          <w:bCs/>
        </w:rPr>
      </w:pPr>
      <w:r w:rsidRPr="001124AB">
        <w:rPr>
          <w:rFonts w:cs="Arial"/>
          <w:iCs/>
          <w:szCs w:val="24"/>
        </w:rPr>
        <w:t>2.</w:t>
      </w:r>
      <w:r w:rsidRPr="001124AB">
        <w:rPr>
          <w:rFonts w:cs="Arial"/>
          <w:iCs/>
          <w:szCs w:val="24"/>
        </w:rPr>
        <w:tab/>
      </w:r>
      <w:r w:rsidR="00C82974" w:rsidRPr="7D50962F">
        <w:rPr>
          <w:rFonts w:cs="Arial"/>
        </w:rPr>
        <w:t>Determine the maximum infusion rate based on the presence or absence of renal or hepatic impairment</w:t>
      </w:r>
      <w:r w:rsidR="001F4D75">
        <w:rPr>
          <w:rFonts w:cs="Arial"/>
        </w:rPr>
        <w:t>:</w:t>
      </w:r>
    </w:p>
    <w:p w14:paraId="3EA53861" w14:textId="77777777" w:rsidR="00C82974" w:rsidRPr="00C560FA" w:rsidRDefault="00C82974" w:rsidP="00BE757A">
      <w:pPr>
        <w:pStyle w:val="ListParagraph"/>
        <w:ind w:left="993" w:hanging="567"/>
        <w:rPr>
          <w:rFonts w:cstheme="minorBidi"/>
        </w:rPr>
      </w:pPr>
      <w:bookmarkStart w:id="35" w:name="_Hlk132299300"/>
      <w:r w:rsidRPr="00C560FA">
        <w:rPr>
          <w:rFonts w:asciiTheme="minorHAnsi" w:hAnsiTheme="minorHAnsi" w:cstheme="minorBidi"/>
        </w:rPr>
        <w:t>a)</w:t>
      </w:r>
      <w:r w:rsidRPr="00C560FA">
        <w:tab/>
      </w:r>
      <w:r w:rsidRPr="00C560FA">
        <w:rPr>
          <w:rFonts w:asciiTheme="minorHAnsi" w:hAnsiTheme="minorHAnsi" w:cstheme="minorBidi"/>
        </w:rPr>
        <w:t xml:space="preserve">Dosing range for patients </w:t>
      </w:r>
      <w:r w:rsidRPr="001F4D75">
        <w:rPr>
          <w:rFonts w:asciiTheme="minorHAnsi" w:hAnsiTheme="minorHAnsi" w:cstheme="minorBidi"/>
          <w:b/>
          <w:bCs/>
        </w:rPr>
        <w:t>without</w:t>
      </w:r>
      <w:r w:rsidRPr="00C560FA">
        <w:rPr>
          <w:rFonts w:asciiTheme="minorHAnsi" w:hAnsiTheme="minorHAnsi" w:cstheme="minorBidi"/>
        </w:rPr>
        <w:t xml:space="preserve"> renal or hepatic impairment 0.5 – 2 nanograms/kg/min</w:t>
      </w:r>
    </w:p>
    <w:p w14:paraId="6370C318" w14:textId="15512109" w:rsidR="00C82974" w:rsidRPr="00C560FA" w:rsidRDefault="00C82974" w:rsidP="00BE757A">
      <w:pPr>
        <w:pStyle w:val="ListParagraph"/>
        <w:ind w:left="993" w:hanging="567"/>
        <w:rPr>
          <w:rFonts w:asciiTheme="minorHAnsi" w:hAnsiTheme="minorHAnsi" w:cstheme="minorBidi"/>
        </w:rPr>
      </w:pPr>
      <w:r w:rsidRPr="00C560FA">
        <w:rPr>
          <w:rFonts w:asciiTheme="minorHAnsi" w:hAnsiTheme="minorHAnsi" w:cstheme="minorBidi"/>
        </w:rPr>
        <w:t>b)</w:t>
      </w:r>
      <w:r w:rsidRPr="00C560FA">
        <w:tab/>
      </w:r>
      <w:r w:rsidRPr="00C560FA">
        <w:rPr>
          <w:rFonts w:asciiTheme="minorHAnsi" w:hAnsiTheme="minorHAnsi" w:cstheme="minorBidi"/>
        </w:rPr>
        <w:t xml:space="preserve">Dosing range for patients </w:t>
      </w:r>
      <w:r w:rsidRPr="001F4D75">
        <w:rPr>
          <w:rFonts w:asciiTheme="minorHAnsi" w:hAnsiTheme="minorHAnsi" w:cstheme="minorBidi"/>
          <w:b/>
          <w:bCs/>
        </w:rPr>
        <w:t>with</w:t>
      </w:r>
      <w:r w:rsidRPr="00C560FA">
        <w:rPr>
          <w:rFonts w:asciiTheme="minorHAnsi" w:hAnsiTheme="minorHAnsi" w:cstheme="minorBidi"/>
        </w:rPr>
        <w:t xml:space="preserve"> severe renal </w:t>
      </w:r>
      <w:r w:rsidR="00432613">
        <w:rPr>
          <w:rFonts w:asciiTheme="minorHAnsi" w:hAnsiTheme="minorHAnsi" w:cstheme="minorBidi"/>
        </w:rPr>
        <w:t xml:space="preserve">requiring dialysis </w:t>
      </w:r>
      <w:r w:rsidRPr="00C560FA">
        <w:rPr>
          <w:rFonts w:asciiTheme="minorHAnsi" w:hAnsiTheme="minorHAnsi" w:cstheme="minorBidi"/>
        </w:rPr>
        <w:t xml:space="preserve">or hepatic </w:t>
      </w:r>
      <w:r w:rsidR="00432613">
        <w:rPr>
          <w:rFonts w:asciiTheme="minorHAnsi" w:hAnsiTheme="minorHAnsi" w:cstheme="minorBidi"/>
        </w:rPr>
        <w:t xml:space="preserve">cirrhosis </w:t>
      </w:r>
      <w:r w:rsidRPr="00C560FA">
        <w:rPr>
          <w:rFonts w:asciiTheme="minorHAnsi" w:hAnsiTheme="minorHAnsi" w:cstheme="minorBidi"/>
        </w:rPr>
        <w:t xml:space="preserve"> is 0.25 – 1 nanograms/kg/min</w:t>
      </w:r>
    </w:p>
    <w:bookmarkEnd w:id="35"/>
    <w:p w14:paraId="0AF2DA95" w14:textId="2629B580" w:rsidR="0056412E" w:rsidRDefault="001124AB" w:rsidP="008C5456">
      <w:pPr>
        <w:ind w:left="426" w:hanging="426"/>
        <w:rPr>
          <w:rFonts w:cs="Arial"/>
          <w:iCs/>
          <w:szCs w:val="24"/>
        </w:rPr>
      </w:pPr>
      <w:r w:rsidRPr="001124AB">
        <w:rPr>
          <w:rFonts w:asciiTheme="minorHAnsi" w:hAnsiTheme="minorHAnsi" w:cstheme="minorHAnsi"/>
          <w:bCs/>
          <w:iCs/>
          <w:szCs w:val="24"/>
        </w:rPr>
        <w:t>3</w:t>
      </w:r>
      <w:r>
        <w:rPr>
          <w:rFonts w:asciiTheme="minorHAnsi" w:hAnsiTheme="minorHAnsi" w:cstheme="minorHAnsi"/>
          <w:b/>
          <w:iCs/>
          <w:szCs w:val="24"/>
        </w:rPr>
        <w:t>.</w:t>
      </w:r>
      <w:r>
        <w:rPr>
          <w:rFonts w:asciiTheme="minorHAnsi" w:hAnsiTheme="minorHAnsi" w:cstheme="minorHAnsi"/>
          <w:b/>
          <w:iCs/>
          <w:szCs w:val="24"/>
        </w:rPr>
        <w:tab/>
      </w:r>
      <w:r w:rsidR="00C82974">
        <w:rPr>
          <w:rFonts w:asciiTheme="minorHAnsi" w:hAnsiTheme="minorHAnsi" w:cstheme="minorHAnsi"/>
          <w:bCs/>
          <w:iCs/>
          <w:szCs w:val="24"/>
        </w:rPr>
        <w:t>Start</w:t>
      </w:r>
      <w:r>
        <w:rPr>
          <w:rFonts w:asciiTheme="minorHAnsi" w:hAnsiTheme="minorHAnsi" w:cstheme="minorHAnsi"/>
          <w:bCs/>
          <w:iCs/>
          <w:szCs w:val="24"/>
        </w:rPr>
        <w:t xml:space="preserve"> </w:t>
      </w:r>
      <w:r w:rsidRPr="001124AB">
        <w:rPr>
          <w:rFonts w:cs="Arial"/>
          <w:iCs/>
          <w:szCs w:val="24"/>
        </w:rPr>
        <w:t xml:space="preserve">the infusion at the </w:t>
      </w:r>
      <w:r w:rsidR="0056412E">
        <w:rPr>
          <w:rFonts w:cs="Arial"/>
          <w:iCs/>
          <w:szCs w:val="24"/>
        </w:rPr>
        <w:t xml:space="preserve">dose the infusion was running at the commencement of </w:t>
      </w:r>
      <w:r w:rsidR="0090473F">
        <w:rPr>
          <w:rFonts w:cs="Arial"/>
          <w:iCs/>
          <w:szCs w:val="24"/>
        </w:rPr>
        <w:t xml:space="preserve">Clinical Record System </w:t>
      </w:r>
      <w:r w:rsidR="0056412E">
        <w:rPr>
          <w:rFonts w:cs="Arial"/>
          <w:iCs/>
          <w:szCs w:val="24"/>
        </w:rPr>
        <w:t xml:space="preserve">downtime (or the </w:t>
      </w:r>
      <w:r w:rsidRPr="001124AB">
        <w:rPr>
          <w:rFonts w:cs="Arial"/>
          <w:iCs/>
          <w:szCs w:val="24"/>
        </w:rPr>
        <w:t xml:space="preserve">previous </w:t>
      </w:r>
      <w:r>
        <w:rPr>
          <w:rFonts w:cs="Arial"/>
          <w:iCs/>
          <w:szCs w:val="24"/>
        </w:rPr>
        <w:t xml:space="preserve">days </w:t>
      </w:r>
      <w:r w:rsidRPr="001124AB">
        <w:rPr>
          <w:rFonts w:cs="Arial"/>
          <w:iCs/>
          <w:szCs w:val="24"/>
        </w:rPr>
        <w:t>maximum tolerated rate</w:t>
      </w:r>
      <w:r w:rsidR="0056412E">
        <w:rPr>
          <w:rFonts w:cs="Arial"/>
          <w:iCs/>
          <w:szCs w:val="24"/>
        </w:rPr>
        <w:t xml:space="preserve">) </w:t>
      </w:r>
      <w:r w:rsidRPr="001124AB">
        <w:rPr>
          <w:rFonts w:cs="Arial"/>
          <w:iCs/>
          <w:szCs w:val="24"/>
        </w:rPr>
        <w:t xml:space="preserve">and titrate up </w:t>
      </w:r>
      <w:r w:rsidR="0056412E" w:rsidRPr="00E55159">
        <w:rPr>
          <w:rFonts w:asciiTheme="minorHAnsi" w:hAnsiTheme="minorHAnsi" w:cs="Arial"/>
          <w:szCs w:val="24"/>
        </w:rPr>
        <w:t>every 30 minutes</w:t>
      </w:r>
      <w:r w:rsidR="0056412E">
        <w:rPr>
          <w:rFonts w:asciiTheme="minorHAnsi" w:hAnsiTheme="minorHAnsi" w:cs="Arial"/>
          <w:szCs w:val="24"/>
        </w:rPr>
        <w:t xml:space="preserve"> as tolerated,</w:t>
      </w:r>
      <w:r w:rsidR="0056412E" w:rsidRPr="00E55159">
        <w:rPr>
          <w:rFonts w:asciiTheme="minorHAnsi" w:hAnsiTheme="minorHAnsi" w:cs="Arial"/>
          <w:szCs w:val="24"/>
        </w:rPr>
        <w:t xml:space="preserve"> </w:t>
      </w:r>
      <w:r w:rsidRPr="001124AB">
        <w:rPr>
          <w:rFonts w:cs="Arial"/>
          <w:iCs/>
          <w:szCs w:val="24"/>
        </w:rPr>
        <w:t>to the maximum infusion rate as determined above</w:t>
      </w:r>
      <w:r w:rsidR="0056412E">
        <w:rPr>
          <w:rFonts w:cs="Arial"/>
          <w:iCs/>
          <w:szCs w:val="24"/>
        </w:rPr>
        <w:t>,</w:t>
      </w:r>
      <w:r w:rsidRPr="001124AB">
        <w:rPr>
          <w:rFonts w:cs="Arial"/>
          <w:iCs/>
          <w:szCs w:val="24"/>
        </w:rPr>
        <w:t xml:space="preserve"> in 0.25-0.5 nanogram/kg/minute increments as per the tables below. </w:t>
      </w:r>
    </w:p>
    <w:p w14:paraId="2924A839" w14:textId="3E4A6A5C" w:rsidR="001F4D75" w:rsidRDefault="001F4D75">
      <w:pPr>
        <w:spacing w:after="200" w:line="276" w:lineRule="auto"/>
        <w:rPr>
          <w:rFonts w:cs="Arial"/>
          <w:iCs/>
          <w:szCs w:val="24"/>
        </w:rPr>
      </w:pPr>
      <w:r>
        <w:rPr>
          <w:rFonts w:cs="Arial"/>
          <w:iCs/>
          <w:szCs w:val="24"/>
        </w:rPr>
        <w:br w:type="page"/>
      </w:r>
    </w:p>
    <w:p w14:paraId="178CA6B7" w14:textId="5C29EF26" w:rsidR="0056412E" w:rsidRDefault="0056412E" w:rsidP="0056412E">
      <w:pPr>
        <w:rPr>
          <w:rFonts w:eastAsiaTheme="majorEastAsia"/>
          <w:bCs/>
        </w:rPr>
      </w:pPr>
      <w:r w:rsidRPr="00F858F3">
        <w:rPr>
          <w:rStyle w:val="Heading4Char"/>
          <w:rFonts w:asciiTheme="minorHAnsi" w:hAnsiTheme="minorHAnsi" w:cstheme="minorHAnsi"/>
          <w:b/>
          <w:i w:val="0"/>
          <w:iCs w:val="0"/>
          <w:color w:val="auto"/>
          <w:szCs w:val="24"/>
        </w:rPr>
        <w:lastRenderedPageBreak/>
        <w:t xml:space="preserve">Table </w:t>
      </w:r>
      <w:r w:rsidR="00F858F3">
        <w:rPr>
          <w:rStyle w:val="Heading4Char"/>
          <w:rFonts w:asciiTheme="minorHAnsi" w:hAnsiTheme="minorHAnsi" w:cstheme="minorHAnsi"/>
          <w:b/>
          <w:i w:val="0"/>
          <w:iCs w:val="0"/>
          <w:color w:val="auto"/>
          <w:szCs w:val="24"/>
        </w:rPr>
        <w:t>3</w:t>
      </w:r>
      <w:r w:rsidRPr="00F858F3">
        <w:rPr>
          <w:bCs/>
        </w:rPr>
        <w:t xml:space="preserve"> </w:t>
      </w:r>
      <w:r w:rsidRPr="00F858F3">
        <w:rPr>
          <w:rFonts w:eastAsiaTheme="majorEastAsia"/>
          <w:bCs/>
        </w:rPr>
        <w:t>Hourly infusion rates based on actual body weight adjusted to the closest 10kg</w:t>
      </w:r>
      <w:r w:rsidRPr="00F858F3">
        <w:rPr>
          <w:rFonts w:eastAsiaTheme="majorEastAsia"/>
          <w:bCs/>
          <w:vertAlign w:val="superscript"/>
        </w:rPr>
        <w:t xml:space="preserve">1 </w:t>
      </w:r>
      <w:r w:rsidRPr="00F858F3">
        <w:rPr>
          <w:rFonts w:eastAsiaTheme="majorEastAsia"/>
          <w:bCs/>
        </w:rPr>
        <w:t xml:space="preserve">for patients </w:t>
      </w:r>
      <w:r w:rsidRPr="001F4D75">
        <w:rPr>
          <w:rFonts w:eastAsiaTheme="majorEastAsia"/>
          <w:b/>
        </w:rPr>
        <w:t xml:space="preserve">without </w:t>
      </w:r>
      <w:r w:rsidRPr="00F858F3">
        <w:rPr>
          <w:rFonts w:eastAsiaTheme="majorEastAsia"/>
          <w:bCs/>
        </w:rPr>
        <w:t>renal or hepatic impairment.</w:t>
      </w:r>
    </w:p>
    <w:p w14:paraId="657E5D30" w14:textId="77777777" w:rsidR="001F4D75" w:rsidRDefault="001F4D75" w:rsidP="0056412E">
      <w:pPr>
        <w:rPr>
          <w:rFonts w:eastAsiaTheme="majorEastAsia"/>
          <w:bCs/>
        </w:rPr>
      </w:pPr>
    </w:p>
    <w:tbl>
      <w:tblPr>
        <w:tblStyle w:val="TableList6"/>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2"/>
        <w:gridCol w:w="1749"/>
        <w:gridCol w:w="45"/>
        <w:gridCol w:w="460"/>
        <w:gridCol w:w="646"/>
        <w:gridCol w:w="4678"/>
      </w:tblGrid>
      <w:tr w:rsidR="00C82974" w:rsidRPr="00340D1C" w14:paraId="3E81DFB9" w14:textId="77777777" w:rsidTr="001F4D7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2" w:type="dxa"/>
            <w:vMerge w:val="restart"/>
            <w:tcBorders>
              <w:bottom w:val="single" w:sz="4" w:space="0" w:color="auto"/>
            </w:tcBorders>
            <w:shd w:val="clear" w:color="auto" w:fill="D9D9D9" w:themeFill="background1" w:themeFillShade="D9"/>
          </w:tcPr>
          <w:p w14:paraId="5B4837AC" w14:textId="77777777" w:rsidR="00C82974" w:rsidRPr="00340D1C" w:rsidRDefault="00C82974" w:rsidP="006A7854">
            <w:pPr>
              <w:jc w:val="both"/>
              <w:rPr>
                <w:rFonts w:asciiTheme="minorHAnsi" w:hAnsiTheme="minorHAnsi" w:cstheme="minorHAnsi"/>
                <w:b w:val="0"/>
                <w:szCs w:val="24"/>
              </w:rPr>
            </w:pPr>
            <w:bookmarkStart w:id="36" w:name="_Hlk132391068"/>
          </w:p>
          <w:p w14:paraId="7C8C96C0" w14:textId="77777777" w:rsidR="00C82974" w:rsidRPr="00340D1C" w:rsidRDefault="00C82974" w:rsidP="006A7854">
            <w:pPr>
              <w:jc w:val="both"/>
              <w:rPr>
                <w:rFonts w:asciiTheme="minorHAnsi" w:hAnsiTheme="minorHAnsi" w:cstheme="minorHAnsi"/>
                <w:b w:val="0"/>
                <w:szCs w:val="24"/>
              </w:rPr>
            </w:pPr>
            <w:r w:rsidRPr="00340D1C">
              <w:rPr>
                <w:rFonts w:asciiTheme="minorHAnsi" w:hAnsiTheme="minorHAnsi" w:cstheme="minorHAnsi"/>
                <w:b w:val="0"/>
                <w:szCs w:val="24"/>
              </w:rPr>
              <w:t>Body Weight</w:t>
            </w:r>
          </w:p>
          <w:p w14:paraId="388038B7" w14:textId="77777777" w:rsidR="00C82974" w:rsidRPr="00340D1C" w:rsidRDefault="00C82974" w:rsidP="006A7854">
            <w:pPr>
              <w:jc w:val="both"/>
              <w:rPr>
                <w:rFonts w:asciiTheme="minorHAnsi" w:hAnsiTheme="minorHAnsi" w:cstheme="minorHAnsi"/>
                <w:b w:val="0"/>
                <w:szCs w:val="24"/>
              </w:rPr>
            </w:pPr>
            <w:r w:rsidRPr="00340D1C">
              <w:rPr>
                <w:rFonts w:asciiTheme="minorHAnsi" w:hAnsiTheme="minorHAnsi" w:cstheme="minorHAnsi"/>
                <w:b w:val="0"/>
                <w:szCs w:val="24"/>
              </w:rPr>
              <w:t>(kg)</w:t>
            </w:r>
          </w:p>
        </w:tc>
        <w:tc>
          <w:tcPr>
            <w:tcW w:w="7578" w:type="dxa"/>
            <w:gridSpan w:val="5"/>
            <w:shd w:val="clear" w:color="auto" w:fill="D9D9D9" w:themeFill="background1" w:themeFillShade="D9"/>
          </w:tcPr>
          <w:p w14:paraId="2A0C8CCA" w14:textId="77777777" w:rsidR="00C82974" w:rsidRPr="00340D1C" w:rsidRDefault="00C82974" w:rsidP="006A7854">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 xml:space="preserve">Dose </w:t>
            </w:r>
            <w:r w:rsidRPr="00340D1C">
              <w:rPr>
                <w:rFonts w:asciiTheme="minorHAnsi" w:hAnsiTheme="minorHAnsi" w:cstheme="minorHAnsi"/>
                <w:b w:val="0"/>
                <w:szCs w:val="24"/>
              </w:rPr>
              <w:t>(nanogram/kg/minute)</w:t>
            </w:r>
          </w:p>
        </w:tc>
      </w:tr>
      <w:tr w:rsidR="00C82974" w:rsidRPr="00340D1C" w14:paraId="3A656B78" w14:textId="77777777" w:rsidTr="001F4D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2" w:type="dxa"/>
            <w:vMerge/>
          </w:tcPr>
          <w:p w14:paraId="17709AD8" w14:textId="77777777" w:rsidR="00C82974" w:rsidRPr="00340D1C" w:rsidRDefault="00C82974" w:rsidP="006A7854">
            <w:pPr>
              <w:jc w:val="both"/>
              <w:rPr>
                <w:rFonts w:asciiTheme="minorHAnsi" w:hAnsiTheme="minorHAnsi" w:cstheme="minorHAnsi"/>
                <w:b w:val="0"/>
                <w:szCs w:val="24"/>
              </w:rPr>
            </w:pPr>
          </w:p>
        </w:tc>
        <w:tc>
          <w:tcPr>
            <w:tcW w:w="1749" w:type="dxa"/>
            <w:shd w:val="clear" w:color="auto" w:fill="FFFFFF" w:themeFill="background1"/>
          </w:tcPr>
          <w:p w14:paraId="55F113C1" w14:textId="77777777" w:rsidR="00C82974" w:rsidRPr="001F4D75"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4"/>
              </w:rPr>
            </w:pPr>
            <w:r w:rsidRPr="001F4D75">
              <w:rPr>
                <w:rFonts w:asciiTheme="minorHAnsi" w:hAnsiTheme="minorHAnsi" w:cstheme="minorHAnsi"/>
                <w:bCs/>
                <w:szCs w:val="24"/>
              </w:rPr>
              <w:t>0.5</w:t>
            </w:r>
          </w:p>
          <w:p w14:paraId="1C8FB14D" w14:textId="77777777" w:rsidR="00C82974" w:rsidRPr="00340D1C"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24"/>
              </w:rPr>
            </w:pPr>
            <w:r w:rsidRPr="00340D1C">
              <w:rPr>
                <w:rFonts w:asciiTheme="minorHAnsi" w:hAnsiTheme="minorHAnsi" w:cstheme="minorHAnsi"/>
                <w:b/>
                <w:szCs w:val="24"/>
              </w:rPr>
              <w:t>Initial Dose</w:t>
            </w:r>
          </w:p>
        </w:tc>
        <w:tc>
          <w:tcPr>
            <w:tcW w:w="505" w:type="dxa"/>
            <w:gridSpan w:val="2"/>
            <w:shd w:val="clear" w:color="auto" w:fill="FFFFFF" w:themeFill="background1"/>
          </w:tcPr>
          <w:p w14:paraId="4F9196D0" w14:textId="77777777" w:rsidR="00C82974" w:rsidRPr="001F4D75"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4"/>
              </w:rPr>
            </w:pPr>
            <w:r w:rsidRPr="001F4D75">
              <w:rPr>
                <w:rFonts w:asciiTheme="minorHAnsi" w:hAnsiTheme="minorHAnsi" w:cstheme="minorHAnsi"/>
                <w:bCs/>
                <w:szCs w:val="24"/>
              </w:rPr>
              <w:t>1</w:t>
            </w:r>
          </w:p>
        </w:tc>
        <w:tc>
          <w:tcPr>
            <w:tcW w:w="646" w:type="dxa"/>
            <w:shd w:val="clear" w:color="auto" w:fill="FFFFFF" w:themeFill="background1"/>
          </w:tcPr>
          <w:p w14:paraId="1F537A1D" w14:textId="77777777" w:rsidR="00C82974" w:rsidRPr="001F4D75"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4"/>
              </w:rPr>
            </w:pPr>
            <w:r w:rsidRPr="001F4D75">
              <w:rPr>
                <w:rFonts w:asciiTheme="minorHAnsi" w:hAnsiTheme="minorHAnsi" w:cstheme="minorHAnsi"/>
                <w:bCs/>
                <w:szCs w:val="24"/>
              </w:rPr>
              <w:t>1.5</w:t>
            </w:r>
          </w:p>
        </w:tc>
        <w:tc>
          <w:tcPr>
            <w:tcW w:w="4678" w:type="dxa"/>
            <w:shd w:val="clear" w:color="auto" w:fill="FFFFFF" w:themeFill="background1"/>
          </w:tcPr>
          <w:p w14:paraId="60806820" w14:textId="77777777" w:rsidR="00C82974" w:rsidRPr="001F4D75"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4"/>
              </w:rPr>
            </w:pPr>
            <w:r w:rsidRPr="001F4D75">
              <w:rPr>
                <w:rFonts w:asciiTheme="minorHAnsi" w:hAnsiTheme="minorHAnsi" w:cstheme="minorHAnsi"/>
                <w:bCs/>
                <w:szCs w:val="24"/>
              </w:rPr>
              <w:t xml:space="preserve">2 </w:t>
            </w:r>
          </w:p>
          <w:p w14:paraId="3927794E" w14:textId="77777777" w:rsidR="00C82974" w:rsidRPr="00340D1C"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24"/>
              </w:rPr>
            </w:pPr>
            <w:r w:rsidRPr="00340D1C">
              <w:rPr>
                <w:rFonts w:asciiTheme="minorHAnsi" w:hAnsiTheme="minorHAnsi" w:cstheme="minorHAnsi"/>
                <w:b/>
                <w:szCs w:val="24"/>
              </w:rPr>
              <w:t>Maximum Dose</w:t>
            </w:r>
          </w:p>
        </w:tc>
      </w:tr>
      <w:tr w:rsidR="00C82974" w:rsidRPr="00340D1C" w14:paraId="50347A27" w14:textId="77777777" w:rsidTr="001F4D75">
        <w:trPr>
          <w:trHeight w:val="300"/>
        </w:trPr>
        <w:tc>
          <w:tcPr>
            <w:cnfStyle w:val="001000000000" w:firstRow="0" w:lastRow="0" w:firstColumn="1" w:lastColumn="0" w:oddVBand="0" w:evenVBand="0" w:oddHBand="0" w:evenHBand="0" w:firstRowFirstColumn="0" w:firstRowLastColumn="0" w:lastRowFirstColumn="0" w:lastRowLastColumn="0"/>
            <w:tcW w:w="1482" w:type="dxa"/>
            <w:vMerge/>
          </w:tcPr>
          <w:p w14:paraId="5FD8B508" w14:textId="77777777" w:rsidR="00C82974" w:rsidRPr="00340D1C" w:rsidRDefault="00C82974" w:rsidP="006A7854">
            <w:pPr>
              <w:jc w:val="both"/>
              <w:rPr>
                <w:rFonts w:asciiTheme="minorHAnsi" w:hAnsiTheme="minorHAnsi" w:cstheme="minorHAnsi"/>
                <w:b w:val="0"/>
                <w:szCs w:val="24"/>
              </w:rPr>
            </w:pPr>
          </w:p>
        </w:tc>
        <w:tc>
          <w:tcPr>
            <w:tcW w:w="7578" w:type="dxa"/>
            <w:gridSpan w:val="5"/>
            <w:shd w:val="clear" w:color="auto" w:fill="D9D9D9" w:themeFill="background1" w:themeFillShade="D9"/>
            <w:vAlign w:val="center"/>
          </w:tcPr>
          <w:p w14:paraId="17A5D6F7" w14:textId="691AB8F5" w:rsidR="00C82974" w:rsidRPr="00340D1C" w:rsidRDefault="00C82974" w:rsidP="006A785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7D50962F">
              <w:rPr>
                <w:rFonts w:asciiTheme="minorHAnsi" w:hAnsiTheme="minorHAnsi" w:cstheme="minorBidi"/>
                <w:b/>
                <w:bCs/>
              </w:rPr>
              <w:t>Infusion rate</w:t>
            </w:r>
            <w:r w:rsidRPr="7D50962F">
              <w:rPr>
                <w:rFonts w:asciiTheme="minorHAnsi" w:hAnsiTheme="minorHAnsi" w:cstheme="minorBidi"/>
              </w:rPr>
              <w:t xml:space="preserve"> (mL/hour) of iloprost 50 microg/250mL (0.2microgram/mL)</w:t>
            </w:r>
          </w:p>
        </w:tc>
      </w:tr>
      <w:tr w:rsidR="00C82974" w:rsidRPr="00340D1C" w14:paraId="589CE865" w14:textId="77777777" w:rsidTr="001F4D7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82" w:type="dxa"/>
            <w:shd w:val="clear" w:color="auto" w:fill="FFFFFF" w:themeFill="background1"/>
          </w:tcPr>
          <w:p w14:paraId="083EFB65" w14:textId="77777777" w:rsidR="00C82974" w:rsidRPr="001F4D75" w:rsidRDefault="00C82974" w:rsidP="006A7854">
            <w:pPr>
              <w:jc w:val="both"/>
              <w:rPr>
                <w:rFonts w:asciiTheme="minorHAnsi" w:hAnsiTheme="minorHAnsi" w:cstheme="minorHAnsi"/>
                <w:b w:val="0"/>
                <w:bCs w:val="0"/>
                <w:szCs w:val="24"/>
              </w:rPr>
            </w:pPr>
            <w:r w:rsidRPr="001F4D75">
              <w:rPr>
                <w:rFonts w:asciiTheme="minorHAnsi" w:hAnsiTheme="minorHAnsi" w:cstheme="minorHAnsi"/>
                <w:b w:val="0"/>
                <w:bCs w:val="0"/>
                <w:szCs w:val="24"/>
              </w:rPr>
              <w:t>40</w:t>
            </w:r>
          </w:p>
        </w:tc>
        <w:tc>
          <w:tcPr>
            <w:tcW w:w="1794" w:type="dxa"/>
            <w:gridSpan w:val="2"/>
            <w:shd w:val="clear" w:color="auto" w:fill="FFFFFF" w:themeFill="background1"/>
          </w:tcPr>
          <w:p w14:paraId="733F0145" w14:textId="77777777" w:rsidR="00C82974" w:rsidRPr="00340D1C"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6</w:t>
            </w:r>
          </w:p>
        </w:tc>
        <w:tc>
          <w:tcPr>
            <w:tcW w:w="460" w:type="dxa"/>
            <w:shd w:val="clear" w:color="auto" w:fill="FFFFFF" w:themeFill="background1"/>
          </w:tcPr>
          <w:p w14:paraId="53209B04" w14:textId="77777777" w:rsidR="00C82974" w:rsidRPr="00340D1C"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12</w:t>
            </w:r>
          </w:p>
        </w:tc>
        <w:tc>
          <w:tcPr>
            <w:tcW w:w="646" w:type="dxa"/>
            <w:shd w:val="clear" w:color="auto" w:fill="FFFFFF" w:themeFill="background1"/>
          </w:tcPr>
          <w:p w14:paraId="24E7D879" w14:textId="77777777" w:rsidR="00C82974" w:rsidRPr="00340D1C"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18</w:t>
            </w:r>
          </w:p>
        </w:tc>
        <w:tc>
          <w:tcPr>
            <w:tcW w:w="4678" w:type="dxa"/>
            <w:shd w:val="clear" w:color="auto" w:fill="FFFFFF" w:themeFill="background1"/>
          </w:tcPr>
          <w:p w14:paraId="6D6862A3" w14:textId="77777777" w:rsidR="00C82974" w:rsidRPr="00340D1C"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24</w:t>
            </w:r>
          </w:p>
        </w:tc>
      </w:tr>
      <w:tr w:rsidR="00C82974" w:rsidRPr="00340D1C" w14:paraId="44A3F466" w14:textId="77777777" w:rsidTr="001F4D75">
        <w:trPr>
          <w:trHeight w:val="375"/>
        </w:trPr>
        <w:tc>
          <w:tcPr>
            <w:cnfStyle w:val="001000000000" w:firstRow="0" w:lastRow="0" w:firstColumn="1" w:lastColumn="0" w:oddVBand="0" w:evenVBand="0" w:oddHBand="0" w:evenHBand="0" w:firstRowFirstColumn="0" w:firstRowLastColumn="0" w:lastRowFirstColumn="0" w:lastRowLastColumn="0"/>
            <w:tcW w:w="1482" w:type="dxa"/>
            <w:shd w:val="clear" w:color="auto" w:fill="FFFFFF" w:themeFill="background1"/>
          </w:tcPr>
          <w:p w14:paraId="168C5B29" w14:textId="77777777" w:rsidR="00C82974" w:rsidRPr="001F4D75" w:rsidRDefault="00C82974" w:rsidP="006A7854">
            <w:pPr>
              <w:jc w:val="both"/>
              <w:rPr>
                <w:rFonts w:asciiTheme="minorHAnsi" w:hAnsiTheme="minorHAnsi" w:cstheme="minorHAnsi"/>
                <w:b w:val="0"/>
                <w:bCs w:val="0"/>
                <w:szCs w:val="24"/>
              </w:rPr>
            </w:pPr>
            <w:r w:rsidRPr="001F4D75">
              <w:rPr>
                <w:rFonts w:asciiTheme="minorHAnsi" w:hAnsiTheme="minorHAnsi" w:cstheme="minorHAnsi"/>
                <w:b w:val="0"/>
                <w:bCs w:val="0"/>
                <w:szCs w:val="24"/>
              </w:rPr>
              <w:t>50</w:t>
            </w:r>
          </w:p>
        </w:tc>
        <w:tc>
          <w:tcPr>
            <w:tcW w:w="1794" w:type="dxa"/>
            <w:gridSpan w:val="2"/>
            <w:shd w:val="clear" w:color="auto" w:fill="FFFFFF" w:themeFill="background1"/>
          </w:tcPr>
          <w:p w14:paraId="21920006" w14:textId="77777777" w:rsidR="00C82974" w:rsidRPr="00340D1C" w:rsidRDefault="00C82974"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7</w:t>
            </w:r>
            <w:r w:rsidRPr="00340D1C">
              <w:rPr>
                <w:rFonts w:asciiTheme="minorHAnsi" w:hAnsiTheme="minorHAnsi" w:cstheme="minorHAnsi"/>
                <w:b/>
                <w:szCs w:val="24"/>
              </w:rPr>
              <w:t>.</w:t>
            </w:r>
            <w:r w:rsidRPr="00340D1C">
              <w:rPr>
                <w:rFonts w:asciiTheme="minorHAnsi" w:hAnsiTheme="minorHAnsi" w:cstheme="minorHAnsi"/>
                <w:szCs w:val="24"/>
              </w:rPr>
              <w:t>5</w:t>
            </w:r>
          </w:p>
        </w:tc>
        <w:tc>
          <w:tcPr>
            <w:tcW w:w="460" w:type="dxa"/>
            <w:shd w:val="clear" w:color="auto" w:fill="FFFFFF" w:themeFill="background1"/>
          </w:tcPr>
          <w:p w14:paraId="7917AEA2" w14:textId="77777777" w:rsidR="00C82974" w:rsidRPr="00340D1C" w:rsidRDefault="00C82974"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15</w:t>
            </w:r>
          </w:p>
        </w:tc>
        <w:tc>
          <w:tcPr>
            <w:tcW w:w="646" w:type="dxa"/>
            <w:shd w:val="clear" w:color="auto" w:fill="FFFFFF" w:themeFill="background1"/>
          </w:tcPr>
          <w:p w14:paraId="1C936F7F" w14:textId="77777777" w:rsidR="00C82974" w:rsidRPr="00340D1C" w:rsidRDefault="00C82974"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22</w:t>
            </w:r>
            <w:r w:rsidRPr="00340D1C">
              <w:rPr>
                <w:rFonts w:asciiTheme="minorHAnsi" w:hAnsiTheme="minorHAnsi" w:cstheme="minorHAnsi"/>
                <w:b/>
                <w:szCs w:val="24"/>
              </w:rPr>
              <w:t>.</w:t>
            </w:r>
            <w:r w:rsidRPr="00340D1C">
              <w:rPr>
                <w:rFonts w:asciiTheme="minorHAnsi" w:hAnsiTheme="minorHAnsi" w:cstheme="minorHAnsi"/>
                <w:szCs w:val="24"/>
              </w:rPr>
              <w:t>5</w:t>
            </w:r>
          </w:p>
        </w:tc>
        <w:tc>
          <w:tcPr>
            <w:tcW w:w="4678" w:type="dxa"/>
            <w:shd w:val="clear" w:color="auto" w:fill="FFFFFF" w:themeFill="background1"/>
          </w:tcPr>
          <w:p w14:paraId="5F290B50" w14:textId="77777777" w:rsidR="00C82974" w:rsidRPr="00340D1C" w:rsidRDefault="00C82974"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30</w:t>
            </w:r>
          </w:p>
        </w:tc>
      </w:tr>
      <w:tr w:rsidR="00C82974" w:rsidRPr="00340D1C" w14:paraId="609F1ABE" w14:textId="77777777" w:rsidTr="001F4D7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82" w:type="dxa"/>
            <w:shd w:val="clear" w:color="auto" w:fill="FFFFFF" w:themeFill="background1"/>
          </w:tcPr>
          <w:p w14:paraId="60E3BBF4" w14:textId="77777777" w:rsidR="00C82974" w:rsidRPr="001F4D75" w:rsidRDefault="00C82974" w:rsidP="006A7854">
            <w:pPr>
              <w:jc w:val="both"/>
              <w:rPr>
                <w:rFonts w:asciiTheme="minorHAnsi" w:hAnsiTheme="minorHAnsi" w:cstheme="minorHAnsi"/>
                <w:b w:val="0"/>
                <w:bCs w:val="0"/>
                <w:szCs w:val="24"/>
              </w:rPr>
            </w:pPr>
            <w:r w:rsidRPr="001F4D75">
              <w:rPr>
                <w:rFonts w:asciiTheme="minorHAnsi" w:hAnsiTheme="minorHAnsi" w:cstheme="minorHAnsi"/>
                <w:b w:val="0"/>
                <w:bCs w:val="0"/>
                <w:szCs w:val="24"/>
              </w:rPr>
              <w:t>60</w:t>
            </w:r>
          </w:p>
        </w:tc>
        <w:tc>
          <w:tcPr>
            <w:tcW w:w="1794" w:type="dxa"/>
            <w:gridSpan w:val="2"/>
            <w:shd w:val="clear" w:color="auto" w:fill="FFFFFF" w:themeFill="background1"/>
          </w:tcPr>
          <w:p w14:paraId="1BAE63BF" w14:textId="77777777" w:rsidR="00C82974" w:rsidRPr="00340D1C"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9</w:t>
            </w:r>
          </w:p>
        </w:tc>
        <w:tc>
          <w:tcPr>
            <w:tcW w:w="460" w:type="dxa"/>
            <w:shd w:val="clear" w:color="auto" w:fill="FFFFFF" w:themeFill="background1"/>
          </w:tcPr>
          <w:p w14:paraId="0C3563A4" w14:textId="77777777" w:rsidR="00C82974" w:rsidRPr="00340D1C"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18</w:t>
            </w:r>
          </w:p>
        </w:tc>
        <w:tc>
          <w:tcPr>
            <w:tcW w:w="646" w:type="dxa"/>
            <w:shd w:val="clear" w:color="auto" w:fill="FFFFFF" w:themeFill="background1"/>
          </w:tcPr>
          <w:p w14:paraId="773C4877" w14:textId="77777777" w:rsidR="00C82974" w:rsidRPr="00340D1C"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27</w:t>
            </w:r>
          </w:p>
        </w:tc>
        <w:tc>
          <w:tcPr>
            <w:tcW w:w="4678" w:type="dxa"/>
            <w:shd w:val="clear" w:color="auto" w:fill="FFFFFF" w:themeFill="background1"/>
          </w:tcPr>
          <w:p w14:paraId="5EB4FEC8" w14:textId="77777777" w:rsidR="00C82974" w:rsidRPr="00340D1C"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36</w:t>
            </w:r>
          </w:p>
        </w:tc>
      </w:tr>
      <w:tr w:rsidR="00C82974" w:rsidRPr="00340D1C" w14:paraId="39AD2149" w14:textId="77777777" w:rsidTr="001F4D75">
        <w:trPr>
          <w:trHeight w:val="375"/>
        </w:trPr>
        <w:tc>
          <w:tcPr>
            <w:cnfStyle w:val="001000000000" w:firstRow="0" w:lastRow="0" w:firstColumn="1" w:lastColumn="0" w:oddVBand="0" w:evenVBand="0" w:oddHBand="0" w:evenHBand="0" w:firstRowFirstColumn="0" w:firstRowLastColumn="0" w:lastRowFirstColumn="0" w:lastRowLastColumn="0"/>
            <w:tcW w:w="1482" w:type="dxa"/>
            <w:shd w:val="clear" w:color="auto" w:fill="FFFFFF" w:themeFill="background1"/>
          </w:tcPr>
          <w:p w14:paraId="52D1CDEE" w14:textId="77777777" w:rsidR="00C82974" w:rsidRPr="001F4D75" w:rsidRDefault="00C82974" w:rsidP="006A7854">
            <w:pPr>
              <w:jc w:val="both"/>
              <w:rPr>
                <w:rFonts w:asciiTheme="minorHAnsi" w:hAnsiTheme="minorHAnsi" w:cstheme="minorHAnsi"/>
                <w:b w:val="0"/>
                <w:bCs w:val="0"/>
                <w:szCs w:val="24"/>
              </w:rPr>
            </w:pPr>
            <w:r w:rsidRPr="001F4D75">
              <w:rPr>
                <w:rFonts w:asciiTheme="minorHAnsi" w:hAnsiTheme="minorHAnsi" w:cstheme="minorHAnsi"/>
                <w:b w:val="0"/>
                <w:bCs w:val="0"/>
                <w:szCs w:val="24"/>
              </w:rPr>
              <w:t>70</w:t>
            </w:r>
          </w:p>
        </w:tc>
        <w:tc>
          <w:tcPr>
            <w:tcW w:w="1794" w:type="dxa"/>
            <w:gridSpan w:val="2"/>
            <w:shd w:val="clear" w:color="auto" w:fill="FFFFFF" w:themeFill="background1"/>
          </w:tcPr>
          <w:p w14:paraId="55D5F44F" w14:textId="77777777" w:rsidR="00C82974" w:rsidRPr="00340D1C" w:rsidRDefault="00C82974"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10</w:t>
            </w:r>
            <w:r w:rsidRPr="00340D1C">
              <w:rPr>
                <w:rFonts w:asciiTheme="minorHAnsi" w:hAnsiTheme="minorHAnsi" w:cstheme="minorHAnsi"/>
                <w:b/>
                <w:szCs w:val="24"/>
              </w:rPr>
              <w:t>.</w:t>
            </w:r>
            <w:r w:rsidRPr="00340D1C">
              <w:rPr>
                <w:rFonts w:asciiTheme="minorHAnsi" w:hAnsiTheme="minorHAnsi" w:cstheme="minorHAnsi"/>
                <w:szCs w:val="24"/>
              </w:rPr>
              <w:t>5</w:t>
            </w:r>
          </w:p>
        </w:tc>
        <w:tc>
          <w:tcPr>
            <w:tcW w:w="460" w:type="dxa"/>
            <w:shd w:val="clear" w:color="auto" w:fill="FFFFFF" w:themeFill="background1"/>
          </w:tcPr>
          <w:p w14:paraId="0C0A542B" w14:textId="77777777" w:rsidR="00C82974" w:rsidRPr="00340D1C" w:rsidRDefault="00C82974"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21</w:t>
            </w:r>
          </w:p>
        </w:tc>
        <w:tc>
          <w:tcPr>
            <w:tcW w:w="646" w:type="dxa"/>
            <w:shd w:val="clear" w:color="auto" w:fill="FFFFFF" w:themeFill="background1"/>
          </w:tcPr>
          <w:p w14:paraId="034BA475" w14:textId="77777777" w:rsidR="00C82974" w:rsidRPr="00340D1C" w:rsidRDefault="00C82974"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31</w:t>
            </w:r>
            <w:r w:rsidRPr="00340D1C">
              <w:rPr>
                <w:rFonts w:asciiTheme="minorHAnsi" w:hAnsiTheme="minorHAnsi" w:cstheme="minorHAnsi"/>
                <w:b/>
                <w:szCs w:val="24"/>
              </w:rPr>
              <w:t>.</w:t>
            </w:r>
            <w:r w:rsidRPr="00340D1C">
              <w:rPr>
                <w:rFonts w:asciiTheme="minorHAnsi" w:hAnsiTheme="minorHAnsi" w:cstheme="minorHAnsi"/>
                <w:szCs w:val="24"/>
              </w:rPr>
              <w:t>5</w:t>
            </w:r>
          </w:p>
        </w:tc>
        <w:tc>
          <w:tcPr>
            <w:tcW w:w="4678" w:type="dxa"/>
            <w:shd w:val="clear" w:color="auto" w:fill="FFFFFF" w:themeFill="background1"/>
          </w:tcPr>
          <w:p w14:paraId="07F0BDC7" w14:textId="77777777" w:rsidR="00C82974" w:rsidRPr="00340D1C" w:rsidRDefault="00C82974"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42</w:t>
            </w:r>
          </w:p>
        </w:tc>
      </w:tr>
      <w:bookmarkEnd w:id="36"/>
      <w:tr w:rsidR="00432613" w:rsidRPr="00340D1C" w14:paraId="5BD0C815" w14:textId="77777777" w:rsidTr="001F4D7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82" w:type="dxa"/>
            <w:shd w:val="clear" w:color="auto" w:fill="FFFFFF" w:themeFill="background1"/>
          </w:tcPr>
          <w:p w14:paraId="2978EC99" w14:textId="5E6803AE" w:rsidR="00432613" w:rsidRPr="001F4D75" w:rsidRDefault="00432613" w:rsidP="00432613">
            <w:pPr>
              <w:jc w:val="both"/>
              <w:rPr>
                <w:rFonts w:asciiTheme="minorHAnsi" w:hAnsiTheme="minorHAnsi" w:cstheme="minorHAnsi"/>
                <w:b w:val="0"/>
                <w:bCs w:val="0"/>
                <w:szCs w:val="24"/>
              </w:rPr>
            </w:pPr>
            <w:r w:rsidRPr="001F4D75">
              <w:rPr>
                <w:rFonts w:asciiTheme="minorHAnsi" w:hAnsiTheme="minorHAnsi" w:cstheme="minorHAnsi"/>
                <w:b w:val="0"/>
                <w:bCs w:val="0"/>
                <w:szCs w:val="24"/>
              </w:rPr>
              <w:t>80</w:t>
            </w:r>
          </w:p>
        </w:tc>
        <w:tc>
          <w:tcPr>
            <w:tcW w:w="1794" w:type="dxa"/>
            <w:gridSpan w:val="2"/>
            <w:shd w:val="clear" w:color="auto" w:fill="FFFFFF" w:themeFill="background1"/>
          </w:tcPr>
          <w:p w14:paraId="1F1975DD" w14:textId="576218BB" w:rsidR="00432613" w:rsidRPr="00340D1C" w:rsidRDefault="00432613" w:rsidP="00432613">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12</w:t>
            </w:r>
          </w:p>
        </w:tc>
        <w:tc>
          <w:tcPr>
            <w:tcW w:w="460" w:type="dxa"/>
            <w:shd w:val="clear" w:color="auto" w:fill="FFFFFF" w:themeFill="background1"/>
          </w:tcPr>
          <w:p w14:paraId="2ECB4F51" w14:textId="695B94B3" w:rsidR="00432613" w:rsidRPr="00340D1C" w:rsidRDefault="00432613" w:rsidP="00432613">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24</w:t>
            </w:r>
          </w:p>
        </w:tc>
        <w:tc>
          <w:tcPr>
            <w:tcW w:w="646" w:type="dxa"/>
            <w:shd w:val="clear" w:color="auto" w:fill="FFFFFF" w:themeFill="background1"/>
          </w:tcPr>
          <w:p w14:paraId="48AE9A76" w14:textId="79647DE7" w:rsidR="00432613" w:rsidRPr="00340D1C" w:rsidRDefault="00432613" w:rsidP="00432613">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36</w:t>
            </w:r>
          </w:p>
        </w:tc>
        <w:tc>
          <w:tcPr>
            <w:tcW w:w="4678" w:type="dxa"/>
            <w:shd w:val="clear" w:color="auto" w:fill="FFFFFF" w:themeFill="background1"/>
          </w:tcPr>
          <w:p w14:paraId="6D687802" w14:textId="1F3EEFD2" w:rsidR="00432613" w:rsidRPr="00340D1C" w:rsidRDefault="00432613" w:rsidP="00432613">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48</w:t>
            </w:r>
          </w:p>
        </w:tc>
      </w:tr>
      <w:tr w:rsidR="00432613" w:rsidRPr="00340D1C" w14:paraId="2E8A8C90" w14:textId="77777777" w:rsidTr="001F4D75">
        <w:trPr>
          <w:trHeight w:val="375"/>
        </w:trPr>
        <w:tc>
          <w:tcPr>
            <w:cnfStyle w:val="001000000000" w:firstRow="0" w:lastRow="0" w:firstColumn="1" w:lastColumn="0" w:oddVBand="0" w:evenVBand="0" w:oddHBand="0" w:evenHBand="0" w:firstRowFirstColumn="0" w:firstRowLastColumn="0" w:lastRowFirstColumn="0" w:lastRowLastColumn="0"/>
            <w:tcW w:w="1482" w:type="dxa"/>
            <w:shd w:val="clear" w:color="auto" w:fill="FFFFFF" w:themeFill="background1"/>
          </w:tcPr>
          <w:p w14:paraId="60E89F60" w14:textId="4C830A27" w:rsidR="00432613" w:rsidRPr="001F4D75" w:rsidRDefault="00432613" w:rsidP="00432613">
            <w:pPr>
              <w:jc w:val="both"/>
              <w:rPr>
                <w:rFonts w:asciiTheme="minorHAnsi" w:hAnsiTheme="minorHAnsi" w:cstheme="minorHAnsi"/>
                <w:b w:val="0"/>
                <w:bCs w:val="0"/>
                <w:szCs w:val="24"/>
              </w:rPr>
            </w:pPr>
            <w:r w:rsidRPr="001F4D75">
              <w:rPr>
                <w:rFonts w:asciiTheme="minorHAnsi" w:hAnsiTheme="minorHAnsi" w:cstheme="minorHAnsi"/>
                <w:b w:val="0"/>
                <w:bCs w:val="0"/>
                <w:szCs w:val="24"/>
              </w:rPr>
              <w:t>90</w:t>
            </w:r>
          </w:p>
        </w:tc>
        <w:tc>
          <w:tcPr>
            <w:tcW w:w="1794" w:type="dxa"/>
            <w:gridSpan w:val="2"/>
            <w:shd w:val="clear" w:color="auto" w:fill="FFFFFF" w:themeFill="background1"/>
          </w:tcPr>
          <w:p w14:paraId="57370C00" w14:textId="5A296337" w:rsidR="00432613" w:rsidRPr="00340D1C" w:rsidRDefault="00432613" w:rsidP="00432613">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13</w:t>
            </w:r>
            <w:r w:rsidRPr="00340D1C">
              <w:rPr>
                <w:rFonts w:asciiTheme="minorHAnsi" w:hAnsiTheme="minorHAnsi" w:cstheme="minorHAnsi"/>
                <w:b/>
                <w:szCs w:val="24"/>
              </w:rPr>
              <w:t>.</w:t>
            </w:r>
            <w:r w:rsidRPr="00340D1C">
              <w:rPr>
                <w:rFonts w:asciiTheme="minorHAnsi" w:hAnsiTheme="minorHAnsi" w:cstheme="minorHAnsi"/>
                <w:szCs w:val="24"/>
              </w:rPr>
              <w:t>5</w:t>
            </w:r>
          </w:p>
        </w:tc>
        <w:tc>
          <w:tcPr>
            <w:tcW w:w="460" w:type="dxa"/>
            <w:shd w:val="clear" w:color="auto" w:fill="FFFFFF" w:themeFill="background1"/>
          </w:tcPr>
          <w:p w14:paraId="75D44BF1" w14:textId="00D02826" w:rsidR="00432613" w:rsidRPr="00340D1C" w:rsidRDefault="00432613" w:rsidP="00432613">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27</w:t>
            </w:r>
          </w:p>
        </w:tc>
        <w:tc>
          <w:tcPr>
            <w:tcW w:w="646" w:type="dxa"/>
            <w:shd w:val="clear" w:color="auto" w:fill="FFFFFF" w:themeFill="background1"/>
          </w:tcPr>
          <w:p w14:paraId="6C7244A0" w14:textId="4CA0F440" w:rsidR="00432613" w:rsidRPr="00340D1C" w:rsidRDefault="00432613" w:rsidP="00432613">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40</w:t>
            </w:r>
            <w:r w:rsidRPr="00340D1C">
              <w:rPr>
                <w:rFonts w:asciiTheme="minorHAnsi" w:hAnsiTheme="minorHAnsi" w:cstheme="minorHAnsi"/>
                <w:b/>
                <w:szCs w:val="24"/>
              </w:rPr>
              <w:t>.</w:t>
            </w:r>
            <w:r w:rsidRPr="00340D1C">
              <w:rPr>
                <w:rFonts w:asciiTheme="minorHAnsi" w:hAnsiTheme="minorHAnsi" w:cstheme="minorHAnsi"/>
                <w:szCs w:val="24"/>
              </w:rPr>
              <w:t>5</w:t>
            </w:r>
          </w:p>
        </w:tc>
        <w:tc>
          <w:tcPr>
            <w:tcW w:w="4678" w:type="dxa"/>
            <w:shd w:val="clear" w:color="auto" w:fill="FFFFFF" w:themeFill="background1"/>
          </w:tcPr>
          <w:p w14:paraId="76BF9380" w14:textId="55C708CD" w:rsidR="00432613" w:rsidRPr="00340D1C" w:rsidRDefault="00432613" w:rsidP="00432613">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54</w:t>
            </w:r>
          </w:p>
        </w:tc>
      </w:tr>
      <w:tr w:rsidR="00432613" w:rsidRPr="00340D1C" w14:paraId="0E07AAAB" w14:textId="77777777" w:rsidTr="001F4D7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82" w:type="dxa"/>
            <w:shd w:val="clear" w:color="auto" w:fill="FFFFFF" w:themeFill="background1"/>
          </w:tcPr>
          <w:p w14:paraId="280496E3" w14:textId="5EBCB447" w:rsidR="00432613" w:rsidRPr="001F4D75" w:rsidRDefault="00432613" w:rsidP="00432613">
            <w:pPr>
              <w:jc w:val="both"/>
              <w:rPr>
                <w:rFonts w:asciiTheme="minorHAnsi" w:hAnsiTheme="minorHAnsi" w:cstheme="minorHAnsi"/>
                <w:b w:val="0"/>
                <w:bCs w:val="0"/>
                <w:szCs w:val="24"/>
              </w:rPr>
            </w:pPr>
            <w:r w:rsidRPr="001F4D75">
              <w:rPr>
                <w:rFonts w:asciiTheme="minorHAnsi" w:hAnsiTheme="minorHAnsi" w:cstheme="minorHAnsi"/>
                <w:b w:val="0"/>
                <w:bCs w:val="0"/>
                <w:szCs w:val="24"/>
              </w:rPr>
              <w:t>100</w:t>
            </w:r>
          </w:p>
        </w:tc>
        <w:tc>
          <w:tcPr>
            <w:tcW w:w="1794" w:type="dxa"/>
            <w:gridSpan w:val="2"/>
            <w:shd w:val="clear" w:color="auto" w:fill="FFFFFF" w:themeFill="background1"/>
          </w:tcPr>
          <w:p w14:paraId="531D58B5" w14:textId="085CE6CE" w:rsidR="00432613" w:rsidRPr="00340D1C" w:rsidRDefault="00432613" w:rsidP="00432613">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15</w:t>
            </w:r>
          </w:p>
        </w:tc>
        <w:tc>
          <w:tcPr>
            <w:tcW w:w="460" w:type="dxa"/>
            <w:shd w:val="clear" w:color="auto" w:fill="FFFFFF" w:themeFill="background1"/>
          </w:tcPr>
          <w:p w14:paraId="27E0F438" w14:textId="6F0F2C99" w:rsidR="00432613" w:rsidRPr="00340D1C" w:rsidRDefault="00432613" w:rsidP="00432613">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30</w:t>
            </w:r>
          </w:p>
        </w:tc>
        <w:tc>
          <w:tcPr>
            <w:tcW w:w="646" w:type="dxa"/>
            <w:shd w:val="clear" w:color="auto" w:fill="FFFFFF" w:themeFill="background1"/>
          </w:tcPr>
          <w:p w14:paraId="7C05C15C" w14:textId="342ED987" w:rsidR="00432613" w:rsidRPr="00340D1C" w:rsidRDefault="00432613" w:rsidP="00432613">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45</w:t>
            </w:r>
          </w:p>
        </w:tc>
        <w:tc>
          <w:tcPr>
            <w:tcW w:w="4678" w:type="dxa"/>
            <w:shd w:val="clear" w:color="auto" w:fill="FFFFFF" w:themeFill="background1"/>
          </w:tcPr>
          <w:p w14:paraId="03D7EF65" w14:textId="045BD1E9" w:rsidR="00432613" w:rsidRPr="00340D1C" w:rsidRDefault="00432613" w:rsidP="00432613">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60</w:t>
            </w:r>
          </w:p>
        </w:tc>
      </w:tr>
      <w:tr w:rsidR="0090473F" w:rsidRPr="00340D1C" w14:paraId="7210EE3D" w14:textId="77777777" w:rsidTr="001F4D75">
        <w:trPr>
          <w:trHeight w:val="375"/>
        </w:trPr>
        <w:tc>
          <w:tcPr>
            <w:cnfStyle w:val="001000000000" w:firstRow="0" w:lastRow="0" w:firstColumn="1" w:lastColumn="0" w:oddVBand="0" w:evenVBand="0" w:oddHBand="0" w:evenHBand="0" w:firstRowFirstColumn="0" w:firstRowLastColumn="0" w:lastRowFirstColumn="0" w:lastRowLastColumn="0"/>
            <w:tcW w:w="1482" w:type="dxa"/>
            <w:shd w:val="clear" w:color="auto" w:fill="FFFFFF" w:themeFill="background1"/>
          </w:tcPr>
          <w:p w14:paraId="7398A212" w14:textId="77777777" w:rsidR="0090473F" w:rsidRPr="001F4D75" w:rsidRDefault="0090473F" w:rsidP="006A7854">
            <w:pPr>
              <w:jc w:val="both"/>
              <w:rPr>
                <w:rFonts w:asciiTheme="minorHAnsi" w:hAnsiTheme="minorHAnsi" w:cstheme="minorHAnsi"/>
                <w:b w:val="0"/>
                <w:bCs w:val="0"/>
                <w:szCs w:val="24"/>
              </w:rPr>
            </w:pPr>
            <w:r w:rsidRPr="001F4D75">
              <w:rPr>
                <w:rFonts w:asciiTheme="minorHAnsi" w:hAnsiTheme="minorHAnsi" w:cstheme="minorHAnsi"/>
                <w:b w:val="0"/>
                <w:bCs w:val="0"/>
                <w:szCs w:val="24"/>
              </w:rPr>
              <w:t>110</w:t>
            </w:r>
          </w:p>
        </w:tc>
        <w:tc>
          <w:tcPr>
            <w:tcW w:w="1794" w:type="dxa"/>
            <w:gridSpan w:val="2"/>
            <w:shd w:val="clear" w:color="auto" w:fill="FFFFFF" w:themeFill="background1"/>
          </w:tcPr>
          <w:p w14:paraId="418E8194" w14:textId="77777777" w:rsidR="0090473F" w:rsidRPr="00340D1C" w:rsidRDefault="0090473F"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16</w:t>
            </w:r>
            <w:r w:rsidRPr="00340D1C">
              <w:rPr>
                <w:rFonts w:asciiTheme="minorHAnsi" w:hAnsiTheme="minorHAnsi" w:cstheme="minorHAnsi"/>
                <w:b/>
                <w:szCs w:val="24"/>
              </w:rPr>
              <w:t>.</w:t>
            </w:r>
            <w:r w:rsidRPr="00340D1C">
              <w:rPr>
                <w:rFonts w:asciiTheme="minorHAnsi" w:hAnsiTheme="minorHAnsi" w:cstheme="minorHAnsi"/>
                <w:szCs w:val="24"/>
              </w:rPr>
              <w:t>5</w:t>
            </w:r>
          </w:p>
        </w:tc>
        <w:tc>
          <w:tcPr>
            <w:tcW w:w="460" w:type="dxa"/>
            <w:shd w:val="clear" w:color="auto" w:fill="FFFFFF" w:themeFill="background1"/>
          </w:tcPr>
          <w:p w14:paraId="130DDA1E" w14:textId="77777777" w:rsidR="0090473F" w:rsidRPr="00340D1C" w:rsidRDefault="0090473F"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33</w:t>
            </w:r>
          </w:p>
        </w:tc>
        <w:tc>
          <w:tcPr>
            <w:tcW w:w="646" w:type="dxa"/>
            <w:shd w:val="clear" w:color="auto" w:fill="FFFFFF" w:themeFill="background1"/>
          </w:tcPr>
          <w:p w14:paraId="15757217" w14:textId="77777777" w:rsidR="0090473F" w:rsidRPr="00340D1C" w:rsidRDefault="0090473F"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49</w:t>
            </w:r>
            <w:r w:rsidRPr="00340D1C">
              <w:rPr>
                <w:rFonts w:asciiTheme="minorHAnsi" w:hAnsiTheme="minorHAnsi" w:cstheme="minorHAnsi"/>
                <w:b/>
                <w:szCs w:val="24"/>
              </w:rPr>
              <w:t>.</w:t>
            </w:r>
            <w:r w:rsidRPr="00340D1C">
              <w:rPr>
                <w:rFonts w:asciiTheme="minorHAnsi" w:hAnsiTheme="minorHAnsi" w:cstheme="minorHAnsi"/>
                <w:szCs w:val="24"/>
              </w:rPr>
              <w:t>5</w:t>
            </w:r>
          </w:p>
        </w:tc>
        <w:tc>
          <w:tcPr>
            <w:tcW w:w="4678" w:type="dxa"/>
            <w:shd w:val="clear" w:color="auto" w:fill="FFFFFF" w:themeFill="background1"/>
          </w:tcPr>
          <w:p w14:paraId="55A690E1" w14:textId="77777777" w:rsidR="0090473F" w:rsidRPr="00340D1C" w:rsidRDefault="0090473F"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66</w:t>
            </w:r>
          </w:p>
        </w:tc>
      </w:tr>
      <w:tr w:rsidR="00EB2EE1" w:rsidRPr="00340D1C" w14:paraId="7B96039B" w14:textId="77777777" w:rsidTr="001F4D7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82" w:type="dxa"/>
            <w:shd w:val="clear" w:color="auto" w:fill="FFFFFF" w:themeFill="background1"/>
          </w:tcPr>
          <w:p w14:paraId="7343E13F" w14:textId="6FA9D778" w:rsidR="00EB2EE1" w:rsidRPr="001F4D75" w:rsidRDefault="00EB2EE1" w:rsidP="006A7854">
            <w:pPr>
              <w:jc w:val="both"/>
              <w:rPr>
                <w:rFonts w:asciiTheme="minorHAnsi" w:hAnsiTheme="minorHAnsi" w:cstheme="minorHAnsi"/>
                <w:szCs w:val="24"/>
              </w:rPr>
            </w:pPr>
            <w:r w:rsidRPr="00EB2EE1">
              <w:rPr>
                <w:rFonts w:asciiTheme="minorHAnsi" w:hAnsiTheme="minorHAnsi" w:cstheme="minorHAnsi"/>
                <w:b w:val="0"/>
                <w:bCs w:val="0"/>
                <w:szCs w:val="24"/>
              </w:rPr>
              <w:t>120</w:t>
            </w:r>
          </w:p>
        </w:tc>
        <w:tc>
          <w:tcPr>
            <w:tcW w:w="1794" w:type="dxa"/>
            <w:gridSpan w:val="2"/>
            <w:shd w:val="clear" w:color="auto" w:fill="FFFFFF" w:themeFill="background1"/>
          </w:tcPr>
          <w:p w14:paraId="0E252ADF" w14:textId="25AD1F8E" w:rsidR="00EB2EE1" w:rsidRPr="00340D1C" w:rsidRDefault="00EB2EE1"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18</w:t>
            </w:r>
          </w:p>
        </w:tc>
        <w:tc>
          <w:tcPr>
            <w:tcW w:w="460" w:type="dxa"/>
            <w:shd w:val="clear" w:color="auto" w:fill="FFFFFF" w:themeFill="background1"/>
          </w:tcPr>
          <w:p w14:paraId="42EA5F97" w14:textId="4C9F1A5D" w:rsidR="00EB2EE1" w:rsidRPr="00340D1C" w:rsidRDefault="00EB2EE1"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36</w:t>
            </w:r>
          </w:p>
        </w:tc>
        <w:tc>
          <w:tcPr>
            <w:tcW w:w="646" w:type="dxa"/>
            <w:shd w:val="clear" w:color="auto" w:fill="FFFFFF" w:themeFill="background1"/>
          </w:tcPr>
          <w:p w14:paraId="3461EEA3" w14:textId="4475A6C5" w:rsidR="00EB2EE1" w:rsidRPr="00340D1C" w:rsidRDefault="00EB2EE1"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54</w:t>
            </w:r>
          </w:p>
        </w:tc>
        <w:tc>
          <w:tcPr>
            <w:tcW w:w="4678" w:type="dxa"/>
            <w:shd w:val="clear" w:color="auto" w:fill="FFFFFF" w:themeFill="background1"/>
          </w:tcPr>
          <w:p w14:paraId="2C0CA155" w14:textId="667D3AB2" w:rsidR="00EB2EE1" w:rsidRPr="00340D1C" w:rsidRDefault="00EB2EE1"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72</w:t>
            </w:r>
          </w:p>
        </w:tc>
      </w:tr>
      <w:tr w:rsidR="00EB2EE1" w:rsidRPr="00340D1C" w14:paraId="0014451E" w14:textId="77777777" w:rsidTr="001F4D75">
        <w:trPr>
          <w:trHeight w:val="375"/>
        </w:trPr>
        <w:tc>
          <w:tcPr>
            <w:cnfStyle w:val="001000000000" w:firstRow="0" w:lastRow="0" w:firstColumn="1" w:lastColumn="0" w:oddVBand="0" w:evenVBand="0" w:oddHBand="0" w:evenHBand="0" w:firstRowFirstColumn="0" w:firstRowLastColumn="0" w:lastRowFirstColumn="0" w:lastRowLastColumn="0"/>
            <w:tcW w:w="1482" w:type="dxa"/>
            <w:shd w:val="clear" w:color="auto" w:fill="FFFFFF" w:themeFill="background1"/>
          </w:tcPr>
          <w:p w14:paraId="6853F8B8" w14:textId="77BC6336" w:rsidR="00EB2EE1" w:rsidRPr="001F4D75" w:rsidRDefault="00EB2EE1" w:rsidP="006A7854">
            <w:pPr>
              <w:jc w:val="both"/>
              <w:rPr>
                <w:rFonts w:asciiTheme="minorHAnsi" w:hAnsiTheme="minorHAnsi" w:cstheme="minorHAnsi"/>
                <w:szCs w:val="24"/>
              </w:rPr>
            </w:pPr>
            <w:r w:rsidRPr="00EB2EE1">
              <w:rPr>
                <w:rFonts w:asciiTheme="minorHAnsi" w:hAnsiTheme="minorHAnsi" w:cstheme="minorHAnsi"/>
                <w:b w:val="0"/>
                <w:bCs w:val="0"/>
                <w:szCs w:val="24"/>
              </w:rPr>
              <w:t>130</w:t>
            </w:r>
          </w:p>
        </w:tc>
        <w:tc>
          <w:tcPr>
            <w:tcW w:w="1794" w:type="dxa"/>
            <w:gridSpan w:val="2"/>
            <w:shd w:val="clear" w:color="auto" w:fill="FFFFFF" w:themeFill="background1"/>
          </w:tcPr>
          <w:p w14:paraId="78799889" w14:textId="2A6DCFFF" w:rsidR="00EB2EE1" w:rsidRPr="00340D1C" w:rsidRDefault="00EB2EE1"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19.5</w:t>
            </w:r>
          </w:p>
        </w:tc>
        <w:tc>
          <w:tcPr>
            <w:tcW w:w="460" w:type="dxa"/>
            <w:shd w:val="clear" w:color="auto" w:fill="FFFFFF" w:themeFill="background1"/>
          </w:tcPr>
          <w:p w14:paraId="6BDDBCF9" w14:textId="4DCA4540" w:rsidR="00EB2EE1" w:rsidRPr="00340D1C" w:rsidRDefault="00EB2EE1"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39</w:t>
            </w:r>
          </w:p>
        </w:tc>
        <w:tc>
          <w:tcPr>
            <w:tcW w:w="646" w:type="dxa"/>
            <w:shd w:val="clear" w:color="auto" w:fill="FFFFFF" w:themeFill="background1"/>
          </w:tcPr>
          <w:p w14:paraId="34A78A61" w14:textId="34BCC9B7" w:rsidR="00EB2EE1" w:rsidRPr="00340D1C" w:rsidRDefault="00EB2EE1"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58.5</w:t>
            </w:r>
          </w:p>
        </w:tc>
        <w:tc>
          <w:tcPr>
            <w:tcW w:w="4678" w:type="dxa"/>
            <w:shd w:val="clear" w:color="auto" w:fill="FFFFFF" w:themeFill="background1"/>
          </w:tcPr>
          <w:p w14:paraId="1A7470B3" w14:textId="7FADECAC" w:rsidR="00EB2EE1" w:rsidRPr="00340D1C" w:rsidRDefault="00EB2EE1"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78</w:t>
            </w:r>
          </w:p>
        </w:tc>
      </w:tr>
    </w:tbl>
    <w:p w14:paraId="4576D727" w14:textId="77777777" w:rsidR="00923911" w:rsidRPr="00923911" w:rsidRDefault="00923911" w:rsidP="0056412E">
      <w:pPr>
        <w:rPr>
          <w:rStyle w:val="Heading4Char"/>
          <w:rFonts w:asciiTheme="minorHAnsi" w:hAnsiTheme="minorHAnsi" w:cstheme="minorHAnsi"/>
          <w:bCs/>
          <w:i w:val="0"/>
          <w:iCs w:val="0"/>
          <w:color w:val="auto"/>
          <w:szCs w:val="24"/>
        </w:rPr>
      </w:pPr>
    </w:p>
    <w:p w14:paraId="33EC0DB4" w14:textId="3458109D" w:rsidR="0056412E" w:rsidRPr="00963B99" w:rsidRDefault="0056412E" w:rsidP="0056412E">
      <w:pPr>
        <w:rPr>
          <w:b/>
        </w:rPr>
      </w:pPr>
      <w:r w:rsidRPr="00923911">
        <w:rPr>
          <w:rStyle w:val="Heading4Char"/>
          <w:rFonts w:asciiTheme="minorHAnsi" w:hAnsiTheme="minorHAnsi" w:cstheme="minorHAnsi"/>
          <w:b/>
          <w:i w:val="0"/>
          <w:iCs w:val="0"/>
          <w:color w:val="auto"/>
          <w:szCs w:val="24"/>
        </w:rPr>
        <w:t xml:space="preserve">Table </w:t>
      </w:r>
      <w:r w:rsidR="004C4453">
        <w:rPr>
          <w:rStyle w:val="Heading4Char"/>
          <w:rFonts w:asciiTheme="minorHAnsi" w:hAnsiTheme="minorHAnsi" w:cstheme="minorHAnsi"/>
          <w:b/>
          <w:i w:val="0"/>
          <w:iCs w:val="0"/>
          <w:color w:val="auto"/>
          <w:szCs w:val="24"/>
        </w:rPr>
        <w:t>4</w:t>
      </w:r>
      <w:r w:rsidRPr="00923911">
        <w:rPr>
          <w:rFonts w:asciiTheme="minorHAnsi" w:hAnsiTheme="minorHAnsi" w:cstheme="minorHAnsi"/>
          <w:b/>
          <w:i/>
          <w:iCs/>
        </w:rPr>
        <w:t>:</w:t>
      </w:r>
      <w:r w:rsidRPr="00963B99">
        <w:rPr>
          <w:b/>
        </w:rPr>
        <w:t xml:space="preserve"> </w:t>
      </w:r>
      <w:r w:rsidRPr="00923911">
        <w:rPr>
          <w:bCs/>
        </w:rPr>
        <w:t>Hourly infusion rates based on actual body weight adjusted to the closest 10kg</w:t>
      </w:r>
      <w:r w:rsidRPr="00923911">
        <w:rPr>
          <w:rFonts w:eastAsiaTheme="majorEastAsia"/>
          <w:bCs/>
        </w:rPr>
        <w:t xml:space="preserve"> </w:t>
      </w:r>
      <w:r w:rsidRPr="00923911">
        <w:rPr>
          <w:bCs/>
        </w:rPr>
        <w:t xml:space="preserve">in patients </w:t>
      </w:r>
      <w:r w:rsidR="00432613" w:rsidRPr="001F4D75">
        <w:rPr>
          <w:b/>
        </w:rPr>
        <w:t>with</w:t>
      </w:r>
      <w:r w:rsidR="00432613">
        <w:rPr>
          <w:bCs/>
        </w:rPr>
        <w:t xml:space="preserve"> renal impairment </w:t>
      </w:r>
      <w:r w:rsidRPr="00923911">
        <w:rPr>
          <w:bCs/>
        </w:rPr>
        <w:t>receiving dialysis or with liver cirrhosis</w:t>
      </w:r>
      <w:r w:rsidRPr="00923911">
        <w:rPr>
          <w:bCs/>
          <w:vertAlign w:val="superscript"/>
        </w:rPr>
        <w:t>1</w:t>
      </w:r>
    </w:p>
    <w:tbl>
      <w:tblPr>
        <w:tblStyle w:val="TableList6"/>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1"/>
        <w:gridCol w:w="1670"/>
        <w:gridCol w:w="642"/>
        <w:gridCol w:w="642"/>
        <w:gridCol w:w="4655"/>
      </w:tblGrid>
      <w:tr w:rsidR="00C82974" w:rsidRPr="00340D1C" w14:paraId="69584580" w14:textId="77777777" w:rsidTr="001F4D7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90" w:type="dxa"/>
            <w:vMerge w:val="restart"/>
            <w:tcBorders>
              <w:top w:val="single" w:sz="4" w:space="0" w:color="auto"/>
              <w:bottom w:val="single" w:sz="4" w:space="0" w:color="auto"/>
            </w:tcBorders>
            <w:shd w:val="clear" w:color="auto" w:fill="D9D9D9" w:themeFill="background1" w:themeFillShade="D9"/>
          </w:tcPr>
          <w:p w14:paraId="33FFDC1E" w14:textId="77777777" w:rsidR="00C82974" w:rsidRPr="00340D1C" w:rsidRDefault="00C82974" w:rsidP="006A7854">
            <w:pPr>
              <w:jc w:val="both"/>
              <w:rPr>
                <w:rFonts w:asciiTheme="minorHAnsi" w:hAnsiTheme="minorHAnsi" w:cstheme="minorHAnsi"/>
                <w:b w:val="0"/>
                <w:szCs w:val="24"/>
              </w:rPr>
            </w:pPr>
          </w:p>
          <w:p w14:paraId="79AC30F4" w14:textId="77777777" w:rsidR="00C82974" w:rsidRPr="00340D1C" w:rsidRDefault="00C82974" w:rsidP="006A7854">
            <w:pPr>
              <w:jc w:val="both"/>
              <w:rPr>
                <w:rFonts w:asciiTheme="minorHAnsi" w:hAnsiTheme="minorHAnsi" w:cstheme="minorHAnsi"/>
                <w:b w:val="0"/>
                <w:szCs w:val="24"/>
              </w:rPr>
            </w:pPr>
            <w:r w:rsidRPr="00340D1C">
              <w:rPr>
                <w:rFonts w:asciiTheme="minorHAnsi" w:hAnsiTheme="minorHAnsi" w:cstheme="minorHAnsi"/>
                <w:b w:val="0"/>
                <w:szCs w:val="24"/>
              </w:rPr>
              <w:t>Body Weight</w:t>
            </w:r>
          </w:p>
          <w:p w14:paraId="5DDEFA79" w14:textId="77777777" w:rsidR="00C82974" w:rsidRPr="00340D1C" w:rsidRDefault="00C82974" w:rsidP="006A7854">
            <w:pPr>
              <w:jc w:val="both"/>
              <w:rPr>
                <w:rFonts w:asciiTheme="minorHAnsi" w:hAnsiTheme="minorHAnsi" w:cstheme="minorHAnsi"/>
                <w:b w:val="0"/>
                <w:szCs w:val="24"/>
              </w:rPr>
            </w:pPr>
            <w:r w:rsidRPr="00340D1C">
              <w:rPr>
                <w:rFonts w:asciiTheme="minorHAnsi" w:hAnsiTheme="minorHAnsi" w:cstheme="minorHAnsi"/>
                <w:b w:val="0"/>
                <w:szCs w:val="24"/>
              </w:rPr>
              <w:t>(kg)</w:t>
            </w:r>
          </w:p>
        </w:tc>
        <w:tc>
          <w:tcPr>
            <w:tcW w:w="7470" w:type="dxa"/>
            <w:gridSpan w:val="4"/>
            <w:tcBorders>
              <w:top w:val="single" w:sz="4" w:space="0" w:color="auto"/>
            </w:tcBorders>
            <w:shd w:val="clear" w:color="auto" w:fill="D9D9D9" w:themeFill="background1" w:themeFillShade="D9"/>
          </w:tcPr>
          <w:p w14:paraId="4E3BDB48" w14:textId="77777777" w:rsidR="00C82974" w:rsidRPr="00340D1C" w:rsidRDefault="00C82974" w:rsidP="006A7854">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40D1C">
              <w:rPr>
                <w:rFonts w:asciiTheme="minorHAnsi" w:hAnsiTheme="minorHAnsi" w:cstheme="minorHAnsi"/>
                <w:szCs w:val="24"/>
              </w:rPr>
              <w:t xml:space="preserve">Dose </w:t>
            </w:r>
            <w:r w:rsidRPr="00340D1C">
              <w:rPr>
                <w:rFonts w:asciiTheme="minorHAnsi" w:hAnsiTheme="minorHAnsi" w:cstheme="minorHAnsi"/>
                <w:b w:val="0"/>
                <w:szCs w:val="24"/>
              </w:rPr>
              <w:t>(nanogram/kg/minute)</w:t>
            </w:r>
          </w:p>
        </w:tc>
      </w:tr>
      <w:tr w:rsidR="00C82974" w:rsidRPr="00340D1C" w14:paraId="3D711702" w14:textId="77777777" w:rsidTr="001F4D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90" w:type="dxa"/>
            <w:vMerge/>
          </w:tcPr>
          <w:p w14:paraId="7A6F325D" w14:textId="77777777" w:rsidR="00C82974" w:rsidRPr="00340D1C" w:rsidRDefault="00C82974" w:rsidP="006A7854">
            <w:pPr>
              <w:jc w:val="both"/>
              <w:rPr>
                <w:rFonts w:asciiTheme="minorHAnsi" w:hAnsiTheme="minorHAnsi" w:cstheme="minorHAnsi"/>
                <w:b w:val="0"/>
                <w:szCs w:val="24"/>
              </w:rPr>
            </w:pPr>
          </w:p>
        </w:tc>
        <w:tc>
          <w:tcPr>
            <w:tcW w:w="1905" w:type="dxa"/>
            <w:shd w:val="clear" w:color="auto" w:fill="FFFFFF" w:themeFill="background1"/>
          </w:tcPr>
          <w:p w14:paraId="16EC0516" w14:textId="77777777" w:rsidR="00C82974" w:rsidRPr="001F4D75"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4"/>
              </w:rPr>
            </w:pPr>
            <w:r w:rsidRPr="001F4D75">
              <w:rPr>
                <w:rFonts w:asciiTheme="minorHAnsi" w:hAnsiTheme="minorHAnsi" w:cstheme="minorHAnsi"/>
                <w:bCs/>
                <w:szCs w:val="24"/>
              </w:rPr>
              <w:t>0.25</w:t>
            </w:r>
          </w:p>
          <w:p w14:paraId="778BD4A9" w14:textId="77777777" w:rsidR="00C82974" w:rsidRPr="00340D1C"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24"/>
              </w:rPr>
            </w:pPr>
            <w:r w:rsidRPr="00340D1C">
              <w:rPr>
                <w:rFonts w:asciiTheme="minorHAnsi" w:hAnsiTheme="minorHAnsi" w:cstheme="minorHAnsi"/>
                <w:b/>
                <w:szCs w:val="24"/>
              </w:rPr>
              <w:t>Initial Dose</w:t>
            </w:r>
          </w:p>
        </w:tc>
        <w:tc>
          <w:tcPr>
            <w:tcW w:w="0" w:type="dxa"/>
            <w:shd w:val="clear" w:color="auto" w:fill="FFFFFF" w:themeFill="background1"/>
          </w:tcPr>
          <w:p w14:paraId="4A6A5606" w14:textId="77777777" w:rsidR="00C82974" w:rsidRPr="001F4D75"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4"/>
              </w:rPr>
            </w:pPr>
            <w:r w:rsidRPr="001F4D75">
              <w:rPr>
                <w:rFonts w:asciiTheme="minorHAnsi" w:hAnsiTheme="minorHAnsi" w:cstheme="minorHAnsi"/>
                <w:bCs/>
                <w:szCs w:val="24"/>
              </w:rPr>
              <w:t>0.5</w:t>
            </w:r>
          </w:p>
        </w:tc>
        <w:tc>
          <w:tcPr>
            <w:tcW w:w="0" w:type="dxa"/>
            <w:shd w:val="clear" w:color="auto" w:fill="FFFFFF" w:themeFill="background1"/>
          </w:tcPr>
          <w:p w14:paraId="6C72FD1E" w14:textId="77777777" w:rsidR="00C82974" w:rsidRPr="001F4D75"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4"/>
              </w:rPr>
            </w:pPr>
            <w:r w:rsidRPr="001F4D75">
              <w:rPr>
                <w:rFonts w:asciiTheme="minorHAnsi" w:hAnsiTheme="minorHAnsi" w:cstheme="minorHAnsi"/>
                <w:bCs/>
                <w:szCs w:val="24"/>
              </w:rPr>
              <w:t>0.75</w:t>
            </w:r>
          </w:p>
        </w:tc>
        <w:tc>
          <w:tcPr>
            <w:tcW w:w="0" w:type="dxa"/>
            <w:shd w:val="clear" w:color="auto" w:fill="FFFFFF" w:themeFill="background1"/>
          </w:tcPr>
          <w:p w14:paraId="1265590B" w14:textId="77777777" w:rsidR="00C82974" w:rsidRPr="001F4D75"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4"/>
              </w:rPr>
            </w:pPr>
            <w:r w:rsidRPr="001F4D75">
              <w:rPr>
                <w:rFonts w:asciiTheme="minorHAnsi" w:hAnsiTheme="minorHAnsi" w:cstheme="minorHAnsi"/>
                <w:bCs/>
                <w:szCs w:val="24"/>
              </w:rPr>
              <w:t xml:space="preserve">1 </w:t>
            </w:r>
          </w:p>
          <w:p w14:paraId="5515B943" w14:textId="77777777" w:rsidR="00C82974" w:rsidRPr="00340D1C"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24"/>
              </w:rPr>
            </w:pPr>
            <w:r w:rsidRPr="00340D1C">
              <w:rPr>
                <w:rFonts w:asciiTheme="minorHAnsi" w:hAnsiTheme="minorHAnsi" w:cstheme="minorHAnsi"/>
                <w:b/>
                <w:szCs w:val="24"/>
              </w:rPr>
              <w:t>Maximum Dose</w:t>
            </w:r>
          </w:p>
        </w:tc>
      </w:tr>
      <w:tr w:rsidR="00C82974" w:rsidRPr="00340D1C" w14:paraId="6E53939E" w14:textId="77777777" w:rsidTr="001F4D75">
        <w:trPr>
          <w:trHeight w:val="300"/>
        </w:trPr>
        <w:tc>
          <w:tcPr>
            <w:cnfStyle w:val="001000000000" w:firstRow="0" w:lastRow="0" w:firstColumn="1" w:lastColumn="0" w:oddVBand="0" w:evenVBand="0" w:oddHBand="0" w:evenHBand="0" w:firstRowFirstColumn="0" w:firstRowLastColumn="0" w:lastRowFirstColumn="0" w:lastRowLastColumn="0"/>
            <w:tcW w:w="1590" w:type="dxa"/>
            <w:vMerge/>
          </w:tcPr>
          <w:p w14:paraId="368C6F22" w14:textId="77777777" w:rsidR="00C82974" w:rsidRPr="00340D1C" w:rsidRDefault="00C82974" w:rsidP="006A7854">
            <w:pPr>
              <w:jc w:val="both"/>
              <w:rPr>
                <w:rFonts w:asciiTheme="minorHAnsi" w:hAnsiTheme="minorHAnsi" w:cstheme="minorHAnsi"/>
                <w:b w:val="0"/>
                <w:szCs w:val="24"/>
              </w:rPr>
            </w:pPr>
          </w:p>
        </w:tc>
        <w:tc>
          <w:tcPr>
            <w:tcW w:w="7470" w:type="dxa"/>
            <w:gridSpan w:val="4"/>
            <w:shd w:val="clear" w:color="auto" w:fill="D9D9D9" w:themeFill="background1" w:themeFillShade="D9"/>
            <w:vAlign w:val="center"/>
          </w:tcPr>
          <w:p w14:paraId="44904929" w14:textId="41366CBD" w:rsidR="00C82974" w:rsidRPr="00340D1C" w:rsidRDefault="00C82974" w:rsidP="006A785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7D50962F">
              <w:rPr>
                <w:rFonts w:asciiTheme="minorHAnsi" w:hAnsiTheme="minorHAnsi" w:cstheme="minorBidi"/>
                <w:b/>
                <w:bCs/>
              </w:rPr>
              <w:t>Infusion rate</w:t>
            </w:r>
            <w:r w:rsidRPr="7D50962F">
              <w:rPr>
                <w:rFonts w:asciiTheme="minorHAnsi" w:hAnsiTheme="minorHAnsi" w:cstheme="minorBidi"/>
              </w:rPr>
              <w:t xml:space="preserve"> (mL/hour) for iloprost 50 microg/250mL (0.2microgram/mL)</w:t>
            </w:r>
          </w:p>
        </w:tc>
      </w:tr>
      <w:tr w:rsidR="00C82974" w:rsidRPr="001F4D75" w14:paraId="08207517" w14:textId="77777777" w:rsidTr="001F4D7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590" w:type="dxa"/>
            <w:shd w:val="clear" w:color="auto" w:fill="FFFFFF" w:themeFill="background1"/>
          </w:tcPr>
          <w:p w14:paraId="1752F98E" w14:textId="77777777" w:rsidR="00C82974" w:rsidRPr="001F4D75" w:rsidRDefault="00C82974" w:rsidP="006A7854">
            <w:pPr>
              <w:jc w:val="both"/>
              <w:rPr>
                <w:rFonts w:asciiTheme="minorHAnsi" w:hAnsiTheme="minorHAnsi" w:cstheme="minorHAnsi"/>
                <w:b w:val="0"/>
                <w:bCs w:val="0"/>
                <w:szCs w:val="24"/>
              </w:rPr>
            </w:pPr>
            <w:r w:rsidRPr="001F4D75">
              <w:rPr>
                <w:rFonts w:asciiTheme="minorHAnsi" w:hAnsiTheme="minorHAnsi" w:cstheme="minorHAnsi"/>
                <w:b w:val="0"/>
                <w:bCs w:val="0"/>
                <w:szCs w:val="24"/>
              </w:rPr>
              <w:t>40</w:t>
            </w:r>
          </w:p>
        </w:tc>
        <w:tc>
          <w:tcPr>
            <w:tcW w:w="1905" w:type="dxa"/>
            <w:shd w:val="clear" w:color="auto" w:fill="FFFFFF" w:themeFill="background1"/>
          </w:tcPr>
          <w:p w14:paraId="653C7874" w14:textId="77777777" w:rsidR="00C82974" w:rsidRPr="001F4D75"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3</w:t>
            </w:r>
          </w:p>
        </w:tc>
        <w:tc>
          <w:tcPr>
            <w:tcW w:w="0" w:type="dxa"/>
            <w:shd w:val="clear" w:color="auto" w:fill="FFFFFF" w:themeFill="background1"/>
          </w:tcPr>
          <w:p w14:paraId="5BE5D900" w14:textId="77777777" w:rsidR="00C82974" w:rsidRPr="001F4D75"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6</w:t>
            </w:r>
          </w:p>
        </w:tc>
        <w:tc>
          <w:tcPr>
            <w:tcW w:w="0" w:type="dxa"/>
            <w:shd w:val="clear" w:color="auto" w:fill="FFFFFF" w:themeFill="background1"/>
          </w:tcPr>
          <w:p w14:paraId="1BC2AD31" w14:textId="77777777" w:rsidR="00C82974" w:rsidRPr="001F4D75"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9</w:t>
            </w:r>
          </w:p>
        </w:tc>
        <w:tc>
          <w:tcPr>
            <w:tcW w:w="0" w:type="dxa"/>
            <w:shd w:val="clear" w:color="auto" w:fill="FFFFFF" w:themeFill="background1"/>
          </w:tcPr>
          <w:p w14:paraId="167B02A0" w14:textId="77777777" w:rsidR="00C82974" w:rsidRPr="001F4D75"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12</w:t>
            </w:r>
          </w:p>
        </w:tc>
      </w:tr>
      <w:tr w:rsidR="00C82974" w:rsidRPr="001F4D75" w14:paraId="60C36216" w14:textId="77777777" w:rsidTr="001F4D75">
        <w:trPr>
          <w:trHeight w:val="375"/>
        </w:trPr>
        <w:tc>
          <w:tcPr>
            <w:cnfStyle w:val="001000000000" w:firstRow="0" w:lastRow="0" w:firstColumn="1" w:lastColumn="0" w:oddVBand="0" w:evenVBand="0" w:oddHBand="0" w:evenHBand="0" w:firstRowFirstColumn="0" w:firstRowLastColumn="0" w:lastRowFirstColumn="0" w:lastRowLastColumn="0"/>
            <w:tcW w:w="1590" w:type="dxa"/>
            <w:shd w:val="clear" w:color="auto" w:fill="FFFFFF" w:themeFill="background1"/>
          </w:tcPr>
          <w:p w14:paraId="6038B956" w14:textId="77777777" w:rsidR="00C82974" w:rsidRPr="001F4D75" w:rsidRDefault="00C82974" w:rsidP="006A7854">
            <w:pPr>
              <w:jc w:val="both"/>
              <w:rPr>
                <w:rFonts w:asciiTheme="minorHAnsi" w:hAnsiTheme="minorHAnsi" w:cstheme="minorHAnsi"/>
                <w:b w:val="0"/>
                <w:bCs w:val="0"/>
                <w:szCs w:val="24"/>
              </w:rPr>
            </w:pPr>
            <w:r w:rsidRPr="001F4D75">
              <w:rPr>
                <w:rFonts w:asciiTheme="minorHAnsi" w:hAnsiTheme="minorHAnsi" w:cstheme="minorHAnsi"/>
                <w:b w:val="0"/>
                <w:bCs w:val="0"/>
                <w:szCs w:val="24"/>
              </w:rPr>
              <w:t>50</w:t>
            </w:r>
          </w:p>
        </w:tc>
        <w:tc>
          <w:tcPr>
            <w:tcW w:w="1905" w:type="dxa"/>
            <w:shd w:val="clear" w:color="auto" w:fill="FFFFFF" w:themeFill="background1"/>
          </w:tcPr>
          <w:p w14:paraId="7B2B0B1B" w14:textId="77777777" w:rsidR="00C82974" w:rsidRPr="001F4D75" w:rsidRDefault="00C82974"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3.8</w:t>
            </w:r>
          </w:p>
        </w:tc>
        <w:tc>
          <w:tcPr>
            <w:tcW w:w="0" w:type="dxa"/>
            <w:shd w:val="clear" w:color="auto" w:fill="FFFFFF" w:themeFill="background1"/>
          </w:tcPr>
          <w:p w14:paraId="3D55F61B" w14:textId="77777777" w:rsidR="00C82974" w:rsidRPr="001F4D75" w:rsidRDefault="00C82974"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7.5</w:t>
            </w:r>
          </w:p>
        </w:tc>
        <w:tc>
          <w:tcPr>
            <w:tcW w:w="0" w:type="dxa"/>
            <w:shd w:val="clear" w:color="auto" w:fill="FFFFFF" w:themeFill="background1"/>
          </w:tcPr>
          <w:p w14:paraId="25CF47D8" w14:textId="77777777" w:rsidR="00C82974" w:rsidRPr="001F4D75" w:rsidRDefault="00C82974"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11.3</w:t>
            </w:r>
          </w:p>
        </w:tc>
        <w:tc>
          <w:tcPr>
            <w:tcW w:w="0" w:type="dxa"/>
            <w:shd w:val="clear" w:color="auto" w:fill="FFFFFF" w:themeFill="background1"/>
          </w:tcPr>
          <w:p w14:paraId="1C0401BD" w14:textId="77777777" w:rsidR="00C82974" w:rsidRPr="001F4D75" w:rsidRDefault="00C82974"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15</w:t>
            </w:r>
          </w:p>
        </w:tc>
      </w:tr>
      <w:tr w:rsidR="00C82974" w:rsidRPr="001F4D75" w14:paraId="0980A481" w14:textId="77777777" w:rsidTr="001F4D7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590" w:type="dxa"/>
            <w:shd w:val="clear" w:color="auto" w:fill="FFFFFF" w:themeFill="background1"/>
          </w:tcPr>
          <w:p w14:paraId="4296C933" w14:textId="77777777" w:rsidR="00C82974" w:rsidRPr="001F4D75" w:rsidRDefault="00C82974" w:rsidP="006A7854">
            <w:pPr>
              <w:jc w:val="both"/>
              <w:rPr>
                <w:rFonts w:asciiTheme="minorHAnsi" w:hAnsiTheme="minorHAnsi" w:cstheme="minorHAnsi"/>
                <w:b w:val="0"/>
                <w:bCs w:val="0"/>
                <w:szCs w:val="24"/>
              </w:rPr>
            </w:pPr>
            <w:r w:rsidRPr="001F4D75">
              <w:rPr>
                <w:rFonts w:asciiTheme="minorHAnsi" w:hAnsiTheme="minorHAnsi" w:cstheme="minorHAnsi"/>
                <w:b w:val="0"/>
                <w:bCs w:val="0"/>
                <w:szCs w:val="24"/>
              </w:rPr>
              <w:t>60</w:t>
            </w:r>
          </w:p>
        </w:tc>
        <w:tc>
          <w:tcPr>
            <w:tcW w:w="1905" w:type="dxa"/>
            <w:shd w:val="clear" w:color="auto" w:fill="FFFFFF" w:themeFill="background1"/>
          </w:tcPr>
          <w:p w14:paraId="2DB16FE3" w14:textId="77777777" w:rsidR="00C82974" w:rsidRPr="001F4D75"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4.5</w:t>
            </w:r>
          </w:p>
        </w:tc>
        <w:tc>
          <w:tcPr>
            <w:tcW w:w="0" w:type="dxa"/>
            <w:shd w:val="clear" w:color="auto" w:fill="FFFFFF" w:themeFill="background1"/>
          </w:tcPr>
          <w:p w14:paraId="0B1E2073" w14:textId="77777777" w:rsidR="00C82974" w:rsidRPr="001F4D75"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9</w:t>
            </w:r>
          </w:p>
        </w:tc>
        <w:tc>
          <w:tcPr>
            <w:tcW w:w="0" w:type="dxa"/>
            <w:shd w:val="clear" w:color="auto" w:fill="FFFFFF" w:themeFill="background1"/>
          </w:tcPr>
          <w:p w14:paraId="1DCF8C1C" w14:textId="77777777" w:rsidR="00C82974" w:rsidRPr="001F4D75"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13.5</w:t>
            </w:r>
          </w:p>
        </w:tc>
        <w:tc>
          <w:tcPr>
            <w:tcW w:w="0" w:type="dxa"/>
            <w:shd w:val="clear" w:color="auto" w:fill="FFFFFF" w:themeFill="background1"/>
          </w:tcPr>
          <w:p w14:paraId="3E3EC7B8" w14:textId="77777777" w:rsidR="00C82974" w:rsidRPr="001F4D75"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18</w:t>
            </w:r>
          </w:p>
        </w:tc>
      </w:tr>
      <w:tr w:rsidR="00C82974" w:rsidRPr="001F4D75" w14:paraId="7BCE00CB" w14:textId="77777777" w:rsidTr="001F4D75">
        <w:trPr>
          <w:trHeight w:val="375"/>
        </w:trPr>
        <w:tc>
          <w:tcPr>
            <w:cnfStyle w:val="001000000000" w:firstRow="0" w:lastRow="0" w:firstColumn="1" w:lastColumn="0" w:oddVBand="0" w:evenVBand="0" w:oddHBand="0" w:evenHBand="0" w:firstRowFirstColumn="0" w:firstRowLastColumn="0" w:lastRowFirstColumn="0" w:lastRowLastColumn="0"/>
            <w:tcW w:w="1590" w:type="dxa"/>
            <w:shd w:val="clear" w:color="auto" w:fill="FFFFFF" w:themeFill="background1"/>
          </w:tcPr>
          <w:p w14:paraId="2733A75B" w14:textId="77777777" w:rsidR="00C82974" w:rsidRPr="001F4D75" w:rsidRDefault="00C82974" w:rsidP="006A7854">
            <w:pPr>
              <w:jc w:val="both"/>
              <w:rPr>
                <w:rFonts w:asciiTheme="minorHAnsi" w:hAnsiTheme="minorHAnsi" w:cstheme="minorHAnsi"/>
                <w:b w:val="0"/>
                <w:bCs w:val="0"/>
                <w:szCs w:val="24"/>
              </w:rPr>
            </w:pPr>
            <w:r w:rsidRPr="001F4D75">
              <w:rPr>
                <w:rFonts w:asciiTheme="minorHAnsi" w:hAnsiTheme="minorHAnsi" w:cstheme="minorHAnsi"/>
                <w:b w:val="0"/>
                <w:bCs w:val="0"/>
                <w:szCs w:val="24"/>
              </w:rPr>
              <w:t>70</w:t>
            </w:r>
          </w:p>
        </w:tc>
        <w:tc>
          <w:tcPr>
            <w:tcW w:w="1905" w:type="dxa"/>
            <w:shd w:val="clear" w:color="auto" w:fill="FFFFFF" w:themeFill="background1"/>
          </w:tcPr>
          <w:p w14:paraId="03A81445" w14:textId="77777777" w:rsidR="00C82974" w:rsidRPr="001F4D75" w:rsidRDefault="00C82974"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5.3</w:t>
            </w:r>
          </w:p>
        </w:tc>
        <w:tc>
          <w:tcPr>
            <w:tcW w:w="0" w:type="dxa"/>
            <w:shd w:val="clear" w:color="auto" w:fill="FFFFFF" w:themeFill="background1"/>
          </w:tcPr>
          <w:p w14:paraId="621E561C" w14:textId="77777777" w:rsidR="00C82974" w:rsidRPr="001F4D75" w:rsidRDefault="00C82974"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10.5</w:t>
            </w:r>
          </w:p>
        </w:tc>
        <w:tc>
          <w:tcPr>
            <w:tcW w:w="0" w:type="dxa"/>
            <w:shd w:val="clear" w:color="auto" w:fill="FFFFFF" w:themeFill="background1"/>
          </w:tcPr>
          <w:p w14:paraId="40DA4F1B" w14:textId="77777777" w:rsidR="00C82974" w:rsidRPr="001F4D75" w:rsidRDefault="00C82974"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15.8</w:t>
            </w:r>
          </w:p>
        </w:tc>
        <w:tc>
          <w:tcPr>
            <w:tcW w:w="0" w:type="dxa"/>
            <w:shd w:val="clear" w:color="auto" w:fill="FFFFFF" w:themeFill="background1"/>
          </w:tcPr>
          <w:p w14:paraId="12199DF8" w14:textId="77777777" w:rsidR="00C82974" w:rsidRPr="001F4D75" w:rsidRDefault="00C82974"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21</w:t>
            </w:r>
          </w:p>
        </w:tc>
      </w:tr>
      <w:tr w:rsidR="00C82974" w:rsidRPr="001F4D75" w14:paraId="767DF990" w14:textId="77777777" w:rsidTr="001F4D7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590" w:type="dxa"/>
            <w:shd w:val="clear" w:color="auto" w:fill="FFFFFF" w:themeFill="background1"/>
          </w:tcPr>
          <w:p w14:paraId="29015373" w14:textId="77777777" w:rsidR="00C82974" w:rsidRPr="001F4D75" w:rsidRDefault="00C82974" w:rsidP="006A7854">
            <w:pPr>
              <w:jc w:val="both"/>
              <w:rPr>
                <w:rFonts w:asciiTheme="minorHAnsi" w:hAnsiTheme="minorHAnsi" w:cstheme="minorHAnsi"/>
                <w:b w:val="0"/>
                <w:bCs w:val="0"/>
                <w:szCs w:val="24"/>
              </w:rPr>
            </w:pPr>
            <w:r w:rsidRPr="001F4D75">
              <w:rPr>
                <w:rFonts w:asciiTheme="minorHAnsi" w:hAnsiTheme="minorHAnsi" w:cstheme="minorHAnsi"/>
                <w:b w:val="0"/>
                <w:bCs w:val="0"/>
                <w:szCs w:val="24"/>
              </w:rPr>
              <w:t>80</w:t>
            </w:r>
          </w:p>
        </w:tc>
        <w:tc>
          <w:tcPr>
            <w:tcW w:w="1905" w:type="dxa"/>
            <w:shd w:val="clear" w:color="auto" w:fill="FFFFFF" w:themeFill="background1"/>
          </w:tcPr>
          <w:p w14:paraId="32EB253D" w14:textId="77777777" w:rsidR="00C82974" w:rsidRPr="001F4D75"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6</w:t>
            </w:r>
          </w:p>
        </w:tc>
        <w:tc>
          <w:tcPr>
            <w:tcW w:w="0" w:type="dxa"/>
            <w:shd w:val="clear" w:color="auto" w:fill="FFFFFF" w:themeFill="background1"/>
          </w:tcPr>
          <w:p w14:paraId="0200736D" w14:textId="77777777" w:rsidR="00C82974" w:rsidRPr="001F4D75"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12</w:t>
            </w:r>
          </w:p>
        </w:tc>
        <w:tc>
          <w:tcPr>
            <w:tcW w:w="0" w:type="dxa"/>
            <w:shd w:val="clear" w:color="auto" w:fill="FFFFFF" w:themeFill="background1"/>
          </w:tcPr>
          <w:p w14:paraId="6658BD0A" w14:textId="77777777" w:rsidR="00C82974" w:rsidRPr="001F4D75"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18</w:t>
            </w:r>
          </w:p>
        </w:tc>
        <w:tc>
          <w:tcPr>
            <w:tcW w:w="0" w:type="dxa"/>
            <w:shd w:val="clear" w:color="auto" w:fill="FFFFFF" w:themeFill="background1"/>
          </w:tcPr>
          <w:p w14:paraId="75591B6C" w14:textId="77777777" w:rsidR="00C82974" w:rsidRPr="001F4D75"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24</w:t>
            </w:r>
          </w:p>
        </w:tc>
      </w:tr>
      <w:tr w:rsidR="00C82974" w:rsidRPr="001F4D75" w14:paraId="64347453" w14:textId="77777777" w:rsidTr="001F4D75">
        <w:trPr>
          <w:trHeight w:val="375"/>
        </w:trPr>
        <w:tc>
          <w:tcPr>
            <w:cnfStyle w:val="001000000000" w:firstRow="0" w:lastRow="0" w:firstColumn="1" w:lastColumn="0" w:oddVBand="0" w:evenVBand="0" w:oddHBand="0" w:evenHBand="0" w:firstRowFirstColumn="0" w:firstRowLastColumn="0" w:lastRowFirstColumn="0" w:lastRowLastColumn="0"/>
            <w:tcW w:w="1590" w:type="dxa"/>
            <w:shd w:val="clear" w:color="auto" w:fill="FFFFFF" w:themeFill="background1"/>
          </w:tcPr>
          <w:p w14:paraId="59DC08EA" w14:textId="77777777" w:rsidR="00C82974" w:rsidRPr="001F4D75" w:rsidRDefault="00C82974" w:rsidP="006A7854">
            <w:pPr>
              <w:jc w:val="both"/>
              <w:rPr>
                <w:rFonts w:asciiTheme="minorHAnsi" w:hAnsiTheme="minorHAnsi" w:cstheme="minorHAnsi"/>
                <w:b w:val="0"/>
                <w:bCs w:val="0"/>
                <w:szCs w:val="24"/>
              </w:rPr>
            </w:pPr>
            <w:r w:rsidRPr="001F4D75">
              <w:rPr>
                <w:rFonts w:asciiTheme="minorHAnsi" w:hAnsiTheme="minorHAnsi" w:cstheme="minorHAnsi"/>
                <w:b w:val="0"/>
                <w:bCs w:val="0"/>
                <w:szCs w:val="24"/>
              </w:rPr>
              <w:t>90</w:t>
            </w:r>
          </w:p>
        </w:tc>
        <w:tc>
          <w:tcPr>
            <w:tcW w:w="1905" w:type="dxa"/>
            <w:shd w:val="clear" w:color="auto" w:fill="FFFFFF" w:themeFill="background1"/>
          </w:tcPr>
          <w:p w14:paraId="694EDFBB" w14:textId="77777777" w:rsidR="00C82974" w:rsidRPr="001F4D75" w:rsidRDefault="00C82974"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6.8</w:t>
            </w:r>
          </w:p>
        </w:tc>
        <w:tc>
          <w:tcPr>
            <w:tcW w:w="0" w:type="dxa"/>
            <w:shd w:val="clear" w:color="auto" w:fill="FFFFFF" w:themeFill="background1"/>
          </w:tcPr>
          <w:p w14:paraId="11EA0A43" w14:textId="77777777" w:rsidR="00C82974" w:rsidRPr="001F4D75" w:rsidRDefault="00C82974"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13.5</w:t>
            </w:r>
          </w:p>
        </w:tc>
        <w:tc>
          <w:tcPr>
            <w:tcW w:w="0" w:type="dxa"/>
            <w:shd w:val="clear" w:color="auto" w:fill="FFFFFF" w:themeFill="background1"/>
          </w:tcPr>
          <w:p w14:paraId="5A987372" w14:textId="77777777" w:rsidR="00C82974" w:rsidRPr="001F4D75" w:rsidRDefault="00C82974"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20.3</w:t>
            </w:r>
          </w:p>
        </w:tc>
        <w:tc>
          <w:tcPr>
            <w:tcW w:w="0" w:type="dxa"/>
            <w:shd w:val="clear" w:color="auto" w:fill="FFFFFF" w:themeFill="background1"/>
          </w:tcPr>
          <w:p w14:paraId="2591C4B7" w14:textId="77777777" w:rsidR="00C82974" w:rsidRPr="001F4D75" w:rsidRDefault="00C82974"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27</w:t>
            </w:r>
          </w:p>
        </w:tc>
      </w:tr>
      <w:tr w:rsidR="00C82974" w:rsidRPr="001F4D75" w14:paraId="06766DC5" w14:textId="77777777" w:rsidTr="001F4D7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590" w:type="dxa"/>
            <w:shd w:val="clear" w:color="auto" w:fill="FFFFFF" w:themeFill="background1"/>
          </w:tcPr>
          <w:p w14:paraId="4B5F77CE" w14:textId="77777777" w:rsidR="00C82974" w:rsidRPr="001F4D75" w:rsidRDefault="00C82974" w:rsidP="006A7854">
            <w:pPr>
              <w:jc w:val="both"/>
              <w:rPr>
                <w:rFonts w:asciiTheme="minorHAnsi" w:hAnsiTheme="minorHAnsi" w:cstheme="minorHAnsi"/>
                <w:b w:val="0"/>
                <w:bCs w:val="0"/>
                <w:szCs w:val="24"/>
              </w:rPr>
            </w:pPr>
            <w:r w:rsidRPr="001F4D75">
              <w:rPr>
                <w:rFonts w:asciiTheme="minorHAnsi" w:hAnsiTheme="minorHAnsi" w:cstheme="minorHAnsi"/>
                <w:b w:val="0"/>
                <w:bCs w:val="0"/>
                <w:szCs w:val="24"/>
              </w:rPr>
              <w:t>100</w:t>
            </w:r>
          </w:p>
        </w:tc>
        <w:tc>
          <w:tcPr>
            <w:tcW w:w="1905" w:type="dxa"/>
            <w:shd w:val="clear" w:color="auto" w:fill="FFFFFF" w:themeFill="background1"/>
          </w:tcPr>
          <w:p w14:paraId="28840A01" w14:textId="77777777" w:rsidR="00C82974" w:rsidRPr="001F4D75"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7.5</w:t>
            </w:r>
          </w:p>
        </w:tc>
        <w:tc>
          <w:tcPr>
            <w:tcW w:w="0" w:type="dxa"/>
            <w:shd w:val="clear" w:color="auto" w:fill="FFFFFF" w:themeFill="background1"/>
          </w:tcPr>
          <w:p w14:paraId="6C809EFA" w14:textId="77777777" w:rsidR="00C82974" w:rsidRPr="001F4D75"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15</w:t>
            </w:r>
          </w:p>
        </w:tc>
        <w:tc>
          <w:tcPr>
            <w:tcW w:w="0" w:type="dxa"/>
            <w:shd w:val="clear" w:color="auto" w:fill="FFFFFF" w:themeFill="background1"/>
          </w:tcPr>
          <w:p w14:paraId="1D5FDC20" w14:textId="77777777" w:rsidR="00C82974" w:rsidRPr="001F4D75"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22.5</w:t>
            </w:r>
          </w:p>
        </w:tc>
        <w:tc>
          <w:tcPr>
            <w:tcW w:w="0" w:type="dxa"/>
            <w:shd w:val="clear" w:color="auto" w:fill="FFFFFF" w:themeFill="background1"/>
          </w:tcPr>
          <w:p w14:paraId="018C827C" w14:textId="77777777" w:rsidR="00C82974" w:rsidRPr="001F4D75" w:rsidRDefault="00C82974"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30</w:t>
            </w:r>
          </w:p>
        </w:tc>
      </w:tr>
      <w:tr w:rsidR="00C82974" w:rsidRPr="001F4D75" w14:paraId="32D94F35" w14:textId="77777777" w:rsidTr="001F4D75">
        <w:trPr>
          <w:trHeight w:val="375"/>
        </w:trPr>
        <w:tc>
          <w:tcPr>
            <w:cnfStyle w:val="001000000000" w:firstRow="0" w:lastRow="0" w:firstColumn="1" w:lastColumn="0" w:oddVBand="0" w:evenVBand="0" w:oddHBand="0" w:evenHBand="0" w:firstRowFirstColumn="0" w:firstRowLastColumn="0" w:lastRowFirstColumn="0" w:lastRowLastColumn="0"/>
            <w:tcW w:w="1590" w:type="dxa"/>
            <w:shd w:val="clear" w:color="auto" w:fill="FFFFFF" w:themeFill="background1"/>
          </w:tcPr>
          <w:p w14:paraId="085DE42E" w14:textId="77777777" w:rsidR="00C82974" w:rsidRPr="001F4D75" w:rsidRDefault="00C82974" w:rsidP="006A7854">
            <w:pPr>
              <w:jc w:val="both"/>
              <w:rPr>
                <w:rFonts w:asciiTheme="minorHAnsi" w:hAnsiTheme="minorHAnsi" w:cstheme="minorHAnsi"/>
                <w:b w:val="0"/>
                <w:bCs w:val="0"/>
                <w:szCs w:val="24"/>
              </w:rPr>
            </w:pPr>
            <w:r w:rsidRPr="001F4D75">
              <w:rPr>
                <w:rFonts w:asciiTheme="minorHAnsi" w:hAnsiTheme="minorHAnsi" w:cstheme="minorHAnsi"/>
                <w:b w:val="0"/>
                <w:bCs w:val="0"/>
                <w:szCs w:val="24"/>
              </w:rPr>
              <w:t>110</w:t>
            </w:r>
          </w:p>
        </w:tc>
        <w:tc>
          <w:tcPr>
            <w:tcW w:w="1905" w:type="dxa"/>
            <w:shd w:val="clear" w:color="auto" w:fill="FFFFFF" w:themeFill="background1"/>
          </w:tcPr>
          <w:p w14:paraId="15076DDF" w14:textId="77777777" w:rsidR="00C82974" w:rsidRPr="001F4D75" w:rsidRDefault="00C82974"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8.3</w:t>
            </w:r>
          </w:p>
        </w:tc>
        <w:tc>
          <w:tcPr>
            <w:tcW w:w="0" w:type="dxa"/>
            <w:shd w:val="clear" w:color="auto" w:fill="FFFFFF" w:themeFill="background1"/>
          </w:tcPr>
          <w:p w14:paraId="590EBE36" w14:textId="77777777" w:rsidR="00C82974" w:rsidRPr="001F4D75" w:rsidRDefault="00C82974"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16.5</w:t>
            </w:r>
          </w:p>
        </w:tc>
        <w:tc>
          <w:tcPr>
            <w:tcW w:w="0" w:type="dxa"/>
            <w:shd w:val="clear" w:color="auto" w:fill="FFFFFF" w:themeFill="background1"/>
          </w:tcPr>
          <w:p w14:paraId="25A4047A" w14:textId="77777777" w:rsidR="00C82974" w:rsidRPr="001F4D75" w:rsidRDefault="00C82974"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24.8</w:t>
            </w:r>
          </w:p>
        </w:tc>
        <w:tc>
          <w:tcPr>
            <w:tcW w:w="0" w:type="dxa"/>
            <w:shd w:val="clear" w:color="auto" w:fill="FFFFFF" w:themeFill="background1"/>
          </w:tcPr>
          <w:p w14:paraId="204C86BA" w14:textId="77777777" w:rsidR="00C82974" w:rsidRPr="001F4D75" w:rsidRDefault="00C82974"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1F4D75">
              <w:rPr>
                <w:rFonts w:asciiTheme="minorHAnsi" w:hAnsiTheme="minorHAnsi" w:cstheme="minorHAnsi"/>
                <w:szCs w:val="24"/>
              </w:rPr>
              <w:t>33</w:t>
            </w:r>
          </w:p>
        </w:tc>
      </w:tr>
      <w:tr w:rsidR="00EB2EE1" w:rsidRPr="001F4D75" w14:paraId="6E770972" w14:textId="77777777" w:rsidTr="001F4D7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590" w:type="dxa"/>
            <w:shd w:val="clear" w:color="auto" w:fill="FFFFFF" w:themeFill="background1"/>
          </w:tcPr>
          <w:p w14:paraId="2CA8179B" w14:textId="4B3469B3" w:rsidR="00EB2EE1" w:rsidRPr="001F4D75" w:rsidRDefault="00EB2EE1" w:rsidP="006A7854">
            <w:pPr>
              <w:jc w:val="both"/>
              <w:rPr>
                <w:rFonts w:asciiTheme="minorHAnsi" w:hAnsiTheme="minorHAnsi" w:cstheme="minorHAnsi"/>
                <w:szCs w:val="24"/>
              </w:rPr>
            </w:pPr>
            <w:r w:rsidRPr="00EB2EE1">
              <w:rPr>
                <w:rFonts w:asciiTheme="minorHAnsi" w:hAnsiTheme="minorHAnsi" w:cstheme="minorHAnsi"/>
                <w:b w:val="0"/>
                <w:bCs w:val="0"/>
                <w:szCs w:val="24"/>
              </w:rPr>
              <w:t>120</w:t>
            </w:r>
          </w:p>
        </w:tc>
        <w:tc>
          <w:tcPr>
            <w:tcW w:w="1905" w:type="dxa"/>
            <w:shd w:val="clear" w:color="auto" w:fill="FFFFFF" w:themeFill="background1"/>
          </w:tcPr>
          <w:p w14:paraId="479E6DE0" w14:textId="3F95A089" w:rsidR="00EB2EE1" w:rsidRPr="001F4D75" w:rsidRDefault="00EB2EE1"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9</w:t>
            </w:r>
          </w:p>
        </w:tc>
        <w:tc>
          <w:tcPr>
            <w:tcW w:w="0" w:type="dxa"/>
            <w:shd w:val="clear" w:color="auto" w:fill="FFFFFF" w:themeFill="background1"/>
          </w:tcPr>
          <w:p w14:paraId="23E9F8AD" w14:textId="64664977" w:rsidR="00EB2EE1" w:rsidRPr="001F4D75" w:rsidRDefault="00EB2EE1"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18</w:t>
            </w:r>
          </w:p>
        </w:tc>
        <w:tc>
          <w:tcPr>
            <w:tcW w:w="0" w:type="dxa"/>
            <w:shd w:val="clear" w:color="auto" w:fill="FFFFFF" w:themeFill="background1"/>
          </w:tcPr>
          <w:p w14:paraId="61F5D791" w14:textId="6DD33C8B" w:rsidR="00EB2EE1" w:rsidRPr="001F4D75" w:rsidRDefault="00EB2EE1"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27</w:t>
            </w:r>
          </w:p>
        </w:tc>
        <w:tc>
          <w:tcPr>
            <w:tcW w:w="0" w:type="dxa"/>
            <w:shd w:val="clear" w:color="auto" w:fill="FFFFFF" w:themeFill="background1"/>
          </w:tcPr>
          <w:p w14:paraId="2F5BC3E6" w14:textId="63595E54" w:rsidR="00EB2EE1" w:rsidRPr="001F4D75" w:rsidRDefault="00EB2EE1" w:rsidP="006A7854">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36</w:t>
            </w:r>
          </w:p>
        </w:tc>
      </w:tr>
      <w:tr w:rsidR="00EB2EE1" w:rsidRPr="001F4D75" w14:paraId="13056085" w14:textId="77777777" w:rsidTr="001F4D75">
        <w:trPr>
          <w:trHeight w:val="375"/>
        </w:trPr>
        <w:tc>
          <w:tcPr>
            <w:cnfStyle w:val="001000000000" w:firstRow="0" w:lastRow="0" w:firstColumn="1" w:lastColumn="0" w:oddVBand="0" w:evenVBand="0" w:oddHBand="0" w:evenHBand="0" w:firstRowFirstColumn="0" w:firstRowLastColumn="0" w:lastRowFirstColumn="0" w:lastRowLastColumn="0"/>
            <w:tcW w:w="1590" w:type="dxa"/>
            <w:shd w:val="clear" w:color="auto" w:fill="FFFFFF" w:themeFill="background1"/>
          </w:tcPr>
          <w:p w14:paraId="769385F5" w14:textId="34E7E1B0" w:rsidR="00EB2EE1" w:rsidRPr="001F4D75" w:rsidRDefault="00EB2EE1" w:rsidP="006A7854">
            <w:pPr>
              <w:jc w:val="both"/>
              <w:rPr>
                <w:rFonts w:asciiTheme="minorHAnsi" w:hAnsiTheme="minorHAnsi" w:cstheme="minorHAnsi"/>
                <w:szCs w:val="24"/>
              </w:rPr>
            </w:pPr>
            <w:r w:rsidRPr="00EB2EE1">
              <w:rPr>
                <w:rFonts w:asciiTheme="minorHAnsi" w:hAnsiTheme="minorHAnsi" w:cstheme="minorHAnsi"/>
                <w:b w:val="0"/>
                <w:bCs w:val="0"/>
                <w:szCs w:val="24"/>
              </w:rPr>
              <w:t>130</w:t>
            </w:r>
          </w:p>
        </w:tc>
        <w:tc>
          <w:tcPr>
            <w:tcW w:w="1905" w:type="dxa"/>
            <w:shd w:val="clear" w:color="auto" w:fill="FFFFFF" w:themeFill="background1"/>
          </w:tcPr>
          <w:p w14:paraId="1486FA7F" w14:textId="12BDFFD9" w:rsidR="00EB2EE1" w:rsidRPr="001F4D75" w:rsidRDefault="00EB2EE1"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9.8</w:t>
            </w:r>
          </w:p>
        </w:tc>
        <w:tc>
          <w:tcPr>
            <w:tcW w:w="0" w:type="dxa"/>
            <w:shd w:val="clear" w:color="auto" w:fill="FFFFFF" w:themeFill="background1"/>
          </w:tcPr>
          <w:p w14:paraId="1944A298" w14:textId="2AA666AA" w:rsidR="00EB2EE1" w:rsidRPr="001F4D75" w:rsidRDefault="00EB2EE1"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19.5</w:t>
            </w:r>
          </w:p>
        </w:tc>
        <w:tc>
          <w:tcPr>
            <w:tcW w:w="0" w:type="dxa"/>
            <w:shd w:val="clear" w:color="auto" w:fill="FFFFFF" w:themeFill="background1"/>
          </w:tcPr>
          <w:p w14:paraId="791E6D7E" w14:textId="5D4EF6C6" w:rsidR="00EB2EE1" w:rsidRPr="001F4D75" w:rsidRDefault="00EB2EE1"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29.3</w:t>
            </w:r>
          </w:p>
        </w:tc>
        <w:tc>
          <w:tcPr>
            <w:tcW w:w="0" w:type="dxa"/>
            <w:shd w:val="clear" w:color="auto" w:fill="FFFFFF" w:themeFill="background1"/>
          </w:tcPr>
          <w:p w14:paraId="1F5B7788" w14:textId="5BFE1F63" w:rsidR="00EB2EE1" w:rsidRPr="001F4D75" w:rsidRDefault="00EB2EE1" w:rsidP="006A785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Pr>
                <w:rFonts w:asciiTheme="minorHAnsi" w:hAnsiTheme="minorHAnsi" w:cstheme="minorHAnsi"/>
                <w:szCs w:val="24"/>
              </w:rPr>
              <w:t>39</w:t>
            </w:r>
          </w:p>
        </w:tc>
      </w:tr>
    </w:tbl>
    <w:p w14:paraId="57658D46" w14:textId="77777777" w:rsidR="0056412E" w:rsidRDefault="0056412E" w:rsidP="0056412E">
      <w:pPr>
        <w:rPr>
          <w:rFonts w:cs="Arial"/>
          <w:iCs/>
          <w:szCs w:val="24"/>
        </w:rPr>
      </w:pPr>
    </w:p>
    <w:p w14:paraId="360727BE" w14:textId="6A5CB448" w:rsidR="001124AB" w:rsidRDefault="001124AB" w:rsidP="004C4453">
      <w:pPr>
        <w:ind w:left="426" w:hanging="426"/>
        <w:rPr>
          <w:rFonts w:cs="Arial"/>
          <w:iCs/>
          <w:szCs w:val="24"/>
        </w:rPr>
      </w:pPr>
      <w:r>
        <w:rPr>
          <w:rFonts w:cs="Arial"/>
          <w:iCs/>
          <w:szCs w:val="24"/>
        </w:rPr>
        <w:t>4.</w:t>
      </w:r>
      <w:r>
        <w:rPr>
          <w:rFonts w:cs="Arial"/>
          <w:iCs/>
          <w:szCs w:val="24"/>
        </w:rPr>
        <w:tab/>
      </w:r>
      <w:r w:rsidRPr="001124AB">
        <w:rPr>
          <w:rFonts w:cs="Arial"/>
          <w:iCs/>
          <w:szCs w:val="24"/>
        </w:rPr>
        <w:t xml:space="preserve">Ensure patient monitoring is caried out as per </w:t>
      </w:r>
      <w:r w:rsidR="0056412E">
        <w:rPr>
          <w:rFonts w:cs="Arial"/>
          <w:iCs/>
          <w:szCs w:val="24"/>
        </w:rPr>
        <w:t>S</w:t>
      </w:r>
      <w:r w:rsidRPr="001124AB">
        <w:rPr>
          <w:rFonts w:cs="Arial"/>
          <w:iCs/>
          <w:szCs w:val="24"/>
        </w:rPr>
        <w:t>ection</w:t>
      </w:r>
      <w:r w:rsidR="0056412E">
        <w:rPr>
          <w:rFonts w:cs="Arial"/>
          <w:iCs/>
          <w:szCs w:val="24"/>
        </w:rPr>
        <w:t xml:space="preserve"> 8</w:t>
      </w:r>
      <w:r w:rsidR="006C1F9E">
        <w:rPr>
          <w:rFonts w:cs="Arial"/>
          <w:iCs/>
          <w:szCs w:val="24"/>
        </w:rPr>
        <w:t xml:space="preserve"> above.</w:t>
      </w:r>
    </w:p>
    <w:p w14:paraId="36E36DF3" w14:textId="7D6BE441" w:rsidR="00FD1221" w:rsidRPr="0056412E" w:rsidRDefault="0056412E" w:rsidP="004C4453">
      <w:pPr>
        <w:ind w:left="426" w:hanging="426"/>
        <w:jc w:val="both"/>
        <w:rPr>
          <w:rFonts w:asciiTheme="minorHAnsi" w:hAnsiTheme="minorHAnsi" w:cstheme="minorHAnsi"/>
          <w:iCs/>
          <w:szCs w:val="24"/>
        </w:rPr>
      </w:pPr>
      <w:r w:rsidRPr="0056412E">
        <w:rPr>
          <w:rFonts w:cs="Arial"/>
          <w:iCs/>
          <w:szCs w:val="24"/>
        </w:rPr>
        <w:t>5.</w:t>
      </w:r>
      <w:r w:rsidRPr="0056412E">
        <w:rPr>
          <w:rFonts w:cs="Arial"/>
          <w:iCs/>
          <w:szCs w:val="24"/>
        </w:rPr>
        <w:tab/>
      </w:r>
      <w:r w:rsidRPr="0056412E">
        <w:rPr>
          <w:rFonts w:asciiTheme="minorHAnsi" w:hAnsiTheme="minorHAnsi" w:cs="Arial"/>
          <w:szCs w:val="24"/>
        </w:rPr>
        <w:t>When the patient has received 6 hours of treatment with the intravenous iloprost infusion, the infusion must be ceased.</w:t>
      </w:r>
    </w:p>
    <w:p w14:paraId="0383490A" w14:textId="7B26C9AF" w:rsidR="008439E1" w:rsidRPr="00EB2EE1" w:rsidRDefault="004B28EA" w:rsidP="00EB2EE1">
      <w:pPr>
        <w:pStyle w:val="Default"/>
        <w:jc w:val="right"/>
        <w:rPr>
          <w:rStyle w:val="Hyperlink"/>
          <w:rFonts w:ascii="Calibri" w:hAnsi="Calibri" w:cs="Arial"/>
          <w:i/>
        </w:rPr>
      </w:pPr>
      <w:hyperlink w:anchor="Contents" w:history="1">
        <w:r w:rsidR="00E10A33" w:rsidRPr="00590902">
          <w:rPr>
            <w:rStyle w:val="Hyperlink"/>
            <w:rFonts w:ascii="Calibri" w:hAnsi="Calibri" w:cs="Arial"/>
            <w:i/>
          </w:rPr>
          <w:t>Back to Table of Contents</w:t>
        </w:r>
      </w:hyperlink>
    </w:p>
    <w:p w14:paraId="2E2719FA" w14:textId="77777777" w:rsidR="008439E1" w:rsidRPr="00E10A33" w:rsidRDefault="008439E1" w:rsidP="00E10A33">
      <w:pPr>
        <w:pStyle w:val="Default"/>
        <w:jc w:val="right"/>
        <w:rPr>
          <w:rFonts w:ascii="Calibri" w:hAnsi="Calibri" w:cs="Arial"/>
          <w:i/>
          <w:color w:val="auto"/>
          <w:lang w:eastAsia="en-US"/>
        </w:rPr>
      </w:pPr>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0" w14:textId="77777777" w:rsidTr="0074223E">
        <w:trPr>
          <w:cantSplit/>
          <w:trHeight w:val="285"/>
        </w:trPr>
        <w:tc>
          <w:tcPr>
            <w:tcW w:w="9158" w:type="dxa"/>
            <w:shd w:val="clear" w:color="auto" w:fill="A6A6A6" w:themeFill="background1" w:themeFillShade="A6"/>
          </w:tcPr>
          <w:p w14:paraId="2F51A8AF" w14:textId="38BA8B67" w:rsidR="007B6904" w:rsidRPr="00CD1C0E" w:rsidRDefault="00A265D3" w:rsidP="004213C3">
            <w:pPr>
              <w:pStyle w:val="Heading1"/>
            </w:pPr>
            <w:bookmarkStart w:id="37" w:name="_Toc132393621"/>
            <w:r>
              <w:t>Evaluation</w:t>
            </w:r>
            <w:bookmarkEnd w:id="37"/>
          </w:p>
        </w:tc>
      </w:tr>
    </w:tbl>
    <w:p w14:paraId="2F51A8B1" w14:textId="22056D85" w:rsidR="007B6904" w:rsidRDefault="007B6904" w:rsidP="003E1A56">
      <w:pPr>
        <w:pStyle w:val="Default"/>
        <w:rPr>
          <w:rFonts w:ascii="Calibri" w:hAnsi="Calibri"/>
        </w:rPr>
      </w:pPr>
    </w:p>
    <w:p w14:paraId="4547437C" w14:textId="5D50E461" w:rsidR="00A265D3" w:rsidRPr="00A265D3" w:rsidRDefault="00A265D3" w:rsidP="003E1A56">
      <w:pPr>
        <w:pStyle w:val="Default"/>
        <w:rPr>
          <w:rFonts w:asciiTheme="minorHAnsi" w:hAnsiTheme="minorHAnsi" w:cstheme="minorHAnsi"/>
          <w:b/>
          <w:bCs/>
        </w:rPr>
      </w:pPr>
      <w:r w:rsidRPr="00A265D3">
        <w:rPr>
          <w:rFonts w:asciiTheme="minorHAnsi" w:hAnsiTheme="minorHAnsi" w:cstheme="minorHAnsi"/>
          <w:b/>
          <w:bCs/>
        </w:rPr>
        <w:t>Outcome</w:t>
      </w:r>
    </w:p>
    <w:p w14:paraId="2AAF1778" w14:textId="77C8C474" w:rsidR="00E4323C" w:rsidRDefault="00E4323C" w:rsidP="003E1A56">
      <w:pPr>
        <w:pStyle w:val="Default"/>
        <w:rPr>
          <w:rFonts w:asciiTheme="minorHAnsi" w:hAnsiTheme="minorHAnsi" w:cstheme="minorHAnsi"/>
        </w:rPr>
      </w:pPr>
      <w:r>
        <w:rPr>
          <w:rFonts w:asciiTheme="minorHAnsi" w:hAnsiTheme="minorHAnsi" w:cstheme="minorHAnsi"/>
        </w:rPr>
        <w:t>Prescribing and administering iloprost infusions in accordance with this procedure will ensure patients get the best outcome from their treatment whilst minimising the potential for harm and reducing the risk of adverse effects by appropriate monitoring of the patient.</w:t>
      </w:r>
    </w:p>
    <w:p w14:paraId="358EB4E7" w14:textId="77777777" w:rsidR="008439E1" w:rsidRDefault="008439E1" w:rsidP="003E1A56">
      <w:pPr>
        <w:pStyle w:val="Default"/>
        <w:rPr>
          <w:rFonts w:asciiTheme="minorHAnsi" w:hAnsiTheme="minorHAnsi" w:cstheme="minorHAnsi"/>
          <w:b/>
          <w:bCs/>
        </w:rPr>
      </w:pPr>
    </w:p>
    <w:p w14:paraId="63CB1CC0" w14:textId="2D1C6656" w:rsidR="00A265D3" w:rsidRDefault="00A265D3" w:rsidP="003E1A56">
      <w:pPr>
        <w:pStyle w:val="Default"/>
        <w:rPr>
          <w:rFonts w:asciiTheme="minorHAnsi" w:hAnsiTheme="minorHAnsi" w:cstheme="minorHAnsi"/>
          <w:b/>
          <w:bCs/>
        </w:rPr>
      </w:pPr>
      <w:r w:rsidRPr="00A265D3">
        <w:rPr>
          <w:rFonts w:asciiTheme="minorHAnsi" w:hAnsiTheme="minorHAnsi" w:cstheme="minorHAnsi"/>
          <w:b/>
          <w:bCs/>
        </w:rPr>
        <w:t>Measures</w:t>
      </w:r>
    </w:p>
    <w:p w14:paraId="1067C62F" w14:textId="40EF1096" w:rsidR="00E4323C" w:rsidRPr="00651198" w:rsidRDefault="00E4323C" w:rsidP="003E1A56">
      <w:pPr>
        <w:pStyle w:val="Default"/>
        <w:rPr>
          <w:rFonts w:asciiTheme="minorHAnsi" w:hAnsiTheme="minorHAnsi" w:cstheme="minorHAnsi"/>
        </w:rPr>
      </w:pPr>
      <w:r w:rsidRPr="00651198">
        <w:rPr>
          <w:rFonts w:asciiTheme="minorHAnsi" w:hAnsiTheme="minorHAnsi" w:cstheme="minorHAnsi"/>
        </w:rPr>
        <w:t xml:space="preserve">Regular audits of compliance with this procedure </w:t>
      </w:r>
      <w:r w:rsidR="00651198" w:rsidRPr="00651198">
        <w:rPr>
          <w:rFonts w:asciiTheme="minorHAnsi" w:hAnsiTheme="minorHAnsi" w:cstheme="minorHAnsi"/>
        </w:rPr>
        <w:t xml:space="preserve">and patient outcomes </w:t>
      </w:r>
      <w:r w:rsidRPr="00651198">
        <w:rPr>
          <w:rFonts w:asciiTheme="minorHAnsi" w:hAnsiTheme="minorHAnsi" w:cstheme="minorHAnsi"/>
        </w:rPr>
        <w:t>will be conducted</w:t>
      </w:r>
      <w:r w:rsidR="00957A31">
        <w:rPr>
          <w:rFonts w:asciiTheme="minorHAnsi" w:hAnsiTheme="minorHAnsi" w:cstheme="minorHAnsi"/>
        </w:rPr>
        <w:t xml:space="preserve"> annually using data extracted from the clinical record system and MerlinMap</w:t>
      </w:r>
    </w:p>
    <w:p w14:paraId="45A615A5" w14:textId="77777777" w:rsidR="003E1A56" w:rsidRDefault="003E1A56" w:rsidP="00AC7025">
      <w:pPr>
        <w:pStyle w:val="Default"/>
        <w:jc w:val="right"/>
      </w:pPr>
    </w:p>
    <w:p w14:paraId="2F51A8B4" w14:textId="3E61B694" w:rsidR="007B6904" w:rsidRPr="00AC7025" w:rsidRDefault="004B28EA" w:rsidP="00AC7025">
      <w:pPr>
        <w:pStyle w:val="Default"/>
        <w:jc w:val="right"/>
        <w:rPr>
          <w:rFonts w:ascii="Calibri" w:hAnsi="Calibri" w:cs="Arial"/>
          <w:i/>
          <w:color w:val="auto"/>
          <w:lang w:eastAsia="en-US"/>
        </w:rPr>
      </w:pPr>
      <w:hyperlink w:anchor="Contents" w:history="1">
        <w:r w:rsidR="007B6904" w:rsidRPr="00590902">
          <w:rPr>
            <w:rStyle w:val="Hyperlink"/>
            <w:rFonts w:ascii="Calibri" w:hAnsi="Calibri" w:cs="Arial"/>
            <w:i/>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38" w:name="_Toc389473287"/>
            <w:bookmarkStart w:id="39" w:name="_Toc132393622"/>
            <w:r>
              <w:t xml:space="preserve">Related Policies, </w:t>
            </w:r>
            <w:r w:rsidR="007B6904">
              <w:t>Procedures</w:t>
            </w:r>
            <w:bookmarkEnd w:id="38"/>
            <w:r>
              <w:t>, Guidelines and Legislation</w:t>
            </w:r>
            <w:bookmarkEnd w:id="39"/>
          </w:p>
        </w:tc>
      </w:tr>
    </w:tbl>
    <w:p w14:paraId="2F51A8B7" w14:textId="77777777" w:rsidR="007B6904" w:rsidRDefault="007B6904" w:rsidP="007B6904">
      <w:pPr>
        <w:rPr>
          <w:szCs w:val="24"/>
        </w:rPr>
      </w:pPr>
    </w:p>
    <w:p w14:paraId="7E8B0484" w14:textId="77777777" w:rsidR="00417248" w:rsidRPr="006743DB" w:rsidRDefault="00417248" w:rsidP="00417248">
      <w:pPr>
        <w:rPr>
          <w:b/>
        </w:rPr>
      </w:pPr>
      <w:r w:rsidRPr="006743DB">
        <w:rPr>
          <w:b/>
        </w:rPr>
        <w:t>Policies</w:t>
      </w:r>
    </w:p>
    <w:p w14:paraId="786E9285" w14:textId="77777777" w:rsidR="008A3E8E" w:rsidRPr="008A3E8E" w:rsidRDefault="00417248" w:rsidP="00A63CBD">
      <w:pPr>
        <w:pStyle w:val="ListBullet"/>
        <w:numPr>
          <w:ilvl w:val="0"/>
          <w:numId w:val="4"/>
        </w:numPr>
        <w:ind w:left="426" w:hanging="426"/>
        <w:rPr>
          <w:rFonts w:cs="Arial"/>
          <w:szCs w:val="24"/>
        </w:rPr>
      </w:pPr>
      <w:r w:rsidRPr="00390406">
        <w:t xml:space="preserve">Medication Handling </w:t>
      </w:r>
    </w:p>
    <w:p w14:paraId="1AE2475A" w14:textId="317A88B3" w:rsidR="008A3E8E" w:rsidRDefault="00A32D1F" w:rsidP="00A63CBD">
      <w:pPr>
        <w:pStyle w:val="ListBullet"/>
        <w:numPr>
          <w:ilvl w:val="0"/>
          <w:numId w:val="4"/>
        </w:numPr>
        <w:ind w:left="426" w:hanging="426"/>
        <w:rPr>
          <w:rFonts w:cs="Arial"/>
          <w:szCs w:val="24"/>
        </w:rPr>
      </w:pPr>
      <w:r>
        <w:t xml:space="preserve">Informed </w:t>
      </w:r>
      <w:r w:rsidR="002B246B" w:rsidRPr="002B246B">
        <w:t xml:space="preserve">Consent </w:t>
      </w:r>
      <w:r>
        <w:t>– Clinical</w:t>
      </w:r>
    </w:p>
    <w:p w14:paraId="4461D80F" w14:textId="65125095" w:rsidR="00A32D1F" w:rsidRPr="00A32D1F" w:rsidRDefault="00A32D1F" w:rsidP="00A63CBD">
      <w:pPr>
        <w:pStyle w:val="ListBullet"/>
        <w:numPr>
          <w:ilvl w:val="0"/>
          <w:numId w:val="4"/>
        </w:numPr>
        <w:ind w:left="426" w:hanging="426"/>
        <w:rPr>
          <w:rFonts w:cs="Arial"/>
          <w:szCs w:val="24"/>
        </w:rPr>
      </w:pPr>
      <w:r>
        <w:t>Communicating for Safety</w:t>
      </w:r>
    </w:p>
    <w:p w14:paraId="0AAA4264" w14:textId="35A18304" w:rsidR="00A32D1F" w:rsidRPr="008A3E8E" w:rsidRDefault="00A32D1F" w:rsidP="00A63CBD">
      <w:pPr>
        <w:pStyle w:val="ListBullet"/>
        <w:numPr>
          <w:ilvl w:val="0"/>
          <w:numId w:val="4"/>
        </w:numPr>
        <w:ind w:left="426" w:hanging="426"/>
        <w:rPr>
          <w:rFonts w:cs="Arial"/>
          <w:szCs w:val="24"/>
        </w:rPr>
      </w:pPr>
      <w:r>
        <w:t>Preventing and Controlling Healthcare Associated Infections</w:t>
      </w:r>
    </w:p>
    <w:p w14:paraId="1A73AA86" w14:textId="77777777" w:rsidR="004609C3" w:rsidRDefault="004609C3" w:rsidP="00E658D9">
      <w:pPr>
        <w:pStyle w:val="ListBullet"/>
        <w:numPr>
          <w:ilvl w:val="0"/>
          <w:numId w:val="0"/>
        </w:numPr>
        <w:rPr>
          <w:rFonts w:cs="Arial"/>
          <w:b/>
          <w:szCs w:val="24"/>
        </w:rPr>
      </w:pPr>
    </w:p>
    <w:p w14:paraId="5445091F" w14:textId="74311807" w:rsidR="00E64A12" w:rsidRPr="00214382" w:rsidRDefault="00E64A12" w:rsidP="00E64A12">
      <w:pPr>
        <w:pStyle w:val="ListBullet"/>
        <w:numPr>
          <w:ilvl w:val="0"/>
          <w:numId w:val="0"/>
        </w:numPr>
        <w:ind w:left="426" w:hanging="426"/>
        <w:rPr>
          <w:rFonts w:cs="Arial"/>
          <w:b/>
          <w:szCs w:val="24"/>
        </w:rPr>
      </w:pPr>
      <w:r>
        <w:rPr>
          <w:rFonts w:cs="Arial"/>
          <w:b/>
          <w:szCs w:val="24"/>
        </w:rPr>
        <w:t>Procedure</w:t>
      </w:r>
    </w:p>
    <w:p w14:paraId="0BE38141" w14:textId="77DE359A" w:rsidR="008A3E8E" w:rsidRDefault="008A3E8E" w:rsidP="00A63CBD">
      <w:pPr>
        <w:pStyle w:val="ListBullet"/>
        <w:numPr>
          <w:ilvl w:val="0"/>
          <w:numId w:val="4"/>
        </w:numPr>
        <w:ind w:left="426" w:hanging="426"/>
        <w:rPr>
          <w:rFonts w:cs="Arial"/>
          <w:szCs w:val="24"/>
        </w:rPr>
      </w:pPr>
      <w:r>
        <w:rPr>
          <w:rFonts w:cs="Arial"/>
          <w:szCs w:val="24"/>
        </w:rPr>
        <w:t xml:space="preserve">Patient Identification and Procedure Matching </w:t>
      </w:r>
    </w:p>
    <w:p w14:paraId="56AD9DB7" w14:textId="1A6ABD0E" w:rsidR="00E64A12" w:rsidRDefault="00E64A12" w:rsidP="00A63CBD">
      <w:pPr>
        <w:pStyle w:val="ListBullet"/>
        <w:numPr>
          <w:ilvl w:val="0"/>
          <w:numId w:val="4"/>
        </w:numPr>
        <w:ind w:left="426" w:hanging="426"/>
        <w:rPr>
          <w:rFonts w:cs="Arial"/>
          <w:szCs w:val="24"/>
        </w:rPr>
      </w:pPr>
      <w:r>
        <w:rPr>
          <w:rFonts w:cs="Arial"/>
          <w:szCs w:val="24"/>
        </w:rPr>
        <w:t>National Standard for User applied Labelling of Injectable Medicines, Fluids and Lines</w:t>
      </w:r>
    </w:p>
    <w:p w14:paraId="1FA7B3F4" w14:textId="34BA3C86" w:rsidR="00E64A12" w:rsidRDefault="00E64A12" w:rsidP="00A63CBD">
      <w:pPr>
        <w:pStyle w:val="ListBullet"/>
        <w:numPr>
          <w:ilvl w:val="0"/>
          <w:numId w:val="4"/>
        </w:numPr>
        <w:ind w:left="426" w:hanging="426"/>
        <w:rPr>
          <w:rFonts w:cs="Arial"/>
          <w:szCs w:val="24"/>
        </w:rPr>
      </w:pPr>
      <w:r>
        <w:rPr>
          <w:rFonts w:cs="Arial"/>
          <w:szCs w:val="24"/>
        </w:rPr>
        <w:t xml:space="preserve">Vital Signs and Early Warning Scores </w:t>
      </w:r>
      <w:r w:rsidR="00A32D1F">
        <w:rPr>
          <w:rFonts w:cs="Arial"/>
          <w:szCs w:val="24"/>
        </w:rPr>
        <w:t>– The Canberra Hospital Inpatients</w:t>
      </w:r>
    </w:p>
    <w:p w14:paraId="67B0B499" w14:textId="77777777" w:rsidR="00E658D9" w:rsidRDefault="00E658D9" w:rsidP="00E658D9">
      <w:pPr>
        <w:pStyle w:val="ListBullet"/>
        <w:numPr>
          <w:ilvl w:val="0"/>
          <w:numId w:val="0"/>
        </w:numPr>
        <w:ind w:left="426"/>
        <w:rPr>
          <w:rFonts w:cs="Arial"/>
          <w:szCs w:val="24"/>
        </w:rPr>
      </w:pPr>
    </w:p>
    <w:p w14:paraId="0D9F4C25" w14:textId="5FB30809" w:rsidR="00417248" w:rsidRPr="006743DB" w:rsidRDefault="00417248" w:rsidP="00417248">
      <w:pPr>
        <w:rPr>
          <w:b/>
        </w:rPr>
      </w:pPr>
      <w:r w:rsidRPr="006743DB">
        <w:rPr>
          <w:b/>
        </w:rPr>
        <w:t>Legislation</w:t>
      </w:r>
    </w:p>
    <w:p w14:paraId="3338DE5D" w14:textId="724836FB" w:rsidR="00417248" w:rsidRDefault="00417248" w:rsidP="003E1A56">
      <w:pPr>
        <w:pStyle w:val="ListBullet"/>
      </w:pPr>
      <w:r w:rsidRPr="008A3E8E">
        <w:rPr>
          <w:i/>
          <w:iCs/>
        </w:rPr>
        <w:t>Medicines, Poisons and Therapeutic Goods Act</w:t>
      </w:r>
      <w:r w:rsidRPr="00390406">
        <w:t xml:space="preserve"> 2008</w:t>
      </w:r>
    </w:p>
    <w:p w14:paraId="33522A45" w14:textId="48CDED2C" w:rsidR="00773375" w:rsidRDefault="00773375" w:rsidP="003E1A56">
      <w:pPr>
        <w:pStyle w:val="ListBullet"/>
      </w:pPr>
      <w:r>
        <w:rPr>
          <w:i/>
          <w:iCs/>
        </w:rPr>
        <w:t>Medicines, Poisons and Therapeutic Goods Regulation 2008</w:t>
      </w:r>
    </w:p>
    <w:p w14:paraId="4B8BEC4E" w14:textId="77777777" w:rsidR="008A3E8E" w:rsidRPr="000A7335" w:rsidRDefault="008A3E8E" w:rsidP="008A3E8E">
      <w:pPr>
        <w:pStyle w:val="ListBullet"/>
      </w:pPr>
      <w:r w:rsidRPr="008A3E8E">
        <w:rPr>
          <w:i/>
          <w:iCs/>
        </w:rPr>
        <w:t>Health Records (Privacy and Access) Act</w:t>
      </w:r>
      <w:r w:rsidRPr="000A7335">
        <w:t xml:space="preserve"> 1997</w:t>
      </w:r>
    </w:p>
    <w:p w14:paraId="51F547BF" w14:textId="77777777" w:rsidR="008A3E8E" w:rsidRPr="000A7335" w:rsidRDefault="008A3E8E" w:rsidP="008A3E8E">
      <w:pPr>
        <w:pStyle w:val="ListBullet"/>
      </w:pPr>
      <w:r w:rsidRPr="008A3E8E">
        <w:rPr>
          <w:i/>
          <w:iCs/>
        </w:rPr>
        <w:t>Human Rights Act</w:t>
      </w:r>
      <w:r w:rsidRPr="000A7335">
        <w:t xml:space="preserve"> 2004</w:t>
      </w:r>
    </w:p>
    <w:p w14:paraId="2F51A8C9" w14:textId="38B365F5" w:rsidR="007B6904" w:rsidRDefault="008A3E8E" w:rsidP="004609C3">
      <w:pPr>
        <w:pStyle w:val="ListBullet"/>
      </w:pPr>
      <w:r w:rsidRPr="008A3E8E">
        <w:rPr>
          <w:i/>
          <w:iCs/>
        </w:rPr>
        <w:t>Work Health and Safety Act</w:t>
      </w:r>
      <w:r w:rsidRPr="000A7335">
        <w:t xml:space="preserve"> 2011</w:t>
      </w:r>
    </w:p>
    <w:p w14:paraId="555B4B35" w14:textId="69C91DEE" w:rsidR="00773375" w:rsidRDefault="00773375" w:rsidP="004609C3">
      <w:pPr>
        <w:pStyle w:val="ListBullet"/>
      </w:pPr>
      <w:r>
        <w:rPr>
          <w:i/>
          <w:iCs/>
        </w:rPr>
        <w:t>Work Health and Safety Regulations 2011</w:t>
      </w:r>
    </w:p>
    <w:p w14:paraId="5B0F4BDE" w14:textId="36BA1D33" w:rsidR="00773375" w:rsidRDefault="00773375" w:rsidP="00773375">
      <w:pPr>
        <w:pStyle w:val="ListBullet"/>
        <w:numPr>
          <w:ilvl w:val="0"/>
          <w:numId w:val="0"/>
        </w:numPr>
        <w:ind w:left="426" w:hanging="426"/>
      </w:pPr>
    </w:p>
    <w:p w14:paraId="1CFF0293" w14:textId="4EAB4249" w:rsidR="00773375" w:rsidRDefault="00773375" w:rsidP="00773375">
      <w:pPr>
        <w:pStyle w:val="ListBullet"/>
        <w:numPr>
          <w:ilvl w:val="0"/>
          <w:numId w:val="0"/>
        </w:numPr>
        <w:ind w:left="426" w:hanging="426"/>
      </w:pPr>
      <w:r>
        <w:rPr>
          <w:b/>
          <w:bCs/>
        </w:rPr>
        <w:t>Other</w:t>
      </w:r>
    </w:p>
    <w:p w14:paraId="1B1ACD47" w14:textId="1CD9D569" w:rsidR="00773375" w:rsidRPr="00773375" w:rsidRDefault="00773375" w:rsidP="00E658D9">
      <w:pPr>
        <w:pStyle w:val="ListBullet"/>
        <w:numPr>
          <w:ilvl w:val="0"/>
          <w:numId w:val="20"/>
        </w:numPr>
      </w:pPr>
      <w:r>
        <w:t>Charter of Health Care Rights</w:t>
      </w:r>
    </w:p>
    <w:p w14:paraId="2F51A8CA" w14:textId="77777777" w:rsidR="007B6904" w:rsidRDefault="004B28EA"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77777777" w:rsidR="007B6904" w:rsidRPr="00CD1C0E" w:rsidRDefault="007B6904" w:rsidP="004213C3">
            <w:pPr>
              <w:pStyle w:val="Heading1"/>
            </w:pPr>
            <w:bookmarkStart w:id="40" w:name="_Toc389473288"/>
            <w:bookmarkStart w:id="41" w:name="_Toc132393623"/>
            <w:r>
              <w:t>References</w:t>
            </w:r>
            <w:bookmarkEnd w:id="40"/>
            <w:bookmarkEnd w:id="41"/>
          </w:p>
        </w:tc>
      </w:tr>
    </w:tbl>
    <w:p w14:paraId="2F51A8CD" w14:textId="77777777" w:rsidR="007B6904" w:rsidRPr="00DE4E25" w:rsidRDefault="007B6904" w:rsidP="007B6904">
      <w:pPr>
        <w:rPr>
          <w:rFonts w:asciiTheme="majorHAnsi" w:hAnsiTheme="majorHAnsi" w:cstheme="majorHAnsi"/>
          <w:szCs w:val="24"/>
        </w:rPr>
      </w:pPr>
      <w:bookmarkStart w:id="42" w:name="_Toc389131245"/>
    </w:p>
    <w:bookmarkEnd w:id="42"/>
    <w:p w14:paraId="02DD3A43" w14:textId="29FEC28B" w:rsidR="00417248" w:rsidRDefault="00417248" w:rsidP="00A63CBD">
      <w:pPr>
        <w:pStyle w:val="ListParagraph"/>
        <w:numPr>
          <w:ilvl w:val="0"/>
          <w:numId w:val="3"/>
        </w:numPr>
        <w:ind w:left="360"/>
      </w:pPr>
      <w:r>
        <w:lastRenderedPageBreak/>
        <w:t>Bayer. 2019. Ilomedin: New Zealand Data Sheet. Bayer. Auckland, NZ</w:t>
      </w:r>
      <w:r w:rsidR="001548D3">
        <w:t xml:space="preserve"> http://resources.bayer.com.au</w:t>
      </w:r>
    </w:p>
    <w:p w14:paraId="7C10E04C" w14:textId="3717A51D" w:rsidR="00417248" w:rsidRPr="00B17909" w:rsidRDefault="00417248" w:rsidP="00A63CBD">
      <w:pPr>
        <w:pStyle w:val="ListParagraph"/>
        <w:numPr>
          <w:ilvl w:val="0"/>
          <w:numId w:val="3"/>
        </w:numPr>
        <w:ind w:left="360"/>
        <w:rPr>
          <w:rFonts w:cs="Arial"/>
          <w:szCs w:val="24"/>
        </w:rPr>
      </w:pPr>
      <w:r w:rsidRPr="00B17909">
        <w:rPr>
          <w:color w:val="000000"/>
        </w:rPr>
        <w:t>Burridge, N. &amp; Symons, K. (Eds.). 2017. Australian Injectable Drugs Handbook. 7</w:t>
      </w:r>
      <w:r w:rsidRPr="00B17909">
        <w:rPr>
          <w:color w:val="000000"/>
          <w:vertAlign w:val="superscript"/>
        </w:rPr>
        <w:t>th</w:t>
      </w:r>
      <w:r w:rsidRPr="00B17909">
        <w:rPr>
          <w:color w:val="000000"/>
        </w:rPr>
        <w:t xml:space="preserve"> edn. The Society of Hospital Pharmacists of Australia. Collingwood</w:t>
      </w:r>
      <w:r w:rsidR="002D7E09">
        <w:rPr>
          <w:color w:val="000000"/>
        </w:rPr>
        <w:t xml:space="preserve"> </w:t>
      </w:r>
      <w:hyperlink r:id="rId11" w:history="1">
        <w:r w:rsidR="002D7E09" w:rsidRPr="002D7E09">
          <w:rPr>
            <w:color w:val="0000FF"/>
            <w:u w:val="single"/>
          </w:rPr>
          <w:t>Home - The Society of Hospital Pharmacists of Australia (shpa.org.au)</w:t>
        </w:r>
      </w:hyperlink>
    </w:p>
    <w:p w14:paraId="2E79BA26" w14:textId="4EE8C824" w:rsidR="00417248" w:rsidRDefault="00417248" w:rsidP="00A63CBD">
      <w:pPr>
        <w:pStyle w:val="ListParagraph"/>
        <w:numPr>
          <w:ilvl w:val="0"/>
          <w:numId w:val="3"/>
        </w:numPr>
        <w:ind w:left="360"/>
      </w:pPr>
      <w:r>
        <w:t>Wigley, F. Treatment of Raynaud phenomenon: Refractory or progressive ischemia. UpToDate. 2019</w:t>
      </w:r>
      <w:r w:rsidR="002D7E09">
        <w:t xml:space="preserve"> </w:t>
      </w:r>
      <w:r w:rsidR="002D7E09" w:rsidRPr="002D7E09">
        <w:t>https://www.uptodate.com/contents/treatment-of-raynaud-phenomenon-refractory-or-progressive-ischemia</w:t>
      </w:r>
    </w:p>
    <w:p w14:paraId="2F51A8D4" w14:textId="1A143CFB" w:rsidR="007B6904" w:rsidRPr="004609C3" w:rsidRDefault="00417248" w:rsidP="00A63CBD">
      <w:pPr>
        <w:pStyle w:val="ListParagraph"/>
        <w:numPr>
          <w:ilvl w:val="0"/>
          <w:numId w:val="3"/>
        </w:numPr>
        <w:ind w:left="360"/>
      </w:pPr>
      <w:r>
        <w:t xml:space="preserve">Pope J, Fenlon D, Thompson A, Shea B, Furst D, Wells G, Silman A. Iloprost and </w:t>
      </w:r>
      <w:r w:rsidR="00B3065C">
        <w:t>C</w:t>
      </w:r>
      <w:r>
        <w:t xml:space="preserve">isaprost for Raynaud’s phenomenon in progressive systemic sclerosis. Cochrane Database of Systematic Reviews 2000(2). Art. No.: CD000953. DOI: </w:t>
      </w:r>
      <w:r w:rsidRPr="00C236CB">
        <w:t>10.1002/14651858.CD000953</w:t>
      </w:r>
      <w:r w:rsidR="00D522C8">
        <w:t xml:space="preserve"> </w:t>
      </w:r>
      <w:r w:rsidR="00D522C8" w:rsidRPr="00D522C8">
        <w:t>https://www.cochranelibrary.com/cdsr/about-cdsr</w:t>
      </w:r>
    </w:p>
    <w:p w14:paraId="2F51A8DB" w14:textId="0F993888" w:rsidR="00FF56DD" w:rsidRDefault="004B28EA" w:rsidP="007B6904">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43" w:name="_Toc389473290"/>
            <w:bookmarkStart w:id="44" w:name="_Toc132393624"/>
            <w:r>
              <w:t>Search Terms</w:t>
            </w:r>
            <w:bookmarkEnd w:id="43"/>
            <w:bookmarkEnd w:id="44"/>
            <w:r>
              <w:t xml:space="preserve"> </w:t>
            </w:r>
          </w:p>
        </w:tc>
      </w:tr>
    </w:tbl>
    <w:p w14:paraId="2F51A8DE" w14:textId="77777777" w:rsidR="007B6904" w:rsidRDefault="007B6904" w:rsidP="007B6904">
      <w:pPr>
        <w:rPr>
          <w:rFonts w:cs="Calibri,Bold"/>
          <w:bCs/>
          <w:i/>
          <w:szCs w:val="24"/>
          <w:lang w:eastAsia="en-AU"/>
        </w:rPr>
      </w:pPr>
    </w:p>
    <w:p w14:paraId="2F51A8E0" w14:textId="5847495A" w:rsidR="007B6904" w:rsidRPr="004609C3" w:rsidRDefault="00417248" w:rsidP="004609C3">
      <w:r>
        <w:t xml:space="preserve">Iloprost, Ischaemic, </w:t>
      </w:r>
      <w:r w:rsidR="004917B3">
        <w:t>Ischemia</w:t>
      </w:r>
      <w:r>
        <w:t xml:space="preserve">, </w:t>
      </w:r>
      <w:r w:rsidR="00FD5351">
        <w:t xml:space="preserve">Ischemic, Ischemia, </w:t>
      </w:r>
      <w:r>
        <w:t xml:space="preserve">Peripheral Vascular Disease, occlusive, </w:t>
      </w:r>
      <w:r w:rsidR="00FD5351">
        <w:t xml:space="preserve">vascular disease, </w:t>
      </w:r>
      <w:r>
        <w:t xml:space="preserve">Raynaud’s Disease, Raynaud’s, </w:t>
      </w:r>
      <w:r w:rsidR="00FD5351">
        <w:t xml:space="preserve">Raynaud, Raynaud phenomenon, Raynaud’s phenomenon, sclerosis, </w:t>
      </w:r>
      <w:r>
        <w:t>prostacyclin</w:t>
      </w:r>
    </w:p>
    <w:p w14:paraId="23E2F351" w14:textId="5FF22D31" w:rsidR="00846B8D" w:rsidRDefault="004B28EA" w:rsidP="004609C3">
      <w:pPr>
        <w:jc w:val="right"/>
        <w:rPr>
          <w:rStyle w:val="Hyperlink"/>
          <w:rFonts w:cs="Arial"/>
          <w:i/>
          <w:szCs w:val="24"/>
        </w:rPr>
      </w:pPr>
      <w:hyperlink w:anchor="Contents" w:history="1">
        <w:r w:rsidR="007B6904" w:rsidRPr="00590902">
          <w:rPr>
            <w:rStyle w:val="Hyperlink"/>
            <w:rFonts w:cs="Arial"/>
            <w:i/>
            <w:szCs w:val="24"/>
          </w:rPr>
          <w:t>Back to Table of Contents</w:t>
        </w:r>
      </w:hyperlink>
    </w:p>
    <w:p w14:paraId="68BC94FA" w14:textId="77777777" w:rsidR="004609C3" w:rsidRPr="004609C3" w:rsidRDefault="004609C3" w:rsidP="004609C3">
      <w:pPr>
        <w:jc w:val="right"/>
        <w:rPr>
          <w:rFonts w:cs="Arial"/>
          <w:i/>
          <w:color w:val="0000FF"/>
          <w:szCs w:val="24"/>
          <w:u w:val="single"/>
        </w:rPr>
      </w:pPr>
    </w:p>
    <w:tbl>
      <w:tblPr>
        <w:tblpPr w:leftFromText="180" w:rightFromText="180" w:vertAnchor="text" w:horzAnchor="margin" w:tblpY="181"/>
        <w:tblW w:w="9158" w:type="dxa"/>
        <w:tblLook w:val="0000" w:firstRow="0" w:lastRow="0" w:firstColumn="0" w:lastColumn="0" w:noHBand="0" w:noVBand="0"/>
      </w:tblPr>
      <w:tblGrid>
        <w:gridCol w:w="9158"/>
      </w:tblGrid>
      <w:tr w:rsidR="00BE7D40" w:rsidRPr="00CD1C0E" w14:paraId="74D43991" w14:textId="77777777" w:rsidTr="001B35B3">
        <w:trPr>
          <w:cantSplit/>
          <w:trHeight w:val="285"/>
        </w:trPr>
        <w:tc>
          <w:tcPr>
            <w:tcW w:w="9158" w:type="dxa"/>
            <w:shd w:val="clear" w:color="auto" w:fill="A6A6A6" w:themeFill="background1" w:themeFillShade="A6"/>
          </w:tcPr>
          <w:p w14:paraId="560765AB" w14:textId="2805F891" w:rsidR="00BE7D40" w:rsidRPr="00CD1C0E" w:rsidRDefault="00BE7D40" w:rsidP="001B35B3">
            <w:pPr>
              <w:pStyle w:val="Heading1"/>
            </w:pPr>
            <w:bookmarkStart w:id="45" w:name="_Toc132393625"/>
            <w:r>
              <w:t>Attachments</w:t>
            </w:r>
            <w:bookmarkEnd w:id="45"/>
            <w:r>
              <w:t xml:space="preserve"> </w:t>
            </w:r>
          </w:p>
        </w:tc>
      </w:tr>
    </w:tbl>
    <w:p w14:paraId="0CB177D3" w14:textId="52A6498E" w:rsidR="00BE7D40" w:rsidRDefault="00BE7D40" w:rsidP="00BE7D40">
      <w:pPr>
        <w:rPr>
          <w:rFonts w:cs="Calibri,Bold"/>
          <w:bCs/>
          <w:iCs/>
          <w:szCs w:val="24"/>
          <w:lang w:eastAsia="en-AU"/>
        </w:rPr>
      </w:pPr>
    </w:p>
    <w:p w14:paraId="5060A6A6" w14:textId="4DBE39B3" w:rsidR="00BE7D40" w:rsidRDefault="00BE7D40" w:rsidP="00BE7D40">
      <w:pPr>
        <w:rPr>
          <w:rFonts w:asciiTheme="minorHAnsi" w:hAnsiTheme="minorHAnsi" w:cstheme="minorHAnsi"/>
          <w:szCs w:val="24"/>
        </w:rPr>
      </w:pPr>
      <w:r>
        <w:rPr>
          <w:rFonts w:asciiTheme="minorHAnsi" w:hAnsiTheme="minorHAnsi" w:cstheme="minorHAnsi"/>
          <w:szCs w:val="24"/>
        </w:rPr>
        <w:t>Attachment 1: Physician Request for Unapproved Product (Ilomedin)</w:t>
      </w:r>
    </w:p>
    <w:p w14:paraId="15B87234" w14:textId="43BE77C1" w:rsidR="00D522C8" w:rsidRDefault="00D522C8" w:rsidP="00BE7D40">
      <w:pPr>
        <w:rPr>
          <w:rFonts w:asciiTheme="minorHAnsi" w:hAnsiTheme="minorHAnsi" w:cstheme="minorHAnsi"/>
          <w:szCs w:val="24"/>
        </w:rPr>
      </w:pPr>
    </w:p>
    <w:p w14:paraId="7D05042C" w14:textId="56DB66E2" w:rsidR="00D522C8" w:rsidRDefault="00D522C8" w:rsidP="00BE7D40">
      <w:pPr>
        <w:rPr>
          <w:rFonts w:asciiTheme="minorHAnsi" w:hAnsiTheme="minorHAnsi" w:cstheme="minorHAnsi"/>
          <w:szCs w:val="24"/>
        </w:rPr>
      </w:pPr>
    </w:p>
    <w:p w14:paraId="3A06C7E4" w14:textId="77777777" w:rsidR="00D522C8" w:rsidRPr="00BE7D40" w:rsidRDefault="00D522C8" w:rsidP="00BE7D40">
      <w:pPr>
        <w:rPr>
          <w:rFonts w:cs="Calibri,Bold"/>
          <w:bCs/>
          <w:iCs/>
          <w:szCs w:val="24"/>
          <w:lang w:eastAsia="en-AU"/>
        </w:rPr>
      </w:pPr>
    </w:p>
    <w:p w14:paraId="741BB234" w14:textId="00003AF8" w:rsidR="00ED46C3" w:rsidRPr="008202D3" w:rsidRDefault="00ED46C3" w:rsidP="00ED46C3">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6590710B" w14:textId="77777777" w:rsidR="00ED46C3" w:rsidRPr="008202D3" w:rsidRDefault="00ED46C3" w:rsidP="00ED46C3">
      <w:pPr>
        <w:rPr>
          <w:rFonts w:cs="Arial"/>
          <w:i/>
          <w:iCs/>
          <w:sz w:val="20"/>
        </w:rPr>
      </w:pPr>
    </w:p>
    <w:p w14:paraId="714DB272" w14:textId="77777777"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ED46C3" w:rsidRPr="008202D3" w14:paraId="3D8FB228" w14:textId="77777777" w:rsidTr="00CD31E7">
        <w:tc>
          <w:tcPr>
            <w:tcW w:w="2265" w:type="dxa"/>
          </w:tcPr>
          <w:p w14:paraId="4CC3BE7E" w14:textId="77777777" w:rsidR="00ED46C3" w:rsidRPr="008202D3" w:rsidRDefault="00ED46C3" w:rsidP="00CD31E7">
            <w:pPr>
              <w:rPr>
                <w:i/>
                <w:sz w:val="20"/>
              </w:rPr>
            </w:pPr>
            <w:r w:rsidRPr="008202D3">
              <w:rPr>
                <w:i/>
                <w:sz w:val="20"/>
              </w:rPr>
              <w:t>Date Amended</w:t>
            </w:r>
          </w:p>
        </w:tc>
        <w:tc>
          <w:tcPr>
            <w:tcW w:w="2265" w:type="dxa"/>
          </w:tcPr>
          <w:p w14:paraId="0C6FC403" w14:textId="77777777" w:rsidR="00ED46C3" w:rsidRPr="008202D3" w:rsidRDefault="00ED46C3" w:rsidP="00CD31E7">
            <w:pPr>
              <w:rPr>
                <w:i/>
                <w:sz w:val="20"/>
              </w:rPr>
            </w:pPr>
            <w:r w:rsidRPr="008202D3">
              <w:rPr>
                <w:i/>
                <w:sz w:val="20"/>
              </w:rPr>
              <w:t>Section Amended</w:t>
            </w:r>
          </w:p>
        </w:tc>
        <w:tc>
          <w:tcPr>
            <w:tcW w:w="2265" w:type="dxa"/>
          </w:tcPr>
          <w:p w14:paraId="36BF7192" w14:textId="77777777" w:rsidR="00ED46C3" w:rsidRPr="008202D3" w:rsidRDefault="00ED46C3" w:rsidP="00CD31E7">
            <w:pPr>
              <w:rPr>
                <w:i/>
                <w:sz w:val="20"/>
              </w:rPr>
            </w:pPr>
            <w:r w:rsidRPr="008202D3">
              <w:rPr>
                <w:i/>
                <w:sz w:val="20"/>
              </w:rPr>
              <w:t>Divisional Approval</w:t>
            </w:r>
          </w:p>
        </w:tc>
        <w:tc>
          <w:tcPr>
            <w:tcW w:w="2265" w:type="dxa"/>
          </w:tcPr>
          <w:p w14:paraId="6974B6A4" w14:textId="77777777" w:rsidR="00ED46C3" w:rsidRPr="008202D3" w:rsidRDefault="00ED46C3" w:rsidP="00CD31E7">
            <w:pPr>
              <w:rPr>
                <w:i/>
                <w:sz w:val="20"/>
              </w:rPr>
            </w:pPr>
            <w:r w:rsidRPr="008202D3">
              <w:rPr>
                <w:i/>
                <w:sz w:val="20"/>
              </w:rPr>
              <w:t xml:space="preserve">Final Approval </w:t>
            </w:r>
          </w:p>
        </w:tc>
      </w:tr>
      <w:tr w:rsidR="00982600" w:rsidRPr="008202D3" w14:paraId="6148D18E" w14:textId="77777777" w:rsidTr="00615FE9">
        <w:tc>
          <w:tcPr>
            <w:tcW w:w="2265" w:type="dxa"/>
          </w:tcPr>
          <w:p w14:paraId="2B064ED6" w14:textId="16173A54" w:rsidR="00982600" w:rsidRPr="008202D3" w:rsidRDefault="004B28EA" w:rsidP="00615FE9">
            <w:pPr>
              <w:rPr>
                <w:i/>
                <w:sz w:val="20"/>
              </w:rPr>
            </w:pPr>
            <w:r>
              <w:rPr>
                <w:i/>
                <w:sz w:val="20"/>
              </w:rPr>
              <w:t>26/05/2023</w:t>
            </w:r>
          </w:p>
        </w:tc>
        <w:tc>
          <w:tcPr>
            <w:tcW w:w="2265" w:type="dxa"/>
          </w:tcPr>
          <w:p w14:paraId="2C0B37FE" w14:textId="77777777" w:rsidR="00982600" w:rsidRPr="008202D3" w:rsidRDefault="00982600" w:rsidP="00615FE9">
            <w:pPr>
              <w:rPr>
                <w:i/>
                <w:sz w:val="20"/>
              </w:rPr>
            </w:pPr>
            <w:r>
              <w:rPr>
                <w:i/>
                <w:sz w:val="20"/>
              </w:rPr>
              <w:t>New Document</w:t>
            </w:r>
          </w:p>
        </w:tc>
        <w:tc>
          <w:tcPr>
            <w:tcW w:w="2265" w:type="dxa"/>
          </w:tcPr>
          <w:p w14:paraId="456FD35B" w14:textId="333FD90A" w:rsidR="00982600" w:rsidRPr="008202D3" w:rsidRDefault="004B28EA" w:rsidP="00615FE9">
            <w:pPr>
              <w:rPr>
                <w:i/>
                <w:sz w:val="20"/>
              </w:rPr>
            </w:pPr>
            <w:r>
              <w:rPr>
                <w:i/>
                <w:sz w:val="20"/>
              </w:rPr>
              <w:t>Suzanne Smallbane, ED of Medical Services</w:t>
            </w:r>
          </w:p>
        </w:tc>
        <w:tc>
          <w:tcPr>
            <w:tcW w:w="2265" w:type="dxa"/>
          </w:tcPr>
          <w:p w14:paraId="6E0C19DB" w14:textId="77777777" w:rsidR="00982600" w:rsidRPr="008202D3" w:rsidRDefault="00982600" w:rsidP="00615FE9">
            <w:pPr>
              <w:rPr>
                <w:i/>
                <w:sz w:val="20"/>
              </w:rPr>
            </w:pPr>
            <w:r>
              <w:rPr>
                <w:i/>
                <w:sz w:val="20"/>
              </w:rPr>
              <w:t>CHS Policy Committee</w:t>
            </w:r>
          </w:p>
        </w:tc>
      </w:tr>
      <w:tr w:rsidR="00982600" w:rsidRPr="008202D3" w14:paraId="24092BCD" w14:textId="77777777" w:rsidTr="00615FE9">
        <w:tc>
          <w:tcPr>
            <w:tcW w:w="2265" w:type="dxa"/>
          </w:tcPr>
          <w:p w14:paraId="45AC2B1A" w14:textId="77777777" w:rsidR="00982600" w:rsidRDefault="00982600" w:rsidP="00615FE9">
            <w:pPr>
              <w:rPr>
                <w:i/>
                <w:sz w:val="20"/>
              </w:rPr>
            </w:pPr>
          </w:p>
        </w:tc>
        <w:tc>
          <w:tcPr>
            <w:tcW w:w="2265" w:type="dxa"/>
          </w:tcPr>
          <w:p w14:paraId="78FE6493" w14:textId="77777777" w:rsidR="00982600" w:rsidRDefault="00982600" w:rsidP="00615FE9">
            <w:pPr>
              <w:rPr>
                <w:i/>
                <w:sz w:val="20"/>
              </w:rPr>
            </w:pPr>
          </w:p>
        </w:tc>
        <w:tc>
          <w:tcPr>
            <w:tcW w:w="2265" w:type="dxa"/>
          </w:tcPr>
          <w:p w14:paraId="52655D54" w14:textId="77777777" w:rsidR="00982600" w:rsidRDefault="00982600" w:rsidP="00615FE9">
            <w:pPr>
              <w:rPr>
                <w:i/>
                <w:sz w:val="20"/>
              </w:rPr>
            </w:pPr>
          </w:p>
        </w:tc>
        <w:tc>
          <w:tcPr>
            <w:tcW w:w="2265" w:type="dxa"/>
          </w:tcPr>
          <w:p w14:paraId="15BA3829" w14:textId="77777777" w:rsidR="00982600" w:rsidRDefault="00982600" w:rsidP="00615FE9">
            <w:pPr>
              <w:rPr>
                <w:i/>
                <w:sz w:val="20"/>
              </w:rPr>
            </w:pPr>
          </w:p>
        </w:tc>
      </w:tr>
    </w:tbl>
    <w:p w14:paraId="3B395D33" w14:textId="77777777" w:rsidR="00ED46C3" w:rsidRPr="008202D3" w:rsidRDefault="00ED46C3" w:rsidP="00ED46C3">
      <w:pPr>
        <w:rPr>
          <w:rFonts w:cs="Arial"/>
          <w:sz w:val="20"/>
        </w:rPr>
      </w:pPr>
    </w:p>
    <w:p w14:paraId="22B94EA3"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8202D3" w14:paraId="3DF1741B" w14:textId="77777777" w:rsidTr="00CD31E7">
        <w:tc>
          <w:tcPr>
            <w:tcW w:w="2122" w:type="dxa"/>
          </w:tcPr>
          <w:p w14:paraId="3A0A8647" w14:textId="77777777" w:rsidR="00ED46C3" w:rsidRPr="008202D3" w:rsidRDefault="00ED46C3" w:rsidP="00CD31E7">
            <w:pPr>
              <w:rPr>
                <w:i/>
                <w:sz w:val="20"/>
              </w:rPr>
            </w:pPr>
            <w:r w:rsidRPr="008202D3">
              <w:rPr>
                <w:i/>
                <w:sz w:val="20"/>
              </w:rPr>
              <w:t>Document Number</w:t>
            </w:r>
          </w:p>
        </w:tc>
        <w:tc>
          <w:tcPr>
            <w:tcW w:w="6938" w:type="dxa"/>
          </w:tcPr>
          <w:p w14:paraId="40CE1B13" w14:textId="77777777" w:rsidR="00ED46C3" w:rsidRPr="008202D3" w:rsidRDefault="00ED46C3" w:rsidP="00CD31E7">
            <w:pPr>
              <w:rPr>
                <w:i/>
                <w:sz w:val="20"/>
              </w:rPr>
            </w:pPr>
            <w:r w:rsidRPr="008202D3">
              <w:rPr>
                <w:i/>
                <w:sz w:val="20"/>
              </w:rPr>
              <w:t>Document Name</w:t>
            </w:r>
          </w:p>
        </w:tc>
      </w:tr>
      <w:tr w:rsidR="00ED46C3" w:rsidRPr="008202D3" w14:paraId="389A2F7C" w14:textId="77777777" w:rsidTr="00CD31E7">
        <w:tc>
          <w:tcPr>
            <w:tcW w:w="2122" w:type="dxa"/>
          </w:tcPr>
          <w:p w14:paraId="72FFFF3B" w14:textId="18BA7674" w:rsidR="00ED46C3" w:rsidRPr="008202D3" w:rsidRDefault="004B28EA" w:rsidP="00CD31E7">
            <w:pPr>
              <w:rPr>
                <w:i/>
                <w:sz w:val="20"/>
              </w:rPr>
            </w:pPr>
            <w:r>
              <w:rPr>
                <w:i/>
                <w:sz w:val="20"/>
              </w:rPr>
              <w:t>CHS19/173</w:t>
            </w:r>
          </w:p>
        </w:tc>
        <w:tc>
          <w:tcPr>
            <w:tcW w:w="6938" w:type="dxa"/>
          </w:tcPr>
          <w:p w14:paraId="61EF68F3" w14:textId="4C6BB6B0" w:rsidR="00ED46C3" w:rsidRPr="008202D3" w:rsidRDefault="004B28EA" w:rsidP="00CD31E7">
            <w:pPr>
              <w:rPr>
                <w:i/>
                <w:sz w:val="20"/>
              </w:rPr>
            </w:pPr>
            <w:r w:rsidRPr="004B28EA">
              <w:rPr>
                <w:i/>
                <w:sz w:val="20"/>
              </w:rPr>
              <w:t xml:space="preserve">Intravenous Iloprost Infusion </w:t>
            </w:r>
            <w:r>
              <w:rPr>
                <w:i/>
                <w:sz w:val="20"/>
              </w:rPr>
              <w:t xml:space="preserve">– </w:t>
            </w:r>
            <w:r w:rsidRPr="004B28EA">
              <w:rPr>
                <w:i/>
                <w:sz w:val="20"/>
              </w:rPr>
              <w:t>Adults</w:t>
            </w:r>
            <w:r>
              <w:rPr>
                <w:i/>
                <w:sz w:val="20"/>
              </w:rPr>
              <w:t xml:space="preserve"> Only</w:t>
            </w:r>
          </w:p>
        </w:tc>
      </w:tr>
      <w:tr w:rsidR="00ED46C3" w:rsidRPr="008202D3" w14:paraId="4414C7E4" w14:textId="77777777" w:rsidTr="00CD31E7">
        <w:tc>
          <w:tcPr>
            <w:tcW w:w="2122" w:type="dxa"/>
          </w:tcPr>
          <w:p w14:paraId="0E1C6F88" w14:textId="77777777" w:rsidR="00ED46C3" w:rsidRPr="008202D3" w:rsidRDefault="00ED46C3" w:rsidP="00CD31E7">
            <w:pPr>
              <w:rPr>
                <w:i/>
                <w:sz w:val="20"/>
              </w:rPr>
            </w:pPr>
          </w:p>
        </w:tc>
        <w:tc>
          <w:tcPr>
            <w:tcW w:w="6938" w:type="dxa"/>
          </w:tcPr>
          <w:p w14:paraId="73EF72D2" w14:textId="77777777" w:rsidR="00ED46C3" w:rsidRPr="008202D3" w:rsidRDefault="00ED46C3" w:rsidP="00CD31E7">
            <w:pPr>
              <w:rPr>
                <w:i/>
                <w:sz w:val="20"/>
              </w:rPr>
            </w:pPr>
          </w:p>
        </w:tc>
      </w:tr>
      <w:tr w:rsidR="00B7626C" w:rsidRPr="008202D3" w14:paraId="277ED6B6" w14:textId="77777777" w:rsidTr="00CD31E7">
        <w:tc>
          <w:tcPr>
            <w:tcW w:w="2122" w:type="dxa"/>
          </w:tcPr>
          <w:p w14:paraId="0E3BC867" w14:textId="77777777" w:rsidR="00B7626C" w:rsidRPr="008202D3" w:rsidRDefault="00B7626C" w:rsidP="00CD31E7">
            <w:pPr>
              <w:rPr>
                <w:i/>
                <w:sz w:val="20"/>
              </w:rPr>
            </w:pPr>
          </w:p>
        </w:tc>
        <w:tc>
          <w:tcPr>
            <w:tcW w:w="6938" w:type="dxa"/>
          </w:tcPr>
          <w:p w14:paraId="2683C08E" w14:textId="77777777" w:rsidR="00B7626C" w:rsidRPr="008202D3" w:rsidRDefault="00B7626C" w:rsidP="00CD31E7">
            <w:pPr>
              <w:rPr>
                <w:i/>
                <w:sz w:val="20"/>
              </w:rPr>
            </w:pPr>
          </w:p>
        </w:tc>
      </w:tr>
    </w:tbl>
    <w:p w14:paraId="3B564712" w14:textId="253861D5" w:rsidR="00BE7D40" w:rsidRDefault="00BE7D40" w:rsidP="004609C3">
      <w:pPr>
        <w:rPr>
          <w:rFonts w:cs="Arial"/>
          <w:szCs w:val="24"/>
        </w:rPr>
      </w:pPr>
    </w:p>
    <w:p w14:paraId="7F0DFD6B" w14:textId="77777777" w:rsidR="00BE7D40" w:rsidRDefault="00BE7D40">
      <w:pPr>
        <w:spacing w:after="200" w:line="276" w:lineRule="auto"/>
        <w:rPr>
          <w:rFonts w:cs="Arial"/>
          <w:szCs w:val="24"/>
        </w:rPr>
      </w:pPr>
      <w:r>
        <w:rPr>
          <w:rFonts w:cs="Arial"/>
          <w:szCs w:val="24"/>
        </w:rPr>
        <w:br w:type="page"/>
      </w:r>
    </w:p>
    <w:p w14:paraId="5EACC618" w14:textId="7CA3FDF4" w:rsidR="003E1A56" w:rsidRDefault="00BE7D40" w:rsidP="004609C3">
      <w:pPr>
        <w:rPr>
          <w:rFonts w:asciiTheme="minorHAnsi" w:hAnsiTheme="minorHAnsi" w:cstheme="minorHAnsi"/>
          <w:szCs w:val="24"/>
        </w:rPr>
      </w:pPr>
      <w:r>
        <w:rPr>
          <w:rFonts w:cs="Arial"/>
          <w:b/>
          <w:bCs/>
          <w:szCs w:val="24"/>
        </w:rPr>
        <w:lastRenderedPageBreak/>
        <w:t xml:space="preserve">Attachment 1: </w:t>
      </w:r>
      <w:r>
        <w:rPr>
          <w:rFonts w:asciiTheme="minorHAnsi" w:hAnsiTheme="minorHAnsi" w:cstheme="minorHAnsi"/>
          <w:szCs w:val="24"/>
        </w:rPr>
        <w:t>Physician Request for Unapproved Product (Ilomedin</w:t>
      </w:r>
      <w:r w:rsidR="00A67C1F">
        <w:rPr>
          <w:rFonts w:asciiTheme="minorHAnsi" w:hAnsiTheme="minorHAnsi" w:cstheme="minorHAnsi"/>
          <w:szCs w:val="24"/>
        </w:rPr>
        <w:t>)</w:t>
      </w:r>
    </w:p>
    <w:p w14:paraId="4C35118C" w14:textId="09F97ECC" w:rsidR="00BE7D40" w:rsidRDefault="00BE7D40" w:rsidP="004609C3">
      <w:pPr>
        <w:rPr>
          <w:rFonts w:asciiTheme="minorHAnsi" w:hAnsiTheme="minorHAnsi" w:cstheme="minorHAnsi"/>
          <w:szCs w:val="24"/>
        </w:rPr>
      </w:pPr>
    </w:p>
    <w:p w14:paraId="4382128E" w14:textId="05B593E6" w:rsidR="00BE7D40" w:rsidRDefault="00BE7D40" w:rsidP="004609C3">
      <w:pPr>
        <w:rPr>
          <w:rFonts w:cs="Arial"/>
          <w:b/>
          <w:bCs/>
          <w:szCs w:val="24"/>
        </w:rPr>
      </w:pPr>
      <w:r w:rsidRPr="00BE7D40">
        <w:rPr>
          <w:rFonts w:cs="Arial"/>
          <w:b/>
          <w:bCs/>
          <w:noProof/>
          <w:szCs w:val="24"/>
        </w:rPr>
        <w:drawing>
          <wp:inline distT="0" distB="0" distL="0" distR="0" wp14:anchorId="2546E28F" wp14:editId="506D37C6">
            <wp:extent cx="5759450" cy="76288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7628890"/>
                    </a:xfrm>
                    <a:prstGeom prst="rect">
                      <a:avLst/>
                    </a:prstGeom>
                    <a:noFill/>
                    <a:ln>
                      <a:noFill/>
                    </a:ln>
                  </pic:spPr>
                </pic:pic>
              </a:graphicData>
            </a:graphic>
          </wp:inline>
        </w:drawing>
      </w:r>
    </w:p>
    <w:p w14:paraId="21F788AB" w14:textId="0A6E2C6A" w:rsidR="00BE7D40" w:rsidRDefault="00BE7D40">
      <w:pPr>
        <w:spacing w:after="200" w:line="276" w:lineRule="auto"/>
        <w:rPr>
          <w:rFonts w:cs="Arial"/>
          <w:b/>
          <w:bCs/>
          <w:szCs w:val="24"/>
        </w:rPr>
      </w:pPr>
      <w:r>
        <w:rPr>
          <w:rFonts w:cs="Arial"/>
          <w:b/>
          <w:bCs/>
          <w:szCs w:val="24"/>
        </w:rPr>
        <w:br w:type="page"/>
      </w:r>
    </w:p>
    <w:p w14:paraId="3FAA961B" w14:textId="2E8A3C56" w:rsidR="00BE7D40" w:rsidRDefault="00BE7D40" w:rsidP="004609C3">
      <w:pPr>
        <w:rPr>
          <w:rFonts w:cs="Arial"/>
          <w:b/>
          <w:bCs/>
          <w:szCs w:val="24"/>
        </w:rPr>
      </w:pPr>
      <w:r w:rsidRPr="00BE7D40">
        <w:rPr>
          <w:rFonts w:cs="Arial"/>
          <w:b/>
          <w:bCs/>
          <w:noProof/>
          <w:szCs w:val="24"/>
        </w:rPr>
        <w:lastRenderedPageBreak/>
        <w:drawing>
          <wp:inline distT="0" distB="0" distL="0" distR="0" wp14:anchorId="54F70F77" wp14:editId="2AC1D6CB">
            <wp:extent cx="5591175" cy="81343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91175" cy="8134350"/>
                    </a:xfrm>
                    <a:prstGeom prst="rect">
                      <a:avLst/>
                    </a:prstGeom>
                    <a:noFill/>
                    <a:ln>
                      <a:noFill/>
                    </a:ln>
                  </pic:spPr>
                </pic:pic>
              </a:graphicData>
            </a:graphic>
          </wp:inline>
        </w:drawing>
      </w:r>
    </w:p>
    <w:p w14:paraId="0839717C" w14:textId="77777777" w:rsidR="00BE7D40" w:rsidRDefault="00BE7D40">
      <w:pPr>
        <w:spacing w:after="200" w:line="276" w:lineRule="auto"/>
        <w:rPr>
          <w:rFonts w:cs="Arial"/>
          <w:b/>
          <w:bCs/>
          <w:szCs w:val="24"/>
        </w:rPr>
      </w:pPr>
      <w:r>
        <w:rPr>
          <w:rFonts w:cs="Arial"/>
          <w:b/>
          <w:bCs/>
          <w:szCs w:val="24"/>
        </w:rPr>
        <w:br w:type="page"/>
      </w:r>
    </w:p>
    <w:p w14:paraId="57E6063D" w14:textId="614F236F" w:rsidR="00BE7D40" w:rsidRDefault="00BE7D40" w:rsidP="004609C3">
      <w:pPr>
        <w:rPr>
          <w:rFonts w:cs="Arial"/>
          <w:b/>
          <w:bCs/>
          <w:szCs w:val="24"/>
        </w:rPr>
      </w:pPr>
      <w:r w:rsidRPr="00BE7D40">
        <w:rPr>
          <w:rFonts w:cs="Arial"/>
          <w:b/>
          <w:bCs/>
          <w:noProof/>
          <w:szCs w:val="24"/>
        </w:rPr>
        <w:lastRenderedPageBreak/>
        <w:drawing>
          <wp:inline distT="0" distB="0" distL="0" distR="0" wp14:anchorId="7E797362" wp14:editId="747D291D">
            <wp:extent cx="5759450" cy="79355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7935595"/>
                    </a:xfrm>
                    <a:prstGeom prst="rect">
                      <a:avLst/>
                    </a:prstGeom>
                    <a:noFill/>
                    <a:ln>
                      <a:noFill/>
                    </a:ln>
                  </pic:spPr>
                </pic:pic>
              </a:graphicData>
            </a:graphic>
          </wp:inline>
        </w:drawing>
      </w:r>
    </w:p>
    <w:p w14:paraId="340F38B6" w14:textId="521F3A6D" w:rsidR="00BE7D40" w:rsidRDefault="00BE7D40">
      <w:pPr>
        <w:spacing w:after="200" w:line="276" w:lineRule="auto"/>
        <w:rPr>
          <w:rFonts w:cs="Arial"/>
          <w:b/>
          <w:bCs/>
          <w:szCs w:val="24"/>
        </w:rPr>
      </w:pPr>
      <w:r>
        <w:rPr>
          <w:rFonts w:cs="Arial"/>
          <w:b/>
          <w:bCs/>
          <w:szCs w:val="24"/>
        </w:rPr>
        <w:br w:type="page"/>
      </w:r>
    </w:p>
    <w:p w14:paraId="13113B4C" w14:textId="6FC25F95" w:rsidR="00BE7D40" w:rsidRDefault="00BE7D40" w:rsidP="004609C3">
      <w:pPr>
        <w:rPr>
          <w:rFonts w:cs="Arial"/>
          <w:b/>
          <w:bCs/>
          <w:szCs w:val="24"/>
        </w:rPr>
      </w:pPr>
      <w:r w:rsidRPr="00BE7D40">
        <w:rPr>
          <w:rFonts w:cs="Arial"/>
          <w:b/>
          <w:bCs/>
          <w:noProof/>
          <w:szCs w:val="24"/>
        </w:rPr>
        <w:lastRenderedPageBreak/>
        <w:drawing>
          <wp:inline distT="0" distB="0" distL="0" distR="0" wp14:anchorId="62B3CF7B" wp14:editId="5F68C816">
            <wp:extent cx="5759450" cy="82054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8205470"/>
                    </a:xfrm>
                    <a:prstGeom prst="rect">
                      <a:avLst/>
                    </a:prstGeom>
                    <a:noFill/>
                    <a:ln>
                      <a:noFill/>
                    </a:ln>
                  </pic:spPr>
                </pic:pic>
              </a:graphicData>
            </a:graphic>
          </wp:inline>
        </w:drawing>
      </w:r>
    </w:p>
    <w:p w14:paraId="1379525A" w14:textId="77777777" w:rsidR="00BE7D40" w:rsidRPr="00BE7D40" w:rsidRDefault="00BE7D40" w:rsidP="004609C3">
      <w:pPr>
        <w:rPr>
          <w:rFonts w:cs="Arial"/>
          <w:b/>
          <w:bCs/>
          <w:szCs w:val="24"/>
        </w:rPr>
      </w:pPr>
    </w:p>
    <w:sectPr w:rsidR="00BE7D40" w:rsidRPr="00BE7D40" w:rsidSect="004609C3">
      <w:headerReference w:type="default" r:id="rId16"/>
      <w:footerReference w:type="default" r:id="rId17"/>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6AEF4" w14:textId="77777777" w:rsidR="000F25D2" w:rsidRDefault="000F25D2" w:rsidP="00F66CB0">
      <w:r>
        <w:separator/>
      </w:r>
    </w:p>
  </w:endnote>
  <w:endnote w:type="continuationSeparator" w:id="0">
    <w:p w14:paraId="71ED7700" w14:textId="77777777" w:rsidR="000F25D2" w:rsidRDefault="000F25D2" w:rsidP="00F66CB0">
      <w:r>
        <w:continuationSeparator/>
      </w:r>
    </w:p>
  </w:endnote>
  <w:endnote w:type="continuationNotice" w:id="1">
    <w:p w14:paraId="69E18E39" w14:textId="77777777" w:rsidR="003E139C" w:rsidRDefault="003E13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5F3F72" w:rsidRPr="00AE7C5C" w14:paraId="2F51A914" w14:textId="77777777" w:rsidTr="005E1140">
      <w:tc>
        <w:tcPr>
          <w:tcW w:w="1515" w:type="dxa"/>
        </w:tcPr>
        <w:p w14:paraId="2F51A90E" w14:textId="77777777" w:rsidR="00D45120" w:rsidRPr="00B3752F" w:rsidRDefault="00D45120" w:rsidP="004213C3">
          <w:pPr>
            <w:pStyle w:val="Footer"/>
            <w:rPr>
              <w:rFonts w:cs="Arial"/>
              <w:b/>
              <w:bCs/>
              <w:i/>
              <w:sz w:val="20"/>
            </w:rPr>
          </w:pPr>
          <w:r w:rsidRPr="00B3752F">
            <w:rPr>
              <w:rFonts w:cs="Arial"/>
              <w:b/>
              <w:bCs/>
              <w:i/>
              <w:sz w:val="20"/>
            </w:rPr>
            <w:t>Doc Number</w:t>
          </w:r>
        </w:p>
      </w:tc>
      <w:tc>
        <w:tcPr>
          <w:tcW w:w="965" w:type="dxa"/>
        </w:tcPr>
        <w:p w14:paraId="2F51A90F" w14:textId="77777777" w:rsidR="00D45120" w:rsidRPr="00B3752F" w:rsidRDefault="00D45120" w:rsidP="004213C3">
          <w:pPr>
            <w:pStyle w:val="Footer"/>
            <w:rPr>
              <w:rFonts w:cs="Arial"/>
              <w:b/>
              <w:bCs/>
              <w:i/>
              <w:sz w:val="20"/>
            </w:rPr>
          </w:pPr>
          <w:r w:rsidRPr="00B3752F">
            <w:rPr>
              <w:rFonts w:cs="Arial"/>
              <w:b/>
              <w:bCs/>
              <w:i/>
              <w:sz w:val="20"/>
            </w:rPr>
            <w:t>Version</w:t>
          </w:r>
        </w:p>
      </w:tc>
      <w:tc>
        <w:tcPr>
          <w:tcW w:w="1552" w:type="dxa"/>
        </w:tcPr>
        <w:p w14:paraId="2F51A910" w14:textId="77777777" w:rsidR="00D45120" w:rsidRPr="00B3752F" w:rsidRDefault="00D45120" w:rsidP="004213C3">
          <w:pPr>
            <w:pStyle w:val="Footer"/>
            <w:rPr>
              <w:rFonts w:cs="Arial"/>
              <w:b/>
              <w:bCs/>
              <w:i/>
              <w:sz w:val="20"/>
            </w:rPr>
          </w:pPr>
          <w:r w:rsidRPr="00B3752F">
            <w:rPr>
              <w:rFonts w:cs="Arial"/>
              <w:b/>
              <w:bCs/>
              <w:i/>
              <w:sz w:val="20"/>
            </w:rPr>
            <w:t>Issued</w:t>
          </w:r>
        </w:p>
      </w:tc>
      <w:tc>
        <w:tcPr>
          <w:tcW w:w="1456" w:type="dxa"/>
        </w:tcPr>
        <w:p w14:paraId="2F51A911" w14:textId="77777777" w:rsidR="00D45120" w:rsidRPr="00B3752F" w:rsidRDefault="00D45120" w:rsidP="004213C3">
          <w:pPr>
            <w:pStyle w:val="Footer"/>
            <w:rPr>
              <w:rFonts w:cs="Arial"/>
              <w:b/>
              <w:bCs/>
              <w:i/>
              <w:sz w:val="20"/>
            </w:rPr>
          </w:pPr>
          <w:r w:rsidRPr="00B3752F">
            <w:rPr>
              <w:rFonts w:cs="Arial"/>
              <w:b/>
              <w:bCs/>
              <w:i/>
              <w:sz w:val="20"/>
            </w:rPr>
            <w:t>Review Date</w:t>
          </w:r>
        </w:p>
      </w:tc>
      <w:tc>
        <w:tcPr>
          <w:tcW w:w="1746" w:type="dxa"/>
        </w:tcPr>
        <w:p w14:paraId="2F51A912" w14:textId="77777777" w:rsidR="00D45120" w:rsidRPr="00B3752F" w:rsidRDefault="00D45120" w:rsidP="004213C3">
          <w:pPr>
            <w:pStyle w:val="Footer"/>
            <w:rPr>
              <w:rFonts w:cs="Arial"/>
              <w:b/>
              <w:bCs/>
              <w:i/>
              <w:sz w:val="20"/>
            </w:rPr>
          </w:pPr>
          <w:r w:rsidRPr="00B3752F">
            <w:rPr>
              <w:rFonts w:cs="Arial"/>
              <w:b/>
              <w:bCs/>
              <w:i/>
              <w:sz w:val="20"/>
            </w:rPr>
            <w:t>Area Responsible</w:t>
          </w:r>
        </w:p>
      </w:tc>
      <w:tc>
        <w:tcPr>
          <w:tcW w:w="1836" w:type="dxa"/>
        </w:tcPr>
        <w:p w14:paraId="2F51A913" w14:textId="77777777" w:rsidR="00D45120" w:rsidRPr="00B3752F" w:rsidRDefault="00D45120" w:rsidP="004213C3">
          <w:pPr>
            <w:pStyle w:val="Footer"/>
            <w:rPr>
              <w:rFonts w:cs="Arial"/>
              <w:b/>
              <w:bCs/>
              <w:i/>
              <w:sz w:val="20"/>
            </w:rPr>
          </w:pPr>
          <w:r w:rsidRPr="00B3752F">
            <w:rPr>
              <w:rFonts w:cs="Arial"/>
              <w:b/>
              <w:bCs/>
              <w:i/>
              <w:sz w:val="20"/>
            </w:rPr>
            <w:t>Page</w:t>
          </w:r>
        </w:p>
      </w:tc>
    </w:tr>
    <w:tr w:rsidR="005F3F72" w14:paraId="2F51A91B" w14:textId="77777777" w:rsidTr="005E1140">
      <w:tc>
        <w:tcPr>
          <w:tcW w:w="1515" w:type="dxa"/>
        </w:tcPr>
        <w:p w14:paraId="2F51A915" w14:textId="0283F306" w:rsidR="00D45120" w:rsidRPr="00542EE6" w:rsidRDefault="004B28EA" w:rsidP="005F3F72">
          <w:pPr>
            <w:pStyle w:val="Footer"/>
            <w:tabs>
              <w:tab w:val="clear" w:pos="4153"/>
              <w:tab w:val="clear" w:pos="8306"/>
              <w:tab w:val="left" w:pos="960"/>
            </w:tabs>
            <w:rPr>
              <w:rFonts w:cs="Arial"/>
              <w:b/>
              <w:bCs/>
              <w:sz w:val="20"/>
            </w:rPr>
          </w:pPr>
          <w:r>
            <w:rPr>
              <w:b/>
              <w:bCs/>
              <w:sz w:val="20"/>
            </w:rPr>
            <w:t>CHS23/147</w:t>
          </w:r>
        </w:p>
      </w:tc>
      <w:tc>
        <w:tcPr>
          <w:tcW w:w="965" w:type="dxa"/>
        </w:tcPr>
        <w:p w14:paraId="2F51A916" w14:textId="276560D5" w:rsidR="00D45120" w:rsidRPr="00B3752F" w:rsidRDefault="004B28EA" w:rsidP="004213C3">
          <w:pPr>
            <w:pStyle w:val="Footer"/>
            <w:rPr>
              <w:rFonts w:cs="Arial"/>
              <w:b/>
              <w:bCs/>
              <w:sz w:val="20"/>
            </w:rPr>
          </w:pPr>
          <w:r>
            <w:rPr>
              <w:rFonts w:cs="Arial"/>
              <w:b/>
              <w:bCs/>
              <w:sz w:val="20"/>
            </w:rPr>
            <w:t>1</w:t>
          </w:r>
        </w:p>
      </w:tc>
      <w:tc>
        <w:tcPr>
          <w:tcW w:w="1552" w:type="dxa"/>
        </w:tcPr>
        <w:p w14:paraId="2F51A917" w14:textId="7A16F097" w:rsidR="00D45120" w:rsidRPr="00B3752F" w:rsidRDefault="004B28EA" w:rsidP="004213C3">
          <w:pPr>
            <w:pStyle w:val="Footer"/>
            <w:rPr>
              <w:rFonts w:cs="Arial"/>
              <w:b/>
              <w:bCs/>
              <w:sz w:val="20"/>
            </w:rPr>
          </w:pPr>
          <w:r>
            <w:rPr>
              <w:rFonts w:cs="Arial"/>
              <w:b/>
              <w:bCs/>
              <w:sz w:val="20"/>
            </w:rPr>
            <w:t>26/05/2023</w:t>
          </w:r>
        </w:p>
      </w:tc>
      <w:tc>
        <w:tcPr>
          <w:tcW w:w="1456" w:type="dxa"/>
        </w:tcPr>
        <w:p w14:paraId="2F51A918" w14:textId="7B50506B" w:rsidR="00D45120" w:rsidRPr="00B3752F" w:rsidRDefault="004B28EA" w:rsidP="004213C3">
          <w:pPr>
            <w:pStyle w:val="Footer"/>
            <w:rPr>
              <w:rFonts w:cs="Arial"/>
              <w:b/>
              <w:bCs/>
              <w:sz w:val="20"/>
            </w:rPr>
          </w:pPr>
          <w:r>
            <w:rPr>
              <w:rFonts w:cs="Arial"/>
              <w:b/>
              <w:bCs/>
              <w:sz w:val="20"/>
            </w:rPr>
            <w:t>01/06/2027</w:t>
          </w:r>
        </w:p>
      </w:tc>
      <w:tc>
        <w:tcPr>
          <w:tcW w:w="1746" w:type="dxa"/>
        </w:tcPr>
        <w:p w14:paraId="2F51A919" w14:textId="769E8BEF" w:rsidR="00D45120" w:rsidRPr="00B3752F" w:rsidRDefault="00846B8D" w:rsidP="004213C3">
          <w:pPr>
            <w:pStyle w:val="Footer"/>
            <w:rPr>
              <w:rFonts w:cs="Arial"/>
              <w:b/>
              <w:bCs/>
              <w:sz w:val="20"/>
            </w:rPr>
          </w:pPr>
          <w:r>
            <w:rPr>
              <w:rFonts w:cs="Arial"/>
              <w:b/>
              <w:bCs/>
              <w:sz w:val="20"/>
            </w:rPr>
            <w:t>Medical Services - Pharmacy</w:t>
          </w:r>
        </w:p>
      </w:tc>
      <w:tc>
        <w:tcPr>
          <w:tcW w:w="1836" w:type="dxa"/>
        </w:tcPr>
        <w:p w14:paraId="2F51A91A" w14:textId="77777777" w:rsidR="00D45120" w:rsidRPr="00B3752F" w:rsidRDefault="00D45120"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sidR="008A5F49">
            <w:rPr>
              <w:rStyle w:val="PageNumber"/>
              <w:noProof/>
              <w:sz w:val="20"/>
            </w:rPr>
            <w:t>10</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sidR="008A5F49">
            <w:rPr>
              <w:rStyle w:val="PageNumber"/>
              <w:noProof/>
              <w:sz w:val="20"/>
            </w:rPr>
            <w:t>10</w:t>
          </w:r>
          <w:r w:rsidRPr="00B3752F">
            <w:rPr>
              <w:rStyle w:val="PageNumber"/>
              <w:sz w:val="20"/>
            </w:rPr>
            <w:fldChar w:fldCharType="end"/>
          </w:r>
        </w:p>
      </w:tc>
    </w:tr>
    <w:tr w:rsidR="00D45120" w14:paraId="668DA41F" w14:textId="77777777" w:rsidTr="00CD31E7">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46A7F5C1" w:rsidR="00D45120" w:rsidRPr="002C1428" w:rsidRDefault="00D45120"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846B8D">
            <w:rPr>
              <w:sz w:val="16"/>
              <w:szCs w:val="16"/>
            </w:rPr>
            <w:t>CHS</w:t>
          </w:r>
          <w:r w:rsidRPr="002C1428">
            <w:rPr>
              <w:sz w:val="16"/>
              <w:szCs w:val="16"/>
            </w:rPr>
            <w:t xml:space="preserve"> Register</w:t>
          </w:r>
        </w:p>
      </w:tc>
    </w:tr>
  </w:tbl>
  <w:p w14:paraId="2F51A91D" w14:textId="77777777" w:rsidR="00D45120" w:rsidRPr="00AE7C5C" w:rsidRDefault="00D45120" w:rsidP="003E1A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A0B5B" w14:textId="77777777" w:rsidR="000F25D2" w:rsidRDefault="000F25D2" w:rsidP="00F66CB0">
      <w:r>
        <w:separator/>
      </w:r>
    </w:p>
  </w:footnote>
  <w:footnote w:type="continuationSeparator" w:id="0">
    <w:p w14:paraId="6AF2CB91" w14:textId="77777777" w:rsidR="000F25D2" w:rsidRDefault="000F25D2" w:rsidP="00F66CB0">
      <w:r>
        <w:continuationSeparator/>
      </w:r>
    </w:p>
  </w:footnote>
  <w:footnote w:type="continuationNotice" w:id="1">
    <w:p w14:paraId="49CEF698" w14:textId="77777777" w:rsidR="003E139C" w:rsidRDefault="003E13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D45120" w14:paraId="2F51A90C" w14:textId="77777777" w:rsidTr="0074223E">
      <w:trPr>
        <w:trHeight w:val="1418"/>
      </w:trPr>
      <w:tc>
        <w:tcPr>
          <w:tcW w:w="5556" w:type="dxa"/>
          <w:vAlign w:val="center"/>
          <w:hideMark/>
        </w:tcPr>
        <w:p w14:paraId="2F51A90A" w14:textId="5F72D3B6" w:rsidR="00D45120" w:rsidRDefault="00D45120" w:rsidP="0074223E">
          <w:pPr>
            <w:pStyle w:val="Header"/>
            <w:rPr>
              <w:sz w:val="20"/>
            </w:rPr>
          </w:pPr>
          <w:r>
            <w:rPr>
              <w:noProof/>
              <w:sz w:val="20"/>
            </w:rPr>
            <w:drawing>
              <wp:inline distT="0" distB="0" distL="0" distR="0" wp14:anchorId="5330CC0D" wp14:editId="1210EDE2">
                <wp:extent cx="3295650" cy="723900"/>
                <wp:effectExtent l="0" t="0" r="0" b="0"/>
                <wp:docPr id="5" name="Picture 5"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17BBE49F" w:rsidR="00D45120" w:rsidRDefault="00846B8D">
          <w:pPr>
            <w:pStyle w:val="Header"/>
            <w:tabs>
              <w:tab w:val="left" w:pos="720"/>
            </w:tabs>
            <w:jc w:val="right"/>
            <w:rPr>
              <w:sz w:val="20"/>
            </w:rPr>
          </w:pPr>
          <w:bookmarkStart w:id="46" w:name="_top"/>
          <w:bookmarkEnd w:id="46"/>
          <w:r>
            <w:rPr>
              <w:sz w:val="20"/>
            </w:rPr>
            <w:t>CHS</w:t>
          </w:r>
          <w:r w:rsidR="00B67F55">
            <w:rPr>
              <w:sz w:val="20"/>
            </w:rPr>
            <w:t>23</w:t>
          </w:r>
          <w:r w:rsidR="004B28EA">
            <w:rPr>
              <w:sz w:val="20"/>
            </w:rPr>
            <w:t>/147</w:t>
          </w:r>
        </w:p>
      </w:tc>
    </w:tr>
  </w:tbl>
  <w:p w14:paraId="2F51A90D" w14:textId="2BB19BF3" w:rsidR="00D45120" w:rsidRPr="00FC3538" w:rsidRDefault="00D45120">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8E15195"/>
    <w:multiLevelType w:val="hybridMultilevel"/>
    <w:tmpl w:val="F89657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9EA7E11"/>
    <w:multiLevelType w:val="hybridMultilevel"/>
    <w:tmpl w:val="3F9C9316"/>
    <w:lvl w:ilvl="0" w:tplc="DE96C0DC">
      <w:start w:val="1"/>
      <w:numFmt w:val="decimal"/>
      <w:lvlText w:val="%1."/>
      <w:lvlJc w:val="left"/>
      <w:pPr>
        <w:ind w:left="360" w:hanging="360"/>
      </w:pPr>
      <w:rPr>
        <w:rFonts w:asciiTheme="minorHAnsi" w:eastAsia="Times New Roman" w:hAnsiTheme="minorHAnsi" w:cstheme="minorHAnsi"/>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B4F093E"/>
    <w:multiLevelType w:val="hybridMultilevel"/>
    <w:tmpl w:val="A8AA0E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5ED0C234">
      <w:start w:val="1"/>
      <w:numFmt w:val="lowerLetter"/>
      <w:lvlText w:val="%3)"/>
      <w:lvlJc w:val="left"/>
      <w:pPr>
        <w:ind w:left="1980" w:hanging="360"/>
      </w:pPr>
      <w:rPr>
        <w:rFonts w:asciiTheme="minorHAnsi" w:hAnsiTheme="minorHAnsi"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41749F"/>
    <w:multiLevelType w:val="hybridMultilevel"/>
    <w:tmpl w:val="FE6E7BF0"/>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A16DD7"/>
    <w:multiLevelType w:val="hybridMultilevel"/>
    <w:tmpl w:val="57AA7C90"/>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0E20F43"/>
    <w:multiLevelType w:val="hybridMultilevel"/>
    <w:tmpl w:val="DAE64104"/>
    <w:lvl w:ilvl="0" w:tplc="0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5AD7414"/>
    <w:multiLevelType w:val="hybridMultilevel"/>
    <w:tmpl w:val="F670C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F63C05"/>
    <w:multiLevelType w:val="hybridMultilevel"/>
    <w:tmpl w:val="B73E33C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D831436"/>
    <w:multiLevelType w:val="hybridMultilevel"/>
    <w:tmpl w:val="C934812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0C090019">
      <w:start w:val="1"/>
      <w:numFmt w:val="lowerLetter"/>
      <w:lvlText w:val="%3."/>
      <w:lvlJc w:val="left"/>
      <w:pPr>
        <w:ind w:left="270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DC57EF0"/>
    <w:multiLevelType w:val="hybridMultilevel"/>
    <w:tmpl w:val="31F4E3B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0C090019">
      <w:start w:val="1"/>
      <w:numFmt w:val="lowerLetter"/>
      <w:lvlText w:val="%3."/>
      <w:lvlJc w:val="left"/>
      <w:pPr>
        <w:ind w:left="1440" w:hanging="36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3DF8024F"/>
    <w:multiLevelType w:val="hybridMultilevel"/>
    <w:tmpl w:val="88F0C724"/>
    <w:lvl w:ilvl="0" w:tplc="0C090019">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2820D0EE">
      <w:start w:val="1"/>
      <w:numFmt w:val="decimal"/>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F5D0E8B"/>
    <w:multiLevelType w:val="hybridMultilevel"/>
    <w:tmpl w:val="4038202E"/>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42A316A9"/>
    <w:multiLevelType w:val="hybridMultilevel"/>
    <w:tmpl w:val="23DAD23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77232A9"/>
    <w:multiLevelType w:val="hybridMultilevel"/>
    <w:tmpl w:val="8DCE977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4801039D"/>
    <w:multiLevelType w:val="hybridMultilevel"/>
    <w:tmpl w:val="66BA5C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DBD13CA"/>
    <w:multiLevelType w:val="hybridMultilevel"/>
    <w:tmpl w:val="CDE8BD30"/>
    <w:lvl w:ilvl="0" w:tplc="72B8706E">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6C63E20"/>
    <w:multiLevelType w:val="hybridMultilevel"/>
    <w:tmpl w:val="7870DDB4"/>
    <w:lvl w:ilvl="0" w:tplc="C73E507A">
      <w:start w:val="1"/>
      <w:numFmt w:val="decimal"/>
      <w:lvlText w:val="%1."/>
      <w:lvlJc w:val="left"/>
      <w:pPr>
        <w:ind w:left="720" w:hanging="360"/>
      </w:pPr>
      <w:rPr>
        <w:rFonts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99D1938"/>
    <w:multiLevelType w:val="hybridMultilevel"/>
    <w:tmpl w:val="A83EC788"/>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75046DA6"/>
    <w:multiLevelType w:val="hybridMultilevel"/>
    <w:tmpl w:val="B27832B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424420502">
    <w:abstractNumId w:val="0"/>
  </w:num>
  <w:num w:numId="2" w16cid:durableId="1381901034">
    <w:abstractNumId w:val="3"/>
  </w:num>
  <w:num w:numId="3" w16cid:durableId="718869165">
    <w:abstractNumId w:val="17"/>
  </w:num>
  <w:num w:numId="4" w16cid:durableId="1129132470">
    <w:abstractNumId w:val="7"/>
  </w:num>
  <w:num w:numId="5" w16cid:durableId="398405295">
    <w:abstractNumId w:val="2"/>
  </w:num>
  <w:num w:numId="6" w16cid:durableId="1395540100">
    <w:abstractNumId w:val="19"/>
  </w:num>
  <w:num w:numId="7" w16cid:durableId="1358777108">
    <w:abstractNumId w:val="11"/>
  </w:num>
  <w:num w:numId="8" w16cid:durableId="1065880278">
    <w:abstractNumId w:val="18"/>
  </w:num>
  <w:num w:numId="9" w16cid:durableId="169300030">
    <w:abstractNumId w:val="15"/>
  </w:num>
  <w:num w:numId="10" w16cid:durableId="264535364">
    <w:abstractNumId w:val="9"/>
  </w:num>
  <w:num w:numId="11" w16cid:durableId="1077093984">
    <w:abstractNumId w:val="6"/>
  </w:num>
  <w:num w:numId="12" w16cid:durableId="1726177482">
    <w:abstractNumId w:val="16"/>
  </w:num>
  <w:num w:numId="13" w16cid:durableId="1066033099">
    <w:abstractNumId w:val="12"/>
  </w:num>
  <w:num w:numId="14" w16cid:durableId="75832181">
    <w:abstractNumId w:val="10"/>
  </w:num>
  <w:num w:numId="15" w16cid:durableId="1383137384">
    <w:abstractNumId w:val="8"/>
  </w:num>
  <w:num w:numId="16" w16cid:durableId="1340356130">
    <w:abstractNumId w:val="4"/>
  </w:num>
  <w:num w:numId="17" w16cid:durableId="837114216">
    <w:abstractNumId w:val="13"/>
  </w:num>
  <w:num w:numId="18" w16cid:durableId="735587608">
    <w:abstractNumId w:val="5"/>
  </w:num>
  <w:num w:numId="19" w16cid:durableId="1225023225">
    <w:abstractNumId w:val="14"/>
  </w:num>
  <w:num w:numId="20" w16cid:durableId="1130175059">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4B06"/>
    <w:rsid w:val="000121C3"/>
    <w:rsid w:val="00015B90"/>
    <w:rsid w:val="0001607A"/>
    <w:rsid w:val="000177C4"/>
    <w:rsid w:val="00017D5E"/>
    <w:rsid w:val="00060B9E"/>
    <w:rsid w:val="00065ED6"/>
    <w:rsid w:val="00077F3F"/>
    <w:rsid w:val="00091AC9"/>
    <w:rsid w:val="000945D7"/>
    <w:rsid w:val="00094C11"/>
    <w:rsid w:val="00095ECD"/>
    <w:rsid w:val="000A7335"/>
    <w:rsid w:val="000B1620"/>
    <w:rsid w:val="000B5C8C"/>
    <w:rsid w:val="000B71ED"/>
    <w:rsid w:val="000C4EB6"/>
    <w:rsid w:val="000C59E2"/>
    <w:rsid w:val="000C7B2D"/>
    <w:rsid w:val="000D6F7C"/>
    <w:rsid w:val="000E3E7A"/>
    <w:rsid w:val="000F25D2"/>
    <w:rsid w:val="000F7B7E"/>
    <w:rsid w:val="00103EEA"/>
    <w:rsid w:val="001115D7"/>
    <w:rsid w:val="001124AB"/>
    <w:rsid w:val="00127320"/>
    <w:rsid w:val="00135208"/>
    <w:rsid w:val="00135694"/>
    <w:rsid w:val="00136AAB"/>
    <w:rsid w:val="001548D3"/>
    <w:rsid w:val="00166D13"/>
    <w:rsid w:val="00177AD1"/>
    <w:rsid w:val="00181D29"/>
    <w:rsid w:val="00191109"/>
    <w:rsid w:val="00191235"/>
    <w:rsid w:val="001926F4"/>
    <w:rsid w:val="001A0053"/>
    <w:rsid w:val="001A7CF6"/>
    <w:rsid w:val="001B2465"/>
    <w:rsid w:val="001B3435"/>
    <w:rsid w:val="001B470F"/>
    <w:rsid w:val="001E38BE"/>
    <w:rsid w:val="001F2A9B"/>
    <w:rsid w:val="001F4D75"/>
    <w:rsid w:val="001F6D2D"/>
    <w:rsid w:val="00200D04"/>
    <w:rsid w:val="00201FB6"/>
    <w:rsid w:val="00204B89"/>
    <w:rsid w:val="00214382"/>
    <w:rsid w:val="002220EB"/>
    <w:rsid w:val="002405CF"/>
    <w:rsid w:val="00240B97"/>
    <w:rsid w:val="0025382D"/>
    <w:rsid w:val="00263BA6"/>
    <w:rsid w:val="0027264D"/>
    <w:rsid w:val="00275318"/>
    <w:rsid w:val="00285D38"/>
    <w:rsid w:val="00293E43"/>
    <w:rsid w:val="002B246B"/>
    <w:rsid w:val="002B5F43"/>
    <w:rsid w:val="002D7E09"/>
    <w:rsid w:val="002F13F9"/>
    <w:rsid w:val="00307B65"/>
    <w:rsid w:val="00313707"/>
    <w:rsid w:val="0032270B"/>
    <w:rsid w:val="00332DAA"/>
    <w:rsid w:val="00337E7C"/>
    <w:rsid w:val="00340D1C"/>
    <w:rsid w:val="00344E68"/>
    <w:rsid w:val="00351CD9"/>
    <w:rsid w:val="00351FEF"/>
    <w:rsid w:val="00353CBB"/>
    <w:rsid w:val="00367912"/>
    <w:rsid w:val="00376A6D"/>
    <w:rsid w:val="00380B98"/>
    <w:rsid w:val="00385123"/>
    <w:rsid w:val="00390FE6"/>
    <w:rsid w:val="00395E36"/>
    <w:rsid w:val="00396023"/>
    <w:rsid w:val="003B59ED"/>
    <w:rsid w:val="003C0B58"/>
    <w:rsid w:val="003C204E"/>
    <w:rsid w:val="003C37B9"/>
    <w:rsid w:val="003C4BB5"/>
    <w:rsid w:val="003D43D3"/>
    <w:rsid w:val="003D58C1"/>
    <w:rsid w:val="003E139C"/>
    <w:rsid w:val="003E1A56"/>
    <w:rsid w:val="003E4A12"/>
    <w:rsid w:val="003E4CC0"/>
    <w:rsid w:val="003F0D31"/>
    <w:rsid w:val="003F2AB8"/>
    <w:rsid w:val="003F3D8F"/>
    <w:rsid w:val="004078DD"/>
    <w:rsid w:val="00410409"/>
    <w:rsid w:val="00412CED"/>
    <w:rsid w:val="00416751"/>
    <w:rsid w:val="00417248"/>
    <w:rsid w:val="00420F9E"/>
    <w:rsid w:val="004213C3"/>
    <w:rsid w:val="00423939"/>
    <w:rsid w:val="0042413C"/>
    <w:rsid w:val="00427139"/>
    <w:rsid w:val="00431A1C"/>
    <w:rsid w:val="00432613"/>
    <w:rsid w:val="004358E9"/>
    <w:rsid w:val="00445892"/>
    <w:rsid w:val="004537B3"/>
    <w:rsid w:val="004609C3"/>
    <w:rsid w:val="00470104"/>
    <w:rsid w:val="0048050C"/>
    <w:rsid w:val="00487DD5"/>
    <w:rsid w:val="004917B3"/>
    <w:rsid w:val="004947A7"/>
    <w:rsid w:val="004A2E02"/>
    <w:rsid w:val="004B28EA"/>
    <w:rsid w:val="004B47A8"/>
    <w:rsid w:val="004B7C43"/>
    <w:rsid w:val="004C2B20"/>
    <w:rsid w:val="004C4453"/>
    <w:rsid w:val="004D6932"/>
    <w:rsid w:val="004E28AD"/>
    <w:rsid w:val="004F0F49"/>
    <w:rsid w:val="004F1D05"/>
    <w:rsid w:val="004F2008"/>
    <w:rsid w:val="00505B5D"/>
    <w:rsid w:val="00505ED0"/>
    <w:rsid w:val="005067CA"/>
    <w:rsid w:val="0051174D"/>
    <w:rsid w:val="0052443C"/>
    <w:rsid w:val="0052775E"/>
    <w:rsid w:val="005416F0"/>
    <w:rsid w:val="00542514"/>
    <w:rsid w:val="00543FC2"/>
    <w:rsid w:val="00546AED"/>
    <w:rsid w:val="005512EF"/>
    <w:rsid w:val="00561B10"/>
    <w:rsid w:val="005621E4"/>
    <w:rsid w:val="0056412E"/>
    <w:rsid w:val="0056560C"/>
    <w:rsid w:val="00571BD2"/>
    <w:rsid w:val="005739C9"/>
    <w:rsid w:val="00590902"/>
    <w:rsid w:val="00592A14"/>
    <w:rsid w:val="00596FD7"/>
    <w:rsid w:val="005977A3"/>
    <w:rsid w:val="005A3625"/>
    <w:rsid w:val="005B4738"/>
    <w:rsid w:val="005B7B9C"/>
    <w:rsid w:val="005C212D"/>
    <w:rsid w:val="005C3CB0"/>
    <w:rsid w:val="005D3CA7"/>
    <w:rsid w:val="005E1140"/>
    <w:rsid w:val="005E1FC3"/>
    <w:rsid w:val="005E40B8"/>
    <w:rsid w:val="005F3214"/>
    <w:rsid w:val="005F3F72"/>
    <w:rsid w:val="005F53F9"/>
    <w:rsid w:val="00611C04"/>
    <w:rsid w:val="00612231"/>
    <w:rsid w:val="006159BA"/>
    <w:rsid w:val="0062223D"/>
    <w:rsid w:val="00635EB1"/>
    <w:rsid w:val="00641206"/>
    <w:rsid w:val="006473BB"/>
    <w:rsid w:val="00651198"/>
    <w:rsid w:val="0066495D"/>
    <w:rsid w:val="00666D45"/>
    <w:rsid w:val="00675B60"/>
    <w:rsid w:val="00686128"/>
    <w:rsid w:val="00694325"/>
    <w:rsid w:val="00694FDA"/>
    <w:rsid w:val="00695EB6"/>
    <w:rsid w:val="006A3770"/>
    <w:rsid w:val="006A4D46"/>
    <w:rsid w:val="006A6024"/>
    <w:rsid w:val="006C1F9E"/>
    <w:rsid w:val="006C31FF"/>
    <w:rsid w:val="006C50E9"/>
    <w:rsid w:val="006C6256"/>
    <w:rsid w:val="006C6B6C"/>
    <w:rsid w:val="006C704D"/>
    <w:rsid w:val="006D31A2"/>
    <w:rsid w:val="006F234F"/>
    <w:rsid w:val="00701FA6"/>
    <w:rsid w:val="0070331D"/>
    <w:rsid w:val="007052B1"/>
    <w:rsid w:val="0071102B"/>
    <w:rsid w:val="00711BF4"/>
    <w:rsid w:val="00714AC5"/>
    <w:rsid w:val="00715290"/>
    <w:rsid w:val="007159B1"/>
    <w:rsid w:val="00724717"/>
    <w:rsid w:val="00731054"/>
    <w:rsid w:val="0074117C"/>
    <w:rsid w:val="00741B43"/>
    <w:rsid w:val="0074223E"/>
    <w:rsid w:val="007430E9"/>
    <w:rsid w:val="007503F0"/>
    <w:rsid w:val="007543AC"/>
    <w:rsid w:val="00756537"/>
    <w:rsid w:val="00756A2B"/>
    <w:rsid w:val="00772C2E"/>
    <w:rsid w:val="00773375"/>
    <w:rsid w:val="00785CA1"/>
    <w:rsid w:val="00796E11"/>
    <w:rsid w:val="007A0EBC"/>
    <w:rsid w:val="007A19CA"/>
    <w:rsid w:val="007B27F1"/>
    <w:rsid w:val="007B4ABB"/>
    <w:rsid w:val="007B6904"/>
    <w:rsid w:val="007B7628"/>
    <w:rsid w:val="007C0333"/>
    <w:rsid w:val="007C36E4"/>
    <w:rsid w:val="007F478B"/>
    <w:rsid w:val="007F5201"/>
    <w:rsid w:val="008008D0"/>
    <w:rsid w:val="00802F0A"/>
    <w:rsid w:val="0081416F"/>
    <w:rsid w:val="00815D20"/>
    <w:rsid w:val="00816782"/>
    <w:rsid w:val="0082141D"/>
    <w:rsid w:val="00827F24"/>
    <w:rsid w:val="008338F1"/>
    <w:rsid w:val="008439E1"/>
    <w:rsid w:val="00845B88"/>
    <w:rsid w:val="00846B8D"/>
    <w:rsid w:val="00855DA8"/>
    <w:rsid w:val="008612A3"/>
    <w:rsid w:val="00866821"/>
    <w:rsid w:val="00870EC0"/>
    <w:rsid w:val="00872294"/>
    <w:rsid w:val="00872BAB"/>
    <w:rsid w:val="00886399"/>
    <w:rsid w:val="008974CA"/>
    <w:rsid w:val="008A3E8E"/>
    <w:rsid w:val="008A5F49"/>
    <w:rsid w:val="008A6D2E"/>
    <w:rsid w:val="008C5456"/>
    <w:rsid w:val="008E01C0"/>
    <w:rsid w:val="008E1F7F"/>
    <w:rsid w:val="008F00E8"/>
    <w:rsid w:val="0090473F"/>
    <w:rsid w:val="0091406C"/>
    <w:rsid w:val="009174EA"/>
    <w:rsid w:val="00923911"/>
    <w:rsid w:val="00931B93"/>
    <w:rsid w:val="00933EED"/>
    <w:rsid w:val="00935158"/>
    <w:rsid w:val="0094015D"/>
    <w:rsid w:val="00940CDE"/>
    <w:rsid w:val="00957A31"/>
    <w:rsid w:val="00957DB7"/>
    <w:rsid w:val="00962C46"/>
    <w:rsid w:val="009637EE"/>
    <w:rsid w:val="00963B99"/>
    <w:rsid w:val="0097742A"/>
    <w:rsid w:val="0097744F"/>
    <w:rsid w:val="00980EED"/>
    <w:rsid w:val="00982600"/>
    <w:rsid w:val="00986342"/>
    <w:rsid w:val="009868C5"/>
    <w:rsid w:val="00990655"/>
    <w:rsid w:val="00991670"/>
    <w:rsid w:val="009A60AB"/>
    <w:rsid w:val="009B6C8C"/>
    <w:rsid w:val="009C0FCA"/>
    <w:rsid w:val="009C3963"/>
    <w:rsid w:val="009C7921"/>
    <w:rsid w:val="009D323C"/>
    <w:rsid w:val="009E70F4"/>
    <w:rsid w:val="009F555E"/>
    <w:rsid w:val="00A15DDE"/>
    <w:rsid w:val="00A213FB"/>
    <w:rsid w:val="00A265D3"/>
    <w:rsid w:val="00A30618"/>
    <w:rsid w:val="00A327C0"/>
    <w:rsid w:val="00A32D1F"/>
    <w:rsid w:val="00A35E2D"/>
    <w:rsid w:val="00A4485F"/>
    <w:rsid w:val="00A54CB3"/>
    <w:rsid w:val="00A63CBD"/>
    <w:rsid w:val="00A67C1F"/>
    <w:rsid w:val="00A74B8A"/>
    <w:rsid w:val="00A85F61"/>
    <w:rsid w:val="00A86DB3"/>
    <w:rsid w:val="00A92E4F"/>
    <w:rsid w:val="00AA25DC"/>
    <w:rsid w:val="00AA3A27"/>
    <w:rsid w:val="00AB2BFA"/>
    <w:rsid w:val="00AB50DD"/>
    <w:rsid w:val="00AC180F"/>
    <w:rsid w:val="00AC2B96"/>
    <w:rsid w:val="00AC7025"/>
    <w:rsid w:val="00AD196F"/>
    <w:rsid w:val="00AD3CCE"/>
    <w:rsid w:val="00B0242F"/>
    <w:rsid w:val="00B07A46"/>
    <w:rsid w:val="00B07DCE"/>
    <w:rsid w:val="00B12123"/>
    <w:rsid w:val="00B21043"/>
    <w:rsid w:val="00B21601"/>
    <w:rsid w:val="00B23406"/>
    <w:rsid w:val="00B3065C"/>
    <w:rsid w:val="00B35FB0"/>
    <w:rsid w:val="00B42EA0"/>
    <w:rsid w:val="00B44752"/>
    <w:rsid w:val="00B44CAC"/>
    <w:rsid w:val="00B573D6"/>
    <w:rsid w:val="00B67F55"/>
    <w:rsid w:val="00B73E65"/>
    <w:rsid w:val="00B7626C"/>
    <w:rsid w:val="00B81455"/>
    <w:rsid w:val="00B83CA2"/>
    <w:rsid w:val="00B96186"/>
    <w:rsid w:val="00B9627F"/>
    <w:rsid w:val="00BA2415"/>
    <w:rsid w:val="00BA4DB2"/>
    <w:rsid w:val="00BA4F95"/>
    <w:rsid w:val="00BA4FD9"/>
    <w:rsid w:val="00BB33F9"/>
    <w:rsid w:val="00BB79D8"/>
    <w:rsid w:val="00BC3CE6"/>
    <w:rsid w:val="00BE5E41"/>
    <w:rsid w:val="00BE6C6A"/>
    <w:rsid w:val="00BE757A"/>
    <w:rsid w:val="00BE7D40"/>
    <w:rsid w:val="00BF078E"/>
    <w:rsid w:val="00BF3340"/>
    <w:rsid w:val="00BF4951"/>
    <w:rsid w:val="00BF69C9"/>
    <w:rsid w:val="00C073C6"/>
    <w:rsid w:val="00C1462F"/>
    <w:rsid w:val="00C24EDC"/>
    <w:rsid w:val="00C25A76"/>
    <w:rsid w:val="00C267C2"/>
    <w:rsid w:val="00C27125"/>
    <w:rsid w:val="00C315B3"/>
    <w:rsid w:val="00C31EB3"/>
    <w:rsid w:val="00C32206"/>
    <w:rsid w:val="00C40A75"/>
    <w:rsid w:val="00C422C8"/>
    <w:rsid w:val="00C42782"/>
    <w:rsid w:val="00C45C67"/>
    <w:rsid w:val="00C47091"/>
    <w:rsid w:val="00C523FF"/>
    <w:rsid w:val="00C55570"/>
    <w:rsid w:val="00C560FA"/>
    <w:rsid w:val="00C60832"/>
    <w:rsid w:val="00C71C3C"/>
    <w:rsid w:val="00C759FA"/>
    <w:rsid w:val="00C766F6"/>
    <w:rsid w:val="00C76998"/>
    <w:rsid w:val="00C77EB7"/>
    <w:rsid w:val="00C82974"/>
    <w:rsid w:val="00C8525D"/>
    <w:rsid w:val="00C90609"/>
    <w:rsid w:val="00C93E83"/>
    <w:rsid w:val="00CA593D"/>
    <w:rsid w:val="00CB4482"/>
    <w:rsid w:val="00CC5D11"/>
    <w:rsid w:val="00CD0D0D"/>
    <w:rsid w:val="00CD31E7"/>
    <w:rsid w:val="00CE0E4E"/>
    <w:rsid w:val="00D11DF9"/>
    <w:rsid w:val="00D21780"/>
    <w:rsid w:val="00D23346"/>
    <w:rsid w:val="00D243B8"/>
    <w:rsid w:val="00D34794"/>
    <w:rsid w:val="00D4502D"/>
    <w:rsid w:val="00D45120"/>
    <w:rsid w:val="00D5076A"/>
    <w:rsid w:val="00D517E4"/>
    <w:rsid w:val="00D522C8"/>
    <w:rsid w:val="00D530CE"/>
    <w:rsid w:val="00D53E3C"/>
    <w:rsid w:val="00D664FC"/>
    <w:rsid w:val="00D77950"/>
    <w:rsid w:val="00D841D8"/>
    <w:rsid w:val="00D90C94"/>
    <w:rsid w:val="00DC3762"/>
    <w:rsid w:val="00DC5C47"/>
    <w:rsid w:val="00DD0D0C"/>
    <w:rsid w:val="00DD2AD5"/>
    <w:rsid w:val="00DD34EF"/>
    <w:rsid w:val="00DD616A"/>
    <w:rsid w:val="00DE0465"/>
    <w:rsid w:val="00DE2F4C"/>
    <w:rsid w:val="00DE4E25"/>
    <w:rsid w:val="00DF2BBD"/>
    <w:rsid w:val="00E049ED"/>
    <w:rsid w:val="00E06FF5"/>
    <w:rsid w:val="00E10A33"/>
    <w:rsid w:val="00E143A3"/>
    <w:rsid w:val="00E34E6D"/>
    <w:rsid w:val="00E37CD4"/>
    <w:rsid w:val="00E4323C"/>
    <w:rsid w:val="00E521E9"/>
    <w:rsid w:val="00E55159"/>
    <w:rsid w:val="00E57848"/>
    <w:rsid w:val="00E63BE8"/>
    <w:rsid w:val="00E64A12"/>
    <w:rsid w:val="00E658D9"/>
    <w:rsid w:val="00E72E7B"/>
    <w:rsid w:val="00E750BF"/>
    <w:rsid w:val="00E90479"/>
    <w:rsid w:val="00E90708"/>
    <w:rsid w:val="00EA56D9"/>
    <w:rsid w:val="00EB006A"/>
    <w:rsid w:val="00EB2EE1"/>
    <w:rsid w:val="00ED21C3"/>
    <w:rsid w:val="00ED388C"/>
    <w:rsid w:val="00ED46C3"/>
    <w:rsid w:val="00ED70A2"/>
    <w:rsid w:val="00EE1D76"/>
    <w:rsid w:val="00EF0273"/>
    <w:rsid w:val="00EF02B0"/>
    <w:rsid w:val="00EF13A4"/>
    <w:rsid w:val="00EF752D"/>
    <w:rsid w:val="00F01B61"/>
    <w:rsid w:val="00F11338"/>
    <w:rsid w:val="00F13AE5"/>
    <w:rsid w:val="00F149FD"/>
    <w:rsid w:val="00F14EC1"/>
    <w:rsid w:val="00F20C58"/>
    <w:rsid w:val="00F2452A"/>
    <w:rsid w:val="00F4262F"/>
    <w:rsid w:val="00F45440"/>
    <w:rsid w:val="00F53719"/>
    <w:rsid w:val="00F57291"/>
    <w:rsid w:val="00F6117D"/>
    <w:rsid w:val="00F66CB0"/>
    <w:rsid w:val="00F754A5"/>
    <w:rsid w:val="00F76C89"/>
    <w:rsid w:val="00F858F3"/>
    <w:rsid w:val="00FA29B8"/>
    <w:rsid w:val="00FB2BE7"/>
    <w:rsid w:val="00FC36BE"/>
    <w:rsid w:val="00FC779C"/>
    <w:rsid w:val="00FC7CBC"/>
    <w:rsid w:val="00FD1221"/>
    <w:rsid w:val="00FD3D92"/>
    <w:rsid w:val="00FD44F5"/>
    <w:rsid w:val="00FD5351"/>
    <w:rsid w:val="00FE0643"/>
    <w:rsid w:val="00FF1A1D"/>
    <w:rsid w:val="00FF324B"/>
    <w:rsid w:val="00FF56DD"/>
    <w:rsid w:val="00FF769E"/>
    <w:rsid w:val="00FF7A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F51A84E"/>
  <w15:docId w15:val="{8EA60681-2F52-4B12-9D94-491E887DC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unhideWhenUsed/>
    <w:rsid w:val="007052B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C50E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3F2AB8"/>
    <w:pPr>
      <w:tabs>
        <w:tab w:val="right" w:leader="dot" w:pos="9060"/>
      </w:tabs>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table" w:styleId="TableList6">
    <w:name w:val="Table List 6"/>
    <w:basedOn w:val="TableNormal"/>
    <w:rsid w:val="00417248"/>
    <w:pPr>
      <w:spacing w:after="0" w:line="240"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Caption">
    <w:name w:val="caption"/>
    <w:basedOn w:val="Normal"/>
    <w:next w:val="Normal"/>
    <w:uiPriority w:val="35"/>
    <w:unhideWhenUsed/>
    <w:qFormat/>
    <w:rsid w:val="009637EE"/>
    <w:pPr>
      <w:spacing w:after="200"/>
    </w:pPr>
    <w:rPr>
      <w:i/>
      <w:iCs/>
      <w:color w:val="1F497D" w:themeColor="text2"/>
      <w:sz w:val="18"/>
      <w:szCs w:val="18"/>
    </w:rPr>
  </w:style>
  <w:style w:type="character" w:customStyle="1" w:styleId="Heading4Char">
    <w:name w:val="Heading 4 Char"/>
    <w:basedOn w:val="DefaultParagraphFont"/>
    <w:link w:val="Heading4"/>
    <w:uiPriority w:val="9"/>
    <w:rsid w:val="006C50E9"/>
    <w:rPr>
      <w:rFonts w:asciiTheme="majorHAnsi" w:eastAsiaTheme="majorEastAsia" w:hAnsiTheme="majorHAnsi" w:cstheme="majorBidi"/>
      <w:i/>
      <w:iCs/>
      <w:color w:val="365F91" w:themeColor="accent1" w:themeShade="BF"/>
      <w:sz w:val="24"/>
      <w:szCs w:val="20"/>
    </w:rPr>
  </w:style>
  <w:style w:type="paragraph" w:styleId="Revision">
    <w:name w:val="Revision"/>
    <w:hidden/>
    <w:uiPriority w:val="99"/>
    <w:semiHidden/>
    <w:rsid w:val="00F20C58"/>
    <w:pPr>
      <w:spacing w:after="0" w:line="240" w:lineRule="auto"/>
    </w:pPr>
    <w:rPr>
      <w:rFonts w:ascii="Calibri" w:eastAsia="Times New Roman" w:hAnsi="Calibri" w:cs="Times New Roman"/>
      <w:sz w:val="24"/>
      <w:szCs w:val="20"/>
    </w:rPr>
  </w:style>
  <w:style w:type="paragraph" w:customStyle="1" w:styleId="pf0">
    <w:name w:val="pf0"/>
    <w:basedOn w:val="Normal"/>
    <w:rsid w:val="008612A3"/>
    <w:pPr>
      <w:spacing w:before="100" w:beforeAutospacing="1" w:after="100" w:afterAutospacing="1"/>
    </w:pPr>
    <w:rPr>
      <w:rFonts w:ascii="Times New Roman" w:hAnsi="Times New Roman"/>
      <w:szCs w:val="24"/>
      <w:lang w:eastAsia="en-AU"/>
    </w:rPr>
  </w:style>
  <w:style w:type="character" w:customStyle="1" w:styleId="cf01">
    <w:name w:val="cf01"/>
    <w:basedOn w:val="DefaultParagraphFont"/>
    <w:rsid w:val="008612A3"/>
    <w:rPr>
      <w:rFonts w:ascii="Segoe UI" w:hAnsi="Segoe UI" w:cs="Segoe UI" w:hint="default"/>
      <w:sz w:val="18"/>
      <w:szCs w:val="18"/>
    </w:rPr>
  </w:style>
  <w:style w:type="character" w:customStyle="1" w:styleId="cf11">
    <w:name w:val="cf11"/>
    <w:basedOn w:val="DefaultParagraphFont"/>
    <w:rsid w:val="00A67C1F"/>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 w:id="207489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hpa.org.au/" TargetMode="External"/><Relationship Id="rId5" Type="http://schemas.openxmlformats.org/officeDocument/2006/relationships/numbering" Target="numbering.xml"/><Relationship Id="rId15"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2023-05-18T14:00:00+00:00</Approval_x0020_Date>
    <Review_x0020_Date xmlns="690b2128-8961-48af-a473-22c34a9accba">2027-05-31T14:00:00+00:00</Review_x0020_Date>
    <TaxCatchAll xmlns="c0239a80-7f07-4ed7-82c3-24ad7d76ada5" xsi:nil="true"/>
    <Version_x0020_Number xmlns="690b2128-8961-48af-a473-22c34a9accba">1</Version_x0020_Number>
    <Notes0 xmlns="690b2128-8961-48af-a473-22c34a9accba" xsi:nil="true"/>
    <Key_x0020_Words xmlns="690b2128-8961-48af-a473-22c34a9accba">Iloprost, Ischaemic, Ischemia, Ischemic, Ischemia, Peripheral Vascular Disease, occlusive, vascular disease, Raynaud’s Disease, Raynaud’s, Raynaud, Raynaud phenomenon, Raynaud’s phenomenon, sclerosis, prostacyclin</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CHS19/173 Intravenous Iloprost Infusion – Adults Only</Replaces_x003a_>
    <Risk_x0020_Rating xmlns="690b2128-8961-48af-a473-22c34a9accba">Medium</Risk_x0020_Rating>
    <Description0 xmlns="690b2128-8961-48af-a473-22c34a9accba">This procedure outlines how to safely prescribe, administer and monitor intravenous iloprost infusions for the treatment of severe Raynaud’s phenomenon or severe peripheral arterial occlusive disease within Canberra Health Services (CHS).</Description0>
    <Display_x0020_on_x0020_Internet xmlns="690b2128-8961-48af-a473-22c34a9accba">true</Display_x0020_on_x0020_Internet>
    <Related_x0020_Documents xmlns="690b2128-8961-48af-a473-22c34a9accba" xsi:nil="true"/>
    <Decision_x0020_Number xmlns="690b2128-8961-48af-a473-22c34a9accba">CHS23/147</Decision_x0020_Number>
    <New_x0020_Owner xmlns="690b2128-8961-48af-a473-22c34a9accba">Medical Services Group - Pharmacy</New_x0020_Own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1" ma:contentTypeDescription="Create a new document." ma:contentTypeScope="" ma:versionID="b46a3cf48b27f27ea6a05f58a714ba51">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fe2e8c2194fce09c6d8db0d45358052c"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7F58B0-E6BF-4237-9984-6DF2E01C04FA}">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0c8e588b-9c83-49d3-a6c8-a54de8f95e6a"/>
    <ds:schemaRef ds:uri="http://purl.org/dc/elements/1.1/"/>
    <ds:schemaRef ds:uri="http://schemas.openxmlformats.org/package/2006/metadata/core-properties"/>
    <ds:schemaRef ds:uri="9c2f0412-f90c-42c4-93a0-04fcb973abf1"/>
    <ds:schemaRef ds:uri="http://www.w3.org/XML/1998/namespace"/>
    <ds:schemaRef ds:uri="http://purl.org/dc/dcmitype/"/>
  </ds:schemaRefs>
</ds:datastoreItem>
</file>

<file path=customXml/itemProps2.xml><?xml version="1.0" encoding="utf-8"?>
<ds:datastoreItem xmlns:ds="http://schemas.openxmlformats.org/officeDocument/2006/customXml" ds:itemID="{2BA3349A-2F77-4391-9FA2-8FDECA697E34}"/>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0E3B64BA-F705-4F88-AEF3-5696C1D21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3542</Words>
  <Characters>20192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Intravenous Iloprost Infusion – Adults Only.docx</vt:lpstr>
    </vt:vector>
  </TitlesOfParts>
  <Company>ACT Government</Company>
  <LinksUpToDate>false</LinksUpToDate>
  <CharactersWithSpaces>23687</CharactersWithSpaces>
  <SharedDoc>false</SharedDoc>
  <HLinks>
    <vt:vector size="222" baseType="variant">
      <vt:variant>
        <vt:i4>393244</vt:i4>
      </vt:variant>
      <vt:variant>
        <vt:i4>168</vt:i4>
      </vt:variant>
      <vt:variant>
        <vt:i4>0</vt:i4>
      </vt:variant>
      <vt:variant>
        <vt:i4>5</vt:i4>
      </vt:variant>
      <vt:variant>
        <vt:lpwstr/>
      </vt:variant>
      <vt:variant>
        <vt:lpwstr>Contents</vt:lpwstr>
      </vt:variant>
      <vt:variant>
        <vt:i4>393244</vt:i4>
      </vt:variant>
      <vt:variant>
        <vt:i4>165</vt:i4>
      </vt:variant>
      <vt:variant>
        <vt:i4>0</vt:i4>
      </vt:variant>
      <vt:variant>
        <vt:i4>5</vt:i4>
      </vt:variant>
      <vt:variant>
        <vt:lpwstr/>
      </vt:variant>
      <vt:variant>
        <vt:lpwstr>Contents</vt:lpwstr>
      </vt:variant>
      <vt:variant>
        <vt:i4>458820</vt:i4>
      </vt:variant>
      <vt:variant>
        <vt:i4>162</vt:i4>
      </vt:variant>
      <vt:variant>
        <vt:i4>0</vt:i4>
      </vt:variant>
      <vt:variant>
        <vt:i4>5</vt:i4>
      </vt:variant>
      <vt:variant>
        <vt:lpwstr>https://www.shpa.org.au/</vt:lpwstr>
      </vt:variant>
      <vt:variant>
        <vt:lpwstr/>
      </vt:variant>
      <vt:variant>
        <vt:i4>393244</vt:i4>
      </vt:variant>
      <vt:variant>
        <vt:i4>159</vt:i4>
      </vt:variant>
      <vt:variant>
        <vt:i4>0</vt:i4>
      </vt:variant>
      <vt:variant>
        <vt:i4>5</vt:i4>
      </vt:variant>
      <vt:variant>
        <vt:lpwstr/>
      </vt:variant>
      <vt:variant>
        <vt:lpwstr>Contents</vt:lpwstr>
      </vt:variant>
      <vt:variant>
        <vt:i4>393244</vt:i4>
      </vt:variant>
      <vt:variant>
        <vt:i4>156</vt:i4>
      </vt:variant>
      <vt:variant>
        <vt:i4>0</vt:i4>
      </vt:variant>
      <vt:variant>
        <vt:i4>5</vt:i4>
      </vt:variant>
      <vt:variant>
        <vt:lpwstr/>
      </vt:variant>
      <vt:variant>
        <vt:lpwstr>Contents</vt:lpwstr>
      </vt:variant>
      <vt:variant>
        <vt:i4>393244</vt:i4>
      </vt:variant>
      <vt:variant>
        <vt:i4>153</vt:i4>
      </vt:variant>
      <vt:variant>
        <vt:i4>0</vt:i4>
      </vt:variant>
      <vt:variant>
        <vt:i4>5</vt:i4>
      </vt:variant>
      <vt:variant>
        <vt:lpwstr/>
      </vt:variant>
      <vt:variant>
        <vt:lpwstr>Contents</vt:lpwstr>
      </vt:variant>
      <vt:variant>
        <vt:i4>393244</vt:i4>
      </vt:variant>
      <vt:variant>
        <vt:i4>150</vt:i4>
      </vt:variant>
      <vt:variant>
        <vt:i4>0</vt:i4>
      </vt:variant>
      <vt:variant>
        <vt:i4>5</vt:i4>
      </vt:variant>
      <vt:variant>
        <vt:lpwstr/>
      </vt:variant>
      <vt:variant>
        <vt:lpwstr>Contents</vt:lpwstr>
      </vt:variant>
      <vt:variant>
        <vt:i4>393244</vt:i4>
      </vt:variant>
      <vt:variant>
        <vt:i4>147</vt:i4>
      </vt:variant>
      <vt:variant>
        <vt:i4>0</vt:i4>
      </vt:variant>
      <vt:variant>
        <vt:i4>5</vt:i4>
      </vt:variant>
      <vt:variant>
        <vt:lpwstr/>
      </vt:variant>
      <vt:variant>
        <vt:lpwstr>Contents</vt:lpwstr>
      </vt:variant>
      <vt:variant>
        <vt:i4>393244</vt:i4>
      </vt:variant>
      <vt:variant>
        <vt:i4>144</vt:i4>
      </vt:variant>
      <vt:variant>
        <vt:i4>0</vt:i4>
      </vt:variant>
      <vt:variant>
        <vt:i4>5</vt:i4>
      </vt:variant>
      <vt:variant>
        <vt:lpwstr/>
      </vt:variant>
      <vt:variant>
        <vt:lpwstr>Contents</vt:lpwstr>
      </vt:variant>
      <vt:variant>
        <vt:i4>393244</vt:i4>
      </vt:variant>
      <vt:variant>
        <vt:i4>141</vt:i4>
      </vt:variant>
      <vt:variant>
        <vt:i4>0</vt:i4>
      </vt:variant>
      <vt:variant>
        <vt:i4>5</vt:i4>
      </vt:variant>
      <vt:variant>
        <vt:lpwstr/>
      </vt:variant>
      <vt:variant>
        <vt:lpwstr>Contents</vt:lpwstr>
      </vt:variant>
      <vt:variant>
        <vt:i4>393244</vt:i4>
      </vt:variant>
      <vt:variant>
        <vt:i4>138</vt:i4>
      </vt:variant>
      <vt:variant>
        <vt:i4>0</vt:i4>
      </vt:variant>
      <vt:variant>
        <vt:i4>5</vt:i4>
      </vt:variant>
      <vt:variant>
        <vt:lpwstr/>
      </vt:variant>
      <vt:variant>
        <vt:lpwstr>Contents</vt:lpwstr>
      </vt:variant>
      <vt:variant>
        <vt:i4>393244</vt:i4>
      </vt:variant>
      <vt:variant>
        <vt:i4>135</vt:i4>
      </vt:variant>
      <vt:variant>
        <vt:i4>0</vt:i4>
      </vt:variant>
      <vt:variant>
        <vt:i4>5</vt:i4>
      </vt:variant>
      <vt:variant>
        <vt:lpwstr/>
      </vt:variant>
      <vt:variant>
        <vt:lpwstr>Contents</vt:lpwstr>
      </vt:variant>
      <vt:variant>
        <vt:i4>393244</vt:i4>
      </vt:variant>
      <vt:variant>
        <vt:i4>132</vt:i4>
      </vt:variant>
      <vt:variant>
        <vt:i4>0</vt:i4>
      </vt:variant>
      <vt:variant>
        <vt:i4>5</vt:i4>
      </vt:variant>
      <vt:variant>
        <vt:lpwstr/>
      </vt:variant>
      <vt:variant>
        <vt:lpwstr>Contents</vt:lpwstr>
      </vt:variant>
      <vt:variant>
        <vt:i4>393244</vt:i4>
      </vt:variant>
      <vt:variant>
        <vt:i4>129</vt:i4>
      </vt:variant>
      <vt:variant>
        <vt:i4>0</vt:i4>
      </vt:variant>
      <vt:variant>
        <vt:i4>5</vt:i4>
      </vt:variant>
      <vt:variant>
        <vt:lpwstr/>
      </vt:variant>
      <vt:variant>
        <vt:lpwstr>Contents</vt:lpwstr>
      </vt:variant>
      <vt:variant>
        <vt:i4>393244</vt:i4>
      </vt:variant>
      <vt:variant>
        <vt:i4>126</vt:i4>
      </vt:variant>
      <vt:variant>
        <vt:i4>0</vt:i4>
      </vt:variant>
      <vt:variant>
        <vt:i4>5</vt:i4>
      </vt:variant>
      <vt:variant>
        <vt:lpwstr/>
      </vt:variant>
      <vt:variant>
        <vt:lpwstr>Contents</vt:lpwstr>
      </vt:variant>
      <vt:variant>
        <vt:i4>393244</vt:i4>
      </vt:variant>
      <vt:variant>
        <vt:i4>123</vt:i4>
      </vt:variant>
      <vt:variant>
        <vt:i4>0</vt:i4>
      </vt:variant>
      <vt:variant>
        <vt:i4>5</vt:i4>
      </vt:variant>
      <vt:variant>
        <vt:lpwstr/>
      </vt:variant>
      <vt:variant>
        <vt:lpwstr>Contents</vt:lpwstr>
      </vt:variant>
      <vt:variant>
        <vt:i4>393244</vt:i4>
      </vt:variant>
      <vt:variant>
        <vt:i4>120</vt:i4>
      </vt:variant>
      <vt:variant>
        <vt:i4>0</vt:i4>
      </vt:variant>
      <vt:variant>
        <vt:i4>5</vt:i4>
      </vt:variant>
      <vt:variant>
        <vt:lpwstr/>
      </vt:variant>
      <vt:variant>
        <vt:lpwstr>Contents</vt:lpwstr>
      </vt:variant>
      <vt:variant>
        <vt:i4>393244</vt:i4>
      </vt:variant>
      <vt:variant>
        <vt:i4>117</vt:i4>
      </vt:variant>
      <vt:variant>
        <vt:i4>0</vt:i4>
      </vt:variant>
      <vt:variant>
        <vt:i4>5</vt:i4>
      </vt:variant>
      <vt:variant>
        <vt:lpwstr/>
      </vt:variant>
      <vt:variant>
        <vt:lpwstr>Contents</vt:lpwstr>
      </vt:variant>
      <vt:variant>
        <vt:i4>1441852</vt:i4>
      </vt:variant>
      <vt:variant>
        <vt:i4>110</vt:i4>
      </vt:variant>
      <vt:variant>
        <vt:i4>0</vt:i4>
      </vt:variant>
      <vt:variant>
        <vt:i4>5</vt:i4>
      </vt:variant>
      <vt:variant>
        <vt:lpwstr/>
      </vt:variant>
      <vt:variant>
        <vt:lpwstr>_Toc132393625</vt:lpwstr>
      </vt:variant>
      <vt:variant>
        <vt:i4>1441852</vt:i4>
      </vt:variant>
      <vt:variant>
        <vt:i4>104</vt:i4>
      </vt:variant>
      <vt:variant>
        <vt:i4>0</vt:i4>
      </vt:variant>
      <vt:variant>
        <vt:i4>5</vt:i4>
      </vt:variant>
      <vt:variant>
        <vt:lpwstr/>
      </vt:variant>
      <vt:variant>
        <vt:lpwstr>_Toc132393624</vt:lpwstr>
      </vt:variant>
      <vt:variant>
        <vt:i4>1441852</vt:i4>
      </vt:variant>
      <vt:variant>
        <vt:i4>98</vt:i4>
      </vt:variant>
      <vt:variant>
        <vt:i4>0</vt:i4>
      </vt:variant>
      <vt:variant>
        <vt:i4>5</vt:i4>
      </vt:variant>
      <vt:variant>
        <vt:lpwstr/>
      </vt:variant>
      <vt:variant>
        <vt:lpwstr>_Toc132393623</vt:lpwstr>
      </vt:variant>
      <vt:variant>
        <vt:i4>1441852</vt:i4>
      </vt:variant>
      <vt:variant>
        <vt:i4>92</vt:i4>
      </vt:variant>
      <vt:variant>
        <vt:i4>0</vt:i4>
      </vt:variant>
      <vt:variant>
        <vt:i4>5</vt:i4>
      </vt:variant>
      <vt:variant>
        <vt:lpwstr/>
      </vt:variant>
      <vt:variant>
        <vt:lpwstr>_Toc132393622</vt:lpwstr>
      </vt:variant>
      <vt:variant>
        <vt:i4>1441852</vt:i4>
      </vt:variant>
      <vt:variant>
        <vt:i4>86</vt:i4>
      </vt:variant>
      <vt:variant>
        <vt:i4>0</vt:i4>
      </vt:variant>
      <vt:variant>
        <vt:i4>5</vt:i4>
      </vt:variant>
      <vt:variant>
        <vt:lpwstr/>
      </vt:variant>
      <vt:variant>
        <vt:lpwstr>_Toc132393621</vt:lpwstr>
      </vt:variant>
      <vt:variant>
        <vt:i4>1441852</vt:i4>
      </vt:variant>
      <vt:variant>
        <vt:i4>80</vt:i4>
      </vt:variant>
      <vt:variant>
        <vt:i4>0</vt:i4>
      </vt:variant>
      <vt:variant>
        <vt:i4>5</vt:i4>
      </vt:variant>
      <vt:variant>
        <vt:lpwstr/>
      </vt:variant>
      <vt:variant>
        <vt:lpwstr>_Toc132393620</vt:lpwstr>
      </vt:variant>
      <vt:variant>
        <vt:i4>1376316</vt:i4>
      </vt:variant>
      <vt:variant>
        <vt:i4>74</vt:i4>
      </vt:variant>
      <vt:variant>
        <vt:i4>0</vt:i4>
      </vt:variant>
      <vt:variant>
        <vt:i4>5</vt:i4>
      </vt:variant>
      <vt:variant>
        <vt:lpwstr/>
      </vt:variant>
      <vt:variant>
        <vt:lpwstr>_Toc132393619</vt:lpwstr>
      </vt:variant>
      <vt:variant>
        <vt:i4>1376316</vt:i4>
      </vt:variant>
      <vt:variant>
        <vt:i4>68</vt:i4>
      </vt:variant>
      <vt:variant>
        <vt:i4>0</vt:i4>
      </vt:variant>
      <vt:variant>
        <vt:i4>5</vt:i4>
      </vt:variant>
      <vt:variant>
        <vt:lpwstr/>
      </vt:variant>
      <vt:variant>
        <vt:lpwstr>_Toc132393618</vt:lpwstr>
      </vt:variant>
      <vt:variant>
        <vt:i4>1376316</vt:i4>
      </vt:variant>
      <vt:variant>
        <vt:i4>62</vt:i4>
      </vt:variant>
      <vt:variant>
        <vt:i4>0</vt:i4>
      </vt:variant>
      <vt:variant>
        <vt:i4>5</vt:i4>
      </vt:variant>
      <vt:variant>
        <vt:lpwstr/>
      </vt:variant>
      <vt:variant>
        <vt:lpwstr>_Toc132393617</vt:lpwstr>
      </vt:variant>
      <vt:variant>
        <vt:i4>1376316</vt:i4>
      </vt:variant>
      <vt:variant>
        <vt:i4>56</vt:i4>
      </vt:variant>
      <vt:variant>
        <vt:i4>0</vt:i4>
      </vt:variant>
      <vt:variant>
        <vt:i4>5</vt:i4>
      </vt:variant>
      <vt:variant>
        <vt:lpwstr/>
      </vt:variant>
      <vt:variant>
        <vt:lpwstr>_Toc132393616</vt:lpwstr>
      </vt:variant>
      <vt:variant>
        <vt:i4>1376316</vt:i4>
      </vt:variant>
      <vt:variant>
        <vt:i4>50</vt:i4>
      </vt:variant>
      <vt:variant>
        <vt:i4>0</vt:i4>
      </vt:variant>
      <vt:variant>
        <vt:i4>5</vt:i4>
      </vt:variant>
      <vt:variant>
        <vt:lpwstr/>
      </vt:variant>
      <vt:variant>
        <vt:lpwstr>_Toc132393615</vt:lpwstr>
      </vt:variant>
      <vt:variant>
        <vt:i4>1376316</vt:i4>
      </vt:variant>
      <vt:variant>
        <vt:i4>44</vt:i4>
      </vt:variant>
      <vt:variant>
        <vt:i4>0</vt:i4>
      </vt:variant>
      <vt:variant>
        <vt:i4>5</vt:i4>
      </vt:variant>
      <vt:variant>
        <vt:lpwstr/>
      </vt:variant>
      <vt:variant>
        <vt:lpwstr>_Toc132393614</vt:lpwstr>
      </vt:variant>
      <vt:variant>
        <vt:i4>1376316</vt:i4>
      </vt:variant>
      <vt:variant>
        <vt:i4>38</vt:i4>
      </vt:variant>
      <vt:variant>
        <vt:i4>0</vt:i4>
      </vt:variant>
      <vt:variant>
        <vt:i4>5</vt:i4>
      </vt:variant>
      <vt:variant>
        <vt:lpwstr/>
      </vt:variant>
      <vt:variant>
        <vt:lpwstr>_Toc132393613</vt:lpwstr>
      </vt:variant>
      <vt:variant>
        <vt:i4>1376316</vt:i4>
      </vt:variant>
      <vt:variant>
        <vt:i4>32</vt:i4>
      </vt:variant>
      <vt:variant>
        <vt:i4>0</vt:i4>
      </vt:variant>
      <vt:variant>
        <vt:i4>5</vt:i4>
      </vt:variant>
      <vt:variant>
        <vt:lpwstr/>
      </vt:variant>
      <vt:variant>
        <vt:lpwstr>_Toc132393612</vt:lpwstr>
      </vt:variant>
      <vt:variant>
        <vt:i4>1376316</vt:i4>
      </vt:variant>
      <vt:variant>
        <vt:i4>26</vt:i4>
      </vt:variant>
      <vt:variant>
        <vt:i4>0</vt:i4>
      </vt:variant>
      <vt:variant>
        <vt:i4>5</vt:i4>
      </vt:variant>
      <vt:variant>
        <vt:lpwstr/>
      </vt:variant>
      <vt:variant>
        <vt:lpwstr>_Toc132393611</vt:lpwstr>
      </vt:variant>
      <vt:variant>
        <vt:i4>1376316</vt:i4>
      </vt:variant>
      <vt:variant>
        <vt:i4>20</vt:i4>
      </vt:variant>
      <vt:variant>
        <vt:i4>0</vt:i4>
      </vt:variant>
      <vt:variant>
        <vt:i4>5</vt:i4>
      </vt:variant>
      <vt:variant>
        <vt:lpwstr/>
      </vt:variant>
      <vt:variant>
        <vt:lpwstr>_Toc132393610</vt:lpwstr>
      </vt:variant>
      <vt:variant>
        <vt:i4>1310780</vt:i4>
      </vt:variant>
      <vt:variant>
        <vt:i4>14</vt:i4>
      </vt:variant>
      <vt:variant>
        <vt:i4>0</vt:i4>
      </vt:variant>
      <vt:variant>
        <vt:i4>5</vt:i4>
      </vt:variant>
      <vt:variant>
        <vt:lpwstr/>
      </vt:variant>
      <vt:variant>
        <vt:lpwstr>_Toc132393609</vt:lpwstr>
      </vt:variant>
      <vt:variant>
        <vt:i4>1310780</vt:i4>
      </vt:variant>
      <vt:variant>
        <vt:i4>8</vt:i4>
      </vt:variant>
      <vt:variant>
        <vt:i4>0</vt:i4>
      </vt:variant>
      <vt:variant>
        <vt:i4>5</vt:i4>
      </vt:variant>
      <vt:variant>
        <vt:lpwstr/>
      </vt:variant>
      <vt:variant>
        <vt:lpwstr>_Toc132393608</vt:lpwstr>
      </vt:variant>
      <vt:variant>
        <vt:i4>1310780</vt:i4>
      </vt:variant>
      <vt:variant>
        <vt:i4>2</vt:i4>
      </vt:variant>
      <vt:variant>
        <vt:i4>0</vt:i4>
      </vt:variant>
      <vt:variant>
        <vt:i4>5</vt:i4>
      </vt:variant>
      <vt:variant>
        <vt:lpwstr/>
      </vt:variant>
      <vt:variant>
        <vt:lpwstr>_Toc132393607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Intravenous Iloprost Infusion – Adults Only</dc:title>
  <dc:subject>2;#</dc:subject>
  <dc:creator>Kerryn Hunter</dc:creator>
  <cp:keywords/>
  <dc:description/>
  <cp:lastModifiedBy>Rusanov, Zoia (Health)</cp:lastModifiedBy>
  <cp:revision>3</cp:revision>
  <cp:lastPrinted>2023-03-23T22:01:00Z</cp:lastPrinted>
  <dcterms:created xsi:type="dcterms:W3CDTF">2023-05-26T05:43:00Z</dcterms:created>
  <dcterms:modified xsi:type="dcterms:W3CDTF">2023-05-26T06:35:00Z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
  </property>
</Properties>
</file>