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9B1F1F" w14:textId="77777777" w:rsidR="00573173" w:rsidRDefault="00EF02B0" w:rsidP="00573173">
      <w:pPr>
        <w:tabs>
          <w:tab w:val="left" w:pos="7088"/>
        </w:tabs>
        <w:outlineLvl w:val="0"/>
        <w:rPr>
          <w:rFonts w:cs="Arial"/>
          <w:b/>
          <w:bCs/>
          <w:sz w:val="44"/>
          <w:szCs w:val="44"/>
        </w:rPr>
      </w:pPr>
      <w:bookmarkStart w:id="0" w:name="_Toc61945359"/>
      <w:bookmarkStart w:id="1" w:name="_Toc389131241"/>
      <w:bookmarkStart w:id="2" w:name="_Toc389473036"/>
      <w:bookmarkStart w:id="3" w:name="_Toc389473185"/>
      <w:bookmarkStart w:id="4" w:name="_Toc389473272"/>
      <w:bookmarkStart w:id="5" w:name="_Toc392770343"/>
      <w:bookmarkStart w:id="6" w:name="_Toc74644715"/>
      <w:r w:rsidRPr="07856858">
        <w:rPr>
          <w:rFonts w:cs="Arial"/>
          <w:b/>
          <w:bCs/>
          <w:sz w:val="44"/>
          <w:szCs w:val="44"/>
        </w:rPr>
        <w:t>Canberra Health Services</w:t>
      </w:r>
      <w:bookmarkEnd w:id="0"/>
      <w:bookmarkEnd w:id="1"/>
      <w:bookmarkEnd w:id="2"/>
      <w:bookmarkEnd w:id="3"/>
      <w:bookmarkEnd w:id="4"/>
      <w:bookmarkEnd w:id="5"/>
      <w:bookmarkEnd w:id="6"/>
    </w:p>
    <w:p w14:paraId="2F51A84F" w14:textId="7D9B9B80" w:rsidR="00EF02B0" w:rsidRPr="00931B93" w:rsidRDefault="00EF02B0" w:rsidP="00573173">
      <w:pPr>
        <w:tabs>
          <w:tab w:val="left" w:pos="7088"/>
        </w:tabs>
        <w:outlineLvl w:val="0"/>
        <w:rPr>
          <w:rFonts w:cs="Arial"/>
          <w:b/>
          <w:i/>
          <w:sz w:val="28"/>
          <w:szCs w:val="44"/>
        </w:rPr>
      </w:pPr>
      <w:bookmarkStart w:id="7" w:name="_Toc74644716"/>
      <w:r w:rsidRPr="00EF02B0">
        <w:rPr>
          <w:rFonts w:cs="Arial"/>
          <w:b/>
          <w:sz w:val="44"/>
          <w:szCs w:val="44"/>
        </w:rPr>
        <w:t>Procedure</w:t>
      </w:r>
      <w:bookmarkEnd w:id="7"/>
    </w:p>
    <w:p w14:paraId="2F51A850" w14:textId="5CCFA6F2" w:rsidR="007B6904" w:rsidRPr="006A3770" w:rsidRDefault="002E6213" w:rsidP="006A3770">
      <w:pPr>
        <w:rPr>
          <w:rFonts w:cs="Arial"/>
          <w:b/>
          <w:i/>
          <w:sz w:val="36"/>
          <w:szCs w:val="36"/>
        </w:rPr>
      </w:pPr>
      <w:r>
        <w:rPr>
          <w:rFonts w:cs="Arial"/>
          <w:b/>
          <w:sz w:val="36"/>
          <w:szCs w:val="36"/>
        </w:rPr>
        <w:t>Emergency Department and Mental Health Interface</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8" w:name="_Toc389473273"/>
            <w:bookmarkStart w:id="9" w:name="Contents"/>
            <w:bookmarkStart w:id="10" w:name="_Toc61945342"/>
            <w:bookmarkStart w:id="11" w:name="_Toc74644717"/>
            <w:bookmarkStart w:id="12" w:name="_Toc77337388"/>
            <w:r w:rsidRPr="00CD1C0E">
              <w:t>Contents</w:t>
            </w:r>
            <w:bookmarkEnd w:id="8"/>
            <w:bookmarkEnd w:id="9"/>
            <w:bookmarkEnd w:id="10"/>
            <w:bookmarkEnd w:id="11"/>
            <w:bookmarkEnd w:id="12"/>
          </w:p>
        </w:tc>
      </w:tr>
    </w:tbl>
    <w:p w14:paraId="722A4412" w14:textId="77777777" w:rsidR="00E75E70" w:rsidRDefault="00E75E70">
      <w:pPr>
        <w:pStyle w:val="TOC1"/>
        <w:tabs>
          <w:tab w:val="right" w:leader="dot" w:pos="9060"/>
        </w:tabs>
        <w:rPr>
          <w:rFonts w:ascii="Calibri" w:hAnsi="Calibri"/>
        </w:rPr>
      </w:pPr>
    </w:p>
    <w:p w14:paraId="43EF9D7A" w14:textId="4DE9DFA9" w:rsidR="00700ACC" w:rsidRDefault="00E75E70">
      <w:pPr>
        <w:pStyle w:val="TOC1"/>
        <w:tabs>
          <w:tab w:val="right" w:leader="dot" w:pos="9060"/>
        </w:tabs>
        <w:rPr>
          <w:rFonts w:eastAsiaTheme="minorEastAsia" w:cstheme="minorBidi"/>
          <w:noProof/>
          <w:sz w:val="22"/>
          <w:szCs w:val="22"/>
          <w:lang w:eastAsia="en-AU"/>
        </w:rPr>
      </w:pPr>
      <w:r>
        <w:fldChar w:fldCharType="begin"/>
      </w:r>
      <w:r>
        <w:instrText xml:space="preserve"> TOC \h \z \t "Heading 1,1,Heading 2,2" </w:instrText>
      </w:r>
      <w:r>
        <w:fldChar w:fldCharType="separate"/>
      </w:r>
      <w:hyperlink w:anchor="_Toc77337388" w:history="1">
        <w:r w:rsidR="00700ACC" w:rsidRPr="00EB0B27">
          <w:rPr>
            <w:rStyle w:val="Hyperlink"/>
            <w:noProof/>
          </w:rPr>
          <w:t>Contents</w:t>
        </w:r>
        <w:r w:rsidR="00700ACC">
          <w:rPr>
            <w:noProof/>
            <w:webHidden/>
          </w:rPr>
          <w:tab/>
        </w:r>
        <w:r w:rsidR="00700ACC">
          <w:rPr>
            <w:noProof/>
            <w:webHidden/>
          </w:rPr>
          <w:fldChar w:fldCharType="begin"/>
        </w:r>
        <w:r w:rsidR="00700ACC">
          <w:rPr>
            <w:noProof/>
            <w:webHidden/>
          </w:rPr>
          <w:instrText xml:space="preserve"> PAGEREF _Toc77337388 \h </w:instrText>
        </w:r>
        <w:r w:rsidR="00700ACC">
          <w:rPr>
            <w:noProof/>
            <w:webHidden/>
          </w:rPr>
        </w:r>
        <w:r w:rsidR="00700ACC">
          <w:rPr>
            <w:noProof/>
            <w:webHidden/>
          </w:rPr>
          <w:fldChar w:fldCharType="separate"/>
        </w:r>
        <w:r w:rsidR="00700ACC">
          <w:rPr>
            <w:noProof/>
            <w:webHidden/>
          </w:rPr>
          <w:t>1</w:t>
        </w:r>
        <w:r w:rsidR="00700ACC">
          <w:rPr>
            <w:noProof/>
            <w:webHidden/>
          </w:rPr>
          <w:fldChar w:fldCharType="end"/>
        </w:r>
      </w:hyperlink>
    </w:p>
    <w:p w14:paraId="5A79192D" w14:textId="0E7EB008" w:rsidR="00700ACC" w:rsidRDefault="00F614C2">
      <w:pPr>
        <w:pStyle w:val="TOC1"/>
        <w:tabs>
          <w:tab w:val="right" w:leader="dot" w:pos="9060"/>
        </w:tabs>
        <w:rPr>
          <w:rFonts w:eastAsiaTheme="minorEastAsia" w:cstheme="minorBidi"/>
          <w:noProof/>
          <w:sz w:val="22"/>
          <w:szCs w:val="22"/>
          <w:lang w:eastAsia="en-AU"/>
        </w:rPr>
      </w:pPr>
      <w:hyperlink w:anchor="_Toc77337389" w:history="1">
        <w:r w:rsidR="00700ACC" w:rsidRPr="00EB0B27">
          <w:rPr>
            <w:rStyle w:val="Hyperlink"/>
            <w:noProof/>
          </w:rPr>
          <w:t>Purpose</w:t>
        </w:r>
        <w:r w:rsidR="00700ACC">
          <w:rPr>
            <w:noProof/>
            <w:webHidden/>
          </w:rPr>
          <w:tab/>
        </w:r>
        <w:r w:rsidR="00700ACC">
          <w:rPr>
            <w:noProof/>
            <w:webHidden/>
          </w:rPr>
          <w:fldChar w:fldCharType="begin"/>
        </w:r>
        <w:r w:rsidR="00700ACC">
          <w:rPr>
            <w:noProof/>
            <w:webHidden/>
          </w:rPr>
          <w:instrText xml:space="preserve"> PAGEREF _Toc77337389 \h </w:instrText>
        </w:r>
        <w:r w:rsidR="00700ACC">
          <w:rPr>
            <w:noProof/>
            <w:webHidden/>
          </w:rPr>
        </w:r>
        <w:r w:rsidR="00700ACC">
          <w:rPr>
            <w:noProof/>
            <w:webHidden/>
          </w:rPr>
          <w:fldChar w:fldCharType="separate"/>
        </w:r>
        <w:r w:rsidR="00700ACC">
          <w:rPr>
            <w:noProof/>
            <w:webHidden/>
          </w:rPr>
          <w:t>3</w:t>
        </w:r>
        <w:r w:rsidR="00700ACC">
          <w:rPr>
            <w:noProof/>
            <w:webHidden/>
          </w:rPr>
          <w:fldChar w:fldCharType="end"/>
        </w:r>
      </w:hyperlink>
    </w:p>
    <w:p w14:paraId="72C7B49A" w14:textId="77B46937" w:rsidR="00700ACC" w:rsidRDefault="00F614C2">
      <w:pPr>
        <w:pStyle w:val="TOC1"/>
        <w:tabs>
          <w:tab w:val="right" w:leader="dot" w:pos="9060"/>
        </w:tabs>
        <w:rPr>
          <w:rFonts w:eastAsiaTheme="minorEastAsia" w:cstheme="minorBidi"/>
          <w:noProof/>
          <w:sz w:val="22"/>
          <w:szCs w:val="22"/>
          <w:lang w:eastAsia="en-AU"/>
        </w:rPr>
      </w:pPr>
      <w:hyperlink w:anchor="_Toc77337390" w:history="1">
        <w:r w:rsidR="00700ACC" w:rsidRPr="00EB0B27">
          <w:rPr>
            <w:rStyle w:val="Hyperlink"/>
            <w:noProof/>
          </w:rPr>
          <w:t>Scope</w:t>
        </w:r>
        <w:r w:rsidR="00700ACC">
          <w:rPr>
            <w:noProof/>
            <w:webHidden/>
          </w:rPr>
          <w:tab/>
        </w:r>
        <w:r w:rsidR="00700ACC">
          <w:rPr>
            <w:noProof/>
            <w:webHidden/>
          </w:rPr>
          <w:fldChar w:fldCharType="begin"/>
        </w:r>
        <w:r w:rsidR="00700ACC">
          <w:rPr>
            <w:noProof/>
            <w:webHidden/>
          </w:rPr>
          <w:instrText xml:space="preserve"> PAGEREF _Toc77337390 \h </w:instrText>
        </w:r>
        <w:r w:rsidR="00700ACC">
          <w:rPr>
            <w:noProof/>
            <w:webHidden/>
          </w:rPr>
        </w:r>
        <w:r w:rsidR="00700ACC">
          <w:rPr>
            <w:noProof/>
            <w:webHidden/>
          </w:rPr>
          <w:fldChar w:fldCharType="separate"/>
        </w:r>
        <w:r w:rsidR="00700ACC">
          <w:rPr>
            <w:noProof/>
            <w:webHidden/>
          </w:rPr>
          <w:t>3</w:t>
        </w:r>
        <w:r w:rsidR="00700ACC">
          <w:rPr>
            <w:noProof/>
            <w:webHidden/>
          </w:rPr>
          <w:fldChar w:fldCharType="end"/>
        </w:r>
      </w:hyperlink>
    </w:p>
    <w:p w14:paraId="72686F4E" w14:textId="23FB23CC" w:rsidR="00700ACC" w:rsidRDefault="00F614C2">
      <w:pPr>
        <w:pStyle w:val="TOC1"/>
        <w:tabs>
          <w:tab w:val="right" w:leader="dot" w:pos="9060"/>
        </w:tabs>
        <w:rPr>
          <w:rFonts w:eastAsiaTheme="minorEastAsia" w:cstheme="minorBidi"/>
          <w:noProof/>
          <w:sz w:val="22"/>
          <w:szCs w:val="22"/>
          <w:lang w:eastAsia="en-AU"/>
        </w:rPr>
      </w:pPr>
      <w:hyperlink w:anchor="_Toc77337391" w:history="1">
        <w:r w:rsidR="00700ACC" w:rsidRPr="00EB0B27">
          <w:rPr>
            <w:rStyle w:val="Hyperlink"/>
            <w:noProof/>
          </w:rPr>
          <w:t>Section 1 – Emergency Department and Mental Health Interface</w:t>
        </w:r>
        <w:r w:rsidR="00700ACC">
          <w:rPr>
            <w:noProof/>
            <w:webHidden/>
          </w:rPr>
          <w:tab/>
        </w:r>
        <w:r w:rsidR="00700ACC">
          <w:rPr>
            <w:noProof/>
            <w:webHidden/>
          </w:rPr>
          <w:fldChar w:fldCharType="begin"/>
        </w:r>
        <w:r w:rsidR="00700ACC">
          <w:rPr>
            <w:noProof/>
            <w:webHidden/>
          </w:rPr>
          <w:instrText xml:space="preserve"> PAGEREF _Toc77337391 \h </w:instrText>
        </w:r>
        <w:r w:rsidR="00700ACC">
          <w:rPr>
            <w:noProof/>
            <w:webHidden/>
          </w:rPr>
        </w:r>
        <w:r w:rsidR="00700ACC">
          <w:rPr>
            <w:noProof/>
            <w:webHidden/>
          </w:rPr>
          <w:fldChar w:fldCharType="separate"/>
        </w:r>
        <w:r w:rsidR="00700ACC">
          <w:rPr>
            <w:noProof/>
            <w:webHidden/>
          </w:rPr>
          <w:t>3</w:t>
        </w:r>
        <w:r w:rsidR="00700ACC">
          <w:rPr>
            <w:noProof/>
            <w:webHidden/>
          </w:rPr>
          <w:fldChar w:fldCharType="end"/>
        </w:r>
      </w:hyperlink>
    </w:p>
    <w:p w14:paraId="2B82EAD0" w14:textId="60D3324D" w:rsidR="00700ACC" w:rsidRDefault="00F614C2">
      <w:pPr>
        <w:pStyle w:val="TOC1"/>
        <w:tabs>
          <w:tab w:val="right" w:leader="dot" w:pos="9060"/>
        </w:tabs>
        <w:rPr>
          <w:rFonts w:eastAsiaTheme="minorEastAsia" w:cstheme="minorBidi"/>
          <w:noProof/>
          <w:sz w:val="22"/>
          <w:szCs w:val="22"/>
          <w:lang w:eastAsia="en-AU"/>
        </w:rPr>
      </w:pPr>
      <w:hyperlink w:anchor="_Toc77337392" w:history="1">
        <w:r w:rsidR="00700ACC" w:rsidRPr="00EB0B27">
          <w:rPr>
            <w:rStyle w:val="Hyperlink"/>
            <w:noProof/>
          </w:rPr>
          <w:t>Section 2 – Role and Function of ED and MH Clinical Teams and CAMHS</w:t>
        </w:r>
        <w:r w:rsidR="00700ACC">
          <w:rPr>
            <w:noProof/>
            <w:webHidden/>
          </w:rPr>
          <w:tab/>
        </w:r>
        <w:r w:rsidR="00700ACC">
          <w:rPr>
            <w:noProof/>
            <w:webHidden/>
          </w:rPr>
          <w:fldChar w:fldCharType="begin"/>
        </w:r>
        <w:r w:rsidR="00700ACC">
          <w:rPr>
            <w:noProof/>
            <w:webHidden/>
          </w:rPr>
          <w:instrText xml:space="preserve"> PAGEREF _Toc77337392 \h </w:instrText>
        </w:r>
        <w:r w:rsidR="00700ACC">
          <w:rPr>
            <w:noProof/>
            <w:webHidden/>
          </w:rPr>
        </w:r>
        <w:r w:rsidR="00700ACC">
          <w:rPr>
            <w:noProof/>
            <w:webHidden/>
          </w:rPr>
          <w:fldChar w:fldCharType="separate"/>
        </w:r>
        <w:r w:rsidR="00700ACC">
          <w:rPr>
            <w:noProof/>
            <w:webHidden/>
          </w:rPr>
          <w:t>4</w:t>
        </w:r>
        <w:r w:rsidR="00700ACC">
          <w:rPr>
            <w:noProof/>
            <w:webHidden/>
          </w:rPr>
          <w:fldChar w:fldCharType="end"/>
        </w:r>
      </w:hyperlink>
    </w:p>
    <w:p w14:paraId="5877018E" w14:textId="1E254462" w:rsidR="00700ACC" w:rsidRDefault="00F614C2">
      <w:pPr>
        <w:pStyle w:val="TOC2"/>
        <w:tabs>
          <w:tab w:val="left" w:pos="880"/>
          <w:tab w:val="right" w:leader="dot" w:pos="9060"/>
        </w:tabs>
        <w:rPr>
          <w:rFonts w:eastAsiaTheme="minorEastAsia" w:cstheme="minorBidi"/>
          <w:noProof/>
          <w:sz w:val="22"/>
          <w:szCs w:val="22"/>
          <w:lang w:eastAsia="en-AU"/>
        </w:rPr>
      </w:pPr>
      <w:hyperlink w:anchor="_Toc77337393" w:history="1">
        <w:r w:rsidR="00700ACC" w:rsidRPr="00EB0B27">
          <w:rPr>
            <w:rStyle w:val="Hyperlink"/>
            <w:noProof/>
          </w:rPr>
          <w:t>2.1</w:t>
        </w:r>
        <w:r w:rsidR="00700ACC">
          <w:rPr>
            <w:rFonts w:eastAsiaTheme="minorEastAsia" w:cstheme="minorBidi"/>
            <w:noProof/>
            <w:sz w:val="22"/>
            <w:szCs w:val="22"/>
            <w:lang w:eastAsia="en-AU"/>
          </w:rPr>
          <w:tab/>
        </w:r>
        <w:r w:rsidR="00700ACC" w:rsidRPr="00EB0B27">
          <w:rPr>
            <w:rStyle w:val="Hyperlink"/>
            <w:noProof/>
          </w:rPr>
          <w:t>ED Clinical Team</w:t>
        </w:r>
        <w:r w:rsidR="00700ACC">
          <w:rPr>
            <w:noProof/>
            <w:webHidden/>
          </w:rPr>
          <w:tab/>
        </w:r>
        <w:r w:rsidR="00700ACC">
          <w:rPr>
            <w:noProof/>
            <w:webHidden/>
          </w:rPr>
          <w:fldChar w:fldCharType="begin"/>
        </w:r>
        <w:r w:rsidR="00700ACC">
          <w:rPr>
            <w:noProof/>
            <w:webHidden/>
          </w:rPr>
          <w:instrText xml:space="preserve"> PAGEREF _Toc77337393 \h </w:instrText>
        </w:r>
        <w:r w:rsidR="00700ACC">
          <w:rPr>
            <w:noProof/>
            <w:webHidden/>
          </w:rPr>
        </w:r>
        <w:r w:rsidR="00700ACC">
          <w:rPr>
            <w:noProof/>
            <w:webHidden/>
          </w:rPr>
          <w:fldChar w:fldCharType="separate"/>
        </w:r>
        <w:r w:rsidR="00700ACC">
          <w:rPr>
            <w:noProof/>
            <w:webHidden/>
          </w:rPr>
          <w:t>4</w:t>
        </w:r>
        <w:r w:rsidR="00700ACC">
          <w:rPr>
            <w:noProof/>
            <w:webHidden/>
          </w:rPr>
          <w:fldChar w:fldCharType="end"/>
        </w:r>
      </w:hyperlink>
    </w:p>
    <w:p w14:paraId="6883962D" w14:textId="70CF8852" w:rsidR="00700ACC" w:rsidRDefault="00F614C2">
      <w:pPr>
        <w:pStyle w:val="TOC2"/>
        <w:tabs>
          <w:tab w:val="left" w:pos="880"/>
          <w:tab w:val="right" w:leader="dot" w:pos="9060"/>
        </w:tabs>
        <w:rPr>
          <w:rFonts w:eastAsiaTheme="minorEastAsia" w:cstheme="minorBidi"/>
          <w:noProof/>
          <w:sz w:val="22"/>
          <w:szCs w:val="22"/>
          <w:lang w:eastAsia="en-AU"/>
        </w:rPr>
      </w:pPr>
      <w:hyperlink w:anchor="_Toc77337394" w:history="1">
        <w:r w:rsidR="00700ACC" w:rsidRPr="00EB0B27">
          <w:rPr>
            <w:rStyle w:val="Hyperlink"/>
            <w:noProof/>
          </w:rPr>
          <w:t>2.2</w:t>
        </w:r>
        <w:r w:rsidR="00700ACC">
          <w:rPr>
            <w:rFonts w:eastAsiaTheme="minorEastAsia" w:cstheme="minorBidi"/>
            <w:noProof/>
            <w:sz w:val="22"/>
            <w:szCs w:val="22"/>
            <w:lang w:eastAsia="en-AU"/>
          </w:rPr>
          <w:tab/>
        </w:r>
        <w:r w:rsidR="00700ACC" w:rsidRPr="00EB0B27">
          <w:rPr>
            <w:rStyle w:val="Hyperlink"/>
            <w:noProof/>
          </w:rPr>
          <w:t>Mental Health Consultation Liaison (MHCL) Team</w:t>
        </w:r>
        <w:r w:rsidR="00700ACC">
          <w:rPr>
            <w:noProof/>
            <w:webHidden/>
          </w:rPr>
          <w:tab/>
        </w:r>
        <w:r w:rsidR="00700ACC">
          <w:rPr>
            <w:noProof/>
            <w:webHidden/>
          </w:rPr>
          <w:fldChar w:fldCharType="begin"/>
        </w:r>
        <w:r w:rsidR="00700ACC">
          <w:rPr>
            <w:noProof/>
            <w:webHidden/>
          </w:rPr>
          <w:instrText xml:space="preserve"> PAGEREF _Toc77337394 \h </w:instrText>
        </w:r>
        <w:r w:rsidR="00700ACC">
          <w:rPr>
            <w:noProof/>
            <w:webHidden/>
          </w:rPr>
        </w:r>
        <w:r w:rsidR="00700ACC">
          <w:rPr>
            <w:noProof/>
            <w:webHidden/>
          </w:rPr>
          <w:fldChar w:fldCharType="separate"/>
        </w:r>
        <w:r w:rsidR="00700ACC">
          <w:rPr>
            <w:noProof/>
            <w:webHidden/>
          </w:rPr>
          <w:t>4</w:t>
        </w:r>
        <w:r w:rsidR="00700ACC">
          <w:rPr>
            <w:noProof/>
            <w:webHidden/>
          </w:rPr>
          <w:fldChar w:fldCharType="end"/>
        </w:r>
      </w:hyperlink>
    </w:p>
    <w:p w14:paraId="1B252447" w14:textId="34F99F27" w:rsidR="00700ACC" w:rsidRDefault="00F614C2">
      <w:pPr>
        <w:pStyle w:val="TOC1"/>
        <w:tabs>
          <w:tab w:val="right" w:leader="dot" w:pos="9060"/>
        </w:tabs>
        <w:rPr>
          <w:rFonts w:eastAsiaTheme="minorEastAsia" w:cstheme="minorBidi"/>
          <w:noProof/>
          <w:sz w:val="22"/>
          <w:szCs w:val="22"/>
          <w:lang w:eastAsia="en-AU"/>
        </w:rPr>
      </w:pPr>
      <w:hyperlink w:anchor="_Toc77337395" w:history="1">
        <w:r w:rsidR="00700ACC" w:rsidRPr="00EB0B27">
          <w:rPr>
            <w:rStyle w:val="Hyperlink"/>
            <w:noProof/>
          </w:rPr>
          <w:t>Section 3 – Triage, Placement in ED and Medical Examination</w:t>
        </w:r>
        <w:r w:rsidR="00700ACC">
          <w:rPr>
            <w:noProof/>
            <w:webHidden/>
          </w:rPr>
          <w:tab/>
        </w:r>
        <w:r w:rsidR="00700ACC">
          <w:rPr>
            <w:noProof/>
            <w:webHidden/>
          </w:rPr>
          <w:fldChar w:fldCharType="begin"/>
        </w:r>
        <w:r w:rsidR="00700ACC">
          <w:rPr>
            <w:noProof/>
            <w:webHidden/>
          </w:rPr>
          <w:instrText xml:space="preserve"> PAGEREF _Toc77337395 \h </w:instrText>
        </w:r>
        <w:r w:rsidR="00700ACC">
          <w:rPr>
            <w:noProof/>
            <w:webHidden/>
          </w:rPr>
        </w:r>
        <w:r w:rsidR="00700ACC">
          <w:rPr>
            <w:noProof/>
            <w:webHidden/>
          </w:rPr>
          <w:fldChar w:fldCharType="separate"/>
        </w:r>
        <w:r w:rsidR="00700ACC">
          <w:rPr>
            <w:noProof/>
            <w:webHidden/>
          </w:rPr>
          <w:t>5</w:t>
        </w:r>
        <w:r w:rsidR="00700ACC">
          <w:rPr>
            <w:noProof/>
            <w:webHidden/>
          </w:rPr>
          <w:fldChar w:fldCharType="end"/>
        </w:r>
      </w:hyperlink>
    </w:p>
    <w:p w14:paraId="7AED68CB" w14:textId="2E806130" w:rsidR="00700ACC" w:rsidRDefault="00F614C2">
      <w:pPr>
        <w:pStyle w:val="TOC2"/>
        <w:tabs>
          <w:tab w:val="left" w:pos="880"/>
          <w:tab w:val="right" w:leader="dot" w:pos="9060"/>
        </w:tabs>
        <w:rPr>
          <w:rFonts w:eastAsiaTheme="minorEastAsia" w:cstheme="minorBidi"/>
          <w:noProof/>
          <w:sz w:val="22"/>
          <w:szCs w:val="22"/>
          <w:lang w:eastAsia="en-AU"/>
        </w:rPr>
      </w:pPr>
      <w:hyperlink w:anchor="_Toc77337396" w:history="1">
        <w:r w:rsidR="00700ACC" w:rsidRPr="00EB0B27">
          <w:rPr>
            <w:rStyle w:val="Hyperlink"/>
            <w:noProof/>
          </w:rPr>
          <w:t>3.1</w:t>
        </w:r>
        <w:r w:rsidR="00700ACC">
          <w:rPr>
            <w:rFonts w:eastAsiaTheme="minorEastAsia" w:cstheme="minorBidi"/>
            <w:noProof/>
            <w:sz w:val="22"/>
            <w:szCs w:val="22"/>
            <w:lang w:eastAsia="en-AU"/>
          </w:rPr>
          <w:tab/>
        </w:r>
        <w:r w:rsidR="00700ACC" w:rsidRPr="00EB0B27">
          <w:rPr>
            <w:rStyle w:val="Hyperlink"/>
            <w:noProof/>
          </w:rPr>
          <w:t>ED Triage of Potential Mental Health Presentations</w:t>
        </w:r>
        <w:r w:rsidR="00700ACC">
          <w:rPr>
            <w:noProof/>
            <w:webHidden/>
          </w:rPr>
          <w:tab/>
        </w:r>
        <w:r w:rsidR="00700ACC">
          <w:rPr>
            <w:noProof/>
            <w:webHidden/>
          </w:rPr>
          <w:fldChar w:fldCharType="begin"/>
        </w:r>
        <w:r w:rsidR="00700ACC">
          <w:rPr>
            <w:noProof/>
            <w:webHidden/>
          </w:rPr>
          <w:instrText xml:space="preserve"> PAGEREF _Toc77337396 \h </w:instrText>
        </w:r>
        <w:r w:rsidR="00700ACC">
          <w:rPr>
            <w:noProof/>
            <w:webHidden/>
          </w:rPr>
        </w:r>
        <w:r w:rsidR="00700ACC">
          <w:rPr>
            <w:noProof/>
            <w:webHidden/>
          </w:rPr>
          <w:fldChar w:fldCharType="separate"/>
        </w:r>
        <w:r w:rsidR="00700ACC">
          <w:rPr>
            <w:noProof/>
            <w:webHidden/>
          </w:rPr>
          <w:t>5</w:t>
        </w:r>
        <w:r w:rsidR="00700ACC">
          <w:rPr>
            <w:noProof/>
            <w:webHidden/>
          </w:rPr>
          <w:fldChar w:fldCharType="end"/>
        </w:r>
      </w:hyperlink>
    </w:p>
    <w:p w14:paraId="00DA2C03" w14:textId="14BBC97C" w:rsidR="00700ACC" w:rsidRDefault="00F614C2">
      <w:pPr>
        <w:pStyle w:val="TOC2"/>
        <w:tabs>
          <w:tab w:val="left" w:pos="880"/>
          <w:tab w:val="right" w:leader="dot" w:pos="9060"/>
        </w:tabs>
        <w:rPr>
          <w:rFonts w:eastAsiaTheme="minorEastAsia" w:cstheme="minorBidi"/>
          <w:noProof/>
          <w:sz w:val="22"/>
          <w:szCs w:val="22"/>
          <w:lang w:eastAsia="en-AU"/>
        </w:rPr>
      </w:pPr>
      <w:hyperlink w:anchor="_Toc77337397" w:history="1">
        <w:r w:rsidR="00700ACC" w:rsidRPr="00EB0B27">
          <w:rPr>
            <w:rStyle w:val="Hyperlink"/>
            <w:noProof/>
          </w:rPr>
          <w:t>3.2</w:t>
        </w:r>
        <w:r w:rsidR="00700ACC">
          <w:rPr>
            <w:rFonts w:eastAsiaTheme="minorEastAsia" w:cstheme="minorBidi"/>
            <w:noProof/>
            <w:sz w:val="22"/>
            <w:szCs w:val="22"/>
            <w:lang w:eastAsia="en-AU"/>
          </w:rPr>
          <w:tab/>
        </w:r>
        <w:r w:rsidR="00700ACC" w:rsidRPr="00EB0B27">
          <w:rPr>
            <w:rStyle w:val="Hyperlink"/>
            <w:noProof/>
          </w:rPr>
          <w:t>Medical assessment and referral</w:t>
        </w:r>
        <w:r w:rsidR="00700ACC">
          <w:rPr>
            <w:noProof/>
            <w:webHidden/>
          </w:rPr>
          <w:tab/>
        </w:r>
        <w:r w:rsidR="00700ACC">
          <w:rPr>
            <w:noProof/>
            <w:webHidden/>
          </w:rPr>
          <w:fldChar w:fldCharType="begin"/>
        </w:r>
        <w:r w:rsidR="00700ACC">
          <w:rPr>
            <w:noProof/>
            <w:webHidden/>
          </w:rPr>
          <w:instrText xml:space="preserve"> PAGEREF _Toc77337397 \h </w:instrText>
        </w:r>
        <w:r w:rsidR="00700ACC">
          <w:rPr>
            <w:noProof/>
            <w:webHidden/>
          </w:rPr>
        </w:r>
        <w:r w:rsidR="00700ACC">
          <w:rPr>
            <w:noProof/>
            <w:webHidden/>
          </w:rPr>
          <w:fldChar w:fldCharType="separate"/>
        </w:r>
        <w:r w:rsidR="00700ACC">
          <w:rPr>
            <w:noProof/>
            <w:webHidden/>
          </w:rPr>
          <w:t>6</w:t>
        </w:r>
        <w:r w:rsidR="00700ACC">
          <w:rPr>
            <w:noProof/>
            <w:webHidden/>
          </w:rPr>
          <w:fldChar w:fldCharType="end"/>
        </w:r>
      </w:hyperlink>
    </w:p>
    <w:p w14:paraId="4CD710BB" w14:textId="3CDDFBE4" w:rsidR="00700ACC" w:rsidRDefault="00F614C2">
      <w:pPr>
        <w:pStyle w:val="TOC2"/>
        <w:tabs>
          <w:tab w:val="left" w:pos="880"/>
          <w:tab w:val="right" w:leader="dot" w:pos="9060"/>
        </w:tabs>
        <w:rPr>
          <w:rFonts w:eastAsiaTheme="minorEastAsia" w:cstheme="minorBidi"/>
          <w:noProof/>
          <w:sz w:val="22"/>
          <w:szCs w:val="22"/>
          <w:lang w:eastAsia="en-AU"/>
        </w:rPr>
      </w:pPr>
      <w:hyperlink w:anchor="_Toc77337398" w:history="1">
        <w:r w:rsidR="00700ACC" w:rsidRPr="00EB0B27">
          <w:rPr>
            <w:rStyle w:val="Hyperlink"/>
            <w:noProof/>
          </w:rPr>
          <w:t xml:space="preserve">3.3 </w:t>
        </w:r>
        <w:r w:rsidR="00700ACC">
          <w:rPr>
            <w:rFonts w:eastAsiaTheme="minorEastAsia" w:cstheme="minorBidi"/>
            <w:noProof/>
            <w:sz w:val="22"/>
            <w:szCs w:val="22"/>
            <w:lang w:eastAsia="en-AU"/>
          </w:rPr>
          <w:tab/>
        </w:r>
        <w:r w:rsidR="00700ACC" w:rsidRPr="00EB0B27">
          <w:rPr>
            <w:rStyle w:val="Hyperlink"/>
            <w:noProof/>
          </w:rPr>
          <w:t>Patient Search prior to allocation of treatment space within ED (incl. De-escalation Suite)</w:t>
        </w:r>
        <w:r w:rsidR="00700ACC">
          <w:rPr>
            <w:noProof/>
            <w:webHidden/>
          </w:rPr>
          <w:tab/>
        </w:r>
        <w:r w:rsidR="00700ACC">
          <w:rPr>
            <w:noProof/>
            <w:webHidden/>
          </w:rPr>
          <w:fldChar w:fldCharType="begin"/>
        </w:r>
        <w:r w:rsidR="00700ACC">
          <w:rPr>
            <w:noProof/>
            <w:webHidden/>
          </w:rPr>
          <w:instrText xml:space="preserve"> PAGEREF _Toc77337398 \h </w:instrText>
        </w:r>
        <w:r w:rsidR="00700ACC">
          <w:rPr>
            <w:noProof/>
            <w:webHidden/>
          </w:rPr>
        </w:r>
        <w:r w:rsidR="00700ACC">
          <w:rPr>
            <w:noProof/>
            <w:webHidden/>
          </w:rPr>
          <w:fldChar w:fldCharType="separate"/>
        </w:r>
        <w:r w:rsidR="00700ACC">
          <w:rPr>
            <w:noProof/>
            <w:webHidden/>
          </w:rPr>
          <w:t>6</w:t>
        </w:r>
        <w:r w:rsidR="00700ACC">
          <w:rPr>
            <w:noProof/>
            <w:webHidden/>
          </w:rPr>
          <w:fldChar w:fldCharType="end"/>
        </w:r>
      </w:hyperlink>
    </w:p>
    <w:p w14:paraId="71A9C520" w14:textId="237A18C9" w:rsidR="00700ACC" w:rsidRDefault="00F614C2">
      <w:pPr>
        <w:pStyle w:val="TOC2"/>
        <w:tabs>
          <w:tab w:val="left" w:pos="880"/>
          <w:tab w:val="right" w:leader="dot" w:pos="9060"/>
        </w:tabs>
        <w:rPr>
          <w:rFonts w:eastAsiaTheme="minorEastAsia" w:cstheme="minorBidi"/>
          <w:noProof/>
          <w:sz w:val="22"/>
          <w:szCs w:val="22"/>
          <w:lang w:eastAsia="en-AU"/>
        </w:rPr>
      </w:pPr>
      <w:hyperlink w:anchor="_Toc77337399" w:history="1">
        <w:r w:rsidR="00700ACC" w:rsidRPr="00EB0B27">
          <w:rPr>
            <w:rStyle w:val="Hyperlink"/>
            <w:noProof/>
          </w:rPr>
          <w:t xml:space="preserve">3.4 </w:t>
        </w:r>
        <w:r w:rsidR="00700ACC">
          <w:rPr>
            <w:rFonts w:eastAsiaTheme="minorEastAsia" w:cstheme="minorBidi"/>
            <w:noProof/>
            <w:sz w:val="22"/>
            <w:szCs w:val="22"/>
            <w:lang w:eastAsia="en-AU"/>
          </w:rPr>
          <w:tab/>
        </w:r>
        <w:r w:rsidR="00700ACC" w:rsidRPr="00EB0B27">
          <w:rPr>
            <w:rStyle w:val="Hyperlink"/>
            <w:noProof/>
          </w:rPr>
          <w:t>Confinement, seclusion, restraint, and forcible giving of medication</w:t>
        </w:r>
        <w:r w:rsidR="00700ACC">
          <w:rPr>
            <w:noProof/>
            <w:webHidden/>
          </w:rPr>
          <w:tab/>
        </w:r>
        <w:r w:rsidR="00700ACC">
          <w:rPr>
            <w:noProof/>
            <w:webHidden/>
          </w:rPr>
          <w:fldChar w:fldCharType="begin"/>
        </w:r>
        <w:r w:rsidR="00700ACC">
          <w:rPr>
            <w:noProof/>
            <w:webHidden/>
          </w:rPr>
          <w:instrText xml:space="preserve"> PAGEREF _Toc77337399 \h </w:instrText>
        </w:r>
        <w:r w:rsidR="00700ACC">
          <w:rPr>
            <w:noProof/>
            <w:webHidden/>
          </w:rPr>
        </w:r>
        <w:r w:rsidR="00700ACC">
          <w:rPr>
            <w:noProof/>
            <w:webHidden/>
          </w:rPr>
          <w:fldChar w:fldCharType="separate"/>
        </w:r>
        <w:r w:rsidR="00700ACC">
          <w:rPr>
            <w:noProof/>
            <w:webHidden/>
          </w:rPr>
          <w:t>7</w:t>
        </w:r>
        <w:r w:rsidR="00700ACC">
          <w:rPr>
            <w:noProof/>
            <w:webHidden/>
          </w:rPr>
          <w:fldChar w:fldCharType="end"/>
        </w:r>
      </w:hyperlink>
    </w:p>
    <w:p w14:paraId="18FC5736" w14:textId="4C4438D1" w:rsidR="00700ACC" w:rsidRDefault="00F614C2">
      <w:pPr>
        <w:pStyle w:val="TOC1"/>
        <w:tabs>
          <w:tab w:val="right" w:leader="dot" w:pos="9060"/>
        </w:tabs>
        <w:rPr>
          <w:rFonts w:eastAsiaTheme="minorEastAsia" w:cstheme="minorBidi"/>
          <w:noProof/>
          <w:sz w:val="22"/>
          <w:szCs w:val="22"/>
          <w:lang w:eastAsia="en-AU"/>
        </w:rPr>
      </w:pPr>
      <w:hyperlink w:anchor="_Toc77337400" w:history="1">
        <w:r w:rsidR="00700ACC" w:rsidRPr="00EB0B27">
          <w:rPr>
            <w:rStyle w:val="Hyperlink"/>
            <w:noProof/>
          </w:rPr>
          <w:t>Section 4 – Mental Health Referral and Assessment in the Emergency Department</w:t>
        </w:r>
        <w:r w:rsidR="00700ACC">
          <w:rPr>
            <w:noProof/>
            <w:webHidden/>
          </w:rPr>
          <w:tab/>
        </w:r>
        <w:r w:rsidR="00700ACC">
          <w:rPr>
            <w:noProof/>
            <w:webHidden/>
          </w:rPr>
          <w:fldChar w:fldCharType="begin"/>
        </w:r>
        <w:r w:rsidR="00700ACC">
          <w:rPr>
            <w:noProof/>
            <w:webHidden/>
          </w:rPr>
          <w:instrText xml:space="preserve"> PAGEREF _Toc77337400 \h </w:instrText>
        </w:r>
        <w:r w:rsidR="00700ACC">
          <w:rPr>
            <w:noProof/>
            <w:webHidden/>
          </w:rPr>
        </w:r>
        <w:r w:rsidR="00700ACC">
          <w:rPr>
            <w:noProof/>
            <w:webHidden/>
          </w:rPr>
          <w:fldChar w:fldCharType="separate"/>
        </w:r>
        <w:r w:rsidR="00700ACC">
          <w:rPr>
            <w:noProof/>
            <w:webHidden/>
          </w:rPr>
          <w:t>9</w:t>
        </w:r>
        <w:r w:rsidR="00700ACC">
          <w:rPr>
            <w:noProof/>
            <w:webHidden/>
          </w:rPr>
          <w:fldChar w:fldCharType="end"/>
        </w:r>
      </w:hyperlink>
    </w:p>
    <w:p w14:paraId="23AA6C64" w14:textId="5E50375C" w:rsidR="00700ACC" w:rsidRDefault="00F614C2">
      <w:pPr>
        <w:pStyle w:val="TOC2"/>
        <w:tabs>
          <w:tab w:val="left" w:pos="880"/>
          <w:tab w:val="right" w:leader="dot" w:pos="9060"/>
        </w:tabs>
        <w:rPr>
          <w:rFonts w:eastAsiaTheme="minorEastAsia" w:cstheme="minorBidi"/>
          <w:noProof/>
          <w:sz w:val="22"/>
          <w:szCs w:val="22"/>
          <w:lang w:eastAsia="en-AU"/>
        </w:rPr>
      </w:pPr>
      <w:hyperlink w:anchor="_Toc77337401" w:history="1">
        <w:r w:rsidR="00700ACC" w:rsidRPr="00EB0B27">
          <w:rPr>
            <w:rStyle w:val="Hyperlink"/>
            <w:noProof/>
          </w:rPr>
          <w:t xml:space="preserve">4.1 </w:t>
        </w:r>
        <w:r w:rsidR="00700ACC">
          <w:rPr>
            <w:rFonts w:eastAsiaTheme="minorEastAsia" w:cstheme="minorBidi"/>
            <w:noProof/>
            <w:sz w:val="22"/>
            <w:szCs w:val="22"/>
            <w:lang w:eastAsia="en-AU"/>
          </w:rPr>
          <w:tab/>
        </w:r>
        <w:r w:rsidR="00700ACC" w:rsidRPr="00EB0B27">
          <w:rPr>
            <w:rStyle w:val="Hyperlink"/>
            <w:noProof/>
          </w:rPr>
          <w:t>Patients requiring referral to MHCL and CAMHS HLT</w:t>
        </w:r>
        <w:r w:rsidR="00700ACC">
          <w:rPr>
            <w:noProof/>
            <w:webHidden/>
          </w:rPr>
          <w:tab/>
        </w:r>
        <w:r w:rsidR="00700ACC">
          <w:rPr>
            <w:noProof/>
            <w:webHidden/>
          </w:rPr>
          <w:fldChar w:fldCharType="begin"/>
        </w:r>
        <w:r w:rsidR="00700ACC">
          <w:rPr>
            <w:noProof/>
            <w:webHidden/>
          </w:rPr>
          <w:instrText xml:space="preserve"> PAGEREF _Toc77337401 \h </w:instrText>
        </w:r>
        <w:r w:rsidR="00700ACC">
          <w:rPr>
            <w:noProof/>
            <w:webHidden/>
          </w:rPr>
        </w:r>
        <w:r w:rsidR="00700ACC">
          <w:rPr>
            <w:noProof/>
            <w:webHidden/>
          </w:rPr>
          <w:fldChar w:fldCharType="separate"/>
        </w:r>
        <w:r w:rsidR="00700ACC">
          <w:rPr>
            <w:noProof/>
            <w:webHidden/>
          </w:rPr>
          <w:t>9</w:t>
        </w:r>
        <w:r w:rsidR="00700ACC">
          <w:rPr>
            <w:noProof/>
            <w:webHidden/>
          </w:rPr>
          <w:fldChar w:fldCharType="end"/>
        </w:r>
      </w:hyperlink>
    </w:p>
    <w:p w14:paraId="5C0CED87" w14:textId="16312B60" w:rsidR="00700ACC" w:rsidRDefault="00F614C2">
      <w:pPr>
        <w:pStyle w:val="TOC2"/>
        <w:tabs>
          <w:tab w:val="left" w:pos="880"/>
          <w:tab w:val="right" w:leader="dot" w:pos="9060"/>
        </w:tabs>
        <w:rPr>
          <w:rFonts w:eastAsiaTheme="minorEastAsia" w:cstheme="minorBidi"/>
          <w:noProof/>
          <w:sz w:val="22"/>
          <w:szCs w:val="22"/>
          <w:lang w:eastAsia="en-AU"/>
        </w:rPr>
      </w:pPr>
      <w:hyperlink w:anchor="_Toc77337402" w:history="1">
        <w:r w:rsidR="00700ACC" w:rsidRPr="00EB0B27">
          <w:rPr>
            <w:rStyle w:val="Hyperlink"/>
            <w:noProof/>
          </w:rPr>
          <w:t>4.2</w:t>
        </w:r>
        <w:r w:rsidR="00700ACC">
          <w:rPr>
            <w:rFonts w:eastAsiaTheme="minorEastAsia" w:cstheme="minorBidi"/>
            <w:noProof/>
            <w:sz w:val="22"/>
            <w:szCs w:val="22"/>
            <w:lang w:eastAsia="en-AU"/>
          </w:rPr>
          <w:tab/>
        </w:r>
        <w:r w:rsidR="00700ACC" w:rsidRPr="00EB0B27">
          <w:rPr>
            <w:rStyle w:val="Hyperlink"/>
            <w:noProof/>
          </w:rPr>
          <w:t>Patients not requiring referral to MHCL</w:t>
        </w:r>
        <w:r w:rsidR="00700ACC">
          <w:rPr>
            <w:noProof/>
            <w:webHidden/>
          </w:rPr>
          <w:tab/>
        </w:r>
        <w:r w:rsidR="00700ACC">
          <w:rPr>
            <w:noProof/>
            <w:webHidden/>
          </w:rPr>
          <w:fldChar w:fldCharType="begin"/>
        </w:r>
        <w:r w:rsidR="00700ACC">
          <w:rPr>
            <w:noProof/>
            <w:webHidden/>
          </w:rPr>
          <w:instrText xml:space="preserve"> PAGEREF _Toc77337402 \h </w:instrText>
        </w:r>
        <w:r w:rsidR="00700ACC">
          <w:rPr>
            <w:noProof/>
            <w:webHidden/>
          </w:rPr>
        </w:r>
        <w:r w:rsidR="00700ACC">
          <w:rPr>
            <w:noProof/>
            <w:webHidden/>
          </w:rPr>
          <w:fldChar w:fldCharType="separate"/>
        </w:r>
        <w:r w:rsidR="00700ACC">
          <w:rPr>
            <w:noProof/>
            <w:webHidden/>
          </w:rPr>
          <w:t>11</w:t>
        </w:r>
        <w:r w:rsidR="00700ACC">
          <w:rPr>
            <w:noProof/>
            <w:webHidden/>
          </w:rPr>
          <w:fldChar w:fldCharType="end"/>
        </w:r>
      </w:hyperlink>
    </w:p>
    <w:p w14:paraId="77012C88" w14:textId="77118B26" w:rsidR="00700ACC" w:rsidRDefault="00F614C2">
      <w:pPr>
        <w:pStyle w:val="TOC1"/>
        <w:tabs>
          <w:tab w:val="right" w:leader="dot" w:pos="9060"/>
        </w:tabs>
        <w:rPr>
          <w:rFonts w:eastAsiaTheme="minorEastAsia" w:cstheme="minorBidi"/>
          <w:noProof/>
          <w:sz w:val="22"/>
          <w:szCs w:val="22"/>
          <w:lang w:eastAsia="en-AU"/>
        </w:rPr>
      </w:pPr>
      <w:hyperlink w:anchor="_Toc77337403" w:history="1">
        <w:r w:rsidR="00700ACC" w:rsidRPr="00EB0B27">
          <w:rPr>
            <w:rStyle w:val="Hyperlink"/>
            <w:noProof/>
          </w:rPr>
          <w:t>Section 5 – De-escalation Suite</w:t>
        </w:r>
        <w:r w:rsidR="00700ACC">
          <w:rPr>
            <w:noProof/>
            <w:webHidden/>
          </w:rPr>
          <w:tab/>
        </w:r>
        <w:r w:rsidR="00700ACC">
          <w:rPr>
            <w:noProof/>
            <w:webHidden/>
          </w:rPr>
          <w:fldChar w:fldCharType="begin"/>
        </w:r>
        <w:r w:rsidR="00700ACC">
          <w:rPr>
            <w:noProof/>
            <w:webHidden/>
          </w:rPr>
          <w:instrText xml:space="preserve"> PAGEREF _Toc77337403 \h </w:instrText>
        </w:r>
        <w:r w:rsidR="00700ACC">
          <w:rPr>
            <w:noProof/>
            <w:webHidden/>
          </w:rPr>
        </w:r>
        <w:r w:rsidR="00700ACC">
          <w:rPr>
            <w:noProof/>
            <w:webHidden/>
          </w:rPr>
          <w:fldChar w:fldCharType="separate"/>
        </w:r>
        <w:r w:rsidR="00700ACC">
          <w:rPr>
            <w:noProof/>
            <w:webHidden/>
          </w:rPr>
          <w:t>12</w:t>
        </w:r>
        <w:r w:rsidR="00700ACC">
          <w:rPr>
            <w:noProof/>
            <w:webHidden/>
          </w:rPr>
          <w:fldChar w:fldCharType="end"/>
        </w:r>
      </w:hyperlink>
    </w:p>
    <w:p w14:paraId="03164B1B" w14:textId="6D2D9B5D" w:rsidR="00700ACC" w:rsidRDefault="00F614C2">
      <w:pPr>
        <w:pStyle w:val="TOC2"/>
        <w:tabs>
          <w:tab w:val="left" w:pos="880"/>
          <w:tab w:val="right" w:leader="dot" w:pos="9060"/>
        </w:tabs>
        <w:rPr>
          <w:rFonts w:eastAsiaTheme="minorEastAsia" w:cstheme="minorBidi"/>
          <w:noProof/>
          <w:sz w:val="22"/>
          <w:szCs w:val="22"/>
          <w:lang w:eastAsia="en-AU"/>
        </w:rPr>
      </w:pPr>
      <w:hyperlink w:anchor="_Toc77337404" w:history="1">
        <w:r w:rsidR="00700ACC" w:rsidRPr="00EB0B27">
          <w:rPr>
            <w:rStyle w:val="Hyperlink"/>
            <w:noProof/>
          </w:rPr>
          <w:t xml:space="preserve">5.1 </w:t>
        </w:r>
        <w:r w:rsidR="00700ACC">
          <w:rPr>
            <w:rFonts w:eastAsiaTheme="minorEastAsia" w:cstheme="minorBidi"/>
            <w:noProof/>
            <w:sz w:val="22"/>
            <w:szCs w:val="22"/>
            <w:lang w:eastAsia="en-AU"/>
          </w:rPr>
          <w:tab/>
        </w:r>
        <w:r w:rsidR="00700ACC" w:rsidRPr="00EB0B27">
          <w:rPr>
            <w:rStyle w:val="Hyperlink"/>
            <w:noProof/>
          </w:rPr>
          <w:t>Use of the De-Escalation Suite (DES) by ED</w:t>
        </w:r>
        <w:r w:rsidR="00700ACC">
          <w:rPr>
            <w:noProof/>
            <w:webHidden/>
          </w:rPr>
          <w:tab/>
        </w:r>
        <w:r w:rsidR="00700ACC">
          <w:rPr>
            <w:noProof/>
            <w:webHidden/>
          </w:rPr>
          <w:fldChar w:fldCharType="begin"/>
        </w:r>
        <w:r w:rsidR="00700ACC">
          <w:rPr>
            <w:noProof/>
            <w:webHidden/>
          </w:rPr>
          <w:instrText xml:space="preserve"> PAGEREF _Toc77337404 \h </w:instrText>
        </w:r>
        <w:r w:rsidR="00700ACC">
          <w:rPr>
            <w:noProof/>
            <w:webHidden/>
          </w:rPr>
        </w:r>
        <w:r w:rsidR="00700ACC">
          <w:rPr>
            <w:noProof/>
            <w:webHidden/>
          </w:rPr>
          <w:fldChar w:fldCharType="separate"/>
        </w:r>
        <w:r w:rsidR="00700ACC">
          <w:rPr>
            <w:noProof/>
            <w:webHidden/>
          </w:rPr>
          <w:t>12</w:t>
        </w:r>
        <w:r w:rsidR="00700ACC">
          <w:rPr>
            <w:noProof/>
            <w:webHidden/>
          </w:rPr>
          <w:fldChar w:fldCharType="end"/>
        </w:r>
      </w:hyperlink>
    </w:p>
    <w:p w14:paraId="094BFB4A" w14:textId="08952775" w:rsidR="00700ACC" w:rsidRDefault="00F614C2">
      <w:pPr>
        <w:pStyle w:val="TOC2"/>
        <w:tabs>
          <w:tab w:val="left" w:pos="880"/>
          <w:tab w:val="right" w:leader="dot" w:pos="9060"/>
        </w:tabs>
        <w:rPr>
          <w:rFonts w:eastAsiaTheme="minorEastAsia" w:cstheme="minorBidi"/>
          <w:noProof/>
          <w:sz w:val="22"/>
          <w:szCs w:val="22"/>
          <w:lang w:eastAsia="en-AU"/>
        </w:rPr>
      </w:pPr>
      <w:hyperlink w:anchor="_Toc77337405" w:history="1">
        <w:r w:rsidR="00700ACC" w:rsidRPr="00EB0B27">
          <w:rPr>
            <w:rStyle w:val="Hyperlink"/>
            <w:noProof/>
          </w:rPr>
          <w:t xml:space="preserve">5.2 </w:t>
        </w:r>
        <w:r w:rsidR="00700ACC">
          <w:rPr>
            <w:rFonts w:eastAsiaTheme="minorEastAsia" w:cstheme="minorBidi"/>
            <w:noProof/>
            <w:sz w:val="22"/>
            <w:szCs w:val="22"/>
            <w:lang w:eastAsia="en-AU"/>
          </w:rPr>
          <w:tab/>
        </w:r>
        <w:r w:rsidR="00700ACC" w:rsidRPr="00EB0B27">
          <w:rPr>
            <w:rStyle w:val="Hyperlink"/>
            <w:noProof/>
          </w:rPr>
          <w:t>Use of the DES by MHSSU</w:t>
        </w:r>
        <w:r w:rsidR="00700ACC">
          <w:rPr>
            <w:noProof/>
            <w:webHidden/>
          </w:rPr>
          <w:tab/>
        </w:r>
        <w:r w:rsidR="00700ACC">
          <w:rPr>
            <w:noProof/>
            <w:webHidden/>
          </w:rPr>
          <w:fldChar w:fldCharType="begin"/>
        </w:r>
        <w:r w:rsidR="00700ACC">
          <w:rPr>
            <w:noProof/>
            <w:webHidden/>
          </w:rPr>
          <w:instrText xml:space="preserve"> PAGEREF _Toc77337405 \h </w:instrText>
        </w:r>
        <w:r w:rsidR="00700ACC">
          <w:rPr>
            <w:noProof/>
            <w:webHidden/>
          </w:rPr>
        </w:r>
        <w:r w:rsidR="00700ACC">
          <w:rPr>
            <w:noProof/>
            <w:webHidden/>
          </w:rPr>
          <w:fldChar w:fldCharType="separate"/>
        </w:r>
        <w:r w:rsidR="00700ACC">
          <w:rPr>
            <w:noProof/>
            <w:webHidden/>
          </w:rPr>
          <w:t>12</w:t>
        </w:r>
        <w:r w:rsidR="00700ACC">
          <w:rPr>
            <w:noProof/>
            <w:webHidden/>
          </w:rPr>
          <w:fldChar w:fldCharType="end"/>
        </w:r>
      </w:hyperlink>
    </w:p>
    <w:p w14:paraId="42F40D5E" w14:textId="63CF1215" w:rsidR="00700ACC" w:rsidRDefault="00F614C2">
      <w:pPr>
        <w:pStyle w:val="TOC2"/>
        <w:tabs>
          <w:tab w:val="left" w:pos="880"/>
          <w:tab w:val="right" w:leader="dot" w:pos="9060"/>
        </w:tabs>
        <w:rPr>
          <w:rFonts w:eastAsiaTheme="minorEastAsia" w:cstheme="minorBidi"/>
          <w:noProof/>
          <w:sz w:val="22"/>
          <w:szCs w:val="22"/>
          <w:lang w:eastAsia="en-AU"/>
        </w:rPr>
      </w:pPr>
      <w:hyperlink w:anchor="_Toc77337406" w:history="1">
        <w:r w:rsidR="00700ACC" w:rsidRPr="00EB0B27">
          <w:rPr>
            <w:rStyle w:val="Hyperlink"/>
            <w:noProof/>
          </w:rPr>
          <w:t xml:space="preserve">5.3 </w:t>
        </w:r>
        <w:r w:rsidR="00700ACC">
          <w:rPr>
            <w:rFonts w:eastAsiaTheme="minorEastAsia" w:cstheme="minorBidi"/>
            <w:noProof/>
            <w:sz w:val="22"/>
            <w:szCs w:val="22"/>
            <w:lang w:eastAsia="en-AU"/>
          </w:rPr>
          <w:tab/>
        </w:r>
        <w:r w:rsidR="00700ACC" w:rsidRPr="00EB0B27">
          <w:rPr>
            <w:rStyle w:val="Hyperlink"/>
            <w:noProof/>
          </w:rPr>
          <w:t>Access to MHSSU through the corridor adjacent to DES:</w:t>
        </w:r>
        <w:r w:rsidR="00700ACC">
          <w:rPr>
            <w:noProof/>
            <w:webHidden/>
          </w:rPr>
          <w:tab/>
        </w:r>
        <w:r w:rsidR="00700ACC">
          <w:rPr>
            <w:noProof/>
            <w:webHidden/>
          </w:rPr>
          <w:fldChar w:fldCharType="begin"/>
        </w:r>
        <w:r w:rsidR="00700ACC">
          <w:rPr>
            <w:noProof/>
            <w:webHidden/>
          </w:rPr>
          <w:instrText xml:space="preserve"> PAGEREF _Toc77337406 \h </w:instrText>
        </w:r>
        <w:r w:rsidR="00700ACC">
          <w:rPr>
            <w:noProof/>
            <w:webHidden/>
          </w:rPr>
        </w:r>
        <w:r w:rsidR="00700ACC">
          <w:rPr>
            <w:noProof/>
            <w:webHidden/>
          </w:rPr>
          <w:fldChar w:fldCharType="separate"/>
        </w:r>
        <w:r w:rsidR="00700ACC">
          <w:rPr>
            <w:noProof/>
            <w:webHidden/>
          </w:rPr>
          <w:t>13</w:t>
        </w:r>
        <w:r w:rsidR="00700ACC">
          <w:rPr>
            <w:noProof/>
            <w:webHidden/>
          </w:rPr>
          <w:fldChar w:fldCharType="end"/>
        </w:r>
      </w:hyperlink>
    </w:p>
    <w:p w14:paraId="27B1A48F" w14:textId="2B670702" w:rsidR="00700ACC" w:rsidRDefault="00F614C2">
      <w:pPr>
        <w:pStyle w:val="TOC1"/>
        <w:tabs>
          <w:tab w:val="right" w:leader="dot" w:pos="9060"/>
        </w:tabs>
        <w:rPr>
          <w:rFonts w:eastAsiaTheme="minorEastAsia" w:cstheme="minorBidi"/>
          <w:noProof/>
          <w:sz w:val="22"/>
          <w:szCs w:val="22"/>
          <w:lang w:eastAsia="en-AU"/>
        </w:rPr>
      </w:pPr>
      <w:hyperlink w:anchor="_Toc77337407" w:history="1">
        <w:r w:rsidR="00700ACC" w:rsidRPr="00EB0B27">
          <w:rPr>
            <w:rStyle w:val="Hyperlink"/>
            <w:noProof/>
          </w:rPr>
          <w:t>Section 6 – Responding to Patient Behavioural Disturbances</w:t>
        </w:r>
        <w:r w:rsidR="00700ACC">
          <w:rPr>
            <w:noProof/>
            <w:webHidden/>
          </w:rPr>
          <w:tab/>
        </w:r>
        <w:r w:rsidR="00700ACC">
          <w:rPr>
            <w:noProof/>
            <w:webHidden/>
          </w:rPr>
          <w:fldChar w:fldCharType="begin"/>
        </w:r>
        <w:r w:rsidR="00700ACC">
          <w:rPr>
            <w:noProof/>
            <w:webHidden/>
          </w:rPr>
          <w:instrText xml:space="preserve"> PAGEREF _Toc77337407 \h </w:instrText>
        </w:r>
        <w:r w:rsidR="00700ACC">
          <w:rPr>
            <w:noProof/>
            <w:webHidden/>
          </w:rPr>
        </w:r>
        <w:r w:rsidR="00700ACC">
          <w:rPr>
            <w:noProof/>
            <w:webHidden/>
          </w:rPr>
          <w:fldChar w:fldCharType="separate"/>
        </w:r>
        <w:r w:rsidR="00700ACC">
          <w:rPr>
            <w:noProof/>
            <w:webHidden/>
          </w:rPr>
          <w:t>13</w:t>
        </w:r>
        <w:r w:rsidR="00700ACC">
          <w:rPr>
            <w:noProof/>
            <w:webHidden/>
          </w:rPr>
          <w:fldChar w:fldCharType="end"/>
        </w:r>
      </w:hyperlink>
    </w:p>
    <w:p w14:paraId="6502CF33" w14:textId="3843568D" w:rsidR="00700ACC" w:rsidRDefault="00F614C2">
      <w:pPr>
        <w:pStyle w:val="TOC2"/>
        <w:tabs>
          <w:tab w:val="right" w:leader="dot" w:pos="9060"/>
        </w:tabs>
        <w:rPr>
          <w:rFonts w:eastAsiaTheme="minorEastAsia" w:cstheme="minorBidi"/>
          <w:noProof/>
          <w:sz w:val="22"/>
          <w:szCs w:val="22"/>
          <w:lang w:eastAsia="en-AU"/>
        </w:rPr>
      </w:pPr>
      <w:hyperlink w:anchor="_Toc77337408" w:history="1">
        <w:r w:rsidR="00700ACC" w:rsidRPr="00EB0B27">
          <w:rPr>
            <w:rStyle w:val="Hyperlink"/>
            <w:noProof/>
          </w:rPr>
          <w:t>6.1 Grey Reponse</w:t>
        </w:r>
        <w:r w:rsidR="00700ACC">
          <w:rPr>
            <w:noProof/>
            <w:webHidden/>
          </w:rPr>
          <w:tab/>
        </w:r>
        <w:r w:rsidR="00700ACC">
          <w:rPr>
            <w:noProof/>
            <w:webHidden/>
          </w:rPr>
          <w:fldChar w:fldCharType="begin"/>
        </w:r>
        <w:r w:rsidR="00700ACC">
          <w:rPr>
            <w:noProof/>
            <w:webHidden/>
          </w:rPr>
          <w:instrText xml:space="preserve"> PAGEREF _Toc77337408 \h </w:instrText>
        </w:r>
        <w:r w:rsidR="00700ACC">
          <w:rPr>
            <w:noProof/>
            <w:webHidden/>
          </w:rPr>
        </w:r>
        <w:r w:rsidR="00700ACC">
          <w:rPr>
            <w:noProof/>
            <w:webHidden/>
          </w:rPr>
          <w:fldChar w:fldCharType="separate"/>
        </w:r>
        <w:r w:rsidR="00700ACC">
          <w:rPr>
            <w:noProof/>
            <w:webHidden/>
          </w:rPr>
          <w:t>13</w:t>
        </w:r>
        <w:r w:rsidR="00700ACC">
          <w:rPr>
            <w:noProof/>
            <w:webHidden/>
          </w:rPr>
          <w:fldChar w:fldCharType="end"/>
        </w:r>
      </w:hyperlink>
    </w:p>
    <w:p w14:paraId="37D3BBC8" w14:textId="7DA49892" w:rsidR="00700ACC" w:rsidRDefault="00F614C2">
      <w:pPr>
        <w:pStyle w:val="TOC2"/>
        <w:tabs>
          <w:tab w:val="right" w:leader="dot" w:pos="9060"/>
        </w:tabs>
        <w:rPr>
          <w:rFonts w:eastAsiaTheme="minorEastAsia" w:cstheme="minorBidi"/>
          <w:noProof/>
          <w:sz w:val="22"/>
          <w:szCs w:val="22"/>
          <w:lang w:eastAsia="en-AU"/>
        </w:rPr>
      </w:pPr>
      <w:hyperlink w:anchor="_Toc77337409" w:history="1">
        <w:r w:rsidR="00700ACC" w:rsidRPr="00EB0B27">
          <w:rPr>
            <w:rStyle w:val="Hyperlink"/>
            <w:noProof/>
          </w:rPr>
          <w:t>6.2 Code Black</w:t>
        </w:r>
        <w:r w:rsidR="00700ACC">
          <w:rPr>
            <w:noProof/>
            <w:webHidden/>
          </w:rPr>
          <w:tab/>
        </w:r>
        <w:r w:rsidR="00700ACC">
          <w:rPr>
            <w:noProof/>
            <w:webHidden/>
          </w:rPr>
          <w:fldChar w:fldCharType="begin"/>
        </w:r>
        <w:r w:rsidR="00700ACC">
          <w:rPr>
            <w:noProof/>
            <w:webHidden/>
          </w:rPr>
          <w:instrText xml:space="preserve"> PAGEREF _Toc77337409 \h </w:instrText>
        </w:r>
        <w:r w:rsidR="00700ACC">
          <w:rPr>
            <w:noProof/>
            <w:webHidden/>
          </w:rPr>
        </w:r>
        <w:r w:rsidR="00700ACC">
          <w:rPr>
            <w:noProof/>
            <w:webHidden/>
          </w:rPr>
          <w:fldChar w:fldCharType="separate"/>
        </w:r>
        <w:r w:rsidR="00700ACC">
          <w:rPr>
            <w:noProof/>
            <w:webHidden/>
          </w:rPr>
          <w:t>14</w:t>
        </w:r>
        <w:r w:rsidR="00700ACC">
          <w:rPr>
            <w:noProof/>
            <w:webHidden/>
          </w:rPr>
          <w:fldChar w:fldCharType="end"/>
        </w:r>
      </w:hyperlink>
    </w:p>
    <w:p w14:paraId="50D7C2D8" w14:textId="13B10423" w:rsidR="00700ACC" w:rsidRDefault="00F614C2">
      <w:pPr>
        <w:pStyle w:val="TOC1"/>
        <w:tabs>
          <w:tab w:val="right" w:leader="dot" w:pos="9060"/>
        </w:tabs>
        <w:rPr>
          <w:rFonts w:eastAsiaTheme="minorEastAsia" w:cstheme="minorBidi"/>
          <w:noProof/>
          <w:sz w:val="22"/>
          <w:szCs w:val="22"/>
          <w:lang w:eastAsia="en-AU"/>
        </w:rPr>
      </w:pPr>
      <w:hyperlink w:anchor="_Toc77337410" w:history="1">
        <w:r w:rsidR="00700ACC" w:rsidRPr="00EB0B27">
          <w:rPr>
            <w:rStyle w:val="Hyperlink"/>
            <w:noProof/>
          </w:rPr>
          <w:t>Section 7 – Mental Health Presentations to ED by Children and Adolescents</w:t>
        </w:r>
        <w:r w:rsidR="00700ACC">
          <w:rPr>
            <w:noProof/>
            <w:webHidden/>
          </w:rPr>
          <w:tab/>
        </w:r>
        <w:r w:rsidR="00700ACC">
          <w:rPr>
            <w:noProof/>
            <w:webHidden/>
          </w:rPr>
          <w:fldChar w:fldCharType="begin"/>
        </w:r>
        <w:r w:rsidR="00700ACC">
          <w:rPr>
            <w:noProof/>
            <w:webHidden/>
          </w:rPr>
          <w:instrText xml:space="preserve"> PAGEREF _Toc77337410 \h </w:instrText>
        </w:r>
        <w:r w:rsidR="00700ACC">
          <w:rPr>
            <w:noProof/>
            <w:webHidden/>
          </w:rPr>
        </w:r>
        <w:r w:rsidR="00700ACC">
          <w:rPr>
            <w:noProof/>
            <w:webHidden/>
          </w:rPr>
          <w:fldChar w:fldCharType="separate"/>
        </w:r>
        <w:r w:rsidR="00700ACC">
          <w:rPr>
            <w:noProof/>
            <w:webHidden/>
          </w:rPr>
          <w:t>14</w:t>
        </w:r>
        <w:r w:rsidR="00700ACC">
          <w:rPr>
            <w:noProof/>
            <w:webHidden/>
          </w:rPr>
          <w:fldChar w:fldCharType="end"/>
        </w:r>
      </w:hyperlink>
    </w:p>
    <w:p w14:paraId="005AB47C" w14:textId="22277C2D" w:rsidR="00700ACC" w:rsidRDefault="00F614C2">
      <w:pPr>
        <w:pStyle w:val="TOC2"/>
        <w:tabs>
          <w:tab w:val="right" w:leader="dot" w:pos="9060"/>
        </w:tabs>
        <w:rPr>
          <w:rFonts w:eastAsiaTheme="minorEastAsia" w:cstheme="minorBidi"/>
          <w:noProof/>
          <w:sz w:val="22"/>
          <w:szCs w:val="22"/>
          <w:lang w:eastAsia="en-AU"/>
        </w:rPr>
      </w:pPr>
      <w:hyperlink w:anchor="_Toc77337411" w:history="1">
        <w:r w:rsidR="00700ACC" w:rsidRPr="00EB0B27">
          <w:rPr>
            <w:rStyle w:val="Hyperlink"/>
            <w:noProof/>
          </w:rPr>
          <w:t>7.1 Assessment and Admissions of a child or adolescent with behavioural or at risk behaviours associated with a mental health condition.</w:t>
        </w:r>
        <w:r w:rsidR="00700ACC">
          <w:rPr>
            <w:noProof/>
            <w:webHidden/>
          </w:rPr>
          <w:tab/>
        </w:r>
        <w:r w:rsidR="00700ACC">
          <w:rPr>
            <w:noProof/>
            <w:webHidden/>
          </w:rPr>
          <w:fldChar w:fldCharType="begin"/>
        </w:r>
        <w:r w:rsidR="00700ACC">
          <w:rPr>
            <w:noProof/>
            <w:webHidden/>
          </w:rPr>
          <w:instrText xml:space="preserve"> PAGEREF _Toc77337411 \h </w:instrText>
        </w:r>
        <w:r w:rsidR="00700ACC">
          <w:rPr>
            <w:noProof/>
            <w:webHidden/>
          </w:rPr>
        </w:r>
        <w:r w:rsidR="00700ACC">
          <w:rPr>
            <w:noProof/>
            <w:webHidden/>
          </w:rPr>
          <w:fldChar w:fldCharType="separate"/>
        </w:r>
        <w:r w:rsidR="00700ACC">
          <w:rPr>
            <w:noProof/>
            <w:webHidden/>
          </w:rPr>
          <w:t>14</w:t>
        </w:r>
        <w:r w:rsidR="00700ACC">
          <w:rPr>
            <w:noProof/>
            <w:webHidden/>
          </w:rPr>
          <w:fldChar w:fldCharType="end"/>
        </w:r>
      </w:hyperlink>
    </w:p>
    <w:p w14:paraId="32CAAE9F" w14:textId="517E9C83" w:rsidR="00700ACC" w:rsidRDefault="00F614C2">
      <w:pPr>
        <w:pStyle w:val="TOC1"/>
        <w:tabs>
          <w:tab w:val="right" w:leader="dot" w:pos="9060"/>
        </w:tabs>
        <w:rPr>
          <w:rFonts w:eastAsiaTheme="minorEastAsia" w:cstheme="minorBidi"/>
          <w:noProof/>
          <w:sz w:val="22"/>
          <w:szCs w:val="22"/>
          <w:lang w:eastAsia="en-AU"/>
        </w:rPr>
      </w:pPr>
      <w:hyperlink w:anchor="_Toc77337412" w:history="1">
        <w:r w:rsidR="00700ACC" w:rsidRPr="00EB0B27">
          <w:rPr>
            <w:rStyle w:val="Hyperlink"/>
            <w:noProof/>
          </w:rPr>
          <w:t>Section 8 – Patients Leaving the ED Before Mental Health Assessment</w:t>
        </w:r>
        <w:r w:rsidR="00700ACC">
          <w:rPr>
            <w:noProof/>
            <w:webHidden/>
          </w:rPr>
          <w:tab/>
        </w:r>
        <w:r w:rsidR="00700ACC">
          <w:rPr>
            <w:noProof/>
            <w:webHidden/>
          </w:rPr>
          <w:fldChar w:fldCharType="begin"/>
        </w:r>
        <w:r w:rsidR="00700ACC">
          <w:rPr>
            <w:noProof/>
            <w:webHidden/>
          </w:rPr>
          <w:instrText xml:space="preserve"> PAGEREF _Toc77337412 \h </w:instrText>
        </w:r>
        <w:r w:rsidR="00700ACC">
          <w:rPr>
            <w:noProof/>
            <w:webHidden/>
          </w:rPr>
        </w:r>
        <w:r w:rsidR="00700ACC">
          <w:rPr>
            <w:noProof/>
            <w:webHidden/>
          </w:rPr>
          <w:fldChar w:fldCharType="separate"/>
        </w:r>
        <w:r w:rsidR="00700ACC">
          <w:rPr>
            <w:noProof/>
            <w:webHidden/>
          </w:rPr>
          <w:t>17</w:t>
        </w:r>
        <w:r w:rsidR="00700ACC">
          <w:rPr>
            <w:noProof/>
            <w:webHidden/>
          </w:rPr>
          <w:fldChar w:fldCharType="end"/>
        </w:r>
      </w:hyperlink>
    </w:p>
    <w:p w14:paraId="2499DEBC" w14:textId="5E26F1EE" w:rsidR="00700ACC" w:rsidRDefault="00F614C2">
      <w:pPr>
        <w:pStyle w:val="TOC1"/>
        <w:tabs>
          <w:tab w:val="right" w:leader="dot" w:pos="9060"/>
        </w:tabs>
        <w:rPr>
          <w:rFonts w:eastAsiaTheme="minorEastAsia" w:cstheme="minorBidi"/>
          <w:noProof/>
          <w:sz w:val="22"/>
          <w:szCs w:val="22"/>
          <w:lang w:eastAsia="en-AU"/>
        </w:rPr>
      </w:pPr>
      <w:hyperlink w:anchor="_Toc77337413" w:history="1">
        <w:r w:rsidR="00700ACC" w:rsidRPr="00EB0B27">
          <w:rPr>
            <w:rStyle w:val="Hyperlink"/>
            <w:noProof/>
          </w:rPr>
          <w:t>Section 9 – Presentations to the ED by Patients Registered with Community MH Teams</w:t>
        </w:r>
        <w:r w:rsidR="00700ACC">
          <w:rPr>
            <w:noProof/>
            <w:webHidden/>
          </w:rPr>
          <w:tab/>
        </w:r>
        <w:r w:rsidR="00700ACC">
          <w:rPr>
            <w:noProof/>
            <w:webHidden/>
          </w:rPr>
          <w:fldChar w:fldCharType="begin"/>
        </w:r>
        <w:r w:rsidR="00700ACC">
          <w:rPr>
            <w:noProof/>
            <w:webHidden/>
          </w:rPr>
          <w:instrText xml:space="preserve"> PAGEREF _Toc77337413 \h </w:instrText>
        </w:r>
        <w:r w:rsidR="00700ACC">
          <w:rPr>
            <w:noProof/>
            <w:webHidden/>
          </w:rPr>
        </w:r>
        <w:r w:rsidR="00700ACC">
          <w:rPr>
            <w:noProof/>
            <w:webHidden/>
          </w:rPr>
          <w:fldChar w:fldCharType="separate"/>
        </w:r>
        <w:r w:rsidR="00700ACC">
          <w:rPr>
            <w:noProof/>
            <w:webHidden/>
          </w:rPr>
          <w:t>18</w:t>
        </w:r>
        <w:r w:rsidR="00700ACC">
          <w:rPr>
            <w:noProof/>
            <w:webHidden/>
          </w:rPr>
          <w:fldChar w:fldCharType="end"/>
        </w:r>
      </w:hyperlink>
    </w:p>
    <w:p w14:paraId="3E029369" w14:textId="29D2CE0C" w:rsidR="00700ACC" w:rsidRDefault="00F614C2">
      <w:pPr>
        <w:pStyle w:val="TOC2"/>
        <w:tabs>
          <w:tab w:val="left" w:pos="880"/>
          <w:tab w:val="right" w:leader="dot" w:pos="9060"/>
        </w:tabs>
        <w:rPr>
          <w:rFonts w:eastAsiaTheme="minorEastAsia" w:cstheme="minorBidi"/>
          <w:noProof/>
          <w:sz w:val="22"/>
          <w:szCs w:val="22"/>
          <w:lang w:eastAsia="en-AU"/>
        </w:rPr>
      </w:pPr>
      <w:hyperlink w:anchor="_Toc77337414" w:history="1">
        <w:r w:rsidR="00700ACC" w:rsidRPr="00EB0B27">
          <w:rPr>
            <w:rStyle w:val="Hyperlink"/>
            <w:noProof/>
          </w:rPr>
          <w:t xml:space="preserve">9.1 </w:t>
        </w:r>
        <w:r w:rsidR="00700ACC">
          <w:rPr>
            <w:rFonts w:eastAsiaTheme="minorEastAsia" w:cstheme="minorBidi"/>
            <w:noProof/>
            <w:sz w:val="22"/>
            <w:szCs w:val="22"/>
            <w:lang w:eastAsia="en-AU"/>
          </w:rPr>
          <w:tab/>
        </w:r>
        <w:r w:rsidR="00700ACC" w:rsidRPr="00EB0B27">
          <w:rPr>
            <w:rStyle w:val="Hyperlink"/>
            <w:noProof/>
          </w:rPr>
          <w:t>Prior to Arrival at ED</w:t>
        </w:r>
        <w:r w:rsidR="00700ACC">
          <w:rPr>
            <w:noProof/>
            <w:webHidden/>
          </w:rPr>
          <w:tab/>
        </w:r>
        <w:r w:rsidR="00700ACC">
          <w:rPr>
            <w:noProof/>
            <w:webHidden/>
          </w:rPr>
          <w:fldChar w:fldCharType="begin"/>
        </w:r>
        <w:r w:rsidR="00700ACC">
          <w:rPr>
            <w:noProof/>
            <w:webHidden/>
          </w:rPr>
          <w:instrText xml:space="preserve"> PAGEREF _Toc77337414 \h </w:instrText>
        </w:r>
        <w:r w:rsidR="00700ACC">
          <w:rPr>
            <w:noProof/>
            <w:webHidden/>
          </w:rPr>
        </w:r>
        <w:r w:rsidR="00700ACC">
          <w:rPr>
            <w:noProof/>
            <w:webHidden/>
          </w:rPr>
          <w:fldChar w:fldCharType="separate"/>
        </w:r>
        <w:r w:rsidR="00700ACC">
          <w:rPr>
            <w:noProof/>
            <w:webHidden/>
          </w:rPr>
          <w:t>18</w:t>
        </w:r>
        <w:r w:rsidR="00700ACC">
          <w:rPr>
            <w:noProof/>
            <w:webHidden/>
          </w:rPr>
          <w:fldChar w:fldCharType="end"/>
        </w:r>
      </w:hyperlink>
    </w:p>
    <w:p w14:paraId="03DDF711" w14:textId="45C2D227" w:rsidR="00700ACC" w:rsidRDefault="00F614C2">
      <w:pPr>
        <w:pStyle w:val="TOC2"/>
        <w:tabs>
          <w:tab w:val="left" w:pos="880"/>
          <w:tab w:val="right" w:leader="dot" w:pos="9060"/>
        </w:tabs>
        <w:rPr>
          <w:rFonts w:eastAsiaTheme="minorEastAsia" w:cstheme="minorBidi"/>
          <w:noProof/>
          <w:sz w:val="22"/>
          <w:szCs w:val="22"/>
          <w:lang w:eastAsia="en-AU"/>
        </w:rPr>
      </w:pPr>
      <w:hyperlink w:anchor="_Toc77337415" w:history="1">
        <w:r w:rsidR="00700ACC" w:rsidRPr="00EB0B27">
          <w:rPr>
            <w:rStyle w:val="Hyperlink"/>
            <w:noProof/>
          </w:rPr>
          <w:t>9.2</w:t>
        </w:r>
        <w:r w:rsidR="00700ACC">
          <w:rPr>
            <w:rFonts w:eastAsiaTheme="minorEastAsia" w:cstheme="minorBidi"/>
            <w:noProof/>
            <w:sz w:val="22"/>
            <w:szCs w:val="22"/>
            <w:lang w:eastAsia="en-AU"/>
          </w:rPr>
          <w:tab/>
        </w:r>
        <w:r w:rsidR="00700ACC" w:rsidRPr="00EB0B27">
          <w:rPr>
            <w:rStyle w:val="Hyperlink"/>
            <w:noProof/>
          </w:rPr>
          <w:t>Arrival at the ED</w:t>
        </w:r>
        <w:r w:rsidR="00700ACC">
          <w:rPr>
            <w:noProof/>
            <w:webHidden/>
          </w:rPr>
          <w:tab/>
        </w:r>
        <w:r w:rsidR="00700ACC">
          <w:rPr>
            <w:noProof/>
            <w:webHidden/>
          </w:rPr>
          <w:fldChar w:fldCharType="begin"/>
        </w:r>
        <w:r w:rsidR="00700ACC">
          <w:rPr>
            <w:noProof/>
            <w:webHidden/>
          </w:rPr>
          <w:instrText xml:space="preserve"> PAGEREF _Toc77337415 \h </w:instrText>
        </w:r>
        <w:r w:rsidR="00700ACC">
          <w:rPr>
            <w:noProof/>
            <w:webHidden/>
          </w:rPr>
        </w:r>
        <w:r w:rsidR="00700ACC">
          <w:rPr>
            <w:noProof/>
            <w:webHidden/>
          </w:rPr>
          <w:fldChar w:fldCharType="separate"/>
        </w:r>
        <w:r w:rsidR="00700ACC">
          <w:rPr>
            <w:noProof/>
            <w:webHidden/>
          </w:rPr>
          <w:t>18</w:t>
        </w:r>
        <w:r w:rsidR="00700ACC">
          <w:rPr>
            <w:noProof/>
            <w:webHidden/>
          </w:rPr>
          <w:fldChar w:fldCharType="end"/>
        </w:r>
      </w:hyperlink>
    </w:p>
    <w:p w14:paraId="755C0B6F" w14:textId="4AF3378D" w:rsidR="00700ACC" w:rsidRDefault="00F614C2">
      <w:pPr>
        <w:pStyle w:val="TOC2"/>
        <w:tabs>
          <w:tab w:val="left" w:pos="880"/>
          <w:tab w:val="right" w:leader="dot" w:pos="9060"/>
        </w:tabs>
        <w:rPr>
          <w:rFonts w:eastAsiaTheme="minorEastAsia" w:cstheme="minorBidi"/>
          <w:noProof/>
          <w:sz w:val="22"/>
          <w:szCs w:val="22"/>
          <w:lang w:eastAsia="en-AU"/>
        </w:rPr>
      </w:pPr>
      <w:hyperlink w:anchor="_Toc77337416" w:history="1">
        <w:r w:rsidR="00700ACC" w:rsidRPr="00EB0B27">
          <w:rPr>
            <w:rStyle w:val="Hyperlink"/>
            <w:noProof/>
          </w:rPr>
          <w:t>9.3</w:t>
        </w:r>
        <w:r w:rsidR="00700ACC">
          <w:rPr>
            <w:rFonts w:eastAsiaTheme="minorEastAsia" w:cstheme="minorBidi"/>
            <w:noProof/>
            <w:sz w:val="22"/>
            <w:szCs w:val="22"/>
            <w:lang w:eastAsia="en-AU"/>
          </w:rPr>
          <w:tab/>
        </w:r>
        <w:r w:rsidR="00700ACC" w:rsidRPr="00EB0B27">
          <w:rPr>
            <w:rStyle w:val="Hyperlink"/>
            <w:noProof/>
          </w:rPr>
          <w:t>Handover to ED and MHCL teams</w:t>
        </w:r>
        <w:r w:rsidR="00700ACC">
          <w:rPr>
            <w:noProof/>
            <w:webHidden/>
          </w:rPr>
          <w:tab/>
        </w:r>
        <w:r w:rsidR="00700ACC">
          <w:rPr>
            <w:noProof/>
            <w:webHidden/>
          </w:rPr>
          <w:fldChar w:fldCharType="begin"/>
        </w:r>
        <w:r w:rsidR="00700ACC">
          <w:rPr>
            <w:noProof/>
            <w:webHidden/>
          </w:rPr>
          <w:instrText xml:space="preserve"> PAGEREF _Toc77337416 \h </w:instrText>
        </w:r>
        <w:r w:rsidR="00700ACC">
          <w:rPr>
            <w:noProof/>
            <w:webHidden/>
          </w:rPr>
        </w:r>
        <w:r w:rsidR="00700ACC">
          <w:rPr>
            <w:noProof/>
            <w:webHidden/>
          </w:rPr>
          <w:fldChar w:fldCharType="separate"/>
        </w:r>
        <w:r w:rsidR="00700ACC">
          <w:rPr>
            <w:noProof/>
            <w:webHidden/>
          </w:rPr>
          <w:t>18</w:t>
        </w:r>
        <w:r w:rsidR="00700ACC">
          <w:rPr>
            <w:noProof/>
            <w:webHidden/>
          </w:rPr>
          <w:fldChar w:fldCharType="end"/>
        </w:r>
      </w:hyperlink>
    </w:p>
    <w:p w14:paraId="672F8D5E" w14:textId="53E94CF1" w:rsidR="00700ACC" w:rsidRDefault="00F614C2">
      <w:pPr>
        <w:pStyle w:val="TOC1"/>
        <w:tabs>
          <w:tab w:val="right" w:leader="dot" w:pos="9060"/>
        </w:tabs>
        <w:rPr>
          <w:rFonts w:eastAsiaTheme="minorEastAsia" w:cstheme="minorBidi"/>
          <w:noProof/>
          <w:sz w:val="22"/>
          <w:szCs w:val="22"/>
          <w:lang w:eastAsia="en-AU"/>
        </w:rPr>
      </w:pPr>
      <w:hyperlink w:anchor="_Toc77337417" w:history="1">
        <w:r w:rsidR="00700ACC" w:rsidRPr="00EB0B27">
          <w:rPr>
            <w:rStyle w:val="Hyperlink"/>
            <w:noProof/>
          </w:rPr>
          <w:t>Section 10 – ED Patient Flow and Mental Health Patients</w:t>
        </w:r>
        <w:r w:rsidR="00700ACC">
          <w:rPr>
            <w:noProof/>
            <w:webHidden/>
          </w:rPr>
          <w:tab/>
        </w:r>
        <w:r w:rsidR="00700ACC">
          <w:rPr>
            <w:noProof/>
            <w:webHidden/>
          </w:rPr>
          <w:fldChar w:fldCharType="begin"/>
        </w:r>
        <w:r w:rsidR="00700ACC">
          <w:rPr>
            <w:noProof/>
            <w:webHidden/>
          </w:rPr>
          <w:instrText xml:space="preserve"> PAGEREF _Toc77337417 \h </w:instrText>
        </w:r>
        <w:r w:rsidR="00700ACC">
          <w:rPr>
            <w:noProof/>
            <w:webHidden/>
          </w:rPr>
        </w:r>
        <w:r w:rsidR="00700ACC">
          <w:rPr>
            <w:noProof/>
            <w:webHidden/>
          </w:rPr>
          <w:fldChar w:fldCharType="separate"/>
        </w:r>
        <w:r w:rsidR="00700ACC">
          <w:rPr>
            <w:noProof/>
            <w:webHidden/>
          </w:rPr>
          <w:t>18</w:t>
        </w:r>
        <w:r w:rsidR="00700ACC">
          <w:rPr>
            <w:noProof/>
            <w:webHidden/>
          </w:rPr>
          <w:fldChar w:fldCharType="end"/>
        </w:r>
      </w:hyperlink>
    </w:p>
    <w:p w14:paraId="264F4CA8" w14:textId="4113CAA7" w:rsidR="00700ACC" w:rsidRDefault="00F614C2">
      <w:pPr>
        <w:pStyle w:val="TOC2"/>
        <w:tabs>
          <w:tab w:val="left" w:pos="1100"/>
          <w:tab w:val="right" w:leader="dot" w:pos="9060"/>
        </w:tabs>
        <w:rPr>
          <w:rFonts w:eastAsiaTheme="minorEastAsia" w:cstheme="minorBidi"/>
          <w:noProof/>
          <w:sz w:val="22"/>
          <w:szCs w:val="22"/>
          <w:lang w:eastAsia="en-AU"/>
        </w:rPr>
      </w:pPr>
      <w:hyperlink w:anchor="_Toc77337418" w:history="1">
        <w:r w:rsidR="00700ACC" w:rsidRPr="00EB0B27">
          <w:rPr>
            <w:rStyle w:val="Hyperlink"/>
            <w:noProof/>
          </w:rPr>
          <w:t xml:space="preserve">10.1 </w:t>
        </w:r>
        <w:r w:rsidR="00700ACC">
          <w:rPr>
            <w:rFonts w:eastAsiaTheme="minorEastAsia" w:cstheme="minorBidi"/>
            <w:noProof/>
            <w:sz w:val="22"/>
            <w:szCs w:val="22"/>
            <w:lang w:eastAsia="en-AU"/>
          </w:rPr>
          <w:tab/>
        </w:r>
        <w:r w:rsidR="00700ACC" w:rsidRPr="00EB0B27">
          <w:rPr>
            <w:rStyle w:val="Hyperlink"/>
            <w:noProof/>
          </w:rPr>
          <w:t>Bed Booking</w:t>
        </w:r>
        <w:r w:rsidR="00700ACC">
          <w:rPr>
            <w:noProof/>
            <w:webHidden/>
          </w:rPr>
          <w:tab/>
        </w:r>
        <w:r w:rsidR="00700ACC">
          <w:rPr>
            <w:noProof/>
            <w:webHidden/>
          </w:rPr>
          <w:fldChar w:fldCharType="begin"/>
        </w:r>
        <w:r w:rsidR="00700ACC">
          <w:rPr>
            <w:noProof/>
            <w:webHidden/>
          </w:rPr>
          <w:instrText xml:space="preserve"> PAGEREF _Toc77337418 \h </w:instrText>
        </w:r>
        <w:r w:rsidR="00700ACC">
          <w:rPr>
            <w:noProof/>
            <w:webHidden/>
          </w:rPr>
        </w:r>
        <w:r w:rsidR="00700ACC">
          <w:rPr>
            <w:noProof/>
            <w:webHidden/>
          </w:rPr>
          <w:fldChar w:fldCharType="separate"/>
        </w:r>
        <w:r w:rsidR="00700ACC">
          <w:rPr>
            <w:noProof/>
            <w:webHidden/>
          </w:rPr>
          <w:t>18</w:t>
        </w:r>
        <w:r w:rsidR="00700ACC">
          <w:rPr>
            <w:noProof/>
            <w:webHidden/>
          </w:rPr>
          <w:fldChar w:fldCharType="end"/>
        </w:r>
      </w:hyperlink>
    </w:p>
    <w:p w14:paraId="4B3C8606" w14:textId="4B55AED1" w:rsidR="00700ACC" w:rsidRDefault="00F614C2">
      <w:pPr>
        <w:pStyle w:val="TOC2"/>
        <w:tabs>
          <w:tab w:val="left" w:pos="1100"/>
          <w:tab w:val="right" w:leader="dot" w:pos="9060"/>
        </w:tabs>
        <w:rPr>
          <w:rFonts w:eastAsiaTheme="minorEastAsia" w:cstheme="minorBidi"/>
          <w:noProof/>
          <w:sz w:val="22"/>
          <w:szCs w:val="22"/>
          <w:lang w:eastAsia="en-AU"/>
        </w:rPr>
      </w:pPr>
      <w:hyperlink w:anchor="_Toc77337419" w:history="1">
        <w:r w:rsidR="00700ACC" w:rsidRPr="00EB0B27">
          <w:rPr>
            <w:rStyle w:val="Hyperlink"/>
            <w:noProof/>
          </w:rPr>
          <w:t xml:space="preserve">10.2 </w:t>
        </w:r>
        <w:r w:rsidR="00700ACC">
          <w:rPr>
            <w:rFonts w:eastAsiaTheme="minorEastAsia" w:cstheme="minorBidi"/>
            <w:noProof/>
            <w:sz w:val="22"/>
            <w:szCs w:val="22"/>
            <w:lang w:eastAsia="en-AU"/>
          </w:rPr>
          <w:tab/>
        </w:r>
        <w:r w:rsidR="00700ACC" w:rsidRPr="00EB0B27">
          <w:rPr>
            <w:rStyle w:val="Hyperlink"/>
            <w:noProof/>
          </w:rPr>
          <w:t>Patients awaiting admission to Mental Health inpatient units</w:t>
        </w:r>
        <w:r w:rsidR="00700ACC">
          <w:rPr>
            <w:noProof/>
            <w:webHidden/>
          </w:rPr>
          <w:tab/>
        </w:r>
        <w:r w:rsidR="00700ACC">
          <w:rPr>
            <w:noProof/>
            <w:webHidden/>
          </w:rPr>
          <w:fldChar w:fldCharType="begin"/>
        </w:r>
        <w:r w:rsidR="00700ACC">
          <w:rPr>
            <w:noProof/>
            <w:webHidden/>
          </w:rPr>
          <w:instrText xml:space="preserve"> PAGEREF _Toc77337419 \h </w:instrText>
        </w:r>
        <w:r w:rsidR="00700ACC">
          <w:rPr>
            <w:noProof/>
            <w:webHidden/>
          </w:rPr>
        </w:r>
        <w:r w:rsidR="00700ACC">
          <w:rPr>
            <w:noProof/>
            <w:webHidden/>
          </w:rPr>
          <w:fldChar w:fldCharType="separate"/>
        </w:r>
        <w:r w:rsidR="00700ACC">
          <w:rPr>
            <w:noProof/>
            <w:webHidden/>
          </w:rPr>
          <w:t>19</w:t>
        </w:r>
        <w:r w:rsidR="00700ACC">
          <w:rPr>
            <w:noProof/>
            <w:webHidden/>
          </w:rPr>
          <w:fldChar w:fldCharType="end"/>
        </w:r>
      </w:hyperlink>
    </w:p>
    <w:p w14:paraId="6BEE6879" w14:textId="3D4D2555" w:rsidR="00700ACC" w:rsidRDefault="00F614C2">
      <w:pPr>
        <w:pStyle w:val="TOC1"/>
        <w:tabs>
          <w:tab w:val="right" w:leader="dot" w:pos="9060"/>
        </w:tabs>
        <w:rPr>
          <w:rFonts w:eastAsiaTheme="minorEastAsia" w:cstheme="minorBidi"/>
          <w:noProof/>
          <w:sz w:val="22"/>
          <w:szCs w:val="22"/>
          <w:lang w:eastAsia="en-AU"/>
        </w:rPr>
      </w:pPr>
      <w:hyperlink w:anchor="_Toc77337420" w:history="1">
        <w:r w:rsidR="00700ACC" w:rsidRPr="00EB0B27">
          <w:rPr>
            <w:rStyle w:val="Hyperlink"/>
            <w:noProof/>
          </w:rPr>
          <w:t>Section 11 – Admission of a Patient to an Inpatient Mental Health Bed</w:t>
        </w:r>
        <w:r w:rsidR="00700ACC">
          <w:rPr>
            <w:noProof/>
            <w:webHidden/>
          </w:rPr>
          <w:tab/>
        </w:r>
        <w:r w:rsidR="00700ACC">
          <w:rPr>
            <w:noProof/>
            <w:webHidden/>
          </w:rPr>
          <w:fldChar w:fldCharType="begin"/>
        </w:r>
        <w:r w:rsidR="00700ACC">
          <w:rPr>
            <w:noProof/>
            <w:webHidden/>
          </w:rPr>
          <w:instrText xml:space="preserve"> PAGEREF _Toc77337420 \h </w:instrText>
        </w:r>
        <w:r w:rsidR="00700ACC">
          <w:rPr>
            <w:noProof/>
            <w:webHidden/>
          </w:rPr>
        </w:r>
        <w:r w:rsidR="00700ACC">
          <w:rPr>
            <w:noProof/>
            <w:webHidden/>
          </w:rPr>
          <w:fldChar w:fldCharType="separate"/>
        </w:r>
        <w:r w:rsidR="00700ACC">
          <w:rPr>
            <w:noProof/>
            <w:webHidden/>
          </w:rPr>
          <w:t>19</w:t>
        </w:r>
        <w:r w:rsidR="00700ACC">
          <w:rPr>
            <w:noProof/>
            <w:webHidden/>
          </w:rPr>
          <w:fldChar w:fldCharType="end"/>
        </w:r>
      </w:hyperlink>
    </w:p>
    <w:p w14:paraId="342AD10F" w14:textId="37EACC94" w:rsidR="00700ACC" w:rsidRDefault="00F614C2">
      <w:pPr>
        <w:pStyle w:val="TOC2"/>
        <w:tabs>
          <w:tab w:val="left" w:pos="1100"/>
          <w:tab w:val="right" w:leader="dot" w:pos="9060"/>
        </w:tabs>
        <w:rPr>
          <w:rFonts w:eastAsiaTheme="minorEastAsia" w:cstheme="minorBidi"/>
          <w:noProof/>
          <w:sz w:val="22"/>
          <w:szCs w:val="22"/>
          <w:lang w:eastAsia="en-AU"/>
        </w:rPr>
      </w:pPr>
      <w:hyperlink w:anchor="_Toc77337421" w:history="1">
        <w:r w:rsidR="00700ACC" w:rsidRPr="00EB0B27">
          <w:rPr>
            <w:rStyle w:val="Hyperlink"/>
            <w:noProof/>
            <w:lang w:eastAsia="en-AU"/>
          </w:rPr>
          <w:t xml:space="preserve">11.1 </w:t>
        </w:r>
        <w:r w:rsidR="00700ACC">
          <w:rPr>
            <w:rFonts w:eastAsiaTheme="minorEastAsia" w:cstheme="minorBidi"/>
            <w:noProof/>
            <w:sz w:val="22"/>
            <w:szCs w:val="22"/>
            <w:lang w:eastAsia="en-AU"/>
          </w:rPr>
          <w:tab/>
        </w:r>
        <w:r w:rsidR="00700ACC" w:rsidRPr="00EB0B27">
          <w:rPr>
            <w:rStyle w:val="Hyperlink"/>
            <w:noProof/>
            <w:lang w:eastAsia="en-AU"/>
          </w:rPr>
          <w:t>Transfer from ED to the inpatient unit</w:t>
        </w:r>
        <w:r w:rsidR="00700ACC">
          <w:rPr>
            <w:noProof/>
            <w:webHidden/>
          </w:rPr>
          <w:tab/>
        </w:r>
        <w:r w:rsidR="00700ACC">
          <w:rPr>
            <w:noProof/>
            <w:webHidden/>
          </w:rPr>
          <w:fldChar w:fldCharType="begin"/>
        </w:r>
        <w:r w:rsidR="00700ACC">
          <w:rPr>
            <w:noProof/>
            <w:webHidden/>
          </w:rPr>
          <w:instrText xml:space="preserve"> PAGEREF _Toc77337421 \h </w:instrText>
        </w:r>
        <w:r w:rsidR="00700ACC">
          <w:rPr>
            <w:noProof/>
            <w:webHidden/>
          </w:rPr>
        </w:r>
        <w:r w:rsidR="00700ACC">
          <w:rPr>
            <w:noProof/>
            <w:webHidden/>
          </w:rPr>
          <w:fldChar w:fldCharType="separate"/>
        </w:r>
        <w:r w:rsidR="00700ACC">
          <w:rPr>
            <w:noProof/>
            <w:webHidden/>
          </w:rPr>
          <w:t>19</w:t>
        </w:r>
        <w:r w:rsidR="00700ACC">
          <w:rPr>
            <w:noProof/>
            <w:webHidden/>
          </w:rPr>
          <w:fldChar w:fldCharType="end"/>
        </w:r>
      </w:hyperlink>
    </w:p>
    <w:p w14:paraId="69A303E3" w14:textId="4D943709" w:rsidR="00700ACC" w:rsidRDefault="00F614C2">
      <w:pPr>
        <w:pStyle w:val="TOC2"/>
        <w:tabs>
          <w:tab w:val="right" w:leader="dot" w:pos="9060"/>
        </w:tabs>
        <w:rPr>
          <w:rFonts w:eastAsiaTheme="minorEastAsia" w:cstheme="minorBidi"/>
          <w:noProof/>
          <w:sz w:val="22"/>
          <w:szCs w:val="22"/>
          <w:lang w:eastAsia="en-AU"/>
        </w:rPr>
      </w:pPr>
      <w:hyperlink w:anchor="_Toc77337422" w:history="1">
        <w:r w:rsidR="00700ACC" w:rsidRPr="00EB0B27">
          <w:rPr>
            <w:rStyle w:val="Hyperlink"/>
            <w:noProof/>
          </w:rPr>
          <w:t>11.2 Transfer of patients from ED to the Withdrawal Unit (WU):</w:t>
        </w:r>
        <w:r w:rsidR="00700ACC">
          <w:rPr>
            <w:noProof/>
            <w:webHidden/>
          </w:rPr>
          <w:tab/>
        </w:r>
        <w:r w:rsidR="00700ACC">
          <w:rPr>
            <w:noProof/>
            <w:webHidden/>
          </w:rPr>
          <w:fldChar w:fldCharType="begin"/>
        </w:r>
        <w:r w:rsidR="00700ACC">
          <w:rPr>
            <w:noProof/>
            <w:webHidden/>
          </w:rPr>
          <w:instrText xml:space="preserve"> PAGEREF _Toc77337422 \h </w:instrText>
        </w:r>
        <w:r w:rsidR="00700ACC">
          <w:rPr>
            <w:noProof/>
            <w:webHidden/>
          </w:rPr>
        </w:r>
        <w:r w:rsidR="00700ACC">
          <w:rPr>
            <w:noProof/>
            <w:webHidden/>
          </w:rPr>
          <w:fldChar w:fldCharType="separate"/>
        </w:r>
        <w:r w:rsidR="00700ACC">
          <w:rPr>
            <w:noProof/>
            <w:webHidden/>
          </w:rPr>
          <w:t>21</w:t>
        </w:r>
        <w:r w:rsidR="00700ACC">
          <w:rPr>
            <w:noProof/>
            <w:webHidden/>
          </w:rPr>
          <w:fldChar w:fldCharType="end"/>
        </w:r>
      </w:hyperlink>
    </w:p>
    <w:p w14:paraId="2DD91AB2" w14:textId="06B98DCD" w:rsidR="00700ACC" w:rsidRDefault="00F614C2">
      <w:pPr>
        <w:pStyle w:val="TOC1"/>
        <w:tabs>
          <w:tab w:val="right" w:leader="dot" w:pos="9060"/>
        </w:tabs>
        <w:rPr>
          <w:rFonts w:eastAsiaTheme="minorEastAsia" w:cstheme="minorBidi"/>
          <w:noProof/>
          <w:sz w:val="22"/>
          <w:szCs w:val="22"/>
          <w:lang w:eastAsia="en-AU"/>
        </w:rPr>
      </w:pPr>
      <w:hyperlink w:anchor="_Toc77337423" w:history="1">
        <w:r w:rsidR="00700ACC" w:rsidRPr="00EB0B27">
          <w:rPr>
            <w:rStyle w:val="Hyperlink"/>
            <w:noProof/>
          </w:rPr>
          <w:t>Evaluation</w:t>
        </w:r>
        <w:r w:rsidR="00700ACC">
          <w:rPr>
            <w:noProof/>
            <w:webHidden/>
          </w:rPr>
          <w:tab/>
        </w:r>
        <w:r w:rsidR="00700ACC">
          <w:rPr>
            <w:noProof/>
            <w:webHidden/>
          </w:rPr>
          <w:fldChar w:fldCharType="begin"/>
        </w:r>
        <w:r w:rsidR="00700ACC">
          <w:rPr>
            <w:noProof/>
            <w:webHidden/>
          </w:rPr>
          <w:instrText xml:space="preserve"> PAGEREF _Toc77337423 \h </w:instrText>
        </w:r>
        <w:r w:rsidR="00700ACC">
          <w:rPr>
            <w:noProof/>
            <w:webHidden/>
          </w:rPr>
        </w:r>
        <w:r w:rsidR="00700ACC">
          <w:rPr>
            <w:noProof/>
            <w:webHidden/>
          </w:rPr>
          <w:fldChar w:fldCharType="separate"/>
        </w:r>
        <w:r w:rsidR="00700ACC">
          <w:rPr>
            <w:noProof/>
            <w:webHidden/>
          </w:rPr>
          <w:t>21</w:t>
        </w:r>
        <w:r w:rsidR="00700ACC">
          <w:rPr>
            <w:noProof/>
            <w:webHidden/>
          </w:rPr>
          <w:fldChar w:fldCharType="end"/>
        </w:r>
      </w:hyperlink>
    </w:p>
    <w:p w14:paraId="7CE1E279" w14:textId="1AEEFA2C" w:rsidR="00700ACC" w:rsidRDefault="00F614C2">
      <w:pPr>
        <w:pStyle w:val="TOC1"/>
        <w:tabs>
          <w:tab w:val="right" w:leader="dot" w:pos="9060"/>
        </w:tabs>
        <w:rPr>
          <w:rFonts w:eastAsiaTheme="minorEastAsia" w:cstheme="minorBidi"/>
          <w:noProof/>
          <w:sz w:val="22"/>
          <w:szCs w:val="22"/>
          <w:lang w:eastAsia="en-AU"/>
        </w:rPr>
      </w:pPr>
      <w:hyperlink w:anchor="_Toc77337424" w:history="1">
        <w:r w:rsidR="00700ACC" w:rsidRPr="00EB0B27">
          <w:rPr>
            <w:rStyle w:val="Hyperlink"/>
            <w:noProof/>
          </w:rPr>
          <w:t>Related Policies, Procedures, Guidelines and Legislation</w:t>
        </w:r>
        <w:r w:rsidR="00700ACC">
          <w:rPr>
            <w:noProof/>
            <w:webHidden/>
          </w:rPr>
          <w:tab/>
        </w:r>
        <w:r w:rsidR="00700ACC">
          <w:rPr>
            <w:noProof/>
            <w:webHidden/>
          </w:rPr>
          <w:fldChar w:fldCharType="begin"/>
        </w:r>
        <w:r w:rsidR="00700ACC">
          <w:rPr>
            <w:noProof/>
            <w:webHidden/>
          </w:rPr>
          <w:instrText xml:space="preserve"> PAGEREF _Toc77337424 \h </w:instrText>
        </w:r>
        <w:r w:rsidR="00700ACC">
          <w:rPr>
            <w:noProof/>
            <w:webHidden/>
          </w:rPr>
        </w:r>
        <w:r w:rsidR="00700ACC">
          <w:rPr>
            <w:noProof/>
            <w:webHidden/>
          </w:rPr>
          <w:fldChar w:fldCharType="separate"/>
        </w:r>
        <w:r w:rsidR="00700ACC">
          <w:rPr>
            <w:noProof/>
            <w:webHidden/>
          </w:rPr>
          <w:t>21</w:t>
        </w:r>
        <w:r w:rsidR="00700ACC">
          <w:rPr>
            <w:noProof/>
            <w:webHidden/>
          </w:rPr>
          <w:fldChar w:fldCharType="end"/>
        </w:r>
      </w:hyperlink>
    </w:p>
    <w:p w14:paraId="00BA2490" w14:textId="7171D5C9" w:rsidR="00700ACC" w:rsidRDefault="00F614C2">
      <w:pPr>
        <w:pStyle w:val="TOC1"/>
        <w:tabs>
          <w:tab w:val="right" w:leader="dot" w:pos="9060"/>
        </w:tabs>
        <w:rPr>
          <w:rFonts w:eastAsiaTheme="minorEastAsia" w:cstheme="minorBidi"/>
          <w:noProof/>
          <w:sz w:val="22"/>
          <w:szCs w:val="22"/>
          <w:lang w:eastAsia="en-AU"/>
        </w:rPr>
      </w:pPr>
      <w:hyperlink w:anchor="_Toc77337425" w:history="1">
        <w:r w:rsidR="00700ACC" w:rsidRPr="00EB0B27">
          <w:rPr>
            <w:rStyle w:val="Hyperlink"/>
            <w:noProof/>
          </w:rPr>
          <w:t>Definition of Terms</w:t>
        </w:r>
        <w:r w:rsidR="00700ACC">
          <w:rPr>
            <w:noProof/>
            <w:webHidden/>
          </w:rPr>
          <w:tab/>
        </w:r>
        <w:r w:rsidR="00700ACC">
          <w:rPr>
            <w:noProof/>
            <w:webHidden/>
          </w:rPr>
          <w:fldChar w:fldCharType="begin"/>
        </w:r>
        <w:r w:rsidR="00700ACC">
          <w:rPr>
            <w:noProof/>
            <w:webHidden/>
          </w:rPr>
          <w:instrText xml:space="preserve"> PAGEREF _Toc77337425 \h </w:instrText>
        </w:r>
        <w:r w:rsidR="00700ACC">
          <w:rPr>
            <w:noProof/>
            <w:webHidden/>
          </w:rPr>
        </w:r>
        <w:r w:rsidR="00700ACC">
          <w:rPr>
            <w:noProof/>
            <w:webHidden/>
          </w:rPr>
          <w:fldChar w:fldCharType="separate"/>
        </w:r>
        <w:r w:rsidR="00700ACC">
          <w:rPr>
            <w:noProof/>
            <w:webHidden/>
          </w:rPr>
          <w:t>23</w:t>
        </w:r>
        <w:r w:rsidR="00700ACC">
          <w:rPr>
            <w:noProof/>
            <w:webHidden/>
          </w:rPr>
          <w:fldChar w:fldCharType="end"/>
        </w:r>
      </w:hyperlink>
    </w:p>
    <w:p w14:paraId="00194B4F" w14:textId="7B71C58B" w:rsidR="00700ACC" w:rsidRDefault="00F614C2">
      <w:pPr>
        <w:pStyle w:val="TOC1"/>
        <w:tabs>
          <w:tab w:val="right" w:leader="dot" w:pos="9060"/>
        </w:tabs>
        <w:rPr>
          <w:rFonts w:eastAsiaTheme="minorEastAsia" w:cstheme="minorBidi"/>
          <w:noProof/>
          <w:sz w:val="22"/>
          <w:szCs w:val="22"/>
          <w:lang w:eastAsia="en-AU"/>
        </w:rPr>
      </w:pPr>
      <w:hyperlink w:anchor="_Toc77337426" w:history="1">
        <w:r w:rsidR="00700ACC" w:rsidRPr="00EB0B27">
          <w:rPr>
            <w:rStyle w:val="Hyperlink"/>
            <w:noProof/>
          </w:rPr>
          <w:t>Search Terms</w:t>
        </w:r>
        <w:r w:rsidR="00700ACC">
          <w:rPr>
            <w:noProof/>
            <w:webHidden/>
          </w:rPr>
          <w:tab/>
        </w:r>
        <w:r w:rsidR="00700ACC">
          <w:rPr>
            <w:noProof/>
            <w:webHidden/>
          </w:rPr>
          <w:fldChar w:fldCharType="begin"/>
        </w:r>
        <w:r w:rsidR="00700ACC">
          <w:rPr>
            <w:noProof/>
            <w:webHidden/>
          </w:rPr>
          <w:instrText xml:space="preserve"> PAGEREF _Toc77337426 \h </w:instrText>
        </w:r>
        <w:r w:rsidR="00700ACC">
          <w:rPr>
            <w:noProof/>
            <w:webHidden/>
          </w:rPr>
        </w:r>
        <w:r w:rsidR="00700ACC">
          <w:rPr>
            <w:noProof/>
            <w:webHidden/>
          </w:rPr>
          <w:fldChar w:fldCharType="separate"/>
        </w:r>
        <w:r w:rsidR="00700ACC">
          <w:rPr>
            <w:noProof/>
            <w:webHidden/>
          </w:rPr>
          <w:t>23</w:t>
        </w:r>
        <w:r w:rsidR="00700ACC">
          <w:rPr>
            <w:noProof/>
            <w:webHidden/>
          </w:rPr>
          <w:fldChar w:fldCharType="end"/>
        </w:r>
      </w:hyperlink>
    </w:p>
    <w:p w14:paraId="2F51A861" w14:textId="656AC281" w:rsidR="007052B1" w:rsidRDefault="00E75E70" w:rsidP="007B6904">
      <w:pPr>
        <w:rPr>
          <w:rFonts w:asciiTheme="minorHAnsi" w:hAnsiTheme="minorHAnsi"/>
        </w:rPr>
      </w:pPr>
      <w:r>
        <w:fldChar w:fldCharType="end"/>
      </w:r>
    </w:p>
    <w:p w14:paraId="2F51A863" w14:textId="6B220BFD" w:rsidR="007B6904" w:rsidRPr="002E6213" w:rsidRDefault="007052B1" w:rsidP="002E6213">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13" w:name="_Toc389473274"/>
            <w:bookmarkStart w:id="14" w:name="_Toc61945343"/>
            <w:bookmarkStart w:id="15" w:name="_Toc74644718"/>
            <w:bookmarkStart w:id="16" w:name="_Toc77337389"/>
            <w:r w:rsidRPr="00CD1C0E">
              <w:lastRenderedPageBreak/>
              <w:t>Purpose</w:t>
            </w:r>
            <w:bookmarkEnd w:id="13"/>
            <w:bookmarkEnd w:id="14"/>
            <w:bookmarkEnd w:id="15"/>
            <w:bookmarkEnd w:id="16"/>
          </w:p>
        </w:tc>
      </w:tr>
    </w:tbl>
    <w:p w14:paraId="2F51A866" w14:textId="77777777" w:rsidR="00931B93" w:rsidRDefault="00931B93" w:rsidP="00931B93">
      <w:pPr>
        <w:rPr>
          <w:rFonts w:cs="Arial"/>
          <w:i/>
          <w:szCs w:val="24"/>
        </w:rPr>
      </w:pPr>
    </w:p>
    <w:p w14:paraId="212ECC0D" w14:textId="25ADC6D2" w:rsidR="00F45B45" w:rsidRDefault="00F45B45" w:rsidP="00F45B45">
      <w:pPr>
        <w:rPr>
          <w:rFonts w:asciiTheme="minorHAnsi" w:hAnsiTheme="minorHAnsi"/>
        </w:rPr>
      </w:pPr>
      <w:r w:rsidRPr="00073A4F">
        <w:rPr>
          <w:rFonts w:asciiTheme="minorHAnsi" w:hAnsiTheme="minorHAnsi"/>
        </w:rPr>
        <w:t xml:space="preserve">This </w:t>
      </w:r>
      <w:r>
        <w:rPr>
          <w:rFonts w:asciiTheme="minorHAnsi" w:hAnsiTheme="minorHAnsi"/>
        </w:rPr>
        <w:t>procedure</w:t>
      </w:r>
      <w:r w:rsidRPr="00073A4F">
        <w:rPr>
          <w:rFonts w:asciiTheme="minorHAnsi" w:hAnsiTheme="minorHAnsi"/>
        </w:rPr>
        <w:t xml:space="preserve"> </w:t>
      </w:r>
      <w:r>
        <w:rPr>
          <w:rFonts w:asciiTheme="minorHAnsi" w:hAnsiTheme="minorHAnsi"/>
        </w:rPr>
        <w:t>provides direction</w:t>
      </w:r>
      <w:r w:rsidRPr="00073A4F">
        <w:rPr>
          <w:rFonts w:asciiTheme="minorHAnsi" w:hAnsiTheme="minorHAnsi"/>
        </w:rPr>
        <w:t xml:space="preserve"> t</w:t>
      </w:r>
      <w:r>
        <w:rPr>
          <w:rFonts w:asciiTheme="minorHAnsi" w:hAnsiTheme="minorHAnsi"/>
        </w:rPr>
        <w:t>o Emergency D</w:t>
      </w:r>
      <w:r w:rsidRPr="00073A4F">
        <w:rPr>
          <w:rFonts w:asciiTheme="minorHAnsi" w:hAnsiTheme="minorHAnsi"/>
        </w:rPr>
        <w:t xml:space="preserve">epartment </w:t>
      </w:r>
      <w:r>
        <w:rPr>
          <w:rFonts w:asciiTheme="minorHAnsi" w:hAnsiTheme="minorHAnsi"/>
        </w:rPr>
        <w:t xml:space="preserve">(ED) </w:t>
      </w:r>
      <w:r w:rsidRPr="00073A4F">
        <w:rPr>
          <w:rFonts w:asciiTheme="minorHAnsi" w:hAnsiTheme="minorHAnsi"/>
        </w:rPr>
        <w:t xml:space="preserve">and </w:t>
      </w:r>
      <w:r>
        <w:rPr>
          <w:rFonts w:asciiTheme="minorHAnsi" w:hAnsiTheme="minorHAnsi"/>
        </w:rPr>
        <w:t>M</w:t>
      </w:r>
      <w:r w:rsidRPr="00073A4F">
        <w:rPr>
          <w:rFonts w:asciiTheme="minorHAnsi" w:hAnsiTheme="minorHAnsi"/>
        </w:rPr>
        <w:t xml:space="preserve">ental </w:t>
      </w:r>
      <w:r>
        <w:rPr>
          <w:rFonts w:asciiTheme="minorHAnsi" w:hAnsiTheme="minorHAnsi"/>
        </w:rPr>
        <w:t>H</w:t>
      </w:r>
      <w:r w:rsidRPr="00073A4F">
        <w:rPr>
          <w:rFonts w:asciiTheme="minorHAnsi" w:hAnsiTheme="minorHAnsi"/>
        </w:rPr>
        <w:t>ealth</w:t>
      </w:r>
      <w:r>
        <w:rPr>
          <w:rFonts w:asciiTheme="minorHAnsi" w:hAnsiTheme="minorHAnsi"/>
        </w:rPr>
        <w:t xml:space="preserve"> Consultation Liaison (MHCL)</w:t>
      </w:r>
      <w:r w:rsidRPr="00073A4F">
        <w:rPr>
          <w:rFonts w:asciiTheme="minorHAnsi" w:hAnsiTheme="minorHAnsi"/>
        </w:rPr>
        <w:t xml:space="preserve"> staff in understanding the </w:t>
      </w:r>
      <w:r>
        <w:rPr>
          <w:rFonts w:asciiTheme="minorHAnsi" w:hAnsiTheme="minorHAnsi"/>
        </w:rPr>
        <w:t xml:space="preserve">interface between </w:t>
      </w:r>
      <w:r w:rsidR="00796EC2">
        <w:rPr>
          <w:rFonts w:asciiTheme="minorHAnsi" w:hAnsiTheme="minorHAnsi"/>
        </w:rPr>
        <w:t>the Emergency Department (</w:t>
      </w:r>
      <w:r>
        <w:rPr>
          <w:rFonts w:asciiTheme="minorHAnsi" w:hAnsiTheme="minorHAnsi"/>
        </w:rPr>
        <w:t>ED</w:t>
      </w:r>
      <w:r w:rsidR="00796EC2">
        <w:rPr>
          <w:rFonts w:asciiTheme="minorHAnsi" w:hAnsiTheme="minorHAnsi"/>
        </w:rPr>
        <w:t>)</w:t>
      </w:r>
      <w:r>
        <w:rPr>
          <w:rFonts w:asciiTheme="minorHAnsi" w:hAnsiTheme="minorHAnsi"/>
        </w:rPr>
        <w:t xml:space="preserve"> and M</w:t>
      </w:r>
      <w:r w:rsidR="00837C9F">
        <w:rPr>
          <w:rFonts w:asciiTheme="minorHAnsi" w:hAnsiTheme="minorHAnsi"/>
        </w:rPr>
        <w:t xml:space="preserve">ental </w:t>
      </w:r>
      <w:r>
        <w:rPr>
          <w:rFonts w:asciiTheme="minorHAnsi" w:hAnsiTheme="minorHAnsi"/>
        </w:rPr>
        <w:t>H</w:t>
      </w:r>
      <w:r w:rsidR="00837C9F">
        <w:rPr>
          <w:rFonts w:asciiTheme="minorHAnsi" w:hAnsiTheme="minorHAnsi"/>
        </w:rPr>
        <w:t>ealth (MH)</w:t>
      </w:r>
      <w:r>
        <w:rPr>
          <w:rFonts w:asciiTheme="minorHAnsi" w:hAnsiTheme="minorHAnsi"/>
        </w:rPr>
        <w:t xml:space="preserve"> operational procedures.  </w:t>
      </w:r>
    </w:p>
    <w:p w14:paraId="1B56C01A" w14:textId="77777777" w:rsidR="00F45B45" w:rsidRDefault="00F45B45" w:rsidP="00F45B45">
      <w:pPr>
        <w:rPr>
          <w:rFonts w:asciiTheme="minorHAnsi" w:hAnsiTheme="minorHAnsi"/>
        </w:rPr>
      </w:pPr>
    </w:p>
    <w:p w14:paraId="6A1473D1" w14:textId="09A369C1" w:rsidR="00F45B45" w:rsidRDefault="00F45B45" w:rsidP="00F45B45">
      <w:pPr>
        <w:rPr>
          <w:rFonts w:asciiTheme="minorHAnsi" w:hAnsiTheme="minorHAnsi" w:cs="Arial"/>
          <w:color w:val="000000"/>
          <w:lang w:eastAsia="en-AU"/>
        </w:rPr>
      </w:pPr>
      <w:r>
        <w:rPr>
          <w:rFonts w:asciiTheme="minorHAnsi" w:hAnsiTheme="minorHAnsi"/>
        </w:rPr>
        <w:t>This procedure will</w:t>
      </w:r>
      <w:r w:rsidRPr="00073A4F">
        <w:rPr>
          <w:rFonts w:asciiTheme="minorHAnsi" w:hAnsiTheme="minorHAnsi"/>
        </w:rPr>
        <w:t xml:space="preserve"> guide clinical practice </w:t>
      </w:r>
      <w:proofErr w:type="gramStart"/>
      <w:r>
        <w:rPr>
          <w:rFonts w:asciiTheme="minorHAnsi" w:hAnsiTheme="minorHAnsi"/>
        </w:rPr>
        <w:t>in order to</w:t>
      </w:r>
      <w:proofErr w:type="gramEnd"/>
      <w:r>
        <w:rPr>
          <w:rFonts w:asciiTheme="minorHAnsi" w:hAnsiTheme="minorHAnsi"/>
        </w:rPr>
        <w:t xml:space="preserve"> achieve the best clinical outcomes for patients presenting with mental health issues, acute behavioural disturbance and psychological distress to the ED</w:t>
      </w:r>
      <w:r w:rsidRPr="00073A4F">
        <w:rPr>
          <w:rFonts w:asciiTheme="minorHAnsi" w:hAnsiTheme="minorHAnsi"/>
        </w:rPr>
        <w:t>.</w:t>
      </w:r>
      <w:r>
        <w:rPr>
          <w:rFonts w:asciiTheme="minorHAnsi" w:hAnsiTheme="minorHAnsi"/>
        </w:rPr>
        <w:t xml:space="preserve"> </w:t>
      </w:r>
      <w:r>
        <w:rPr>
          <w:rFonts w:asciiTheme="minorHAnsi" w:hAnsiTheme="minorHAnsi" w:cs="Arial"/>
          <w:color w:val="000000"/>
          <w:lang w:eastAsia="en-AU"/>
        </w:rPr>
        <w:t xml:space="preserve">It will </w:t>
      </w:r>
      <w:r w:rsidRPr="00073A4F">
        <w:rPr>
          <w:rFonts w:asciiTheme="minorHAnsi" w:hAnsiTheme="minorHAnsi" w:cs="Arial"/>
          <w:color w:val="000000"/>
          <w:lang w:eastAsia="en-AU"/>
        </w:rPr>
        <w:t xml:space="preserve">ensure </w:t>
      </w:r>
      <w:r>
        <w:rPr>
          <w:rFonts w:asciiTheme="minorHAnsi" w:hAnsiTheme="minorHAnsi" w:cs="Arial"/>
          <w:color w:val="000000"/>
          <w:lang w:eastAsia="en-AU"/>
        </w:rPr>
        <w:t xml:space="preserve">that </w:t>
      </w:r>
      <w:r w:rsidRPr="00073A4F">
        <w:rPr>
          <w:rFonts w:asciiTheme="minorHAnsi" w:hAnsiTheme="minorHAnsi" w:cs="Arial"/>
          <w:color w:val="000000"/>
          <w:lang w:eastAsia="en-AU"/>
        </w:rPr>
        <w:t>clinical care is delivered based on joint decision-making and in an efficient and effective manner</w:t>
      </w:r>
      <w:r>
        <w:rPr>
          <w:rFonts w:asciiTheme="minorHAnsi" w:hAnsiTheme="minorHAnsi" w:cs="Arial"/>
          <w:color w:val="000000"/>
          <w:lang w:eastAsia="en-AU"/>
        </w:rPr>
        <w:t xml:space="preserve"> that</w:t>
      </w:r>
      <w:r w:rsidRPr="00073A4F">
        <w:rPr>
          <w:rFonts w:asciiTheme="minorHAnsi" w:hAnsiTheme="minorHAnsi" w:cs="Arial"/>
          <w:color w:val="000000"/>
          <w:lang w:eastAsia="en-AU"/>
        </w:rPr>
        <w:t xml:space="preserve"> promotes least rest</w:t>
      </w:r>
      <w:r>
        <w:rPr>
          <w:rFonts w:asciiTheme="minorHAnsi" w:hAnsiTheme="minorHAnsi" w:cs="Arial"/>
          <w:color w:val="000000"/>
          <w:lang w:eastAsia="en-AU"/>
        </w:rPr>
        <w:t>rictive, person centred care.  The c</w:t>
      </w:r>
      <w:r w:rsidRPr="00073A4F">
        <w:rPr>
          <w:rFonts w:asciiTheme="minorHAnsi" w:hAnsiTheme="minorHAnsi" w:cs="Arial"/>
          <w:color w:val="000000"/>
          <w:lang w:eastAsia="en-AU"/>
        </w:rPr>
        <w:t xml:space="preserve">linical care provided </w:t>
      </w:r>
      <w:r>
        <w:rPr>
          <w:rFonts w:asciiTheme="minorHAnsi" w:hAnsiTheme="minorHAnsi" w:cs="Arial"/>
          <w:color w:val="000000"/>
          <w:lang w:eastAsia="en-AU"/>
        </w:rPr>
        <w:t xml:space="preserve">will be reflective of best practice principles recognizing the importance of </w:t>
      </w:r>
      <w:r w:rsidRPr="00073A4F">
        <w:rPr>
          <w:rFonts w:asciiTheme="minorHAnsi" w:hAnsiTheme="minorHAnsi" w:cs="Arial"/>
          <w:color w:val="000000"/>
          <w:lang w:eastAsia="en-AU"/>
        </w:rPr>
        <w:t>privacy and dignity</w:t>
      </w:r>
      <w:r>
        <w:rPr>
          <w:rFonts w:asciiTheme="minorHAnsi" w:hAnsiTheme="minorHAnsi" w:cs="Arial"/>
          <w:color w:val="000000"/>
          <w:lang w:eastAsia="en-AU"/>
        </w:rPr>
        <w:t>,</w:t>
      </w:r>
      <w:r w:rsidRPr="00073A4F">
        <w:rPr>
          <w:rFonts w:asciiTheme="minorHAnsi" w:hAnsiTheme="minorHAnsi" w:cs="Arial"/>
          <w:color w:val="000000"/>
          <w:lang w:eastAsia="en-AU"/>
        </w:rPr>
        <w:t xml:space="preserve"> in a culturally sensitive environment </w:t>
      </w:r>
      <w:r>
        <w:rPr>
          <w:rFonts w:asciiTheme="minorHAnsi" w:hAnsiTheme="minorHAnsi" w:cs="Arial"/>
          <w:color w:val="000000"/>
          <w:lang w:eastAsia="en-AU"/>
        </w:rPr>
        <w:t>that</w:t>
      </w:r>
      <w:r w:rsidRPr="00073A4F">
        <w:rPr>
          <w:rFonts w:asciiTheme="minorHAnsi" w:hAnsiTheme="minorHAnsi" w:cs="Arial"/>
          <w:color w:val="000000"/>
          <w:lang w:eastAsia="en-AU"/>
        </w:rPr>
        <w:t xml:space="preserve"> is physically and psychologically safe for all staff and patients. </w:t>
      </w:r>
    </w:p>
    <w:p w14:paraId="5D1CC8EF" w14:textId="77777777" w:rsidR="000054D4" w:rsidRDefault="000054D4" w:rsidP="00F45B45">
      <w:pPr>
        <w:rPr>
          <w:rFonts w:asciiTheme="minorHAnsi" w:hAnsiTheme="minorHAnsi" w:cs="Arial"/>
          <w:color w:val="000000"/>
          <w:lang w:eastAsia="en-AU"/>
        </w:rPr>
      </w:pPr>
    </w:p>
    <w:p w14:paraId="2F51A879" w14:textId="392098EF" w:rsidR="009E70F4" w:rsidRPr="002E6213" w:rsidRDefault="00F614C2" w:rsidP="002E6213">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7" w:name="_Toc389473277"/>
            <w:bookmarkStart w:id="18" w:name="_Toc61945344"/>
            <w:bookmarkStart w:id="19" w:name="_Toc74644719"/>
            <w:bookmarkStart w:id="20" w:name="_Toc77337390"/>
            <w:r w:rsidRPr="003D2D06">
              <w:t>Scope</w:t>
            </w:r>
            <w:bookmarkEnd w:id="17"/>
            <w:bookmarkEnd w:id="18"/>
            <w:bookmarkEnd w:id="19"/>
            <w:bookmarkEnd w:id="20"/>
          </w:p>
        </w:tc>
      </w:tr>
    </w:tbl>
    <w:p w14:paraId="2F51A87C" w14:textId="77777777" w:rsidR="007B6904" w:rsidRPr="00CD1C0E" w:rsidRDefault="007B6904" w:rsidP="007B6904">
      <w:pPr>
        <w:rPr>
          <w:szCs w:val="24"/>
        </w:rPr>
      </w:pPr>
    </w:p>
    <w:p w14:paraId="48A68100" w14:textId="0FAA5F3B" w:rsidR="000054D4" w:rsidRDefault="00F45B45" w:rsidP="000054D4">
      <w:pPr>
        <w:rPr>
          <w:rFonts w:asciiTheme="minorHAnsi" w:hAnsiTheme="minorHAnsi"/>
        </w:rPr>
      </w:pPr>
      <w:r w:rsidRPr="00073A4F">
        <w:rPr>
          <w:rFonts w:asciiTheme="minorHAnsi" w:hAnsiTheme="minorHAnsi"/>
        </w:rPr>
        <w:t xml:space="preserve">This </w:t>
      </w:r>
      <w:r>
        <w:rPr>
          <w:rFonts w:asciiTheme="minorHAnsi" w:hAnsiTheme="minorHAnsi"/>
        </w:rPr>
        <w:t>procedure</w:t>
      </w:r>
      <w:r w:rsidRPr="00073A4F">
        <w:rPr>
          <w:rFonts w:asciiTheme="minorHAnsi" w:hAnsiTheme="minorHAnsi"/>
        </w:rPr>
        <w:t xml:space="preserve"> relates to</w:t>
      </w:r>
      <w:r>
        <w:rPr>
          <w:rFonts w:asciiTheme="minorHAnsi" w:hAnsiTheme="minorHAnsi"/>
        </w:rPr>
        <w:t xml:space="preserve"> all</w:t>
      </w:r>
      <w:r w:rsidRPr="00073A4F">
        <w:rPr>
          <w:rFonts w:asciiTheme="minorHAnsi" w:hAnsiTheme="minorHAnsi"/>
        </w:rPr>
        <w:t xml:space="preserve"> </w:t>
      </w:r>
      <w:r>
        <w:rPr>
          <w:rFonts w:asciiTheme="minorHAnsi" w:hAnsiTheme="minorHAnsi"/>
        </w:rPr>
        <w:t xml:space="preserve">staff within </w:t>
      </w:r>
      <w:r w:rsidRPr="00073A4F">
        <w:rPr>
          <w:rFonts w:asciiTheme="minorHAnsi" w:hAnsiTheme="minorHAnsi"/>
        </w:rPr>
        <w:t xml:space="preserve">the </w:t>
      </w:r>
      <w:r>
        <w:rPr>
          <w:rFonts w:asciiTheme="minorHAnsi" w:hAnsiTheme="minorHAnsi"/>
        </w:rPr>
        <w:t>Division</w:t>
      </w:r>
      <w:r w:rsidRPr="00073A4F">
        <w:rPr>
          <w:rFonts w:asciiTheme="minorHAnsi" w:hAnsiTheme="minorHAnsi"/>
        </w:rPr>
        <w:t xml:space="preserve"> of </w:t>
      </w:r>
      <w:r>
        <w:rPr>
          <w:rFonts w:asciiTheme="minorHAnsi" w:hAnsiTheme="minorHAnsi"/>
        </w:rPr>
        <w:t>Medicine</w:t>
      </w:r>
      <w:r w:rsidRPr="00073A4F">
        <w:rPr>
          <w:rFonts w:asciiTheme="minorHAnsi" w:hAnsiTheme="minorHAnsi"/>
        </w:rPr>
        <w:t xml:space="preserve"> and </w:t>
      </w:r>
      <w:r>
        <w:rPr>
          <w:rFonts w:asciiTheme="minorHAnsi" w:hAnsiTheme="minorHAnsi"/>
        </w:rPr>
        <w:t xml:space="preserve">the Division of </w:t>
      </w:r>
      <w:r w:rsidRPr="00073A4F">
        <w:rPr>
          <w:rFonts w:asciiTheme="minorHAnsi" w:hAnsiTheme="minorHAnsi"/>
        </w:rPr>
        <w:t>Mental Health</w:t>
      </w:r>
      <w:r>
        <w:rPr>
          <w:rFonts w:asciiTheme="minorHAnsi" w:hAnsiTheme="minorHAnsi"/>
        </w:rPr>
        <w:t>,</w:t>
      </w:r>
      <w:r w:rsidRPr="00073A4F">
        <w:rPr>
          <w:rFonts w:asciiTheme="minorHAnsi" w:hAnsiTheme="minorHAnsi"/>
        </w:rPr>
        <w:t xml:space="preserve"> Justice Health</w:t>
      </w:r>
      <w:r>
        <w:rPr>
          <w:rFonts w:asciiTheme="minorHAnsi" w:hAnsiTheme="minorHAnsi"/>
        </w:rPr>
        <w:t>,</w:t>
      </w:r>
      <w:r w:rsidRPr="00073A4F">
        <w:rPr>
          <w:rFonts w:asciiTheme="minorHAnsi" w:hAnsiTheme="minorHAnsi"/>
        </w:rPr>
        <w:t xml:space="preserve"> and Alcohol and Drug Services</w:t>
      </w:r>
      <w:r>
        <w:rPr>
          <w:rFonts w:asciiTheme="minorHAnsi" w:hAnsiTheme="minorHAnsi"/>
        </w:rPr>
        <w:t xml:space="preserve"> (MHJHADS) who are working within the </w:t>
      </w:r>
      <w:r w:rsidR="00363146">
        <w:rPr>
          <w:rFonts w:asciiTheme="minorHAnsi" w:hAnsiTheme="minorHAnsi"/>
        </w:rPr>
        <w:t xml:space="preserve">ED. </w:t>
      </w:r>
      <w:r>
        <w:rPr>
          <w:rFonts w:asciiTheme="minorHAnsi" w:hAnsiTheme="minorHAnsi"/>
        </w:rPr>
        <w:t xml:space="preserve">It outlines the </w:t>
      </w:r>
      <w:r w:rsidRPr="00073A4F">
        <w:rPr>
          <w:rFonts w:asciiTheme="minorHAnsi" w:hAnsiTheme="minorHAnsi"/>
        </w:rPr>
        <w:t xml:space="preserve">roles and responsibilities for the delivery of clinical care </w:t>
      </w:r>
      <w:r>
        <w:rPr>
          <w:rFonts w:asciiTheme="minorHAnsi" w:hAnsiTheme="minorHAnsi"/>
        </w:rPr>
        <w:t xml:space="preserve">for patients with mental health issues </w:t>
      </w:r>
      <w:r w:rsidRPr="00073A4F">
        <w:rPr>
          <w:rFonts w:asciiTheme="minorHAnsi" w:hAnsiTheme="minorHAnsi"/>
        </w:rPr>
        <w:t xml:space="preserve">within this </w:t>
      </w:r>
      <w:r>
        <w:rPr>
          <w:rFonts w:asciiTheme="minorHAnsi" w:hAnsiTheme="minorHAnsi"/>
        </w:rPr>
        <w:t>setting</w:t>
      </w:r>
      <w:r w:rsidRPr="00073A4F">
        <w:rPr>
          <w:rFonts w:asciiTheme="minorHAnsi" w:hAnsiTheme="minorHAnsi"/>
        </w:rPr>
        <w:t>.</w:t>
      </w:r>
      <w:r>
        <w:rPr>
          <w:rFonts w:asciiTheme="minorHAnsi" w:hAnsiTheme="minorHAnsi"/>
        </w:rPr>
        <w:t xml:space="preserve"> </w:t>
      </w:r>
      <w:r w:rsidR="00CD6588">
        <w:rPr>
          <w:rFonts w:asciiTheme="minorHAnsi" w:hAnsiTheme="minorHAnsi"/>
        </w:rPr>
        <w:t xml:space="preserve">These patients can include Aboriginal and Torres Strait Islander persons. </w:t>
      </w:r>
    </w:p>
    <w:p w14:paraId="7C62E85F" w14:textId="77777777" w:rsidR="000054D4" w:rsidRDefault="000054D4" w:rsidP="000054D4">
      <w:pPr>
        <w:rPr>
          <w:rFonts w:asciiTheme="minorHAnsi" w:hAnsiTheme="minorHAnsi"/>
        </w:rPr>
      </w:pPr>
    </w:p>
    <w:p w14:paraId="2F51A887" w14:textId="6CD92FF0" w:rsidR="007B6904" w:rsidRPr="000054D4" w:rsidRDefault="00F614C2" w:rsidP="000054D4">
      <w:pPr>
        <w:jc w:val="right"/>
        <w:rPr>
          <w:rFonts w:asciiTheme="minorHAnsi" w:hAnsiTheme="minorHAnsi"/>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12810D45" w:rsidR="007B6904" w:rsidRPr="00C76688" w:rsidRDefault="007B6904" w:rsidP="00931B93">
            <w:pPr>
              <w:pStyle w:val="Heading1"/>
            </w:pPr>
            <w:bookmarkStart w:id="21" w:name="_Toc389473278"/>
            <w:bookmarkStart w:id="22" w:name="_Toc61945345"/>
            <w:bookmarkStart w:id="23" w:name="_Toc74644720"/>
            <w:bookmarkStart w:id="24" w:name="_Toc77337391"/>
            <w:r w:rsidRPr="00C76688">
              <w:t>Section 1 –</w:t>
            </w:r>
            <w:r>
              <w:t xml:space="preserve"> </w:t>
            </w:r>
            <w:bookmarkEnd w:id="21"/>
            <w:r w:rsidR="002E6213">
              <w:t>Emergency Department and Mental Health Interface</w:t>
            </w:r>
            <w:bookmarkEnd w:id="22"/>
            <w:bookmarkEnd w:id="23"/>
            <w:bookmarkEnd w:id="24"/>
          </w:p>
        </w:tc>
      </w:tr>
    </w:tbl>
    <w:p w14:paraId="2F51A88A" w14:textId="77777777" w:rsidR="007B6904" w:rsidRDefault="007B6904" w:rsidP="007B6904">
      <w:pPr>
        <w:outlineLvl w:val="0"/>
        <w:rPr>
          <w:szCs w:val="24"/>
        </w:rPr>
      </w:pPr>
    </w:p>
    <w:p w14:paraId="1F162823" w14:textId="1F5CD067" w:rsidR="00F45B45" w:rsidRDefault="00F45B45" w:rsidP="000054D4">
      <w:pPr>
        <w:pStyle w:val="ListBullet"/>
        <w:numPr>
          <w:ilvl w:val="0"/>
          <w:numId w:val="0"/>
        </w:numPr>
      </w:pPr>
      <w:r>
        <w:t>Clinical governance over care provided within the ED lies with the Division o</w:t>
      </w:r>
      <w:r w:rsidR="000054D4">
        <w:t xml:space="preserve">f </w:t>
      </w:r>
      <w:r>
        <w:t>Medicine:</w:t>
      </w:r>
    </w:p>
    <w:p w14:paraId="300E78D8" w14:textId="77777777" w:rsidR="00F45B45" w:rsidRPr="00700ACC" w:rsidRDefault="00F45B45" w:rsidP="00700ACC">
      <w:pPr>
        <w:pStyle w:val="ListBullet"/>
      </w:pPr>
      <w:r w:rsidRPr="00700ACC">
        <w:t>The ED Clinical Coordinator and Nurse Navigator will have the overall clinical responsibility and decision making for patient flow issues within the ED.</w:t>
      </w:r>
    </w:p>
    <w:p w14:paraId="363EBDCD" w14:textId="23C0B63A" w:rsidR="00F45B45" w:rsidRPr="00700ACC" w:rsidRDefault="00F45B45" w:rsidP="00700ACC">
      <w:pPr>
        <w:pStyle w:val="ListBullet"/>
      </w:pPr>
      <w:r w:rsidRPr="00700ACC">
        <w:t xml:space="preserve">The ED </w:t>
      </w:r>
      <w:r w:rsidR="00C51E10" w:rsidRPr="00700ACC">
        <w:t xml:space="preserve">Consultant </w:t>
      </w:r>
      <w:r w:rsidRPr="00700ACC">
        <w:t xml:space="preserve">for the shift will have the overall medical responsibility, with delegation to the ED Registrar when not present. </w:t>
      </w:r>
    </w:p>
    <w:p w14:paraId="3C41DD77" w14:textId="7FEAA4C0" w:rsidR="00254881" w:rsidRPr="00700ACC" w:rsidRDefault="00254881" w:rsidP="00700ACC">
      <w:pPr>
        <w:pStyle w:val="ListBullet"/>
      </w:pPr>
      <w:r w:rsidRPr="00700ACC">
        <w:t xml:space="preserve">Once bed booked under </w:t>
      </w:r>
      <w:r w:rsidR="00195FB6" w:rsidRPr="00700ACC">
        <w:t>MH,</w:t>
      </w:r>
      <w:r w:rsidRPr="00700ACC">
        <w:t xml:space="preserve"> clinical responsibility will sit with the admitting M</w:t>
      </w:r>
      <w:r w:rsidR="00195FB6" w:rsidRPr="00700ACC">
        <w:t>H</w:t>
      </w:r>
      <w:r w:rsidRPr="00700ACC">
        <w:t xml:space="preserve"> team. In the event of acute deterioration the ED medical team will respond whilst in ED. See section 9.2. </w:t>
      </w:r>
    </w:p>
    <w:p w14:paraId="20043851" w14:textId="77777777" w:rsidR="00F45B45" w:rsidRDefault="00F45B45" w:rsidP="00F45B45">
      <w:pPr>
        <w:pStyle w:val="ListBullet"/>
        <w:numPr>
          <w:ilvl w:val="0"/>
          <w:numId w:val="0"/>
        </w:numPr>
        <w:ind w:left="720"/>
      </w:pPr>
    </w:p>
    <w:p w14:paraId="5CF142E8" w14:textId="77777777" w:rsidR="00F45B45" w:rsidRDefault="00F45B45" w:rsidP="000054D4">
      <w:pPr>
        <w:pStyle w:val="ListBullet"/>
        <w:numPr>
          <w:ilvl w:val="0"/>
          <w:numId w:val="0"/>
        </w:numPr>
      </w:pPr>
      <w:r>
        <w:t>F</w:t>
      </w:r>
      <w:r w:rsidRPr="00D8609B">
        <w:t>or patients presenting with acute primary or co-morbid mental health needs, the expertise of MH</w:t>
      </w:r>
      <w:r>
        <w:t>CL</w:t>
      </w:r>
      <w:r w:rsidRPr="00D8609B">
        <w:t xml:space="preserve"> staff (</w:t>
      </w:r>
      <w:r>
        <w:t>nursing, allied health, medical</w:t>
      </w:r>
      <w:r w:rsidRPr="00D8609B">
        <w:t xml:space="preserve">) </w:t>
      </w:r>
      <w:r>
        <w:t>can</w:t>
      </w:r>
      <w:r w:rsidRPr="00D8609B">
        <w:t xml:space="preserve"> be sought. </w:t>
      </w:r>
    </w:p>
    <w:p w14:paraId="00844441" w14:textId="3AEE6361" w:rsidR="00F45B45" w:rsidRDefault="00F45B45" w:rsidP="000054D4">
      <w:pPr>
        <w:pStyle w:val="ListParagraph"/>
        <w:ind w:left="0"/>
      </w:pPr>
    </w:p>
    <w:p w14:paraId="79985C21" w14:textId="195406E9" w:rsidR="00CE230E" w:rsidRDefault="00F45B45" w:rsidP="000054D4">
      <w:pPr>
        <w:pStyle w:val="ListBullet"/>
        <w:numPr>
          <w:ilvl w:val="0"/>
          <w:numId w:val="0"/>
        </w:numPr>
      </w:pPr>
      <w:r>
        <w:t xml:space="preserve">It is expected that ED and MH staff will reach agreement on the proposed treatment of joint patients. In case of disagreement, the </w:t>
      </w:r>
      <w:r w:rsidRPr="00AC667E">
        <w:t xml:space="preserve">Emergency Medicine </w:t>
      </w:r>
      <w:r w:rsidR="00C51E10">
        <w:t>Consultant</w:t>
      </w:r>
      <w:r w:rsidR="00C51E10" w:rsidRPr="00AC667E">
        <w:t xml:space="preserve"> </w:t>
      </w:r>
      <w:r w:rsidRPr="00AC667E">
        <w:t>on duty/on call</w:t>
      </w:r>
      <w:r w:rsidR="00C51E10">
        <w:t xml:space="preserve">, or </w:t>
      </w:r>
      <w:r w:rsidR="00C51E10">
        <w:lastRenderedPageBreak/>
        <w:t>Senior ED Registrar overnight,</w:t>
      </w:r>
      <w:r w:rsidRPr="00AC667E">
        <w:t xml:space="preserve"> is the final decision maker. Escalation beyond that may include</w:t>
      </w:r>
      <w:r w:rsidR="00CE230E">
        <w:t>:</w:t>
      </w:r>
    </w:p>
    <w:p w14:paraId="4799DDA7" w14:textId="24282199" w:rsidR="00CE230E" w:rsidRPr="008D504C" w:rsidRDefault="00CE230E" w:rsidP="008D504C">
      <w:pPr>
        <w:pStyle w:val="ListBullet"/>
      </w:pPr>
      <w:r w:rsidRPr="008D504C">
        <w:t>During business hours – ED Medicine and ED MHJHADS</w:t>
      </w:r>
    </w:p>
    <w:p w14:paraId="2F51A892" w14:textId="08289E78" w:rsidR="007B6904" w:rsidRPr="008D504C" w:rsidRDefault="00CE230E" w:rsidP="008D504C">
      <w:pPr>
        <w:pStyle w:val="ListBullet"/>
      </w:pPr>
      <w:r w:rsidRPr="008D504C">
        <w:t>After hours -</w:t>
      </w:r>
      <w:r w:rsidR="00F45B45" w:rsidRPr="008D504C">
        <w:t xml:space="preserve"> the Canberra Hospital Executive on call.</w:t>
      </w:r>
      <w:r w:rsidR="002E6213" w:rsidRPr="008D504C">
        <w:t xml:space="preserve"> </w:t>
      </w:r>
    </w:p>
    <w:p w14:paraId="2F51A893" w14:textId="77777777" w:rsidR="007B6904" w:rsidRDefault="00F614C2"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6CE142F1" w:rsidR="007B6904" w:rsidRPr="00C76688" w:rsidRDefault="007B6904" w:rsidP="004213C3">
            <w:pPr>
              <w:pStyle w:val="Heading1"/>
            </w:pPr>
            <w:bookmarkStart w:id="25" w:name="_Toc389473281"/>
            <w:bookmarkStart w:id="26" w:name="_Toc61945346"/>
            <w:bookmarkStart w:id="27" w:name="_Toc74644721"/>
            <w:bookmarkStart w:id="28" w:name="_Toc77337392"/>
            <w:r w:rsidRPr="00C76688">
              <w:t xml:space="preserve">Section 2 – </w:t>
            </w:r>
            <w:bookmarkEnd w:id="25"/>
            <w:r w:rsidR="002E6213">
              <w:t>Role and Function of ED and MH Clinical Teams</w:t>
            </w:r>
            <w:bookmarkEnd w:id="26"/>
            <w:r w:rsidR="000D148A">
              <w:t xml:space="preserve"> and CAMHS</w:t>
            </w:r>
            <w:bookmarkEnd w:id="27"/>
            <w:bookmarkEnd w:id="28"/>
            <w:r w:rsidR="000D148A">
              <w:t xml:space="preserve"> </w:t>
            </w:r>
          </w:p>
        </w:tc>
      </w:tr>
    </w:tbl>
    <w:p w14:paraId="2F51A897" w14:textId="77777777" w:rsidR="007B6904" w:rsidRDefault="007B6904" w:rsidP="007B6904">
      <w:pPr>
        <w:rPr>
          <w:rFonts w:cs="Arial"/>
          <w:b/>
          <w:szCs w:val="24"/>
        </w:rPr>
      </w:pPr>
    </w:p>
    <w:p w14:paraId="459BC926" w14:textId="77777777" w:rsidR="00F45B45" w:rsidRPr="00AC667E" w:rsidRDefault="00F45B45" w:rsidP="00F45B45">
      <w:pPr>
        <w:pStyle w:val="Heading2"/>
      </w:pPr>
      <w:bookmarkStart w:id="29" w:name="_Toc58513957"/>
      <w:bookmarkStart w:id="30" w:name="_Toc74644722"/>
      <w:bookmarkStart w:id="31" w:name="_Toc77337393"/>
      <w:r w:rsidRPr="00AC667E">
        <w:t>2.1</w:t>
      </w:r>
      <w:r w:rsidRPr="00AC667E">
        <w:tab/>
        <w:t>ED Clinical Team</w:t>
      </w:r>
      <w:bookmarkEnd w:id="29"/>
      <w:bookmarkEnd w:id="30"/>
      <w:bookmarkEnd w:id="31"/>
    </w:p>
    <w:p w14:paraId="04808E7A" w14:textId="77777777" w:rsidR="00F45B45" w:rsidRPr="00E14EB4" w:rsidRDefault="00F45B45" w:rsidP="00E14EB4">
      <w:pPr>
        <w:pStyle w:val="Heading3"/>
      </w:pPr>
      <w:bookmarkStart w:id="32" w:name="_Toc74644723"/>
      <w:r w:rsidRPr="00E14EB4">
        <w:t>2.1.1</w:t>
      </w:r>
      <w:r w:rsidRPr="00E14EB4">
        <w:tab/>
        <w:t>Nurse Navigator</w:t>
      </w:r>
      <w:bookmarkEnd w:id="32"/>
    </w:p>
    <w:p w14:paraId="52E67F5D" w14:textId="77777777" w:rsidR="00F45B45" w:rsidRDefault="00F45B45" w:rsidP="00F45B45">
      <w:r>
        <w:t>The Nurse Navigator is a Registered Nurse (Level 3).  This position is responsible for:</w:t>
      </w:r>
    </w:p>
    <w:p w14:paraId="6FB0F098" w14:textId="77777777" w:rsidR="00F45B45" w:rsidRDefault="00F45B45" w:rsidP="00F45B45">
      <w:pPr>
        <w:pStyle w:val="ListBullet"/>
        <w:tabs>
          <w:tab w:val="num" w:pos="360"/>
        </w:tabs>
        <w:ind w:left="360" w:hanging="360"/>
      </w:pPr>
      <w:r>
        <w:t>Patient flow in and out of the department</w:t>
      </w:r>
    </w:p>
    <w:p w14:paraId="720AE0F1" w14:textId="77777777" w:rsidR="00F45B45" w:rsidRDefault="00F45B45" w:rsidP="00F45B45">
      <w:pPr>
        <w:pStyle w:val="ListBullet"/>
        <w:tabs>
          <w:tab w:val="num" w:pos="360"/>
        </w:tabs>
        <w:ind w:left="360" w:hanging="360"/>
      </w:pPr>
      <w:r>
        <w:t>Allocating patients to a clinical area/ beds</w:t>
      </w:r>
    </w:p>
    <w:p w14:paraId="266462C8" w14:textId="77777777" w:rsidR="00F45B45" w:rsidRDefault="00F45B45" w:rsidP="00F45B45"/>
    <w:p w14:paraId="742E556A" w14:textId="77777777" w:rsidR="00F45B45" w:rsidRPr="0050633D" w:rsidRDefault="00F45B45" w:rsidP="00E14EB4">
      <w:pPr>
        <w:pStyle w:val="Heading3"/>
        <w:rPr>
          <w:b/>
          <w:bCs/>
        </w:rPr>
      </w:pPr>
      <w:bookmarkStart w:id="33" w:name="_Toc74644724"/>
      <w:r w:rsidRPr="0050633D">
        <w:rPr>
          <w:b/>
          <w:bCs/>
        </w:rPr>
        <w:t>2.1.2</w:t>
      </w:r>
      <w:r w:rsidRPr="0050633D">
        <w:rPr>
          <w:b/>
          <w:bCs/>
        </w:rPr>
        <w:tab/>
        <w:t>Clinical Coordinator</w:t>
      </w:r>
      <w:bookmarkEnd w:id="33"/>
    </w:p>
    <w:p w14:paraId="308FBDA4" w14:textId="77777777" w:rsidR="00F45B45" w:rsidRPr="00AC667E" w:rsidRDefault="00F45B45" w:rsidP="00F45B45">
      <w:pPr>
        <w:rPr>
          <w:b/>
        </w:rPr>
      </w:pPr>
      <w:r w:rsidRPr="00FE00B5">
        <w:t xml:space="preserve">The Clinical </w:t>
      </w:r>
      <w:r>
        <w:t>C</w:t>
      </w:r>
      <w:r w:rsidRPr="00FE00B5">
        <w:t>oordinator is a Registered Nurse (Level 3)</w:t>
      </w:r>
      <w:r>
        <w:t>. This position is</w:t>
      </w:r>
      <w:r w:rsidRPr="00FE00B5">
        <w:t xml:space="preserve"> responsible for:</w:t>
      </w:r>
    </w:p>
    <w:p w14:paraId="156B196B" w14:textId="77777777" w:rsidR="00F45B45" w:rsidRPr="00FE00B5" w:rsidRDefault="00F45B45" w:rsidP="00F45B45">
      <w:pPr>
        <w:pStyle w:val="ListBullet"/>
        <w:tabs>
          <w:tab w:val="num" w:pos="360"/>
        </w:tabs>
        <w:ind w:left="360" w:hanging="360"/>
      </w:pPr>
      <w:r w:rsidRPr="00FE00B5">
        <w:t>Oversight of the clinical care of all patients in the department</w:t>
      </w:r>
    </w:p>
    <w:p w14:paraId="48BAD35F" w14:textId="1614248A" w:rsidR="00F45B45" w:rsidRDefault="00F45B45" w:rsidP="00F45B45">
      <w:pPr>
        <w:pStyle w:val="ListBullet"/>
        <w:tabs>
          <w:tab w:val="num" w:pos="360"/>
        </w:tabs>
        <w:ind w:left="360" w:hanging="360"/>
      </w:pPr>
      <w:r w:rsidRPr="00236973">
        <w:t>All major changes in a patient’s condition must be escalated to the Clinical Coordinator</w:t>
      </w:r>
    </w:p>
    <w:p w14:paraId="1DCA8E43" w14:textId="0C984890" w:rsidR="00CD6588" w:rsidRPr="00236973" w:rsidRDefault="00CD6588" w:rsidP="00F45B45">
      <w:pPr>
        <w:pStyle w:val="ListBullet"/>
        <w:tabs>
          <w:tab w:val="num" w:pos="360"/>
        </w:tabs>
        <w:ind w:left="360" w:hanging="360"/>
      </w:pPr>
      <w:r>
        <w:t xml:space="preserve">Where a patient identifies as Aboriginal </w:t>
      </w:r>
      <w:r w:rsidR="00A6780E">
        <w:t>and</w:t>
      </w:r>
      <w:r>
        <w:t xml:space="preserve"> Torres Strait Islander a referral to the Aboriginal Liaison Service will be offered. </w:t>
      </w:r>
    </w:p>
    <w:p w14:paraId="424BB183" w14:textId="77777777" w:rsidR="00F45B45" w:rsidRPr="00133FE3" w:rsidRDefault="00F45B45" w:rsidP="00F45B45"/>
    <w:p w14:paraId="6CE5CBCC" w14:textId="2EA83303" w:rsidR="00F45B45" w:rsidRPr="0050633D" w:rsidRDefault="00F45B45" w:rsidP="00E14EB4">
      <w:pPr>
        <w:pStyle w:val="Heading3"/>
        <w:rPr>
          <w:b/>
          <w:bCs/>
        </w:rPr>
      </w:pPr>
      <w:bookmarkStart w:id="34" w:name="_Toc74644725"/>
      <w:r w:rsidRPr="0050633D">
        <w:rPr>
          <w:b/>
          <w:bCs/>
        </w:rPr>
        <w:t>2.1.3</w:t>
      </w:r>
      <w:r w:rsidRPr="0050633D">
        <w:rPr>
          <w:b/>
          <w:bCs/>
        </w:rPr>
        <w:tab/>
        <w:t>ED Admitting Officer</w:t>
      </w:r>
      <w:r w:rsidR="00C51E10" w:rsidRPr="0050633D">
        <w:rPr>
          <w:b/>
          <w:bCs/>
        </w:rPr>
        <w:t xml:space="preserve"> (AO)</w:t>
      </w:r>
      <w:bookmarkEnd w:id="34"/>
    </w:p>
    <w:p w14:paraId="46C84FD0" w14:textId="70840158" w:rsidR="00F45B45" w:rsidRDefault="00F45B45" w:rsidP="00F45B45">
      <w:pPr>
        <w:pStyle w:val="ListBullet"/>
        <w:numPr>
          <w:ilvl w:val="0"/>
          <w:numId w:val="0"/>
        </w:numPr>
        <w:ind w:left="360" w:hanging="360"/>
      </w:pPr>
      <w:r>
        <w:t>The ED Admitting Officer receives all referrals for patients coming to the ED</w:t>
      </w:r>
      <w:r w:rsidR="00CC1F69">
        <w:t>:</w:t>
      </w:r>
    </w:p>
    <w:p w14:paraId="0DAABE66" w14:textId="120340B4" w:rsidR="00F45B45" w:rsidRDefault="00F45B45" w:rsidP="00F45B45">
      <w:pPr>
        <w:pStyle w:val="ListBullet"/>
        <w:tabs>
          <w:tab w:val="num" w:pos="360"/>
        </w:tabs>
        <w:ind w:left="360" w:hanging="360"/>
      </w:pPr>
      <w:r>
        <w:t xml:space="preserve">ED </w:t>
      </w:r>
      <w:r w:rsidR="00C51E10">
        <w:t xml:space="preserve">Consultant </w:t>
      </w:r>
      <w:r>
        <w:t>during daytime hours of 0800-2330</w:t>
      </w:r>
    </w:p>
    <w:p w14:paraId="6A570EBE" w14:textId="1334938B" w:rsidR="00F45B45" w:rsidRDefault="00F45B45" w:rsidP="00F45B45">
      <w:pPr>
        <w:pStyle w:val="ListBullet"/>
        <w:tabs>
          <w:tab w:val="num" w:pos="360"/>
        </w:tabs>
        <w:ind w:left="360" w:hanging="360"/>
      </w:pPr>
      <w:r>
        <w:t>ED Registrar from 2330-0800</w:t>
      </w:r>
      <w:r w:rsidR="00CC1F69">
        <w:t>.</w:t>
      </w:r>
    </w:p>
    <w:p w14:paraId="28DD7800" w14:textId="77777777" w:rsidR="00F45B45" w:rsidRDefault="00F45B45" w:rsidP="00F45B45"/>
    <w:p w14:paraId="53515DD5" w14:textId="77777777" w:rsidR="00F45B45" w:rsidRPr="00AC667E" w:rsidRDefault="00F45B45" w:rsidP="00F45B45">
      <w:pPr>
        <w:pStyle w:val="Heading2"/>
      </w:pPr>
      <w:bookmarkStart w:id="35" w:name="_Toc58513958"/>
      <w:bookmarkStart w:id="36" w:name="_Toc74644726"/>
      <w:bookmarkStart w:id="37" w:name="_Toc77337394"/>
      <w:r w:rsidRPr="00AC667E">
        <w:t>2.2</w:t>
      </w:r>
      <w:r w:rsidRPr="00AC667E">
        <w:tab/>
        <w:t xml:space="preserve">Mental Health </w:t>
      </w:r>
      <w:r>
        <w:t xml:space="preserve">Consultation Liaison </w:t>
      </w:r>
      <w:r w:rsidRPr="00AC667E">
        <w:t>(MH</w:t>
      </w:r>
      <w:r>
        <w:t>CL</w:t>
      </w:r>
      <w:r w:rsidRPr="00AC667E">
        <w:t>) Team</w:t>
      </w:r>
      <w:bookmarkEnd w:id="35"/>
      <w:bookmarkEnd w:id="36"/>
      <w:bookmarkEnd w:id="37"/>
    </w:p>
    <w:p w14:paraId="205D0CE8" w14:textId="2E366053" w:rsidR="00C51E10" w:rsidRDefault="00F45B45" w:rsidP="00F45B45">
      <w:pPr>
        <w:rPr>
          <w:rFonts w:asciiTheme="minorHAnsi" w:hAnsiTheme="minorHAnsi" w:cs="Arial"/>
          <w:szCs w:val="24"/>
        </w:rPr>
      </w:pPr>
      <w:r>
        <w:rPr>
          <w:rFonts w:asciiTheme="minorHAnsi" w:hAnsiTheme="minorHAnsi" w:cs="Arial"/>
          <w:szCs w:val="24"/>
        </w:rPr>
        <w:t xml:space="preserve">The Mental Health Consultation Liaison (MHCL) </w:t>
      </w:r>
      <w:r w:rsidR="00416596">
        <w:rPr>
          <w:rFonts w:asciiTheme="minorHAnsi" w:hAnsiTheme="minorHAnsi" w:cs="Arial"/>
          <w:szCs w:val="24"/>
        </w:rPr>
        <w:t xml:space="preserve">Team </w:t>
      </w:r>
      <w:r>
        <w:rPr>
          <w:rFonts w:asciiTheme="minorHAnsi" w:hAnsiTheme="minorHAnsi" w:cs="Arial"/>
          <w:szCs w:val="24"/>
        </w:rPr>
        <w:t xml:space="preserve">provides a consultation liaison service to the Emergency Department 24 hours a day, 7 days a week. Additional support beyond MHCL includes </w:t>
      </w:r>
      <w:r w:rsidRPr="00641D0F">
        <w:rPr>
          <w:rFonts w:asciiTheme="minorHAnsi" w:hAnsiTheme="minorHAnsi" w:cs="Arial"/>
          <w:szCs w:val="24"/>
        </w:rPr>
        <w:t>a Child and Adolescent M</w:t>
      </w:r>
      <w:r>
        <w:rPr>
          <w:rFonts w:asciiTheme="minorHAnsi" w:hAnsiTheme="minorHAnsi" w:cs="Arial"/>
          <w:szCs w:val="24"/>
        </w:rPr>
        <w:t xml:space="preserve">ental </w:t>
      </w:r>
      <w:bookmarkStart w:id="38" w:name="_Hlk34040183"/>
      <w:r w:rsidRPr="00641D0F">
        <w:rPr>
          <w:rFonts w:asciiTheme="minorHAnsi" w:hAnsiTheme="minorHAnsi" w:cs="Arial"/>
          <w:szCs w:val="24"/>
        </w:rPr>
        <w:t>H</w:t>
      </w:r>
      <w:r>
        <w:rPr>
          <w:rFonts w:asciiTheme="minorHAnsi" w:hAnsiTheme="minorHAnsi" w:cs="Arial"/>
          <w:szCs w:val="24"/>
        </w:rPr>
        <w:t xml:space="preserve">ealth Services </w:t>
      </w:r>
      <w:r w:rsidRPr="00641D0F">
        <w:rPr>
          <w:rFonts w:asciiTheme="minorHAnsi" w:hAnsiTheme="minorHAnsi" w:cs="Arial"/>
          <w:szCs w:val="24"/>
        </w:rPr>
        <w:t>Hospital Liaison Team</w:t>
      </w:r>
      <w:bookmarkEnd w:id="38"/>
      <w:r>
        <w:rPr>
          <w:rFonts w:asciiTheme="minorHAnsi" w:hAnsiTheme="minorHAnsi" w:cs="Arial"/>
          <w:szCs w:val="24"/>
        </w:rPr>
        <w:t xml:space="preserve"> (CAMHS HLT)</w:t>
      </w:r>
      <w:r w:rsidRPr="00641D0F">
        <w:rPr>
          <w:rFonts w:asciiTheme="minorHAnsi" w:hAnsiTheme="minorHAnsi" w:cs="Arial"/>
          <w:szCs w:val="24"/>
        </w:rPr>
        <w:t xml:space="preserve"> </w:t>
      </w:r>
      <w:r>
        <w:rPr>
          <w:rFonts w:asciiTheme="minorHAnsi" w:hAnsiTheme="minorHAnsi" w:cs="Arial"/>
          <w:szCs w:val="24"/>
        </w:rPr>
        <w:t>and the Alcohol and Drug Consultation Liaison Service.</w:t>
      </w:r>
      <w:r w:rsidR="00C51E10">
        <w:rPr>
          <w:rFonts w:asciiTheme="minorHAnsi" w:hAnsiTheme="minorHAnsi" w:cs="Arial"/>
          <w:szCs w:val="24"/>
        </w:rPr>
        <w:t xml:space="preserve"> </w:t>
      </w:r>
    </w:p>
    <w:p w14:paraId="168F248E" w14:textId="41BDDEAF" w:rsidR="00C51E10" w:rsidRDefault="00C51E10" w:rsidP="00700ACC">
      <w:pPr>
        <w:pStyle w:val="ListBullet"/>
      </w:pPr>
      <w:r w:rsidRPr="00C51E10">
        <w:t>CAMHS HLT operates 7 days a week, 0730</w:t>
      </w:r>
      <w:r>
        <w:t>-2130</w:t>
      </w:r>
      <w:r w:rsidR="00CE230E">
        <w:t>, contact via Switchboard 5124 0000</w:t>
      </w:r>
    </w:p>
    <w:p w14:paraId="3A279A85" w14:textId="6061499A" w:rsidR="00C51E10" w:rsidRPr="00C51E10" w:rsidRDefault="00C51E10" w:rsidP="00700ACC">
      <w:pPr>
        <w:pStyle w:val="ListBullet"/>
      </w:pPr>
      <w:r>
        <w:t>Alcohol and Drug Consultation Liaison Service operates 7 days a week, 0830-1700</w:t>
      </w:r>
      <w:r w:rsidR="00CE230E">
        <w:t>, contact 5124 3779</w:t>
      </w:r>
    </w:p>
    <w:p w14:paraId="00CB38E1" w14:textId="77777777" w:rsidR="00F45B45" w:rsidRDefault="00F45B45" w:rsidP="00F45B45"/>
    <w:p w14:paraId="087A2484" w14:textId="74717CDF" w:rsidR="009D3E61" w:rsidRDefault="00F45B45" w:rsidP="00F45B45">
      <w:pPr>
        <w:rPr>
          <w:b/>
        </w:rPr>
      </w:pPr>
      <w:r>
        <w:t>The role of MHCL</w:t>
      </w:r>
      <w:r w:rsidR="00C51E10">
        <w:t xml:space="preserve"> Team</w:t>
      </w:r>
      <w:r>
        <w:t xml:space="preserve"> </w:t>
      </w:r>
      <w:r w:rsidR="00DC1C73">
        <w:t xml:space="preserve">and CAMHS HLT </w:t>
      </w:r>
      <w:r>
        <w:t>services is to consult and support ED staff in dealing with complex mental health presentations. For some patients this may involve assessments for possible admission to inpatient mental health units. The MHCL team will support ED staff in fulfilling the statutory functions that Canberra Hospital is required to provide under relevant ACT legislation, such as the Mental Health Act 2015 (e.g. Emergency Actions, Contraventions of Psychiatric Treatment Orders) or the Crimes Act 1900 (Section 309 assessments).</w:t>
      </w:r>
      <w:bookmarkStart w:id="39" w:name="_Hlk74646213"/>
    </w:p>
    <w:bookmarkEnd w:id="39"/>
    <w:p w14:paraId="4F44E072" w14:textId="270B6CF7" w:rsidR="00F45B45" w:rsidRDefault="00F45B45" w:rsidP="00F45B45">
      <w:pPr>
        <w:rPr>
          <w:rFonts w:asciiTheme="minorHAnsi" w:hAnsiTheme="minorHAnsi" w:cs="Arial"/>
          <w:szCs w:val="24"/>
        </w:rPr>
      </w:pPr>
    </w:p>
    <w:p w14:paraId="7C6008EF" w14:textId="77777777" w:rsidR="007F27B8" w:rsidRDefault="007F27B8" w:rsidP="00F45B45">
      <w:pPr>
        <w:rPr>
          <w:rFonts w:asciiTheme="minorHAnsi" w:hAnsiTheme="minorHAnsi" w:cs="Arial"/>
          <w:szCs w:val="24"/>
        </w:rPr>
      </w:pPr>
    </w:p>
    <w:p w14:paraId="20635450" w14:textId="77777777" w:rsidR="00F45B45" w:rsidRPr="0050633D" w:rsidRDefault="00F45B45" w:rsidP="00E14EB4">
      <w:pPr>
        <w:pStyle w:val="Heading3"/>
        <w:rPr>
          <w:b/>
          <w:bCs/>
        </w:rPr>
      </w:pPr>
      <w:bookmarkStart w:id="40" w:name="_Toc74644727"/>
      <w:r w:rsidRPr="0050633D">
        <w:rPr>
          <w:b/>
          <w:bCs/>
        </w:rPr>
        <w:lastRenderedPageBreak/>
        <w:t>2.2.1</w:t>
      </w:r>
      <w:r w:rsidRPr="0050633D">
        <w:rPr>
          <w:b/>
          <w:bCs/>
        </w:rPr>
        <w:tab/>
        <w:t>Mental Health Consultation and Liaison (MHCL) Clinician</w:t>
      </w:r>
      <w:bookmarkEnd w:id="40"/>
      <w:r w:rsidRPr="0050633D">
        <w:rPr>
          <w:b/>
          <w:bCs/>
        </w:rPr>
        <w:t xml:space="preserve"> </w:t>
      </w:r>
    </w:p>
    <w:p w14:paraId="1DA64998" w14:textId="117C618A" w:rsidR="00F45B45" w:rsidRDefault="00F45B45" w:rsidP="00F45B45">
      <w:pPr>
        <w:pStyle w:val="ListBullet"/>
        <w:numPr>
          <w:ilvl w:val="0"/>
          <w:numId w:val="0"/>
        </w:numPr>
      </w:pPr>
      <w:r w:rsidRPr="000E5728">
        <w:t xml:space="preserve">The MHCL </w:t>
      </w:r>
      <w:r w:rsidR="00047A2F">
        <w:t>C</w:t>
      </w:r>
      <w:r w:rsidRPr="000E5728">
        <w:t>linician provides consultation and clinical adv</w:t>
      </w:r>
      <w:r>
        <w:t xml:space="preserve">ice for the care and management </w:t>
      </w:r>
      <w:r w:rsidRPr="000E5728">
        <w:t>of people presenting to the ED with mental health issues or behavioural disturbance associated with a mental health concern.</w:t>
      </w:r>
      <w:r>
        <w:t xml:space="preserve"> All referrals to MHCL </w:t>
      </w:r>
      <w:r w:rsidR="00837C9F">
        <w:t xml:space="preserve">team </w:t>
      </w:r>
      <w:r>
        <w:t xml:space="preserve">will be triaged by the MHCL </w:t>
      </w:r>
      <w:r w:rsidR="00047A2F">
        <w:t>C</w:t>
      </w:r>
      <w:r>
        <w:t xml:space="preserve">linician and discussed with the MHCL team, incl. the </w:t>
      </w:r>
      <w:r w:rsidR="00837C9F">
        <w:t>P</w:t>
      </w:r>
      <w:r>
        <w:t xml:space="preserve">sychiatry </w:t>
      </w:r>
      <w:r w:rsidR="00837C9F">
        <w:t>R</w:t>
      </w:r>
      <w:r>
        <w:t>egistrar, as needed.</w:t>
      </w:r>
    </w:p>
    <w:p w14:paraId="0F621F78" w14:textId="77777777" w:rsidR="00F45B45" w:rsidRPr="000E5728" w:rsidRDefault="00F45B45" w:rsidP="00F45B45">
      <w:pPr>
        <w:pStyle w:val="ListBullet"/>
        <w:numPr>
          <w:ilvl w:val="0"/>
          <w:numId w:val="0"/>
        </w:numPr>
      </w:pPr>
    </w:p>
    <w:p w14:paraId="425DEA80" w14:textId="5A149FA4" w:rsidR="00F45B45" w:rsidRDefault="00F45B45" w:rsidP="00F45B45">
      <w:pPr>
        <w:pStyle w:val="ListBullet"/>
        <w:numPr>
          <w:ilvl w:val="0"/>
          <w:numId w:val="0"/>
        </w:numPr>
      </w:pPr>
      <w:r w:rsidRPr="00C87231">
        <w:t xml:space="preserve">The MHCL </w:t>
      </w:r>
      <w:r w:rsidR="00047A2F">
        <w:t>C</w:t>
      </w:r>
      <w:r w:rsidRPr="00C87231">
        <w:t xml:space="preserve">linician </w:t>
      </w:r>
      <w:r>
        <w:t xml:space="preserve">can </w:t>
      </w:r>
      <w:r w:rsidRPr="00C87231">
        <w:t xml:space="preserve">discuss with other team members, including the psychiatrist or registrar, who will be able to advise </w:t>
      </w:r>
      <w:r>
        <w:t xml:space="preserve">and assist with </w:t>
      </w:r>
      <w:r w:rsidRPr="00C87231">
        <w:t>further management as appropriate.</w:t>
      </w:r>
    </w:p>
    <w:p w14:paraId="27FA1B46" w14:textId="77777777" w:rsidR="00F45B45" w:rsidRDefault="00F45B45" w:rsidP="00F45B45"/>
    <w:p w14:paraId="40F5200D" w14:textId="77777777" w:rsidR="00F45B45" w:rsidRPr="0050633D" w:rsidRDefault="00F45B45" w:rsidP="00E14EB4">
      <w:pPr>
        <w:pStyle w:val="Heading3"/>
        <w:rPr>
          <w:b/>
          <w:bCs/>
        </w:rPr>
      </w:pPr>
      <w:bookmarkStart w:id="41" w:name="_Toc74644728"/>
      <w:r w:rsidRPr="0050633D">
        <w:rPr>
          <w:b/>
          <w:bCs/>
        </w:rPr>
        <w:t>2.2.2</w:t>
      </w:r>
      <w:r w:rsidRPr="0050633D">
        <w:rPr>
          <w:b/>
          <w:bCs/>
        </w:rPr>
        <w:tab/>
        <w:t>Psychiatry Registrar in ED</w:t>
      </w:r>
      <w:bookmarkEnd w:id="41"/>
    </w:p>
    <w:p w14:paraId="16DB617A" w14:textId="668B2DC9" w:rsidR="00F45B45" w:rsidRDefault="00F45B45" w:rsidP="00F45B45">
      <w:pPr>
        <w:pStyle w:val="ListBullet"/>
        <w:tabs>
          <w:tab w:val="num" w:pos="360"/>
        </w:tabs>
        <w:ind w:left="360" w:hanging="360"/>
      </w:pPr>
      <w:bookmarkStart w:id="42" w:name="_Hlk49350023"/>
      <w:r w:rsidRPr="000E5728">
        <w:t xml:space="preserve">The Psychiatry Registrar on duty </w:t>
      </w:r>
      <w:r>
        <w:t>works closely with the MHCL Clinician</w:t>
      </w:r>
    </w:p>
    <w:p w14:paraId="7937351F" w14:textId="4818FEB2" w:rsidR="00F45B45" w:rsidRDefault="00F45B45" w:rsidP="00F45B45">
      <w:pPr>
        <w:pStyle w:val="ListBullet"/>
        <w:tabs>
          <w:tab w:val="num" w:pos="360"/>
        </w:tabs>
        <w:ind w:left="360" w:hanging="360"/>
      </w:pPr>
      <w:r>
        <w:t xml:space="preserve">The registrar </w:t>
      </w:r>
      <w:r w:rsidRPr="000E5728">
        <w:t>provide</w:t>
      </w:r>
      <w:r>
        <w:t>s</w:t>
      </w:r>
      <w:r w:rsidRPr="000E5728">
        <w:t xml:space="preserve"> </w:t>
      </w:r>
      <w:r>
        <w:t>medical support within the MHCL team</w:t>
      </w:r>
    </w:p>
    <w:p w14:paraId="55FDE21E" w14:textId="03860922" w:rsidR="00F45B45" w:rsidRDefault="00F45B45" w:rsidP="00F45B45">
      <w:pPr>
        <w:pStyle w:val="ListBullet"/>
        <w:tabs>
          <w:tab w:val="num" w:pos="360"/>
        </w:tabs>
        <w:ind w:left="360" w:hanging="360"/>
      </w:pPr>
      <w:r>
        <w:t>Certain functions under the Mental Health Act 2015 require medical input, which the registrar can provide</w:t>
      </w:r>
    </w:p>
    <w:p w14:paraId="07D87C7B" w14:textId="04685EAD" w:rsidR="00F45B45" w:rsidRDefault="00F45B45" w:rsidP="00F45B45">
      <w:pPr>
        <w:pStyle w:val="ListBullet"/>
        <w:tabs>
          <w:tab w:val="num" w:pos="360"/>
        </w:tabs>
        <w:ind w:left="360" w:hanging="360"/>
      </w:pPr>
      <w:r>
        <w:t>The registrar reviews patients for possible admission to MH inpatient beds</w:t>
      </w:r>
    </w:p>
    <w:p w14:paraId="172C3D86" w14:textId="3304D77C" w:rsidR="00F45B45" w:rsidRDefault="00F45B45" w:rsidP="00F45B45">
      <w:pPr>
        <w:pStyle w:val="ListBullet"/>
        <w:tabs>
          <w:tab w:val="num" w:pos="360"/>
        </w:tabs>
        <w:ind w:left="360" w:hanging="360"/>
      </w:pPr>
      <w:r>
        <w:t>The registrar is available to support ED medical staff for mental health related questions</w:t>
      </w:r>
    </w:p>
    <w:p w14:paraId="1740F20F" w14:textId="77777777" w:rsidR="00F45B45" w:rsidRDefault="00F45B45" w:rsidP="00F45B45">
      <w:pPr>
        <w:pStyle w:val="ListBullet"/>
        <w:tabs>
          <w:tab w:val="num" w:pos="360"/>
        </w:tabs>
        <w:ind w:left="360" w:hanging="360"/>
      </w:pPr>
      <w:r>
        <w:t>The registrar is supported by the Psychiatry Consultant.</w:t>
      </w:r>
    </w:p>
    <w:bookmarkEnd w:id="42"/>
    <w:p w14:paraId="3192DBA7" w14:textId="77777777" w:rsidR="00F45B45" w:rsidRDefault="00F45B45" w:rsidP="00F45B45">
      <w:pPr>
        <w:pStyle w:val="ListBullet"/>
        <w:numPr>
          <w:ilvl w:val="0"/>
          <w:numId w:val="0"/>
        </w:numPr>
        <w:ind w:left="360"/>
      </w:pPr>
    </w:p>
    <w:p w14:paraId="6A0163F7" w14:textId="77777777" w:rsidR="00F45B45" w:rsidRPr="0050633D" w:rsidRDefault="00F45B45" w:rsidP="00E14EB4">
      <w:pPr>
        <w:pStyle w:val="Heading3"/>
        <w:rPr>
          <w:b/>
          <w:bCs/>
        </w:rPr>
      </w:pPr>
      <w:bookmarkStart w:id="43" w:name="_Toc74644729"/>
      <w:r w:rsidRPr="0050633D">
        <w:rPr>
          <w:b/>
          <w:bCs/>
        </w:rPr>
        <w:t xml:space="preserve">2.2.3 </w:t>
      </w:r>
      <w:r w:rsidRPr="0050633D">
        <w:rPr>
          <w:b/>
          <w:bCs/>
        </w:rPr>
        <w:tab/>
        <w:t>Access Mental Health Team Phone Service</w:t>
      </w:r>
      <w:bookmarkEnd w:id="43"/>
    </w:p>
    <w:p w14:paraId="2F51A89F" w14:textId="116C8D00" w:rsidR="007B6904" w:rsidRDefault="00F45B45" w:rsidP="00F45B45">
      <w:pPr>
        <w:rPr>
          <w:rFonts w:cs="Arial"/>
          <w:i/>
          <w:szCs w:val="24"/>
        </w:rPr>
      </w:pPr>
      <w:r>
        <w:t>The Access Mental Health Team phone service is available to ED staff for presentations not requiring face-to-face consultation by the MHCL team</w:t>
      </w:r>
      <w:r w:rsidR="007F27B8">
        <w:t>, see Section 4</w:t>
      </w:r>
      <w:r>
        <w:t>.</w:t>
      </w:r>
      <w:r w:rsidR="00931B93">
        <w:rPr>
          <w:rFonts w:cs="Arial"/>
          <w:i/>
          <w:szCs w:val="24"/>
        </w:rPr>
        <w:t xml:space="preserve"> </w:t>
      </w:r>
    </w:p>
    <w:p w14:paraId="5815F152" w14:textId="77777777" w:rsidR="000054D4" w:rsidRPr="00931B93" w:rsidRDefault="000054D4" w:rsidP="00F45B45">
      <w:pPr>
        <w:rPr>
          <w:rFonts w:cs="Arial"/>
          <w:i/>
          <w:szCs w:val="24"/>
        </w:rPr>
      </w:pPr>
    </w:p>
    <w:p w14:paraId="2F51A8A0" w14:textId="77777777" w:rsidR="007B6904" w:rsidRDefault="00F614C2"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10C1ADC5" w:rsidR="007B6904" w:rsidRPr="003D2D06" w:rsidRDefault="00962C46" w:rsidP="004213C3">
            <w:pPr>
              <w:pStyle w:val="Heading1"/>
            </w:pPr>
            <w:bookmarkStart w:id="44" w:name="_Toc389473284"/>
            <w:bookmarkStart w:id="45" w:name="_Toc61945347"/>
            <w:bookmarkStart w:id="46" w:name="_Toc74644730"/>
            <w:bookmarkStart w:id="47" w:name="_Toc77337395"/>
            <w:r>
              <w:t xml:space="preserve">Section </w:t>
            </w:r>
            <w:r w:rsidR="002E6213">
              <w:t>3</w:t>
            </w:r>
            <w:r w:rsidR="007B6904" w:rsidRPr="003D2D06">
              <w:t xml:space="preserve"> – </w:t>
            </w:r>
            <w:bookmarkEnd w:id="44"/>
            <w:r w:rsidR="002E6213">
              <w:t xml:space="preserve">Triage, Placement in </w:t>
            </w:r>
            <w:proofErr w:type="gramStart"/>
            <w:r w:rsidR="002E6213">
              <w:t>ED</w:t>
            </w:r>
            <w:proofErr w:type="gramEnd"/>
            <w:r w:rsidR="002E6213">
              <w:t xml:space="preserve"> and Medical Examination</w:t>
            </w:r>
            <w:bookmarkEnd w:id="45"/>
            <w:bookmarkEnd w:id="46"/>
            <w:bookmarkEnd w:id="47"/>
          </w:p>
        </w:tc>
      </w:tr>
    </w:tbl>
    <w:p w14:paraId="2F51A8A4" w14:textId="77777777" w:rsidR="007B6904" w:rsidRDefault="007B6904" w:rsidP="007B6904">
      <w:pPr>
        <w:pStyle w:val="Heading2"/>
      </w:pPr>
    </w:p>
    <w:p w14:paraId="19398D1A" w14:textId="22364503" w:rsidR="00F45B45" w:rsidRPr="00AC667E" w:rsidRDefault="00F45B45" w:rsidP="00F45B45">
      <w:pPr>
        <w:pStyle w:val="Heading2"/>
      </w:pPr>
      <w:bookmarkStart w:id="48" w:name="_Toc58513960"/>
      <w:bookmarkStart w:id="49" w:name="_Toc74644731"/>
      <w:bookmarkStart w:id="50" w:name="_Toc77337396"/>
      <w:r>
        <w:t>3</w:t>
      </w:r>
      <w:r w:rsidRPr="00AC667E">
        <w:t>.</w:t>
      </w:r>
      <w:r>
        <w:t>1</w:t>
      </w:r>
      <w:r w:rsidRPr="00AC667E">
        <w:tab/>
        <w:t>ED Triage of Potential Mental Health Presentations</w:t>
      </w:r>
      <w:bookmarkEnd w:id="48"/>
      <w:bookmarkEnd w:id="49"/>
      <w:bookmarkEnd w:id="50"/>
    </w:p>
    <w:p w14:paraId="4FE6E733" w14:textId="6B90D4B2" w:rsidR="00F45B45" w:rsidRPr="00A83F10" w:rsidRDefault="00254881" w:rsidP="00F45B45">
      <w:pPr>
        <w:autoSpaceDE w:val="0"/>
        <w:autoSpaceDN w:val="0"/>
        <w:adjustRightInd w:val="0"/>
        <w:rPr>
          <w:rFonts w:asciiTheme="minorHAnsi" w:eastAsiaTheme="minorHAnsi" w:hAnsiTheme="minorHAnsi" w:cs="FrutigerLT-Light"/>
          <w:szCs w:val="24"/>
        </w:rPr>
      </w:pPr>
      <w:r>
        <w:rPr>
          <w:rFonts w:asciiTheme="minorHAnsi" w:eastAsiaTheme="minorHAnsi" w:hAnsiTheme="minorHAnsi" w:cs="FrutigerLT-Light"/>
          <w:szCs w:val="24"/>
        </w:rPr>
        <w:t>All referrals from community or other mental health services should contact the A</w:t>
      </w:r>
      <w:r w:rsidR="00C51E10">
        <w:rPr>
          <w:rFonts w:asciiTheme="minorHAnsi" w:eastAsiaTheme="minorHAnsi" w:hAnsiTheme="minorHAnsi" w:cs="FrutigerLT-Light"/>
          <w:szCs w:val="24"/>
        </w:rPr>
        <w:t xml:space="preserve">O </w:t>
      </w:r>
      <w:r>
        <w:rPr>
          <w:rFonts w:asciiTheme="minorHAnsi" w:eastAsiaTheme="minorHAnsi" w:hAnsiTheme="minorHAnsi" w:cs="FrutigerLT-Light"/>
          <w:szCs w:val="24"/>
        </w:rPr>
        <w:t xml:space="preserve">prior to referral. </w:t>
      </w:r>
      <w:r w:rsidR="00F45B45">
        <w:rPr>
          <w:rFonts w:asciiTheme="minorHAnsi" w:eastAsiaTheme="minorHAnsi" w:hAnsiTheme="minorHAnsi" w:cs="FrutigerLT-Light"/>
          <w:szCs w:val="24"/>
        </w:rPr>
        <w:t>Upon arrival at the ED, t</w:t>
      </w:r>
      <w:r w:rsidR="00F45B45" w:rsidRPr="00276983">
        <w:rPr>
          <w:rFonts w:asciiTheme="minorHAnsi" w:eastAsiaTheme="minorHAnsi" w:hAnsiTheme="minorHAnsi" w:cs="FrutigerLT-Light"/>
          <w:szCs w:val="24"/>
        </w:rPr>
        <w:t>riage represents the first clinical contact with a person to determine the urgency</w:t>
      </w:r>
      <w:r w:rsidR="00F45B45">
        <w:rPr>
          <w:rFonts w:asciiTheme="minorHAnsi" w:eastAsiaTheme="minorHAnsi" w:hAnsiTheme="minorHAnsi" w:cs="FrutigerLT-Light"/>
          <w:szCs w:val="24"/>
        </w:rPr>
        <w:t xml:space="preserve"> and level </w:t>
      </w:r>
      <w:r w:rsidR="00F45B45" w:rsidRPr="00276983">
        <w:rPr>
          <w:rFonts w:asciiTheme="minorHAnsi" w:eastAsiaTheme="minorHAnsi" w:hAnsiTheme="minorHAnsi" w:cs="FrutigerLT-Light"/>
          <w:szCs w:val="24"/>
        </w:rPr>
        <w:t>of care required</w:t>
      </w:r>
      <w:r w:rsidR="00F45B45">
        <w:rPr>
          <w:rFonts w:asciiTheme="minorHAnsi" w:eastAsiaTheme="minorHAnsi" w:hAnsiTheme="minorHAnsi" w:cs="FrutigerLT-Light"/>
          <w:szCs w:val="24"/>
        </w:rPr>
        <w:t xml:space="preserve"> </w:t>
      </w:r>
      <w:r w:rsidR="00F45B45" w:rsidRPr="00276983">
        <w:rPr>
          <w:rFonts w:asciiTheme="minorHAnsi" w:eastAsiaTheme="minorHAnsi" w:hAnsiTheme="minorHAnsi" w:cs="FrutigerLT-Light"/>
          <w:szCs w:val="24"/>
        </w:rPr>
        <w:t xml:space="preserve">and where they are best placed within the department. </w:t>
      </w:r>
    </w:p>
    <w:p w14:paraId="684077AD" w14:textId="77777777" w:rsidR="00F45B45" w:rsidRPr="00343CED" w:rsidRDefault="00F45B45" w:rsidP="00F45B45">
      <w:pPr>
        <w:pStyle w:val="ListParagraph"/>
        <w:autoSpaceDE w:val="0"/>
        <w:autoSpaceDN w:val="0"/>
        <w:adjustRightInd w:val="0"/>
        <w:ind w:left="1080"/>
        <w:rPr>
          <w:rFonts w:asciiTheme="minorHAnsi" w:eastAsiaTheme="minorHAnsi" w:hAnsiTheme="minorHAnsi" w:cs="FrutigerLT-Light"/>
          <w:szCs w:val="24"/>
        </w:rPr>
      </w:pPr>
    </w:p>
    <w:p w14:paraId="0C3C141F" w14:textId="19A25D7C" w:rsidR="00F45B45" w:rsidRDefault="00F45B45" w:rsidP="00F45B45">
      <w:pPr>
        <w:rPr>
          <w:rFonts w:asciiTheme="minorHAnsi" w:hAnsiTheme="minorHAnsi"/>
          <w:szCs w:val="24"/>
        </w:rPr>
      </w:pPr>
      <w:r w:rsidRPr="00D13745">
        <w:rPr>
          <w:rFonts w:asciiTheme="minorHAnsi" w:hAnsiTheme="minorHAnsi"/>
          <w:szCs w:val="24"/>
        </w:rPr>
        <w:t xml:space="preserve">All ED arrivals are </w:t>
      </w:r>
      <w:r>
        <w:rPr>
          <w:rFonts w:asciiTheme="minorHAnsi" w:hAnsiTheme="minorHAnsi"/>
          <w:szCs w:val="24"/>
        </w:rPr>
        <w:t xml:space="preserve">registered </w:t>
      </w:r>
      <w:r w:rsidR="00C72322">
        <w:rPr>
          <w:rFonts w:asciiTheme="minorHAnsi" w:hAnsiTheme="minorHAnsi"/>
          <w:szCs w:val="24"/>
        </w:rPr>
        <w:t xml:space="preserve">in the </w:t>
      </w:r>
      <w:r w:rsidRPr="00D13745">
        <w:rPr>
          <w:rFonts w:asciiTheme="minorHAnsi" w:hAnsiTheme="minorHAnsi"/>
          <w:szCs w:val="24"/>
        </w:rPr>
        <w:t>E</w:t>
      </w:r>
      <w:r>
        <w:rPr>
          <w:rFonts w:asciiTheme="minorHAnsi" w:hAnsiTheme="minorHAnsi"/>
          <w:szCs w:val="24"/>
        </w:rPr>
        <w:t>mergency Department Information System (E</w:t>
      </w:r>
      <w:r w:rsidRPr="00D13745">
        <w:rPr>
          <w:rFonts w:asciiTheme="minorHAnsi" w:hAnsiTheme="minorHAnsi"/>
          <w:szCs w:val="24"/>
        </w:rPr>
        <w:t>DIS</w:t>
      </w:r>
      <w:r>
        <w:rPr>
          <w:rFonts w:asciiTheme="minorHAnsi" w:hAnsiTheme="minorHAnsi"/>
          <w:szCs w:val="24"/>
        </w:rPr>
        <w:t>).</w:t>
      </w:r>
    </w:p>
    <w:p w14:paraId="77DCAECB" w14:textId="77777777" w:rsidR="00F45B45" w:rsidRPr="00AC3F9B" w:rsidRDefault="00F45B45" w:rsidP="00F45B45">
      <w:pPr>
        <w:rPr>
          <w:rFonts w:asciiTheme="minorHAnsi" w:hAnsiTheme="minorHAnsi"/>
          <w:szCs w:val="24"/>
        </w:rPr>
      </w:pPr>
    </w:p>
    <w:p w14:paraId="682A912A" w14:textId="2EC1235E" w:rsidR="00F45B45" w:rsidRDefault="00F45B45" w:rsidP="00F45B45">
      <w:pPr>
        <w:autoSpaceDE w:val="0"/>
        <w:autoSpaceDN w:val="0"/>
        <w:adjustRightInd w:val="0"/>
        <w:rPr>
          <w:rFonts w:asciiTheme="minorHAnsi" w:eastAsiaTheme="minorHAnsi" w:hAnsiTheme="minorHAnsi" w:cs="FrutigerLT-Light"/>
          <w:szCs w:val="24"/>
        </w:rPr>
      </w:pPr>
      <w:r>
        <w:rPr>
          <w:rFonts w:asciiTheme="minorHAnsi" w:hAnsiTheme="minorHAnsi" w:cs="GillSansStd"/>
          <w:szCs w:val="24"/>
        </w:rPr>
        <w:t xml:space="preserve">The ED Triage Nurse reviews all people </w:t>
      </w:r>
      <w:r w:rsidRPr="00276983">
        <w:rPr>
          <w:rFonts w:asciiTheme="minorHAnsi" w:hAnsiTheme="minorHAnsi" w:cs="GillSansStd"/>
          <w:szCs w:val="24"/>
        </w:rPr>
        <w:t>prior to</w:t>
      </w:r>
      <w:r>
        <w:rPr>
          <w:rFonts w:asciiTheme="minorHAnsi" w:hAnsiTheme="minorHAnsi" w:cs="GillSansStd"/>
          <w:szCs w:val="24"/>
        </w:rPr>
        <w:t xml:space="preserve"> assigning an assessment or treatment space within the ED. The triage process does not determine a diagnosis but rather the</w:t>
      </w:r>
      <w:r w:rsidRPr="00276983">
        <w:rPr>
          <w:rFonts w:asciiTheme="minorHAnsi" w:hAnsiTheme="minorHAnsi" w:cs="GillSansStd"/>
          <w:szCs w:val="24"/>
        </w:rPr>
        <w:t xml:space="preserve"> urgency and </w:t>
      </w:r>
      <w:r>
        <w:rPr>
          <w:rFonts w:asciiTheme="minorHAnsi" w:hAnsiTheme="minorHAnsi" w:cs="GillSansStd"/>
          <w:szCs w:val="24"/>
        </w:rPr>
        <w:t>any</w:t>
      </w:r>
      <w:r w:rsidRPr="00276983">
        <w:rPr>
          <w:rFonts w:asciiTheme="minorHAnsi" w:hAnsiTheme="minorHAnsi" w:cs="GillSansStd"/>
          <w:szCs w:val="24"/>
        </w:rPr>
        <w:t xml:space="preserve"> immediate need for treatment. </w:t>
      </w:r>
      <w:r w:rsidRPr="00276983">
        <w:rPr>
          <w:rFonts w:asciiTheme="minorHAnsi" w:eastAsiaTheme="minorHAnsi" w:hAnsiTheme="minorHAnsi" w:cs="FrutigerLT-Light"/>
          <w:szCs w:val="24"/>
        </w:rPr>
        <w:t xml:space="preserve">The observation level </w:t>
      </w:r>
      <w:r>
        <w:rPr>
          <w:rFonts w:asciiTheme="minorHAnsi" w:eastAsiaTheme="minorHAnsi" w:hAnsiTheme="minorHAnsi" w:cs="FrutigerLT-Light"/>
          <w:szCs w:val="24"/>
        </w:rPr>
        <w:t xml:space="preserve">and where a person is placed within the ED </w:t>
      </w:r>
      <w:r w:rsidRPr="00276983">
        <w:rPr>
          <w:rFonts w:asciiTheme="minorHAnsi" w:eastAsiaTheme="minorHAnsi" w:hAnsiTheme="minorHAnsi" w:cs="FrutigerLT-Light"/>
          <w:szCs w:val="24"/>
        </w:rPr>
        <w:t xml:space="preserve">should </w:t>
      </w:r>
      <w:r>
        <w:rPr>
          <w:rFonts w:asciiTheme="minorHAnsi" w:eastAsiaTheme="minorHAnsi" w:hAnsiTheme="minorHAnsi" w:cs="FrutigerLT-Light"/>
          <w:szCs w:val="24"/>
        </w:rPr>
        <w:t xml:space="preserve">not only be determined by the patient’s legal status (e.g. </w:t>
      </w:r>
      <w:r w:rsidRPr="00276983">
        <w:rPr>
          <w:rFonts w:asciiTheme="minorHAnsi" w:eastAsiaTheme="minorHAnsi" w:hAnsiTheme="minorHAnsi" w:cs="FrutigerLT-Light"/>
          <w:szCs w:val="24"/>
        </w:rPr>
        <w:t xml:space="preserve">voluntary </w:t>
      </w:r>
      <w:r>
        <w:rPr>
          <w:rFonts w:asciiTheme="minorHAnsi" w:eastAsiaTheme="minorHAnsi" w:hAnsiTheme="minorHAnsi" w:cs="FrutigerLT-Light"/>
          <w:szCs w:val="24"/>
        </w:rPr>
        <w:t xml:space="preserve">vs. involuntary, S309), but rather on the assessed risk.  </w:t>
      </w:r>
      <w:r w:rsidR="00EE64AA">
        <w:rPr>
          <w:rFonts w:asciiTheme="minorHAnsi" w:eastAsiaTheme="minorHAnsi" w:hAnsiTheme="minorHAnsi" w:cs="FrutigerLT-Light"/>
          <w:szCs w:val="24"/>
        </w:rPr>
        <w:t>It is the Triage Nurse’s responsibility to complete the ED Psychiatric Triage Checklist</w:t>
      </w:r>
      <w:r w:rsidR="009841F3">
        <w:rPr>
          <w:rFonts w:asciiTheme="minorHAnsi" w:eastAsiaTheme="minorHAnsi" w:hAnsiTheme="minorHAnsi" w:cs="FrutigerLT-Light"/>
          <w:szCs w:val="24"/>
        </w:rPr>
        <w:t>, available on the CHS Forms Register,</w:t>
      </w:r>
      <w:r w:rsidR="00EE64AA">
        <w:rPr>
          <w:rFonts w:asciiTheme="minorHAnsi" w:eastAsiaTheme="minorHAnsi" w:hAnsiTheme="minorHAnsi" w:cs="FrutigerLT-Light"/>
          <w:szCs w:val="24"/>
        </w:rPr>
        <w:t xml:space="preserve"> to determine those that meet the direct referral criteria, see section 4.1. </w:t>
      </w:r>
    </w:p>
    <w:p w14:paraId="440FD5FE" w14:textId="77777777" w:rsidR="00F45B45" w:rsidRPr="00AC3F9B" w:rsidRDefault="00F45B45" w:rsidP="00F45B45">
      <w:pPr>
        <w:autoSpaceDE w:val="0"/>
        <w:autoSpaceDN w:val="0"/>
        <w:adjustRightInd w:val="0"/>
        <w:rPr>
          <w:rFonts w:asciiTheme="minorHAnsi" w:hAnsiTheme="minorHAnsi" w:cs="GillSansStd"/>
          <w:szCs w:val="24"/>
        </w:rPr>
      </w:pPr>
    </w:p>
    <w:p w14:paraId="2E915408" w14:textId="3B371601" w:rsidR="00F45B45" w:rsidRDefault="00F45B45" w:rsidP="00F45B45">
      <w:pPr>
        <w:autoSpaceDE w:val="0"/>
        <w:autoSpaceDN w:val="0"/>
        <w:adjustRightInd w:val="0"/>
      </w:pPr>
      <w:r>
        <w:rPr>
          <w:rFonts w:asciiTheme="minorHAnsi" w:eastAsiaTheme="minorHAnsi" w:hAnsiTheme="minorHAnsi" w:cs="FrutigerLT-Light"/>
          <w:szCs w:val="24"/>
        </w:rPr>
        <w:t xml:space="preserve">The </w:t>
      </w:r>
      <w:r w:rsidRPr="00276983">
        <w:rPr>
          <w:rFonts w:asciiTheme="minorHAnsi" w:eastAsiaTheme="minorHAnsi" w:hAnsiTheme="minorHAnsi" w:cs="FrutigerLT-Light"/>
          <w:szCs w:val="24"/>
        </w:rPr>
        <w:t xml:space="preserve">ED </w:t>
      </w:r>
      <w:r>
        <w:rPr>
          <w:rFonts w:asciiTheme="minorHAnsi" w:eastAsiaTheme="minorHAnsi" w:hAnsiTheme="minorHAnsi" w:cs="FrutigerLT-Light"/>
          <w:szCs w:val="24"/>
        </w:rPr>
        <w:t>response to</w:t>
      </w:r>
      <w:r w:rsidRPr="00276983">
        <w:rPr>
          <w:rFonts w:asciiTheme="minorHAnsi" w:eastAsiaTheme="minorHAnsi" w:hAnsiTheme="minorHAnsi" w:cs="FrutigerLT-Light"/>
          <w:szCs w:val="24"/>
        </w:rPr>
        <w:t xml:space="preserve"> mental health presentations is guided by the </w:t>
      </w:r>
      <w:r>
        <w:rPr>
          <w:rFonts w:asciiTheme="minorHAnsi" w:eastAsiaTheme="minorHAnsi" w:hAnsiTheme="minorHAnsi" w:cs="FrutigerLT-Bold"/>
          <w:bCs/>
          <w:szCs w:val="24"/>
        </w:rPr>
        <w:t>Australasian Triage Scale (ATS)</w:t>
      </w:r>
      <w:r w:rsidR="0013189D">
        <w:rPr>
          <w:rFonts w:asciiTheme="minorHAnsi" w:eastAsiaTheme="minorHAnsi" w:hAnsiTheme="minorHAnsi" w:cs="FrutigerLT-Bold"/>
          <w:bCs/>
          <w:szCs w:val="24"/>
        </w:rPr>
        <w:t xml:space="preserve">, see </w:t>
      </w:r>
      <w:r w:rsidR="0013189D" w:rsidRPr="00097C7D">
        <w:rPr>
          <w:rFonts w:asciiTheme="minorHAnsi" w:eastAsiaTheme="minorHAnsi" w:hAnsiTheme="minorHAnsi" w:cs="FrutigerLT-Bold"/>
          <w:bCs/>
          <w:i/>
          <w:iCs/>
          <w:szCs w:val="24"/>
        </w:rPr>
        <w:t>Mental Health Triage Scales – Use Within MHJHADS procedure</w:t>
      </w:r>
      <w:r>
        <w:rPr>
          <w:rFonts w:asciiTheme="minorHAnsi" w:eastAsiaTheme="minorHAnsi" w:hAnsiTheme="minorHAnsi" w:cs="FrutigerLT-Bold"/>
          <w:bCs/>
          <w:szCs w:val="24"/>
        </w:rPr>
        <w:t xml:space="preserve">. </w:t>
      </w:r>
    </w:p>
    <w:p w14:paraId="185179D2" w14:textId="77777777" w:rsidR="00F45B45" w:rsidRDefault="00F45B45" w:rsidP="00F45B45"/>
    <w:p w14:paraId="08BB28A3" w14:textId="77777777" w:rsidR="00F45B45" w:rsidRDefault="00F45B45" w:rsidP="00F45B45">
      <w:pPr>
        <w:pStyle w:val="Heading2"/>
      </w:pPr>
      <w:bookmarkStart w:id="51" w:name="_Toc58513961"/>
      <w:bookmarkStart w:id="52" w:name="_Toc74644732"/>
      <w:bookmarkStart w:id="53" w:name="_Toc77337397"/>
      <w:r>
        <w:lastRenderedPageBreak/>
        <w:t>3.2</w:t>
      </w:r>
      <w:r>
        <w:tab/>
        <w:t>Medical assessment and referral</w:t>
      </w:r>
      <w:bookmarkEnd w:id="51"/>
      <w:bookmarkEnd w:id="52"/>
      <w:bookmarkEnd w:id="53"/>
    </w:p>
    <w:p w14:paraId="0F12A34D" w14:textId="79C943EE" w:rsidR="00F45B45" w:rsidRDefault="00F45B45" w:rsidP="00F45B45">
      <w:r>
        <w:t xml:space="preserve">After triage, patients are allocated </w:t>
      </w:r>
      <w:r w:rsidR="0083320C">
        <w:t xml:space="preserve">an ED </w:t>
      </w:r>
      <w:r w:rsidR="00C51E10">
        <w:t>s</w:t>
      </w:r>
      <w:r w:rsidR="0083320C">
        <w:t xml:space="preserve">tream, which includes </w:t>
      </w:r>
      <w:r>
        <w:t>a physical space in the ED</w:t>
      </w:r>
      <w:r w:rsidR="00C51E10">
        <w:t xml:space="preserve"> </w:t>
      </w:r>
      <w:r w:rsidR="0083320C">
        <w:t xml:space="preserve">and </w:t>
      </w:r>
      <w:r>
        <w:t xml:space="preserve">an ED treating team. </w:t>
      </w:r>
    </w:p>
    <w:p w14:paraId="590F6948" w14:textId="77777777" w:rsidR="00F45B45" w:rsidRDefault="00F45B45" w:rsidP="00F45B45"/>
    <w:p w14:paraId="3F46E4B8" w14:textId="588835D8" w:rsidR="00F45B45" w:rsidRDefault="00F45B45" w:rsidP="00F45B45">
      <w:r>
        <w:t xml:space="preserve">It is the ED </w:t>
      </w:r>
      <w:r w:rsidR="00982FC0">
        <w:t>M</w:t>
      </w:r>
      <w:r>
        <w:t xml:space="preserve">edical </w:t>
      </w:r>
      <w:r w:rsidR="00982FC0">
        <w:t>O</w:t>
      </w:r>
      <w:r>
        <w:t>fficer’s responsibility to conduct the necessary history taking and examinations and to determine the need for any further investigations (incl. MH referral, if necessary).  Thorough physical examinations and investigations may be required to investigate any underlying organic causes for deterioration in mental state. Physical examinations and investigations may be conducted in parallel to any MH assessments and interventions.</w:t>
      </w:r>
    </w:p>
    <w:p w14:paraId="1DC14076" w14:textId="6174D544" w:rsidR="00F45B45" w:rsidRDefault="00F45B45" w:rsidP="00F45B45"/>
    <w:p w14:paraId="5A268C82" w14:textId="04E91C8A" w:rsidR="0083320C" w:rsidRDefault="0083320C" w:rsidP="00F45B45">
      <w:r>
        <w:t xml:space="preserve">Assessment will need to include a risk assessment pertaining to the need for an </w:t>
      </w:r>
      <w:r w:rsidR="009841F3">
        <w:t>Emergency Apprehension order (</w:t>
      </w:r>
      <w:r>
        <w:t>EA</w:t>
      </w:r>
      <w:r w:rsidR="009841F3">
        <w:t>)</w:t>
      </w:r>
      <w:r>
        <w:t>/</w:t>
      </w:r>
      <w:r w:rsidR="009841F3">
        <w:t xml:space="preserve"> Emergency Detention 3 days order (</w:t>
      </w:r>
      <w:r>
        <w:t>ED3</w:t>
      </w:r>
      <w:r w:rsidR="009841F3">
        <w:t>)</w:t>
      </w:r>
      <w:r>
        <w:t xml:space="preserve"> and for the most appropriate place of care within the ED. </w:t>
      </w:r>
    </w:p>
    <w:p w14:paraId="297A2D1D" w14:textId="77777777" w:rsidR="0083320C" w:rsidRDefault="0083320C" w:rsidP="00F45B45"/>
    <w:p w14:paraId="19D2ABA3" w14:textId="4C8298E4" w:rsidR="00F45B45" w:rsidRDefault="00F45B45" w:rsidP="00F45B45">
      <w:r>
        <w:t>Further medical investigations may become necessary even after referral to MHCL</w:t>
      </w:r>
      <w:r w:rsidR="00837C9F">
        <w:t xml:space="preserve"> team</w:t>
      </w:r>
      <w:r>
        <w:t xml:space="preserve">. If a patient develops new physical symptoms, signs or any collateral history subsequently becomes available that suggests an acute medical problem, ED medical staff will investigate. </w:t>
      </w:r>
      <w:proofErr w:type="gramStart"/>
      <w:r w:rsidR="00EE64AA">
        <w:t>In the event that</w:t>
      </w:r>
      <w:proofErr w:type="gramEnd"/>
      <w:r w:rsidR="00EE64AA">
        <w:t xml:space="preserve"> the patient is bed booked</w:t>
      </w:r>
      <w:r w:rsidR="0050633D">
        <w:t xml:space="preserve"> (decision to admit patient under the care of Mental </w:t>
      </w:r>
      <w:proofErr w:type="spellStart"/>
      <w:r w:rsidR="0050633D">
        <w:t>Heath</w:t>
      </w:r>
      <w:proofErr w:type="spellEnd"/>
      <w:r w:rsidR="0050633D">
        <w:t xml:space="preserve"> has been made and patient is awaiting inpatient bed)</w:t>
      </w:r>
      <w:r w:rsidR="00097C7D">
        <w:t xml:space="preserve"> </w:t>
      </w:r>
      <w:r w:rsidR="00EE64AA">
        <w:t xml:space="preserve">the referral is made back to the admitting team. </w:t>
      </w:r>
    </w:p>
    <w:p w14:paraId="420F4B9B" w14:textId="4F217173" w:rsidR="00F45B45" w:rsidRDefault="00F45B45" w:rsidP="00F45B45"/>
    <w:p w14:paraId="510A204B" w14:textId="43B94372" w:rsidR="0083320C" w:rsidRDefault="0083320C" w:rsidP="00F45B45">
      <w:r>
        <w:t xml:space="preserve">ED </w:t>
      </w:r>
      <w:r w:rsidR="00837C9F">
        <w:t>s</w:t>
      </w:r>
      <w:r>
        <w:t xml:space="preserve">enior </w:t>
      </w:r>
      <w:r w:rsidR="00837C9F">
        <w:t>m</w:t>
      </w:r>
      <w:r>
        <w:t xml:space="preserve">edical </w:t>
      </w:r>
      <w:r w:rsidR="008446B7">
        <w:t xml:space="preserve">and nursing </w:t>
      </w:r>
      <w:r w:rsidR="00837C9F">
        <w:t>s</w:t>
      </w:r>
      <w:r>
        <w:t xml:space="preserve">taff may request direct referrals to the </w:t>
      </w:r>
      <w:r w:rsidR="00E45BA9">
        <w:t>Psychiatr</w:t>
      </w:r>
      <w:r w:rsidR="00066245">
        <w:t>y</w:t>
      </w:r>
      <w:r w:rsidR="00E45BA9">
        <w:t xml:space="preserve"> Registrar and Mental Health Clinician to meet departmental demands as required</w:t>
      </w:r>
      <w:r>
        <w:t xml:space="preserve">. </w:t>
      </w:r>
    </w:p>
    <w:p w14:paraId="01B38E52" w14:textId="77777777" w:rsidR="0083320C" w:rsidRDefault="0083320C" w:rsidP="00F45B45"/>
    <w:p w14:paraId="5FD44668" w14:textId="77777777" w:rsidR="00F45B45" w:rsidRDefault="00F45B45" w:rsidP="00F45B45">
      <w:r>
        <w:t xml:space="preserve">“Routine” medical examinations are to be performed by the admitting team within 24 hours of admission. </w:t>
      </w:r>
    </w:p>
    <w:p w14:paraId="6D9E0076" w14:textId="77777777" w:rsidR="00F45B45" w:rsidRDefault="00F45B45" w:rsidP="00F45B45"/>
    <w:p w14:paraId="6184924C" w14:textId="77777777" w:rsidR="00F45B45" w:rsidRPr="005A499A" w:rsidRDefault="00F45B45" w:rsidP="00F45B45">
      <w:pPr>
        <w:pStyle w:val="Heading2"/>
      </w:pPr>
      <w:bookmarkStart w:id="54" w:name="_Toc58513962"/>
      <w:bookmarkStart w:id="55" w:name="_Toc74644733"/>
      <w:bookmarkStart w:id="56" w:name="_Toc77337398"/>
      <w:r>
        <w:t xml:space="preserve">3.3 </w:t>
      </w:r>
      <w:r>
        <w:tab/>
        <w:t>Patient Search prior to allocation of treatment space within ED (incl. De-escalation Suite)</w:t>
      </w:r>
      <w:bookmarkEnd w:id="54"/>
      <w:bookmarkEnd w:id="55"/>
      <w:bookmarkEnd w:id="56"/>
    </w:p>
    <w:p w14:paraId="35ED48F3" w14:textId="77777777" w:rsidR="00F45B45" w:rsidRDefault="00F45B45" w:rsidP="00F45B45">
      <w:pPr>
        <w:rPr>
          <w:rFonts w:asciiTheme="minorHAnsi" w:hAnsiTheme="minorHAnsi" w:cs="Arial"/>
          <w:szCs w:val="24"/>
        </w:rPr>
      </w:pPr>
      <w:r>
        <w:rPr>
          <w:rFonts w:asciiTheme="minorHAnsi" w:hAnsiTheme="minorHAnsi" w:cs="Arial"/>
          <w:szCs w:val="24"/>
        </w:rPr>
        <w:t>If indicated, p</w:t>
      </w:r>
      <w:r w:rsidRPr="009C7504">
        <w:rPr>
          <w:rFonts w:asciiTheme="minorHAnsi" w:hAnsiTheme="minorHAnsi" w:cs="Arial"/>
          <w:szCs w:val="24"/>
        </w:rPr>
        <w:t>atient search and possession of patient property is the EDs responsibility</w:t>
      </w:r>
      <w:r>
        <w:rPr>
          <w:rFonts w:asciiTheme="minorHAnsi" w:hAnsiTheme="minorHAnsi" w:cs="Arial"/>
          <w:szCs w:val="24"/>
        </w:rPr>
        <w:t>.</w:t>
      </w:r>
    </w:p>
    <w:p w14:paraId="6B1455DC" w14:textId="77777777" w:rsidR="00F45B45" w:rsidRDefault="00F45B45" w:rsidP="00F45B45">
      <w:pPr>
        <w:rPr>
          <w:rFonts w:asciiTheme="minorHAnsi" w:hAnsiTheme="minorHAnsi" w:cs="Arial"/>
          <w:szCs w:val="24"/>
        </w:rPr>
      </w:pPr>
    </w:p>
    <w:p w14:paraId="062ED2FC" w14:textId="00959278" w:rsidR="00F45B45" w:rsidRPr="00097C7D" w:rsidRDefault="00967ED1" w:rsidP="00F45B45">
      <w:pPr>
        <w:rPr>
          <w:rFonts w:asciiTheme="minorHAnsi" w:hAnsiTheme="minorHAnsi" w:cs="Arial"/>
          <w:szCs w:val="24"/>
        </w:rPr>
      </w:pPr>
      <w:r>
        <w:rPr>
          <w:rFonts w:asciiTheme="minorHAnsi" w:hAnsiTheme="minorHAnsi" w:cs="Arial"/>
          <w:szCs w:val="24"/>
        </w:rPr>
        <w:t>The search of the patient is to be conducted as per</w:t>
      </w:r>
      <w:r w:rsidR="00F45B45">
        <w:rPr>
          <w:rFonts w:asciiTheme="minorHAnsi" w:hAnsiTheme="minorHAnsi" w:cs="Arial"/>
          <w:szCs w:val="24"/>
        </w:rPr>
        <w:t xml:space="preserve"> </w:t>
      </w:r>
      <w:r w:rsidR="00F45B45">
        <w:rPr>
          <w:rFonts w:asciiTheme="minorHAnsi" w:hAnsiTheme="minorHAnsi" w:cs="Arial"/>
          <w:i/>
          <w:szCs w:val="24"/>
        </w:rPr>
        <w:t>Searching of a Consumer’s Person or Property</w:t>
      </w:r>
      <w:r w:rsidR="00D53072">
        <w:rPr>
          <w:rFonts w:asciiTheme="minorHAnsi" w:hAnsiTheme="minorHAnsi" w:cs="Arial"/>
          <w:i/>
          <w:szCs w:val="24"/>
        </w:rPr>
        <w:t xml:space="preserve"> Policy</w:t>
      </w:r>
      <w:r w:rsidR="00F45B45" w:rsidRPr="00982ABA">
        <w:rPr>
          <w:rFonts w:asciiTheme="minorHAnsi" w:hAnsiTheme="minorHAnsi" w:cs="Arial"/>
          <w:i/>
          <w:szCs w:val="24"/>
        </w:rPr>
        <w:t xml:space="preserve"> </w:t>
      </w:r>
      <w:r w:rsidR="00F45B45">
        <w:rPr>
          <w:rFonts w:asciiTheme="minorHAnsi" w:hAnsiTheme="minorHAnsi" w:cs="Arial"/>
          <w:i/>
          <w:szCs w:val="24"/>
        </w:rPr>
        <w:t>.</w:t>
      </w:r>
      <w:r w:rsidRPr="00967ED1">
        <w:rPr>
          <w:rFonts w:asciiTheme="minorHAnsi" w:hAnsiTheme="minorHAnsi" w:cs="Arial"/>
          <w:szCs w:val="24"/>
        </w:rPr>
        <w:t xml:space="preserve"> </w:t>
      </w:r>
      <w:r>
        <w:rPr>
          <w:rFonts w:asciiTheme="minorHAnsi" w:hAnsiTheme="minorHAnsi" w:cs="Arial"/>
          <w:szCs w:val="24"/>
        </w:rPr>
        <w:t>The search should be fully documented in the patient’s clinical record.</w:t>
      </w:r>
    </w:p>
    <w:p w14:paraId="4D60BCFA" w14:textId="77777777" w:rsidR="00F45B45" w:rsidRDefault="00F45B45" w:rsidP="00F45B45">
      <w:pPr>
        <w:rPr>
          <w:rFonts w:asciiTheme="minorHAnsi" w:hAnsiTheme="minorHAnsi" w:cs="Arial"/>
          <w:szCs w:val="24"/>
        </w:rPr>
      </w:pPr>
    </w:p>
    <w:p w14:paraId="133E9BD7" w14:textId="368ADE2A" w:rsidR="00F45B45" w:rsidRPr="00097C7D" w:rsidRDefault="00F45B45" w:rsidP="00F45B45">
      <w:pPr>
        <w:rPr>
          <w:rFonts w:asciiTheme="minorHAnsi" w:hAnsiTheme="minorHAnsi" w:cs="Arial"/>
          <w:i/>
          <w:iCs/>
          <w:szCs w:val="24"/>
        </w:rPr>
      </w:pPr>
      <w:r w:rsidRPr="00221A5A">
        <w:rPr>
          <w:rFonts w:asciiTheme="minorHAnsi" w:hAnsiTheme="minorHAnsi" w:cs="Arial"/>
          <w:szCs w:val="24"/>
        </w:rPr>
        <w:t>Staff should not place themselves at risk by conducting a patient search. If it is felt that there is imminent danger to staff or others, the situation should be escalated through the ED clinical team.</w:t>
      </w:r>
      <w:r w:rsidR="00CE230E">
        <w:rPr>
          <w:rFonts w:asciiTheme="minorHAnsi" w:hAnsiTheme="minorHAnsi" w:cs="Arial"/>
          <w:szCs w:val="24"/>
        </w:rPr>
        <w:t xml:space="preserve"> Refer to </w:t>
      </w:r>
      <w:r w:rsidR="00CE230E">
        <w:rPr>
          <w:rFonts w:asciiTheme="minorHAnsi" w:hAnsiTheme="minorHAnsi" w:cs="Arial"/>
          <w:i/>
          <w:iCs/>
          <w:szCs w:val="24"/>
        </w:rPr>
        <w:t>Searching of a Consumer’s Person or Property</w:t>
      </w:r>
      <w:r w:rsidR="00CE230E">
        <w:rPr>
          <w:rFonts w:asciiTheme="minorHAnsi" w:hAnsiTheme="minorHAnsi" w:cs="Arial"/>
          <w:szCs w:val="24"/>
        </w:rPr>
        <w:t xml:space="preserve"> and </w:t>
      </w:r>
      <w:r w:rsidR="00CE230E">
        <w:rPr>
          <w:rFonts w:asciiTheme="minorHAnsi" w:hAnsiTheme="minorHAnsi" w:cs="Arial"/>
          <w:i/>
          <w:iCs/>
          <w:szCs w:val="24"/>
        </w:rPr>
        <w:t xml:space="preserve">Occupational Violence Policy </w:t>
      </w:r>
      <w:r w:rsidR="00CE230E">
        <w:rPr>
          <w:rFonts w:asciiTheme="minorHAnsi" w:hAnsiTheme="minorHAnsi" w:cs="Arial"/>
          <w:szCs w:val="24"/>
        </w:rPr>
        <w:t xml:space="preserve">and </w:t>
      </w:r>
      <w:r w:rsidR="00CE230E">
        <w:rPr>
          <w:rFonts w:asciiTheme="minorHAnsi" w:hAnsiTheme="minorHAnsi" w:cs="Arial"/>
          <w:i/>
          <w:iCs/>
          <w:szCs w:val="24"/>
        </w:rPr>
        <w:t>Procedure.</w:t>
      </w:r>
    </w:p>
    <w:p w14:paraId="63ED327D" w14:textId="77777777" w:rsidR="00F45B45" w:rsidRPr="00221A5A" w:rsidRDefault="00F45B45" w:rsidP="00F45B45">
      <w:pPr>
        <w:rPr>
          <w:rFonts w:asciiTheme="minorHAnsi" w:hAnsiTheme="minorHAnsi" w:cs="Arial"/>
          <w:szCs w:val="24"/>
        </w:rPr>
      </w:pPr>
    </w:p>
    <w:p w14:paraId="1DB6C5C5" w14:textId="1F1D11EA" w:rsidR="00F45B45" w:rsidRDefault="00F45B45" w:rsidP="00F45B45">
      <w:pPr>
        <w:rPr>
          <w:rFonts w:asciiTheme="minorHAnsi" w:hAnsiTheme="minorHAnsi" w:cs="Arial"/>
          <w:szCs w:val="24"/>
        </w:rPr>
      </w:pPr>
      <w:r w:rsidRPr="00221A5A">
        <w:rPr>
          <w:rFonts w:asciiTheme="minorHAnsi" w:hAnsiTheme="minorHAnsi" w:cs="Arial"/>
          <w:szCs w:val="24"/>
        </w:rPr>
        <w:t>If an ED or MH staff member has any immediate safety concerns</w:t>
      </w:r>
      <w:r>
        <w:rPr>
          <w:rFonts w:asciiTheme="minorHAnsi" w:hAnsiTheme="minorHAnsi" w:cs="Arial"/>
          <w:szCs w:val="24"/>
        </w:rPr>
        <w:t>, consider a G</w:t>
      </w:r>
      <w:r w:rsidRPr="005E030D">
        <w:rPr>
          <w:rFonts w:asciiTheme="minorHAnsi" w:hAnsiTheme="minorHAnsi" w:cs="Arial"/>
          <w:szCs w:val="24"/>
        </w:rPr>
        <w:t xml:space="preserve">rey </w:t>
      </w:r>
      <w:r>
        <w:rPr>
          <w:rFonts w:asciiTheme="minorHAnsi" w:hAnsiTheme="minorHAnsi" w:cs="Arial"/>
          <w:szCs w:val="24"/>
        </w:rPr>
        <w:t>R</w:t>
      </w:r>
      <w:r w:rsidRPr="005E030D">
        <w:rPr>
          <w:rFonts w:asciiTheme="minorHAnsi" w:hAnsiTheme="minorHAnsi" w:cs="Arial"/>
          <w:szCs w:val="24"/>
        </w:rPr>
        <w:t>esponse for immediate support</w:t>
      </w:r>
      <w:r w:rsidR="00AE2FBF">
        <w:rPr>
          <w:rFonts w:asciiTheme="minorHAnsi" w:hAnsiTheme="minorHAnsi" w:cs="Arial"/>
          <w:szCs w:val="24"/>
        </w:rPr>
        <w:t>, refer to Section 6 below for further information</w:t>
      </w:r>
      <w:r w:rsidRPr="005E030D">
        <w:rPr>
          <w:rFonts w:asciiTheme="minorHAnsi" w:hAnsiTheme="minorHAnsi" w:cs="Arial"/>
          <w:szCs w:val="24"/>
        </w:rPr>
        <w:t>.</w:t>
      </w:r>
    </w:p>
    <w:p w14:paraId="07CDE0AD" w14:textId="77777777" w:rsidR="00F45B45" w:rsidRDefault="00F45B45" w:rsidP="00F45B45">
      <w:pPr>
        <w:rPr>
          <w:rFonts w:asciiTheme="minorHAnsi" w:hAnsiTheme="minorHAnsi" w:cs="Arial"/>
          <w:szCs w:val="24"/>
        </w:rPr>
      </w:pPr>
    </w:p>
    <w:p w14:paraId="0030F29E" w14:textId="55292802" w:rsidR="00F45B45" w:rsidRPr="00261AF4" w:rsidRDefault="00F45B45" w:rsidP="00F45B45">
      <w:pPr>
        <w:pStyle w:val="Heading2"/>
      </w:pPr>
      <w:bookmarkStart w:id="57" w:name="_Toc58513963"/>
      <w:bookmarkStart w:id="58" w:name="_Toc74644734"/>
      <w:bookmarkStart w:id="59" w:name="_Toc77337399"/>
      <w:r>
        <w:lastRenderedPageBreak/>
        <w:t xml:space="preserve">3.4 </w:t>
      </w:r>
      <w:r>
        <w:tab/>
      </w:r>
      <w:r w:rsidRPr="00261AF4">
        <w:t xml:space="preserve">Confinement, </w:t>
      </w:r>
      <w:r w:rsidR="004812A1">
        <w:t>r</w:t>
      </w:r>
      <w:r w:rsidR="00066245">
        <w:t>estraint</w:t>
      </w:r>
      <w:r w:rsidR="004812A1">
        <w:t xml:space="preserve">, involuntary </w:t>
      </w:r>
      <w:r w:rsidRPr="00261AF4">
        <w:t>seclusion, and forcible giving of medication</w:t>
      </w:r>
      <w:bookmarkEnd w:id="57"/>
      <w:bookmarkEnd w:id="58"/>
      <w:bookmarkEnd w:id="59"/>
    </w:p>
    <w:p w14:paraId="70D8397D" w14:textId="77777777" w:rsidR="00F45B45" w:rsidRPr="00AA273B" w:rsidRDefault="00F45B45" w:rsidP="00F45B45">
      <w:pPr>
        <w:rPr>
          <w:rFonts w:asciiTheme="minorHAnsi" w:hAnsiTheme="minorHAnsi" w:cstheme="minorHAnsi"/>
          <w:color w:val="000000"/>
          <w:szCs w:val="24"/>
          <w:highlight w:val="yellow"/>
        </w:rPr>
      </w:pPr>
      <w:r>
        <w:t xml:space="preserve">For patients who are detained for immediate treatment, </w:t>
      </w:r>
      <w:proofErr w:type="gramStart"/>
      <w:r>
        <w:t>care</w:t>
      </w:r>
      <w:proofErr w:type="gramEnd"/>
      <w:r>
        <w:t xml:space="preserve"> or support </w:t>
      </w:r>
      <w:r w:rsidRPr="00436B54">
        <w:rPr>
          <w:rFonts w:asciiTheme="minorHAnsi" w:hAnsiTheme="minorHAnsi" w:cstheme="minorHAnsi"/>
          <w:color w:val="000000"/>
          <w:szCs w:val="24"/>
        </w:rPr>
        <w:t xml:space="preserve">under Section </w:t>
      </w:r>
      <w:r>
        <w:rPr>
          <w:rFonts w:asciiTheme="minorHAnsi" w:hAnsiTheme="minorHAnsi" w:cstheme="minorHAnsi"/>
          <w:color w:val="000000"/>
          <w:szCs w:val="24"/>
        </w:rPr>
        <w:t>85</w:t>
      </w:r>
      <w:r w:rsidRPr="00436B54">
        <w:rPr>
          <w:rFonts w:asciiTheme="minorHAnsi" w:hAnsiTheme="minorHAnsi" w:cstheme="minorHAnsi"/>
          <w:color w:val="000000"/>
          <w:szCs w:val="24"/>
        </w:rPr>
        <w:t xml:space="preserve"> of the Mental Health Act 2015</w:t>
      </w:r>
      <w:r w:rsidRPr="00AA273B">
        <w:rPr>
          <w:rFonts w:asciiTheme="minorHAnsi" w:hAnsiTheme="minorHAnsi" w:cstheme="minorHAnsi"/>
          <w:color w:val="000000"/>
          <w:szCs w:val="24"/>
        </w:rPr>
        <w:t xml:space="preserve"> the treating team may </w:t>
      </w:r>
      <w:r w:rsidRPr="00AA273B">
        <w:rPr>
          <w:rFonts w:asciiTheme="minorHAnsi" w:eastAsiaTheme="minorHAnsi" w:hAnsiTheme="minorHAnsi"/>
          <w:szCs w:val="24"/>
        </w:rPr>
        <w:t>subject the person to the minimum confinement or restraint that is necessary and reasonable to—</w:t>
      </w:r>
    </w:p>
    <w:p w14:paraId="3222630E" w14:textId="77777777" w:rsidR="00F45B45" w:rsidRPr="00AA273B" w:rsidRDefault="00F45B45" w:rsidP="00F45B45">
      <w:pPr>
        <w:pStyle w:val="ListParagraph"/>
        <w:numPr>
          <w:ilvl w:val="0"/>
          <w:numId w:val="11"/>
        </w:numPr>
        <w:autoSpaceDE w:val="0"/>
        <w:autoSpaceDN w:val="0"/>
        <w:adjustRightInd w:val="0"/>
        <w:rPr>
          <w:rFonts w:asciiTheme="minorHAnsi" w:eastAsiaTheme="minorHAnsi" w:hAnsiTheme="minorHAnsi"/>
          <w:szCs w:val="24"/>
        </w:rPr>
      </w:pPr>
      <w:r w:rsidRPr="00AA273B">
        <w:rPr>
          <w:rFonts w:asciiTheme="minorHAnsi" w:eastAsiaTheme="minorHAnsi" w:hAnsiTheme="minorHAnsi"/>
          <w:szCs w:val="24"/>
        </w:rPr>
        <w:t xml:space="preserve"> prevent the person from causing harm to themsel</w:t>
      </w:r>
      <w:r>
        <w:rPr>
          <w:rFonts w:asciiTheme="minorHAnsi" w:eastAsiaTheme="minorHAnsi" w:hAnsiTheme="minorHAnsi"/>
          <w:szCs w:val="24"/>
        </w:rPr>
        <w:t xml:space="preserve">ves </w:t>
      </w:r>
      <w:r w:rsidRPr="00AA273B">
        <w:rPr>
          <w:rFonts w:asciiTheme="minorHAnsi" w:eastAsiaTheme="minorHAnsi" w:hAnsiTheme="minorHAnsi"/>
          <w:szCs w:val="24"/>
        </w:rPr>
        <w:t>or someone else; or</w:t>
      </w:r>
    </w:p>
    <w:p w14:paraId="6C3ECE80" w14:textId="77777777" w:rsidR="00F45B45" w:rsidRPr="00AA273B" w:rsidRDefault="00F45B45" w:rsidP="00F45B45">
      <w:pPr>
        <w:pStyle w:val="ListParagraph"/>
        <w:numPr>
          <w:ilvl w:val="0"/>
          <w:numId w:val="11"/>
        </w:numPr>
        <w:rPr>
          <w:rFonts w:asciiTheme="minorHAnsi" w:hAnsiTheme="minorHAnsi" w:cstheme="minorHAnsi"/>
          <w:szCs w:val="24"/>
        </w:rPr>
      </w:pPr>
      <w:r w:rsidRPr="00AA273B">
        <w:rPr>
          <w:rFonts w:asciiTheme="minorHAnsi" w:eastAsiaTheme="minorHAnsi" w:hAnsiTheme="minorHAnsi"/>
          <w:szCs w:val="24"/>
        </w:rPr>
        <w:t xml:space="preserve"> ensure that the person remains in custody</w:t>
      </w:r>
    </w:p>
    <w:p w14:paraId="4084EA1A" w14:textId="77777777" w:rsidR="00F45B45" w:rsidRDefault="00F45B45" w:rsidP="00F45B45">
      <w:pPr>
        <w:autoSpaceDE w:val="0"/>
        <w:autoSpaceDN w:val="0"/>
        <w:adjustRightInd w:val="0"/>
        <w:rPr>
          <w:rFonts w:asciiTheme="minorHAnsi" w:hAnsiTheme="minorHAnsi" w:cstheme="minorHAnsi"/>
          <w:szCs w:val="24"/>
        </w:rPr>
      </w:pPr>
    </w:p>
    <w:p w14:paraId="4615CCF9" w14:textId="77777777" w:rsidR="00F45B45" w:rsidRPr="00AA273B" w:rsidRDefault="00F45B45" w:rsidP="00F45B45">
      <w:pPr>
        <w:autoSpaceDE w:val="0"/>
        <w:autoSpaceDN w:val="0"/>
        <w:adjustRightInd w:val="0"/>
        <w:rPr>
          <w:rFonts w:asciiTheme="minorHAnsi" w:eastAsiaTheme="minorHAnsi" w:hAnsiTheme="minorHAnsi"/>
          <w:szCs w:val="24"/>
        </w:rPr>
      </w:pPr>
      <w:r w:rsidRPr="00AA273B">
        <w:rPr>
          <w:rFonts w:asciiTheme="minorHAnsi" w:eastAsiaTheme="minorHAnsi" w:hAnsiTheme="minorHAnsi"/>
          <w:szCs w:val="24"/>
        </w:rPr>
        <w:t xml:space="preserve">The </w:t>
      </w:r>
      <w:r w:rsidRPr="00436B54">
        <w:rPr>
          <w:rFonts w:asciiTheme="minorHAnsi" w:eastAsiaTheme="minorHAnsi" w:hAnsiTheme="minorHAnsi"/>
          <w:szCs w:val="24"/>
        </w:rPr>
        <w:t>Mental Health Act 2015</w:t>
      </w:r>
      <w:r w:rsidRPr="00AA273B">
        <w:rPr>
          <w:rFonts w:asciiTheme="minorHAnsi" w:eastAsiaTheme="minorHAnsi" w:hAnsiTheme="minorHAnsi"/>
          <w:szCs w:val="24"/>
        </w:rPr>
        <w:t xml:space="preserve"> prescribes that if a person is subjected to confinement, restraint, involuntary seclusion or forcible giving of medication, the person in charge of the facility must—</w:t>
      </w:r>
    </w:p>
    <w:p w14:paraId="4D654B04" w14:textId="77777777" w:rsidR="00F45B45" w:rsidRPr="00AC667E" w:rsidRDefault="00F45B45" w:rsidP="00F45B45">
      <w:pPr>
        <w:pStyle w:val="ListParagraph"/>
        <w:numPr>
          <w:ilvl w:val="0"/>
          <w:numId w:val="12"/>
        </w:numPr>
        <w:autoSpaceDE w:val="0"/>
        <w:autoSpaceDN w:val="0"/>
        <w:adjustRightInd w:val="0"/>
        <w:rPr>
          <w:rFonts w:asciiTheme="minorHAnsi" w:eastAsiaTheme="minorHAnsi" w:hAnsiTheme="minorHAnsi"/>
          <w:szCs w:val="24"/>
        </w:rPr>
      </w:pPr>
      <w:r w:rsidRPr="00AC667E">
        <w:rPr>
          <w:rFonts w:asciiTheme="minorHAnsi" w:eastAsiaTheme="minorHAnsi" w:hAnsiTheme="minorHAnsi"/>
          <w:szCs w:val="24"/>
        </w:rPr>
        <w:t xml:space="preserve">enter in the person’s record the fact of and the reasons for the confinement, restraint, involuntary </w:t>
      </w:r>
      <w:proofErr w:type="gramStart"/>
      <w:r w:rsidRPr="00AC667E">
        <w:rPr>
          <w:rFonts w:asciiTheme="minorHAnsi" w:eastAsiaTheme="minorHAnsi" w:hAnsiTheme="minorHAnsi"/>
          <w:szCs w:val="24"/>
        </w:rPr>
        <w:t>seclusion</w:t>
      </w:r>
      <w:proofErr w:type="gramEnd"/>
      <w:r w:rsidRPr="00AC667E">
        <w:rPr>
          <w:rFonts w:asciiTheme="minorHAnsi" w:eastAsiaTheme="minorHAnsi" w:hAnsiTheme="minorHAnsi"/>
          <w:szCs w:val="24"/>
        </w:rPr>
        <w:t xml:space="preserve"> or forcible giving of medication; and</w:t>
      </w:r>
    </w:p>
    <w:p w14:paraId="41FBBB22" w14:textId="77777777" w:rsidR="00F45B45" w:rsidRPr="00AC667E" w:rsidRDefault="00F45B45" w:rsidP="00F45B45">
      <w:pPr>
        <w:pStyle w:val="ListParagraph"/>
        <w:numPr>
          <w:ilvl w:val="0"/>
          <w:numId w:val="12"/>
        </w:numPr>
        <w:autoSpaceDE w:val="0"/>
        <w:autoSpaceDN w:val="0"/>
        <w:adjustRightInd w:val="0"/>
        <w:rPr>
          <w:rFonts w:asciiTheme="minorHAnsi" w:eastAsiaTheme="minorHAnsi" w:hAnsiTheme="minorHAnsi"/>
          <w:szCs w:val="24"/>
        </w:rPr>
      </w:pPr>
      <w:r w:rsidRPr="00AC667E">
        <w:rPr>
          <w:rFonts w:asciiTheme="minorHAnsi" w:eastAsiaTheme="minorHAnsi" w:hAnsiTheme="minorHAnsi"/>
          <w:szCs w:val="24"/>
        </w:rPr>
        <w:t xml:space="preserve">tell the public advocate in writing of the restraint, involuntary </w:t>
      </w:r>
      <w:proofErr w:type="gramStart"/>
      <w:r w:rsidRPr="00AC667E">
        <w:rPr>
          <w:rFonts w:asciiTheme="minorHAnsi" w:eastAsiaTheme="minorHAnsi" w:hAnsiTheme="minorHAnsi"/>
          <w:szCs w:val="24"/>
        </w:rPr>
        <w:t>seclusion</w:t>
      </w:r>
      <w:proofErr w:type="gramEnd"/>
      <w:r w:rsidRPr="00AC667E">
        <w:rPr>
          <w:rFonts w:asciiTheme="minorHAnsi" w:eastAsiaTheme="minorHAnsi" w:hAnsiTheme="minorHAnsi"/>
          <w:szCs w:val="24"/>
        </w:rPr>
        <w:t xml:space="preserve"> or forcible giving of medication; and </w:t>
      </w:r>
    </w:p>
    <w:p w14:paraId="7146E9A8" w14:textId="243692C1" w:rsidR="00F45B45" w:rsidRPr="00AC667E" w:rsidRDefault="00F45B45" w:rsidP="00F45B45">
      <w:pPr>
        <w:pStyle w:val="ListParagraph"/>
        <w:numPr>
          <w:ilvl w:val="0"/>
          <w:numId w:val="12"/>
        </w:numPr>
        <w:autoSpaceDE w:val="0"/>
        <w:autoSpaceDN w:val="0"/>
        <w:adjustRightInd w:val="0"/>
        <w:rPr>
          <w:rFonts w:asciiTheme="minorHAnsi" w:hAnsiTheme="minorHAnsi" w:cstheme="minorHAnsi"/>
          <w:szCs w:val="24"/>
        </w:rPr>
      </w:pPr>
      <w:r w:rsidRPr="00AC667E">
        <w:rPr>
          <w:rFonts w:asciiTheme="minorHAnsi" w:eastAsiaTheme="minorHAnsi" w:hAnsiTheme="minorHAnsi"/>
          <w:szCs w:val="24"/>
        </w:rPr>
        <w:t xml:space="preserve">keep a register of the restraint, involuntary </w:t>
      </w:r>
      <w:proofErr w:type="gramStart"/>
      <w:r w:rsidRPr="00AC667E">
        <w:rPr>
          <w:rFonts w:asciiTheme="minorHAnsi" w:eastAsiaTheme="minorHAnsi" w:hAnsiTheme="minorHAnsi"/>
          <w:szCs w:val="24"/>
        </w:rPr>
        <w:t>seclusion</w:t>
      </w:r>
      <w:proofErr w:type="gramEnd"/>
      <w:r w:rsidRPr="00AC667E">
        <w:rPr>
          <w:rFonts w:asciiTheme="minorHAnsi" w:eastAsiaTheme="minorHAnsi" w:hAnsiTheme="minorHAnsi"/>
          <w:szCs w:val="24"/>
        </w:rPr>
        <w:t xml:space="preserve"> or forcible giving of medication</w:t>
      </w:r>
      <w:r w:rsidR="00967ED1">
        <w:rPr>
          <w:rFonts w:asciiTheme="minorHAnsi" w:eastAsiaTheme="minorHAnsi" w:hAnsiTheme="minorHAnsi"/>
          <w:szCs w:val="24"/>
        </w:rPr>
        <w:t>.</w:t>
      </w:r>
    </w:p>
    <w:p w14:paraId="487EB7DC" w14:textId="77777777" w:rsidR="00F45B45" w:rsidRDefault="00F45B45" w:rsidP="00F45B45">
      <w:pPr>
        <w:rPr>
          <w:rFonts w:asciiTheme="minorHAnsi" w:hAnsiTheme="minorHAnsi" w:cs="Arial"/>
          <w:szCs w:val="24"/>
        </w:rPr>
      </w:pPr>
    </w:p>
    <w:p w14:paraId="40604711" w14:textId="4A563D06" w:rsidR="00F45B45" w:rsidRDefault="00897E0E" w:rsidP="00F45B45">
      <w:pPr>
        <w:rPr>
          <w:rFonts w:asciiTheme="minorHAnsi" w:hAnsiTheme="minorHAnsi" w:cs="Arial"/>
          <w:szCs w:val="24"/>
        </w:rPr>
      </w:pPr>
      <w:r>
        <w:rPr>
          <w:rFonts w:asciiTheme="minorHAnsi" w:hAnsiTheme="minorHAnsi" w:cs="Arial"/>
          <w:szCs w:val="24"/>
        </w:rPr>
        <w:t xml:space="preserve">Refer to </w:t>
      </w:r>
      <w:r>
        <w:rPr>
          <w:rFonts w:asciiTheme="minorHAnsi" w:hAnsiTheme="minorHAnsi" w:cs="Arial"/>
          <w:i/>
          <w:iCs/>
          <w:szCs w:val="24"/>
        </w:rPr>
        <w:t>Seclusion of Persons with Mental Illness or Mental Disorder Detained under the Mental Health Act Procedure</w:t>
      </w:r>
      <w:r>
        <w:rPr>
          <w:rFonts w:asciiTheme="minorHAnsi" w:hAnsiTheme="minorHAnsi" w:cs="Arial"/>
          <w:szCs w:val="24"/>
        </w:rPr>
        <w:t xml:space="preserve"> and</w:t>
      </w:r>
      <w:r>
        <w:rPr>
          <w:rFonts w:asciiTheme="minorHAnsi" w:hAnsiTheme="minorHAnsi" w:cs="Arial"/>
          <w:i/>
          <w:iCs/>
          <w:szCs w:val="24"/>
        </w:rPr>
        <w:t xml:space="preserve"> Restraint of a Person Policy</w:t>
      </w:r>
      <w:r>
        <w:rPr>
          <w:rFonts w:asciiTheme="minorHAnsi" w:hAnsiTheme="minorHAnsi" w:cs="Arial"/>
          <w:szCs w:val="24"/>
        </w:rPr>
        <w:t xml:space="preserve"> for further information</w:t>
      </w:r>
      <w:r w:rsidR="00967ED1">
        <w:rPr>
          <w:rFonts w:asciiTheme="minorHAnsi" w:hAnsiTheme="minorHAnsi" w:cs="Arial"/>
          <w:szCs w:val="24"/>
        </w:rPr>
        <w:t xml:space="preserve"> about seclusion or restraint of a patient</w:t>
      </w:r>
      <w:r>
        <w:rPr>
          <w:rFonts w:asciiTheme="minorHAnsi" w:hAnsiTheme="minorHAnsi" w:cs="Arial"/>
          <w:szCs w:val="24"/>
        </w:rPr>
        <w:t>.</w:t>
      </w:r>
    </w:p>
    <w:p w14:paraId="6E15B0B8" w14:textId="51296D3E" w:rsidR="00967ED1" w:rsidRDefault="00967ED1" w:rsidP="00F45B45">
      <w:pPr>
        <w:rPr>
          <w:rFonts w:asciiTheme="minorHAnsi" w:hAnsiTheme="minorHAnsi" w:cs="Arial"/>
          <w:szCs w:val="24"/>
        </w:rPr>
      </w:pPr>
    </w:p>
    <w:p w14:paraId="5D15EF1C" w14:textId="1A128540" w:rsidR="00967ED1" w:rsidRPr="005F6D11" w:rsidRDefault="004812A1" w:rsidP="00967ED1">
      <w:pPr>
        <w:keepNext/>
        <w:keepLines/>
        <w:outlineLvl w:val="1"/>
        <w:rPr>
          <w:rFonts w:eastAsiaTheme="majorEastAsia" w:cstheme="majorBidi"/>
          <w:b/>
          <w:bCs/>
          <w:szCs w:val="26"/>
        </w:rPr>
      </w:pPr>
      <w:r>
        <w:rPr>
          <w:rFonts w:eastAsiaTheme="majorEastAsia" w:cstheme="majorBidi"/>
          <w:b/>
          <w:bCs/>
          <w:szCs w:val="26"/>
        </w:rPr>
        <w:t xml:space="preserve">Involuntary </w:t>
      </w:r>
      <w:r w:rsidR="00470104">
        <w:rPr>
          <w:rFonts w:eastAsiaTheme="majorEastAsia" w:cstheme="majorBidi"/>
          <w:b/>
          <w:bCs/>
          <w:szCs w:val="26"/>
        </w:rPr>
        <w:t>s</w:t>
      </w:r>
      <w:r>
        <w:rPr>
          <w:rFonts w:eastAsiaTheme="majorEastAsia" w:cstheme="majorBidi"/>
          <w:b/>
          <w:bCs/>
          <w:szCs w:val="26"/>
        </w:rPr>
        <w:t>eclusion</w:t>
      </w:r>
    </w:p>
    <w:p w14:paraId="4EF10957" w14:textId="6BE42445" w:rsidR="00967ED1" w:rsidRPr="005F6D11" w:rsidRDefault="00470104" w:rsidP="00967ED1">
      <w:r>
        <w:rPr>
          <w:szCs w:val="24"/>
        </w:rPr>
        <w:t>Involuntary seclusion</w:t>
      </w:r>
      <w:r w:rsidR="00967ED1" w:rsidRPr="005F6D11">
        <w:rPr>
          <w:szCs w:val="24"/>
        </w:rPr>
        <w:t xml:space="preserve"> </w:t>
      </w:r>
      <w:proofErr w:type="gramStart"/>
      <w:r w:rsidR="00967ED1" w:rsidRPr="005F6D11">
        <w:rPr>
          <w:szCs w:val="24"/>
        </w:rPr>
        <w:t>is considered to be</w:t>
      </w:r>
      <w:proofErr w:type="gramEnd"/>
      <w:r w:rsidR="00967ED1" w:rsidRPr="005F6D11">
        <w:rPr>
          <w:szCs w:val="24"/>
        </w:rPr>
        <w:t xml:space="preserve"> the involuntary placement of a patient alone in a locked room from which free exit is prevented.</w:t>
      </w:r>
      <w:r w:rsidR="00967ED1">
        <w:rPr>
          <w:szCs w:val="24"/>
        </w:rPr>
        <w:t xml:space="preserve"> </w:t>
      </w:r>
      <w:r w:rsidR="002B7BC4">
        <w:rPr>
          <w:szCs w:val="24"/>
        </w:rPr>
        <w:t>Seclusion under the Mental Health Act 2015 can only be used when</w:t>
      </w:r>
      <w:r w:rsidR="00967ED1" w:rsidRPr="005F6D11">
        <w:rPr>
          <w:rFonts w:asciiTheme="minorHAnsi" w:hAnsiTheme="minorHAnsi" w:cstheme="minorHAnsi"/>
          <w:szCs w:val="24"/>
        </w:rPr>
        <w:t xml:space="preserve"> the </w:t>
      </w:r>
      <w:r w:rsidR="00C14ED1">
        <w:rPr>
          <w:rFonts w:asciiTheme="minorHAnsi" w:hAnsiTheme="minorHAnsi" w:cstheme="minorHAnsi"/>
          <w:szCs w:val="24"/>
        </w:rPr>
        <w:t>treating team is “satisfied</w:t>
      </w:r>
      <w:r w:rsidR="00C344F6">
        <w:rPr>
          <w:rFonts w:asciiTheme="minorHAnsi" w:hAnsiTheme="minorHAnsi" w:cstheme="minorHAnsi"/>
          <w:szCs w:val="24"/>
        </w:rPr>
        <w:t xml:space="preserve"> that it is the only way in the circumstances to prevent the person from causing harm to themselves or someone else”</w:t>
      </w:r>
      <w:r w:rsidR="00967ED1">
        <w:rPr>
          <w:rFonts w:asciiTheme="minorHAnsi" w:hAnsiTheme="minorHAnsi" w:cstheme="minorHAnsi"/>
          <w:szCs w:val="24"/>
        </w:rPr>
        <w:t xml:space="preserve">. </w:t>
      </w:r>
    </w:p>
    <w:p w14:paraId="10002779" w14:textId="77777777" w:rsidR="00967ED1" w:rsidRPr="005F6D11" w:rsidRDefault="00967ED1" w:rsidP="00967ED1"/>
    <w:p w14:paraId="70F710C4" w14:textId="77777777" w:rsidR="00967ED1" w:rsidRPr="005F6D11" w:rsidRDefault="00967ED1" w:rsidP="00967ED1">
      <w:pPr>
        <w:rPr>
          <w:b/>
        </w:rPr>
      </w:pPr>
      <w:r w:rsidRPr="005F6D11">
        <w:rPr>
          <w:b/>
        </w:rPr>
        <w:t>Procedure</w:t>
      </w:r>
    </w:p>
    <w:p w14:paraId="514B17CD" w14:textId="531631FA" w:rsidR="00967ED1" w:rsidRPr="005F6D11" w:rsidRDefault="00BC0B20" w:rsidP="00967ED1">
      <w:pPr>
        <w:numPr>
          <w:ilvl w:val="0"/>
          <w:numId w:val="1"/>
        </w:numPr>
        <w:tabs>
          <w:tab w:val="clear" w:pos="1080"/>
          <w:tab w:val="num" w:pos="360"/>
          <w:tab w:val="num" w:pos="786"/>
        </w:tabs>
        <w:ind w:left="360"/>
      </w:pPr>
      <w:r>
        <w:t>Seclusion</w:t>
      </w:r>
      <w:r w:rsidR="00967ED1" w:rsidRPr="005F6D11">
        <w:t xml:space="preserve"> of a patient subject to the </w:t>
      </w:r>
      <w:r w:rsidR="00967ED1" w:rsidRPr="005F6D11">
        <w:rPr>
          <w:i/>
        </w:rPr>
        <w:t>Mental Health Act 2015</w:t>
      </w:r>
      <w:r w:rsidR="00967ED1" w:rsidRPr="005F6D11">
        <w:t xml:space="preserve"> must be authorised by </w:t>
      </w:r>
      <w:r>
        <w:t>a</w:t>
      </w:r>
      <w:r w:rsidR="00967ED1" w:rsidRPr="005F6D11">
        <w:t xml:space="preserve"> Psychiatrist either prior to </w:t>
      </w:r>
      <w:r w:rsidR="005560DD">
        <w:t>seclusion</w:t>
      </w:r>
      <w:r w:rsidR="00967ED1" w:rsidRPr="005F6D11">
        <w:t xml:space="preserve"> or as soon as practical afterwards. If no such authority is given, the patient must be released from </w:t>
      </w:r>
      <w:r w:rsidR="005560DD">
        <w:t>seclusion</w:t>
      </w:r>
      <w:r w:rsidR="00967ED1" w:rsidRPr="005F6D11">
        <w:t xml:space="preserve"> immediately. </w:t>
      </w:r>
      <w:r w:rsidR="00EA0CA2">
        <w:t xml:space="preserve">Authorisation is valid for a maximum of four hours. If </w:t>
      </w:r>
      <w:r w:rsidR="005560DD">
        <w:t>seclusion</w:t>
      </w:r>
      <w:r w:rsidR="00EA0CA2">
        <w:t xml:space="preserve"> is required beyond this new authorisation must be sought.</w:t>
      </w:r>
    </w:p>
    <w:p w14:paraId="48DD0331" w14:textId="7A12EF6C" w:rsidR="00967ED1" w:rsidRPr="005F6D11" w:rsidRDefault="00061BEE" w:rsidP="00967ED1">
      <w:pPr>
        <w:numPr>
          <w:ilvl w:val="0"/>
          <w:numId w:val="1"/>
        </w:numPr>
        <w:tabs>
          <w:tab w:val="clear" w:pos="1080"/>
          <w:tab w:val="num" w:pos="360"/>
          <w:tab w:val="num" w:pos="786"/>
        </w:tabs>
        <w:ind w:left="360"/>
      </w:pPr>
      <w:r>
        <w:t>Seclusion</w:t>
      </w:r>
      <w:r w:rsidR="00967ED1" w:rsidRPr="005F6D11">
        <w:t xml:space="preserve"> may be initiated by nursing staff or medical staff, where a Psychiatrist is not available, but only when a patient is in immediate danger of harming themselves or others</w:t>
      </w:r>
      <w:r>
        <w:t xml:space="preserve"> and seclusion is the only way in </w:t>
      </w:r>
      <w:proofErr w:type="spellStart"/>
      <w:r>
        <w:t>trh</w:t>
      </w:r>
      <w:proofErr w:type="spellEnd"/>
      <w:r>
        <w:t xml:space="preserve"> circumstances to prevent the person from causing such harm</w:t>
      </w:r>
      <w:r w:rsidR="00967ED1" w:rsidRPr="005F6D11">
        <w:t xml:space="preserve">. In times when they are not immediately available, the Psychiatrist must be </w:t>
      </w:r>
      <w:proofErr w:type="gramStart"/>
      <w:r w:rsidR="00967ED1" w:rsidRPr="005F6D11">
        <w:t>contacted</w:t>
      </w:r>
      <w:proofErr w:type="gramEnd"/>
      <w:r w:rsidR="00967ED1" w:rsidRPr="005F6D11">
        <w:t xml:space="preserve"> and their authorisation documented in the patient’s </w:t>
      </w:r>
      <w:r w:rsidR="00EA0CA2">
        <w:t>clinical record</w:t>
      </w:r>
      <w:r w:rsidR="00967ED1" w:rsidRPr="005F6D11">
        <w:t xml:space="preserve"> as soon as possible.</w:t>
      </w:r>
    </w:p>
    <w:p w14:paraId="1E61E84B" w14:textId="472A3797" w:rsidR="00EA0CA2" w:rsidRDefault="007D6E01" w:rsidP="00967ED1">
      <w:pPr>
        <w:numPr>
          <w:ilvl w:val="0"/>
          <w:numId w:val="1"/>
        </w:numPr>
        <w:tabs>
          <w:tab w:val="clear" w:pos="1080"/>
          <w:tab w:val="num" w:pos="360"/>
          <w:tab w:val="num" w:pos="786"/>
        </w:tabs>
        <w:ind w:left="360"/>
      </w:pPr>
      <w:r>
        <w:t>Seclusion</w:t>
      </w:r>
      <w:r w:rsidR="00967ED1" w:rsidRPr="005F6D11">
        <w:t xml:space="preserve"> is not </w:t>
      </w:r>
      <w:r>
        <w:t xml:space="preserve">considered </w:t>
      </w:r>
      <w:r w:rsidR="00967ED1" w:rsidRPr="005F6D11">
        <w:t xml:space="preserve">broken when the patient is attending to their personal hygiene such as toileting, showering, or being given medication, </w:t>
      </w:r>
      <w:proofErr w:type="gramStart"/>
      <w:r w:rsidR="00967ED1" w:rsidRPr="005F6D11">
        <w:t>food</w:t>
      </w:r>
      <w:proofErr w:type="gramEnd"/>
      <w:r w:rsidR="00967ED1" w:rsidRPr="005F6D11">
        <w:t xml:space="preserve"> or fluid. </w:t>
      </w:r>
      <w:r w:rsidR="00837477">
        <w:t>Seclusion</w:t>
      </w:r>
      <w:r w:rsidR="00967ED1" w:rsidRPr="005F6D11">
        <w:t xml:space="preserve"> is broken when the door </w:t>
      </w:r>
      <w:r w:rsidR="00EA0CA2">
        <w:t xml:space="preserve">to the room </w:t>
      </w:r>
      <w:r w:rsidR="00967ED1" w:rsidRPr="005F6D11">
        <w:t xml:space="preserve">is left open and the patient can exit the room of their own accord. </w:t>
      </w:r>
    </w:p>
    <w:p w14:paraId="0D7FB8C3" w14:textId="73D785E8" w:rsidR="00967ED1" w:rsidRPr="005F6D11" w:rsidRDefault="00837477" w:rsidP="00967ED1">
      <w:pPr>
        <w:numPr>
          <w:ilvl w:val="0"/>
          <w:numId w:val="1"/>
        </w:numPr>
        <w:tabs>
          <w:tab w:val="clear" w:pos="1080"/>
          <w:tab w:val="num" w:pos="360"/>
          <w:tab w:val="num" w:pos="786"/>
        </w:tabs>
        <w:ind w:left="360"/>
      </w:pPr>
      <w:r>
        <w:t>At</w:t>
      </w:r>
      <w:r w:rsidR="00967ED1" w:rsidRPr="005F6D11">
        <w:t xml:space="preserve"> least two staff members must be available to attend </w:t>
      </w:r>
      <w:r w:rsidR="00EA0CA2">
        <w:t xml:space="preserve">to the </w:t>
      </w:r>
      <w:r w:rsidR="00967ED1" w:rsidRPr="005F6D11">
        <w:t xml:space="preserve">patient when the </w:t>
      </w:r>
      <w:r w:rsidR="003F5723">
        <w:t>seclusion</w:t>
      </w:r>
      <w:r w:rsidR="00967ED1" w:rsidRPr="005F6D11">
        <w:t xml:space="preserve"> room is opened for any reason. Additional staff may be required if there are safety concerns</w:t>
      </w:r>
      <w:r w:rsidR="00EA0CA2">
        <w:t xml:space="preserve"> for the patient or staff</w:t>
      </w:r>
      <w:r w:rsidR="00967ED1" w:rsidRPr="005F6D11">
        <w:t xml:space="preserve">. </w:t>
      </w:r>
    </w:p>
    <w:p w14:paraId="77DFD95E" w14:textId="6A87885C" w:rsidR="00967ED1" w:rsidRPr="005F6D11" w:rsidRDefault="00967ED1" w:rsidP="00967ED1">
      <w:pPr>
        <w:numPr>
          <w:ilvl w:val="0"/>
          <w:numId w:val="1"/>
        </w:numPr>
        <w:tabs>
          <w:tab w:val="clear" w:pos="1080"/>
          <w:tab w:val="num" w:pos="360"/>
          <w:tab w:val="num" w:pos="786"/>
        </w:tabs>
        <w:ind w:left="360"/>
      </w:pPr>
      <w:r w:rsidRPr="005F6D11">
        <w:lastRenderedPageBreak/>
        <w:t xml:space="preserve">A </w:t>
      </w:r>
      <w:r w:rsidR="003F5723">
        <w:t>secluded</w:t>
      </w:r>
      <w:r w:rsidRPr="005F6D11">
        <w:t xml:space="preserve"> mental health patient is automatically placed on an At Risk Category (ARC) score </w:t>
      </w:r>
      <w:proofErr w:type="gramStart"/>
      <w:r w:rsidRPr="005F6D11">
        <w:t>of  5</w:t>
      </w:r>
      <w:proofErr w:type="gramEnd"/>
      <w:r w:rsidRPr="005F6D11">
        <w:t xml:space="preserve"> and should be observed constantly by clinical staff during their period in </w:t>
      </w:r>
      <w:r w:rsidR="003F5723">
        <w:t>seclusion.</w:t>
      </w:r>
    </w:p>
    <w:p w14:paraId="412EB8D3" w14:textId="6DF9C6F0" w:rsidR="00967ED1" w:rsidRPr="005F6D11" w:rsidRDefault="00967ED1" w:rsidP="00967ED1">
      <w:pPr>
        <w:numPr>
          <w:ilvl w:val="0"/>
          <w:numId w:val="1"/>
        </w:numPr>
        <w:tabs>
          <w:tab w:val="clear" w:pos="1080"/>
          <w:tab w:val="num" w:pos="360"/>
          <w:tab w:val="num" w:pos="786"/>
        </w:tabs>
        <w:ind w:left="360"/>
      </w:pPr>
      <w:r w:rsidRPr="005F6D11">
        <w:t xml:space="preserve">The patient must be advised of the plan of </w:t>
      </w:r>
      <w:r w:rsidR="00EE55D7">
        <w:t>seclusion</w:t>
      </w:r>
      <w:r w:rsidRPr="005F6D11">
        <w:t xml:space="preserve"> and the reasons for this action.</w:t>
      </w:r>
    </w:p>
    <w:p w14:paraId="7C80AC43" w14:textId="0932776D" w:rsidR="00EA0CA2" w:rsidRDefault="00967ED1" w:rsidP="00967ED1">
      <w:pPr>
        <w:numPr>
          <w:ilvl w:val="0"/>
          <w:numId w:val="1"/>
        </w:numPr>
        <w:tabs>
          <w:tab w:val="clear" w:pos="1080"/>
          <w:tab w:val="num" w:pos="360"/>
          <w:tab w:val="num" w:pos="786"/>
        </w:tabs>
        <w:ind w:left="360"/>
      </w:pPr>
      <w:r w:rsidRPr="005F6D11">
        <w:t xml:space="preserve">The patient is to be placed in the </w:t>
      </w:r>
      <w:r w:rsidR="00EE55D7">
        <w:t>seclusion</w:t>
      </w:r>
      <w:r w:rsidRPr="005F6D11">
        <w:t xml:space="preserve"> room in a safe manner with respect to their dignity</w:t>
      </w:r>
      <w:r w:rsidR="00EA0CA2">
        <w:t xml:space="preserve"> where possible</w:t>
      </w:r>
    </w:p>
    <w:p w14:paraId="38754208" w14:textId="09466610" w:rsidR="00967ED1" w:rsidRPr="005F6D11" w:rsidRDefault="00967ED1" w:rsidP="00967ED1">
      <w:pPr>
        <w:numPr>
          <w:ilvl w:val="0"/>
          <w:numId w:val="1"/>
        </w:numPr>
        <w:tabs>
          <w:tab w:val="clear" w:pos="1080"/>
          <w:tab w:val="num" w:pos="360"/>
          <w:tab w:val="num" w:pos="786"/>
        </w:tabs>
        <w:ind w:left="360"/>
      </w:pPr>
      <w:r w:rsidRPr="005F6D11">
        <w:t>The room must be free of objects that may be dangerous for the patient or staff</w:t>
      </w:r>
      <w:r w:rsidR="00EA0CA2">
        <w:t xml:space="preserve"> and the room must have had a environment and safety check prior to use (see Section 5.1)</w:t>
      </w:r>
      <w:r w:rsidRPr="005F6D11">
        <w:t>.</w:t>
      </w:r>
      <w:r w:rsidR="00EA0CA2" w:rsidRPr="00EA0CA2">
        <w:t xml:space="preserve"> </w:t>
      </w:r>
      <w:r w:rsidR="00EA0CA2" w:rsidRPr="005F6D11">
        <w:t>Tear-proof bed linen is to be used</w:t>
      </w:r>
      <w:r w:rsidR="00EA0CA2">
        <w:t xml:space="preserve"> </w:t>
      </w:r>
      <w:r w:rsidR="00EA0CA2" w:rsidRPr="005F6D11">
        <w:t>when a patient is at risk of self-harm.</w:t>
      </w:r>
    </w:p>
    <w:p w14:paraId="0572FC69" w14:textId="42F25C6E" w:rsidR="00967ED1" w:rsidRPr="005F6D11" w:rsidRDefault="00967ED1" w:rsidP="00967ED1">
      <w:pPr>
        <w:numPr>
          <w:ilvl w:val="0"/>
          <w:numId w:val="1"/>
        </w:numPr>
        <w:tabs>
          <w:tab w:val="clear" w:pos="1080"/>
          <w:tab w:val="num" w:pos="360"/>
          <w:tab w:val="num" w:pos="786"/>
        </w:tabs>
        <w:ind w:left="360"/>
      </w:pPr>
      <w:r w:rsidRPr="005F6D11">
        <w:t xml:space="preserve">Placing a patient in </w:t>
      </w:r>
      <w:r w:rsidR="00EE55D7">
        <w:t>seclusion</w:t>
      </w:r>
      <w:r w:rsidRPr="005F6D11">
        <w:t xml:space="preserve"> should involve as many clinical staff as necessary, including a mix of genders as required, to ensure the safety and wellbeing of all parties.  Where the person being confined is a female, a female staff member is to be present.</w:t>
      </w:r>
    </w:p>
    <w:p w14:paraId="5AABC6ED" w14:textId="4E7EB742" w:rsidR="00967ED1" w:rsidRPr="005F6D11" w:rsidRDefault="00967ED1" w:rsidP="00EA0CA2">
      <w:pPr>
        <w:numPr>
          <w:ilvl w:val="0"/>
          <w:numId w:val="1"/>
        </w:numPr>
        <w:tabs>
          <w:tab w:val="clear" w:pos="1080"/>
          <w:tab w:val="num" w:pos="360"/>
          <w:tab w:val="num" w:pos="786"/>
        </w:tabs>
        <w:ind w:left="360"/>
      </w:pPr>
      <w:r>
        <w:t xml:space="preserve">The patient must be searched as per Section </w:t>
      </w:r>
      <w:r w:rsidR="00EA0CA2">
        <w:t>3.3</w:t>
      </w:r>
      <w:r>
        <w:t>.</w:t>
      </w:r>
      <w:r w:rsidRPr="005F6D11">
        <w:t xml:space="preserve"> </w:t>
      </w:r>
    </w:p>
    <w:p w14:paraId="0AFB595A" w14:textId="7D1070C8" w:rsidR="00967ED1" w:rsidRPr="005F6D11" w:rsidRDefault="00967ED1" w:rsidP="00967ED1">
      <w:pPr>
        <w:numPr>
          <w:ilvl w:val="0"/>
          <w:numId w:val="1"/>
        </w:numPr>
        <w:tabs>
          <w:tab w:val="clear" w:pos="1080"/>
          <w:tab w:val="num" w:pos="360"/>
          <w:tab w:val="num" w:pos="786"/>
        </w:tabs>
        <w:ind w:left="360"/>
      </w:pPr>
      <w:r w:rsidRPr="005F6D11">
        <w:t>The patient must undergo a physical assessment every four (4) hours by a Medical Officer. The Medical Officer is to consider what vital signs observations should be conducted</w:t>
      </w:r>
      <w:r>
        <w:t xml:space="preserve"> to monitor the patient</w:t>
      </w:r>
      <w:r w:rsidRPr="005F6D11">
        <w:t xml:space="preserve"> and together with nursing staff determine the need to continue </w:t>
      </w:r>
      <w:r w:rsidR="00033A73">
        <w:t>seclusion.</w:t>
      </w:r>
    </w:p>
    <w:p w14:paraId="679F90B5" w14:textId="48688561" w:rsidR="00967ED1" w:rsidRPr="005F6D11" w:rsidRDefault="00033A73" w:rsidP="00967ED1">
      <w:pPr>
        <w:numPr>
          <w:ilvl w:val="0"/>
          <w:numId w:val="1"/>
        </w:numPr>
        <w:tabs>
          <w:tab w:val="clear" w:pos="1080"/>
          <w:tab w:val="num" w:pos="360"/>
          <w:tab w:val="num" w:pos="786"/>
        </w:tabs>
        <w:ind w:left="360"/>
      </w:pPr>
      <w:r>
        <w:t>Seclusion</w:t>
      </w:r>
      <w:r w:rsidR="00967ED1" w:rsidRPr="005F6D11">
        <w:t xml:space="preserve"> must be ceased when the patient is no longer an acute risk of danger to themselves or others. When a patient falls asleep whilst </w:t>
      </w:r>
      <w:r w:rsidR="006F3CFF">
        <w:t>seclud</w:t>
      </w:r>
      <w:r w:rsidR="00967ED1" w:rsidRPr="005F6D11">
        <w:t xml:space="preserve">ed, staff should assess </w:t>
      </w:r>
      <w:r w:rsidR="00EA0CA2">
        <w:t xml:space="preserve">if </w:t>
      </w:r>
      <w:r w:rsidR="00967ED1" w:rsidRPr="005F6D11">
        <w:t xml:space="preserve">it is appropriate to cease </w:t>
      </w:r>
      <w:r w:rsidR="006F3CFF">
        <w:t>seclusion</w:t>
      </w:r>
      <w:r w:rsidR="00967ED1" w:rsidRPr="005F6D11">
        <w:t xml:space="preserve">.  If </w:t>
      </w:r>
      <w:r w:rsidR="006F3CFF">
        <w:t>seclusion</w:t>
      </w:r>
      <w:r w:rsidR="00967ED1" w:rsidRPr="005F6D11">
        <w:t xml:space="preserve"> is </w:t>
      </w:r>
      <w:proofErr w:type="gramStart"/>
      <w:r w:rsidR="00967ED1" w:rsidRPr="005F6D11">
        <w:t>continued</w:t>
      </w:r>
      <w:proofErr w:type="gramEnd"/>
      <w:r w:rsidR="00967ED1" w:rsidRPr="005F6D11">
        <w:t xml:space="preserve"> then reasons for this must be documented in the </w:t>
      </w:r>
      <w:r w:rsidR="00967ED1">
        <w:t xml:space="preserve">patient’s </w:t>
      </w:r>
      <w:r w:rsidR="00967ED1" w:rsidRPr="005F6D11">
        <w:t>clinical record</w:t>
      </w:r>
    </w:p>
    <w:p w14:paraId="6F7F66BD" w14:textId="0A68EC30" w:rsidR="00967ED1" w:rsidRPr="005F6D11" w:rsidRDefault="00967ED1" w:rsidP="00967ED1">
      <w:pPr>
        <w:numPr>
          <w:ilvl w:val="0"/>
          <w:numId w:val="1"/>
        </w:numPr>
        <w:tabs>
          <w:tab w:val="clear" w:pos="1080"/>
          <w:tab w:val="num" w:pos="360"/>
          <w:tab w:val="num" w:pos="786"/>
        </w:tabs>
        <w:ind w:left="360"/>
      </w:pPr>
      <w:r w:rsidRPr="005F6D11">
        <w:t xml:space="preserve">Prior to </w:t>
      </w:r>
      <w:r w:rsidR="009964DC">
        <w:t>seclusion</w:t>
      </w:r>
      <w:r w:rsidRPr="005F6D11">
        <w:t xml:space="preserve"> being ceased, the MHCL Clinician complete</w:t>
      </w:r>
      <w:r>
        <w:t>s</w:t>
      </w:r>
      <w:r w:rsidRPr="005F6D11">
        <w:t xml:space="preserve"> a Clinical Risk Assessment form (CRA) to determine the patient’s level of risk.  The ARC score must be reduced to below five (5) to reflect the patient’s risk level before the patient is released from </w:t>
      </w:r>
      <w:r w:rsidR="009964DC">
        <w:t>seclusion</w:t>
      </w:r>
      <w:r w:rsidRPr="005F6D11">
        <w:t xml:space="preserve">. The Consultant Psychiatrist or Psychiatry Registrar must ratify the revised ARC score on the CRA form as soon as is practicable. If the Psychiatrist or Psychiatry Registrar is not present, then two staff members, one of whom must be a Registered Nurse, can revise the ARC score. An entry needs to be made in the patient’s </w:t>
      </w:r>
      <w:r>
        <w:t>clinical</w:t>
      </w:r>
      <w:r w:rsidRPr="005F6D11">
        <w:t xml:space="preserve"> record that authorisation for this was obtained by the Psychiatrist/Psychiatry Registrar</w:t>
      </w:r>
    </w:p>
    <w:p w14:paraId="05954B96" w14:textId="7E39496C" w:rsidR="00967ED1" w:rsidRPr="005F6D11" w:rsidRDefault="00967ED1" w:rsidP="00967ED1">
      <w:pPr>
        <w:numPr>
          <w:ilvl w:val="0"/>
          <w:numId w:val="1"/>
        </w:numPr>
        <w:tabs>
          <w:tab w:val="clear" w:pos="1080"/>
          <w:tab w:val="num" w:pos="360"/>
          <w:tab w:val="num" w:pos="786"/>
        </w:tabs>
        <w:ind w:left="360"/>
      </w:pPr>
      <w:r w:rsidRPr="005F6D11">
        <w:t xml:space="preserve">All patients </w:t>
      </w:r>
      <w:r>
        <w:t xml:space="preserve">who have been </w:t>
      </w:r>
      <w:r w:rsidR="009964DC">
        <w:t>seclud</w:t>
      </w:r>
      <w:r>
        <w:t xml:space="preserve">ed </w:t>
      </w:r>
      <w:r w:rsidRPr="005F6D11">
        <w:t xml:space="preserve">are to be offered psychological support by the MHCL Clinician as soon as practicable after being released from </w:t>
      </w:r>
      <w:r w:rsidR="009964DC">
        <w:t>seclusion</w:t>
      </w:r>
      <w:r w:rsidRPr="005F6D11">
        <w:t xml:space="preserve"> or as requested by patient</w:t>
      </w:r>
    </w:p>
    <w:p w14:paraId="4B8174C3" w14:textId="0741853D" w:rsidR="00967ED1" w:rsidRPr="005F6D11" w:rsidRDefault="00967ED1" w:rsidP="00967ED1">
      <w:pPr>
        <w:numPr>
          <w:ilvl w:val="0"/>
          <w:numId w:val="1"/>
        </w:numPr>
        <w:tabs>
          <w:tab w:val="clear" w:pos="1080"/>
          <w:tab w:val="num" w:pos="360"/>
          <w:tab w:val="num" w:pos="786"/>
        </w:tabs>
        <w:ind w:left="360"/>
      </w:pPr>
      <w:r w:rsidRPr="005F6D11">
        <w:t xml:space="preserve">Where appropriate, people who are directly involved in a patient’s treatment and care must also be informed of the </w:t>
      </w:r>
      <w:r w:rsidR="009964DC">
        <w:t>seclusion</w:t>
      </w:r>
      <w:r w:rsidRPr="005F6D11">
        <w:t xml:space="preserve"> episode.  Theses may include but are not limited to carers, family, a person’s guardian, a person with nominated power of attorney, a nominated person identified in accordance with the Mental Health Act 2015, the persons health attorney as requested and for a young person, each person with parental responsibility</w:t>
      </w:r>
    </w:p>
    <w:p w14:paraId="40692A51" w14:textId="77777777" w:rsidR="00967ED1" w:rsidRPr="005F6D11" w:rsidRDefault="00967ED1" w:rsidP="00967ED1">
      <w:pPr>
        <w:numPr>
          <w:ilvl w:val="0"/>
          <w:numId w:val="1"/>
        </w:numPr>
        <w:tabs>
          <w:tab w:val="clear" w:pos="1080"/>
          <w:tab w:val="num" w:pos="360"/>
          <w:tab w:val="num" w:pos="786"/>
        </w:tabs>
        <w:ind w:left="360"/>
      </w:pPr>
      <w:r w:rsidRPr="005F6D11">
        <w:t>The</w:t>
      </w:r>
      <w:r w:rsidRPr="005F6D11">
        <w:rPr>
          <w:b/>
        </w:rPr>
        <w:t xml:space="preserve"> </w:t>
      </w:r>
      <w:r w:rsidRPr="005F6D11">
        <w:t>Public Advocate of the ACT must be notified when a mental health patient is confined, in writing within twenty-four hours by fax 62070688</w:t>
      </w:r>
    </w:p>
    <w:p w14:paraId="1D893839" w14:textId="272A5ABC" w:rsidR="00967ED1" w:rsidRPr="005F6D11" w:rsidRDefault="00967ED1" w:rsidP="00967ED1">
      <w:pPr>
        <w:numPr>
          <w:ilvl w:val="0"/>
          <w:numId w:val="1"/>
        </w:numPr>
        <w:tabs>
          <w:tab w:val="clear" w:pos="1080"/>
          <w:tab w:val="num" w:pos="360"/>
          <w:tab w:val="num" w:pos="786"/>
        </w:tabs>
        <w:ind w:left="360"/>
      </w:pPr>
      <w:r w:rsidRPr="005F6D11">
        <w:t xml:space="preserve">The MHCL Clinician must complete </w:t>
      </w:r>
      <w:r w:rsidR="00EA0CA2">
        <w:t xml:space="preserve">the following </w:t>
      </w:r>
      <w:r w:rsidRPr="005F6D11">
        <w:t xml:space="preserve">documentation in the </w:t>
      </w:r>
      <w:r w:rsidR="00EA0CA2">
        <w:t xml:space="preserve">patient’s </w:t>
      </w:r>
      <w:r w:rsidRPr="005F6D11">
        <w:t xml:space="preserve">electronic </w:t>
      </w:r>
      <w:r w:rsidR="00EA0CA2">
        <w:t>clinical</w:t>
      </w:r>
      <w:r w:rsidRPr="005F6D11">
        <w:t xml:space="preserve"> record  including:</w:t>
      </w:r>
    </w:p>
    <w:p w14:paraId="343EB188" w14:textId="307D7273" w:rsidR="00967ED1" w:rsidRPr="005F6D11" w:rsidRDefault="00967ED1" w:rsidP="00967ED1">
      <w:pPr>
        <w:numPr>
          <w:ilvl w:val="0"/>
          <w:numId w:val="27"/>
        </w:numPr>
        <w:contextualSpacing/>
      </w:pPr>
      <w:r w:rsidRPr="005F6D11">
        <w:t xml:space="preserve">Completed </w:t>
      </w:r>
      <w:r w:rsidR="009964DC">
        <w:t>seclusion</w:t>
      </w:r>
      <w:r w:rsidRPr="005F6D11">
        <w:t xml:space="preserve"> forms and documentation. </w:t>
      </w:r>
    </w:p>
    <w:p w14:paraId="642D8B8A" w14:textId="04C5DE68" w:rsidR="00967ED1" w:rsidRPr="005F6D11" w:rsidRDefault="00967ED1" w:rsidP="00967ED1">
      <w:pPr>
        <w:numPr>
          <w:ilvl w:val="0"/>
          <w:numId w:val="27"/>
        </w:numPr>
        <w:contextualSpacing/>
      </w:pPr>
      <w:r w:rsidRPr="005F6D11">
        <w:t xml:space="preserve">A </w:t>
      </w:r>
      <w:r w:rsidR="00EA0CA2">
        <w:t xml:space="preserve">clinical incident </w:t>
      </w:r>
      <w:r w:rsidR="009D5C2D">
        <w:t>r</w:t>
      </w:r>
      <w:r w:rsidRPr="005F6D11">
        <w:t>eport completed</w:t>
      </w:r>
      <w:r w:rsidR="009D5C2D">
        <w:t xml:space="preserve"> in Riskman</w:t>
      </w:r>
      <w:r w:rsidRPr="005F6D11">
        <w:t xml:space="preserve"> for </w:t>
      </w:r>
      <w:r w:rsidRPr="005F6D11">
        <w:rPr>
          <w:b/>
          <w:u w:val="single"/>
        </w:rPr>
        <w:t>each</w:t>
      </w:r>
      <w:r w:rsidRPr="005F6D11">
        <w:t xml:space="preserve"> episode of </w:t>
      </w:r>
      <w:r w:rsidR="00E703C7">
        <w:t>seclusion</w:t>
      </w:r>
    </w:p>
    <w:p w14:paraId="424F24DE" w14:textId="32296B7F" w:rsidR="00967ED1" w:rsidRPr="005F6D11" w:rsidRDefault="00967ED1" w:rsidP="00967ED1">
      <w:pPr>
        <w:numPr>
          <w:ilvl w:val="0"/>
          <w:numId w:val="27"/>
        </w:numPr>
        <w:contextualSpacing/>
      </w:pPr>
      <w:r w:rsidRPr="005F6D11">
        <w:rPr>
          <w:lang w:val="en-US"/>
        </w:rPr>
        <w:t xml:space="preserve">Description of the patient’s behavior prior to the need to </w:t>
      </w:r>
      <w:r w:rsidR="00E703C7">
        <w:rPr>
          <w:lang w:val="en-US"/>
        </w:rPr>
        <w:t>seclude</w:t>
      </w:r>
      <w:r w:rsidRPr="005F6D11">
        <w:rPr>
          <w:lang w:val="en-US"/>
        </w:rPr>
        <w:t xml:space="preserve"> the patient</w:t>
      </w:r>
    </w:p>
    <w:p w14:paraId="71463C86" w14:textId="33F5522B" w:rsidR="00967ED1" w:rsidRPr="005F6D11" w:rsidRDefault="00967ED1" w:rsidP="00967ED1">
      <w:pPr>
        <w:numPr>
          <w:ilvl w:val="0"/>
          <w:numId w:val="27"/>
        </w:numPr>
        <w:contextualSpacing/>
      </w:pPr>
      <w:r w:rsidRPr="005F6D11">
        <w:rPr>
          <w:lang w:val="en-US"/>
        </w:rPr>
        <w:lastRenderedPageBreak/>
        <w:t xml:space="preserve">Description of </w:t>
      </w:r>
      <w:r w:rsidR="00E703C7">
        <w:rPr>
          <w:lang w:val="en-US"/>
        </w:rPr>
        <w:t>seclusion</w:t>
      </w:r>
      <w:r w:rsidRPr="005F6D11">
        <w:rPr>
          <w:lang w:val="en-US"/>
        </w:rPr>
        <w:t xml:space="preserve"> alternatives implemented, and outcomes where applicable</w:t>
      </w:r>
    </w:p>
    <w:p w14:paraId="2E8CE5C1" w14:textId="7EEA4390" w:rsidR="00967ED1" w:rsidRPr="005F6D11" w:rsidRDefault="00967ED1" w:rsidP="00967ED1">
      <w:pPr>
        <w:numPr>
          <w:ilvl w:val="0"/>
          <w:numId w:val="27"/>
        </w:numPr>
        <w:contextualSpacing/>
      </w:pPr>
      <w:r w:rsidRPr="005F6D11">
        <w:rPr>
          <w:color w:val="000000"/>
          <w:lang w:val="en-US"/>
        </w:rPr>
        <w:t xml:space="preserve">Date and time of when </w:t>
      </w:r>
      <w:r w:rsidR="00E703C7">
        <w:rPr>
          <w:color w:val="000000"/>
          <w:lang w:val="en-US"/>
        </w:rPr>
        <w:t>seclusion</w:t>
      </w:r>
      <w:r w:rsidRPr="005F6D11">
        <w:rPr>
          <w:color w:val="000000"/>
          <w:lang w:val="en-US"/>
        </w:rPr>
        <w:t xml:space="preserve"> commenced and ceased</w:t>
      </w:r>
    </w:p>
    <w:p w14:paraId="6E56E75D" w14:textId="2E69D380" w:rsidR="00967ED1" w:rsidRPr="005F6D11" w:rsidRDefault="00967ED1" w:rsidP="00967ED1">
      <w:pPr>
        <w:numPr>
          <w:ilvl w:val="0"/>
          <w:numId w:val="27"/>
        </w:numPr>
        <w:contextualSpacing/>
      </w:pPr>
      <w:r w:rsidRPr="005F6D11">
        <w:rPr>
          <w:lang w:val="en-US"/>
        </w:rPr>
        <w:t xml:space="preserve">Explanation given to the patient about the reason for </w:t>
      </w:r>
      <w:r w:rsidR="00E703C7">
        <w:rPr>
          <w:lang w:val="en-US"/>
        </w:rPr>
        <w:t>seclusion</w:t>
      </w:r>
      <w:r w:rsidRPr="005F6D11">
        <w:rPr>
          <w:lang w:val="en-US"/>
        </w:rPr>
        <w:t xml:space="preserve"> and the patient’s response. If a patient undertakes debriefing about the </w:t>
      </w:r>
      <w:proofErr w:type="gramStart"/>
      <w:r w:rsidRPr="005F6D11">
        <w:rPr>
          <w:lang w:val="en-US"/>
        </w:rPr>
        <w:t>incident</w:t>
      </w:r>
      <w:proofErr w:type="gramEnd"/>
      <w:r w:rsidRPr="005F6D11">
        <w:rPr>
          <w:lang w:val="en-US"/>
        </w:rPr>
        <w:t xml:space="preserve"> then an outline of this discussion must be included in the clinical record</w:t>
      </w:r>
    </w:p>
    <w:p w14:paraId="16F6DB37" w14:textId="1FCE896C" w:rsidR="00967ED1" w:rsidRPr="005F6D11" w:rsidRDefault="00967ED1" w:rsidP="00967ED1">
      <w:pPr>
        <w:numPr>
          <w:ilvl w:val="0"/>
          <w:numId w:val="27"/>
        </w:numPr>
        <w:contextualSpacing/>
      </w:pPr>
      <w:r w:rsidRPr="005F6D11">
        <w:rPr>
          <w:lang w:val="en-US"/>
        </w:rPr>
        <w:t>The health</w:t>
      </w:r>
      <w:r w:rsidRPr="005F6D11">
        <w:rPr>
          <w:b/>
          <w:lang w:val="en-US"/>
        </w:rPr>
        <w:t xml:space="preserve"> </w:t>
      </w:r>
      <w:r w:rsidRPr="005F6D11">
        <w:rPr>
          <w:lang w:val="en-US"/>
        </w:rPr>
        <w:t xml:space="preserve">and personal care provided including the administration of medications during </w:t>
      </w:r>
      <w:r w:rsidR="00E703C7">
        <w:rPr>
          <w:lang w:val="en-US"/>
        </w:rPr>
        <w:t>seclusion</w:t>
      </w:r>
    </w:p>
    <w:p w14:paraId="17448D59" w14:textId="270FFA40" w:rsidR="00967ED1" w:rsidRPr="005F6D11" w:rsidRDefault="00967ED1" w:rsidP="00967ED1">
      <w:pPr>
        <w:numPr>
          <w:ilvl w:val="0"/>
          <w:numId w:val="27"/>
        </w:numPr>
        <w:contextualSpacing/>
      </w:pPr>
      <w:r w:rsidRPr="005F6D11">
        <w:t>Information relating to any psychological first aid that was provided to the patient and others who witnessed or were involved in the incident</w:t>
      </w:r>
    </w:p>
    <w:p w14:paraId="3BEF43EF" w14:textId="4C6C0766" w:rsidR="00967ED1" w:rsidRPr="005F6D11" w:rsidRDefault="00967ED1" w:rsidP="00967ED1">
      <w:pPr>
        <w:numPr>
          <w:ilvl w:val="0"/>
          <w:numId w:val="27"/>
        </w:numPr>
        <w:contextualSpacing/>
      </w:pPr>
      <w:r w:rsidRPr="005F6D11">
        <w:t xml:space="preserve">The episode of </w:t>
      </w:r>
      <w:r w:rsidR="003C5142">
        <w:t>seclusion</w:t>
      </w:r>
      <w:r w:rsidRPr="005F6D11">
        <w:t xml:space="preserve"> must be clearly stated in the file note title in the mental health electronic medical record</w:t>
      </w:r>
      <w:r w:rsidR="00DB121D">
        <w:t>.</w:t>
      </w:r>
    </w:p>
    <w:p w14:paraId="650DEEEE" w14:textId="0E62EE6E" w:rsidR="00967ED1" w:rsidRDefault="00967ED1" w:rsidP="00967ED1">
      <w:pPr>
        <w:numPr>
          <w:ilvl w:val="0"/>
          <w:numId w:val="1"/>
        </w:numPr>
        <w:tabs>
          <w:tab w:val="clear" w:pos="1080"/>
          <w:tab w:val="num" w:pos="360"/>
          <w:tab w:val="num" w:pos="786"/>
        </w:tabs>
        <w:ind w:left="360"/>
      </w:pPr>
      <w:r w:rsidRPr="005F6D11">
        <w:t xml:space="preserve">If the patient is subsequently transferred to an inpatient bed, the patient is to be reviewed within 24 hours after the </w:t>
      </w:r>
      <w:r w:rsidR="003C5142">
        <w:t>seclusion</w:t>
      </w:r>
      <w:r w:rsidRPr="005F6D11">
        <w:t xml:space="preserve"> episode by the treating team.</w:t>
      </w:r>
    </w:p>
    <w:p w14:paraId="40DA4E6E" w14:textId="77777777" w:rsidR="006F049E" w:rsidRPr="005F6D11" w:rsidRDefault="006F049E" w:rsidP="006F049E">
      <w:pPr>
        <w:tabs>
          <w:tab w:val="num" w:pos="1080"/>
        </w:tabs>
        <w:ind w:left="360"/>
      </w:pPr>
    </w:p>
    <w:p w14:paraId="4011C4B3" w14:textId="3C8F4006" w:rsidR="000054D4" w:rsidRPr="000054D4" w:rsidRDefault="00F614C2" w:rsidP="000054D4">
      <w:pPr>
        <w:jc w:val="right"/>
        <w:rPr>
          <w:rFonts w:cs="Arial"/>
          <w:i/>
          <w:color w:val="0000FF"/>
          <w:szCs w:val="24"/>
          <w:u w:val="single"/>
        </w:rPr>
      </w:pPr>
      <w:hyperlink w:anchor="Contents" w:history="1">
        <w:r w:rsidR="00F45B45" w:rsidRPr="00D23A4C">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E6213" w:rsidRPr="00CD1C0E" w14:paraId="54135AAE" w14:textId="77777777" w:rsidTr="00157777">
        <w:trPr>
          <w:cantSplit/>
          <w:trHeight w:val="285"/>
        </w:trPr>
        <w:tc>
          <w:tcPr>
            <w:tcW w:w="9158" w:type="dxa"/>
            <w:shd w:val="clear" w:color="auto" w:fill="A6A6A6" w:themeFill="background1" w:themeFillShade="A6"/>
          </w:tcPr>
          <w:p w14:paraId="25374308" w14:textId="674DF514" w:rsidR="002E6213" w:rsidRPr="003D2D06" w:rsidRDefault="002E6213" w:rsidP="00157777">
            <w:pPr>
              <w:pStyle w:val="Heading1"/>
            </w:pPr>
            <w:bookmarkStart w:id="60" w:name="_Toc61945348"/>
            <w:bookmarkStart w:id="61" w:name="_Toc74644735"/>
            <w:bookmarkStart w:id="62" w:name="_Toc77337400"/>
            <w:r>
              <w:t xml:space="preserve">Section </w:t>
            </w:r>
            <w:r w:rsidR="00F45B45">
              <w:t>4</w:t>
            </w:r>
            <w:r w:rsidRPr="003D2D06">
              <w:t xml:space="preserve"> – </w:t>
            </w:r>
            <w:r w:rsidR="00F45B45">
              <w:t>Mental Health Referral and Assessment in the Emergency Department</w:t>
            </w:r>
            <w:bookmarkEnd w:id="60"/>
            <w:bookmarkEnd w:id="61"/>
            <w:bookmarkEnd w:id="62"/>
          </w:p>
        </w:tc>
      </w:tr>
    </w:tbl>
    <w:p w14:paraId="058A97B6" w14:textId="77777777" w:rsidR="002E6213" w:rsidRDefault="002E6213" w:rsidP="002E6213">
      <w:pPr>
        <w:pStyle w:val="Heading2"/>
      </w:pPr>
    </w:p>
    <w:p w14:paraId="05344E4C" w14:textId="0308F4C2" w:rsidR="00F45B45" w:rsidRPr="00AC667E" w:rsidRDefault="00F45B45" w:rsidP="00F45B45">
      <w:pPr>
        <w:pStyle w:val="Heading2"/>
      </w:pPr>
      <w:bookmarkStart w:id="63" w:name="_Toc58513965"/>
      <w:bookmarkStart w:id="64" w:name="_Toc74644736"/>
      <w:bookmarkStart w:id="65" w:name="_Toc77337401"/>
      <w:r>
        <w:t>4.1</w:t>
      </w:r>
      <w:r w:rsidRPr="00AC667E">
        <w:t xml:space="preserve"> </w:t>
      </w:r>
      <w:r w:rsidRPr="00AC667E">
        <w:tab/>
      </w:r>
      <w:r>
        <w:t>Patients requiring referral to MHCL</w:t>
      </w:r>
      <w:bookmarkEnd w:id="63"/>
      <w:r w:rsidR="002920BB">
        <w:t xml:space="preserve"> and CAMHS HLT</w:t>
      </w:r>
      <w:bookmarkEnd w:id="64"/>
      <w:bookmarkEnd w:id="65"/>
      <w:r w:rsidR="002920BB">
        <w:t xml:space="preserve"> </w:t>
      </w:r>
    </w:p>
    <w:p w14:paraId="42AC6B96" w14:textId="77777777" w:rsidR="00F45B45" w:rsidRDefault="00F45B45" w:rsidP="00F45B45">
      <w:r>
        <w:t>When MHCL input is required, ED medical staff will refer the patient to the MHCL team:</w:t>
      </w:r>
    </w:p>
    <w:p w14:paraId="31264947" w14:textId="385E5E59" w:rsidR="008700B4" w:rsidRDefault="00F45B45" w:rsidP="00F45B45">
      <w:pPr>
        <w:pStyle w:val="ListParagraph"/>
        <w:numPr>
          <w:ilvl w:val="0"/>
          <w:numId w:val="14"/>
        </w:numPr>
      </w:pPr>
      <w:r>
        <w:t xml:space="preserve">A documented assessment in the ED patient notes will </w:t>
      </w:r>
      <w:r w:rsidR="00E54ED4">
        <w:t xml:space="preserve">include history, a mental state examination, any relevant physical examination, then will </w:t>
      </w:r>
      <w:r w:rsidR="008700B4">
        <w:t xml:space="preserve">follow the ISBAR format, </w:t>
      </w:r>
      <w:r>
        <w:t xml:space="preserve">and outline the support requested. </w:t>
      </w:r>
    </w:p>
    <w:p w14:paraId="6BA83940" w14:textId="1D2EEB40" w:rsidR="00F45B45" w:rsidRDefault="008700B4" w:rsidP="00F45B45">
      <w:pPr>
        <w:pStyle w:val="ListParagraph"/>
        <w:numPr>
          <w:ilvl w:val="0"/>
          <w:numId w:val="14"/>
        </w:numPr>
      </w:pPr>
      <w:r>
        <w:t xml:space="preserve">A single phone handover to the MHCL </w:t>
      </w:r>
      <w:r w:rsidR="00047A2F">
        <w:t>C</w:t>
      </w:r>
      <w:r>
        <w:t xml:space="preserve">linician by the treating ED Medical Officer completes the referral process. </w:t>
      </w:r>
    </w:p>
    <w:p w14:paraId="2FA92B56" w14:textId="5AF3563B" w:rsidR="00F45B45" w:rsidRDefault="00F45B45" w:rsidP="00F45B45">
      <w:pPr>
        <w:pStyle w:val="ListParagraph"/>
        <w:numPr>
          <w:ilvl w:val="0"/>
          <w:numId w:val="14"/>
        </w:numPr>
      </w:pPr>
      <w:r>
        <w:t>An entry in EDIS</w:t>
      </w:r>
      <w:r w:rsidR="008700B4">
        <w:t xml:space="preserve"> (consult button)</w:t>
      </w:r>
      <w:r>
        <w:t xml:space="preserve"> will indicate that MHCL involvement has been requested. </w:t>
      </w:r>
    </w:p>
    <w:p w14:paraId="282F4427" w14:textId="77777777" w:rsidR="00F45B45" w:rsidRDefault="00F45B45" w:rsidP="00F45B45">
      <w:bookmarkStart w:id="66" w:name="_Hlk57274145"/>
    </w:p>
    <w:p w14:paraId="38564A22" w14:textId="147B3348" w:rsidR="00F45B45" w:rsidRDefault="00F45B45" w:rsidP="00F45B45">
      <w:r>
        <w:t xml:space="preserve">Direct nursing or medical referral without </w:t>
      </w:r>
      <w:r w:rsidR="00965AB0">
        <w:t xml:space="preserve">ED </w:t>
      </w:r>
      <w:r w:rsidR="00F2194A">
        <w:t>m</w:t>
      </w:r>
      <w:r w:rsidR="00965AB0">
        <w:t xml:space="preserve">edical </w:t>
      </w:r>
      <w:r>
        <w:t>assessment is appropriate for</w:t>
      </w:r>
      <w:r w:rsidR="00965AB0">
        <w:t xml:space="preserve"> the below group providing they satisfy the ED Psychiatric Triage Checklist</w:t>
      </w:r>
      <w:r>
        <w:t>:</w:t>
      </w:r>
    </w:p>
    <w:p w14:paraId="6166DC82" w14:textId="77777777" w:rsidR="00F45B45" w:rsidRDefault="00F45B45" w:rsidP="00F45B45">
      <w:pPr>
        <w:pStyle w:val="ListParagraph"/>
        <w:numPr>
          <w:ilvl w:val="0"/>
          <w:numId w:val="15"/>
        </w:numPr>
      </w:pPr>
      <w:r>
        <w:t>Admissions for mental health reasons from community teams</w:t>
      </w:r>
    </w:p>
    <w:p w14:paraId="42263F1E" w14:textId="77777777" w:rsidR="00F45B45" w:rsidRDefault="00F45B45" w:rsidP="00F45B45">
      <w:pPr>
        <w:pStyle w:val="ListParagraph"/>
        <w:numPr>
          <w:ilvl w:val="0"/>
          <w:numId w:val="15"/>
        </w:numPr>
      </w:pPr>
      <w:r>
        <w:t>Patient transfer from Calvary for primary mental health input</w:t>
      </w:r>
    </w:p>
    <w:p w14:paraId="50503E36" w14:textId="61E2AF46" w:rsidR="00F45B45" w:rsidRDefault="000B3458" w:rsidP="00F45B45">
      <w:pPr>
        <w:pStyle w:val="ListParagraph"/>
        <w:numPr>
          <w:ilvl w:val="0"/>
          <w:numId w:val="15"/>
        </w:numPr>
      </w:pPr>
      <w:r>
        <w:t xml:space="preserve">Patient is on a </w:t>
      </w:r>
      <w:r w:rsidR="00F45B45">
        <w:t>S309</w:t>
      </w:r>
    </w:p>
    <w:p w14:paraId="316F6F11" w14:textId="611DBEB8" w:rsidR="00F45B45" w:rsidRDefault="00F45B45" w:rsidP="00F45B45">
      <w:pPr>
        <w:pStyle w:val="ListParagraph"/>
        <w:numPr>
          <w:ilvl w:val="0"/>
          <w:numId w:val="15"/>
        </w:numPr>
      </w:pPr>
      <w:r>
        <w:t>Self-presenting patient through Access Mental Health Team</w:t>
      </w:r>
    </w:p>
    <w:p w14:paraId="4D2A7D2C" w14:textId="66D818B8" w:rsidR="00920750" w:rsidRDefault="00920750" w:rsidP="00F45B45">
      <w:pPr>
        <w:pStyle w:val="ListParagraph"/>
        <w:numPr>
          <w:ilvl w:val="0"/>
          <w:numId w:val="15"/>
        </w:numPr>
      </w:pPr>
      <w:r>
        <w:t xml:space="preserve">A patient who is known to CAMHS </w:t>
      </w:r>
      <w:r w:rsidR="00F2194A">
        <w:t>HLT</w:t>
      </w:r>
      <w:r w:rsidR="00982FC0">
        <w:t xml:space="preserve"> </w:t>
      </w:r>
      <w:r>
        <w:t>present</w:t>
      </w:r>
      <w:r w:rsidR="00982FC0">
        <w:t>ing with mental health concerns,</w:t>
      </w:r>
      <w:r>
        <w:t xml:space="preserve"> during </w:t>
      </w:r>
      <w:r w:rsidR="00F2194A">
        <w:t>their</w:t>
      </w:r>
      <w:r>
        <w:t xml:space="preserve"> operating hours, unless CAMHS </w:t>
      </w:r>
      <w:r w:rsidR="00F2194A">
        <w:t xml:space="preserve">HLT </w:t>
      </w:r>
      <w:r>
        <w:t xml:space="preserve">request medical review prior. </w:t>
      </w:r>
    </w:p>
    <w:bookmarkEnd w:id="66"/>
    <w:p w14:paraId="1C0764FC" w14:textId="77777777" w:rsidR="00F45B45" w:rsidRPr="00040488" w:rsidRDefault="00F45B45" w:rsidP="00F45B45">
      <w:pPr>
        <w:rPr>
          <w:b/>
          <w:bCs/>
        </w:rPr>
      </w:pPr>
    </w:p>
    <w:p w14:paraId="62B9E22C" w14:textId="238796C3" w:rsidR="00F45B45" w:rsidRDefault="00F45B45" w:rsidP="33EDC6DE">
      <w:pPr>
        <w:pStyle w:val="ListBullet"/>
        <w:numPr>
          <w:ilvl w:val="0"/>
          <w:numId w:val="0"/>
        </w:numPr>
        <w:rPr>
          <w:b/>
          <w:bCs/>
        </w:rPr>
      </w:pPr>
      <w:r>
        <w:t xml:space="preserve">Following acceptance of the referral, the MHCL team will triage and allocate resources to the patient (e.g. MHCL </w:t>
      </w:r>
      <w:r w:rsidR="00047A2F">
        <w:t>C</w:t>
      </w:r>
      <w:r>
        <w:t>linician, psychiatry registrar), and an assessment will be completed within the ED, with the aim of the patient leaving the department within four hours of their arrival time. Possible outcomes of this assessment could be:</w:t>
      </w:r>
    </w:p>
    <w:p w14:paraId="1026AEE5" w14:textId="11CD05EB" w:rsidR="00F45B45" w:rsidRDefault="00F45B45" w:rsidP="33EDC6DE">
      <w:pPr>
        <w:pStyle w:val="ListBullet"/>
        <w:tabs>
          <w:tab w:val="num" w:pos="360"/>
        </w:tabs>
        <w:ind w:left="360" w:hanging="360"/>
        <w:rPr>
          <w:b/>
          <w:bCs/>
        </w:rPr>
      </w:pPr>
      <w:r>
        <w:t>The patient does not require further immediate treatment and an interim safety plan</w:t>
      </w:r>
      <w:r w:rsidR="000F1E60">
        <w:t>, located on the CHS Clinical Forms register,</w:t>
      </w:r>
      <w:r>
        <w:t xml:space="preserve"> can be developed to support discharge to the </w:t>
      </w:r>
      <w:r>
        <w:lastRenderedPageBreak/>
        <w:t>community, with follow up as required (e.g. phone intervention through Access M</w:t>
      </w:r>
      <w:r w:rsidR="00F2194A">
        <w:t xml:space="preserve">ental </w:t>
      </w:r>
      <w:r>
        <w:t>H</w:t>
      </w:r>
      <w:r w:rsidR="00F2194A">
        <w:t>ealth</w:t>
      </w:r>
      <w:r>
        <w:t>, referral options to community and other agencies external to MHJHADS).</w:t>
      </w:r>
    </w:p>
    <w:p w14:paraId="371032CD" w14:textId="31D1520D" w:rsidR="00F45B45" w:rsidRPr="006626B5" w:rsidRDefault="00F45B45" w:rsidP="00F45B45">
      <w:pPr>
        <w:pStyle w:val="ListBullet"/>
        <w:tabs>
          <w:tab w:val="num" w:pos="360"/>
        </w:tabs>
        <w:ind w:left="360" w:hanging="360"/>
        <w:rPr>
          <w:b/>
        </w:rPr>
      </w:pPr>
      <w:r>
        <w:t>Further medical or surgical intervention is warranted, whether it be in the Emergency Department, EMU, or inpatient medical/surgical bed, with MHCL</w:t>
      </w:r>
      <w:r w:rsidR="00F2194A">
        <w:t xml:space="preserve"> team</w:t>
      </w:r>
      <w:r>
        <w:t xml:space="preserve"> input as required.</w:t>
      </w:r>
    </w:p>
    <w:p w14:paraId="0379B160" w14:textId="77777777" w:rsidR="00F45B45" w:rsidRPr="00FE03F4" w:rsidRDefault="00F45B45" w:rsidP="00F45B45">
      <w:pPr>
        <w:pStyle w:val="ListBullet"/>
        <w:tabs>
          <w:tab w:val="num" w:pos="360"/>
        </w:tabs>
        <w:ind w:left="360" w:hanging="360"/>
        <w:rPr>
          <w:b/>
        </w:rPr>
      </w:pPr>
      <w:r w:rsidRPr="00A67798">
        <w:t xml:space="preserve">The patient is bed-booked to </w:t>
      </w:r>
      <w:r>
        <w:t xml:space="preserve">an inpatient mental health unit </w:t>
      </w:r>
      <w:r w:rsidRPr="00A67798">
        <w:t xml:space="preserve">for extended mental health </w:t>
      </w:r>
      <w:r>
        <w:t>assessment</w:t>
      </w:r>
      <w:r w:rsidRPr="00A67798">
        <w:t xml:space="preserve"> or treatment.</w:t>
      </w:r>
    </w:p>
    <w:p w14:paraId="6E966D9D" w14:textId="77777777" w:rsidR="00F45B45" w:rsidRPr="00E05BFA" w:rsidRDefault="00F45B45" w:rsidP="00F45B45">
      <w:pPr>
        <w:rPr>
          <w:rFonts w:asciiTheme="minorHAnsi" w:hAnsiTheme="minorHAnsi" w:cs="Arial"/>
          <w:szCs w:val="24"/>
        </w:rPr>
      </w:pPr>
    </w:p>
    <w:p w14:paraId="1BF813A7" w14:textId="3CA2842B" w:rsidR="00F45B45" w:rsidRDefault="00F45B45" w:rsidP="07856858">
      <w:pPr>
        <w:pStyle w:val="ListBullet"/>
        <w:numPr>
          <w:ilvl w:val="0"/>
          <w:numId w:val="0"/>
        </w:numPr>
        <w:rPr>
          <w:rFonts w:asciiTheme="minorHAnsi" w:hAnsiTheme="minorHAnsi" w:cs="Arial"/>
        </w:rPr>
      </w:pPr>
      <w:r w:rsidRPr="07856858">
        <w:rPr>
          <w:rFonts w:asciiTheme="minorHAnsi" w:hAnsiTheme="minorHAnsi" w:cs="Arial"/>
        </w:rPr>
        <w:t xml:space="preserve">All clinical assessments, actions and recommendations/plans will be documented as soon as possible in the relevant electronic clinical record system. To enhance communication with ED, a brief </w:t>
      </w:r>
      <w:r w:rsidR="00164540">
        <w:rPr>
          <w:rFonts w:asciiTheme="minorHAnsi" w:hAnsiTheme="minorHAnsi" w:cs="Arial"/>
        </w:rPr>
        <w:t xml:space="preserve">verbal </w:t>
      </w:r>
      <w:r w:rsidRPr="07856858">
        <w:rPr>
          <w:rFonts w:asciiTheme="minorHAnsi" w:hAnsiTheme="minorHAnsi" w:cs="Arial"/>
        </w:rPr>
        <w:t>update can be provided by the MHCL team</w:t>
      </w:r>
      <w:r w:rsidR="00164540">
        <w:rPr>
          <w:rFonts w:asciiTheme="minorHAnsi" w:hAnsiTheme="minorHAnsi" w:cs="Arial"/>
        </w:rPr>
        <w:t xml:space="preserve"> to the treating </w:t>
      </w:r>
      <w:r w:rsidR="00982FC0">
        <w:rPr>
          <w:rFonts w:asciiTheme="minorHAnsi" w:hAnsiTheme="minorHAnsi" w:cs="Arial"/>
        </w:rPr>
        <w:t>M</w:t>
      </w:r>
      <w:r w:rsidR="00164540">
        <w:rPr>
          <w:rFonts w:asciiTheme="minorHAnsi" w:hAnsiTheme="minorHAnsi" w:cs="Arial"/>
        </w:rPr>
        <w:t xml:space="preserve">edical </w:t>
      </w:r>
      <w:r w:rsidR="00982FC0">
        <w:rPr>
          <w:rFonts w:asciiTheme="minorHAnsi" w:hAnsiTheme="minorHAnsi" w:cs="Arial"/>
        </w:rPr>
        <w:t>O</w:t>
      </w:r>
      <w:r w:rsidR="00164540">
        <w:rPr>
          <w:rFonts w:asciiTheme="minorHAnsi" w:hAnsiTheme="minorHAnsi" w:cs="Arial"/>
        </w:rPr>
        <w:t>fficer/</w:t>
      </w:r>
      <w:r w:rsidR="00982FC0">
        <w:rPr>
          <w:rFonts w:asciiTheme="minorHAnsi" w:hAnsiTheme="minorHAnsi" w:cs="Arial"/>
        </w:rPr>
        <w:t>N</w:t>
      </w:r>
      <w:r w:rsidR="00164540">
        <w:rPr>
          <w:rFonts w:asciiTheme="minorHAnsi" w:hAnsiTheme="minorHAnsi" w:cs="Arial"/>
        </w:rPr>
        <w:t>urse,</w:t>
      </w:r>
      <w:r w:rsidR="00982FC0">
        <w:rPr>
          <w:rFonts w:asciiTheme="minorHAnsi" w:hAnsiTheme="minorHAnsi" w:cs="Arial"/>
        </w:rPr>
        <w:t xml:space="preserve"> and </w:t>
      </w:r>
      <w:r w:rsidR="00164540">
        <w:rPr>
          <w:rFonts w:asciiTheme="minorHAnsi" w:hAnsiTheme="minorHAnsi" w:cs="Arial"/>
        </w:rPr>
        <w:t>ED Nurse Navigator. This will be followed by an addition into the</w:t>
      </w:r>
      <w:r w:rsidRPr="07856858">
        <w:rPr>
          <w:rFonts w:asciiTheme="minorHAnsi" w:hAnsiTheme="minorHAnsi" w:cs="Arial"/>
        </w:rPr>
        <w:t xml:space="preserve"> EDIS clinical comments section. A</w:t>
      </w:r>
      <w:r>
        <w:t xml:space="preserve"> printed copy of the MHCL </w:t>
      </w:r>
      <w:r w:rsidR="00F2194A">
        <w:t xml:space="preserve">team’s </w:t>
      </w:r>
      <w:r>
        <w:t>documentation will be included within the ED paper fil</w:t>
      </w:r>
      <w:r w:rsidR="00164540">
        <w:t>e</w:t>
      </w:r>
      <w:r w:rsidR="313F05CC">
        <w:t xml:space="preserve"> </w:t>
      </w:r>
      <w:r w:rsidR="00870A92">
        <w:t>in a timely manner</w:t>
      </w:r>
      <w:r w:rsidRPr="07856858">
        <w:rPr>
          <w:rFonts w:asciiTheme="minorHAnsi" w:hAnsiTheme="minorHAnsi" w:cs="Arial"/>
        </w:rPr>
        <w:t xml:space="preserve">. This information will be part of the ED discharge documentation (e.g. for the GP). In addition, MHCL </w:t>
      </w:r>
      <w:r w:rsidR="00F2194A">
        <w:rPr>
          <w:rFonts w:asciiTheme="minorHAnsi" w:hAnsiTheme="minorHAnsi" w:cs="Arial"/>
        </w:rPr>
        <w:t xml:space="preserve">team </w:t>
      </w:r>
      <w:r w:rsidRPr="07856858">
        <w:rPr>
          <w:rFonts w:asciiTheme="minorHAnsi" w:hAnsiTheme="minorHAnsi" w:cs="Arial"/>
        </w:rPr>
        <w:t>may liaise directly with internal and external stakeholders (e.g. MHJHADS community and access teams) to facilitate follow up.</w:t>
      </w:r>
    </w:p>
    <w:p w14:paraId="1716ABA3" w14:textId="77777777" w:rsidR="00F45B45" w:rsidRDefault="00F45B45" w:rsidP="00F45B45">
      <w:pPr>
        <w:pStyle w:val="ListBullet"/>
        <w:numPr>
          <w:ilvl w:val="0"/>
          <w:numId w:val="0"/>
        </w:numPr>
        <w:rPr>
          <w:rFonts w:asciiTheme="minorHAnsi" w:hAnsiTheme="minorHAnsi" w:cs="Arial"/>
          <w:szCs w:val="24"/>
        </w:rPr>
      </w:pPr>
    </w:p>
    <w:p w14:paraId="5BC34802" w14:textId="4F69CC0A" w:rsidR="00F45B45" w:rsidRPr="00040488" w:rsidRDefault="00F45B45" w:rsidP="00F45B45">
      <w:pPr>
        <w:pStyle w:val="ListBullet"/>
        <w:numPr>
          <w:ilvl w:val="0"/>
          <w:numId w:val="0"/>
        </w:numPr>
        <w:rPr>
          <w:b/>
          <w:bCs/>
        </w:rPr>
      </w:pPr>
      <w:r>
        <w:t xml:space="preserve">All </w:t>
      </w:r>
      <w:r w:rsidR="00CE137C">
        <w:t xml:space="preserve">patients </w:t>
      </w:r>
      <w:r>
        <w:t xml:space="preserve">aged under 18 years will be referred to the Child and Adolescent Mental Health (CAMHS) Clinician for </w:t>
      </w:r>
      <w:proofErr w:type="gramStart"/>
      <w:r>
        <w:t>assessment, if</w:t>
      </w:r>
      <w:proofErr w:type="gramEnd"/>
      <w:r>
        <w:t xml:space="preserve"> they present within the CAMHS </w:t>
      </w:r>
      <w:r w:rsidR="00F2194A">
        <w:t xml:space="preserve">HLT </w:t>
      </w:r>
      <w:r>
        <w:t xml:space="preserve">operating hours. </w:t>
      </w:r>
      <w:r w:rsidR="005F151B">
        <w:t xml:space="preserve">Outside of the CAMHS </w:t>
      </w:r>
      <w:r w:rsidR="00F2194A">
        <w:t xml:space="preserve">HLT </w:t>
      </w:r>
      <w:r w:rsidR="005F151B">
        <w:t xml:space="preserve">operating hours, referral will be made to the MHCL team. </w:t>
      </w:r>
    </w:p>
    <w:p w14:paraId="6DAE4C9D" w14:textId="77777777" w:rsidR="00F45B45" w:rsidRDefault="00F45B45" w:rsidP="00F45B45">
      <w:pPr>
        <w:pStyle w:val="ListBullet"/>
        <w:numPr>
          <w:ilvl w:val="0"/>
          <w:numId w:val="0"/>
        </w:numPr>
      </w:pPr>
    </w:p>
    <w:p w14:paraId="52BE25B6" w14:textId="77777777" w:rsidR="00F45B45" w:rsidRDefault="00F45B45" w:rsidP="00F45B45">
      <w:pPr>
        <w:pStyle w:val="ListBullet"/>
        <w:numPr>
          <w:ilvl w:val="0"/>
          <w:numId w:val="0"/>
        </w:numPr>
      </w:pPr>
      <w:r>
        <w:t xml:space="preserve">Similarly, Alcohol and Drug referrals will be facilitated when necessary.  </w:t>
      </w:r>
    </w:p>
    <w:p w14:paraId="63B98890" w14:textId="4C3A31FC" w:rsidR="00F45B45" w:rsidRDefault="00F45B45" w:rsidP="00F45B45">
      <w:pPr>
        <w:pStyle w:val="ListBullet"/>
        <w:numPr>
          <w:ilvl w:val="0"/>
          <w:numId w:val="0"/>
        </w:numPr>
        <w:rPr>
          <w:rFonts w:asciiTheme="minorHAnsi" w:hAnsiTheme="minorHAnsi" w:cs="Arial"/>
          <w:szCs w:val="24"/>
        </w:rPr>
      </w:pPr>
    </w:p>
    <w:p w14:paraId="4EF19C9E" w14:textId="77777777" w:rsidR="007B19C6" w:rsidRPr="007F27B8" w:rsidRDefault="007B19C6" w:rsidP="007B19C6">
      <w:pPr>
        <w:pStyle w:val="ListBullet"/>
        <w:numPr>
          <w:ilvl w:val="0"/>
          <w:numId w:val="0"/>
        </w:numPr>
        <w:rPr>
          <w:b/>
          <w:bCs/>
        </w:rPr>
      </w:pPr>
      <w:r w:rsidRPr="007F27B8">
        <w:rPr>
          <w:b/>
          <w:bCs/>
        </w:rPr>
        <w:t>Patients requiring referral to Alcohol and Drug Service (ADS) Consultation and Liaison (CL)</w:t>
      </w:r>
    </w:p>
    <w:p w14:paraId="26123BA2" w14:textId="77777777" w:rsidR="007B19C6" w:rsidRDefault="007B19C6" w:rsidP="007B19C6">
      <w:pPr>
        <w:pStyle w:val="ListBullet"/>
        <w:numPr>
          <w:ilvl w:val="0"/>
          <w:numId w:val="0"/>
        </w:numPr>
      </w:pPr>
    </w:p>
    <w:p w14:paraId="24866E59" w14:textId="77777777" w:rsidR="007B19C6" w:rsidRDefault="007B19C6" w:rsidP="007B19C6">
      <w:pPr>
        <w:pStyle w:val="ListBullet"/>
        <w:numPr>
          <w:ilvl w:val="0"/>
          <w:numId w:val="0"/>
        </w:numPr>
      </w:pPr>
      <w:r>
        <w:t xml:space="preserve">When ADS CL input is required, ED staff can refer the patient to the ADS CL team by completing the ADS inpatient Consultation and Liaison referral (located on the Clinical Forms Register), and email to </w:t>
      </w:r>
      <w:hyperlink r:id="rId11" w:history="1">
        <w:r w:rsidRPr="00C05F20">
          <w:rPr>
            <w:rStyle w:val="Hyperlink"/>
          </w:rPr>
          <w:t>CHSADSLiaison@act.gov.au</w:t>
        </w:r>
      </w:hyperlink>
      <w:r>
        <w:t>.</w:t>
      </w:r>
    </w:p>
    <w:p w14:paraId="54442486" w14:textId="77777777" w:rsidR="007B19C6" w:rsidRDefault="007B19C6" w:rsidP="007B19C6">
      <w:pPr>
        <w:pStyle w:val="ListBullet"/>
        <w:numPr>
          <w:ilvl w:val="0"/>
          <w:numId w:val="0"/>
        </w:numPr>
      </w:pPr>
    </w:p>
    <w:p w14:paraId="6F9C64C4" w14:textId="5539FA80" w:rsidR="007B19C6" w:rsidRDefault="007B19C6" w:rsidP="007B19C6">
      <w:pPr>
        <w:pStyle w:val="ListBullet"/>
        <w:numPr>
          <w:ilvl w:val="0"/>
          <w:numId w:val="0"/>
        </w:numPr>
        <w:rPr>
          <w:rFonts w:asciiTheme="minorHAnsi" w:hAnsiTheme="minorHAnsi" w:cs="Arial"/>
          <w:szCs w:val="24"/>
        </w:rPr>
      </w:pPr>
      <w:r>
        <w:t>Following acceptance of the referral, the ADS CL team will triage, with the aim of reviewing the patient as soon as possible. An ADS Consultant is available after hours for phone advice and can be contacted via CHS switchboard.</w:t>
      </w:r>
    </w:p>
    <w:p w14:paraId="726B25E0" w14:textId="77777777" w:rsidR="007B19C6" w:rsidRDefault="007B19C6" w:rsidP="00F45B45">
      <w:pPr>
        <w:pStyle w:val="ListBullet"/>
        <w:numPr>
          <w:ilvl w:val="0"/>
          <w:numId w:val="0"/>
        </w:numPr>
        <w:rPr>
          <w:rFonts w:asciiTheme="minorHAnsi" w:hAnsiTheme="minorHAnsi" w:cs="Arial"/>
          <w:szCs w:val="24"/>
        </w:rPr>
      </w:pPr>
    </w:p>
    <w:p w14:paraId="5FB8E729" w14:textId="77777777" w:rsidR="00F45B45" w:rsidRPr="0050633D" w:rsidRDefault="00F45B45" w:rsidP="000B32E6">
      <w:pPr>
        <w:pStyle w:val="Heading3"/>
        <w:rPr>
          <w:b/>
          <w:bCs/>
        </w:rPr>
      </w:pPr>
      <w:bookmarkStart w:id="67" w:name="_Toc74644737"/>
      <w:r w:rsidRPr="0050633D">
        <w:rPr>
          <w:b/>
          <w:bCs/>
        </w:rPr>
        <w:t>4.1.1</w:t>
      </w:r>
      <w:r w:rsidRPr="0050633D">
        <w:rPr>
          <w:b/>
          <w:bCs/>
        </w:rPr>
        <w:tab/>
        <w:t>Assessments for patients under the Mental Health Act 2015</w:t>
      </w:r>
      <w:bookmarkEnd w:id="67"/>
    </w:p>
    <w:p w14:paraId="5388EA7B" w14:textId="24C668D6" w:rsidR="00F45B45" w:rsidRDefault="00F45B45" w:rsidP="00F45B45">
      <w:r>
        <w:t>Patients presenting to ED on orders under the Mental Health Act 2015 or the Crimes Act 1900 may require medical assessments in specific time frames (</w:t>
      </w:r>
      <w:bookmarkStart w:id="68" w:name="_Hlk77328482"/>
      <w:r>
        <w:t xml:space="preserve">refer to </w:t>
      </w:r>
      <w:r w:rsidR="006F049E">
        <w:t xml:space="preserve">ED Mental Health Interface Manual </w:t>
      </w:r>
      <w:r w:rsidR="007F27B8">
        <w:t>l</w:t>
      </w:r>
      <w:r w:rsidR="006F049E">
        <w:t xml:space="preserve">ocated on ED </w:t>
      </w:r>
      <w:proofErr w:type="spellStart"/>
      <w:r w:rsidR="006F049E">
        <w:t>Sharepoint</w:t>
      </w:r>
      <w:proofErr w:type="spellEnd"/>
      <w:r w:rsidR="006F049E">
        <w:t xml:space="preserve"> or via EDIS protocol button located on the clinical screen</w:t>
      </w:r>
      <w:bookmarkEnd w:id="68"/>
      <w:r>
        <w:t xml:space="preserve"> </w:t>
      </w:r>
      <w:r>
        <w:rPr>
          <w:rFonts w:cs="Arial"/>
          <w:szCs w:val="24"/>
        </w:rPr>
        <w:t>for a flow chart on the EA to ED3 process)</w:t>
      </w:r>
      <w:r>
        <w:t xml:space="preserve">. </w:t>
      </w:r>
    </w:p>
    <w:p w14:paraId="469861AD" w14:textId="77777777" w:rsidR="00F45B45" w:rsidRDefault="00F45B45" w:rsidP="00F45B45"/>
    <w:p w14:paraId="5EE80063" w14:textId="25397DD3" w:rsidR="00F45B45" w:rsidRDefault="00F45B45" w:rsidP="00F45B45">
      <w:r>
        <w:t xml:space="preserve">These medical assessments do not necessarily require the psychiatry registrar and the referral process to MHCL </w:t>
      </w:r>
      <w:r w:rsidR="00F2194A">
        <w:t xml:space="preserve">team </w:t>
      </w:r>
      <w:r>
        <w:t>should not differ for these patients.</w:t>
      </w:r>
    </w:p>
    <w:p w14:paraId="0563CE4E" w14:textId="77777777" w:rsidR="00F45B45" w:rsidRDefault="00F45B45" w:rsidP="00F45B45"/>
    <w:p w14:paraId="60EE2EDF" w14:textId="77777777" w:rsidR="00F45B45" w:rsidRPr="0050633D" w:rsidRDefault="00F45B45" w:rsidP="000B32E6">
      <w:pPr>
        <w:pStyle w:val="Heading3"/>
        <w:rPr>
          <w:b/>
          <w:bCs/>
        </w:rPr>
      </w:pPr>
      <w:bookmarkStart w:id="69" w:name="_Toc74644738"/>
      <w:r w:rsidRPr="0050633D">
        <w:rPr>
          <w:b/>
          <w:bCs/>
        </w:rPr>
        <w:t>4.1.2</w:t>
      </w:r>
      <w:r w:rsidRPr="0050633D">
        <w:rPr>
          <w:b/>
          <w:bCs/>
        </w:rPr>
        <w:tab/>
        <w:t>Discharge from ED</w:t>
      </w:r>
      <w:bookmarkEnd w:id="69"/>
    </w:p>
    <w:p w14:paraId="2C89051E" w14:textId="325BEA13" w:rsidR="00F45B45" w:rsidRDefault="00F45B45" w:rsidP="00F45B45">
      <w:pPr>
        <w:pStyle w:val="ListBullet"/>
        <w:numPr>
          <w:ilvl w:val="0"/>
          <w:numId w:val="0"/>
        </w:numPr>
      </w:pPr>
      <w:r>
        <w:t>If the patient is discharged from the ED</w:t>
      </w:r>
      <w:r w:rsidR="006F049E">
        <w:t xml:space="preserve"> via EDIS</w:t>
      </w:r>
      <w:r>
        <w:t>, a copy of the patient’s</w:t>
      </w:r>
      <w:r w:rsidR="00164540">
        <w:t xml:space="preserve"> discharge letter will be faxed to their GP. In the event of a</w:t>
      </w:r>
      <w:r>
        <w:t xml:space="preserve"> comprehensive assessment</w:t>
      </w:r>
      <w:r w:rsidR="00164540">
        <w:t xml:space="preserve"> being </w:t>
      </w:r>
      <w:r w:rsidR="006F049E">
        <w:t xml:space="preserve">completed for the </w:t>
      </w:r>
      <w:r w:rsidR="006F049E">
        <w:lastRenderedPageBreak/>
        <w:t>patient the attending clinician needs to print the assessment</w:t>
      </w:r>
      <w:r w:rsidR="00CE137C">
        <w:t>,</w:t>
      </w:r>
      <w:r w:rsidR="006F049E">
        <w:t xml:space="preserve"> seek</w:t>
      </w:r>
      <w:r w:rsidR="00164540">
        <w:t xml:space="preserve"> permission from the patient </w:t>
      </w:r>
      <w:r w:rsidR="006F049E">
        <w:t xml:space="preserve">and include in the </w:t>
      </w:r>
      <w:r w:rsidR="00164540">
        <w:t>fax to GP.</w:t>
      </w:r>
      <w:r>
        <w:t xml:space="preserve"> Where relevant, a copy of a safety plan</w:t>
      </w:r>
      <w:r w:rsidR="000F1E60">
        <w:t>, located on the CHS Clinical Forms Register,</w:t>
      </w:r>
      <w:r>
        <w:t xml:space="preserve"> is to be offered to the patient and shared with a </w:t>
      </w:r>
      <w:proofErr w:type="spellStart"/>
      <w:r>
        <w:t>carer</w:t>
      </w:r>
      <w:proofErr w:type="spellEnd"/>
      <w:r>
        <w:t>, or family member where consent is given.</w:t>
      </w:r>
    </w:p>
    <w:p w14:paraId="1F961D27" w14:textId="77777777" w:rsidR="00F45B45" w:rsidRDefault="00F45B45" w:rsidP="00F45B45">
      <w:pPr>
        <w:pStyle w:val="ListBullet"/>
        <w:numPr>
          <w:ilvl w:val="0"/>
          <w:numId w:val="0"/>
        </w:numPr>
        <w:ind w:left="426"/>
      </w:pPr>
    </w:p>
    <w:p w14:paraId="5CE91F0F" w14:textId="299CC1F3" w:rsidR="00F45B45" w:rsidRDefault="00F45B45" w:rsidP="00F45B45">
      <w:pPr>
        <w:pStyle w:val="ListBullet"/>
        <w:numPr>
          <w:ilvl w:val="0"/>
          <w:numId w:val="0"/>
        </w:numPr>
        <w:jc w:val="both"/>
      </w:pPr>
      <w:r>
        <w:t xml:space="preserve">Following any suicide attempt where the person is not bed-booked, a referral is to be made </w:t>
      </w:r>
      <w:r w:rsidR="00870A92">
        <w:t xml:space="preserve">by the MHCL team to </w:t>
      </w:r>
      <w:r>
        <w:t xml:space="preserve">Access </w:t>
      </w:r>
      <w:r w:rsidR="00E6016F">
        <w:t xml:space="preserve">Mental Health </w:t>
      </w:r>
      <w:r>
        <w:t>Triage</w:t>
      </w:r>
      <w:r w:rsidR="00F2194A">
        <w:t>,</w:t>
      </w:r>
      <w:r>
        <w:t xml:space="preserve"> and </w:t>
      </w:r>
      <w:proofErr w:type="spellStart"/>
      <w:r>
        <w:t>Wayback</w:t>
      </w:r>
      <w:proofErr w:type="spellEnd"/>
      <w:r>
        <w:t xml:space="preserve"> Beyond Service offered.  </w:t>
      </w:r>
    </w:p>
    <w:p w14:paraId="76595DA2" w14:textId="77777777" w:rsidR="00F45B45" w:rsidRDefault="00F45B45" w:rsidP="00F45B45">
      <w:pPr>
        <w:pStyle w:val="ListBullet"/>
        <w:numPr>
          <w:ilvl w:val="0"/>
          <w:numId w:val="0"/>
        </w:numPr>
        <w:ind w:left="426"/>
      </w:pPr>
    </w:p>
    <w:p w14:paraId="1F07E9FE" w14:textId="77777777" w:rsidR="00F2194A" w:rsidRDefault="00F45B45" w:rsidP="00F2194A">
      <w:pPr>
        <w:pStyle w:val="ListBullet"/>
        <w:numPr>
          <w:ilvl w:val="0"/>
          <w:numId w:val="0"/>
        </w:numPr>
        <w:ind w:left="360" w:hanging="360"/>
      </w:pPr>
      <w:r w:rsidRPr="00853464">
        <w:t xml:space="preserve">If the person is being referred to the Adult </w:t>
      </w:r>
      <w:r>
        <w:t>C</w:t>
      </w:r>
      <w:r w:rsidRPr="00853464">
        <w:t>ommunity Mental Health Services</w:t>
      </w:r>
      <w:r>
        <w:t>,</w:t>
      </w:r>
      <w:r w:rsidRPr="00853464">
        <w:t xml:space="preserve"> MHCL </w:t>
      </w:r>
      <w:r w:rsidR="00F2194A">
        <w:t xml:space="preserve">team </w:t>
      </w:r>
    </w:p>
    <w:p w14:paraId="5D6A123A" w14:textId="556501EE" w:rsidR="00F45B45" w:rsidRDefault="00F45B45" w:rsidP="00F2194A">
      <w:pPr>
        <w:pStyle w:val="ListBullet"/>
        <w:numPr>
          <w:ilvl w:val="0"/>
          <w:numId w:val="0"/>
        </w:numPr>
        <w:ind w:left="360" w:hanging="360"/>
      </w:pPr>
      <w:r w:rsidRPr="00853464">
        <w:t>will:</w:t>
      </w:r>
      <w:r>
        <w:t xml:space="preserve"> </w:t>
      </w:r>
    </w:p>
    <w:p w14:paraId="494A1702" w14:textId="3F2D3A98" w:rsidR="00F45B45" w:rsidRPr="00CC1F69" w:rsidRDefault="00F45B45" w:rsidP="00CC1F69">
      <w:pPr>
        <w:pStyle w:val="ListBullet"/>
        <w:rPr>
          <w:rStyle w:val="PlaceholderText"/>
          <w:color w:val="auto"/>
        </w:rPr>
      </w:pPr>
      <w:r w:rsidRPr="00CC1F69">
        <w:t xml:space="preserve">Assign a Mental Health Triage Scale category (see </w:t>
      </w:r>
      <w:r w:rsidR="0013189D" w:rsidRPr="00CC1F69">
        <w:t>Mental Health Triage Scales – Use Within MHJHADS procedure</w:t>
      </w:r>
      <w:r w:rsidRPr="00CC1F69">
        <w:t xml:space="preserve">) and refer to the Access Mental Health Team or the Home Assessment and Acute Response Team (HAART). A brief description of the requested initial </w:t>
      </w:r>
      <w:proofErr w:type="gramStart"/>
      <w:r w:rsidRPr="00CC1F69">
        <w:t>follow</w:t>
      </w:r>
      <w:proofErr w:type="gramEnd"/>
      <w:r w:rsidRPr="00CC1F69">
        <w:t xml:space="preserve"> up (including a rationale) should be included in this referral. </w:t>
      </w:r>
    </w:p>
    <w:p w14:paraId="3A617CB2" w14:textId="77777777" w:rsidR="00F45B45" w:rsidRPr="00CC1F69" w:rsidRDefault="00F45B45" w:rsidP="00CC1F69">
      <w:pPr>
        <w:pStyle w:val="ListBullet"/>
        <w:rPr>
          <w:rStyle w:val="PlaceholderText"/>
          <w:color w:val="auto"/>
        </w:rPr>
      </w:pPr>
      <w:r w:rsidRPr="00CC1F69">
        <w:rPr>
          <w:rStyle w:val="PlaceholderText"/>
          <w:color w:val="auto"/>
        </w:rPr>
        <w:t>For patients known to MH community teams, the above information will be sent to the treating team.</w:t>
      </w:r>
    </w:p>
    <w:p w14:paraId="48F991C1" w14:textId="0F64B66D" w:rsidR="00F45B45" w:rsidRPr="00CC1F69" w:rsidRDefault="00F45B45" w:rsidP="00CC1F69">
      <w:pPr>
        <w:pStyle w:val="ListBullet"/>
        <w:rPr>
          <w:rStyle w:val="PlaceholderText"/>
          <w:color w:val="auto"/>
        </w:rPr>
      </w:pPr>
      <w:r w:rsidRPr="00CC1F69">
        <w:t xml:space="preserve">Exception: If the triage </w:t>
      </w:r>
      <w:r w:rsidR="00F2194A" w:rsidRPr="00CC1F69">
        <w:t>c</w:t>
      </w:r>
      <w:r w:rsidRPr="00CC1F69">
        <w:t xml:space="preserve">ategory is D or above, MHCL </w:t>
      </w:r>
      <w:r w:rsidR="00F2194A" w:rsidRPr="00CC1F69">
        <w:t xml:space="preserve">team </w:t>
      </w:r>
      <w:r w:rsidRPr="00CC1F69">
        <w:t xml:space="preserve">may refer to HAART through Access Mental Health with consideration for the working hours of Adult Community Mental Health Teams. For example, a Community Mental Health Team would be unable to respond to a Category C within an adequate time if they received the referral on a Saturday. </w:t>
      </w:r>
    </w:p>
    <w:p w14:paraId="295971D5" w14:textId="77777777" w:rsidR="00F45B45" w:rsidRDefault="00F45B45" w:rsidP="00F45B45">
      <w:pPr>
        <w:pStyle w:val="ListBullet"/>
        <w:numPr>
          <w:ilvl w:val="0"/>
          <w:numId w:val="0"/>
        </w:numPr>
        <w:ind w:left="786"/>
        <w:rPr>
          <w:rFonts w:asciiTheme="minorHAnsi" w:hAnsiTheme="minorHAnsi"/>
        </w:rPr>
      </w:pPr>
      <w:r>
        <w:rPr>
          <w:highlight w:val="yellow"/>
        </w:rPr>
        <w:t xml:space="preserve"> </w:t>
      </w:r>
    </w:p>
    <w:p w14:paraId="6770AE40" w14:textId="77777777" w:rsidR="00F45B45" w:rsidRPr="00AC667E" w:rsidRDefault="00F45B45" w:rsidP="00F45B45">
      <w:pPr>
        <w:pStyle w:val="Heading2"/>
      </w:pPr>
      <w:bookmarkStart w:id="70" w:name="_4.2_Less_Urgent"/>
      <w:bookmarkStart w:id="71" w:name="_Toc58513966"/>
      <w:bookmarkStart w:id="72" w:name="_Toc74644739"/>
      <w:bookmarkStart w:id="73" w:name="_Toc77337402"/>
      <w:bookmarkEnd w:id="70"/>
      <w:r>
        <w:t>4</w:t>
      </w:r>
      <w:r w:rsidRPr="00AC667E">
        <w:t>.</w:t>
      </w:r>
      <w:r>
        <w:t>2</w:t>
      </w:r>
      <w:r w:rsidRPr="00AC667E">
        <w:tab/>
      </w:r>
      <w:r>
        <w:t>Patients not requiring referral to MHCL</w:t>
      </w:r>
      <w:bookmarkEnd w:id="71"/>
      <w:bookmarkEnd w:id="72"/>
      <w:bookmarkEnd w:id="73"/>
      <w:r w:rsidRPr="00AC667E">
        <w:t xml:space="preserve"> </w:t>
      </w:r>
    </w:p>
    <w:p w14:paraId="68D9BE17" w14:textId="1E75CB68" w:rsidR="00F45B45" w:rsidRPr="002F7913" w:rsidRDefault="00F45B45" w:rsidP="00F45B45">
      <w:pPr>
        <w:rPr>
          <w:color w:val="000000" w:themeColor="text1"/>
        </w:rPr>
      </w:pPr>
      <w:r w:rsidRPr="07856858">
        <w:rPr>
          <w:color w:val="000000" w:themeColor="text1"/>
        </w:rPr>
        <w:t xml:space="preserve">Patients with less urgent mental health presentations will usually be </w:t>
      </w:r>
      <w:r w:rsidR="00965AB0">
        <w:rPr>
          <w:color w:val="000000" w:themeColor="text1"/>
        </w:rPr>
        <w:t>allocated to ED Fast Track by the ED Triage Nurses.</w:t>
      </w:r>
      <w:r w:rsidRPr="07856858">
        <w:rPr>
          <w:color w:val="000000" w:themeColor="text1"/>
        </w:rPr>
        <w:t xml:space="preserve"> These patients may not require review by MHCL </w:t>
      </w:r>
      <w:r w:rsidR="00F2194A">
        <w:rPr>
          <w:color w:val="000000" w:themeColor="text1"/>
        </w:rPr>
        <w:t xml:space="preserve">team </w:t>
      </w:r>
      <w:r w:rsidRPr="07856858">
        <w:rPr>
          <w:color w:val="000000" w:themeColor="text1"/>
        </w:rPr>
        <w:t xml:space="preserve">and may be referred directly to community supports (e.g. existing agencies involved in the person’s care). This may include </w:t>
      </w:r>
      <w:r w:rsidR="00870A92">
        <w:rPr>
          <w:color w:val="000000" w:themeColor="text1"/>
        </w:rPr>
        <w:t xml:space="preserve">phone consultation </w:t>
      </w:r>
      <w:r w:rsidR="00EA7ECD">
        <w:rPr>
          <w:color w:val="000000" w:themeColor="text1"/>
        </w:rPr>
        <w:t xml:space="preserve">with Access Mental Health, </w:t>
      </w:r>
      <w:r w:rsidRPr="07856858">
        <w:rPr>
          <w:color w:val="000000" w:themeColor="text1"/>
        </w:rPr>
        <w:t>community services, GPs and private psychologists and psychiatrists.</w:t>
      </w:r>
    </w:p>
    <w:p w14:paraId="045E6754" w14:textId="77777777" w:rsidR="00F45B45" w:rsidRPr="002F7913" w:rsidRDefault="00F45B45" w:rsidP="00F45B45">
      <w:pPr>
        <w:rPr>
          <w:color w:val="000000" w:themeColor="text1"/>
        </w:rPr>
      </w:pPr>
    </w:p>
    <w:p w14:paraId="34AEB55E" w14:textId="452DAE1D" w:rsidR="00F45B45" w:rsidRPr="002F7913" w:rsidRDefault="00F45B45" w:rsidP="00F45B45">
      <w:pPr>
        <w:rPr>
          <w:color w:val="000000" w:themeColor="text1"/>
        </w:rPr>
      </w:pPr>
      <w:r w:rsidRPr="002F7913">
        <w:rPr>
          <w:color w:val="000000" w:themeColor="text1"/>
        </w:rPr>
        <w:t xml:space="preserve">If the ED team determine </w:t>
      </w:r>
      <w:r>
        <w:rPr>
          <w:color w:val="000000" w:themeColor="text1"/>
        </w:rPr>
        <w:t xml:space="preserve">that </w:t>
      </w:r>
      <w:r w:rsidRPr="002F7913">
        <w:rPr>
          <w:color w:val="000000" w:themeColor="text1"/>
        </w:rPr>
        <w:t>further MH advice is required for these patients, they will complete the ED Mental Health Screen form (</w:t>
      </w:r>
      <w:r>
        <w:rPr>
          <w:lang w:eastAsia="en-AU"/>
        </w:rPr>
        <w:t xml:space="preserve">see </w:t>
      </w:r>
      <w:proofErr w:type="spellStart"/>
      <w:r w:rsidR="001561B1">
        <w:t>Clincial</w:t>
      </w:r>
      <w:proofErr w:type="spellEnd"/>
      <w:r w:rsidR="001561B1">
        <w:t xml:space="preserve"> Forms Register</w:t>
      </w:r>
      <w:r w:rsidRPr="002F7913">
        <w:rPr>
          <w:color w:val="000000" w:themeColor="text1"/>
        </w:rPr>
        <w:t xml:space="preserve">). An ED </w:t>
      </w:r>
      <w:r w:rsidR="00F2194A">
        <w:rPr>
          <w:color w:val="000000" w:themeColor="text1"/>
        </w:rPr>
        <w:t>N</w:t>
      </w:r>
      <w:r>
        <w:rPr>
          <w:color w:val="000000" w:themeColor="text1"/>
        </w:rPr>
        <w:t>urse</w:t>
      </w:r>
      <w:r w:rsidRPr="002F7913">
        <w:rPr>
          <w:color w:val="000000" w:themeColor="text1"/>
        </w:rPr>
        <w:t xml:space="preserve"> </w:t>
      </w:r>
      <w:r>
        <w:rPr>
          <w:color w:val="000000" w:themeColor="text1"/>
        </w:rPr>
        <w:t xml:space="preserve">or </w:t>
      </w:r>
      <w:r w:rsidR="00F2194A">
        <w:rPr>
          <w:color w:val="000000" w:themeColor="text1"/>
        </w:rPr>
        <w:t>M</w:t>
      </w:r>
      <w:r>
        <w:rPr>
          <w:color w:val="000000" w:themeColor="text1"/>
        </w:rPr>
        <w:t xml:space="preserve">edical </w:t>
      </w:r>
      <w:r w:rsidR="00F2194A">
        <w:rPr>
          <w:color w:val="000000" w:themeColor="text1"/>
        </w:rPr>
        <w:t>Officer</w:t>
      </w:r>
      <w:r>
        <w:rPr>
          <w:color w:val="000000" w:themeColor="text1"/>
        </w:rPr>
        <w:t xml:space="preserve"> </w:t>
      </w:r>
      <w:r w:rsidRPr="002F7913">
        <w:rPr>
          <w:color w:val="000000" w:themeColor="text1"/>
        </w:rPr>
        <w:t xml:space="preserve">can complete this screen. If indicated by the screen, these patients can be referred for further phone assessment by the </w:t>
      </w:r>
      <w:r>
        <w:rPr>
          <w:color w:val="000000" w:themeColor="text1"/>
        </w:rPr>
        <w:t>Access</w:t>
      </w:r>
      <w:r w:rsidRPr="002F7913">
        <w:rPr>
          <w:color w:val="000000" w:themeColor="text1"/>
        </w:rPr>
        <w:t xml:space="preserve"> Mental Health Triage</w:t>
      </w:r>
      <w:r>
        <w:rPr>
          <w:color w:val="000000" w:themeColor="text1"/>
        </w:rPr>
        <w:t>.</w:t>
      </w:r>
    </w:p>
    <w:p w14:paraId="2D70A54D" w14:textId="77777777" w:rsidR="00F45B45" w:rsidRPr="002F7913" w:rsidRDefault="00F45B45" w:rsidP="00F45B45">
      <w:pPr>
        <w:rPr>
          <w:color w:val="000000" w:themeColor="text1"/>
        </w:rPr>
      </w:pPr>
    </w:p>
    <w:p w14:paraId="00D4C594" w14:textId="681850DD" w:rsidR="00F45B45" w:rsidRPr="002F7913" w:rsidRDefault="00F45B45" w:rsidP="00F45B45">
      <w:pPr>
        <w:rPr>
          <w:color w:val="000000" w:themeColor="text1"/>
        </w:rPr>
      </w:pPr>
      <w:r w:rsidRPr="002F7913">
        <w:rPr>
          <w:color w:val="000000" w:themeColor="text1"/>
        </w:rPr>
        <w:t xml:space="preserve">Where the screen determines that a mental health consultation by phone is not appropriate, or the patient declines the phone consultation, the ED </w:t>
      </w:r>
      <w:r w:rsidR="00DD0AF8">
        <w:rPr>
          <w:color w:val="000000" w:themeColor="text1"/>
        </w:rPr>
        <w:t>t</w:t>
      </w:r>
      <w:r>
        <w:rPr>
          <w:color w:val="000000" w:themeColor="text1"/>
        </w:rPr>
        <w:t>eam</w:t>
      </w:r>
      <w:r w:rsidRPr="002F7913">
        <w:rPr>
          <w:color w:val="000000" w:themeColor="text1"/>
        </w:rPr>
        <w:t xml:space="preserve"> should discuss </w:t>
      </w:r>
      <w:r w:rsidR="00D65137">
        <w:rPr>
          <w:color w:val="000000" w:themeColor="text1"/>
        </w:rPr>
        <w:t xml:space="preserve">the patient’s management </w:t>
      </w:r>
      <w:r w:rsidRPr="002F7913">
        <w:rPr>
          <w:color w:val="000000" w:themeColor="text1"/>
        </w:rPr>
        <w:t xml:space="preserve">with the MHCL </w:t>
      </w:r>
      <w:r w:rsidR="00DD0AF8">
        <w:rPr>
          <w:color w:val="000000" w:themeColor="text1"/>
        </w:rPr>
        <w:t>t</w:t>
      </w:r>
      <w:r w:rsidRPr="002F7913">
        <w:rPr>
          <w:color w:val="000000" w:themeColor="text1"/>
        </w:rPr>
        <w:t>eam.</w:t>
      </w:r>
    </w:p>
    <w:p w14:paraId="2AE3C085" w14:textId="5E97EAAA" w:rsidR="00157777" w:rsidRPr="000054D4" w:rsidRDefault="00F614C2" w:rsidP="000054D4">
      <w:pPr>
        <w:jc w:val="right"/>
        <w:rPr>
          <w:rFonts w:cs="Arial"/>
          <w:i/>
          <w:color w:val="0000FF"/>
          <w:szCs w:val="24"/>
          <w:u w:val="single"/>
        </w:rPr>
      </w:pPr>
      <w:hyperlink w:anchor="Contents" w:history="1">
        <w:r w:rsidR="00F45B45" w:rsidRPr="00D23A4C">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E6213" w:rsidRPr="00CD1C0E" w14:paraId="177E7C4B" w14:textId="77777777" w:rsidTr="00157777">
        <w:trPr>
          <w:cantSplit/>
          <w:trHeight w:val="285"/>
        </w:trPr>
        <w:tc>
          <w:tcPr>
            <w:tcW w:w="9158" w:type="dxa"/>
            <w:shd w:val="clear" w:color="auto" w:fill="A6A6A6" w:themeFill="background1" w:themeFillShade="A6"/>
          </w:tcPr>
          <w:p w14:paraId="650BF9E4" w14:textId="21C46F79" w:rsidR="002E6213" w:rsidRPr="003D2D06" w:rsidRDefault="002E6213" w:rsidP="00157777">
            <w:pPr>
              <w:pStyle w:val="Heading1"/>
            </w:pPr>
            <w:bookmarkStart w:id="74" w:name="_Toc61945349"/>
            <w:bookmarkStart w:id="75" w:name="_Toc74644740"/>
            <w:bookmarkStart w:id="76" w:name="_Toc77337403"/>
            <w:r>
              <w:t xml:space="preserve">Section </w:t>
            </w:r>
            <w:r w:rsidR="00F45B45">
              <w:t>5</w:t>
            </w:r>
            <w:r w:rsidRPr="003D2D06">
              <w:t xml:space="preserve"> – </w:t>
            </w:r>
            <w:r w:rsidR="00F45B45">
              <w:t>De-escalation Suite</w:t>
            </w:r>
            <w:bookmarkEnd w:id="74"/>
            <w:bookmarkEnd w:id="75"/>
            <w:bookmarkEnd w:id="76"/>
          </w:p>
        </w:tc>
      </w:tr>
    </w:tbl>
    <w:p w14:paraId="6A730244" w14:textId="77777777" w:rsidR="002E6213" w:rsidRDefault="002E6213" w:rsidP="002E6213">
      <w:pPr>
        <w:pStyle w:val="Heading2"/>
      </w:pPr>
    </w:p>
    <w:p w14:paraId="1915CF21" w14:textId="7D95B361" w:rsidR="00F45B45" w:rsidRDefault="00F45B45" w:rsidP="00F45B45">
      <w:pPr>
        <w:pStyle w:val="Heading2"/>
      </w:pPr>
      <w:bookmarkStart w:id="77" w:name="_Toc58513968"/>
      <w:bookmarkStart w:id="78" w:name="_Toc74644741"/>
      <w:bookmarkStart w:id="79" w:name="_Toc77337404"/>
      <w:r>
        <w:t xml:space="preserve">5.1 </w:t>
      </w:r>
      <w:r>
        <w:tab/>
        <w:t xml:space="preserve">Use of the </w:t>
      </w:r>
      <w:r w:rsidR="00D50BC8">
        <w:t xml:space="preserve">De-Escalation Suite (DES) </w:t>
      </w:r>
      <w:r>
        <w:t>by ED</w:t>
      </w:r>
      <w:bookmarkEnd w:id="77"/>
      <w:bookmarkEnd w:id="78"/>
      <w:bookmarkEnd w:id="79"/>
    </w:p>
    <w:p w14:paraId="74B7EF8A" w14:textId="77777777" w:rsidR="00F45B45" w:rsidRPr="00D9643B" w:rsidRDefault="00F45B45" w:rsidP="12D07566">
      <w:pPr>
        <w:rPr>
          <w:rFonts w:asciiTheme="minorHAnsi" w:hAnsiTheme="minorHAnsi" w:cs="Arial"/>
          <w:b/>
          <w:bCs/>
          <w:sz w:val="28"/>
          <w:szCs w:val="28"/>
        </w:rPr>
      </w:pPr>
      <w:r w:rsidRPr="12D07566">
        <w:rPr>
          <w:rFonts w:asciiTheme="minorHAnsi" w:hAnsiTheme="minorHAnsi"/>
        </w:rPr>
        <w:t xml:space="preserve">Two secure de-escalation rooms have been purpose built in the ED to support a safe environment for the assessment of patients exhibiting acute behavioural disturbance or who may place themselves or others at risk. The allocation of a patient to one of these rooms is </w:t>
      </w:r>
      <w:r w:rsidRPr="12D07566">
        <w:rPr>
          <w:rFonts w:asciiTheme="minorHAnsi" w:hAnsiTheme="minorHAnsi"/>
        </w:rPr>
        <w:lastRenderedPageBreak/>
        <w:t xml:space="preserve">decided by the ED clinical team. This option is solely to be used for the purposes of facilitating a safe and controlled assessment when a less restrictive option is not available. </w:t>
      </w:r>
    </w:p>
    <w:p w14:paraId="1C746BEE" w14:textId="77777777" w:rsidR="00680A8F" w:rsidRDefault="00680A8F" w:rsidP="00680A8F">
      <w:pPr>
        <w:rPr>
          <w:rFonts w:asciiTheme="minorHAnsi" w:hAnsiTheme="minorHAnsi"/>
        </w:rPr>
      </w:pPr>
    </w:p>
    <w:p w14:paraId="72C8A7C4" w14:textId="6043AFED" w:rsidR="00680A8F" w:rsidRPr="005F6D11" w:rsidRDefault="00680A8F" w:rsidP="00680A8F">
      <w:pPr>
        <w:rPr>
          <w:rFonts w:asciiTheme="minorHAnsi" w:hAnsiTheme="minorHAnsi"/>
        </w:rPr>
      </w:pPr>
      <w:r w:rsidRPr="005F6D11">
        <w:rPr>
          <w:rFonts w:asciiTheme="minorHAnsi" w:hAnsiTheme="minorHAnsi"/>
        </w:rPr>
        <w:t xml:space="preserve">It is expected that patients within the de-escalation suite remain there for the minimum time possible for their management and </w:t>
      </w:r>
      <w:proofErr w:type="gramStart"/>
      <w:r w:rsidRPr="005F6D11">
        <w:rPr>
          <w:rFonts w:asciiTheme="minorHAnsi" w:hAnsiTheme="minorHAnsi"/>
        </w:rPr>
        <w:t>de-escalation, and</w:t>
      </w:r>
      <w:proofErr w:type="gramEnd"/>
      <w:r w:rsidRPr="005F6D11">
        <w:rPr>
          <w:rFonts w:asciiTheme="minorHAnsi" w:hAnsiTheme="minorHAnsi"/>
        </w:rPr>
        <w:t xml:space="preserve"> are then moved back out to other areas of the ED, or to the appropriate inpatient unit for their further care.  </w:t>
      </w:r>
    </w:p>
    <w:p w14:paraId="6DA5E908" w14:textId="77777777" w:rsidR="00DA08BA" w:rsidRDefault="00DA08BA" w:rsidP="00F45B45">
      <w:pPr>
        <w:rPr>
          <w:rFonts w:asciiTheme="minorHAnsi" w:hAnsiTheme="minorHAnsi"/>
        </w:rPr>
      </w:pPr>
    </w:p>
    <w:p w14:paraId="6CAD0CC5" w14:textId="676E6CEF" w:rsidR="001D3810" w:rsidRDefault="00DA08BA" w:rsidP="001D3810">
      <w:r>
        <w:rPr>
          <w:rFonts w:asciiTheme="minorHAnsi" w:hAnsiTheme="minorHAnsi"/>
        </w:rPr>
        <w:t xml:space="preserve">In the event of more than two patients requiring containment, the navigator and senior ED medical staff will risk assess and determine if the interview rooms in the de-escalation area can be utilised with appropriate staffing and </w:t>
      </w:r>
      <w:r w:rsidR="001D3810">
        <w:t>must be escalated by the psychiatry registrar to the AAMHS Clinical Director (Director on call after hours) and the ED Consultant/registrar to the executive director of medicine (executive on call after hours). Refer to section 5.3 for the process when the external doors to MHSSU are closed.</w:t>
      </w:r>
    </w:p>
    <w:p w14:paraId="4F6D7712" w14:textId="45CFC18D" w:rsidR="00F45B45" w:rsidRDefault="00F45B45" w:rsidP="00F45B45">
      <w:pPr>
        <w:rPr>
          <w:rFonts w:asciiTheme="minorHAnsi" w:hAnsiTheme="minorHAnsi"/>
        </w:rPr>
      </w:pPr>
    </w:p>
    <w:p w14:paraId="357DC3C8" w14:textId="587D1E4B" w:rsidR="00F45B45" w:rsidRDefault="00EA7ECD" w:rsidP="07856858">
      <w:pPr>
        <w:rPr>
          <w:rFonts w:asciiTheme="minorHAnsi" w:hAnsiTheme="minorHAnsi"/>
        </w:rPr>
      </w:pPr>
      <w:r>
        <w:rPr>
          <w:rFonts w:asciiTheme="minorHAnsi" w:hAnsiTheme="minorHAnsi"/>
        </w:rPr>
        <w:t>Emergency c</w:t>
      </w:r>
      <w:r w:rsidR="00F45B45" w:rsidRPr="07856858">
        <w:rPr>
          <w:rFonts w:asciiTheme="minorHAnsi" w:hAnsiTheme="minorHAnsi"/>
        </w:rPr>
        <w:t>linical response to patients in this area will be provided by the ED team</w:t>
      </w:r>
      <w:r>
        <w:rPr>
          <w:rFonts w:asciiTheme="minorHAnsi" w:hAnsiTheme="minorHAnsi"/>
        </w:rPr>
        <w:t xml:space="preserve"> </w:t>
      </w:r>
      <w:r w:rsidR="00F45B45" w:rsidRPr="07856858">
        <w:rPr>
          <w:rFonts w:asciiTheme="minorHAnsi" w:hAnsiTheme="minorHAnsi"/>
        </w:rPr>
        <w:t xml:space="preserve">with MHCL </w:t>
      </w:r>
      <w:r>
        <w:rPr>
          <w:rFonts w:asciiTheme="minorHAnsi" w:hAnsiTheme="minorHAnsi"/>
        </w:rPr>
        <w:t xml:space="preserve">team </w:t>
      </w:r>
      <w:r w:rsidR="00F45B45" w:rsidRPr="07856858">
        <w:rPr>
          <w:rFonts w:asciiTheme="minorHAnsi" w:hAnsiTheme="minorHAnsi"/>
        </w:rPr>
        <w:t>input</w:t>
      </w:r>
      <w:r w:rsidR="00040488">
        <w:rPr>
          <w:rFonts w:asciiTheme="minorHAnsi" w:hAnsiTheme="minorHAnsi"/>
        </w:rPr>
        <w:t>.</w:t>
      </w:r>
    </w:p>
    <w:p w14:paraId="34CCAC1E" w14:textId="77777777" w:rsidR="00F45B45" w:rsidRDefault="00F45B45" w:rsidP="00F45B45">
      <w:pPr>
        <w:rPr>
          <w:rFonts w:asciiTheme="minorHAnsi" w:hAnsiTheme="minorHAnsi" w:cstheme="minorHAnsi"/>
          <w:color w:val="000000"/>
          <w:szCs w:val="24"/>
          <w:lang w:eastAsia="en-AU"/>
        </w:rPr>
      </w:pPr>
    </w:p>
    <w:p w14:paraId="2AF3DA49" w14:textId="3DA24D50" w:rsidR="00F45B45" w:rsidRDefault="0037573D" w:rsidP="2E33275A">
      <w:pPr>
        <w:rPr>
          <w:rFonts w:asciiTheme="minorHAnsi" w:hAnsiTheme="minorHAnsi" w:cstheme="minorBidi"/>
          <w:color w:val="000000"/>
          <w:lang w:eastAsia="en-AU"/>
        </w:rPr>
      </w:pPr>
      <w:r>
        <w:rPr>
          <w:rFonts w:asciiTheme="minorHAnsi" w:hAnsiTheme="minorHAnsi" w:cstheme="minorBidi"/>
          <w:color w:val="000000" w:themeColor="text1"/>
          <w:lang w:eastAsia="en-AU"/>
        </w:rPr>
        <w:t>It is recommended that a</w:t>
      </w:r>
      <w:r w:rsidR="00F45B45" w:rsidRPr="2E33275A">
        <w:rPr>
          <w:rFonts w:asciiTheme="minorHAnsi" w:hAnsiTheme="minorHAnsi" w:cstheme="minorBidi"/>
          <w:color w:val="000000" w:themeColor="text1"/>
          <w:lang w:eastAsia="en-AU"/>
        </w:rPr>
        <w:t xml:space="preserve">ll staff wear a personal duress alarm when in the </w:t>
      </w:r>
      <w:r w:rsidR="00F45B45" w:rsidRPr="2E33275A">
        <w:rPr>
          <w:rFonts w:asciiTheme="minorHAnsi" w:hAnsiTheme="minorHAnsi"/>
        </w:rPr>
        <w:t>de-escalation suite</w:t>
      </w:r>
      <w:r w:rsidR="00164540">
        <w:rPr>
          <w:rFonts w:asciiTheme="minorHAnsi" w:hAnsiTheme="minorHAnsi" w:cstheme="minorBidi"/>
          <w:color w:val="000000" w:themeColor="text1"/>
          <w:lang w:eastAsia="en-AU"/>
        </w:rPr>
        <w:t>. At a minimum two staff in the area must wear a personal duress alarm</w:t>
      </w:r>
      <w:r w:rsidR="00040488">
        <w:rPr>
          <w:rFonts w:asciiTheme="minorHAnsi" w:hAnsiTheme="minorHAnsi" w:cstheme="minorBidi"/>
          <w:color w:val="000000" w:themeColor="text1"/>
          <w:lang w:eastAsia="en-AU"/>
        </w:rPr>
        <w:t>.</w:t>
      </w:r>
      <w:r w:rsidR="00164540" w:rsidRPr="2E33275A" w:rsidDel="00164540">
        <w:rPr>
          <w:rFonts w:asciiTheme="minorHAnsi" w:hAnsiTheme="minorHAnsi" w:cstheme="minorBidi"/>
          <w:color w:val="000000" w:themeColor="text1"/>
          <w:lang w:eastAsia="en-AU"/>
        </w:rPr>
        <w:t xml:space="preserve"> </w:t>
      </w:r>
    </w:p>
    <w:p w14:paraId="6809DEC2" w14:textId="77777777" w:rsidR="00F45B45" w:rsidRDefault="00F45B45" w:rsidP="00F45B45">
      <w:pPr>
        <w:rPr>
          <w:rFonts w:asciiTheme="minorHAnsi" w:hAnsiTheme="minorHAnsi" w:cstheme="minorHAnsi"/>
          <w:color w:val="000000"/>
          <w:szCs w:val="24"/>
          <w:lang w:eastAsia="en-AU"/>
        </w:rPr>
      </w:pPr>
    </w:p>
    <w:p w14:paraId="52FA3A4C" w14:textId="371BE2C8" w:rsidR="00F45B45" w:rsidRDefault="00B67DE1" w:rsidP="00F45B45">
      <w:pPr>
        <w:rPr>
          <w:rFonts w:asciiTheme="minorHAnsi" w:hAnsiTheme="minorHAnsi" w:cstheme="minorHAnsi"/>
          <w:color w:val="000000"/>
          <w:szCs w:val="24"/>
          <w:lang w:eastAsia="en-AU"/>
        </w:rPr>
      </w:pPr>
      <w:r>
        <w:rPr>
          <w:rFonts w:asciiTheme="minorHAnsi" w:hAnsiTheme="minorHAnsi" w:cstheme="minorHAnsi"/>
          <w:color w:val="000000"/>
          <w:szCs w:val="24"/>
          <w:lang w:eastAsia="en-AU"/>
        </w:rPr>
        <w:t xml:space="preserve">DES environmental checklist </w:t>
      </w:r>
      <w:proofErr w:type="gramStart"/>
      <w:r>
        <w:rPr>
          <w:rFonts w:asciiTheme="minorHAnsi" w:hAnsiTheme="minorHAnsi" w:cstheme="minorHAnsi"/>
          <w:color w:val="000000"/>
          <w:szCs w:val="24"/>
          <w:lang w:eastAsia="en-AU"/>
        </w:rPr>
        <w:t>is located in</w:t>
      </w:r>
      <w:proofErr w:type="gramEnd"/>
      <w:r>
        <w:rPr>
          <w:rFonts w:asciiTheme="minorHAnsi" w:hAnsiTheme="minorHAnsi" w:cstheme="minorHAnsi"/>
          <w:color w:val="000000"/>
          <w:szCs w:val="24"/>
          <w:lang w:eastAsia="en-AU"/>
        </w:rPr>
        <w:t xml:space="preserve"> the </w:t>
      </w:r>
      <w:r w:rsidR="007F27B8">
        <w:t xml:space="preserve">refer to ED Mental Health Interface Manual located on ED </w:t>
      </w:r>
      <w:proofErr w:type="spellStart"/>
      <w:r w:rsidR="007F27B8">
        <w:t>Sharepoint</w:t>
      </w:r>
      <w:proofErr w:type="spellEnd"/>
      <w:r w:rsidR="007F27B8">
        <w:t xml:space="preserve"> or via EDIS protocol button located on the clinical screen</w:t>
      </w:r>
      <w:r>
        <w:rPr>
          <w:rFonts w:asciiTheme="minorHAnsi" w:hAnsiTheme="minorHAnsi" w:cstheme="minorHAnsi"/>
          <w:color w:val="000000"/>
          <w:szCs w:val="24"/>
          <w:lang w:eastAsia="en-AU"/>
        </w:rPr>
        <w:t xml:space="preserve">. </w:t>
      </w:r>
      <w:r w:rsidR="008E5BCE">
        <w:rPr>
          <w:rFonts w:asciiTheme="minorHAnsi" w:hAnsiTheme="minorHAnsi" w:cstheme="minorHAnsi"/>
          <w:color w:val="000000"/>
          <w:szCs w:val="24"/>
          <w:lang w:eastAsia="en-AU"/>
        </w:rPr>
        <w:t>An environmental check of the DES needs to be completed by the RN allocated to the DES when handing over the keys and duress alarm from shift to shift</w:t>
      </w:r>
      <w:r>
        <w:rPr>
          <w:rFonts w:asciiTheme="minorHAnsi" w:hAnsiTheme="minorHAnsi" w:cstheme="minorHAnsi"/>
          <w:color w:val="000000"/>
          <w:szCs w:val="24"/>
          <w:lang w:eastAsia="en-AU"/>
        </w:rPr>
        <w:t>. The checklists are scanned and stored electronically.</w:t>
      </w:r>
    </w:p>
    <w:p w14:paraId="25BECBE5" w14:textId="77777777" w:rsidR="00B67DE1" w:rsidRDefault="00B67DE1" w:rsidP="00F45B45"/>
    <w:p w14:paraId="649B494D" w14:textId="77777777" w:rsidR="00F45B45" w:rsidRPr="007E214F" w:rsidRDefault="00F45B45" w:rsidP="00F45B45">
      <w:pPr>
        <w:pStyle w:val="Heading2"/>
      </w:pPr>
      <w:bookmarkStart w:id="80" w:name="_Toc58513969"/>
      <w:bookmarkStart w:id="81" w:name="_Toc74644742"/>
      <w:bookmarkStart w:id="82" w:name="_Toc77337405"/>
      <w:r>
        <w:t xml:space="preserve">5.2 </w:t>
      </w:r>
      <w:r>
        <w:tab/>
        <w:t>Use of the DES by MHSSU</w:t>
      </w:r>
      <w:bookmarkEnd w:id="80"/>
      <w:bookmarkEnd w:id="81"/>
      <w:bookmarkEnd w:id="82"/>
    </w:p>
    <w:p w14:paraId="63CAB456" w14:textId="01D41F53" w:rsidR="00DD0AF8" w:rsidRDefault="00F45B45" w:rsidP="00F45B45">
      <w:r>
        <w:t xml:space="preserve">A secure de-escalation room may in exceptional circumstances be required for an admitted MHSSU patient (patient posing an immediate risk to themselves or others and all other options for their safe clinical management in the MHSSU have been exhausted).  </w:t>
      </w:r>
    </w:p>
    <w:p w14:paraId="159690DE" w14:textId="77777777" w:rsidR="00DD0AF8" w:rsidRDefault="00DD0AF8" w:rsidP="00F45B45"/>
    <w:p w14:paraId="749EF037" w14:textId="77777777" w:rsidR="00F45B45" w:rsidRDefault="00F45B45" w:rsidP="00F45B45">
      <w:r>
        <w:t>In that circumstance:</w:t>
      </w:r>
    </w:p>
    <w:p w14:paraId="10727455" w14:textId="1B7FFA38" w:rsidR="00F45B45" w:rsidRPr="00F23ADF" w:rsidRDefault="00F45B45" w:rsidP="00F45B45">
      <w:pPr>
        <w:pStyle w:val="ListBullet"/>
        <w:tabs>
          <w:tab w:val="num" w:pos="360"/>
        </w:tabs>
        <w:ind w:left="360" w:hanging="360"/>
      </w:pPr>
      <w:r w:rsidRPr="00F23ADF">
        <w:t xml:space="preserve">MHSSU must request to use one of the two </w:t>
      </w:r>
      <w:r>
        <w:t>secure de-escalation rooms</w:t>
      </w:r>
      <w:r w:rsidRPr="00F23ADF">
        <w:t xml:space="preserve"> in the ED. This request must be directed to the ED Nurse</w:t>
      </w:r>
      <w:r w:rsidR="00965AB0">
        <w:t xml:space="preserve"> Navigator</w:t>
      </w:r>
    </w:p>
    <w:p w14:paraId="11E58838" w14:textId="17AF0219" w:rsidR="00F45B45" w:rsidRDefault="00F45B45" w:rsidP="00F45B45">
      <w:pPr>
        <w:pStyle w:val="ListBullet"/>
        <w:tabs>
          <w:tab w:val="num" w:pos="360"/>
        </w:tabs>
        <w:ind w:left="360" w:hanging="360"/>
      </w:pPr>
      <w:r w:rsidRPr="00F23ADF">
        <w:t>MHSSU are responsible for the continued care of the patient</w:t>
      </w:r>
    </w:p>
    <w:p w14:paraId="2DA78DAF" w14:textId="44B0C8B4" w:rsidR="00F45B45" w:rsidRDefault="00F45B45" w:rsidP="00F45B45">
      <w:pPr>
        <w:pStyle w:val="ListBullet"/>
        <w:tabs>
          <w:tab w:val="num" w:pos="360"/>
        </w:tabs>
        <w:ind w:left="360" w:hanging="360"/>
      </w:pPr>
      <w:r>
        <w:t>A</w:t>
      </w:r>
      <w:r w:rsidR="008125F7">
        <w:t>n inc</w:t>
      </w:r>
      <w:r w:rsidR="00AE2FBF">
        <w:t>i</w:t>
      </w:r>
      <w:r w:rsidR="008125F7">
        <w:t>dent</w:t>
      </w:r>
      <w:r>
        <w:t xml:space="preserve">  report must be completed</w:t>
      </w:r>
      <w:r w:rsidR="00DA08BA">
        <w:t xml:space="preserve"> </w:t>
      </w:r>
      <w:r w:rsidR="008125F7">
        <w:t xml:space="preserve">in Riskman </w:t>
      </w:r>
      <w:r w:rsidR="00DA08BA">
        <w:t>by MHSSU staff</w:t>
      </w:r>
      <w:r>
        <w:t>.</w:t>
      </w:r>
    </w:p>
    <w:p w14:paraId="0FF3350A" w14:textId="77777777" w:rsidR="00F45B45" w:rsidRPr="00A730D4" w:rsidRDefault="00F45B45" w:rsidP="00F45B45"/>
    <w:p w14:paraId="00467889" w14:textId="77777777" w:rsidR="00F45B45" w:rsidRPr="00AC667E" w:rsidRDefault="00F45B45" w:rsidP="00F45B45">
      <w:pPr>
        <w:pStyle w:val="Heading2"/>
      </w:pPr>
      <w:bookmarkStart w:id="83" w:name="_Toc58513970"/>
      <w:bookmarkStart w:id="84" w:name="_Toc74644743"/>
      <w:bookmarkStart w:id="85" w:name="_Toc77337406"/>
      <w:r>
        <w:t xml:space="preserve">5.3 </w:t>
      </w:r>
      <w:r>
        <w:tab/>
        <w:t>Access to MHSSU through the corridor adjacent to DES</w:t>
      </w:r>
      <w:r w:rsidRPr="00AC667E">
        <w:t>:</w:t>
      </w:r>
      <w:bookmarkEnd w:id="83"/>
      <w:bookmarkEnd w:id="84"/>
      <w:bookmarkEnd w:id="85"/>
    </w:p>
    <w:p w14:paraId="2A8AC037" w14:textId="77777777" w:rsidR="00F45B45" w:rsidRDefault="00F45B45" w:rsidP="00F45B45">
      <w:r>
        <w:t>The main entry doors which provide access to the MHSSU and the De-escalation Suite</w:t>
      </w:r>
      <w:r w:rsidRPr="00073A4F">
        <w:t xml:space="preserve"> </w:t>
      </w:r>
      <w:r>
        <w:t>are to remain open unless there is a compromise to immediate patient and staff safety that cannot be otherwise managed. The interview rooms in this corridor, likewise, are not to be used as patient bedrooms, but rather for interviews with patients only for the duration of the actual assessment.</w:t>
      </w:r>
    </w:p>
    <w:p w14:paraId="27FCCA69" w14:textId="77777777" w:rsidR="00F45B45" w:rsidRDefault="00F45B45" w:rsidP="00F45B45"/>
    <w:p w14:paraId="27EDEA80" w14:textId="5A2143FB" w:rsidR="00F45B45" w:rsidRDefault="00F45B45" w:rsidP="00F45B45">
      <w:r>
        <w:lastRenderedPageBreak/>
        <w:t xml:space="preserve">As this area provides the only direct entry to the MHSSU for staff, patients and visitors, any compromise to direct entry to the MHSSU (i.e. when a decision is made to close the access doors or to use the interview rooms as patient bedrooms) must be escalated by the </w:t>
      </w:r>
      <w:r w:rsidR="00982FC0">
        <w:t>MHSSU Staff</w:t>
      </w:r>
      <w:r w:rsidR="00DA08BA">
        <w:t xml:space="preserve"> </w:t>
      </w:r>
      <w:r>
        <w:t>to the AAMHS Clinical Director (</w:t>
      </w:r>
      <w:r w:rsidR="00982FC0">
        <w:t>Executive</w:t>
      </w:r>
      <w:r>
        <w:t xml:space="preserve"> on call after hours) and the ED Consultant</w:t>
      </w:r>
      <w:r w:rsidR="00DA08BA">
        <w:t>/</w:t>
      </w:r>
      <w:r w:rsidR="00982FC0">
        <w:t>R</w:t>
      </w:r>
      <w:r w:rsidR="00DA08BA">
        <w:t xml:space="preserve">egistrar to the </w:t>
      </w:r>
      <w:r w:rsidR="00982FC0">
        <w:t>E</w:t>
      </w:r>
      <w:r w:rsidR="001D3810">
        <w:t xml:space="preserve">xecutive </w:t>
      </w:r>
      <w:r w:rsidR="00982FC0">
        <w:t>D</w:t>
      </w:r>
      <w:r w:rsidR="001D3810">
        <w:t xml:space="preserve">irector of </w:t>
      </w:r>
      <w:r w:rsidR="00982FC0">
        <w:t>M</w:t>
      </w:r>
      <w:r w:rsidR="001D3810">
        <w:t>edicine (</w:t>
      </w:r>
      <w:r w:rsidR="00982FC0">
        <w:t>E</w:t>
      </w:r>
      <w:r w:rsidR="001D3810">
        <w:t>xecutive on call after hours)</w:t>
      </w:r>
      <w:r>
        <w:t>.</w:t>
      </w:r>
    </w:p>
    <w:p w14:paraId="13409D0D" w14:textId="078604FC" w:rsidR="000B3458" w:rsidRPr="00B67DE1" w:rsidRDefault="00F614C2" w:rsidP="009D5C2D">
      <w:pPr>
        <w:jc w:val="right"/>
        <w:rPr>
          <w:rFonts w:cs="Arial"/>
          <w:i/>
          <w:color w:val="0000FF"/>
          <w:szCs w:val="24"/>
          <w:u w:val="single"/>
        </w:rPr>
      </w:pPr>
      <w:hyperlink w:anchor="Contents" w:history="1">
        <w:r w:rsidR="00F45B45" w:rsidRPr="00D23A4C">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E6213" w:rsidRPr="00CD1C0E" w14:paraId="228F13DA" w14:textId="77777777" w:rsidTr="00157777">
        <w:trPr>
          <w:cantSplit/>
          <w:trHeight w:val="285"/>
        </w:trPr>
        <w:tc>
          <w:tcPr>
            <w:tcW w:w="9158" w:type="dxa"/>
            <w:shd w:val="clear" w:color="auto" w:fill="A6A6A6" w:themeFill="background1" w:themeFillShade="A6"/>
          </w:tcPr>
          <w:p w14:paraId="482084AF" w14:textId="14B910D2" w:rsidR="002E6213" w:rsidRPr="003D2D06" w:rsidRDefault="002E6213" w:rsidP="00157777">
            <w:pPr>
              <w:pStyle w:val="Heading1"/>
            </w:pPr>
            <w:bookmarkStart w:id="86" w:name="_Toc61945350"/>
            <w:bookmarkStart w:id="87" w:name="_Toc74644744"/>
            <w:bookmarkStart w:id="88" w:name="_Toc77337407"/>
            <w:bookmarkStart w:id="89" w:name="_Hlk74647001"/>
            <w:r>
              <w:t xml:space="preserve">Section </w:t>
            </w:r>
            <w:r w:rsidR="00F45B45">
              <w:t>6</w:t>
            </w:r>
            <w:r w:rsidRPr="003D2D06">
              <w:t xml:space="preserve"> – </w:t>
            </w:r>
            <w:bookmarkEnd w:id="86"/>
            <w:bookmarkEnd w:id="87"/>
            <w:r w:rsidR="0075348A">
              <w:t xml:space="preserve">Responding to </w:t>
            </w:r>
            <w:r w:rsidR="00016A03">
              <w:t>Patient Behavioural Disturbances</w:t>
            </w:r>
            <w:bookmarkEnd w:id="88"/>
          </w:p>
        </w:tc>
      </w:tr>
      <w:bookmarkEnd w:id="89"/>
    </w:tbl>
    <w:p w14:paraId="65F969B6" w14:textId="4E91E44B" w:rsidR="002E6213" w:rsidRDefault="002E6213" w:rsidP="002E6213">
      <w:pPr>
        <w:pStyle w:val="Heading2"/>
      </w:pPr>
    </w:p>
    <w:p w14:paraId="4DEFFD4B" w14:textId="50DCF502" w:rsidR="00016A03" w:rsidRPr="00016A03" w:rsidRDefault="009D5C2D" w:rsidP="00016A03">
      <w:pPr>
        <w:pStyle w:val="Heading2"/>
      </w:pPr>
      <w:bookmarkStart w:id="90" w:name="_Toc77337408"/>
      <w:r>
        <w:t>6</w:t>
      </w:r>
      <w:r w:rsidR="00016A03">
        <w:t xml:space="preserve">.1 Grey </w:t>
      </w:r>
      <w:proofErr w:type="spellStart"/>
      <w:r w:rsidR="00016A03">
        <w:t>Reponse</w:t>
      </w:r>
      <w:bookmarkEnd w:id="90"/>
      <w:proofErr w:type="spellEnd"/>
    </w:p>
    <w:p w14:paraId="1E614CB1" w14:textId="073E4CF9" w:rsidR="00F45B45" w:rsidRDefault="00F45B45" w:rsidP="00F45B45">
      <w:pPr>
        <w:autoSpaceDE w:val="0"/>
        <w:autoSpaceDN w:val="0"/>
        <w:adjustRightInd w:val="0"/>
        <w:rPr>
          <w:rFonts w:asciiTheme="minorHAnsi" w:hAnsiTheme="minorHAnsi" w:cstheme="minorHAnsi"/>
          <w:szCs w:val="24"/>
        </w:rPr>
      </w:pPr>
      <w:r>
        <w:rPr>
          <w:rFonts w:asciiTheme="minorHAnsi" w:hAnsiTheme="minorHAnsi" w:cstheme="minorHAnsi"/>
          <w:szCs w:val="24"/>
        </w:rPr>
        <w:t xml:space="preserve">The aim of a Grey Response is to provide a rapid, collaborative approach to clinical decision making </w:t>
      </w:r>
      <w:proofErr w:type="gramStart"/>
      <w:r>
        <w:rPr>
          <w:rFonts w:asciiTheme="minorHAnsi" w:hAnsiTheme="minorHAnsi" w:cstheme="minorHAnsi"/>
          <w:szCs w:val="24"/>
        </w:rPr>
        <w:t>with regard to</w:t>
      </w:r>
      <w:proofErr w:type="gramEnd"/>
      <w:r>
        <w:rPr>
          <w:rFonts w:asciiTheme="minorHAnsi" w:hAnsiTheme="minorHAnsi" w:cstheme="minorHAnsi"/>
          <w:szCs w:val="24"/>
        </w:rPr>
        <w:t xml:space="preserve"> clinical care, management and location of a person in the ED</w:t>
      </w:r>
      <w:r w:rsidRPr="00CD6092">
        <w:rPr>
          <w:rFonts w:asciiTheme="minorHAnsi" w:hAnsiTheme="minorHAnsi" w:cstheme="minorHAnsi"/>
          <w:szCs w:val="24"/>
        </w:rPr>
        <w:t xml:space="preserve"> </w:t>
      </w:r>
      <w:r>
        <w:rPr>
          <w:rFonts w:asciiTheme="minorHAnsi" w:hAnsiTheme="minorHAnsi" w:cstheme="minorHAnsi"/>
          <w:szCs w:val="24"/>
        </w:rPr>
        <w:t>when acute agitation or behavioural disturbance occurs</w:t>
      </w:r>
      <w:r>
        <w:rPr>
          <w:rFonts w:asciiTheme="minorHAnsi" w:hAnsiTheme="minorHAnsi" w:cstheme="minorHAnsi"/>
          <w:color w:val="000000"/>
          <w:szCs w:val="24"/>
          <w:lang w:eastAsia="en-AU"/>
        </w:rPr>
        <w:t>.  A Grey Response can be called to any location within the ED</w:t>
      </w:r>
      <w:r>
        <w:rPr>
          <w:rFonts w:asciiTheme="minorHAnsi" w:hAnsiTheme="minorHAnsi" w:cstheme="minorHAnsi"/>
          <w:szCs w:val="24"/>
        </w:rPr>
        <w:t>.  A Grey Response does not replace a Code Black.</w:t>
      </w:r>
    </w:p>
    <w:p w14:paraId="15C7F267" w14:textId="77777777" w:rsidR="00F45B45" w:rsidRDefault="00F45B45" w:rsidP="00F45B45">
      <w:pPr>
        <w:autoSpaceDE w:val="0"/>
        <w:autoSpaceDN w:val="0"/>
        <w:adjustRightInd w:val="0"/>
        <w:rPr>
          <w:rFonts w:asciiTheme="minorHAnsi" w:hAnsiTheme="minorHAnsi" w:cstheme="minorHAnsi"/>
          <w:color w:val="000000"/>
          <w:szCs w:val="24"/>
          <w:lang w:eastAsia="en-AU"/>
        </w:rPr>
      </w:pPr>
    </w:p>
    <w:p w14:paraId="32AB1390" w14:textId="153FB03E" w:rsidR="00F45B45" w:rsidRDefault="00F45B45" w:rsidP="1A3587C0">
      <w:pPr>
        <w:autoSpaceDE w:val="0"/>
        <w:autoSpaceDN w:val="0"/>
        <w:adjustRightInd w:val="0"/>
        <w:rPr>
          <w:rFonts w:asciiTheme="minorHAnsi" w:hAnsiTheme="minorHAnsi" w:cstheme="minorBidi"/>
        </w:rPr>
      </w:pPr>
      <w:r w:rsidRPr="1A3587C0">
        <w:rPr>
          <w:rFonts w:asciiTheme="minorHAnsi" w:hAnsiTheme="minorHAnsi"/>
        </w:rPr>
        <w:t xml:space="preserve">At the beginning of each shift, staff will be identified as Grey Responders.  </w:t>
      </w:r>
      <w:r w:rsidRPr="1A3587C0">
        <w:rPr>
          <w:rFonts w:asciiTheme="minorHAnsi" w:hAnsiTheme="minorHAnsi" w:cstheme="minorBidi"/>
        </w:rPr>
        <w:t xml:space="preserve">The response team comprises of </w:t>
      </w:r>
      <w:r w:rsidR="001A7D4A">
        <w:rPr>
          <w:rFonts w:asciiTheme="minorHAnsi" w:hAnsiTheme="minorHAnsi" w:cstheme="minorBidi"/>
        </w:rPr>
        <w:t>three</w:t>
      </w:r>
      <w:r w:rsidR="001A7D4A" w:rsidRPr="1A3587C0">
        <w:rPr>
          <w:rFonts w:asciiTheme="minorHAnsi" w:hAnsiTheme="minorHAnsi" w:cstheme="minorBidi"/>
        </w:rPr>
        <w:t xml:space="preserve"> </w:t>
      </w:r>
      <w:r w:rsidRPr="1A3587C0">
        <w:rPr>
          <w:rFonts w:asciiTheme="minorHAnsi" w:hAnsiTheme="minorHAnsi" w:cstheme="minorBidi"/>
        </w:rPr>
        <w:t>clinicians</w:t>
      </w:r>
      <w:r w:rsidR="00722115">
        <w:rPr>
          <w:rFonts w:asciiTheme="minorHAnsi" w:hAnsiTheme="minorHAnsi" w:cstheme="minorBidi"/>
        </w:rPr>
        <w:t>,</w:t>
      </w:r>
      <w:r w:rsidRPr="1A3587C0">
        <w:rPr>
          <w:rFonts w:asciiTheme="minorHAnsi" w:hAnsiTheme="minorHAnsi" w:cstheme="minorBidi"/>
        </w:rPr>
        <w:t xml:space="preserve"> the ED Registrar who is carrying the MET page</w:t>
      </w:r>
      <w:r w:rsidR="001A7D4A">
        <w:rPr>
          <w:rFonts w:asciiTheme="minorHAnsi" w:hAnsiTheme="minorHAnsi" w:cstheme="minorBidi"/>
        </w:rPr>
        <w:t xml:space="preserve">, </w:t>
      </w:r>
      <w:r w:rsidR="005F151B">
        <w:rPr>
          <w:rFonts w:asciiTheme="minorHAnsi" w:hAnsiTheme="minorHAnsi" w:cstheme="minorBidi"/>
        </w:rPr>
        <w:t>an</w:t>
      </w:r>
      <w:r w:rsidRPr="1A3587C0">
        <w:rPr>
          <w:rFonts w:asciiTheme="minorHAnsi" w:hAnsiTheme="minorHAnsi" w:cstheme="minorBidi"/>
        </w:rPr>
        <w:t xml:space="preserve"> ED </w:t>
      </w:r>
      <w:r w:rsidR="005F151B">
        <w:rPr>
          <w:rFonts w:asciiTheme="minorHAnsi" w:hAnsiTheme="minorHAnsi" w:cstheme="minorBidi"/>
        </w:rPr>
        <w:t>Senior Nurse</w:t>
      </w:r>
      <w:r w:rsidR="001A7D4A">
        <w:rPr>
          <w:rFonts w:asciiTheme="minorHAnsi" w:hAnsiTheme="minorHAnsi" w:cstheme="minorBidi"/>
        </w:rPr>
        <w:t xml:space="preserve">, </w:t>
      </w:r>
      <w:r w:rsidR="00BD1DCA">
        <w:rPr>
          <w:rFonts w:asciiTheme="minorHAnsi" w:hAnsiTheme="minorHAnsi" w:cstheme="minorBidi"/>
        </w:rPr>
        <w:t>a</w:t>
      </w:r>
      <w:r w:rsidR="001A7D4A">
        <w:rPr>
          <w:rFonts w:asciiTheme="minorHAnsi" w:hAnsiTheme="minorHAnsi" w:cstheme="minorBidi"/>
        </w:rPr>
        <w:t xml:space="preserve"> </w:t>
      </w:r>
      <w:r w:rsidR="00BD1DCA">
        <w:rPr>
          <w:rFonts w:asciiTheme="minorHAnsi" w:hAnsiTheme="minorHAnsi" w:cstheme="minorBidi"/>
        </w:rPr>
        <w:t>MHCL Clinician</w:t>
      </w:r>
      <w:r w:rsidR="00722115">
        <w:rPr>
          <w:rFonts w:asciiTheme="minorHAnsi" w:hAnsiTheme="minorHAnsi" w:cstheme="minorBidi"/>
        </w:rPr>
        <w:t>,</w:t>
      </w:r>
      <w:r w:rsidR="001A7D4A">
        <w:rPr>
          <w:rFonts w:asciiTheme="minorHAnsi" w:hAnsiTheme="minorHAnsi" w:cstheme="minorBidi"/>
        </w:rPr>
        <w:t xml:space="preserve"> and one wards person</w:t>
      </w:r>
      <w:r w:rsidRPr="1A3587C0">
        <w:rPr>
          <w:rFonts w:asciiTheme="minorHAnsi" w:hAnsiTheme="minorHAnsi" w:cstheme="minorBidi"/>
        </w:rPr>
        <w:t xml:space="preserve">.  </w:t>
      </w:r>
    </w:p>
    <w:p w14:paraId="681A535A" w14:textId="77777777" w:rsidR="00F45B45" w:rsidRDefault="00F45B45" w:rsidP="00525DC9">
      <w:pPr>
        <w:pStyle w:val="Heading3"/>
        <w:rPr>
          <w:lang w:eastAsia="en-AU"/>
        </w:rPr>
      </w:pPr>
    </w:p>
    <w:p w14:paraId="54FC8DF1" w14:textId="47B02CF6" w:rsidR="00F45B45" w:rsidRPr="00525DC9" w:rsidRDefault="00F45B45" w:rsidP="00525DC9">
      <w:pPr>
        <w:pStyle w:val="Heading3"/>
        <w:rPr>
          <w:b/>
          <w:bCs/>
        </w:rPr>
      </w:pPr>
      <w:bookmarkStart w:id="91" w:name="_Toc58513972"/>
      <w:bookmarkStart w:id="92" w:name="_Toc74644745"/>
      <w:r w:rsidRPr="00525DC9">
        <w:rPr>
          <w:b/>
          <w:bCs/>
        </w:rPr>
        <w:t>6.1</w:t>
      </w:r>
      <w:r w:rsidR="00016A03" w:rsidRPr="00525DC9">
        <w:rPr>
          <w:b/>
          <w:bCs/>
        </w:rPr>
        <w:t>.1</w:t>
      </w:r>
      <w:r w:rsidRPr="00525DC9">
        <w:rPr>
          <w:b/>
          <w:bCs/>
        </w:rPr>
        <w:tab/>
        <w:t>Criteria for Activating a Grey Response</w:t>
      </w:r>
      <w:bookmarkEnd w:id="91"/>
      <w:bookmarkEnd w:id="92"/>
    </w:p>
    <w:p w14:paraId="77DE461E" w14:textId="77777777" w:rsidR="00F45B45" w:rsidRDefault="00F45B45" w:rsidP="00F45B45">
      <w:pPr>
        <w:pStyle w:val="ListBullet"/>
        <w:tabs>
          <w:tab w:val="num" w:pos="360"/>
        </w:tabs>
        <w:ind w:left="360" w:hanging="360"/>
      </w:pPr>
      <w:bookmarkStart w:id="93" w:name="_Hlk74650476"/>
      <w:r>
        <w:t xml:space="preserve">Concerns at triage (e.g. violence or threats </w:t>
      </w:r>
      <w:proofErr w:type="spellStart"/>
      <w:r>
        <w:t>en</w:t>
      </w:r>
      <w:proofErr w:type="spellEnd"/>
      <w:r>
        <w:t>-route to hospital)</w:t>
      </w:r>
    </w:p>
    <w:p w14:paraId="2534D87F" w14:textId="77777777" w:rsidR="00F45B45" w:rsidRDefault="00F45B45" w:rsidP="00F45B45">
      <w:pPr>
        <w:pStyle w:val="ListBullet"/>
        <w:tabs>
          <w:tab w:val="num" w:pos="360"/>
        </w:tabs>
        <w:ind w:left="360" w:hanging="360"/>
      </w:pPr>
      <w:r>
        <w:t xml:space="preserve">At any stage of treatment in ED: </w:t>
      </w:r>
    </w:p>
    <w:p w14:paraId="776253AE" w14:textId="77777777" w:rsidR="00F45B45" w:rsidRDefault="00F45B45" w:rsidP="005151DE">
      <w:pPr>
        <w:pStyle w:val="ListParagraph"/>
        <w:numPr>
          <w:ilvl w:val="0"/>
          <w:numId w:val="57"/>
        </w:numPr>
      </w:pPr>
      <w:r>
        <w:t>Staff concern for potential escalating behaviour, this can include “gut feeling” or a sense of unease</w:t>
      </w:r>
    </w:p>
    <w:p w14:paraId="1231285C" w14:textId="77777777" w:rsidR="00F45B45" w:rsidRDefault="00F45B45" w:rsidP="005151DE">
      <w:pPr>
        <w:pStyle w:val="ListParagraph"/>
        <w:numPr>
          <w:ilvl w:val="0"/>
          <w:numId w:val="57"/>
        </w:numPr>
      </w:pPr>
      <w:r>
        <w:t>Verbal signs, e.g. definite intent to intimidate/threaten, verbal attacks, abuse, name calling, verbally neutral comments uttered in an aggressive manner</w:t>
      </w:r>
    </w:p>
    <w:p w14:paraId="02E60580" w14:textId="77777777" w:rsidR="00F45B45" w:rsidRDefault="00F45B45" w:rsidP="005151DE">
      <w:pPr>
        <w:pStyle w:val="ListParagraph"/>
        <w:numPr>
          <w:ilvl w:val="0"/>
          <w:numId w:val="57"/>
        </w:numPr>
      </w:pPr>
      <w:r>
        <w:t>Irritability – easily annoyed/angered, unable to tolerate the presence of others</w:t>
      </w:r>
    </w:p>
    <w:p w14:paraId="05D98297" w14:textId="735ECCCD" w:rsidR="00F45B45" w:rsidRPr="00E14513" w:rsidRDefault="00F45B45" w:rsidP="005151DE">
      <w:pPr>
        <w:pStyle w:val="ListParagraph"/>
        <w:numPr>
          <w:ilvl w:val="0"/>
          <w:numId w:val="57"/>
        </w:numPr>
        <w:rPr>
          <w:b/>
        </w:rPr>
      </w:pPr>
      <w:r>
        <w:t>Physical signs, e.g. aggressive stance, staring, pacing, clenching fists, making fists, handwringing, unwillingness to stay in area, grabbing another person, threatening gestures</w:t>
      </w:r>
      <w:r w:rsidRPr="00E14513">
        <w:rPr>
          <w:b/>
        </w:rPr>
        <w:t xml:space="preserve">. CONSIDER A CODE BLACK </w:t>
      </w:r>
    </w:p>
    <w:bookmarkEnd w:id="93"/>
    <w:p w14:paraId="66DBCE31" w14:textId="77777777" w:rsidR="00DD0AF8" w:rsidRDefault="00DD0AF8" w:rsidP="00F45B45">
      <w:pPr>
        <w:pStyle w:val="ListBullet"/>
        <w:numPr>
          <w:ilvl w:val="0"/>
          <w:numId w:val="0"/>
        </w:numPr>
        <w:rPr>
          <w:b/>
        </w:rPr>
      </w:pPr>
    </w:p>
    <w:p w14:paraId="04739CB9" w14:textId="4CB9AE09" w:rsidR="00F45B45" w:rsidRPr="00525DC9" w:rsidRDefault="00F45B45" w:rsidP="00525DC9">
      <w:pPr>
        <w:pStyle w:val="Heading3"/>
        <w:rPr>
          <w:b/>
          <w:bCs/>
        </w:rPr>
      </w:pPr>
      <w:bookmarkStart w:id="94" w:name="_Toc436583449"/>
      <w:bookmarkStart w:id="95" w:name="_Toc58513973"/>
      <w:bookmarkStart w:id="96" w:name="_Toc74644746"/>
      <w:r w:rsidRPr="00525DC9">
        <w:rPr>
          <w:b/>
          <w:bCs/>
        </w:rPr>
        <w:t>6.</w:t>
      </w:r>
      <w:r w:rsidR="00016A03" w:rsidRPr="00525DC9">
        <w:rPr>
          <w:b/>
          <w:bCs/>
        </w:rPr>
        <w:t>1.</w:t>
      </w:r>
      <w:r w:rsidRPr="00525DC9">
        <w:rPr>
          <w:b/>
          <w:bCs/>
        </w:rPr>
        <w:t>2</w:t>
      </w:r>
      <w:r w:rsidRPr="00525DC9">
        <w:rPr>
          <w:b/>
          <w:bCs/>
        </w:rPr>
        <w:tab/>
        <w:t>Activating a Grey Response</w:t>
      </w:r>
      <w:bookmarkEnd w:id="94"/>
      <w:bookmarkEnd w:id="95"/>
      <w:bookmarkEnd w:id="96"/>
    </w:p>
    <w:p w14:paraId="62500BB8" w14:textId="77777777" w:rsidR="00F45B45" w:rsidRDefault="00F45B45" w:rsidP="00F45B45">
      <w:pPr>
        <w:pStyle w:val="ListBullet"/>
        <w:tabs>
          <w:tab w:val="num" w:pos="360"/>
        </w:tabs>
        <w:ind w:left="360" w:hanging="360"/>
        <w:rPr>
          <w:lang w:eastAsia="en-AU"/>
        </w:rPr>
      </w:pPr>
      <w:r>
        <w:rPr>
          <w:lang w:eastAsia="en-AU"/>
        </w:rPr>
        <w:t>Any staff member in the ED can call a Grey Response</w:t>
      </w:r>
    </w:p>
    <w:p w14:paraId="33DE799F" w14:textId="77777777" w:rsidR="00F45B45" w:rsidRPr="00FF5AC6" w:rsidRDefault="00F45B45" w:rsidP="00F45B45">
      <w:pPr>
        <w:pStyle w:val="ListBullet"/>
        <w:tabs>
          <w:tab w:val="num" w:pos="360"/>
        </w:tabs>
        <w:ind w:left="360" w:hanging="360"/>
        <w:rPr>
          <w:lang w:eastAsia="en-AU"/>
        </w:rPr>
      </w:pPr>
      <w:r>
        <w:rPr>
          <w:lang w:eastAsia="en-AU"/>
        </w:rPr>
        <w:t>A Grey R</w:t>
      </w:r>
      <w:r w:rsidRPr="00FF5AC6">
        <w:rPr>
          <w:lang w:eastAsia="en-AU"/>
        </w:rPr>
        <w:t>esponse is activated by announcing on the ED overhead address system:</w:t>
      </w:r>
    </w:p>
    <w:p w14:paraId="78EC9230" w14:textId="77777777" w:rsidR="00F45B45" w:rsidRPr="00195F77" w:rsidRDefault="00F45B45" w:rsidP="00F45B45">
      <w:pPr>
        <w:pStyle w:val="ListBullet"/>
        <w:tabs>
          <w:tab w:val="num" w:pos="360"/>
        </w:tabs>
        <w:ind w:left="360" w:hanging="360"/>
        <w:rPr>
          <w:rFonts w:cs="Arial"/>
          <w:b/>
          <w:szCs w:val="24"/>
        </w:rPr>
      </w:pPr>
      <w:r w:rsidRPr="00FF5AC6">
        <w:rPr>
          <w:lang w:eastAsia="en-AU"/>
        </w:rPr>
        <w:t xml:space="preserve">“Grey </w:t>
      </w:r>
      <w:r>
        <w:rPr>
          <w:lang w:eastAsia="en-AU"/>
        </w:rPr>
        <w:t>R</w:t>
      </w:r>
      <w:r w:rsidRPr="00FF5AC6">
        <w:rPr>
          <w:lang w:eastAsia="en-AU"/>
        </w:rPr>
        <w:t xml:space="preserve">esponse in </w:t>
      </w:r>
      <w:proofErr w:type="spellStart"/>
      <w:r w:rsidRPr="00FF5AC6">
        <w:rPr>
          <w:lang w:eastAsia="en-AU"/>
        </w:rPr>
        <w:t>xxxx</w:t>
      </w:r>
      <w:proofErr w:type="spellEnd"/>
      <w:r w:rsidRPr="00FF5AC6">
        <w:rPr>
          <w:lang w:eastAsia="en-AU"/>
        </w:rPr>
        <w:t xml:space="preserve"> location</w:t>
      </w:r>
      <w:r>
        <w:rPr>
          <w:lang w:eastAsia="en-AU"/>
        </w:rPr>
        <w:t>”</w:t>
      </w:r>
      <w:r w:rsidRPr="00FF5AC6">
        <w:rPr>
          <w:lang w:eastAsia="en-AU"/>
        </w:rPr>
        <w:t xml:space="preserve">.  </w:t>
      </w:r>
    </w:p>
    <w:p w14:paraId="785553CE" w14:textId="008F7008" w:rsidR="00F45B45" w:rsidRDefault="00F45B45" w:rsidP="00016A03">
      <w:pPr>
        <w:pStyle w:val="ListBullet"/>
        <w:numPr>
          <w:ilvl w:val="0"/>
          <w:numId w:val="0"/>
        </w:numPr>
        <w:rPr>
          <w:rFonts w:cs="Arial"/>
          <w:b/>
          <w:szCs w:val="24"/>
        </w:rPr>
      </w:pPr>
    </w:p>
    <w:p w14:paraId="19C9824E" w14:textId="3581CDC4" w:rsidR="00016A03" w:rsidRDefault="009D5C2D" w:rsidP="00525DC9">
      <w:pPr>
        <w:pStyle w:val="Heading2"/>
      </w:pPr>
      <w:bookmarkStart w:id="97" w:name="_Toc77337409"/>
      <w:r>
        <w:t>6</w:t>
      </w:r>
      <w:r w:rsidR="00016A03">
        <w:t>.2 Code Black</w:t>
      </w:r>
      <w:bookmarkEnd w:id="97"/>
    </w:p>
    <w:p w14:paraId="661888DB" w14:textId="6779D0DF" w:rsidR="00016A03" w:rsidRPr="00B67DE1" w:rsidRDefault="00016A03" w:rsidP="00016A03">
      <w:r w:rsidRPr="007603D1">
        <w:rPr>
          <w:rFonts w:asciiTheme="minorHAnsi" w:hAnsiTheme="minorHAnsi" w:cstheme="minorHAnsi"/>
          <w:szCs w:val="24"/>
        </w:rPr>
        <w:t xml:space="preserve">A Code Black is </w:t>
      </w:r>
      <w:r>
        <w:rPr>
          <w:rFonts w:asciiTheme="minorHAnsi" w:hAnsiTheme="minorHAnsi" w:cstheme="minorHAnsi"/>
          <w:szCs w:val="24"/>
        </w:rPr>
        <w:t>the</w:t>
      </w:r>
      <w:r w:rsidRPr="007603D1">
        <w:rPr>
          <w:rFonts w:asciiTheme="minorHAnsi" w:hAnsiTheme="minorHAnsi" w:cstheme="minorHAnsi"/>
          <w:szCs w:val="24"/>
        </w:rPr>
        <w:t xml:space="preserve"> emergency call system used when there is assault, violence or risk of violence that is deemed unmanageable and dangerous. </w:t>
      </w:r>
      <w:r w:rsidRPr="007603D1">
        <w:rPr>
          <w:rFonts w:asciiTheme="minorHAnsi" w:hAnsiTheme="minorHAnsi" w:cstheme="minorHAnsi"/>
          <w:color w:val="000000"/>
          <w:szCs w:val="24"/>
          <w:lang w:eastAsia="en-AU"/>
        </w:rPr>
        <w:t xml:space="preserve">For the safety of all staff and </w:t>
      </w:r>
      <w:r>
        <w:rPr>
          <w:rFonts w:asciiTheme="minorHAnsi" w:hAnsiTheme="minorHAnsi" w:cstheme="minorHAnsi"/>
          <w:color w:val="000000"/>
          <w:szCs w:val="24"/>
          <w:lang w:eastAsia="en-AU"/>
        </w:rPr>
        <w:t>patient</w:t>
      </w:r>
      <w:r w:rsidRPr="007603D1">
        <w:rPr>
          <w:rFonts w:asciiTheme="minorHAnsi" w:hAnsiTheme="minorHAnsi" w:cstheme="minorHAnsi"/>
          <w:color w:val="000000"/>
          <w:szCs w:val="24"/>
          <w:lang w:eastAsia="en-AU"/>
        </w:rPr>
        <w:t>s, it is crucial that an emergency response to violence and aggression be accomplished efficiently and effectively.</w:t>
      </w:r>
      <w:r>
        <w:rPr>
          <w:rFonts w:asciiTheme="minorHAnsi" w:hAnsiTheme="minorHAnsi" w:cstheme="minorHAnsi"/>
          <w:color w:val="000000"/>
          <w:szCs w:val="24"/>
          <w:lang w:eastAsia="en-AU"/>
        </w:rPr>
        <w:t xml:space="preserve"> Please refer to </w:t>
      </w:r>
      <w:r>
        <w:t>CHS Emergency Management Plans – Code Black and Occupational Violence Policy and Procedure.</w:t>
      </w:r>
    </w:p>
    <w:p w14:paraId="0B147A1A" w14:textId="00A759BC" w:rsidR="00016A03" w:rsidRDefault="00016A03" w:rsidP="00016A03">
      <w:pPr>
        <w:pStyle w:val="ListBullet"/>
        <w:numPr>
          <w:ilvl w:val="0"/>
          <w:numId w:val="0"/>
        </w:numPr>
        <w:rPr>
          <w:rFonts w:cs="Arial"/>
          <w:b/>
          <w:szCs w:val="24"/>
        </w:rPr>
      </w:pPr>
    </w:p>
    <w:p w14:paraId="2F2A20B1" w14:textId="2127F639" w:rsidR="00016A03" w:rsidRPr="00525DC9" w:rsidRDefault="00525DC9" w:rsidP="00525DC9">
      <w:pPr>
        <w:pStyle w:val="Heading3"/>
        <w:rPr>
          <w:b/>
          <w:bCs/>
        </w:rPr>
      </w:pPr>
      <w:r>
        <w:rPr>
          <w:b/>
          <w:bCs/>
        </w:rPr>
        <w:t xml:space="preserve">6.2.1 </w:t>
      </w:r>
      <w:r w:rsidR="00016A03" w:rsidRPr="00525DC9">
        <w:rPr>
          <w:b/>
          <w:bCs/>
        </w:rPr>
        <w:t>Criteria for Activating a Code Black</w:t>
      </w:r>
    </w:p>
    <w:p w14:paraId="6E766923" w14:textId="77777777" w:rsidR="0024701F" w:rsidRDefault="0024701F" w:rsidP="0024701F">
      <w:pPr>
        <w:pStyle w:val="ListBullet"/>
        <w:tabs>
          <w:tab w:val="num" w:pos="360"/>
        </w:tabs>
        <w:ind w:left="360" w:hanging="360"/>
      </w:pPr>
      <w:r>
        <w:t xml:space="preserve">Concerns at triage (e.g. violence </w:t>
      </w:r>
      <w:proofErr w:type="spellStart"/>
      <w:r>
        <w:t>en</w:t>
      </w:r>
      <w:proofErr w:type="spellEnd"/>
      <w:r>
        <w:t>-route to hospital)</w:t>
      </w:r>
    </w:p>
    <w:p w14:paraId="67F9892A" w14:textId="759404E4" w:rsidR="0024701F" w:rsidRDefault="0024701F" w:rsidP="0024701F">
      <w:pPr>
        <w:pStyle w:val="ListBullet"/>
        <w:tabs>
          <w:tab w:val="num" w:pos="360"/>
        </w:tabs>
        <w:ind w:left="360" w:hanging="360"/>
      </w:pPr>
      <w:r>
        <w:lastRenderedPageBreak/>
        <w:t>At any stage of treatment in ED the patient:</w:t>
      </w:r>
    </w:p>
    <w:p w14:paraId="009C5A0A" w14:textId="53E11B7D" w:rsidR="0024701F" w:rsidRDefault="0024701F" w:rsidP="005151DE">
      <w:pPr>
        <w:pStyle w:val="ListBullet"/>
        <w:numPr>
          <w:ilvl w:val="0"/>
          <w:numId w:val="58"/>
        </w:numPr>
      </w:pPr>
      <w:r>
        <w:t xml:space="preserve">Displays physical signs of escalating aggression or violence, including throwing objects, </w:t>
      </w:r>
      <w:proofErr w:type="gramStart"/>
      <w:r>
        <w:t>banging</w:t>
      </w:r>
      <w:proofErr w:type="gramEnd"/>
      <w:r>
        <w:t xml:space="preserve"> or kicking objects</w:t>
      </w:r>
    </w:p>
    <w:p w14:paraId="79BC1CEE" w14:textId="7650F56F" w:rsidR="0024701F" w:rsidRDefault="0024701F" w:rsidP="005151DE">
      <w:pPr>
        <w:pStyle w:val="ListBullet"/>
        <w:numPr>
          <w:ilvl w:val="0"/>
          <w:numId w:val="58"/>
        </w:numPr>
      </w:pPr>
      <w:r>
        <w:t>becomes violent toward a staff member or other patient.</w:t>
      </w:r>
    </w:p>
    <w:p w14:paraId="647A19FE" w14:textId="3B441C09" w:rsidR="00016A03" w:rsidRDefault="00016A03">
      <w:pPr>
        <w:pStyle w:val="ListBullet"/>
        <w:numPr>
          <w:ilvl w:val="0"/>
          <w:numId w:val="0"/>
        </w:numPr>
        <w:rPr>
          <w:rFonts w:cs="Arial"/>
          <w:bCs/>
          <w:szCs w:val="24"/>
        </w:rPr>
      </w:pPr>
    </w:p>
    <w:p w14:paraId="3EF45B4A" w14:textId="5363A61A" w:rsidR="00016A03" w:rsidRDefault="009D5C2D" w:rsidP="00016A03">
      <w:pPr>
        <w:pStyle w:val="ListBullet"/>
        <w:numPr>
          <w:ilvl w:val="0"/>
          <w:numId w:val="0"/>
        </w:numPr>
        <w:ind w:left="426" w:hanging="426"/>
        <w:rPr>
          <w:rFonts w:cs="Arial"/>
          <w:b/>
          <w:szCs w:val="24"/>
        </w:rPr>
      </w:pPr>
      <w:r w:rsidRPr="00525DC9">
        <w:rPr>
          <w:rStyle w:val="Heading3Char"/>
          <w:b/>
          <w:bCs/>
        </w:rPr>
        <w:t>6</w:t>
      </w:r>
      <w:r w:rsidR="00016A03" w:rsidRPr="00525DC9">
        <w:rPr>
          <w:rStyle w:val="Heading3Char"/>
          <w:b/>
          <w:bCs/>
        </w:rPr>
        <w:t>.2.2 Activating a Code Black</w:t>
      </w:r>
    </w:p>
    <w:p w14:paraId="05126D87" w14:textId="71BCAFD0" w:rsidR="00016A03" w:rsidRDefault="0024701F" w:rsidP="005151DE">
      <w:pPr>
        <w:pStyle w:val="ListBullet"/>
        <w:numPr>
          <w:ilvl w:val="0"/>
          <w:numId w:val="59"/>
        </w:numPr>
        <w:rPr>
          <w:rFonts w:cs="Arial"/>
          <w:bCs/>
          <w:szCs w:val="24"/>
        </w:rPr>
      </w:pPr>
      <w:r>
        <w:rPr>
          <w:rFonts w:cs="Arial"/>
          <w:bCs/>
          <w:szCs w:val="24"/>
        </w:rPr>
        <w:t xml:space="preserve">Press a fixed duress alarm located in the interview room, staff station or </w:t>
      </w:r>
      <w:proofErr w:type="gramStart"/>
      <w:r>
        <w:rPr>
          <w:rFonts w:cs="Arial"/>
          <w:bCs/>
          <w:szCs w:val="24"/>
        </w:rPr>
        <w:t>store room</w:t>
      </w:r>
      <w:proofErr w:type="gramEnd"/>
    </w:p>
    <w:p w14:paraId="6EB1C129" w14:textId="542CB23E" w:rsidR="0024701F" w:rsidRDefault="0024701F" w:rsidP="005151DE">
      <w:pPr>
        <w:pStyle w:val="ListBullet"/>
        <w:numPr>
          <w:ilvl w:val="0"/>
          <w:numId w:val="59"/>
        </w:numPr>
        <w:rPr>
          <w:rFonts w:cs="Arial"/>
          <w:bCs/>
          <w:szCs w:val="24"/>
        </w:rPr>
      </w:pPr>
      <w:r>
        <w:rPr>
          <w:rFonts w:cs="Arial"/>
          <w:bCs/>
          <w:szCs w:val="24"/>
        </w:rPr>
        <w:t>Pressing a button on the personal duress alarm button</w:t>
      </w:r>
    </w:p>
    <w:p w14:paraId="51BEE032" w14:textId="7A874417" w:rsidR="0024701F" w:rsidRPr="00B67DE1" w:rsidRDefault="0024701F" w:rsidP="005151DE">
      <w:pPr>
        <w:pStyle w:val="ListBullet"/>
        <w:numPr>
          <w:ilvl w:val="0"/>
          <w:numId w:val="59"/>
        </w:numPr>
        <w:rPr>
          <w:rFonts w:cs="Arial"/>
          <w:bCs/>
          <w:szCs w:val="24"/>
        </w:rPr>
      </w:pPr>
      <w:proofErr w:type="spellStart"/>
      <w:r>
        <w:rPr>
          <w:rFonts w:cs="Arial"/>
          <w:bCs/>
          <w:szCs w:val="24"/>
        </w:rPr>
        <w:t>Dialing</w:t>
      </w:r>
      <w:proofErr w:type="spellEnd"/>
      <w:r>
        <w:rPr>
          <w:rFonts w:cs="Arial"/>
          <w:bCs/>
          <w:szCs w:val="24"/>
        </w:rPr>
        <w:t xml:space="preserve"> 8 and informing switch there is a code black and the exact location where assistance is required and if a weapon is involved.</w:t>
      </w:r>
    </w:p>
    <w:p w14:paraId="4048D640" w14:textId="77777777" w:rsidR="00016A03" w:rsidRPr="00195F77" w:rsidRDefault="00016A03" w:rsidP="0050633D">
      <w:pPr>
        <w:jc w:val="right"/>
      </w:pPr>
    </w:p>
    <w:p w14:paraId="2A7CDD04" w14:textId="151D9EF5" w:rsidR="00EB6590" w:rsidRPr="00525DC9" w:rsidRDefault="00F614C2" w:rsidP="0050633D">
      <w:pPr>
        <w:jc w:val="right"/>
      </w:pPr>
      <w:hyperlink w:anchor="Contents" w:history="1">
        <w:r w:rsidR="00F45B45"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49AE" w:rsidRPr="00CD1C0E" w14:paraId="29288199" w14:textId="77777777" w:rsidTr="00304FE0">
        <w:trPr>
          <w:cantSplit/>
          <w:trHeight w:val="285"/>
        </w:trPr>
        <w:tc>
          <w:tcPr>
            <w:tcW w:w="9158" w:type="dxa"/>
            <w:shd w:val="clear" w:color="auto" w:fill="A6A6A6" w:themeFill="background1" w:themeFillShade="A6"/>
          </w:tcPr>
          <w:p w14:paraId="0C3A06EE" w14:textId="28A12EBC" w:rsidR="004A49AE" w:rsidRPr="003D2D06" w:rsidRDefault="004A49AE" w:rsidP="00304FE0">
            <w:pPr>
              <w:pStyle w:val="Heading1"/>
            </w:pPr>
            <w:bookmarkStart w:id="98" w:name="_Toc77337410"/>
            <w:r>
              <w:t xml:space="preserve">Section </w:t>
            </w:r>
            <w:r w:rsidR="00525DC9">
              <w:t>7</w:t>
            </w:r>
            <w:r w:rsidRPr="003D2D06">
              <w:t xml:space="preserve"> – </w:t>
            </w:r>
            <w:r>
              <w:t xml:space="preserve">Mental Health Presentations to ED by Children and </w:t>
            </w:r>
            <w:r w:rsidR="00F23A8B">
              <w:t>Adolescents</w:t>
            </w:r>
            <w:bookmarkEnd w:id="98"/>
            <w:r w:rsidR="00F23A8B">
              <w:t xml:space="preserve"> </w:t>
            </w:r>
          </w:p>
        </w:tc>
      </w:tr>
    </w:tbl>
    <w:p w14:paraId="5B9D4D94" w14:textId="51A11C71" w:rsidR="004A49AE" w:rsidRPr="000F1E60" w:rsidRDefault="0050633D" w:rsidP="0050633D">
      <w:pPr>
        <w:pStyle w:val="Heading2"/>
      </w:pPr>
      <w:bookmarkStart w:id="99" w:name="_Toc77337411"/>
      <w:r>
        <w:t xml:space="preserve">7.1 </w:t>
      </w:r>
      <w:r w:rsidR="004A49AE" w:rsidRPr="000F1E60">
        <w:t xml:space="preserve">Assessment and Admissions of </w:t>
      </w:r>
      <w:r w:rsidR="00F23A8B">
        <w:t xml:space="preserve">a child or </w:t>
      </w:r>
      <w:r w:rsidR="004A49AE" w:rsidRPr="000F1E60">
        <w:t>adolescent with behavioural or at risk behaviours associated with a mental health condition.</w:t>
      </w:r>
      <w:bookmarkEnd w:id="99"/>
    </w:p>
    <w:p w14:paraId="3CB60720" w14:textId="77777777" w:rsidR="004A49AE" w:rsidRPr="000F1E60" w:rsidRDefault="004A49AE" w:rsidP="004A49AE">
      <w:pPr>
        <w:rPr>
          <w:bCs/>
          <w:color w:val="000000"/>
        </w:rPr>
      </w:pPr>
    </w:p>
    <w:p w14:paraId="2E3C20BB" w14:textId="16F5DCF5" w:rsidR="004A49AE" w:rsidRPr="007F27B8" w:rsidRDefault="004A49AE" w:rsidP="007F27B8">
      <w:pPr>
        <w:outlineLvl w:val="0"/>
        <w:rPr>
          <w:rFonts w:cs="Arial"/>
          <w:szCs w:val="24"/>
        </w:rPr>
      </w:pPr>
      <w:r w:rsidRPr="000F1E60">
        <w:rPr>
          <w:bCs/>
          <w:color w:val="000000"/>
        </w:rPr>
        <w:t xml:space="preserve">The </w:t>
      </w:r>
      <w:r w:rsidR="00F23A8B">
        <w:rPr>
          <w:bCs/>
          <w:color w:val="000000"/>
        </w:rPr>
        <w:t>MHCL</w:t>
      </w:r>
      <w:r w:rsidRPr="000F1E60">
        <w:rPr>
          <w:bCs/>
          <w:color w:val="000000"/>
        </w:rPr>
        <w:t xml:space="preserve"> will initially evaluate the child or adolescent. This initial assessment will be brief, aimed at determining the most likely cause of concern and the level of risk of injury/ violence. This will </w:t>
      </w:r>
      <w:r w:rsidR="00F23A8B">
        <w:rPr>
          <w:bCs/>
          <w:color w:val="000000"/>
        </w:rPr>
        <w:t>inform the</w:t>
      </w:r>
      <w:r w:rsidRPr="000F1E60">
        <w:rPr>
          <w:bCs/>
          <w:color w:val="000000"/>
        </w:rPr>
        <w:t xml:space="preserve"> immediate management of the p</w:t>
      </w:r>
      <w:r w:rsidR="00F23A8B">
        <w:rPr>
          <w:bCs/>
          <w:color w:val="000000"/>
        </w:rPr>
        <w:t>atient.</w:t>
      </w:r>
      <w:r w:rsidR="006B4330">
        <w:rPr>
          <w:bCs/>
          <w:color w:val="000000"/>
        </w:rPr>
        <w:t xml:space="preserve"> Refer to</w:t>
      </w:r>
      <w:r w:rsidR="007F27B8">
        <w:t xml:space="preserve"> ED Mental Health Interface Manual located on ED </w:t>
      </w:r>
      <w:proofErr w:type="spellStart"/>
      <w:r w:rsidR="007F27B8">
        <w:t>Sharepoint</w:t>
      </w:r>
      <w:proofErr w:type="spellEnd"/>
      <w:r w:rsidR="007F27B8">
        <w:t xml:space="preserve"> or via EDIS protocol button located on the clinical screen</w:t>
      </w:r>
      <w:r w:rsidR="007F27B8">
        <w:rPr>
          <w:bCs/>
          <w:color w:val="000000"/>
        </w:rPr>
        <w:t xml:space="preserve"> for </w:t>
      </w:r>
      <w:r w:rsidR="006B4330">
        <w:rPr>
          <w:rFonts w:cs="Arial"/>
          <w:szCs w:val="24"/>
        </w:rPr>
        <w:t xml:space="preserve">Child and </w:t>
      </w:r>
      <w:proofErr w:type="spellStart"/>
      <w:r w:rsidR="006B4330">
        <w:rPr>
          <w:rFonts w:cs="Arial"/>
          <w:szCs w:val="24"/>
        </w:rPr>
        <w:t>Adolescant</w:t>
      </w:r>
      <w:proofErr w:type="spellEnd"/>
      <w:r w:rsidR="006B4330">
        <w:rPr>
          <w:rFonts w:cs="Arial"/>
          <w:szCs w:val="24"/>
        </w:rPr>
        <w:t xml:space="preserve"> Mental Health Presentation flow chart</w:t>
      </w:r>
    </w:p>
    <w:p w14:paraId="53C0720F" w14:textId="77777777" w:rsidR="004A49AE" w:rsidRPr="000F1E60" w:rsidRDefault="004A49AE" w:rsidP="004A49AE">
      <w:pPr>
        <w:rPr>
          <w:bCs/>
          <w:color w:val="000000"/>
        </w:rPr>
      </w:pPr>
    </w:p>
    <w:p w14:paraId="1CE41408" w14:textId="2B7D6857" w:rsidR="00F23A8B" w:rsidRDefault="004A49AE" w:rsidP="004A49AE">
      <w:pPr>
        <w:rPr>
          <w:bCs/>
          <w:color w:val="000000"/>
        </w:rPr>
      </w:pPr>
      <w:r w:rsidRPr="000F1E60">
        <w:rPr>
          <w:bCs/>
          <w:color w:val="000000"/>
        </w:rPr>
        <w:t xml:space="preserve">The health assessment </w:t>
      </w:r>
      <w:r w:rsidR="00F23A8B">
        <w:rPr>
          <w:bCs/>
          <w:color w:val="000000"/>
        </w:rPr>
        <w:t>of a child or adolescent</w:t>
      </w:r>
      <w:r w:rsidR="00C44867" w:rsidRPr="00C44867">
        <w:rPr>
          <w:color w:val="000000"/>
        </w:rPr>
        <w:t xml:space="preserve"> </w:t>
      </w:r>
      <w:r w:rsidR="00C44867">
        <w:rPr>
          <w:color w:val="000000"/>
        </w:rPr>
        <w:t xml:space="preserve">must </w:t>
      </w:r>
      <w:r w:rsidR="00C44867" w:rsidRPr="000F1E60">
        <w:rPr>
          <w:color w:val="000000"/>
        </w:rPr>
        <w:t xml:space="preserve">consider the needs of the </w:t>
      </w:r>
      <w:r w:rsidR="00C44867">
        <w:rPr>
          <w:color w:val="000000"/>
        </w:rPr>
        <w:t>patient</w:t>
      </w:r>
      <w:r w:rsidR="00C44867" w:rsidRPr="000F1E60">
        <w:rPr>
          <w:color w:val="000000"/>
        </w:rPr>
        <w:t xml:space="preserve"> as distinct from those of an adult</w:t>
      </w:r>
      <w:r w:rsidR="00C44867">
        <w:rPr>
          <w:color w:val="000000"/>
        </w:rPr>
        <w:t xml:space="preserve"> and</w:t>
      </w:r>
      <w:r w:rsidR="00F23A8B">
        <w:rPr>
          <w:bCs/>
          <w:color w:val="000000"/>
        </w:rPr>
        <w:t xml:space="preserve"> needs to</w:t>
      </w:r>
      <w:r w:rsidR="00C366B1">
        <w:rPr>
          <w:bCs/>
          <w:color w:val="000000"/>
        </w:rPr>
        <w:t xml:space="preserve"> be</w:t>
      </w:r>
      <w:r w:rsidR="00F23A8B">
        <w:rPr>
          <w:bCs/>
          <w:color w:val="000000"/>
        </w:rPr>
        <w:t>:</w:t>
      </w:r>
    </w:p>
    <w:p w14:paraId="47C629D0" w14:textId="5F716015" w:rsidR="00C366B1" w:rsidRPr="00C366B1" w:rsidRDefault="004A49AE" w:rsidP="00CC1F69">
      <w:pPr>
        <w:pStyle w:val="ListBullet"/>
      </w:pPr>
      <w:r w:rsidRPr="00356EC3">
        <w:t>child</w:t>
      </w:r>
      <w:r w:rsidR="00F23A8B" w:rsidRPr="00C366B1">
        <w:t xml:space="preserve">/adolescent </w:t>
      </w:r>
      <w:r w:rsidRPr="00356EC3">
        <w:t xml:space="preserve">centred. </w:t>
      </w:r>
      <w:r w:rsidR="00F23A8B" w:rsidRPr="00C366B1">
        <w:t>E</w:t>
      </w:r>
      <w:r w:rsidRPr="00356EC3">
        <w:t>ngage</w:t>
      </w:r>
      <w:r w:rsidR="00F23A8B" w:rsidRPr="00C366B1">
        <w:t xml:space="preserve"> the child or adolescent</w:t>
      </w:r>
      <w:r w:rsidRPr="00356EC3">
        <w:t xml:space="preserve"> with the process</w:t>
      </w:r>
      <w:r w:rsidR="00F23A8B" w:rsidRPr="00C366B1">
        <w:t xml:space="preserve">, including </w:t>
      </w:r>
      <w:proofErr w:type="spellStart"/>
      <w:r w:rsidRPr="00356EC3">
        <w:t>educat</w:t>
      </w:r>
      <w:r w:rsidR="00C366B1" w:rsidRPr="00C366B1">
        <w:t>ation</w:t>
      </w:r>
      <w:proofErr w:type="spellEnd"/>
      <w:r w:rsidRPr="00356EC3">
        <w:t xml:space="preserve"> about health services, their rights to confidential health care and issues of consent. </w:t>
      </w:r>
      <w:r w:rsidR="00C366B1" w:rsidRPr="00C366B1">
        <w:t>Patient consent or the consent of a parent or guardian must be obtained prior to administration of any treatment or assessment. This is to be documented in the patient’s notes</w:t>
      </w:r>
    </w:p>
    <w:p w14:paraId="18E49845" w14:textId="1ECB5C4E" w:rsidR="004A49AE" w:rsidRDefault="004A49AE" w:rsidP="00CC1F69">
      <w:pPr>
        <w:pStyle w:val="ListBullet"/>
      </w:pPr>
      <w:r w:rsidRPr="00356EC3">
        <w:t>specific to the</w:t>
      </w:r>
      <w:r w:rsidR="00C366B1">
        <w:t xml:space="preserve"> </w:t>
      </w:r>
      <w:proofErr w:type="spellStart"/>
      <w:r w:rsidR="00C366B1">
        <w:t>pateint’s</w:t>
      </w:r>
      <w:proofErr w:type="spellEnd"/>
      <w:r w:rsidRPr="00356EC3">
        <w:t xml:space="preserve"> development and understanding, respecting their autonomy while remembering that they may not be fully mature.</w:t>
      </w:r>
    </w:p>
    <w:p w14:paraId="5A762238" w14:textId="4D090822" w:rsidR="00C366B1" w:rsidRPr="00356EC3" w:rsidRDefault="00C366B1" w:rsidP="00CC1F69">
      <w:pPr>
        <w:pStyle w:val="ListBullet"/>
      </w:pPr>
      <w:r>
        <w:t xml:space="preserve">In consultation </w:t>
      </w:r>
      <w:r w:rsidRPr="000F1E60">
        <w:t>with specialist Child and Adolescent Mental Health Service (CAMHS) staff wherever possible</w:t>
      </w:r>
      <w:r w:rsidR="00CD1218">
        <w:t>.</w:t>
      </w:r>
    </w:p>
    <w:p w14:paraId="14B25B59" w14:textId="77777777" w:rsidR="004A49AE" w:rsidRPr="000F1E60" w:rsidRDefault="004A49AE" w:rsidP="004A49AE">
      <w:pPr>
        <w:rPr>
          <w:bCs/>
          <w:color w:val="000000"/>
        </w:rPr>
      </w:pPr>
    </w:p>
    <w:p w14:paraId="231101A1" w14:textId="5FABDE2F" w:rsidR="00C44867" w:rsidRPr="00C44867" w:rsidRDefault="004A49AE" w:rsidP="00C44867">
      <w:pPr>
        <w:rPr>
          <w:bCs/>
          <w:color w:val="000000"/>
        </w:rPr>
      </w:pPr>
      <w:r w:rsidRPr="000F1E60">
        <w:rPr>
          <w:bCs/>
          <w:color w:val="000000"/>
        </w:rPr>
        <w:t xml:space="preserve">The clinician </w:t>
      </w:r>
      <w:r w:rsidR="00C366B1">
        <w:rPr>
          <w:bCs/>
          <w:color w:val="000000"/>
        </w:rPr>
        <w:t xml:space="preserve">assessing the patient </w:t>
      </w:r>
      <w:r w:rsidRPr="000F1E60">
        <w:rPr>
          <w:bCs/>
          <w:color w:val="000000"/>
        </w:rPr>
        <w:t xml:space="preserve">should be trained in the assessment and management of </w:t>
      </w:r>
      <w:r w:rsidR="00C366B1">
        <w:rPr>
          <w:bCs/>
          <w:color w:val="000000"/>
        </w:rPr>
        <w:t xml:space="preserve">children and </w:t>
      </w:r>
      <w:r w:rsidRPr="000F1E60">
        <w:rPr>
          <w:bCs/>
          <w:color w:val="000000"/>
        </w:rPr>
        <w:t>adolescents with a mental health or social problem. This includes training in assessment of all age group</w:t>
      </w:r>
      <w:r w:rsidR="00C44867">
        <w:rPr>
          <w:bCs/>
          <w:color w:val="000000"/>
        </w:rPr>
        <w:t>s,</w:t>
      </w:r>
      <w:r w:rsidRPr="000F1E60">
        <w:rPr>
          <w:bCs/>
          <w:color w:val="000000"/>
        </w:rPr>
        <w:t xml:space="preserve"> understanding the differences between children, </w:t>
      </w:r>
      <w:proofErr w:type="gramStart"/>
      <w:r w:rsidRPr="000F1E60">
        <w:rPr>
          <w:bCs/>
          <w:color w:val="000000"/>
        </w:rPr>
        <w:t>youth</w:t>
      </w:r>
      <w:proofErr w:type="gramEnd"/>
      <w:r w:rsidRPr="000F1E60">
        <w:rPr>
          <w:bCs/>
          <w:color w:val="000000"/>
        </w:rPr>
        <w:t xml:space="preserve"> and adults</w:t>
      </w:r>
      <w:r w:rsidRPr="000F1E60">
        <w:rPr>
          <w:bCs/>
          <w:color w:val="000000"/>
          <w:vertAlign w:val="superscript"/>
        </w:rPr>
        <w:footnoteReference w:id="2"/>
      </w:r>
      <w:r w:rsidR="00C44867">
        <w:rPr>
          <w:bCs/>
          <w:color w:val="000000"/>
        </w:rPr>
        <w:t xml:space="preserve"> and understanding</w:t>
      </w:r>
      <w:r w:rsidR="00C44867" w:rsidRPr="000F1E60">
        <w:rPr>
          <w:color w:val="000000"/>
        </w:rPr>
        <w:t xml:space="preserve"> with the legislation surrounding consent, confidentiality and mental capacity of patients under the legal age of adulthood.</w:t>
      </w:r>
    </w:p>
    <w:p w14:paraId="0157EB06" w14:textId="6E89DE4F" w:rsidR="004A49AE" w:rsidRDefault="004A49AE" w:rsidP="004A49AE">
      <w:pPr>
        <w:rPr>
          <w:bCs/>
          <w:color w:val="000000"/>
        </w:rPr>
      </w:pPr>
    </w:p>
    <w:p w14:paraId="3A22745C" w14:textId="77777777" w:rsidR="00CD1218" w:rsidRPr="000F1E60" w:rsidRDefault="00CD1218" w:rsidP="004A49AE">
      <w:pPr>
        <w:rPr>
          <w:bCs/>
          <w:color w:val="000000"/>
        </w:rPr>
      </w:pPr>
    </w:p>
    <w:p w14:paraId="24DFFD3A" w14:textId="77777777" w:rsidR="004A49AE" w:rsidRPr="000F1E60" w:rsidRDefault="004A49AE" w:rsidP="004A49AE">
      <w:pPr>
        <w:rPr>
          <w:b/>
          <w:bCs/>
          <w:color w:val="000000"/>
        </w:rPr>
      </w:pPr>
      <w:r w:rsidRPr="000F1E60">
        <w:rPr>
          <w:b/>
          <w:bCs/>
          <w:color w:val="000000"/>
        </w:rPr>
        <w:lastRenderedPageBreak/>
        <w:t>Process</w:t>
      </w:r>
    </w:p>
    <w:p w14:paraId="40026ED1" w14:textId="72C0435E" w:rsidR="004A49AE" w:rsidRDefault="00C366B1" w:rsidP="00C366B1">
      <w:pPr>
        <w:pStyle w:val="ListParagraph"/>
        <w:numPr>
          <w:ilvl w:val="0"/>
          <w:numId w:val="51"/>
        </w:numPr>
        <w:rPr>
          <w:color w:val="000000"/>
        </w:rPr>
      </w:pPr>
      <w:r w:rsidRPr="00C366B1">
        <w:rPr>
          <w:color w:val="000000"/>
        </w:rPr>
        <w:t>A</w:t>
      </w:r>
      <w:r w:rsidR="004A49AE" w:rsidRPr="00356EC3">
        <w:rPr>
          <w:color w:val="000000"/>
        </w:rPr>
        <w:t>ssess</w:t>
      </w:r>
      <w:r>
        <w:rPr>
          <w:color w:val="000000"/>
        </w:rPr>
        <w:t xml:space="preserve">ment </w:t>
      </w:r>
      <w:r w:rsidR="004A49AE" w:rsidRPr="00356EC3">
        <w:rPr>
          <w:color w:val="000000"/>
        </w:rPr>
        <w:t>and review</w:t>
      </w:r>
      <w:r>
        <w:rPr>
          <w:color w:val="000000"/>
        </w:rPr>
        <w:t xml:space="preserve"> of the patient</w:t>
      </w:r>
      <w:r w:rsidR="00982A7F">
        <w:rPr>
          <w:color w:val="000000"/>
        </w:rPr>
        <w:t>. D</w:t>
      </w:r>
      <w:r w:rsidR="004A49AE" w:rsidRPr="00356EC3">
        <w:rPr>
          <w:color w:val="000000"/>
        </w:rPr>
        <w:t xml:space="preserve">ecision is made </w:t>
      </w:r>
      <w:r w:rsidR="00982A7F">
        <w:rPr>
          <w:color w:val="000000"/>
        </w:rPr>
        <w:t xml:space="preserve">about </w:t>
      </w:r>
      <w:r w:rsidR="004A49AE" w:rsidRPr="00356EC3">
        <w:rPr>
          <w:color w:val="000000"/>
        </w:rPr>
        <w:t xml:space="preserve">admission </w:t>
      </w:r>
      <w:r w:rsidR="00982A7F">
        <w:rPr>
          <w:color w:val="000000"/>
        </w:rPr>
        <w:t xml:space="preserve">of the patient </w:t>
      </w:r>
      <w:r w:rsidR="004A49AE" w:rsidRPr="00356EC3">
        <w:rPr>
          <w:color w:val="000000"/>
        </w:rPr>
        <w:t>(</w:t>
      </w:r>
      <w:r w:rsidR="00982A7F">
        <w:rPr>
          <w:color w:val="000000"/>
        </w:rPr>
        <w:t xml:space="preserve">the clinician completing the assessment - </w:t>
      </w:r>
      <w:r w:rsidR="004A49AE" w:rsidRPr="00356EC3">
        <w:rPr>
          <w:color w:val="000000"/>
        </w:rPr>
        <w:t>Monday to Sunday 08:30 to 16:30 CAMHS C/L; Monday to Sunday 16:30 to 08:30 ED MHCL</w:t>
      </w:r>
      <w:r w:rsidR="00982A7F">
        <w:rPr>
          <w:color w:val="000000"/>
        </w:rPr>
        <w:t>)</w:t>
      </w:r>
      <w:r w:rsidR="000B1B53">
        <w:rPr>
          <w:color w:val="000000"/>
        </w:rPr>
        <w:t>.</w:t>
      </w:r>
    </w:p>
    <w:p w14:paraId="2630AF5D" w14:textId="1A1399AE" w:rsidR="004A49AE" w:rsidRPr="00356EC3" w:rsidRDefault="00982A7F" w:rsidP="00356EC3">
      <w:pPr>
        <w:pStyle w:val="ListParagraph"/>
        <w:numPr>
          <w:ilvl w:val="0"/>
          <w:numId w:val="51"/>
        </w:numPr>
        <w:rPr>
          <w:color w:val="000000"/>
        </w:rPr>
      </w:pPr>
      <w:r>
        <w:rPr>
          <w:color w:val="000000"/>
        </w:rPr>
        <w:t>If the patient is to be admitted</w:t>
      </w:r>
      <w:r w:rsidR="00066EA4">
        <w:rPr>
          <w:color w:val="000000"/>
        </w:rPr>
        <w:t xml:space="preserve"> the Paediatric</w:t>
      </w:r>
      <w:r>
        <w:rPr>
          <w:color w:val="000000"/>
        </w:rPr>
        <w:t xml:space="preserve"> </w:t>
      </w:r>
      <w:r w:rsidR="004A49AE" w:rsidRPr="00356EC3">
        <w:rPr>
          <w:color w:val="000000"/>
        </w:rPr>
        <w:t xml:space="preserve">Adolescent Ward is the default for a </w:t>
      </w:r>
      <w:r>
        <w:rPr>
          <w:color w:val="000000"/>
        </w:rPr>
        <w:t>patient</w:t>
      </w:r>
      <w:r w:rsidR="004A49AE" w:rsidRPr="00356EC3">
        <w:rPr>
          <w:color w:val="000000"/>
        </w:rPr>
        <w:t xml:space="preserve"> under 16 years old unless there are factors that make this location inappropriate.</w:t>
      </w:r>
    </w:p>
    <w:p w14:paraId="34C447A5" w14:textId="77777777" w:rsidR="004A49AE" w:rsidRPr="000F1E60" w:rsidRDefault="004A49AE" w:rsidP="004A49AE">
      <w:pPr>
        <w:rPr>
          <w:color w:val="000000"/>
        </w:rPr>
      </w:pPr>
    </w:p>
    <w:p w14:paraId="68FD5C02" w14:textId="77777777" w:rsidR="004A49AE" w:rsidRPr="000F1E60" w:rsidRDefault="004A49AE" w:rsidP="004A49AE">
      <w:pPr>
        <w:pBdr>
          <w:top w:val="single" w:sz="4" w:space="1" w:color="auto"/>
          <w:left w:val="single" w:sz="4" w:space="4" w:color="auto"/>
          <w:bottom w:val="single" w:sz="4" w:space="1" w:color="auto"/>
          <w:right w:val="single" w:sz="4" w:space="4" w:color="auto"/>
        </w:pBdr>
        <w:rPr>
          <w:color w:val="000000"/>
        </w:rPr>
      </w:pPr>
      <w:r w:rsidRPr="000F1E60">
        <w:rPr>
          <w:b/>
          <w:color w:val="000000"/>
        </w:rPr>
        <w:t>Alert:</w:t>
      </w:r>
      <w:r w:rsidRPr="000F1E60">
        <w:rPr>
          <w:color w:val="000000"/>
        </w:rPr>
        <w:t xml:space="preserve"> The Paediatric Adolescent Ward is a medical ward and not a locked unit, and therefore cannot accommodate a child that demonstrates behaviour such as violence, which puts other ward patients at risk.</w:t>
      </w:r>
    </w:p>
    <w:p w14:paraId="5ABF951D" w14:textId="77777777" w:rsidR="004A49AE" w:rsidRPr="000F1E60" w:rsidRDefault="004A49AE" w:rsidP="004A49AE">
      <w:pPr>
        <w:rPr>
          <w:b/>
          <w:color w:val="000000"/>
        </w:rPr>
      </w:pPr>
    </w:p>
    <w:p w14:paraId="02C851F4" w14:textId="6B54EA59" w:rsidR="004A49AE" w:rsidRPr="000F1E60" w:rsidRDefault="004A49AE" w:rsidP="004A49AE">
      <w:pPr>
        <w:rPr>
          <w:b/>
          <w:color w:val="000000"/>
        </w:rPr>
      </w:pPr>
      <w:r w:rsidRPr="000F1E60">
        <w:rPr>
          <w:b/>
          <w:color w:val="000000"/>
        </w:rPr>
        <w:t xml:space="preserve">If </w:t>
      </w:r>
      <w:r w:rsidR="005F365C">
        <w:rPr>
          <w:b/>
          <w:color w:val="000000"/>
        </w:rPr>
        <w:t>patient</w:t>
      </w:r>
      <w:r w:rsidRPr="000F1E60">
        <w:rPr>
          <w:b/>
          <w:color w:val="000000"/>
        </w:rPr>
        <w:t xml:space="preserve"> is under </w:t>
      </w:r>
      <w:r w:rsidR="005F365C">
        <w:rPr>
          <w:b/>
          <w:color w:val="000000"/>
        </w:rPr>
        <w:t>1</w:t>
      </w:r>
      <w:r w:rsidRPr="000F1E60">
        <w:rPr>
          <w:b/>
          <w:color w:val="000000"/>
        </w:rPr>
        <w:t>6 years</w:t>
      </w:r>
      <w:r w:rsidR="005F365C">
        <w:rPr>
          <w:b/>
          <w:color w:val="000000"/>
        </w:rPr>
        <w:t xml:space="preserve"> of age</w:t>
      </w:r>
    </w:p>
    <w:p w14:paraId="53BF7E7A" w14:textId="2A58261E" w:rsidR="005F365C" w:rsidRDefault="004A49AE" w:rsidP="004A49AE">
      <w:pPr>
        <w:numPr>
          <w:ilvl w:val="0"/>
          <w:numId w:val="43"/>
        </w:numPr>
        <w:ind w:left="360"/>
        <w:rPr>
          <w:color w:val="000000"/>
        </w:rPr>
      </w:pPr>
      <w:r w:rsidRPr="000F1E60">
        <w:rPr>
          <w:color w:val="000000"/>
        </w:rPr>
        <w:t xml:space="preserve">During CAMHS business hours (Monday to Sunday 0830-1630), </w:t>
      </w:r>
      <w:r w:rsidR="005F365C">
        <w:rPr>
          <w:color w:val="000000"/>
        </w:rPr>
        <w:t>after</w:t>
      </w:r>
      <w:r w:rsidRPr="000F1E60">
        <w:rPr>
          <w:color w:val="000000"/>
        </w:rPr>
        <w:t xml:space="preserve"> assessment</w:t>
      </w:r>
      <w:r w:rsidR="005F365C">
        <w:rPr>
          <w:color w:val="000000"/>
        </w:rPr>
        <w:t xml:space="preserve"> of the patient</w:t>
      </w:r>
      <w:r w:rsidRPr="000F1E60">
        <w:rPr>
          <w:color w:val="000000"/>
        </w:rPr>
        <w:t xml:space="preserve"> by the CAMHS clinician, </w:t>
      </w:r>
      <w:r w:rsidR="005F365C">
        <w:rPr>
          <w:color w:val="000000"/>
        </w:rPr>
        <w:t xml:space="preserve">they will refer the patient to </w:t>
      </w:r>
      <w:r w:rsidRPr="000F1E60">
        <w:rPr>
          <w:color w:val="000000"/>
        </w:rPr>
        <w:t>the Child and Adolescent Psychiatrist</w:t>
      </w:r>
      <w:r w:rsidR="005F365C">
        <w:rPr>
          <w:color w:val="000000"/>
        </w:rPr>
        <w:t xml:space="preserve"> who</w:t>
      </w:r>
      <w:r w:rsidRPr="000F1E60">
        <w:rPr>
          <w:color w:val="000000"/>
        </w:rPr>
        <w:t xml:space="preserve"> </w:t>
      </w:r>
      <w:r w:rsidR="005F365C">
        <w:rPr>
          <w:color w:val="000000"/>
        </w:rPr>
        <w:t>will</w:t>
      </w:r>
      <w:r w:rsidRPr="000F1E60">
        <w:rPr>
          <w:color w:val="000000"/>
        </w:rPr>
        <w:t xml:space="preserve"> deci</w:t>
      </w:r>
      <w:r w:rsidR="005F365C">
        <w:rPr>
          <w:color w:val="000000"/>
        </w:rPr>
        <w:t>de</w:t>
      </w:r>
      <w:r w:rsidRPr="000F1E60">
        <w:rPr>
          <w:color w:val="000000"/>
        </w:rPr>
        <w:t xml:space="preserve"> </w:t>
      </w:r>
      <w:r w:rsidR="005F365C">
        <w:rPr>
          <w:color w:val="000000"/>
        </w:rPr>
        <w:t>if the patient is to be</w:t>
      </w:r>
      <w:r w:rsidRPr="000F1E60">
        <w:rPr>
          <w:color w:val="000000"/>
        </w:rPr>
        <w:t xml:space="preserve"> admi</w:t>
      </w:r>
      <w:r w:rsidR="005F365C">
        <w:rPr>
          <w:color w:val="000000"/>
        </w:rPr>
        <w:t>tted</w:t>
      </w:r>
    </w:p>
    <w:p w14:paraId="59FCBE01" w14:textId="12BB2671" w:rsidR="004A49AE" w:rsidRPr="000F1E60" w:rsidRDefault="004A49AE" w:rsidP="004A49AE">
      <w:pPr>
        <w:numPr>
          <w:ilvl w:val="0"/>
          <w:numId w:val="43"/>
        </w:numPr>
        <w:ind w:left="360"/>
        <w:rPr>
          <w:color w:val="000000"/>
        </w:rPr>
      </w:pPr>
      <w:r w:rsidRPr="000F1E60">
        <w:rPr>
          <w:color w:val="000000"/>
        </w:rPr>
        <w:t xml:space="preserve">Out of CAMHS business hours, the </w:t>
      </w:r>
      <w:r w:rsidR="005F365C">
        <w:rPr>
          <w:color w:val="000000"/>
        </w:rPr>
        <w:t xml:space="preserve">MHCL </w:t>
      </w:r>
      <w:r w:rsidRPr="000F1E60">
        <w:rPr>
          <w:color w:val="000000"/>
        </w:rPr>
        <w:t>in collaboration with the Psychiatry Registrar will conduct the assessment</w:t>
      </w:r>
      <w:r w:rsidR="005F365C">
        <w:rPr>
          <w:color w:val="000000"/>
        </w:rPr>
        <w:t xml:space="preserve"> and decide on admission</w:t>
      </w:r>
    </w:p>
    <w:p w14:paraId="50120754" w14:textId="26AE647B" w:rsidR="004A49AE" w:rsidRPr="000F1E60" w:rsidRDefault="002B6233" w:rsidP="004A49AE">
      <w:pPr>
        <w:numPr>
          <w:ilvl w:val="0"/>
          <w:numId w:val="43"/>
        </w:numPr>
        <w:ind w:left="360"/>
        <w:rPr>
          <w:color w:val="000000"/>
        </w:rPr>
      </w:pPr>
      <w:r>
        <w:rPr>
          <w:color w:val="000000"/>
        </w:rPr>
        <w:t>If the patient is to be admitted the Paediat</w:t>
      </w:r>
      <w:r w:rsidR="004A49AE" w:rsidRPr="000F1E60">
        <w:rPr>
          <w:color w:val="000000"/>
        </w:rPr>
        <w:t xml:space="preserve">rician will be contacted by the Psychiatry Registrar, or assessing clinician, and the Paediatric Adolescent Ward Clinical Nurse Manager will be contacted by the CAMHS liaison, and joint admission confirmed.  After hours, the Psychiatry Registrar will also notify the Paediatric Registrar of the admission </w:t>
      </w:r>
    </w:p>
    <w:p w14:paraId="22FD3329" w14:textId="30BE72DA" w:rsidR="006B4330" w:rsidRDefault="004A49AE" w:rsidP="006B4330">
      <w:pPr>
        <w:numPr>
          <w:ilvl w:val="0"/>
          <w:numId w:val="43"/>
        </w:numPr>
        <w:ind w:left="360"/>
        <w:rPr>
          <w:color w:val="000000"/>
        </w:rPr>
      </w:pPr>
      <w:r w:rsidRPr="000F1E60">
        <w:rPr>
          <w:color w:val="000000"/>
        </w:rPr>
        <w:t xml:space="preserve">As per the </w:t>
      </w:r>
      <w:r w:rsidR="002B6233">
        <w:rPr>
          <w:color w:val="000000"/>
        </w:rPr>
        <w:t xml:space="preserve">adult </w:t>
      </w:r>
      <w:r w:rsidRPr="000F1E60">
        <w:rPr>
          <w:color w:val="000000"/>
        </w:rPr>
        <w:t xml:space="preserve">process, the bed is booked, and Access Unit requested to allocate a bed on the </w:t>
      </w:r>
      <w:proofErr w:type="spellStart"/>
      <w:r w:rsidR="002B6233">
        <w:rPr>
          <w:color w:val="000000"/>
        </w:rPr>
        <w:t>Paeditric</w:t>
      </w:r>
      <w:proofErr w:type="spellEnd"/>
      <w:r w:rsidR="002B6233">
        <w:rPr>
          <w:color w:val="000000"/>
        </w:rPr>
        <w:t xml:space="preserve"> </w:t>
      </w:r>
      <w:r w:rsidRPr="000F1E60">
        <w:rPr>
          <w:color w:val="000000"/>
        </w:rPr>
        <w:t>Adolescent ward through the Access Operations Coordinator (AOC)</w:t>
      </w:r>
    </w:p>
    <w:p w14:paraId="20EE7C5C" w14:textId="0B519C87" w:rsidR="004A49AE" w:rsidRPr="006B4330" w:rsidRDefault="004A49AE" w:rsidP="006B4330">
      <w:pPr>
        <w:numPr>
          <w:ilvl w:val="0"/>
          <w:numId w:val="43"/>
        </w:numPr>
        <w:ind w:left="360"/>
        <w:rPr>
          <w:color w:val="000000"/>
        </w:rPr>
      </w:pPr>
      <w:r w:rsidRPr="006B4330">
        <w:rPr>
          <w:color w:val="000000"/>
        </w:rPr>
        <w:t xml:space="preserve">If </w:t>
      </w:r>
      <w:r w:rsidR="002B6233" w:rsidRPr="006B4330">
        <w:rPr>
          <w:color w:val="000000"/>
        </w:rPr>
        <w:t xml:space="preserve">there are </w:t>
      </w:r>
      <w:r w:rsidRPr="006B4330">
        <w:rPr>
          <w:color w:val="000000"/>
        </w:rPr>
        <w:t xml:space="preserve">concerns relating to prior history of the </w:t>
      </w:r>
      <w:r w:rsidR="002B6233" w:rsidRPr="006B4330">
        <w:rPr>
          <w:color w:val="000000"/>
        </w:rPr>
        <w:t>patient’</w:t>
      </w:r>
      <w:r w:rsidRPr="006B4330">
        <w:rPr>
          <w:color w:val="000000"/>
        </w:rPr>
        <w:t>s behaviour, acuity of the</w:t>
      </w:r>
      <w:r w:rsidR="002B6233" w:rsidRPr="006B4330">
        <w:rPr>
          <w:color w:val="000000"/>
        </w:rPr>
        <w:t xml:space="preserve"> admitting</w:t>
      </w:r>
      <w:r w:rsidRPr="006B4330">
        <w:rPr>
          <w:color w:val="000000"/>
        </w:rPr>
        <w:t xml:space="preserve"> ward, or details of presentation (for example aggressive behaviour), the multidisciplinary discussion process (</w:t>
      </w:r>
      <w:r w:rsidR="006B4330">
        <w:rPr>
          <w:color w:val="000000"/>
        </w:rPr>
        <w:t xml:space="preserve">see below and </w:t>
      </w:r>
      <w:r w:rsidR="007F27B8">
        <w:t xml:space="preserve">refer to ED Mental Health Interface Manual located on ED </w:t>
      </w:r>
      <w:proofErr w:type="spellStart"/>
      <w:r w:rsidR="007F27B8">
        <w:t>Sharepoint</w:t>
      </w:r>
      <w:proofErr w:type="spellEnd"/>
      <w:r w:rsidR="007F27B8">
        <w:t xml:space="preserve"> or via EDIS protocol button located on the clinical screen for</w:t>
      </w:r>
      <w:r w:rsidR="007F27B8" w:rsidRPr="006B4330">
        <w:rPr>
          <w:color w:val="000000"/>
        </w:rPr>
        <w:t xml:space="preserve"> </w:t>
      </w:r>
      <w:r w:rsidR="006B4330" w:rsidRPr="006B4330">
        <w:rPr>
          <w:color w:val="000000"/>
        </w:rPr>
        <w:t>Flow Chart: Management of admission for child or adolescent patient with a mental illness where an appropriate inpatient destination is not agreed</w:t>
      </w:r>
      <w:r w:rsidRPr="006B4330">
        <w:rPr>
          <w:color w:val="000000"/>
        </w:rPr>
        <w:t>), will apply, with the objective of determining the best solution for the individual young person and the safety of staff and other patients</w:t>
      </w:r>
    </w:p>
    <w:p w14:paraId="7825AA16" w14:textId="77777777" w:rsidR="004A49AE" w:rsidRPr="000F1E60" w:rsidRDefault="004A49AE" w:rsidP="004A49AE">
      <w:pPr>
        <w:numPr>
          <w:ilvl w:val="0"/>
          <w:numId w:val="43"/>
        </w:numPr>
        <w:ind w:left="360"/>
        <w:rPr>
          <w:color w:val="000000"/>
        </w:rPr>
      </w:pPr>
      <w:r w:rsidRPr="000F1E60">
        <w:rPr>
          <w:color w:val="000000"/>
        </w:rPr>
        <w:t xml:space="preserve">A consultative decision will then be </w:t>
      </w:r>
      <w:proofErr w:type="gramStart"/>
      <w:r w:rsidRPr="000F1E60">
        <w:rPr>
          <w:color w:val="000000"/>
        </w:rPr>
        <w:t>made</w:t>
      </w:r>
      <w:proofErr w:type="gramEnd"/>
      <w:r w:rsidRPr="000F1E60">
        <w:rPr>
          <w:color w:val="000000"/>
        </w:rPr>
        <w:t xml:space="preserve"> and resources allocated to support timely admission as per agreement with the Paediatric Adolescent Clinical Nurse Manager or Short Stay MHU.</w:t>
      </w:r>
    </w:p>
    <w:p w14:paraId="56D21519" w14:textId="77777777" w:rsidR="004A49AE" w:rsidRPr="000F1E60" w:rsidRDefault="004A49AE" w:rsidP="004A49AE">
      <w:pPr>
        <w:rPr>
          <w:b/>
          <w:color w:val="000000"/>
        </w:rPr>
      </w:pPr>
    </w:p>
    <w:p w14:paraId="548041CA" w14:textId="56E4F491" w:rsidR="004A49AE" w:rsidRPr="000F1E60" w:rsidRDefault="004A49AE" w:rsidP="004A49AE">
      <w:pPr>
        <w:rPr>
          <w:color w:val="000000"/>
        </w:rPr>
      </w:pPr>
      <w:r w:rsidRPr="000F1E60">
        <w:rPr>
          <w:b/>
          <w:color w:val="000000"/>
        </w:rPr>
        <w:t xml:space="preserve">If </w:t>
      </w:r>
      <w:r w:rsidR="00234AC0">
        <w:rPr>
          <w:b/>
          <w:color w:val="000000"/>
        </w:rPr>
        <w:t>patient</w:t>
      </w:r>
      <w:r w:rsidRPr="000F1E60">
        <w:rPr>
          <w:b/>
          <w:color w:val="000000"/>
        </w:rPr>
        <w:t xml:space="preserve"> is 16 years </w:t>
      </w:r>
      <w:r w:rsidR="00234AC0">
        <w:rPr>
          <w:b/>
          <w:color w:val="000000"/>
        </w:rPr>
        <w:t xml:space="preserve">of age </w:t>
      </w:r>
      <w:r w:rsidRPr="000F1E60">
        <w:rPr>
          <w:b/>
          <w:color w:val="000000"/>
        </w:rPr>
        <w:t xml:space="preserve">or over </w:t>
      </w:r>
      <w:r w:rsidRPr="000F1E60">
        <w:rPr>
          <w:color w:val="000000"/>
        </w:rPr>
        <w:t>(from</w:t>
      </w:r>
      <w:r w:rsidR="00234AC0">
        <w:rPr>
          <w:color w:val="000000"/>
        </w:rPr>
        <w:t xml:space="preserve"> their</w:t>
      </w:r>
      <w:r w:rsidRPr="000F1E60">
        <w:rPr>
          <w:color w:val="000000"/>
        </w:rPr>
        <w:t xml:space="preserve"> 16</w:t>
      </w:r>
      <w:r w:rsidRPr="000F1E60">
        <w:rPr>
          <w:color w:val="000000"/>
          <w:vertAlign w:val="superscript"/>
        </w:rPr>
        <w:t>th</w:t>
      </w:r>
      <w:r w:rsidRPr="000F1E60">
        <w:rPr>
          <w:color w:val="000000"/>
        </w:rPr>
        <w:t xml:space="preserve"> birthday until </w:t>
      </w:r>
      <w:r w:rsidR="00234AC0">
        <w:rPr>
          <w:color w:val="000000"/>
        </w:rPr>
        <w:t xml:space="preserve">their </w:t>
      </w:r>
      <w:r w:rsidRPr="000F1E60">
        <w:rPr>
          <w:color w:val="000000"/>
        </w:rPr>
        <w:t>18</w:t>
      </w:r>
      <w:r w:rsidRPr="000F1E60">
        <w:rPr>
          <w:color w:val="000000"/>
          <w:vertAlign w:val="superscript"/>
        </w:rPr>
        <w:t>th</w:t>
      </w:r>
      <w:r w:rsidRPr="000F1E60">
        <w:rPr>
          <w:color w:val="000000"/>
        </w:rPr>
        <w:t xml:space="preserve"> birthday) </w:t>
      </w:r>
    </w:p>
    <w:p w14:paraId="5768B6D3" w14:textId="092F4423" w:rsidR="004A49AE" w:rsidRPr="000F1E60" w:rsidRDefault="004A49AE" w:rsidP="004A49AE">
      <w:pPr>
        <w:numPr>
          <w:ilvl w:val="0"/>
          <w:numId w:val="44"/>
        </w:numPr>
        <w:ind w:left="360"/>
        <w:rPr>
          <w:color w:val="000000"/>
        </w:rPr>
      </w:pPr>
      <w:r w:rsidRPr="000F1E60">
        <w:rPr>
          <w:color w:val="000000"/>
        </w:rPr>
        <w:t xml:space="preserve">The Psychiatry Registrar in </w:t>
      </w:r>
      <w:r w:rsidR="00304FE0">
        <w:rPr>
          <w:color w:val="000000"/>
        </w:rPr>
        <w:t xml:space="preserve">consultation </w:t>
      </w:r>
      <w:r w:rsidRPr="000F1E60">
        <w:rPr>
          <w:color w:val="000000"/>
        </w:rPr>
        <w:t xml:space="preserve">with the assessing clinician and the </w:t>
      </w:r>
      <w:r w:rsidR="00304FE0">
        <w:rPr>
          <w:color w:val="000000"/>
        </w:rPr>
        <w:t xml:space="preserve">patient’s </w:t>
      </w:r>
      <w:r w:rsidRPr="000F1E60">
        <w:rPr>
          <w:color w:val="000000"/>
        </w:rPr>
        <w:t>parent or adult</w:t>
      </w:r>
      <w:r w:rsidR="00304FE0">
        <w:rPr>
          <w:color w:val="000000"/>
        </w:rPr>
        <w:t xml:space="preserve"> accompanying the patient</w:t>
      </w:r>
      <w:r w:rsidRPr="000F1E60">
        <w:rPr>
          <w:color w:val="000000"/>
        </w:rPr>
        <w:t xml:space="preserve">, will consider </w:t>
      </w:r>
      <w:r w:rsidR="00304FE0">
        <w:rPr>
          <w:color w:val="000000"/>
        </w:rPr>
        <w:t>if there is</w:t>
      </w:r>
      <w:r w:rsidRPr="000F1E60">
        <w:rPr>
          <w:color w:val="000000"/>
        </w:rPr>
        <w:t xml:space="preserve"> clear indication for location of admission</w:t>
      </w:r>
      <w:r w:rsidR="00304FE0">
        <w:rPr>
          <w:color w:val="000000"/>
        </w:rPr>
        <w:t xml:space="preserve"> for the patient</w:t>
      </w:r>
      <w:r w:rsidRPr="000F1E60">
        <w:rPr>
          <w:color w:val="000000"/>
        </w:rPr>
        <w:t xml:space="preserve"> (based on the level of maturity, </w:t>
      </w:r>
      <w:proofErr w:type="gramStart"/>
      <w:r w:rsidRPr="000F1E60">
        <w:rPr>
          <w:color w:val="000000"/>
        </w:rPr>
        <w:t>size</w:t>
      </w:r>
      <w:proofErr w:type="gramEnd"/>
      <w:r w:rsidRPr="000F1E60">
        <w:rPr>
          <w:color w:val="000000"/>
        </w:rPr>
        <w:t xml:space="preserve"> and behaviour of the </w:t>
      </w:r>
      <w:proofErr w:type="spellStart"/>
      <w:r w:rsidR="00304FE0">
        <w:rPr>
          <w:color w:val="000000"/>
        </w:rPr>
        <w:t>pateint</w:t>
      </w:r>
      <w:proofErr w:type="spellEnd"/>
      <w:r w:rsidRPr="000F1E60">
        <w:rPr>
          <w:color w:val="000000"/>
        </w:rPr>
        <w:t>). This process depending on access to CAMHS C/L clinician will follow the same process as above.</w:t>
      </w:r>
    </w:p>
    <w:p w14:paraId="673AB1B0" w14:textId="6F4D6F91" w:rsidR="004A49AE" w:rsidRPr="000F1E60" w:rsidRDefault="004A49AE" w:rsidP="004A49AE">
      <w:pPr>
        <w:numPr>
          <w:ilvl w:val="0"/>
          <w:numId w:val="44"/>
        </w:numPr>
        <w:ind w:left="360"/>
        <w:rPr>
          <w:color w:val="000000"/>
        </w:rPr>
      </w:pPr>
      <w:r w:rsidRPr="000F1E60">
        <w:rPr>
          <w:color w:val="000000"/>
        </w:rPr>
        <w:t xml:space="preserve"> It is important to consider that the </w:t>
      </w:r>
      <w:r w:rsidR="00304FE0">
        <w:rPr>
          <w:color w:val="000000"/>
        </w:rPr>
        <w:t>patient</w:t>
      </w:r>
      <w:r w:rsidRPr="000F1E60">
        <w:rPr>
          <w:color w:val="000000"/>
        </w:rPr>
        <w:t xml:space="preserve"> may not clearly understand the situation or the facts, and to check their understanding and to engage them in their own recovery.</w:t>
      </w:r>
    </w:p>
    <w:p w14:paraId="51BFA280" w14:textId="1F5DD22A" w:rsidR="004A49AE" w:rsidRPr="000F1E60" w:rsidRDefault="004A49AE" w:rsidP="004A49AE">
      <w:pPr>
        <w:numPr>
          <w:ilvl w:val="0"/>
          <w:numId w:val="44"/>
        </w:numPr>
        <w:ind w:left="360"/>
        <w:rPr>
          <w:color w:val="000000"/>
        </w:rPr>
      </w:pPr>
      <w:r w:rsidRPr="000F1E60">
        <w:rPr>
          <w:color w:val="000000"/>
        </w:rPr>
        <w:t>If the decision</w:t>
      </w:r>
      <w:r w:rsidR="001F246D">
        <w:rPr>
          <w:color w:val="000000"/>
        </w:rPr>
        <w:t xml:space="preserve"> is</w:t>
      </w:r>
      <w:r w:rsidRPr="000F1E60">
        <w:rPr>
          <w:color w:val="000000"/>
        </w:rPr>
        <w:t xml:space="preserve"> to admit</w:t>
      </w:r>
      <w:r w:rsidR="00304FE0">
        <w:rPr>
          <w:color w:val="000000"/>
        </w:rPr>
        <w:t xml:space="preserve"> the </w:t>
      </w:r>
      <w:proofErr w:type="spellStart"/>
      <w:r w:rsidR="00304FE0">
        <w:rPr>
          <w:color w:val="000000"/>
        </w:rPr>
        <w:t>pateint</w:t>
      </w:r>
      <w:proofErr w:type="spellEnd"/>
      <w:r w:rsidRPr="000F1E60">
        <w:rPr>
          <w:color w:val="000000"/>
        </w:rPr>
        <w:t xml:space="preserve"> to AMHU, the usual booking process is to be followed.</w:t>
      </w:r>
    </w:p>
    <w:p w14:paraId="3EF455AA" w14:textId="75F938BF" w:rsidR="004A49AE" w:rsidRDefault="004A49AE" w:rsidP="00294516">
      <w:pPr>
        <w:numPr>
          <w:ilvl w:val="0"/>
          <w:numId w:val="44"/>
        </w:numPr>
        <w:ind w:left="360"/>
        <w:rPr>
          <w:color w:val="000000"/>
        </w:rPr>
      </w:pPr>
      <w:r w:rsidRPr="001F246D">
        <w:rPr>
          <w:color w:val="000000"/>
        </w:rPr>
        <w:lastRenderedPageBreak/>
        <w:t xml:space="preserve">If there </w:t>
      </w:r>
      <w:r w:rsidRPr="00C44867">
        <w:rPr>
          <w:color w:val="000000"/>
        </w:rPr>
        <w:t>is a deci</w:t>
      </w:r>
      <w:r w:rsidRPr="006B4330">
        <w:rPr>
          <w:color w:val="000000"/>
        </w:rPr>
        <w:t>sion to</w:t>
      </w:r>
      <w:r w:rsidRPr="001F246D">
        <w:rPr>
          <w:color w:val="000000"/>
        </w:rPr>
        <w:t xml:space="preserve"> admit to the Paediatric Adolescent ward, or </w:t>
      </w:r>
      <w:r w:rsidR="001F246D" w:rsidRPr="001F246D">
        <w:rPr>
          <w:color w:val="000000"/>
        </w:rPr>
        <w:t>an</w:t>
      </w:r>
      <w:r w:rsidRPr="001F246D">
        <w:rPr>
          <w:color w:val="000000"/>
        </w:rPr>
        <w:t xml:space="preserve"> appropriate ward cannot be decided on, a </w:t>
      </w:r>
      <w:r w:rsidR="001F246D" w:rsidRPr="001F246D">
        <w:rPr>
          <w:color w:val="000000"/>
        </w:rPr>
        <w:t xml:space="preserve">multidisciplinary discussion and </w:t>
      </w:r>
      <w:r w:rsidRPr="001F246D">
        <w:rPr>
          <w:color w:val="000000"/>
        </w:rPr>
        <w:t>decision making process is to be followed as below</w:t>
      </w:r>
      <w:r w:rsidR="001F246D" w:rsidRPr="001F246D">
        <w:rPr>
          <w:color w:val="000000"/>
        </w:rPr>
        <w:t>.</w:t>
      </w:r>
    </w:p>
    <w:p w14:paraId="7502FF3B" w14:textId="77777777" w:rsidR="001F246D" w:rsidRPr="001F246D" w:rsidRDefault="001F246D" w:rsidP="00356EC3">
      <w:pPr>
        <w:rPr>
          <w:color w:val="000000"/>
        </w:rPr>
      </w:pPr>
    </w:p>
    <w:p w14:paraId="3E874083" w14:textId="33F0825D" w:rsidR="004A49AE" w:rsidRPr="000F1E60" w:rsidRDefault="001F246D" w:rsidP="004A49AE">
      <w:pPr>
        <w:pBdr>
          <w:top w:val="single" w:sz="4" w:space="1" w:color="auto"/>
          <w:left w:val="single" w:sz="4" w:space="4" w:color="auto"/>
          <w:bottom w:val="single" w:sz="4" w:space="1" w:color="auto"/>
          <w:right w:val="single" w:sz="4" w:space="4" w:color="auto"/>
        </w:pBdr>
        <w:rPr>
          <w:color w:val="000000"/>
        </w:rPr>
      </w:pPr>
      <w:r>
        <w:rPr>
          <w:b/>
          <w:color w:val="000000"/>
        </w:rPr>
        <w:t>Note</w:t>
      </w:r>
      <w:r w:rsidR="004A49AE" w:rsidRPr="000F1E60">
        <w:rPr>
          <w:b/>
          <w:color w:val="000000"/>
        </w:rPr>
        <w:t xml:space="preserve">: </w:t>
      </w:r>
      <w:r w:rsidR="004A49AE" w:rsidRPr="000F1E60">
        <w:rPr>
          <w:color w:val="000000"/>
        </w:rPr>
        <w:t xml:space="preserve">The Paediatric Adolescent Ward does not admit children 16 years and over unless under exceptional circumstances. In these circumstances, follow the </w:t>
      </w:r>
      <w:r>
        <w:rPr>
          <w:color w:val="000000"/>
        </w:rPr>
        <w:t xml:space="preserve">multidisciplinary discussion </w:t>
      </w:r>
      <w:r w:rsidR="004A49AE" w:rsidRPr="000F1E60">
        <w:rPr>
          <w:color w:val="000000"/>
        </w:rPr>
        <w:t xml:space="preserve">procedure </w:t>
      </w:r>
      <w:r>
        <w:rPr>
          <w:color w:val="000000"/>
        </w:rPr>
        <w:t xml:space="preserve">outlined </w:t>
      </w:r>
      <w:r w:rsidR="004A49AE" w:rsidRPr="000F1E60">
        <w:rPr>
          <w:color w:val="000000"/>
        </w:rPr>
        <w:t>below.</w:t>
      </w:r>
    </w:p>
    <w:p w14:paraId="65C2AEB0" w14:textId="77777777" w:rsidR="004A49AE" w:rsidRPr="000F1E60" w:rsidRDefault="004A49AE" w:rsidP="004A49AE">
      <w:pPr>
        <w:rPr>
          <w:color w:val="000000"/>
        </w:rPr>
      </w:pPr>
    </w:p>
    <w:p w14:paraId="78B4929D" w14:textId="77777777" w:rsidR="004A49AE" w:rsidRPr="000F1E60" w:rsidRDefault="004A49AE" w:rsidP="004A49AE">
      <w:pPr>
        <w:rPr>
          <w:b/>
          <w:color w:val="000000"/>
        </w:rPr>
      </w:pPr>
      <w:r w:rsidRPr="000F1E60">
        <w:rPr>
          <w:b/>
          <w:color w:val="000000"/>
        </w:rPr>
        <w:t>Multi-disciplinary discussion</w:t>
      </w:r>
    </w:p>
    <w:p w14:paraId="35FE6619" w14:textId="6717CE60" w:rsidR="006B4330" w:rsidRPr="000F1E60" w:rsidRDefault="004A49AE" w:rsidP="006B4330">
      <w:pPr>
        <w:rPr>
          <w:color w:val="000000"/>
        </w:rPr>
      </w:pPr>
      <w:r w:rsidRPr="000F1E60">
        <w:rPr>
          <w:color w:val="000000"/>
        </w:rPr>
        <w:t xml:space="preserve">The decision to admit </w:t>
      </w:r>
      <w:r w:rsidR="001F246D">
        <w:rPr>
          <w:color w:val="000000"/>
        </w:rPr>
        <w:t xml:space="preserve">the patient </w:t>
      </w:r>
      <w:r w:rsidRPr="000F1E60">
        <w:rPr>
          <w:color w:val="000000"/>
        </w:rPr>
        <w:t xml:space="preserve">needs to be escalated to include </w:t>
      </w:r>
      <w:r w:rsidR="001F246D">
        <w:rPr>
          <w:color w:val="000000"/>
        </w:rPr>
        <w:t xml:space="preserve">the </w:t>
      </w:r>
      <w:r w:rsidRPr="000F1E60">
        <w:rPr>
          <w:color w:val="000000"/>
        </w:rPr>
        <w:t xml:space="preserve">Psychiatrist, Consultant Paediatrician and WYC Executive Director. This multi-party discussion needs to be prioritised to occur ASAP.  </w:t>
      </w:r>
      <w:r w:rsidR="001F246D">
        <w:rPr>
          <w:color w:val="000000"/>
        </w:rPr>
        <w:t xml:space="preserve"> Please see </w:t>
      </w:r>
      <w:r w:rsidR="00525DC9">
        <w:t xml:space="preserve">ED Mental Health Interface Manual located on ED </w:t>
      </w:r>
      <w:proofErr w:type="spellStart"/>
      <w:r w:rsidR="00525DC9">
        <w:t>Sharepoint</w:t>
      </w:r>
      <w:proofErr w:type="spellEnd"/>
      <w:r w:rsidR="00525DC9">
        <w:t xml:space="preserve"> or via EDIS protocol button located on the clinical screen for</w:t>
      </w:r>
      <w:r w:rsidR="00525DC9">
        <w:rPr>
          <w:color w:val="000000"/>
        </w:rPr>
        <w:t xml:space="preserve"> </w:t>
      </w:r>
      <w:r w:rsidR="006B4330">
        <w:rPr>
          <w:color w:val="000000"/>
        </w:rPr>
        <w:t xml:space="preserve">Flow Chart: </w:t>
      </w:r>
      <w:r w:rsidR="006B4330" w:rsidRPr="000F1E60">
        <w:rPr>
          <w:color w:val="000000"/>
        </w:rPr>
        <w:t xml:space="preserve">Management of admission for </w:t>
      </w:r>
      <w:r w:rsidR="006B4330">
        <w:rPr>
          <w:color w:val="000000"/>
        </w:rPr>
        <w:t>child or adolescent patient</w:t>
      </w:r>
      <w:r w:rsidR="006B4330" w:rsidRPr="000F1E60">
        <w:rPr>
          <w:color w:val="000000"/>
        </w:rPr>
        <w:t xml:space="preserve"> with a mental illness </w:t>
      </w:r>
      <w:r w:rsidR="006B4330">
        <w:rPr>
          <w:color w:val="000000"/>
        </w:rPr>
        <w:t>where an</w:t>
      </w:r>
      <w:r w:rsidR="006B4330" w:rsidRPr="000F1E60">
        <w:rPr>
          <w:color w:val="000000"/>
        </w:rPr>
        <w:t xml:space="preserve"> appropriate inpatient destination </w:t>
      </w:r>
      <w:r w:rsidR="006B4330">
        <w:rPr>
          <w:color w:val="000000"/>
        </w:rPr>
        <w:t xml:space="preserve">is </w:t>
      </w:r>
      <w:r w:rsidR="006B4330" w:rsidRPr="000F1E60">
        <w:rPr>
          <w:color w:val="000000"/>
        </w:rPr>
        <w:t xml:space="preserve">not </w:t>
      </w:r>
      <w:r w:rsidR="006B4330">
        <w:rPr>
          <w:color w:val="000000"/>
        </w:rPr>
        <w:t>a</w:t>
      </w:r>
      <w:r w:rsidR="006B4330" w:rsidRPr="000F1E60">
        <w:rPr>
          <w:color w:val="000000"/>
        </w:rPr>
        <w:t>greed</w:t>
      </w:r>
    </w:p>
    <w:p w14:paraId="6865925A" w14:textId="77777777" w:rsidR="004A49AE" w:rsidRPr="000F1E60" w:rsidRDefault="004A49AE" w:rsidP="004A49AE">
      <w:pPr>
        <w:rPr>
          <w:color w:val="000000"/>
        </w:rPr>
      </w:pPr>
    </w:p>
    <w:p w14:paraId="1BAC70A5" w14:textId="77777777" w:rsidR="004A49AE" w:rsidRPr="000F1E60" w:rsidRDefault="004A49AE" w:rsidP="004A49AE">
      <w:pPr>
        <w:contextualSpacing/>
        <w:jc w:val="both"/>
        <w:rPr>
          <w:color w:val="000000"/>
        </w:rPr>
      </w:pPr>
      <w:r w:rsidRPr="000F1E60">
        <w:rPr>
          <w:color w:val="000000"/>
        </w:rPr>
        <w:t>This consultative decision-making process in business hours is to be coordinated by the patient flow unit (Patient flow ADON or patient flow manager- contactable via switchboard) based on a discussion with:</w:t>
      </w:r>
    </w:p>
    <w:p w14:paraId="416A3DA3" w14:textId="77777777" w:rsidR="004A49AE" w:rsidRPr="000F1E60" w:rsidRDefault="004A49AE" w:rsidP="004A49AE">
      <w:pPr>
        <w:numPr>
          <w:ilvl w:val="0"/>
          <w:numId w:val="1"/>
        </w:numPr>
        <w:tabs>
          <w:tab w:val="clear" w:pos="1080"/>
          <w:tab w:val="num" w:pos="360"/>
          <w:tab w:val="num" w:pos="786"/>
        </w:tabs>
        <w:ind w:left="360"/>
      </w:pPr>
      <w:r w:rsidRPr="000F1E60">
        <w:t>CAMHS Consultant Psychiatrist</w:t>
      </w:r>
    </w:p>
    <w:p w14:paraId="23CB6BEF" w14:textId="77777777" w:rsidR="004A49AE" w:rsidRPr="000F1E60" w:rsidRDefault="004A49AE" w:rsidP="004A49AE">
      <w:pPr>
        <w:numPr>
          <w:ilvl w:val="0"/>
          <w:numId w:val="1"/>
        </w:numPr>
        <w:tabs>
          <w:tab w:val="clear" w:pos="1080"/>
          <w:tab w:val="num" w:pos="360"/>
          <w:tab w:val="num" w:pos="786"/>
        </w:tabs>
        <w:ind w:left="360"/>
      </w:pPr>
      <w:r w:rsidRPr="000F1E60">
        <w:t>Consultant Paediatrician</w:t>
      </w:r>
    </w:p>
    <w:p w14:paraId="4DF881DF" w14:textId="36487F08" w:rsidR="004A49AE" w:rsidRPr="000F1E60" w:rsidRDefault="004A49AE" w:rsidP="004A49AE">
      <w:pPr>
        <w:numPr>
          <w:ilvl w:val="0"/>
          <w:numId w:val="1"/>
        </w:numPr>
        <w:tabs>
          <w:tab w:val="clear" w:pos="1080"/>
          <w:tab w:val="num" w:pos="360"/>
          <w:tab w:val="num" w:pos="786"/>
        </w:tabs>
        <w:ind w:left="360"/>
      </w:pPr>
      <w:r w:rsidRPr="000F1E60">
        <w:t xml:space="preserve">Paediatric ADON in consultation with </w:t>
      </w:r>
      <w:r w:rsidR="00356EC3">
        <w:t>Adolescent Ward Clinical Nurse manager (</w:t>
      </w:r>
      <w:r w:rsidRPr="000F1E60">
        <w:t>CNM</w:t>
      </w:r>
      <w:r w:rsidR="00356EC3">
        <w:t>)</w:t>
      </w:r>
      <w:r w:rsidRPr="000F1E60">
        <w:t xml:space="preserve"> and WYC Executive Director</w:t>
      </w:r>
    </w:p>
    <w:p w14:paraId="519B1DE1" w14:textId="77777777" w:rsidR="004A49AE" w:rsidRPr="000F1E60" w:rsidRDefault="004A49AE" w:rsidP="004A49AE">
      <w:pPr>
        <w:numPr>
          <w:ilvl w:val="0"/>
          <w:numId w:val="1"/>
        </w:numPr>
        <w:tabs>
          <w:tab w:val="clear" w:pos="1080"/>
          <w:tab w:val="num" w:pos="360"/>
          <w:tab w:val="num" w:pos="786"/>
        </w:tabs>
        <w:ind w:left="360"/>
      </w:pPr>
      <w:r w:rsidRPr="000F1E60">
        <w:t xml:space="preserve">Acute Mental Health Services Patient flow / ADON MHSSU &amp; MHCL </w:t>
      </w:r>
    </w:p>
    <w:p w14:paraId="46D620B9" w14:textId="77777777" w:rsidR="004A49AE" w:rsidRPr="000F1E60" w:rsidRDefault="004A49AE" w:rsidP="004A49AE">
      <w:pPr>
        <w:ind w:left="2160"/>
      </w:pPr>
    </w:p>
    <w:p w14:paraId="1FB226D6" w14:textId="77777777" w:rsidR="004A49AE" w:rsidRPr="000F1E60" w:rsidRDefault="004A49AE" w:rsidP="004A49AE">
      <w:r w:rsidRPr="000F1E60">
        <w:t>Outside of business hours, this is to be coordinated by the after-hours hospital manager (AHHM), based on a discussion with:</w:t>
      </w:r>
    </w:p>
    <w:p w14:paraId="10889A1D" w14:textId="77777777" w:rsidR="004A49AE" w:rsidRPr="000F1E60" w:rsidRDefault="004A49AE" w:rsidP="004A49AE">
      <w:pPr>
        <w:numPr>
          <w:ilvl w:val="0"/>
          <w:numId w:val="1"/>
        </w:numPr>
        <w:tabs>
          <w:tab w:val="clear" w:pos="1080"/>
          <w:tab w:val="num" w:pos="360"/>
          <w:tab w:val="num" w:pos="786"/>
        </w:tabs>
        <w:ind w:left="360"/>
      </w:pPr>
      <w:r w:rsidRPr="000F1E60">
        <w:t>On call Consultant Psychiatrist</w:t>
      </w:r>
    </w:p>
    <w:p w14:paraId="638D111E" w14:textId="77777777" w:rsidR="004A49AE" w:rsidRPr="000F1E60" w:rsidRDefault="004A49AE" w:rsidP="004A49AE">
      <w:pPr>
        <w:numPr>
          <w:ilvl w:val="0"/>
          <w:numId w:val="1"/>
        </w:numPr>
        <w:tabs>
          <w:tab w:val="clear" w:pos="1080"/>
          <w:tab w:val="num" w:pos="360"/>
          <w:tab w:val="num" w:pos="786"/>
        </w:tabs>
        <w:ind w:left="360"/>
      </w:pPr>
      <w:r w:rsidRPr="000F1E60">
        <w:t>On call Consultant Paediatrician</w:t>
      </w:r>
    </w:p>
    <w:p w14:paraId="35D689C9" w14:textId="77777777" w:rsidR="004A49AE" w:rsidRPr="000F1E60" w:rsidRDefault="004A49AE" w:rsidP="004A49AE">
      <w:pPr>
        <w:numPr>
          <w:ilvl w:val="0"/>
          <w:numId w:val="1"/>
        </w:numPr>
        <w:tabs>
          <w:tab w:val="clear" w:pos="1080"/>
          <w:tab w:val="num" w:pos="360"/>
          <w:tab w:val="num" w:pos="786"/>
        </w:tabs>
        <w:ind w:left="360"/>
      </w:pPr>
      <w:r w:rsidRPr="000F1E60">
        <w:t>WYC Executive Director</w:t>
      </w:r>
    </w:p>
    <w:p w14:paraId="0270AE5A" w14:textId="77777777" w:rsidR="004A49AE" w:rsidRPr="000F1E60" w:rsidRDefault="004A49AE" w:rsidP="004A49AE">
      <w:pPr>
        <w:numPr>
          <w:ilvl w:val="0"/>
          <w:numId w:val="1"/>
        </w:numPr>
        <w:tabs>
          <w:tab w:val="clear" w:pos="1080"/>
          <w:tab w:val="num" w:pos="360"/>
          <w:tab w:val="num" w:pos="786"/>
        </w:tabs>
        <w:ind w:left="360"/>
      </w:pPr>
      <w:r w:rsidRPr="000F1E60">
        <w:t>Adult Acute Mental Health Service MHJHADS Director on call (via switch).</w:t>
      </w:r>
      <w:r w:rsidRPr="000F1E60">
        <w:tab/>
      </w:r>
    </w:p>
    <w:p w14:paraId="37DD6D5D" w14:textId="77777777" w:rsidR="004A49AE" w:rsidRPr="000F1E60" w:rsidRDefault="004A49AE" w:rsidP="004A49AE">
      <w:pPr>
        <w:ind w:left="2160"/>
      </w:pPr>
    </w:p>
    <w:p w14:paraId="44B96B3E" w14:textId="0621DACC" w:rsidR="004A49AE" w:rsidRDefault="004A49AE" w:rsidP="004A49AE">
      <w:pPr>
        <w:tabs>
          <w:tab w:val="left" w:pos="720"/>
          <w:tab w:val="left" w:pos="1440"/>
          <w:tab w:val="left" w:pos="2160"/>
          <w:tab w:val="left" w:pos="2880"/>
          <w:tab w:val="left" w:pos="3600"/>
          <w:tab w:val="left" w:pos="4320"/>
          <w:tab w:val="left" w:pos="5040"/>
          <w:tab w:val="left" w:pos="5760"/>
          <w:tab w:val="left" w:pos="6480"/>
          <w:tab w:val="left" w:pos="7200"/>
          <w:tab w:val="right" w:pos="9026"/>
        </w:tabs>
      </w:pPr>
      <w:r w:rsidRPr="000F1E60">
        <w:t>A record of this consultative process is to be made in the patient’s notes</w:t>
      </w:r>
      <w:r w:rsidR="001F246D">
        <w:t xml:space="preserve"> along with the outcome of the discussion</w:t>
      </w:r>
      <w:r w:rsidRPr="000F1E60">
        <w:t>.</w:t>
      </w:r>
    </w:p>
    <w:p w14:paraId="66011E9F" w14:textId="77777777" w:rsidR="00C44867" w:rsidRPr="000F1E60" w:rsidRDefault="00C44867" w:rsidP="004A49AE">
      <w:pPr>
        <w:rPr>
          <w:color w:val="000000"/>
        </w:rPr>
      </w:pPr>
    </w:p>
    <w:p w14:paraId="6BA72638" w14:textId="7AEC9806" w:rsidR="004A49AE" w:rsidRPr="0050633D" w:rsidRDefault="004A49AE" w:rsidP="004A49AE">
      <w:pPr>
        <w:rPr>
          <w:b/>
          <w:color w:val="000000"/>
        </w:rPr>
      </w:pPr>
      <w:r w:rsidRPr="0050633D">
        <w:rPr>
          <w:b/>
          <w:color w:val="000000"/>
        </w:rPr>
        <w:t xml:space="preserve">Children and </w:t>
      </w:r>
      <w:r w:rsidR="001F246D" w:rsidRPr="0050633D">
        <w:rPr>
          <w:b/>
          <w:color w:val="000000"/>
        </w:rPr>
        <w:t>adolescents</w:t>
      </w:r>
      <w:r w:rsidRPr="0050633D">
        <w:rPr>
          <w:b/>
          <w:color w:val="000000"/>
        </w:rPr>
        <w:t xml:space="preserve"> from culturally and linguistically diverse (CALD) backgrounds.</w:t>
      </w:r>
    </w:p>
    <w:p w14:paraId="06722C7B" w14:textId="45AE39A9" w:rsidR="004A49AE" w:rsidRPr="000F1E60" w:rsidRDefault="004A49AE" w:rsidP="004A49AE">
      <w:pPr>
        <w:rPr>
          <w:color w:val="000000"/>
        </w:rPr>
      </w:pPr>
      <w:r w:rsidRPr="000F1E60">
        <w:rPr>
          <w:color w:val="000000"/>
        </w:rPr>
        <w:t xml:space="preserve">A comprehensive assessment of </w:t>
      </w:r>
      <w:r w:rsidR="001F246D">
        <w:rPr>
          <w:color w:val="000000"/>
        </w:rPr>
        <w:t xml:space="preserve">presenting children and </w:t>
      </w:r>
      <w:r w:rsidRPr="000F1E60">
        <w:rPr>
          <w:color w:val="000000"/>
        </w:rPr>
        <w:t xml:space="preserve">adolescents </w:t>
      </w:r>
      <w:r w:rsidR="001F246D">
        <w:rPr>
          <w:color w:val="000000"/>
        </w:rPr>
        <w:t xml:space="preserve">from CALD </w:t>
      </w:r>
      <w:r w:rsidRPr="000F1E60">
        <w:rPr>
          <w:color w:val="000000"/>
        </w:rPr>
        <w:t>should consider</w:t>
      </w:r>
      <w:r w:rsidR="001F246D">
        <w:rPr>
          <w:color w:val="000000"/>
        </w:rPr>
        <w:t>:</w:t>
      </w:r>
    </w:p>
    <w:p w14:paraId="65212128" w14:textId="77777777" w:rsidR="004A49AE" w:rsidRPr="000F1E60" w:rsidRDefault="004A49AE" w:rsidP="004A49AE">
      <w:pPr>
        <w:numPr>
          <w:ilvl w:val="0"/>
          <w:numId w:val="45"/>
        </w:numPr>
        <w:rPr>
          <w:color w:val="000000"/>
        </w:rPr>
      </w:pPr>
      <w:r w:rsidRPr="000F1E60">
        <w:rPr>
          <w:color w:val="000000"/>
        </w:rPr>
        <w:t>Their cultural needs in the mental health assessment, for example the gender of the assessing clinician</w:t>
      </w:r>
    </w:p>
    <w:p w14:paraId="4301D765" w14:textId="0345B8C2" w:rsidR="004A49AE" w:rsidRPr="000F1E60" w:rsidRDefault="004A49AE" w:rsidP="004A49AE">
      <w:pPr>
        <w:numPr>
          <w:ilvl w:val="0"/>
          <w:numId w:val="45"/>
        </w:numPr>
        <w:rPr>
          <w:color w:val="000000"/>
        </w:rPr>
      </w:pPr>
      <w:r w:rsidRPr="000F1E60">
        <w:rPr>
          <w:color w:val="000000"/>
        </w:rPr>
        <w:t xml:space="preserve">The need for an interpreter for the </w:t>
      </w:r>
      <w:r w:rsidR="001F246D">
        <w:rPr>
          <w:color w:val="000000"/>
        </w:rPr>
        <w:t>patient</w:t>
      </w:r>
      <w:r w:rsidRPr="000F1E60">
        <w:rPr>
          <w:color w:val="000000"/>
        </w:rPr>
        <w:t xml:space="preserve"> or </w:t>
      </w:r>
      <w:r w:rsidR="001F246D">
        <w:rPr>
          <w:color w:val="000000"/>
        </w:rPr>
        <w:t>their parent/</w:t>
      </w:r>
      <w:r w:rsidRPr="000F1E60">
        <w:rPr>
          <w:color w:val="000000"/>
        </w:rPr>
        <w:t>carer</w:t>
      </w:r>
    </w:p>
    <w:p w14:paraId="38B10BB1" w14:textId="13D90606" w:rsidR="004A49AE" w:rsidRPr="000F1E60" w:rsidRDefault="004A49AE" w:rsidP="004A49AE">
      <w:pPr>
        <w:numPr>
          <w:ilvl w:val="0"/>
          <w:numId w:val="45"/>
        </w:numPr>
        <w:rPr>
          <w:color w:val="000000"/>
        </w:rPr>
      </w:pPr>
      <w:r w:rsidRPr="000F1E60">
        <w:rPr>
          <w:color w:val="000000"/>
        </w:rPr>
        <w:t>Screening tools and assessments may require translation, and may have been developed using a different cultural group as the norm</w:t>
      </w:r>
    </w:p>
    <w:p w14:paraId="7B1A6282" w14:textId="24CD8AFF" w:rsidR="004A49AE" w:rsidRPr="000F1E60" w:rsidRDefault="004A49AE" w:rsidP="004A49AE">
      <w:pPr>
        <w:numPr>
          <w:ilvl w:val="0"/>
          <w:numId w:val="45"/>
        </w:numPr>
        <w:rPr>
          <w:color w:val="000000"/>
        </w:rPr>
      </w:pPr>
      <w:r w:rsidRPr="000F1E60">
        <w:rPr>
          <w:color w:val="000000"/>
        </w:rPr>
        <w:lastRenderedPageBreak/>
        <w:t>Awareness of any potential family trauma such as social isolation,</w:t>
      </w:r>
      <w:r w:rsidR="001F246D">
        <w:rPr>
          <w:color w:val="000000"/>
        </w:rPr>
        <w:t xml:space="preserve"> or</w:t>
      </w:r>
      <w:r w:rsidRPr="000F1E60">
        <w:rPr>
          <w:color w:val="000000"/>
        </w:rPr>
        <w:t xml:space="preserve"> financial pressures</w:t>
      </w:r>
    </w:p>
    <w:p w14:paraId="3E4213EE" w14:textId="1DA89ED6" w:rsidR="004A49AE" w:rsidRPr="000F1E60" w:rsidRDefault="004A49AE" w:rsidP="004A49AE">
      <w:pPr>
        <w:numPr>
          <w:ilvl w:val="0"/>
          <w:numId w:val="45"/>
        </w:numPr>
        <w:rPr>
          <w:color w:val="000000"/>
        </w:rPr>
      </w:pPr>
      <w:r w:rsidRPr="000F1E60">
        <w:rPr>
          <w:color w:val="000000"/>
        </w:rPr>
        <w:t xml:space="preserve">The </w:t>
      </w:r>
      <w:r w:rsidR="001F246D">
        <w:rPr>
          <w:color w:val="000000"/>
        </w:rPr>
        <w:t>patient</w:t>
      </w:r>
      <w:r w:rsidRPr="000F1E60">
        <w:rPr>
          <w:color w:val="000000"/>
        </w:rPr>
        <w:t xml:space="preserve"> may experience fear when talking to people in authority due to previous experience of scrutiny or detainment.</w:t>
      </w:r>
    </w:p>
    <w:p w14:paraId="5FFAC91B" w14:textId="6BFF5571" w:rsidR="000F1E60" w:rsidRPr="000F1E60" w:rsidRDefault="000F1E60" w:rsidP="000F1E60">
      <w:pPr>
        <w:jc w:val="both"/>
        <w:rPr>
          <w:rFonts w:cs="Arial"/>
          <w:b/>
          <w:szCs w:val="24"/>
        </w:rPr>
      </w:pPr>
      <w:bookmarkStart w:id="100" w:name="_Toc436583475"/>
      <w:bookmarkStart w:id="101" w:name="_Toc438554110"/>
    </w:p>
    <w:p w14:paraId="1BF6B634" w14:textId="18AB78FF" w:rsidR="000F1E60" w:rsidRPr="00525DC9" w:rsidRDefault="00F614C2" w:rsidP="00525DC9">
      <w:pPr>
        <w:jc w:val="right"/>
        <w:rPr>
          <w:rFonts w:cs="Arial"/>
          <w:b/>
          <w:szCs w:val="24"/>
        </w:rPr>
      </w:pPr>
      <w:hyperlink w:anchor="Contents" w:history="1">
        <w:r w:rsidR="000F1E60" w:rsidRPr="000F1E60">
          <w:rPr>
            <w:rFonts w:cs="Arial"/>
            <w:i/>
            <w:color w:val="0000FF"/>
            <w:szCs w:val="24"/>
            <w:u w:val="single"/>
          </w:rPr>
          <w:t>Back to Table of Contents</w:t>
        </w:r>
      </w:hyperlink>
      <w:bookmarkEnd w:id="100"/>
      <w:bookmarkEnd w:id="101"/>
    </w:p>
    <w:tbl>
      <w:tblPr>
        <w:tblpPr w:leftFromText="180" w:rightFromText="180" w:vertAnchor="text" w:horzAnchor="margin" w:tblpY="181"/>
        <w:tblW w:w="9158" w:type="dxa"/>
        <w:tblLook w:val="0000" w:firstRow="0" w:lastRow="0" w:firstColumn="0" w:lastColumn="0" w:noHBand="0" w:noVBand="0"/>
      </w:tblPr>
      <w:tblGrid>
        <w:gridCol w:w="9158"/>
      </w:tblGrid>
      <w:tr w:rsidR="002E6213" w:rsidRPr="00CD1C0E" w14:paraId="69489FBD" w14:textId="77777777" w:rsidTr="00157777">
        <w:trPr>
          <w:cantSplit/>
          <w:trHeight w:val="285"/>
        </w:trPr>
        <w:tc>
          <w:tcPr>
            <w:tcW w:w="9158" w:type="dxa"/>
            <w:shd w:val="clear" w:color="auto" w:fill="A6A6A6" w:themeFill="background1" w:themeFillShade="A6"/>
          </w:tcPr>
          <w:p w14:paraId="41B21E7E" w14:textId="3631BC0E" w:rsidR="002E6213" w:rsidRPr="003D2D06" w:rsidRDefault="002E6213" w:rsidP="00157777">
            <w:pPr>
              <w:pStyle w:val="Heading1"/>
            </w:pPr>
            <w:bookmarkStart w:id="102" w:name="_Toc61945351"/>
            <w:bookmarkStart w:id="103" w:name="_Toc74644747"/>
            <w:bookmarkStart w:id="104" w:name="_Toc77337412"/>
            <w:bookmarkStart w:id="105" w:name="_Hlk74734246"/>
            <w:r>
              <w:t xml:space="preserve">Section </w:t>
            </w:r>
            <w:r w:rsidR="00525DC9">
              <w:t>8</w:t>
            </w:r>
            <w:r w:rsidRPr="003D2D06">
              <w:t xml:space="preserve"> – </w:t>
            </w:r>
            <w:r w:rsidR="00F45B45">
              <w:t>Patients Leaving the ED Before Mental Health Assessment</w:t>
            </w:r>
            <w:bookmarkEnd w:id="102"/>
            <w:bookmarkEnd w:id="103"/>
            <w:bookmarkEnd w:id="104"/>
          </w:p>
        </w:tc>
      </w:tr>
      <w:bookmarkEnd w:id="105"/>
    </w:tbl>
    <w:p w14:paraId="2224F8F1" w14:textId="77777777" w:rsidR="002E6213" w:rsidRDefault="002E6213" w:rsidP="002E6213">
      <w:pPr>
        <w:pStyle w:val="Heading2"/>
      </w:pPr>
    </w:p>
    <w:p w14:paraId="472149BB" w14:textId="390774C6" w:rsidR="00F45B45" w:rsidRDefault="00F45B45" w:rsidP="00F45B45">
      <w:pPr>
        <w:rPr>
          <w:rFonts w:asciiTheme="minorHAnsi" w:hAnsiTheme="minorHAnsi" w:cstheme="minorHAnsi"/>
          <w:szCs w:val="24"/>
          <w:lang w:eastAsia="en-AU"/>
        </w:rPr>
      </w:pPr>
      <w:r w:rsidRPr="007923F4">
        <w:rPr>
          <w:rFonts w:asciiTheme="minorHAnsi" w:hAnsiTheme="minorHAnsi" w:cstheme="minorHAnsi"/>
          <w:szCs w:val="24"/>
          <w:lang w:eastAsia="en-AU"/>
        </w:rPr>
        <w:t>If</w:t>
      </w:r>
      <w:r w:rsidRPr="007E1231">
        <w:rPr>
          <w:rFonts w:asciiTheme="minorHAnsi" w:hAnsiTheme="minorHAnsi" w:cstheme="minorHAnsi"/>
          <w:szCs w:val="24"/>
          <w:lang w:eastAsia="en-AU"/>
        </w:rPr>
        <w:t xml:space="preserve"> the patient requires </w:t>
      </w:r>
      <w:r>
        <w:rPr>
          <w:rFonts w:asciiTheme="minorHAnsi" w:hAnsiTheme="minorHAnsi" w:cstheme="minorHAnsi"/>
          <w:szCs w:val="24"/>
          <w:lang w:eastAsia="en-AU"/>
        </w:rPr>
        <w:t>further mental health review</w:t>
      </w:r>
      <w:r w:rsidRPr="007E1231">
        <w:rPr>
          <w:rFonts w:asciiTheme="minorHAnsi" w:hAnsiTheme="minorHAnsi" w:cstheme="minorHAnsi"/>
          <w:szCs w:val="24"/>
          <w:lang w:eastAsia="en-AU"/>
        </w:rPr>
        <w:t xml:space="preserve"> and/or ED staff </w:t>
      </w:r>
      <w:r>
        <w:rPr>
          <w:rFonts w:asciiTheme="minorHAnsi" w:hAnsiTheme="minorHAnsi" w:cstheme="minorHAnsi"/>
          <w:szCs w:val="24"/>
          <w:lang w:eastAsia="en-AU"/>
        </w:rPr>
        <w:t xml:space="preserve">have concerns about </w:t>
      </w:r>
      <w:r w:rsidR="001D3810">
        <w:rPr>
          <w:rFonts w:asciiTheme="minorHAnsi" w:hAnsiTheme="minorHAnsi" w:cstheme="minorHAnsi"/>
          <w:szCs w:val="24"/>
          <w:lang w:eastAsia="en-AU"/>
        </w:rPr>
        <w:t>that</w:t>
      </w:r>
      <w:r>
        <w:rPr>
          <w:rFonts w:asciiTheme="minorHAnsi" w:hAnsiTheme="minorHAnsi" w:cstheme="minorHAnsi"/>
          <w:szCs w:val="24"/>
          <w:lang w:eastAsia="en-AU"/>
        </w:rPr>
        <w:t xml:space="preserve"> person</w:t>
      </w:r>
      <w:r w:rsidRPr="007E1231">
        <w:rPr>
          <w:rFonts w:asciiTheme="minorHAnsi" w:hAnsiTheme="minorHAnsi" w:cstheme="minorHAnsi"/>
          <w:szCs w:val="24"/>
          <w:lang w:eastAsia="en-AU"/>
        </w:rPr>
        <w:t xml:space="preserve"> or another p</w:t>
      </w:r>
      <w:r>
        <w:rPr>
          <w:rFonts w:asciiTheme="minorHAnsi" w:hAnsiTheme="minorHAnsi" w:cstheme="minorHAnsi"/>
          <w:szCs w:val="24"/>
          <w:lang w:eastAsia="en-AU"/>
        </w:rPr>
        <w:t>erson</w:t>
      </w:r>
      <w:r w:rsidRPr="007E1231">
        <w:rPr>
          <w:rFonts w:asciiTheme="minorHAnsi" w:hAnsiTheme="minorHAnsi" w:cstheme="minorHAnsi"/>
          <w:szCs w:val="24"/>
          <w:lang w:eastAsia="en-AU"/>
        </w:rPr>
        <w:t>’s</w:t>
      </w:r>
      <w:r w:rsidRPr="007E1231">
        <w:rPr>
          <w:rFonts w:asciiTheme="minorHAnsi" w:hAnsiTheme="minorHAnsi" w:cstheme="minorHAnsi"/>
          <w:szCs w:val="24"/>
        </w:rPr>
        <w:t> </w:t>
      </w:r>
      <w:r w:rsidRPr="007E1231">
        <w:rPr>
          <w:rFonts w:asciiTheme="minorHAnsi" w:hAnsiTheme="minorHAnsi" w:cstheme="minorHAnsi"/>
          <w:szCs w:val="24"/>
          <w:lang w:eastAsia="en-AU"/>
        </w:rPr>
        <w:t xml:space="preserve">safety, </w:t>
      </w:r>
      <w:r>
        <w:rPr>
          <w:rFonts w:asciiTheme="minorHAnsi" w:hAnsiTheme="minorHAnsi" w:cstheme="minorHAnsi"/>
          <w:szCs w:val="24"/>
          <w:lang w:eastAsia="en-AU"/>
        </w:rPr>
        <w:t>but the patient</w:t>
      </w:r>
      <w:r w:rsidRPr="007E1231">
        <w:rPr>
          <w:rFonts w:asciiTheme="minorHAnsi" w:hAnsiTheme="minorHAnsi" w:cstheme="minorHAnsi"/>
          <w:szCs w:val="24"/>
          <w:lang w:eastAsia="en-AU"/>
        </w:rPr>
        <w:t xml:space="preserve"> indicates the</w:t>
      </w:r>
      <w:r>
        <w:rPr>
          <w:rFonts w:asciiTheme="minorHAnsi" w:hAnsiTheme="minorHAnsi" w:cstheme="minorHAnsi"/>
          <w:szCs w:val="24"/>
          <w:lang w:eastAsia="en-AU"/>
        </w:rPr>
        <w:t>ir intention to leave</w:t>
      </w:r>
      <w:r w:rsidRPr="007E1231">
        <w:rPr>
          <w:rFonts w:asciiTheme="minorHAnsi" w:hAnsiTheme="minorHAnsi" w:cstheme="minorHAnsi"/>
          <w:szCs w:val="24"/>
          <w:lang w:eastAsia="en-AU"/>
        </w:rPr>
        <w:t xml:space="preserve"> the ED without </w:t>
      </w:r>
      <w:r>
        <w:rPr>
          <w:rFonts w:asciiTheme="minorHAnsi" w:hAnsiTheme="minorHAnsi" w:cstheme="minorHAnsi"/>
          <w:szCs w:val="24"/>
          <w:lang w:eastAsia="en-AU"/>
        </w:rPr>
        <w:t>waiting to be</w:t>
      </w:r>
      <w:r w:rsidRPr="007E1231">
        <w:rPr>
          <w:rFonts w:asciiTheme="minorHAnsi" w:hAnsiTheme="minorHAnsi" w:cstheme="minorHAnsi"/>
          <w:szCs w:val="24"/>
          <w:lang w:eastAsia="en-AU"/>
        </w:rPr>
        <w:t xml:space="preserve"> seen</w:t>
      </w:r>
      <w:r>
        <w:rPr>
          <w:rFonts w:asciiTheme="minorHAnsi" w:hAnsiTheme="minorHAnsi" w:cstheme="minorHAnsi"/>
          <w:szCs w:val="24"/>
          <w:lang w:eastAsia="en-AU"/>
        </w:rPr>
        <w:t>,</w:t>
      </w:r>
      <w:r w:rsidRPr="007E1231">
        <w:rPr>
          <w:rFonts w:asciiTheme="minorHAnsi" w:hAnsiTheme="minorHAnsi" w:cstheme="minorHAnsi"/>
          <w:szCs w:val="24"/>
          <w:lang w:eastAsia="en-AU"/>
        </w:rPr>
        <w:t xml:space="preserve"> the following actions </w:t>
      </w:r>
      <w:r>
        <w:rPr>
          <w:rFonts w:asciiTheme="minorHAnsi" w:hAnsiTheme="minorHAnsi" w:cstheme="minorHAnsi"/>
          <w:szCs w:val="24"/>
          <w:lang w:eastAsia="en-AU"/>
        </w:rPr>
        <w:t xml:space="preserve">may </w:t>
      </w:r>
      <w:r w:rsidRPr="007E1231">
        <w:rPr>
          <w:rFonts w:asciiTheme="minorHAnsi" w:hAnsiTheme="minorHAnsi" w:cstheme="minorHAnsi"/>
          <w:szCs w:val="24"/>
          <w:lang w:eastAsia="en-AU"/>
        </w:rPr>
        <w:t>be taken:</w:t>
      </w:r>
    </w:p>
    <w:p w14:paraId="63166632" w14:textId="58EFD185" w:rsidR="00F45B45" w:rsidRDefault="00F45B45" w:rsidP="00F45B45">
      <w:pPr>
        <w:pStyle w:val="ListBullet"/>
        <w:tabs>
          <w:tab w:val="num" w:pos="360"/>
        </w:tabs>
        <w:ind w:left="360" w:hanging="360"/>
        <w:rPr>
          <w:lang w:eastAsia="en-AU"/>
        </w:rPr>
      </w:pPr>
      <w:bookmarkStart w:id="106" w:name="_Hlk58512679"/>
      <w:r w:rsidRPr="07856858">
        <w:rPr>
          <w:lang w:eastAsia="en-AU"/>
        </w:rPr>
        <w:t xml:space="preserve">Enact an Emergency Action if indicated (patient must be subject to an order under the </w:t>
      </w:r>
      <w:r w:rsidR="00DD0AF8">
        <w:rPr>
          <w:lang w:eastAsia="en-AU"/>
        </w:rPr>
        <w:t>M</w:t>
      </w:r>
      <w:r w:rsidRPr="07856858">
        <w:rPr>
          <w:lang w:eastAsia="en-AU"/>
        </w:rPr>
        <w:t xml:space="preserve">ental </w:t>
      </w:r>
      <w:r w:rsidR="00DD0AF8">
        <w:rPr>
          <w:lang w:eastAsia="en-AU"/>
        </w:rPr>
        <w:t>H</w:t>
      </w:r>
      <w:r w:rsidRPr="07856858">
        <w:rPr>
          <w:lang w:eastAsia="en-AU"/>
        </w:rPr>
        <w:t xml:space="preserve">ealth </w:t>
      </w:r>
      <w:r w:rsidR="00DD0AF8">
        <w:rPr>
          <w:lang w:eastAsia="en-AU"/>
        </w:rPr>
        <w:t>A</w:t>
      </w:r>
      <w:r w:rsidRPr="07856858">
        <w:rPr>
          <w:lang w:eastAsia="en-AU"/>
        </w:rPr>
        <w:t xml:space="preserve">ct </w:t>
      </w:r>
      <w:proofErr w:type="gramStart"/>
      <w:r w:rsidRPr="07856858">
        <w:rPr>
          <w:lang w:eastAsia="en-AU"/>
        </w:rPr>
        <w:t>in order to</w:t>
      </w:r>
      <w:proofErr w:type="gramEnd"/>
      <w:r w:rsidRPr="07856858">
        <w:rPr>
          <w:lang w:eastAsia="en-AU"/>
        </w:rPr>
        <w:t xml:space="preserve"> be compelled to return)</w:t>
      </w:r>
    </w:p>
    <w:bookmarkEnd w:id="106"/>
    <w:p w14:paraId="6D5B6F24" w14:textId="2FC96337" w:rsidR="00F45B45" w:rsidRDefault="00F45B45" w:rsidP="00F45B45">
      <w:pPr>
        <w:pStyle w:val="ListBullet"/>
        <w:tabs>
          <w:tab w:val="num" w:pos="360"/>
        </w:tabs>
        <w:ind w:left="360" w:hanging="360"/>
        <w:rPr>
          <w:lang w:eastAsia="en-AU"/>
        </w:rPr>
      </w:pPr>
      <w:r>
        <w:rPr>
          <w:lang w:eastAsia="en-AU"/>
        </w:rPr>
        <w:t xml:space="preserve">Triage to </w:t>
      </w:r>
      <w:r w:rsidRPr="007E1231">
        <w:rPr>
          <w:lang w:eastAsia="en-AU"/>
        </w:rPr>
        <w:t xml:space="preserve">contact </w:t>
      </w:r>
      <w:r>
        <w:rPr>
          <w:lang w:eastAsia="en-AU"/>
        </w:rPr>
        <w:t xml:space="preserve">ward services and or </w:t>
      </w:r>
      <w:r w:rsidRPr="007E1231">
        <w:rPr>
          <w:lang w:eastAsia="en-AU"/>
        </w:rPr>
        <w:t xml:space="preserve">Security </w:t>
      </w:r>
      <w:r>
        <w:rPr>
          <w:lang w:eastAsia="en-AU"/>
        </w:rPr>
        <w:t>to</w:t>
      </w:r>
      <w:r w:rsidRPr="007E1231">
        <w:rPr>
          <w:lang w:eastAsia="en-AU"/>
        </w:rPr>
        <w:t xml:space="preserve"> seek their assistance</w:t>
      </w:r>
      <w:r>
        <w:rPr>
          <w:lang w:eastAsia="en-AU"/>
        </w:rPr>
        <w:t xml:space="preserve"> in returning the patient to the clinical area</w:t>
      </w:r>
      <w:r w:rsidRPr="007E1231">
        <w:rPr>
          <w:lang w:eastAsia="en-AU"/>
        </w:rPr>
        <w:t>.</w:t>
      </w:r>
    </w:p>
    <w:p w14:paraId="6DEB8FEC" w14:textId="77777777" w:rsidR="00157777" w:rsidRDefault="00157777" w:rsidP="00F45B45">
      <w:pPr>
        <w:pStyle w:val="ListBullet"/>
        <w:numPr>
          <w:ilvl w:val="0"/>
          <w:numId w:val="0"/>
        </w:numPr>
        <w:ind w:left="360" w:hanging="360"/>
        <w:rPr>
          <w:lang w:eastAsia="en-AU"/>
        </w:rPr>
      </w:pPr>
    </w:p>
    <w:p w14:paraId="5A33D752" w14:textId="2C4DFCB7" w:rsidR="00F45B45" w:rsidRPr="007E1231" w:rsidRDefault="00F45B45" w:rsidP="00F45B45">
      <w:pPr>
        <w:pStyle w:val="ListBullet"/>
        <w:numPr>
          <w:ilvl w:val="0"/>
          <w:numId w:val="0"/>
        </w:numPr>
        <w:ind w:left="360" w:hanging="360"/>
        <w:rPr>
          <w:lang w:eastAsia="en-AU"/>
        </w:rPr>
      </w:pPr>
      <w:r>
        <w:rPr>
          <w:lang w:eastAsia="en-AU"/>
        </w:rPr>
        <w:t>If the patient has left the department</w:t>
      </w:r>
      <w:r w:rsidR="009E5611">
        <w:rPr>
          <w:lang w:eastAsia="en-AU"/>
        </w:rPr>
        <w:t xml:space="preserve"> the treating clinicians must decide</w:t>
      </w:r>
      <w:r>
        <w:rPr>
          <w:lang w:eastAsia="en-AU"/>
        </w:rPr>
        <w:t>:</w:t>
      </w:r>
    </w:p>
    <w:p w14:paraId="11D83A5C" w14:textId="54AF0215" w:rsidR="00F45B45" w:rsidRPr="00234C32" w:rsidRDefault="00F45B45" w:rsidP="00F45B45">
      <w:pPr>
        <w:pStyle w:val="ListBullet"/>
        <w:tabs>
          <w:tab w:val="num" w:pos="360"/>
        </w:tabs>
        <w:ind w:left="360" w:hanging="360"/>
        <w:rPr>
          <w:lang w:eastAsia="en-AU"/>
        </w:rPr>
      </w:pPr>
      <w:r>
        <w:rPr>
          <w:lang w:eastAsia="en-AU"/>
        </w:rPr>
        <w:t xml:space="preserve">If the patient requires immediate assessment and/or treatment, contact </w:t>
      </w:r>
      <w:r w:rsidR="008125F7">
        <w:rPr>
          <w:lang w:eastAsia="en-AU"/>
        </w:rPr>
        <w:t>ACT Policing</w:t>
      </w:r>
      <w:r w:rsidRPr="00234C32">
        <w:rPr>
          <w:lang w:eastAsia="en-AU"/>
        </w:rPr>
        <w:t xml:space="preserve"> on 131444. A Missing Patient’s Report Form</w:t>
      </w:r>
      <w:r w:rsidR="00CC2F13">
        <w:rPr>
          <w:lang w:eastAsia="en-AU"/>
        </w:rPr>
        <w:t xml:space="preserve">, refer to </w:t>
      </w:r>
      <w:r w:rsidR="00CC2F13" w:rsidRPr="00356EC3">
        <w:rPr>
          <w:i/>
          <w:iCs/>
          <w:lang w:eastAsia="en-AU"/>
        </w:rPr>
        <w:t>Missing Patient Procedure</w:t>
      </w:r>
      <w:r w:rsidR="00CC2F13">
        <w:rPr>
          <w:lang w:eastAsia="en-AU"/>
        </w:rPr>
        <w:t>,</w:t>
      </w:r>
      <w:r w:rsidRPr="00234C32">
        <w:rPr>
          <w:lang w:eastAsia="en-AU"/>
        </w:rPr>
        <w:t xml:space="preserve"> is to be completed and faxed on 62567755 to Police Communications</w:t>
      </w:r>
    </w:p>
    <w:p w14:paraId="574A1BF1" w14:textId="2DDEBABF" w:rsidR="00FE1D77" w:rsidRDefault="00F45B45" w:rsidP="00FE1D77">
      <w:pPr>
        <w:pStyle w:val="ListBullet"/>
        <w:tabs>
          <w:tab w:val="num" w:pos="360"/>
        </w:tabs>
        <w:ind w:left="360" w:hanging="360"/>
        <w:rPr>
          <w:lang w:eastAsia="en-AU"/>
        </w:rPr>
      </w:pPr>
      <w:r w:rsidRPr="00234C32">
        <w:rPr>
          <w:lang w:eastAsia="en-AU"/>
        </w:rPr>
        <w:t xml:space="preserve">If the patient does not require immediate assessment, attempts should be made to contact them as soon as possible and a referral made to HAART through the AMHT triage </w:t>
      </w:r>
      <w:r w:rsidR="009E5611">
        <w:rPr>
          <w:lang w:eastAsia="en-AU"/>
        </w:rPr>
        <w:t xml:space="preserve">by the MHCL </w:t>
      </w:r>
      <w:r w:rsidR="00DD0AF8">
        <w:rPr>
          <w:lang w:eastAsia="en-AU"/>
        </w:rPr>
        <w:t>C</w:t>
      </w:r>
      <w:r w:rsidR="009E5611">
        <w:rPr>
          <w:lang w:eastAsia="en-AU"/>
        </w:rPr>
        <w:t>linician</w:t>
      </w:r>
    </w:p>
    <w:p w14:paraId="0F7DB03E" w14:textId="507D0695" w:rsidR="00AB16D9" w:rsidRDefault="00AB16D9" w:rsidP="00FE1D77">
      <w:pPr>
        <w:pStyle w:val="ListBullet"/>
        <w:tabs>
          <w:tab w:val="num" w:pos="360"/>
        </w:tabs>
        <w:ind w:left="360" w:hanging="360"/>
        <w:rPr>
          <w:lang w:eastAsia="en-AU"/>
        </w:rPr>
      </w:pPr>
      <w:r>
        <w:rPr>
          <w:lang w:eastAsia="en-AU"/>
        </w:rPr>
        <w:t xml:space="preserve">If appropriate for </w:t>
      </w:r>
      <w:r w:rsidR="00F45B45" w:rsidRPr="00234C32">
        <w:rPr>
          <w:lang w:eastAsia="en-AU"/>
        </w:rPr>
        <w:t xml:space="preserve">Next of </w:t>
      </w:r>
      <w:r w:rsidR="00DD0AF8">
        <w:rPr>
          <w:lang w:eastAsia="en-AU"/>
        </w:rPr>
        <w:t>K</w:t>
      </w:r>
      <w:r w:rsidR="00F45B45" w:rsidRPr="00234C32">
        <w:rPr>
          <w:lang w:eastAsia="en-AU"/>
        </w:rPr>
        <w:t>in to be contacted and informed</w:t>
      </w:r>
      <w:r w:rsidR="009E5611">
        <w:rPr>
          <w:lang w:eastAsia="en-AU"/>
        </w:rPr>
        <w:t>,</w:t>
      </w:r>
      <w:r w:rsidR="00F45B45" w:rsidRPr="00234C32">
        <w:rPr>
          <w:lang w:eastAsia="en-AU"/>
        </w:rPr>
        <w:t xml:space="preserve"> as indicated by risk factors and confidentiality considerations</w:t>
      </w:r>
    </w:p>
    <w:p w14:paraId="21843E23" w14:textId="77777777" w:rsidR="008125F7" w:rsidRPr="000C3C89" w:rsidRDefault="008125F7" w:rsidP="008125F7">
      <w:pPr>
        <w:pStyle w:val="ListBullet"/>
        <w:tabs>
          <w:tab w:val="num" w:pos="360"/>
        </w:tabs>
        <w:ind w:left="360" w:hanging="360"/>
        <w:rPr>
          <w:lang w:eastAsia="en-AU"/>
        </w:rPr>
      </w:pPr>
      <w:r>
        <w:rPr>
          <w:lang w:eastAsia="en-AU"/>
        </w:rPr>
        <w:t xml:space="preserve">For patients not subject to an order follow </w:t>
      </w:r>
      <w:r w:rsidRPr="000C3C89">
        <w:rPr>
          <w:i/>
          <w:iCs/>
          <w:lang w:eastAsia="en-AU"/>
        </w:rPr>
        <w:t>Missing Persons Procedure</w:t>
      </w:r>
    </w:p>
    <w:p w14:paraId="695079FD" w14:textId="25947EA5" w:rsidR="008125F7" w:rsidRDefault="008125F7" w:rsidP="008125F7">
      <w:pPr>
        <w:pStyle w:val="ListBullet"/>
        <w:tabs>
          <w:tab w:val="num" w:pos="360"/>
        </w:tabs>
        <w:ind w:left="360" w:hanging="360"/>
        <w:rPr>
          <w:lang w:eastAsia="en-AU"/>
        </w:rPr>
      </w:pPr>
      <w:r>
        <w:rPr>
          <w:lang w:eastAsia="en-AU"/>
        </w:rPr>
        <w:t xml:space="preserve">For patients subject to an </w:t>
      </w:r>
      <w:proofErr w:type="gramStart"/>
      <w:r>
        <w:rPr>
          <w:lang w:eastAsia="en-AU"/>
        </w:rPr>
        <w:t>orders</w:t>
      </w:r>
      <w:proofErr w:type="gramEnd"/>
      <w:r>
        <w:rPr>
          <w:lang w:eastAsia="en-AU"/>
        </w:rPr>
        <w:t xml:space="preserve"> follow </w:t>
      </w:r>
      <w:r>
        <w:rPr>
          <w:i/>
          <w:iCs/>
          <w:lang w:eastAsia="en-AU"/>
        </w:rPr>
        <w:t>Unauthorised Leave of Admitted People from MHJHADS Inpatient Units</w:t>
      </w:r>
      <w:r w:rsidR="00DB121D">
        <w:rPr>
          <w:i/>
          <w:iCs/>
          <w:lang w:eastAsia="en-AU"/>
        </w:rPr>
        <w:t>.</w:t>
      </w:r>
      <w:r>
        <w:rPr>
          <w:i/>
          <w:iCs/>
          <w:lang w:eastAsia="en-AU"/>
        </w:rPr>
        <w:t xml:space="preserve"> </w:t>
      </w:r>
    </w:p>
    <w:p w14:paraId="725C9403" w14:textId="77777777" w:rsidR="00040488" w:rsidRDefault="00040488" w:rsidP="00040488">
      <w:pPr>
        <w:pStyle w:val="ListBullet"/>
        <w:numPr>
          <w:ilvl w:val="0"/>
          <w:numId w:val="0"/>
        </w:numPr>
        <w:rPr>
          <w:lang w:eastAsia="en-AU"/>
        </w:rPr>
      </w:pPr>
    </w:p>
    <w:p w14:paraId="00BA2E08" w14:textId="77777777" w:rsidR="008125F7" w:rsidRDefault="00F45B45" w:rsidP="00040488">
      <w:pPr>
        <w:pStyle w:val="ListBullet"/>
        <w:numPr>
          <w:ilvl w:val="0"/>
          <w:numId w:val="0"/>
        </w:numPr>
        <w:rPr>
          <w:lang w:eastAsia="en-AU"/>
        </w:rPr>
      </w:pPr>
      <w:r w:rsidRPr="07856858">
        <w:rPr>
          <w:lang w:eastAsia="en-AU"/>
        </w:rPr>
        <w:t xml:space="preserve">Reporting Requirements: </w:t>
      </w:r>
    </w:p>
    <w:p w14:paraId="0F096131" w14:textId="0375EBFF" w:rsidR="00F45B45" w:rsidRPr="00AB16D9" w:rsidRDefault="00F45B45" w:rsidP="00040488">
      <w:pPr>
        <w:pStyle w:val="ListBullet"/>
        <w:numPr>
          <w:ilvl w:val="0"/>
          <w:numId w:val="0"/>
        </w:numPr>
        <w:rPr>
          <w:b/>
          <w:bCs/>
          <w:lang w:eastAsia="en-AU"/>
        </w:rPr>
      </w:pPr>
      <w:r w:rsidRPr="07856858">
        <w:rPr>
          <w:lang w:eastAsia="en-AU"/>
        </w:rPr>
        <w:t>ED</w:t>
      </w:r>
      <w:r w:rsidR="00AB16D9">
        <w:rPr>
          <w:lang w:eastAsia="en-AU"/>
        </w:rPr>
        <w:t>/</w:t>
      </w:r>
      <w:r w:rsidRPr="07856858">
        <w:rPr>
          <w:lang w:eastAsia="en-AU"/>
        </w:rPr>
        <w:t>MH staff are to record details of the incident in the patient’s file. A</w:t>
      </w:r>
      <w:r w:rsidR="000B21DE">
        <w:rPr>
          <w:lang w:eastAsia="en-AU"/>
        </w:rPr>
        <w:t xml:space="preserve">n incident report </w:t>
      </w:r>
      <w:r w:rsidRPr="07856858">
        <w:rPr>
          <w:lang w:eastAsia="en-AU"/>
        </w:rPr>
        <w:t>is to be completed</w:t>
      </w:r>
      <w:r w:rsidR="000B21DE">
        <w:rPr>
          <w:lang w:eastAsia="en-AU"/>
        </w:rPr>
        <w:t xml:space="preserve"> in Riskman</w:t>
      </w:r>
      <w:r w:rsidRPr="07856858">
        <w:rPr>
          <w:lang w:eastAsia="en-AU"/>
        </w:rPr>
        <w:t xml:space="preserve">. </w:t>
      </w:r>
    </w:p>
    <w:p w14:paraId="75E2431A" w14:textId="6C3D9515" w:rsidR="00F45B45" w:rsidRDefault="00F45B45" w:rsidP="00F45B45">
      <w:pPr>
        <w:rPr>
          <w:lang w:eastAsia="en-AU"/>
        </w:rPr>
      </w:pPr>
    </w:p>
    <w:p w14:paraId="118D415D" w14:textId="77777777" w:rsidR="00525DC9" w:rsidRPr="00845CD4" w:rsidRDefault="00525DC9" w:rsidP="00F45B45">
      <w:pPr>
        <w:rPr>
          <w:lang w:eastAsia="en-AU"/>
        </w:rPr>
      </w:pPr>
    </w:p>
    <w:p w14:paraId="04354664" w14:textId="77777777" w:rsidR="00F45B45" w:rsidRPr="00525DC9" w:rsidRDefault="00F45B45" w:rsidP="00525DC9">
      <w:pPr>
        <w:pBdr>
          <w:top w:val="single" w:sz="4" w:space="1" w:color="auto"/>
          <w:left w:val="single" w:sz="4" w:space="4" w:color="auto"/>
          <w:bottom w:val="single" w:sz="4" w:space="1" w:color="auto"/>
          <w:right w:val="single" w:sz="4" w:space="4" w:color="auto"/>
        </w:pBdr>
        <w:rPr>
          <w:b/>
          <w:bCs/>
          <w:lang w:eastAsia="en-AU"/>
        </w:rPr>
      </w:pPr>
      <w:r w:rsidRPr="00525DC9">
        <w:rPr>
          <w:b/>
          <w:bCs/>
          <w:lang w:eastAsia="en-AU"/>
        </w:rPr>
        <w:t>IMPORTANT NOTE:</w:t>
      </w:r>
    </w:p>
    <w:p w14:paraId="0ADA2D3E" w14:textId="77777777" w:rsidR="00F45B45" w:rsidRPr="00722CD6" w:rsidRDefault="00F45B45" w:rsidP="00525DC9">
      <w:pPr>
        <w:pBdr>
          <w:top w:val="single" w:sz="4" w:space="1" w:color="auto"/>
          <w:left w:val="single" w:sz="4" w:space="4" w:color="auto"/>
          <w:bottom w:val="single" w:sz="4" w:space="1" w:color="auto"/>
          <w:right w:val="single" w:sz="4" w:space="4" w:color="auto"/>
        </w:pBdr>
        <w:rPr>
          <w:lang w:eastAsia="en-AU"/>
        </w:rPr>
      </w:pPr>
      <w:r w:rsidRPr="00722CD6">
        <w:rPr>
          <w:lang w:eastAsia="en-AU"/>
        </w:rPr>
        <w:t xml:space="preserve">A person in custody or subject to S309 of the </w:t>
      </w:r>
      <w:r w:rsidRPr="00722CD6">
        <w:rPr>
          <w:i/>
          <w:lang w:eastAsia="en-AU"/>
        </w:rPr>
        <w:t>Crimes Act 1900</w:t>
      </w:r>
      <w:r w:rsidRPr="00722CD6">
        <w:rPr>
          <w:lang w:eastAsia="en-AU"/>
        </w:rPr>
        <w:t xml:space="preserve"> who absconds from the </w:t>
      </w:r>
    </w:p>
    <w:p w14:paraId="6F065EDD" w14:textId="77777777" w:rsidR="00F45B45" w:rsidRPr="00722CD6" w:rsidRDefault="00F45B45" w:rsidP="00525DC9">
      <w:pPr>
        <w:pBdr>
          <w:top w:val="single" w:sz="4" w:space="1" w:color="auto"/>
          <w:left w:val="single" w:sz="4" w:space="4" w:color="auto"/>
          <w:bottom w:val="single" w:sz="4" w:space="1" w:color="auto"/>
          <w:right w:val="single" w:sz="4" w:space="4" w:color="auto"/>
        </w:pBdr>
        <w:rPr>
          <w:lang w:eastAsia="en-AU"/>
        </w:rPr>
      </w:pPr>
      <w:r w:rsidRPr="00722CD6">
        <w:rPr>
          <w:lang w:eastAsia="en-AU"/>
        </w:rPr>
        <w:t xml:space="preserve">ED is considered a “Significant Incident” and must be immediately escalated </w:t>
      </w:r>
      <w:proofErr w:type="gramStart"/>
      <w:r w:rsidRPr="00722CD6">
        <w:rPr>
          <w:lang w:eastAsia="en-AU"/>
        </w:rPr>
        <w:t>to</w:t>
      </w:r>
      <w:proofErr w:type="gramEnd"/>
      <w:r w:rsidRPr="00722CD6">
        <w:rPr>
          <w:lang w:eastAsia="en-AU"/>
        </w:rPr>
        <w:t xml:space="preserve"> the </w:t>
      </w:r>
    </w:p>
    <w:p w14:paraId="62723F17" w14:textId="77777777" w:rsidR="00F45B45" w:rsidRPr="00722CD6" w:rsidRDefault="00F45B45" w:rsidP="00525DC9">
      <w:pPr>
        <w:pBdr>
          <w:top w:val="single" w:sz="4" w:space="1" w:color="auto"/>
          <w:left w:val="single" w:sz="4" w:space="4" w:color="auto"/>
          <w:bottom w:val="single" w:sz="4" w:space="1" w:color="auto"/>
          <w:right w:val="single" w:sz="4" w:space="4" w:color="auto"/>
        </w:pBdr>
        <w:rPr>
          <w:lang w:eastAsia="en-AU"/>
        </w:rPr>
      </w:pPr>
      <w:r w:rsidRPr="00722CD6">
        <w:rPr>
          <w:lang w:eastAsia="en-AU"/>
        </w:rPr>
        <w:t xml:space="preserve">Mental Health Executive through the AAMHS Operational Director (MH Director on </w:t>
      </w:r>
    </w:p>
    <w:p w14:paraId="0494B3C4" w14:textId="0B4B9DCE" w:rsidR="00F45B45" w:rsidRDefault="00F45B45" w:rsidP="00525DC9">
      <w:pPr>
        <w:pBdr>
          <w:top w:val="single" w:sz="4" w:space="1" w:color="auto"/>
          <w:left w:val="single" w:sz="4" w:space="4" w:color="auto"/>
          <w:bottom w:val="single" w:sz="4" w:space="1" w:color="auto"/>
          <w:right w:val="single" w:sz="4" w:space="4" w:color="auto"/>
        </w:pBdr>
        <w:rPr>
          <w:i/>
          <w:iCs/>
          <w:lang w:eastAsia="en-AU"/>
        </w:rPr>
      </w:pPr>
      <w:r w:rsidRPr="00722CD6">
        <w:rPr>
          <w:lang w:eastAsia="en-AU"/>
        </w:rPr>
        <w:t>Call after hours)</w:t>
      </w:r>
      <w:r w:rsidR="000B21DE">
        <w:rPr>
          <w:lang w:eastAsia="en-AU"/>
        </w:rPr>
        <w:t xml:space="preserve"> as per </w:t>
      </w:r>
      <w:r w:rsidR="000B21DE">
        <w:rPr>
          <w:i/>
          <w:iCs/>
          <w:lang w:eastAsia="en-AU"/>
        </w:rPr>
        <w:t xml:space="preserve">Incidents </w:t>
      </w:r>
      <w:proofErr w:type="spellStart"/>
      <w:r w:rsidR="000B21DE">
        <w:rPr>
          <w:i/>
          <w:iCs/>
          <w:lang w:eastAsia="en-AU"/>
        </w:rPr>
        <w:t>Reprtab</w:t>
      </w:r>
      <w:r w:rsidR="00D13222">
        <w:rPr>
          <w:i/>
          <w:iCs/>
          <w:lang w:eastAsia="en-AU"/>
        </w:rPr>
        <w:t>le</w:t>
      </w:r>
      <w:proofErr w:type="spellEnd"/>
      <w:r w:rsidR="000B21DE">
        <w:rPr>
          <w:i/>
          <w:iCs/>
          <w:lang w:eastAsia="en-AU"/>
        </w:rPr>
        <w:t xml:space="preserve"> to the Executive Director and Intervention Following the Death or Potential Death of a Person – MHJHADS procedure</w:t>
      </w:r>
    </w:p>
    <w:p w14:paraId="6EF19AC9" w14:textId="77777777" w:rsidR="00356EC3" w:rsidRPr="00F45B45" w:rsidRDefault="00356EC3" w:rsidP="00F45B45">
      <w:pPr>
        <w:rPr>
          <w:lang w:eastAsia="en-AU"/>
        </w:rPr>
      </w:pPr>
    </w:p>
    <w:p w14:paraId="57BDE79F" w14:textId="27C51F2C" w:rsidR="00DD0AF8" w:rsidRPr="00F45B45" w:rsidRDefault="00F614C2" w:rsidP="00356EC3">
      <w:pPr>
        <w:jc w:val="right"/>
        <w:rPr>
          <w:rFonts w:cs="Arial"/>
          <w:i/>
          <w:szCs w:val="24"/>
        </w:rPr>
      </w:pPr>
      <w:hyperlink w:anchor="Contents" w:history="1">
        <w:r w:rsidR="00F45B45" w:rsidRPr="00D23A4C">
          <w:rPr>
            <w:rStyle w:val="Hyperlink"/>
            <w:rFonts w:cs="Arial"/>
            <w:i/>
            <w:szCs w:val="24"/>
          </w:rPr>
          <w:t>Back to Table of Contents</w:t>
        </w:r>
      </w:hyperlink>
      <w:r w:rsidR="002E6213">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2E6213" w:rsidRPr="00CD1C0E" w14:paraId="442F719D" w14:textId="77777777" w:rsidTr="00157777">
        <w:trPr>
          <w:cantSplit/>
          <w:trHeight w:val="285"/>
        </w:trPr>
        <w:tc>
          <w:tcPr>
            <w:tcW w:w="9158" w:type="dxa"/>
            <w:shd w:val="clear" w:color="auto" w:fill="A6A6A6" w:themeFill="background1" w:themeFillShade="A6"/>
          </w:tcPr>
          <w:p w14:paraId="07C24DCD" w14:textId="11590D38" w:rsidR="002E6213" w:rsidRPr="003D2D06" w:rsidRDefault="002E6213" w:rsidP="00157777">
            <w:pPr>
              <w:pStyle w:val="Heading1"/>
            </w:pPr>
            <w:bookmarkStart w:id="107" w:name="_Toc61945352"/>
            <w:bookmarkStart w:id="108" w:name="_Toc74644748"/>
            <w:bookmarkStart w:id="109" w:name="_Toc77337413"/>
            <w:r>
              <w:lastRenderedPageBreak/>
              <w:t xml:space="preserve">Section </w:t>
            </w:r>
            <w:r w:rsidR="00525DC9">
              <w:t>9</w:t>
            </w:r>
            <w:r w:rsidRPr="003D2D06">
              <w:t xml:space="preserve"> – </w:t>
            </w:r>
            <w:r w:rsidR="00F45B45">
              <w:t xml:space="preserve">Presentations to the ED by </w:t>
            </w:r>
            <w:r w:rsidR="001A7D4A">
              <w:t>P</w:t>
            </w:r>
            <w:r w:rsidR="00F45B45">
              <w:t xml:space="preserve">atients </w:t>
            </w:r>
            <w:r w:rsidR="001A7D4A">
              <w:t>R</w:t>
            </w:r>
            <w:r w:rsidR="00F45B45">
              <w:t xml:space="preserve">egistered with </w:t>
            </w:r>
            <w:r w:rsidR="001A7D4A">
              <w:t>C</w:t>
            </w:r>
            <w:r w:rsidR="00F45B45">
              <w:t xml:space="preserve">ommunity MH </w:t>
            </w:r>
            <w:r w:rsidR="001A7D4A">
              <w:t>T</w:t>
            </w:r>
            <w:r w:rsidR="00F45B45">
              <w:t>eams</w:t>
            </w:r>
            <w:bookmarkEnd w:id="107"/>
            <w:bookmarkEnd w:id="108"/>
            <w:bookmarkEnd w:id="109"/>
          </w:p>
        </w:tc>
      </w:tr>
    </w:tbl>
    <w:p w14:paraId="6B265A17" w14:textId="77777777" w:rsidR="002E6213" w:rsidRDefault="002E6213" w:rsidP="002E6213">
      <w:pPr>
        <w:pStyle w:val="Heading2"/>
      </w:pPr>
    </w:p>
    <w:p w14:paraId="4C646BC7" w14:textId="2690D8B4" w:rsidR="00F45B45" w:rsidRPr="00C307E9" w:rsidRDefault="00525DC9" w:rsidP="00F45B45">
      <w:pPr>
        <w:pStyle w:val="Heading2"/>
      </w:pPr>
      <w:bookmarkStart w:id="110" w:name="_Toc58513976"/>
      <w:bookmarkStart w:id="111" w:name="_Toc74644749"/>
      <w:bookmarkStart w:id="112" w:name="_Toc77337414"/>
      <w:r>
        <w:t>9</w:t>
      </w:r>
      <w:r w:rsidR="00F45B45">
        <w:t xml:space="preserve">.1 </w:t>
      </w:r>
      <w:r w:rsidR="00F45B45">
        <w:tab/>
      </w:r>
      <w:r w:rsidR="00F45B45" w:rsidRPr="00C307E9">
        <w:t>Prior to Arrival at ED</w:t>
      </w:r>
      <w:bookmarkEnd w:id="110"/>
      <w:bookmarkEnd w:id="111"/>
      <w:bookmarkEnd w:id="112"/>
    </w:p>
    <w:p w14:paraId="43879519" w14:textId="1DF59B6D" w:rsidR="00F45B45" w:rsidRPr="00AC18BB" w:rsidRDefault="00F45B45" w:rsidP="07856858">
      <w:pPr>
        <w:rPr>
          <w:rFonts w:asciiTheme="minorHAnsi" w:hAnsiTheme="minorHAnsi" w:cs="Arial"/>
        </w:rPr>
      </w:pPr>
      <w:r w:rsidRPr="07856858">
        <w:rPr>
          <w:rFonts w:asciiTheme="minorHAnsi" w:hAnsiTheme="minorHAnsi" w:cs="Arial"/>
        </w:rPr>
        <w:t xml:space="preserve">Prior to arrival, the clinical manager or </w:t>
      </w:r>
      <w:r w:rsidR="00CD312C" w:rsidRPr="07856858">
        <w:rPr>
          <w:rFonts w:asciiTheme="minorHAnsi" w:hAnsiTheme="minorHAnsi" w:cs="Arial"/>
        </w:rPr>
        <w:t xml:space="preserve">other </w:t>
      </w:r>
      <w:r w:rsidRPr="07856858">
        <w:rPr>
          <w:rFonts w:asciiTheme="minorHAnsi" w:hAnsiTheme="minorHAnsi" w:cs="Arial"/>
        </w:rPr>
        <w:t xml:space="preserve">community clinician </w:t>
      </w:r>
      <w:r w:rsidR="00CD312C" w:rsidRPr="07856858">
        <w:rPr>
          <w:rFonts w:asciiTheme="minorHAnsi" w:hAnsiTheme="minorHAnsi" w:cs="Arial"/>
        </w:rPr>
        <w:t xml:space="preserve">involved in that </w:t>
      </w:r>
      <w:r w:rsidR="00040488">
        <w:rPr>
          <w:rFonts w:asciiTheme="minorHAnsi" w:hAnsiTheme="minorHAnsi" w:cs="Arial"/>
        </w:rPr>
        <w:t>patient’s</w:t>
      </w:r>
      <w:r w:rsidR="00040488" w:rsidRPr="07856858">
        <w:rPr>
          <w:rFonts w:asciiTheme="minorHAnsi" w:hAnsiTheme="minorHAnsi" w:cs="Arial"/>
        </w:rPr>
        <w:t xml:space="preserve"> </w:t>
      </w:r>
      <w:r w:rsidR="00CD312C" w:rsidRPr="07856858">
        <w:rPr>
          <w:rFonts w:asciiTheme="minorHAnsi" w:hAnsiTheme="minorHAnsi" w:cs="Arial"/>
        </w:rPr>
        <w:t xml:space="preserve">care </w:t>
      </w:r>
      <w:r w:rsidRPr="07856858">
        <w:rPr>
          <w:rFonts w:asciiTheme="minorHAnsi" w:hAnsiTheme="minorHAnsi" w:cs="Arial"/>
        </w:rPr>
        <w:t xml:space="preserve">will contact the MHCL </w:t>
      </w:r>
      <w:r w:rsidR="00047A2F">
        <w:rPr>
          <w:rFonts w:asciiTheme="minorHAnsi" w:hAnsiTheme="minorHAnsi" w:cs="Arial"/>
        </w:rPr>
        <w:t>C</w:t>
      </w:r>
      <w:r w:rsidRPr="07856858">
        <w:rPr>
          <w:rFonts w:asciiTheme="minorHAnsi" w:hAnsiTheme="minorHAnsi" w:cs="Arial"/>
        </w:rPr>
        <w:t xml:space="preserve">linician to alert them that they are bringing in </w:t>
      </w:r>
      <w:r w:rsidR="00040488">
        <w:rPr>
          <w:rFonts w:asciiTheme="minorHAnsi" w:hAnsiTheme="minorHAnsi" w:cs="Arial"/>
        </w:rPr>
        <w:t>a patient</w:t>
      </w:r>
      <w:r w:rsidR="00CD312C" w:rsidRPr="07856858">
        <w:rPr>
          <w:rFonts w:asciiTheme="minorHAnsi" w:hAnsiTheme="minorHAnsi" w:cs="Arial"/>
        </w:rPr>
        <w:t xml:space="preserve"> </w:t>
      </w:r>
      <w:r w:rsidRPr="07856858">
        <w:rPr>
          <w:rFonts w:asciiTheme="minorHAnsi" w:hAnsiTheme="minorHAnsi" w:cs="Arial"/>
        </w:rPr>
        <w:t>for an assessment, for admission, a contravention of a Psychiatric Treatment Order (PTO) or other purpose.</w:t>
      </w:r>
      <w:r w:rsidR="00AB16D9">
        <w:rPr>
          <w:rFonts w:asciiTheme="minorHAnsi" w:hAnsiTheme="minorHAnsi" w:cs="Arial"/>
        </w:rPr>
        <w:t xml:space="preserve"> Community Psychiatrists can refer directly to the AO. </w:t>
      </w:r>
    </w:p>
    <w:p w14:paraId="436FB7D3" w14:textId="77777777" w:rsidR="00F45B45" w:rsidRPr="00AC18BB" w:rsidRDefault="00F45B45" w:rsidP="00F45B45">
      <w:pPr>
        <w:ind w:left="360"/>
        <w:rPr>
          <w:rFonts w:asciiTheme="minorHAnsi" w:hAnsiTheme="minorHAnsi" w:cs="Arial"/>
        </w:rPr>
      </w:pPr>
    </w:p>
    <w:p w14:paraId="2FEBE807" w14:textId="5334E74A" w:rsidR="00F45B45" w:rsidRPr="00C307E9" w:rsidRDefault="00525DC9" w:rsidP="00F45B45">
      <w:pPr>
        <w:pStyle w:val="Heading2"/>
      </w:pPr>
      <w:bookmarkStart w:id="113" w:name="_Toc436583445"/>
      <w:bookmarkStart w:id="114" w:name="_Toc58513977"/>
      <w:bookmarkStart w:id="115" w:name="_Toc74644750"/>
      <w:bookmarkStart w:id="116" w:name="_Toc77337415"/>
      <w:r>
        <w:t>9</w:t>
      </w:r>
      <w:r w:rsidR="00F45B45">
        <w:t>.2</w:t>
      </w:r>
      <w:r w:rsidR="00F45B45">
        <w:tab/>
      </w:r>
      <w:r w:rsidR="00F45B45" w:rsidRPr="00C307E9">
        <w:t>Arrival at the ED</w:t>
      </w:r>
      <w:bookmarkEnd w:id="113"/>
      <w:bookmarkEnd w:id="114"/>
      <w:bookmarkEnd w:id="115"/>
      <w:bookmarkEnd w:id="116"/>
    </w:p>
    <w:p w14:paraId="08312E3C" w14:textId="77777777" w:rsidR="00F45B45" w:rsidRDefault="00F45B45" w:rsidP="00F45B45">
      <w:pPr>
        <w:rPr>
          <w:rFonts w:asciiTheme="minorHAnsi" w:hAnsiTheme="minorHAnsi" w:cs="Arial"/>
        </w:rPr>
      </w:pPr>
      <w:r w:rsidRPr="00D727D7">
        <w:rPr>
          <w:rFonts w:asciiTheme="minorHAnsi" w:hAnsiTheme="minorHAnsi" w:cs="Arial"/>
        </w:rPr>
        <w:t>All presentations MUST be registered with ED Triage</w:t>
      </w:r>
      <w:r>
        <w:rPr>
          <w:rFonts w:asciiTheme="minorHAnsi" w:hAnsiTheme="minorHAnsi" w:cs="Arial"/>
        </w:rPr>
        <w:t xml:space="preserve">. </w:t>
      </w:r>
    </w:p>
    <w:p w14:paraId="61C77788" w14:textId="77777777" w:rsidR="00F45B45" w:rsidRPr="00D727D7" w:rsidRDefault="00F45B45" w:rsidP="00F45B45">
      <w:pPr>
        <w:rPr>
          <w:rFonts w:asciiTheme="minorHAnsi" w:hAnsiTheme="minorHAnsi" w:cs="Arial"/>
        </w:rPr>
      </w:pPr>
      <w:r>
        <w:rPr>
          <w:rFonts w:asciiTheme="minorHAnsi" w:hAnsiTheme="minorHAnsi" w:cs="Arial"/>
        </w:rPr>
        <w:t>The standard pathways through ED as described above will have to be followed.</w:t>
      </w:r>
    </w:p>
    <w:p w14:paraId="3C417E0A" w14:textId="77777777" w:rsidR="00F45B45" w:rsidRDefault="00F45B45" w:rsidP="00F45B45">
      <w:pPr>
        <w:rPr>
          <w:rFonts w:asciiTheme="minorHAnsi" w:hAnsiTheme="minorHAnsi" w:cs="Arial"/>
        </w:rPr>
      </w:pPr>
    </w:p>
    <w:p w14:paraId="378D131C" w14:textId="0AE2B1F1" w:rsidR="00F45B45" w:rsidRPr="00C307E9" w:rsidRDefault="00525DC9" w:rsidP="00F45B45">
      <w:pPr>
        <w:pStyle w:val="Heading2"/>
      </w:pPr>
      <w:bookmarkStart w:id="117" w:name="_Toc436583446"/>
      <w:bookmarkStart w:id="118" w:name="_Toc58513978"/>
      <w:bookmarkStart w:id="119" w:name="_Toc74644751"/>
      <w:bookmarkStart w:id="120" w:name="_Toc77337416"/>
      <w:r>
        <w:t>9</w:t>
      </w:r>
      <w:r w:rsidR="00F45B45" w:rsidRPr="00C307E9">
        <w:t>.3</w:t>
      </w:r>
      <w:r w:rsidR="00F45B45" w:rsidRPr="00C307E9">
        <w:tab/>
        <w:t xml:space="preserve">Handover to </w:t>
      </w:r>
      <w:bookmarkEnd w:id="117"/>
      <w:r w:rsidR="00F45B45">
        <w:t>ED and MHCL</w:t>
      </w:r>
      <w:bookmarkEnd w:id="118"/>
      <w:r w:rsidR="00DD0AF8">
        <w:t xml:space="preserve"> teams</w:t>
      </w:r>
      <w:bookmarkEnd w:id="119"/>
      <w:bookmarkEnd w:id="120"/>
    </w:p>
    <w:p w14:paraId="3A22EBF8" w14:textId="27B41DFC" w:rsidR="00F45B45" w:rsidRPr="00AC18BB" w:rsidRDefault="00F45B45" w:rsidP="00F45B45">
      <w:r>
        <w:rPr>
          <w:rFonts w:asciiTheme="minorHAnsi" w:hAnsiTheme="minorHAnsi" w:cs="Arial"/>
        </w:rPr>
        <w:t xml:space="preserve">It is expected that </w:t>
      </w:r>
      <w:r w:rsidR="00B562BA">
        <w:rPr>
          <w:rFonts w:asciiTheme="minorHAnsi" w:hAnsiTheme="minorHAnsi" w:cs="Arial"/>
        </w:rPr>
        <w:t>where a</w:t>
      </w:r>
      <w:r>
        <w:rPr>
          <w:rFonts w:asciiTheme="minorHAnsi" w:hAnsiTheme="minorHAnsi" w:cs="Arial"/>
        </w:rPr>
        <w:t xml:space="preserve"> community </w:t>
      </w:r>
      <w:r w:rsidR="00CD312C">
        <w:rPr>
          <w:rFonts w:asciiTheme="minorHAnsi" w:hAnsiTheme="minorHAnsi" w:cs="Arial"/>
        </w:rPr>
        <w:t xml:space="preserve">mental health </w:t>
      </w:r>
      <w:r>
        <w:rPr>
          <w:rFonts w:asciiTheme="minorHAnsi" w:hAnsiTheme="minorHAnsi" w:cs="Arial"/>
        </w:rPr>
        <w:t xml:space="preserve">clinician </w:t>
      </w:r>
      <w:r w:rsidR="00B562BA">
        <w:rPr>
          <w:rFonts w:asciiTheme="minorHAnsi" w:hAnsiTheme="minorHAnsi" w:cs="Arial"/>
        </w:rPr>
        <w:t xml:space="preserve">is in attendance they </w:t>
      </w:r>
      <w:r>
        <w:rPr>
          <w:rFonts w:asciiTheme="minorHAnsi" w:hAnsiTheme="minorHAnsi" w:cs="Arial"/>
        </w:rPr>
        <w:t xml:space="preserve">participate collaboratively in the assessment. </w:t>
      </w:r>
      <w:r w:rsidRPr="00AC18BB">
        <w:rPr>
          <w:rFonts w:asciiTheme="minorHAnsi" w:hAnsiTheme="minorHAnsi" w:cs="Arial"/>
        </w:rPr>
        <w:t>When handing over</w:t>
      </w:r>
      <w:r>
        <w:rPr>
          <w:rFonts w:asciiTheme="minorHAnsi" w:hAnsiTheme="minorHAnsi" w:cs="Arial"/>
        </w:rPr>
        <w:t>, ISBAR+SS principles should be adopted as a minimum.</w:t>
      </w:r>
      <w:r w:rsidRPr="00AC18BB">
        <w:t xml:space="preserve"> </w:t>
      </w:r>
    </w:p>
    <w:p w14:paraId="68C357EB" w14:textId="77777777" w:rsidR="00F45B45" w:rsidRDefault="00F45B45" w:rsidP="00F45B45">
      <w:pPr>
        <w:rPr>
          <w:rFonts w:asciiTheme="minorHAnsi" w:hAnsiTheme="minorHAnsi" w:cs="Arial"/>
        </w:rPr>
      </w:pPr>
    </w:p>
    <w:p w14:paraId="0029DF9A" w14:textId="07E0065D" w:rsidR="00F45B45" w:rsidRDefault="00F45B45" w:rsidP="00F45B45">
      <w:pPr>
        <w:rPr>
          <w:rFonts w:asciiTheme="minorHAnsi" w:hAnsiTheme="minorHAnsi" w:cs="Arial"/>
        </w:rPr>
      </w:pPr>
      <w:r w:rsidRPr="00AC18BB">
        <w:rPr>
          <w:rFonts w:asciiTheme="minorHAnsi" w:hAnsiTheme="minorHAnsi" w:cs="Arial"/>
        </w:rPr>
        <w:t xml:space="preserve">If the decision is made not to admit the </w:t>
      </w:r>
      <w:r w:rsidR="00040488">
        <w:rPr>
          <w:rFonts w:asciiTheme="minorHAnsi" w:hAnsiTheme="minorHAnsi" w:cs="Arial"/>
        </w:rPr>
        <w:t>patient</w:t>
      </w:r>
      <w:r w:rsidRPr="00AC18BB">
        <w:rPr>
          <w:rFonts w:asciiTheme="minorHAnsi" w:hAnsiTheme="minorHAnsi" w:cs="Arial"/>
        </w:rPr>
        <w:t xml:space="preserve">, a community-based management plan should be discussed between the </w:t>
      </w:r>
      <w:r>
        <w:rPr>
          <w:rFonts w:asciiTheme="minorHAnsi" w:hAnsiTheme="minorHAnsi" w:cs="Arial"/>
        </w:rPr>
        <w:t>ED or MHCL</w:t>
      </w:r>
      <w:r w:rsidRPr="00AC18BB">
        <w:rPr>
          <w:rFonts w:asciiTheme="minorHAnsi" w:hAnsiTheme="minorHAnsi" w:cs="Arial"/>
        </w:rPr>
        <w:t xml:space="preserve"> staff and the </w:t>
      </w:r>
      <w:r w:rsidR="00440C74">
        <w:rPr>
          <w:rFonts w:asciiTheme="minorHAnsi" w:hAnsiTheme="minorHAnsi" w:cs="Arial"/>
        </w:rPr>
        <w:t>relevant c</w:t>
      </w:r>
      <w:r w:rsidRPr="00AC18BB">
        <w:rPr>
          <w:rFonts w:asciiTheme="minorHAnsi" w:hAnsiTheme="minorHAnsi" w:cs="Arial"/>
        </w:rPr>
        <w:t xml:space="preserve">ommunity </w:t>
      </w:r>
      <w:r w:rsidR="00440C74">
        <w:rPr>
          <w:rFonts w:asciiTheme="minorHAnsi" w:hAnsiTheme="minorHAnsi" w:cs="Arial"/>
        </w:rPr>
        <w:t>m</w:t>
      </w:r>
      <w:r>
        <w:rPr>
          <w:rFonts w:asciiTheme="minorHAnsi" w:hAnsiTheme="minorHAnsi" w:cs="Arial"/>
        </w:rPr>
        <w:t xml:space="preserve">ental </w:t>
      </w:r>
      <w:r w:rsidR="00440C74">
        <w:rPr>
          <w:rFonts w:asciiTheme="minorHAnsi" w:hAnsiTheme="minorHAnsi" w:cs="Arial"/>
        </w:rPr>
        <w:t>h</w:t>
      </w:r>
      <w:r>
        <w:rPr>
          <w:rFonts w:asciiTheme="minorHAnsi" w:hAnsiTheme="minorHAnsi" w:cs="Arial"/>
        </w:rPr>
        <w:t xml:space="preserve">ealth </w:t>
      </w:r>
      <w:r w:rsidR="00440C74">
        <w:rPr>
          <w:rFonts w:asciiTheme="minorHAnsi" w:hAnsiTheme="minorHAnsi" w:cs="Arial"/>
        </w:rPr>
        <w:t>t</w:t>
      </w:r>
      <w:r>
        <w:rPr>
          <w:rFonts w:asciiTheme="minorHAnsi" w:hAnsiTheme="minorHAnsi" w:cs="Arial"/>
        </w:rPr>
        <w:t>eam</w:t>
      </w:r>
      <w:r w:rsidR="00440C74">
        <w:rPr>
          <w:rFonts w:asciiTheme="minorHAnsi" w:hAnsiTheme="minorHAnsi" w:cs="Arial"/>
        </w:rPr>
        <w:t xml:space="preserve"> or other supports as indicated</w:t>
      </w:r>
      <w:r>
        <w:rPr>
          <w:rFonts w:asciiTheme="minorHAnsi" w:hAnsiTheme="minorHAnsi" w:cs="Arial"/>
        </w:rPr>
        <w:t xml:space="preserve">. </w:t>
      </w:r>
    </w:p>
    <w:p w14:paraId="6173D476" w14:textId="77777777" w:rsidR="00F45B45" w:rsidRDefault="00F45B45" w:rsidP="00F45B45">
      <w:pPr>
        <w:jc w:val="right"/>
      </w:pPr>
    </w:p>
    <w:p w14:paraId="4BF18A3A" w14:textId="3860C546" w:rsidR="00157777" w:rsidRDefault="00F614C2" w:rsidP="00040488">
      <w:pPr>
        <w:jc w:val="right"/>
        <w:rPr>
          <w:rFonts w:cs="Arial"/>
          <w:b/>
          <w:szCs w:val="24"/>
        </w:rPr>
      </w:pPr>
      <w:hyperlink w:anchor="Contents" w:history="1">
        <w:r w:rsidR="00F45B45" w:rsidRPr="00D23A4C">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E6213" w:rsidRPr="00CD1C0E" w14:paraId="1CB4B59A" w14:textId="77777777" w:rsidTr="00157777">
        <w:trPr>
          <w:cantSplit/>
          <w:trHeight w:val="285"/>
        </w:trPr>
        <w:tc>
          <w:tcPr>
            <w:tcW w:w="9158" w:type="dxa"/>
            <w:shd w:val="clear" w:color="auto" w:fill="A6A6A6" w:themeFill="background1" w:themeFillShade="A6"/>
          </w:tcPr>
          <w:p w14:paraId="60A45DF0" w14:textId="4EE6D27C" w:rsidR="002E6213" w:rsidRPr="003D2D06" w:rsidRDefault="002E6213" w:rsidP="00157777">
            <w:pPr>
              <w:pStyle w:val="Heading1"/>
            </w:pPr>
            <w:bookmarkStart w:id="121" w:name="_Toc61945353"/>
            <w:bookmarkStart w:id="122" w:name="_Toc74644752"/>
            <w:bookmarkStart w:id="123" w:name="_Toc77337417"/>
            <w:r>
              <w:t xml:space="preserve">Section </w:t>
            </w:r>
            <w:r w:rsidR="00525DC9">
              <w:t>10</w:t>
            </w:r>
            <w:r w:rsidR="00F45B45">
              <w:t xml:space="preserve"> – ED Patient Flow and Mental Health Patients</w:t>
            </w:r>
            <w:bookmarkEnd w:id="121"/>
            <w:bookmarkEnd w:id="122"/>
            <w:bookmarkEnd w:id="123"/>
          </w:p>
        </w:tc>
      </w:tr>
    </w:tbl>
    <w:p w14:paraId="5BA7A09F" w14:textId="77777777" w:rsidR="002E6213" w:rsidRDefault="002E6213" w:rsidP="002E6213">
      <w:pPr>
        <w:pStyle w:val="Heading2"/>
      </w:pPr>
    </w:p>
    <w:p w14:paraId="40799C20" w14:textId="42B6DC66" w:rsidR="00157777" w:rsidRPr="00A70B9F" w:rsidRDefault="00525DC9" w:rsidP="00157777">
      <w:pPr>
        <w:pStyle w:val="Heading2"/>
      </w:pPr>
      <w:bookmarkStart w:id="124" w:name="_Toc58513980"/>
      <w:bookmarkStart w:id="125" w:name="_Toc74644753"/>
      <w:bookmarkStart w:id="126" w:name="_Toc77337418"/>
      <w:r>
        <w:t>10</w:t>
      </w:r>
      <w:r w:rsidR="00157777">
        <w:t xml:space="preserve">.1 </w:t>
      </w:r>
      <w:r w:rsidR="00157777">
        <w:tab/>
      </w:r>
      <w:r w:rsidR="00157777" w:rsidRPr="00A70B9F">
        <w:t>Bed Booking</w:t>
      </w:r>
      <w:bookmarkEnd w:id="124"/>
      <w:bookmarkEnd w:id="125"/>
      <w:bookmarkEnd w:id="126"/>
    </w:p>
    <w:p w14:paraId="14674F98" w14:textId="19A452C3" w:rsidR="00157777" w:rsidRDefault="00157777" w:rsidP="00157777">
      <w:pPr>
        <w:pStyle w:val="CommentText"/>
        <w:rPr>
          <w:sz w:val="24"/>
          <w:szCs w:val="24"/>
        </w:rPr>
      </w:pPr>
      <w:r w:rsidRPr="12D07566">
        <w:rPr>
          <w:rFonts w:asciiTheme="minorHAnsi" w:hAnsiTheme="minorHAnsi"/>
          <w:sz w:val="24"/>
          <w:szCs w:val="24"/>
        </w:rPr>
        <w:t xml:space="preserve">All patients requiring inpatient admission must be bed booked </w:t>
      </w:r>
      <w:r w:rsidRPr="12D07566">
        <w:rPr>
          <w:sz w:val="24"/>
          <w:szCs w:val="24"/>
        </w:rPr>
        <w:t xml:space="preserve">as soon as it is determined which inpatient bed is required. </w:t>
      </w:r>
      <w:r w:rsidRPr="12D07566">
        <w:rPr>
          <w:rFonts w:asciiTheme="minorHAnsi" w:hAnsiTheme="minorHAnsi"/>
          <w:sz w:val="24"/>
          <w:szCs w:val="24"/>
        </w:rPr>
        <w:t>Bed booking of patients to an</w:t>
      </w:r>
      <w:r w:rsidR="00EB1483">
        <w:rPr>
          <w:rFonts w:asciiTheme="minorHAnsi" w:hAnsiTheme="minorHAnsi"/>
          <w:sz w:val="24"/>
          <w:szCs w:val="24"/>
        </w:rPr>
        <w:t>y</w:t>
      </w:r>
      <w:r w:rsidRPr="12D07566">
        <w:rPr>
          <w:rFonts w:asciiTheme="minorHAnsi" w:hAnsiTheme="minorHAnsi"/>
          <w:sz w:val="24"/>
          <w:szCs w:val="24"/>
        </w:rPr>
        <w:t xml:space="preserve"> </w:t>
      </w:r>
      <w:r w:rsidR="00004645">
        <w:rPr>
          <w:rFonts w:asciiTheme="minorHAnsi" w:hAnsiTheme="minorHAnsi"/>
          <w:sz w:val="24"/>
          <w:szCs w:val="24"/>
        </w:rPr>
        <w:t>MHJHADS</w:t>
      </w:r>
      <w:r w:rsidRPr="12D07566">
        <w:rPr>
          <w:rFonts w:asciiTheme="minorHAnsi" w:hAnsiTheme="minorHAnsi"/>
          <w:sz w:val="24"/>
          <w:szCs w:val="24"/>
        </w:rPr>
        <w:t xml:space="preserve"> bed only occurs following a review by the Psychiatry Consultant or the Psychiatry Registrar (in discussion with the Psychiatry Consultant). </w:t>
      </w:r>
      <w:r w:rsidRPr="12D07566">
        <w:rPr>
          <w:sz w:val="24"/>
          <w:szCs w:val="24"/>
        </w:rPr>
        <w:t>The Nurse Navigator is responsible for booking the bed.</w:t>
      </w:r>
    </w:p>
    <w:p w14:paraId="5A653722" w14:textId="77777777" w:rsidR="00157777" w:rsidRDefault="00157777" w:rsidP="00157777">
      <w:pPr>
        <w:pStyle w:val="CommentText"/>
        <w:rPr>
          <w:sz w:val="24"/>
          <w:szCs w:val="24"/>
        </w:rPr>
      </w:pPr>
    </w:p>
    <w:p w14:paraId="7801070A" w14:textId="094BE5D5" w:rsidR="00157777" w:rsidRDefault="00157777" w:rsidP="00157777">
      <w:pPr>
        <w:rPr>
          <w:szCs w:val="24"/>
        </w:rPr>
      </w:pPr>
      <w:r w:rsidRPr="00B501F4">
        <w:rPr>
          <w:szCs w:val="24"/>
        </w:rPr>
        <w:t xml:space="preserve">The patient flow team are responsible for informing the </w:t>
      </w:r>
      <w:r>
        <w:rPr>
          <w:szCs w:val="24"/>
        </w:rPr>
        <w:t xml:space="preserve">ACT Wide Mental Health Bed </w:t>
      </w:r>
      <w:r w:rsidRPr="00B501F4">
        <w:rPr>
          <w:szCs w:val="24"/>
        </w:rPr>
        <w:t>Access Coordinator</w:t>
      </w:r>
      <w:r w:rsidR="00552C95">
        <w:rPr>
          <w:szCs w:val="24"/>
        </w:rPr>
        <w:t>, via Switch 5124 0000,</w:t>
      </w:r>
      <w:r w:rsidRPr="00B501F4">
        <w:rPr>
          <w:szCs w:val="24"/>
        </w:rPr>
        <w:t xml:space="preserve"> of any bed requests made to them for admissions or transfers of patients requiring an acute mental health bed.</w:t>
      </w:r>
      <w:r>
        <w:rPr>
          <w:szCs w:val="24"/>
        </w:rPr>
        <w:t xml:space="preserve"> </w:t>
      </w:r>
    </w:p>
    <w:p w14:paraId="5A77F5DB" w14:textId="60BD1289" w:rsidR="00157777" w:rsidRDefault="00157777" w:rsidP="00157777">
      <w:pPr>
        <w:pStyle w:val="ListParagraph"/>
        <w:numPr>
          <w:ilvl w:val="0"/>
          <w:numId w:val="17"/>
        </w:numPr>
      </w:pPr>
      <w:r>
        <w:t xml:space="preserve">The ACT Wide Mental Health Bed Access Coordinator is responsible for coordination of patient flow into the acute mental health inpatient units </w:t>
      </w:r>
    </w:p>
    <w:p w14:paraId="471FA9B3" w14:textId="77777777" w:rsidR="00157777" w:rsidRPr="00A869EA" w:rsidRDefault="00157777" w:rsidP="00157777">
      <w:pPr>
        <w:pStyle w:val="ListParagraph"/>
        <w:numPr>
          <w:ilvl w:val="0"/>
          <w:numId w:val="17"/>
        </w:numPr>
        <w:rPr>
          <w:rFonts w:asciiTheme="minorHAnsi" w:hAnsiTheme="minorHAnsi"/>
          <w:szCs w:val="24"/>
        </w:rPr>
      </w:pPr>
      <w:r w:rsidRPr="00A869EA">
        <w:rPr>
          <w:rFonts w:asciiTheme="minorHAnsi" w:hAnsiTheme="minorHAnsi"/>
          <w:szCs w:val="24"/>
        </w:rPr>
        <w:t xml:space="preserve">After hours, the Canberra Hospital Bed Demand Unit is responsible for negotiating access to inpatient beds in collaboration with the admitting units.  </w:t>
      </w:r>
    </w:p>
    <w:p w14:paraId="24BE1B62" w14:textId="77777777" w:rsidR="00157777" w:rsidRDefault="00157777" w:rsidP="00157777">
      <w:pPr>
        <w:rPr>
          <w:rFonts w:asciiTheme="minorHAnsi" w:hAnsiTheme="minorHAnsi"/>
          <w:szCs w:val="24"/>
        </w:rPr>
      </w:pPr>
    </w:p>
    <w:p w14:paraId="2C2D52E6" w14:textId="77777777" w:rsidR="00157777" w:rsidRDefault="00157777" w:rsidP="00157777">
      <w:pPr>
        <w:rPr>
          <w:rFonts w:asciiTheme="minorHAnsi" w:hAnsiTheme="minorHAnsi"/>
          <w:szCs w:val="24"/>
        </w:rPr>
      </w:pPr>
      <w:r>
        <w:rPr>
          <w:rFonts w:asciiTheme="minorHAnsi" w:hAnsiTheme="minorHAnsi"/>
          <w:szCs w:val="24"/>
        </w:rPr>
        <w:t xml:space="preserve">Negotiating bed access </w:t>
      </w:r>
      <w:r w:rsidRPr="00BD445B">
        <w:rPr>
          <w:rFonts w:asciiTheme="minorHAnsi" w:hAnsiTheme="minorHAnsi"/>
          <w:szCs w:val="24"/>
        </w:rPr>
        <w:t xml:space="preserve">is </w:t>
      </w:r>
      <w:r>
        <w:rPr>
          <w:rFonts w:asciiTheme="minorHAnsi" w:hAnsiTheme="minorHAnsi"/>
          <w:szCs w:val="24"/>
        </w:rPr>
        <w:t xml:space="preserve">not </w:t>
      </w:r>
      <w:r w:rsidRPr="00BD445B">
        <w:rPr>
          <w:rFonts w:asciiTheme="minorHAnsi" w:hAnsiTheme="minorHAnsi"/>
          <w:szCs w:val="24"/>
        </w:rPr>
        <w:t xml:space="preserve">the responsibility of the MHCL </w:t>
      </w:r>
      <w:r>
        <w:rPr>
          <w:rFonts w:asciiTheme="minorHAnsi" w:hAnsiTheme="minorHAnsi"/>
          <w:szCs w:val="24"/>
        </w:rPr>
        <w:t xml:space="preserve">team (incl. </w:t>
      </w:r>
      <w:r w:rsidRPr="00BD445B">
        <w:rPr>
          <w:rFonts w:asciiTheme="minorHAnsi" w:hAnsiTheme="minorHAnsi"/>
          <w:szCs w:val="24"/>
        </w:rPr>
        <w:t xml:space="preserve">the </w:t>
      </w:r>
      <w:r>
        <w:rPr>
          <w:rFonts w:asciiTheme="minorHAnsi" w:hAnsiTheme="minorHAnsi"/>
          <w:szCs w:val="24"/>
        </w:rPr>
        <w:t>P</w:t>
      </w:r>
      <w:r w:rsidRPr="00BD445B">
        <w:rPr>
          <w:rFonts w:asciiTheme="minorHAnsi" w:hAnsiTheme="minorHAnsi"/>
          <w:szCs w:val="24"/>
        </w:rPr>
        <w:t xml:space="preserve">sychiatry </w:t>
      </w:r>
      <w:r>
        <w:rPr>
          <w:rFonts w:asciiTheme="minorHAnsi" w:hAnsiTheme="minorHAnsi"/>
          <w:szCs w:val="24"/>
        </w:rPr>
        <w:t>R</w:t>
      </w:r>
      <w:r w:rsidRPr="00BD445B">
        <w:rPr>
          <w:rFonts w:asciiTheme="minorHAnsi" w:hAnsiTheme="minorHAnsi"/>
          <w:szCs w:val="24"/>
        </w:rPr>
        <w:t>egistrar</w:t>
      </w:r>
      <w:r>
        <w:rPr>
          <w:rFonts w:asciiTheme="minorHAnsi" w:hAnsiTheme="minorHAnsi"/>
          <w:szCs w:val="24"/>
        </w:rPr>
        <w:t>/Consultant)</w:t>
      </w:r>
      <w:r w:rsidRPr="00BD445B">
        <w:rPr>
          <w:rFonts w:asciiTheme="minorHAnsi" w:hAnsiTheme="minorHAnsi"/>
          <w:szCs w:val="24"/>
        </w:rPr>
        <w:t>.</w:t>
      </w:r>
    </w:p>
    <w:p w14:paraId="61D2024A" w14:textId="77777777" w:rsidR="00157777" w:rsidRDefault="00157777" w:rsidP="00157777">
      <w:pPr>
        <w:rPr>
          <w:rFonts w:asciiTheme="minorHAnsi" w:hAnsiTheme="minorHAnsi"/>
          <w:szCs w:val="24"/>
        </w:rPr>
      </w:pPr>
    </w:p>
    <w:p w14:paraId="50AECEB0" w14:textId="06A8E725" w:rsidR="00157777" w:rsidRPr="004501A1" w:rsidRDefault="00525DC9" w:rsidP="00157777">
      <w:pPr>
        <w:pStyle w:val="Heading2"/>
      </w:pPr>
      <w:bookmarkStart w:id="127" w:name="_Toc58513981"/>
      <w:bookmarkStart w:id="128" w:name="_Toc74644754"/>
      <w:bookmarkStart w:id="129" w:name="_Toc77337419"/>
      <w:r>
        <w:lastRenderedPageBreak/>
        <w:t>10</w:t>
      </w:r>
      <w:r w:rsidR="00157777">
        <w:t xml:space="preserve">.2 </w:t>
      </w:r>
      <w:r w:rsidR="00157777">
        <w:tab/>
        <w:t>Patients awaiting admission to Mental Health inpatient units</w:t>
      </w:r>
      <w:bookmarkEnd w:id="127"/>
      <w:bookmarkEnd w:id="128"/>
      <w:bookmarkEnd w:id="129"/>
    </w:p>
    <w:p w14:paraId="5D3C0ECD" w14:textId="1466ECD2" w:rsidR="00157777" w:rsidRDefault="00157777" w:rsidP="00157777">
      <w:pPr>
        <w:rPr>
          <w:rFonts w:asciiTheme="minorHAnsi" w:hAnsiTheme="minorHAnsi"/>
          <w:szCs w:val="24"/>
        </w:rPr>
      </w:pPr>
      <w:r>
        <w:rPr>
          <w:rFonts w:asciiTheme="minorHAnsi" w:hAnsiTheme="minorHAnsi"/>
          <w:szCs w:val="24"/>
        </w:rPr>
        <w:t xml:space="preserve">It is common practice across the various medical specialties that bed-booked patients are cared for by the admitting team for routine medical decisions (incl. determining the treatment plan). Nursing care is the ongoing responsibility of the Emergency Department. Any acute deterioration is </w:t>
      </w:r>
      <w:r w:rsidR="00DD0AF8">
        <w:rPr>
          <w:rFonts w:asciiTheme="minorHAnsi" w:hAnsiTheme="minorHAnsi"/>
          <w:szCs w:val="24"/>
        </w:rPr>
        <w:t>to be</w:t>
      </w:r>
      <w:r>
        <w:rPr>
          <w:rFonts w:asciiTheme="minorHAnsi" w:hAnsiTheme="minorHAnsi"/>
          <w:szCs w:val="24"/>
        </w:rPr>
        <w:t xml:space="preserve"> dealt with by the ED medical team</w:t>
      </w:r>
      <w:r w:rsidR="002400E2">
        <w:rPr>
          <w:rFonts w:asciiTheme="minorHAnsi" w:hAnsiTheme="minorHAnsi"/>
          <w:szCs w:val="24"/>
        </w:rPr>
        <w:t>:</w:t>
      </w:r>
    </w:p>
    <w:p w14:paraId="70887A8A" w14:textId="7862F580" w:rsidR="00157777" w:rsidRPr="00BD445B" w:rsidRDefault="00157777" w:rsidP="1A3587C0">
      <w:pPr>
        <w:pStyle w:val="ListParagraph"/>
        <w:numPr>
          <w:ilvl w:val="0"/>
          <w:numId w:val="16"/>
        </w:numPr>
        <w:rPr>
          <w:rFonts w:asciiTheme="minorHAnsi" w:hAnsiTheme="minorHAnsi"/>
        </w:rPr>
      </w:pPr>
      <w:bookmarkStart w:id="130" w:name="_Hlk67640197"/>
      <w:r w:rsidRPr="1A3587C0">
        <w:rPr>
          <w:rFonts w:asciiTheme="minorHAnsi" w:hAnsiTheme="minorHAnsi"/>
        </w:rPr>
        <w:t>patients awaiting a MH inpatient bed will receive regular clinical reviews by the MHCL team (e.g. every 8 hours or more frequently if clinically indicated).</w:t>
      </w:r>
      <w:bookmarkEnd w:id="130"/>
      <w:r w:rsidRPr="1A3587C0">
        <w:rPr>
          <w:rFonts w:asciiTheme="minorHAnsi" w:hAnsiTheme="minorHAnsi"/>
        </w:rPr>
        <w:t xml:space="preserve"> This includes a note in the ED paper file and </w:t>
      </w:r>
      <w:r w:rsidRPr="1A3587C0">
        <w:rPr>
          <w:rFonts w:asciiTheme="minorHAnsi" w:hAnsiTheme="minorHAnsi" w:cs="Arial"/>
        </w:rPr>
        <w:t>MH electronic record</w:t>
      </w:r>
    </w:p>
    <w:p w14:paraId="3ED1EFDA" w14:textId="07713434" w:rsidR="00157777" w:rsidRPr="00BD445B" w:rsidRDefault="00157777" w:rsidP="00157777">
      <w:pPr>
        <w:pStyle w:val="ListParagraph"/>
        <w:numPr>
          <w:ilvl w:val="0"/>
          <w:numId w:val="16"/>
        </w:numPr>
        <w:rPr>
          <w:rFonts w:asciiTheme="minorHAnsi" w:hAnsiTheme="minorHAnsi"/>
          <w:szCs w:val="24"/>
        </w:rPr>
      </w:pPr>
      <w:r w:rsidRPr="00BD445B">
        <w:rPr>
          <w:rFonts w:asciiTheme="minorHAnsi" w:hAnsiTheme="minorHAnsi"/>
          <w:szCs w:val="24"/>
        </w:rPr>
        <w:t xml:space="preserve">All </w:t>
      </w:r>
      <w:r>
        <w:rPr>
          <w:rFonts w:asciiTheme="minorHAnsi" w:hAnsiTheme="minorHAnsi"/>
          <w:szCs w:val="24"/>
        </w:rPr>
        <w:t>patients bed-</w:t>
      </w:r>
      <w:r w:rsidRPr="00BD445B">
        <w:rPr>
          <w:rFonts w:asciiTheme="minorHAnsi" w:hAnsiTheme="minorHAnsi"/>
          <w:szCs w:val="24"/>
        </w:rPr>
        <w:t xml:space="preserve">booked for a MH inpatient bed will be discussed at clinical handover, noting any changes in mental state or risk profile  </w:t>
      </w:r>
    </w:p>
    <w:p w14:paraId="35CD3296" w14:textId="77777777" w:rsidR="00195FB6" w:rsidRDefault="00157777" w:rsidP="00157777">
      <w:pPr>
        <w:pStyle w:val="ListParagraph"/>
        <w:numPr>
          <w:ilvl w:val="0"/>
          <w:numId w:val="16"/>
        </w:numPr>
        <w:rPr>
          <w:rFonts w:asciiTheme="minorHAnsi" w:hAnsiTheme="minorHAnsi"/>
          <w:szCs w:val="24"/>
        </w:rPr>
      </w:pPr>
      <w:r w:rsidRPr="00157777">
        <w:rPr>
          <w:rFonts w:asciiTheme="minorHAnsi" w:hAnsiTheme="minorHAnsi"/>
          <w:szCs w:val="24"/>
        </w:rPr>
        <w:t xml:space="preserve">Patients with an ED stay &gt;24 hours, or with significant deterioration in MSE, will be discussed with a Consultant Psychiatrist. </w:t>
      </w:r>
    </w:p>
    <w:p w14:paraId="5FE5EED6" w14:textId="081DEA91" w:rsidR="002E6213" w:rsidRDefault="00F614C2" w:rsidP="00157777">
      <w:pPr>
        <w:jc w:val="right"/>
        <w:rPr>
          <w:rFonts w:cs="Arial"/>
          <w:b/>
          <w:szCs w:val="24"/>
        </w:rPr>
      </w:pPr>
      <w:hyperlink w:anchor="Contents" w:history="1">
        <w:r w:rsidR="00157777" w:rsidRPr="00D23A4C">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2E6213" w:rsidRPr="00CD1C0E" w14:paraId="473D78A4" w14:textId="77777777" w:rsidTr="00157777">
        <w:trPr>
          <w:cantSplit/>
          <w:trHeight w:val="285"/>
        </w:trPr>
        <w:tc>
          <w:tcPr>
            <w:tcW w:w="9158" w:type="dxa"/>
            <w:shd w:val="clear" w:color="auto" w:fill="A6A6A6" w:themeFill="background1" w:themeFillShade="A6"/>
          </w:tcPr>
          <w:p w14:paraId="13087A03" w14:textId="78DEDC04" w:rsidR="002E6213" w:rsidRPr="003D2D06" w:rsidRDefault="002E6213" w:rsidP="00157777">
            <w:pPr>
              <w:pStyle w:val="Heading1"/>
            </w:pPr>
            <w:bookmarkStart w:id="131" w:name="_Toc61945354"/>
            <w:bookmarkStart w:id="132" w:name="_Toc74644755"/>
            <w:bookmarkStart w:id="133" w:name="_Toc77337420"/>
            <w:r>
              <w:t xml:space="preserve">Section </w:t>
            </w:r>
            <w:r w:rsidR="00157777">
              <w:t>1</w:t>
            </w:r>
            <w:r w:rsidR="00525DC9">
              <w:t>1</w:t>
            </w:r>
            <w:r w:rsidRPr="003D2D06">
              <w:t xml:space="preserve"> – </w:t>
            </w:r>
            <w:r w:rsidR="00157777">
              <w:t>Admission of a Patient to an Inpatient Mental Health Bed</w:t>
            </w:r>
            <w:bookmarkEnd w:id="131"/>
            <w:bookmarkEnd w:id="132"/>
            <w:bookmarkEnd w:id="133"/>
          </w:p>
        </w:tc>
      </w:tr>
    </w:tbl>
    <w:p w14:paraId="1C4A0439" w14:textId="77777777" w:rsidR="002E6213" w:rsidRDefault="002E6213" w:rsidP="002E6213">
      <w:pPr>
        <w:pStyle w:val="Heading2"/>
      </w:pPr>
    </w:p>
    <w:p w14:paraId="1F617228" w14:textId="77777777" w:rsidR="00157777" w:rsidRDefault="00157777" w:rsidP="00157777">
      <w:pPr>
        <w:rPr>
          <w:rFonts w:asciiTheme="minorHAnsi" w:hAnsiTheme="minorHAnsi"/>
          <w:color w:val="000000"/>
          <w:szCs w:val="24"/>
          <w:lang w:eastAsia="en-AU"/>
        </w:rPr>
      </w:pPr>
      <w:bookmarkStart w:id="134" w:name="_Toc436583476"/>
      <w:r>
        <w:rPr>
          <w:rFonts w:asciiTheme="minorHAnsi" w:hAnsiTheme="minorHAnsi"/>
          <w:color w:val="000000"/>
          <w:szCs w:val="24"/>
          <w:lang w:eastAsia="en-AU"/>
        </w:rPr>
        <w:t xml:space="preserve">All patients requiring admission will be bed booked through the ED Nurse Navigator.  The ACT Wide MH Bed Access Coordinator (in cooperation with the Access Unit) is responsible for allocation of mental health inpatient beds. </w:t>
      </w:r>
    </w:p>
    <w:p w14:paraId="7865304F" w14:textId="77777777" w:rsidR="00157777" w:rsidRDefault="00157777" w:rsidP="00157777">
      <w:pPr>
        <w:rPr>
          <w:rFonts w:asciiTheme="minorHAnsi" w:hAnsiTheme="minorHAnsi"/>
          <w:color w:val="000000"/>
          <w:szCs w:val="24"/>
          <w:lang w:eastAsia="en-AU"/>
        </w:rPr>
      </w:pPr>
    </w:p>
    <w:p w14:paraId="1DC266A5" w14:textId="7B639AC1" w:rsidR="004F45CF" w:rsidRDefault="00157777" w:rsidP="00157777">
      <w:pPr>
        <w:rPr>
          <w:rFonts w:asciiTheme="minorHAnsi" w:hAnsiTheme="minorHAnsi"/>
          <w:color w:val="000000"/>
          <w:szCs w:val="24"/>
          <w:lang w:eastAsia="en-AU"/>
        </w:rPr>
      </w:pPr>
      <w:r>
        <w:rPr>
          <w:rFonts w:asciiTheme="minorHAnsi" w:hAnsiTheme="minorHAnsi"/>
          <w:color w:val="000000"/>
          <w:szCs w:val="24"/>
          <w:lang w:eastAsia="en-AU"/>
        </w:rPr>
        <w:t xml:space="preserve">Admissions to MHJHADS </w:t>
      </w:r>
      <w:r w:rsidR="004F45CF">
        <w:rPr>
          <w:rFonts w:asciiTheme="minorHAnsi" w:hAnsiTheme="minorHAnsi"/>
          <w:color w:val="000000"/>
          <w:szCs w:val="24"/>
          <w:lang w:eastAsia="en-AU"/>
        </w:rPr>
        <w:t>unit</w:t>
      </w:r>
      <w:r w:rsidR="00525DC9">
        <w:rPr>
          <w:rFonts w:asciiTheme="minorHAnsi" w:hAnsiTheme="minorHAnsi"/>
          <w:color w:val="000000"/>
          <w:szCs w:val="24"/>
          <w:lang w:eastAsia="en-AU"/>
        </w:rPr>
        <w:t>s</w:t>
      </w:r>
      <w:r>
        <w:rPr>
          <w:rFonts w:asciiTheme="minorHAnsi" w:hAnsiTheme="minorHAnsi"/>
          <w:color w:val="000000"/>
          <w:szCs w:val="24"/>
          <w:lang w:eastAsia="en-AU"/>
        </w:rPr>
        <w:t xml:space="preserve"> must follow </w:t>
      </w:r>
      <w:r w:rsidR="004F45CF" w:rsidRPr="00525DC9">
        <w:rPr>
          <w:rFonts w:asciiTheme="minorHAnsi" w:hAnsiTheme="minorHAnsi"/>
          <w:i/>
          <w:iCs/>
          <w:color w:val="000000"/>
          <w:szCs w:val="24"/>
          <w:lang w:eastAsia="en-AU"/>
        </w:rPr>
        <w:t xml:space="preserve">Adult Mental Health Unit </w:t>
      </w:r>
      <w:r w:rsidR="0030038F" w:rsidRPr="00525DC9">
        <w:rPr>
          <w:rFonts w:asciiTheme="minorHAnsi" w:hAnsiTheme="minorHAnsi"/>
          <w:i/>
          <w:iCs/>
          <w:color w:val="000000"/>
          <w:szCs w:val="24"/>
          <w:lang w:eastAsia="en-AU"/>
        </w:rPr>
        <w:t xml:space="preserve">(AMHU) </w:t>
      </w:r>
      <w:r w:rsidR="004F45CF" w:rsidRPr="00525DC9">
        <w:rPr>
          <w:rFonts w:asciiTheme="minorHAnsi" w:hAnsiTheme="minorHAnsi"/>
          <w:i/>
          <w:iCs/>
          <w:color w:val="000000"/>
          <w:szCs w:val="24"/>
          <w:lang w:eastAsia="en-AU"/>
        </w:rPr>
        <w:t>Procedure</w:t>
      </w:r>
      <w:r w:rsidR="0030038F">
        <w:rPr>
          <w:rFonts w:asciiTheme="minorHAnsi" w:hAnsiTheme="minorHAnsi"/>
          <w:color w:val="000000"/>
          <w:szCs w:val="24"/>
          <w:lang w:eastAsia="en-AU"/>
        </w:rPr>
        <w:t xml:space="preserve"> and </w:t>
      </w:r>
      <w:r w:rsidR="0030038F" w:rsidRPr="00525DC9">
        <w:rPr>
          <w:rFonts w:asciiTheme="minorHAnsi" w:hAnsiTheme="minorHAnsi"/>
          <w:i/>
          <w:iCs/>
          <w:color w:val="000000"/>
          <w:szCs w:val="24"/>
          <w:lang w:eastAsia="en-AU"/>
        </w:rPr>
        <w:t xml:space="preserve">Management of Mental Health </w:t>
      </w:r>
      <w:r w:rsidR="00525DC9">
        <w:rPr>
          <w:rFonts w:asciiTheme="minorHAnsi" w:hAnsiTheme="minorHAnsi"/>
          <w:i/>
          <w:iCs/>
          <w:color w:val="000000"/>
          <w:szCs w:val="24"/>
          <w:lang w:eastAsia="en-AU"/>
        </w:rPr>
        <w:t>B</w:t>
      </w:r>
      <w:r w:rsidR="0030038F" w:rsidRPr="00525DC9">
        <w:rPr>
          <w:rFonts w:asciiTheme="minorHAnsi" w:hAnsiTheme="minorHAnsi"/>
          <w:i/>
          <w:iCs/>
          <w:color w:val="000000"/>
          <w:szCs w:val="24"/>
          <w:lang w:eastAsia="en-AU"/>
        </w:rPr>
        <w:t>eds in</w:t>
      </w:r>
      <w:r w:rsidR="00525DC9" w:rsidRPr="00525DC9">
        <w:rPr>
          <w:rFonts w:asciiTheme="minorHAnsi" w:hAnsiTheme="minorHAnsi"/>
          <w:i/>
          <w:iCs/>
          <w:color w:val="000000"/>
          <w:szCs w:val="24"/>
          <w:lang w:eastAsia="en-AU"/>
        </w:rPr>
        <w:t xml:space="preserve"> General Hospital</w:t>
      </w:r>
      <w:r w:rsidR="0030038F" w:rsidRPr="00525DC9">
        <w:rPr>
          <w:rFonts w:asciiTheme="minorHAnsi" w:hAnsiTheme="minorHAnsi"/>
          <w:i/>
          <w:iCs/>
          <w:color w:val="000000"/>
          <w:szCs w:val="24"/>
          <w:lang w:eastAsia="en-AU"/>
        </w:rPr>
        <w:t xml:space="preserve"> procedure</w:t>
      </w:r>
      <w:r w:rsidR="0030038F">
        <w:rPr>
          <w:rFonts w:asciiTheme="minorHAnsi" w:hAnsiTheme="minorHAnsi"/>
          <w:color w:val="000000"/>
          <w:szCs w:val="24"/>
          <w:lang w:eastAsia="en-AU"/>
        </w:rPr>
        <w:t xml:space="preserve">. </w:t>
      </w:r>
      <w:r>
        <w:rPr>
          <w:rFonts w:asciiTheme="minorHAnsi" w:hAnsiTheme="minorHAnsi"/>
          <w:color w:val="000000"/>
          <w:szCs w:val="24"/>
          <w:lang w:eastAsia="en-AU"/>
        </w:rPr>
        <w:t>.</w:t>
      </w:r>
    </w:p>
    <w:p w14:paraId="2EED1CE4" w14:textId="77777777" w:rsidR="00157777" w:rsidRDefault="00157777" w:rsidP="00157777">
      <w:pPr>
        <w:pStyle w:val="Heading2"/>
        <w:rPr>
          <w:rFonts w:asciiTheme="minorHAnsi" w:hAnsiTheme="minorHAnsi" w:cstheme="minorHAnsi"/>
          <w:b w:val="0"/>
          <w:color w:val="000000" w:themeColor="text1"/>
          <w:szCs w:val="24"/>
          <w:lang w:eastAsia="en-AU"/>
        </w:rPr>
      </w:pPr>
    </w:p>
    <w:p w14:paraId="597A1E75" w14:textId="0E89D5F1" w:rsidR="00157777" w:rsidRDefault="00157777" w:rsidP="00157777">
      <w:pPr>
        <w:pStyle w:val="Heading2"/>
        <w:rPr>
          <w:lang w:eastAsia="en-AU"/>
        </w:rPr>
      </w:pPr>
      <w:bookmarkStart w:id="135" w:name="_11.1_Admission_to"/>
      <w:bookmarkStart w:id="136" w:name="_Toc58513983"/>
      <w:bookmarkStart w:id="137" w:name="_Toc74644756"/>
      <w:bookmarkStart w:id="138" w:name="_Toc77337421"/>
      <w:bookmarkEnd w:id="134"/>
      <w:bookmarkEnd w:id="135"/>
      <w:r>
        <w:rPr>
          <w:lang w:eastAsia="en-AU"/>
        </w:rPr>
        <w:t>1</w:t>
      </w:r>
      <w:r w:rsidR="00525DC9">
        <w:rPr>
          <w:lang w:eastAsia="en-AU"/>
        </w:rPr>
        <w:t>1</w:t>
      </w:r>
      <w:r>
        <w:rPr>
          <w:lang w:eastAsia="en-AU"/>
        </w:rPr>
        <w:t xml:space="preserve">.1 </w:t>
      </w:r>
      <w:r>
        <w:rPr>
          <w:lang w:eastAsia="en-AU"/>
        </w:rPr>
        <w:tab/>
        <w:t>Transfer from ED to the inpatient unit</w:t>
      </w:r>
      <w:bookmarkEnd w:id="136"/>
      <w:bookmarkEnd w:id="137"/>
      <w:bookmarkEnd w:id="138"/>
    </w:p>
    <w:p w14:paraId="3CEF6138" w14:textId="5007CCF1" w:rsidR="00157777" w:rsidRPr="00356EC3" w:rsidRDefault="00157777" w:rsidP="00157777">
      <w:pPr>
        <w:rPr>
          <w:rFonts w:asciiTheme="minorHAnsi" w:hAnsiTheme="minorHAnsi"/>
          <w:i/>
          <w:iCs/>
          <w:color w:val="000000"/>
          <w:szCs w:val="24"/>
          <w:lang w:eastAsia="en-AU"/>
        </w:rPr>
      </w:pPr>
      <w:r>
        <w:rPr>
          <w:rFonts w:asciiTheme="minorHAnsi" w:hAnsiTheme="minorHAnsi"/>
          <w:color w:val="000000"/>
          <w:szCs w:val="24"/>
          <w:lang w:eastAsia="en-AU"/>
        </w:rPr>
        <w:t xml:space="preserve">Transfer to MH inpatient units should proceed according to the </w:t>
      </w:r>
      <w:r w:rsidRPr="00356EC3">
        <w:rPr>
          <w:rFonts w:asciiTheme="minorHAnsi" w:hAnsiTheme="minorHAnsi"/>
          <w:i/>
          <w:iCs/>
          <w:color w:val="000000"/>
          <w:szCs w:val="24"/>
          <w:lang w:eastAsia="en-AU"/>
        </w:rPr>
        <w:t>Patient Escort and Transport within Canberra Hospital campus</w:t>
      </w:r>
      <w:r w:rsidR="00004645">
        <w:rPr>
          <w:rFonts w:asciiTheme="minorHAnsi" w:hAnsiTheme="minorHAnsi"/>
          <w:i/>
          <w:iCs/>
          <w:color w:val="000000"/>
          <w:szCs w:val="24"/>
          <w:lang w:eastAsia="en-AU"/>
        </w:rPr>
        <w:t xml:space="preserve"> </w:t>
      </w:r>
      <w:r w:rsidR="000B21DE">
        <w:rPr>
          <w:rFonts w:asciiTheme="minorHAnsi" w:hAnsiTheme="minorHAnsi"/>
          <w:i/>
          <w:iCs/>
          <w:color w:val="000000"/>
          <w:szCs w:val="24"/>
          <w:lang w:eastAsia="en-AU"/>
        </w:rPr>
        <w:t>Procedure</w:t>
      </w:r>
      <w:r w:rsidRPr="00356EC3">
        <w:rPr>
          <w:rFonts w:asciiTheme="minorHAnsi" w:hAnsiTheme="minorHAnsi"/>
          <w:i/>
          <w:iCs/>
          <w:color w:val="000000"/>
          <w:szCs w:val="24"/>
          <w:lang w:eastAsia="en-AU"/>
        </w:rPr>
        <w:t xml:space="preserve"> </w:t>
      </w:r>
    </w:p>
    <w:p w14:paraId="46717EB4" w14:textId="77777777" w:rsidR="00157777" w:rsidRPr="00356EC3" w:rsidRDefault="00157777" w:rsidP="00157777">
      <w:pPr>
        <w:rPr>
          <w:rFonts w:asciiTheme="minorHAnsi" w:hAnsiTheme="minorHAnsi"/>
          <w:i/>
          <w:iCs/>
          <w:color w:val="000000"/>
          <w:szCs w:val="24"/>
          <w:lang w:eastAsia="en-AU"/>
        </w:rPr>
      </w:pPr>
    </w:p>
    <w:p w14:paraId="1A20E631" w14:textId="49278761" w:rsidR="00294516" w:rsidRDefault="00294516" w:rsidP="0013189D">
      <w:pPr>
        <w:rPr>
          <w:rFonts w:asciiTheme="minorHAnsi" w:hAnsiTheme="minorHAnsi"/>
          <w:color w:val="000000" w:themeColor="text1"/>
          <w:lang w:eastAsia="en-AU"/>
        </w:rPr>
      </w:pPr>
      <w:r w:rsidRPr="0013189D">
        <w:rPr>
          <w:szCs w:val="24"/>
        </w:rPr>
        <w:t>A</w:t>
      </w:r>
      <w:r w:rsidRPr="0013189D">
        <w:t>ll patients who require transport will have a documented risk assessment completed by MH</w:t>
      </w:r>
      <w:r>
        <w:t>CL</w:t>
      </w:r>
      <w:r w:rsidRPr="0013189D">
        <w:t xml:space="preserve"> prior to being </w:t>
      </w:r>
      <w:proofErr w:type="gramStart"/>
      <w:r w:rsidRPr="0013189D">
        <w:t xml:space="preserve">transported </w:t>
      </w:r>
      <w:r>
        <w:t xml:space="preserve"> Based</w:t>
      </w:r>
      <w:proofErr w:type="gramEnd"/>
      <w:r>
        <w:t xml:space="preserve"> on the risk assessment the </w:t>
      </w:r>
      <w:r w:rsidR="00157777">
        <w:rPr>
          <w:rFonts w:asciiTheme="minorHAnsi" w:hAnsiTheme="minorHAnsi"/>
          <w:color w:val="000000"/>
          <w:szCs w:val="24"/>
          <w:lang w:eastAsia="en-AU"/>
        </w:rPr>
        <w:t xml:space="preserve"> MHCL </w:t>
      </w:r>
      <w:r w:rsidR="00DD0AF8">
        <w:rPr>
          <w:rFonts w:asciiTheme="minorHAnsi" w:hAnsiTheme="minorHAnsi"/>
          <w:color w:val="000000"/>
          <w:szCs w:val="24"/>
          <w:lang w:eastAsia="en-AU"/>
        </w:rPr>
        <w:t>C</w:t>
      </w:r>
      <w:r w:rsidR="00157777">
        <w:rPr>
          <w:rFonts w:asciiTheme="minorHAnsi" w:hAnsiTheme="minorHAnsi"/>
          <w:color w:val="000000"/>
          <w:szCs w:val="24"/>
          <w:lang w:eastAsia="en-AU"/>
        </w:rPr>
        <w:t xml:space="preserve">linician will provide advice and recommendations on the safe transport of patients </w:t>
      </w:r>
      <w:r w:rsidR="00004645">
        <w:rPr>
          <w:rFonts w:asciiTheme="minorHAnsi" w:hAnsiTheme="minorHAnsi"/>
          <w:color w:val="000000"/>
          <w:szCs w:val="24"/>
          <w:lang w:eastAsia="en-AU"/>
        </w:rPr>
        <w:t xml:space="preserve">(including mode of transfer </w:t>
      </w:r>
      <w:r w:rsidR="007C0BA3">
        <w:rPr>
          <w:rFonts w:asciiTheme="minorHAnsi" w:hAnsiTheme="minorHAnsi"/>
          <w:color w:val="000000"/>
          <w:szCs w:val="24"/>
          <w:lang w:eastAsia="en-AU"/>
        </w:rPr>
        <w:t>and escort requirements)</w:t>
      </w:r>
      <w:r w:rsidR="00195FB6">
        <w:rPr>
          <w:rFonts w:asciiTheme="minorHAnsi" w:hAnsiTheme="minorHAnsi"/>
          <w:color w:val="000000"/>
          <w:szCs w:val="24"/>
          <w:lang w:eastAsia="en-AU"/>
        </w:rPr>
        <w:t xml:space="preserve">, as well as a </w:t>
      </w:r>
      <w:r w:rsidR="008330BF">
        <w:rPr>
          <w:rFonts w:asciiTheme="minorHAnsi" w:hAnsiTheme="minorHAnsi"/>
          <w:color w:val="000000" w:themeColor="text1"/>
          <w:lang w:eastAsia="en-AU"/>
        </w:rPr>
        <w:t xml:space="preserve">phone handover </w:t>
      </w:r>
      <w:r w:rsidR="0037573D">
        <w:rPr>
          <w:rFonts w:asciiTheme="minorHAnsi" w:hAnsiTheme="minorHAnsi"/>
          <w:color w:val="000000" w:themeColor="text1"/>
          <w:lang w:eastAsia="en-AU"/>
        </w:rPr>
        <w:t>to the admitting unit.</w:t>
      </w:r>
      <w:r w:rsidR="00DD0AF8">
        <w:rPr>
          <w:rFonts w:asciiTheme="minorHAnsi" w:hAnsiTheme="minorHAnsi"/>
          <w:color w:val="000000" w:themeColor="text1"/>
          <w:lang w:eastAsia="en-AU"/>
        </w:rPr>
        <w:t xml:space="preserve"> </w:t>
      </w:r>
    </w:p>
    <w:p w14:paraId="5472D5A4" w14:textId="77777777" w:rsidR="00294516" w:rsidRDefault="00294516" w:rsidP="0013189D">
      <w:pPr>
        <w:rPr>
          <w:rFonts w:asciiTheme="minorHAnsi" w:hAnsiTheme="minorHAnsi"/>
          <w:color w:val="000000" w:themeColor="text1"/>
          <w:lang w:eastAsia="en-AU"/>
        </w:rPr>
      </w:pPr>
    </w:p>
    <w:p w14:paraId="627E3CB6" w14:textId="0C815D72" w:rsidR="0013189D" w:rsidRDefault="00294516" w:rsidP="0013189D">
      <w:pPr>
        <w:rPr>
          <w:rFonts w:asciiTheme="minorHAnsi" w:hAnsiTheme="minorHAnsi"/>
          <w:color w:val="000000" w:themeColor="text1"/>
          <w:lang w:eastAsia="en-AU"/>
        </w:rPr>
      </w:pPr>
      <w:r>
        <w:rPr>
          <w:rFonts w:asciiTheme="minorHAnsi" w:hAnsiTheme="minorHAnsi"/>
          <w:color w:val="000000" w:themeColor="text1"/>
          <w:lang w:eastAsia="en-AU"/>
        </w:rPr>
        <w:t>The transfer</w:t>
      </w:r>
      <w:r w:rsidR="008330BF">
        <w:rPr>
          <w:rFonts w:asciiTheme="minorHAnsi" w:hAnsiTheme="minorHAnsi"/>
          <w:color w:val="000000" w:themeColor="text1"/>
          <w:lang w:eastAsia="en-AU"/>
        </w:rPr>
        <w:t xml:space="preserve"> </w:t>
      </w:r>
      <w:proofErr w:type="gramStart"/>
      <w:r w:rsidR="008330BF">
        <w:rPr>
          <w:rFonts w:asciiTheme="minorHAnsi" w:hAnsiTheme="minorHAnsi"/>
          <w:color w:val="000000" w:themeColor="text1"/>
          <w:lang w:eastAsia="en-AU"/>
        </w:rPr>
        <w:t>will  be</w:t>
      </w:r>
      <w:proofErr w:type="gramEnd"/>
      <w:r w:rsidR="008330BF">
        <w:rPr>
          <w:rFonts w:asciiTheme="minorHAnsi" w:hAnsiTheme="minorHAnsi"/>
          <w:color w:val="000000" w:themeColor="text1"/>
          <w:lang w:eastAsia="en-AU"/>
        </w:rPr>
        <w:t xml:space="preserve"> facilitated by ED nursing</w:t>
      </w:r>
      <w:r w:rsidR="0037573D">
        <w:rPr>
          <w:rFonts w:asciiTheme="minorHAnsi" w:hAnsiTheme="minorHAnsi"/>
          <w:color w:val="000000" w:themeColor="text1"/>
          <w:lang w:eastAsia="en-AU"/>
        </w:rPr>
        <w:t>,</w:t>
      </w:r>
      <w:r w:rsidR="00195FB6">
        <w:rPr>
          <w:rFonts w:asciiTheme="minorHAnsi" w:hAnsiTheme="minorHAnsi"/>
          <w:color w:val="000000" w:themeColor="text1"/>
          <w:lang w:eastAsia="en-AU"/>
        </w:rPr>
        <w:t xml:space="preserve"> </w:t>
      </w:r>
      <w:r w:rsidR="008330BF">
        <w:rPr>
          <w:rFonts w:asciiTheme="minorHAnsi" w:hAnsiTheme="minorHAnsi"/>
          <w:color w:val="000000" w:themeColor="text1"/>
          <w:lang w:eastAsia="en-AU"/>
        </w:rPr>
        <w:t>medical,</w:t>
      </w:r>
      <w:r w:rsidR="0037573D">
        <w:rPr>
          <w:rFonts w:asciiTheme="minorHAnsi" w:hAnsiTheme="minorHAnsi"/>
          <w:color w:val="000000" w:themeColor="text1"/>
          <w:lang w:eastAsia="en-AU"/>
        </w:rPr>
        <w:t xml:space="preserve"> </w:t>
      </w:r>
      <w:r w:rsidR="008330BF">
        <w:rPr>
          <w:rFonts w:asciiTheme="minorHAnsi" w:hAnsiTheme="minorHAnsi"/>
          <w:color w:val="000000" w:themeColor="text1"/>
          <w:lang w:eastAsia="en-AU"/>
        </w:rPr>
        <w:t xml:space="preserve">or </w:t>
      </w:r>
      <w:r w:rsidR="00E159EC">
        <w:t>ACT Ambulance Service (</w:t>
      </w:r>
      <w:r w:rsidR="008330BF">
        <w:rPr>
          <w:rFonts w:asciiTheme="minorHAnsi" w:hAnsiTheme="minorHAnsi"/>
          <w:color w:val="000000" w:themeColor="text1"/>
          <w:lang w:eastAsia="en-AU"/>
        </w:rPr>
        <w:t>ACTAS</w:t>
      </w:r>
      <w:r w:rsidR="00E159EC">
        <w:rPr>
          <w:rFonts w:asciiTheme="minorHAnsi" w:hAnsiTheme="minorHAnsi"/>
          <w:color w:val="000000" w:themeColor="text1"/>
          <w:lang w:eastAsia="en-AU"/>
        </w:rPr>
        <w:t>)</w:t>
      </w:r>
      <w:r w:rsidR="008330BF">
        <w:rPr>
          <w:rFonts w:asciiTheme="minorHAnsi" w:hAnsiTheme="minorHAnsi"/>
          <w:color w:val="000000" w:themeColor="text1"/>
          <w:lang w:eastAsia="en-AU"/>
        </w:rPr>
        <w:t xml:space="preserve"> as required. </w:t>
      </w:r>
      <w:r w:rsidR="0037573D">
        <w:rPr>
          <w:rFonts w:asciiTheme="minorHAnsi" w:hAnsiTheme="minorHAnsi"/>
          <w:color w:val="000000" w:themeColor="text1"/>
          <w:lang w:eastAsia="en-AU"/>
        </w:rPr>
        <w:t>The</w:t>
      </w:r>
      <w:r w:rsidR="008330BF">
        <w:rPr>
          <w:rFonts w:asciiTheme="minorHAnsi" w:hAnsiTheme="minorHAnsi"/>
          <w:color w:val="000000" w:themeColor="text1"/>
          <w:lang w:eastAsia="en-AU"/>
        </w:rPr>
        <w:t xml:space="preserve"> MHCL </w:t>
      </w:r>
      <w:r w:rsidR="00DD0AF8">
        <w:rPr>
          <w:rFonts w:asciiTheme="minorHAnsi" w:hAnsiTheme="minorHAnsi"/>
          <w:color w:val="000000" w:themeColor="text1"/>
          <w:lang w:eastAsia="en-AU"/>
        </w:rPr>
        <w:t>C</w:t>
      </w:r>
      <w:r w:rsidR="0037573D">
        <w:rPr>
          <w:rFonts w:asciiTheme="minorHAnsi" w:hAnsiTheme="minorHAnsi"/>
          <w:color w:val="000000" w:themeColor="text1"/>
          <w:lang w:eastAsia="en-AU"/>
        </w:rPr>
        <w:t xml:space="preserve">linician </w:t>
      </w:r>
      <w:r w:rsidR="008330BF">
        <w:rPr>
          <w:rFonts w:asciiTheme="minorHAnsi" w:hAnsiTheme="minorHAnsi"/>
          <w:color w:val="000000" w:themeColor="text1"/>
          <w:lang w:eastAsia="en-AU"/>
        </w:rPr>
        <w:t>may be required to assist with the transfer</w:t>
      </w:r>
      <w:r w:rsidR="0037573D">
        <w:rPr>
          <w:rFonts w:asciiTheme="minorHAnsi" w:hAnsiTheme="minorHAnsi"/>
          <w:color w:val="000000" w:themeColor="text1"/>
          <w:lang w:eastAsia="en-AU"/>
        </w:rPr>
        <w:t xml:space="preserve"> following negotiation with ED Nurse Navigator</w:t>
      </w:r>
      <w:r w:rsidR="008330BF">
        <w:rPr>
          <w:rFonts w:asciiTheme="minorHAnsi" w:hAnsiTheme="minorHAnsi"/>
          <w:color w:val="000000" w:themeColor="text1"/>
          <w:lang w:eastAsia="en-AU"/>
        </w:rPr>
        <w:t xml:space="preserve">. </w:t>
      </w:r>
    </w:p>
    <w:p w14:paraId="076E94C3" w14:textId="63599E4D" w:rsidR="00294516" w:rsidRDefault="00294516" w:rsidP="0013189D">
      <w:pPr>
        <w:rPr>
          <w:rFonts w:asciiTheme="minorHAnsi" w:hAnsiTheme="minorHAnsi"/>
          <w:color w:val="000000" w:themeColor="text1"/>
          <w:lang w:eastAsia="en-AU"/>
        </w:rPr>
      </w:pPr>
    </w:p>
    <w:p w14:paraId="001AC88B" w14:textId="4F5F2964" w:rsidR="00294516" w:rsidRPr="00356EC3" w:rsidRDefault="00294516" w:rsidP="0013189D">
      <w:pPr>
        <w:rPr>
          <w:rFonts w:asciiTheme="minorHAnsi" w:hAnsiTheme="minorHAnsi"/>
          <w:color w:val="000000" w:themeColor="text1"/>
          <w:lang w:eastAsia="en-AU"/>
        </w:rPr>
      </w:pPr>
      <w:r>
        <w:rPr>
          <w:rFonts w:asciiTheme="minorHAnsi" w:hAnsiTheme="minorHAnsi"/>
          <w:color w:val="000000" w:themeColor="text1"/>
          <w:lang w:eastAsia="en-AU"/>
        </w:rPr>
        <w:t>When transferring a patient the following</w:t>
      </w:r>
      <w:r w:rsidR="000A4997">
        <w:rPr>
          <w:rFonts w:asciiTheme="minorHAnsi" w:hAnsiTheme="minorHAnsi"/>
          <w:color w:val="000000" w:themeColor="text1"/>
          <w:lang w:eastAsia="en-AU"/>
        </w:rPr>
        <w:t xml:space="preserve"> applies</w:t>
      </w:r>
      <w:r>
        <w:rPr>
          <w:rFonts w:asciiTheme="minorHAnsi" w:hAnsiTheme="minorHAnsi"/>
          <w:color w:val="000000" w:themeColor="text1"/>
          <w:lang w:eastAsia="en-AU"/>
        </w:rPr>
        <w:t xml:space="preserve">: </w:t>
      </w:r>
    </w:p>
    <w:p w14:paraId="415D39BE" w14:textId="26FCB126" w:rsidR="0013189D" w:rsidRPr="0013189D" w:rsidRDefault="0013189D" w:rsidP="0013189D">
      <w:pPr>
        <w:numPr>
          <w:ilvl w:val="0"/>
          <w:numId w:val="1"/>
        </w:numPr>
        <w:tabs>
          <w:tab w:val="clear" w:pos="1080"/>
          <w:tab w:val="num" w:pos="360"/>
          <w:tab w:val="num" w:pos="786"/>
        </w:tabs>
        <w:ind w:left="360"/>
      </w:pPr>
      <w:r w:rsidRPr="0013189D">
        <w:t xml:space="preserve">Female patients must have a female staff member </w:t>
      </w:r>
      <w:r w:rsidR="000A4997">
        <w:t xml:space="preserve">escort </w:t>
      </w:r>
      <w:r w:rsidRPr="0013189D">
        <w:t xml:space="preserve">in the back of the van during the </w:t>
      </w:r>
      <w:r w:rsidR="000A4997">
        <w:t>transfer</w:t>
      </w:r>
    </w:p>
    <w:p w14:paraId="307D0AF0" w14:textId="6A982F1F" w:rsidR="0013189D" w:rsidRPr="0013189D" w:rsidRDefault="000A4997" w:rsidP="0013189D">
      <w:pPr>
        <w:numPr>
          <w:ilvl w:val="0"/>
          <w:numId w:val="1"/>
        </w:numPr>
        <w:tabs>
          <w:tab w:val="clear" w:pos="1080"/>
          <w:tab w:val="num" w:pos="360"/>
          <w:tab w:val="num" w:pos="786"/>
        </w:tabs>
        <w:ind w:left="360"/>
      </w:pPr>
      <w:r>
        <w:t xml:space="preserve">Where possible </w:t>
      </w:r>
      <w:r w:rsidR="0013189D" w:rsidRPr="0013189D">
        <w:t xml:space="preserve">transfers </w:t>
      </w:r>
      <w:r>
        <w:t xml:space="preserve">of </w:t>
      </w:r>
      <w:proofErr w:type="gramStart"/>
      <w:r>
        <w:t>pat</w:t>
      </w:r>
      <w:r w:rsidR="00356EC3">
        <w:t>i</w:t>
      </w:r>
      <w:r>
        <w:t>ent’s</w:t>
      </w:r>
      <w:proofErr w:type="gramEnd"/>
      <w:r>
        <w:t xml:space="preserve"> </w:t>
      </w:r>
      <w:r w:rsidR="0013189D" w:rsidRPr="0013189D">
        <w:t xml:space="preserve">from the ED </w:t>
      </w:r>
      <w:r>
        <w:t>to</w:t>
      </w:r>
      <w:r w:rsidR="0013189D" w:rsidRPr="0013189D">
        <w:t xml:space="preserve"> AMHU </w:t>
      </w:r>
      <w:r>
        <w:t xml:space="preserve">are to use the </w:t>
      </w:r>
      <w:r w:rsidR="0013189D" w:rsidRPr="0013189D">
        <w:t>transportation van</w:t>
      </w:r>
    </w:p>
    <w:p w14:paraId="2178A035" w14:textId="299D7CC7" w:rsidR="000A4997" w:rsidRDefault="0013189D" w:rsidP="0013189D">
      <w:pPr>
        <w:numPr>
          <w:ilvl w:val="0"/>
          <w:numId w:val="1"/>
        </w:numPr>
        <w:tabs>
          <w:tab w:val="clear" w:pos="1080"/>
          <w:tab w:val="num" w:pos="360"/>
          <w:tab w:val="num" w:pos="786"/>
        </w:tabs>
        <w:ind w:left="360"/>
      </w:pPr>
      <w:r w:rsidRPr="0013189D">
        <w:t xml:space="preserve">The patient and escort should be seated in the rear of the vehicle with the patient seated on the seat facing the front of the vehicle and </w:t>
      </w:r>
      <w:r w:rsidRPr="0013189D">
        <w:rPr>
          <w:b/>
          <w:bCs/>
        </w:rPr>
        <w:t xml:space="preserve">NOT </w:t>
      </w:r>
      <w:r w:rsidRPr="0013189D">
        <w:t>behind the driver</w:t>
      </w:r>
    </w:p>
    <w:p w14:paraId="481955A8" w14:textId="432D4EF5" w:rsidR="0013189D" w:rsidRPr="0013189D" w:rsidRDefault="0013189D" w:rsidP="0013189D">
      <w:pPr>
        <w:numPr>
          <w:ilvl w:val="0"/>
          <w:numId w:val="1"/>
        </w:numPr>
        <w:tabs>
          <w:tab w:val="clear" w:pos="1080"/>
          <w:tab w:val="num" w:pos="360"/>
          <w:tab w:val="num" w:pos="786"/>
        </w:tabs>
        <w:ind w:left="360"/>
      </w:pPr>
      <w:r w:rsidRPr="0013189D">
        <w:t>S</w:t>
      </w:r>
      <w:r w:rsidR="000A4997">
        <w:t>eat</w:t>
      </w:r>
      <w:r w:rsidRPr="0013189D">
        <w:t xml:space="preserve"> belts should be </w:t>
      </w:r>
      <w:proofErr w:type="gramStart"/>
      <w:r w:rsidRPr="0013189D">
        <w:t>worn at all times</w:t>
      </w:r>
      <w:proofErr w:type="gramEnd"/>
      <w:r w:rsidRPr="0013189D">
        <w:t xml:space="preserve"> by all occupants</w:t>
      </w:r>
    </w:p>
    <w:p w14:paraId="0EF7D7EA" w14:textId="392A0FFD" w:rsidR="0013189D" w:rsidRPr="0013189D" w:rsidRDefault="0013189D" w:rsidP="0013189D">
      <w:pPr>
        <w:numPr>
          <w:ilvl w:val="0"/>
          <w:numId w:val="1"/>
        </w:numPr>
        <w:tabs>
          <w:tab w:val="clear" w:pos="1080"/>
          <w:tab w:val="num" w:pos="360"/>
          <w:tab w:val="num" w:pos="786"/>
        </w:tabs>
        <w:ind w:left="360"/>
      </w:pPr>
      <w:r w:rsidRPr="0013189D">
        <w:t>Child proof locks fitted to the rear doors of the vehicle must be activated</w:t>
      </w:r>
    </w:p>
    <w:p w14:paraId="5522E33B" w14:textId="249141D7" w:rsidR="0013189D" w:rsidRPr="0013189D" w:rsidRDefault="0013189D" w:rsidP="0013189D">
      <w:pPr>
        <w:numPr>
          <w:ilvl w:val="0"/>
          <w:numId w:val="1"/>
        </w:numPr>
        <w:tabs>
          <w:tab w:val="clear" w:pos="1080"/>
          <w:tab w:val="num" w:pos="360"/>
          <w:tab w:val="num" w:pos="786"/>
        </w:tabs>
        <w:ind w:left="360"/>
      </w:pPr>
      <w:r w:rsidRPr="0013189D">
        <w:lastRenderedPageBreak/>
        <w:t>On arrival at the destination the driver should stand adjacent to the patient’s door until the escort has alighted</w:t>
      </w:r>
    </w:p>
    <w:p w14:paraId="36742341" w14:textId="7397941E" w:rsidR="0013189D" w:rsidRPr="0013189D" w:rsidRDefault="000A4997" w:rsidP="0013189D">
      <w:pPr>
        <w:numPr>
          <w:ilvl w:val="0"/>
          <w:numId w:val="1"/>
        </w:numPr>
        <w:tabs>
          <w:tab w:val="clear" w:pos="1080"/>
          <w:tab w:val="num" w:pos="360"/>
          <w:tab w:val="num" w:pos="786"/>
        </w:tabs>
        <w:ind w:left="360"/>
      </w:pPr>
      <w:r>
        <w:t>On arrival at AMHU a</w:t>
      </w:r>
      <w:r w:rsidR="0013189D" w:rsidRPr="0013189D">
        <w:t xml:space="preserve"> </w:t>
      </w:r>
      <w:r w:rsidR="00356EC3">
        <w:t>c</w:t>
      </w:r>
      <w:r w:rsidR="0013189D" w:rsidRPr="0013189D">
        <w:t xml:space="preserve">linician escort is to remain with the patient until </w:t>
      </w:r>
      <w:r>
        <w:t xml:space="preserve">handover of the </w:t>
      </w:r>
      <w:r w:rsidR="0013189D" w:rsidRPr="0013189D">
        <w:t>patient</w:t>
      </w:r>
      <w:r>
        <w:t>’s care to an AMHU staff member occurs</w:t>
      </w:r>
    </w:p>
    <w:p w14:paraId="20793FC5" w14:textId="1A3F4C5A" w:rsidR="0013189D" w:rsidRPr="0013189D" w:rsidRDefault="0013189D" w:rsidP="0013189D">
      <w:pPr>
        <w:numPr>
          <w:ilvl w:val="0"/>
          <w:numId w:val="1"/>
        </w:numPr>
        <w:tabs>
          <w:tab w:val="clear" w:pos="1080"/>
          <w:tab w:val="num" w:pos="360"/>
          <w:tab w:val="num" w:pos="786"/>
        </w:tabs>
        <w:ind w:left="360"/>
      </w:pPr>
      <w:r w:rsidRPr="0013189D">
        <w:t xml:space="preserve">In the event a staff member </w:t>
      </w:r>
      <w:proofErr w:type="gramStart"/>
      <w:r w:rsidRPr="0013189D">
        <w:t>feel</w:t>
      </w:r>
      <w:proofErr w:type="gramEnd"/>
      <w:r w:rsidRPr="0013189D">
        <w:t xml:space="preserve"> unsafe to transport a </w:t>
      </w:r>
      <w:r w:rsidR="000A4997">
        <w:t>patient</w:t>
      </w:r>
      <w:r w:rsidRPr="0013189D">
        <w:t xml:space="preserve">, based on the completed risk assessment, the transfer will not occur. </w:t>
      </w:r>
      <w:r w:rsidR="000A4997">
        <w:t>T</w:t>
      </w:r>
      <w:r w:rsidRPr="0013189D">
        <w:t>his concern</w:t>
      </w:r>
      <w:r w:rsidR="000A4997">
        <w:t xml:space="preserve"> should be escalated as follows</w:t>
      </w:r>
      <w:r w:rsidRPr="0013189D">
        <w:t>:</w:t>
      </w:r>
    </w:p>
    <w:p w14:paraId="66902329" w14:textId="298478CA" w:rsidR="0013189D" w:rsidRPr="0013189D" w:rsidRDefault="000A4997" w:rsidP="0013189D">
      <w:pPr>
        <w:numPr>
          <w:ilvl w:val="0"/>
          <w:numId w:val="48"/>
        </w:numPr>
        <w:contextualSpacing/>
      </w:pPr>
      <w:r>
        <w:t xml:space="preserve">ED staff are to contact </w:t>
      </w:r>
      <w:r w:rsidR="0013189D" w:rsidRPr="0013189D">
        <w:t>the Clinical Coordinator in ED</w:t>
      </w:r>
    </w:p>
    <w:p w14:paraId="42A1B762" w14:textId="1E2B7E07" w:rsidR="0013189D" w:rsidRPr="0013189D" w:rsidRDefault="0013189D" w:rsidP="0013189D">
      <w:pPr>
        <w:numPr>
          <w:ilvl w:val="0"/>
          <w:numId w:val="48"/>
        </w:numPr>
        <w:contextualSpacing/>
      </w:pPr>
      <w:r w:rsidRPr="0013189D">
        <w:t>MHJHADS staff are to contact the AMHU ADON (business hours) or Mental Health Director on Call (after hours)</w:t>
      </w:r>
    </w:p>
    <w:p w14:paraId="5104FC1F" w14:textId="48E0522B" w:rsidR="0013189D" w:rsidRPr="0013189D" w:rsidRDefault="0013189D" w:rsidP="0013189D">
      <w:pPr>
        <w:numPr>
          <w:ilvl w:val="0"/>
          <w:numId w:val="48"/>
        </w:numPr>
        <w:contextualSpacing/>
      </w:pPr>
      <w:r w:rsidRPr="0013189D">
        <w:t>Wardspersons are to contact the Wardsperson Supervisor or the Wardsperson After Hours Manager</w:t>
      </w:r>
    </w:p>
    <w:p w14:paraId="5BD38CBB" w14:textId="00269C03" w:rsidR="0013189D" w:rsidRPr="0013189D" w:rsidRDefault="0013189D" w:rsidP="0013189D">
      <w:pPr>
        <w:numPr>
          <w:ilvl w:val="0"/>
          <w:numId w:val="1"/>
        </w:numPr>
        <w:tabs>
          <w:tab w:val="clear" w:pos="1080"/>
          <w:tab w:val="num" w:pos="360"/>
          <w:tab w:val="num" w:pos="786"/>
        </w:tabs>
        <w:ind w:left="360"/>
      </w:pPr>
      <w:r w:rsidRPr="0013189D">
        <w:t>Special consideration should be given in cases of acutely violent/aggressive</w:t>
      </w:r>
      <w:r w:rsidRPr="0013189D">
        <w:rPr>
          <w:bCs/>
        </w:rPr>
        <w:t xml:space="preserve"> patients</w:t>
      </w:r>
      <w:r w:rsidRPr="0013189D">
        <w:rPr>
          <w:b/>
          <w:bCs/>
        </w:rPr>
        <w:t xml:space="preserve"> </w:t>
      </w:r>
      <w:r w:rsidRPr="0013189D">
        <w:t xml:space="preserve">to ensure patient and staff safety. Consideration should be given </w:t>
      </w:r>
      <w:r w:rsidR="00CB342C">
        <w:t>to</w:t>
      </w:r>
      <w:r w:rsidRPr="0013189D">
        <w:t xml:space="preserve"> the patient remain</w:t>
      </w:r>
      <w:r w:rsidR="00CB342C">
        <w:t>ing</w:t>
      </w:r>
      <w:r w:rsidRPr="0013189D">
        <w:t xml:space="preserve"> in ED until their risk status has decreased.  Where </w:t>
      </w:r>
      <w:r w:rsidR="00CB342C">
        <w:t>transfer</w:t>
      </w:r>
      <w:r w:rsidRPr="0013189D">
        <w:t xml:space="preserve"> is necessary for aggressive or violent patients, the minimum acceptable staff level </w:t>
      </w:r>
      <w:r w:rsidR="00CB342C">
        <w:t>is</w:t>
      </w:r>
      <w:r w:rsidRPr="0013189D">
        <w:t xml:space="preserve"> one driver and three (3) escorts.</w:t>
      </w:r>
    </w:p>
    <w:p w14:paraId="396FF46C" w14:textId="77777777" w:rsidR="0013189D" w:rsidRDefault="0013189D" w:rsidP="1A3587C0">
      <w:pPr>
        <w:rPr>
          <w:rFonts w:asciiTheme="minorHAnsi" w:hAnsiTheme="minorHAnsi"/>
          <w:color w:val="000000"/>
          <w:lang w:eastAsia="en-AU"/>
        </w:rPr>
      </w:pPr>
    </w:p>
    <w:p w14:paraId="6871537C" w14:textId="77777777" w:rsidR="00157777" w:rsidRDefault="00157777" w:rsidP="00157777">
      <w:pPr>
        <w:autoSpaceDE w:val="0"/>
        <w:autoSpaceDN w:val="0"/>
        <w:adjustRightInd w:val="0"/>
        <w:rPr>
          <w:rFonts w:asciiTheme="minorHAnsi" w:hAnsiTheme="minorHAnsi" w:cs="Arial"/>
          <w:color w:val="000000"/>
          <w:szCs w:val="24"/>
        </w:rPr>
      </w:pPr>
    </w:p>
    <w:p w14:paraId="5E9CABFD" w14:textId="707F7D0E" w:rsidR="00157777" w:rsidRPr="00525DC9" w:rsidRDefault="00157777" w:rsidP="00F2782F">
      <w:pPr>
        <w:pStyle w:val="Heading3"/>
        <w:rPr>
          <w:b/>
          <w:bCs/>
        </w:rPr>
      </w:pPr>
      <w:bookmarkStart w:id="139" w:name="_Toc74644757"/>
      <w:r w:rsidRPr="00525DC9">
        <w:rPr>
          <w:b/>
          <w:bCs/>
        </w:rPr>
        <w:t>1</w:t>
      </w:r>
      <w:r w:rsidR="00525DC9" w:rsidRPr="00525DC9">
        <w:rPr>
          <w:b/>
          <w:bCs/>
        </w:rPr>
        <w:t>1</w:t>
      </w:r>
      <w:r w:rsidRPr="00525DC9">
        <w:rPr>
          <w:b/>
          <w:bCs/>
        </w:rPr>
        <w:t>.1.1</w:t>
      </w:r>
      <w:r w:rsidRPr="00525DC9">
        <w:rPr>
          <w:b/>
          <w:bCs/>
        </w:rPr>
        <w:tab/>
        <w:t xml:space="preserve">The Management of Safe transfer of sedated patients from ED to a Mental Health </w:t>
      </w:r>
      <w:r w:rsidRPr="00525DC9">
        <w:rPr>
          <w:b/>
          <w:bCs/>
        </w:rPr>
        <w:tab/>
        <w:t>inpatient unit</w:t>
      </w:r>
      <w:bookmarkEnd w:id="139"/>
    </w:p>
    <w:p w14:paraId="19816885" w14:textId="472CD2F1" w:rsidR="006E4E9D" w:rsidRPr="00207364" w:rsidRDefault="006E4E9D" w:rsidP="00525DC9">
      <w:pPr>
        <w:pBdr>
          <w:top w:val="single" w:sz="4" w:space="1" w:color="auto"/>
          <w:left w:val="single" w:sz="4" w:space="4" w:color="auto"/>
          <w:bottom w:val="single" w:sz="4" w:space="1" w:color="auto"/>
          <w:right w:val="single" w:sz="4" w:space="4" w:color="auto"/>
        </w:pBdr>
      </w:pPr>
      <w:r w:rsidRPr="006E4E9D">
        <w:rPr>
          <w:b/>
          <w:bCs/>
        </w:rPr>
        <w:t>Alert:</w:t>
      </w:r>
      <w:r>
        <w:t xml:space="preserve"> Transfer of a sedated patient is a high risk transfer.  </w:t>
      </w:r>
      <w:r w:rsidR="00213E53">
        <w:t>There are occasions in which an agitated, aggressive, unwell patient must be sedated to facilitate safe transfer.  This may require a medical officer to escort the patient.</w:t>
      </w:r>
    </w:p>
    <w:p w14:paraId="3B7EF0FC" w14:textId="77777777" w:rsidR="00157777" w:rsidRPr="003F5DBE" w:rsidRDefault="00157777" w:rsidP="00157777">
      <w:pPr>
        <w:rPr>
          <w:b/>
          <w:bCs/>
          <w:szCs w:val="24"/>
        </w:rPr>
      </w:pPr>
    </w:p>
    <w:p w14:paraId="0FEFD8DA" w14:textId="1CEC5661" w:rsidR="00157777" w:rsidRPr="000B4CDF" w:rsidRDefault="00157777" w:rsidP="002400E2">
      <w:pPr>
        <w:pStyle w:val="ListBullet"/>
      </w:pPr>
      <w:r>
        <w:t>When a person has required the administration of medication for the purposes of sedation in ED</w:t>
      </w:r>
      <w:r w:rsidR="00F22FE9">
        <w:t xml:space="preserve"> and </w:t>
      </w:r>
      <w:r>
        <w:t xml:space="preserve">there is potential for airway compromise, the decision to transfer to a mental health facility must be made by </w:t>
      </w:r>
      <w:r w:rsidR="006C4D94">
        <w:t>a</w:t>
      </w:r>
      <w:r w:rsidR="001A7D4A">
        <w:t xml:space="preserve">n ED Registrar/Consultant </w:t>
      </w:r>
      <w:r>
        <w:t xml:space="preserve">in collaboration with the </w:t>
      </w:r>
      <w:r w:rsidR="00195FB6">
        <w:t>P</w:t>
      </w:r>
      <w:r>
        <w:t>sychiatrist/</w:t>
      </w:r>
      <w:r w:rsidR="00195FB6">
        <w:t>P</w:t>
      </w:r>
      <w:r>
        <w:t xml:space="preserve">sychiatry </w:t>
      </w:r>
      <w:r w:rsidR="00195FB6">
        <w:t>R</w:t>
      </w:r>
      <w:r>
        <w:t>egistrar in ED</w:t>
      </w:r>
    </w:p>
    <w:p w14:paraId="7F5EECD9" w14:textId="5E2D002C" w:rsidR="00157777" w:rsidRDefault="38BEF93C" w:rsidP="002400E2">
      <w:pPr>
        <w:pStyle w:val="ListBullet"/>
      </w:pPr>
      <w:r>
        <w:t>Patients who require transfer to a mental health facility while sedated, must be transferred by ACTAS</w:t>
      </w:r>
    </w:p>
    <w:p w14:paraId="7B77776F" w14:textId="366A3D13" w:rsidR="00213E53" w:rsidRPr="00525DC9" w:rsidRDefault="00213E53" w:rsidP="002400E2">
      <w:pPr>
        <w:pStyle w:val="ListBullet"/>
        <w:rPr>
          <w:sz w:val="22"/>
        </w:rPr>
      </w:pPr>
      <w:r w:rsidRPr="00525DC9">
        <w:t>As assessment must be made by the ED Registrar/Consultant as to the requirement for medical escort based on the level of sedation needed for safe transfer</w:t>
      </w:r>
    </w:p>
    <w:p w14:paraId="312DE6E5" w14:textId="77777777" w:rsidR="00213E53" w:rsidRPr="00525DC9" w:rsidRDefault="00213E53" w:rsidP="002400E2">
      <w:pPr>
        <w:pStyle w:val="ListBullet"/>
        <w:numPr>
          <w:ilvl w:val="0"/>
          <w:numId w:val="56"/>
        </w:numPr>
      </w:pPr>
      <w:r w:rsidRPr="00525DC9">
        <w:t>If there is a requirement for Medical escort, then the ED Registrar/Consultant will need to determine the most appropriate person to facilitate this transfer.  Currently this will usually be an ED Consultant.  However, if this is operationally not possible, then the patient may need to have their transfer delayed until there is appropriately trained staff available to complete the transfer.</w:t>
      </w:r>
    </w:p>
    <w:p w14:paraId="77B12FDF" w14:textId="13D0A40A" w:rsidR="00157777" w:rsidRDefault="006E4E9D" w:rsidP="2E33275A">
      <w:pPr>
        <w:pStyle w:val="ListParagraph"/>
        <w:numPr>
          <w:ilvl w:val="0"/>
          <w:numId w:val="18"/>
        </w:numPr>
      </w:pPr>
      <w:r>
        <w:t>T</w:t>
      </w:r>
      <w:r w:rsidR="00157777">
        <w:t xml:space="preserve">he accompanying </w:t>
      </w:r>
      <w:r w:rsidR="0059450A">
        <w:t>M</w:t>
      </w:r>
      <w:r w:rsidR="00157777">
        <w:t xml:space="preserve">edical </w:t>
      </w:r>
      <w:r w:rsidR="0059450A">
        <w:t>O</w:t>
      </w:r>
      <w:r w:rsidR="00157777">
        <w:t xml:space="preserve">fficer must remain with the </w:t>
      </w:r>
      <w:r w:rsidR="0059450A">
        <w:t>patient</w:t>
      </w:r>
      <w:r w:rsidR="00157777">
        <w:t xml:space="preserve"> at the accepting mental health facility until the </w:t>
      </w:r>
      <w:r w:rsidR="0059450A">
        <w:t>patient</w:t>
      </w:r>
      <w:r w:rsidR="00157777">
        <w:t xml:space="preserve"> is clinically stable and able to maintain his or her own airway independently and</w:t>
      </w:r>
      <w:r w:rsidR="006C4D94">
        <w:t>,</w:t>
      </w:r>
      <w:r w:rsidR="00157777">
        <w:t xml:space="preserve"> on the opinion of the </w:t>
      </w:r>
      <w:r w:rsidR="0059450A">
        <w:t>M</w:t>
      </w:r>
      <w:r w:rsidR="00157777">
        <w:t xml:space="preserve">edical </w:t>
      </w:r>
      <w:r w:rsidR="0059450A">
        <w:t>O</w:t>
      </w:r>
      <w:r w:rsidR="00157777">
        <w:t>fficer present, there is no obvious clinical evidence to suspect deterioration may occur.</w:t>
      </w:r>
    </w:p>
    <w:p w14:paraId="50882393" w14:textId="77777777" w:rsidR="00CB342C" w:rsidRPr="00571236" w:rsidRDefault="00CB342C" w:rsidP="00525DC9">
      <w:pPr>
        <w:pStyle w:val="ListParagraph"/>
      </w:pPr>
    </w:p>
    <w:p w14:paraId="4A8B8196" w14:textId="062A50FC" w:rsidR="007F27B8" w:rsidRDefault="00525DC9" w:rsidP="00525DC9">
      <w:pPr>
        <w:pStyle w:val="Heading2"/>
      </w:pPr>
      <w:bookmarkStart w:id="140" w:name="_Toc77337422"/>
      <w:r>
        <w:t xml:space="preserve">11.2 </w:t>
      </w:r>
      <w:r w:rsidR="007F27B8">
        <w:t>Transfer of patients from ED to the Withdrawal Unit (WU):</w:t>
      </w:r>
      <w:bookmarkEnd w:id="140"/>
    </w:p>
    <w:p w14:paraId="7D65566E" w14:textId="77777777" w:rsidR="007F27B8" w:rsidRPr="002400E2" w:rsidRDefault="007F27B8" w:rsidP="002400E2">
      <w:pPr>
        <w:pStyle w:val="ListBullet"/>
        <w:rPr>
          <w:sz w:val="22"/>
        </w:rPr>
      </w:pPr>
      <w:r>
        <w:t>Client is to be medically cleared by the ED treating team</w:t>
      </w:r>
    </w:p>
    <w:p w14:paraId="33B1C03C" w14:textId="77777777" w:rsidR="007F27B8" w:rsidRDefault="007F27B8" w:rsidP="002400E2">
      <w:pPr>
        <w:pStyle w:val="ListBullet"/>
      </w:pPr>
      <w:r>
        <w:t>Client to be cleared by ADS CL Consultant for the day</w:t>
      </w:r>
    </w:p>
    <w:p w14:paraId="45288474" w14:textId="1E35673E" w:rsidR="007F27B8" w:rsidRDefault="007F27B8" w:rsidP="002400E2">
      <w:pPr>
        <w:pStyle w:val="ListBullet"/>
      </w:pPr>
      <w:r>
        <w:t xml:space="preserve">Client to be transferred </w:t>
      </w:r>
      <w:r w:rsidR="005E0E0A">
        <w:t>in</w:t>
      </w:r>
      <w:r>
        <w:t xml:space="preserve"> the MH van and escorted by a nurse</w:t>
      </w:r>
    </w:p>
    <w:p w14:paraId="3E6E3AFF" w14:textId="77777777" w:rsidR="007F27B8" w:rsidRDefault="007F27B8" w:rsidP="002400E2">
      <w:pPr>
        <w:pStyle w:val="ListBullet"/>
      </w:pPr>
      <w:r>
        <w:lastRenderedPageBreak/>
        <w:t>Face to face handover by ED nurse to WU nurse</w:t>
      </w:r>
    </w:p>
    <w:p w14:paraId="25DA0ED9" w14:textId="77777777" w:rsidR="007F27B8" w:rsidRDefault="007F27B8" w:rsidP="002400E2">
      <w:pPr>
        <w:pStyle w:val="ListBullet"/>
      </w:pPr>
      <w:r>
        <w:t>All patient care notes including paper medication chart to be supplied</w:t>
      </w:r>
    </w:p>
    <w:p w14:paraId="397855E0" w14:textId="77777777" w:rsidR="007F27B8" w:rsidRDefault="007F27B8" w:rsidP="002400E2">
      <w:pPr>
        <w:pStyle w:val="ListBullet"/>
      </w:pPr>
      <w:r>
        <w:t xml:space="preserve">ED Admin to place client on AE TRANS WDU on ACTPAS </w:t>
      </w:r>
    </w:p>
    <w:p w14:paraId="5883514F" w14:textId="77777777" w:rsidR="007F27B8" w:rsidRDefault="007F27B8" w:rsidP="002400E2">
      <w:pPr>
        <w:pStyle w:val="ListBullet"/>
      </w:pPr>
      <w:r>
        <w:t>Transfer to be before 1430 hrs</w:t>
      </w:r>
    </w:p>
    <w:p w14:paraId="40D322DC" w14:textId="77777777" w:rsidR="007F27B8" w:rsidRDefault="007F27B8" w:rsidP="002400E2">
      <w:pPr>
        <w:pStyle w:val="ListBullet"/>
      </w:pPr>
      <w:r>
        <w:t>No transfers on weekends</w:t>
      </w:r>
    </w:p>
    <w:p w14:paraId="5C943D6E" w14:textId="3E05956E" w:rsidR="00157777" w:rsidRDefault="00F614C2" w:rsidP="00157777">
      <w:pPr>
        <w:jc w:val="right"/>
        <w:rPr>
          <w:rFonts w:cs="Arial"/>
          <w:b/>
          <w:szCs w:val="24"/>
        </w:rPr>
      </w:pPr>
      <w:hyperlink w:anchor="Contents" w:history="1">
        <w:r w:rsidR="00157777" w:rsidRPr="00D23A4C">
          <w:rPr>
            <w:rStyle w:val="Hyperlink"/>
            <w:rFonts w:cs="Arial"/>
            <w:i/>
            <w:szCs w:val="24"/>
          </w:rPr>
          <w:t>Back to Table of Contents</w:t>
        </w:r>
      </w:hyperlink>
    </w:p>
    <w:p w14:paraId="2F51A8AE" w14:textId="77777777" w:rsidR="007B6904"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9158A" w:rsidRPr="00CD1C0E" w14:paraId="381DE97E" w14:textId="77777777" w:rsidTr="00E73459">
        <w:trPr>
          <w:cantSplit/>
          <w:trHeight w:val="285"/>
        </w:trPr>
        <w:tc>
          <w:tcPr>
            <w:tcW w:w="9158" w:type="dxa"/>
            <w:shd w:val="clear" w:color="auto" w:fill="A6A6A6" w:themeFill="background1" w:themeFillShade="A6"/>
          </w:tcPr>
          <w:p w14:paraId="3B90ABDC" w14:textId="259C088D" w:rsidR="00F9158A" w:rsidRPr="00CD1C0E" w:rsidRDefault="00897E0E" w:rsidP="00E73459">
            <w:pPr>
              <w:pStyle w:val="Heading1"/>
              <w:tabs>
                <w:tab w:val="left" w:pos="1953"/>
              </w:tabs>
            </w:pPr>
            <w:bookmarkStart w:id="141" w:name="_Toc74644758"/>
            <w:bookmarkStart w:id="142" w:name="_Toc77337423"/>
            <w:r>
              <w:t>Evaluation</w:t>
            </w:r>
            <w:bookmarkEnd w:id="141"/>
            <w:bookmarkEnd w:id="142"/>
            <w:r w:rsidR="00F9158A">
              <w:t xml:space="preserve"> </w:t>
            </w:r>
            <w:r w:rsidR="00E73459">
              <w:tab/>
            </w:r>
          </w:p>
        </w:tc>
      </w:tr>
    </w:tbl>
    <w:p w14:paraId="035725F3" w14:textId="77777777" w:rsidR="002400E2" w:rsidRDefault="002400E2" w:rsidP="00F9158A">
      <w:pPr>
        <w:pStyle w:val="Default"/>
        <w:rPr>
          <w:rFonts w:ascii="Calibri" w:hAnsi="Calibri"/>
          <w:b/>
          <w:bCs/>
        </w:rPr>
      </w:pPr>
    </w:p>
    <w:p w14:paraId="6E93670E" w14:textId="22D5E8F8" w:rsidR="00F9158A" w:rsidRDefault="00897E0E" w:rsidP="00F9158A">
      <w:pPr>
        <w:pStyle w:val="Default"/>
        <w:rPr>
          <w:rFonts w:ascii="Calibri" w:hAnsi="Calibri"/>
          <w:b/>
          <w:bCs/>
        </w:rPr>
      </w:pPr>
      <w:r>
        <w:rPr>
          <w:rFonts w:ascii="Calibri" w:hAnsi="Calibri"/>
          <w:b/>
          <w:bCs/>
        </w:rPr>
        <w:t>Outcome</w:t>
      </w:r>
    </w:p>
    <w:p w14:paraId="202CC130" w14:textId="390FF765" w:rsidR="00897E0E" w:rsidRDefault="00897E0E" w:rsidP="00F9158A">
      <w:pPr>
        <w:pStyle w:val="Default"/>
        <w:rPr>
          <w:rFonts w:asciiTheme="minorHAnsi" w:hAnsiTheme="minorHAnsi"/>
        </w:rPr>
      </w:pPr>
      <w:r>
        <w:rPr>
          <w:rFonts w:ascii="Calibri" w:hAnsi="Calibri"/>
        </w:rPr>
        <w:t xml:space="preserve">Patients presenting to CHS Emergency Department with </w:t>
      </w:r>
      <w:r>
        <w:rPr>
          <w:rFonts w:asciiTheme="minorHAnsi" w:hAnsiTheme="minorHAnsi"/>
        </w:rPr>
        <w:t>mental health issues, acute behavioural disturbance and psychological distress are managed as per this procedure.</w:t>
      </w:r>
    </w:p>
    <w:p w14:paraId="34929FA1" w14:textId="77777777" w:rsidR="00897E0E" w:rsidRPr="00897E0E" w:rsidRDefault="00897E0E" w:rsidP="00F9158A">
      <w:pPr>
        <w:pStyle w:val="Default"/>
        <w:rPr>
          <w:rFonts w:ascii="Calibri" w:hAnsi="Calibri"/>
        </w:rPr>
      </w:pPr>
    </w:p>
    <w:p w14:paraId="34B0DF59" w14:textId="7802B754" w:rsidR="00897E0E" w:rsidRDefault="00897E0E" w:rsidP="00F9158A">
      <w:pPr>
        <w:pStyle w:val="Default"/>
        <w:rPr>
          <w:rFonts w:ascii="Calibri" w:hAnsi="Calibri"/>
          <w:b/>
          <w:bCs/>
        </w:rPr>
      </w:pPr>
      <w:r>
        <w:rPr>
          <w:rFonts w:ascii="Calibri" w:hAnsi="Calibri"/>
          <w:b/>
          <w:bCs/>
        </w:rPr>
        <w:t>Measure</w:t>
      </w:r>
    </w:p>
    <w:p w14:paraId="1B401B89" w14:textId="133771DF" w:rsidR="00897E0E" w:rsidRDefault="00B47C4A" w:rsidP="00D65137">
      <w:pPr>
        <w:pStyle w:val="ListBullet"/>
      </w:pPr>
      <w:r>
        <w:t>Annual r</w:t>
      </w:r>
      <w:r w:rsidR="00D65137">
        <w:t xml:space="preserve">eview of 10 patient records from EDIS for patients who presented to ED and were referred to Mental Health services to ensure the appropriate process was followed.  </w:t>
      </w:r>
    </w:p>
    <w:p w14:paraId="1BFA22E8" w14:textId="5118330E" w:rsidR="00B47C4A" w:rsidRDefault="00B47C4A" w:rsidP="00D65137">
      <w:pPr>
        <w:pStyle w:val="ListBullet"/>
      </w:pPr>
      <w:r>
        <w:t>Annual review of clinical incident reports relating to mental health patients in ED and transfers from ED to MH inpatient areas</w:t>
      </w:r>
    </w:p>
    <w:p w14:paraId="286B8A86" w14:textId="5967B8C4" w:rsidR="00213E53" w:rsidRDefault="00213E53" w:rsidP="00D65137">
      <w:pPr>
        <w:pStyle w:val="ListBullet"/>
      </w:pPr>
      <w:r>
        <w:t>Quarterly review of DES environmental checklist to ensure they are completed correctly.</w:t>
      </w:r>
    </w:p>
    <w:p w14:paraId="0FFDA8AC" w14:textId="77777777" w:rsidR="00D65137" w:rsidRPr="00897E0E" w:rsidRDefault="00D65137" w:rsidP="00D65137">
      <w:pPr>
        <w:pStyle w:val="ListBullet"/>
        <w:numPr>
          <w:ilvl w:val="0"/>
          <w:numId w:val="0"/>
        </w:numPr>
      </w:pPr>
    </w:p>
    <w:p w14:paraId="119BA4AD" w14:textId="77777777" w:rsidR="00F9158A" w:rsidRPr="00253F5A" w:rsidRDefault="00F614C2" w:rsidP="00F9158A">
      <w:pPr>
        <w:jc w:val="right"/>
      </w:pPr>
      <w:hyperlink w:anchor="Contents" w:history="1">
        <w:r w:rsidR="00F9158A"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143" w:name="_Toc389473287"/>
            <w:bookmarkStart w:id="144" w:name="_Toc61945356"/>
            <w:bookmarkStart w:id="145" w:name="_Toc74644759"/>
            <w:bookmarkStart w:id="146" w:name="_Toc77337424"/>
            <w:r>
              <w:t xml:space="preserve">Related Policies, </w:t>
            </w:r>
            <w:r w:rsidR="007B6904">
              <w:t>Procedures</w:t>
            </w:r>
            <w:bookmarkEnd w:id="143"/>
            <w:r>
              <w:t>, Guidelines and Legislation</w:t>
            </w:r>
            <w:bookmarkEnd w:id="144"/>
            <w:bookmarkEnd w:id="145"/>
            <w:bookmarkEnd w:id="146"/>
          </w:p>
        </w:tc>
      </w:tr>
    </w:tbl>
    <w:p w14:paraId="2F51A8B7" w14:textId="77777777" w:rsidR="007B6904" w:rsidRDefault="007B6904" w:rsidP="007B6904">
      <w:pPr>
        <w:rPr>
          <w:szCs w:val="24"/>
        </w:rPr>
      </w:pPr>
    </w:p>
    <w:p w14:paraId="6EC6EE6E" w14:textId="77777777" w:rsidR="00157777" w:rsidRPr="00A70B9F" w:rsidRDefault="00157777" w:rsidP="00157777">
      <w:pPr>
        <w:rPr>
          <w:b/>
        </w:rPr>
      </w:pPr>
      <w:r w:rsidRPr="00A70B9F">
        <w:rPr>
          <w:b/>
        </w:rPr>
        <w:t>Policies</w:t>
      </w:r>
    </w:p>
    <w:p w14:paraId="60B5DBC2" w14:textId="1F396484" w:rsidR="00157777" w:rsidRDefault="00157777" w:rsidP="0050633D">
      <w:pPr>
        <w:pStyle w:val="ListBullet"/>
      </w:pPr>
      <w:r w:rsidRPr="007C0DC2">
        <w:t xml:space="preserve">Child Protection  </w:t>
      </w:r>
    </w:p>
    <w:p w14:paraId="3BBC8D99" w14:textId="47689CA0" w:rsidR="00157777" w:rsidRDefault="000B21DE" w:rsidP="0050633D">
      <w:pPr>
        <w:pStyle w:val="ListBullet"/>
      </w:pPr>
      <w:r>
        <w:t xml:space="preserve">Informed </w:t>
      </w:r>
      <w:r w:rsidR="00157777" w:rsidRPr="007C0DC2">
        <w:t xml:space="preserve">Consent </w:t>
      </w:r>
      <w:r>
        <w:t>(Clinical)</w:t>
      </w:r>
      <w:r w:rsidR="00157777" w:rsidRPr="007C0DC2">
        <w:t xml:space="preserve"> </w:t>
      </w:r>
    </w:p>
    <w:p w14:paraId="4B91048B" w14:textId="2BC651C8" w:rsidR="00157777" w:rsidRDefault="00157777" w:rsidP="0050633D">
      <w:pPr>
        <w:pStyle w:val="ListBullet"/>
        <w:rPr>
          <w:rFonts w:cs="Arial"/>
        </w:rPr>
      </w:pPr>
      <w:r w:rsidRPr="007C0DC2">
        <w:rPr>
          <w:rFonts w:cs="Arial"/>
        </w:rPr>
        <w:t>Searching</w:t>
      </w:r>
      <w:r w:rsidR="000B21DE">
        <w:rPr>
          <w:rFonts w:cs="Arial"/>
        </w:rPr>
        <w:t xml:space="preserve"> of a Consumer’s Person or Property</w:t>
      </w:r>
      <w:r w:rsidRPr="007C0DC2">
        <w:rPr>
          <w:rFonts w:cs="Arial"/>
        </w:rPr>
        <w:t xml:space="preserve"> </w:t>
      </w:r>
    </w:p>
    <w:p w14:paraId="723C2AE3" w14:textId="2A0177BE" w:rsidR="00921FC4" w:rsidRDefault="00921FC4" w:rsidP="0050633D">
      <w:pPr>
        <w:pStyle w:val="ListBullet"/>
        <w:rPr>
          <w:rFonts w:cs="Arial"/>
        </w:rPr>
      </w:pPr>
      <w:r>
        <w:rPr>
          <w:rFonts w:cs="Arial"/>
        </w:rPr>
        <w:t>Family Violence</w:t>
      </w:r>
    </w:p>
    <w:p w14:paraId="155B8C38" w14:textId="511C0B73" w:rsidR="00921FC4" w:rsidRDefault="00921FC4" w:rsidP="0050633D">
      <w:pPr>
        <w:pStyle w:val="ListBullet"/>
        <w:rPr>
          <w:rFonts w:cs="Arial"/>
        </w:rPr>
      </w:pPr>
      <w:r>
        <w:rPr>
          <w:rFonts w:cs="Arial"/>
        </w:rPr>
        <w:t>Occupational Violence</w:t>
      </w:r>
    </w:p>
    <w:p w14:paraId="554BE7F5" w14:textId="77777777" w:rsidR="002400E2" w:rsidRPr="003F624B" w:rsidRDefault="002400E2" w:rsidP="00157777">
      <w:pPr>
        <w:pStyle w:val="Header"/>
        <w:rPr>
          <w:rFonts w:asciiTheme="minorHAnsi" w:hAnsiTheme="minorHAnsi"/>
          <w:szCs w:val="24"/>
        </w:rPr>
      </w:pPr>
    </w:p>
    <w:p w14:paraId="36BFD8DD" w14:textId="77777777" w:rsidR="00157777" w:rsidRPr="00A70B9F" w:rsidRDefault="00157777" w:rsidP="00157777">
      <w:pPr>
        <w:rPr>
          <w:b/>
        </w:rPr>
      </w:pPr>
      <w:r w:rsidRPr="00A70B9F">
        <w:rPr>
          <w:b/>
        </w:rPr>
        <w:t>Procedures</w:t>
      </w:r>
    </w:p>
    <w:p w14:paraId="78EF6029" w14:textId="1772B213" w:rsidR="00157777" w:rsidRDefault="00157777" w:rsidP="0050633D">
      <w:pPr>
        <w:pStyle w:val="ListBullet"/>
      </w:pPr>
      <w:r w:rsidRPr="007C0DC2">
        <w:t xml:space="preserve">Clinical Handover </w:t>
      </w:r>
    </w:p>
    <w:p w14:paraId="262650AE" w14:textId="38D1A4D0" w:rsidR="000B21DE" w:rsidRDefault="000B21DE" w:rsidP="0050633D">
      <w:pPr>
        <w:pStyle w:val="ListBullet"/>
      </w:pPr>
      <w:r>
        <w:t xml:space="preserve">Child Protection and child and prenatal concern reporting </w:t>
      </w:r>
    </w:p>
    <w:p w14:paraId="5DAC8744" w14:textId="636A0A8F" w:rsidR="000B21DE" w:rsidRDefault="000B21DE" w:rsidP="0050633D">
      <w:pPr>
        <w:pStyle w:val="ListBullet"/>
      </w:pPr>
      <w:r>
        <w:t xml:space="preserve">Alerts Management </w:t>
      </w:r>
    </w:p>
    <w:p w14:paraId="7623EB22" w14:textId="596595D5" w:rsidR="00921FC4" w:rsidRDefault="00921FC4" w:rsidP="0050633D">
      <w:pPr>
        <w:pStyle w:val="ListBullet"/>
      </w:pPr>
      <w:r>
        <w:t>Challenging Behaviour</w:t>
      </w:r>
    </w:p>
    <w:p w14:paraId="2931F0A2" w14:textId="0614B723" w:rsidR="00921FC4" w:rsidRDefault="00921FC4" w:rsidP="0050633D">
      <w:pPr>
        <w:pStyle w:val="ListBullet"/>
      </w:pPr>
      <w:r>
        <w:t>Identification Mitigation and Management of Aggression and Violence for MHJHADS</w:t>
      </w:r>
    </w:p>
    <w:p w14:paraId="63C25E94" w14:textId="3A0EC5D9" w:rsidR="00921FC4" w:rsidRDefault="00921FC4" w:rsidP="0050633D">
      <w:pPr>
        <w:pStyle w:val="ListBullet"/>
      </w:pPr>
      <w:r>
        <w:t>Occupational Violence</w:t>
      </w:r>
    </w:p>
    <w:p w14:paraId="63C8F98F" w14:textId="6D61FFF0" w:rsidR="00921FC4" w:rsidRDefault="00921FC4" w:rsidP="0050633D">
      <w:pPr>
        <w:pStyle w:val="ListBullet"/>
      </w:pPr>
      <w:r>
        <w:t>Patient Escort and Transport within Canberra Hospital Campus</w:t>
      </w:r>
    </w:p>
    <w:p w14:paraId="16E51B5E" w14:textId="487221A0" w:rsidR="00157777" w:rsidRPr="007C0DC2" w:rsidRDefault="00157777" w:rsidP="0050633D">
      <w:pPr>
        <w:pStyle w:val="ListBullet"/>
      </w:pPr>
      <w:r>
        <w:fldChar w:fldCharType="begin"/>
      </w:r>
      <w:r>
        <w:instrText>HYPERLINK "http://inhealth/PPR/Policy%20and%20Plans%20Register/Patient%20Transport.docx"</w:instrText>
      </w:r>
      <w:r>
        <w:fldChar w:fldCharType="separate"/>
      </w:r>
      <w:r w:rsidR="00921FC4">
        <w:t>Non-urgent Escort and</w:t>
      </w:r>
      <w:r>
        <w:t xml:space="preserve"> </w:t>
      </w:r>
      <w:r w:rsidRPr="007C0DC2">
        <w:t xml:space="preserve">Transport of People </w:t>
      </w:r>
      <w:r w:rsidR="00921FC4">
        <w:t>with a Mental Illness - MHJHADS</w:t>
      </w:r>
    </w:p>
    <w:p w14:paraId="6E5790E7" w14:textId="3327F688" w:rsidR="00157777" w:rsidRDefault="00157777" w:rsidP="0050633D">
      <w:pPr>
        <w:pStyle w:val="ListBullet"/>
      </w:pPr>
      <w:r>
        <w:fldChar w:fldCharType="end"/>
      </w:r>
      <w:r w:rsidRPr="008D2EC4">
        <w:t>Seclusion of Persons with Mental Illness or Mental Disorder Detained under the Mental Health Act 2015</w:t>
      </w:r>
    </w:p>
    <w:p w14:paraId="1F298B3C" w14:textId="038D0F0B" w:rsidR="00921FC4" w:rsidRDefault="00921FC4" w:rsidP="0050633D">
      <w:pPr>
        <w:pStyle w:val="ListBullet"/>
      </w:pPr>
      <w:r>
        <w:t>Restraint of a Person</w:t>
      </w:r>
    </w:p>
    <w:p w14:paraId="6ACA7754" w14:textId="6DCC462D" w:rsidR="00157777" w:rsidRDefault="00157777" w:rsidP="0050633D">
      <w:pPr>
        <w:pStyle w:val="ListBullet"/>
      </w:pPr>
      <w:r w:rsidRPr="00C36F08">
        <w:lastRenderedPageBreak/>
        <w:t>Incidents Reportable to the Executive Director and Intervention Following the death or a potential death of a Person - MHJHADS</w:t>
      </w:r>
    </w:p>
    <w:p w14:paraId="593D0C2D" w14:textId="7F05C312" w:rsidR="00157777" w:rsidRPr="00CE6CC1" w:rsidRDefault="00157777" w:rsidP="0050633D">
      <w:pPr>
        <w:pStyle w:val="ListBullet"/>
      </w:pPr>
      <w:r w:rsidRPr="00C36F08">
        <w:t>Initial Management Assessment and Intervention for People Vulnerable to Suicide</w:t>
      </w:r>
    </w:p>
    <w:p w14:paraId="16090293" w14:textId="7BB99835" w:rsidR="00157777" w:rsidRPr="00195FB6" w:rsidRDefault="004869A4" w:rsidP="0050633D">
      <w:pPr>
        <w:pStyle w:val="ListBullet"/>
      </w:pPr>
      <w:bookmarkStart w:id="147" w:name="_Toc74644760"/>
      <w:r>
        <w:t>Mental Health Triage Scale</w:t>
      </w:r>
      <w:r w:rsidR="00921FC4">
        <w:t>s</w:t>
      </w:r>
      <w:r>
        <w:t xml:space="preserve"> – Use Within MHJHADS</w:t>
      </w:r>
      <w:bookmarkEnd w:id="147"/>
    </w:p>
    <w:p w14:paraId="15D3B9E1" w14:textId="77777777" w:rsidR="00086625" w:rsidRDefault="00086625" w:rsidP="00157777">
      <w:pPr>
        <w:rPr>
          <w:b/>
        </w:rPr>
      </w:pPr>
    </w:p>
    <w:p w14:paraId="72B48E47" w14:textId="3B9E0925" w:rsidR="00157777" w:rsidRPr="00A70B9F" w:rsidRDefault="000B21DE" w:rsidP="00157777">
      <w:pPr>
        <w:rPr>
          <w:b/>
        </w:rPr>
      </w:pPr>
      <w:r>
        <w:rPr>
          <w:b/>
        </w:rPr>
        <w:t xml:space="preserve">National </w:t>
      </w:r>
      <w:r w:rsidR="00157777" w:rsidRPr="00A70B9F">
        <w:rPr>
          <w:b/>
        </w:rPr>
        <w:t xml:space="preserve">Guidelines </w:t>
      </w:r>
    </w:p>
    <w:p w14:paraId="13C32192" w14:textId="77777777" w:rsidR="00157777" w:rsidRPr="004976DD" w:rsidRDefault="00F614C2" w:rsidP="0050633D">
      <w:pPr>
        <w:pStyle w:val="ListBullet"/>
        <w:rPr>
          <w:rFonts w:asciiTheme="minorHAnsi" w:hAnsiTheme="minorHAnsi" w:cstheme="minorHAnsi"/>
          <w:szCs w:val="24"/>
        </w:rPr>
      </w:pPr>
      <w:hyperlink r:id="rId12" w:history="1">
        <w:bookmarkStart w:id="148" w:name="_Toc420566401"/>
        <w:r w:rsidR="00157777" w:rsidRPr="004976DD">
          <w:rPr>
            <w:rStyle w:val="Hyperlink"/>
            <w:rFonts w:asciiTheme="minorHAnsi" w:hAnsiTheme="minorHAnsi" w:cstheme="minorHAnsi"/>
            <w:color w:val="auto"/>
            <w:szCs w:val="24"/>
            <w:u w:val="none"/>
          </w:rPr>
          <w:t>National Standards for Mental Health Services 2010</w:t>
        </w:r>
        <w:bookmarkEnd w:id="148"/>
      </w:hyperlink>
    </w:p>
    <w:p w14:paraId="3FEBA78B" w14:textId="77777777" w:rsidR="00157777" w:rsidRDefault="00157777" w:rsidP="0050633D">
      <w:pPr>
        <w:pStyle w:val="ListBullet"/>
        <w:rPr>
          <w:rFonts w:asciiTheme="minorHAnsi" w:hAnsiTheme="minorHAnsi" w:cstheme="minorHAnsi"/>
          <w:szCs w:val="24"/>
        </w:rPr>
      </w:pPr>
      <w:r w:rsidRPr="003F624B">
        <w:rPr>
          <w:rFonts w:asciiTheme="minorHAnsi" w:hAnsiTheme="minorHAnsi" w:cstheme="minorHAnsi"/>
          <w:szCs w:val="24"/>
        </w:rPr>
        <w:t>National Safety and Quality in Health Service Standards</w:t>
      </w:r>
      <w:r>
        <w:rPr>
          <w:rFonts w:asciiTheme="minorHAnsi" w:hAnsiTheme="minorHAnsi" w:cstheme="minorHAnsi"/>
          <w:szCs w:val="24"/>
        </w:rPr>
        <w:t xml:space="preserve"> 2012</w:t>
      </w:r>
    </w:p>
    <w:p w14:paraId="4E87609A" w14:textId="77777777" w:rsidR="00157777" w:rsidRDefault="00157777" w:rsidP="0050633D">
      <w:pPr>
        <w:pStyle w:val="ListBullet"/>
        <w:rPr>
          <w:rFonts w:asciiTheme="minorHAnsi" w:hAnsiTheme="minorHAnsi" w:cstheme="minorHAnsi"/>
          <w:szCs w:val="24"/>
        </w:rPr>
      </w:pPr>
      <w:r>
        <w:rPr>
          <w:rFonts w:asciiTheme="minorHAnsi" w:hAnsiTheme="minorHAnsi" w:cstheme="minorHAnsi"/>
          <w:szCs w:val="24"/>
        </w:rPr>
        <w:t xml:space="preserve">Clinical Practice Guideline for the Management of Borderline Personality Disorder, National Health and Medical Research Council 2013 </w:t>
      </w:r>
    </w:p>
    <w:p w14:paraId="3A91DD5F" w14:textId="77777777" w:rsidR="00157777" w:rsidRDefault="00157777" w:rsidP="0050633D">
      <w:pPr>
        <w:pStyle w:val="ListBullet"/>
        <w:rPr>
          <w:rFonts w:asciiTheme="minorHAnsi" w:hAnsiTheme="minorHAnsi" w:cstheme="minorHAnsi"/>
          <w:szCs w:val="24"/>
        </w:rPr>
      </w:pPr>
      <w:r>
        <w:rPr>
          <w:rFonts w:asciiTheme="minorHAnsi" w:hAnsiTheme="minorHAnsi" w:cstheme="minorHAnsi"/>
          <w:szCs w:val="24"/>
        </w:rPr>
        <w:t>Treatment Guidelines for Personality Disorders, Project Air Strategy for Personality Disorders 2015</w:t>
      </w:r>
    </w:p>
    <w:p w14:paraId="4A0BAA6F" w14:textId="2FB5CA00" w:rsidR="002E4A35" w:rsidRPr="003F624B" w:rsidRDefault="002E4A35" w:rsidP="0050633D">
      <w:pPr>
        <w:pStyle w:val="ListBullet"/>
        <w:rPr>
          <w:rFonts w:asciiTheme="minorHAnsi" w:hAnsiTheme="minorHAnsi" w:cstheme="minorHAnsi"/>
          <w:szCs w:val="24"/>
        </w:rPr>
      </w:pPr>
      <w:r>
        <w:rPr>
          <w:rFonts w:asciiTheme="minorHAnsi" w:hAnsiTheme="minorHAnsi" w:cstheme="minorHAnsi"/>
          <w:szCs w:val="24"/>
        </w:rPr>
        <w:t xml:space="preserve">Memorandum of Understanding between Canberra Health Services, Calvary Public Hospital Bruce, ACT </w:t>
      </w:r>
      <w:proofErr w:type="gramStart"/>
      <w:r>
        <w:rPr>
          <w:rFonts w:asciiTheme="minorHAnsi" w:hAnsiTheme="minorHAnsi" w:cstheme="minorHAnsi"/>
          <w:szCs w:val="24"/>
        </w:rPr>
        <w:t>Policing</w:t>
      </w:r>
      <w:proofErr w:type="gramEnd"/>
      <w:r>
        <w:rPr>
          <w:rFonts w:asciiTheme="minorHAnsi" w:hAnsiTheme="minorHAnsi" w:cstheme="minorHAnsi"/>
          <w:szCs w:val="24"/>
        </w:rPr>
        <w:t xml:space="preserve"> and the ACT Ambulance Service</w:t>
      </w:r>
    </w:p>
    <w:p w14:paraId="08E64ECC" w14:textId="77777777" w:rsidR="00157777" w:rsidRPr="00FF56DD" w:rsidRDefault="00157777" w:rsidP="00157777"/>
    <w:p w14:paraId="06698DF4" w14:textId="77777777" w:rsidR="00157777" w:rsidRPr="00A70B9F" w:rsidRDefault="00157777" w:rsidP="00157777">
      <w:pPr>
        <w:rPr>
          <w:b/>
        </w:rPr>
      </w:pPr>
      <w:r w:rsidRPr="00A70B9F">
        <w:rPr>
          <w:b/>
        </w:rPr>
        <w:t>Legislation</w:t>
      </w:r>
    </w:p>
    <w:p w14:paraId="1A7772B4" w14:textId="77777777" w:rsidR="00157777" w:rsidRPr="00A70B9F" w:rsidRDefault="00157777" w:rsidP="0050633D">
      <w:pPr>
        <w:pStyle w:val="ListBullet"/>
      </w:pPr>
      <w:r w:rsidRPr="00A70B9F">
        <w:t>Mental Health Act 2015</w:t>
      </w:r>
    </w:p>
    <w:p w14:paraId="73782B8B" w14:textId="77777777" w:rsidR="00157777" w:rsidRPr="00A70B9F" w:rsidRDefault="00157777" w:rsidP="0050633D">
      <w:pPr>
        <w:pStyle w:val="ListBullet"/>
      </w:pPr>
      <w:r w:rsidRPr="00A70B9F">
        <w:t>Work Health and Safety Act 2011</w:t>
      </w:r>
    </w:p>
    <w:p w14:paraId="642B70A0" w14:textId="77777777" w:rsidR="00157777" w:rsidRPr="00A70B9F" w:rsidRDefault="00F614C2" w:rsidP="0050633D">
      <w:pPr>
        <w:pStyle w:val="ListBullet"/>
        <w:rPr>
          <w:iCs/>
        </w:rPr>
      </w:pPr>
      <w:hyperlink r:id="rId13" w:history="1">
        <w:r w:rsidR="00157777" w:rsidRPr="00A70B9F">
          <w:rPr>
            <w:rStyle w:val="Hyperlink"/>
            <w:rFonts w:asciiTheme="minorHAnsi" w:hAnsiTheme="minorHAnsi" w:cs="Calibri"/>
            <w:i/>
            <w:iCs/>
            <w:color w:val="auto"/>
            <w:szCs w:val="24"/>
            <w:u w:val="none"/>
          </w:rPr>
          <w:t>Health Records (Privacy and Access) Act 1997</w:t>
        </w:r>
      </w:hyperlink>
    </w:p>
    <w:p w14:paraId="718C9126" w14:textId="77777777" w:rsidR="00157777" w:rsidRPr="00A70B9F" w:rsidRDefault="00F614C2" w:rsidP="0050633D">
      <w:pPr>
        <w:pStyle w:val="ListBullet"/>
      </w:pPr>
      <w:hyperlink r:id="rId14" w:history="1">
        <w:r w:rsidR="00157777" w:rsidRPr="00A70B9F">
          <w:rPr>
            <w:rStyle w:val="Hyperlink"/>
            <w:rFonts w:asciiTheme="minorHAnsi" w:hAnsiTheme="minorHAnsi" w:cs="Calibri"/>
            <w:i/>
            <w:color w:val="auto"/>
            <w:szCs w:val="24"/>
            <w:u w:val="none"/>
          </w:rPr>
          <w:t>Human Rights Act 2004</w:t>
        </w:r>
      </w:hyperlink>
      <w:r w:rsidR="00157777" w:rsidRPr="00A70B9F">
        <w:br/>
        <w:t>Privacy Act 19</w:t>
      </w:r>
      <w:r w:rsidR="00157777">
        <w:t>88</w:t>
      </w:r>
    </w:p>
    <w:p w14:paraId="38A955A4" w14:textId="77777777" w:rsidR="00157777" w:rsidRPr="00A70B9F" w:rsidRDefault="00157777" w:rsidP="0050633D">
      <w:pPr>
        <w:pStyle w:val="ListBullet"/>
      </w:pPr>
      <w:r w:rsidRPr="00A70B9F">
        <w:t>Discrimination Act 1991</w:t>
      </w:r>
    </w:p>
    <w:p w14:paraId="534751B7" w14:textId="77777777" w:rsidR="00157777" w:rsidRPr="00A70B9F" w:rsidRDefault="00157777" w:rsidP="0050633D">
      <w:pPr>
        <w:pStyle w:val="ListBullet"/>
      </w:pPr>
      <w:r w:rsidRPr="00A70B9F">
        <w:t>Children and Young People Act 200</w:t>
      </w:r>
      <w:r>
        <w:t>8</w:t>
      </w:r>
    </w:p>
    <w:p w14:paraId="7216AADA" w14:textId="77777777" w:rsidR="00157777" w:rsidRPr="00A70B9F" w:rsidRDefault="00157777" w:rsidP="0050633D">
      <w:pPr>
        <w:pStyle w:val="ListBullet"/>
        <w:rPr>
          <w:rFonts w:cstheme="minorHAnsi"/>
        </w:rPr>
      </w:pPr>
      <w:r w:rsidRPr="00A70B9F">
        <w:rPr>
          <w:rFonts w:cstheme="minorHAnsi"/>
          <w:iCs/>
        </w:rPr>
        <w:t>Crimes Act 1900</w:t>
      </w:r>
      <w:r w:rsidRPr="00A70B9F">
        <w:rPr>
          <w:rFonts w:cstheme="minorHAnsi"/>
        </w:rPr>
        <w:t xml:space="preserve"> </w:t>
      </w:r>
    </w:p>
    <w:p w14:paraId="6AA55113" w14:textId="77777777" w:rsidR="00157777" w:rsidRPr="00A70B9F" w:rsidRDefault="00F614C2" w:rsidP="0050633D">
      <w:pPr>
        <w:pStyle w:val="ListBullet"/>
        <w:rPr>
          <w:iCs/>
        </w:rPr>
      </w:pPr>
      <w:hyperlink r:id="rId15" w:history="1">
        <w:r w:rsidR="00157777" w:rsidRPr="00A70B9F">
          <w:rPr>
            <w:rStyle w:val="Hyperlink"/>
            <w:i/>
            <w:iCs/>
            <w:color w:val="auto"/>
            <w:szCs w:val="24"/>
            <w:u w:val="none"/>
          </w:rPr>
          <w:t>Carers Recognition Act 2010</w:t>
        </w:r>
      </w:hyperlink>
    </w:p>
    <w:p w14:paraId="2F51A8C9" w14:textId="0512565A" w:rsidR="007B6904" w:rsidRDefault="00F614C2" w:rsidP="0050633D">
      <w:pPr>
        <w:pStyle w:val="ListBullet"/>
        <w:rPr>
          <w:rStyle w:val="Hyperlink"/>
          <w:rFonts w:cs="Frutiger-Roman"/>
          <w:i/>
          <w:color w:val="auto"/>
          <w:u w:val="none"/>
        </w:rPr>
      </w:pPr>
      <w:hyperlink r:id="rId16" w:history="1">
        <w:r w:rsidR="00157777" w:rsidRPr="00A70B9F">
          <w:rPr>
            <w:rStyle w:val="Hyperlink"/>
            <w:rFonts w:cs="Frutiger-Roman"/>
            <w:i/>
            <w:color w:val="auto"/>
            <w:u w:val="none"/>
          </w:rPr>
          <w:t>Guardianship and Management of Property Act 1991</w:t>
        </w:r>
      </w:hyperlink>
    </w:p>
    <w:p w14:paraId="301CD0B1" w14:textId="1D700D47" w:rsidR="006772C9" w:rsidRDefault="00B47C4A" w:rsidP="0050633D">
      <w:pPr>
        <w:pStyle w:val="ListBullet"/>
        <w:rPr>
          <w:rStyle w:val="Hyperlink"/>
          <w:rFonts w:cs="Frutiger-Roman"/>
          <w:i/>
          <w:color w:val="auto"/>
          <w:u w:val="none"/>
        </w:rPr>
      </w:pPr>
      <w:r>
        <w:rPr>
          <w:rStyle w:val="Hyperlink"/>
          <w:rFonts w:cs="Frutiger-Roman"/>
          <w:i/>
          <w:color w:val="auto"/>
          <w:u w:val="none"/>
        </w:rPr>
        <w:t xml:space="preserve">Australian </w:t>
      </w:r>
      <w:r w:rsidR="006772C9">
        <w:rPr>
          <w:rStyle w:val="Hyperlink"/>
          <w:rFonts w:cs="Frutiger-Roman"/>
          <w:i/>
          <w:color w:val="auto"/>
          <w:u w:val="none"/>
        </w:rPr>
        <w:t>Charter of Health Care Rights</w:t>
      </w:r>
    </w:p>
    <w:p w14:paraId="2B875EF6" w14:textId="77777777" w:rsidR="000054D4" w:rsidRPr="00FF56DD" w:rsidRDefault="000054D4" w:rsidP="00157777">
      <w:pPr>
        <w:ind w:left="720"/>
        <w:rPr>
          <w:rFonts w:cs="Arial"/>
          <w:i/>
          <w:szCs w:val="24"/>
        </w:rPr>
      </w:pPr>
    </w:p>
    <w:p w14:paraId="05EA4EC2" w14:textId="7AB423AA" w:rsidR="00525DC9" w:rsidRPr="0059450A" w:rsidRDefault="00F614C2" w:rsidP="0059450A">
      <w:pPr>
        <w:pStyle w:val="ListParagraph"/>
        <w:jc w:val="right"/>
        <w:rPr>
          <w:rFonts w:cs="Arial"/>
          <w:i/>
          <w:color w:val="0000FF"/>
          <w:szCs w:val="24"/>
          <w:u w:val="single"/>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4C7B75F1" w:rsidR="00FF56DD" w:rsidRPr="000F1F60" w:rsidRDefault="00FF56DD" w:rsidP="004213C3">
            <w:pPr>
              <w:pStyle w:val="Heading1"/>
            </w:pPr>
            <w:bookmarkStart w:id="149" w:name="_Toc74644761"/>
            <w:bookmarkStart w:id="150" w:name="_Toc77337425"/>
            <w:bookmarkStart w:id="151" w:name="_Toc61945357"/>
            <w:r>
              <w:t>Definition of Terms</w:t>
            </w:r>
            <w:bookmarkEnd w:id="149"/>
            <w:bookmarkEnd w:id="150"/>
            <w:r>
              <w:t xml:space="preserve"> </w:t>
            </w:r>
            <w:bookmarkEnd w:id="151"/>
          </w:p>
        </w:tc>
      </w:tr>
    </w:tbl>
    <w:p w14:paraId="2F51A8D8" w14:textId="77777777" w:rsidR="00FF56DD" w:rsidRDefault="00FF56DD" w:rsidP="00FF56DD">
      <w:pPr>
        <w:rPr>
          <w:rFonts w:cs="Arial"/>
          <w:szCs w:val="24"/>
        </w:rPr>
      </w:pPr>
    </w:p>
    <w:p w14:paraId="3017BB88" w14:textId="77777777" w:rsidR="00157777" w:rsidRDefault="00157777" w:rsidP="00157777">
      <w:pPr>
        <w:pStyle w:val="ListBullet"/>
        <w:tabs>
          <w:tab w:val="num" w:pos="360"/>
        </w:tabs>
        <w:ind w:left="360" w:hanging="360"/>
      </w:pPr>
      <w:r>
        <w:t>AAMHS – Adult Acute Mental Health Services</w:t>
      </w:r>
    </w:p>
    <w:p w14:paraId="19820D1A" w14:textId="77777777" w:rsidR="00157777" w:rsidRDefault="00157777" w:rsidP="00157777">
      <w:pPr>
        <w:pStyle w:val="ListBullet"/>
        <w:tabs>
          <w:tab w:val="num" w:pos="360"/>
        </w:tabs>
        <w:ind w:left="360" w:hanging="360"/>
      </w:pPr>
      <w:r>
        <w:t>ACT – Australian Capital Territory</w:t>
      </w:r>
    </w:p>
    <w:p w14:paraId="2D3D56DE" w14:textId="77777777" w:rsidR="00157777" w:rsidRPr="00A70B9F" w:rsidRDefault="00157777" w:rsidP="00157777">
      <w:pPr>
        <w:pStyle w:val="ListBullet"/>
        <w:tabs>
          <w:tab w:val="num" w:pos="360"/>
        </w:tabs>
        <w:ind w:left="360" w:hanging="360"/>
      </w:pPr>
      <w:r w:rsidRPr="00A70B9F">
        <w:t>ACTAS – ACT Ambulance Service</w:t>
      </w:r>
    </w:p>
    <w:p w14:paraId="253A53DF" w14:textId="77777777" w:rsidR="00157777" w:rsidRDefault="00157777" w:rsidP="00157777">
      <w:pPr>
        <w:pStyle w:val="ListBullet"/>
        <w:tabs>
          <w:tab w:val="num" w:pos="360"/>
        </w:tabs>
        <w:ind w:left="360" w:hanging="360"/>
      </w:pPr>
      <w:r w:rsidRPr="00A70B9F">
        <w:t>AFP – Australian Federal Police</w:t>
      </w:r>
    </w:p>
    <w:p w14:paraId="49B067F4" w14:textId="77777777" w:rsidR="00157777" w:rsidRDefault="00157777" w:rsidP="00157777">
      <w:pPr>
        <w:pStyle w:val="ListBullet"/>
        <w:tabs>
          <w:tab w:val="num" w:pos="360"/>
        </w:tabs>
        <w:ind w:left="360" w:hanging="360"/>
      </w:pPr>
      <w:r w:rsidRPr="00A70B9F">
        <w:t xml:space="preserve">AMHU – </w:t>
      </w:r>
      <w:r>
        <w:t xml:space="preserve">Adult Mental Health Unit </w:t>
      </w:r>
    </w:p>
    <w:p w14:paraId="702B0C94" w14:textId="35E4879C" w:rsidR="00195FB6" w:rsidRDefault="00195FB6" w:rsidP="00157777">
      <w:pPr>
        <w:pStyle w:val="ListBullet"/>
        <w:tabs>
          <w:tab w:val="num" w:pos="360"/>
        </w:tabs>
        <w:ind w:left="360" w:hanging="360"/>
      </w:pPr>
      <w:r>
        <w:t>AO – Admitting Officer</w:t>
      </w:r>
      <w:r w:rsidR="00837C9F">
        <w:t xml:space="preserve"> is a senior medical officer who receives all referrals for patients coming to the ED. </w:t>
      </w:r>
    </w:p>
    <w:p w14:paraId="0F90E298" w14:textId="365B85DC" w:rsidR="00157777" w:rsidRPr="00A70B9F" w:rsidRDefault="00157777" w:rsidP="00157777">
      <w:pPr>
        <w:pStyle w:val="ListBullet"/>
        <w:tabs>
          <w:tab w:val="num" w:pos="360"/>
        </w:tabs>
        <w:ind w:left="360" w:hanging="360"/>
      </w:pPr>
      <w:r>
        <w:t>ATS – Australasian Triage Scale</w:t>
      </w:r>
    </w:p>
    <w:p w14:paraId="48A18BE2" w14:textId="27B69CEF" w:rsidR="00525DC9" w:rsidRDefault="00525DC9" w:rsidP="00157777">
      <w:pPr>
        <w:pStyle w:val="ListBullet"/>
        <w:tabs>
          <w:tab w:val="num" w:pos="360"/>
        </w:tabs>
        <w:ind w:left="360" w:hanging="360"/>
      </w:pPr>
      <w:r>
        <w:t xml:space="preserve">Bed booked - </w:t>
      </w:r>
      <w:r w:rsidR="0050633D">
        <w:t xml:space="preserve">decision to admit patient under the care of Mental </w:t>
      </w:r>
      <w:proofErr w:type="spellStart"/>
      <w:r w:rsidR="0050633D">
        <w:t>Heath</w:t>
      </w:r>
      <w:proofErr w:type="spellEnd"/>
      <w:r w:rsidR="0050633D">
        <w:t xml:space="preserve"> has been made and patient is awaiting inpatient bed</w:t>
      </w:r>
    </w:p>
    <w:p w14:paraId="4451AAB9" w14:textId="7B92C521" w:rsidR="00157777" w:rsidRDefault="00157777" w:rsidP="00157777">
      <w:pPr>
        <w:pStyle w:val="ListBullet"/>
        <w:tabs>
          <w:tab w:val="num" w:pos="360"/>
        </w:tabs>
        <w:ind w:left="360" w:hanging="360"/>
      </w:pPr>
      <w:r w:rsidRPr="00A70B9F">
        <w:t>CAMHS – Child and Adolescent Mental Health Services</w:t>
      </w:r>
    </w:p>
    <w:p w14:paraId="0C0F5C51" w14:textId="77777777" w:rsidR="00157777" w:rsidRPr="00A70B9F" w:rsidRDefault="00157777" w:rsidP="00157777">
      <w:pPr>
        <w:pStyle w:val="ListBullet"/>
        <w:tabs>
          <w:tab w:val="num" w:pos="360"/>
        </w:tabs>
        <w:ind w:left="360" w:hanging="360"/>
      </w:pPr>
      <w:r>
        <w:t>CAMHS HLT – Child and Adolescent Mental Health Services Hospital Liaison Team</w:t>
      </w:r>
    </w:p>
    <w:p w14:paraId="4455527D" w14:textId="77777777" w:rsidR="00157777" w:rsidRDefault="00157777" w:rsidP="00157777">
      <w:pPr>
        <w:pStyle w:val="ListBullet"/>
        <w:tabs>
          <w:tab w:val="num" w:pos="360"/>
        </w:tabs>
        <w:ind w:left="360" w:hanging="360"/>
      </w:pPr>
      <w:r>
        <w:lastRenderedPageBreak/>
        <w:t>DES – De-escalation Suite</w:t>
      </w:r>
    </w:p>
    <w:p w14:paraId="184A4EB1" w14:textId="4CCB52BD" w:rsidR="00157777" w:rsidRPr="00A70B9F" w:rsidRDefault="00157777" w:rsidP="00157777">
      <w:pPr>
        <w:pStyle w:val="ListBullet"/>
        <w:tabs>
          <w:tab w:val="num" w:pos="360"/>
        </w:tabs>
        <w:ind w:left="360" w:hanging="360"/>
      </w:pPr>
      <w:r w:rsidRPr="00A70B9F">
        <w:t xml:space="preserve">EA – Emergency </w:t>
      </w:r>
      <w:r w:rsidR="002E4A35">
        <w:t>Apprehension</w:t>
      </w:r>
    </w:p>
    <w:p w14:paraId="75B9A880" w14:textId="77777777" w:rsidR="00157777" w:rsidRPr="00A70B9F" w:rsidRDefault="00157777" w:rsidP="00157777">
      <w:pPr>
        <w:pStyle w:val="ListBullet"/>
        <w:tabs>
          <w:tab w:val="num" w:pos="360"/>
        </w:tabs>
        <w:ind w:left="360" w:hanging="360"/>
      </w:pPr>
      <w:r w:rsidRPr="00A70B9F">
        <w:t>ED – Emergency Department</w:t>
      </w:r>
    </w:p>
    <w:p w14:paraId="6E822C49" w14:textId="77777777" w:rsidR="00157777" w:rsidRPr="00A70B9F" w:rsidRDefault="00157777" w:rsidP="00157777">
      <w:pPr>
        <w:pStyle w:val="ListBullet"/>
        <w:tabs>
          <w:tab w:val="num" w:pos="360"/>
        </w:tabs>
        <w:ind w:left="360" w:hanging="360"/>
      </w:pPr>
      <w:r w:rsidRPr="00A70B9F">
        <w:t>EDIS – Emergency Department Information System</w:t>
      </w:r>
    </w:p>
    <w:p w14:paraId="12E9DB0B" w14:textId="77777777" w:rsidR="00157777" w:rsidRPr="00A70B9F" w:rsidRDefault="00157777" w:rsidP="00157777">
      <w:pPr>
        <w:pStyle w:val="ListBullet"/>
        <w:tabs>
          <w:tab w:val="num" w:pos="360"/>
        </w:tabs>
        <w:ind w:left="360" w:hanging="360"/>
      </w:pPr>
      <w:r w:rsidRPr="00A70B9F">
        <w:t>ED3 – Emergency Detention – 3 days</w:t>
      </w:r>
    </w:p>
    <w:p w14:paraId="3084E57A" w14:textId="77777777" w:rsidR="00157777" w:rsidRPr="00A70B9F" w:rsidRDefault="00157777" w:rsidP="00157777">
      <w:pPr>
        <w:pStyle w:val="ListBullet"/>
        <w:tabs>
          <w:tab w:val="num" w:pos="360"/>
        </w:tabs>
        <w:ind w:left="360" w:hanging="360"/>
      </w:pPr>
      <w:r w:rsidRPr="00A70B9F">
        <w:t>EMU – Emergency Medicine Unit</w:t>
      </w:r>
    </w:p>
    <w:p w14:paraId="756440CD" w14:textId="77777777" w:rsidR="00157777" w:rsidRPr="00A70B9F" w:rsidRDefault="00157777" w:rsidP="00157777">
      <w:pPr>
        <w:pStyle w:val="ListBullet"/>
        <w:tabs>
          <w:tab w:val="num" w:pos="360"/>
        </w:tabs>
        <w:ind w:left="360" w:hanging="360"/>
      </w:pPr>
      <w:r w:rsidRPr="00A70B9F">
        <w:t>Grey Response – Rapid response to acute clinical agitation within the ED</w:t>
      </w:r>
    </w:p>
    <w:p w14:paraId="2216DD41" w14:textId="77777777" w:rsidR="00157777" w:rsidRPr="00A70B9F" w:rsidRDefault="00157777" w:rsidP="00157777">
      <w:pPr>
        <w:pStyle w:val="ListBullet"/>
        <w:tabs>
          <w:tab w:val="num" w:pos="360"/>
        </w:tabs>
        <w:ind w:left="360" w:hanging="360"/>
      </w:pPr>
      <w:r>
        <w:t>HAART- Home Assessment and Acute Response Team</w:t>
      </w:r>
    </w:p>
    <w:p w14:paraId="6232C5ED" w14:textId="524CD6AE" w:rsidR="00157777" w:rsidRPr="00A70B9F" w:rsidRDefault="00157777" w:rsidP="00157777">
      <w:pPr>
        <w:pStyle w:val="ListBullet"/>
        <w:tabs>
          <w:tab w:val="num" w:pos="360"/>
        </w:tabs>
        <w:ind w:left="360" w:hanging="360"/>
      </w:pPr>
      <w:r w:rsidRPr="00A70B9F">
        <w:t xml:space="preserve">ISBAR - Acronym adopted by CHS to facilitate clinical handover. Introduction. Situation. </w:t>
      </w:r>
    </w:p>
    <w:p w14:paraId="50E00198" w14:textId="77777777" w:rsidR="00157777" w:rsidRPr="00A70B9F" w:rsidRDefault="00157777" w:rsidP="00157777">
      <w:pPr>
        <w:pStyle w:val="ListBullet"/>
        <w:numPr>
          <w:ilvl w:val="0"/>
          <w:numId w:val="0"/>
        </w:numPr>
        <w:ind w:left="360"/>
      </w:pPr>
      <w:r w:rsidRPr="00A70B9F">
        <w:t>Background. Assessment. Recommendations</w:t>
      </w:r>
    </w:p>
    <w:p w14:paraId="3CA9FEA8" w14:textId="581C3118" w:rsidR="00157777" w:rsidRDefault="00157777" w:rsidP="00157777">
      <w:pPr>
        <w:pStyle w:val="ListBullet"/>
        <w:tabs>
          <w:tab w:val="num" w:pos="360"/>
        </w:tabs>
        <w:ind w:left="360" w:hanging="360"/>
      </w:pPr>
      <w:r w:rsidRPr="00A70B9F">
        <w:t>MH – Mental Health</w:t>
      </w:r>
      <w:r w:rsidR="00837C9F">
        <w:t xml:space="preserve"> </w:t>
      </w:r>
    </w:p>
    <w:p w14:paraId="609B5616" w14:textId="77777777" w:rsidR="00157777" w:rsidRPr="00A70B9F" w:rsidRDefault="00157777" w:rsidP="00157777">
      <w:pPr>
        <w:pStyle w:val="ListBullet"/>
        <w:tabs>
          <w:tab w:val="num" w:pos="360"/>
        </w:tabs>
        <w:ind w:left="360" w:hanging="360"/>
      </w:pPr>
      <w:r>
        <w:t>MHCL – Mental Health Consultation Liaison</w:t>
      </w:r>
    </w:p>
    <w:p w14:paraId="424268C7" w14:textId="77777777" w:rsidR="00157777" w:rsidRPr="00A70B9F" w:rsidRDefault="00157777" w:rsidP="00157777">
      <w:pPr>
        <w:pStyle w:val="ListBullet"/>
        <w:tabs>
          <w:tab w:val="num" w:pos="360"/>
        </w:tabs>
        <w:ind w:left="360" w:hanging="360"/>
      </w:pPr>
      <w:r w:rsidRPr="00A70B9F">
        <w:t>MHJHADS – Mental Health, Justice Health and Alcohol &amp; Drug Services</w:t>
      </w:r>
    </w:p>
    <w:p w14:paraId="08BA6B85" w14:textId="77777777" w:rsidR="00157777" w:rsidRPr="00A70B9F" w:rsidRDefault="00157777" w:rsidP="00157777">
      <w:pPr>
        <w:pStyle w:val="ListBullet"/>
        <w:tabs>
          <w:tab w:val="num" w:pos="360"/>
        </w:tabs>
        <w:ind w:left="360" w:hanging="360"/>
      </w:pPr>
      <w:r w:rsidRPr="00A70B9F">
        <w:t>MHSSU – Mental Health Short Stay Unit</w:t>
      </w:r>
    </w:p>
    <w:p w14:paraId="72BB7CE5" w14:textId="77777777" w:rsidR="00157777" w:rsidRPr="00A70B9F" w:rsidRDefault="00157777" w:rsidP="00157777">
      <w:pPr>
        <w:pStyle w:val="ListBullet"/>
        <w:tabs>
          <w:tab w:val="num" w:pos="360"/>
        </w:tabs>
        <w:ind w:left="360" w:hanging="360"/>
      </w:pPr>
      <w:r w:rsidRPr="00A70B9F">
        <w:t>Navigator – Senior ED Nurse responsible for patient flow</w:t>
      </w:r>
    </w:p>
    <w:p w14:paraId="1DB34425" w14:textId="77777777" w:rsidR="00157777" w:rsidRPr="00A70B9F" w:rsidRDefault="00157777" w:rsidP="00157777">
      <w:pPr>
        <w:pStyle w:val="ListBullet"/>
        <w:tabs>
          <w:tab w:val="num" w:pos="360"/>
        </w:tabs>
        <w:ind w:left="360" w:hanging="360"/>
      </w:pPr>
      <w:r w:rsidRPr="00A70B9F">
        <w:t>PTO – Psychiatric Treatment Order</w:t>
      </w:r>
    </w:p>
    <w:p w14:paraId="41068BC1" w14:textId="77777777" w:rsidR="00157777" w:rsidRDefault="00157777" w:rsidP="00157777">
      <w:pPr>
        <w:pStyle w:val="ListBullet"/>
        <w:tabs>
          <w:tab w:val="num" w:pos="360"/>
        </w:tabs>
        <w:ind w:left="360" w:hanging="360"/>
      </w:pPr>
      <w:r>
        <w:t>RISKMAN</w:t>
      </w:r>
      <w:r w:rsidRPr="00A70B9F">
        <w:t xml:space="preserve"> – Hospital Incident management system</w:t>
      </w:r>
    </w:p>
    <w:p w14:paraId="2F51A8D9" w14:textId="21F4A264" w:rsidR="00FF56DD" w:rsidRPr="00157777" w:rsidRDefault="00157777" w:rsidP="00157777">
      <w:pPr>
        <w:pStyle w:val="ListBullet"/>
        <w:tabs>
          <w:tab w:val="num" w:pos="360"/>
        </w:tabs>
        <w:ind w:left="360" w:hanging="360"/>
      </w:pPr>
      <w:r w:rsidRPr="00A70B9F">
        <w:t xml:space="preserve">S309 – Order for Mental Health Assessment in accordance with the </w:t>
      </w:r>
      <w:r w:rsidRPr="00157777">
        <w:rPr>
          <w:i/>
        </w:rPr>
        <w:t>ACT Crimes Act 1900</w:t>
      </w:r>
    </w:p>
    <w:p w14:paraId="2F51A8DA" w14:textId="77777777" w:rsidR="00FF56DD" w:rsidRDefault="00FF56DD" w:rsidP="00FF56DD">
      <w:pPr>
        <w:rPr>
          <w:rFonts w:cs="Arial"/>
          <w:szCs w:val="24"/>
        </w:rPr>
      </w:pPr>
    </w:p>
    <w:p w14:paraId="2F51A8DB" w14:textId="77777777" w:rsidR="00FF56DD" w:rsidRDefault="00F614C2" w:rsidP="007B6904">
      <w:pPr>
        <w:jc w:val="right"/>
        <w:rPr>
          <w:rFonts w:cs="Calibri,Bold"/>
          <w:bCs/>
          <w:i/>
          <w:szCs w:val="24"/>
          <w:lang w:eastAsia="en-AU"/>
        </w:rPr>
      </w:pPr>
      <w:hyperlink w:anchor="Contents" w:history="1">
        <w:r w:rsidR="00FF56DD"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152" w:name="_Toc389473290"/>
            <w:bookmarkStart w:id="153" w:name="_Toc61945358"/>
            <w:bookmarkStart w:id="154" w:name="_Toc74644762"/>
            <w:bookmarkStart w:id="155" w:name="_Toc77337426"/>
            <w:r>
              <w:t>Search Terms</w:t>
            </w:r>
            <w:bookmarkEnd w:id="152"/>
            <w:bookmarkEnd w:id="153"/>
            <w:bookmarkEnd w:id="154"/>
            <w:bookmarkEnd w:id="155"/>
            <w:r>
              <w:t xml:space="preserve"> </w:t>
            </w:r>
          </w:p>
        </w:tc>
      </w:tr>
    </w:tbl>
    <w:p w14:paraId="2D8DABDA" w14:textId="77777777" w:rsidR="00923AA6" w:rsidRDefault="00923AA6" w:rsidP="005067CA">
      <w:pPr>
        <w:rPr>
          <w:rFonts w:asciiTheme="minorHAnsi" w:hAnsiTheme="minorHAnsi" w:cs="Arial"/>
          <w:szCs w:val="24"/>
        </w:rPr>
      </w:pPr>
    </w:p>
    <w:p w14:paraId="2F51A8DF" w14:textId="2F561F61" w:rsidR="005067CA" w:rsidRDefault="00157777" w:rsidP="005067CA">
      <w:pPr>
        <w:rPr>
          <w:rFonts w:cs="Calibri,Bold"/>
          <w:bCs/>
          <w:i/>
          <w:szCs w:val="24"/>
          <w:lang w:eastAsia="en-AU"/>
        </w:rPr>
      </w:pPr>
      <w:r w:rsidRPr="003005D8">
        <w:rPr>
          <w:rFonts w:asciiTheme="minorHAnsi" w:hAnsiTheme="minorHAnsi" w:cs="Arial"/>
          <w:szCs w:val="24"/>
        </w:rPr>
        <w:t xml:space="preserve">Emergency Department, Mental Health, Short Stay, MHSSU, AMHU, Psychiatry, Behavioural Disturbance, Risk Assessment, Intoxication, Suicide, Psychiatrist, </w:t>
      </w:r>
      <w:r>
        <w:rPr>
          <w:rFonts w:asciiTheme="minorHAnsi" w:hAnsiTheme="minorHAnsi" w:cs="Arial"/>
          <w:szCs w:val="24"/>
        </w:rPr>
        <w:t>HAART</w:t>
      </w:r>
      <w:r w:rsidRPr="003005D8">
        <w:rPr>
          <w:rFonts w:asciiTheme="minorHAnsi" w:hAnsiTheme="minorHAnsi" w:cs="Arial"/>
          <w:szCs w:val="24"/>
        </w:rPr>
        <w:t>, Detention, Police, De-escalation</w:t>
      </w:r>
      <w:r w:rsidR="009E0E87">
        <w:rPr>
          <w:rFonts w:asciiTheme="minorHAnsi" w:hAnsiTheme="minorHAnsi" w:cs="Arial"/>
          <w:szCs w:val="24"/>
        </w:rPr>
        <w:t>, ED, DES, MH, MHJHADS</w:t>
      </w:r>
      <w:r w:rsidR="005067CA">
        <w:rPr>
          <w:rFonts w:cs="Calibri,Bold"/>
          <w:bCs/>
          <w:i/>
          <w:szCs w:val="24"/>
          <w:lang w:eastAsia="en-AU"/>
        </w:rPr>
        <w:t xml:space="preserve"> </w:t>
      </w:r>
    </w:p>
    <w:p w14:paraId="2F51A8E0" w14:textId="77777777" w:rsidR="007B6904" w:rsidRPr="00901883" w:rsidRDefault="007B6904" w:rsidP="007B6904">
      <w:pPr>
        <w:jc w:val="both"/>
        <w:rPr>
          <w:rFonts w:asciiTheme="minorHAnsi" w:hAnsiTheme="minorHAnsi" w:cs="Arial"/>
          <w:b/>
          <w:i/>
          <w:sz w:val="22"/>
          <w:szCs w:val="22"/>
        </w:rPr>
      </w:pPr>
    </w:p>
    <w:p w14:paraId="77B1D38A" w14:textId="673289F5" w:rsidR="006B4330" w:rsidRPr="005E0E0A" w:rsidRDefault="00F614C2" w:rsidP="005E0E0A">
      <w:pPr>
        <w:jc w:val="right"/>
        <w:rPr>
          <w:rStyle w:val="Hyperlink"/>
          <w:rFonts w:cs="Arial"/>
          <w:i/>
          <w:szCs w:val="24"/>
        </w:rPr>
      </w:pPr>
      <w:hyperlink w:anchor="Contents" w:history="1">
        <w:r w:rsidR="007B6904" w:rsidRPr="00590902">
          <w:rPr>
            <w:rStyle w:val="Hyperlink"/>
            <w:rFonts w:cs="Arial"/>
            <w:i/>
            <w:szCs w:val="24"/>
          </w:rPr>
          <w:t>Back to Table of Contents</w:t>
        </w:r>
      </w:hyperlink>
      <w:bookmarkStart w:id="156" w:name="_Toc396995664"/>
    </w:p>
    <w:p w14:paraId="6613A1F0" w14:textId="77777777" w:rsidR="000054D4" w:rsidRPr="00AC7025" w:rsidRDefault="000054D4" w:rsidP="00AC7025">
      <w:pPr>
        <w:jc w:val="right"/>
        <w:rPr>
          <w:rFonts w:cs="Calibri,Bold"/>
          <w:bCs/>
          <w:i/>
          <w:szCs w:val="24"/>
          <w:lang w:eastAsia="en-AU"/>
        </w:rPr>
      </w:pPr>
    </w:p>
    <w:bookmarkEnd w:id="156"/>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1841"/>
        <w:gridCol w:w="2689"/>
        <w:gridCol w:w="2265"/>
      </w:tblGrid>
      <w:tr w:rsidR="00ED46C3" w:rsidRPr="008202D3" w14:paraId="3D8FB228" w14:textId="77777777" w:rsidTr="006E26BE">
        <w:tc>
          <w:tcPr>
            <w:tcW w:w="2265" w:type="dxa"/>
          </w:tcPr>
          <w:p w14:paraId="4CC3BE7E" w14:textId="77777777" w:rsidR="00ED46C3" w:rsidRPr="008202D3" w:rsidRDefault="00ED46C3" w:rsidP="00157777">
            <w:pPr>
              <w:rPr>
                <w:i/>
                <w:sz w:val="20"/>
              </w:rPr>
            </w:pPr>
            <w:r w:rsidRPr="008202D3">
              <w:rPr>
                <w:i/>
                <w:sz w:val="20"/>
              </w:rPr>
              <w:t>Date Amended</w:t>
            </w:r>
          </w:p>
        </w:tc>
        <w:tc>
          <w:tcPr>
            <w:tcW w:w="1841" w:type="dxa"/>
          </w:tcPr>
          <w:p w14:paraId="0C6FC403" w14:textId="77777777" w:rsidR="00ED46C3" w:rsidRPr="008202D3" w:rsidRDefault="00ED46C3" w:rsidP="00157777">
            <w:pPr>
              <w:rPr>
                <w:i/>
                <w:sz w:val="20"/>
              </w:rPr>
            </w:pPr>
            <w:r w:rsidRPr="008202D3">
              <w:rPr>
                <w:i/>
                <w:sz w:val="20"/>
              </w:rPr>
              <w:t>Section Amended</w:t>
            </w:r>
          </w:p>
        </w:tc>
        <w:tc>
          <w:tcPr>
            <w:tcW w:w="2689" w:type="dxa"/>
          </w:tcPr>
          <w:p w14:paraId="36BF7192" w14:textId="77777777" w:rsidR="00ED46C3" w:rsidRPr="008202D3" w:rsidRDefault="00ED46C3" w:rsidP="00157777">
            <w:pPr>
              <w:rPr>
                <w:i/>
                <w:sz w:val="20"/>
              </w:rPr>
            </w:pPr>
            <w:r w:rsidRPr="008202D3">
              <w:rPr>
                <w:i/>
                <w:sz w:val="20"/>
              </w:rPr>
              <w:t>Divisional Approval</w:t>
            </w:r>
          </w:p>
        </w:tc>
        <w:tc>
          <w:tcPr>
            <w:tcW w:w="2265" w:type="dxa"/>
          </w:tcPr>
          <w:p w14:paraId="6974B6A4" w14:textId="77777777" w:rsidR="00ED46C3" w:rsidRPr="008202D3" w:rsidRDefault="00ED46C3" w:rsidP="00157777">
            <w:pPr>
              <w:rPr>
                <w:i/>
                <w:sz w:val="20"/>
              </w:rPr>
            </w:pPr>
            <w:r w:rsidRPr="008202D3">
              <w:rPr>
                <w:i/>
                <w:sz w:val="20"/>
              </w:rPr>
              <w:t xml:space="preserve">Final Approval </w:t>
            </w:r>
          </w:p>
        </w:tc>
      </w:tr>
      <w:tr w:rsidR="00ED46C3" w:rsidRPr="008202D3" w14:paraId="69E49990" w14:textId="77777777" w:rsidTr="006E26BE">
        <w:tc>
          <w:tcPr>
            <w:tcW w:w="2265" w:type="dxa"/>
          </w:tcPr>
          <w:p w14:paraId="4CB276AE" w14:textId="40370ED8" w:rsidR="00ED46C3" w:rsidRPr="008202D3" w:rsidRDefault="006E26BE" w:rsidP="00157777">
            <w:pPr>
              <w:rPr>
                <w:i/>
                <w:sz w:val="20"/>
              </w:rPr>
            </w:pPr>
            <w:r>
              <w:rPr>
                <w:i/>
                <w:sz w:val="20"/>
              </w:rPr>
              <w:t>12/05/2021</w:t>
            </w:r>
          </w:p>
        </w:tc>
        <w:tc>
          <w:tcPr>
            <w:tcW w:w="1841" w:type="dxa"/>
          </w:tcPr>
          <w:p w14:paraId="757FDC5B" w14:textId="458D02FD" w:rsidR="00ED46C3" w:rsidRPr="008202D3" w:rsidRDefault="006E26BE" w:rsidP="00157777">
            <w:pPr>
              <w:rPr>
                <w:i/>
                <w:sz w:val="20"/>
              </w:rPr>
            </w:pPr>
            <w:r>
              <w:rPr>
                <w:i/>
                <w:sz w:val="20"/>
              </w:rPr>
              <w:t xml:space="preserve">Complete Review </w:t>
            </w:r>
          </w:p>
        </w:tc>
        <w:tc>
          <w:tcPr>
            <w:tcW w:w="2689" w:type="dxa"/>
          </w:tcPr>
          <w:p w14:paraId="45358585" w14:textId="6A4FE601" w:rsidR="00ED46C3" w:rsidRPr="008202D3" w:rsidRDefault="006E26BE" w:rsidP="00157777">
            <w:pPr>
              <w:rPr>
                <w:i/>
                <w:sz w:val="20"/>
              </w:rPr>
            </w:pPr>
            <w:r>
              <w:rPr>
                <w:i/>
                <w:sz w:val="20"/>
              </w:rPr>
              <w:t>Jacqui Tayl</w:t>
            </w:r>
            <w:r w:rsidR="00F614C2">
              <w:rPr>
                <w:i/>
                <w:sz w:val="20"/>
              </w:rPr>
              <w:t>o</w:t>
            </w:r>
            <w:r>
              <w:rPr>
                <w:i/>
                <w:sz w:val="20"/>
              </w:rPr>
              <w:t xml:space="preserve">r, ED, Medicine </w:t>
            </w:r>
          </w:p>
        </w:tc>
        <w:tc>
          <w:tcPr>
            <w:tcW w:w="2265" w:type="dxa"/>
          </w:tcPr>
          <w:p w14:paraId="31501FE6" w14:textId="3D145EC9" w:rsidR="00ED46C3" w:rsidRPr="008202D3" w:rsidRDefault="006E26BE" w:rsidP="00157777">
            <w:pPr>
              <w:rPr>
                <w:i/>
                <w:sz w:val="20"/>
              </w:rPr>
            </w:pPr>
            <w:r>
              <w:rPr>
                <w:i/>
                <w:sz w:val="20"/>
              </w:rPr>
              <w:t>CHS Policy Committee</w:t>
            </w:r>
          </w:p>
        </w:tc>
      </w:tr>
      <w:tr w:rsidR="00ED46C3" w:rsidRPr="008202D3" w14:paraId="4B9C0359" w14:textId="77777777" w:rsidTr="006E26BE">
        <w:tc>
          <w:tcPr>
            <w:tcW w:w="2265" w:type="dxa"/>
          </w:tcPr>
          <w:p w14:paraId="01E40F72" w14:textId="77777777" w:rsidR="00ED46C3" w:rsidRPr="008202D3" w:rsidRDefault="00ED46C3" w:rsidP="00157777">
            <w:pPr>
              <w:rPr>
                <w:i/>
                <w:sz w:val="20"/>
              </w:rPr>
            </w:pPr>
          </w:p>
        </w:tc>
        <w:tc>
          <w:tcPr>
            <w:tcW w:w="1841" w:type="dxa"/>
          </w:tcPr>
          <w:p w14:paraId="25312BA2" w14:textId="77777777" w:rsidR="00ED46C3" w:rsidRPr="008202D3" w:rsidRDefault="00ED46C3" w:rsidP="00157777">
            <w:pPr>
              <w:rPr>
                <w:i/>
                <w:sz w:val="20"/>
              </w:rPr>
            </w:pPr>
          </w:p>
        </w:tc>
        <w:tc>
          <w:tcPr>
            <w:tcW w:w="2689" w:type="dxa"/>
          </w:tcPr>
          <w:p w14:paraId="6A63A790" w14:textId="77777777" w:rsidR="00ED46C3" w:rsidRPr="008202D3" w:rsidRDefault="00ED46C3" w:rsidP="00157777">
            <w:pPr>
              <w:rPr>
                <w:i/>
                <w:sz w:val="20"/>
              </w:rPr>
            </w:pPr>
          </w:p>
        </w:tc>
        <w:tc>
          <w:tcPr>
            <w:tcW w:w="2265" w:type="dxa"/>
          </w:tcPr>
          <w:p w14:paraId="0C203B9F" w14:textId="77777777" w:rsidR="00ED46C3" w:rsidRPr="008202D3" w:rsidRDefault="00ED46C3" w:rsidP="00157777">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157777">
        <w:tc>
          <w:tcPr>
            <w:tcW w:w="2122" w:type="dxa"/>
          </w:tcPr>
          <w:p w14:paraId="3A0A8647" w14:textId="77777777" w:rsidR="00ED46C3" w:rsidRPr="008202D3" w:rsidRDefault="00ED46C3" w:rsidP="00157777">
            <w:pPr>
              <w:rPr>
                <w:i/>
                <w:sz w:val="20"/>
              </w:rPr>
            </w:pPr>
            <w:r w:rsidRPr="008202D3">
              <w:rPr>
                <w:i/>
                <w:sz w:val="20"/>
              </w:rPr>
              <w:t>Document Number</w:t>
            </w:r>
          </w:p>
        </w:tc>
        <w:tc>
          <w:tcPr>
            <w:tcW w:w="6938" w:type="dxa"/>
          </w:tcPr>
          <w:p w14:paraId="40CE1B13" w14:textId="77777777" w:rsidR="00ED46C3" w:rsidRPr="008202D3" w:rsidRDefault="00ED46C3" w:rsidP="00157777">
            <w:pPr>
              <w:rPr>
                <w:i/>
                <w:sz w:val="20"/>
              </w:rPr>
            </w:pPr>
            <w:r w:rsidRPr="008202D3">
              <w:rPr>
                <w:i/>
                <w:sz w:val="20"/>
              </w:rPr>
              <w:t>Document Name</w:t>
            </w:r>
          </w:p>
        </w:tc>
      </w:tr>
      <w:tr w:rsidR="00ED46C3" w:rsidRPr="008202D3" w14:paraId="389A2F7C" w14:textId="77777777" w:rsidTr="00157777">
        <w:tc>
          <w:tcPr>
            <w:tcW w:w="2122" w:type="dxa"/>
          </w:tcPr>
          <w:p w14:paraId="72FFFF3B" w14:textId="504DC1EC" w:rsidR="00ED46C3" w:rsidRPr="008202D3" w:rsidRDefault="006E26BE" w:rsidP="00157777">
            <w:pPr>
              <w:rPr>
                <w:i/>
                <w:sz w:val="20"/>
              </w:rPr>
            </w:pPr>
            <w:r w:rsidRPr="006E26BE">
              <w:rPr>
                <w:i/>
                <w:sz w:val="20"/>
              </w:rPr>
              <w:t>CHHS17/052</w:t>
            </w:r>
          </w:p>
        </w:tc>
        <w:tc>
          <w:tcPr>
            <w:tcW w:w="6938" w:type="dxa"/>
          </w:tcPr>
          <w:p w14:paraId="61EF68F3" w14:textId="64BF13A3" w:rsidR="00ED46C3" w:rsidRPr="008202D3" w:rsidRDefault="006E26BE" w:rsidP="00157777">
            <w:pPr>
              <w:rPr>
                <w:i/>
                <w:sz w:val="20"/>
              </w:rPr>
            </w:pPr>
            <w:r w:rsidRPr="006E26BE">
              <w:rPr>
                <w:i/>
                <w:sz w:val="20"/>
              </w:rPr>
              <w:t>Emergency Department and Mental Health Interface</w:t>
            </w:r>
          </w:p>
        </w:tc>
      </w:tr>
      <w:tr w:rsidR="00ED46C3" w:rsidRPr="008202D3" w14:paraId="4414C7E4" w14:textId="77777777" w:rsidTr="00157777">
        <w:tc>
          <w:tcPr>
            <w:tcW w:w="2122" w:type="dxa"/>
          </w:tcPr>
          <w:p w14:paraId="0E1C6F88" w14:textId="77777777" w:rsidR="00ED46C3" w:rsidRPr="008202D3" w:rsidRDefault="00ED46C3" w:rsidP="00157777">
            <w:pPr>
              <w:rPr>
                <w:i/>
                <w:sz w:val="20"/>
              </w:rPr>
            </w:pPr>
          </w:p>
        </w:tc>
        <w:tc>
          <w:tcPr>
            <w:tcW w:w="6938" w:type="dxa"/>
          </w:tcPr>
          <w:p w14:paraId="73EF72D2" w14:textId="77777777" w:rsidR="00ED46C3" w:rsidRPr="008202D3" w:rsidRDefault="00ED46C3" w:rsidP="00157777">
            <w:pPr>
              <w:rPr>
                <w:i/>
                <w:sz w:val="20"/>
              </w:rPr>
            </w:pPr>
          </w:p>
        </w:tc>
      </w:tr>
    </w:tbl>
    <w:p w14:paraId="4765F8B8" w14:textId="77777777" w:rsidR="00B12123" w:rsidRPr="00010E74" w:rsidRDefault="00B12123" w:rsidP="00B12123">
      <w:pPr>
        <w:rPr>
          <w:i/>
          <w:sz w:val="20"/>
          <w:szCs w:val="24"/>
        </w:rPr>
      </w:pPr>
    </w:p>
    <w:p w14:paraId="7821A916" w14:textId="6F73B627" w:rsidR="00C44867" w:rsidRPr="00C44867" w:rsidRDefault="00C44867" w:rsidP="00C44867"/>
    <w:sectPr w:rsidR="00C44867" w:rsidRPr="00C44867" w:rsidSect="004213C3">
      <w:headerReference w:type="default" r:id="rId17"/>
      <w:footerReference w:type="default" r:id="rId18"/>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791A7" w14:textId="77777777" w:rsidR="00525DC9" w:rsidRDefault="00525DC9" w:rsidP="00F66CB0">
      <w:r>
        <w:separator/>
      </w:r>
    </w:p>
  </w:endnote>
  <w:endnote w:type="continuationSeparator" w:id="0">
    <w:p w14:paraId="0F30EB93" w14:textId="77777777" w:rsidR="00525DC9" w:rsidRDefault="00525DC9" w:rsidP="00F66CB0">
      <w:r>
        <w:continuationSeparator/>
      </w:r>
    </w:p>
  </w:endnote>
  <w:endnote w:type="continuationNotice" w:id="1">
    <w:p w14:paraId="016BDA97" w14:textId="77777777" w:rsidR="00525DC9" w:rsidRDefault="00525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FrutigerLT-Light">
    <w:panose1 w:val="00000000000000000000"/>
    <w:charset w:val="00"/>
    <w:family w:val="auto"/>
    <w:notTrueType/>
    <w:pitch w:val="default"/>
    <w:sig w:usb0="00000003" w:usb1="00000000" w:usb2="00000000" w:usb3="00000000" w:csb0="00000001" w:csb1="00000000"/>
  </w:font>
  <w:font w:name="GillSansStd">
    <w:altName w:val="Calibri"/>
    <w:panose1 w:val="00000000000000000000"/>
    <w:charset w:val="00"/>
    <w:family w:val="swiss"/>
    <w:notTrueType/>
    <w:pitch w:val="default"/>
    <w:sig w:usb0="00000003" w:usb1="00000000" w:usb2="00000000" w:usb3="00000000" w:csb0="00000001" w:csb1="00000000"/>
  </w:font>
  <w:font w:name="FrutigerLT-Bold">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525DC9" w:rsidRPr="00AE7C5C" w14:paraId="2F51A914" w14:textId="77777777" w:rsidTr="005E1140">
      <w:tc>
        <w:tcPr>
          <w:tcW w:w="1515" w:type="dxa"/>
        </w:tcPr>
        <w:p w14:paraId="2F51A90E" w14:textId="77777777" w:rsidR="00525DC9" w:rsidRPr="00B3752F" w:rsidRDefault="00525DC9" w:rsidP="004213C3">
          <w:pPr>
            <w:pStyle w:val="Footer"/>
            <w:rPr>
              <w:rFonts w:cs="Arial"/>
              <w:b/>
              <w:bCs/>
              <w:i/>
              <w:sz w:val="20"/>
            </w:rPr>
          </w:pPr>
          <w:r w:rsidRPr="00B3752F">
            <w:rPr>
              <w:rFonts w:cs="Arial"/>
              <w:b/>
              <w:bCs/>
              <w:i/>
              <w:sz w:val="20"/>
            </w:rPr>
            <w:t>Doc Number</w:t>
          </w:r>
        </w:p>
      </w:tc>
      <w:tc>
        <w:tcPr>
          <w:tcW w:w="965" w:type="dxa"/>
        </w:tcPr>
        <w:p w14:paraId="2F51A90F" w14:textId="77777777" w:rsidR="00525DC9" w:rsidRPr="00B3752F" w:rsidRDefault="00525DC9" w:rsidP="004213C3">
          <w:pPr>
            <w:pStyle w:val="Footer"/>
            <w:rPr>
              <w:rFonts w:cs="Arial"/>
              <w:b/>
              <w:bCs/>
              <w:i/>
              <w:sz w:val="20"/>
            </w:rPr>
          </w:pPr>
          <w:r w:rsidRPr="00B3752F">
            <w:rPr>
              <w:rFonts w:cs="Arial"/>
              <w:b/>
              <w:bCs/>
              <w:i/>
              <w:sz w:val="20"/>
            </w:rPr>
            <w:t>Version</w:t>
          </w:r>
        </w:p>
      </w:tc>
      <w:tc>
        <w:tcPr>
          <w:tcW w:w="1552" w:type="dxa"/>
        </w:tcPr>
        <w:p w14:paraId="2F51A910" w14:textId="77777777" w:rsidR="00525DC9" w:rsidRPr="00B3752F" w:rsidRDefault="00525DC9" w:rsidP="004213C3">
          <w:pPr>
            <w:pStyle w:val="Footer"/>
            <w:rPr>
              <w:rFonts w:cs="Arial"/>
              <w:b/>
              <w:bCs/>
              <w:i/>
              <w:sz w:val="20"/>
            </w:rPr>
          </w:pPr>
          <w:r w:rsidRPr="00B3752F">
            <w:rPr>
              <w:rFonts w:cs="Arial"/>
              <w:b/>
              <w:bCs/>
              <w:i/>
              <w:sz w:val="20"/>
            </w:rPr>
            <w:t>Issued</w:t>
          </w:r>
        </w:p>
      </w:tc>
      <w:tc>
        <w:tcPr>
          <w:tcW w:w="1456" w:type="dxa"/>
        </w:tcPr>
        <w:p w14:paraId="2F51A911" w14:textId="77777777" w:rsidR="00525DC9" w:rsidRPr="00B3752F" w:rsidRDefault="00525DC9" w:rsidP="004213C3">
          <w:pPr>
            <w:pStyle w:val="Footer"/>
            <w:rPr>
              <w:rFonts w:cs="Arial"/>
              <w:b/>
              <w:bCs/>
              <w:i/>
              <w:sz w:val="20"/>
            </w:rPr>
          </w:pPr>
          <w:r w:rsidRPr="00B3752F">
            <w:rPr>
              <w:rFonts w:cs="Arial"/>
              <w:b/>
              <w:bCs/>
              <w:i/>
              <w:sz w:val="20"/>
            </w:rPr>
            <w:t>Review Date</w:t>
          </w:r>
        </w:p>
      </w:tc>
      <w:tc>
        <w:tcPr>
          <w:tcW w:w="1746" w:type="dxa"/>
        </w:tcPr>
        <w:p w14:paraId="2F51A912" w14:textId="77777777" w:rsidR="00525DC9" w:rsidRPr="00B3752F" w:rsidRDefault="00525DC9" w:rsidP="004213C3">
          <w:pPr>
            <w:pStyle w:val="Footer"/>
            <w:rPr>
              <w:rFonts w:cs="Arial"/>
              <w:b/>
              <w:bCs/>
              <w:i/>
              <w:sz w:val="20"/>
            </w:rPr>
          </w:pPr>
          <w:r w:rsidRPr="00B3752F">
            <w:rPr>
              <w:rFonts w:cs="Arial"/>
              <w:b/>
              <w:bCs/>
              <w:i/>
              <w:sz w:val="20"/>
            </w:rPr>
            <w:t>Area Responsible</w:t>
          </w:r>
        </w:p>
      </w:tc>
      <w:tc>
        <w:tcPr>
          <w:tcW w:w="1836" w:type="dxa"/>
        </w:tcPr>
        <w:p w14:paraId="2F51A913" w14:textId="77777777" w:rsidR="00525DC9" w:rsidRPr="00B3752F" w:rsidRDefault="00525DC9" w:rsidP="004213C3">
          <w:pPr>
            <w:pStyle w:val="Footer"/>
            <w:rPr>
              <w:rFonts w:cs="Arial"/>
              <w:b/>
              <w:bCs/>
              <w:i/>
              <w:sz w:val="20"/>
            </w:rPr>
          </w:pPr>
          <w:r w:rsidRPr="00B3752F">
            <w:rPr>
              <w:rFonts w:cs="Arial"/>
              <w:b/>
              <w:bCs/>
              <w:i/>
              <w:sz w:val="20"/>
            </w:rPr>
            <w:t>Page</w:t>
          </w:r>
        </w:p>
      </w:tc>
    </w:tr>
    <w:tr w:rsidR="00525DC9" w14:paraId="2F51A91B" w14:textId="77777777" w:rsidTr="005E1140">
      <w:tc>
        <w:tcPr>
          <w:tcW w:w="1515" w:type="dxa"/>
        </w:tcPr>
        <w:p w14:paraId="2F51A915" w14:textId="7F2037F9" w:rsidR="00525DC9" w:rsidRPr="00542EE6" w:rsidRDefault="008D504C" w:rsidP="004213C3">
          <w:pPr>
            <w:pStyle w:val="Footer"/>
            <w:rPr>
              <w:rFonts w:cs="Arial"/>
              <w:b/>
              <w:bCs/>
              <w:sz w:val="20"/>
            </w:rPr>
          </w:pPr>
          <w:r>
            <w:rPr>
              <w:b/>
              <w:sz w:val="20"/>
            </w:rPr>
            <w:t>CHS21/418</w:t>
          </w:r>
        </w:p>
      </w:tc>
      <w:tc>
        <w:tcPr>
          <w:tcW w:w="965" w:type="dxa"/>
        </w:tcPr>
        <w:p w14:paraId="2F51A916" w14:textId="13D7BF4E" w:rsidR="00525DC9" w:rsidRPr="00B3752F" w:rsidRDefault="008D504C" w:rsidP="004213C3">
          <w:pPr>
            <w:pStyle w:val="Footer"/>
            <w:rPr>
              <w:rFonts w:cs="Arial"/>
              <w:b/>
              <w:bCs/>
              <w:sz w:val="20"/>
            </w:rPr>
          </w:pPr>
          <w:r>
            <w:rPr>
              <w:rFonts w:cs="Arial"/>
              <w:b/>
              <w:bCs/>
              <w:sz w:val="20"/>
            </w:rPr>
            <w:t>1</w:t>
          </w:r>
        </w:p>
      </w:tc>
      <w:tc>
        <w:tcPr>
          <w:tcW w:w="1552" w:type="dxa"/>
        </w:tcPr>
        <w:p w14:paraId="2F51A917" w14:textId="6942BF75" w:rsidR="00525DC9" w:rsidRPr="00AC673E" w:rsidRDefault="008D504C" w:rsidP="004213C3">
          <w:pPr>
            <w:pStyle w:val="Footer"/>
            <w:rPr>
              <w:rFonts w:cs="Arial"/>
              <w:b/>
              <w:bCs/>
              <w:i/>
              <w:iCs/>
              <w:sz w:val="20"/>
            </w:rPr>
          </w:pPr>
          <w:r>
            <w:rPr>
              <w:rFonts w:cs="Arial"/>
              <w:b/>
              <w:bCs/>
              <w:i/>
              <w:iCs/>
              <w:sz w:val="20"/>
            </w:rPr>
            <w:t>16/07/2021</w:t>
          </w:r>
        </w:p>
      </w:tc>
      <w:tc>
        <w:tcPr>
          <w:tcW w:w="1456" w:type="dxa"/>
        </w:tcPr>
        <w:p w14:paraId="2F51A918" w14:textId="0BA47E6B" w:rsidR="00525DC9" w:rsidRPr="00B3752F" w:rsidRDefault="008D504C" w:rsidP="004213C3">
          <w:pPr>
            <w:pStyle w:val="Footer"/>
            <w:rPr>
              <w:rFonts w:cs="Arial"/>
              <w:b/>
              <w:bCs/>
              <w:sz w:val="20"/>
            </w:rPr>
          </w:pPr>
          <w:r w:rsidRPr="008D504C">
            <w:rPr>
              <w:rFonts w:cs="Arial"/>
              <w:b/>
              <w:bCs/>
              <w:sz w:val="20"/>
            </w:rPr>
            <w:t>01/06/2024</w:t>
          </w:r>
        </w:p>
      </w:tc>
      <w:tc>
        <w:tcPr>
          <w:tcW w:w="1746" w:type="dxa"/>
        </w:tcPr>
        <w:p w14:paraId="2F51A919" w14:textId="08F951A3" w:rsidR="00525DC9" w:rsidRPr="00B3752F" w:rsidRDefault="00525DC9" w:rsidP="004213C3">
          <w:pPr>
            <w:pStyle w:val="Footer"/>
            <w:rPr>
              <w:rFonts w:cs="Arial"/>
              <w:b/>
              <w:bCs/>
              <w:sz w:val="20"/>
            </w:rPr>
          </w:pPr>
          <w:r>
            <w:rPr>
              <w:rFonts w:cs="Arial"/>
              <w:b/>
              <w:bCs/>
              <w:sz w:val="20"/>
            </w:rPr>
            <w:t>Medicine</w:t>
          </w:r>
        </w:p>
      </w:tc>
      <w:tc>
        <w:tcPr>
          <w:tcW w:w="1836" w:type="dxa"/>
        </w:tcPr>
        <w:p w14:paraId="2F51A91A" w14:textId="77777777" w:rsidR="00525DC9" w:rsidRPr="00B3752F" w:rsidRDefault="00525DC9"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6</w:t>
          </w:r>
          <w:r w:rsidRPr="00B3752F">
            <w:rPr>
              <w:rStyle w:val="PageNumber"/>
              <w:sz w:val="20"/>
            </w:rPr>
            <w:fldChar w:fldCharType="end"/>
          </w:r>
        </w:p>
      </w:tc>
    </w:tr>
    <w:tr w:rsidR="00525DC9" w14:paraId="668DA41F" w14:textId="77777777" w:rsidTr="00157777">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25DC9" w:rsidRPr="002C1428" w:rsidRDefault="00525DC9"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2F51A91D" w14:textId="77777777" w:rsidR="00525DC9" w:rsidRPr="00AE7C5C" w:rsidRDefault="00525DC9"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C82AF" w14:textId="77777777" w:rsidR="00525DC9" w:rsidRDefault="00525DC9" w:rsidP="00F66CB0">
      <w:r>
        <w:separator/>
      </w:r>
    </w:p>
  </w:footnote>
  <w:footnote w:type="continuationSeparator" w:id="0">
    <w:p w14:paraId="3D9D238F" w14:textId="77777777" w:rsidR="00525DC9" w:rsidRDefault="00525DC9" w:rsidP="00F66CB0">
      <w:r>
        <w:continuationSeparator/>
      </w:r>
    </w:p>
  </w:footnote>
  <w:footnote w:type="continuationNotice" w:id="1">
    <w:p w14:paraId="0B6393F3" w14:textId="77777777" w:rsidR="00525DC9" w:rsidRDefault="00525DC9"/>
  </w:footnote>
  <w:footnote w:id="2">
    <w:p w14:paraId="02BBE203" w14:textId="77777777" w:rsidR="00525DC9" w:rsidRDefault="00525DC9" w:rsidP="004A49AE">
      <w:pPr>
        <w:pStyle w:val="FootnoteText"/>
      </w:pPr>
      <w:r>
        <w:rPr>
          <w:rStyle w:val="FootnoteReference"/>
        </w:rPr>
        <w:footnoteRef/>
      </w:r>
      <w:r>
        <w:t xml:space="preserve"> Maximising nursing skills in caring for children in emergency departments, RCN/RCPCH, 2010. http//www.rcn.org.uk/data/assets/pdf_file/009/323577/003821.pdf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525DC9" w14:paraId="2F51A90C" w14:textId="77777777" w:rsidTr="33EDC6DE">
      <w:trPr>
        <w:trHeight w:val="1418"/>
      </w:trPr>
      <w:tc>
        <w:tcPr>
          <w:tcW w:w="5556" w:type="dxa"/>
          <w:vAlign w:val="center"/>
          <w:hideMark/>
        </w:tcPr>
        <w:p w14:paraId="2F51A90A" w14:textId="5F72D3B6" w:rsidR="00525DC9" w:rsidRDefault="00525DC9" w:rsidP="0074223E">
          <w:pPr>
            <w:pStyle w:val="Header"/>
            <w:rPr>
              <w:sz w:val="20"/>
            </w:rPr>
          </w:pPr>
          <w:r>
            <w:rPr>
              <w:noProof/>
            </w:rPr>
            <w:drawing>
              <wp:inline distT="0" distB="0" distL="0" distR="0" wp14:anchorId="5330CC0D" wp14:editId="5720BA89">
                <wp:extent cx="3295650" cy="723900"/>
                <wp:effectExtent l="0" t="0" r="0" b="0"/>
                <wp:docPr id="1" name="Picture 1"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730" w:type="dxa"/>
          <w:vAlign w:val="center"/>
          <w:hideMark/>
        </w:tcPr>
        <w:p w14:paraId="2F51A90B" w14:textId="3EA8AD60" w:rsidR="00525DC9" w:rsidRDefault="008D504C">
          <w:pPr>
            <w:pStyle w:val="Header"/>
            <w:tabs>
              <w:tab w:val="left" w:pos="720"/>
            </w:tabs>
            <w:jc w:val="right"/>
            <w:rPr>
              <w:sz w:val="20"/>
            </w:rPr>
          </w:pPr>
          <w:bookmarkStart w:id="157" w:name="_top"/>
          <w:bookmarkEnd w:id="157"/>
          <w:r>
            <w:rPr>
              <w:sz w:val="20"/>
            </w:rPr>
            <w:t>CHS21/418</w:t>
          </w:r>
        </w:p>
      </w:tc>
    </w:tr>
  </w:tbl>
  <w:p w14:paraId="2F51A90D" w14:textId="00F985DD" w:rsidR="00525DC9" w:rsidRPr="00FC3538" w:rsidRDefault="00525DC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3E47ADB"/>
    <w:multiLevelType w:val="hybridMultilevel"/>
    <w:tmpl w:val="EAC40942"/>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3EB753E"/>
    <w:multiLevelType w:val="hybridMultilevel"/>
    <w:tmpl w:val="4DB0C4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EA75C3"/>
    <w:multiLevelType w:val="hybridMultilevel"/>
    <w:tmpl w:val="D4EE40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B9F79FA"/>
    <w:multiLevelType w:val="hybridMultilevel"/>
    <w:tmpl w:val="BAA83E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06063AD"/>
    <w:multiLevelType w:val="hybridMultilevel"/>
    <w:tmpl w:val="3E7CAC7E"/>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75778A"/>
    <w:multiLevelType w:val="hybridMultilevel"/>
    <w:tmpl w:val="7598D2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A45031"/>
    <w:multiLevelType w:val="hybridMultilevel"/>
    <w:tmpl w:val="4FECA5E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C9164D"/>
    <w:multiLevelType w:val="hybridMultilevel"/>
    <w:tmpl w:val="5F4C65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D52D1C"/>
    <w:multiLevelType w:val="hybridMultilevel"/>
    <w:tmpl w:val="78E2F7BE"/>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2" w15:restartNumberingAfterBreak="0">
    <w:nsid w:val="19DA7CBB"/>
    <w:multiLevelType w:val="hybridMultilevel"/>
    <w:tmpl w:val="AB402A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912"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1">
      <w:start w:val="1"/>
      <w:numFmt w:val="bullet"/>
      <w:lvlText w:val=""/>
      <w:lvlJc w:val="left"/>
      <w:pPr>
        <w:ind w:left="6881" w:hanging="360"/>
      </w:pPr>
      <w:rPr>
        <w:rFonts w:ascii="Symbol" w:hAnsi="Symbol" w:hint="default"/>
      </w:rPr>
    </w:lvl>
  </w:abstractNum>
  <w:abstractNum w:abstractNumId="13" w15:restartNumberingAfterBreak="0">
    <w:nsid w:val="1A347920"/>
    <w:multiLevelType w:val="hybridMultilevel"/>
    <w:tmpl w:val="B356674E"/>
    <w:lvl w:ilvl="0" w:tplc="0C090001">
      <w:start w:val="1"/>
      <w:numFmt w:val="bullet"/>
      <w:lvlText w:val=""/>
      <w:lvlJc w:val="left"/>
      <w:pPr>
        <w:ind w:left="5464" w:hanging="360"/>
      </w:pPr>
      <w:rPr>
        <w:rFonts w:ascii="Symbol" w:hAnsi="Symbol" w:hint="default"/>
      </w:rPr>
    </w:lvl>
    <w:lvl w:ilvl="1" w:tplc="0C090003" w:tentative="1">
      <w:start w:val="1"/>
      <w:numFmt w:val="bullet"/>
      <w:lvlText w:val="o"/>
      <w:lvlJc w:val="left"/>
      <w:pPr>
        <w:ind w:left="6184" w:hanging="360"/>
      </w:pPr>
      <w:rPr>
        <w:rFonts w:ascii="Courier New" w:hAnsi="Courier New" w:cs="Courier New" w:hint="default"/>
      </w:rPr>
    </w:lvl>
    <w:lvl w:ilvl="2" w:tplc="0C090005" w:tentative="1">
      <w:start w:val="1"/>
      <w:numFmt w:val="bullet"/>
      <w:lvlText w:val=""/>
      <w:lvlJc w:val="left"/>
      <w:pPr>
        <w:ind w:left="6904" w:hanging="360"/>
      </w:pPr>
      <w:rPr>
        <w:rFonts w:ascii="Wingdings" w:hAnsi="Wingdings" w:hint="default"/>
      </w:rPr>
    </w:lvl>
    <w:lvl w:ilvl="3" w:tplc="0C090001" w:tentative="1">
      <w:start w:val="1"/>
      <w:numFmt w:val="bullet"/>
      <w:lvlText w:val=""/>
      <w:lvlJc w:val="left"/>
      <w:pPr>
        <w:ind w:left="7624" w:hanging="360"/>
      </w:pPr>
      <w:rPr>
        <w:rFonts w:ascii="Symbol" w:hAnsi="Symbol" w:hint="default"/>
      </w:rPr>
    </w:lvl>
    <w:lvl w:ilvl="4" w:tplc="0C090003" w:tentative="1">
      <w:start w:val="1"/>
      <w:numFmt w:val="bullet"/>
      <w:lvlText w:val="o"/>
      <w:lvlJc w:val="left"/>
      <w:pPr>
        <w:ind w:left="8344" w:hanging="360"/>
      </w:pPr>
      <w:rPr>
        <w:rFonts w:ascii="Courier New" w:hAnsi="Courier New" w:cs="Courier New" w:hint="default"/>
      </w:rPr>
    </w:lvl>
    <w:lvl w:ilvl="5" w:tplc="0C090005" w:tentative="1">
      <w:start w:val="1"/>
      <w:numFmt w:val="bullet"/>
      <w:lvlText w:val=""/>
      <w:lvlJc w:val="left"/>
      <w:pPr>
        <w:ind w:left="9064" w:hanging="360"/>
      </w:pPr>
      <w:rPr>
        <w:rFonts w:ascii="Wingdings" w:hAnsi="Wingdings" w:hint="default"/>
      </w:rPr>
    </w:lvl>
    <w:lvl w:ilvl="6" w:tplc="0C090001" w:tentative="1">
      <w:start w:val="1"/>
      <w:numFmt w:val="bullet"/>
      <w:lvlText w:val=""/>
      <w:lvlJc w:val="left"/>
      <w:pPr>
        <w:ind w:left="9784" w:hanging="360"/>
      </w:pPr>
      <w:rPr>
        <w:rFonts w:ascii="Symbol" w:hAnsi="Symbol" w:hint="default"/>
      </w:rPr>
    </w:lvl>
    <w:lvl w:ilvl="7" w:tplc="0C090003" w:tentative="1">
      <w:start w:val="1"/>
      <w:numFmt w:val="bullet"/>
      <w:lvlText w:val="o"/>
      <w:lvlJc w:val="left"/>
      <w:pPr>
        <w:ind w:left="10504" w:hanging="360"/>
      </w:pPr>
      <w:rPr>
        <w:rFonts w:ascii="Courier New" w:hAnsi="Courier New" w:cs="Courier New" w:hint="default"/>
      </w:rPr>
    </w:lvl>
    <w:lvl w:ilvl="8" w:tplc="0C090005" w:tentative="1">
      <w:start w:val="1"/>
      <w:numFmt w:val="bullet"/>
      <w:lvlText w:val=""/>
      <w:lvlJc w:val="left"/>
      <w:pPr>
        <w:ind w:left="11224" w:hanging="360"/>
      </w:pPr>
      <w:rPr>
        <w:rFonts w:ascii="Wingdings" w:hAnsi="Wingdings" w:hint="default"/>
      </w:rPr>
    </w:lvl>
  </w:abstractNum>
  <w:abstractNum w:abstractNumId="14" w15:restartNumberingAfterBreak="0">
    <w:nsid w:val="1C0E0AE9"/>
    <w:multiLevelType w:val="hybridMultilevel"/>
    <w:tmpl w:val="94B44C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3F7D3B"/>
    <w:multiLevelType w:val="hybridMultilevel"/>
    <w:tmpl w:val="266C4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740875"/>
    <w:multiLevelType w:val="hybridMultilevel"/>
    <w:tmpl w:val="4DC60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D8540E"/>
    <w:multiLevelType w:val="hybridMultilevel"/>
    <w:tmpl w:val="EF4A6CC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45E5235"/>
    <w:multiLevelType w:val="hybridMultilevel"/>
    <w:tmpl w:val="0F963C4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15:restartNumberingAfterBreak="0">
    <w:nsid w:val="2470175F"/>
    <w:multiLevelType w:val="hybridMultilevel"/>
    <w:tmpl w:val="80EC4D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C67BDE"/>
    <w:multiLevelType w:val="hybridMultilevel"/>
    <w:tmpl w:val="72209F18"/>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2" w15:restartNumberingAfterBreak="0">
    <w:nsid w:val="2A177215"/>
    <w:multiLevelType w:val="hybridMultilevel"/>
    <w:tmpl w:val="8AC420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BE36E10"/>
    <w:multiLevelType w:val="hybridMultilevel"/>
    <w:tmpl w:val="43B62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F0040D4"/>
    <w:multiLevelType w:val="hybridMultilevel"/>
    <w:tmpl w:val="B7EC5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F4F19F1"/>
    <w:multiLevelType w:val="hybridMultilevel"/>
    <w:tmpl w:val="D1EAA5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F7C5971"/>
    <w:multiLevelType w:val="hybridMultilevel"/>
    <w:tmpl w:val="540CBE92"/>
    <w:lvl w:ilvl="0" w:tplc="0C090001">
      <w:start w:val="1"/>
      <w:numFmt w:val="bullet"/>
      <w:lvlText w:val=""/>
      <w:lvlJc w:val="left"/>
      <w:pPr>
        <w:ind w:left="6881" w:hanging="360"/>
      </w:pPr>
      <w:rPr>
        <w:rFonts w:ascii="Symbol" w:hAnsi="Symbol" w:hint="default"/>
      </w:rPr>
    </w:lvl>
    <w:lvl w:ilvl="1" w:tplc="0C090003" w:tentative="1">
      <w:start w:val="1"/>
      <w:numFmt w:val="bullet"/>
      <w:lvlText w:val="o"/>
      <w:lvlJc w:val="left"/>
      <w:pPr>
        <w:ind w:left="7601" w:hanging="360"/>
      </w:pPr>
      <w:rPr>
        <w:rFonts w:ascii="Courier New" w:hAnsi="Courier New" w:cs="Courier New" w:hint="default"/>
      </w:rPr>
    </w:lvl>
    <w:lvl w:ilvl="2" w:tplc="0C090005" w:tentative="1">
      <w:start w:val="1"/>
      <w:numFmt w:val="bullet"/>
      <w:lvlText w:val=""/>
      <w:lvlJc w:val="left"/>
      <w:pPr>
        <w:ind w:left="8321" w:hanging="360"/>
      </w:pPr>
      <w:rPr>
        <w:rFonts w:ascii="Wingdings" w:hAnsi="Wingdings" w:hint="default"/>
      </w:rPr>
    </w:lvl>
    <w:lvl w:ilvl="3" w:tplc="0C090001" w:tentative="1">
      <w:start w:val="1"/>
      <w:numFmt w:val="bullet"/>
      <w:lvlText w:val=""/>
      <w:lvlJc w:val="left"/>
      <w:pPr>
        <w:ind w:left="9041" w:hanging="360"/>
      </w:pPr>
      <w:rPr>
        <w:rFonts w:ascii="Symbol" w:hAnsi="Symbol" w:hint="default"/>
      </w:rPr>
    </w:lvl>
    <w:lvl w:ilvl="4" w:tplc="0C090003" w:tentative="1">
      <w:start w:val="1"/>
      <w:numFmt w:val="bullet"/>
      <w:lvlText w:val="o"/>
      <w:lvlJc w:val="left"/>
      <w:pPr>
        <w:ind w:left="9761" w:hanging="360"/>
      </w:pPr>
      <w:rPr>
        <w:rFonts w:ascii="Courier New" w:hAnsi="Courier New" w:cs="Courier New" w:hint="default"/>
      </w:rPr>
    </w:lvl>
    <w:lvl w:ilvl="5" w:tplc="0C090005" w:tentative="1">
      <w:start w:val="1"/>
      <w:numFmt w:val="bullet"/>
      <w:lvlText w:val=""/>
      <w:lvlJc w:val="left"/>
      <w:pPr>
        <w:ind w:left="10481" w:hanging="360"/>
      </w:pPr>
      <w:rPr>
        <w:rFonts w:ascii="Wingdings" w:hAnsi="Wingdings" w:hint="default"/>
      </w:rPr>
    </w:lvl>
    <w:lvl w:ilvl="6" w:tplc="0C090001" w:tentative="1">
      <w:start w:val="1"/>
      <w:numFmt w:val="bullet"/>
      <w:lvlText w:val=""/>
      <w:lvlJc w:val="left"/>
      <w:pPr>
        <w:ind w:left="11201" w:hanging="360"/>
      </w:pPr>
      <w:rPr>
        <w:rFonts w:ascii="Symbol" w:hAnsi="Symbol" w:hint="default"/>
      </w:rPr>
    </w:lvl>
    <w:lvl w:ilvl="7" w:tplc="0C090003" w:tentative="1">
      <w:start w:val="1"/>
      <w:numFmt w:val="bullet"/>
      <w:lvlText w:val="o"/>
      <w:lvlJc w:val="left"/>
      <w:pPr>
        <w:ind w:left="11921" w:hanging="360"/>
      </w:pPr>
      <w:rPr>
        <w:rFonts w:ascii="Courier New" w:hAnsi="Courier New" w:cs="Courier New" w:hint="default"/>
      </w:rPr>
    </w:lvl>
    <w:lvl w:ilvl="8" w:tplc="0C090005" w:tentative="1">
      <w:start w:val="1"/>
      <w:numFmt w:val="bullet"/>
      <w:lvlText w:val=""/>
      <w:lvlJc w:val="left"/>
      <w:pPr>
        <w:ind w:left="12641" w:hanging="360"/>
      </w:pPr>
      <w:rPr>
        <w:rFonts w:ascii="Wingdings" w:hAnsi="Wingdings" w:hint="default"/>
      </w:rPr>
    </w:lvl>
  </w:abstractNum>
  <w:abstractNum w:abstractNumId="27" w15:restartNumberingAfterBreak="0">
    <w:nsid w:val="3187571B"/>
    <w:multiLevelType w:val="hybridMultilevel"/>
    <w:tmpl w:val="EFC03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374D61"/>
    <w:multiLevelType w:val="hybridMultilevel"/>
    <w:tmpl w:val="7F7EA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55135CA"/>
    <w:multiLevelType w:val="hybridMultilevel"/>
    <w:tmpl w:val="A9A80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B1854FC"/>
    <w:multiLevelType w:val="multilevel"/>
    <w:tmpl w:val="16C85B60"/>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A20AB1"/>
    <w:multiLevelType w:val="hybridMultilevel"/>
    <w:tmpl w:val="C762A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3845314"/>
    <w:multiLevelType w:val="hybridMultilevel"/>
    <w:tmpl w:val="C6AC2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4EE0F75"/>
    <w:multiLevelType w:val="multilevel"/>
    <w:tmpl w:val="395833B0"/>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4A3D3E42"/>
    <w:multiLevelType w:val="hybridMultilevel"/>
    <w:tmpl w:val="44F6FC98"/>
    <w:lvl w:ilvl="0" w:tplc="0C090003">
      <w:start w:val="1"/>
      <w:numFmt w:val="bullet"/>
      <w:lvlText w:val=""/>
      <w:lvlJc w:val="left"/>
      <w:pPr>
        <w:ind w:left="360" w:hanging="360"/>
      </w:pPr>
      <w:rPr>
        <w:rFonts w:ascii="Symbol" w:hAnsi="Symbol" w:hint="default"/>
      </w:rPr>
    </w:lvl>
    <w:lvl w:ilvl="1" w:tplc="04090003">
      <w:start w:val="1"/>
      <w:numFmt w:val="bullet"/>
      <w:pStyle w:val="Indentdot"/>
      <w:lvlText w:val=""/>
      <w:lvlJc w:val="left"/>
      <w:pPr>
        <w:ind w:left="644" w:hanging="360"/>
      </w:pPr>
      <w:rPr>
        <w:rFonts w:ascii="Symbol" w:hAnsi="Symbol" w:hint="default"/>
        <w:color w:val="auto"/>
      </w:rPr>
    </w:lvl>
    <w:lvl w:ilvl="2" w:tplc="04090005">
      <w:numFmt w:val="bullet"/>
      <w:lvlText w:val="–"/>
      <w:lvlJc w:val="left"/>
      <w:pPr>
        <w:ind w:left="360" w:hanging="360"/>
      </w:pPr>
      <w:rPr>
        <w:rFonts w:ascii="Calibri" w:eastAsia="Times New Roman" w:hAnsi="Calibri" w:cs="Frutiger-Roman" w:hint="default"/>
      </w:rPr>
    </w:lvl>
    <w:lvl w:ilvl="3" w:tplc="04090001">
      <w:start w:val="1"/>
      <w:numFmt w:val="bullet"/>
      <w:lvlText w:val=""/>
      <w:lvlJc w:val="left"/>
      <w:pPr>
        <w:ind w:left="1353" w:hanging="360"/>
      </w:pPr>
      <w:rPr>
        <w:rFonts w:ascii="Symbol" w:hAnsi="Symbol" w:hint="default"/>
        <w:color w:val="auto"/>
      </w:rPr>
    </w:lvl>
    <w:lvl w:ilvl="4" w:tplc="04090003">
      <w:numFmt w:val="bullet"/>
      <w:lvlText w:val="-"/>
      <w:lvlJc w:val="left"/>
      <w:pPr>
        <w:ind w:left="3240" w:hanging="360"/>
      </w:pPr>
      <w:rPr>
        <w:rFonts w:ascii="Calibri" w:eastAsia="Times New Roman" w:hAnsi="Calibri" w:cs="Times New Roman"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B3C7A3F"/>
    <w:multiLevelType w:val="hybridMultilevel"/>
    <w:tmpl w:val="44E6BB1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C2E38A1"/>
    <w:multiLevelType w:val="hybridMultilevel"/>
    <w:tmpl w:val="9384C0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9" w15:restartNumberingAfterBreak="0">
    <w:nsid w:val="506E4979"/>
    <w:multiLevelType w:val="hybridMultilevel"/>
    <w:tmpl w:val="F11C62D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C9056B"/>
    <w:multiLevelType w:val="hybridMultilevel"/>
    <w:tmpl w:val="320687B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4D124C8"/>
    <w:multiLevelType w:val="hybridMultilevel"/>
    <w:tmpl w:val="B020414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58B792A"/>
    <w:multiLevelType w:val="hybridMultilevel"/>
    <w:tmpl w:val="1632D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2454163"/>
    <w:multiLevelType w:val="multilevel"/>
    <w:tmpl w:val="16C85B60"/>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3382AE6"/>
    <w:multiLevelType w:val="hybridMultilevel"/>
    <w:tmpl w:val="019045E4"/>
    <w:lvl w:ilvl="0" w:tplc="A0AA2072">
      <w:start w:val="1"/>
      <w:numFmt w:val="decimal"/>
      <w:lvlText w:val="%1."/>
      <w:lvlJc w:val="left"/>
      <w:pPr>
        <w:ind w:left="720" w:hanging="360"/>
      </w:pPr>
      <w:rPr>
        <w:rFonts w:ascii="Calibri" w:hAnsi="Calibri"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67D1345"/>
    <w:multiLevelType w:val="hybridMultilevel"/>
    <w:tmpl w:val="FCCCBA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17A2A4B"/>
    <w:multiLevelType w:val="hybridMultilevel"/>
    <w:tmpl w:val="6F14E7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1AD596D"/>
    <w:multiLevelType w:val="hybridMultilevel"/>
    <w:tmpl w:val="F2344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3420995"/>
    <w:multiLevelType w:val="hybridMultilevel"/>
    <w:tmpl w:val="7654DF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6BF57F7"/>
    <w:multiLevelType w:val="hybridMultilevel"/>
    <w:tmpl w:val="E25C8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71530ED"/>
    <w:multiLevelType w:val="hybridMultilevel"/>
    <w:tmpl w:val="3F0405C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8C43807"/>
    <w:multiLevelType w:val="hybridMultilevel"/>
    <w:tmpl w:val="3EB88D0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7C65786B"/>
    <w:multiLevelType w:val="hybridMultilevel"/>
    <w:tmpl w:val="0C880E6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7D016532"/>
    <w:multiLevelType w:val="hybridMultilevel"/>
    <w:tmpl w:val="8C7A949E"/>
    <w:lvl w:ilvl="0" w:tplc="C3DEBA9A">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FE36FB22">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 w:numId="3">
    <w:abstractNumId w:val="52"/>
  </w:num>
  <w:num w:numId="4">
    <w:abstractNumId w:val="10"/>
  </w:num>
  <w:num w:numId="5">
    <w:abstractNumId w:val="16"/>
  </w:num>
  <w:num w:numId="6">
    <w:abstractNumId w:val="53"/>
  </w:num>
  <w:num w:numId="7">
    <w:abstractNumId w:val="38"/>
  </w:num>
  <w:num w:numId="8">
    <w:abstractNumId w:val="0"/>
  </w:num>
  <w:num w:numId="9">
    <w:abstractNumId w:val="0"/>
  </w:num>
  <w:num w:numId="10">
    <w:abstractNumId w:val="34"/>
  </w:num>
  <w:num w:numId="11">
    <w:abstractNumId w:val="55"/>
  </w:num>
  <w:num w:numId="12">
    <w:abstractNumId w:val="2"/>
  </w:num>
  <w:num w:numId="13">
    <w:abstractNumId w:val="19"/>
  </w:num>
  <w:num w:numId="14">
    <w:abstractNumId w:val="17"/>
  </w:num>
  <w:num w:numId="15">
    <w:abstractNumId w:val="25"/>
  </w:num>
  <w:num w:numId="16">
    <w:abstractNumId w:val="46"/>
  </w:num>
  <w:num w:numId="17">
    <w:abstractNumId w:val="23"/>
  </w:num>
  <w:num w:numId="18">
    <w:abstractNumId w:val="20"/>
  </w:num>
  <w:num w:numId="19">
    <w:abstractNumId w:val="35"/>
  </w:num>
  <w:num w:numId="20">
    <w:abstractNumId w:val="28"/>
  </w:num>
  <w:num w:numId="21">
    <w:abstractNumId w:val="45"/>
  </w:num>
  <w:num w:numId="22">
    <w:abstractNumId w:val="29"/>
  </w:num>
  <w:num w:numId="23">
    <w:abstractNumId w:val="41"/>
  </w:num>
  <w:num w:numId="24">
    <w:abstractNumId w:val="4"/>
  </w:num>
  <w:num w:numId="25">
    <w:abstractNumId w:val="22"/>
  </w:num>
  <w:num w:numId="26">
    <w:abstractNumId w:val="37"/>
  </w:num>
  <w:num w:numId="27">
    <w:abstractNumId w:val="48"/>
  </w:num>
  <w:num w:numId="28">
    <w:abstractNumId w:val="15"/>
  </w:num>
  <w:num w:numId="29">
    <w:abstractNumId w:val="24"/>
  </w:num>
  <w:num w:numId="30">
    <w:abstractNumId w:val="30"/>
  </w:num>
  <w:num w:numId="31">
    <w:abstractNumId w:val="14"/>
  </w:num>
  <w:num w:numId="32">
    <w:abstractNumId w:val="44"/>
  </w:num>
  <w:num w:numId="33">
    <w:abstractNumId w:val="12"/>
  </w:num>
  <w:num w:numId="34">
    <w:abstractNumId w:val="5"/>
  </w:num>
  <w:num w:numId="35">
    <w:abstractNumId w:val="26"/>
  </w:num>
  <w:num w:numId="36">
    <w:abstractNumId w:val="50"/>
  </w:num>
  <w:num w:numId="37">
    <w:abstractNumId w:val="47"/>
  </w:num>
  <w:num w:numId="38">
    <w:abstractNumId w:val="27"/>
  </w:num>
  <w:num w:numId="39">
    <w:abstractNumId w:val="3"/>
  </w:num>
  <w:num w:numId="40">
    <w:abstractNumId w:val="11"/>
  </w:num>
  <w:num w:numId="41">
    <w:abstractNumId w:val="6"/>
  </w:num>
  <w:num w:numId="42">
    <w:abstractNumId w:val="13"/>
  </w:num>
  <w:num w:numId="43">
    <w:abstractNumId w:val="51"/>
  </w:num>
  <w:num w:numId="44">
    <w:abstractNumId w:val="40"/>
  </w:num>
  <w:num w:numId="45">
    <w:abstractNumId w:val="18"/>
  </w:num>
  <w:num w:numId="46">
    <w:abstractNumId w:val="54"/>
  </w:num>
  <w:num w:numId="47">
    <w:abstractNumId w:val="33"/>
  </w:num>
  <w:num w:numId="48">
    <w:abstractNumId w:val="39"/>
  </w:num>
  <w:num w:numId="49">
    <w:abstractNumId w:val="43"/>
  </w:num>
  <w:num w:numId="50">
    <w:abstractNumId w:val="42"/>
  </w:num>
  <w:num w:numId="51">
    <w:abstractNumId w:val="9"/>
  </w:num>
  <w:num w:numId="52">
    <w:abstractNumId w:val="20"/>
  </w:num>
  <w:num w:numId="53">
    <w:abstractNumId w:val="7"/>
  </w:num>
  <w:num w:numId="54">
    <w:abstractNumId w:val="36"/>
  </w:num>
  <w:num w:numId="55">
    <w:abstractNumId w:val="8"/>
  </w:num>
  <w:num w:numId="56">
    <w:abstractNumId w:val="21"/>
  </w:num>
  <w:num w:numId="57">
    <w:abstractNumId w:val="49"/>
  </w:num>
  <w:num w:numId="58">
    <w:abstractNumId w:val="32"/>
  </w:num>
  <w:num w:numId="59">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4645"/>
    <w:rsid w:val="000054D4"/>
    <w:rsid w:val="000121C3"/>
    <w:rsid w:val="00015B90"/>
    <w:rsid w:val="0001607A"/>
    <w:rsid w:val="00016A03"/>
    <w:rsid w:val="00033A73"/>
    <w:rsid w:val="000402A4"/>
    <w:rsid w:val="00040488"/>
    <w:rsid w:val="000463B7"/>
    <w:rsid w:val="00047A2F"/>
    <w:rsid w:val="00052BDD"/>
    <w:rsid w:val="0005383E"/>
    <w:rsid w:val="00061BEE"/>
    <w:rsid w:val="00066245"/>
    <w:rsid w:val="00066EA4"/>
    <w:rsid w:val="000672CA"/>
    <w:rsid w:val="00083BA8"/>
    <w:rsid w:val="00086625"/>
    <w:rsid w:val="00091232"/>
    <w:rsid w:val="00091AC9"/>
    <w:rsid w:val="000947A9"/>
    <w:rsid w:val="00095ECD"/>
    <w:rsid w:val="00097C7D"/>
    <w:rsid w:val="000A4997"/>
    <w:rsid w:val="000A7335"/>
    <w:rsid w:val="000B1620"/>
    <w:rsid w:val="000B1B53"/>
    <w:rsid w:val="000B21DE"/>
    <w:rsid w:val="000B32E6"/>
    <w:rsid w:val="000B3458"/>
    <w:rsid w:val="000B5C8C"/>
    <w:rsid w:val="000B71ED"/>
    <w:rsid w:val="000C19F4"/>
    <w:rsid w:val="000C59E2"/>
    <w:rsid w:val="000C7B2D"/>
    <w:rsid w:val="000D148A"/>
    <w:rsid w:val="000D7393"/>
    <w:rsid w:val="000D7DF1"/>
    <w:rsid w:val="000F1E60"/>
    <w:rsid w:val="000F3472"/>
    <w:rsid w:val="000F7B7E"/>
    <w:rsid w:val="00103EEA"/>
    <w:rsid w:val="001115D7"/>
    <w:rsid w:val="0013012B"/>
    <w:rsid w:val="0013189D"/>
    <w:rsid w:val="0013557C"/>
    <w:rsid w:val="0014302E"/>
    <w:rsid w:val="00146079"/>
    <w:rsid w:val="001561B1"/>
    <w:rsid w:val="00156F1D"/>
    <w:rsid w:val="00157777"/>
    <w:rsid w:val="0016206F"/>
    <w:rsid w:val="00163416"/>
    <w:rsid w:val="00164540"/>
    <w:rsid w:val="0018405D"/>
    <w:rsid w:val="00190BB4"/>
    <w:rsid w:val="00191109"/>
    <w:rsid w:val="00191235"/>
    <w:rsid w:val="001926F4"/>
    <w:rsid w:val="00195FB6"/>
    <w:rsid w:val="001A0053"/>
    <w:rsid w:val="001A7D4A"/>
    <w:rsid w:val="001B2465"/>
    <w:rsid w:val="001B24E7"/>
    <w:rsid w:val="001B3435"/>
    <w:rsid w:val="001B68AC"/>
    <w:rsid w:val="001D3810"/>
    <w:rsid w:val="001D5367"/>
    <w:rsid w:val="001E08A0"/>
    <w:rsid w:val="001E4832"/>
    <w:rsid w:val="001F246D"/>
    <w:rsid w:val="001F2A9B"/>
    <w:rsid w:val="001F6D2D"/>
    <w:rsid w:val="00200D04"/>
    <w:rsid w:val="00201FB6"/>
    <w:rsid w:val="00213E53"/>
    <w:rsid w:val="0023272E"/>
    <w:rsid w:val="00234AC0"/>
    <w:rsid w:val="002400E2"/>
    <w:rsid w:val="00240136"/>
    <w:rsid w:val="002405CF"/>
    <w:rsid w:val="00240B97"/>
    <w:rsid w:val="0024701F"/>
    <w:rsid w:val="0025382D"/>
    <w:rsid w:val="00254881"/>
    <w:rsid w:val="00263BA6"/>
    <w:rsid w:val="0027264D"/>
    <w:rsid w:val="002749AF"/>
    <w:rsid w:val="00281578"/>
    <w:rsid w:val="00281F83"/>
    <w:rsid w:val="00285D38"/>
    <w:rsid w:val="002920BB"/>
    <w:rsid w:val="00293E43"/>
    <w:rsid w:val="00294516"/>
    <w:rsid w:val="002A4212"/>
    <w:rsid w:val="002B5CA8"/>
    <w:rsid w:val="002B5F43"/>
    <w:rsid w:val="002B6233"/>
    <w:rsid w:val="002B7BC4"/>
    <w:rsid w:val="002E4A35"/>
    <w:rsid w:val="002E6213"/>
    <w:rsid w:val="0030038F"/>
    <w:rsid w:val="00304FE0"/>
    <w:rsid w:val="00313707"/>
    <w:rsid w:val="0031372C"/>
    <w:rsid w:val="0032270B"/>
    <w:rsid w:val="00337E7C"/>
    <w:rsid w:val="00351CD9"/>
    <w:rsid w:val="00353CBB"/>
    <w:rsid w:val="00356EC3"/>
    <w:rsid w:val="00363146"/>
    <w:rsid w:val="00366924"/>
    <w:rsid w:val="0037289A"/>
    <w:rsid w:val="0037573D"/>
    <w:rsid w:val="00376A6D"/>
    <w:rsid w:val="00380B98"/>
    <w:rsid w:val="00395E36"/>
    <w:rsid w:val="00396023"/>
    <w:rsid w:val="0039771C"/>
    <w:rsid w:val="003B78D2"/>
    <w:rsid w:val="003C204E"/>
    <w:rsid w:val="003C4BB5"/>
    <w:rsid w:val="003C5142"/>
    <w:rsid w:val="003D372A"/>
    <w:rsid w:val="003E4CC0"/>
    <w:rsid w:val="003F3D8F"/>
    <w:rsid w:val="003F5723"/>
    <w:rsid w:val="00410409"/>
    <w:rsid w:val="00412CED"/>
    <w:rsid w:val="00416596"/>
    <w:rsid w:val="00416751"/>
    <w:rsid w:val="00420F9E"/>
    <w:rsid w:val="004213C3"/>
    <w:rsid w:val="0042413C"/>
    <w:rsid w:val="00427139"/>
    <w:rsid w:val="00427E86"/>
    <w:rsid w:val="00430C1B"/>
    <w:rsid w:val="00431A1C"/>
    <w:rsid w:val="004358E9"/>
    <w:rsid w:val="00440AC7"/>
    <w:rsid w:val="00440C74"/>
    <w:rsid w:val="004537B3"/>
    <w:rsid w:val="00465E30"/>
    <w:rsid w:val="00470104"/>
    <w:rsid w:val="0048050C"/>
    <w:rsid w:val="004812A1"/>
    <w:rsid w:val="004854D1"/>
    <w:rsid w:val="004869A4"/>
    <w:rsid w:val="00487DD5"/>
    <w:rsid w:val="004947A7"/>
    <w:rsid w:val="004A2E02"/>
    <w:rsid w:val="004A49AE"/>
    <w:rsid w:val="004B7826"/>
    <w:rsid w:val="004B7C43"/>
    <w:rsid w:val="004C1ECE"/>
    <w:rsid w:val="004C2B20"/>
    <w:rsid w:val="004D6932"/>
    <w:rsid w:val="004E28AD"/>
    <w:rsid w:val="004F0F49"/>
    <w:rsid w:val="004F1D05"/>
    <w:rsid w:val="004F2008"/>
    <w:rsid w:val="004F45CF"/>
    <w:rsid w:val="004F4AE7"/>
    <w:rsid w:val="00505B5D"/>
    <w:rsid w:val="0050633D"/>
    <w:rsid w:val="005067CA"/>
    <w:rsid w:val="00512851"/>
    <w:rsid w:val="005151DE"/>
    <w:rsid w:val="0052443C"/>
    <w:rsid w:val="00525DC9"/>
    <w:rsid w:val="005261AA"/>
    <w:rsid w:val="0052775E"/>
    <w:rsid w:val="005416F0"/>
    <w:rsid w:val="00542514"/>
    <w:rsid w:val="00546AED"/>
    <w:rsid w:val="005512EF"/>
    <w:rsid w:val="00552C95"/>
    <w:rsid w:val="005560DD"/>
    <w:rsid w:val="005621E4"/>
    <w:rsid w:val="00573173"/>
    <w:rsid w:val="00590902"/>
    <w:rsid w:val="00592A14"/>
    <w:rsid w:val="0059450A"/>
    <w:rsid w:val="00596FD7"/>
    <w:rsid w:val="005A3625"/>
    <w:rsid w:val="005A3912"/>
    <w:rsid w:val="005B4738"/>
    <w:rsid w:val="005B4BC9"/>
    <w:rsid w:val="005C212D"/>
    <w:rsid w:val="005C3CB0"/>
    <w:rsid w:val="005D4143"/>
    <w:rsid w:val="005E0E0A"/>
    <w:rsid w:val="005E1140"/>
    <w:rsid w:val="005F151B"/>
    <w:rsid w:val="005F3214"/>
    <w:rsid w:val="005F365C"/>
    <w:rsid w:val="005F6D11"/>
    <w:rsid w:val="00603B8A"/>
    <w:rsid w:val="00612231"/>
    <w:rsid w:val="00614424"/>
    <w:rsid w:val="00616769"/>
    <w:rsid w:val="00631264"/>
    <w:rsid w:val="00635EB1"/>
    <w:rsid w:val="0064490E"/>
    <w:rsid w:val="006473BB"/>
    <w:rsid w:val="00651899"/>
    <w:rsid w:val="00660A65"/>
    <w:rsid w:val="0066495D"/>
    <w:rsid w:val="00673B7D"/>
    <w:rsid w:val="006772C9"/>
    <w:rsid w:val="00680A8F"/>
    <w:rsid w:val="00695EB6"/>
    <w:rsid w:val="006A1D0E"/>
    <w:rsid w:val="006A3770"/>
    <w:rsid w:val="006A4D46"/>
    <w:rsid w:val="006A6024"/>
    <w:rsid w:val="006B1B19"/>
    <w:rsid w:val="006B4330"/>
    <w:rsid w:val="006C294C"/>
    <w:rsid w:val="006C31FF"/>
    <w:rsid w:val="006C4D94"/>
    <w:rsid w:val="006C6256"/>
    <w:rsid w:val="006C6B6C"/>
    <w:rsid w:val="006C704D"/>
    <w:rsid w:val="006D31A2"/>
    <w:rsid w:val="006E26BE"/>
    <w:rsid w:val="006E4E9D"/>
    <w:rsid w:val="006F049E"/>
    <w:rsid w:val="006F3CFF"/>
    <w:rsid w:val="00700ACC"/>
    <w:rsid w:val="0070331D"/>
    <w:rsid w:val="007052B1"/>
    <w:rsid w:val="00711BF4"/>
    <w:rsid w:val="007125ED"/>
    <w:rsid w:val="00722115"/>
    <w:rsid w:val="00723C14"/>
    <w:rsid w:val="00741B43"/>
    <w:rsid w:val="0074223E"/>
    <w:rsid w:val="0075348A"/>
    <w:rsid w:val="007543AC"/>
    <w:rsid w:val="00756537"/>
    <w:rsid w:val="00756A2B"/>
    <w:rsid w:val="00781F6C"/>
    <w:rsid w:val="00791C0A"/>
    <w:rsid w:val="00796EC2"/>
    <w:rsid w:val="007A0EBC"/>
    <w:rsid w:val="007B19C6"/>
    <w:rsid w:val="007B27F1"/>
    <w:rsid w:val="007B4ABB"/>
    <w:rsid w:val="007B6904"/>
    <w:rsid w:val="007B7628"/>
    <w:rsid w:val="007C0BA3"/>
    <w:rsid w:val="007C36E4"/>
    <w:rsid w:val="007D6E01"/>
    <w:rsid w:val="007E622D"/>
    <w:rsid w:val="007F27B8"/>
    <w:rsid w:val="008125F7"/>
    <w:rsid w:val="00816782"/>
    <w:rsid w:val="0082141D"/>
    <w:rsid w:val="00827F24"/>
    <w:rsid w:val="008330BF"/>
    <w:rsid w:val="0083320C"/>
    <w:rsid w:val="00837477"/>
    <w:rsid w:val="00837C9F"/>
    <w:rsid w:val="00842EC4"/>
    <w:rsid w:val="008446B7"/>
    <w:rsid w:val="00845445"/>
    <w:rsid w:val="00855DA8"/>
    <w:rsid w:val="008700B4"/>
    <w:rsid w:val="00870A92"/>
    <w:rsid w:val="00881C60"/>
    <w:rsid w:val="00886399"/>
    <w:rsid w:val="008974CA"/>
    <w:rsid w:val="00897E0E"/>
    <w:rsid w:val="008D504C"/>
    <w:rsid w:val="008D6675"/>
    <w:rsid w:val="008E1F7F"/>
    <w:rsid w:val="008E5BCE"/>
    <w:rsid w:val="008F00E8"/>
    <w:rsid w:val="00906142"/>
    <w:rsid w:val="009141A7"/>
    <w:rsid w:val="00920750"/>
    <w:rsid w:val="00921FC4"/>
    <w:rsid w:val="00923AA6"/>
    <w:rsid w:val="00931B93"/>
    <w:rsid w:val="00933EED"/>
    <w:rsid w:val="00940CDE"/>
    <w:rsid w:val="009443B3"/>
    <w:rsid w:val="00957141"/>
    <w:rsid w:val="00962C46"/>
    <w:rsid w:val="00965AB0"/>
    <w:rsid w:val="00967ED1"/>
    <w:rsid w:val="0097742A"/>
    <w:rsid w:val="0097744F"/>
    <w:rsid w:val="00980EED"/>
    <w:rsid w:val="00982A7F"/>
    <w:rsid w:val="00982FC0"/>
    <w:rsid w:val="009841F3"/>
    <w:rsid w:val="00991670"/>
    <w:rsid w:val="00993158"/>
    <w:rsid w:val="009964DC"/>
    <w:rsid w:val="009B6C8C"/>
    <w:rsid w:val="009C0FCA"/>
    <w:rsid w:val="009C3963"/>
    <w:rsid w:val="009D323C"/>
    <w:rsid w:val="009D3BF4"/>
    <w:rsid w:val="009D3E61"/>
    <w:rsid w:val="009D5C2D"/>
    <w:rsid w:val="009E0E87"/>
    <w:rsid w:val="009E5611"/>
    <w:rsid w:val="009E70F4"/>
    <w:rsid w:val="00A129F8"/>
    <w:rsid w:val="00A35E2D"/>
    <w:rsid w:val="00A54CB3"/>
    <w:rsid w:val="00A6780E"/>
    <w:rsid w:val="00A74B8A"/>
    <w:rsid w:val="00A85F61"/>
    <w:rsid w:val="00A86DB3"/>
    <w:rsid w:val="00A92E4F"/>
    <w:rsid w:val="00A92F12"/>
    <w:rsid w:val="00A95106"/>
    <w:rsid w:val="00AA25DC"/>
    <w:rsid w:val="00AB16D9"/>
    <w:rsid w:val="00AB4572"/>
    <w:rsid w:val="00AB50DD"/>
    <w:rsid w:val="00AC673E"/>
    <w:rsid w:val="00AC7025"/>
    <w:rsid w:val="00AD196F"/>
    <w:rsid w:val="00AD3CCE"/>
    <w:rsid w:val="00AE2FBF"/>
    <w:rsid w:val="00B07A46"/>
    <w:rsid w:val="00B07DCE"/>
    <w:rsid w:val="00B12123"/>
    <w:rsid w:val="00B21043"/>
    <w:rsid w:val="00B30755"/>
    <w:rsid w:val="00B42EA0"/>
    <w:rsid w:val="00B44CAC"/>
    <w:rsid w:val="00B47C4A"/>
    <w:rsid w:val="00B562BA"/>
    <w:rsid w:val="00B573D6"/>
    <w:rsid w:val="00B67DE1"/>
    <w:rsid w:val="00B73E65"/>
    <w:rsid w:val="00B80366"/>
    <w:rsid w:val="00B81455"/>
    <w:rsid w:val="00B83E15"/>
    <w:rsid w:val="00B9627F"/>
    <w:rsid w:val="00BA2415"/>
    <w:rsid w:val="00BA4DB2"/>
    <w:rsid w:val="00BA4F95"/>
    <w:rsid w:val="00BB33F9"/>
    <w:rsid w:val="00BC0B20"/>
    <w:rsid w:val="00BC3CE6"/>
    <w:rsid w:val="00BD1DCA"/>
    <w:rsid w:val="00BE5E41"/>
    <w:rsid w:val="00BE6985"/>
    <w:rsid w:val="00BF078E"/>
    <w:rsid w:val="00C14ED1"/>
    <w:rsid w:val="00C24EDC"/>
    <w:rsid w:val="00C25A76"/>
    <w:rsid w:val="00C31EB3"/>
    <w:rsid w:val="00C32206"/>
    <w:rsid w:val="00C32EAD"/>
    <w:rsid w:val="00C344F6"/>
    <w:rsid w:val="00C366B1"/>
    <w:rsid w:val="00C422C8"/>
    <w:rsid w:val="00C44867"/>
    <w:rsid w:val="00C45C67"/>
    <w:rsid w:val="00C47091"/>
    <w:rsid w:val="00C516C1"/>
    <w:rsid w:val="00C51E10"/>
    <w:rsid w:val="00C523FF"/>
    <w:rsid w:val="00C56023"/>
    <w:rsid w:val="00C71C3C"/>
    <w:rsid w:val="00C72322"/>
    <w:rsid w:val="00C76998"/>
    <w:rsid w:val="00C87890"/>
    <w:rsid w:val="00C93E83"/>
    <w:rsid w:val="00CA245D"/>
    <w:rsid w:val="00CA593D"/>
    <w:rsid w:val="00CB342C"/>
    <w:rsid w:val="00CB50AD"/>
    <w:rsid w:val="00CC1F69"/>
    <w:rsid w:val="00CC2F13"/>
    <w:rsid w:val="00CC503D"/>
    <w:rsid w:val="00CC5D11"/>
    <w:rsid w:val="00CD1218"/>
    <w:rsid w:val="00CD1505"/>
    <w:rsid w:val="00CD312C"/>
    <w:rsid w:val="00CD6588"/>
    <w:rsid w:val="00CE137C"/>
    <w:rsid w:val="00CE230E"/>
    <w:rsid w:val="00CE6465"/>
    <w:rsid w:val="00CF7634"/>
    <w:rsid w:val="00D00E32"/>
    <w:rsid w:val="00D02B86"/>
    <w:rsid w:val="00D13222"/>
    <w:rsid w:val="00D17C91"/>
    <w:rsid w:val="00D21780"/>
    <w:rsid w:val="00D23346"/>
    <w:rsid w:val="00D243B8"/>
    <w:rsid w:val="00D34794"/>
    <w:rsid w:val="00D4502D"/>
    <w:rsid w:val="00D50BC8"/>
    <w:rsid w:val="00D51B22"/>
    <w:rsid w:val="00D53072"/>
    <w:rsid w:val="00D530CE"/>
    <w:rsid w:val="00D53E3C"/>
    <w:rsid w:val="00D55007"/>
    <w:rsid w:val="00D65137"/>
    <w:rsid w:val="00D75A59"/>
    <w:rsid w:val="00D77950"/>
    <w:rsid w:val="00D84E07"/>
    <w:rsid w:val="00D85FD8"/>
    <w:rsid w:val="00DA08BA"/>
    <w:rsid w:val="00DA4677"/>
    <w:rsid w:val="00DB121D"/>
    <w:rsid w:val="00DC1C73"/>
    <w:rsid w:val="00DC3762"/>
    <w:rsid w:val="00DC5C47"/>
    <w:rsid w:val="00DD0AF8"/>
    <w:rsid w:val="00DD616A"/>
    <w:rsid w:val="00DE0465"/>
    <w:rsid w:val="00DE4E25"/>
    <w:rsid w:val="00E049ED"/>
    <w:rsid w:val="00E1332A"/>
    <w:rsid w:val="00E14513"/>
    <w:rsid w:val="00E14EB4"/>
    <w:rsid w:val="00E159EC"/>
    <w:rsid w:val="00E319BC"/>
    <w:rsid w:val="00E34E6D"/>
    <w:rsid w:val="00E37CD4"/>
    <w:rsid w:val="00E4406B"/>
    <w:rsid w:val="00E45BA9"/>
    <w:rsid w:val="00E54ED4"/>
    <w:rsid w:val="00E57848"/>
    <w:rsid w:val="00E6016F"/>
    <w:rsid w:val="00E703C7"/>
    <w:rsid w:val="00E73459"/>
    <w:rsid w:val="00E750BF"/>
    <w:rsid w:val="00E75923"/>
    <w:rsid w:val="00E75E70"/>
    <w:rsid w:val="00E90708"/>
    <w:rsid w:val="00EA0CA2"/>
    <w:rsid w:val="00EA7ECD"/>
    <w:rsid w:val="00EB1483"/>
    <w:rsid w:val="00EB6590"/>
    <w:rsid w:val="00ED21C3"/>
    <w:rsid w:val="00ED388C"/>
    <w:rsid w:val="00ED46C3"/>
    <w:rsid w:val="00EE55D7"/>
    <w:rsid w:val="00EE64AA"/>
    <w:rsid w:val="00EF02B0"/>
    <w:rsid w:val="00EF13A4"/>
    <w:rsid w:val="00EF79E2"/>
    <w:rsid w:val="00F01B61"/>
    <w:rsid w:val="00F11338"/>
    <w:rsid w:val="00F13AE5"/>
    <w:rsid w:val="00F149FD"/>
    <w:rsid w:val="00F14EC1"/>
    <w:rsid w:val="00F2194A"/>
    <w:rsid w:val="00F22FE9"/>
    <w:rsid w:val="00F23A8B"/>
    <w:rsid w:val="00F2782F"/>
    <w:rsid w:val="00F41593"/>
    <w:rsid w:val="00F4262F"/>
    <w:rsid w:val="00F45B45"/>
    <w:rsid w:val="00F53719"/>
    <w:rsid w:val="00F57291"/>
    <w:rsid w:val="00F614C2"/>
    <w:rsid w:val="00F64FB1"/>
    <w:rsid w:val="00F66CB0"/>
    <w:rsid w:val="00F70AF1"/>
    <w:rsid w:val="00F74C56"/>
    <w:rsid w:val="00F76C89"/>
    <w:rsid w:val="00F87B0E"/>
    <w:rsid w:val="00F912AD"/>
    <w:rsid w:val="00F9158A"/>
    <w:rsid w:val="00FA29B8"/>
    <w:rsid w:val="00FA4FFB"/>
    <w:rsid w:val="00FC7CBC"/>
    <w:rsid w:val="00FD2BC7"/>
    <w:rsid w:val="00FD3D92"/>
    <w:rsid w:val="00FE00DA"/>
    <w:rsid w:val="00FE0A13"/>
    <w:rsid w:val="00FE199A"/>
    <w:rsid w:val="00FE1D77"/>
    <w:rsid w:val="00FF56DD"/>
    <w:rsid w:val="01C8EC89"/>
    <w:rsid w:val="057FBC67"/>
    <w:rsid w:val="07856858"/>
    <w:rsid w:val="0DEE650C"/>
    <w:rsid w:val="0ED0AE6D"/>
    <w:rsid w:val="1021AC1B"/>
    <w:rsid w:val="1293D0A4"/>
    <w:rsid w:val="12D07566"/>
    <w:rsid w:val="149E2982"/>
    <w:rsid w:val="15CFAD3C"/>
    <w:rsid w:val="185D3BB3"/>
    <w:rsid w:val="1A3587C0"/>
    <w:rsid w:val="1B37EC19"/>
    <w:rsid w:val="1CE15F92"/>
    <w:rsid w:val="21EFEB58"/>
    <w:rsid w:val="225B533B"/>
    <w:rsid w:val="2359A249"/>
    <w:rsid w:val="26C5EEA3"/>
    <w:rsid w:val="27104C22"/>
    <w:rsid w:val="286B2487"/>
    <w:rsid w:val="297EA2F4"/>
    <w:rsid w:val="2B4D1092"/>
    <w:rsid w:val="2C3CDAA8"/>
    <w:rsid w:val="2D44CDDB"/>
    <w:rsid w:val="2DB4C393"/>
    <w:rsid w:val="2E33275A"/>
    <w:rsid w:val="2E8D9E2B"/>
    <w:rsid w:val="313F05CC"/>
    <w:rsid w:val="31EDB380"/>
    <w:rsid w:val="33EDC6DE"/>
    <w:rsid w:val="38BEF93C"/>
    <w:rsid w:val="3A3FE763"/>
    <w:rsid w:val="3CB0A815"/>
    <w:rsid w:val="4154B33E"/>
    <w:rsid w:val="464E897F"/>
    <w:rsid w:val="48AF975E"/>
    <w:rsid w:val="4AECDDC4"/>
    <w:rsid w:val="516F34DA"/>
    <w:rsid w:val="54227A48"/>
    <w:rsid w:val="584B8AB5"/>
    <w:rsid w:val="588E5CFF"/>
    <w:rsid w:val="594D34EA"/>
    <w:rsid w:val="5AE4C664"/>
    <w:rsid w:val="6195349E"/>
    <w:rsid w:val="69E48E6C"/>
    <w:rsid w:val="6D7EBB1A"/>
    <w:rsid w:val="6E366530"/>
    <w:rsid w:val="723E1005"/>
    <w:rsid w:val="7316DCDB"/>
    <w:rsid w:val="74FB18C9"/>
    <w:rsid w:val="77894B57"/>
    <w:rsid w:val="787210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51A84E"/>
  <w15:docId w15:val="{935BC0B1-9924-4BAC-8863-656AE207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uiPriority w:val="1"/>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14EB4"/>
    <w:pPr>
      <w:outlineLvl w:val="2"/>
    </w:pPr>
    <w:rPr>
      <w:i/>
      <w:iCs/>
    </w:rPr>
  </w:style>
  <w:style w:type="paragraph" w:styleId="Heading4">
    <w:name w:val="heading 4"/>
    <w:basedOn w:val="Normal"/>
    <w:next w:val="Normal"/>
    <w:link w:val="Heading4Char"/>
    <w:uiPriority w:val="9"/>
    <w:unhideWhenUsed/>
    <w:rsid w:val="002E62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rsid w:val="00E14EB4"/>
    <w:rPr>
      <w:rFonts w:ascii="Calibri" w:eastAsia="Times New Roman" w:hAnsi="Calibri" w:cs="Times New Roman"/>
      <w:i/>
      <w:iCs/>
      <w:sz w:val="24"/>
      <w:szCs w:val="20"/>
    </w:rPr>
  </w:style>
  <w:style w:type="character" w:styleId="CommentReference">
    <w:name w:val="annotation reference"/>
    <w:basedOn w:val="DefaultParagraphFont"/>
    <w:semiHidden/>
    <w:unhideWhenUsed/>
    <w:rsid w:val="00CC5D11"/>
    <w:rPr>
      <w:sz w:val="16"/>
      <w:szCs w:val="16"/>
    </w:rPr>
  </w:style>
  <w:style w:type="paragraph" w:styleId="CommentText">
    <w:name w:val="annotation text"/>
    <w:basedOn w:val="Normal"/>
    <w:link w:val="CommentTextChar"/>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Heading4Char">
    <w:name w:val="Heading 4 Char"/>
    <w:basedOn w:val="DefaultParagraphFont"/>
    <w:link w:val="Heading4"/>
    <w:uiPriority w:val="9"/>
    <w:rsid w:val="002E6213"/>
    <w:rPr>
      <w:rFonts w:asciiTheme="majorHAnsi" w:eastAsiaTheme="majorEastAsia" w:hAnsiTheme="majorHAnsi" w:cstheme="majorBidi"/>
      <w:i/>
      <w:iCs/>
      <w:color w:val="365F91" w:themeColor="accent1" w:themeShade="BF"/>
      <w:sz w:val="24"/>
      <w:szCs w:val="20"/>
    </w:rPr>
  </w:style>
  <w:style w:type="character" w:styleId="PlaceholderText">
    <w:name w:val="Placeholder Text"/>
    <w:uiPriority w:val="99"/>
    <w:semiHidden/>
    <w:rsid w:val="00F45B45"/>
    <w:rPr>
      <w:color w:val="808080"/>
    </w:rPr>
  </w:style>
  <w:style w:type="paragraph" w:customStyle="1" w:styleId="Indentdot">
    <w:name w:val="Indent dot"/>
    <w:basedOn w:val="ListParagraph"/>
    <w:rsid w:val="00157777"/>
    <w:pPr>
      <w:numPr>
        <w:ilvl w:val="1"/>
        <w:numId w:val="19"/>
      </w:numPr>
      <w:autoSpaceDE w:val="0"/>
      <w:autoSpaceDN w:val="0"/>
      <w:adjustRightInd w:val="0"/>
      <w:ind w:left="318" w:hanging="142"/>
      <w:jc w:val="both"/>
    </w:pPr>
    <w:rPr>
      <w:rFonts w:cs="Frutiger-Roman"/>
      <w:color w:val="000000"/>
      <w:sz w:val="19"/>
      <w:szCs w:val="19"/>
      <w:lang w:eastAsia="en-AU"/>
    </w:rPr>
  </w:style>
  <w:style w:type="paragraph" w:customStyle="1" w:styleId="BigDots">
    <w:name w:val="Big Dots"/>
    <w:basedOn w:val="Indentdot"/>
    <w:link w:val="BigDotsChar"/>
    <w:rsid w:val="00157777"/>
    <w:rPr>
      <w:sz w:val="24"/>
    </w:rPr>
  </w:style>
  <w:style w:type="character" w:customStyle="1" w:styleId="BigDotsChar">
    <w:name w:val="Big Dots Char"/>
    <w:basedOn w:val="DefaultParagraphFont"/>
    <w:link w:val="BigDots"/>
    <w:rsid w:val="00157777"/>
    <w:rPr>
      <w:rFonts w:ascii="Calibri" w:eastAsia="Times New Roman" w:hAnsi="Calibri" w:cs="Frutiger-Roman"/>
      <w:color w:val="000000"/>
      <w:sz w:val="24"/>
      <w:szCs w:val="19"/>
      <w:lang w:eastAsia="en-AU"/>
    </w:rPr>
  </w:style>
  <w:style w:type="paragraph" w:styleId="TOCHeading">
    <w:name w:val="TOC Heading"/>
    <w:basedOn w:val="Heading1"/>
    <w:next w:val="Normal"/>
    <w:uiPriority w:val="39"/>
    <w:unhideWhenUsed/>
    <w:rsid w:val="00157777"/>
    <w:pPr>
      <w:keepLines/>
      <w:spacing w:before="240" w:after="0" w:line="259" w:lineRule="auto"/>
      <w:outlineLvl w:val="9"/>
    </w:pPr>
    <w:rPr>
      <w:rFonts w:asciiTheme="majorHAnsi" w:eastAsiaTheme="majorEastAsia" w:hAnsiTheme="majorHAnsi" w:cstheme="majorBidi"/>
      <w:b w:val="0"/>
      <w:iCs w:val="0"/>
      <w:color w:val="365F91" w:themeColor="accent1" w:themeShade="BF"/>
      <w:sz w:val="32"/>
      <w:szCs w:val="32"/>
      <w:lang w:val="en-US"/>
    </w:rPr>
  </w:style>
  <w:style w:type="paragraph" w:styleId="TOC3">
    <w:name w:val="toc 3"/>
    <w:basedOn w:val="Normal"/>
    <w:next w:val="Normal"/>
    <w:autoRedefine/>
    <w:uiPriority w:val="39"/>
    <w:unhideWhenUsed/>
    <w:rsid w:val="005B4BC9"/>
    <w:pPr>
      <w:spacing w:after="100"/>
      <w:ind w:left="480"/>
    </w:pPr>
  </w:style>
  <w:style w:type="paragraph" w:styleId="FootnoteText">
    <w:name w:val="footnote text"/>
    <w:basedOn w:val="Normal"/>
    <w:link w:val="FootnoteTextChar"/>
    <w:uiPriority w:val="99"/>
    <w:semiHidden/>
    <w:unhideWhenUsed/>
    <w:rsid w:val="000F1E60"/>
    <w:rPr>
      <w:rFonts w:eastAsiaTheme="minorHAnsi"/>
      <w:sz w:val="20"/>
      <w:lang w:eastAsia="en-AU"/>
    </w:rPr>
  </w:style>
  <w:style w:type="character" w:customStyle="1" w:styleId="FootnoteTextChar">
    <w:name w:val="Footnote Text Char"/>
    <w:basedOn w:val="DefaultParagraphFont"/>
    <w:link w:val="FootnoteText"/>
    <w:uiPriority w:val="99"/>
    <w:semiHidden/>
    <w:rsid w:val="000F1E60"/>
    <w:rPr>
      <w:rFonts w:ascii="Calibri" w:hAnsi="Calibri" w:cs="Times New Roman"/>
      <w:sz w:val="20"/>
      <w:szCs w:val="20"/>
      <w:lang w:eastAsia="en-AU"/>
    </w:rPr>
  </w:style>
  <w:style w:type="character" w:styleId="FootnoteReference">
    <w:name w:val="footnote reference"/>
    <w:basedOn w:val="DefaultParagraphFont"/>
    <w:uiPriority w:val="99"/>
    <w:semiHidden/>
    <w:unhideWhenUsed/>
    <w:rsid w:val="000F1E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685950">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act.gov.au/a/1997-125/current/pdf/1997-125.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alth.gov.au/internet/main/publishing.nsf/content/DA71C0838BA6411BCA2577A0001AAC32/$File/servst10v2.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5.austlii.edu.au/au/legis/act/consol_act/gamopa199137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SADSLiaison@act.gov.au" TargetMode="External"/><Relationship Id="rId5" Type="http://schemas.openxmlformats.org/officeDocument/2006/relationships/numbering" Target="numbering.xml"/><Relationship Id="rId15" Type="http://schemas.openxmlformats.org/officeDocument/2006/relationships/hyperlink" Target="http://www.comlaw.gov.au/Details/C2010A0012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act.gov.au/a/2004-5/current/pdf/2004-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CHS21/418</Decision_x0020_Number>
    <Description0 xmlns="690b2128-8961-48af-a473-22c34a9accba">This procedure provides direction to Emergency Department (ED) and Mental Health Consultation Liaison (MHCL) staff in understanding the interface between the Emergency Department (ED) and Mental Health (MH) operational procedures.  </Description0>
    <Display_x0020_on_x0020_Internet xmlns="690b2128-8961-48af-a473-22c34a9accba">true</Display_x0020_on_x0020_Internet>
    <Review_x0020_Date xmlns="690b2128-8961-48af-a473-22c34a9accba">2024-05-31T14:00:00+00:00</Review_x0020_Date>
    <Approval_x0020_Name_x007c_Committee xmlns="690b2128-8961-48af-a473-22c34a9accba">CHS Policy Committee </Approval_x0020_Name_x007c_Committee>
    <Risk_x0020_Rating xmlns="690b2128-8961-48af-a473-22c34a9accba">High</Risk_x0020_Rating>
    <Related_x0020_Documents xmlns="690b2128-8961-48af-a473-22c34a9accba" xsi:nil="true"/>
    <Replaces_x003a_ xmlns="690b2128-8961-48af-a473-22c34a9accba">CHHS17/052 Emergency Department and Mental Health Interface</Replaces_x003a_>
    <Progress xmlns="690b2128-8961-48af-a473-22c34a9accba" xsi:nil="true"/>
    <TaxCatchAll xmlns="c0239a80-7f07-4ed7-82c3-24ad7d76ada5" xsi:nil="true"/>
    <Key_x0020_Words xmlns="690b2128-8961-48af-a473-22c34a9accba">Emergency Department, Mental Health, MHSSU, AMHU, Psychiatry, Behavioural Disturbance, Risk Assessment, Intoxication, Suicide, Psychiatrist, HAART, Detention, Police, De-escalation, ED, MH, MHCL, CAHMS, DES, de-escalation </Key_x0020_Words>
    <Type_x0020_of_x0020_Document xmlns="690b2128-8961-48af-a473-22c34a9accba">Procedure</Type_x0020_of_x0020_Document>
    <Version_x0020_Number xmlns="690b2128-8961-48af-a473-22c34a9accba">1</Version_x0020_Number>
    <Approval_x0020_Date xmlns="690b2128-8961-48af-a473-22c34a9accba">2021-05-11T14:00:00+00:00</Approval_x0020_Date>
    <Notes0 xmlns="690b2128-8961-48af-a473-22c34a9accba" xsi:nil="true"/>
    <New_x0020_Applies_x0020_To xmlns="690b2128-8961-48af-a473-22c34a9accba">Canberra Health Services</New_x0020_Applies_x0020_To>
    <New_x0020_Owner xmlns="690b2128-8961-48af-a473-22c34a9accba">Medicine - Emergency Department</New_x0020_Owner>
    <Status xmlns="690b2128-8961-48af-a473-22c34a9accba">Approved</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7C5B6-3801-45AD-A1F0-0C62721B0272}">
  <ds:schemaRefs>
    <ds:schemaRef ds:uri="http://schemas.openxmlformats.org/officeDocument/2006/bibliography"/>
  </ds:schemaRefs>
</ds:datastoreItem>
</file>

<file path=customXml/itemProps2.xml><?xml version="1.0" encoding="utf-8"?>
<ds:datastoreItem xmlns:ds="http://schemas.openxmlformats.org/officeDocument/2006/customXml" ds:itemID="{3A3E09D4-D677-41AB-9F28-80AF743631A7}"/>
</file>

<file path=customXml/itemProps3.xml><?xml version="1.0" encoding="utf-8"?>
<ds:datastoreItem xmlns:ds="http://schemas.openxmlformats.org/officeDocument/2006/customXml" ds:itemID="{297F58B0-E6BF-4237-9984-6DF2E01C04FA}">
  <ds:schemaRefs>
    <ds:schemaRef ds:uri="http://schemas.microsoft.com/office/2006/metadata/properties"/>
    <ds:schemaRef ds:uri="b2806a9b-524a-408a-9242-7f2c397428d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c8e588b-9c83-49d3-a6c8-a54de8f95e6a"/>
    <ds:schemaRef ds:uri="http://www.w3.org/XML/1998/namespace"/>
    <ds:schemaRef ds:uri="http://purl.org/dc/dcmitype/"/>
  </ds:schemaRefs>
</ds:datastoreItem>
</file>

<file path=customXml/itemProps4.xml><?xml version="1.0" encoding="utf-8"?>
<ds:datastoreItem xmlns:ds="http://schemas.openxmlformats.org/officeDocument/2006/customXml" ds:itemID="{0DA4D85D-37FD-4A82-B786-2D707BCAE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23</Pages>
  <Words>8544</Words>
  <Characters>48701</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57131</CharactersWithSpaces>
  <SharedDoc>false</SharedDoc>
  <HLinks>
    <vt:vector size="372" baseType="variant">
      <vt:variant>
        <vt:i4>393244</vt:i4>
      </vt:variant>
      <vt:variant>
        <vt:i4>306</vt:i4>
      </vt:variant>
      <vt:variant>
        <vt:i4>0</vt:i4>
      </vt:variant>
      <vt:variant>
        <vt:i4>5</vt:i4>
      </vt:variant>
      <vt:variant>
        <vt:lpwstr/>
      </vt:variant>
      <vt:variant>
        <vt:lpwstr>Contents</vt:lpwstr>
      </vt:variant>
      <vt:variant>
        <vt:i4>393244</vt:i4>
      </vt:variant>
      <vt:variant>
        <vt:i4>303</vt:i4>
      </vt:variant>
      <vt:variant>
        <vt:i4>0</vt:i4>
      </vt:variant>
      <vt:variant>
        <vt:i4>5</vt:i4>
      </vt:variant>
      <vt:variant>
        <vt:lpwstr/>
      </vt:variant>
      <vt:variant>
        <vt:lpwstr>Contents</vt:lpwstr>
      </vt:variant>
      <vt:variant>
        <vt:i4>393244</vt:i4>
      </vt:variant>
      <vt:variant>
        <vt:i4>300</vt:i4>
      </vt:variant>
      <vt:variant>
        <vt:i4>0</vt:i4>
      </vt:variant>
      <vt:variant>
        <vt:i4>5</vt:i4>
      </vt:variant>
      <vt:variant>
        <vt:lpwstr/>
      </vt:variant>
      <vt:variant>
        <vt:lpwstr>Contents</vt:lpwstr>
      </vt:variant>
      <vt:variant>
        <vt:i4>4194363</vt:i4>
      </vt:variant>
      <vt:variant>
        <vt:i4>297</vt:i4>
      </vt:variant>
      <vt:variant>
        <vt:i4>0</vt:i4>
      </vt:variant>
      <vt:variant>
        <vt:i4>5</vt:i4>
      </vt:variant>
      <vt:variant>
        <vt:lpwstr>http://www5.austlii.edu.au/au/legis/act/consol_act/gamopa1991379/</vt:lpwstr>
      </vt:variant>
      <vt:variant>
        <vt:lpwstr/>
      </vt:variant>
      <vt:variant>
        <vt:i4>327772</vt:i4>
      </vt:variant>
      <vt:variant>
        <vt:i4>294</vt:i4>
      </vt:variant>
      <vt:variant>
        <vt:i4>0</vt:i4>
      </vt:variant>
      <vt:variant>
        <vt:i4>5</vt:i4>
      </vt:variant>
      <vt:variant>
        <vt:lpwstr>http://www.comlaw.gov.au/Details/C2010A00123</vt:lpwstr>
      </vt:variant>
      <vt:variant>
        <vt:lpwstr/>
      </vt:variant>
      <vt:variant>
        <vt:i4>1179729</vt:i4>
      </vt:variant>
      <vt:variant>
        <vt:i4>291</vt:i4>
      </vt:variant>
      <vt:variant>
        <vt:i4>0</vt:i4>
      </vt:variant>
      <vt:variant>
        <vt:i4>5</vt:i4>
      </vt:variant>
      <vt:variant>
        <vt:lpwstr>http://www.legislation.act.gov.au/a/2004-5/current/pdf/2004-5.pdf</vt:lpwstr>
      </vt:variant>
      <vt:variant>
        <vt:lpwstr/>
      </vt:variant>
      <vt:variant>
        <vt:i4>1114194</vt:i4>
      </vt:variant>
      <vt:variant>
        <vt:i4>288</vt:i4>
      </vt:variant>
      <vt:variant>
        <vt:i4>0</vt:i4>
      </vt:variant>
      <vt:variant>
        <vt:i4>5</vt:i4>
      </vt:variant>
      <vt:variant>
        <vt:lpwstr>http://www.legislation.act.gov.au/a/1997-125/current/pdf/1997-125.pdf</vt:lpwstr>
      </vt:variant>
      <vt:variant>
        <vt:lpwstr/>
      </vt:variant>
      <vt:variant>
        <vt:i4>6488123</vt:i4>
      </vt:variant>
      <vt:variant>
        <vt:i4>285</vt:i4>
      </vt:variant>
      <vt:variant>
        <vt:i4>0</vt:i4>
      </vt:variant>
      <vt:variant>
        <vt:i4>5</vt:i4>
      </vt:variant>
      <vt:variant>
        <vt:lpwstr>http://www.health.gov.au/internet/main/publishing.nsf/content/DA71C0838BA6411BCA2577A0001AAC32/$File/servst10v2.pdf</vt:lpwstr>
      </vt:variant>
      <vt:variant>
        <vt:lpwstr/>
      </vt:variant>
      <vt:variant>
        <vt:i4>1704018</vt:i4>
      </vt:variant>
      <vt:variant>
        <vt:i4>282</vt:i4>
      </vt:variant>
      <vt:variant>
        <vt:i4>0</vt:i4>
      </vt:variant>
      <vt:variant>
        <vt:i4>5</vt:i4>
      </vt:variant>
      <vt:variant>
        <vt:lpwstr>http://inhealth/PPR/Policy and Plans Register/Patient Transport.docx</vt:lpwstr>
      </vt:variant>
      <vt:variant>
        <vt:lpwstr/>
      </vt:variant>
      <vt:variant>
        <vt:i4>393244</vt:i4>
      </vt:variant>
      <vt:variant>
        <vt:i4>279</vt:i4>
      </vt:variant>
      <vt:variant>
        <vt:i4>0</vt:i4>
      </vt:variant>
      <vt:variant>
        <vt:i4>5</vt:i4>
      </vt:variant>
      <vt:variant>
        <vt:lpwstr/>
      </vt:variant>
      <vt:variant>
        <vt:lpwstr>Contents</vt:lpwstr>
      </vt:variant>
      <vt:variant>
        <vt:i4>393244</vt:i4>
      </vt:variant>
      <vt:variant>
        <vt:i4>276</vt:i4>
      </vt:variant>
      <vt:variant>
        <vt:i4>0</vt:i4>
      </vt:variant>
      <vt:variant>
        <vt:i4>5</vt:i4>
      </vt:variant>
      <vt:variant>
        <vt:lpwstr/>
      </vt:variant>
      <vt:variant>
        <vt:lpwstr>Contents</vt:lpwstr>
      </vt:variant>
      <vt:variant>
        <vt:i4>393244</vt:i4>
      </vt:variant>
      <vt:variant>
        <vt:i4>273</vt:i4>
      </vt:variant>
      <vt:variant>
        <vt:i4>0</vt:i4>
      </vt:variant>
      <vt:variant>
        <vt:i4>5</vt:i4>
      </vt:variant>
      <vt:variant>
        <vt:lpwstr/>
      </vt:variant>
      <vt:variant>
        <vt:lpwstr>Contents</vt:lpwstr>
      </vt:variant>
      <vt:variant>
        <vt:i4>393244</vt:i4>
      </vt:variant>
      <vt:variant>
        <vt:i4>270</vt:i4>
      </vt:variant>
      <vt:variant>
        <vt:i4>0</vt:i4>
      </vt:variant>
      <vt:variant>
        <vt:i4>5</vt:i4>
      </vt:variant>
      <vt:variant>
        <vt:lpwstr/>
      </vt:variant>
      <vt:variant>
        <vt:lpwstr>Contents</vt:lpwstr>
      </vt:variant>
      <vt:variant>
        <vt:i4>393244</vt:i4>
      </vt:variant>
      <vt:variant>
        <vt:i4>267</vt:i4>
      </vt:variant>
      <vt:variant>
        <vt:i4>0</vt:i4>
      </vt:variant>
      <vt:variant>
        <vt:i4>5</vt:i4>
      </vt:variant>
      <vt:variant>
        <vt:lpwstr/>
      </vt:variant>
      <vt:variant>
        <vt:lpwstr>Contents</vt:lpwstr>
      </vt:variant>
      <vt:variant>
        <vt:i4>393244</vt:i4>
      </vt:variant>
      <vt:variant>
        <vt:i4>264</vt:i4>
      </vt:variant>
      <vt:variant>
        <vt:i4>0</vt:i4>
      </vt:variant>
      <vt:variant>
        <vt:i4>5</vt:i4>
      </vt:variant>
      <vt:variant>
        <vt:lpwstr/>
      </vt:variant>
      <vt:variant>
        <vt:lpwstr>Contents</vt:lpwstr>
      </vt:variant>
      <vt:variant>
        <vt:i4>393244</vt:i4>
      </vt:variant>
      <vt:variant>
        <vt:i4>261</vt:i4>
      </vt:variant>
      <vt:variant>
        <vt:i4>0</vt:i4>
      </vt:variant>
      <vt:variant>
        <vt:i4>5</vt:i4>
      </vt:variant>
      <vt:variant>
        <vt:lpwstr/>
      </vt:variant>
      <vt:variant>
        <vt:lpwstr>Contents</vt:lpwstr>
      </vt:variant>
      <vt:variant>
        <vt:i4>393244</vt:i4>
      </vt:variant>
      <vt:variant>
        <vt:i4>258</vt:i4>
      </vt:variant>
      <vt:variant>
        <vt:i4>0</vt:i4>
      </vt:variant>
      <vt:variant>
        <vt:i4>5</vt:i4>
      </vt:variant>
      <vt:variant>
        <vt:lpwstr/>
      </vt:variant>
      <vt:variant>
        <vt:lpwstr>Contents</vt:lpwstr>
      </vt:variant>
      <vt:variant>
        <vt:i4>393244</vt:i4>
      </vt:variant>
      <vt:variant>
        <vt:i4>255</vt:i4>
      </vt:variant>
      <vt:variant>
        <vt:i4>0</vt:i4>
      </vt:variant>
      <vt:variant>
        <vt:i4>5</vt:i4>
      </vt:variant>
      <vt:variant>
        <vt:lpwstr/>
      </vt:variant>
      <vt:variant>
        <vt:lpwstr>Contents</vt:lpwstr>
      </vt:variant>
      <vt:variant>
        <vt:i4>393244</vt:i4>
      </vt:variant>
      <vt:variant>
        <vt:i4>252</vt:i4>
      </vt:variant>
      <vt:variant>
        <vt:i4>0</vt:i4>
      </vt:variant>
      <vt:variant>
        <vt:i4>5</vt:i4>
      </vt:variant>
      <vt:variant>
        <vt:lpwstr/>
      </vt:variant>
      <vt:variant>
        <vt:lpwstr>Contents</vt:lpwstr>
      </vt:variant>
      <vt:variant>
        <vt:i4>2424900</vt:i4>
      </vt:variant>
      <vt:variant>
        <vt:i4>249</vt:i4>
      </vt:variant>
      <vt:variant>
        <vt:i4>0</vt:i4>
      </vt:variant>
      <vt:variant>
        <vt:i4>5</vt:i4>
      </vt:variant>
      <vt:variant>
        <vt:lpwstr/>
      </vt:variant>
      <vt:variant>
        <vt:lpwstr>_4.2_Less_Urgent</vt:lpwstr>
      </vt:variant>
      <vt:variant>
        <vt:i4>393244</vt:i4>
      </vt:variant>
      <vt:variant>
        <vt:i4>246</vt:i4>
      </vt:variant>
      <vt:variant>
        <vt:i4>0</vt:i4>
      </vt:variant>
      <vt:variant>
        <vt:i4>5</vt:i4>
      </vt:variant>
      <vt:variant>
        <vt:lpwstr/>
      </vt:variant>
      <vt:variant>
        <vt:lpwstr>Contents</vt:lpwstr>
      </vt:variant>
      <vt:variant>
        <vt:i4>393244</vt:i4>
      </vt:variant>
      <vt:variant>
        <vt:i4>243</vt:i4>
      </vt:variant>
      <vt:variant>
        <vt:i4>0</vt:i4>
      </vt:variant>
      <vt:variant>
        <vt:i4>5</vt:i4>
      </vt:variant>
      <vt:variant>
        <vt:lpwstr/>
      </vt:variant>
      <vt:variant>
        <vt:lpwstr>Contents</vt:lpwstr>
      </vt:variant>
      <vt:variant>
        <vt:i4>393244</vt:i4>
      </vt:variant>
      <vt:variant>
        <vt:i4>240</vt:i4>
      </vt:variant>
      <vt:variant>
        <vt:i4>0</vt:i4>
      </vt:variant>
      <vt:variant>
        <vt:i4>5</vt:i4>
      </vt:variant>
      <vt:variant>
        <vt:lpwstr/>
      </vt:variant>
      <vt:variant>
        <vt:lpwstr>Contents</vt:lpwstr>
      </vt:variant>
      <vt:variant>
        <vt:i4>1048627</vt:i4>
      </vt:variant>
      <vt:variant>
        <vt:i4>232</vt:i4>
      </vt:variant>
      <vt:variant>
        <vt:i4>0</vt:i4>
      </vt:variant>
      <vt:variant>
        <vt:i4>5</vt:i4>
      </vt:variant>
      <vt:variant>
        <vt:lpwstr/>
      </vt:variant>
      <vt:variant>
        <vt:lpwstr>_Toc67661422</vt:lpwstr>
      </vt:variant>
      <vt:variant>
        <vt:i4>1245235</vt:i4>
      </vt:variant>
      <vt:variant>
        <vt:i4>226</vt:i4>
      </vt:variant>
      <vt:variant>
        <vt:i4>0</vt:i4>
      </vt:variant>
      <vt:variant>
        <vt:i4>5</vt:i4>
      </vt:variant>
      <vt:variant>
        <vt:lpwstr/>
      </vt:variant>
      <vt:variant>
        <vt:lpwstr>_Toc67661421</vt:lpwstr>
      </vt:variant>
      <vt:variant>
        <vt:i4>1179699</vt:i4>
      </vt:variant>
      <vt:variant>
        <vt:i4>220</vt:i4>
      </vt:variant>
      <vt:variant>
        <vt:i4>0</vt:i4>
      </vt:variant>
      <vt:variant>
        <vt:i4>5</vt:i4>
      </vt:variant>
      <vt:variant>
        <vt:lpwstr/>
      </vt:variant>
      <vt:variant>
        <vt:lpwstr>_Toc67661420</vt:lpwstr>
      </vt:variant>
      <vt:variant>
        <vt:i4>1769520</vt:i4>
      </vt:variant>
      <vt:variant>
        <vt:i4>214</vt:i4>
      </vt:variant>
      <vt:variant>
        <vt:i4>0</vt:i4>
      </vt:variant>
      <vt:variant>
        <vt:i4>5</vt:i4>
      </vt:variant>
      <vt:variant>
        <vt:lpwstr/>
      </vt:variant>
      <vt:variant>
        <vt:lpwstr>_Toc67661419</vt:lpwstr>
      </vt:variant>
      <vt:variant>
        <vt:i4>1703984</vt:i4>
      </vt:variant>
      <vt:variant>
        <vt:i4>208</vt:i4>
      </vt:variant>
      <vt:variant>
        <vt:i4>0</vt:i4>
      </vt:variant>
      <vt:variant>
        <vt:i4>5</vt:i4>
      </vt:variant>
      <vt:variant>
        <vt:lpwstr/>
      </vt:variant>
      <vt:variant>
        <vt:lpwstr>_Toc67661418</vt:lpwstr>
      </vt:variant>
      <vt:variant>
        <vt:i4>1376304</vt:i4>
      </vt:variant>
      <vt:variant>
        <vt:i4>202</vt:i4>
      </vt:variant>
      <vt:variant>
        <vt:i4>0</vt:i4>
      </vt:variant>
      <vt:variant>
        <vt:i4>5</vt:i4>
      </vt:variant>
      <vt:variant>
        <vt:lpwstr/>
      </vt:variant>
      <vt:variant>
        <vt:lpwstr>_Toc67661417</vt:lpwstr>
      </vt:variant>
      <vt:variant>
        <vt:i4>1310768</vt:i4>
      </vt:variant>
      <vt:variant>
        <vt:i4>196</vt:i4>
      </vt:variant>
      <vt:variant>
        <vt:i4>0</vt:i4>
      </vt:variant>
      <vt:variant>
        <vt:i4>5</vt:i4>
      </vt:variant>
      <vt:variant>
        <vt:lpwstr/>
      </vt:variant>
      <vt:variant>
        <vt:lpwstr>_Toc67661416</vt:lpwstr>
      </vt:variant>
      <vt:variant>
        <vt:i4>1507376</vt:i4>
      </vt:variant>
      <vt:variant>
        <vt:i4>190</vt:i4>
      </vt:variant>
      <vt:variant>
        <vt:i4>0</vt:i4>
      </vt:variant>
      <vt:variant>
        <vt:i4>5</vt:i4>
      </vt:variant>
      <vt:variant>
        <vt:lpwstr/>
      </vt:variant>
      <vt:variant>
        <vt:lpwstr>_Toc67661415</vt:lpwstr>
      </vt:variant>
      <vt:variant>
        <vt:i4>1441840</vt:i4>
      </vt:variant>
      <vt:variant>
        <vt:i4>184</vt:i4>
      </vt:variant>
      <vt:variant>
        <vt:i4>0</vt:i4>
      </vt:variant>
      <vt:variant>
        <vt:i4>5</vt:i4>
      </vt:variant>
      <vt:variant>
        <vt:lpwstr/>
      </vt:variant>
      <vt:variant>
        <vt:lpwstr>_Toc67661414</vt:lpwstr>
      </vt:variant>
      <vt:variant>
        <vt:i4>1114160</vt:i4>
      </vt:variant>
      <vt:variant>
        <vt:i4>178</vt:i4>
      </vt:variant>
      <vt:variant>
        <vt:i4>0</vt:i4>
      </vt:variant>
      <vt:variant>
        <vt:i4>5</vt:i4>
      </vt:variant>
      <vt:variant>
        <vt:lpwstr/>
      </vt:variant>
      <vt:variant>
        <vt:lpwstr>_Toc67661413</vt:lpwstr>
      </vt:variant>
      <vt:variant>
        <vt:i4>1048624</vt:i4>
      </vt:variant>
      <vt:variant>
        <vt:i4>172</vt:i4>
      </vt:variant>
      <vt:variant>
        <vt:i4>0</vt:i4>
      </vt:variant>
      <vt:variant>
        <vt:i4>5</vt:i4>
      </vt:variant>
      <vt:variant>
        <vt:lpwstr/>
      </vt:variant>
      <vt:variant>
        <vt:lpwstr>_Toc67661412</vt:lpwstr>
      </vt:variant>
      <vt:variant>
        <vt:i4>1245232</vt:i4>
      </vt:variant>
      <vt:variant>
        <vt:i4>166</vt:i4>
      </vt:variant>
      <vt:variant>
        <vt:i4>0</vt:i4>
      </vt:variant>
      <vt:variant>
        <vt:i4>5</vt:i4>
      </vt:variant>
      <vt:variant>
        <vt:lpwstr/>
      </vt:variant>
      <vt:variant>
        <vt:lpwstr>_Toc67661411</vt:lpwstr>
      </vt:variant>
      <vt:variant>
        <vt:i4>1179696</vt:i4>
      </vt:variant>
      <vt:variant>
        <vt:i4>160</vt:i4>
      </vt:variant>
      <vt:variant>
        <vt:i4>0</vt:i4>
      </vt:variant>
      <vt:variant>
        <vt:i4>5</vt:i4>
      </vt:variant>
      <vt:variant>
        <vt:lpwstr/>
      </vt:variant>
      <vt:variant>
        <vt:lpwstr>_Toc67661410</vt:lpwstr>
      </vt:variant>
      <vt:variant>
        <vt:i4>1769521</vt:i4>
      </vt:variant>
      <vt:variant>
        <vt:i4>154</vt:i4>
      </vt:variant>
      <vt:variant>
        <vt:i4>0</vt:i4>
      </vt:variant>
      <vt:variant>
        <vt:i4>5</vt:i4>
      </vt:variant>
      <vt:variant>
        <vt:lpwstr/>
      </vt:variant>
      <vt:variant>
        <vt:lpwstr>_Toc67661409</vt:lpwstr>
      </vt:variant>
      <vt:variant>
        <vt:i4>1703985</vt:i4>
      </vt:variant>
      <vt:variant>
        <vt:i4>148</vt:i4>
      </vt:variant>
      <vt:variant>
        <vt:i4>0</vt:i4>
      </vt:variant>
      <vt:variant>
        <vt:i4>5</vt:i4>
      </vt:variant>
      <vt:variant>
        <vt:lpwstr/>
      </vt:variant>
      <vt:variant>
        <vt:lpwstr>_Toc67661408</vt:lpwstr>
      </vt:variant>
      <vt:variant>
        <vt:i4>1376305</vt:i4>
      </vt:variant>
      <vt:variant>
        <vt:i4>142</vt:i4>
      </vt:variant>
      <vt:variant>
        <vt:i4>0</vt:i4>
      </vt:variant>
      <vt:variant>
        <vt:i4>5</vt:i4>
      </vt:variant>
      <vt:variant>
        <vt:lpwstr/>
      </vt:variant>
      <vt:variant>
        <vt:lpwstr>_Toc67661407</vt:lpwstr>
      </vt:variant>
      <vt:variant>
        <vt:i4>1310769</vt:i4>
      </vt:variant>
      <vt:variant>
        <vt:i4>136</vt:i4>
      </vt:variant>
      <vt:variant>
        <vt:i4>0</vt:i4>
      </vt:variant>
      <vt:variant>
        <vt:i4>5</vt:i4>
      </vt:variant>
      <vt:variant>
        <vt:lpwstr/>
      </vt:variant>
      <vt:variant>
        <vt:lpwstr>_Toc67661406</vt:lpwstr>
      </vt:variant>
      <vt:variant>
        <vt:i4>1507377</vt:i4>
      </vt:variant>
      <vt:variant>
        <vt:i4>130</vt:i4>
      </vt:variant>
      <vt:variant>
        <vt:i4>0</vt:i4>
      </vt:variant>
      <vt:variant>
        <vt:i4>5</vt:i4>
      </vt:variant>
      <vt:variant>
        <vt:lpwstr/>
      </vt:variant>
      <vt:variant>
        <vt:lpwstr>_Toc67661405</vt:lpwstr>
      </vt:variant>
      <vt:variant>
        <vt:i4>1441841</vt:i4>
      </vt:variant>
      <vt:variant>
        <vt:i4>124</vt:i4>
      </vt:variant>
      <vt:variant>
        <vt:i4>0</vt:i4>
      </vt:variant>
      <vt:variant>
        <vt:i4>5</vt:i4>
      </vt:variant>
      <vt:variant>
        <vt:lpwstr/>
      </vt:variant>
      <vt:variant>
        <vt:lpwstr>_Toc67661404</vt:lpwstr>
      </vt:variant>
      <vt:variant>
        <vt:i4>1114161</vt:i4>
      </vt:variant>
      <vt:variant>
        <vt:i4>118</vt:i4>
      </vt:variant>
      <vt:variant>
        <vt:i4>0</vt:i4>
      </vt:variant>
      <vt:variant>
        <vt:i4>5</vt:i4>
      </vt:variant>
      <vt:variant>
        <vt:lpwstr/>
      </vt:variant>
      <vt:variant>
        <vt:lpwstr>_Toc67661403</vt:lpwstr>
      </vt:variant>
      <vt:variant>
        <vt:i4>1048625</vt:i4>
      </vt:variant>
      <vt:variant>
        <vt:i4>112</vt:i4>
      </vt:variant>
      <vt:variant>
        <vt:i4>0</vt:i4>
      </vt:variant>
      <vt:variant>
        <vt:i4>5</vt:i4>
      </vt:variant>
      <vt:variant>
        <vt:lpwstr/>
      </vt:variant>
      <vt:variant>
        <vt:lpwstr>_Toc67661402</vt:lpwstr>
      </vt:variant>
      <vt:variant>
        <vt:i4>1245233</vt:i4>
      </vt:variant>
      <vt:variant>
        <vt:i4>106</vt:i4>
      </vt:variant>
      <vt:variant>
        <vt:i4>0</vt:i4>
      </vt:variant>
      <vt:variant>
        <vt:i4>5</vt:i4>
      </vt:variant>
      <vt:variant>
        <vt:lpwstr/>
      </vt:variant>
      <vt:variant>
        <vt:lpwstr>_Toc67661401</vt:lpwstr>
      </vt:variant>
      <vt:variant>
        <vt:i4>1179697</vt:i4>
      </vt:variant>
      <vt:variant>
        <vt:i4>100</vt:i4>
      </vt:variant>
      <vt:variant>
        <vt:i4>0</vt:i4>
      </vt:variant>
      <vt:variant>
        <vt:i4>5</vt:i4>
      </vt:variant>
      <vt:variant>
        <vt:lpwstr/>
      </vt:variant>
      <vt:variant>
        <vt:lpwstr>_Toc67661400</vt:lpwstr>
      </vt:variant>
      <vt:variant>
        <vt:i4>1835064</vt:i4>
      </vt:variant>
      <vt:variant>
        <vt:i4>94</vt:i4>
      </vt:variant>
      <vt:variant>
        <vt:i4>0</vt:i4>
      </vt:variant>
      <vt:variant>
        <vt:i4>5</vt:i4>
      </vt:variant>
      <vt:variant>
        <vt:lpwstr/>
      </vt:variant>
      <vt:variant>
        <vt:lpwstr>_Toc67661399</vt:lpwstr>
      </vt:variant>
      <vt:variant>
        <vt:i4>1900600</vt:i4>
      </vt:variant>
      <vt:variant>
        <vt:i4>88</vt:i4>
      </vt:variant>
      <vt:variant>
        <vt:i4>0</vt:i4>
      </vt:variant>
      <vt:variant>
        <vt:i4>5</vt:i4>
      </vt:variant>
      <vt:variant>
        <vt:lpwstr/>
      </vt:variant>
      <vt:variant>
        <vt:lpwstr>_Toc67661398</vt:lpwstr>
      </vt:variant>
      <vt:variant>
        <vt:i4>1179704</vt:i4>
      </vt:variant>
      <vt:variant>
        <vt:i4>82</vt:i4>
      </vt:variant>
      <vt:variant>
        <vt:i4>0</vt:i4>
      </vt:variant>
      <vt:variant>
        <vt:i4>5</vt:i4>
      </vt:variant>
      <vt:variant>
        <vt:lpwstr/>
      </vt:variant>
      <vt:variant>
        <vt:lpwstr>_Toc67661397</vt:lpwstr>
      </vt:variant>
      <vt:variant>
        <vt:i4>1245240</vt:i4>
      </vt:variant>
      <vt:variant>
        <vt:i4>76</vt:i4>
      </vt:variant>
      <vt:variant>
        <vt:i4>0</vt:i4>
      </vt:variant>
      <vt:variant>
        <vt:i4>5</vt:i4>
      </vt:variant>
      <vt:variant>
        <vt:lpwstr/>
      </vt:variant>
      <vt:variant>
        <vt:lpwstr>_Toc67661396</vt:lpwstr>
      </vt:variant>
      <vt:variant>
        <vt:i4>1048632</vt:i4>
      </vt:variant>
      <vt:variant>
        <vt:i4>70</vt:i4>
      </vt:variant>
      <vt:variant>
        <vt:i4>0</vt:i4>
      </vt:variant>
      <vt:variant>
        <vt:i4>5</vt:i4>
      </vt:variant>
      <vt:variant>
        <vt:lpwstr/>
      </vt:variant>
      <vt:variant>
        <vt:lpwstr>_Toc67661395</vt:lpwstr>
      </vt:variant>
      <vt:variant>
        <vt:i4>1114168</vt:i4>
      </vt:variant>
      <vt:variant>
        <vt:i4>64</vt:i4>
      </vt:variant>
      <vt:variant>
        <vt:i4>0</vt:i4>
      </vt:variant>
      <vt:variant>
        <vt:i4>5</vt:i4>
      </vt:variant>
      <vt:variant>
        <vt:lpwstr/>
      </vt:variant>
      <vt:variant>
        <vt:lpwstr>_Toc67661394</vt:lpwstr>
      </vt:variant>
      <vt:variant>
        <vt:i4>1441848</vt:i4>
      </vt:variant>
      <vt:variant>
        <vt:i4>58</vt:i4>
      </vt:variant>
      <vt:variant>
        <vt:i4>0</vt:i4>
      </vt:variant>
      <vt:variant>
        <vt:i4>5</vt:i4>
      </vt:variant>
      <vt:variant>
        <vt:lpwstr/>
      </vt:variant>
      <vt:variant>
        <vt:lpwstr>_Toc67661393</vt:lpwstr>
      </vt:variant>
      <vt:variant>
        <vt:i4>1507384</vt:i4>
      </vt:variant>
      <vt:variant>
        <vt:i4>52</vt:i4>
      </vt:variant>
      <vt:variant>
        <vt:i4>0</vt:i4>
      </vt:variant>
      <vt:variant>
        <vt:i4>5</vt:i4>
      </vt:variant>
      <vt:variant>
        <vt:lpwstr/>
      </vt:variant>
      <vt:variant>
        <vt:lpwstr>_Toc67661392</vt:lpwstr>
      </vt:variant>
      <vt:variant>
        <vt:i4>1310776</vt:i4>
      </vt:variant>
      <vt:variant>
        <vt:i4>46</vt:i4>
      </vt:variant>
      <vt:variant>
        <vt:i4>0</vt:i4>
      </vt:variant>
      <vt:variant>
        <vt:i4>5</vt:i4>
      </vt:variant>
      <vt:variant>
        <vt:lpwstr/>
      </vt:variant>
      <vt:variant>
        <vt:lpwstr>_Toc67661391</vt:lpwstr>
      </vt:variant>
      <vt:variant>
        <vt:i4>1376312</vt:i4>
      </vt:variant>
      <vt:variant>
        <vt:i4>40</vt:i4>
      </vt:variant>
      <vt:variant>
        <vt:i4>0</vt:i4>
      </vt:variant>
      <vt:variant>
        <vt:i4>5</vt:i4>
      </vt:variant>
      <vt:variant>
        <vt:lpwstr/>
      </vt:variant>
      <vt:variant>
        <vt:lpwstr>_Toc67661390</vt:lpwstr>
      </vt:variant>
      <vt:variant>
        <vt:i4>1835065</vt:i4>
      </vt:variant>
      <vt:variant>
        <vt:i4>34</vt:i4>
      </vt:variant>
      <vt:variant>
        <vt:i4>0</vt:i4>
      </vt:variant>
      <vt:variant>
        <vt:i4>5</vt:i4>
      </vt:variant>
      <vt:variant>
        <vt:lpwstr/>
      </vt:variant>
      <vt:variant>
        <vt:lpwstr>_Toc67661389</vt:lpwstr>
      </vt:variant>
      <vt:variant>
        <vt:i4>1900601</vt:i4>
      </vt:variant>
      <vt:variant>
        <vt:i4>28</vt:i4>
      </vt:variant>
      <vt:variant>
        <vt:i4>0</vt:i4>
      </vt:variant>
      <vt:variant>
        <vt:i4>5</vt:i4>
      </vt:variant>
      <vt:variant>
        <vt:lpwstr/>
      </vt:variant>
      <vt:variant>
        <vt:lpwstr>_Toc67661388</vt:lpwstr>
      </vt:variant>
      <vt:variant>
        <vt:i4>1179705</vt:i4>
      </vt:variant>
      <vt:variant>
        <vt:i4>22</vt:i4>
      </vt:variant>
      <vt:variant>
        <vt:i4>0</vt:i4>
      </vt:variant>
      <vt:variant>
        <vt:i4>5</vt:i4>
      </vt:variant>
      <vt:variant>
        <vt:lpwstr/>
      </vt:variant>
      <vt:variant>
        <vt:lpwstr>_Toc67661387</vt:lpwstr>
      </vt:variant>
      <vt:variant>
        <vt:i4>1245241</vt:i4>
      </vt:variant>
      <vt:variant>
        <vt:i4>16</vt:i4>
      </vt:variant>
      <vt:variant>
        <vt:i4>0</vt:i4>
      </vt:variant>
      <vt:variant>
        <vt:i4>5</vt:i4>
      </vt:variant>
      <vt:variant>
        <vt:lpwstr/>
      </vt:variant>
      <vt:variant>
        <vt:lpwstr>_Toc67661386</vt:lpwstr>
      </vt:variant>
      <vt:variant>
        <vt:i4>1048633</vt:i4>
      </vt:variant>
      <vt:variant>
        <vt:i4>10</vt:i4>
      </vt:variant>
      <vt:variant>
        <vt:i4>0</vt:i4>
      </vt:variant>
      <vt:variant>
        <vt:i4>5</vt:i4>
      </vt:variant>
      <vt:variant>
        <vt:lpwstr/>
      </vt:variant>
      <vt:variant>
        <vt:lpwstr>_Toc67661385</vt:lpwstr>
      </vt:variant>
      <vt:variant>
        <vt:i4>1114169</vt:i4>
      </vt:variant>
      <vt:variant>
        <vt:i4>4</vt:i4>
      </vt:variant>
      <vt:variant>
        <vt:i4>0</vt:i4>
      </vt:variant>
      <vt:variant>
        <vt:i4>5</vt:i4>
      </vt:variant>
      <vt:variant>
        <vt:lpwstr/>
      </vt:variant>
      <vt:variant>
        <vt:lpwstr>_Toc67661384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and Mental Health Interface</dc:title>
  <dc:subject>23;#;#25;#;#24;#</dc:subject>
  <dc:creator>Young, Ashley (Health)</dc:creator>
  <cp:keywords/>
  <cp:lastModifiedBy>Clissold, Jacqui (Health)</cp:lastModifiedBy>
  <cp:revision>51</cp:revision>
  <cp:lastPrinted>2021-03-26T00:14:00Z</cp:lastPrinted>
  <dcterms:created xsi:type="dcterms:W3CDTF">2021-05-21T06:38:00Z</dcterms:created>
  <dcterms:modified xsi:type="dcterms:W3CDTF">2021-08-01T23:44:00Z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