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49BF" w14:textId="33360BD9" w:rsidR="00A24D94" w:rsidRDefault="00723E7D" w:rsidP="00F34F79">
      <w:pPr>
        <w:pStyle w:val="Heading1"/>
        <w:spacing w:after="0" w:line="240" w:lineRule="auto"/>
        <w:rPr>
          <w:rStyle w:val="Bold"/>
          <w:b w:val="0"/>
          <w:color w:val="575757" w:themeColor="text2"/>
          <w:sz w:val="20"/>
          <w:szCs w:val="20"/>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r w:rsidR="00C01559">
        <w:rPr>
          <w:b/>
          <w:bCs/>
        </w:rPr>
        <w:br/>
      </w:r>
      <w:r w:rsidR="00D5493F">
        <w:rPr>
          <w:rStyle w:val="Heading2Char"/>
        </w:rPr>
        <w:t>Consumer Feedback Management</w:t>
      </w:r>
      <w:bookmarkEnd w:id="0"/>
      <w:bookmarkEnd w:id="1"/>
    </w:p>
    <w:p w14:paraId="0925E341" w14:textId="7BA1AE2D" w:rsidR="00F34F79" w:rsidRPr="00F34F79" w:rsidRDefault="00F34F79" w:rsidP="00F34F79">
      <w:pPr>
        <w:rPr>
          <w:lang w:eastAsia="en-US"/>
        </w:rPr>
      </w:pPr>
      <w:r>
        <w:rPr>
          <w:lang w:eastAsia="en-US"/>
        </w:rPr>
        <w:t>CHS</w:t>
      </w:r>
      <w:r w:rsidR="0020591B">
        <w:rPr>
          <w:lang w:eastAsia="en-US"/>
        </w:rPr>
        <w:t>24</w:t>
      </w:r>
      <w:r>
        <w:rPr>
          <w:lang w:eastAsia="en-US"/>
        </w:rPr>
        <w:t>/</w:t>
      </w:r>
      <w:r w:rsidR="0020591B">
        <w:rPr>
          <w:lang w:eastAsia="en-US"/>
        </w:rPr>
        <w:t>474</w:t>
      </w:r>
    </w:p>
    <w:p w14:paraId="0D8BF74E" w14:textId="77777777" w:rsidR="00011724" w:rsidRDefault="00011724" w:rsidP="00011724">
      <w:pPr>
        <w:pStyle w:val="Heading3"/>
      </w:pPr>
      <w:r>
        <w:t>Policy</w:t>
      </w:r>
      <w:r w:rsidR="00221179">
        <w:t xml:space="preserve"> statement</w:t>
      </w:r>
    </w:p>
    <w:p w14:paraId="7962FB77" w14:textId="266D83D8" w:rsidR="00D5493F" w:rsidRDefault="00D5493F" w:rsidP="00D5493F">
      <w:pPr>
        <w:pStyle w:val="BodyCopy"/>
      </w:pPr>
      <w:r>
        <w:t>Canberra Health Services (CHS)</w:t>
      </w:r>
      <w:r w:rsidRPr="00E26A18">
        <w:t xml:space="preserve"> is committed to a </w:t>
      </w:r>
      <w:r>
        <w:t>person-</w:t>
      </w:r>
      <w:r w:rsidRPr="00E26A18">
        <w:t xml:space="preserve">centred approach to health care. </w:t>
      </w:r>
      <w:r>
        <w:t xml:space="preserve">CHS </w:t>
      </w:r>
      <w:r w:rsidRPr="00E26A18">
        <w:t>endorse</w:t>
      </w:r>
      <w:r>
        <w:t>s</w:t>
      </w:r>
      <w:r w:rsidRPr="00E26A18">
        <w:t xml:space="preserve"> the use of the Australian Charter of Healthcare Rights, </w:t>
      </w:r>
      <w:r>
        <w:t xml:space="preserve">professional codes of conduct, and relevant standards, </w:t>
      </w:r>
      <w:r w:rsidRPr="00E26A18">
        <w:t>which includes the consumer</w:t>
      </w:r>
      <w:r>
        <w:t>’</w:t>
      </w:r>
      <w:r w:rsidRPr="00E26A18">
        <w:t xml:space="preserve">s right to </w:t>
      </w:r>
      <w:r>
        <w:t>give feedback</w:t>
      </w:r>
      <w:r w:rsidRPr="00E26A18">
        <w:t xml:space="preserve"> on their care and have their concerns addressed. </w:t>
      </w:r>
      <w:r w:rsidR="000D5AA7">
        <w:t xml:space="preserve">CHS </w:t>
      </w:r>
      <w:r w:rsidR="000D5AA7" w:rsidRPr="00E26A18">
        <w:t xml:space="preserve">values receiving </w:t>
      </w:r>
      <w:r w:rsidR="000D5AA7">
        <w:t xml:space="preserve">consumer </w:t>
      </w:r>
      <w:r w:rsidR="000D5AA7" w:rsidRPr="00E26A18">
        <w:t>feedback as part of quality improvement practices</w:t>
      </w:r>
      <w:r w:rsidR="000D5AA7">
        <w:t xml:space="preserve">. </w:t>
      </w:r>
      <w:r>
        <w:t>A</w:t>
      </w:r>
      <w:r w:rsidRPr="00E26A18">
        <w:t>ll</w:t>
      </w:r>
      <w:r>
        <w:t xml:space="preserve"> feedback, including compliments, comments and complaints,</w:t>
      </w:r>
      <w:r w:rsidRPr="00E26A18">
        <w:t xml:space="preserve"> provide</w:t>
      </w:r>
      <w:r>
        <w:t>s</w:t>
      </w:r>
      <w:r w:rsidRPr="00E26A18">
        <w:t xml:space="preserve"> valuable insight into the provision of health care from the perspective of those who </w:t>
      </w:r>
      <w:r>
        <w:t>use</w:t>
      </w:r>
      <w:r w:rsidRPr="00E26A18">
        <w:t xml:space="preserve"> services</w:t>
      </w:r>
      <w:r>
        <w:t xml:space="preserve"> provided by the CHS Network.</w:t>
      </w:r>
      <w:r w:rsidRPr="00F715D7">
        <w:t xml:space="preserve"> </w:t>
      </w:r>
    </w:p>
    <w:p w14:paraId="2C1254D2" w14:textId="77777777" w:rsidR="00D5493F" w:rsidRPr="00AB40E2" w:rsidRDefault="00D5493F" w:rsidP="00D5493F">
      <w:pPr>
        <w:pStyle w:val="BodyCopy"/>
      </w:pPr>
      <w:r>
        <w:t>CHS</w:t>
      </w:r>
      <w:r w:rsidRPr="00AB40E2">
        <w:t xml:space="preserve"> is committed to</w:t>
      </w:r>
      <w:r>
        <w:t xml:space="preserve"> ensuring that</w:t>
      </w:r>
      <w:r w:rsidRPr="00AB40E2">
        <w:t>:</w:t>
      </w:r>
    </w:p>
    <w:p w14:paraId="564CBCBA" w14:textId="77777777" w:rsidR="00D5493F" w:rsidRDefault="00D5493F" w:rsidP="00D5493F">
      <w:pPr>
        <w:pStyle w:val="Bullet"/>
      </w:pPr>
      <w:r>
        <w:t>a</w:t>
      </w:r>
      <w:r w:rsidRPr="00B022FB">
        <w:t xml:space="preserve">ll feedback received by the organisation is managed effectively, confidentially, and in a timely manner, with an option for anonymity, </w:t>
      </w:r>
      <w:r>
        <w:t xml:space="preserve">and with the </w:t>
      </w:r>
      <w:r w:rsidRPr="00B022FB">
        <w:t>overall aim of addressing issues quickly and respectfully</w:t>
      </w:r>
    </w:p>
    <w:p w14:paraId="58F10D80" w14:textId="77777777" w:rsidR="00D5493F" w:rsidRPr="007F1939" w:rsidRDefault="00D5493F" w:rsidP="00D5493F">
      <w:pPr>
        <w:pStyle w:val="Bullet"/>
      </w:pPr>
      <w:r>
        <w:t>f</w:t>
      </w:r>
      <w:r w:rsidRPr="50CE5201">
        <w:t>eedback is addressed at the service level</w:t>
      </w:r>
      <w:r>
        <w:t>. I</w:t>
      </w:r>
      <w:r w:rsidRPr="50CE5201">
        <w:t xml:space="preserve">f this is not possible, </w:t>
      </w:r>
      <w:r>
        <w:t>team members</w:t>
      </w:r>
      <w:r w:rsidRPr="50CE5201">
        <w:t xml:space="preserve"> should involve their managers as soon as possible and provide the consumer with details of how to lodge feedback</w:t>
      </w:r>
    </w:p>
    <w:p w14:paraId="329FD0DA" w14:textId="77777777" w:rsidR="00D5493F" w:rsidRDefault="00D5493F" w:rsidP="00D5493F">
      <w:pPr>
        <w:pStyle w:val="Bullet"/>
      </w:pPr>
      <w:r>
        <w:t>a</w:t>
      </w:r>
      <w:r w:rsidRPr="50CE5201">
        <w:t xml:space="preserve"> response to feedback, approved by the relevant Executive, is provided to the consumer or carer</w:t>
      </w:r>
      <w:r>
        <w:t xml:space="preserve"> as soon as possible, within a</w:t>
      </w:r>
      <w:r w:rsidRPr="50CE5201">
        <w:rPr>
          <w:b/>
          <w:bCs/>
        </w:rPr>
        <w:t xml:space="preserve"> </w:t>
      </w:r>
      <w:r w:rsidRPr="00BC7223">
        <w:t>35 calendar day timeframe</w:t>
      </w:r>
    </w:p>
    <w:p w14:paraId="381BFD82" w14:textId="77777777" w:rsidR="00D5493F" w:rsidRDefault="00D5493F" w:rsidP="00D5493F">
      <w:pPr>
        <w:pStyle w:val="Bullet"/>
      </w:pPr>
      <w:r>
        <w:t>if feedback is not able to be provided within the 35 calendar day timeframe, the consumer or carer will be contacted and advised of the delay as soon as possible, including a reason and expected timeframe for receiving a response</w:t>
      </w:r>
    </w:p>
    <w:p w14:paraId="24D9348D" w14:textId="77777777" w:rsidR="00D5493F" w:rsidRDefault="00D5493F" w:rsidP="00D5493F">
      <w:pPr>
        <w:pStyle w:val="Bullet"/>
      </w:pPr>
      <w:r>
        <w:t>a</w:t>
      </w:r>
      <w:r w:rsidRPr="00AB40E2">
        <w:t>ctions identified as a result of feedback</w:t>
      </w:r>
      <w:r>
        <w:t xml:space="preserve"> are recorded in the Riskman feedback module and </w:t>
      </w:r>
      <w:r w:rsidRPr="00AB40E2">
        <w:t>are followed up and completed</w:t>
      </w:r>
      <w:r>
        <w:t xml:space="preserve"> by the service area</w:t>
      </w:r>
    </w:p>
    <w:p w14:paraId="3BC1D446" w14:textId="77777777" w:rsidR="00D5493F" w:rsidRDefault="00D5493F" w:rsidP="00D5493F">
      <w:pPr>
        <w:pStyle w:val="Bullet"/>
      </w:pPr>
      <w:r>
        <w:t>f</w:t>
      </w:r>
      <w:r w:rsidRPr="00AB40E2">
        <w:t xml:space="preserve">eedback </w:t>
      </w:r>
      <w:r>
        <w:t xml:space="preserve">is </w:t>
      </w:r>
      <w:r w:rsidRPr="00AB40E2">
        <w:t>shar</w:t>
      </w:r>
      <w:r>
        <w:t>ed</w:t>
      </w:r>
      <w:r w:rsidRPr="00AB40E2">
        <w:t xml:space="preserve"> with </w:t>
      </w:r>
      <w:r>
        <w:t>staff appropriately and in a timely manner</w:t>
      </w:r>
    </w:p>
    <w:p w14:paraId="15F94D1C" w14:textId="77777777" w:rsidR="00D5493F" w:rsidRPr="004F1D3F" w:rsidRDefault="00D5493F" w:rsidP="00D5493F">
      <w:pPr>
        <w:pStyle w:val="Bullet"/>
      </w:pPr>
      <w:r w:rsidRPr="004F1D3F">
        <w:t>themes and trends are identified, tracked, and reported to the Divisions / CHS</w:t>
      </w:r>
    </w:p>
    <w:p w14:paraId="180FF02F" w14:textId="77777777" w:rsidR="00D5493F" w:rsidRDefault="00D5493F" w:rsidP="00D5493F">
      <w:pPr>
        <w:pStyle w:val="Bullet"/>
      </w:pPr>
      <w:r>
        <w:t>q</w:t>
      </w:r>
      <w:r w:rsidRPr="004F1D3F">
        <w:t xml:space="preserve">uality improvement practices are implemented to address trends in feedback </w:t>
      </w:r>
    </w:p>
    <w:p w14:paraId="367DF9B7" w14:textId="0D70826C" w:rsidR="00D5493F" w:rsidRPr="00E412D1" w:rsidRDefault="00D5493F" w:rsidP="00D5493F">
      <w:pPr>
        <w:pStyle w:val="Bullet"/>
      </w:pPr>
      <w:r>
        <w:t>t</w:t>
      </w:r>
      <w:r w:rsidRPr="5F2D90A2">
        <w:t xml:space="preserve">he future care of the consumer is not </w:t>
      </w:r>
      <w:r>
        <w:t>adversely impacted</w:t>
      </w:r>
      <w:r w:rsidRPr="5F2D90A2">
        <w:t xml:space="preserve"> by </w:t>
      </w:r>
      <w:r>
        <w:t xml:space="preserve">formal </w:t>
      </w:r>
      <w:r w:rsidRPr="5F2D90A2">
        <w:t>feedback provided</w:t>
      </w:r>
      <w:r>
        <w:t>, including storing formal feedback on the Riskman feedback module that is separate from the clinical notes</w:t>
      </w:r>
    </w:p>
    <w:p w14:paraId="19E1B5A1" w14:textId="77777777" w:rsidR="00D5493F" w:rsidRDefault="00D5493F" w:rsidP="00D5493F">
      <w:pPr>
        <w:pStyle w:val="Bullet"/>
      </w:pPr>
      <w:r>
        <w:t>c</w:t>
      </w:r>
      <w:r w:rsidRPr="00253092">
        <w:t xml:space="preserve">onsumers </w:t>
      </w:r>
      <w:r>
        <w:t xml:space="preserve">are encouraged to </w:t>
      </w:r>
      <w:r w:rsidRPr="00253092">
        <w:t>provide feedback on the</w:t>
      </w:r>
      <w:r>
        <w:t xml:space="preserve"> consumer</w:t>
      </w:r>
      <w:r w:rsidRPr="00253092">
        <w:t xml:space="preserve"> feedback management process, and </w:t>
      </w:r>
      <w:r>
        <w:t xml:space="preserve">this data is used to </w:t>
      </w:r>
      <w:r w:rsidRPr="00253092">
        <w:t>inform future policies and procedures.</w:t>
      </w:r>
    </w:p>
    <w:p w14:paraId="6EA2BA90" w14:textId="77777777" w:rsidR="00D5493F" w:rsidRDefault="00D5493F" w:rsidP="00D5493F">
      <w:pPr>
        <w:rPr>
          <w:rFonts w:cs="Arial"/>
        </w:rPr>
      </w:pPr>
      <w:r w:rsidRPr="00E26A18">
        <w:rPr>
          <w:rFonts w:cs="Arial"/>
        </w:rPr>
        <w:t xml:space="preserve">This policy is to be read in conjunction with the </w:t>
      </w:r>
      <w:r w:rsidRPr="002E0802">
        <w:rPr>
          <w:rFonts w:cs="Arial"/>
          <w:i/>
          <w:iCs/>
        </w:rPr>
        <w:t>Consumer Feedback Management Procedure</w:t>
      </w:r>
      <w:r>
        <w:rPr>
          <w:rFonts w:cs="Arial"/>
        </w:rPr>
        <w:t xml:space="preserve"> (CFM procedure), available on the CHS Policy Register.</w:t>
      </w:r>
    </w:p>
    <w:p w14:paraId="0E822211" w14:textId="77777777" w:rsidR="003677A8" w:rsidRDefault="003677A8" w:rsidP="003677A8">
      <w:pPr>
        <w:pStyle w:val="Heading3"/>
      </w:pPr>
      <w:r w:rsidRPr="003677A8">
        <w:lastRenderedPageBreak/>
        <w:t>Purpose</w:t>
      </w:r>
    </w:p>
    <w:p w14:paraId="2BC6A585" w14:textId="575B5EB3" w:rsidR="00D5493F" w:rsidRPr="00E26A18" w:rsidRDefault="00D5493F" w:rsidP="00D5493F">
      <w:pPr>
        <w:pStyle w:val="BodyCopy"/>
      </w:pPr>
      <w:r>
        <w:t>This policy and the associated CFM procedure</w:t>
      </w:r>
      <w:r w:rsidRPr="00E26A18">
        <w:t xml:space="preserve"> outline </w:t>
      </w:r>
      <w:r>
        <w:t>the CHS</w:t>
      </w:r>
      <w:r w:rsidRPr="00E26A18">
        <w:t xml:space="preserve"> approach to managing </w:t>
      </w:r>
      <w:r>
        <w:t xml:space="preserve">consumer </w:t>
      </w:r>
      <w:r w:rsidRPr="00E26A18">
        <w:t>feedback</w:t>
      </w:r>
      <w:r w:rsidR="00456385">
        <w:t xml:space="preserve">. It </w:t>
      </w:r>
      <w:r w:rsidRPr="00E26A18">
        <w:t>provide</w:t>
      </w:r>
      <w:r>
        <w:t>s</w:t>
      </w:r>
      <w:r w:rsidRPr="00E26A18">
        <w:t xml:space="preserve"> specific advice on support</w:t>
      </w:r>
      <w:r w:rsidR="00456385">
        <w:t xml:space="preserve">ing </w:t>
      </w:r>
      <w:r>
        <w:t xml:space="preserve">consumers and carers </w:t>
      </w:r>
      <w:r w:rsidR="00456385">
        <w:t xml:space="preserve">to provide </w:t>
      </w:r>
      <w:r>
        <w:t>feedback and support</w:t>
      </w:r>
      <w:r w:rsidR="00456385">
        <w:t>ing</w:t>
      </w:r>
      <w:r>
        <w:t xml:space="preserve"> staff </w:t>
      </w:r>
      <w:r w:rsidR="00456385">
        <w:t>to</w:t>
      </w:r>
      <w:r w:rsidRPr="00E26A18">
        <w:t xml:space="preserve"> </w:t>
      </w:r>
      <w:r>
        <w:t>respond</w:t>
      </w:r>
      <w:r w:rsidR="00456385">
        <w:t xml:space="preserve"> </w:t>
      </w:r>
      <w:r>
        <w:t>to and act on consumer feedback.</w:t>
      </w:r>
      <w:r w:rsidRPr="007B1B76">
        <w:t xml:space="preserve"> </w:t>
      </w:r>
      <w:r w:rsidRPr="00E26A18">
        <w:t xml:space="preserve">This policy </w:t>
      </w:r>
      <w:r>
        <w:t xml:space="preserve">also </w:t>
      </w:r>
      <w:r w:rsidRPr="00E26A18">
        <w:t>emphasises the importance of receiving and responding to feedback promptly</w:t>
      </w:r>
      <w:r>
        <w:t>.</w:t>
      </w:r>
    </w:p>
    <w:p w14:paraId="711017C4" w14:textId="77777777" w:rsidR="00D5493F" w:rsidRDefault="00D5493F" w:rsidP="00D5493F">
      <w:pPr>
        <w:pStyle w:val="BodyCopy"/>
      </w:pPr>
      <w:r>
        <w:t>Well-managed feedback involves:</w:t>
      </w:r>
    </w:p>
    <w:p w14:paraId="116CBA1C" w14:textId="77777777" w:rsidR="00D5493F" w:rsidRPr="00451E4E" w:rsidRDefault="00D5493F" w:rsidP="00D5493F">
      <w:pPr>
        <w:pStyle w:val="Bullet"/>
      </w:pPr>
      <w:r>
        <w:t>r</w:t>
      </w:r>
      <w:r w:rsidRPr="00451E4E">
        <w:t>eceiving and capturing feedback accurately, including acknowledgement</w:t>
      </w:r>
      <w:r>
        <w:t xml:space="preserve"> and</w:t>
      </w:r>
      <w:r w:rsidRPr="00451E4E">
        <w:t xml:space="preserve"> record keeping</w:t>
      </w:r>
    </w:p>
    <w:p w14:paraId="132C7A0C" w14:textId="77777777" w:rsidR="00D5493F" w:rsidRPr="00451E4E" w:rsidRDefault="00D5493F" w:rsidP="00D5493F">
      <w:pPr>
        <w:pStyle w:val="Bullet"/>
      </w:pPr>
      <w:r>
        <w:t>i</w:t>
      </w:r>
      <w:r w:rsidRPr="00451E4E">
        <w:t>dentifying issues raised, desired outcomes,</w:t>
      </w:r>
      <w:r>
        <w:t xml:space="preserve"> and</w:t>
      </w:r>
      <w:r w:rsidRPr="00451E4E">
        <w:t xml:space="preserve"> </w:t>
      </w:r>
      <w:r>
        <w:t>people</w:t>
      </w:r>
      <w:r w:rsidRPr="00451E4E">
        <w:t xml:space="preserve"> involved</w:t>
      </w:r>
    </w:p>
    <w:p w14:paraId="2C52E8D7" w14:textId="77777777" w:rsidR="00D5493F" w:rsidRPr="00451E4E" w:rsidRDefault="00D5493F" w:rsidP="00D5493F">
      <w:pPr>
        <w:pStyle w:val="Bullet"/>
      </w:pPr>
      <w:r>
        <w:t>o</w:t>
      </w:r>
      <w:r w:rsidRPr="00451E4E">
        <w:t>btaining relevant information from different sources</w:t>
      </w:r>
    </w:p>
    <w:p w14:paraId="03BB48B7" w14:textId="77777777" w:rsidR="00D5493F" w:rsidRDefault="00D5493F" w:rsidP="00D5493F">
      <w:pPr>
        <w:pStyle w:val="Bullet"/>
      </w:pPr>
      <w:r>
        <w:t>informing relevant parties</w:t>
      </w:r>
      <w:r w:rsidRPr="00451E4E">
        <w:t xml:space="preserve"> of outcome</w:t>
      </w:r>
      <w:r>
        <w:t>s</w:t>
      </w:r>
      <w:r w:rsidRPr="00451E4E">
        <w:t xml:space="preserve"> </w:t>
      </w:r>
      <w:r>
        <w:t xml:space="preserve">and </w:t>
      </w:r>
      <w:r w:rsidRPr="00451E4E">
        <w:t xml:space="preserve">review </w:t>
      </w:r>
      <w:r>
        <w:t>/</w:t>
      </w:r>
      <w:r w:rsidRPr="00451E4E">
        <w:t xml:space="preserve"> appeal process</w:t>
      </w:r>
      <w:r>
        <w:t>es</w:t>
      </w:r>
    </w:p>
    <w:p w14:paraId="42E14855" w14:textId="77777777" w:rsidR="00D5493F" w:rsidRPr="00BC7223" w:rsidRDefault="00D5493F" w:rsidP="00D5493F">
      <w:pPr>
        <w:pStyle w:val="Bullet"/>
      </w:pPr>
      <w:r>
        <w:t>s</w:t>
      </w:r>
      <w:r w:rsidRPr="005628A4">
        <w:t>haring consumer compliment</w:t>
      </w:r>
      <w:r>
        <w:t>s</w:t>
      </w:r>
      <w:r w:rsidRPr="005628A4">
        <w:t xml:space="preserve"> with staff to highlight high performing staff and services and support a positive workplace culture. </w:t>
      </w:r>
    </w:p>
    <w:p w14:paraId="4B00FEB1" w14:textId="77777777" w:rsidR="00D5493F" w:rsidRPr="00CA72C2" w:rsidRDefault="00D5493F" w:rsidP="00D5493F">
      <w:pPr>
        <w:pStyle w:val="BodyCopy"/>
      </w:pPr>
      <w:r w:rsidRPr="00CA72C2">
        <w:t>It is widely recognised that well-managed consumer feedback can lead to:</w:t>
      </w:r>
      <w:r w:rsidRPr="007B1B76">
        <w:t xml:space="preserve"> </w:t>
      </w:r>
    </w:p>
    <w:p w14:paraId="00379C67" w14:textId="77777777" w:rsidR="00D5493F" w:rsidRPr="00E26A18" w:rsidRDefault="00D5493F" w:rsidP="00D5493F">
      <w:pPr>
        <w:pStyle w:val="Bullet"/>
      </w:pPr>
      <w:r>
        <w:t xml:space="preserve">a </w:t>
      </w:r>
      <w:r w:rsidRPr="00E26A18">
        <w:t>better understanding of the health care system</w:t>
      </w:r>
    </w:p>
    <w:p w14:paraId="7077D58F" w14:textId="77777777" w:rsidR="00D5493F" w:rsidRPr="00E26A18" w:rsidRDefault="00D5493F" w:rsidP="00D5493F">
      <w:pPr>
        <w:pStyle w:val="Bullet"/>
      </w:pPr>
      <w:r w:rsidRPr="00E26A18">
        <w:t>improved relationships with consumers</w:t>
      </w:r>
      <w:r>
        <w:t xml:space="preserve"> and carers</w:t>
      </w:r>
    </w:p>
    <w:p w14:paraId="4048CD5B" w14:textId="77777777" w:rsidR="00D5493F" w:rsidRPr="00E26A18" w:rsidRDefault="00D5493F" w:rsidP="00D5493F">
      <w:pPr>
        <w:pStyle w:val="Bullet"/>
      </w:pPr>
      <w:r>
        <w:t xml:space="preserve">better </w:t>
      </w:r>
      <w:r w:rsidRPr="00E26A18">
        <w:t>understanding of the consumer</w:t>
      </w:r>
      <w:r>
        <w:t xml:space="preserve">/carer </w:t>
      </w:r>
      <w:r w:rsidRPr="00E26A18">
        <w:t>persp</w:t>
      </w:r>
      <w:r>
        <w:t>ective</w:t>
      </w:r>
    </w:p>
    <w:p w14:paraId="43FAEE68" w14:textId="77777777" w:rsidR="00D5493F" w:rsidRPr="00F84824" w:rsidRDefault="00D5493F" w:rsidP="00D5493F">
      <w:pPr>
        <w:pStyle w:val="Bullet"/>
      </w:pPr>
      <w:r>
        <w:t>prompt resolution of issues and the prevention of clinical deterioration</w:t>
      </w:r>
    </w:p>
    <w:p w14:paraId="0C98D72A" w14:textId="77777777" w:rsidR="00D5493F" w:rsidRPr="00E26A18" w:rsidRDefault="00D5493F" w:rsidP="00D5493F">
      <w:pPr>
        <w:pStyle w:val="Bullet"/>
      </w:pPr>
      <w:r w:rsidRPr="00E26A18">
        <w:t xml:space="preserve">enhanced quality and </w:t>
      </w:r>
      <w:r>
        <w:t>safety</w:t>
      </w:r>
    </w:p>
    <w:p w14:paraId="5E830F64" w14:textId="77777777" w:rsidR="00D5493F" w:rsidRPr="00E26A18" w:rsidRDefault="00D5493F" w:rsidP="00D5493F">
      <w:pPr>
        <w:pStyle w:val="Bullet"/>
      </w:pPr>
      <w:r w:rsidRPr="00E26A18">
        <w:t>service improvements</w:t>
      </w:r>
    </w:p>
    <w:p w14:paraId="64F264D0" w14:textId="77777777" w:rsidR="00D5493F" w:rsidRDefault="00D5493F" w:rsidP="00D5493F">
      <w:pPr>
        <w:pStyle w:val="Bullet"/>
      </w:pPr>
      <w:r w:rsidRPr="00E26A18">
        <w:t>a culture of reporting and accountability</w:t>
      </w:r>
    </w:p>
    <w:p w14:paraId="42127892" w14:textId="599D5DAA" w:rsidR="00D5493F" w:rsidRDefault="00D5493F" w:rsidP="00D5493F">
      <w:pPr>
        <w:pStyle w:val="Bullet"/>
      </w:pPr>
      <w:r>
        <w:t>a reduction in the escalation of complaints to bodies such as the Human Rights Commission, Australian Health Practitioner Regulation Agency and the ACT Ombudsman</w:t>
      </w:r>
    </w:p>
    <w:p w14:paraId="59A8604A" w14:textId="77777777" w:rsidR="00D5493F" w:rsidRPr="00E26A18" w:rsidRDefault="00D5493F" w:rsidP="00D5493F">
      <w:pPr>
        <w:pStyle w:val="Bullet"/>
      </w:pPr>
      <w:r>
        <w:t>a reduction in litigation</w:t>
      </w:r>
    </w:p>
    <w:p w14:paraId="2B82DC43" w14:textId="77777777" w:rsidR="00D5493F" w:rsidRDefault="00D5493F" w:rsidP="00D5493F">
      <w:pPr>
        <w:pStyle w:val="Bullet"/>
      </w:pPr>
      <w:r w:rsidRPr="2964C8F0">
        <w:t>increased trust in the health service</w:t>
      </w:r>
    </w:p>
    <w:p w14:paraId="5648C6F6" w14:textId="77777777" w:rsidR="00D5493F" w:rsidRDefault="00D5493F" w:rsidP="00D5493F">
      <w:pPr>
        <w:pStyle w:val="Bullet"/>
      </w:pPr>
      <w:r w:rsidRPr="50CE5201">
        <w:t xml:space="preserve">positive outcomes for consumers and </w:t>
      </w:r>
      <w:r>
        <w:t>team members</w:t>
      </w:r>
    </w:p>
    <w:p w14:paraId="4105B64A" w14:textId="77777777" w:rsidR="00D5493F" w:rsidRPr="006E1AA2" w:rsidRDefault="00D5493F" w:rsidP="00D5493F">
      <w:pPr>
        <w:pStyle w:val="Bullet"/>
      </w:pPr>
      <w:r>
        <w:t>i</w:t>
      </w:r>
      <w:r w:rsidRPr="006E1AA2">
        <w:t>ncreased employee morale and engagement and stimulation of innovation and adaptation to consumer needs</w:t>
      </w:r>
      <w:r>
        <w:t>.</w:t>
      </w:r>
    </w:p>
    <w:p w14:paraId="0733DA26" w14:textId="77777777" w:rsidR="003677A8" w:rsidRDefault="003677A8" w:rsidP="003677A8">
      <w:pPr>
        <w:pStyle w:val="Heading3"/>
      </w:pPr>
      <w:r>
        <w:t>Scope</w:t>
      </w:r>
    </w:p>
    <w:p w14:paraId="09D12CEE" w14:textId="7DDF84E7" w:rsidR="00D5493F" w:rsidRDefault="00D5493F" w:rsidP="00690146">
      <w:pPr>
        <w:pStyle w:val="BodyCopy"/>
      </w:pPr>
      <w:r>
        <w:t>Consumer f</w:t>
      </w:r>
      <w:r w:rsidRPr="00E26A18">
        <w:t xml:space="preserve">eedback </w:t>
      </w:r>
      <w:r>
        <w:t>includes</w:t>
      </w:r>
      <w:r w:rsidRPr="00E26A18">
        <w:t xml:space="preserve"> complaints, compliments</w:t>
      </w:r>
      <w:r>
        <w:t>,</w:t>
      </w:r>
      <w:r w:rsidRPr="00E26A18">
        <w:t xml:space="preserve"> </w:t>
      </w:r>
      <w:r>
        <w:t>and</w:t>
      </w:r>
      <w:r w:rsidRPr="00E26A18">
        <w:t xml:space="preserve"> comment</w:t>
      </w:r>
      <w:r w:rsidR="00690146">
        <w:t>s</w:t>
      </w:r>
      <w:r w:rsidRPr="00E26A18">
        <w:t xml:space="preserve"> received from any consumer, their family, carers or other </w:t>
      </w:r>
      <w:r>
        <w:t>interested parties (e.g., health professionals, consumer organisations)</w:t>
      </w:r>
      <w:r w:rsidRPr="00E26A18">
        <w:t xml:space="preserve"> regarding services provided by </w:t>
      </w:r>
      <w:r>
        <w:t>CHS Network</w:t>
      </w:r>
      <w:r w:rsidRPr="00E26A18">
        <w:t xml:space="preserve">.  </w:t>
      </w:r>
    </w:p>
    <w:p w14:paraId="1B8803ED" w14:textId="77EDD1F0" w:rsidR="00730878" w:rsidRDefault="002876E2" w:rsidP="00D5493F">
      <w:pPr>
        <w:rPr>
          <w:rFonts w:cs="Arial"/>
        </w:rPr>
      </w:pPr>
      <w:r>
        <w:rPr>
          <w:rFonts w:cs="Arial"/>
        </w:rPr>
        <w:t xml:space="preserve">This policy applies to the </w:t>
      </w:r>
      <w:r w:rsidR="00D5493F">
        <w:rPr>
          <w:rFonts w:cs="Arial"/>
        </w:rPr>
        <w:t xml:space="preserve">CHS Network </w:t>
      </w:r>
      <w:bookmarkStart w:id="2" w:name="_Hlk180151102"/>
      <w:r w:rsidR="00D5493F">
        <w:rPr>
          <w:rFonts w:cs="Arial"/>
        </w:rPr>
        <w:t>includ</w:t>
      </w:r>
      <w:r>
        <w:rPr>
          <w:rFonts w:cs="Arial"/>
        </w:rPr>
        <w:t>ing</w:t>
      </w:r>
      <w:r w:rsidR="00D5493F">
        <w:rPr>
          <w:rFonts w:cs="Arial"/>
        </w:rPr>
        <w:t xml:space="preserve"> inpatient </w:t>
      </w:r>
      <w:r w:rsidR="00730878">
        <w:rPr>
          <w:rFonts w:cs="Arial"/>
        </w:rPr>
        <w:t>and</w:t>
      </w:r>
      <w:r w:rsidR="00D5493F">
        <w:rPr>
          <w:rFonts w:cs="Arial"/>
        </w:rPr>
        <w:t xml:space="preserve"> outpatient facilities at Canberra Hospital, Clare Holland House, North Canberra Hospital (NCH), the University of Canberra Hospital (UCH) and community-based services. </w:t>
      </w:r>
      <w:bookmarkEnd w:id="2"/>
    </w:p>
    <w:p w14:paraId="0418CB3B" w14:textId="5DD7F976" w:rsidR="00D5493F" w:rsidRDefault="00D5493F" w:rsidP="00D5493F">
      <w:pPr>
        <w:pStyle w:val="BodyCopy"/>
      </w:pPr>
      <w:r>
        <w:t xml:space="preserve">This Policy applies to all CHS staff working within their scope of practice. </w:t>
      </w:r>
      <w:bookmarkStart w:id="3" w:name="_Hlk173398953"/>
      <w:r>
        <w:t>This includes:</w:t>
      </w:r>
    </w:p>
    <w:p w14:paraId="46394A36" w14:textId="77777777" w:rsidR="00D5493F" w:rsidRDefault="00D5493F" w:rsidP="00D5493F">
      <w:pPr>
        <w:pStyle w:val="Bullet"/>
      </w:pPr>
      <w:r>
        <w:lastRenderedPageBreak/>
        <w:t>Medical Officers</w:t>
      </w:r>
    </w:p>
    <w:p w14:paraId="1EE0C0CD" w14:textId="77777777" w:rsidR="00D5493F" w:rsidRDefault="00D5493F" w:rsidP="00D5493F">
      <w:pPr>
        <w:pStyle w:val="Bullet"/>
      </w:pPr>
      <w:r>
        <w:t>Nurses and Midwives</w:t>
      </w:r>
    </w:p>
    <w:p w14:paraId="2F514161" w14:textId="02FA81F1" w:rsidR="00D5493F" w:rsidRDefault="00D5493F" w:rsidP="00D5493F">
      <w:pPr>
        <w:pStyle w:val="Bullet"/>
      </w:pPr>
      <w:r>
        <w:t>Allied Health Professional</w:t>
      </w:r>
      <w:r w:rsidR="00690146">
        <w:t>s</w:t>
      </w:r>
    </w:p>
    <w:p w14:paraId="5B45F5F6" w14:textId="77777777" w:rsidR="00D5493F" w:rsidRDefault="00D5493F" w:rsidP="00D5493F">
      <w:pPr>
        <w:pStyle w:val="Bullet"/>
      </w:pPr>
      <w:r>
        <w:t>Support staff, including administration and volunteers</w:t>
      </w:r>
    </w:p>
    <w:p w14:paraId="25F9C266" w14:textId="77777777" w:rsidR="00D5493F" w:rsidRPr="002E3A1D" w:rsidRDefault="00D5493F" w:rsidP="00D5493F">
      <w:pPr>
        <w:pStyle w:val="Bullet"/>
      </w:pPr>
      <w:r>
        <w:t>Students under direct supervision.</w:t>
      </w:r>
    </w:p>
    <w:bookmarkEnd w:id="3"/>
    <w:p w14:paraId="11D8909F" w14:textId="77777777" w:rsidR="00D5493F" w:rsidRPr="00CA72C2" w:rsidRDefault="00D5493F" w:rsidP="00D5493F">
      <w:pPr>
        <w:pStyle w:val="BodyCopy"/>
      </w:pPr>
      <w:r w:rsidRPr="00CA72C2">
        <w:t xml:space="preserve">This policy and </w:t>
      </w:r>
      <w:r>
        <w:t xml:space="preserve">associated CFM </w:t>
      </w:r>
      <w:r w:rsidRPr="00CA72C2">
        <w:t xml:space="preserve">procedure are specific to </w:t>
      </w:r>
      <w:r>
        <w:t xml:space="preserve">the </w:t>
      </w:r>
      <w:r w:rsidRPr="00CA72C2">
        <w:t>management of feedback</w:t>
      </w:r>
      <w:r>
        <w:t xml:space="preserve"> from consumers and do not address:</w:t>
      </w:r>
    </w:p>
    <w:p w14:paraId="3C30D849" w14:textId="77777777" w:rsidR="00D5493F" w:rsidRPr="007B1B76" w:rsidRDefault="00D5493F" w:rsidP="00D5493F">
      <w:pPr>
        <w:pStyle w:val="Bullet"/>
      </w:pPr>
      <w:r>
        <w:t xml:space="preserve">staff </w:t>
      </w:r>
      <w:r w:rsidRPr="007B1B76">
        <w:t>feedback on workplace issues</w:t>
      </w:r>
    </w:p>
    <w:p w14:paraId="38E64F06" w14:textId="77777777" w:rsidR="00D5493F" w:rsidRPr="007B1B76" w:rsidRDefault="00D5493F" w:rsidP="00D5493F">
      <w:pPr>
        <w:pStyle w:val="Bullet"/>
      </w:pPr>
      <w:r w:rsidRPr="007B1B76">
        <w:t>feedback from external service providers regarding service level interactions with CHS</w:t>
      </w:r>
    </w:p>
    <w:p w14:paraId="76725F3C" w14:textId="77777777" w:rsidR="00D5493F" w:rsidRPr="007B1B76" w:rsidRDefault="00D5493F" w:rsidP="00D5493F">
      <w:pPr>
        <w:pStyle w:val="Bullet"/>
      </w:pPr>
      <w:r w:rsidRPr="007B1B76">
        <w:t>feedback from advocacy groups regarding systemic issues</w:t>
      </w:r>
    </w:p>
    <w:p w14:paraId="1CBC7AA2" w14:textId="77777777" w:rsidR="00D5493F" w:rsidRPr="007B1B76" w:rsidRDefault="00D5493F" w:rsidP="00D5493F">
      <w:pPr>
        <w:pStyle w:val="Bullet"/>
      </w:pPr>
      <w:r w:rsidRPr="007B1B76">
        <w:t>consultation feedback</w:t>
      </w:r>
    </w:p>
    <w:p w14:paraId="05B959D1" w14:textId="77777777" w:rsidR="00D5493F" w:rsidRPr="007B1B76" w:rsidRDefault="00D5493F" w:rsidP="00D5493F">
      <w:pPr>
        <w:pStyle w:val="Bullet"/>
      </w:pPr>
      <w:r>
        <w:t>external agencies who receive funding from CHS</w:t>
      </w:r>
    </w:p>
    <w:p w14:paraId="32B76CE9" w14:textId="77777777" w:rsidR="00D5493F" w:rsidRDefault="00D5493F" w:rsidP="00D5493F">
      <w:pPr>
        <w:pStyle w:val="Bullet"/>
      </w:pPr>
      <w:r w:rsidRPr="007B1B76">
        <w:t>the broader</w:t>
      </w:r>
      <w:r w:rsidRPr="00E26A18">
        <w:t xml:space="preserve"> aspects of consumer and carer engagement and support</w:t>
      </w:r>
      <w:r>
        <w:t>.</w:t>
      </w:r>
    </w:p>
    <w:p w14:paraId="5601A795" w14:textId="77777777" w:rsidR="003677A8" w:rsidRDefault="003677A8" w:rsidP="003677A8">
      <w:pPr>
        <w:pStyle w:val="Heading3"/>
      </w:pPr>
      <w:r>
        <w:t xml:space="preserve">Roles and responsibilities </w:t>
      </w:r>
    </w:p>
    <w:p w14:paraId="6644494A" w14:textId="77777777" w:rsidR="00D5493F" w:rsidRPr="00CE31E7" w:rsidRDefault="00D5493F" w:rsidP="00D5493F">
      <w:pPr>
        <w:pStyle w:val="Heading4"/>
      </w:pPr>
      <w:r w:rsidRPr="00CE31E7">
        <w:t xml:space="preserve">All </w:t>
      </w:r>
      <w:r>
        <w:t>Staff</w:t>
      </w:r>
    </w:p>
    <w:p w14:paraId="64BC8707" w14:textId="463BE5BE" w:rsidR="00D5493F" w:rsidRPr="00DA1A9D" w:rsidRDefault="00D5493F" w:rsidP="00D5493F">
      <w:r w:rsidRPr="00DA1A9D">
        <w:t xml:space="preserve">All </w:t>
      </w:r>
      <w:r>
        <w:t>staff</w:t>
      </w:r>
      <w:r w:rsidRPr="00DA1A9D">
        <w:t xml:space="preserve"> </w:t>
      </w:r>
      <w:r>
        <w:t>are responsible for</w:t>
      </w:r>
      <w:r w:rsidRPr="00DA1A9D">
        <w:t>:</w:t>
      </w:r>
    </w:p>
    <w:p w14:paraId="2F950E02" w14:textId="77777777" w:rsidR="00D5493F" w:rsidRPr="00D5493F" w:rsidRDefault="00D5493F" w:rsidP="00D5493F">
      <w:pPr>
        <w:pStyle w:val="Bullet"/>
      </w:pPr>
      <w:r w:rsidRPr="00D5493F">
        <w:t>adopting this policy as the basis for managing feedback</w:t>
      </w:r>
    </w:p>
    <w:p w14:paraId="04471CE0" w14:textId="77777777" w:rsidR="00D5493F" w:rsidRPr="00D5493F" w:rsidRDefault="00D5493F" w:rsidP="00D5493F">
      <w:pPr>
        <w:pStyle w:val="Bullet"/>
      </w:pPr>
      <w:r w:rsidRPr="00D5493F">
        <w:t>understanding their role in responding to and managing consumer feedback at the point that feedback is received, where possible</w:t>
      </w:r>
    </w:p>
    <w:p w14:paraId="372B6F0E" w14:textId="77777777" w:rsidR="00D5493F" w:rsidRPr="00D5493F" w:rsidRDefault="00D5493F" w:rsidP="00D5493F">
      <w:pPr>
        <w:pStyle w:val="Bullet"/>
      </w:pPr>
      <w:r w:rsidRPr="00D5493F">
        <w:t>recognising that good communication and customer service is important in improving health outcomes, as well as in the resolution of and prevention of complaints</w:t>
      </w:r>
    </w:p>
    <w:p w14:paraId="18502FF9" w14:textId="03F1D0A1" w:rsidR="00D5493F" w:rsidRPr="00D5493F" w:rsidRDefault="00D5493F" w:rsidP="00D5493F">
      <w:pPr>
        <w:pStyle w:val="Bullet"/>
      </w:pPr>
      <w:r w:rsidRPr="00D5493F">
        <w:t>attempting to resolve issues promptly at the service level</w:t>
      </w:r>
      <w:r w:rsidR="00690146">
        <w:t xml:space="preserve"> and i</w:t>
      </w:r>
      <w:r w:rsidRPr="00D5493F">
        <w:t>f this is not possible, providing and encouraging other avenues for management such as offering to speak with a local manager or the Consumer Feedback and Engagement Team in accordance with the CFM Procedure</w:t>
      </w:r>
    </w:p>
    <w:p w14:paraId="574D2CA9" w14:textId="1792CCD7" w:rsidR="00D5493F" w:rsidRPr="00D5493F" w:rsidRDefault="00D5493F" w:rsidP="00D5493F">
      <w:pPr>
        <w:pStyle w:val="Bullet"/>
      </w:pPr>
      <w:r w:rsidRPr="00D5493F">
        <w:t>documenting concerns and outcome</w:t>
      </w:r>
      <w:r w:rsidR="00690146">
        <w:t>s</w:t>
      </w:r>
      <w:r w:rsidRPr="00D5493F">
        <w:t xml:space="preserve"> in the patient’s clinical record, if feedback is addressed at point of care</w:t>
      </w:r>
    </w:p>
    <w:p w14:paraId="46B73AFE" w14:textId="77777777" w:rsidR="00D5493F" w:rsidRPr="00D5493F" w:rsidRDefault="00D5493F" w:rsidP="00D5493F">
      <w:pPr>
        <w:pStyle w:val="Bullet"/>
      </w:pPr>
      <w:r w:rsidRPr="00D5493F">
        <w:t>using the consumer’s chosen name and pronouns in any communication with the consumer.</w:t>
      </w:r>
    </w:p>
    <w:p w14:paraId="1C094113" w14:textId="08CCA8D8" w:rsidR="00D5493F" w:rsidRPr="00CE31E7" w:rsidRDefault="00D5493F" w:rsidP="00D5493F">
      <w:pPr>
        <w:pStyle w:val="Heading4"/>
      </w:pPr>
      <w:r w:rsidRPr="00CE31E7">
        <w:t>The Consumer Feedback and Engagement Team (CFET)</w:t>
      </w:r>
      <w:r w:rsidR="002876E2">
        <w:t xml:space="preserve"> and NCH Feedback Team</w:t>
      </w:r>
    </w:p>
    <w:p w14:paraId="2A1229FB" w14:textId="6CFABA32" w:rsidR="00D5493F" w:rsidRPr="00DA1A9D" w:rsidRDefault="002876E2" w:rsidP="009115CB">
      <w:pPr>
        <w:pStyle w:val="BodyCopy"/>
      </w:pPr>
      <w:r>
        <w:t>The Teams</w:t>
      </w:r>
      <w:r w:rsidR="00D5493F" w:rsidRPr="00DA1A9D">
        <w:t xml:space="preserve"> </w:t>
      </w:r>
      <w:r>
        <w:t>are</w:t>
      </w:r>
      <w:r w:rsidR="00D5493F" w:rsidRPr="00DA1A9D">
        <w:t xml:space="preserve"> responsible for:</w:t>
      </w:r>
    </w:p>
    <w:p w14:paraId="15E13EE1" w14:textId="3B27E410" w:rsidR="00D5493F" w:rsidRPr="002A611A" w:rsidRDefault="00D5493F" w:rsidP="009115CB">
      <w:pPr>
        <w:pStyle w:val="Bullet"/>
      </w:pPr>
      <w:r w:rsidRPr="002A611A">
        <w:t>coordinati</w:t>
      </w:r>
      <w:r>
        <w:t>ng the</w:t>
      </w:r>
      <w:r w:rsidRPr="002A611A">
        <w:t xml:space="preserve"> </w:t>
      </w:r>
      <w:r>
        <w:t xml:space="preserve">CHS response to </w:t>
      </w:r>
      <w:r w:rsidR="00690146">
        <w:t xml:space="preserve">consumer </w:t>
      </w:r>
      <w:r w:rsidRPr="002A611A">
        <w:t>feedback</w:t>
      </w:r>
      <w:r>
        <w:t xml:space="preserve"> </w:t>
      </w:r>
    </w:p>
    <w:p w14:paraId="7D35F628" w14:textId="77777777" w:rsidR="00D5493F" w:rsidRPr="00305664" w:rsidRDefault="00D5493F" w:rsidP="009115CB">
      <w:pPr>
        <w:pStyle w:val="Bullet"/>
      </w:pPr>
      <w:r w:rsidRPr="00305664">
        <w:t xml:space="preserve">allocating the feedback to the appropriate </w:t>
      </w:r>
      <w:r>
        <w:t xml:space="preserve">Division and/or service </w:t>
      </w:r>
      <w:r w:rsidRPr="00305664">
        <w:t>area/s for investigation and response</w:t>
      </w:r>
    </w:p>
    <w:p w14:paraId="1A31541F" w14:textId="77777777" w:rsidR="00D5493F" w:rsidRPr="00305664" w:rsidRDefault="00D5493F" w:rsidP="009115CB">
      <w:pPr>
        <w:pStyle w:val="Bullet"/>
      </w:pPr>
      <w:r w:rsidRPr="00305664">
        <w:t>determining, in consultation with the Insurance and Legal Liaison Unit</w:t>
      </w:r>
      <w:r>
        <w:t xml:space="preserve"> (ILLU)</w:t>
      </w:r>
      <w:r w:rsidRPr="00305664">
        <w:t xml:space="preserve">, whether the feedback requires notification to </w:t>
      </w:r>
      <w:r>
        <w:t xml:space="preserve">the </w:t>
      </w:r>
      <w:r w:rsidRPr="00305664">
        <w:t>ACT Insurance Authority</w:t>
      </w:r>
      <w:r>
        <w:t xml:space="preserve"> (ACTIA)</w:t>
      </w:r>
    </w:p>
    <w:p w14:paraId="7174D8D7" w14:textId="77777777" w:rsidR="00D5493F" w:rsidRPr="006957C9" w:rsidRDefault="00D5493F" w:rsidP="009115CB">
      <w:pPr>
        <w:pStyle w:val="Bullet"/>
      </w:pPr>
      <w:r>
        <w:lastRenderedPageBreak/>
        <w:t>liaising with consumers</w:t>
      </w:r>
      <w:r w:rsidRPr="002A611A">
        <w:t xml:space="preserve"> </w:t>
      </w:r>
      <w:r>
        <w:t>including informing them of</w:t>
      </w:r>
      <w:r w:rsidRPr="002A611A">
        <w:t xml:space="preserve"> any problems or delays</w:t>
      </w:r>
      <w:r>
        <w:t xml:space="preserve"> in responding to their feedback</w:t>
      </w:r>
    </w:p>
    <w:p w14:paraId="2AAF970F" w14:textId="77777777" w:rsidR="00D5493F" w:rsidRPr="002A611A" w:rsidRDefault="00D5493F" w:rsidP="009115CB">
      <w:pPr>
        <w:pStyle w:val="Bullet"/>
      </w:pPr>
      <w:r w:rsidRPr="002A611A">
        <w:t>liais</w:t>
      </w:r>
      <w:r>
        <w:t>ing</w:t>
      </w:r>
      <w:r w:rsidRPr="002A611A">
        <w:t xml:space="preserve"> with </w:t>
      </w:r>
      <w:r>
        <w:t>the relevant Division and/or service area/s</w:t>
      </w:r>
      <w:r w:rsidRPr="002A611A">
        <w:t xml:space="preserve"> investigating </w:t>
      </w:r>
      <w:r>
        <w:t>feedback</w:t>
      </w:r>
      <w:r w:rsidRPr="002A611A">
        <w:t xml:space="preserve"> an</w:t>
      </w:r>
      <w:r>
        <w:t>d providing alerts of due dates</w:t>
      </w:r>
    </w:p>
    <w:p w14:paraId="2D42E41B" w14:textId="77777777" w:rsidR="00D5493F" w:rsidRPr="002A611A" w:rsidRDefault="00D5493F" w:rsidP="009115CB">
      <w:pPr>
        <w:pStyle w:val="Bullet"/>
      </w:pPr>
      <w:r>
        <w:t>coordinating</w:t>
      </w:r>
      <w:r w:rsidRPr="002A611A">
        <w:t xml:space="preserve"> meeting</w:t>
      </w:r>
      <w:r>
        <w:t>s with consumers,</w:t>
      </w:r>
      <w:r w:rsidRPr="002A611A">
        <w:t xml:space="preserve"> in collaboration with the relevant service area</w:t>
      </w:r>
    </w:p>
    <w:p w14:paraId="7A35A87C" w14:textId="77777777" w:rsidR="00D5493F" w:rsidRDefault="00D5493F" w:rsidP="009115CB">
      <w:pPr>
        <w:pStyle w:val="Bullet"/>
        <w:rPr>
          <w:rFonts w:cstheme="minorBidi"/>
        </w:rPr>
      </w:pPr>
      <w:r w:rsidRPr="1EC85DAB">
        <w:rPr>
          <w:rFonts w:cstheme="minorBidi"/>
        </w:rPr>
        <w:t>preparing letters of response to feedback, including acknowledg</w:t>
      </w:r>
      <w:r>
        <w:rPr>
          <w:rFonts w:cstheme="minorBidi"/>
        </w:rPr>
        <w:t>ing</w:t>
      </w:r>
      <w:r w:rsidRPr="1EC85DAB">
        <w:rPr>
          <w:rFonts w:cstheme="minorBidi"/>
        </w:rPr>
        <w:t xml:space="preserve"> and drafting final responses</w:t>
      </w:r>
    </w:p>
    <w:p w14:paraId="778DA497" w14:textId="4AE5B01D" w:rsidR="00D5493F" w:rsidRPr="002A611A" w:rsidRDefault="00D5493F" w:rsidP="009115CB">
      <w:pPr>
        <w:pStyle w:val="Bullet"/>
        <w:rPr>
          <w:rFonts w:cstheme="minorBidi"/>
        </w:rPr>
      </w:pPr>
      <w:r>
        <w:rPr>
          <w:rFonts w:cstheme="minorBidi"/>
        </w:rPr>
        <w:t xml:space="preserve">providing a response to the consumer over the phone on behalf of the Division when deemed appropriate by the consumer / carer, </w:t>
      </w:r>
      <w:r w:rsidR="000869BD">
        <w:rPr>
          <w:rFonts w:cstheme="minorBidi"/>
        </w:rPr>
        <w:t xml:space="preserve">feedback team </w:t>
      </w:r>
      <w:r>
        <w:rPr>
          <w:rFonts w:cstheme="minorBidi"/>
        </w:rPr>
        <w:t>Officer and Division</w:t>
      </w:r>
    </w:p>
    <w:p w14:paraId="0FF02553" w14:textId="77777777" w:rsidR="00D5493F" w:rsidRPr="002A611A" w:rsidRDefault="00D5493F" w:rsidP="009115CB">
      <w:pPr>
        <w:pStyle w:val="Bullet"/>
      </w:pPr>
      <w:r w:rsidRPr="002A611A">
        <w:t>liais</w:t>
      </w:r>
      <w:r>
        <w:t>ing</w:t>
      </w:r>
      <w:r w:rsidRPr="002A611A">
        <w:t xml:space="preserve"> with the </w:t>
      </w:r>
      <w:r>
        <w:t>Division and/or service area/s</w:t>
      </w:r>
      <w:r w:rsidRPr="002A611A">
        <w:t xml:space="preserve"> to determine expected completion dates and record</w:t>
      </w:r>
      <w:r>
        <w:t>ing</w:t>
      </w:r>
      <w:r w:rsidRPr="002A611A">
        <w:t xml:space="preserve"> completed date</w:t>
      </w:r>
      <w:r>
        <w:t>s</w:t>
      </w:r>
      <w:r w:rsidRPr="002A611A">
        <w:t xml:space="preserve"> with supporting evidence </w:t>
      </w:r>
      <w:r>
        <w:t>in the Riskman feedback module</w:t>
      </w:r>
    </w:p>
    <w:p w14:paraId="0AD4AD5C" w14:textId="77777777" w:rsidR="00D5493F" w:rsidRPr="002A611A" w:rsidRDefault="00D5493F" w:rsidP="009115CB">
      <w:pPr>
        <w:pStyle w:val="Bullet"/>
        <w:rPr>
          <w:rFonts w:cstheme="minorBidi"/>
        </w:rPr>
      </w:pPr>
      <w:r w:rsidRPr="2964C8F0">
        <w:rPr>
          <w:rFonts w:cstheme="minorBidi"/>
        </w:rPr>
        <w:t xml:space="preserve">providing status and trend reports to </w:t>
      </w:r>
      <w:r>
        <w:t>Division and/or service area/s</w:t>
      </w:r>
      <w:r w:rsidRPr="002A611A">
        <w:t xml:space="preserve"> </w:t>
      </w:r>
      <w:r>
        <w:rPr>
          <w:rFonts w:cstheme="minorBidi"/>
        </w:rPr>
        <w:t>and CHS Executive</w:t>
      </w:r>
    </w:p>
    <w:p w14:paraId="1C0B4B7C" w14:textId="77777777" w:rsidR="00D5493F" w:rsidRDefault="00D5493F" w:rsidP="009115CB">
      <w:pPr>
        <w:pStyle w:val="Bullet"/>
      </w:pPr>
      <w:r>
        <w:t xml:space="preserve">recording improvement or corrective </w:t>
      </w:r>
      <w:r w:rsidRPr="002A611A">
        <w:t xml:space="preserve">actions arising from </w:t>
      </w:r>
      <w:r>
        <w:t>feedback in the R</w:t>
      </w:r>
      <w:r w:rsidRPr="002A611A">
        <w:t>iskman</w:t>
      </w:r>
      <w:r>
        <w:t xml:space="preserve"> feedback module and monitoring and recording actions through to closure</w:t>
      </w:r>
    </w:p>
    <w:p w14:paraId="785B9C33" w14:textId="77777777" w:rsidR="00D5493F" w:rsidRDefault="00D5493F" w:rsidP="009115CB">
      <w:pPr>
        <w:pStyle w:val="Bullet"/>
      </w:pPr>
      <w:r>
        <w:t>r</w:t>
      </w:r>
      <w:r w:rsidRPr="00F237DD">
        <w:t>equesting and following up on release of information forms where required</w:t>
      </w:r>
    </w:p>
    <w:p w14:paraId="6D844DA8" w14:textId="379EBB70" w:rsidR="00D5493F" w:rsidRDefault="00D5493F" w:rsidP="009115CB">
      <w:pPr>
        <w:pStyle w:val="Bullet"/>
      </w:pPr>
      <w:r>
        <w:t>ensuring C</w:t>
      </w:r>
      <w:r w:rsidR="000869BD">
        <w:t>onsumer feedback and engagement teams</w:t>
      </w:r>
      <w:r>
        <w:t xml:space="preserve">  </w:t>
      </w:r>
      <w:r w:rsidRPr="00B022FB">
        <w:t>are regularly trained on how to receive and handle feedback effectively</w:t>
      </w:r>
      <w:r>
        <w:t xml:space="preserve"> </w:t>
      </w:r>
    </w:p>
    <w:p w14:paraId="07A40D10" w14:textId="77777777" w:rsidR="00D5493F" w:rsidRDefault="00D5493F" w:rsidP="009115CB">
      <w:pPr>
        <w:pStyle w:val="Bullet"/>
      </w:pPr>
      <w:r>
        <w:t>monitoring survey results from the CHS - Charter of Healthcare Rights e-learning</w:t>
      </w:r>
    </w:p>
    <w:p w14:paraId="3B95C8FF" w14:textId="77777777" w:rsidR="00D5493F" w:rsidRPr="00B022FB" w:rsidRDefault="00D5493F" w:rsidP="009115CB">
      <w:pPr>
        <w:pStyle w:val="Bullet"/>
      </w:pPr>
      <w:r>
        <w:t>delivering the CHS – Consumer Feedback and Engagement workshop.</w:t>
      </w:r>
    </w:p>
    <w:p w14:paraId="67954B5C" w14:textId="77777777" w:rsidR="0035198C" w:rsidRDefault="0035198C" w:rsidP="0035198C">
      <w:pPr>
        <w:pStyle w:val="Bullet"/>
        <w:numPr>
          <w:ilvl w:val="0"/>
          <w:numId w:val="0"/>
        </w:numPr>
        <w:ind w:left="425"/>
      </w:pPr>
    </w:p>
    <w:p w14:paraId="6578F73D" w14:textId="3F85749F" w:rsidR="0035198C" w:rsidRPr="0035198C" w:rsidRDefault="0035198C" w:rsidP="0035198C">
      <w:pPr>
        <w:pStyle w:val="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35198C">
        <w:rPr>
          <w:b/>
          <w:bCs/>
        </w:rPr>
        <w:t>Note:</w:t>
      </w:r>
      <w:r>
        <w:t xml:space="preserve"> When a staff member is identified in feedback it is the responsibility of that staff members’ Division and/or service area to investigate and respond to the feedback and any further related processes including engagement with People and Culture. </w:t>
      </w:r>
      <w:r w:rsidR="000869BD" w:rsidRPr="0035198C">
        <w:rPr>
          <w:b/>
          <w:bCs/>
        </w:rPr>
        <w:t>C</w:t>
      </w:r>
      <w:r w:rsidR="000869BD">
        <w:rPr>
          <w:b/>
          <w:bCs/>
        </w:rPr>
        <w:t>onsumer feedback and engagement team</w:t>
      </w:r>
      <w:r w:rsidR="000869BD" w:rsidRPr="0035198C">
        <w:rPr>
          <w:b/>
          <w:bCs/>
        </w:rPr>
        <w:t xml:space="preserve"> </w:t>
      </w:r>
      <w:r w:rsidRPr="0035198C">
        <w:rPr>
          <w:b/>
          <w:bCs/>
        </w:rPr>
        <w:t>Officers are not involved in any processes related to allegations of staff misconduct.</w:t>
      </w:r>
    </w:p>
    <w:p w14:paraId="27D20089" w14:textId="4175B885" w:rsidR="00D5493F" w:rsidRPr="00CE31E7" w:rsidRDefault="00D5493F" w:rsidP="009115CB">
      <w:pPr>
        <w:pStyle w:val="Heading4"/>
      </w:pPr>
      <w:r>
        <w:t>Service Managers</w:t>
      </w:r>
      <w:r w:rsidRPr="00CE31E7">
        <w:t xml:space="preserve"> </w:t>
      </w:r>
    </w:p>
    <w:p w14:paraId="3E6B4DFA" w14:textId="77777777" w:rsidR="00D5493F" w:rsidRDefault="00D5493F" w:rsidP="009115CB">
      <w:pPr>
        <w:pStyle w:val="BodyCopy"/>
      </w:pPr>
      <w:r>
        <w:t>Service managers are responsible for:</w:t>
      </w:r>
    </w:p>
    <w:p w14:paraId="359B513A" w14:textId="77777777" w:rsidR="00D5493F" w:rsidRDefault="00D5493F" w:rsidP="009115CB">
      <w:pPr>
        <w:pStyle w:val="Bullet"/>
      </w:pPr>
      <w:r>
        <w:t xml:space="preserve">supporting their staff to engage appropriately with consumers on complaints received and to seek a timely and effective resolution where required </w:t>
      </w:r>
    </w:p>
    <w:p w14:paraId="2287FD02" w14:textId="77777777" w:rsidR="00D5493F" w:rsidRDefault="00D5493F" w:rsidP="009115CB">
      <w:pPr>
        <w:pStyle w:val="Bullet"/>
      </w:pPr>
      <w:r>
        <w:t>taking responsibility for changes in practice, particularly at the point of care, if required</w:t>
      </w:r>
    </w:p>
    <w:p w14:paraId="5601EE85" w14:textId="77777777" w:rsidR="00D5493F" w:rsidRPr="002A611A" w:rsidRDefault="00D5493F" w:rsidP="009115CB">
      <w:pPr>
        <w:pStyle w:val="Bullet"/>
      </w:pPr>
      <w:r>
        <w:t>ensuring compliments are shared and celebrated.</w:t>
      </w:r>
    </w:p>
    <w:p w14:paraId="5DD368F0" w14:textId="77777777" w:rsidR="00D5493F" w:rsidRPr="00A215D7" w:rsidRDefault="00D5493F" w:rsidP="009115CB">
      <w:pPr>
        <w:pStyle w:val="Heading4"/>
      </w:pPr>
      <w:r w:rsidRPr="00A215D7">
        <w:t>Service Areas</w:t>
      </w:r>
    </w:p>
    <w:p w14:paraId="126DA804" w14:textId="77777777" w:rsidR="00D5493F" w:rsidRPr="00DA1A9D" w:rsidRDefault="00D5493F" w:rsidP="009115CB">
      <w:pPr>
        <w:pStyle w:val="BodyCopy"/>
      </w:pPr>
      <w:r>
        <w:t>Service</w:t>
      </w:r>
      <w:r w:rsidRPr="00DA1A9D">
        <w:t xml:space="preserve"> areas are </w:t>
      </w:r>
      <w:r>
        <w:t>responsible for</w:t>
      </w:r>
      <w:r w:rsidRPr="00DA1A9D">
        <w:t>:</w:t>
      </w:r>
    </w:p>
    <w:p w14:paraId="13D3595A" w14:textId="2A5E3727" w:rsidR="00D5493F" w:rsidRPr="007B1B76" w:rsidRDefault="00D5493F" w:rsidP="009115CB">
      <w:pPr>
        <w:pStyle w:val="Bullet"/>
        <w:rPr>
          <w:rFonts w:ascii="Times New Roman" w:hAnsi="Times New Roman"/>
        </w:rPr>
      </w:pPr>
      <w:r w:rsidRPr="2964C8F0">
        <w:t>respond</w:t>
      </w:r>
      <w:r>
        <w:t>ing</w:t>
      </w:r>
      <w:r w:rsidRPr="2964C8F0">
        <w:t xml:space="preserve"> to feedback directly via a phone call, in person or in a scheduled meeting, and assist</w:t>
      </w:r>
      <w:r w:rsidR="001400A0">
        <w:t xml:space="preserve">ing </w:t>
      </w:r>
      <w:r w:rsidRPr="2964C8F0">
        <w:t>in providing information to draft a written response</w:t>
      </w:r>
    </w:p>
    <w:p w14:paraId="2E179881" w14:textId="77777777" w:rsidR="00D5493F" w:rsidRPr="002A611A" w:rsidRDefault="00D5493F" w:rsidP="009115CB">
      <w:pPr>
        <w:pStyle w:val="Bullet"/>
        <w:rPr>
          <w:rFonts w:ascii="Times New Roman" w:hAnsi="Times New Roman"/>
        </w:rPr>
      </w:pPr>
      <w:r>
        <w:t>ensuring consumers are aware of how to provide feedback</w:t>
      </w:r>
    </w:p>
    <w:p w14:paraId="5A42594A" w14:textId="77777777" w:rsidR="00D5493F" w:rsidRDefault="00D5493F" w:rsidP="009115CB">
      <w:pPr>
        <w:pStyle w:val="Bullet"/>
      </w:pPr>
      <w:r w:rsidRPr="002A611A">
        <w:t>ensur</w:t>
      </w:r>
      <w:r>
        <w:t xml:space="preserve">ing </w:t>
      </w:r>
      <w:r w:rsidRPr="002A611A">
        <w:t>adequate feedback forms are available for use</w:t>
      </w:r>
    </w:p>
    <w:p w14:paraId="3E685036" w14:textId="1DA2CFC2" w:rsidR="00D5493F" w:rsidRDefault="00D5493F" w:rsidP="009115CB">
      <w:pPr>
        <w:pStyle w:val="Bullet"/>
      </w:pPr>
      <w:r>
        <w:lastRenderedPageBreak/>
        <w:t xml:space="preserve">where possible, </w:t>
      </w:r>
      <w:r w:rsidRPr="5F2D90A2">
        <w:t>tak</w:t>
      </w:r>
      <w:r>
        <w:t>ing</w:t>
      </w:r>
      <w:r w:rsidRPr="5F2D90A2">
        <w:t xml:space="preserve"> immediate action to rectify </w:t>
      </w:r>
      <w:r w:rsidR="001400A0">
        <w:t xml:space="preserve">any </w:t>
      </w:r>
      <w:r w:rsidRPr="5F2D90A2">
        <w:t>concerns</w:t>
      </w:r>
      <w:r w:rsidRPr="00695E22">
        <w:t xml:space="preserve"> </w:t>
      </w:r>
      <w:r w:rsidRPr="5F2D90A2">
        <w:t>if required</w:t>
      </w:r>
    </w:p>
    <w:p w14:paraId="42DA09C6" w14:textId="77777777" w:rsidR="00D5493F" w:rsidRPr="009115CB" w:rsidRDefault="00D5493F" w:rsidP="009115CB">
      <w:pPr>
        <w:pStyle w:val="Bullet"/>
      </w:pPr>
      <w:r w:rsidRPr="009115CB">
        <w:t>investigating feedback and taking action to address any concerns raised.</w:t>
      </w:r>
    </w:p>
    <w:p w14:paraId="75E5FC99" w14:textId="77777777" w:rsidR="00D5493F" w:rsidRPr="00CE31E7" w:rsidRDefault="00D5493F" w:rsidP="009115CB">
      <w:pPr>
        <w:pStyle w:val="Heading4"/>
      </w:pPr>
      <w:r w:rsidRPr="00CE31E7">
        <w:t>Executive Directors (ED)/</w:t>
      </w:r>
      <w:r>
        <w:t xml:space="preserve"> </w:t>
      </w:r>
      <w:r w:rsidRPr="00CE31E7">
        <w:t>Executive Branch Managers (EBM)/</w:t>
      </w:r>
      <w:r w:rsidRPr="00CE31E7" w:rsidDel="00BB1A62">
        <w:t xml:space="preserve"> </w:t>
      </w:r>
      <w:r w:rsidRPr="00CE31E7">
        <w:t>Executive Group Managers (EGM)</w:t>
      </w:r>
    </w:p>
    <w:p w14:paraId="13187165" w14:textId="77777777" w:rsidR="00D5493F" w:rsidRPr="00DA1A9D" w:rsidRDefault="00D5493F" w:rsidP="009115CB">
      <w:pPr>
        <w:pStyle w:val="BodyCopy"/>
      </w:pPr>
      <w:r>
        <w:t>EDs, EBMs and EGMs</w:t>
      </w:r>
      <w:r w:rsidRPr="00DA1A9D">
        <w:t xml:space="preserve"> are responsible for:</w:t>
      </w:r>
    </w:p>
    <w:p w14:paraId="2BC2F441" w14:textId="77777777" w:rsidR="00D5493F" w:rsidRPr="00305664" w:rsidRDefault="00D5493F" w:rsidP="009115CB">
      <w:pPr>
        <w:pStyle w:val="Bullet"/>
      </w:pPr>
      <w:r w:rsidRPr="00305664">
        <w:t xml:space="preserve">delegating the relevant </w:t>
      </w:r>
      <w:r>
        <w:t>staff member</w:t>
      </w:r>
      <w:r w:rsidRPr="00305664">
        <w:t xml:space="preserve"> </w:t>
      </w:r>
      <w:r>
        <w:t xml:space="preserve">or service </w:t>
      </w:r>
      <w:r w:rsidRPr="00305664">
        <w:t>to investigate and respond to each case</w:t>
      </w:r>
    </w:p>
    <w:p w14:paraId="71211CCE" w14:textId="77777777" w:rsidR="00D5493F" w:rsidRPr="00305664" w:rsidRDefault="00D5493F" w:rsidP="009115CB">
      <w:pPr>
        <w:pStyle w:val="Bullet"/>
      </w:pPr>
      <w:r w:rsidRPr="00305664">
        <w:t xml:space="preserve">making decisions, in consultation with the </w:t>
      </w:r>
      <w:r>
        <w:t>ILLU</w:t>
      </w:r>
      <w:r w:rsidRPr="00305664">
        <w:t>, regarding reimbursement for lost property or other costs</w:t>
      </w:r>
      <w:r>
        <w:t>,</w:t>
      </w:r>
      <w:r w:rsidRPr="00305664">
        <w:t xml:space="preserve"> if sought</w:t>
      </w:r>
    </w:p>
    <w:p w14:paraId="1E5AF7B6" w14:textId="77777777" w:rsidR="00D5493F" w:rsidRPr="00824582" w:rsidRDefault="00D5493F" w:rsidP="009115CB">
      <w:pPr>
        <w:pStyle w:val="Bullet"/>
        <w:rPr>
          <w:b/>
          <w:i/>
        </w:rPr>
      </w:pPr>
      <w:r w:rsidRPr="002A611A">
        <w:t xml:space="preserve">ensuring that actions identified as a result of feedback </w:t>
      </w:r>
      <w:r>
        <w:t>are</w:t>
      </w:r>
      <w:r w:rsidRPr="002A611A">
        <w:t xml:space="preserve"> followed up </w:t>
      </w:r>
      <w:r>
        <w:t xml:space="preserve">and completed </w:t>
      </w:r>
      <w:r w:rsidRPr="002A611A">
        <w:t>by delegating to a committee, team or relevant individual</w:t>
      </w:r>
    </w:p>
    <w:p w14:paraId="22DDB1BF" w14:textId="77777777" w:rsidR="00D5493F" w:rsidRPr="003D641C" w:rsidRDefault="00D5493F" w:rsidP="009115CB">
      <w:pPr>
        <w:pStyle w:val="Bullet"/>
        <w:rPr>
          <w:b/>
          <w:bCs/>
          <w:i/>
          <w:iCs/>
        </w:rPr>
      </w:pPr>
      <w:r w:rsidRPr="08A42582">
        <w:t>sharing feedback, monitoring trends in feedback, and implementing quality improvement practices to address trends in feedback</w:t>
      </w:r>
    </w:p>
    <w:p w14:paraId="2DF8C1CE" w14:textId="77777777" w:rsidR="00D5493F" w:rsidRDefault="00D5493F" w:rsidP="009115CB">
      <w:pPr>
        <w:pStyle w:val="Bullet"/>
        <w:rPr>
          <w:b/>
          <w:i/>
        </w:rPr>
      </w:pPr>
      <w:r>
        <w:rPr>
          <w:bCs/>
          <w:iCs/>
        </w:rPr>
        <w:t>finalising and sending written responses to the consumer, that do not require progression to the Chief Executive Officer/Chief Operating Officer</w:t>
      </w:r>
    </w:p>
    <w:p w14:paraId="3B2FD85F" w14:textId="0A08FBCE" w:rsidR="00D5493F" w:rsidRPr="009115CB" w:rsidRDefault="00D5493F" w:rsidP="009115CB">
      <w:pPr>
        <w:pStyle w:val="Bullet"/>
        <w:rPr>
          <w:b/>
          <w:bCs/>
          <w:i/>
          <w:iCs/>
        </w:rPr>
      </w:pPr>
      <w:r w:rsidRPr="009115CB">
        <w:t>reviewing consumer feedback data related to their Division</w:t>
      </w:r>
      <w:r w:rsidR="001400A0">
        <w:t>.</w:t>
      </w:r>
    </w:p>
    <w:p w14:paraId="6E1DEEC4" w14:textId="77777777" w:rsidR="00D5493F" w:rsidRPr="00CE31E7" w:rsidRDefault="00D5493F" w:rsidP="009115CB">
      <w:pPr>
        <w:pStyle w:val="Heading4"/>
      </w:pPr>
      <w:r w:rsidRPr="00CE31E7">
        <w:t>Executive Officer (EO)</w:t>
      </w:r>
    </w:p>
    <w:p w14:paraId="0D5DD748" w14:textId="77777777" w:rsidR="00D5493F" w:rsidRPr="006E1AA2" w:rsidRDefault="00D5493F" w:rsidP="009115CB">
      <w:pPr>
        <w:pStyle w:val="BodyCopy"/>
      </w:pPr>
      <w:r>
        <w:t>EOs a</w:t>
      </w:r>
      <w:r w:rsidRPr="006E1AA2">
        <w:t>re responsible for:</w:t>
      </w:r>
    </w:p>
    <w:p w14:paraId="6418A538" w14:textId="77777777" w:rsidR="00D5493F" w:rsidRDefault="00D5493F" w:rsidP="009115CB">
      <w:pPr>
        <w:pStyle w:val="Bullet"/>
      </w:pPr>
      <w:r>
        <w:t>being the Divisional p</w:t>
      </w:r>
      <w:r w:rsidRPr="006E1AA2">
        <w:t>oint of contact for CFET Officers</w:t>
      </w:r>
    </w:p>
    <w:p w14:paraId="20873ACD" w14:textId="77777777" w:rsidR="00D5493F" w:rsidRDefault="00D5493F" w:rsidP="009115CB">
      <w:pPr>
        <w:pStyle w:val="Bullet"/>
      </w:pPr>
      <w:r>
        <w:t>supporting the relevant ED / EBM / EGM by coordinating investigations and responses to feedback</w:t>
      </w:r>
    </w:p>
    <w:p w14:paraId="7EE77BB2" w14:textId="77777777" w:rsidR="00D5493F" w:rsidRPr="00E412D1" w:rsidRDefault="00D5493F" w:rsidP="009115CB">
      <w:pPr>
        <w:pStyle w:val="Bullet"/>
        <w:rPr>
          <w:b/>
          <w:i/>
        </w:rPr>
      </w:pPr>
      <w:r>
        <w:t>p</w:t>
      </w:r>
      <w:r w:rsidRPr="00E412D1">
        <w:t>roviding a coordinated written response to feedback from the Division to CFET</w:t>
      </w:r>
    </w:p>
    <w:p w14:paraId="2C9F6EF3" w14:textId="77777777" w:rsidR="00D5493F" w:rsidRPr="00146478" w:rsidRDefault="00D5493F" w:rsidP="009115CB">
      <w:pPr>
        <w:pStyle w:val="Heading4"/>
      </w:pPr>
      <w:r w:rsidRPr="00146478">
        <w:t>Chief Executive Officer (CEO)/Chief Operating Officer (COO)</w:t>
      </w:r>
    </w:p>
    <w:p w14:paraId="7B702343" w14:textId="77777777" w:rsidR="00D5493F" w:rsidRDefault="00D5493F" w:rsidP="009115CB">
      <w:pPr>
        <w:pStyle w:val="BodyCopy"/>
      </w:pPr>
      <w:r w:rsidRPr="002A611A">
        <w:t xml:space="preserve">The </w:t>
      </w:r>
      <w:r>
        <w:t>CEO/COO</w:t>
      </w:r>
      <w:r w:rsidRPr="002A611A">
        <w:t xml:space="preserve"> </w:t>
      </w:r>
      <w:r>
        <w:t xml:space="preserve">or their delegate </w:t>
      </w:r>
      <w:r w:rsidRPr="002A611A">
        <w:t>is responsible</w:t>
      </w:r>
      <w:r>
        <w:t xml:space="preserve"> for:</w:t>
      </w:r>
    </w:p>
    <w:p w14:paraId="1805AA04" w14:textId="372BE04C" w:rsidR="00D5493F" w:rsidRDefault="00D5493F" w:rsidP="009115CB">
      <w:pPr>
        <w:pStyle w:val="Bullet"/>
      </w:pPr>
      <w:r>
        <w:t>r</w:t>
      </w:r>
      <w:r w:rsidRPr="002A611A">
        <w:t xml:space="preserve">eviewing and signing </w:t>
      </w:r>
      <w:r>
        <w:t xml:space="preserve">written responses that require a coordinated response across multiple </w:t>
      </w:r>
      <w:r w:rsidR="001400A0">
        <w:t>D</w:t>
      </w:r>
      <w:r>
        <w:t>ivisions.</w:t>
      </w:r>
    </w:p>
    <w:p w14:paraId="0835D428" w14:textId="77777777" w:rsidR="006B62B4" w:rsidRDefault="003677A8" w:rsidP="003677A8">
      <w:pPr>
        <w:pStyle w:val="Heading3"/>
      </w:pPr>
      <w:r>
        <w:t>Evaluation</w:t>
      </w:r>
    </w:p>
    <w:p w14:paraId="1D5B2D3D" w14:textId="0BFC895A" w:rsidR="009115CB" w:rsidRDefault="008B5955" w:rsidP="00D5493F">
      <w:pPr>
        <w:pStyle w:val="BodyCopy"/>
        <w:rPr>
          <w:rFonts w:asciiTheme="minorHAnsi" w:hAnsiTheme="minorHAnsi" w:cstheme="minorHAnsi"/>
        </w:rPr>
      </w:pPr>
      <w:bookmarkStart w:id="4" w:name="_Hlk170467190"/>
      <w:r w:rsidRPr="00764FEC">
        <w:rPr>
          <w:rStyle w:val="Heading4Char"/>
        </w:rPr>
        <w:t>Outcome</w:t>
      </w:r>
      <w:bookmarkEnd w:id="4"/>
    </w:p>
    <w:p w14:paraId="6D2282E6" w14:textId="5C4720CE" w:rsidR="00D5493F" w:rsidRDefault="00D5493F" w:rsidP="009115CB">
      <w:pPr>
        <w:pStyle w:val="Bullet"/>
      </w:pPr>
      <w:r>
        <w:t xml:space="preserve">CHS manages and responds to consumer feedback </w:t>
      </w:r>
      <w:r w:rsidR="001400A0">
        <w:t>in alignment with this policy</w:t>
      </w:r>
      <w:r>
        <w:t xml:space="preserve"> leading to enhanced quality and safety and improved health care experience.</w:t>
      </w:r>
    </w:p>
    <w:p w14:paraId="679E1FA2" w14:textId="39081C2F" w:rsidR="00D5493F" w:rsidRDefault="008B5955" w:rsidP="00D5493F">
      <w:pPr>
        <w:pStyle w:val="BodyCopy"/>
        <w:rPr>
          <w:lang w:eastAsia="en-US"/>
        </w:rPr>
      </w:pPr>
      <w:r w:rsidRPr="0078367D">
        <w:rPr>
          <w:rStyle w:val="Heading4Char"/>
        </w:rPr>
        <w:t>Measures</w:t>
      </w:r>
    </w:p>
    <w:p w14:paraId="09CDBAE7" w14:textId="71BA25FF" w:rsidR="00D5493F" w:rsidRPr="009115CB" w:rsidRDefault="00D5493F" w:rsidP="009115CB">
      <w:pPr>
        <w:pStyle w:val="Bullet"/>
      </w:pPr>
      <w:bookmarkStart w:id="5" w:name="_Hlk180150980"/>
      <w:r w:rsidRPr="009115CB">
        <w:t xml:space="preserve">Consumer feedback data is measured, reported and monitored through </w:t>
      </w:r>
      <w:r w:rsidR="00023102">
        <w:t xml:space="preserve">appropriate </w:t>
      </w:r>
      <w:r w:rsidRPr="009115CB">
        <w:t xml:space="preserve">CHS Network Governance </w:t>
      </w:r>
      <w:r w:rsidR="00023102">
        <w:t>mechanisms</w:t>
      </w:r>
      <w:r w:rsidRPr="009115CB">
        <w:t xml:space="preserve"> including the CHS </w:t>
      </w:r>
      <w:r w:rsidR="00110AC7">
        <w:t>Network Executive</w:t>
      </w:r>
      <w:r w:rsidR="00110AC7" w:rsidRPr="009115CB">
        <w:t xml:space="preserve"> </w:t>
      </w:r>
      <w:r w:rsidRPr="009115CB">
        <w:t>Committee</w:t>
      </w:r>
      <w:r w:rsidR="00110AC7">
        <w:t xml:space="preserve">, CHS </w:t>
      </w:r>
      <w:r w:rsidR="00110AC7">
        <w:lastRenderedPageBreak/>
        <w:t>Network Operations Committee, CHS Strategic Advisory Committee,</w:t>
      </w:r>
      <w:r w:rsidRPr="009115CB">
        <w:t xml:space="preserve"> and CHS Consumer and Carer </w:t>
      </w:r>
      <w:r w:rsidR="00B4193C">
        <w:t xml:space="preserve">Advisory </w:t>
      </w:r>
      <w:r w:rsidRPr="009115CB">
        <w:t xml:space="preserve">Committee. </w:t>
      </w:r>
    </w:p>
    <w:bookmarkEnd w:id="5"/>
    <w:p w14:paraId="06AFFD1E" w14:textId="39BABB8A" w:rsidR="0035198C" w:rsidRDefault="003677A8" w:rsidP="004D0AE1">
      <w:pPr>
        <w:pStyle w:val="Heading3"/>
      </w:pPr>
      <w:r>
        <w:t>Related policies, procedures, guidelines and legislation</w:t>
      </w:r>
    </w:p>
    <w:p w14:paraId="3BCE7BC5" w14:textId="24525C69" w:rsidR="00421D62" w:rsidRDefault="00421D62" w:rsidP="00764FEC">
      <w:pPr>
        <w:pStyle w:val="Heading4"/>
      </w:pPr>
      <w:r>
        <w:t>Policies</w:t>
      </w:r>
    </w:p>
    <w:p w14:paraId="792E9647" w14:textId="77777777" w:rsidR="00D5493F" w:rsidRPr="00F61918" w:rsidRDefault="00D5493F" w:rsidP="009115CB">
      <w:pPr>
        <w:pStyle w:val="Bullet"/>
      </w:pPr>
      <w:bookmarkStart w:id="6" w:name="_Hlk137555127"/>
      <w:r>
        <w:t>Informed Consent- Clinical</w:t>
      </w:r>
    </w:p>
    <w:p w14:paraId="0B4828E4" w14:textId="77777777" w:rsidR="00D5493F" w:rsidRDefault="00D5493F" w:rsidP="009115CB">
      <w:pPr>
        <w:pStyle w:val="Bullet"/>
      </w:pPr>
      <w:r w:rsidRPr="00F61918">
        <w:t xml:space="preserve">Information Privacy </w:t>
      </w:r>
    </w:p>
    <w:p w14:paraId="6A55797C" w14:textId="77777777" w:rsidR="00D5493F" w:rsidRDefault="00D5493F" w:rsidP="009115CB">
      <w:pPr>
        <w:pStyle w:val="Bullet"/>
      </w:pPr>
      <w:r>
        <w:t>Consumer Privacy</w:t>
      </w:r>
    </w:p>
    <w:p w14:paraId="6C226EE6" w14:textId="77777777" w:rsidR="00D5493F" w:rsidRPr="00F61918" w:rsidRDefault="00D5493F" w:rsidP="009115CB">
      <w:pPr>
        <w:pStyle w:val="Bullet"/>
      </w:pPr>
      <w:r>
        <w:t xml:space="preserve">Child Protection </w:t>
      </w:r>
    </w:p>
    <w:p w14:paraId="00055A21" w14:textId="77777777" w:rsidR="00D5493F" w:rsidRPr="00F61918" w:rsidRDefault="00D5493F" w:rsidP="009115CB">
      <w:pPr>
        <w:pStyle w:val="Bullet"/>
      </w:pPr>
      <w:r w:rsidRPr="00F61918">
        <w:t xml:space="preserve">Incident Management </w:t>
      </w:r>
      <w:r>
        <w:t xml:space="preserve">– Clinical </w:t>
      </w:r>
    </w:p>
    <w:p w14:paraId="685F5F1B" w14:textId="77777777" w:rsidR="00D5493F" w:rsidRDefault="00D5493F" w:rsidP="009115CB">
      <w:pPr>
        <w:pStyle w:val="Bullet"/>
      </w:pPr>
      <w:r>
        <w:t>Occupational Violence</w:t>
      </w:r>
    </w:p>
    <w:p w14:paraId="2DD074B7" w14:textId="77777777" w:rsidR="00D5493F" w:rsidRPr="00F61918" w:rsidRDefault="00D5493F" w:rsidP="009115CB">
      <w:pPr>
        <w:pStyle w:val="Bullet"/>
      </w:pPr>
      <w:r>
        <w:t>Partnering with Consumers</w:t>
      </w:r>
    </w:p>
    <w:bookmarkEnd w:id="6"/>
    <w:p w14:paraId="32949C77" w14:textId="77777777" w:rsidR="00421D62" w:rsidRDefault="00421D62" w:rsidP="00764FEC">
      <w:pPr>
        <w:pStyle w:val="Heading4"/>
      </w:pPr>
      <w:r>
        <w:t>Procedures</w:t>
      </w:r>
    </w:p>
    <w:p w14:paraId="7E375DD7" w14:textId="77777777" w:rsidR="00D5493F" w:rsidRDefault="00D5493F" w:rsidP="009115CB">
      <w:pPr>
        <w:pStyle w:val="Bullet"/>
      </w:pPr>
      <w:r>
        <w:t xml:space="preserve">Consumer Feedback Management </w:t>
      </w:r>
    </w:p>
    <w:p w14:paraId="2D180FEC" w14:textId="77777777" w:rsidR="00D5493F" w:rsidRPr="00F61918" w:rsidRDefault="00D5493F" w:rsidP="009115CB">
      <w:pPr>
        <w:pStyle w:val="Bullet"/>
      </w:pPr>
      <w:bookmarkStart w:id="7" w:name="_Hlk137555148"/>
      <w:r>
        <w:t>Language Services- Interpreters and Translated Materials</w:t>
      </w:r>
    </w:p>
    <w:p w14:paraId="0F278C4E" w14:textId="77777777" w:rsidR="00D5493F" w:rsidRPr="00F61918" w:rsidRDefault="00D5493F" w:rsidP="009115CB">
      <w:pPr>
        <w:pStyle w:val="Bullet"/>
      </w:pPr>
      <w:r>
        <w:t>Occupational Violence Procedure</w:t>
      </w:r>
    </w:p>
    <w:p w14:paraId="7B3E4F52" w14:textId="77777777" w:rsidR="00D5493F" w:rsidRPr="00F61918" w:rsidRDefault="00D5493F" w:rsidP="009115CB">
      <w:pPr>
        <w:pStyle w:val="Bullet"/>
      </w:pPr>
      <w:r w:rsidRPr="00F61918">
        <w:t>Open Disclosure</w:t>
      </w:r>
    </w:p>
    <w:p w14:paraId="2075E577" w14:textId="77777777" w:rsidR="00D5493F" w:rsidRPr="00F61918" w:rsidRDefault="00D5493F" w:rsidP="009115CB">
      <w:pPr>
        <w:pStyle w:val="Bullet"/>
      </w:pPr>
      <w:r>
        <w:t>Aboriginal and Torres Strait Islander Impact Statement and Declaration</w:t>
      </w:r>
    </w:p>
    <w:p w14:paraId="65F0D6A0" w14:textId="77777777" w:rsidR="00D5493F" w:rsidRPr="0077380B" w:rsidRDefault="00D5493F" w:rsidP="009115CB">
      <w:pPr>
        <w:pStyle w:val="Bullet"/>
      </w:pPr>
      <w:r w:rsidRPr="00687405">
        <w:t>Clinical Records Management Procedure</w:t>
      </w:r>
    </w:p>
    <w:p w14:paraId="6366B481" w14:textId="77777777" w:rsidR="00D5493F" w:rsidRPr="00983460" w:rsidRDefault="00D5493F" w:rsidP="009115CB">
      <w:pPr>
        <w:pStyle w:val="Bullet"/>
      </w:pPr>
      <w:r>
        <w:t xml:space="preserve">Sexual Misconduct (alleged) Towards Consumers </w:t>
      </w:r>
    </w:p>
    <w:p w14:paraId="7627A6C8" w14:textId="77777777" w:rsidR="00D5493F" w:rsidRDefault="00D5493F" w:rsidP="009115CB">
      <w:pPr>
        <w:pStyle w:val="Bullet"/>
      </w:pPr>
      <w:r w:rsidRPr="00983460">
        <w:t>Consumer Compensation Claims</w:t>
      </w:r>
    </w:p>
    <w:p w14:paraId="6A363267" w14:textId="77777777" w:rsidR="00D5493F" w:rsidRDefault="00D5493F" w:rsidP="009115CB">
      <w:pPr>
        <w:pStyle w:val="Bullet"/>
      </w:pPr>
      <w:r>
        <w:t>Requests for Legal Advice</w:t>
      </w:r>
    </w:p>
    <w:p w14:paraId="3C387B0D" w14:textId="77777777" w:rsidR="00D5493F" w:rsidRPr="00687405" w:rsidRDefault="00D5493F" w:rsidP="009115CB">
      <w:pPr>
        <w:pStyle w:val="Bullet"/>
      </w:pPr>
      <w:r>
        <w:t>Reportable Conduct</w:t>
      </w:r>
    </w:p>
    <w:bookmarkEnd w:id="7"/>
    <w:p w14:paraId="0738F3F9" w14:textId="77777777" w:rsidR="00421D62" w:rsidRDefault="00421D62" w:rsidP="00764FEC">
      <w:pPr>
        <w:pStyle w:val="Heading4"/>
      </w:pPr>
      <w:r>
        <w:t xml:space="preserve">Guidelines </w:t>
      </w:r>
    </w:p>
    <w:p w14:paraId="428EAC3B" w14:textId="77777777" w:rsidR="00D5493F" w:rsidRPr="00CD214F" w:rsidRDefault="00D5493F" w:rsidP="009115CB">
      <w:pPr>
        <w:pStyle w:val="Bullet"/>
      </w:pPr>
      <w:r>
        <w:t>AHPRA Guideline</w:t>
      </w:r>
      <w:r w:rsidRPr="00540DFC">
        <w:t>: Mandatory notifications about registered health practitioners</w:t>
      </w:r>
    </w:p>
    <w:p w14:paraId="6E7B1284" w14:textId="77777777" w:rsidR="00421D62" w:rsidRDefault="00421D62" w:rsidP="00764FEC">
      <w:pPr>
        <w:pStyle w:val="Heading4"/>
      </w:pPr>
      <w:r>
        <w:t>Legislation</w:t>
      </w:r>
    </w:p>
    <w:p w14:paraId="78C73061" w14:textId="77777777" w:rsidR="00D5493F" w:rsidRPr="009115CB" w:rsidRDefault="00D5493F" w:rsidP="009115CB">
      <w:pPr>
        <w:pStyle w:val="Bullet"/>
        <w:rPr>
          <w:i/>
          <w:iCs/>
        </w:rPr>
      </w:pPr>
      <w:r w:rsidRPr="009115CB">
        <w:rPr>
          <w:i/>
          <w:iCs/>
        </w:rPr>
        <w:t>Health Records (Privacy and Access) Act 1997</w:t>
      </w:r>
    </w:p>
    <w:p w14:paraId="0C97F64C" w14:textId="77777777" w:rsidR="00D5493F" w:rsidRPr="009115CB" w:rsidRDefault="00D5493F" w:rsidP="009115CB">
      <w:pPr>
        <w:pStyle w:val="Bullet"/>
        <w:rPr>
          <w:i/>
          <w:iCs/>
        </w:rPr>
      </w:pPr>
      <w:r w:rsidRPr="009115CB">
        <w:rPr>
          <w:i/>
          <w:iCs/>
        </w:rPr>
        <w:t>Information Privacy Act 2014</w:t>
      </w:r>
    </w:p>
    <w:p w14:paraId="3CD07B3B" w14:textId="77777777" w:rsidR="00D5493F" w:rsidRPr="009115CB" w:rsidRDefault="00D5493F" w:rsidP="009115CB">
      <w:pPr>
        <w:pStyle w:val="Bullet"/>
        <w:rPr>
          <w:i/>
          <w:iCs/>
        </w:rPr>
      </w:pPr>
      <w:r w:rsidRPr="009115CB">
        <w:rPr>
          <w:i/>
          <w:iCs/>
        </w:rPr>
        <w:t>Human Rights Act 2004</w:t>
      </w:r>
    </w:p>
    <w:p w14:paraId="25145410" w14:textId="77777777" w:rsidR="00D5493F" w:rsidRPr="009115CB" w:rsidRDefault="00D5493F" w:rsidP="009115CB">
      <w:pPr>
        <w:pStyle w:val="Bullet"/>
        <w:rPr>
          <w:i/>
          <w:iCs/>
        </w:rPr>
      </w:pPr>
      <w:r w:rsidRPr="009115CB">
        <w:rPr>
          <w:i/>
          <w:iCs/>
        </w:rPr>
        <w:t>Health Act 1993</w:t>
      </w:r>
    </w:p>
    <w:p w14:paraId="17E9A42F" w14:textId="77777777" w:rsidR="00D5493F" w:rsidRPr="009115CB" w:rsidRDefault="00D5493F" w:rsidP="009115CB">
      <w:pPr>
        <w:pStyle w:val="Bullet"/>
        <w:rPr>
          <w:i/>
          <w:iCs/>
        </w:rPr>
      </w:pPr>
      <w:r w:rsidRPr="009115CB">
        <w:rPr>
          <w:i/>
          <w:iCs/>
        </w:rPr>
        <w:t>Human Rights Commission Act 2005</w:t>
      </w:r>
    </w:p>
    <w:p w14:paraId="794C65A7" w14:textId="77777777" w:rsidR="00D5493F" w:rsidRPr="009115CB" w:rsidRDefault="00D5493F" w:rsidP="009115CB">
      <w:pPr>
        <w:pStyle w:val="Bullet"/>
        <w:rPr>
          <w:i/>
          <w:iCs/>
        </w:rPr>
      </w:pPr>
      <w:r w:rsidRPr="009115CB">
        <w:rPr>
          <w:i/>
          <w:iCs/>
        </w:rPr>
        <w:t>Work Health and Safety Act 2011</w:t>
      </w:r>
    </w:p>
    <w:p w14:paraId="02E4BBEC" w14:textId="77777777" w:rsidR="00D5493F" w:rsidRPr="009115CB" w:rsidRDefault="00D5493F" w:rsidP="009115CB">
      <w:pPr>
        <w:pStyle w:val="Bullet"/>
        <w:rPr>
          <w:i/>
          <w:iCs/>
        </w:rPr>
      </w:pPr>
      <w:r w:rsidRPr="009115CB">
        <w:rPr>
          <w:i/>
          <w:iCs/>
        </w:rPr>
        <w:t xml:space="preserve">Health Practitioner Regulation National Law (ACT) Act 2010 </w:t>
      </w:r>
    </w:p>
    <w:p w14:paraId="1C09F0C7" w14:textId="77777777" w:rsidR="00D5493F" w:rsidRPr="009115CB" w:rsidRDefault="00D5493F" w:rsidP="009115CB">
      <w:pPr>
        <w:pStyle w:val="Bullet"/>
        <w:rPr>
          <w:i/>
          <w:iCs/>
        </w:rPr>
      </w:pPr>
      <w:r w:rsidRPr="009115CB">
        <w:rPr>
          <w:i/>
          <w:iCs/>
        </w:rPr>
        <w:t xml:space="preserve">Discrimination Act 1991 </w:t>
      </w:r>
    </w:p>
    <w:p w14:paraId="4466C3EF" w14:textId="77777777" w:rsidR="00D5493F" w:rsidRPr="009115CB" w:rsidRDefault="00D5493F" w:rsidP="009115CB">
      <w:pPr>
        <w:pStyle w:val="Bullet"/>
        <w:rPr>
          <w:i/>
          <w:iCs/>
        </w:rPr>
      </w:pPr>
      <w:r w:rsidRPr="009115CB">
        <w:rPr>
          <w:i/>
          <w:iCs/>
        </w:rPr>
        <w:t xml:space="preserve">Freedom of Information Act 2016 </w:t>
      </w:r>
    </w:p>
    <w:p w14:paraId="357776CD" w14:textId="77777777" w:rsidR="00D5493F" w:rsidRPr="009115CB" w:rsidRDefault="00D5493F" w:rsidP="009115CB">
      <w:pPr>
        <w:pStyle w:val="Bullet"/>
        <w:rPr>
          <w:i/>
          <w:iCs/>
        </w:rPr>
      </w:pPr>
      <w:r w:rsidRPr="009115CB">
        <w:rPr>
          <w:i/>
          <w:iCs/>
        </w:rPr>
        <w:t xml:space="preserve">Territory Records Act 2002 </w:t>
      </w:r>
    </w:p>
    <w:p w14:paraId="43155B2F" w14:textId="77777777" w:rsidR="00D5493F" w:rsidRPr="009115CB" w:rsidRDefault="00D5493F" w:rsidP="009115CB">
      <w:pPr>
        <w:pStyle w:val="Bullet"/>
        <w:rPr>
          <w:i/>
          <w:iCs/>
        </w:rPr>
      </w:pPr>
      <w:r w:rsidRPr="009115CB">
        <w:rPr>
          <w:i/>
          <w:iCs/>
        </w:rPr>
        <w:t xml:space="preserve">Public Interest Disclosure Act 2012 </w:t>
      </w:r>
    </w:p>
    <w:p w14:paraId="2557E335" w14:textId="77777777" w:rsidR="00D5493F" w:rsidRPr="009115CB" w:rsidRDefault="00D5493F" w:rsidP="009115CB">
      <w:pPr>
        <w:pStyle w:val="Bullet"/>
        <w:rPr>
          <w:i/>
          <w:iCs/>
        </w:rPr>
      </w:pPr>
      <w:r w:rsidRPr="009115CB">
        <w:rPr>
          <w:i/>
          <w:iCs/>
        </w:rPr>
        <w:lastRenderedPageBreak/>
        <w:t>Mental Health Act 2015</w:t>
      </w:r>
    </w:p>
    <w:p w14:paraId="37B42685" w14:textId="77777777" w:rsidR="00D5493F" w:rsidRPr="009115CB" w:rsidRDefault="00D5493F" w:rsidP="009115CB">
      <w:pPr>
        <w:pStyle w:val="Bullet"/>
        <w:rPr>
          <w:i/>
          <w:iCs/>
        </w:rPr>
      </w:pPr>
      <w:r w:rsidRPr="009115CB">
        <w:rPr>
          <w:i/>
          <w:iCs/>
        </w:rPr>
        <w:t>Power of Attorney Act 2006</w:t>
      </w:r>
    </w:p>
    <w:p w14:paraId="153693FC" w14:textId="77777777" w:rsidR="00D5493F" w:rsidRDefault="00D5493F" w:rsidP="009115CB">
      <w:pPr>
        <w:pStyle w:val="Bullet"/>
        <w:rPr>
          <w:i/>
          <w:iCs/>
        </w:rPr>
      </w:pPr>
      <w:r w:rsidRPr="009115CB">
        <w:rPr>
          <w:i/>
          <w:iCs/>
        </w:rPr>
        <w:t>Guardianship and Management of Property Act 1991</w:t>
      </w:r>
    </w:p>
    <w:p w14:paraId="268E064E" w14:textId="50574B6D" w:rsidR="005C1256" w:rsidRPr="009115CB" w:rsidRDefault="005C1256" w:rsidP="009115CB">
      <w:pPr>
        <w:pStyle w:val="Bullet"/>
        <w:rPr>
          <w:i/>
          <w:iCs/>
        </w:rPr>
      </w:pPr>
      <w:r>
        <w:rPr>
          <w:i/>
          <w:iCs/>
        </w:rPr>
        <w:t xml:space="preserve">Ombudsman Act </w:t>
      </w:r>
      <w:r w:rsidR="00934C12">
        <w:rPr>
          <w:i/>
          <w:iCs/>
        </w:rPr>
        <w:t>1989 (ACT)</w:t>
      </w:r>
    </w:p>
    <w:p w14:paraId="78725759" w14:textId="77777777" w:rsidR="00421D62" w:rsidRDefault="00421D62" w:rsidP="00723E7D">
      <w:pPr>
        <w:pStyle w:val="Heading4"/>
      </w:pPr>
      <w:r>
        <w:t>Other</w:t>
      </w:r>
    </w:p>
    <w:p w14:paraId="41F38108" w14:textId="30386653" w:rsidR="003677A8" w:rsidRDefault="00421D62" w:rsidP="009115CB">
      <w:pPr>
        <w:pStyle w:val="Bullet"/>
      </w:pPr>
      <w:r w:rsidRPr="009115CB">
        <w:t>Australian Charter of Healthcare Rights</w:t>
      </w:r>
    </w:p>
    <w:p w14:paraId="33EE575D" w14:textId="1C4FACCD" w:rsidR="00871462" w:rsidRPr="009115CB" w:rsidRDefault="00871462" w:rsidP="00871462">
      <w:pPr>
        <w:pStyle w:val="Bullet"/>
      </w:pPr>
      <w:r w:rsidRPr="00871462">
        <w:t>Disability Action and Inclusion Plan</w:t>
      </w:r>
    </w:p>
    <w:p w14:paraId="35A9DF7B" w14:textId="04729107" w:rsidR="003677A8" w:rsidRDefault="003677A8" w:rsidP="003677A8">
      <w:pPr>
        <w:pStyle w:val="Heading3"/>
      </w:pPr>
      <w:r>
        <w:t xml:space="preserve">Definition of terms </w:t>
      </w:r>
    </w:p>
    <w:p w14:paraId="53F18204" w14:textId="77777777" w:rsidR="00D5493F" w:rsidRDefault="00D5493F" w:rsidP="009115CB">
      <w:pPr>
        <w:pStyle w:val="BodyCopy"/>
      </w:pPr>
      <w:r w:rsidRPr="00AB40E2">
        <w:rPr>
          <w:b/>
        </w:rPr>
        <w:t>Consumer</w:t>
      </w:r>
      <w:r>
        <w:t>.  R</w:t>
      </w:r>
      <w:r w:rsidRPr="003C5A3F">
        <w:t xml:space="preserve">efers to any </w:t>
      </w:r>
      <w:r>
        <w:t>constituent, person</w:t>
      </w:r>
      <w:r w:rsidRPr="003C5A3F">
        <w:t xml:space="preserve">, patient or client </w:t>
      </w:r>
      <w:r>
        <w:t>accessing the services of</w:t>
      </w:r>
      <w:r w:rsidRPr="003C5A3F">
        <w:t xml:space="preserve"> </w:t>
      </w:r>
      <w:r>
        <w:t>CHS, and their associates including family, carers and people who have the legal authority to act on their behalf</w:t>
      </w:r>
      <w:r w:rsidRPr="003C5A3F">
        <w:t xml:space="preserve">.  </w:t>
      </w:r>
    </w:p>
    <w:p w14:paraId="22B41BC3" w14:textId="77777777" w:rsidR="00D5493F" w:rsidRDefault="00D5493F" w:rsidP="009115CB">
      <w:pPr>
        <w:pStyle w:val="BodyCopy"/>
      </w:pPr>
      <w:r w:rsidRPr="00AB40E2">
        <w:rPr>
          <w:b/>
        </w:rPr>
        <w:t>Consumer Feedback</w:t>
      </w:r>
      <w:r>
        <w:t xml:space="preserve">.  Comments, compliments and complaints </w:t>
      </w:r>
      <w:r w:rsidRPr="003C5A3F">
        <w:t xml:space="preserve">received from </w:t>
      </w:r>
      <w:r>
        <w:t>someone</w:t>
      </w:r>
      <w:r w:rsidRPr="003C5A3F">
        <w:t xml:space="preserve"> who has e</w:t>
      </w:r>
      <w:r>
        <w:t>ngaged with services provided by CHS, whether directly or indirectly</w:t>
      </w:r>
      <w:r w:rsidRPr="003C5A3F">
        <w:t xml:space="preserve">.  </w:t>
      </w:r>
    </w:p>
    <w:p w14:paraId="13D2A921" w14:textId="77777777" w:rsidR="00D5493F" w:rsidRDefault="00D5493F" w:rsidP="009115CB">
      <w:pPr>
        <w:pStyle w:val="BodyCopy"/>
      </w:pPr>
      <w:r w:rsidRPr="00AB40E2">
        <w:rPr>
          <w:b/>
        </w:rPr>
        <w:t>Delegate</w:t>
      </w:r>
      <w:r>
        <w:t>.  The person on whom duties or authority is conferred by another person.</w:t>
      </w:r>
    </w:p>
    <w:p w14:paraId="3D3CC863" w14:textId="77777777" w:rsidR="00D5493F" w:rsidRDefault="00D5493F" w:rsidP="009115CB">
      <w:pPr>
        <w:pStyle w:val="BodyCopy"/>
      </w:pPr>
      <w:r w:rsidRPr="00AB40E2">
        <w:rPr>
          <w:b/>
        </w:rPr>
        <w:t>Risk</w:t>
      </w:r>
      <w:r>
        <w:rPr>
          <w:b/>
        </w:rPr>
        <w:t>m</w:t>
      </w:r>
      <w:r w:rsidRPr="00AB40E2">
        <w:rPr>
          <w:b/>
        </w:rPr>
        <w:t>an</w:t>
      </w:r>
      <w:r>
        <w:t xml:space="preserve">.  In this policy, this term refers to the Feedback module used to record and track feedback received by CHS. </w:t>
      </w:r>
    </w:p>
    <w:p w14:paraId="5AECC8DE" w14:textId="622D8C7F" w:rsidR="00B31674" w:rsidRDefault="00B31674" w:rsidP="00B31674">
      <w:pPr>
        <w:pStyle w:val="BodyCopy"/>
      </w:pPr>
      <w:r>
        <w:rPr>
          <w:b/>
        </w:rPr>
        <w:t>Service Manager</w:t>
      </w:r>
      <w:r>
        <w:t>.  The person who is in charge of a service area, including a manager, Clinical Nurse Consultant (CNC), or Director.</w:t>
      </w:r>
    </w:p>
    <w:p w14:paraId="25B09D25" w14:textId="1641AD1B" w:rsidR="00B31674" w:rsidRDefault="00B31674" w:rsidP="009115CB">
      <w:pPr>
        <w:pStyle w:val="BodyCopy"/>
      </w:pPr>
      <w:r>
        <w:rPr>
          <w:b/>
        </w:rPr>
        <w:t>Service Area</w:t>
      </w:r>
      <w:r>
        <w:t>.  The area where a CHS service is provided, including all wards and outpatient areas.</w:t>
      </w:r>
    </w:p>
    <w:p w14:paraId="06A16BD2" w14:textId="77777777" w:rsidR="003677A8" w:rsidRDefault="003677A8" w:rsidP="003677A8">
      <w:pPr>
        <w:pStyle w:val="Heading3"/>
      </w:pPr>
      <w:r>
        <w:t>References</w:t>
      </w:r>
    </w:p>
    <w:p w14:paraId="0297DAF3" w14:textId="77777777" w:rsidR="00D5493F" w:rsidRPr="00E3508F" w:rsidRDefault="00D5493F" w:rsidP="009115CB">
      <w:pPr>
        <w:pStyle w:val="Numberedlist"/>
      </w:pPr>
      <w:r w:rsidRPr="00E3508F">
        <w:t xml:space="preserve">Australian Commission on Safety and Quality in Health Care Australian Charter of Healthcare Rights </w:t>
      </w:r>
    </w:p>
    <w:p w14:paraId="16B758F9" w14:textId="77777777" w:rsidR="00D5493F" w:rsidRPr="00E3508F" w:rsidRDefault="00D5493F" w:rsidP="009115CB">
      <w:pPr>
        <w:pStyle w:val="Numberedlist"/>
      </w:pPr>
      <w:r w:rsidRPr="00E3508F">
        <w:t>Australian Commission on Safety and Quality in Health Care Patient Centred care: Improving quality and safety through partnerships with patient and consumers</w:t>
      </w:r>
      <w:r>
        <w:t>.</w:t>
      </w:r>
      <w:r w:rsidRPr="00E3508F">
        <w:t xml:space="preserve"> </w:t>
      </w:r>
    </w:p>
    <w:p w14:paraId="12DD00E2" w14:textId="77777777" w:rsidR="00D5493F" w:rsidRPr="00CB1211" w:rsidRDefault="00D5493F" w:rsidP="009115CB">
      <w:pPr>
        <w:pStyle w:val="Numberedlist"/>
      </w:pPr>
      <w:r w:rsidRPr="00E3508F">
        <w:t>National Quality and Safety in Health Care Standards Second Edition</w:t>
      </w:r>
    </w:p>
    <w:p w14:paraId="57AB948A" w14:textId="77777777" w:rsidR="003677A8" w:rsidRDefault="003677A8" w:rsidP="003677A8">
      <w:pPr>
        <w:pStyle w:val="Heading3"/>
      </w:pPr>
      <w:r>
        <w:t>Search terms</w:t>
      </w:r>
    </w:p>
    <w:p w14:paraId="054E8348" w14:textId="4BB97B04" w:rsidR="0035198C" w:rsidRPr="00E67BB0" w:rsidRDefault="00D5493F" w:rsidP="009115CB">
      <w:pPr>
        <w:pStyle w:val="BodyCopy"/>
      </w:pPr>
      <w:r w:rsidRPr="5F2D90A2">
        <w:t>Feedback, Complaint, Compliment, Comment, Suggestion, Consumer, Engagement, Experience</w:t>
      </w:r>
      <w:r>
        <w:t>, CFET</w:t>
      </w:r>
    </w:p>
    <w:p w14:paraId="30702369" w14:textId="77777777" w:rsidR="00954F7B" w:rsidRDefault="00954F7B" w:rsidP="003677A8">
      <w:pPr>
        <w:pStyle w:val="Heading3"/>
      </w:pPr>
      <w:bookmarkStart w:id="8" w:name="_Hlk172617781"/>
      <w: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715422A" w14:textId="77777777" w:rsidTr="0020591B">
        <w:trPr>
          <w:cnfStyle w:val="100000000000" w:firstRow="1" w:lastRow="0" w:firstColumn="0" w:lastColumn="0" w:oddVBand="0" w:evenVBand="0" w:oddHBand="0" w:evenHBand="0" w:firstRowFirstColumn="0" w:firstRowLastColumn="0" w:lastRowFirstColumn="0" w:lastRowLastColumn="0"/>
        </w:trPr>
        <w:tc>
          <w:tcPr>
            <w:tcW w:w="2548" w:type="dxa"/>
          </w:tcPr>
          <w:bookmarkEnd w:id="8"/>
          <w:p w14:paraId="590B3767" w14:textId="77777777" w:rsidR="00954F7B" w:rsidRDefault="00954F7B" w:rsidP="00954F7B">
            <w:pPr>
              <w:pStyle w:val="Tableheader"/>
            </w:pPr>
            <w:r>
              <w:lastRenderedPageBreak/>
              <w:t xml:space="preserve">Date </w:t>
            </w:r>
            <w:r w:rsidR="00CC0422">
              <w:t>a</w:t>
            </w:r>
            <w:r>
              <w:t>mended</w:t>
            </w:r>
          </w:p>
        </w:tc>
        <w:tc>
          <w:tcPr>
            <w:tcW w:w="2548" w:type="dxa"/>
          </w:tcPr>
          <w:p w14:paraId="1E595678" w14:textId="77777777" w:rsidR="00954F7B" w:rsidRDefault="00954F7B" w:rsidP="00954F7B">
            <w:pPr>
              <w:pStyle w:val="Tableheader"/>
            </w:pPr>
            <w:r>
              <w:t xml:space="preserve">Section </w:t>
            </w:r>
            <w:r w:rsidR="00CC0422">
              <w:t>a</w:t>
            </w:r>
            <w:r>
              <w:t>mended</w:t>
            </w:r>
          </w:p>
        </w:tc>
        <w:tc>
          <w:tcPr>
            <w:tcW w:w="2549" w:type="dxa"/>
          </w:tcPr>
          <w:p w14:paraId="6456EA38" w14:textId="77777777" w:rsidR="00954F7B" w:rsidRDefault="00954F7B" w:rsidP="00954F7B">
            <w:pPr>
              <w:pStyle w:val="Tableheader"/>
            </w:pPr>
            <w:r>
              <w:t xml:space="preserve">Divisional </w:t>
            </w:r>
            <w:r w:rsidR="00CC0422">
              <w:t>a</w:t>
            </w:r>
            <w:r>
              <w:t>pproval</w:t>
            </w:r>
          </w:p>
        </w:tc>
        <w:tc>
          <w:tcPr>
            <w:tcW w:w="2549" w:type="dxa"/>
          </w:tcPr>
          <w:p w14:paraId="7564621F" w14:textId="77777777" w:rsidR="00954F7B" w:rsidRDefault="00954F7B" w:rsidP="00954F7B">
            <w:pPr>
              <w:pStyle w:val="Tableheader"/>
            </w:pPr>
            <w:r>
              <w:t xml:space="preserve">Final </w:t>
            </w:r>
            <w:r w:rsidR="00CC0422">
              <w:t>a</w:t>
            </w:r>
            <w:r>
              <w:t>pproval</w:t>
            </w:r>
          </w:p>
        </w:tc>
      </w:tr>
      <w:tr w:rsidR="00954F7B" w14:paraId="12142E1C" w14:textId="77777777" w:rsidTr="0020591B">
        <w:tc>
          <w:tcPr>
            <w:tcW w:w="2548" w:type="dxa"/>
          </w:tcPr>
          <w:p w14:paraId="75980552" w14:textId="51C302C1" w:rsidR="00954F7B" w:rsidRPr="00A24D94" w:rsidRDefault="0020591B" w:rsidP="00A24D94">
            <w:pPr>
              <w:pStyle w:val="Tablebody"/>
            </w:pPr>
            <w:r>
              <w:t>18/10/2024</w:t>
            </w:r>
          </w:p>
        </w:tc>
        <w:tc>
          <w:tcPr>
            <w:tcW w:w="2548" w:type="dxa"/>
          </w:tcPr>
          <w:p w14:paraId="6411003D" w14:textId="17DBEC32" w:rsidR="00954F7B" w:rsidRPr="00A24D94" w:rsidRDefault="0020591B" w:rsidP="00A24D94">
            <w:pPr>
              <w:pStyle w:val="Tablebody"/>
            </w:pPr>
            <w:r>
              <w:t>New Document Added</w:t>
            </w:r>
          </w:p>
        </w:tc>
        <w:tc>
          <w:tcPr>
            <w:tcW w:w="2549" w:type="dxa"/>
          </w:tcPr>
          <w:p w14:paraId="7B432243" w14:textId="4114AAE0" w:rsidR="00954F7B" w:rsidRPr="00A24D94" w:rsidRDefault="0020591B" w:rsidP="00A24D94">
            <w:pPr>
              <w:pStyle w:val="Tablebody"/>
            </w:pPr>
            <w:r>
              <w:t>Katherine Wakefield, EBM, QSII</w:t>
            </w:r>
          </w:p>
        </w:tc>
        <w:tc>
          <w:tcPr>
            <w:tcW w:w="2549" w:type="dxa"/>
          </w:tcPr>
          <w:p w14:paraId="59865914" w14:textId="004670FC" w:rsidR="00954F7B" w:rsidRPr="00A24D94" w:rsidRDefault="0020591B" w:rsidP="00A24D94">
            <w:pPr>
              <w:pStyle w:val="Tablebody"/>
            </w:pPr>
            <w:r>
              <w:t>Policy Document Review Panel</w:t>
            </w:r>
          </w:p>
        </w:tc>
      </w:tr>
      <w:tr w:rsidR="00954F7B" w14:paraId="1D407801" w14:textId="77777777" w:rsidTr="0020591B">
        <w:tc>
          <w:tcPr>
            <w:tcW w:w="2548" w:type="dxa"/>
          </w:tcPr>
          <w:p w14:paraId="2B39937B" w14:textId="77777777" w:rsidR="00954F7B" w:rsidRPr="00A24D94" w:rsidRDefault="00954F7B" w:rsidP="00A24D94">
            <w:pPr>
              <w:pStyle w:val="Tablebody"/>
            </w:pPr>
          </w:p>
        </w:tc>
        <w:tc>
          <w:tcPr>
            <w:tcW w:w="2548" w:type="dxa"/>
          </w:tcPr>
          <w:p w14:paraId="5ADBAF12" w14:textId="77777777" w:rsidR="00954F7B" w:rsidRPr="00A24D94" w:rsidRDefault="00954F7B" w:rsidP="00A24D94">
            <w:pPr>
              <w:pStyle w:val="Tablebody"/>
            </w:pPr>
          </w:p>
        </w:tc>
        <w:tc>
          <w:tcPr>
            <w:tcW w:w="2549" w:type="dxa"/>
          </w:tcPr>
          <w:p w14:paraId="38D83A21" w14:textId="77777777" w:rsidR="00954F7B" w:rsidRPr="00A24D94" w:rsidRDefault="00954F7B" w:rsidP="00A24D94">
            <w:pPr>
              <w:pStyle w:val="Tablebody"/>
            </w:pPr>
          </w:p>
        </w:tc>
        <w:tc>
          <w:tcPr>
            <w:tcW w:w="2549" w:type="dxa"/>
          </w:tcPr>
          <w:p w14:paraId="5A3ACFBD" w14:textId="77777777" w:rsidR="00954F7B" w:rsidRPr="00A24D94" w:rsidRDefault="00954F7B" w:rsidP="00A24D94">
            <w:pPr>
              <w:pStyle w:val="Tablebody"/>
            </w:pPr>
          </w:p>
        </w:tc>
      </w:tr>
    </w:tbl>
    <w:p w14:paraId="4D4878E2"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0FC1DFF0"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70524A9E" w14:textId="77777777" w:rsidR="00954F7B" w:rsidRDefault="00954F7B" w:rsidP="00F9387A">
            <w:pPr>
              <w:pStyle w:val="Tableheader"/>
            </w:pPr>
            <w:r>
              <w:t xml:space="preserve">Document </w:t>
            </w:r>
            <w:r w:rsidR="00CC0422">
              <w:t>n</w:t>
            </w:r>
            <w:r>
              <w:t>umber</w:t>
            </w:r>
          </w:p>
        </w:tc>
        <w:tc>
          <w:tcPr>
            <w:tcW w:w="7653" w:type="dxa"/>
          </w:tcPr>
          <w:p w14:paraId="20058B68" w14:textId="77777777" w:rsidR="00954F7B" w:rsidRDefault="00954F7B" w:rsidP="00F9387A">
            <w:pPr>
              <w:pStyle w:val="Tableheader"/>
            </w:pPr>
            <w:r>
              <w:t xml:space="preserve">Document </w:t>
            </w:r>
            <w:r w:rsidR="00CC0422">
              <w:t>n</w:t>
            </w:r>
            <w:r>
              <w:t>ame</w:t>
            </w:r>
          </w:p>
        </w:tc>
      </w:tr>
      <w:tr w:rsidR="00954F7B" w14:paraId="4202B4F7" w14:textId="77777777" w:rsidTr="00954F7B">
        <w:tc>
          <w:tcPr>
            <w:tcW w:w="2548" w:type="dxa"/>
          </w:tcPr>
          <w:p w14:paraId="1BB8B4C9" w14:textId="588E53B0" w:rsidR="00954F7B" w:rsidRPr="00A24D94" w:rsidRDefault="0020591B" w:rsidP="00A24D94">
            <w:pPr>
              <w:pStyle w:val="Tablebody"/>
            </w:pPr>
            <w:r>
              <w:t>CHS20/224</w:t>
            </w:r>
          </w:p>
        </w:tc>
        <w:tc>
          <w:tcPr>
            <w:tcW w:w="7653" w:type="dxa"/>
          </w:tcPr>
          <w:p w14:paraId="17FC3825" w14:textId="77A46816" w:rsidR="00954F7B" w:rsidRPr="00A24D94" w:rsidRDefault="0020591B" w:rsidP="00A24D94">
            <w:pPr>
              <w:pStyle w:val="Tablebody"/>
            </w:pPr>
            <w:r>
              <w:t>Consumer Feedback Management Policy</w:t>
            </w:r>
          </w:p>
        </w:tc>
      </w:tr>
      <w:tr w:rsidR="00954F7B" w14:paraId="385C67A6" w14:textId="77777777" w:rsidTr="00954F7B">
        <w:tc>
          <w:tcPr>
            <w:tcW w:w="2548" w:type="dxa"/>
          </w:tcPr>
          <w:p w14:paraId="7CE5332E" w14:textId="77777777" w:rsidR="00954F7B" w:rsidRPr="00A24D94" w:rsidRDefault="00954F7B" w:rsidP="00A24D94">
            <w:pPr>
              <w:pStyle w:val="Tablebody"/>
            </w:pPr>
          </w:p>
        </w:tc>
        <w:tc>
          <w:tcPr>
            <w:tcW w:w="7653" w:type="dxa"/>
          </w:tcPr>
          <w:p w14:paraId="7FE9688A" w14:textId="77777777" w:rsidR="00954F7B" w:rsidRPr="00A24D94" w:rsidRDefault="00954F7B" w:rsidP="00A24D94">
            <w:pPr>
              <w:pStyle w:val="Tablebody"/>
            </w:pPr>
          </w:p>
        </w:tc>
      </w:tr>
    </w:tbl>
    <w:p w14:paraId="4C012C56" w14:textId="77777777" w:rsidR="00421D62" w:rsidRDefault="00421D62" w:rsidP="008C0C65">
      <w:pPr>
        <w:pStyle w:val="Heading3"/>
      </w:pPr>
      <w:bookmarkStart w:id="9" w:name="_Toc166761028"/>
      <w:bookmarkStart w:id="10" w:name="_Toc166761347"/>
      <w:r>
        <w:t>Disclaimer</w:t>
      </w:r>
      <w:bookmarkEnd w:id="9"/>
      <w:bookmarkEnd w:id="10"/>
      <w:r>
        <w:t xml:space="preserve"> </w:t>
      </w:r>
    </w:p>
    <w:p w14:paraId="640EC1B2"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1C7F1D62" w14:textId="77777777" w:rsidTr="0086505E">
        <w:tc>
          <w:tcPr>
            <w:tcW w:w="5529" w:type="dxa"/>
            <w:shd w:val="clear" w:color="auto" w:fill="F4F3EE"/>
            <w:tcMar>
              <w:top w:w="142" w:type="dxa"/>
              <w:left w:w="170" w:type="dxa"/>
              <w:bottom w:w="142" w:type="dxa"/>
              <w:right w:w="170" w:type="dxa"/>
            </w:tcMar>
          </w:tcPr>
          <w:bookmarkStart w:id="11" w:name="_Hlk160027189" w:displacedByCustomXml="next"/>
          <w:sdt>
            <w:sdtPr>
              <w:id w:val="643171884"/>
              <w:placeholder>
                <w:docPart w:val="630754B3E6E2460D97C703064843448C"/>
              </w:placeholder>
            </w:sdtPr>
            <w:sdtEndPr/>
            <w:sdtContent>
              <w:p w14:paraId="2529BD6E" w14:textId="77777777" w:rsidR="009945C6" w:rsidRPr="00350211" w:rsidRDefault="009945C6" w:rsidP="0086505E">
                <w:pPr>
                  <w:pStyle w:val="Bottomblocktext"/>
                  <w:rPr>
                    <w:b/>
                    <w:bCs w:val="0"/>
                    <w:sz w:val="20"/>
                    <w:szCs w:val="20"/>
                  </w:rPr>
                </w:pPr>
                <w:r>
                  <w:rPr>
                    <w:noProof/>
                    <w:sz w:val="20"/>
                    <w:szCs w:val="20"/>
                  </w:rPr>
                  <w:drawing>
                    <wp:inline distT="0" distB="0" distL="0" distR="0" wp14:anchorId="67E919DF" wp14:editId="74925FC4">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D54F0CA"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4EA64854"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EA2ECD7B68A746E6BFD37D58F771FCC8"/>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277119F7E5734501812E64E1EA44D343"/>
            </w:placeholder>
            <w:showingPlcHdr/>
          </w:sdtPr>
          <w:sdtEndPr/>
          <w:sdtContent>
            <w:tc>
              <w:tcPr>
                <w:tcW w:w="4665" w:type="dxa"/>
                <w:shd w:val="clear" w:color="auto" w:fill="F4F3EE"/>
                <w:tcMar>
                  <w:top w:w="142" w:type="dxa"/>
                  <w:left w:w="170" w:type="dxa"/>
                  <w:bottom w:w="142" w:type="dxa"/>
                  <w:right w:w="170" w:type="dxa"/>
                </w:tcMar>
              </w:tcPr>
              <w:p w14:paraId="5C319B47"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E70E7A7" wp14:editId="3C73B87A">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E78ECBF" wp14:editId="401F3FB7">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61EC7A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9DC31A4" wp14:editId="5F69121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CE8721E" wp14:editId="5C6EE0B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5DF7D10" w14:textId="77777777" w:rsidR="009945C6" w:rsidRDefault="0020591B" w:rsidP="0086505E">
                <w:pPr>
                  <w:pStyle w:val="Bottomblocktext"/>
                  <w:rPr>
                    <w:sz w:val="20"/>
                    <w:szCs w:val="20"/>
                  </w:rPr>
                </w:pPr>
                <w:hyperlink r:id="rId15" w:history="1">
                  <w:r w:rsidR="009945C6" w:rsidRPr="00350211">
                    <w:rPr>
                      <w:rStyle w:val="Hyperlink"/>
                      <w:sz w:val="20"/>
                      <w:szCs w:val="20"/>
                    </w:rPr>
                    <w:t>canberrahealthservices.act.gov.au/accessibility</w:t>
                  </w:r>
                </w:hyperlink>
              </w:p>
              <w:p w14:paraId="39CD8549" w14:textId="77777777" w:rsidR="009945C6" w:rsidRDefault="009945C6" w:rsidP="0086505E">
                <w:pPr>
                  <w:pStyle w:val="Bottomblocktext"/>
                </w:pPr>
                <w:r>
                  <w:rPr>
                    <w:b/>
                    <w:bCs w:val="0"/>
                    <w:noProof/>
                  </w:rPr>
                  <w:drawing>
                    <wp:inline distT="0" distB="0" distL="0" distR="0" wp14:anchorId="24AF6A9B" wp14:editId="78997088">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1"/>
    </w:tbl>
    <w:p w14:paraId="5397069A" w14:textId="77777777" w:rsidR="009945C6" w:rsidRDefault="009945C6" w:rsidP="009945C6">
      <w:pPr>
        <w:pStyle w:val="BodyCopy"/>
        <w:rPr>
          <w:shd w:val="clear" w:color="auto" w:fill="FFFFFF"/>
        </w:rPr>
      </w:pPr>
    </w:p>
    <w:p w14:paraId="63E51F27" w14:textId="77777777" w:rsidR="00A00B85" w:rsidRPr="0093599C" w:rsidRDefault="00A00B85" w:rsidP="004D27D5">
      <w:pPr>
        <w:pStyle w:val="BodyCopy"/>
        <w:rPr>
          <w:shd w:val="clear" w:color="auto" w:fill="FFFFFF"/>
        </w:rPr>
      </w:pPr>
    </w:p>
    <w:sectPr w:rsidR="00A00B85" w:rsidRPr="0093599C" w:rsidSect="00D05BB6">
      <w:headerReference w:type="default" r:id="rId17"/>
      <w:footerReference w:type="even" r:id="rId18"/>
      <w:footerReference w:type="default" r:id="rId19"/>
      <w:headerReference w:type="first" r:id="rId20"/>
      <w:footerReference w:type="first" r:id="rId21"/>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A1E1" w14:textId="77777777" w:rsidR="00D10FB1" w:rsidRDefault="00D10FB1" w:rsidP="00225769">
      <w:pPr>
        <w:spacing w:after="0" w:line="240" w:lineRule="auto"/>
      </w:pPr>
      <w:r>
        <w:separator/>
      </w:r>
    </w:p>
    <w:p w14:paraId="49CA0E47" w14:textId="77777777" w:rsidR="00D10FB1" w:rsidRDefault="00D10FB1"/>
    <w:p w14:paraId="679295F4" w14:textId="77777777" w:rsidR="00D10FB1" w:rsidRDefault="00D10FB1"/>
  </w:endnote>
  <w:endnote w:type="continuationSeparator" w:id="0">
    <w:p w14:paraId="094DE3AF" w14:textId="77777777" w:rsidR="00D10FB1" w:rsidRDefault="00D10FB1" w:rsidP="00225769">
      <w:pPr>
        <w:spacing w:after="0" w:line="240" w:lineRule="auto"/>
      </w:pPr>
      <w:r>
        <w:continuationSeparator/>
      </w:r>
    </w:p>
    <w:p w14:paraId="0C24640E" w14:textId="77777777" w:rsidR="00D10FB1" w:rsidRDefault="00D10FB1"/>
    <w:p w14:paraId="6B1F1864" w14:textId="77777777" w:rsidR="00D10FB1" w:rsidRDefault="00D10FB1"/>
  </w:endnote>
  <w:endnote w:type="continuationNotice" w:id="1">
    <w:p w14:paraId="13C457EF" w14:textId="77777777" w:rsidR="00D10FB1" w:rsidRDefault="00D10F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0CF04ABD" w14:textId="77777777" w:rsidTr="00F9387A">
      <w:trPr>
        <w:jc w:val="center"/>
      </w:trPr>
      <w:tc>
        <w:tcPr>
          <w:tcW w:w="1515" w:type="dxa"/>
        </w:tcPr>
        <w:p w14:paraId="2A4914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50B0939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11A860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195B98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7FA4B5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8298C1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986FBCB" w14:textId="77777777" w:rsidTr="00F9387A">
      <w:trPr>
        <w:jc w:val="center"/>
      </w:trPr>
      <w:tc>
        <w:tcPr>
          <w:tcW w:w="1515" w:type="dxa"/>
        </w:tcPr>
        <w:p w14:paraId="796FFC37"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582BB5BA"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1FE7823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0F7AD25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75E532F1"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4E03CBC"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2A76928F"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5B82062B" w14:textId="77777777" w:rsidTr="00F9387A">
      <w:trPr>
        <w:jc w:val="center"/>
      </w:trPr>
      <w:tc>
        <w:tcPr>
          <w:tcW w:w="1515" w:type="dxa"/>
        </w:tcPr>
        <w:p w14:paraId="58D848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7C7203A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D025AC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E60968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7A7B688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B66A2D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48EB617F" w14:textId="77777777" w:rsidTr="00F9387A">
      <w:trPr>
        <w:jc w:val="center"/>
      </w:trPr>
      <w:tc>
        <w:tcPr>
          <w:tcW w:w="1515" w:type="dxa"/>
        </w:tcPr>
        <w:p w14:paraId="26338766" w14:textId="5055E0A7" w:rsidR="00421D62" w:rsidRPr="0093599C" w:rsidRDefault="0020591B" w:rsidP="00421D62">
          <w:pPr>
            <w:pStyle w:val="Footer"/>
            <w:jc w:val="center"/>
            <w:rPr>
              <w:rFonts w:cs="Arial"/>
              <w:bCs/>
              <w:iCs/>
              <w:sz w:val="20"/>
              <w:szCs w:val="20"/>
            </w:rPr>
          </w:pPr>
          <w:r>
            <w:rPr>
              <w:bCs/>
              <w:iCs/>
              <w:sz w:val="20"/>
              <w:szCs w:val="20"/>
            </w:rPr>
            <w:t>CHS24</w:t>
          </w:r>
          <w:r w:rsidR="00421D62" w:rsidRPr="0093599C">
            <w:rPr>
              <w:bCs/>
              <w:iCs/>
              <w:sz w:val="20"/>
              <w:szCs w:val="20"/>
            </w:rPr>
            <w:t>/</w:t>
          </w:r>
          <w:r>
            <w:rPr>
              <w:bCs/>
              <w:iCs/>
              <w:sz w:val="20"/>
              <w:szCs w:val="20"/>
            </w:rPr>
            <w:t>474</w:t>
          </w:r>
        </w:p>
      </w:tc>
      <w:tc>
        <w:tcPr>
          <w:tcW w:w="965" w:type="dxa"/>
        </w:tcPr>
        <w:p w14:paraId="21DE1D7D" w14:textId="33651094" w:rsidR="00421D62" w:rsidRPr="0093599C" w:rsidRDefault="0020591B" w:rsidP="00421D62">
          <w:pPr>
            <w:pStyle w:val="Footer"/>
            <w:jc w:val="center"/>
            <w:rPr>
              <w:rFonts w:cs="Arial"/>
              <w:bCs/>
              <w:iCs/>
              <w:sz w:val="20"/>
              <w:szCs w:val="20"/>
            </w:rPr>
          </w:pPr>
          <w:r>
            <w:rPr>
              <w:rFonts w:cs="Arial"/>
              <w:bCs/>
              <w:iCs/>
              <w:sz w:val="20"/>
              <w:szCs w:val="20"/>
            </w:rPr>
            <w:t>1</w:t>
          </w:r>
        </w:p>
      </w:tc>
      <w:tc>
        <w:tcPr>
          <w:tcW w:w="1552" w:type="dxa"/>
        </w:tcPr>
        <w:p w14:paraId="611DF82F" w14:textId="1E2AA79D" w:rsidR="00421D62" w:rsidRPr="0093599C" w:rsidRDefault="0020591B" w:rsidP="00421D62">
          <w:pPr>
            <w:pStyle w:val="Footer"/>
            <w:jc w:val="center"/>
            <w:rPr>
              <w:rFonts w:cs="Arial"/>
              <w:bCs/>
              <w:iCs/>
              <w:sz w:val="20"/>
              <w:szCs w:val="20"/>
            </w:rPr>
          </w:pPr>
          <w:r>
            <w:rPr>
              <w:rFonts w:cs="Arial"/>
              <w:bCs/>
              <w:iCs/>
              <w:sz w:val="20"/>
              <w:szCs w:val="20"/>
            </w:rPr>
            <w:t>18</w:t>
          </w:r>
          <w:r w:rsidR="00421D62" w:rsidRPr="0093599C">
            <w:rPr>
              <w:rFonts w:cs="Arial"/>
              <w:bCs/>
              <w:iCs/>
              <w:sz w:val="20"/>
              <w:szCs w:val="20"/>
            </w:rPr>
            <w:t>/</w:t>
          </w:r>
          <w:r>
            <w:rPr>
              <w:rFonts w:cs="Arial"/>
              <w:bCs/>
              <w:iCs/>
              <w:sz w:val="20"/>
              <w:szCs w:val="20"/>
            </w:rPr>
            <w:t>10</w:t>
          </w:r>
          <w:r w:rsidR="00421D62" w:rsidRPr="0093599C">
            <w:rPr>
              <w:rFonts w:cs="Arial"/>
              <w:bCs/>
              <w:iCs/>
              <w:sz w:val="20"/>
              <w:szCs w:val="20"/>
            </w:rPr>
            <w:t>/</w:t>
          </w:r>
          <w:r>
            <w:rPr>
              <w:rFonts w:cs="Arial"/>
              <w:bCs/>
              <w:iCs/>
              <w:sz w:val="20"/>
              <w:szCs w:val="20"/>
            </w:rPr>
            <w:t>2024</w:t>
          </w:r>
        </w:p>
      </w:tc>
      <w:tc>
        <w:tcPr>
          <w:tcW w:w="1456" w:type="dxa"/>
        </w:tcPr>
        <w:p w14:paraId="55C7109E" w14:textId="630C4DEE" w:rsidR="00421D62" w:rsidRPr="0093599C" w:rsidRDefault="0020591B" w:rsidP="00421D62">
          <w:pPr>
            <w:pStyle w:val="Footer"/>
            <w:jc w:val="center"/>
            <w:rPr>
              <w:rFonts w:cs="Arial"/>
              <w:bCs/>
              <w:iCs/>
              <w:sz w:val="20"/>
              <w:szCs w:val="20"/>
            </w:rPr>
          </w:pPr>
          <w:r>
            <w:rPr>
              <w:rFonts w:cs="Arial"/>
              <w:bCs/>
              <w:iCs/>
              <w:sz w:val="20"/>
              <w:szCs w:val="20"/>
            </w:rPr>
            <w:t>01</w:t>
          </w:r>
          <w:r w:rsidR="00421D62" w:rsidRPr="0093599C">
            <w:rPr>
              <w:rFonts w:cs="Arial"/>
              <w:bCs/>
              <w:iCs/>
              <w:sz w:val="20"/>
              <w:szCs w:val="20"/>
            </w:rPr>
            <w:t>/</w:t>
          </w:r>
          <w:r>
            <w:rPr>
              <w:rFonts w:cs="Arial"/>
              <w:bCs/>
              <w:iCs/>
              <w:sz w:val="20"/>
              <w:szCs w:val="20"/>
            </w:rPr>
            <w:t>10</w:t>
          </w:r>
          <w:r w:rsidR="00421D62" w:rsidRPr="0093599C">
            <w:rPr>
              <w:rFonts w:cs="Arial"/>
              <w:bCs/>
              <w:iCs/>
              <w:sz w:val="20"/>
              <w:szCs w:val="20"/>
            </w:rPr>
            <w:t>/</w:t>
          </w:r>
          <w:r>
            <w:rPr>
              <w:rFonts w:cs="Arial"/>
              <w:bCs/>
              <w:iCs/>
              <w:sz w:val="20"/>
              <w:szCs w:val="20"/>
            </w:rPr>
            <w:t>2028</w:t>
          </w:r>
        </w:p>
      </w:tc>
      <w:tc>
        <w:tcPr>
          <w:tcW w:w="1746" w:type="dxa"/>
        </w:tcPr>
        <w:p w14:paraId="50D56CAB" w14:textId="39CCD649" w:rsidR="00421D62" w:rsidRPr="0093599C" w:rsidRDefault="0020591B" w:rsidP="00421D62">
          <w:pPr>
            <w:pStyle w:val="Footer"/>
            <w:jc w:val="center"/>
            <w:rPr>
              <w:rFonts w:cs="Arial"/>
              <w:bCs/>
              <w:iCs/>
              <w:sz w:val="20"/>
              <w:szCs w:val="20"/>
            </w:rPr>
          </w:pPr>
          <w:r>
            <w:rPr>
              <w:rFonts w:cs="Arial"/>
              <w:bCs/>
              <w:iCs/>
              <w:sz w:val="20"/>
              <w:szCs w:val="20"/>
            </w:rPr>
            <w:t>QSII</w:t>
          </w:r>
        </w:p>
      </w:tc>
      <w:tc>
        <w:tcPr>
          <w:tcW w:w="1836" w:type="dxa"/>
        </w:tcPr>
        <w:p w14:paraId="26B6ABD9"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90831C9"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502791EB" w14:textId="77777777" w:rsidTr="006B62B4">
      <w:trPr>
        <w:jc w:val="center"/>
      </w:trPr>
      <w:tc>
        <w:tcPr>
          <w:tcW w:w="1515" w:type="dxa"/>
        </w:tcPr>
        <w:p w14:paraId="105F586C"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4CFD3F8"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403956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3888699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64487EE7"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C39601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3A17BB0B" w14:textId="77777777" w:rsidTr="006B62B4">
      <w:trPr>
        <w:jc w:val="center"/>
      </w:trPr>
      <w:tc>
        <w:tcPr>
          <w:tcW w:w="1515" w:type="dxa"/>
        </w:tcPr>
        <w:p w14:paraId="1915B61F" w14:textId="668FEF97" w:rsidR="006B62B4" w:rsidRPr="00954F7B" w:rsidRDefault="0020591B" w:rsidP="00421D62">
          <w:pPr>
            <w:pStyle w:val="Footer"/>
            <w:jc w:val="center"/>
            <w:rPr>
              <w:rFonts w:cs="Arial"/>
              <w:bCs/>
              <w:iCs/>
              <w:sz w:val="20"/>
              <w:szCs w:val="20"/>
            </w:rPr>
          </w:pPr>
          <w:r>
            <w:rPr>
              <w:bCs/>
              <w:iCs/>
              <w:sz w:val="20"/>
              <w:szCs w:val="20"/>
            </w:rPr>
            <w:t>CHS24</w:t>
          </w:r>
          <w:r w:rsidR="006B62B4" w:rsidRPr="00954F7B">
            <w:rPr>
              <w:bCs/>
              <w:iCs/>
              <w:sz w:val="20"/>
              <w:szCs w:val="20"/>
            </w:rPr>
            <w:t>/</w:t>
          </w:r>
          <w:r>
            <w:rPr>
              <w:bCs/>
              <w:iCs/>
              <w:sz w:val="20"/>
              <w:szCs w:val="20"/>
            </w:rPr>
            <w:t>474</w:t>
          </w:r>
        </w:p>
      </w:tc>
      <w:tc>
        <w:tcPr>
          <w:tcW w:w="965" w:type="dxa"/>
        </w:tcPr>
        <w:p w14:paraId="70F87D41" w14:textId="58C73E60" w:rsidR="006B62B4" w:rsidRPr="00954F7B" w:rsidRDefault="0020591B" w:rsidP="00421D62">
          <w:pPr>
            <w:pStyle w:val="Footer"/>
            <w:jc w:val="center"/>
            <w:rPr>
              <w:rFonts w:cs="Arial"/>
              <w:bCs/>
              <w:iCs/>
              <w:sz w:val="20"/>
              <w:szCs w:val="20"/>
            </w:rPr>
          </w:pPr>
          <w:r>
            <w:rPr>
              <w:rFonts w:cs="Arial"/>
              <w:bCs/>
              <w:iCs/>
              <w:sz w:val="20"/>
              <w:szCs w:val="20"/>
            </w:rPr>
            <w:t>1</w:t>
          </w:r>
        </w:p>
      </w:tc>
      <w:tc>
        <w:tcPr>
          <w:tcW w:w="1552" w:type="dxa"/>
        </w:tcPr>
        <w:p w14:paraId="07EA1716" w14:textId="21424EA6" w:rsidR="006B62B4" w:rsidRPr="00954F7B" w:rsidRDefault="0020591B" w:rsidP="00421D62">
          <w:pPr>
            <w:pStyle w:val="Footer"/>
            <w:jc w:val="center"/>
            <w:rPr>
              <w:rFonts w:cs="Arial"/>
              <w:bCs/>
              <w:iCs/>
              <w:sz w:val="20"/>
              <w:szCs w:val="20"/>
            </w:rPr>
          </w:pPr>
          <w:r>
            <w:rPr>
              <w:rFonts w:cs="Arial"/>
              <w:bCs/>
              <w:iCs/>
              <w:sz w:val="20"/>
              <w:szCs w:val="20"/>
            </w:rPr>
            <w:t>18</w:t>
          </w:r>
          <w:r w:rsidR="006B62B4" w:rsidRPr="00954F7B">
            <w:rPr>
              <w:rFonts w:cs="Arial"/>
              <w:bCs/>
              <w:iCs/>
              <w:sz w:val="20"/>
              <w:szCs w:val="20"/>
            </w:rPr>
            <w:t>/</w:t>
          </w:r>
          <w:r>
            <w:rPr>
              <w:rFonts w:cs="Arial"/>
              <w:bCs/>
              <w:iCs/>
              <w:sz w:val="20"/>
              <w:szCs w:val="20"/>
            </w:rPr>
            <w:t>10</w:t>
          </w:r>
          <w:r w:rsidR="006B62B4" w:rsidRPr="00954F7B">
            <w:rPr>
              <w:rFonts w:cs="Arial"/>
              <w:bCs/>
              <w:iCs/>
              <w:sz w:val="20"/>
              <w:szCs w:val="20"/>
            </w:rPr>
            <w:t>/</w:t>
          </w:r>
          <w:r>
            <w:rPr>
              <w:rFonts w:cs="Arial"/>
              <w:bCs/>
              <w:iCs/>
              <w:sz w:val="20"/>
              <w:szCs w:val="20"/>
            </w:rPr>
            <w:t>2024</w:t>
          </w:r>
        </w:p>
      </w:tc>
      <w:tc>
        <w:tcPr>
          <w:tcW w:w="1456" w:type="dxa"/>
        </w:tcPr>
        <w:p w14:paraId="3A844CD5" w14:textId="29305C27" w:rsidR="006B62B4" w:rsidRPr="00954F7B" w:rsidRDefault="0020591B" w:rsidP="00421D62">
          <w:pPr>
            <w:pStyle w:val="Footer"/>
            <w:jc w:val="center"/>
            <w:rPr>
              <w:rFonts w:cs="Arial"/>
              <w:bCs/>
              <w:iCs/>
              <w:sz w:val="20"/>
              <w:szCs w:val="20"/>
            </w:rPr>
          </w:pPr>
          <w:r>
            <w:rPr>
              <w:rFonts w:cs="Arial"/>
              <w:bCs/>
              <w:iCs/>
              <w:sz w:val="20"/>
              <w:szCs w:val="20"/>
            </w:rPr>
            <w:t>01</w:t>
          </w:r>
          <w:r w:rsidR="006B62B4" w:rsidRPr="00954F7B">
            <w:rPr>
              <w:rFonts w:cs="Arial"/>
              <w:bCs/>
              <w:iCs/>
              <w:sz w:val="20"/>
              <w:szCs w:val="20"/>
            </w:rPr>
            <w:t>/</w:t>
          </w:r>
          <w:r>
            <w:rPr>
              <w:rFonts w:cs="Arial"/>
              <w:bCs/>
              <w:iCs/>
              <w:sz w:val="20"/>
              <w:szCs w:val="20"/>
            </w:rPr>
            <w:t>10</w:t>
          </w:r>
          <w:r w:rsidR="006B62B4" w:rsidRPr="00954F7B">
            <w:rPr>
              <w:rFonts w:cs="Arial"/>
              <w:bCs/>
              <w:iCs/>
              <w:sz w:val="20"/>
              <w:szCs w:val="20"/>
            </w:rPr>
            <w:t>/</w:t>
          </w:r>
          <w:r>
            <w:rPr>
              <w:rFonts w:cs="Arial"/>
              <w:bCs/>
              <w:iCs/>
              <w:sz w:val="20"/>
              <w:szCs w:val="20"/>
            </w:rPr>
            <w:t>2028</w:t>
          </w:r>
        </w:p>
      </w:tc>
      <w:tc>
        <w:tcPr>
          <w:tcW w:w="1746" w:type="dxa"/>
        </w:tcPr>
        <w:p w14:paraId="008456CF" w14:textId="561AC0F9" w:rsidR="006B62B4" w:rsidRPr="00954F7B" w:rsidRDefault="0020591B" w:rsidP="00421D62">
          <w:pPr>
            <w:pStyle w:val="Footer"/>
            <w:jc w:val="center"/>
            <w:rPr>
              <w:rFonts w:cs="Arial"/>
              <w:bCs/>
              <w:iCs/>
              <w:sz w:val="20"/>
              <w:szCs w:val="20"/>
            </w:rPr>
          </w:pPr>
          <w:r>
            <w:rPr>
              <w:rFonts w:cs="Arial"/>
              <w:bCs/>
              <w:iCs/>
              <w:sz w:val="20"/>
              <w:szCs w:val="20"/>
            </w:rPr>
            <w:t>QSII</w:t>
          </w:r>
        </w:p>
      </w:tc>
      <w:tc>
        <w:tcPr>
          <w:tcW w:w="1836" w:type="dxa"/>
        </w:tcPr>
        <w:p w14:paraId="7002E4FD"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3B6F610D"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8984" w14:textId="77777777" w:rsidR="00D10FB1" w:rsidRDefault="00D10FB1" w:rsidP="00225769">
      <w:pPr>
        <w:spacing w:after="0" w:line="240" w:lineRule="auto"/>
      </w:pPr>
      <w:r>
        <w:separator/>
      </w:r>
    </w:p>
    <w:p w14:paraId="65916810" w14:textId="77777777" w:rsidR="00D10FB1" w:rsidRDefault="00D10FB1"/>
    <w:p w14:paraId="16522939" w14:textId="77777777" w:rsidR="00D10FB1" w:rsidRDefault="00D10FB1"/>
  </w:footnote>
  <w:footnote w:type="continuationSeparator" w:id="0">
    <w:p w14:paraId="5FB52903" w14:textId="77777777" w:rsidR="00D10FB1" w:rsidRDefault="00D10FB1" w:rsidP="00225769">
      <w:pPr>
        <w:spacing w:after="0" w:line="240" w:lineRule="auto"/>
      </w:pPr>
      <w:r>
        <w:continuationSeparator/>
      </w:r>
    </w:p>
    <w:p w14:paraId="43F334B4" w14:textId="77777777" w:rsidR="00D10FB1" w:rsidRDefault="00D10FB1"/>
    <w:p w14:paraId="6439A459" w14:textId="77777777" w:rsidR="00D10FB1" w:rsidRDefault="00D10FB1"/>
  </w:footnote>
  <w:footnote w:type="continuationNotice" w:id="1">
    <w:p w14:paraId="7220BCC0" w14:textId="77777777" w:rsidR="00D10FB1" w:rsidRDefault="00D10F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7927" w14:textId="77777777" w:rsidR="007F48B2" w:rsidRDefault="007F48B2" w:rsidP="007F48B2">
    <w:pPr>
      <w:pStyle w:val="SecondaryHeader"/>
    </w:pPr>
  </w:p>
  <w:p w14:paraId="33A5A8CE"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43B9" w14:textId="77777777" w:rsidR="006B18B2" w:rsidRDefault="004C5A26">
    <w:pPr>
      <w:pStyle w:val="Header"/>
    </w:pPr>
    <w:r>
      <w:rPr>
        <w:noProof/>
      </w:rPr>
      <w:drawing>
        <wp:inline distT="0" distB="0" distL="0" distR="0" wp14:anchorId="1179F079" wp14:editId="0E0B1984">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E1A"/>
    <w:multiLevelType w:val="hybridMultilevel"/>
    <w:tmpl w:val="264227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3E5557"/>
    <w:multiLevelType w:val="hybridMultilevel"/>
    <w:tmpl w:val="F1C25D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EF22C9"/>
    <w:multiLevelType w:val="hybridMultilevel"/>
    <w:tmpl w:val="71F898A6"/>
    <w:lvl w:ilvl="0" w:tplc="7CA8B078">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45313C"/>
    <w:multiLevelType w:val="hybridMultilevel"/>
    <w:tmpl w:val="FB987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B047D8"/>
    <w:multiLevelType w:val="hybridMultilevel"/>
    <w:tmpl w:val="2C925D30"/>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6" w15:restartNumberingAfterBreak="0">
    <w:nsid w:val="1FD572AD"/>
    <w:multiLevelType w:val="hybridMultilevel"/>
    <w:tmpl w:val="5958F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424048CC"/>
    <w:multiLevelType w:val="hybridMultilevel"/>
    <w:tmpl w:val="F01CF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9D5DD4"/>
    <w:multiLevelType w:val="hybridMultilevel"/>
    <w:tmpl w:val="CC1E186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142797E"/>
    <w:multiLevelType w:val="hybridMultilevel"/>
    <w:tmpl w:val="6098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8E2FA2"/>
    <w:multiLevelType w:val="multilevel"/>
    <w:tmpl w:val="480A3A32"/>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67754729"/>
    <w:multiLevelType w:val="hybridMultilevel"/>
    <w:tmpl w:val="1884D7F2"/>
    <w:lvl w:ilvl="0" w:tplc="F818742A">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3583A02"/>
    <w:multiLevelType w:val="hybridMultilevel"/>
    <w:tmpl w:val="4A4A7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AD6EA7"/>
    <w:multiLevelType w:val="hybridMultilevel"/>
    <w:tmpl w:val="EE4ED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F91647"/>
    <w:multiLevelType w:val="hybridMultilevel"/>
    <w:tmpl w:val="AF12E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7"/>
  </w:num>
  <w:num w:numId="2" w16cid:durableId="842209657">
    <w:abstractNumId w:val="5"/>
  </w:num>
  <w:num w:numId="3" w16cid:durableId="660542573">
    <w:abstractNumId w:val="11"/>
  </w:num>
  <w:num w:numId="4" w16cid:durableId="1431437445">
    <w:abstractNumId w:val="4"/>
  </w:num>
  <w:num w:numId="5" w16cid:durableId="212230930">
    <w:abstractNumId w:val="2"/>
  </w:num>
  <w:num w:numId="6" w16cid:durableId="322241921">
    <w:abstractNumId w:val="1"/>
  </w:num>
  <w:num w:numId="7" w16cid:durableId="2010253438">
    <w:abstractNumId w:val="16"/>
  </w:num>
  <w:num w:numId="8" w16cid:durableId="879703544">
    <w:abstractNumId w:val="0"/>
  </w:num>
  <w:num w:numId="9" w16cid:durableId="331489145">
    <w:abstractNumId w:val="3"/>
  </w:num>
  <w:num w:numId="10" w16cid:durableId="1461147819">
    <w:abstractNumId w:val="10"/>
  </w:num>
  <w:num w:numId="11" w16cid:durableId="364140228">
    <w:abstractNumId w:val="13"/>
  </w:num>
  <w:num w:numId="12" w16cid:durableId="1292782904">
    <w:abstractNumId w:val="14"/>
  </w:num>
  <w:num w:numId="13" w16cid:durableId="1275601774">
    <w:abstractNumId w:val="8"/>
  </w:num>
  <w:num w:numId="14" w16cid:durableId="2078821958">
    <w:abstractNumId w:val="6"/>
  </w:num>
  <w:num w:numId="15" w16cid:durableId="1621109749">
    <w:abstractNumId w:val="15"/>
  </w:num>
  <w:num w:numId="16" w16cid:durableId="755399421">
    <w:abstractNumId w:val="12"/>
  </w:num>
  <w:num w:numId="17" w16cid:durableId="207770213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EA"/>
    <w:rsid w:val="00000822"/>
    <w:rsid w:val="00003728"/>
    <w:rsid w:val="00004B91"/>
    <w:rsid w:val="000068B9"/>
    <w:rsid w:val="000115AB"/>
    <w:rsid w:val="00011724"/>
    <w:rsid w:val="00012DA7"/>
    <w:rsid w:val="00014646"/>
    <w:rsid w:val="0001473F"/>
    <w:rsid w:val="00014D0A"/>
    <w:rsid w:val="00015018"/>
    <w:rsid w:val="00023102"/>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869BD"/>
    <w:rsid w:val="000905E4"/>
    <w:rsid w:val="0009157D"/>
    <w:rsid w:val="00091E68"/>
    <w:rsid w:val="00096D01"/>
    <w:rsid w:val="000A3AA0"/>
    <w:rsid w:val="000A3F9B"/>
    <w:rsid w:val="000A4C7E"/>
    <w:rsid w:val="000A6268"/>
    <w:rsid w:val="000B0500"/>
    <w:rsid w:val="000B4346"/>
    <w:rsid w:val="000B4DF9"/>
    <w:rsid w:val="000B6A88"/>
    <w:rsid w:val="000C36A3"/>
    <w:rsid w:val="000C3973"/>
    <w:rsid w:val="000C48B1"/>
    <w:rsid w:val="000C57C6"/>
    <w:rsid w:val="000C76AA"/>
    <w:rsid w:val="000D5AA7"/>
    <w:rsid w:val="000D713F"/>
    <w:rsid w:val="000D742A"/>
    <w:rsid w:val="000E058F"/>
    <w:rsid w:val="000E07C3"/>
    <w:rsid w:val="000E1D08"/>
    <w:rsid w:val="000E5739"/>
    <w:rsid w:val="000E77F0"/>
    <w:rsid w:val="000F1EB3"/>
    <w:rsid w:val="000F288B"/>
    <w:rsid w:val="000F3A4B"/>
    <w:rsid w:val="000F79EA"/>
    <w:rsid w:val="0010164B"/>
    <w:rsid w:val="00107118"/>
    <w:rsid w:val="00110AC7"/>
    <w:rsid w:val="00110D97"/>
    <w:rsid w:val="00112DAD"/>
    <w:rsid w:val="001171E4"/>
    <w:rsid w:val="0012007C"/>
    <w:rsid w:val="00120E2E"/>
    <w:rsid w:val="00121181"/>
    <w:rsid w:val="00122329"/>
    <w:rsid w:val="001242BA"/>
    <w:rsid w:val="00124B00"/>
    <w:rsid w:val="00126471"/>
    <w:rsid w:val="00126ADF"/>
    <w:rsid w:val="00126BEE"/>
    <w:rsid w:val="00127D91"/>
    <w:rsid w:val="001324A3"/>
    <w:rsid w:val="0013675B"/>
    <w:rsid w:val="00136C50"/>
    <w:rsid w:val="00137347"/>
    <w:rsid w:val="001400A0"/>
    <w:rsid w:val="00143C66"/>
    <w:rsid w:val="00144A90"/>
    <w:rsid w:val="00154D8C"/>
    <w:rsid w:val="001600FA"/>
    <w:rsid w:val="001616DD"/>
    <w:rsid w:val="00161AE4"/>
    <w:rsid w:val="00161FDC"/>
    <w:rsid w:val="00164AA5"/>
    <w:rsid w:val="001660FE"/>
    <w:rsid w:val="00167C17"/>
    <w:rsid w:val="00170452"/>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234"/>
    <w:rsid w:val="001F0765"/>
    <w:rsid w:val="001F29F4"/>
    <w:rsid w:val="001F4369"/>
    <w:rsid w:val="001F49DF"/>
    <w:rsid w:val="001F5AE3"/>
    <w:rsid w:val="001F656A"/>
    <w:rsid w:val="002012D2"/>
    <w:rsid w:val="0020360D"/>
    <w:rsid w:val="0020591B"/>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BD3"/>
    <w:rsid w:val="00284D13"/>
    <w:rsid w:val="002876E2"/>
    <w:rsid w:val="00292A6B"/>
    <w:rsid w:val="00293B6B"/>
    <w:rsid w:val="00294B76"/>
    <w:rsid w:val="00294F1A"/>
    <w:rsid w:val="0029655B"/>
    <w:rsid w:val="002A0163"/>
    <w:rsid w:val="002A295E"/>
    <w:rsid w:val="002B2713"/>
    <w:rsid w:val="002B3511"/>
    <w:rsid w:val="002B3D19"/>
    <w:rsid w:val="002B3F13"/>
    <w:rsid w:val="002B5D29"/>
    <w:rsid w:val="002B5EEA"/>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198C"/>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8A5"/>
    <w:rsid w:val="003B3F9A"/>
    <w:rsid w:val="003B57A1"/>
    <w:rsid w:val="003B661D"/>
    <w:rsid w:val="003B720D"/>
    <w:rsid w:val="003B760C"/>
    <w:rsid w:val="003C218A"/>
    <w:rsid w:val="003C4430"/>
    <w:rsid w:val="003C5F3E"/>
    <w:rsid w:val="003C7810"/>
    <w:rsid w:val="003D10DD"/>
    <w:rsid w:val="003D3B16"/>
    <w:rsid w:val="003D43BC"/>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6385"/>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0AE1"/>
    <w:rsid w:val="004D20BF"/>
    <w:rsid w:val="004D27D5"/>
    <w:rsid w:val="004D2C70"/>
    <w:rsid w:val="004D31D0"/>
    <w:rsid w:val="004D31F1"/>
    <w:rsid w:val="004D4286"/>
    <w:rsid w:val="004D4733"/>
    <w:rsid w:val="004D4B45"/>
    <w:rsid w:val="004D6C3E"/>
    <w:rsid w:val="004D7B29"/>
    <w:rsid w:val="004E14DE"/>
    <w:rsid w:val="004E2562"/>
    <w:rsid w:val="004E7CE8"/>
    <w:rsid w:val="004F1BEF"/>
    <w:rsid w:val="004F2430"/>
    <w:rsid w:val="004F2B91"/>
    <w:rsid w:val="004F3034"/>
    <w:rsid w:val="004F435E"/>
    <w:rsid w:val="00501267"/>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4AA2"/>
    <w:rsid w:val="00576416"/>
    <w:rsid w:val="00577C65"/>
    <w:rsid w:val="00581121"/>
    <w:rsid w:val="005840B8"/>
    <w:rsid w:val="005867DF"/>
    <w:rsid w:val="005916F1"/>
    <w:rsid w:val="00592081"/>
    <w:rsid w:val="005A0348"/>
    <w:rsid w:val="005A1FA3"/>
    <w:rsid w:val="005A27C0"/>
    <w:rsid w:val="005A4691"/>
    <w:rsid w:val="005A74FF"/>
    <w:rsid w:val="005A7C67"/>
    <w:rsid w:val="005B005E"/>
    <w:rsid w:val="005B194A"/>
    <w:rsid w:val="005B234E"/>
    <w:rsid w:val="005B3D8A"/>
    <w:rsid w:val="005C0E5D"/>
    <w:rsid w:val="005C1256"/>
    <w:rsid w:val="005C1D68"/>
    <w:rsid w:val="005C58FA"/>
    <w:rsid w:val="005D2629"/>
    <w:rsid w:val="005D54F1"/>
    <w:rsid w:val="005D5820"/>
    <w:rsid w:val="005E03EB"/>
    <w:rsid w:val="005E0764"/>
    <w:rsid w:val="005E39D8"/>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625D3"/>
    <w:rsid w:val="0067005A"/>
    <w:rsid w:val="00680130"/>
    <w:rsid w:val="006824E0"/>
    <w:rsid w:val="00690146"/>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CCF"/>
    <w:rsid w:val="00712F00"/>
    <w:rsid w:val="00713C39"/>
    <w:rsid w:val="00721B04"/>
    <w:rsid w:val="00721E2A"/>
    <w:rsid w:val="00723E7D"/>
    <w:rsid w:val="00724D61"/>
    <w:rsid w:val="007277AF"/>
    <w:rsid w:val="00730878"/>
    <w:rsid w:val="00733AEA"/>
    <w:rsid w:val="00735CAA"/>
    <w:rsid w:val="00737187"/>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CCC"/>
    <w:rsid w:val="00784D38"/>
    <w:rsid w:val="00785234"/>
    <w:rsid w:val="007876A3"/>
    <w:rsid w:val="00794435"/>
    <w:rsid w:val="00794ACF"/>
    <w:rsid w:val="007A1603"/>
    <w:rsid w:val="007A682A"/>
    <w:rsid w:val="007A7F29"/>
    <w:rsid w:val="007B03DA"/>
    <w:rsid w:val="007B3138"/>
    <w:rsid w:val="007B40DC"/>
    <w:rsid w:val="007B6F78"/>
    <w:rsid w:val="007B75F4"/>
    <w:rsid w:val="007C10BA"/>
    <w:rsid w:val="007C2324"/>
    <w:rsid w:val="007C2806"/>
    <w:rsid w:val="007C3AC6"/>
    <w:rsid w:val="007C5C1B"/>
    <w:rsid w:val="007D3448"/>
    <w:rsid w:val="007E04CD"/>
    <w:rsid w:val="007E4E9A"/>
    <w:rsid w:val="007F29F8"/>
    <w:rsid w:val="007F2D82"/>
    <w:rsid w:val="007F43F2"/>
    <w:rsid w:val="007F48B2"/>
    <w:rsid w:val="007F5C0E"/>
    <w:rsid w:val="007F5CFF"/>
    <w:rsid w:val="00804E08"/>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228D"/>
    <w:rsid w:val="008530BE"/>
    <w:rsid w:val="008540FA"/>
    <w:rsid w:val="00855B99"/>
    <w:rsid w:val="00861E1B"/>
    <w:rsid w:val="00863446"/>
    <w:rsid w:val="00863E4E"/>
    <w:rsid w:val="00867895"/>
    <w:rsid w:val="00871462"/>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6D5B"/>
    <w:rsid w:val="00907133"/>
    <w:rsid w:val="009071E8"/>
    <w:rsid w:val="009115CB"/>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4C12"/>
    <w:rsid w:val="00934CB7"/>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82D4A"/>
    <w:rsid w:val="00987DCE"/>
    <w:rsid w:val="009903CC"/>
    <w:rsid w:val="009945C6"/>
    <w:rsid w:val="00995B1B"/>
    <w:rsid w:val="00997D7B"/>
    <w:rsid w:val="009A1396"/>
    <w:rsid w:val="009A2981"/>
    <w:rsid w:val="009A336D"/>
    <w:rsid w:val="009A7037"/>
    <w:rsid w:val="009B4D84"/>
    <w:rsid w:val="009B66FB"/>
    <w:rsid w:val="009C11CF"/>
    <w:rsid w:val="009C2AED"/>
    <w:rsid w:val="009C3BB0"/>
    <w:rsid w:val="009D1FC0"/>
    <w:rsid w:val="009D2863"/>
    <w:rsid w:val="009D4238"/>
    <w:rsid w:val="009D545C"/>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3DA6"/>
    <w:rsid w:val="00A94E61"/>
    <w:rsid w:val="00A957B0"/>
    <w:rsid w:val="00A96564"/>
    <w:rsid w:val="00A96CD8"/>
    <w:rsid w:val="00A979FD"/>
    <w:rsid w:val="00AA2D7A"/>
    <w:rsid w:val="00AA2E86"/>
    <w:rsid w:val="00AA3549"/>
    <w:rsid w:val="00AB3BAC"/>
    <w:rsid w:val="00AC0797"/>
    <w:rsid w:val="00AC53AF"/>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4306"/>
    <w:rsid w:val="00B0502D"/>
    <w:rsid w:val="00B058EF"/>
    <w:rsid w:val="00B10AB7"/>
    <w:rsid w:val="00B1151B"/>
    <w:rsid w:val="00B170A2"/>
    <w:rsid w:val="00B17F72"/>
    <w:rsid w:val="00B22277"/>
    <w:rsid w:val="00B22944"/>
    <w:rsid w:val="00B2758D"/>
    <w:rsid w:val="00B30482"/>
    <w:rsid w:val="00B31526"/>
    <w:rsid w:val="00B31674"/>
    <w:rsid w:val="00B326A7"/>
    <w:rsid w:val="00B33322"/>
    <w:rsid w:val="00B33F30"/>
    <w:rsid w:val="00B33FA0"/>
    <w:rsid w:val="00B34124"/>
    <w:rsid w:val="00B3418C"/>
    <w:rsid w:val="00B34980"/>
    <w:rsid w:val="00B36C89"/>
    <w:rsid w:val="00B4193C"/>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1A1A"/>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6417E"/>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4D4"/>
    <w:rsid w:val="00CF3925"/>
    <w:rsid w:val="00D027B9"/>
    <w:rsid w:val="00D0489B"/>
    <w:rsid w:val="00D052B4"/>
    <w:rsid w:val="00D05BB6"/>
    <w:rsid w:val="00D072BD"/>
    <w:rsid w:val="00D07A8B"/>
    <w:rsid w:val="00D10F72"/>
    <w:rsid w:val="00D10FB1"/>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493F"/>
    <w:rsid w:val="00D56DA0"/>
    <w:rsid w:val="00D627BE"/>
    <w:rsid w:val="00D6578B"/>
    <w:rsid w:val="00D65905"/>
    <w:rsid w:val="00D71B35"/>
    <w:rsid w:val="00D727B7"/>
    <w:rsid w:val="00D80302"/>
    <w:rsid w:val="00D81A2D"/>
    <w:rsid w:val="00D81CB0"/>
    <w:rsid w:val="00D82211"/>
    <w:rsid w:val="00D8365B"/>
    <w:rsid w:val="00D85592"/>
    <w:rsid w:val="00D863DB"/>
    <w:rsid w:val="00D87671"/>
    <w:rsid w:val="00D90346"/>
    <w:rsid w:val="00D931B6"/>
    <w:rsid w:val="00D95849"/>
    <w:rsid w:val="00D967DA"/>
    <w:rsid w:val="00D96A05"/>
    <w:rsid w:val="00D96ACC"/>
    <w:rsid w:val="00D974FB"/>
    <w:rsid w:val="00DA031B"/>
    <w:rsid w:val="00DA48F8"/>
    <w:rsid w:val="00DA60A4"/>
    <w:rsid w:val="00DB207B"/>
    <w:rsid w:val="00DB3EC2"/>
    <w:rsid w:val="00DB6108"/>
    <w:rsid w:val="00DC008F"/>
    <w:rsid w:val="00DC0BC0"/>
    <w:rsid w:val="00DD17F7"/>
    <w:rsid w:val="00DD4464"/>
    <w:rsid w:val="00DD6074"/>
    <w:rsid w:val="00DD7C1E"/>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1A84"/>
    <w:rsid w:val="00E43DCB"/>
    <w:rsid w:val="00E45226"/>
    <w:rsid w:val="00E45436"/>
    <w:rsid w:val="00E45E57"/>
    <w:rsid w:val="00E46EB3"/>
    <w:rsid w:val="00E47EAF"/>
    <w:rsid w:val="00E55664"/>
    <w:rsid w:val="00E563D9"/>
    <w:rsid w:val="00E5710E"/>
    <w:rsid w:val="00E63F4F"/>
    <w:rsid w:val="00E64DA3"/>
    <w:rsid w:val="00E675AA"/>
    <w:rsid w:val="00E679F9"/>
    <w:rsid w:val="00E710F2"/>
    <w:rsid w:val="00E72731"/>
    <w:rsid w:val="00E73A87"/>
    <w:rsid w:val="00E76C05"/>
    <w:rsid w:val="00E80B1C"/>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3DAA"/>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75D"/>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A069EBA"/>
  <w15:docId w15:val="{9FFEEAD8-1634-4F43-B47C-2D722984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7140"/>
  </w:style>
  <w:style w:type="paragraph" w:styleId="Heading1">
    <w:name w:val="heading 1"/>
    <w:next w:val="Normal"/>
    <w:link w:val="Heading1Char"/>
    <w:qFormat/>
    <w:rsid w:val="003366C8"/>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nhideWhenUsed/>
    <w:qFormat/>
    <w:rsid w:val="003366C8"/>
    <w:pPr>
      <w:spacing w:after="160" w:line="360" w:lineRule="exact"/>
      <w:outlineLvl w:val="1"/>
    </w:pPr>
    <w:rPr>
      <w:bCs/>
      <w:iCs/>
      <w:color w:val="auto"/>
      <w:sz w:val="32"/>
      <w:szCs w:val="36"/>
    </w:rPr>
  </w:style>
  <w:style w:type="paragraph" w:styleId="Heading3">
    <w:name w:val="heading 3"/>
    <w:basedOn w:val="Heading2"/>
    <w:next w:val="Normal"/>
    <w:link w:val="Heading3Char"/>
    <w:unhideWhenUsed/>
    <w:qFormat/>
    <w:rsid w:val="00221179"/>
    <w:pPr>
      <w:shd w:val="clear" w:color="auto" w:fill="3D2262" w:themeFill="accent1"/>
      <w:spacing w:line="300" w:lineRule="exact"/>
      <w:outlineLvl w:val="2"/>
    </w:pPr>
    <w:rPr>
      <w:b/>
      <w:color w:val="FFFFFF" w:themeColor="background1"/>
      <w:sz w:val="24"/>
      <w:szCs w:val="32"/>
    </w:rPr>
  </w:style>
  <w:style w:type="paragraph" w:styleId="Heading4">
    <w:name w:val="heading 4"/>
    <w:basedOn w:val="Heading2"/>
    <w:next w:val="BodyText"/>
    <w:link w:val="Heading4Char"/>
    <w:unhideWhenUsed/>
    <w:qFormat/>
    <w:locked/>
    <w:rsid w:val="00AE1357"/>
    <w:pPr>
      <w:spacing w:after="120" w:line="300" w:lineRule="exact"/>
      <w:outlineLvl w:val="3"/>
    </w:pPr>
    <w:rPr>
      <w:b/>
      <w:bCs w:val="0"/>
      <w:color w:val="3D2262" w:themeColor="accent1"/>
      <w:sz w:val="24"/>
      <w:szCs w:val="28"/>
    </w:rPr>
  </w:style>
  <w:style w:type="paragraph" w:styleId="Heading5">
    <w:name w:val="heading 5"/>
    <w:basedOn w:val="Heading4"/>
    <w:next w:val="Normal"/>
    <w:link w:val="Heading5Char"/>
    <w:uiPriority w:val="9"/>
    <w:unhideWhenUsed/>
    <w:locked/>
    <w:rsid w:val="00F86E9A"/>
    <w:pPr>
      <w:outlineLvl w:val="4"/>
    </w:pPr>
    <w:rPr>
      <w:b w:val="0"/>
      <w:szCs w:val="24"/>
    </w:rPr>
  </w:style>
  <w:style w:type="paragraph" w:styleId="Heading6">
    <w:name w:val="heading 6"/>
    <w:basedOn w:val="Normal"/>
    <w:next w:val="Normal"/>
    <w:link w:val="Heading6Char"/>
    <w:uiPriority w:val="9"/>
    <w:unhideWhenUsed/>
    <w:locked/>
    <w:rsid w:val="00BF6116"/>
    <w:pPr>
      <w:keepNext/>
      <w:keepLines/>
      <w:spacing w:before="40" w:after="0"/>
      <w:outlineLvl w:val="5"/>
    </w:pPr>
    <w:rPr>
      <w:rFonts w:asciiTheme="majorHAnsi" w:eastAsiaTheme="majorEastAsia" w:hAnsiTheme="majorHAnsi" w:cstheme="majorBidi"/>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10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8"/>
    <w:rPr>
      <w:sz w:val="22"/>
      <w:szCs w:val="22"/>
      <w:lang w:eastAsia="en-US"/>
    </w:rPr>
  </w:style>
  <w:style w:type="paragraph" w:styleId="Footer">
    <w:name w:val="footer"/>
    <w:basedOn w:val="Normal"/>
    <w:link w:val="FooterChar"/>
    <w:uiPriority w:val="99"/>
    <w:unhideWhenUsed/>
    <w:rsid w:val="009945C6"/>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9945C6"/>
    <w:rPr>
      <w:color w:val="000000" w:themeColor="text1"/>
      <w:sz w:val="18"/>
      <w:szCs w:val="18"/>
      <w:lang w:eastAsia="en-US"/>
    </w:rPr>
  </w:style>
  <w:style w:type="character" w:customStyle="1" w:styleId="Heading1Char">
    <w:name w:val="Heading 1 Char"/>
    <w:basedOn w:val="DefaultParagraphFont"/>
    <w:link w:val="Heading1"/>
    <w:rsid w:val="00693B79"/>
    <w:rPr>
      <w:rFonts w:eastAsia="Times New Roman" w:cs="Arial"/>
      <w:color w:val="000000" w:themeColor="text1"/>
      <w:sz w:val="40"/>
      <w:szCs w:val="80"/>
      <w:lang w:eastAsia="en-US"/>
    </w:rPr>
  </w:style>
  <w:style w:type="character" w:customStyle="1" w:styleId="Heading2Char">
    <w:name w:val="Heading 2 Char"/>
    <w:basedOn w:val="DefaultParagraphFont"/>
    <w:link w:val="Heading2"/>
    <w:rsid w:val="00693B79"/>
    <w:rPr>
      <w:rFonts w:eastAsia="Times New Roman" w:cs="Arial"/>
      <w:bCs/>
      <w:iCs/>
      <w:sz w:val="32"/>
      <w:szCs w:val="36"/>
      <w:lang w:eastAsia="en-US"/>
    </w:rPr>
  </w:style>
  <w:style w:type="character" w:customStyle="1" w:styleId="Heading3Char">
    <w:name w:val="Heading 3 Char"/>
    <w:basedOn w:val="DefaultParagraphFont"/>
    <w:link w:val="Heading3"/>
    <w:rsid w:val="00221179"/>
    <w:rPr>
      <w:rFonts w:eastAsia="Times New Roman" w:cs="Arial"/>
      <w:b/>
      <w:bCs/>
      <w:iCs/>
      <w:color w:val="FFFFFF" w:themeColor="background1"/>
      <w:szCs w:val="32"/>
      <w:shd w:val="clear" w:color="auto" w:fill="3D2262" w:themeFill="accent1"/>
      <w:lang w:eastAsia="en-US"/>
    </w:rPr>
  </w:style>
  <w:style w:type="paragraph" w:customStyle="1" w:styleId="Bullet">
    <w:name w:val="Bullet"/>
    <w:basedOn w:val="BodyCopy"/>
    <w:uiPriority w:val="1"/>
    <w:qFormat/>
    <w:rsid w:val="00080FC2"/>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3217E1"/>
    <w:pPr>
      <w:spacing w:before="0" w:after="0" w:line="300" w:lineRule="exact"/>
    </w:pPr>
    <w:rPr>
      <w:rFonts w:eastAsia="Times New Roman" w:cs="Arial"/>
      <w:bCs/>
      <w:iCs/>
      <w:lang w:val="en-US"/>
    </w:rPr>
  </w:style>
  <w:style w:type="paragraph" w:customStyle="1" w:styleId="Tablebullet1">
    <w:name w:val="Table bullet 1"/>
    <w:basedOn w:val="Bullet"/>
    <w:uiPriority w:val="4"/>
    <w:qFormat/>
    <w:rsid w:val="003217E1"/>
    <w:pPr>
      <w:framePr w:hSpace="181" w:wrap="around" w:vAnchor="text" w:hAnchor="margin" w:y="266"/>
      <w:spacing w:before="0" w:after="0" w:line="280" w:lineRule="exact"/>
    </w:pPr>
    <w:rPr>
      <w:lang w:val="en-US"/>
    </w:rPr>
  </w:style>
  <w:style w:type="paragraph" w:customStyle="1" w:styleId="Tablebullet2">
    <w:name w:val="Table bullet 2"/>
    <w:basedOn w:val="Normal"/>
    <w:uiPriority w:val="4"/>
    <w:qFormat/>
    <w:rsid w:val="003217E1"/>
    <w:pPr>
      <w:framePr w:hSpace="181" w:wrap="around" w:vAnchor="text" w:hAnchor="text" w:y="1"/>
      <w:numPr>
        <w:numId w:val="2"/>
      </w:numPr>
      <w:tabs>
        <w:tab w:val="left" w:pos="425"/>
      </w:tabs>
      <w:spacing w:before="0" w:after="0" w:line="280" w:lineRule="exact"/>
      <w:ind w:left="850" w:right="-425" w:hanging="425"/>
      <w:contextualSpacing/>
    </w:pPr>
    <w:rPr>
      <w:rFonts w:eastAsia="Times New Roman" w:cs="Arial"/>
      <w:bCs/>
      <w:iCs/>
      <w:lang w:val="en-US"/>
    </w:rPr>
  </w:style>
  <w:style w:type="paragraph" w:customStyle="1" w:styleId="Tableheader">
    <w:name w:val="Table header"/>
    <w:basedOn w:val="BodyCopy"/>
    <w:next w:val="Tablebody"/>
    <w:uiPriority w:val="3"/>
    <w:qFormat/>
    <w:rsid w:val="004D27D5"/>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AE1357"/>
    <w:rPr>
      <w:rFonts w:eastAsia="Times New Roman" w:cs="Arial"/>
      <w:b/>
      <w:iCs/>
      <w:color w:val="3D2262" w:themeColor="accent1"/>
      <w:szCs w:val="28"/>
      <w:lang w:eastAsia="en-US"/>
    </w:rPr>
  </w:style>
  <w:style w:type="paragraph" w:styleId="TOC1">
    <w:name w:val="toc 1"/>
    <w:basedOn w:val="Normal"/>
    <w:next w:val="Normal"/>
    <w:autoRedefine/>
    <w:uiPriority w:val="39"/>
    <w:unhideWhenUsed/>
    <w:rsid w:val="00F122F6"/>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uiPriority w:val="9"/>
    <w:rsid w:val="00F86E9A"/>
    <w:rPr>
      <w:rFonts w:ascii="Arial" w:eastAsia="Times New Roman" w:hAnsi="Arial" w:cs="Arial"/>
      <w:iCs/>
      <w:color w:val="000000" w:themeColor="text1"/>
      <w:sz w:val="28"/>
      <w:szCs w:val="24"/>
      <w:lang w:eastAsia="en-US"/>
    </w:rPr>
  </w:style>
  <w:style w:type="paragraph" w:styleId="TOC3">
    <w:name w:val="toc 3"/>
    <w:basedOn w:val="TOC1"/>
    <w:next w:val="Normal"/>
    <w:autoRedefine/>
    <w:uiPriority w:val="39"/>
    <w:unhideWhenUsed/>
    <w:rsid w:val="00B6772A"/>
    <w:pPr>
      <w:spacing w:after="100"/>
      <w:ind w:left="992"/>
    </w:pPr>
  </w:style>
  <w:style w:type="paragraph" w:styleId="TOCHeading">
    <w:name w:val="TOC Heading"/>
    <w:basedOn w:val="Heading1"/>
    <w:next w:val="Normal"/>
    <w:uiPriority w:val="39"/>
    <w:unhideWhenUsed/>
    <w:qFormat/>
    <w:rsid w:val="00C01559"/>
    <w:pPr>
      <w:spacing w:after="1000"/>
    </w:pPr>
    <w:rPr>
      <w:sz w:val="32"/>
    </w:rPr>
  </w:style>
  <w:style w:type="paragraph" w:customStyle="1" w:styleId="TOClevel1">
    <w:name w:val="TOC level 1"/>
    <w:basedOn w:val="TOC1"/>
    <w:rsid w:val="001600FA"/>
    <w:pPr>
      <w:tabs>
        <w:tab w:val="clear" w:pos="9016"/>
        <w:tab w:val="right" w:leader="dot" w:pos="9043"/>
      </w:tabs>
      <w:spacing w:after="120"/>
    </w:pPr>
  </w:style>
  <w:style w:type="paragraph" w:customStyle="1" w:styleId="TOCLevel2">
    <w:name w:val="TOC Level 2"/>
    <w:basedOn w:val="TOC1"/>
    <w:rsid w:val="00F373D8"/>
    <w:pPr>
      <w:tabs>
        <w:tab w:val="clear" w:pos="9016"/>
        <w:tab w:val="right" w:leader="dot" w:pos="9043"/>
      </w:tabs>
      <w:spacing w:before="60" w:after="120"/>
    </w:pPr>
  </w:style>
  <w:style w:type="paragraph" w:customStyle="1" w:styleId="TOClevel3">
    <w:name w:val="TOC level 3"/>
    <w:basedOn w:val="TOCLevel2"/>
    <w:rsid w:val="00F373D8"/>
    <w:pPr>
      <w:ind w:left="992"/>
    </w:pPr>
  </w:style>
  <w:style w:type="paragraph" w:customStyle="1" w:styleId="BodyCopy">
    <w:name w:val="Body Copy"/>
    <w:basedOn w:val="Normal"/>
    <w:uiPriority w:val="1"/>
    <w:qFormat/>
    <w:rsid w:val="00BA028D"/>
    <w:rPr>
      <w:rFonts w:eastAsia="Times New Roman" w:cs="Arial"/>
      <w:bCs/>
      <w:iCs/>
      <w:color w:val="000000" w:themeColor="text1"/>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2"/>
    <w:qFormat/>
    <w:rsid w:val="008530B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6A31AB"/>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uiPriority w:val="9"/>
    <w:rsid w:val="00BF6116"/>
    <w:rPr>
      <w:rFonts w:asciiTheme="majorHAnsi" w:eastAsiaTheme="majorEastAsia" w:hAnsiTheme="majorHAnsi" w:cstheme="majorBidi"/>
      <w:color w:val="1E1130" w:themeColor="accent1" w:themeShade="7F"/>
      <w:sz w:val="22"/>
      <w:szCs w:val="22"/>
      <w:lang w:eastAsia="en-US"/>
    </w:rPr>
  </w:style>
  <w:style w:type="character" w:styleId="PlaceholderText">
    <w:name w:val="Placeholder Text"/>
    <w:basedOn w:val="DefaultParagraphFont"/>
    <w:uiPriority w:val="99"/>
    <w:semiHidden/>
    <w:locked/>
    <w:rsid w:val="00AF532B"/>
    <w:rPr>
      <w:color w:val="808080"/>
    </w:rPr>
  </w:style>
  <w:style w:type="character" w:styleId="UnresolvedMention">
    <w:name w:val="Unresolved Mention"/>
    <w:basedOn w:val="DefaultParagraphFont"/>
    <w:uiPriority w:val="99"/>
    <w:semiHidden/>
    <w:unhideWhenUsed/>
    <w:lock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rsid w:val="007F48B2"/>
    <w:pPr>
      <w:spacing w:after="120"/>
    </w:p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70769"/>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27262B"/>
    <w:rPr>
      <w:color w:val="575757" w:themeColor="followedHyperlink"/>
      <w:u w:val="single"/>
    </w:rPr>
  </w:style>
  <w:style w:type="paragraph" w:customStyle="1" w:styleId="Numberedlist">
    <w:name w:val="Numbered list"/>
    <w:basedOn w:val="Bullet"/>
    <w:uiPriority w:val="2"/>
    <w:qFormat/>
    <w:rsid w:val="00F21E51"/>
    <w:pPr>
      <w:numPr>
        <w:numId w:val="3"/>
      </w:numPr>
    </w:pPr>
  </w:style>
  <w:style w:type="character" w:styleId="CommentReference">
    <w:name w:val="annotation reference"/>
    <w:basedOn w:val="DefaultParagraphFont"/>
    <w:uiPriority w:val="99"/>
    <w:semiHidden/>
    <w:unhideWhenUsed/>
    <w:locked/>
    <w:rsid w:val="00C50963"/>
    <w:rPr>
      <w:sz w:val="16"/>
      <w:szCs w:val="16"/>
    </w:rPr>
  </w:style>
  <w:style w:type="paragraph" w:styleId="CommentText">
    <w:name w:val="annotation text"/>
    <w:basedOn w:val="Normal"/>
    <w:link w:val="CommentTextChar"/>
    <w:uiPriority w:val="99"/>
    <w:unhideWhenUsed/>
    <w:rsid w:val="00C50963"/>
    <w:pPr>
      <w:spacing w:line="240" w:lineRule="auto"/>
    </w:pPr>
    <w:rPr>
      <w:sz w:val="20"/>
      <w:szCs w:val="20"/>
    </w:rPr>
  </w:style>
  <w:style w:type="character" w:customStyle="1" w:styleId="CommentTextChar">
    <w:name w:val="Comment Text Char"/>
    <w:basedOn w:val="DefaultParagraphFont"/>
    <w:link w:val="CommentText"/>
    <w:uiPriority w:val="99"/>
    <w:rsid w:val="00C50963"/>
    <w:rPr>
      <w:rFonts w:ascii="Arial" w:hAnsi="Arial"/>
      <w:lang w:eastAsia="en-US"/>
    </w:rPr>
  </w:style>
  <w:style w:type="character" w:styleId="PageNumber">
    <w:name w:val="page number"/>
    <w:basedOn w:val="DefaultParagraphFont"/>
    <w:uiPriority w:val="99"/>
    <w:locked/>
    <w:rsid w:val="006B62B4"/>
    <w:rPr>
      <w:rFonts w:cs="Times New Roman"/>
    </w:rPr>
  </w:style>
  <w:style w:type="paragraph" w:styleId="ListParagraph">
    <w:name w:val="List Paragraph"/>
    <w:basedOn w:val="Normal"/>
    <w:uiPriority w:val="34"/>
    <w:qFormat/>
    <w:locked/>
    <w:rsid w:val="00421D62"/>
    <w:pPr>
      <w:ind w:left="720"/>
      <w:contextualSpacing/>
    </w:pPr>
  </w:style>
  <w:style w:type="paragraph" w:customStyle="1" w:styleId="TOCHeading2">
    <w:name w:val="TOC Heading 2"/>
    <w:basedOn w:val="TOCHeading"/>
    <w:uiPriority w:val="3"/>
    <w:rsid w:val="00C01559"/>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C01559"/>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B85090"/>
    <w:pPr>
      <w:spacing w:after="120"/>
    </w:pPr>
  </w:style>
  <w:style w:type="character" w:customStyle="1" w:styleId="BodyTextChar">
    <w:name w:val="Body Text Char"/>
    <w:basedOn w:val="DefaultParagraphFont"/>
    <w:link w:val="BodyText"/>
    <w:semiHidden/>
    <w:rsid w:val="00B85090"/>
  </w:style>
  <w:style w:type="paragraph" w:styleId="Revision">
    <w:name w:val="Revision"/>
    <w:hidden/>
    <w:uiPriority w:val="99"/>
    <w:semiHidden/>
    <w:rsid w:val="008B5955"/>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berrahealthservices.act.gov.au/accessibilit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754B3E6E2460D97C703064843448C"/>
        <w:category>
          <w:name w:val="General"/>
          <w:gallery w:val="placeholder"/>
        </w:category>
        <w:types>
          <w:type w:val="bbPlcHdr"/>
        </w:types>
        <w:behaviors>
          <w:behavior w:val="content"/>
        </w:behaviors>
        <w:guid w:val="{8E86DF39-B324-4B89-8CD3-50663E38E1F6}"/>
      </w:docPartPr>
      <w:docPartBody>
        <w:p w:rsidR="006932C7" w:rsidRDefault="006932C7">
          <w:pPr>
            <w:pStyle w:val="630754B3E6E2460D97C703064843448C"/>
          </w:pPr>
          <w:r>
            <w:rPr>
              <w:noProof/>
              <w:sz w:val="20"/>
              <w:szCs w:val="20"/>
            </w:rPr>
            <w:drawing>
              <wp:inline distT="0" distB="0" distL="0" distR="0" wp14:anchorId="19562BE2" wp14:editId="19562BE3">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EA2ECD7B68A746E6BFD37D58F771FCC8"/>
        <w:category>
          <w:name w:val="General"/>
          <w:gallery w:val="placeholder"/>
        </w:category>
        <w:types>
          <w:type w:val="bbPlcHdr"/>
        </w:types>
        <w:behaviors>
          <w:behavior w:val="content"/>
        </w:behaviors>
        <w:guid w:val="{E5B713F5-19B1-4B2D-9500-0B248B427F1F}"/>
      </w:docPartPr>
      <w:docPartBody>
        <w:p w:rsidR="006932C7" w:rsidRDefault="006932C7">
          <w:pPr>
            <w:pStyle w:val="EA2ECD7B68A746E6BFD37D58F771FCC8"/>
          </w:pPr>
          <w:r w:rsidRPr="00EE29F8">
            <w:rPr>
              <w:rStyle w:val="PlaceholderText"/>
            </w:rPr>
            <w:t>Choose an item.</w:t>
          </w:r>
        </w:p>
      </w:docPartBody>
    </w:docPart>
    <w:docPart>
      <w:docPartPr>
        <w:name w:val="277119F7E5734501812E64E1EA44D343"/>
        <w:category>
          <w:name w:val="General"/>
          <w:gallery w:val="placeholder"/>
        </w:category>
        <w:types>
          <w:type w:val="bbPlcHdr"/>
        </w:types>
        <w:behaviors>
          <w:behavior w:val="content"/>
        </w:behaviors>
        <w:guid w:val="{369DB3A7-6CE2-4BA0-A413-4FC3FCB3D35E}"/>
      </w:docPartPr>
      <w:docPartBody>
        <w:p w:rsidR="006932C7" w:rsidRPr="00F26C97" w:rsidRDefault="006932C7" w:rsidP="00185FE8">
          <w:pPr>
            <w:pStyle w:val="Bottomblocktext"/>
            <w:rPr>
              <w:b/>
              <w:bCs w:val="0"/>
              <w:sz w:val="20"/>
              <w:szCs w:val="20"/>
            </w:rPr>
          </w:pPr>
          <w:r>
            <w:rPr>
              <w:b/>
              <w:bCs w:val="0"/>
              <w:noProof/>
              <w:sz w:val="20"/>
              <w:szCs w:val="20"/>
            </w:rPr>
            <w:drawing>
              <wp:inline distT="0" distB="0" distL="0" distR="0" wp14:anchorId="19562BE4" wp14:editId="19562BE5">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9562BE6" wp14:editId="19562BE7">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6932C7" w:rsidRPr="00F26C97" w:rsidRDefault="006932C7" w:rsidP="00185FE8">
          <w:pPr>
            <w:pStyle w:val="Bottomblocktext"/>
            <w:rPr>
              <w:b/>
              <w:bCs w:val="0"/>
              <w:sz w:val="20"/>
              <w:szCs w:val="20"/>
            </w:rPr>
          </w:pPr>
          <w:r>
            <w:rPr>
              <w:b/>
              <w:bCs w:val="0"/>
              <w:noProof/>
              <w:sz w:val="20"/>
              <w:szCs w:val="20"/>
            </w:rPr>
            <w:drawing>
              <wp:inline distT="0" distB="0" distL="0" distR="0" wp14:anchorId="19562BE8" wp14:editId="19562BE9">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9562BEA" wp14:editId="19562BEB">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6932C7" w:rsidRDefault="006E38AD" w:rsidP="00185FE8">
          <w:pPr>
            <w:pStyle w:val="Bottomblocktext"/>
            <w:rPr>
              <w:sz w:val="20"/>
              <w:szCs w:val="20"/>
            </w:rPr>
          </w:pPr>
          <w:hyperlink r:id="rId8" w:history="1">
            <w:r w:rsidR="006932C7" w:rsidRPr="00350211">
              <w:rPr>
                <w:rStyle w:val="Hyperlink"/>
                <w:sz w:val="20"/>
                <w:szCs w:val="20"/>
              </w:rPr>
              <w:t>canberrahealthservices.act.gov.au/accessibility</w:t>
            </w:r>
          </w:hyperlink>
        </w:p>
        <w:p w:rsidR="006932C7" w:rsidRDefault="006932C7">
          <w:pPr>
            <w:pStyle w:val="277119F7E5734501812E64E1EA44D343"/>
          </w:pPr>
          <w:r>
            <w:rPr>
              <w:b/>
              <w:bCs/>
              <w:noProof/>
            </w:rPr>
            <w:drawing>
              <wp:inline distT="0" distB="0" distL="0" distR="0" wp14:anchorId="19562BEC" wp14:editId="19562BED">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C7"/>
    <w:rsid w:val="001F0234"/>
    <w:rsid w:val="002A2091"/>
    <w:rsid w:val="005B005E"/>
    <w:rsid w:val="0062756D"/>
    <w:rsid w:val="006932C7"/>
    <w:rsid w:val="0079114A"/>
    <w:rsid w:val="00997D7B"/>
    <w:rsid w:val="009B4D84"/>
    <w:rsid w:val="009B66FB"/>
    <w:rsid w:val="00A246B8"/>
    <w:rsid w:val="00A61C7E"/>
    <w:rsid w:val="00C02E2E"/>
    <w:rsid w:val="00D072BD"/>
    <w:rsid w:val="00ED3DAA"/>
    <w:rsid w:val="00FA0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754B3E6E2460D97C703064843448C">
    <w:name w:val="630754B3E6E2460D97C703064843448C"/>
  </w:style>
  <w:style w:type="character" w:styleId="PlaceholderText">
    <w:name w:val="Placeholder Text"/>
    <w:basedOn w:val="DefaultParagraphFont"/>
    <w:uiPriority w:val="99"/>
    <w:semiHidden/>
    <w:rPr>
      <w:color w:val="808080"/>
    </w:rPr>
  </w:style>
  <w:style w:type="paragraph" w:customStyle="1" w:styleId="EA2ECD7B68A746E6BFD37D58F771FCC8">
    <w:name w:val="EA2ECD7B68A746E6BFD37D58F771FCC8"/>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77119F7E5734501812E64E1EA44D343">
    <w:name w:val="277119F7E5734501812E64E1EA44D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3.xml><?xml version="1.0" encoding="utf-8"?>
<ds:datastoreItem xmlns:ds="http://schemas.openxmlformats.org/officeDocument/2006/customXml" ds:itemID="{3B7832DC-449C-47F8-938B-8E1FAC3F0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14327</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A4 Generic Word Template</dc:title>
  <dc:creator>Golley, Pip (Health)</dc:creator>
  <cp:lastModifiedBy>Mathew, Jerrin</cp:lastModifiedBy>
  <cp:revision>3</cp:revision>
  <cp:lastPrinted>2017-05-22T07:29:00Z</cp:lastPrinted>
  <dcterms:created xsi:type="dcterms:W3CDTF">2024-10-18T02:47:00Z</dcterms:created>
  <dcterms:modified xsi:type="dcterms:W3CDTF">2024-10-18T05:08:00Z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0x0101008CF42CE7937AD647A0B45B4D5544D171</vt:lpwstr>
  </property>
</Properties>
</file>