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1142E925" w:rsidR="00A86A9D" w:rsidRPr="00362267" w:rsidRDefault="0008376F" w:rsidP="00362267">
      <w:pPr>
        <w:rPr>
          <w:rFonts w:cs="Arial"/>
          <w:b/>
          <w:sz w:val="36"/>
          <w:szCs w:val="36"/>
        </w:rPr>
      </w:pPr>
      <w:r>
        <w:rPr>
          <w:rFonts w:cs="Arial"/>
          <w:b/>
          <w:sz w:val="36"/>
          <w:szCs w:val="36"/>
        </w:rPr>
        <w:t>Chemotherapy Care of the Adult Patient (eviQ)</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10A3D53" w14:textId="77777777" w:rsidR="0008376F" w:rsidRDefault="0008376F" w:rsidP="0008376F">
      <w:r>
        <w:t>eviQ is a resource of evidenced based, consensus driven, cancer treatment protocols and information for use at the point of care to support health professionals in the delivery of cancer treatments.</w:t>
      </w:r>
    </w:p>
    <w:p w14:paraId="00DF5B05" w14:textId="77777777" w:rsidR="0008376F" w:rsidRDefault="0008376F" w:rsidP="0008376F"/>
    <w:p w14:paraId="13B38C54" w14:textId="72B22E8B" w:rsidR="0008376F" w:rsidRDefault="0008376F" w:rsidP="0008376F">
      <w:r>
        <w:t>eviQ is endorsed for use by clinical staff within Canberra Health Services (CHS) to access clinical information and complete mandatory training and competencies related to the care and management of adult patients receiving chemotherapy. CHS endorses the use of eviQ as the best practice standard to follow in the provision of care and management of adult patients receiving chemotherapy.</w:t>
      </w:r>
    </w:p>
    <w:p w14:paraId="6A1B3E19" w14:textId="77777777" w:rsidR="0008376F" w:rsidRPr="0024116D" w:rsidRDefault="0008376F" w:rsidP="0008376F"/>
    <w:p w14:paraId="322A3156" w14:textId="77777777" w:rsidR="0008376F" w:rsidRDefault="0008376F" w:rsidP="0008376F">
      <w:pPr>
        <w:rPr>
          <w:rFonts w:cs="Arial"/>
          <w:i/>
          <w:szCs w:val="24"/>
        </w:rPr>
      </w:pPr>
      <w:r>
        <w:t xml:space="preserve">The eviQ database contains instructions, guides and protocols on the </w:t>
      </w:r>
      <w:r w:rsidRPr="004A18D5">
        <w:t>administration of oral</w:t>
      </w:r>
      <w:r>
        <w:t>,</w:t>
      </w:r>
      <w:r w:rsidRPr="004A18D5">
        <w:t xml:space="preserve"> </w:t>
      </w:r>
      <w:r>
        <w:t>intravenous</w:t>
      </w:r>
      <w:r w:rsidRPr="004A18D5">
        <w:t xml:space="preserve">, </w:t>
      </w:r>
      <w:r>
        <w:t xml:space="preserve">subcutaneous and intramuscular chemotherapy, </w:t>
      </w:r>
      <w:r w:rsidRPr="004A18D5">
        <w:t>safe handling, spill management, waste management, extravasation management, and assessment and management of side effects.</w:t>
      </w:r>
      <w:r w:rsidRPr="00686536">
        <w:rPr>
          <w:rFonts w:cs="Arial"/>
          <w:i/>
          <w:szCs w:val="24"/>
        </w:rPr>
        <w:t xml:space="preserve">  </w:t>
      </w:r>
    </w:p>
    <w:p w14:paraId="0F2193CC" w14:textId="0915E8A9" w:rsidR="00A86A9D" w:rsidRDefault="00A86A9D" w:rsidP="00362267">
      <w:pPr>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097255E7" w14:textId="77777777" w:rsidR="0008376F" w:rsidRPr="004A18D5" w:rsidRDefault="0008376F" w:rsidP="0008376F">
      <w:pPr>
        <w:rPr>
          <w:rFonts w:cs="Arial"/>
          <w:szCs w:val="24"/>
        </w:rPr>
      </w:pPr>
      <w:r>
        <w:rPr>
          <w:rFonts w:cs="Arial"/>
          <w:szCs w:val="24"/>
        </w:rPr>
        <w:t xml:space="preserve">Clinical staff providing </w:t>
      </w:r>
      <w:r w:rsidRPr="004A18D5">
        <w:rPr>
          <w:rFonts w:cs="Arial"/>
          <w:szCs w:val="24"/>
        </w:rPr>
        <w:t>care to patients receiving chemotherapy</w:t>
      </w:r>
      <w:r>
        <w:rPr>
          <w:rFonts w:cs="Arial"/>
          <w:szCs w:val="24"/>
        </w:rPr>
        <w:t xml:space="preserve"> in the inpatient, outpatient and community settings, </w:t>
      </w:r>
      <w:r w:rsidRPr="004A18D5">
        <w:rPr>
          <w:rFonts w:cs="Arial"/>
          <w:szCs w:val="24"/>
        </w:rPr>
        <w:t>including:</w:t>
      </w:r>
    </w:p>
    <w:p w14:paraId="025633BF" w14:textId="77777777" w:rsidR="0008376F" w:rsidRPr="004A18D5" w:rsidRDefault="0008376F" w:rsidP="0008376F">
      <w:pPr>
        <w:pStyle w:val="ListBullet"/>
      </w:pPr>
      <w:r w:rsidRPr="004A18D5">
        <w:t>Medical Officers</w:t>
      </w:r>
    </w:p>
    <w:p w14:paraId="400BDC09" w14:textId="77777777" w:rsidR="0008376F" w:rsidRDefault="0008376F" w:rsidP="0008376F">
      <w:pPr>
        <w:pStyle w:val="ListBullet"/>
      </w:pPr>
      <w:r w:rsidRPr="004A18D5">
        <w:t>Pharmacists</w:t>
      </w:r>
      <w:r>
        <w:t xml:space="preserve">, and </w:t>
      </w:r>
    </w:p>
    <w:p w14:paraId="22052136" w14:textId="77777777" w:rsidR="0008376F" w:rsidRDefault="0008376F" w:rsidP="0008376F">
      <w:pPr>
        <w:pStyle w:val="ListBullet"/>
      </w:pPr>
      <w:r>
        <w:t xml:space="preserve">Registered and Enrolled </w:t>
      </w:r>
      <w:r w:rsidRPr="008E3091">
        <w:t>Nurses</w:t>
      </w:r>
      <w:r>
        <w:t xml:space="preserve">.      </w:t>
      </w:r>
    </w:p>
    <w:p w14:paraId="0F2193D6" w14:textId="0B8A13B9" w:rsidR="00491A10" w:rsidRDefault="00491A10" w:rsidP="00362267">
      <w:pPr>
        <w:rPr>
          <w:rFonts w:asciiTheme="minorHAnsi" w:hAnsiTheme="minorHAnsi" w:cs="Arial"/>
          <w:i/>
          <w:szCs w:val="24"/>
        </w:rPr>
      </w:pPr>
    </w:p>
    <w:p w14:paraId="6D0F6B14" w14:textId="77777777" w:rsidR="0008376F" w:rsidRDefault="0008376F" w:rsidP="0008376F">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08376F" w:rsidRPr="001B2BAC" w14:paraId="23872585" w14:textId="77777777" w:rsidTr="00F671DF">
        <w:trPr>
          <w:cantSplit/>
          <w:trHeight w:val="285"/>
        </w:trPr>
        <w:tc>
          <w:tcPr>
            <w:tcW w:w="9158" w:type="dxa"/>
            <w:shd w:val="clear" w:color="auto" w:fill="000000"/>
          </w:tcPr>
          <w:p w14:paraId="038BC166" w14:textId="451532A0" w:rsidR="0008376F" w:rsidRPr="007A238D" w:rsidRDefault="0008376F" w:rsidP="00F671DF">
            <w:pPr>
              <w:pStyle w:val="Heading1"/>
              <w:rPr>
                <w:color w:val="FFFFFF" w:themeColor="background1"/>
              </w:rPr>
            </w:pPr>
            <w:r>
              <w:rPr>
                <w:color w:val="FFFFFF" w:themeColor="background1"/>
              </w:rPr>
              <w:t>Alerts</w:t>
            </w:r>
          </w:p>
        </w:tc>
      </w:tr>
    </w:tbl>
    <w:p w14:paraId="12B73364" w14:textId="77777777" w:rsidR="0008376F" w:rsidRDefault="0008376F" w:rsidP="0008376F">
      <w:pPr>
        <w:rPr>
          <w:rFonts w:cs="Arial"/>
          <w:i/>
          <w:szCs w:val="24"/>
        </w:rPr>
      </w:pPr>
    </w:p>
    <w:p w14:paraId="14E6D20F" w14:textId="77777777" w:rsidR="0008376F" w:rsidRPr="00D31E69" w:rsidRDefault="0008376F" w:rsidP="0008376F">
      <w:pPr>
        <w:pStyle w:val="Heading2"/>
      </w:pPr>
      <w:r w:rsidRPr="00D31E69">
        <w:t>Cytotoxic Safe Handling</w:t>
      </w:r>
    </w:p>
    <w:p w14:paraId="7615410B" w14:textId="77777777" w:rsidR="0008376F" w:rsidRDefault="0008376F" w:rsidP="0008376F">
      <w:r w:rsidRPr="00C7160D">
        <w:t xml:space="preserve">Cytotoxic Personal Protective Equipment (PPE) </w:t>
      </w:r>
      <w:r w:rsidRPr="006B6994">
        <w:rPr>
          <w:i/>
        </w:rPr>
        <w:t xml:space="preserve">MUST </w:t>
      </w:r>
      <w:r w:rsidRPr="00C7160D">
        <w:t>be worn when administering chemotherapy and handling all body fluids and waste: blood, urine, faeces, vomitus, sweat and cavity fluids. See “Safe Handling and Waste Management of Hazardous Drugs” on eviQ.</w:t>
      </w:r>
    </w:p>
    <w:p w14:paraId="286D3AA9" w14:textId="77777777" w:rsidR="0008376F" w:rsidRPr="00C7160D" w:rsidRDefault="0008376F" w:rsidP="0008376F"/>
    <w:p w14:paraId="01701C05" w14:textId="77777777" w:rsidR="0008376F" w:rsidRPr="00C7160D" w:rsidRDefault="0008376F" w:rsidP="0008376F">
      <w:r w:rsidRPr="00C7160D">
        <w:t>Cytotoxic precautions must be observed for 7 days after the completion of chemotherapy (ACT Health specific requirement).</w:t>
      </w:r>
    </w:p>
    <w:p w14:paraId="44EFAF40" w14:textId="77777777" w:rsidR="0008376F" w:rsidRPr="00C7160D" w:rsidRDefault="0008376F" w:rsidP="0008376F">
      <w:pPr>
        <w:pStyle w:val="ListParagraph"/>
        <w:ind w:left="426"/>
      </w:pPr>
      <w:r w:rsidRPr="00C7160D">
        <w:t>Any cytotoxic exposure (by inhalation, dermal absorption, mucosal absorption, ingestion or needle-stick injury) must be reported to the Occupational Medicine Unit or the after-</w:t>
      </w:r>
      <w:r w:rsidRPr="00C7160D">
        <w:lastRenderedPageBreak/>
        <w:t>hours CNC and reported on Riskman/Incident Notification (ACT Health specific requirement).</w:t>
      </w:r>
    </w:p>
    <w:p w14:paraId="4B2367D7" w14:textId="77777777" w:rsidR="0008376F" w:rsidRDefault="0008376F"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0F2193DA" w14:textId="5CA3CEBF" w:rsidR="00362267" w:rsidRPr="0008376F" w:rsidRDefault="0008376F" w:rsidP="00362267">
      <w:pPr>
        <w:rPr>
          <w:rFonts w:cs="Arial"/>
          <w:iCs/>
          <w:szCs w:val="24"/>
        </w:rPr>
      </w:pPr>
      <w:r>
        <w:rPr>
          <w:rFonts w:cs="Arial"/>
          <w:iCs/>
          <w:szCs w:val="24"/>
        </w:rPr>
        <w:t>Cancer and Ambulatory Support</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6153F10A" w14:textId="07ED3ECB" w:rsidR="0008376F" w:rsidRPr="00D31E69" w:rsidRDefault="0008376F" w:rsidP="0008376F">
      <w:pPr>
        <w:pStyle w:val="ListParagraph"/>
        <w:ind w:left="0"/>
        <w:rPr>
          <w:rFonts w:asciiTheme="minorHAnsi" w:hAnsiTheme="minorHAnsi"/>
          <w:szCs w:val="22"/>
        </w:rPr>
      </w:pPr>
      <w:r>
        <w:t xml:space="preserve">Cancer Institute of NSW site </w:t>
      </w:r>
      <w:hyperlink r:id="rId11" w:history="1">
        <w:r w:rsidRPr="00057729">
          <w:rPr>
            <w:rStyle w:val="Hyperlink"/>
            <w:rFonts w:asciiTheme="minorHAnsi" w:hAnsiTheme="minorHAnsi"/>
            <w:szCs w:val="22"/>
          </w:rPr>
          <w:t>www.eviq.org.au</w:t>
        </w:r>
      </w:hyperlink>
      <w:r w:rsidRPr="00D31E69">
        <w:rPr>
          <w:rFonts w:asciiTheme="minorHAnsi" w:hAnsiTheme="minorHAnsi"/>
          <w:szCs w:val="22"/>
        </w:rPr>
        <w:t xml:space="preserve"> </w:t>
      </w:r>
    </w:p>
    <w:p w14:paraId="6C52E8A5" w14:textId="77777777" w:rsidR="0008376F" w:rsidRPr="00D31E69" w:rsidRDefault="0008376F" w:rsidP="0008376F">
      <w:pPr>
        <w:rPr>
          <w:rFonts w:cs="Calibri,Bold"/>
          <w:bCs/>
          <w:szCs w:val="24"/>
          <w:lang w:eastAsia="en-AU"/>
        </w:rPr>
      </w:pPr>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5D63BB0D" w14:textId="77777777" w:rsidR="0008376F" w:rsidRPr="002C131F" w:rsidRDefault="0008376F" w:rsidP="0008376F">
      <w:pPr>
        <w:rPr>
          <w:rFonts w:cs="Calibri,Bold"/>
          <w:bCs/>
          <w:szCs w:val="24"/>
          <w:lang w:eastAsia="en-AU"/>
        </w:rPr>
      </w:pPr>
      <w:r w:rsidRPr="002C131F">
        <w:rPr>
          <w:rFonts w:cs="Calibri,Bold"/>
          <w:bCs/>
          <w:szCs w:val="24"/>
          <w:lang w:eastAsia="en-AU"/>
        </w:rPr>
        <w:t>Chemotherapy</w:t>
      </w:r>
      <w:r>
        <w:rPr>
          <w:rFonts w:cs="Calibri,Bold"/>
          <w:bCs/>
          <w:szCs w:val="24"/>
          <w:lang w:eastAsia="en-AU"/>
        </w:rPr>
        <w:t xml:space="preserve">, </w:t>
      </w:r>
      <w:r w:rsidRPr="002C131F">
        <w:rPr>
          <w:rFonts w:cs="Calibri,Bold"/>
          <w:bCs/>
          <w:szCs w:val="24"/>
          <w:lang w:eastAsia="en-AU"/>
        </w:rPr>
        <w:t>eviQ</w:t>
      </w:r>
      <w:r>
        <w:rPr>
          <w:rFonts w:cs="Calibri,Bold"/>
          <w:bCs/>
          <w:szCs w:val="24"/>
          <w:lang w:eastAsia="en-AU"/>
        </w:rPr>
        <w:t xml:space="preserve">, </w:t>
      </w:r>
      <w:r w:rsidRPr="002C131F">
        <w:rPr>
          <w:rFonts w:cs="Calibri,Bold"/>
          <w:bCs/>
          <w:szCs w:val="24"/>
          <w:lang w:eastAsia="en-AU"/>
        </w:rPr>
        <w:t>Cytotoxic Safe Handling</w:t>
      </w:r>
      <w:r>
        <w:rPr>
          <w:rFonts w:cs="Calibri,Bold"/>
          <w:bCs/>
          <w:szCs w:val="24"/>
          <w:lang w:eastAsia="en-AU"/>
        </w:rPr>
        <w:t xml:space="preserve">, </w:t>
      </w:r>
      <w:r w:rsidRPr="002C131F">
        <w:rPr>
          <w:rFonts w:cs="Calibri,Bold"/>
          <w:bCs/>
          <w:szCs w:val="24"/>
          <w:lang w:eastAsia="en-AU"/>
        </w:rPr>
        <w:t xml:space="preserve">Antineoplastic Drug Administration </w:t>
      </w:r>
    </w:p>
    <w:p w14:paraId="560BD1D0" w14:textId="77777777" w:rsidR="0008376F" w:rsidRDefault="0008376F" w:rsidP="0008376F">
      <w:pPr>
        <w:rPr>
          <w:rFonts w:cs="Calibri,Bold"/>
          <w:bCs/>
          <w:i/>
          <w:szCs w:val="24"/>
          <w:lang w:eastAsia="en-AU"/>
        </w:rPr>
      </w:pPr>
    </w:p>
    <w:p w14:paraId="7A32912C" w14:textId="77777777" w:rsidR="0008376F" w:rsidRDefault="0008376F" w:rsidP="00373B7C">
      <w:pPr>
        <w:rPr>
          <w:rFonts w:cs="Arial"/>
          <w:b/>
          <w:sz w:val="20"/>
        </w:rPr>
      </w:pPr>
    </w:p>
    <w:p w14:paraId="50AE06BC" w14:textId="77777777" w:rsidR="0008376F" w:rsidRDefault="0008376F" w:rsidP="00373B7C">
      <w:pPr>
        <w:rPr>
          <w:rFonts w:cs="Arial"/>
          <w:b/>
          <w:sz w:val="20"/>
        </w:rPr>
      </w:pPr>
    </w:p>
    <w:p w14:paraId="0F2193E7" w14:textId="00F84CFC"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17AD899F" w:rsidR="00373B7C" w:rsidRPr="00D86A19" w:rsidRDefault="00C17BC4" w:rsidP="005B3A1A">
            <w:pPr>
              <w:rPr>
                <w:i/>
                <w:sz w:val="20"/>
                <w:szCs w:val="24"/>
              </w:rPr>
            </w:pPr>
            <w:r>
              <w:rPr>
                <w:i/>
                <w:sz w:val="20"/>
                <w:szCs w:val="24"/>
              </w:rPr>
              <w:t>24/04/2023</w:t>
            </w:r>
          </w:p>
        </w:tc>
        <w:tc>
          <w:tcPr>
            <w:tcW w:w="2265" w:type="dxa"/>
          </w:tcPr>
          <w:p w14:paraId="0F2193F0" w14:textId="778F6BC3" w:rsidR="00373B7C" w:rsidRPr="00D86A19" w:rsidRDefault="00C17BC4" w:rsidP="005B3A1A">
            <w:pPr>
              <w:rPr>
                <w:i/>
                <w:sz w:val="20"/>
                <w:szCs w:val="24"/>
              </w:rPr>
            </w:pPr>
            <w:r>
              <w:rPr>
                <w:i/>
                <w:sz w:val="20"/>
                <w:szCs w:val="24"/>
              </w:rPr>
              <w:t>New Document</w:t>
            </w:r>
          </w:p>
        </w:tc>
        <w:tc>
          <w:tcPr>
            <w:tcW w:w="2265" w:type="dxa"/>
          </w:tcPr>
          <w:p w14:paraId="0F2193F1" w14:textId="157AA011" w:rsidR="00373B7C" w:rsidRPr="00D86A19" w:rsidRDefault="00C17BC4" w:rsidP="005B3A1A">
            <w:pPr>
              <w:rPr>
                <w:i/>
                <w:sz w:val="20"/>
                <w:szCs w:val="24"/>
              </w:rPr>
            </w:pPr>
            <w:r>
              <w:rPr>
                <w:i/>
                <w:sz w:val="20"/>
                <w:szCs w:val="24"/>
              </w:rPr>
              <w:t>Melissa O’Brien, A/g ED of CAS</w:t>
            </w:r>
          </w:p>
        </w:tc>
        <w:tc>
          <w:tcPr>
            <w:tcW w:w="2265" w:type="dxa"/>
          </w:tcPr>
          <w:p w14:paraId="0F2193F2" w14:textId="6F47CDA4" w:rsidR="00373B7C" w:rsidRPr="00D86A19" w:rsidRDefault="00C17BC4" w:rsidP="005B3A1A">
            <w:pPr>
              <w:rPr>
                <w:i/>
                <w:sz w:val="20"/>
                <w:szCs w:val="24"/>
              </w:rPr>
            </w:pPr>
            <w:r>
              <w:rPr>
                <w:i/>
                <w:sz w:val="20"/>
                <w:szCs w:val="24"/>
              </w:rPr>
              <w:t>Chair, CHS Policy Committee</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7FEE4AE5" w:rsidR="00373B7C" w:rsidRPr="00D86A19" w:rsidRDefault="00C17BC4" w:rsidP="005B3A1A">
            <w:pPr>
              <w:rPr>
                <w:i/>
                <w:sz w:val="20"/>
                <w:szCs w:val="24"/>
              </w:rPr>
            </w:pPr>
            <w:r>
              <w:rPr>
                <w:i/>
                <w:sz w:val="20"/>
                <w:szCs w:val="24"/>
              </w:rPr>
              <w:t>CHHS17/312</w:t>
            </w:r>
          </w:p>
        </w:tc>
        <w:tc>
          <w:tcPr>
            <w:tcW w:w="6938" w:type="dxa"/>
          </w:tcPr>
          <w:p w14:paraId="0F2193FF" w14:textId="0A0DE47C" w:rsidR="00373B7C" w:rsidRPr="00D86A19" w:rsidRDefault="00C17BC4" w:rsidP="005B3A1A">
            <w:pPr>
              <w:rPr>
                <w:i/>
                <w:sz w:val="20"/>
                <w:szCs w:val="24"/>
              </w:rPr>
            </w:pPr>
            <w:r>
              <w:rPr>
                <w:i/>
                <w:sz w:val="20"/>
                <w:szCs w:val="24"/>
              </w:rPr>
              <w:t>Chemotherapy Care of the Adult Patient (eviQ)</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9408" w14:textId="77777777" w:rsidR="00E9072F" w:rsidRDefault="00E9072F" w:rsidP="00F66CB0">
      <w:r>
        <w:separator/>
      </w:r>
    </w:p>
  </w:endnote>
  <w:endnote w:type="continuationSeparator" w:id="0">
    <w:p w14:paraId="0F219409"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450"/>
      <w:gridCol w:w="1132"/>
    </w:tblGrid>
    <w:tr w:rsidR="00E9072F" w:rsidRPr="00AE7C5C" w14:paraId="0F219414" w14:textId="77777777" w:rsidTr="00C17BC4">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2450"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132"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C17BC4">
      <w:tc>
        <w:tcPr>
          <w:tcW w:w="1515" w:type="dxa"/>
        </w:tcPr>
        <w:p w14:paraId="0F219415" w14:textId="7AF5C968" w:rsidR="00E9072F" w:rsidRPr="00542EE6" w:rsidRDefault="00C17BC4" w:rsidP="002F61F7">
          <w:pPr>
            <w:pStyle w:val="Footer"/>
            <w:rPr>
              <w:rFonts w:cs="Arial"/>
              <w:b/>
              <w:bCs/>
              <w:sz w:val="20"/>
            </w:rPr>
          </w:pPr>
          <w:r>
            <w:rPr>
              <w:b/>
              <w:bCs/>
              <w:sz w:val="20"/>
            </w:rPr>
            <w:t>CHS23/108</w:t>
          </w:r>
        </w:p>
      </w:tc>
      <w:tc>
        <w:tcPr>
          <w:tcW w:w="965" w:type="dxa"/>
        </w:tcPr>
        <w:p w14:paraId="0F219416" w14:textId="2B03FC6F" w:rsidR="00E9072F" w:rsidRPr="00B3752F" w:rsidRDefault="00C17BC4" w:rsidP="002F61F7">
          <w:pPr>
            <w:pStyle w:val="Footer"/>
            <w:rPr>
              <w:rFonts w:cs="Arial"/>
              <w:b/>
              <w:bCs/>
              <w:sz w:val="20"/>
            </w:rPr>
          </w:pPr>
          <w:r>
            <w:rPr>
              <w:rFonts w:cs="Arial"/>
              <w:b/>
              <w:bCs/>
              <w:sz w:val="20"/>
            </w:rPr>
            <w:t>1</w:t>
          </w:r>
        </w:p>
      </w:tc>
      <w:tc>
        <w:tcPr>
          <w:tcW w:w="1552" w:type="dxa"/>
        </w:tcPr>
        <w:p w14:paraId="0F219417" w14:textId="4EB193C2" w:rsidR="00E9072F" w:rsidRPr="00B3752F" w:rsidRDefault="00C17BC4" w:rsidP="002F61F7">
          <w:pPr>
            <w:pStyle w:val="Footer"/>
            <w:rPr>
              <w:rFonts w:cs="Arial"/>
              <w:b/>
              <w:bCs/>
              <w:sz w:val="20"/>
            </w:rPr>
          </w:pPr>
          <w:r>
            <w:rPr>
              <w:rFonts w:cs="Arial"/>
              <w:b/>
              <w:bCs/>
              <w:sz w:val="20"/>
            </w:rPr>
            <w:t>24/04/2023</w:t>
          </w:r>
        </w:p>
      </w:tc>
      <w:tc>
        <w:tcPr>
          <w:tcW w:w="1456" w:type="dxa"/>
        </w:tcPr>
        <w:p w14:paraId="0F219418" w14:textId="7435D41F" w:rsidR="00E9072F" w:rsidRPr="00B3752F" w:rsidRDefault="00C17BC4" w:rsidP="00720A69">
          <w:pPr>
            <w:pStyle w:val="Footer"/>
            <w:rPr>
              <w:rFonts w:cs="Arial"/>
              <w:b/>
              <w:bCs/>
              <w:sz w:val="20"/>
            </w:rPr>
          </w:pPr>
          <w:r>
            <w:rPr>
              <w:rFonts w:cs="Arial"/>
              <w:b/>
              <w:bCs/>
              <w:sz w:val="20"/>
            </w:rPr>
            <w:t>01/05/2027</w:t>
          </w:r>
        </w:p>
      </w:tc>
      <w:tc>
        <w:tcPr>
          <w:tcW w:w="2450" w:type="dxa"/>
        </w:tcPr>
        <w:p w14:paraId="0F219419" w14:textId="3F0BC38C" w:rsidR="00E9072F" w:rsidRPr="00B3752F" w:rsidRDefault="00C17BC4" w:rsidP="002F61F7">
          <w:pPr>
            <w:pStyle w:val="Footer"/>
            <w:rPr>
              <w:rFonts w:cs="Arial"/>
              <w:b/>
              <w:bCs/>
              <w:sz w:val="20"/>
            </w:rPr>
          </w:pPr>
          <w:r>
            <w:rPr>
              <w:rFonts w:cs="Arial"/>
              <w:b/>
              <w:bCs/>
              <w:sz w:val="20"/>
            </w:rPr>
            <w:t>CAS – Medical Oncology</w:t>
          </w:r>
        </w:p>
      </w:tc>
      <w:tc>
        <w:tcPr>
          <w:tcW w:w="1132"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9406" w14:textId="77777777" w:rsidR="00E9072F" w:rsidRDefault="00E9072F" w:rsidP="00F66CB0">
      <w:r>
        <w:separator/>
      </w:r>
    </w:p>
  </w:footnote>
  <w:footnote w:type="continuationSeparator" w:id="0">
    <w:p w14:paraId="0F219407"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14CB7538" w:rsidR="00DF6B10" w:rsidRDefault="00DF6B10" w:rsidP="00DF6B10">
          <w:pPr>
            <w:pStyle w:val="Header"/>
            <w:tabs>
              <w:tab w:val="clear" w:pos="4153"/>
              <w:tab w:val="clear" w:pos="8306"/>
            </w:tabs>
            <w:jc w:val="right"/>
            <w:rPr>
              <w:sz w:val="20"/>
            </w:rPr>
          </w:pPr>
          <w:bookmarkStart w:id="0" w:name="_top"/>
          <w:bookmarkEnd w:id="0"/>
          <w:r w:rsidRPr="00542EE6">
            <w:rPr>
              <w:sz w:val="20"/>
            </w:rPr>
            <w:t>CHS</w:t>
          </w:r>
          <w:r w:rsidR="00C17BC4">
            <w:rPr>
              <w:sz w:val="20"/>
            </w:rPr>
            <w:t>23/108</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82143617">
    <w:abstractNumId w:val="0"/>
  </w:num>
  <w:num w:numId="2" w16cid:durableId="480200862">
    <w:abstractNumId w:val="1"/>
  </w:num>
  <w:num w:numId="3" w16cid:durableId="335501065">
    <w:abstractNumId w:val="4"/>
  </w:num>
  <w:num w:numId="4" w16cid:durableId="1368411730">
    <w:abstractNumId w:val="2"/>
  </w:num>
  <w:num w:numId="5" w16cid:durableId="61686291">
    <w:abstractNumId w:val="3"/>
  </w:num>
  <w:num w:numId="6" w16cid:durableId="1803690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8376F"/>
    <w:rsid w:val="000B5C8C"/>
    <w:rsid w:val="000C59E2"/>
    <w:rsid w:val="000C7B2D"/>
    <w:rsid w:val="000F46D0"/>
    <w:rsid w:val="000F7B7E"/>
    <w:rsid w:val="00103EEA"/>
    <w:rsid w:val="00161BEE"/>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44838"/>
    <w:rsid w:val="00362267"/>
    <w:rsid w:val="00373B7C"/>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974CA"/>
    <w:rsid w:val="008C08CD"/>
    <w:rsid w:val="008E0BB0"/>
    <w:rsid w:val="008E1F7F"/>
    <w:rsid w:val="008F00E8"/>
    <w:rsid w:val="008F6921"/>
    <w:rsid w:val="00933EED"/>
    <w:rsid w:val="0093434A"/>
    <w:rsid w:val="00940CDE"/>
    <w:rsid w:val="00942B11"/>
    <w:rsid w:val="00954112"/>
    <w:rsid w:val="0097742A"/>
    <w:rsid w:val="00980EED"/>
    <w:rsid w:val="00991670"/>
    <w:rsid w:val="009B3F8C"/>
    <w:rsid w:val="009B6C8C"/>
    <w:rsid w:val="009C0FCA"/>
    <w:rsid w:val="009C3963"/>
    <w:rsid w:val="009D323C"/>
    <w:rsid w:val="00A02258"/>
    <w:rsid w:val="00A34E37"/>
    <w:rsid w:val="00A35E2D"/>
    <w:rsid w:val="00A637D7"/>
    <w:rsid w:val="00A6718B"/>
    <w:rsid w:val="00A74B8A"/>
    <w:rsid w:val="00A83C2D"/>
    <w:rsid w:val="00A85F61"/>
    <w:rsid w:val="00A86A9D"/>
    <w:rsid w:val="00A86DB3"/>
    <w:rsid w:val="00AA25DC"/>
    <w:rsid w:val="00AB4914"/>
    <w:rsid w:val="00AE7FD2"/>
    <w:rsid w:val="00B21043"/>
    <w:rsid w:val="00B44CAC"/>
    <w:rsid w:val="00B573D6"/>
    <w:rsid w:val="00B74981"/>
    <w:rsid w:val="00B7783C"/>
    <w:rsid w:val="00B81455"/>
    <w:rsid w:val="00B9627F"/>
    <w:rsid w:val="00BA2415"/>
    <w:rsid w:val="00BA4F95"/>
    <w:rsid w:val="00BB33F9"/>
    <w:rsid w:val="00BC3CE6"/>
    <w:rsid w:val="00BE5E41"/>
    <w:rsid w:val="00C17BC4"/>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A04DF"/>
    <w:rsid w:val="00DC3762"/>
    <w:rsid w:val="00DD616A"/>
    <w:rsid w:val="00DE0465"/>
    <w:rsid w:val="00DF6B10"/>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08376F"/>
    <w:rPr>
      <w:color w:val="605E5C"/>
      <w:shd w:val="clear" w:color="auto" w:fill="E1DFDD"/>
    </w:rPr>
  </w:style>
  <w:style w:type="paragraph" w:styleId="Revision">
    <w:name w:val="Revision"/>
    <w:hidden/>
    <w:uiPriority w:val="99"/>
    <w:semiHidden/>
    <w:rsid w:val="00A34E37"/>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iq.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4" ma:contentTypeDescription="Create a new document." ma:contentTypeScope="" ma:versionID="849f18909c72ce2fbe1b9d1b5331016d">
  <xsd:schema xmlns:xsd="http://www.w3.org/2001/XMLSchema" xmlns:xs="http://www.w3.org/2001/XMLSchema" xmlns:p="http://schemas.microsoft.com/office/2006/metadata/properties" xmlns:ns2="4504225e-b2d9-4497-b505-38d38bf039d6" targetNamespace="http://schemas.microsoft.com/office/2006/metadata/properties" ma:root="true" ma:fieldsID="9ea13963d51c1919d4e957a56817649e"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purl.org/dc/dcmitype/"/>
    <ds:schemaRef ds:uri="http://schemas.microsoft.com/office/infopath/2007/PartnerControls"/>
    <ds:schemaRef ds:uri="http://purl.org/dc/elements/1.1/"/>
    <ds:schemaRef ds:uri="http://schemas.microsoft.com/office/2006/metadata/properties"/>
    <ds:schemaRef ds:uri="4504225e-b2d9-4497-b505-38d38bf039d6"/>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4.xml><?xml version="1.0" encoding="utf-8"?>
<ds:datastoreItem xmlns:ds="http://schemas.openxmlformats.org/officeDocument/2006/customXml" ds:itemID="{5139D9F8-8755-4D69-BF49-212856D60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Rusanov, Zoia (Health)</cp:lastModifiedBy>
  <cp:revision>4</cp:revision>
  <cp:lastPrinted>2014-07-16T01:36:00Z</cp:lastPrinted>
  <dcterms:created xsi:type="dcterms:W3CDTF">2023-04-10T21:46:00Z</dcterms:created>
  <dcterms:modified xsi:type="dcterms:W3CDTF">2023-04-24T04:32:00Z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0x010100E8E4E67227A39440A0156BC63E383DB0</vt:lpwstr>
  </property>
  <property fmtid="{D5CDD505-2E9C-101B-9397-08002B2CF9AE}" pid="3" name="_ExtendedDescription">
    <vt:lpwstr/>
  </property>
</Properties>
</file>