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C71668" w14:textId="70310084" w:rsidR="00EF02B0" w:rsidRPr="00EF02B0" w:rsidRDefault="00EF02B0" w:rsidP="00EF02B0">
      <w:pPr>
        <w:outlineLvl w:val="0"/>
        <w:rPr>
          <w:rFonts w:cs="Arial"/>
          <w:b/>
          <w:sz w:val="44"/>
          <w:szCs w:val="44"/>
        </w:rPr>
      </w:pPr>
      <w:bookmarkStart w:id="0" w:name="_Toc389131241"/>
      <w:bookmarkStart w:id="1" w:name="_Toc389473036"/>
      <w:bookmarkStart w:id="2" w:name="_Toc389473185"/>
      <w:bookmarkStart w:id="3" w:name="_Toc389473272"/>
      <w:bookmarkStart w:id="4" w:name="_Toc392770343"/>
      <w:r w:rsidRPr="00EF02B0">
        <w:rPr>
          <w:rFonts w:cs="Arial"/>
          <w:b/>
          <w:sz w:val="44"/>
          <w:szCs w:val="44"/>
        </w:rPr>
        <w:t>Canberra Health Services</w:t>
      </w:r>
    </w:p>
    <w:bookmarkEnd w:id="0"/>
    <w:bookmarkEnd w:id="1"/>
    <w:bookmarkEnd w:id="2"/>
    <w:bookmarkEnd w:id="3"/>
    <w:bookmarkEnd w:id="4"/>
    <w:p w14:paraId="1EC71669" w14:textId="6186A670" w:rsidR="00EF02B0" w:rsidRPr="00931B93" w:rsidRDefault="00CE4462" w:rsidP="00EF02B0">
      <w:pPr>
        <w:rPr>
          <w:rFonts w:cs="Arial"/>
          <w:b/>
          <w:i/>
          <w:sz w:val="28"/>
          <w:szCs w:val="44"/>
        </w:rPr>
      </w:pPr>
      <w:r>
        <w:rPr>
          <w:rFonts w:cs="Arial"/>
          <w:b/>
          <w:sz w:val="44"/>
          <w:szCs w:val="44"/>
        </w:rPr>
        <w:t>Clinical</w:t>
      </w:r>
      <w:r w:rsidR="009B3596">
        <w:rPr>
          <w:rFonts w:cs="Arial"/>
          <w:b/>
          <w:sz w:val="44"/>
          <w:szCs w:val="44"/>
        </w:rPr>
        <w:t xml:space="preserve"> </w:t>
      </w:r>
      <w:r w:rsidR="00EF02B0" w:rsidRPr="00EF02B0">
        <w:rPr>
          <w:rFonts w:cs="Arial"/>
          <w:b/>
          <w:sz w:val="44"/>
          <w:szCs w:val="44"/>
        </w:rPr>
        <w:t>Procedure</w:t>
      </w:r>
      <w:r w:rsidR="00931B93">
        <w:rPr>
          <w:rFonts w:cs="Arial"/>
          <w:b/>
          <w:sz w:val="44"/>
          <w:szCs w:val="44"/>
        </w:rPr>
        <w:t xml:space="preserve"> </w:t>
      </w:r>
    </w:p>
    <w:p w14:paraId="1EC7166A" w14:textId="1276DB72" w:rsidR="007B6904" w:rsidRPr="006A3770" w:rsidRDefault="005E0458" w:rsidP="006A3770">
      <w:pPr>
        <w:rPr>
          <w:rFonts w:cs="Arial"/>
          <w:b/>
          <w:i/>
          <w:sz w:val="36"/>
          <w:szCs w:val="36"/>
        </w:rPr>
      </w:pPr>
      <w:r>
        <w:rPr>
          <w:rFonts w:cs="Arial"/>
          <w:b/>
          <w:sz w:val="36"/>
          <w:szCs w:val="36"/>
        </w:rPr>
        <w:t>Transitional Therapy and Care Program</w:t>
      </w:r>
      <w:r w:rsidR="00AE538D">
        <w:rPr>
          <w:rFonts w:cs="Arial"/>
          <w:b/>
          <w:sz w:val="36"/>
          <w:szCs w:val="36"/>
        </w:rPr>
        <w:t>:</w:t>
      </w:r>
      <w:r w:rsidR="00473154">
        <w:rPr>
          <w:rFonts w:cs="Arial"/>
          <w:b/>
          <w:sz w:val="36"/>
          <w:szCs w:val="36"/>
        </w:rPr>
        <w:t xml:space="preserve"> </w:t>
      </w:r>
      <w:r w:rsidR="00AE538D">
        <w:rPr>
          <w:rFonts w:cs="Arial"/>
          <w:b/>
          <w:sz w:val="36"/>
          <w:szCs w:val="36"/>
        </w:rPr>
        <w:t>Eligibility,</w:t>
      </w:r>
      <w:r w:rsidR="00DE520B">
        <w:rPr>
          <w:rFonts w:cs="Arial"/>
          <w:b/>
          <w:sz w:val="36"/>
          <w:szCs w:val="36"/>
        </w:rPr>
        <w:t xml:space="preserve"> </w:t>
      </w:r>
      <w:r w:rsidR="00473154">
        <w:rPr>
          <w:rFonts w:cs="Arial"/>
          <w:b/>
          <w:sz w:val="36"/>
          <w:szCs w:val="36"/>
        </w:rPr>
        <w:t xml:space="preserve">Referral and </w:t>
      </w:r>
      <w:r w:rsidR="00DE520B">
        <w:rPr>
          <w:rFonts w:cs="Arial"/>
          <w:b/>
          <w:sz w:val="36"/>
          <w:szCs w:val="36"/>
        </w:rPr>
        <w:t>Admission</w:t>
      </w:r>
      <w:r w:rsidR="00FC7E14">
        <w:rPr>
          <w:rFonts w:cs="Arial"/>
          <w:b/>
          <w:sz w:val="36"/>
          <w:szCs w:val="36"/>
        </w:rPr>
        <w:t xml:space="preserve"> for older adults</w:t>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1EC7166C" w14:textId="77777777" w:rsidTr="00802CC5">
        <w:trPr>
          <w:cantSplit/>
          <w:trHeight w:val="285"/>
        </w:trPr>
        <w:tc>
          <w:tcPr>
            <w:tcW w:w="9158" w:type="dxa"/>
            <w:shd w:val="clear" w:color="auto" w:fill="A6A6A6" w:themeFill="background1" w:themeFillShade="A6"/>
          </w:tcPr>
          <w:p w14:paraId="1EC7166B" w14:textId="77777777" w:rsidR="007B6904" w:rsidRPr="00CD1C0E" w:rsidRDefault="007B6904" w:rsidP="004213C3">
            <w:pPr>
              <w:pStyle w:val="Heading1"/>
            </w:pPr>
            <w:bookmarkStart w:id="5" w:name="_Toc389473273"/>
            <w:bookmarkStart w:id="6" w:name="Contents"/>
            <w:bookmarkStart w:id="7" w:name="_Toc93669620"/>
            <w:r w:rsidRPr="00CD1C0E">
              <w:t>Contents</w:t>
            </w:r>
            <w:bookmarkEnd w:id="5"/>
            <w:bookmarkEnd w:id="6"/>
            <w:bookmarkEnd w:id="7"/>
          </w:p>
        </w:tc>
      </w:tr>
    </w:tbl>
    <w:p w14:paraId="1EC7166D" w14:textId="77777777" w:rsidR="007B6904" w:rsidRDefault="007B6904" w:rsidP="007B6904"/>
    <w:p w14:paraId="4C9903B7" w14:textId="64E01F9B" w:rsidR="006B260C" w:rsidRDefault="00873F59">
      <w:pPr>
        <w:pStyle w:val="TOC1"/>
        <w:tabs>
          <w:tab w:val="right" w:leader="dot" w:pos="9060"/>
        </w:tabs>
        <w:rPr>
          <w:rFonts w:eastAsiaTheme="minorEastAsia" w:cstheme="minorBidi"/>
          <w:noProof/>
          <w:sz w:val="22"/>
          <w:szCs w:val="22"/>
          <w:lang w:eastAsia="en-AU"/>
        </w:rPr>
      </w:pPr>
      <w:r>
        <w:fldChar w:fldCharType="begin"/>
      </w:r>
      <w:r>
        <w:instrText xml:space="preserve"> TOC \h \z \t "Heading 1,1,Heading 2,2" </w:instrText>
      </w:r>
      <w:r>
        <w:fldChar w:fldCharType="separate"/>
      </w:r>
      <w:hyperlink w:anchor="_Toc93669620" w:history="1">
        <w:r w:rsidR="006B260C" w:rsidRPr="00CD175A">
          <w:rPr>
            <w:rStyle w:val="Hyperlink"/>
            <w:noProof/>
          </w:rPr>
          <w:t>Contents</w:t>
        </w:r>
        <w:r w:rsidR="006B260C">
          <w:rPr>
            <w:noProof/>
            <w:webHidden/>
          </w:rPr>
          <w:tab/>
        </w:r>
        <w:r w:rsidR="006B260C">
          <w:rPr>
            <w:noProof/>
            <w:webHidden/>
          </w:rPr>
          <w:fldChar w:fldCharType="begin"/>
        </w:r>
        <w:r w:rsidR="006B260C">
          <w:rPr>
            <w:noProof/>
            <w:webHidden/>
          </w:rPr>
          <w:instrText xml:space="preserve"> PAGEREF _Toc93669620 \h </w:instrText>
        </w:r>
        <w:r w:rsidR="006B260C">
          <w:rPr>
            <w:noProof/>
            <w:webHidden/>
          </w:rPr>
        </w:r>
        <w:r w:rsidR="006B260C">
          <w:rPr>
            <w:noProof/>
            <w:webHidden/>
          </w:rPr>
          <w:fldChar w:fldCharType="separate"/>
        </w:r>
        <w:r w:rsidR="006B260C">
          <w:rPr>
            <w:noProof/>
            <w:webHidden/>
          </w:rPr>
          <w:t>1</w:t>
        </w:r>
        <w:r w:rsidR="006B260C">
          <w:rPr>
            <w:noProof/>
            <w:webHidden/>
          </w:rPr>
          <w:fldChar w:fldCharType="end"/>
        </w:r>
      </w:hyperlink>
    </w:p>
    <w:p w14:paraId="25307479" w14:textId="7C0714F5" w:rsidR="006B260C" w:rsidRDefault="00E262CB">
      <w:pPr>
        <w:pStyle w:val="TOC1"/>
        <w:tabs>
          <w:tab w:val="right" w:leader="dot" w:pos="9060"/>
        </w:tabs>
        <w:rPr>
          <w:rFonts w:eastAsiaTheme="minorEastAsia" w:cstheme="minorBidi"/>
          <w:noProof/>
          <w:sz w:val="22"/>
          <w:szCs w:val="22"/>
          <w:lang w:eastAsia="en-AU"/>
        </w:rPr>
      </w:pPr>
      <w:hyperlink w:anchor="_Toc93669621" w:history="1">
        <w:r w:rsidR="006B260C" w:rsidRPr="00CD175A">
          <w:rPr>
            <w:rStyle w:val="Hyperlink"/>
            <w:noProof/>
          </w:rPr>
          <w:t>Purpose</w:t>
        </w:r>
        <w:r w:rsidR="006B260C">
          <w:rPr>
            <w:noProof/>
            <w:webHidden/>
          </w:rPr>
          <w:tab/>
        </w:r>
        <w:r w:rsidR="006B260C">
          <w:rPr>
            <w:noProof/>
            <w:webHidden/>
          </w:rPr>
          <w:fldChar w:fldCharType="begin"/>
        </w:r>
        <w:r w:rsidR="006B260C">
          <w:rPr>
            <w:noProof/>
            <w:webHidden/>
          </w:rPr>
          <w:instrText xml:space="preserve"> PAGEREF _Toc93669621 \h </w:instrText>
        </w:r>
        <w:r w:rsidR="006B260C">
          <w:rPr>
            <w:noProof/>
            <w:webHidden/>
          </w:rPr>
        </w:r>
        <w:r w:rsidR="006B260C">
          <w:rPr>
            <w:noProof/>
            <w:webHidden/>
          </w:rPr>
          <w:fldChar w:fldCharType="separate"/>
        </w:r>
        <w:r w:rsidR="006B260C">
          <w:rPr>
            <w:noProof/>
            <w:webHidden/>
          </w:rPr>
          <w:t>2</w:t>
        </w:r>
        <w:r w:rsidR="006B260C">
          <w:rPr>
            <w:noProof/>
            <w:webHidden/>
          </w:rPr>
          <w:fldChar w:fldCharType="end"/>
        </w:r>
      </w:hyperlink>
    </w:p>
    <w:p w14:paraId="4EF11C80" w14:textId="2ED04454" w:rsidR="006B260C" w:rsidRDefault="00E262CB">
      <w:pPr>
        <w:pStyle w:val="TOC1"/>
        <w:tabs>
          <w:tab w:val="right" w:leader="dot" w:pos="9060"/>
        </w:tabs>
        <w:rPr>
          <w:rFonts w:eastAsiaTheme="minorEastAsia" w:cstheme="minorBidi"/>
          <w:noProof/>
          <w:sz w:val="22"/>
          <w:szCs w:val="22"/>
          <w:lang w:eastAsia="en-AU"/>
        </w:rPr>
      </w:pPr>
      <w:hyperlink w:anchor="_Toc93669622" w:history="1">
        <w:r w:rsidR="006B260C" w:rsidRPr="00CD175A">
          <w:rPr>
            <w:rStyle w:val="Hyperlink"/>
            <w:noProof/>
          </w:rPr>
          <w:t>Alerts</w:t>
        </w:r>
        <w:r w:rsidR="006B260C">
          <w:rPr>
            <w:noProof/>
            <w:webHidden/>
          </w:rPr>
          <w:tab/>
        </w:r>
        <w:r w:rsidR="006B260C">
          <w:rPr>
            <w:noProof/>
            <w:webHidden/>
          </w:rPr>
          <w:fldChar w:fldCharType="begin"/>
        </w:r>
        <w:r w:rsidR="006B260C">
          <w:rPr>
            <w:noProof/>
            <w:webHidden/>
          </w:rPr>
          <w:instrText xml:space="preserve"> PAGEREF _Toc93669622 \h </w:instrText>
        </w:r>
        <w:r w:rsidR="006B260C">
          <w:rPr>
            <w:noProof/>
            <w:webHidden/>
          </w:rPr>
        </w:r>
        <w:r w:rsidR="006B260C">
          <w:rPr>
            <w:noProof/>
            <w:webHidden/>
          </w:rPr>
          <w:fldChar w:fldCharType="separate"/>
        </w:r>
        <w:r w:rsidR="006B260C">
          <w:rPr>
            <w:noProof/>
            <w:webHidden/>
          </w:rPr>
          <w:t>2</w:t>
        </w:r>
        <w:r w:rsidR="006B260C">
          <w:rPr>
            <w:noProof/>
            <w:webHidden/>
          </w:rPr>
          <w:fldChar w:fldCharType="end"/>
        </w:r>
      </w:hyperlink>
    </w:p>
    <w:p w14:paraId="12DF2C7A" w14:textId="4D3E4CB8" w:rsidR="006B260C" w:rsidRDefault="00E262CB">
      <w:pPr>
        <w:pStyle w:val="TOC1"/>
        <w:tabs>
          <w:tab w:val="right" w:leader="dot" w:pos="9060"/>
        </w:tabs>
        <w:rPr>
          <w:rFonts w:eastAsiaTheme="minorEastAsia" w:cstheme="minorBidi"/>
          <w:noProof/>
          <w:sz w:val="22"/>
          <w:szCs w:val="22"/>
          <w:lang w:eastAsia="en-AU"/>
        </w:rPr>
      </w:pPr>
      <w:hyperlink w:anchor="_Toc93669623" w:history="1">
        <w:r w:rsidR="006B260C" w:rsidRPr="00CD175A">
          <w:rPr>
            <w:rStyle w:val="Hyperlink"/>
            <w:noProof/>
          </w:rPr>
          <w:t>Scope</w:t>
        </w:r>
        <w:r w:rsidR="006B260C">
          <w:rPr>
            <w:noProof/>
            <w:webHidden/>
          </w:rPr>
          <w:tab/>
        </w:r>
        <w:r w:rsidR="006B260C">
          <w:rPr>
            <w:noProof/>
            <w:webHidden/>
          </w:rPr>
          <w:fldChar w:fldCharType="begin"/>
        </w:r>
        <w:r w:rsidR="006B260C">
          <w:rPr>
            <w:noProof/>
            <w:webHidden/>
          </w:rPr>
          <w:instrText xml:space="preserve"> PAGEREF _Toc93669623 \h </w:instrText>
        </w:r>
        <w:r w:rsidR="006B260C">
          <w:rPr>
            <w:noProof/>
            <w:webHidden/>
          </w:rPr>
        </w:r>
        <w:r w:rsidR="006B260C">
          <w:rPr>
            <w:noProof/>
            <w:webHidden/>
          </w:rPr>
          <w:fldChar w:fldCharType="separate"/>
        </w:r>
        <w:r w:rsidR="006B260C">
          <w:rPr>
            <w:noProof/>
            <w:webHidden/>
          </w:rPr>
          <w:t>2</w:t>
        </w:r>
        <w:r w:rsidR="006B260C">
          <w:rPr>
            <w:noProof/>
            <w:webHidden/>
          </w:rPr>
          <w:fldChar w:fldCharType="end"/>
        </w:r>
      </w:hyperlink>
    </w:p>
    <w:p w14:paraId="16B9ECDC" w14:textId="41C8892D" w:rsidR="006B260C" w:rsidRDefault="00E262CB">
      <w:pPr>
        <w:pStyle w:val="TOC1"/>
        <w:tabs>
          <w:tab w:val="right" w:leader="dot" w:pos="9060"/>
        </w:tabs>
        <w:rPr>
          <w:rFonts w:eastAsiaTheme="minorEastAsia" w:cstheme="minorBidi"/>
          <w:noProof/>
          <w:sz w:val="22"/>
          <w:szCs w:val="22"/>
          <w:lang w:eastAsia="en-AU"/>
        </w:rPr>
      </w:pPr>
      <w:hyperlink w:anchor="_Toc93669624" w:history="1">
        <w:r w:rsidR="006B260C" w:rsidRPr="00CD175A">
          <w:rPr>
            <w:rStyle w:val="Hyperlink"/>
            <w:noProof/>
          </w:rPr>
          <w:t>Section 1 – Background</w:t>
        </w:r>
        <w:r w:rsidR="006B260C">
          <w:rPr>
            <w:noProof/>
            <w:webHidden/>
          </w:rPr>
          <w:tab/>
        </w:r>
        <w:r w:rsidR="006B260C">
          <w:rPr>
            <w:noProof/>
            <w:webHidden/>
          </w:rPr>
          <w:fldChar w:fldCharType="begin"/>
        </w:r>
        <w:r w:rsidR="006B260C">
          <w:rPr>
            <w:noProof/>
            <w:webHidden/>
          </w:rPr>
          <w:instrText xml:space="preserve"> PAGEREF _Toc93669624 \h </w:instrText>
        </w:r>
        <w:r w:rsidR="006B260C">
          <w:rPr>
            <w:noProof/>
            <w:webHidden/>
          </w:rPr>
        </w:r>
        <w:r w:rsidR="006B260C">
          <w:rPr>
            <w:noProof/>
            <w:webHidden/>
          </w:rPr>
          <w:fldChar w:fldCharType="separate"/>
        </w:r>
        <w:r w:rsidR="006B260C">
          <w:rPr>
            <w:noProof/>
            <w:webHidden/>
          </w:rPr>
          <w:t>2</w:t>
        </w:r>
        <w:r w:rsidR="006B260C">
          <w:rPr>
            <w:noProof/>
            <w:webHidden/>
          </w:rPr>
          <w:fldChar w:fldCharType="end"/>
        </w:r>
      </w:hyperlink>
    </w:p>
    <w:p w14:paraId="75C071A9" w14:textId="1155BFD8" w:rsidR="006B260C" w:rsidRDefault="00E262CB">
      <w:pPr>
        <w:pStyle w:val="TOC1"/>
        <w:tabs>
          <w:tab w:val="right" w:leader="dot" w:pos="9060"/>
        </w:tabs>
        <w:rPr>
          <w:rFonts w:eastAsiaTheme="minorEastAsia" w:cstheme="minorBidi"/>
          <w:noProof/>
          <w:sz w:val="22"/>
          <w:szCs w:val="22"/>
          <w:lang w:eastAsia="en-AU"/>
        </w:rPr>
      </w:pPr>
      <w:hyperlink w:anchor="_Toc93669625" w:history="1">
        <w:r w:rsidR="006B260C" w:rsidRPr="00CD175A">
          <w:rPr>
            <w:rStyle w:val="Hyperlink"/>
            <w:noProof/>
          </w:rPr>
          <w:t>Section 2 – Eligibility</w:t>
        </w:r>
        <w:r w:rsidR="006B260C">
          <w:rPr>
            <w:noProof/>
            <w:webHidden/>
          </w:rPr>
          <w:tab/>
        </w:r>
        <w:r w:rsidR="006B260C">
          <w:rPr>
            <w:noProof/>
            <w:webHidden/>
          </w:rPr>
          <w:fldChar w:fldCharType="begin"/>
        </w:r>
        <w:r w:rsidR="006B260C">
          <w:rPr>
            <w:noProof/>
            <w:webHidden/>
          </w:rPr>
          <w:instrText xml:space="preserve"> PAGEREF _Toc93669625 \h </w:instrText>
        </w:r>
        <w:r w:rsidR="006B260C">
          <w:rPr>
            <w:noProof/>
            <w:webHidden/>
          </w:rPr>
        </w:r>
        <w:r w:rsidR="006B260C">
          <w:rPr>
            <w:noProof/>
            <w:webHidden/>
          </w:rPr>
          <w:fldChar w:fldCharType="separate"/>
        </w:r>
        <w:r w:rsidR="006B260C">
          <w:rPr>
            <w:noProof/>
            <w:webHidden/>
          </w:rPr>
          <w:t>4</w:t>
        </w:r>
        <w:r w:rsidR="006B260C">
          <w:rPr>
            <w:noProof/>
            <w:webHidden/>
          </w:rPr>
          <w:fldChar w:fldCharType="end"/>
        </w:r>
      </w:hyperlink>
    </w:p>
    <w:p w14:paraId="72D55402" w14:textId="64D415D1" w:rsidR="006B260C" w:rsidRDefault="00E262CB">
      <w:pPr>
        <w:pStyle w:val="TOC1"/>
        <w:tabs>
          <w:tab w:val="right" w:leader="dot" w:pos="9060"/>
        </w:tabs>
        <w:rPr>
          <w:rFonts w:eastAsiaTheme="minorEastAsia" w:cstheme="minorBidi"/>
          <w:noProof/>
          <w:sz w:val="22"/>
          <w:szCs w:val="22"/>
          <w:lang w:eastAsia="en-AU"/>
        </w:rPr>
      </w:pPr>
      <w:hyperlink w:anchor="_Toc93669626" w:history="1">
        <w:r w:rsidR="006B260C" w:rsidRPr="00CD175A">
          <w:rPr>
            <w:rStyle w:val="Hyperlink"/>
            <w:noProof/>
          </w:rPr>
          <w:t>Section 3 – Referral</w:t>
        </w:r>
        <w:r w:rsidR="006B260C">
          <w:rPr>
            <w:noProof/>
            <w:webHidden/>
          </w:rPr>
          <w:tab/>
        </w:r>
        <w:r w:rsidR="006B260C">
          <w:rPr>
            <w:noProof/>
            <w:webHidden/>
          </w:rPr>
          <w:fldChar w:fldCharType="begin"/>
        </w:r>
        <w:r w:rsidR="006B260C">
          <w:rPr>
            <w:noProof/>
            <w:webHidden/>
          </w:rPr>
          <w:instrText xml:space="preserve"> PAGEREF _Toc93669626 \h </w:instrText>
        </w:r>
        <w:r w:rsidR="006B260C">
          <w:rPr>
            <w:noProof/>
            <w:webHidden/>
          </w:rPr>
        </w:r>
        <w:r w:rsidR="006B260C">
          <w:rPr>
            <w:noProof/>
            <w:webHidden/>
          </w:rPr>
          <w:fldChar w:fldCharType="separate"/>
        </w:r>
        <w:r w:rsidR="006B260C">
          <w:rPr>
            <w:noProof/>
            <w:webHidden/>
          </w:rPr>
          <w:t>5</w:t>
        </w:r>
        <w:r w:rsidR="006B260C">
          <w:rPr>
            <w:noProof/>
            <w:webHidden/>
          </w:rPr>
          <w:fldChar w:fldCharType="end"/>
        </w:r>
      </w:hyperlink>
    </w:p>
    <w:p w14:paraId="7D04B50D" w14:textId="3A3DEED0" w:rsidR="006B260C" w:rsidRDefault="00E262CB">
      <w:pPr>
        <w:pStyle w:val="TOC1"/>
        <w:tabs>
          <w:tab w:val="right" w:leader="dot" w:pos="9060"/>
        </w:tabs>
        <w:rPr>
          <w:rFonts w:eastAsiaTheme="minorEastAsia" w:cstheme="minorBidi"/>
          <w:noProof/>
          <w:sz w:val="22"/>
          <w:szCs w:val="22"/>
          <w:lang w:eastAsia="en-AU"/>
        </w:rPr>
      </w:pPr>
      <w:hyperlink w:anchor="_Toc93669627" w:history="1">
        <w:r w:rsidR="006B260C" w:rsidRPr="00CD175A">
          <w:rPr>
            <w:rStyle w:val="Hyperlink"/>
            <w:noProof/>
          </w:rPr>
          <w:t>Section 4 – Admission to TTCP</w:t>
        </w:r>
        <w:r w:rsidR="006B260C">
          <w:rPr>
            <w:noProof/>
            <w:webHidden/>
          </w:rPr>
          <w:tab/>
        </w:r>
        <w:r w:rsidR="006B260C">
          <w:rPr>
            <w:noProof/>
            <w:webHidden/>
          </w:rPr>
          <w:fldChar w:fldCharType="begin"/>
        </w:r>
        <w:r w:rsidR="006B260C">
          <w:rPr>
            <w:noProof/>
            <w:webHidden/>
          </w:rPr>
          <w:instrText xml:space="preserve"> PAGEREF _Toc93669627 \h </w:instrText>
        </w:r>
        <w:r w:rsidR="006B260C">
          <w:rPr>
            <w:noProof/>
            <w:webHidden/>
          </w:rPr>
        </w:r>
        <w:r w:rsidR="006B260C">
          <w:rPr>
            <w:noProof/>
            <w:webHidden/>
          </w:rPr>
          <w:fldChar w:fldCharType="separate"/>
        </w:r>
        <w:r w:rsidR="006B260C">
          <w:rPr>
            <w:noProof/>
            <w:webHidden/>
          </w:rPr>
          <w:t>6</w:t>
        </w:r>
        <w:r w:rsidR="006B260C">
          <w:rPr>
            <w:noProof/>
            <w:webHidden/>
          </w:rPr>
          <w:fldChar w:fldCharType="end"/>
        </w:r>
      </w:hyperlink>
    </w:p>
    <w:p w14:paraId="38A2BC51" w14:textId="0E6644F8" w:rsidR="006B260C" w:rsidRDefault="00E262CB">
      <w:pPr>
        <w:pStyle w:val="TOC1"/>
        <w:tabs>
          <w:tab w:val="right" w:leader="dot" w:pos="9060"/>
        </w:tabs>
        <w:rPr>
          <w:rFonts w:eastAsiaTheme="minorEastAsia" w:cstheme="minorBidi"/>
          <w:noProof/>
          <w:sz w:val="22"/>
          <w:szCs w:val="22"/>
          <w:lang w:eastAsia="en-AU"/>
        </w:rPr>
      </w:pPr>
      <w:hyperlink w:anchor="_Toc93669628" w:history="1">
        <w:r w:rsidR="006B260C" w:rsidRPr="00CD175A">
          <w:rPr>
            <w:rStyle w:val="Hyperlink"/>
            <w:noProof/>
          </w:rPr>
          <w:t>Evaluation</w:t>
        </w:r>
        <w:r w:rsidR="006B260C">
          <w:rPr>
            <w:noProof/>
            <w:webHidden/>
          </w:rPr>
          <w:tab/>
        </w:r>
        <w:r w:rsidR="006B260C">
          <w:rPr>
            <w:noProof/>
            <w:webHidden/>
          </w:rPr>
          <w:fldChar w:fldCharType="begin"/>
        </w:r>
        <w:r w:rsidR="006B260C">
          <w:rPr>
            <w:noProof/>
            <w:webHidden/>
          </w:rPr>
          <w:instrText xml:space="preserve"> PAGEREF _Toc93669628 \h </w:instrText>
        </w:r>
        <w:r w:rsidR="006B260C">
          <w:rPr>
            <w:noProof/>
            <w:webHidden/>
          </w:rPr>
        </w:r>
        <w:r w:rsidR="006B260C">
          <w:rPr>
            <w:noProof/>
            <w:webHidden/>
          </w:rPr>
          <w:fldChar w:fldCharType="separate"/>
        </w:r>
        <w:r w:rsidR="006B260C">
          <w:rPr>
            <w:noProof/>
            <w:webHidden/>
          </w:rPr>
          <w:t>7</w:t>
        </w:r>
        <w:r w:rsidR="006B260C">
          <w:rPr>
            <w:noProof/>
            <w:webHidden/>
          </w:rPr>
          <w:fldChar w:fldCharType="end"/>
        </w:r>
      </w:hyperlink>
    </w:p>
    <w:p w14:paraId="561F4E5C" w14:textId="737D648F" w:rsidR="006B260C" w:rsidRDefault="00E262CB">
      <w:pPr>
        <w:pStyle w:val="TOC1"/>
        <w:tabs>
          <w:tab w:val="right" w:leader="dot" w:pos="9060"/>
        </w:tabs>
        <w:rPr>
          <w:rFonts w:eastAsiaTheme="minorEastAsia" w:cstheme="minorBidi"/>
          <w:noProof/>
          <w:sz w:val="22"/>
          <w:szCs w:val="22"/>
          <w:lang w:eastAsia="en-AU"/>
        </w:rPr>
      </w:pPr>
      <w:hyperlink w:anchor="_Toc93669629" w:history="1">
        <w:r w:rsidR="006B260C" w:rsidRPr="00CD175A">
          <w:rPr>
            <w:rStyle w:val="Hyperlink"/>
            <w:noProof/>
          </w:rPr>
          <w:t>Related Policies, Procedures, Guidelines and Legislation</w:t>
        </w:r>
        <w:r w:rsidR="006B260C">
          <w:rPr>
            <w:noProof/>
            <w:webHidden/>
          </w:rPr>
          <w:tab/>
        </w:r>
        <w:r w:rsidR="006B260C">
          <w:rPr>
            <w:noProof/>
            <w:webHidden/>
          </w:rPr>
          <w:fldChar w:fldCharType="begin"/>
        </w:r>
        <w:r w:rsidR="006B260C">
          <w:rPr>
            <w:noProof/>
            <w:webHidden/>
          </w:rPr>
          <w:instrText xml:space="preserve"> PAGEREF _Toc93669629 \h </w:instrText>
        </w:r>
        <w:r w:rsidR="006B260C">
          <w:rPr>
            <w:noProof/>
            <w:webHidden/>
          </w:rPr>
        </w:r>
        <w:r w:rsidR="006B260C">
          <w:rPr>
            <w:noProof/>
            <w:webHidden/>
          </w:rPr>
          <w:fldChar w:fldCharType="separate"/>
        </w:r>
        <w:r w:rsidR="006B260C">
          <w:rPr>
            <w:noProof/>
            <w:webHidden/>
          </w:rPr>
          <w:t>7</w:t>
        </w:r>
        <w:r w:rsidR="006B260C">
          <w:rPr>
            <w:noProof/>
            <w:webHidden/>
          </w:rPr>
          <w:fldChar w:fldCharType="end"/>
        </w:r>
      </w:hyperlink>
    </w:p>
    <w:p w14:paraId="0A0DFE96" w14:textId="5BAB680D" w:rsidR="006B260C" w:rsidRDefault="00E262CB">
      <w:pPr>
        <w:pStyle w:val="TOC1"/>
        <w:tabs>
          <w:tab w:val="right" w:leader="dot" w:pos="9060"/>
        </w:tabs>
        <w:rPr>
          <w:rFonts w:eastAsiaTheme="minorEastAsia" w:cstheme="minorBidi"/>
          <w:noProof/>
          <w:sz w:val="22"/>
          <w:szCs w:val="22"/>
          <w:lang w:eastAsia="en-AU"/>
        </w:rPr>
      </w:pPr>
      <w:hyperlink w:anchor="_Toc93669630" w:history="1">
        <w:r w:rsidR="006B260C" w:rsidRPr="00CD175A">
          <w:rPr>
            <w:rStyle w:val="Hyperlink"/>
            <w:noProof/>
          </w:rPr>
          <w:t>References</w:t>
        </w:r>
        <w:r w:rsidR="006B260C">
          <w:rPr>
            <w:noProof/>
            <w:webHidden/>
          </w:rPr>
          <w:tab/>
        </w:r>
        <w:r w:rsidR="006B260C">
          <w:rPr>
            <w:noProof/>
            <w:webHidden/>
          </w:rPr>
          <w:fldChar w:fldCharType="begin"/>
        </w:r>
        <w:r w:rsidR="006B260C">
          <w:rPr>
            <w:noProof/>
            <w:webHidden/>
          </w:rPr>
          <w:instrText xml:space="preserve"> PAGEREF _Toc93669630 \h </w:instrText>
        </w:r>
        <w:r w:rsidR="006B260C">
          <w:rPr>
            <w:noProof/>
            <w:webHidden/>
          </w:rPr>
        </w:r>
        <w:r w:rsidR="006B260C">
          <w:rPr>
            <w:noProof/>
            <w:webHidden/>
          </w:rPr>
          <w:fldChar w:fldCharType="separate"/>
        </w:r>
        <w:r w:rsidR="006B260C">
          <w:rPr>
            <w:noProof/>
            <w:webHidden/>
          </w:rPr>
          <w:t>8</w:t>
        </w:r>
        <w:r w:rsidR="006B260C">
          <w:rPr>
            <w:noProof/>
            <w:webHidden/>
          </w:rPr>
          <w:fldChar w:fldCharType="end"/>
        </w:r>
      </w:hyperlink>
    </w:p>
    <w:p w14:paraId="55EC67D4" w14:textId="6AA4E180" w:rsidR="006B260C" w:rsidRDefault="00E262CB">
      <w:pPr>
        <w:pStyle w:val="TOC1"/>
        <w:tabs>
          <w:tab w:val="right" w:leader="dot" w:pos="9060"/>
        </w:tabs>
        <w:rPr>
          <w:rFonts w:eastAsiaTheme="minorEastAsia" w:cstheme="minorBidi"/>
          <w:noProof/>
          <w:sz w:val="22"/>
          <w:szCs w:val="22"/>
          <w:lang w:eastAsia="en-AU"/>
        </w:rPr>
      </w:pPr>
      <w:hyperlink w:anchor="_Toc93669631" w:history="1">
        <w:r w:rsidR="006B260C" w:rsidRPr="00CD175A">
          <w:rPr>
            <w:rStyle w:val="Hyperlink"/>
            <w:noProof/>
          </w:rPr>
          <w:t>Definition of Terms</w:t>
        </w:r>
        <w:r w:rsidR="006B260C">
          <w:rPr>
            <w:noProof/>
            <w:webHidden/>
          </w:rPr>
          <w:tab/>
        </w:r>
        <w:r w:rsidR="006B260C">
          <w:rPr>
            <w:noProof/>
            <w:webHidden/>
          </w:rPr>
          <w:fldChar w:fldCharType="begin"/>
        </w:r>
        <w:r w:rsidR="006B260C">
          <w:rPr>
            <w:noProof/>
            <w:webHidden/>
          </w:rPr>
          <w:instrText xml:space="preserve"> PAGEREF _Toc93669631 \h </w:instrText>
        </w:r>
        <w:r w:rsidR="006B260C">
          <w:rPr>
            <w:noProof/>
            <w:webHidden/>
          </w:rPr>
        </w:r>
        <w:r w:rsidR="006B260C">
          <w:rPr>
            <w:noProof/>
            <w:webHidden/>
          </w:rPr>
          <w:fldChar w:fldCharType="separate"/>
        </w:r>
        <w:r w:rsidR="006B260C">
          <w:rPr>
            <w:noProof/>
            <w:webHidden/>
          </w:rPr>
          <w:t>9</w:t>
        </w:r>
        <w:r w:rsidR="006B260C">
          <w:rPr>
            <w:noProof/>
            <w:webHidden/>
          </w:rPr>
          <w:fldChar w:fldCharType="end"/>
        </w:r>
      </w:hyperlink>
    </w:p>
    <w:p w14:paraId="695817B7" w14:textId="66AB6BF8" w:rsidR="006B260C" w:rsidRDefault="00E262CB">
      <w:pPr>
        <w:pStyle w:val="TOC1"/>
        <w:tabs>
          <w:tab w:val="right" w:leader="dot" w:pos="9060"/>
        </w:tabs>
        <w:rPr>
          <w:rFonts w:eastAsiaTheme="minorEastAsia" w:cstheme="minorBidi"/>
          <w:noProof/>
          <w:sz w:val="22"/>
          <w:szCs w:val="22"/>
          <w:lang w:eastAsia="en-AU"/>
        </w:rPr>
      </w:pPr>
      <w:hyperlink w:anchor="_Toc93669632" w:history="1">
        <w:r w:rsidR="006B260C" w:rsidRPr="00CD175A">
          <w:rPr>
            <w:rStyle w:val="Hyperlink"/>
            <w:noProof/>
          </w:rPr>
          <w:t>Search Terms</w:t>
        </w:r>
        <w:r w:rsidR="006B260C">
          <w:rPr>
            <w:noProof/>
            <w:webHidden/>
          </w:rPr>
          <w:tab/>
        </w:r>
        <w:r w:rsidR="006B260C">
          <w:rPr>
            <w:noProof/>
            <w:webHidden/>
          </w:rPr>
          <w:fldChar w:fldCharType="begin"/>
        </w:r>
        <w:r w:rsidR="006B260C">
          <w:rPr>
            <w:noProof/>
            <w:webHidden/>
          </w:rPr>
          <w:instrText xml:space="preserve"> PAGEREF _Toc93669632 \h </w:instrText>
        </w:r>
        <w:r w:rsidR="006B260C">
          <w:rPr>
            <w:noProof/>
            <w:webHidden/>
          </w:rPr>
        </w:r>
        <w:r w:rsidR="006B260C">
          <w:rPr>
            <w:noProof/>
            <w:webHidden/>
          </w:rPr>
          <w:fldChar w:fldCharType="separate"/>
        </w:r>
        <w:r w:rsidR="006B260C">
          <w:rPr>
            <w:noProof/>
            <w:webHidden/>
          </w:rPr>
          <w:t>10</w:t>
        </w:r>
        <w:r w:rsidR="006B260C">
          <w:rPr>
            <w:noProof/>
            <w:webHidden/>
          </w:rPr>
          <w:fldChar w:fldCharType="end"/>
        </w:r>
      </w:hyperlink>
    </w:p>
    <w:p w14:paraId="7392B04D" w14:textId="18008A0E" w:rsidR="006B260C" w:rsidRDefault="00E262CB">
      <w:pPr>
        <w:pStyle w:val="TOC1"/>
        <w:tabs>
          <w:tab w:val="right" w:leader="dot" w:pos="9060"/>
        </w:tabs>
        <w:rPr>
          <w:rFonts w:eastAsiaTheme="minorEastAsia" w:cstheme="minorBidi"/>
          <w:noProof/>
          <w:sz w:val="22"/>
          <w:szCs w:val="22"/>
          <w:lang w:eastAsia="en-AU"/>
        </w:rPr>
      </w:pPr>
      <w:hyperlink w:anchor="_Toc93669633" w:history="1">
        <w:r w:rsidR="006B260C" w:rsidRPr="00CD175A">
          <w:rPr>
            <w:rStyle w:val="Hyperlink"/>
            <w:noProof/>
          </w:rPr>
          <w:t>Attachments</w:t>
        </w:r>
        <w:r w:rsidR="006B260C">
          <w:rPr>
            <w:noProof/>
            <w:webHidden/>
          </w:rPr>
          <w:tab/>
        </w:r>
        <w:r w:rsidR="006B260C">
          <w:rPr>
            <w:noProof/>
            <w:webHidden/>
          </w:rPr>
          <w:fldChar w:fldCharType="begin"/>
        </w:r>
        <w:r w:rsidR="006B260C">
          <w:rPr>
            <w:noProof/>
            <w:webHidden/>
          </w:rPr>
          <w:instrText xml:space="preserve"> PAGEREF _Toc93669633 \h </w:instrText>
        </w:r>
        <w:r w:rsidR="006B260C">
          <w:rPr>
            <w:noProof/>
            <w:webHidden/>
          </w:rPr>
        </w:r>
        <w:r w:rsidR="006B260C">
          <w:rPr>
            <w:noProof/>
            <w:webHidden/>
          </w:rPr>
          <w:fldChar w:fldCharType="separate"/>
        </w:r>
        <w:r w:rsidR="006B260C">
          <w:rPr>
            <w:noProof/>
            <w:webHidden/>
          </w:rPr>
          <w:t>10</w:t>
        </w:r>
        <w:r w:rsidR="006B260C">
          <w:rPr>
            <w:noProof/>
            <w:webHidden/>
          </w:rPr>
          <w:fldChar w:fldCharType="end"/>
        </w:r>
      </w:hyperlink>
    </w:p>
    <w:p w14:paraId="5D827E98" w14:textId="09C5896F" w:rsidR="006B260C" w:rsidRDefault="00E262CB">
      <w:pPr>
        <w:pStyle w:val="TOC2"/>
        <w:tabs>
          <w:tab w:val="right" w:leader="dot" w:pos="9060"/>
        </w:tabs>
        <w:rPr>
          <w:rFonts w:eastAsiaTheme="minorEastAsia" w:cstheme="minorBidi"/>
          <w:noProof/>
          <w:sz w:val="22"/>
          <w:szCs w:val="22"/>
          <w:lang w:eastAsia="en-AU"/>
        </w:rPr>
      </w:pPr>
      <w:hyperlink w:anchor="_Toc93669634" w:history="1">
        <w:r w:rsidR="006B260C" w:rsidRPr="00CD175A">
          <w:rPr>
            <w:rStyle w:val="Hyperlink"/>
            <w:noProof/>
          </w:rPr>
          <w:t>Attachment 1: TCCP Eligibility flowchart</w:t>
        </w:r>
        <w:r w:rsidR="006B260C">
          <w:rPr>
            <w:noProof/>
            <w:webHidden/>
          </w:rPr>
          <w:tab/>
        </w:r>
        <w:r w:rsidR="006B260C">
          <w:rPr>
            <w:noProof/>
            <w:webHidden/>
          </w:rPr>
          <w:fldChar w:fldCharType="begin"/>
        </w:r>
        <w:r w:rsidR="006B260C">
          <w:rPr>
            <w:noProof/>
            <w:webHidden/>
          </w:rPr>
          <w:instrText xml:space="preserve"> PAGEREF _Toc93669634 \h </w:instrText>
        </w:r>
        <w:r w:rsidR="006B260C">
          <w:rPr>
            <w:noProof/>
            <w:webHidden/>
          </w:rPr>
        </w:r>
        <w:r w:rsidR="006B260C">
          <w:rPr>
            <w:noProof/>
            <w:webHidden/>
          </w:rPr>
          <w:fldChar w:fldCharType="separate"/>
        </w:r>
        <w:r w:rsidR="006B260C">
          <w:rPr>
            <w:noProof/>
            <w:webHidden/>
          </w:rPr>
          <w:t>11</w:t>
        </w:r>
        <w:r w:rsidR="006B260C">
          <w:rPr>
            <w:noProof/>
            <w:webHidden/>
          </w:rPr>
          <w:fldChar w:fldCharType="end"/>
        </w:r>
      </w:hyperlink>
    </w:p>
    <w:p w14:paraId="723F7A89" w14:textId="2DD1AB04" w:rsidR="006B260C" w:rsidRDefault="00E262CB">
      <w:pPr>
        <w:pStyle w:val="TOC2"/>
        <w:tabs>
          <w:tab w:val="right" w:leader="dot" w:pos="9060"/>
        </w:tabs>
        <w:rPr>
          <w:rFonts w:eastAsiaTheme="minorEastAsia" w:cstheme="minorBidi"/>
          <w:noProof/>
          <w:sz w:val="22"/>
          <w:szCs w:val="22"/>
          <w:lang w:eastAsia="en-AU"/>
        </w:rPr>
      </w:pPr>
      <w:hyperlink w:anchor="_Toc93669635" w:history="1">
        <w:r w:rsidR="006B260C" w:rsidRPr="00CD175A">
          <w:rPr>
            <w:rStyle w:val="Hyperlink"/>
            <w:noProof/>
          </w:rPr>
          <w:t>Attachment 2: Contact details for TTCP Referrals and Admission</w:t>
        </w:r>
        <w:r w:rsidR="006B260C">
          <w:rPr>
            <w:noProof/>
            <w:webHidden/>
          </w:rPr>
          <w:tab/>
        </w:r>
        <w:r w:rsidR="006B260C">
          <w:rPr>
            <w:noProof/>
            <w:webHidden/>
          </w:rPr>
          <w:fldChar w:fldCharType="begin"/>
        </w:r>
        <w:r w:rsidR="006B260C">
          <w:rPr>
            <w:noProof/>
            <w:webHidden/>
          </w:rPr>
          <w:instrText xml:space="preserve"> PAGEREF _Toc93669635 \h </w:instrText>
        </w:r>
        <w:r w:rsidR="006B260C">
          <w:rPr>
            <w:noProof/>
            <w:webHidden/>
          </w:rPr>
        </w:r>
        <w:r w:rsidR="006B260C">
          <w:rPr>
            <w:noProof/>
            <w:webHidden/>
          </w:rPr>
          <w:fldChar w:fldCharType="separate"/>
        </w:r>
        <w:r w:rsidR="006B260C">
          <w:rPr>
            <w:noProof/>
            <w:webHidden/>
          </w:rPr>
          <w:t>12</w:t>
        </w:r>
        <w:r w:rsidR="006B260C">
          <w:rPr>
            <w:noProof/>
            <w:webHidden/>
          </w:rPr>
          <w:fldChar w:fldCharType="end"/>
        </w:r>
      </w:hyperlink>
    </w:p>
    <w:p w14:paraId="1EC71679" w14:textId="084CDA80" w:rsidR="007052B1" w:rsidRDefault="00873F59" w:rsidP="007B6904">
      <w:pPr>
        <w:rPr>
          <w:rFonts w:asciiTheme="minorHAnsi" w:hAnsiTheme="minorHAnsi"/>
        </w:rPr>
      </w:pPr>
      <w:r>
        <w:rPr>
          <w:rFonts w:asciiTheme="minorHAnsi" w:hAnsiTheme="minorHAnsi"/>
        </w:rPr>
        <w:fldChar w:fldCharType="end"/>
      </w:r>
    </w:p>
    <w:p w14:paraId="1EC7167B" w14:textId="73EEFD1A" w:rsidR="007B6904" w:rsidRPr="00763141" w:rsidRDefault="007052B1" w:rsidP="00E96E34">
      <w:pPr>
        <w:spacing w:after="200" w:line="276" w:lineRule="auto"/>
      </w:pPr>
      <w:r>
        <w:rPr>
          <w:rFonts w:asciiTheme="minorHAnsi" w:hAnsiTheme="minorHAnsi"/>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1EC7167D" w14:textId="77777777" w:rsidTr="00802CC5">
        <w:trPr>
          <w:cantSplit/>
          <w:trHeight w:val="285"/>
        </w:trPr>
        <w:tc>
          <w:tcPr>
            <w:tcW w:w="9158" w:type="dxa"/>
            <w:shd w:val="clear" w:color="auto" w:fill="A6A6A6" w:themeFill="background1" w:themeFillShade="A6"/>
          </w:tcPr>
          <w:p w14:paraId="1EC7167C" w14:textId="77777777" w:rsidR="007B6904" w:rsidRPr="00CD1C0E" w:rsidRDefault="007B6904" w:rsidP="004213C3">
            <w:pPr>
              <w:pStyle w:val="Heading1"/>
            </w:pPr>
            <w:bookmarkStart w:id="8" w:name="_Toc389473274"/>
            <w:bookmarkStart w:id="9" w:name="_Toc93669621"/>
            <w:r w:rsidRPr="00CD1C0E">
              <w:lastRenderedPageBreak/>
              <w:t>Purpose</w:t>
            </w:r>
            <w:bookmarkEnd w:id="8"/>
            <w:bookmarkEnd w:id="9"/>
          </w:p>
        </w:tc>
      </w:tr>
    </w:tbl>
    <w:p w14:paraId="1EC7167E" w14:textId="77777777" w:rsidR="00931B93" w:rsidRDefault="00931B93" w:rsidP="00931B93">
      <w:pPr>
        <w:rPr>
          <w:rFonts w:cs="Arial"/>
          <w:i/>
          <w:szCs w:val="24"/>
        </w:rPr>
      </w:pPr>
    </w:p>
    <w:p w14:paraId="1EC7167F" w14:textId="1E320138" w:rsidR="00FE2DE3" w:rsidRDefault="005E0458" w:rsidP="00FE2DE3">
      <w:pPr>
        <w:spacing w:after="100" w:afterAutospacing="1"/>
        <w:jc w:val="both"/>
        <w:rPr>
          <w:rFonts w:asciiTheme="minorHAnsi" w:hAnsiTheme="minorHAnsi" w:cstheme="minorHAnsi"/>
          <w:szCs w:val="24"/>
        </w:rPr>
      </w:pPr>
      <w:r>
        <w:rPr>
          <w:rFonts w:asciiTheme="minorHAnsi" w:hAnsiTheme="minorHAnsi" w:cstheme="minorHAnsi"/>
          <w:szCs w:val="24"/>
        </w:rPr>
        <w:t>T</w:t>
      </w:r>
      <w:r w:rsidR="00E93FC2">
        <w:rPr>
          <w:rFonts w:asciiTheme="minorHAnsi" w:hAnsiTheme="minorHAnsi" w:cstheme="minorHAnsi"/>
          <w:szCs w:val="24"/>
        </w:rPr>
        <w:t xml:space="preserve">his procedure outlines the </w:t>
      </w:r>
      <w:r w:rsidR="007B05DC">
        <w:rPr>
          <w:rFonts w:asciiTheme="minorHAnsi" w:hAnsiTheme="minorHAnsi" w:cstheme="minorHAnsi"/>
          <w:szCs w:val="24"/>
        </w:rPr>
        <w:t>eligibility</w:t>
      </w:r>
      <w:r w:rsidR="00A2774D">
        <w:rPr>
          <w:rFonts w:asciiTheme="minorHAnsi" w:hAnsiTheme="minorHAnsi" w:cstheme="minorHAnsi"/>
          <w:szCs w:val="24"/>
        </w:rPr>
        <w:t xml:space="preserve"> criteria and the processes for</w:t>
      </w:r>
      <w:r w:rsidR="007B05DC">
        <w:rPr>
          <w:rFonts w:asciiTheme="minorHAnsi" w:hAnsiTheme="minorHAnsi" w:cstheme="minorHAnsi"/>
          <w:szCs w:val="24"/>
        </w:rPr>
        <w:t xml:space="preserve"> </w:t>
      </w:r>
      <w:r w:rsidR="00DB3311">
        <w:rPr>
          <w:rFonts w:asciiTheme="minorHAnsi" w:hAnsiTheme="minorHAnsi" w:cstheme="minorHAnsi"/>
          <w:szCs w:val="24"/>
        </w:rPr>
        <w:t>referral</w:t>
      </w:r>
      <w:r w:rsidR="001541F7">
        <w:rPr>
          <w:rFonts w:asciiTheme="minorHAnsi" w:hAnsiTheme="minorHAnsi" w:cstheme="minorHAnsi"/>
          <w:szCs w:val="24"/>
        </w:rPr>
        <w:t xml:space="preserve"> and </w:t>
      </w:r>
      <w:r w:rsidR="00E93FC2">
        <w:rPr>
          <w:rFonts w:asciiTheme="minorHAnsi" w:hAnsiTheme="minorHAnsi" w:cstheme="minorHAnsi"/>
          <w:szCs w:val="24"/>
        </w:rPr>
        <w:t xml:space="preserve">admission </w:t>
      </w:r>
      <w:r w:rsidR="00A2774D">
        <w:rPr>
          <w:rFonts w:asciiTheme="minorHAnsi" w:hAnsiTheme="minorHAnsi" w:cstheme="minorHAnsi"/>
          <w:szCs w:val="24"/>
        </w:rPr>
        <w:t>to</w:t>
      </w:r>
      <w:r w:rsidR="00B641A5">
        <w:rPr>
          <w:rFonts w:asciiTheme="minorHAnsi" w:hAnsiTheme="minorHAnsi" w:cstheme="minorHAnsi"/>
          <w:szCs w:val="24"/>
        </w:rPr>
        <w:t xml:space="preserve"> </w:t>
      </w:r>
      <w:r w:rsidRPr="0088100F">
        <w:rPr>
          <w:rFonts w:asciiTheme="minorHAnsi" w:hAnsiTheme="minorHAnsi" w:cstheme="minorHAnsi"/>
          <w:szCs w:val="24"/>
        </w:rPr>
        <w:t>the Transitional Therapy and Care Program (TTCP).</w:t>
      </w:r>
    </w:p>
    <w:p w14:paraId="7ACDD824" w14:textId="55486A7B" w:rsidR="007B05DC" w:rsidRDefault="007B05DC" w:rsidP="00FE2DE3">
      <w:pPr>
        <w:spacing w:after="100" w:afterAutospacing="1"/>
        <w:jc w:val="both"/>
        <w:rPr>
          <w:rFonts w:asciiTheme="minorHAnsi" w:hAnsiTheme="minorHAnsi" w:cstheme="minorHAnsi"/>
          <w:szCs w:val="24"/>
        </w:rPr>
      </w:pPr>
      <w:r>
        <w:rPr>
          <w:rFonts w:asciiTheme="minorHAnsi" w:hAnsiTheme="minorHAnsi" w:cstheme="minorHAnsi"/>
          <w:szCs w:val="24"/>
        </w:rPr>
        <w:t xml:space="preserve">This procedure </w:t>
      </w:r>
      <w:r w:rsidR="00A2774D">
        <w:rPr>
          <w:rFonts w:asciiTheme="minorHAnsi" w:hAnsiTheme="minorHAnsi" w:cstheme="minorHAnsi"/>
          <w:szCs w:val="24"/>
        </w:rPr>
        <w:t>sets out</w:t>
      </w:r>
      <w:r>
        <w:rPr>
          <w:rFonts w:asciiTheme="minorHAnsi" w:hAnsiTheme="minorHAnsi" w:cstheme="minorHAnsi"/>
          <w:szCs w:val="24"/>
        </w:rPr>
        <w:t xml:space="preserve"> how</w:t>
      </w:r>
      <w:r w:rsidR="002A3F8B">
        <w:rPr>
          <w:rFonts w:asciiTheme="minorHAnsi" w:hAnsiTheme="minorHAnsi" w:cstheme="minorHAnsi"/>
          <w:szCs w:val="24"/>
        </w:rPr>
        <w:t xml:space="preserve"> Canberra Health Services (</w:t>
      </w:r>
      <w:r>
        <w:rPr>
          <w:rFonts w:asciiTheme="minorHAnsi" w:hAnsiTheme="minorHAnsi" w:cstheme="minorHAnsi"/>
          <w:szCs w:val="24"/>
        </w:rPr>
        <w:t>CHS</w:t>
      </w:r>
      <w:r w:rsidR="002A3F8B">
        <w:rPr>
          <w:rFonts w:asciiTheme="minorHAnsi" w:hAnsiTheme="minorHAnsi" w:cstheme="minorHAnsi"/>
          <w:szCs w:val="24"/>
        </w:rPr>
        <w:t>)</w:t>
      </w:r>
      <w:r>
        <w:rPr>
          <w:rFonts w:asciiTheme="minorHAnsi" w:hAnsiTheme="minorHAnsi" w:cstheme="minorHAnsi"/>
          <w:szCs w:val="24"/>
        </w:rPr>
        <w:t xml:space="preserve"> staff can </w:t>
      </w:r>
      <w:r w:rsidR="00A2774D">
        <w:rPr>
          <w:rFonts w:asciiTheme="minorHAnsi" w:hAnsiTheme="minorHAnsi" w:cstheme="minorHAnsi"/>
          <w:szCs w:val="24"/>
        </w:rPr>
        <w:t>get timely access to TTCP for eligible older adults who are nearly ready to discharge from hospital</w:t>
      </w:r>
      <w:r w:rsidR="00693B7D">
        <w:rPr>
          <w:rFonts w:asciiTheme="minorHAnsi" w:hAnsiTheme="minorHAnsi" w:cstheme="minorHAnsi"/>
          <w:szCs w:val="24"/>
        </w:rPr>
        <w:t>.</w:t>
      </w:r>
      <w:r>
        <w:rPr>
          <w:rFonts w:asciiTheme="minorHAnsi" w:hAnsiTheme="minorHAnsi" w:cstheme="minorHAnsi"/>
          <w:szCs w:val="24"/>
        </w:rPr>
        <w:t xml:space="preserve"> </w:t>
      </w:r>
    </w:p>
    <w:p w14:paraId="5DF00B57" w14:textId="22EFCCD4" w:rsidR="00142061" w:rsidRDefault="00E262CB" w:rsidP="001E1195">
      <w:pPr>
        <w:jc w:val="right"/>
        <w:rPr>
          <w:rStyle w:val="Hyperlink"/>
          <w:rFonts w:cs="Arial"/>
          <w:i/>
          <w:szCs w:val="24"/>
        </w:rPr>
      </w:pPr>
      <w:hyperlink w:anchor="Contents" w:history="1">
        <w:r w:rsidR="009E70F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142061" w:rsidRPr="00CD1C0E" w14:paraId="1B8B7041" w14:textId="77777777" w:rsidTr="006C39B7">
        <w:trPr>
          <w:cantSplit/>
          <w:trHeight w:val="285"/>
        </w:trPr>
        <w:tc>
          <w:tcPr>
            <w:tcW w:w="9158" w:type="dxa"/>
            <w:shd w:val="clear" w:color="auto" w:fill="A6A6A6" w:themeFill="background1" w:themeFillShade="A6"/>
          </w:tcPr>
          <w:p w14:paraId="0C32FFC9" w14:textId="6E74E1E6" w:rsidR="00142061" w:rsidRPr="00CD1C0E" w:rsidRDefault="00142061" w:rsidP="006C39B7">
            <w:pPr>
              <w:pStyle w:val="Heading1"/>
            </w:pPr>
            <w:bookmarkStart w:id="10" w:name="_Toc389473276"/>
            <w:bookmarkStart w:id="11" w:name="_Toc93669622"/>
            <w:bookmarkStart w:id="12" w:name="_Toc43903666"/>
            <w:r>
              <w:t>Alerts</w:t>
            </w:r>
            <w:bookmarkEnd w:id="10"/>
            <w:bookmarkEnd w:id="11"/>
            <w:r>
              <w:t xml:space="preserve"> </w:t>
            </w:r>
            <w:bookmarkEnd w:id="12"/>
          </w:p>
        </w:tc>
      </w:tr>
    </w:tbl>
    <w:p w14:paraId="79D4C0D3" w14:textId="171CB421" w:rsidR="00142061" w:rsidRDefault="00142061" w:rsidP="00142061">
      <w:pPr>
        <w:jc w:val="both"/>
      </w:pPr>
    </w:p>
    <w:p w14:paraId="34973E30" w14:textId="35826F27" w:rsidR="00E73044" w:rsidRDefault="00142061" w:rsidP="00142061">
      <w:pPr>
        <w:jc w:val="both"/>
      </w:pPr>
      <w:r>
        <w:t xml:space="preserve">Prior to </w:t>
      </w:r>
      <w:r w:rsidR="009D50B9">
        <w:t>starting on</w:t>
      </w:r>
      <w:r>
        <w:t xml:space="preserve"> TTCP, all eligible </w:t>
      </w:r>
      <w:r w:rsidR="009D50B9">
        <w:t xml:space="preserve">older </w:t>
      </w:r>
      <w:r>
        <w:t>adults must</w:t>
      </w:r>
      <w:r w:rsidR="00E73044">
        <w:t>:</w:t>
      </w:r>
    </w:p>
    <w:p w14:paraId="2B207BD6" w14:textId="6681E9ED" w:rsidR="00E73044" w:rsidRDefault="00142061" w:rsidP="00E96E34">
      <w:pPr>
        <w:pStyle w:val="ListParagraph"/>
        <w:numPr>
          <w:ilvl w:val="0"/>
          <w:numId w:val="3"/>
        </w:numPr>
        <w:ind w:left="426" w:hanging="426"/>
        <w:jc w:val="both"/>
      </w:pPr>
      <w:r>
        <w:t xml:space="preserve">have </w:t>
      </w:r>
      <w:r w:rsidR="00E73044">
        <w:t>approval from</w:t>
      </w:r>
      <w:r w:rsidR="0083752C">
        <w:t xml:space="preserve"> the</w:t>
      </w:r>
      <w:r>
        <w:t xml:space="preserve"> Aged Care and Assessment Team</w:t>
      </w:r>
      <w:r w:rsidR="00C94910">
        <w:t xml:space="preserve"> (ACAT)</w:t>
      </w:r>
      <w:r>
        <w:t xml:space="preserve"> </w:t>
      </w:r>
      <w:r w:rsidR="0083752C">
        <w:t>to access TTCP</w:t>
      </w:r>
      <w:r w:rsidR="00362123">
        <w:rPr>
          <w:rStyle w:val="FootnoteReference"/>
        </w:rPr>
        <w:footnoteReference w:id="1"/>
      </w:r>
      <w:r>
        <w:t xml:space="preserve">, </w:t>
      </w:r>
    </w:p>
    <w:p w14:paraId="6AAAE373" w14:textId="77777777" w:rsidR="0001664E" w:rsidRDefault="00142061" w:rsidP="00E96E34">
      <w:pPr>
        <w:pStyle w:val="ListParagraph"/>
        <w:numPr>
          <w:ilvl w:val="0"/>
          <w:numId w:val="3"/>
        </w:numPr>
        <w:ind w:left="426" w:hanging="426"/>
        <w:jc w:val="both"/>
      </w:pPr>
      <w:r>
        <w:t xml:space="preserve">be </w:t>
      </w:r>
      <w:r w:rsidR="0001664E">
        <w:t>in hospital,</w:t>
      </w:r>
    </w:p>
    <w:p w14:paraId="3CD7CF27" w14:textId="67E93A4B" w:rsidR="00E73044" w:rsidRDefault="0001664E" w:rsidP="00E96E34">
      <w:pPr>
        <w:pStyle w:val="ListParagraph"/>
        <w:numPr>
          <w:ilvl w:val="0"/>
          <w:numId w:val="3"/>
        </w:numPr>
        <w:ind w:left="426" w:hanging="426"/>
        <w:jc w:val="both"/>
      </w:pPr>
      <w:r>
        <w:t xml:space="preserve">be </w:t>
      </w:r>
      <w:r w:rsidR="0083752C">
        <w:t>accepted</w:t>
      </w:r>
      <w:r w:rsidR="00142061">
        <w:t xml:space="preserve"> </w:t>
      </w:r>
      <w:r w:rsidR="00E73044">
        <w:t xml:space="preserve">onto the program </w:t>
      </w:r>
      <w:r w:rsidR="00142061">
        <w:t xml:space="preserve">by a TTCP </w:t>
      </w:r>
      <w:r w:rsidR="00002699">
        <w:t>Liaison Officer</w:t>
      </w:r>
      <w:r w:rsidR="00142061">
        <w:t xml:space="preserve">, and </w:t>
      </w:r>
    </w:p>
    <w:p w14:paraId="433726D6" w14:textId="183B7A84" w:rsidR="00142061" w:rsidRPr="00142061" w:rsidRDefault="00142061" w:rsidP="00E96E34">
      <w:pPr>
        <w:pStyle w:val="ListParagraph"/>
        <w:numPr>
          <w:ilvl w:val="0"/>
          <w:numId w:val="3"/>
        </w:numPr>
        <w:ind w:left="426" w:hanging="426"/>
        <w:jc w:val="both"/>
      </w:pPr>
      <w:r>
        <w:t>sign an agreement.</w:t>
      </w:r>
    </w:p>
    <w:p w14:paraId="1254584F" w14:textId="3CC9D6B8" w:rsidR="00142061" w:rsidRDefault="00142061" w:rsidP="002C1923">
      <w:pPr>
        <w:jc w:val="right"/>
        <w:rPr>
          <w:rFonts w:cs="Arial"/>
          <w:szCs w:val="24"/>
        </w:rPr>
      </w:pPr>
    </w:p>
    <w:p w14:paraId="263F19E7" w14:textId="6491ADD1" w:rsidR="000867F7" w:rsidRPr="001E1195" w:rsidRDefault="00E262CB" w:rsidP="001E1195">
      <w:pPr>
        <w:jc w:val="right"/>
        <w:rPr>
          <w:rFonts w:cs="Arial"/>
          <w:i/>
          <w:color w:val="0000FF"/>
          <w:szCs w:val="24"/>
          <w:u w:val="single"/>
        </w:rPr>
      </w:pPr>
      <w:hyperlink w:anchor="Contents" w:history="1">
        <w:r w:rsidR="000867F7" w:rsidRPr="00590902">
          <w:rPr>
            <w:rStyle w:val="Hyperlink"/>
            <w:rFonts w:cs="Arial"/>
            <w:i/>
            <w:szCs w:val="24"/>
          </w:rPr>
          <w:t>Back to Table of Contents</w:t>
        </w:r>
      </w:hyperlink>
    </w:p>
    <w:p w14:paraId="1EC71681" w14:textId="77777777" w:rsidR="007B6904" w:rsidRPr="00CD1C0E" w:rsidRDefault="00B07DCE" w:rsidP="007B6904">
      <w:pPr>
        <w:pStyle w:val="ProcedureTemplate"/>
        <w:framePr w:wrap="around"/>
      </w:pPr>
      <w:r>
        <w:rPr>
          <w:rFonts w:asciiTheme="minorHAnsi" w:hAnsiTheme="minorHAnsi" w:cstheme="minorHAnsi"/>
          <w:szCs w:val="24"/>
          <w:lang w:eastAsia="en-AU"/>
        </w:rPr>
        <w:t xml:space="preserve">This Standard Operating Procedure (SOP) describes for staff the process to </w:t>
      </w:r>
    </w:p>
    <w:tbl>
      <w:tblPr>
        <w:tblpPr w:leftFromText="180" w:rightFromText="180" w:vertAnchor="text" w:horzAnchor="margin" w:tblpY="181"/>
        <w:tblW w:w="9158" w:type="dxa"/>
        <w:shd w:val="clear" w:color="auto" w:fill="A6A6A6" w:themeFill="background1" w:themeFillShade="A6"/>
        <w:tblLook w:val="0000" w:firstRow="0" w:lastRow="0" w:firstColumn="0" w:lastColumn="0" w:noHBand="0" w:noVBand="0"/>
      </w:tblPr>
      <w:tblGrid>
        <w:gridCol w:w="9158"/>
      </w:tblGrid>
      <w:tr w:rsidR="007B6904" w:rsidRPr="00CD1C0E" w14:paraId="1EC71683" w14:textId="77777777" w:rsidTr="00802CC5">
        <w:trPr>
          <w:cantSplit/>
          <w:trHeight w:val="285"/>
        </w:trPr>
        <w:tc>
          <w:tcPr>
            <w:tcW w:w="9158" w:type="dxa"/>
            <w:shd w:val="clear" w:color="auto" w:fill="A6A6A6" w:themeFill="background1" w:themeFillShade="A6"/>
          </w:tcPr>
          <w:p w14:paraId="1EC71682" w14:textId="77777777" w:rsidR="007B6904" w:rsidRPr="00CD1C0E" w:rsidRDefault="007B6904" w:rsidP="009B3596">
            <w:pPr>
              <w:pStyle w:val="Heading1"/>
            </w:pPr>
            <w:bookmarkStart w:id="13" w:name="_Toc389473275"/>
            <w:bookmarkStart w:id="14" w:name="_Toc93669623"/>
            <w:r>
              <w:t>Scope</w:t>
            </w:r>
            <w:bookmarkEnd w:id="13"/>
            <w:bookmarkEnd w:id="14"/>
          </w:p>
        </w:tc>
      </w:tr>
    </w:tbl>
    <w:p w14:paraId="1EC71684" w14:textId="77777777" w:rsidR="00AE31B7" w:rsidRDefault="00AE31B7" w:rsidP="00AE31B7">
      <w:pPr>
        <w:jc w:val="both"/>
      </w:pPr>
    </w:p>
    <w:p w14:paraId="1EC71685" w14:textId="7B002D56" w:rsidR="00AE31B7" w:rsidRDefault="00AE31B7" w:rsidP="00AE31B7">
      <w:pPr>
        <w:jc w:val="both"/>
      </w:pPr>
      <w:r>
        <w:t>This</w:t>
      </w:r>
      <w:r w:rsidRPr="003A2734">
        <w:t xml:space="preserve"> </w:t>
      </w:r>
      <w:r>
        <w:t>operational</w:t>
      </w:r>
      <w:r w:rsidRPr="003A2734">
        <w:t xml:space="preserve"> procedure</w:t>
      </w:r>
      <w:r>
        <w:t xml:space="preserve"> </w:t>
      </w:r>
      <w:r w:rsidR="00E93FC2">
        <w:t>applies to</w:t>
      </w:r>
      <w:r w:rsidRPr="003A2734">
        <w:t xml:space="preserve"> </w:t>
      </w:r>
      <w:r>
        <w:t xml:space="preserve">all Canberra </w:t>
      </w:r>
      <w:r w:rsidR="00E93FC2">
        <w:t xml:space="preserve">Health Services (CHS) </w:t>
      </w:r>
      <w:r w:rsidR="003F17E0">
        <w:t xml:space="preserve">and external hospital </w:t>
      </w:r>
      <w:r w:rsidR="005955CB">
        <w:t>staff referring</w:t>
      </w:r>
      <w:r>
        <w:t xml:space="preserve"> </w:t>
      </w:r>
      <w:r w:rsidR="003F17E0">
        <w:t>in</w:t>
      </w:r>
      <w:r w:rsidR="00E93FC2">
        <w:t xml:space="preserve">patients </w:t>
      </w:r>
      <w:r>
        <w:t xml:space="preserve">to </w:t>
      </w:r>
      <w:r w:rsidRPr="003A2734">
        <w:t>TTCP</w:t>
      </w:r>
      <w:r>
        <w:t>.</w:t>
      </w:r>
    </w:p>
    <w:p w14:paraId="12A0B24A" w14:textId="39E46932" w:rsidR="003F17E0" w:rsidRDefault="003F17E0" w:rsidP="00AE31B7">
      <w:pPr>
        <w:jc w:val="both"/>
      </w:pPr>
    </w:p>
    <w:p w14:paraId="0AA4725E" w14:textId="11F99583" w:rsidR="003F17E0" w:rsidRPr="003A2734" w:rsidRDefault="00534719" w:rsidP="00AE31B7">
      <w:pPr>
        <w:jc w:val="both"/>
        <w:rPr>
          <w:rFonts w:cs="Arial"/>
          <w:b/>
          <w:szCs w:val="24"/>
        </w:rPr>
      </w:pPr>
      <w:r>
        <w:t>This document</w:t>
      </w:r>
      <w:r w:rsidR="003F17E0">
        <w:t xml:space="preserve"> </w:t>
      </w:r>
      <w:r w:rsidR="009D50B9">
        <w:t>is for</w:t>
      </w:r>
      <w:r w:rsidR="003F17E0">
        <w:t xml:space="preserve"> </w:t>
      </w:r>
      <w:r>
        <w:t xml:space="preserve">older adult </w:t>
      </w:r>
      <w:r w:rsidR="003F17E0">
        <w:t xml:space="preserve">inpatients </w:t>
      </w:r>
      <w:r w:rsidR="009D50B9">
        <w:t>who need</w:t>
      </w:r>
      <w:r>
        <w:t xml:space="preserve"> support to discharge safely </w:t>
      </w:r>
      <w:r w:rsidR="000958E7">
        <w:t xml:space="preserve">from hospital to </w:t>
      </w:r>
      <w:r>
        <w:t>home</w:t>
      </w:r>
      <w:r w:rsidR="000958E7">
        <w:t>, either directly</w:t>
      </w:r>
      <w:r w:rsidR="009D50B9">
        <w:t xml:space="preserve"> home</w:t>
      </w:r>
      <w:r w:rsidR="000958E7">
        <w:t xml:space="preserve"> or via a residential unit</w:t>
      </w:r>
      <w:r>
        <w:t>.</w:t>
      </w:r>
    </w:p>
    <w:p w14:paraId="1EC71686" w14:textId="77777777" w:rsidR="00DE4E25" w:rsidRDefault="00DE4E25" w:rsidP="007B6904">
      <w:pPr>
        <w:rPr>
          <w:rFonts w:cs="Arial"/>
          <w:b/>
          <w:szCs w:val="24"/>
        </w:rPr>
      </w:pPr>
    </w:p>
    <w:p w14:paraId="1EC71687" w14:textId="77777777" w:rsidR="001F2A9B" w:rsidRPr="005955CB" w:rsidRDefault="00E262CB" w:rsidP="005955CB">
      <w:pPr>
        <w:jc w:val="right"/>
        <w:rPr>
          <w:rFonts w:cs="Arial"/>
          <w:b/>
          <w:szCs w:val="24"/>
        </w:rPr>
      </w:pPr>
      <w:hyperlink w:anchor="Contents" w:history="1">
        <w:r w:rsidR="009E70F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1EC71689" w14:textId="77777777" w:rsidTr="00802CC5">
        <w:trPr>
          <w:cantSplit/>
          <w:trHeight w:val="285"/>
        </w:trPr>
        <w:tc>
          <w:tcPr>
            <w:tcW w:w="9158" w:type="dxa"/>
            <w:shd w:val="clear" w:color="auto" w:fill="A6A6A6" w:themeFill="background1" w:themeFillShade="A6"/>
          </w:tcPr>
          <w:p w14:paraId="1EC71688" w14:textId="77777777" w:rsidR="007B6904" w:rsidRPr="00C76688" w:rsidRDefault="007B6904" w:rsidP="00AE31B7">
            <w:pPr>
              <w:pStyle w:val="Heading1"/>
            </w:pPr>
            <w:bookmarkStart w:id="15" w:name="_Toc389473278"/>
            <w:bookmarkStart w:id="16" w:name="_Toc93669624"/>
            <w:r w:rsidRPr="00C76688">
              <w:t>Section 1 –</w:t>
            </w:r>
            <w:r w:rsidR="00AE31B7">
              <w:t xml:space="preserve"> Background</w:t>
            </w:r>
            <w:bookmarkEnd w:id="15"/>
            <w:bookmarkEnd w:id="16"/>
          </w:p>
        </w:tc>
      </w:tr>
    </w:tbl>
    <w:p w14:paraId="1EC7168A" w14:textId="77777777" w:rsidR="007B6904" w:rsidRDefault="007B6904" w:rsidP="007B6904">
      <w:pPr>
        <w:outlineLvl w:val="0"/>
        <w:rPr>
          <w:szCs w:val="24"/>
        </w:rPr>
      </w:pPr>
    </w:p>
    <w:p w14:paraId="17C4EBEA" w14:textId="175A8358" w:rsidR="0083752C" w:rsidRDefault="00425FD3">
      <w:pPr>
        <w:rPr>
          <w:rFonts w:cs="Arial"/>
          <w:szCs w:val="24"/>
        </w:rPr>
      </w:pPr>
      <w:r>
        <w:rPr>
          <w:rFonts w:cs="Arial"/>
          <w:szCs w:val="24"/>
        </w:rPr>
        <w:t>This section explains who would benefit from TTCP</w:t>
      </w:r>
      <w:r w:rsidR="00B9606B">
        <w:rPr>
          <w:rFonts w:cs="Arial"/>
          <w:szCs w:val="24"/>
        </w:rPr>
        <w:t>.</w:t>
      </w:r>
      <w:r>
        <w:rPr>
          <w:rFonts w:cs="Arial"/>
          <w:szCs w:val="24"/>
        </w:rPr>
        <w:t xml:space="preserve"> </w:t>
      </w:r>
      <w:r w:rsidR="008F19B4">
        <w:rPr>
          <w:rFonts w:cs="Arial"/>
          <w:szCs w:val="24"/>
        </w:rPr>
        <w:t>D</w:t>
      </w:r>
      <w:r w:rsidR="00DB27E7">
        <w:rPr>
          <w:rFonts w:cs="Arial"/>
          <w:szCs w:val="24"/>
        </w:rPr>
        <w:t xml:space="preserve">ischarge planning reduces length of stay and hospital re-admissions </w:t>
      </w:r>
      <w:r w:rsidR="00A95837">
        <w:rPr>
          <w:rFonts w:cs="Arial"/>
          <w:szCs w:val="24"/>
        </w:rPr>
        <w:t>for</w:t>
      </w:r>
      <w:r w:rsidR="00DB27E7">
        <w:rPr>
          <w:rFonts w:cs="Arial"/>
          <w:szCs w:val="24"/>
        </w:rPr>
        <w:t xml:space="preserve"> older people</w:t>
      </w:r>
      <w:r w:rsidR="00AA39B9">
        <w:rPr>
          <w:rFonts w:cs="Arial"/>
          <w:szCs w:val="24"/>
        </w:rPr>
        <w:t xml:space="preserve"> </w:t>
      </w:r>
      <w:r w:rsidR="00004957">
        <w:rPr>
          <w:rStyle w:val="FootnoteReference"/>
          <w:rFonts w:cs="Arial"/>
          <w:szCs w:val="24"/>
        </w:rPr>
        <w:footnoteReference w:id="2"/>
      </w:r>
      <w:r w:rsidR="001314C2">
        <w:rPr>
          <w:rFonts w:cs="Arial"/>
          <w:szCs w:val="24"/>
        </w:rPr>
        <w:t>.</w:t>
      </w:r>
      <w:r w:rsidR="00DB27E7">
        <w:rPr>
          <w:rFonts w:cs="Arial"/>
          <w:szCs w:val="24"/>
        </w:rPr>
        <w:t xml:space="preserve"> TTCP </w:t>
      </w:r>
      <w:r w:rsidR="001314C2">
        <w:rPr>
          <w:rFonts w:cs="Arial"/>
          <w:szCs w:val="24"/>
        </w:rPr>
        <w:t>may be an</w:t>
      </w:r>
      <w:r w:rsidR="00DB27E7">
        <w:rPr>
          <w:rFonts w:cs="Arial"/>
          <w:szCs w:val="24"/>
        </w:rPr>
        <w:t xml:space="preserve"> option for older people discharging from</w:t>
      </w:r>
      <w:r w:rsidR="00CD22B8">
        <w:rPr>
          <w:rFonts w:cs="Arial"/>
          <w:szCs w:val="24"/>
        </w:rPr>
        <w:t xml:space="preserve"> a</w:t>
      </w:r>
      <w:r w:rsidR="00DB27E7">
        <w:rPr>
          <w:rFonts w:cs="Arial"/>
          <w:szCs w:val="24"/>
        </w:rPr>
        <w:t xml:space="preserve"> hospital</w:t>
      </w:r>
      <w:r w:rsidR="00CD22B8">
        <w:rPr>
          <w:rFonts w:cs="Arial"/>
          <w:szCs w:val="24"/>
        </w:rPr>
        <w:t xml:space="preserve"> in Australia</w:t>
      </w:r>
      <w:r w:rsidR="007D5CC5">
        <w:rPr>
          <w:rFonts w:cs="Arial"/>
          <w:szCs w:val="24"/>
        </w:rPr>
        <w:t xml:space="preserve"> to a home</w:t>
      </w:r>
      <w:r w:rsidR="00C44CB9">
        <w:rPr>
          <w:rFonts w:cs="Arial"/>
          <w:szCs w:val="24"/>
        </w:rPr>
        <w:t xml:space="preserve"> in the ACT or </w:t>
      </w:r>
      <w:r w:rsidR="001314C2">
        <w:rPr>
          <w:rFonts w:cs="Arial"/>
          <w:szCs w:val="24"/>
        </w:rPr>
        <w:t xml:space="preserve">to </w:t>
      </w:r>
      <w:r w:rsidR="00C44CB9">
        <w:rPr>
          <w:rFonts w:cs="Arial"/>
          <w:szCs w:val="24"/>
        </w:rPr>
        <w:t>the TTCP residential unit</w:t>
      </w:r>
      <w:r w:rsidR="007D5CC5">
        <w:rPr>
          <w:rFonts w:cs="Arial"/>
          <w:szCs w:val="24"/>
        </w:rPr>
        <w:t xml:space="preserve">. </w:t>
      </w:r>
      <w:r w:rsidR="00B9606B">
        <w:rPr>
          <w:rFonts w:cs="Arial"/>
          <w:szCs w:val="24"/>
        </w:rPr>
        <w:t xml:space="preserve">Brochures about TTCP are available for patients, their families, and carers.  </w:t>
      </w:r>
      <w:r w:rsidR="007D5CC5">
        <w:rPr>
          <w:rFonts w:cs="Arial"/>
          <w:szCs w:val="24"/>
        </w:rPr>
        <w:t xml:space="preserve"> </w:t>
      </w:r>
    </w:p>
    <w:p w14:paraId="717C6B6D" w14:textId="77777777" w:rsidR="0083752C" w:rsidRDefault="0083752C">
      <w:pPr>
        <w:rPr>
          <w:rFonts w:cs="Arial"/>
          <w:szCs w:val="24"/>
        </w:rPr>
      </w:pPr>
    </w:p>
    <w:p w14:paraId="0FD106DD" w14:textId="77777777" w:rsidR="00B05C57" w:rsidRDefault="00AE31B7">
      <w:pPr>
        <w:rPr>
          <w:rFonts w:cs="Arial"/>
          <w:szCs w:val="24"/>
        </w:rPr>
      </w:pPr>
      <w:r w:rsidRPr="00721CEB">
        <w:rPr>
          <w:rFonts w:cs="Arial"/>
          <w:b/>
          <w:bCs/>
          <w:szCs w:val="24"/>
        </w:rPr>
        <w:lastRenderedPageBreak/>
        <w:t>TTCP</w:t>
      </w:r>
      <w:r w:rsidR="00B05C57">
        <w:rPr>
          <w:rFonts w:cs="Arial"/>
          <w:szCs w:val="24"/>
        </w:rPr>
        <w:t>:</w:t>
      </w:r>
    </w:p>
    <w:p w14:paraId="5415BAC4" w14:textId="57BF6A65" w:rsidR="007D53CD" w:rsidRDefault="00AE31B7" w:rsidP="00E96E34">
      <w:pPr>
        <w:pStyle w:val="ListBullet"/>
        <w:tabs>
          <w:tab w:val="clear" w:pos="1080"/>
        </w:tabs>
        <w:ind w:left="426" w:hanging="426"/>
      </w:pPr>
      <w:r w:rsidRPr="00B05C57">
        <w:t xml:space="preserve">is a short-term service for older </w:t>
      </w:r>
      <w:r w:rsidR="001C71D5">
        <w:t>adults (as defined)</w:t>
      </w:r>
      <w:r w:rsidR="007D53CD">
        <w:t>,</w:t>
      </w:r>
      <w:r w:rsidRPr="00B05C57">
        <w:t xml:space="preserve"> </w:t>
      </w:r>
      <w:r w:rsidR="007D53CD" w:rsidRPr="00B05C57">
        <w:t>available for up to 12 weeks</w:t>
      </w:r>
    </w:p>
    <w:p w14:paraId="4C33BDDF" w14:textId="1632E9B1" w:rsidR="00B05C57" w:rsidRPr="00B05C57" w:rsidRDefault="00AE31B7" w:rsidP="00E96E34">
      <w:pPr>
        <w:pStyle w:val="ListBullet"/>
        <w:tabs>
          <w:tab w:val="clear" w:pos="1080"/>
        </w:tabs>
        <w:ind w:left="426" w:hanging="426"/>
      </w:pPr>
      <w:r w:rsidRPr="00B05C57">
        <w:t xml:space="preserve">is jointly run </w:t>
      </w:r>
      <w:r w:rsidR="00577F99" w:rsidRPr="00B05C57">
        <w:t>by</w:t>
      </w:r>
      <w:r w:rsidRPr="00B05C57">
        <w:t xml:space="preserve"> </w:t>
      </w:r>
      <w:r w:rsidR="004B090A" w:rsidRPr="00B05C57">
        <w:t>CHS</w:t>
      </w:r>
      <w:r w:rsidRPr="00B05C57">
        <w:t xml:space="preserve"> and BaptistCare  </w:t>
      </w:r>
    </w:p>
    <w:p w14:paraId="12F8D0A1" w14:textId="51CF5819" w:rsidR="00B05C57" w:rsidRPr="00B05C57" w:rsidRDefault="00577F99" w:rsidP="00E96E34">
      <w:pPr>
        <w:pStyle w:val="ListBullet"/>
        <w:tabs>
          <w:tab w:val="clear" w:pos="1080"/>
        </w:tabs>
        <w:ind w:left="426" w:hanging="426"/>
      </w:pPr>
      <w:r w:rsidRPr="00B05C57">
        <w:t xml:space="preserve">aims </w:t>
      </w:r>
      <w:r w:rsidR="00AE31B7" w:rsidRPr="00B05C57">
        <w:t xml:space="preserve">to improve the function and independence of </w:t>
      </w:r>
      <w:r w:rsidRPr="00B05C57">
        <w:t xml:space="preserve">older </w:t>
      </w:r>
      <w:r w:rsidR="001C71D5">
        <w:t>adults</w:t>
      </w:r>
      <w:r w:rsidRPr="00B05C57">
        <w:t xml:space="preserve"> on</w:t>
      </w:r>
      <w:r w:rsidR="00AE31B7" w:rsidRPr="00B05C57">
        <w:t xml:space="preserve"> discharge from hospital</w:t>
      </w:r>
    </w:p>
    <w:p w14:paraId="1EC7168B" w14:textId="49842A2E" w:rsidR="001541F7" w:rsidRPr="00B05C57" w:rsidRDefault="00577F99" w:rsidP="00E96E34">
      <w:pPr>
        <w:pStyle w:val="ListBullet"/>
        <w:tabs>
          <w:tab w:val="clear" w:pos="1080"/>
        </w:tabs>
        <w:ind w:left="426" w:hanging="426"/>
      </w:pPr>
      <w:r w:rsidRPr="00B05C57">
        <w:t>is</w:t>
      </w:r>
      <w:r w:rsidR="00AE31B7" w:rsidRPr="00B05C57">
        <w:t xml:space="preserve"> goal </w:t>
      </w:r>
      <w:r w:rsidRPr="00B05C57">
        <w:t>oriented,</w:t>
      </w:r>
      <w:r w:rsidR="00AE31B7" w:rsidRPr="00B05C57">
        <w:t xml:space="preserve"> </w:t>
      </w:r>
      <w:r w:rsidR="007D53CD">
        <w:t xml:space="preserve">and </w:t>
      </w:r>
      <w:r w:rsidR="00AE31B7" w:rsidRPr="00B05C57">
        <w:t>therapy focused</w:t>
      </w:r>
    </w:p>
    <w:p w14:paraId="1EC7168C" w14:textId="49438D7E" w:rsidR="001541F7" w:rsidRPr="00B05C57" w:rsidRDefault="005450F9" w:rsidP="00E96E34">
      <w:pPr>
        <w:pStyle w:val="ListBullet"/>
        <w:tabs>
          <w:tab w:val="clear" w:pos="1080"/>
        </w:tabs>
        <w:ind w:left="426" w:hanging="426"/>
      </w:pPr>
      <w:r w:rsidRPr="005450F9">
        <w:t>is funded</w:t>
      </w:r>
      <w:r>
        <w:t>, at any given time,</w:t>
      </w:r>
      <w:r w:rsidRPr="005450F9">
        <w:t xml:space="preserve"> to assist up to </w:t>
      </w:r>
      <w:r w:rsidR="0050241F">
        <w:t>43</w:t>
      </w:r>
      <w:r w:rsidRPr="005450F9">
        <w:t xml:space="preserve"> older people in their own homes (community-based care) and 15 older people in a residential </w:t>
      </w:r>
      <w:r w:rsidR="00CD22B8">
        <w:t>unit</w:t>
      </w:r>
      <w:r w:rsidR="00721CEB">
        <w:t>,</w:t>
      </w:r>
      <w:r w:rsidRPr="005450F9">
        <w:t xml:space="preserve"> known as the Mullangarrie Unit</w:t>
      </w:r>
      <w:r w:rsidR="007D53CD">
        <w:rPr>
          <w:rStyle w:val="FootnoteReference"/>
        </w:rPr>
        <w:footnoteReference w:id="3"/>
      </w:r>
      <w:r w:rsidRPr="005450F9">
        <w:t>.</w:t>
      </w:r>
    </w:p>
    <w:p w14:paraId="4894DBEB" w14:textId="77777777" w:rsidR="005450F9" w:rsidRDefault="005450F9">
      <w:pPr>
        <w:rPr>
          <w:rFonts w:cs="Arial"/>
          <w:szCs w:val="24"/>
        </w:rPr>
      </w:pPr>
    </w:p>
    <w:p w14:paraId="03478CE4" w14:textId="09815377" w:rsidR="00721CEB" w:rsidRPr="00721CEB" w:rsidRDefault="00721CEB">
      <w:pPr>
        <w:rPr>
          <w:rFonts w:cs="Arial"/>
          <w:b/>
          <w:bCs/>
          <w:szCs w:val="24"/>
        </w:rPr>
      </w:pPr>
      <w:r w:rsidRPr="00721CEB">
        <w:rPr>
          <w:rFonts w:cs="Arial"/>
          <w:b/>
          <w:bCs/>
          <w:szCs w:val="24"/>
        </w:rPr>
        <w:t>Services</w:t>
      </w:r>
    </w:p>
    <w:p w14:paraId="1EC7168D" w14:textId="066D7534" w:rsidR="001541F7" w:rsidRDefault="00AE31B7">
      <w:pPr>
        <w:rPr>
          <w:rFonts w:cs="Arial"/>
          <w:szCs w:val="24"/>
        </w:rPr>
      </w:pPr>
      <w:r>
        <w:rPr>
          <w:rFonts w:cs="Arial"/>
          <w:szCs w:val="24"/>
        </w:rPr>
        <w:t>On discharge from hospital</w:t>
      </w:r>
      <w:r w:rsidR="00A95837">
        <w:rPr>
          <w:rFonts w:cs="Arial"/>
          <w:szCs w:val="24"/>
        </w:rPr>
        <w:t>,</w:t>
      </w:r>
      <w:r>
        <w:rPr>
          <w:rFonts w:cs="Arial"/>
          <w:szCs w:val="24"/>
        </w:rPr>
        <w:t xml:space="preserve"> </w:t>
      </w:r>
      <w:r w:rsidR="005E5D81">
        <w:rPr>
          <w:rFonts w:cs="Arial"/>
          <w:szCs w:val="24"/>
        </w:rPr>
        <w:t>patient</w:t>
      </w:r>
      <w:r>
        <w:rPr>
          <w:rFonts w:cs="Arial"/>
          <w:szCs w:val="24"/>
        </w:rPr>
        <w:t xml:space="preserve">s can go either directly home or to the Mullangarrie Unit depending upon the </w:t>
      </w:r>
      <w:r w:rsidR="005E5D81">
        <w:rPr>
          <w:rFonts w:cs="Arial"/>
          <w:szCs w:val="24"/>
        </w:rPr>
        <w:t>patient</w:t>
      </w:r>
      <w:r>
        <w:rPr>
          <w:rFonts w:cs="Arial"/>
          <w:szCs w:val="24"/>
        </w:rPr>
        <w:t>’s need</w:t>
      </w:r>
      <w:r w:rsidR="005450F9">
        <w:rPr>
          <w:rFonts w:cs="Arial"/>
          <w:szCs w:val="24"/>
        </w:rPr>
        <w:t>s</w:t>
      </w:r>
      <w:r>
        <w:rPr>
          <w:rFonts w:cs="Arial"/>
          <w:szCs w:val="24"/>
        </w:rPr>
        <w:t>. This will be assessed and determined by the TTCP team</w:t>
      </w:r>
      <w:r w:rsidR="004B090A">
        <w:rPr>
          <w:rFonts w:cs="Arial"/>
          <w:szCs w:val="24"/>
        </w:rPr>
        <w:t xml:space="preserve"> in consultation with the treating team, the </w:t>
      </w:r>
      <w:r w:rsidR="00E600A1">
        <w:rPr>
          <w:rFonts w:cs="Arial"/>
          <w:szCs w:val="24"/>
        </w:rPr>
        <w:t>patient,</w:t>
      </w:r>
      <w:r w:rsidR="004B090A">
        <w:rPr>
          <w:rFonts w:cs="Arial"/>
          <w:szCs w:val="24"/>
        </w:rPr>
        <w:t xml:space="preserve"> and their family</w:t>
      </w:r>
      <w:r w:rsidR="000B0122">
        <w:rPr>
          <w:rFonts w:cs="Arial"/>
          <w:szCs w:val="24"/>
        </w:rPr>
        <w:t xml:space="preserve"> or </w:t>
      </w:r>
      <w:r w:rsidR="004B090A">
        <w:rPr>
          <w:rFonts w:cs="Arial"/>
          <w:szCs w:val="24"/>
        </w:rPr>
        <w:t>carers</w:t>
      </w:r>
      <w:r>
        <w:rPr>
          <w:rFonts w:cs="Arial"/>
          <w:szCs w:val="24"/>
        </w:rPr>
        <w:t xml:space="preserve">.  </w:t>
      </w:r>
      <w:r w:rsidR="005E5D81">
        <w:rPr>
          <w:rFonts w:cs="Arial"/>
          <w:szCs w:val="24"/>
        </w:rPr>
        <w:t>Patient</w:t>
      </w:r>
      <w:r>
        <w:rPr>
          <w:rFonts w:cs="Arial"/>
          <w:szCs w:val="24"/>
        </w:rPr>
        <w:t xml:space="preserve">s </w:t>
      </w:r>
      <w:r w:rsidR="005450F9">
        <w:rPr>
          <w:rFonts w:cs="Arial"/>
          <w:szCs w:val="24"/>
        </w:rPr>
        <w:t>will</w:t>
      </w:r>
      <w:r>
        <w:rPr>
          <w:rFonts w:cs="Arial"/>
          <w:szCs w:val="24"/>
        </w:rPr>
        <w:t xml:space="preserve"> move from the Mullangarrie Unit to home </w:t>
      </w:r>
      <w:r w:rsidR="005450F9">
        <w:rPr>
          <w:rFonts w:cs="Arial"/>
          <w:szCs w:val="24"/>
        </w:rPr>
        <w:t xml:space="preserve">during their 12 weeks with </w:t>
      </w:r>
      <w:r w:rsidR="00721CEB">
        <w:rPr>
          <w:rFonts w:cs="Arial"/>
          <w:szCs w:val="24"/>
        </w:rPr>
        <w:t>TTCP but</w:t>
      </w:r>
      <w:r w:rsidR="005450F9">
        <w:rPr>
          <w:rFonts w:cs="Arial"/>
          <w:szCs w:val="24"/>
        </w:rPr>
        <w:t xml:space="preserve"> can also move into the unit from home if there is a bed available</w:t>
      </w:r>
      <w:r>
        <w:rPr>
          <w:rFonts w:cs="Arial"/>
          <w:szCs w:val="24"/>
        </w:rPr>
        <w:t>.</w:t>
      </w:r>
    </w:p>
    <w:p w14:paraId="1EC7168E" w14:textId="0D676E5B" w:rsidR="001541F7" w:rsidRDefault="001541F7">
      <w:pPr>
        <w:rPr>
          <w:rFonts w:cs="Arial"/>
          <w:szCs w:val="24"/>
        </w:rPr>
      </w:pPr>
    </w:p>
    <w:p w14:paraId="1EC7168F" w14:textId="4FFA9010" w:rsidR="001541F7" w:rsidRDefault="00AE31B7">
      <w:pPr>
        <w:rPr>
          <w:rFonts w:cs="Arial"/>
          <w:szCs w:val="24"/>
        </w:rPr>
      </w:pPr>
      <w:r>
        <w:rPr>
          <w:rFonts w:cs="Arial"/>
          <w:szCs w:val="24"/>
        </w:rPr>
        <w:t xml:space="preserve">The Mullangarrie Unit is a residential </w:t>
      </w:r>
      <w:r w:rsidR="00CD22B8">
        <w:rPr>
          <w:rFonts w:cs="Arial"/>
          <w:szCs w:val="24"/>
        </w:rPr>
        <w:t xml:space="preserve">unit </w:t>
      </w:r>
      <w:r>
        <w:rPr>
          <w:rFonts w:cs="Arial"/>
          <w:szCs w:val="24"/>
        </w:rPr>
        <w:t>in Red Hill</w:t>
      </w:r>
      <w:r w:rsidR="004B090A">
        <w:rPr>
          <w:rFonts w:cs="Arial"/>
          <w:szCs w:val="24"/>
        </w:rPr>
        <w:t>, on the Carey Gardens campus of BaptistCare</w:t>
      </w:r>
      <w:r>
        <w:rPr>
          <w:rFonts w:cs="Arial"/>
          <w:szCs w:val="24"/>
        </w:rPr>
        <w:t>.  Whil</w:t>
      </w:r>
      <w:r w:rsidR="007724DC">
        <w:rPr>
          <w:rFonts w:cs="Arial"/>
          <w:szCs w:val="24"/>
        </w:rPr>
        <w:t>e staying</w:t>
      </w:r>
      <w:r>
        <w:rPr>
          <w:rFonts w:cs="Arial"/>
          <w:szCs w:val="24"/>
        </w:rPr>
        <w:t xml:space="preserve"> at the Mullangarrie Unit</w:t>
      </w:r>
      <w:r w:rsidR="005450F9">
        <w:rPr>
          <w:rFonts w:cs="Arial"/>
          <w:szCs w:val="24"/>
        </w:rPr>
        <w:t xml:space="preserve">, </w:t>
      </w:r>
      <w:r>
        <w:rPr>
          <w:rFonts w:cs="Arial"/>
          <w:szCs w:val="24"/>
        </w:rPr>
        <w:t xml:space="preserve">the </w:t>
      </w:r>
      <w:r w:rsidR="005E5D81">
        <w:rPr>
          <w:rFonts w:cs="Arial"/>
          <w:szCs w:val="24"/>
        </w:rPr>
        <w:t>patient</w:t>
      </w:r>
      <w:r>
        <w:rPr>
          <w:rFonts w:cs="Arial"/>
          <w:szCs w:val="24"/>
        </w:rPr>
        <w:t xml:space="preserve"> </w:t>
      </w:r>
      <w:r w:rsidR="005450F9">
        <w:rPr>
          <w:rFonts w:cs="Arial"/>
          <w:szCs w:val="24"/>
        </w:rPr>
        <w:t xml:space="preserve">is expected to </w:t>
      </w:r>
      <w:r>
        <w:rPr>
          <w:rFonts w:cs="Arial"/>
          <w:szCs w:val="24"/>
        </w:rPr>
        <w:t xml:space="preserve">participate in </w:t>
      </w:r>
      <w:r w:rsidR="00F8565F">
        <w:rPr>
          <w:rFonts w:cs="Arial"/>
          <w:szCs w:val="24"/>
        </w:rPr>
        <w:t>low</w:t>
      </w:r>
      <w:r>
        <w:rPr>
          <w:rFonts w:cs="Arial"/>
          <w:szCs w:val="24"/>
        </w:rPr>
        <w:t xml:space="preserve"> intensity therapy to work towards their goals.  The Mullangarrie Unit is not a respite facility</w:t>
      </w:r>
      <w:r w:rsidR="005450F9">
        <w:rPr>
          <w:rFonts w:cs="Arial"/>
          <w:szCs w:val="24"/>
        </w:rPr>
        <w:t xml:space="preserve"> and i</w:t>
      </w:r>
      <w:r>
        <w:rPr>
          <w:rFonts w:cs="Arial"/>
          <w:szCs w:val="24"/>
        </w:rPr>
        <w:t xml:space="preserve">f the </w:t>
      </w:r>
      <w:r w:rsidR="005E5D81">
        <w:rPr>
          <w:rFonts w:cs="Arial"/>
          <w:szCs w:val="24"/>
        </w:rPr>
        <w:t>patient</w:t>
      </w:r>
      <w:r>
        <w:rPr>
          <w:rFonts w:cs="Arial"/>
          <w:szCs w:val="24"/>
        </w:rPr>
        <w:t xml:space="preserve"> is unable to participate in </w:t>
      </w:r>
      <w:r w:rsidR="00C431B9">
        <w:rPr>
          <w:rFonts w:cs="Arial"/>
          <w:szCs w:val="24"/>
        </w:rPr>
        <w:t>therapy,</w:t>
      </w:r>
      <w:r>
        <w:rPr>
          <w:rFonts w:cs="Arial"/>
          <w:szCs w:val="24"/>
        </w:rPr>
        <w:t xml:space="preserve"> they should be referred to </w:t>
      </w:r>
      <w:r w:rsidR="005450F9">
        <w:rPr>
          <w:rFonts w:cs="Arial"/>
          <w:szCs w:val="24"/>
        </w:rPr>
        <w:t>other</w:t>
      </w:r>
      <w:r>
        <w:rPr>
          <w:rFonts w:cs="Arial"/>
          <w:szCs w:val="24"/>
        </w:rPr>
        <w:t xml:space="preserve"> services.</w:t>
      </w:r>
    </w:p>
    <w:p w14:paraId="1EC71690" w14:textId="77777777" w:rsidR="001541F7" w:rsidRDefault="001541F7">
      <w:pPr>
        <w:rPr>
          <w:rFonts w:cs="Arial"/>
          <w:szCs w:val="24"/>
        </w:rPr>
      </w:pPr>
    </w:p>
    <w:p w14:paraId="1EC71691" w14:textId="47E1F595" w:rsidR="001541F7" w:rsidRDefault="007D35A7">
      <w:pPr>
        <w:rPr>
          <w:rFonts w:cs="Arial"/>
          <w:szCs w:val="24"/>
        </w:rPr>
      </w:pPr>
      <w:r>
        <w:rPr>
          <w:rFonts w:cs="Arial"/>
          <w:szCs w:val="24"/>
        </w:rPr>
        <w:t xml:space="preserve">The Mullangarrie Unit is not a medical facility and does not have either nursing or medical services outside the hours of Monday to Friday </w:t>
      </w:r>
      <w:r w:rsidR="009B78EC">
        <w:rPr>
          <w:rFonts w:cs="Arial"/>
          <w:szCs w:val="24"/>
        </w:rPr>
        <w:t>08:30</w:t>
      </w:r>
      <w:r>
        <w:rPr>
          <w:rFonts w:cs="Arial"/>
          <w:szCs w:val="24"/>
        </w:rPr>
        <w:t xml:space="preserve"> to </w:t>
      </w:r>
      <w:r w:rsidR="009B78EC">
        <w:rPr>
          <w:rFonts w:cs="Arial"/>
          <w:szCs w:val="24"/>
        </w:rPr>
        <w:t>16:00 hours</w:t>
      </w:r>
      <w:r>
        <w:rPr>
          <w:rFonts w:cs="Arial"/>
          <w:szCs w:val="24"/>
        </w:rPr>
        <w:t xml:space="preserve">. </w:t>
      </w:r>
      <w:r w:rsidR="00AE31B7">
        <w:rPr>
          <w:rFonts w:cs="Arial"/>
          <w:szCs w:val="24"/>
        </w:rPr>
        <w:t xml:space="preserve">Medical services at the Mullangarrie Unit are provided through the Department of Geriatric Medicine at </w:t>
      </w:r>
      <w:r w:rsidR="002F6944">
        <w:rPr>
          <w:rFonts w:cs="Arial"/>
          <w:szCs w:val="24"/>
        </w:rPr>
        <w:t>CHS</w:t>
      </w:r>
      <w:r w:rsidR="00AE31B7">
        <w:rPr>
          <w:rFonts w:cs="Arial"/>
          <w:szCs w:val="24"/>
        </w:rPr>
        <w:t xml:space="preserve">.  If a </w:t>
      </w:r>
      <w:r w:rsidR="005E5D81">
        <w:rPr>
          <w:rFonts w:cs="Arial"/>
          <w:szCs w:val="24"/>
        </w:rPr>
        <w:t>patient</w:t>
      </w:r>
      <w:r w:rsidR="00AE31B7">
        <w:rPr>
          <w:rFonts w:cs="Arial"/>
          <w:szCs w:val="24"/>
        </w:rPr>
        <w:t xml:space="preserve"> becomes unwell</w:t>
      </w:r>
      <w:r w:rsidR="002F6944">
        <w:rPr>
          <w:rFonts w:cs="Arial"/>
          <w:szCs w:val="24"/>
        </w:rPr>
        <w:t xml:space="preserve"> out of </w:t>
      </w:r>
      <w:r w:rsidR="00C431B9">
        <w:rPr>
          <w:rFonts w:cs="Arial"/>
          <w:szCs w:val="24"/>
        </w:rPr>
        <w:t>hours,</w:t>
      </w:r>
      <w:r w:rsidR="00AE31B7">
        <w:rPr>
          <w:rFonts w:cs="Arial"/>
          <w:szCs w:val="24"/>
        </w:rPr>
        <w:t xml:space="preserve"> they will be transferred back to T</w:t>
      </w:r>
      <w:r w:rsidR="000B401C">
        <w:rPr>
          <w:rFonts w:cs="Arial"/>
          <w:szCs w:val="24"/>
        </w:rPr>
        <w:t xml:space="preserve">he </w:t>
      </w:r>
      <w:r w:rsidR="00AE31B7">
        <w:rPr>
          <w:rFonts w:cs="Arial"/>
          <w:szCs w:val="24"/>
        </w:rPr>
        <w:t>C</w:t>
      </w:r>
      <w:r w:rsidR="000B401C">
        <w:rPr>
          <w:rFonts w:cs="Arial"/>
          <w:szCs w:val="24"/>
        </w:rPr>
        <w:t xml:space="preserve">anberra </w:t>
      </w:r>
      <w:r w:rsidR="00AE31B7">
        <w:rPr>
          <w:rFonts w:cs="Arial"/>
          <w:szCs w:val="24"/>
        </w:rPr>
        <w:t>H</w:t>
      </w:r>
      <w:r w:rsidR="000B401C">
        <w:rPr>
          <w:rFonts w:cs="Arial"/>
          <w:szCs w:val="24"/>
        </w:rPr>
        <w:t>ospital</w:t>
      </w:r>
      <w:r w:rsidR="00AE31B7">
        <w:rPr>
          <w:rFonts w:cs="Arial"/>
          <w:szCs w:val="24"/>
        </w:rPr>
        <w:t>.</w:t>
      </w:r>
    </w:p>
    <w:p w14:paraId="3F6888DB" w14:textId="28571559" w:rsidR="00CE4462" w:rsidRDefault="00CE4462">
      <w:pPr>
        <w:rPr>
          <w:rFonts w:cs="Arial"/>
          <w:szCs w:val="24"/>
        </w:rPr>
      </w:pPr>
    </w:p>
    <w:p w14:paraId="75C5D71D" w14:textId="6CDD80A3" w:rsidR="00CE4462" w:rsidRDefault="00CE4462" w:rsidP="00CE4462">
      <w:pPr>
        <w:jc w:val="both"/>
        <w:rPr>
          <w:rFonts w:cs="Arial"/>
          <w:szCs w:val="24"/>
        </w:rPr>
      </w:pPr>
      <w:r>
        <w:rPr>
          <w:rFonts w:cs="Arial"/>
          <w:szCs w:val="24"/>
        </w:rPr>
        <w:t xml:space="preserve">When the </w:t>
      </w:r>
      <w:r w:rsidR="005E5D81">
        <w:rPr>
          <w:rFonts w:cs="Arial"/>
          <w:szCs w:val="24"/>
        </w:rPr>
        <w:t>patient</w:t>
      </w:r>
      <w:r>
        <w:rPr>
          <w:rFonts w:cs="Arial"/>
          <w:szCs w:val="24"/>
        </w:rPr>
        <w:t xml:space="preserve"> is in their own home medical </w:t>
      </w:r>
      <w:r w:rsidR="00721CEB">
        <w:rPr>
          <w:rFonts w:cs="Arial"/>
          <w:szCs w:val="24"/>
        </w:rPr>
        <w:t>care</w:t>
      </w:r>
      <w:r>
        <w:rPr>
          <w:rFonts w:cs="Arial"/>
          <w:szCs w:val="24"/>
        </w:rPr>
        <w:t xml:space="preserve"> is provided by their G</w:t>
      </w:r>
      <w:r w:rsidR="006B1832">
        <w:rPr>
          <w:rFonts w:cs="Arial"/>
          <w:szCs w:val="24"/>
        </w:rPr>
        <w:t xml:space="preserve">eneral </w:t>
      </w:r>
      <w:r>
        <w:rPr>
          <w:rFonts w:cs="Arial"/>
          <w:szCs w:val="24"/>
        </w:rPr>
        <w:t>P</w:t>
      </w:r>
      <w:r w:rsidR="006B1832">
        <w:rPr>
          <w:rFonts w:cs="Arial"/>
          <w:szCs w:val="24"/>
        </w:rPr>
        <w:t>ractitioner</w:t>
      </w:r>
      <w:r w:rsidR="00C94910">
        <w:rPr>
          <w:rFonts w:cs="Arial"/>
          <w:szCs w:val="24"/>
        </w:rPr>
        <w:t xml:space="preserve"> (GP)</w:t>
      </w:r>
      <w:r>
        <w:rPr>
          <w:rFonts w:cs="Arial"/>
          <w:szCs w:val="24"/>
        </w:rPr>
        <w:t>.</w:t>
      </w:r>
    </w:p>
    <w:p w14:paraId="1EC71692" w14:textId="77777777" w:rsidR="005955CB" w:rsidRDefault="005955CB" w:rsidP="00AE31B7">
      <w:pPr>
        <w:jc w:val="both"/>
        <w:rPr>
          <w:rFonts w:cs="Arial"/>
          <w:szCs w:val="24"/>
        </w:rPr>
      </w:pPr>
    </w:p>
    <w:p w14:paraId="1EC71693" w14:textId="4807A7C2" w:rsidR="001541F7" w:rsidRDefault="005E5D81">
      <w:pPr>
        <w:rPr>
          <w:rFonts w:cs="Arial"/>
          <w:szCs w:val="24"/>
        </w:rPr>
      </w:pPr>
      <w:r>
        <w:rPr>
          <w:rFonts w:cs="Arial"/>
          <w:szCs w:val="24"/>
        </w:rPr>
        <w:t>Patient</w:t>
      </w:r>
      <w:r w:rsidR="00AE31B7">
        <w:rPr>
          <w:rFonts w:cs="Arial"/>
          <w:szCs w:val="24"/>
        </w:rPr>
        <w:t xml:space="preserve">s </w:t>
      </w:r>
      <w:r w:rsidR="00CE4462">
        <w:rPr>
          <w:rFonts w:cs="Arial"/>
          <w:szCs w:val="24"/>
        </w:rPr>
        <w:t>can</w:t>
      </w:r>
      <w:r w:rsidR="00AE31B7">
        <w:rPr>
          <w:rFonts w:cs="Arial"/>
          <w:szCs w:val="24"/>
        </w:rPr>
        <w:t xml:space="preserve"> access the </w:t>
      </w:r>
      <w:r w:rsidR="00B755D1">
        <w:rPr>
          <w:rFonts w:cs="Arial"/>
          <w:szCs w:val="24"/>
        </w:rPr>
        <w:t>following</w:t>
      </w:r>
      <w:r w:rsidR="00AE31B7">
        <w:rPr>
          <w:rFonts w:cs="Arial"/>
          <w:szCs w:val="24"/>
        </w:rPr>
        <w:t xml:space="preserve"> services with TTCP, both in </w:t>
      </w:r>
      <w:r w:rsidR="009A76A6">
        <w:rPr>
          <w:rFonts w:cs="Arial"/>
          <w:szCs w:val="24"/>
        </w:rPr>
        <w:t>their</w:t>
      </w:r>
      <w:r w:rsidR="004B090A">
        <w:rPr>
          <w:rFonts w:cs="Arial"/>
          <w:szCs w:val="24"/>
        </w:rPr>
        <w:t xml:space="preserve"> own </w:t>
      </w:r>
      <w:r w:rsidR="00AE31B7">
        <w:rPr>
          <w:rFonts w:cs="Arial"/>
          <w:szCs w:val="24"/>
        </w:rPr>
        <w:t xml:space="preserve">home and </w:t>
      </w:r>
      <w:r w:rsidR="005955CB">
        <w:rPr>
          <w:rFonts w:cs="Arial"/>
          <w:szCs w:val="24"/>
        </w:rPr>
        <w:t>w</w:t>
      </w:r>
      <w:r w:rsidR="00AE31B7">
        <w:rPr>
          <w:rFonts w:cs="Arial"/>
          <w:szCs w:val="24"/>
        </w:rPr>
        <w:t>ithin the Mullangarrie Unit</w:t>
      </w:r>
      <w:r w:rsidR="00CE4462" w:rsidRPr="00E6176B">
        <w:rPr>
          <w:rFonts w:cs="Arial"/>
          <w:szCs w:val="24"/>
        </w:rPr>
        <w:t>, if assessed as appropriate by the TTCP team</w:t>
      </w:r>
      <w:r w:rsidR="00AE31B7" w:rsidRPr="00E6176B">
        <w:rPr>
          <w:rFonts w:cs="Arial"/>
          <w:szCs w:val="24"/>
        </w:rPr>
        <w:t>:</w:t>
      </w:r>
    </w:p>
    <w:p w14:paraId="1EC71694" w14:textId="77777777" w:rsidR="001541F7" w:rsidRPr="002C1923" w:rsidRDefault="00AE31B7" w:rsidP="00E96E34">
      <w:pPr>
        <w:pStyle w:val="ListBullet"/>
        <w:tabs>
          <w:tab w:val="clear" w:pos="1080"/>
        </w:tabs>
        <w:ind w:left="426" w:hanging="426"/>
      </w:pPr>
      <w:r w:rsidRPr="002C1923">
        <w:t xml:space="preserve">Occupational </w:t>
      </w:r>
      <w:r w:rsidR="002F6944" w:rsidRPr="002C1923">
        <w:t>T</w:t>
      </w:r>
      <w:r w:rsidRPr="002C1923">
        <w:t>herapy</w:t>
      </w:r>
    </w:p>
    <w:p w14:paraId="1EC71695" w14:textId="5F1D4A0E" w:rsidR="001541F7" w:rsidRPr="002C1923" w:rsidRDefault="00AE31B7" w:rsidP="00E96E34">
      <w:pPr>
        <w:pStyle w:val="ListBullet"/>
        <w:tabs>
          <w:tab w:val="clear" w:pos="1080"/>
        </w:tabs>
        <w:ind w:left="426" w:hanging="426"/>
      </w:pPr>
      <w:r w:rsidRPr="002C1923">
        <w:t>Physiotherapy</w:t>
      </w:r>
      <w:r w:rsidR="00CE4462">
        <w:t>, including hydrotherapy and exercise group</w:t>
      </w:r>
      <w:r w:rsidR="002774A0">
        <w:t>s</w:t>
      </w:r>
    </w:p>
    <w:p w14:paraId="1EC71696" w14:textId="621FFAE8" w:rsidR="001541F7" w:rsidRPr="002C1923" w:rsidRDefault="00AE31B7" w:rsidP="00E96E34">
      <w:pPr>
        <w:pStyle w:val="ListBullet"/>
        <w:tabs>
          <w:tab w:val="clear" w:pos="1080"/>
        </w:tabs>
        <w:ind w:left="426" w:hanging="426"/>
      </w:pPr>
      <w:r w:rsidRPr="002C1923">
        <w:t xml:space="preserve">Social </w:t>
      </w:r>
      <w:r w:rsidR="004B090A">
        <w:t>W</w:t>
      </w:r>
      <w:r w:rsidRPr="002C1923">
        <w:t>ork</w:t>
      </w:r>
    </w:p>
    <w:p w14:paraId="1EC71697" w14:textId="7FE9871F" w:rsidR="001541F7" w:rsidRPr="002C1923" w:rsidRDefault="004B090A" w:rsidP="00E96E34">
      <w:pPr>
        <w:pStyle w:val="ListBullet"/>
        <w:tabs>
          <w:tab w:val="clear" w:pos="1080"/>
        </w:tabs>
        <w:ind w:left="426" w:hanging="426"/>
      </w:pPr>
      <w:r>
        <w:t xml:space="preserve">Dietetics </w:t>
      </w:r>
    </w:p>
    <w:p w14:paraId="1EC71698" w14:textId="08117BA0" w:rsidR="001541F7" w:rsidRPr="002C1923" w:rsidRDefault="00EF0A41" w:rsidP="00E96E34">
      <w:pPr>
        <w:pStyle w:val="ListBullet"/>
        <w:tabs>
          <w:tab w:val="clear" w:pos="1080"/>
        </w:tabs>
        <w:ind w:left="426" w:hanging="426"/>
      </w:pPr>
      <w:r w:rsidRPr="002C1923">
        <w:t xml:space="preserve">Speech </w:t>
      </w:r>
      <w:r w:rsidR="00B755D1">
        <w:t>Pathology</w:t>
      </w:r>
    </w:p>
    <w:p w14:paraId="1EC71699" w14:textId="1C7674BA" w:rsidR="001541F7" w:rsidRPr="002C1923" w:rsidRDefault="00AE31B7" w:rsidP="00E96E34">
      <w:pPr>
        <w:pStyle w:val="ListBullet"/>
        <w:tabs>
          <w:tab w:val="clear" w:pos="1080"/>
        </w:tabs>
        <w:ind w:left="426" w:hanging="426"/>
      </w:pPr>
      <w:r w:rsidRPr="002C1923">
        <w:t xml:space="preserve">Allied </w:t>
      </w:r>
      <w:r w:rsidR="004B090A">
        <w:t>H</w:t>
      </w:r>
      <w:r w:rsidR="00EF0A41" w:rsidRPr="002C1923">
        <w:t>ealth A</w:t>
      </w:r>
      <w:r w:rsidRPr="002C1923">
        <w:t>ssistants</w:t>
      </w:r>
    </w:p>
    <w:p w14:paraId="1EC7169A" w14:textId="77777777" w:rsidR="001541F7" w:rsidRPr="002C1923" w:rsidRDefault="00AE31B7" w:rsidP="00E96E34">
      <w:pPr>
        <w:pStyle w:val="ListBullet"/>
        <w:tabs>
          <w:tab w:val="clear" w:pos="1080"/>
        </w:tabs>
        <w:ind w:left="426" w:hanging="426"/>
      </w:pPr>
      <w:r w:rsidRPr="002C1923">
        <w:t xml:space="preserve">Nursing </w:t>
      </w:r>
    </w:p>
    <w:p w14:paraId="1EC7169B" w14:textId="401DB10F" w:rsidR="001541F7" w:rsidRPr="002C1923" w:rsidRDefault="00AE31B7" w:rsidP="00E96E34">
      <w:pPr>
        <w:pStyle w:val="ListBullet"/>
        <w:tabs>
          <w:tab w:val="clear" w:pos="1080"/>
        </w:tabs>
        <w:ind w:left="426" w:hanging="426"/>
      </w:pPr>
      <w:r w:rsidRPr="002C1923">
        <w:t xml:space="preserve">Personal </w:t>
      </w:r>
      <w:r w:rsidR="004B090A">
        <w:t>C</w:t>
      </w:r>
      <w:r w:rsidRPr="002C1923">
        <w:t xml:space="preserve">are </w:t>
      </w:r>
      <w:r w:rsidR="00001D10" w:rsidRPr="002C1923">
        <w:t>e.g.,</w:t>
      </w:r>
      <w:r w:rsidRPr="002C1923">
        <w:t xml:space="preserve"> assistance with showering, shopping, transport</w:t>
      </w:r>
    </w:p>
    <w:p w14:paraId="1EC7169C" w14:textId="568E012D" w:rsidR="001541F7" w:rsidRDefault="00AE31B7" w:rsidP="00E96E34">
      <w:pPr>
        <w:pStyle w:val="ListBullet"/>
        <w:tabs>
          <w:tab w:val="clear" w:pos="1080"/>
        </w:tabs>
        <w:ind w:left="426" w:hanging="426"/>
      </w:pPr>
      <w:r w:rsidRPr="002C1923">
        <w:t xml:space="preserve">Case </w:t>
      </w:r>
      <w:r w:rsidR="00C60FEA">
        <w:t>M</w:t>
      </w:r>
      <w:r w:rsidRPr="002C1923">
        <w:t>anagement</w:t>
      </w:r>
    </w:p>
    <w:p w14:paraId="1EC7169F" w14:textId="77777777" w:rsidR="00AE31B7" w:rsidRDefault="00AE31B7" w:rsidP="00AE31B7">
      <w:pPr>
        <w:jc w:val="both"/>
        <w:rPr>
          <w:rFonts w:cs="Arial"/>
          <w:szCs w:val="24"/>
        </w:rPr>
      </w:pPr>
    </w:p>
    <w:p w14:paraId="24E1604E" w14:textId="160F9416" w:rsidR="00721CEB" w:rsidRPr="00721CEB" w:rsidRDefault="00721CEB">
      <w:pPr>
        <w:rPr>
          <w:rFonts w:cs="Arial"/>
          <w:b/>
          <w:bCs/>
          <w:szCs w:val="24"/>
        </w:rPr>
      </w:pPr>
      <w:r w:rsidRPr="00721CEB">
        <w:rPr>
          <w:rFonts w:cs="Arial"/>
          <w:b/>
          <w:bCs/>
          <w:szCs w:val="24"/>
        </w:rPr>
        <w:lastRenderedPageBreak/>
        <w:t>Fees</w:t>
      </w:r>
    </w:p>
    <w:p w14:paraId="1EC716A0" w14:textId="6EB0BD9F" w:rsidR="001541F7" w:rsidRDefault="00AE31B7">
      <w:pPr>
        <w:rPr>
          <w:rFonts w:cs="Arial"/>
          <w:szCs w:val="24"/>
        </w:rPr>
      </w:pPr>
      <w:r>
        <w:rPr>
          <w:rFonts w:cs="Arial"/>
          <w:szCs w:val="24"/>
        </w:rPr>
        <w:t>There is a fee associated with entering TTCP</w:t>
      </w:r>
      <w:r w:rsidR="007E452A">
        <w:rPr>
          <w:rStyle w:val="FootnoteReference"/>
          <w:rFonts w:cs="Arial"/>
          <w:szCs w:val="24"/>
        </w:rPr>
        <w:footnoteReference w:id="4"/>
      </w:r>
      <w:r w:rsidR="00362123">
        <w:rPr>
          <w:rFonts w:cs="Arial"/>
          <w:szCs w:val="24"/>
        </w:rPr>
        <w:t>, but no person will be denied access to TTCP because of their inability to pay</w:t>
      </w:r>
      <w:r>
        <w:rPr>
          <w:rFonts w:cs="Arial"/>
          <w:szCs w:val="24"/>
        </w:rPr>
        <w:t xml:space="preserve">.  The </w:t>
      </w:r>
      <w:r w:rsidR="005E5D81">
        <w:rPr>
          <w:rFonts w:cs="Arial"/>
          <w:szCs w:val="24"/>
        </w:rPr>
        <w:t>patient</w:t>
      </w:r>
      <w:r>
        <w:rPr>
          <w:rFonts w:cs="Arial"/>
          <w:szCs w:val="24"/>
        </w:rPr>
        <w:t xml:space="preserve"> </w:t>
      </w:r>
      <w:r w:rsidR="002F6944">
        <w:rPr>
          <w:rFonts w:cs="Arial"/>
          <w:szCs w:val="24"/>
        </w:rPr>
        <w:t xml:space="preserve">may </w:t>
      </w:r>
      <w:r>
        <w:rPr>
          <w:rFonts w:cs="Arial"/>
          <w:szCs w:val="24"/>
        </w:rPr>
        <w:t xml:space="preserve">be asked to pay a maximum of 85% of the basic daily rate of the single pension if they are going to the Mullangarrie Unit and 17.5% of the basic daily rate of the single pension for </w:t>
      </w:r>
      <w:r w:rsidR="002F6944">
        <w:rPr>
          <w:rFonts w:cs="Arial"/>
          <w:szCs w:val="24"/>
        </w:rPr>
        <w:t xml:space="preserve">care in </w:t>
      </w:r>
      <w:r>
        <w:rPr>
          <w:rFonts w:cs="Arial"/>
          <w:szCs w:val="24"/>
        </w:rPr>
        <w:t xml:space="preserve">the </w:t>
      </w:r>
      <w:r w:rsidR="00163007">
        <w:rPr>
          <w:rFonts w:cs="Arial"/>
          <w:szCs w:val="24"/>
        </w:rPr>
        <w:t>C</w:t>
      </w:r>
      <w:r>
        <w:rPr>
          <w:rFonts w:cs="Arial"/>
          <w:szCs w:val="24"/>
        </w:rPr>
        <w:t xml:space="preserve">ommunity.  This fee can be negotiated between the patient and BaptistCare staff. </w:t>
      </w:r>
    </w:p>
    <w:p w14:paraId="1EC716A1" w14:textId="77777777" w:rsidR="005955CB" w:rsidRDefault="005955CB">
      <w:pPr>
        <w:rPr>
          <w:rFonts w:cs="Arial"/>
          <w:szCs w:val="24"/>
        </w:rPr>
      </w:pPr>
    </w:p>
    <w:p w14:paraId="1EC716A2" w14:textId="77777777" w:rsidR="007B6904" w:rsidRDefault="00E262CB" w:rsidP="007B6904">
      <w:pPr>
        <w:jc w:val="right"/>
        <w:rPr>
          <w:rFonts w:cs="Arial"/>
          <w:i/>
          <w:szCs w:val="24"/>
        </w:rPr>
      </w:pPr>
      <w:hyperlink w:anchor="Contents" w:history="1">
        <w:r w:rsidR="007B6904" w:rsidRPr="00590902">
          <w:rPr>
            <w:rStyle w:val="Hyperlink"/>
            <w:rFonts w:cs="Arial"/>
            <w:i/>
            <w:szCs w:val="24"/>
          </w:rPr>
          <w:t>Back to Table of Contents</w:t>
        </w:r>
      </w:hyperlink>
      <w:r w:rsidR="007B6904">
        <w:rPr>
          <w:rFonts w:cs="Arial"/>
          <w:i/>
          <w:szCs w:val="24"/>
        </w:rPr>
        <w:t xml:space="preserve"> </w:t>
      </w:r>
    </w:p>
    <w:p w14:paraId="1EC716A3" w14:textId="77777777" w:rsidR="007B6904" w:rsidRDefault="007B6904" w:rsidP="007B6904">
      <w:pPr>
        <w:pStyle w:val="ProcedureTemplate"/>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1EC716A5" w14:textId="77777777" w:rsidTr="00802CC5">
        <w:trPr>
          <w:cantSplit/>
          <w:trHeight w:val="285"/>
        </w:trPr>
        <w:tc>
          <w:tcPr>
            <w:tcW w:w="9158" w:type="dxa"/>
            <w:shd w:val="clear" w:color="auto" w:fill="A6A6A6" w:themeFill="background1" w:themeFillShade="A6"/>
          </w:tcPr>
          <w:p w14:paraId="1EC716A4" w14:textId="77777777" w:rsidR="007B6904" w:rsidRPr="00C76688" w:rsidRDefault="007B6904" w:rsidP="00BF4D2C">
            <w:pPr>
              <w:pStyle w:val="Heading1"/>
            </w:pPr>
            <w:bookmarkStart w:id="17" w:name="_Toc389473281"/>
            <w:bookmarkStart w:id="18" w:name="_Toc93669625"/>
            <w:r w:rsidRPr="00C76688">
              <w:t xml:space="preserve">Section 2 – </w:t>
            </w:r>
            <w:bookmarkEnd w:id="17"/>
            <w:r w:rsidR="00AE31B7">
              <w:t>Eligibility</w:t>
            </w:r>
            <w:bookmarkEnd w:id="18"/>
          </w:p>
        </w:tc>
      </w:tr>
    </w:tbl>
    <w:p w14:paraId="1EC716A6" w14:textId="77777777" w:rsidR="00AE31B7" w:rsidRDefault="00AE31B7" w:rsidP="00AE31B7">
      <w:pPr>
        <w:rPr>
          <w:rFonts w:asciiTheme="minorHAnsi" w:hAnsiTheme="minorHAnsi" w:cstheme="minorHAnsi"/>
          <w:b/>
          <w:szCs w:val="24"/>
          <w:u w:val="single"/>
        </w:rPr>
      </w:pPr>
    </w:p>
    <w:p w14:paraId="1EC716A7" w14:textId="70FA2739" w:rsidR="00AE31B7" w:rsidRPr="00431405" w:rsidRDefault="00AE31B7" w:rsidP="00AE31B7">
      <w:pPr>
        <w:rPr>
          <w:rFonts w:asciiTheme="minorHAnsi" w:hAnsiTheme="minorHAnsi" w:cstheme="minorHAnsi"/>
          <w:i/>
          <w:szCs w:val="24"/>
          <w:u w:val="single"/>
        </w:rPr>
      </w:pPr>
      <w:r w:rsidRPr="00431405">
        <w:rPr>
          <w:rFonts w:asciiTheme="minorHAnsi" w:hAnsiTheme="minorHAnsi" w:cstheme="minorHAnsi"/>
          <w:szCs w:val="24"/>
        </w:rPr>
        <w:t xml:space="preserve">To access TTCP the </w:t>
      </w:r>
      <w:r w:rsidR="005E5D81">
        <w:rPr>
          <w:rFonts w:asciiTheme="minorHAnsi" w:hAnsiTheme="minorHAnsi" w:cstheme="minorHAnsi"/>
          <w:szCs w:val="24"/>
        </w:rPr>
        <w:t>patient</w:t>
      </w:r>
      <w:r w:rsidRPr="00431405">
        <w:rPr>
          <w:rFonts w:asciiTheme="minorHAnsi" w:hAnsiTheme="minorHAnsi" w:cstheme="minorHAnsi"/>
          <w:szCs w:val="24"/>
        </w:rPr>
        <w:t xml:space="preserve"> must:</w:t>
      </w:r>
    </w:p>
    <w:p w14:paraId="1E4B1D2B" w14:textId="585F768D" w:rsidR="00506D6D" w:rsidRPr="00506D6D" w:rsidRDefault="00506D6D" w:rsidP="00E96E34">
      <w:pPr>
        <w:pStyle w:val="ListBullet"/>
        <w:tabs>
          <w:tab w:val="clear" w:pos="1080"/>
        </w:tabs>
        <w:ind w:left="426" w:hanging="426"/>
        <w:rPr>
          <w:i/>
          <w:u w:val="single"/>
        </w:rPr>
      </w:pPr>
      <w:r>
        <w:t xml:space="preserve">Be a patient </w:t>
      </w:r>
      <w:r w:rsidR="00A15EAB">
        <w:t xml:space="preserve">currently </w:t>
      </w:r>
      <w:r>
        <w:t>in a public or private hospital (this includes people receiving hospital-in-the-home)</w:t>
      </w:r>
    </w:p>
    <w:p w14:paraId="11CC117F" w14:textId="77777777" w:rsidR="00C434D5" w:rsidRDefault="007630BB" w:rsidP="00E96E34">
      <w:pPr>
        <w:pStyle w:val="ListBullet"/>
        <w:tabs>
          <w:tab w:val="clear" w:pos="1080"/>
        </w:tabs>
        <w:ind w:left="426" w:hanging="426"/>
        <w:rPr>
          <w:rFonts w:cs="Arial"/>
          <w:color w:val="000000" w:themeColor="text1"/>
        </w:rPr>
      </w:pPr>
      <w:r>
        <w:rPr>
          <w:rFonts w:cs="Arial"/>
          <w:color w:val="000000" w:themeColor="text1"/>
        </w:rPr>
        <w:t>Benefit from services for a short period of time:</w:t>
      </w:r>
    </w:p>
    <w:p w14:paraId="41EF3FFB" w14:textId="5CF288F6" w:rsidR="00433786" w:rsidRPr="0004398F" w:rsidRDefault="00A15EAB" w:rsidP="00E96E34">
      <w:pPr>
        <w:pStyle w:val="ListParagraph"/>
        <w:numPr>
          <w:ilvl w:val="0"/>
          <w:numId w:val="2"/>
        </w:numPr>
        <w:tabs>
          <w:tab w:val="clear" w:pos="786"/>
        </w:tabs>
        <w:ind w:left="851" w:hanging="425"/>
        <w:rPr>
          <w:rFonts w:asciiTheme="minorHAnsi" w:hAnsiTheme="minorHAnsi" w:cstheme="minorHAnsi"/>
          <w:szCs w:val="24"/>
        </w:rPr>
      </w:pPr>
      <w:r w:rsidRPr="0004398F">
        <w:rPr>
          <w:rFonts w:asciiTheme="minorHAnsi" w:hAnsiTheme="minorHAnsi" w:cstheme="minorHAnsi"/>
          <w:szCs w:val="24"/>
        </w:rPr>
        <w:t xml:space="preserve">Require </w:t>
      </w:r>
      <w:r w:rsidR="00B755D1">
        <w:rPr>
          <w:rFonts w:asciiTheme="minorHAnsi" w:hAnsiTheme="minorHAnsi" w:cstheme="minorHAnsi"/>
          <w:szCs w:val="24"/>
        </w:rPr>
        <w:t>low</w:t>
      </w:r>
      <w:r w:rsidRPr="0004398F">
        <w:rPr>
          <w:rFonts w:asciiTheme="minorHAnsi" w:hAnsiTheme="minorHAnsi" w:cstheme="minorHAnsi"/>
          <w:szCs w:val="24"/>
        </w:rPr>
        <w:t xml:space="preserve"> intensity therapy and b</w:t>
      </w:r>
      <w:r w:rsidR="00433786" w:rsidRPr="0004398F">
        <w:rPr>
          <w:rFonts w:asciiTheme="minorHAnsi" w:hAnsiTheme="minorHAnsi" w:cstheme="minorHAnsi"/>
          <w:szCs w:val="24"/>
        </w:rPr>
        <w:t xml:space="preserve">e willing and able to participate in, and benefit from, </w:t>
      </w:r>
      <w:r w:rsidR="00B755D1">
        <w:rPr>
          <w:rFonts w:asciiTheme="minorHAnsi" w:hAnsiTheme="minorHAnsi" w:cstheme="minorHAnsi"/>
          <w:szCs w:val="24"/>
        </w:rPr>
        <w:t>low</w:t>
      </w:r>
      <w:r w:rsidR="00433786" w:rsidRPr="0004398F">
        <w:rPr>
          <w:rFonts w:asciiTheme="minorHAnsi" w:hAnsiTheme="minorHAnsi" w:cstheme="minorHAnsi"/>
          <w:szCs w:val="24"/>
        </w:rPr>
        <w:t xml:space="preserve"> intensity therapy</w:t>
      </w:r>
    </w:p>
    <w:p w14:paraId="5E1CB35E" w14:textId="303785A7" w:rsidR="00433786" w:rsidRPr="0004398F" w:rsidRDefault="00433786" w:rsidP="00E96E34">
      <w:pPr>
        <w:pStyle w:val="ListParagraph"/>
        <w:numPr>
          <w:ilvl w:val="0"/>
          <w:numId w:val="2"/>
        </w:numPr>
        <w:tabs>
          <w:tab w:val="clear" w:pos="786"/>
        </w:tabs>
        <w:ind w:left="851" w:hanging="425"/>
        <w:rPr>
          <w:rFonts w:asciiTheme="minorHAnsi" w:hAnsiTheme="minorHAnsi" w:cstheme="minorHAnsi"/>
          <w:szCs w:val="24"/>
        </w:rPr>
      </w:pPr>
      <w:r w:rsidRPr="0004398F">
        <w:rPr>
          <w:rFonts w:asciiTheme="minorHAnsi" w:hAnsiTheme="minorHAnsi" w:cstheme="minorHAnsi"/>
          <w:szCs w:val="24"/>
        </w:rPr>
        <w:t>Have goals to improve physical, cognitive, or psychosocial function</w:t>
      </w:r>
    </w:p>
    <w:p w14:paraId="1EC716A8" w14:textId="30360224" w:rsidR="00AE31B7" w:rsidRPr="00BF03EC" w:rsidRDefault="00A15EAB" w:rsidP="00E96E34">
      <w:pPr>
        <w:pStyle w:val="ListParagraph"/>
        <w:numPr>
          <w:ilvl w:val="0"/>
          <w:numId w:val="2"/>
        </w:numPr>
        <w:tabs>
          <w:tab w:val="clear" w:pos="786"/>
        </w:tabs>
        <w:ind w:left="851" w:hanging="425"/>
        <w:rPr>
          <w:i/>
          <w:u w:val="single"/>
        </w:rPr>
      </w:pPr>
      <w:r w:rsidRPr="0004398F">
        <w:rPr>
          <w:rFonts w:asciiTheme="minorHAnsi" w:hAnsiTheme="minorHAnsi" w:cstheme="minorHAnsi"/>
          <w:szCs w:val="24"/>
        </w:rPr>
        <w:t>Require</w:t>
      </w:r>
      <w:r>
        <w:t xml:space="preserve"> </w:t>
      </w:r>
      <w:r>
        <w:rPr>
          <w:rFonts w:cs="Arial"/>
          <w:color w:val="000000" w:themeColor="text1"/>
        </w:rPr>
        <w:t>nursing</w:t>
      </w:r>
      <w:r w:rsidR="000B0122">
        <w:rPr>
          <w:rFonts w:cs="Arial"/>
          <w:color w:val="000000" w:themeColor="text1"/>
        </w:rPr>
        <w:t>,</w:t>
      </w:r>
      <w:r>
        <w:rPr>
          <w:rFonts w:cs="Arial"/>
          <w:color w:val="000000" w:themeColor="text1"/>
        </w:rPr>
        <w:t xml:space="preserve"> personal care</w:t>
      </w:r>
      <w:r w:rsidR="000B0122">
        <w:rPr>
          <w:rFonts w:cs="Arial"/>
          <w:color w:val="000000" w:themeColor="text1"/>
        </w:rPr>
        <w:t>, or both,</w:t>
      </w:r>
      <w:r>
        <w:rPr>
          <w:rFonts w:cs="Arial"/>
          <w:color w:val="000000" w:themeColor="text1"/>
        </w:rPr>
        <w:t xml:space="preserve"> </w:t>
      </w:r>
      <w:r w:rsidR="00AE31B7">
        <w:t>at a level of care that, if assessed, would be approved for residential care</w:t>
      </w:r>
    </w:p>
    <w:p w14:paraId="1EC716A9" w14:textId="27086BC8" w:rsidR="00AE31B7" w:rsidRPr="00E96E34" w:rsidRDefault="00AE31B7" w:rsidP="00E96E34">
      <w:pPr>
        <w:pStyle w:val="ListBullet"/>
        <w:tabs>
          <w:tab w:val="clear" w:pos="1080"/>
        </w:tabs>
        <w:ind w:left="426" w:hanging="426"/>
      </w:pPr>
      <w:r>
        <w:t>Have an ACAT approval for TTCP</w:t>
      </w:r>
      <w:r w:rsidR="00CD22B8">
        <w:t xml:space="preserve"> in the last 28 days</w:t>
      </w:r>
    </w:p>
    <w:p w14:paraId="49D7D417" w14:textId="37DB6F4A" w:rsidR="00C94910" w:rsidRPr="0004398F" w:rsidRDefault="00C94910" w:rsidP="00E96E34">
      <w:pPr>
        <w:pStyle w:val="ListBullet"/>
        <w:tabs>
          <w:tab w:val="clear" w:pos="1080"/>
        </w:tabs>
        <w:ind w:left="426" w:hanging="426"/>
      </w:pPr>
      <w:r w:rsidRPr="0004398F">
        <w:t>Consent to participat</w:t>
      </w:r>
      <w:r>
        <w:t>e</w:t>
      </w:r>
      <w:r w:rsidRPr="0004398F">
        <w:t xml:space="preserve"> in TTCP</w:t>
      </w:r>
    </w:p>
    <w:p w14:paraId="34716B80" w14:textId="3DC602E9" w:rsidR="00C434D5" w:rsidRPr="00E96E34" w:rsidRDefault="00C434D5" w:rsidP="00E96E34">
      <w:pPr>
        <w:pStyle w:val="ListBullet"/>
        <w:tabs>
          <w:tab w:val="clear" w:pos="1080"/>
        </w:tabs>
        <w:ind w:left="426" w:hanging="426"/>
      </w:pPr>
      <w:r>
        <w:t>Be ready to leave hospital</w:t>
      </w:r>
      <w:r w:rsidR="00C94910" w:rsidRPr="00E96E34">
        <w:footnoteReference w:id="5"/>
      </w:r>
      <w:r>
        <w:t>:</w:t>
      </w:r>
    </w:p>
    <w:p w14:paraId="7E35CBE9" w14:textId="34629340" w:rsidR="00C434D5" w:rsidRPr="0004398F" w:rsidRDefault="00C434D5" w:rsidP="00E96E34">
      <w:pPr>
        <w:pStyle w:val="ListParagraph"/>
        <w:numPr>
          <w:ilvl w:val="0"/>
          <w:numId w:val="2"/>
        </w:numPr>
        <w:tabs>
          <w:tab w:val="clear" w:pos="786"/>
        </w:tabs>
        <w:ind w:left="851" w:hanging="425"/>
        <w:rPr>
          <w:rFonts w:asciiTheme="minorHAnsi" w:hAnsiTheme="minorHAnsi" w:cstheme="minorHAnsi"/>
          <w:szCs w:val="24"/>
        </w:rPr>
      </w:pPr>
      <w:r w:rsidRPr="0004398F">
        <w:rPr>
          <w:rFonts w:asciiTheme="minorHAnsi" w:hAnsiTheme="minorHAnsi" w:cstheme="minorHAnsi"/>
          <w:szCs w:val="24"/>
        </w:rPr>
        <w:t>Have a safe discharge destination, and for community-based services that must be in the ACT</w:t>
      </w:r>
    </w:p>
    <w:p w14:paraId="1EC716AC" w14:textId="15C71EA0" w:rsidR="00AE31B7" w:rsidRPr="0004398F" w:rsidRDefault="005955CB" w:rsidP="00E96E34">
      <w:pPr>
        <w:pStyle w:val="ListParagraph"/>
        <w:numPr>
          <w:ilvl w:val="0"/>
          <w:numId w:val="2"/>
        </w:numPr>
        <w:tabs>
          <w:tab w:val="clear" w:pos="786"/>
        </w:tabs>
        <w:ind w:left="851" w:hanging="425"/>
        <w:rPr>
          <w:rFonts w:asciiTheme="minorHAnsi" w:hAnsiTheme="minorHAnsi" w:cstheme="minorHAnsi"/>
          <w:szCs w:val="24"/>
        </w:rPr>
      </w:pPr>
      <w:r w:rsidRPr="0004398F">
        <w:rPr>
          <w:rFonts w:asciiTheme="minorHAnsi" w:hAnsiTheme="minorHAnsi" w:cstheme="minorHAnsi"/>
          <w:szCs w:val="24"/>
        </w:rPr>
        <w:t>Be medically</w:t>
      </w:r>
      <w:r w:rsidR="00AE31B7" w:rsidRPr="0004398F">
        <w:rPr>
          <w:rFonts w:asciiTheme="minorHAnsi" w:hAnsiTheme="minorHAnsi" w:cstheme="minorHAnsi"/>
          <w:szCs w:val="24"/>
        </w:rPr>
        <w:t xml:space="preserve"> stable with no acute symptoms for 48hrs</w:t>
      </w:r>
      <w:r w:rsidR="00433786" w:rsidRPr="0004398F">
        <w:rPr>
          <w:rFonts w:asciiTheme="minorHAnsi" w:hAnsiTheme="minorHAnsi" w:cstheme="minorHAnsi"/>
          <w:szCs w:val="24"/>
        </w:rPr>
        <w:t xml:space="preserve"> (</w:t>
      </w:r>
      <w:r w:rsidR="00C431B9" w:rsidRPr="0004398F">
        <w:rPr>
          <w:rFonts w:asciiTheme="minorHAnsi" w:hAnsiTheme="minorHAnsi" w:cstheme="minorHAnsi"/>
          <w:szCs w:val="24"/>
        </w:rPr>
        <w:t>i.e.,</w:t>
      </w:r>
      <w:r w:rsidR="00433786" w:rsidRPr="0004398F">
        <w:rPr>
          <w:rFonts w:asciiTheme="minorHAnsi" w:hAnsiTheme="minorHAnsi" w:cstheme="minorHAnsi"/>
          <w:szCs w:val="24"/>
        </w:rPr>
        <w:t xml:space="preserve"> has no further treatment needs that require an acute inpatient stay)</w:t>
      </w:r>
    </w:p>
    <w:p w14:paraId="1EC716AD" w14:textId="40B49239" w:rsidR="00AE31B7" w:rsidRPr="0004398F" w:rsidRDefault="00AE31B7" w:rsidP="00E96E34">
      <w:pPr>
        <w:pStyle w:val="ListParagraph"/>
        <w:numPr>
          <w:ilvl w:val="0"/>
          <w:numId w:val="2"/>
        </w:numPr>
        <w:tabs>
          <w:tab w:val="clear" w:pos="786"/>
        </w:tabs>
        <w:ind w:left="851" w:hanging="425"/>
        <w:rPr>
          <w:rFonts w:asciiTheme="minorHAnsi" w:hAnsiTheme="minorHAnsi" w:cstheme="minorHAnsi"/>
          <w:szCs w:val="24"/>
        </w:rPr>
      </w:pPr>
      <w:r w:rsidRPr="0004398F">
        <w:rPr>
          <w:rFonts w:asciiTheme="minorHAnsi" w:hAnsiTheme="minorHAnsi" w:cstheme="minorHAnsi"/>
          <w:szCs w:val="24"/>
        </w:rPr>
        <w:t xml:space="preserve">Be able to </w:t>
      </w:r>
      <w:r w:rsidR="005955CB" w:rsidRPr="0004398F">
        <w:rPr>
          <w:rFonts w:asciiTheme="minorHAnsi" w:hAnsiTheme="minorHAnsi" w:cstheme="minorHAnsi"/>
          <w:szCs w:val="24"/>
        </w:rPr>
        <w:t>be managed</w:t>
      </w:r>
      <w:r w:rsidRPr="0004398F">
        <w:rPr>
          <w:rFonts w:asciiTheme="minorHAnsi" w:hAnsiTheme="minorHAnsi" w:cstheme="minorHAnsi"/>
          <w:szCs w:val="24"/>
        </w:rPr>
        <w:t xml:space="preserve"> by their GP </w:t>
      </w:r>
      <w:r w:rsidR="00C94910">
        <w:rPr>
          <w:rFonts w:asciiTheme="minorHAnsi" w:hAnsiTheme="minorHAnsi" w:cstheme="minorHAnsi"/>
          <w:szCs w:val="24"/>
        </w:rPr>
        <w:t>at home</w:t>
      </w:r>
      <w:r w:rsidRPr="0004398F">
        <w:rPr>
          <w:rFonts w:asciiTheme="minorHAnsi" w:hAnsiTheme="minorHAnsi" w:cstheme="minorHAnsi"/>
          <w:szCs w:val="24"/>
        </w:rPr>
        <w:t xml:space="preserve"> or </w:t>
      </w:r>
      <w:r w:rsidR="00433786" w:rsidRPr="0004398F">
        <w:rPr>
          <w:rFonts w:asciiTheme="minorHAnsi" w:hAnsiTheme="minorHAnsi" w:cstheme="minorHAnsi"/>
          <w:szCs w:val="24"/>
        </w:rPr>
        <w:t xml:space="preserve">via </w:t>
      </w:r>
      <w:r w:rsidRPr="0004398F">
        <w:rPr>
          <w:rFonts w:asciiTheme="minorHAnsi" w:hAnsiTheme="minorHAnsi" w:cstheme="minorHAnsi"/>
          <w:szCs w:val="24"/>
        </w:rPr>
        <w:t xml:space="preserve">sub-acute medical review </w:t>
      </w:r>
      <w:r w:rsidR="00C94910">
        <w:rPr>
          <w:rFonts w:asciiTheme="minorHAnsi" w:hAnsiTheme="minorHAnsi" w:cstheme="minorHAnsi"/>
          <w:szCs w:val="24"/>
        </w:rPr>
        <w:t xml:space="preserve">if at the </w:t>
      </w:r>
      <w:r w:rsidRPr="0004398F">
        <w:rPr>
          <w:rFonts w:asciiTheme="minorHAnsi" w:hAnsiTheme="minorHAnsi" w:cstheme="minorHAnsi"/>
          <w:szCs w:val="24"/>
        </w:rPr>
        <w:t>Mullangarrie Unit</w:t>
      </w:r>
    </w:p>
    <w:p w14:paraId="1EC716B1" w14:textId="37E7416F" w:rsidR="00AE31B7" w:rsidRPr="00E96E34" w:rsidRDefault="00AE31B7" w:rsidP="00E96E34">
      <w:pPr>
        <w:pStyle w:val="ListParagraph"/>
        <w:numPr>
          <w:ilvl w:val="0"/>
          <w:numId w:val="2"/>
        </w:numPr>
        <w:tabs>
          <w:tab w:val="clear" w:pos="786"/>
        </w:tabs>
        <w:ind w:left="851" w:hanging="425"/>
        <w:rPr>
          <w:rFonts w:asciiTheme="minorHAnsi" w:hAnsiTheme="minorHAnsi" w:cstheme="minorHAnsi"/>
          <w:szCs w:val="24"/>
        </w:rPr>
      </w:pPr>
      <w:r w:rsidRPr="0004398F">
        <w:rPr>
          <w:rFonts w:asciiTheme="minorHAnsi" w:hAnsiTheme="minorHAnsi" w:cstheme="minorHAnsi"/>
          <w:szCs w:val="24"/>
        </w:rPr>
        <w:t xml:space="preserve">Be able to mobilise with the maximum of 1 assist </w:t>
      </w:r>
      <w:r w:rsidR="00666D5C" w:rsidRPr="0004398F">
        <w:rPr>
          <w:rFonts w:asciiTheme="minorHAnsi" w:hAnsiTheme="minorHAnsi" w:cstheme="minorHAnsi"/>
          <w:szCs w:val="24"/>
        </w:rPr>
        <w:t xml:space="preserve">if going to the </w:t>
      </w:r>
      <w:r w:rsidRPr="0004398F">
        <w:rPr>
          <w:rFonts w:asciiTheme="minorHAnsi" w:hAnsiTheme="minorHAnsi" w:cstheme="minorHAnsi"/>
          <w:szCs w:val="24"/>
        </w:rPr>
        <w:t>Mullangarrie Unit</w:t>
      </w:r>
      <w:r w:rsidR="00AE538D" w:rsidRPr="00E96E34">
        <w:rPr>
          <w:rFonts w:asciiTheme="minorHAnsi" w:hAnsiTheme="minorHAnsi" w:cstheme="minorHAnsi"/>
          <w:szCs w:val="24"/>
        </w:rPr>
        <w:t>.</w:t>
      </w:r>
    </w:p>
    <w:p w14:paraId="76A72596" w14:textId="77777777" w:rsidR="009C114C" w:rsidRDefault="009C114C" w:rsidP="00AE31B7">
      <w:pPr>
        <w:rPr>
          <w:rFonts w:asciiTheme="minorHAnsi" w:hAnsiTheme="minorHAnsi" w:cstheme="minorHAnsi"/>
          <w:color w:val="000000" w:themeColor="text1"/>
          <w:szCs w:val="24"/>
        </w:rPr>
      </w:pPr>
    </w:p>
    <w:p w14:paraId="1EC716B2" w14:textId="5B11C1A2" w:rsidR="00AE31B7" w:rsidRDefault="009C114C" w:rsidP="00AE31B7">
      <w:pPr>
        <w:rPr>
          <w:rFonts w:asciiTheme="minorHAnsi" w:hAnsiTheme="minorHAnsi" w:cstheme="minorHAnsi"/>
          <w:color w:val="000000" w:themeColor="text1"/>
          <w:szCs w:val="24"/>
        </w:rPr>
      </w:pPr>
      <w:r>
        <w:rPr>
          <w:rFonts w:asciiTheme="minorHAnsi" w:hAnsiTheme="minorHAnsi" w:cstheme="minorHAnsi"/>
          <w:color w:val="000000" w:themeColor="text1"/>
          <w:szCs w:val="24"/>
        </w:rPr>
        <w:t xml:space="preserve">See Attachment 1, TTCP Eligibility </w:t>
      </w:r>
      <w:r w:rsidR="00B755D1">
        <w:rPr>
          <w:rFonts w:asciiTheme="minorHAnsi" w:hAnsiTheme="minorHAnsi" w:cstheme="minorHAnsi"/>
          <w:color w:val="000000" w:themeColor="text1"/>
          <w:szCs w:val="24"/>
        </w:rPr>
        <w:t xml:space="preserve">Flow </w:t>
      </w:r>
      <w:r w:rsidR="00A95837">
        <w:rPr>
          <w:rFonts w:asciiTheme="minorHAnsi" w:hAnsiTheme="minorHAnsi" w:cstheme="minorHAnsi"/>
          <w:color w:val="000000" w:themeColor="text1"/>
          <w:szCs w:val="24"/>
        </w:rPr>
        <w:t>C</w:t>
      </w:r>
      <w:r w:rsidR="00B755D1">
        <w:rPr>
          <w:rFonts w:asciiTheme="minorHAnsi" w:hAnsiTheme="minorHAnsi" w:cstheme="minorHAnsi"/>
          <w:color w:val="000000" w:themeColor="text1"/>
          <w:szCs w:val="24"/>
        </w:rPr>
        <w:t>hart</w:t>
      </w:r>
      <w:r>
        <w:rPr>
          <w:rFonts w:asciiTheme="minorHAnsi" w:hAnsiTheme="minorHAnsi" w:cstheme="minorHAnsi"/>
          <w:color w:val="000000" w:themeColor="text1"/>
          <w:szCs w:val="24"/>
        </w:rPr>
        <w:t xml:space="preserve">, to guide decision making on eligibility for TTCP. </w:t>
      </w:r>
    </w:p>
    <w:p w14:paraId="247D3189" w14:textId="77777777" w:rsidR="00433786" w:rsidRPr="002F3750" w:rsidRDefault="00433786" w:rsidP="00AE31B7">
      <w:pPr>
        <w:rPr>
          <w:rFonts w:asciiTheme="minorHAnsi" w:hAnsiTheme="minorHAnsi" w:cstheme="minorHAnsi"/>
          <w:color w:val="000000" w:themeColor="text1"/>
          <w:szCs w:val="24"/>
        </w:rPr>
      </w:pPr>
    </w:p>
    <w:p w14:paraId="1EC716B3" w14:textId="736CEA29" w:rsidR="00AE31B7" w:rsidRDefault="00AE538D" w:rsidP="002C2783">
      <w:pPr>
        <w:keepNext/>
        <w:keepLines/>
        <w:widowControl w:val="0"/>
        <w:pBdr>
          <w:top w:val="single" w:sz="4" w:space="1" w:color="auto"/>
          <w:left w:val="single" w:sz="4" w:space="4" w:color="auto"/>
          <w:bottom w:val="single" w:sz="4" w:space="1" w:color="auto"/>
          <w:right w:val="single" w:sz="4" w:space="4" w:color="auto"/>
        </w:pBdr>
        <w:rPr>
          <w:rFonts w:asciiTheme="minorHAnsi" w:hAnsiTheme="minorHAnsi"/>
          <w:szCs w:val="24"/>
        </w:rPr>
      </w:pPr>
      <w:r w:rsidRPr="002C1923">
        <w:rPr>
          <w:rFonts w:asciiTheme="minorHAnsi" w:hAnsiTheme="minorHAnsi"/>
          <w:b/>
          <w:color w:val="000000" w:themeColor="text1"/>
        </w:rPr>
        <w:t>Note</w:t>
      </w:r>
      <w:r w:rsidR="00AE31B7" w:rsidRPr="002F3750">
        <w:rPr>
          <w:rFonts w:asciiTheme="minorHAnsi" w:hAnsiTheme="minorHAnsi"/>
          <w:color w:val="000000" w:themeColor="text1"/>
        </w:rPr>
        <w:t xml:space="preserve">: </w:t>
      </w:r>
      <w:r w:rsidR="00AE31B7">
        <w:rPr>
          <w:rFonts w:asciiTheme="minorHAnsi" w:hAnsiTheme="minorHAnsi"/>
          <w:szCs w:val="24"/>
        </w:rPr>
        <w:t>The Mullangarrie Unit is not a medical facility</w:t>
      </w:r>
    </w:p>
    <w:p w14:paraId="07B71282" w14:textId="551ED3C8" w:rsidR="001450F6" w:rsidRPr="001450F6" w:rsidRDefault="001450F6" w:rsidP="00E96E34">
      <w:pPr>
        <w:pStyle w:val="ListParagraph"/>
        <w:keepNext/>
        <w:keepLines/>
        <w:widowControl w:val="0"/>
        <w:numPr>
          <w:ilvl w:val="0"/>
          <w:numId w:val="4"/>
        </w:numPr>
        <w:pBdr>
          <w:top w:val="single" w:sz="4" w:space="1" w:color="auto"/>
          <w:left w:val="single" w:sz="4" w:space="4" w:color="auto"/>
          <w:bottom w:val="single" w:sz="4" w:space="1" w:color="auto"/>
          <w:right w:val="single" w:sz="4" w:space="4" w:color="auto"/>
        </w:pBdr>
        <w:ind w:left="426" w:hanging="426"/>
        <w:rPr>
          <w:rFonts w:asciiTheme="minorHAnsi" w:hAnsiTheme="minorHAnsi" w:cs="Arial"/>
          <w:color w:val="000000" w:themeColor="text1"/>
          <w:szCs w:val="24"/>
        </w:rPr>
      </w:pPr>
      <w:r w:rsidRPr="001450F6">
        <w:rPr>
          <w:rFonts w:asciiTheme="minorHAnsi" w:hAnsiTheme="minorHAnsi" w:cs="Arial"/>
          <w:color w:val="000000" w:themeColor="text1"/>
          <w:szCs w:val="24"/>
        </w:rPr>
        <w:t xml:space="preserve">If a person requires 24hr </w:t>
      </w:r>
      <w:r w:rsidR="00703F07">
        <w:rPr>
          <w:rFonts w:asciiTheme="minorHAnsi" w:hAnsiTheme="minorHAnsi" w:cs="Arial"/>
          <w:color w:val="000000" w:themeColor="text1"/>
          <w:szCs w:val="24"/>
        </w:rPr>
        <w:t>n</w:t>
      </w:r>
      <w:r w:rsidRPr="001450F6">
        <w:rPr>
          <w:rFonts w:asciiTheme="minorHAnsi" w:hAnsiTheme="minorHAnsi" w:cs="Arial"/>
          <w:color w:val="000000" w:themeColor="text1"/>
          <w:szCs w:val="24"/>
        </w:rPr>
        <w:t xml:space="preserve">ursing or </w:t>
      </w:r>
      <w:r w:rsidR="00703F07">
        <w:rPr>
          <w:rFonts w:asciiTheme="minorHAnsi" w:hAnsiTheme="minorHAnsi" w:cs="Arial"/>
          <w:color w:val="000000" w:themeColor="text1"/>
          <w:szCs w:val="24"/>
        </w:rPr>
        <w:t>m</w:t>
      </w:r>
      <w:r w:rsidRPr="001450F6">
        <w:rPr>
          <w:rFonts w:asciiTheme="minorHAnsi" w:hAnsiTheme="minorHAnsi" w:cs="Arial"/>
          <w:color w:val="000000" w:themeColor="text1"/>
          <w:szCs w:val="24"/>
        </w:rPr>
        <w:t xml:space="preserve">edical </w:t>
      </w:r>
      <w:r w:rsidR="00703F07">
        <w:rPr>
          <w:rFonts w:asciiTheme="minorHAnsi" w:hAnsiTheme="minorHAnsi" w:cs="Arial"/>
          <w:color w:val="000000" w:themeColor="text1"/>
          <w:szCs w:val="24"/>
        </w:rPr>
        <w:t>o</w:t>
      </w:r>
      <w:r w:rsidRPr="001450F6">
        <w:rPr>
          <w:rFonts w:asciiTheme="minorHAnsi" w:hAnsiTheme="minorHAnsi" w:cs="Arial"/>
          <w:color w:val="000000" w:themeColor="text1"/>
          <w:szCs w:val="24"/>
        </w:rPr>
        <w:t xml:space="preserve">fficer care they are not suitable for TTCP. </w:t>
      </w:r>
    </w:p>
    <w:p w14:paraId="34602ED1" w14:textId="735476CC" w:rsidR="001450F6" w:rsidRPr="001450F6" w:rsidRDefault="00A95837" w:rsidP="00E96E34">
      <w:pPr>
        <w:pStyle w:val="ListParagraph"/>
        <w:keepNext/>
        <w:keepLines/>
        <w:widowControl w:val="0"/>
        <w:numPr>
          <w:ilvl w:val="0"/>
          <w:numId w:val="4"/>
        </w:numPr>
        <w:pBdr>
          <w:top w:val="single" w:sz="4" w:space="1" w:color="auto"/>
          <w:left w:val="single" w:sz="4" w:space="4" w:color="auto"/>
          <w:bottom w:val="single" w:sz="4" w:space="1" w:color="auto"/>
          <w:right w:val="single" w:sz="4" w:space="4" w:color="auto"/>
        </w:pBdr>
        <w:ind w:left="426" w:hanging="426"/>
        <w:rPr>
          <w:rFonts w:asciiTheme="minorHAnsi" w:hAnsiTheme="minorHAnsi" w:cs="Arial"/>
          <w:color w:val="000000" w:themeColor="text1"/>
          <w:szCs w:val="24"/>
        </w:rPr>
      </w:pPr>
      <w:r>
        <w:rPr>
          <w:rFonts w:asciiTheme="minorHAnsi" w:hAnsiTheme="minorHAnsi" w:cs="Arial"/>
          <w:color w:val="000000" w:themeColor="text1"/>
          <w:szCs w:val="24"/>
        </w:rPr>
        <w:t>Patients requiring t</w:t>
      </w:r>
      <w:r w:rsidR="001450F6" w:rsidRPr="001450F6">
        <w:rPr>
          <w:rFonts w:asciiTheme="minorHAnsi" w:hAnsiTheme="minorHAnsi" w:cs="Arial"/>
          <w:color w:val="000000" w:themeColor="text1"/>
          <w:szCs w:val="24"/>
        </w:rPr>
        <w:t>reatments such as intravenous antibiotics, cannulas, syringe drivers, or those requiring active palliative care are not appropriate for referral to TTCP</w:t>
      </w:r>
      <w:r w:rsidR="00265065">
        <w:rPr>
          <w:rFonts w:asciiTheme="minorHAnsi" w:hAnsiTheme="minorHAnsi" w:cs="Arial"/>
          <w:color w:val="000000" w:themeColor="text1"/>
          <w:szCs w:val="24"/>
        </w:rPr>
        <w:t>.</w:t>
      </w:r>
    </w:p>
    <w:p w14:paraId="1EC716B6" w14:textId="2BA7B434" w:rsidR="002C1923" w:rsidRDefault="002C1923" w:rsidP="007B6904">
      <w:pPr>
        <w:jc w:val="right"/>
      </w:pPr>
    </w:p>
    <w:p w14:paraId="5BB8F6F8" w14:textId="5B97A052" w:rsidR="0083752C" w:rsidRDefault="0083752C" w:rsidP="0083752C">
      <w:r>
        <w:lastRenderedPageBreak/>
        <w:t>If the patient was on TTCP when they presented to hospital, they may be re-admitted to TTCP</w:t>
      </w:r>
      <w:r w:rsidR="006B1832">
        <w:t>, without being re-assessed by ACAT,</w:t>
      </w:r>
      <w:r>
        <w:t xml:space="preserve"> if the above eligibility criteria are </w:t>
      </w:r>
      <w:r w:rsidR="006B1832">
        <w:t xml:space="preserve">otherwise </w:t>
      </w:r>
      <w:r>
        <w:t>met, and:</w:t>
      </w:r>
    </w:p>
    <w:p w14:paraId="608DD055" w14:textId="19F6FC80" w:rsidR="0083752C" w:rsidRDefault="0083752C" w:rsidP="00E96E34">
      <w:pPr>
        <w:pStyle w:val="ListBullet"/>
        <w:tabs>
          <w:tab w:val="clear" w:pos="1080"/>
        </w:tabs>
        <w:ind w:left="426" w:hanging="426"/>
      </w:pPr>
      <w:r>
        <w:t xml:space="preserve">They have </w:t>
      </w:r>
      <w:r w:rsidR="00666D5C">
        <w:t xml:space="preserve">had less than </w:t>
      </w:r>
      <w:r w:rsidR="00140421">
        <w:t>seven</w:t>
      </w:r>
      <w:r w:rsidR="00666D5C">
        <w:t xml:space="preserve"> days absence from TTCP, noting that the seven days absence may be </w:t>
      </w:r>
      <w:r w:rsidR="009825CF">
        <w:t>accrued</w:t>
      </w:r>
      <w:r w:rsidR="00666D5C">
        <w:t xml:space="preserve"> over several episodes of medical or recreational leave</w:t>
      </w:r>
      <w:r w:rsidR="00C14E61">
        <w:rPr>
          <w:rStyle w:val="FootnoteReference"/>
        </w:rPr>
        <w:footnoteReference w:id="6"/>
      </w:r>
      <w:r w:rsidR="00E600A1">
        <w:t>.</w:t>
      </w:r>
      <w:r w:rsidR="006B1832">
        <w:t xml:space="preserve"> </w:t>
      </w:r>
    </w:p>
    <w:p w14:paraId="6B90D30B" w14:textId="4EFC0543" w:rsidR="006B1832" w:rsidRDefault="006B1832" w:rsidP="00E96E34">
      <w:pPr>
        <w:pStyle w:val="ListBullet"/>
        <w:tabs>
          <w:tab w:val="clear" w:pos="1080"/>
        </w:tabs>
        <w:ind w:left="426" w:hanging="426"/>
      </w:pPr>
      <w:r>
        <w:t xml:space="preserve">The TTCP </w:t>
      </w:r>
      <w:r w:rsidR="00002699">
        <w:t xml:space="preserve">Liaison </w:t>
      </w:r>
      <w:r w:rsidR="00E96E34">
        <w:t>Officer or</w:t>
      </w:r>
      <w:r w:rsidR="00CD22B8">
        <w:t xml:space="preserve"> Baptist Care Facilitator </w:t>
      </w:r>
      <w:r>
        <w:t>approves the return to TTCP.</w:t>
      </w:r>
    </w:p>
    <w:p w14:paraId="08E36E9D" w14:textId="77777777" w:rsidR="0083752C" w:rsidRDefault="0083752C" w:rsidP="007B6904">
      <w:pPr>
        <w:jc w:val="right"/>
      </w:pPr>
    </w:p>
    <w:p w14:paraId="1EC716B7" w14:textId="77777777" w:rsidR="007B6904" w:rsidRDefault="00E262CB" w:rsidP="007B6904">
      <w:pPr>
        <w:jc w:val="right"/>
        <w:rPr>
          <w:rFonts w:cs="Arial"/>
          <w:i/>
          <w:szCs w:val="24"/>
        </w:rPr>
      </w:pPr>
      <w:hyperlink w:anchor="Contents" w:history="1">
        <w:r w:rsidR="007B6904" w:rsidRPr="00590902">
          <w:rPr>
            <w:rStyle w:val="Hyperlink"/>
            <w:rFonts w:cs="Arial"/>
            <w:i/>
            <w:szCs w:val="24"/>
          </w:rPr>
          <w:t>Back to Table of Contents</w:t>
        </w:r>
      </w:hyperlink>
      <w:r w:rsidR="007B6904">
        <w:rPr>
          <w:rFonts w:cs="Arial"/>
          <w:i/>
          <w:szCs w:val="24"/>
        </w:rPr>
        <w:t xml:space="preserve"> </w:t>
      </w:r>
    </w:p>
    <w:p w14:paraId="1EC716B8" w14:textId="77777777" w:rsidR="007B6904" w:rsidRDefault="007B6904" w:rsidP="007B6904">
      <w:pPr>
        <w:pStyle w:val="ProcedureTemplate"/>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1EC716BA" w14:textId="77777777" w:rsidTr="00802CC5">
        <w:trPr>
          <w:cantSplit/>
          <w:trHeight w:val="285"/>
        </w:trPr>
        <w:tc>
          <w:tcPr>
            <w:tcW w:w="9158" w:type="dxa"/>
            <w:shd w:val="clear" w:color="auto" w:fill="A6A6A6" w:themeFill="background1" w:themeFillShade="A6"/>
          </w:tcPr>
          <w:p w14:paraId="1EC716B9" w14:textId="77777777" w:rsidR="007B6904" w:rsidRPr="003D2D06" w:rsidRDefault="00962C46" w:rsidP="00965FA1">
            <w:pPr>
              <w:pStyle w:val="Heading1"/>
            </w:pPr>
            <w:bookmarkStart w:id="19" w:name="_Toc389473284"/>
            <w:bookmarkStart w:id="20" w:name="_Toc93669626"/>
            <w:r>
              <w:t xml:space="preserve">Section </w:t>
            </w:r>
            <w:r w:rsidR="00965FA1">
              <w:t>3</w:t>
            </w:r>
            <w:r w:rsidR="007B6904" w:rsidRPr="003D2D06">
              <w:t xml:space="preserve"> – </w:t>
            </w:r>
            <w:bookmarkEnd w:id="19"/>
            <w:r w:rsidR="00965FA1">
              <w:t>Referral</w:t>
            </w:r>
            <w:bookmarkEnd w:id="20"/>
          </w:p>
        </w:tc>
      </w:tr>
    </w:tbl>
    <w:p w14:paraId="1EC716BB" w14:textId="77777777" w:rsidR="00AE31B7" w:rsidRDefault="00AE31B7" w:rsidP="00AE31B7">
      <w:pPr>
        <w:jc w:val="both"/>
        <w:rPr>
          <w:rFonts w:cs="Arial"/>
          <w:i/>
          <w:szCs w:val="24"/>
          <w:u w:val="single"/>
        </w:rPr>
      </w:pPr>
    </w:p>
    <w:p w14:paraId="093C7537" w14:textId="43669FF2" w:rsidR="009C114C" w:rsidRDefault="009C114C" w:rsidP="009C114C">
      <w:pPr>
        <w:pStyle w:val="ListBullet"/>
        <w:numPr>
          <w:ilvl w:val="0"/>
          <w:numId w:val="0"/>
        </w:numPr>
      </w:pPr>
      <w:r w:rsidRPr="008650EB">
        <w:t xml:space="preserve">The steps involved in referring a patient to TTCP </w:t>
      </w:r>
      <w:r w:rsidR="008650EB">
        <w:t>from The Canberra Hospital</w:t>
      </w:r>
      <w:r w:rsidR="00DD4301">
        <w:t xml:space="preserve"> (TCH)</w:t>
      </w:r>
      <w:r w:rsidR="008650EB">
        <w:t>, University of Canberra Hospital</w:t>
      </w:r>
      <w:r w:rsidR="00DD4301">
        <w:t xml:space="preserve"> (UCH)</w:t>
      </w:r>
      <w:r w:rsidR="008650EB">
        <w:t>, Calvary Public Hospital</w:t>
      </w:r>
      <w:r w:rsidR="00DD4301">
        <w:t xml:space="preserve"> Bruce (CPHB)</w:t>
      </w:r>
      <w:r w:rsidR="008650EB">
        <w:t xml:space="preserve">, and National Capital Private Hospital </w:t>
      </w:r>
      <w:r w:rsidR="00DD4301">
        <w:t xml:space="preserve">(NCPH) </w:t>
      </w:r>
      <w:r w:rsidRPr="008650EB">
        <w:t>are outlined</w:t>
      </w:r>
      <w:r w:rsidR="00697BA1" w:rsidRPr="008650EB">
        <w:t xml:space="preserve"> here</w:t>
      </w:r>
      <w:r w:rsidR="008650EB">
        <w:t>. C</w:t>
      </w:r>
      <w:r w:rsidR="00697BA1" w:rsidRPr="008650EB">
        <w:t>ontact details</w:t>
      </w:r>
      <w:r w:rsidR="00764A5D">
        <w:t xml:space="preserve"> for TTCP liaison officers</w:t>
      </w:r>
      <w:r w:rsidR="00697BA1" w:rsidRPr="008650EB">
        <w:t xml:space="preserve"> are in Attachment 2</w:t>
      </w:r>
      <w:r w:rsidRPr="008650EB">
        <w:t>.</w:t>
      </w:r>
    </w:p>
    <w:p w14:paraId="3D1C0FDF" w14:textId="495097D2" w:rsidR="009C114C" w:rsidRDefault="009C114C" w:rsidP="009C114C">
      <w:pPr>
        <w:pStyle w:val="ListBullet"/>
        <w:numPr>
          <w:ilvl w:val="0"/>
          <w:numId w:val="0"/>
        </w:numPr>
        <w:ind w:left="1080"/>
      </w:pPr>
    </w:p>
    <w:p w14:paraId="33DD238A" w14:textId="2890E062" w:rsidR="00CB0054" w:rsidRPr="00F1506E" w:rsidRDefault="00CB0054" w:rsidP="00CB0054">
      <w:pPr>
        <w:pStyle w:val="ListBullet"/>
        <w:numPr>
          <w:ilvl w:val="0"/>
          <w:numId w:val="0"/>
        </w:numPr>
        <w:rPr>
          <w:b/>
          <w:bCs/>
        </w:rPr>
      </w:pPr>
      <w:r w:rsidRPr="00F1506E">
        <w:rPr>
          <w:b/>
          <w:bCs/>
        </w:rPr>
        <w:t>Identifying patients to TTCP</w:t>
      </w:r>
    </w:p>
    <w:p w14:paraId="1EC716BC" w14:textId="28433A55" w:rsidR="00AE31B7" w:rsidRDefault="00AE31B7" w:rsidP="00E96E34">
      <w:pPr>
        <w:pStyle w:val="ListBullet"/>
        <w:tabs>
          <w:tab w:val="clear" w:pos="1080"/>
        </w:tabs>
        <w:ind w:left="426" w:hanging="426"/>
      </w:pPr>
      <w:r>
        <w:t>The ward multidisciplinary team (MDT) will</w:t>
      </w:r>
      <w:r w:rsidRPr="00C30004">
        <w:t xml:space="preserve"> notify the TTCP </w:t>
      </w:r>
      <w:r w:rsidR="00002699">
        <w:t>Liaison Officer</w:t>
      </w:r>
      <w:r w:rsidR="004464E9">
        <w:t xml:space="preserve"> (referred to </w:t>
      </w:r>
      <w:r w:rsidR="00FD6457">
        <w:t xml:space="preserve">throughout </w:t>
      </w:r>
      <w:r w:rsidR="004464E9">
        <w:t>as just Liaison Officer)</w:t>
      </w:r>
      <w:r w:rsidRPr="00C30004">
        <w:t xml:space="preserve"> of any potential referrals</w:t>
      </w:r>
    </w:p>
    <w:p w14:paraId="171DD93B" w14:textId="67593055" w:rsidR="00872B7C" w:rsidRDefault="00AE31B7" w:rsidP="00E96E34">
      <w:pPr>
        <w:pStyle w:val="ListBullet"/>
        <w:tabs>
          <w:tab w:val="clear" w:pos="1080"/>
        </w:tabs>
        <w:ind w:left="426" w:hanging="426"/>
      </w:pPr>
      <w:r>
        <w:t xml:space="preserve">The </w:t>
      </w:r>
      <w:r w:rsidR="00002699">
        <w:t>Liaison Officer</w:t>
      </w:r>
      <w:r>
        <w:t xml:space="preserve"> will determine if the patient is an appropriate referral for TTCP</w:t>
      </w:r>
      <w:r w:rsidR="00872B7C">
        <w:t xml:space="preserve"> through consultation with the treating MDT and contact with the patient and their family</w:t>
      </w:r>
      <w:r w:rsidR="0030777D">
        <w:t xml:space="preserve"> or </w:t>
      </w:r>
      <w:r w:rsidR="00872B7C">
        <w:t>carer</w:t>
      </w:r>
      <w:r w:rsidR="00E96E34">
        <w:t>.</w:t>
      </w:r>
    </w:p>
    <w:p w14:paraId="0BD05EF2" w14:textId="77777777" w:rsidR="001E1195" w:rsidRDefault="001E1195" w:rsidP="00CB0054">
      <w:pPr>
        <w:pStyle w:val="ListBullet"/>
        <w:numPr>
          <w:ilvl w:val="0"/>
          <w:numId w:val="0"/>
        </w:numPr>
        <w:rPr>
          <w:b/>
          <w:bCs/>
        </w:rPr>
      </w:pPr>
    </w:p>
    <w:p w14:paraId="768688E5" w14:textId="0B13A5E8" w:rsidR="00CB0054" w:rsidRPr="00F1506E" w:rsidRDefault="00CB0054" w:rsidP="00CB0054">
      <w:pPr>
        <w:pStyle w:val="ListBullet"/>
        <w:numPr>
          <w:ilvl w:val="0"/>
          <w:numId w:val="0"/>
        </w:numPr>
        <w:rPr>
          <w:b/>
          <w:bCs/>
        </w:rPr>
      </w:pPr>
      <w:r w:rsidRPr="00F1506E">
        <w:rPr>
          <w:b/>
          <w:bCs/>
        </w:rPr>
        <w:t>ACAT assessment</w:t>
      </w:r>
    </w:p>
    <w:p w14:paraId="1EC716BE" w14:textId="57B9432E" w:rsidR="00AE31B7" w:rsidRPr="00C30004" w:rsidRDefault="00AE31B7" w:rsidP="00E96E34">
      <w:pPr>
        <w:pStyle w:val="ListBullet"/>
        <w:tabs>
          <w:tab w:val="clear" w:pos="1080"/>
        </w:tabs>
        <w:ind w:left="426" w:hanging="426"/>
      </w:pPr>
      <w:r>
        <w:t xml:space="preserve">If </w:t>
      </w:r>
      <w:r w:rsidR="00872B7C">
        <w:t xml:space="preserve">the </w:t>
      </w:r>
      <w:r>
        <w:t xml:space="preserve">referral is appropriate, </w:t>
      </w:r>
      <w:r w:rsidR="00872B7C">
        <w:t xml:space="preserve">the </w:t>
      </w:r>
      <w:r w:rsidR="00002699">
        <w:t xml:space="preserve">Liaison Officer </w:t>
      </w:r>
      <w:r>
        <w:t xml:space="preserve">or ward social worker will make an electronic referral to the ACAT via the My Age Care (MAC) </w:t>
      </w:r>
      <w:r w:rsidR="004464E9">
        <w:t>website</w:t>
      </w:r>
      <w:r w:rsidR="004464E9" w:rsidRPr="00E96E34">
        <w:footnoteReference w:id="7"/>
      </w:r>
      <w:r>
        <w:t>.</w:t>
      </w:r>
    </w:p>
    <w:p w14:paraId="721AF89E" w14:textId="20568188" w:rsidR="00872B7C" w:rsidRDefault="00AE31B7" w:rsidP="00E96E34">
      <w:pPr>
        <w:pStyle w:val="ListBullet"/>
        <w:tabs>
          <w:tab w:val="clear" w:pos="1080"/>
        </w:tabs>
        <w:ind w:left="426" w:hanging="426"/>
      </w:pPr>
      <w:r>
        <w:t xml:space="preserve">After receiving the referral, </w:t>
      </w:r>
      <w:r w:rsidRPr="00C30004">
        <w:t xml:space="preserve">ACAT will </w:t>
      </w:r>
      <w:r>
        <w:t xml:space="preserve">notify the </w:t>
      </w:r>
      <w:r w:rsidR="00872B7C">
        <w:t xml:space="preserve">referring agent </w:t>
      </w:r>
      <w:r>
        <w:t xml:space="preserve">of the assessment </w:t>
      </w:r>
      <w:r w:rsidR="00872B7C">
        <w:t xml:space="preserve">date </w:t>
      </w:r>
      <w:r>
        <w:t>and time.</w:t>
      </w:r>
      <w:r w:rsidR="00872B7C">
        <w:t xml:space="preserve"> </w:t>
      </w:r>
      <w:r w:rsidR="00872B7C" w:rsidRPr="00872B7C">
        <w:t xml:space="preserve"> </w:t>
      </w:r>
      <w:r w:rsidR="00872B7C">
        <w:t xml:space="preserve">ACAT will </w:t>
      </w:r>
      <w:r w:rsidR="00872B7C" w:rsidRPr="00C30004">
        <w:t>assess</w:t>
      </w:r>
      <w:r w:rsidR="00872B7C">
        <w:t xml:space="preserve"> the </w:t>
      </w:r>
      <w:r w:rsidR="005E5D81">
        <w:t>patient</w:t>
      </w:r>
      <w:r w:rsidR="00872B7C">
        <w:t xml:space="preserve"> as soon as possible.</w:t>
      </w:r>
      <w:r w:rsidR="00872B7C" w:rsidRPr="00C30004">
        <w:t xml:space="preserve"> </w:t>
      </w:r>
    </w:p>
    <w:p w14:paraId="1EC716C0" w14:textId="66B56CD9" w:rsidR="00AE31B7" w:rsidRDefault="00AE31B7" w:rsidP="00E96E34">
      <w:pPr>
        <w:pStyle w:val="ListBullet"/>
        <w:tabs>
          <w:tab w:val="clear" w:pos="1080"/>
        </w:tabs>
        <w:ind w:left="426" w:hanging="426"/>
      </w:pPr>
      <w:r>
        <w:t xml:space="preserve">The </w:t>
      </w:r>
      <w:r w:rsidR="00002699">
        <w:t xml:space="preserve">Liaison Officer </w:t>
      </w:r>
      <w:r>
        <w:t xml:space="preserve">or social worker will notify the </w:t>
      </w:r>
      <w:r w:rsidR="00872B7C">
        <w:t xml:space="preserve">ward, </w:t>
      </w:r>
      <w:r>
        <w:t>patient and their family</w:t>
      </w:r>
      <w:r w:rsidR="0030777D">
        <w:t xml:space="preserve"> or </w:t>
      </w:r>
      <w:r w:rsidR="00872B7C">
        <w:t>carer</w:t>
      </w:r>
      <w:r>
        <w:t xml:space="preserve"> of the appointment </w:t>
      </w:r>
      <w:r w:rsidR="00872B7C">
        <w:t xml:space="preserve">date and </w:t>
      </w:r>
      <w:r>
        <w:t>time.</w:t>
      </w:r>
    </w:p>
    <w:p w14:paraId="1EC716C2" w14:textId="1C6821F7" w:rsidR="00AE31B7" w:rsidRDefault="005A1603" w:rsidP="00E96E34">
      <w:pPr>
        <w:pStyle w:val="ListBullet"/>
        <w:tabs>
          <w:tab w:val="clear" w:pos="1080"/>
        </w:tabs>
        <w:ind w:left="426" w:hanging="426"/>
      </w:pPr>
      <w:r>
        <w:t>If</w:t>
      </w:r>
      <w:r w:rsidR="00AE31B7">
        <w:t xml:space="preserve"> ACAT approve</w:t>
      </w:r>
      <w:r>
        <w:t>s</w:t>
      </w:r>
      <w:r w:rsidR="00AE31B7">
        <w:t xml:space="preserve"> the patient for TTCP, </w:t>
      </w:r>
      <w:r>
        <w:t xml:space="preserve">then </w:t>
      </w:r>
      <w:r w:rsidR="00AE31B7">
        <w:t>ACAT will make an electronic referral to TTCP via MAC.</w:t>
      </w:r>
    </w:p>
    <w:p w14:paraId="61EBBA33" w14:textId="77777777" w:rsidR="00E96E34" w:rsidRDefault="00E96E34" w:rsidP="00E96E34">
      <w:pPr>
        <w:pStyle w:val="ListBullet"/>
        <w:numPr>
          <w:ilvl w:val="0"/>
          <w:numId w:val="0"/>
        </w:numPr>
        <w:ind w:left="426"/>
      </w:pPr>
    </w:p>
    <w:p w14:paraId="4AAEF7A3" w14:textId="533BF5A4" w:rsidR="00CD22B8" w:rsidRDefault="00CD22B8" w:rsidP="00CD22B8">
      <w:pPr>
        <w:pStyle w:val="ListBullet"/>
        <w:numPr>
          <w:ilvl w:val="0"/>
          <w:numId w:val="0"/>
        </w:numPr>
      </w:pPr>
      <w:r>
        <w:t>Please Note: for ACAT review the client must meet age criteria in most circumstances and have aged care needs. Older adults are defined as 65 years and over or 50 years and over if Aboriginal and/or Torres Strait Islander.</w:t>
      </w:r>
    </w:p>
    <w:p w14:paraId="7E83D784" w14:textId="228F05CD" w:rsidR="001E1195" w:rsidRDefault="001E1195" w:rsidP="00CB0054">
      <w:pPr>
        <w:pStyle w:val="ListBullet"/>
        <w:numPr>
          <w:ilvl w:val="0"/>
          <w:numId w:val="0"/>
        </w:numPr>
        <w:rPr>
          <w:b/>
          <w:bCs/>
        </w:rPr>
      </w:pPr>
    </w:p>
    <w:p w14:paraId="4A732B34" w14:textId="2B531C95" w:rsidR="007819CE" w:rsidRDefault="007819CE" w:rsidP="007819CE">
      <w:pPr>
        <w:pStyle w:val="ListBullet"/>
        <w:keepLines/>
        <w:numPr>
          <w:ilvl w:val="0"/>
          <w:numId w:val="0"/>
        </w:numPr>
        <w:rPr>
          <w:b/>
          <w:bCs/>
        </w:rPr>
      </w:pPr>
    </w:p>
    <w:p w14:paraId="2E7C42BE" w14:textId="77777777" w:rsidR="00E96E34" w:rsidRDefault="00E96E34" w:rsidP="007819CE">
      <w:pPr>
        <w:pStyle w:val="ListBullet"/>
        <w:keepLines/>
        <w:numPr>
          <w:ilvl w:val="0"/>
          <w:numId w:val="0"/>
        </w:numPr>
        <w:rPr>
          <w:b/>
          <w:bCs/>
        </w:rPr>
      </w:pPr>
    </w:p>
    <w:p w14:paraId="78A0DDAA" w14:textId="15A73399" w:rsidR="00CB0054" w:rsidRPr="00F1506E" w:rsidRDefault="00CB0054" w:rsidP="007819CE">
      <w:pPr>
        <w:pStyle w:val="ListBullet"/>
        <w:keepLines/>
        <w:numPr>
          <w:ilvl w:val="0"/>
          <w:numId w:val="0"/>
        </w:numPr>
        <w:rPr>
          <w:b/>
          <w:bCs/>
        </w:rPr>
      </w:pPr>
      <w:r w:rsidRPr="00F1506E">
        <w:rPr>
          <w:b/>
          <w:bCs/>
        </w:rPr>
        <w:lastRenderedPageBreak/>
        <w:t>Liaison Officer Assessment</w:t>
      </w:r>
    </w:p>
    <w:p w14:paraId="1EC716C3" w14:textId="2C872599" w:rsidR="00AE31B7" w:rsidRDefault="00AE31B7" w:rsidP="00E96E34">
      <w:pPr>
        <w:pStyle w:val="ListBullet"/>
        <w:keepLines/>
        <w:tabs>
          <w:tab w:val="clear" w:pos="1080"/>
        </w:tabs>
        <w:ind w:left="426" w:hanging="426"/>
      </w:pPr>
      <w:r>
        <w:t>After approval has been received from ACAT,</w:t>
      </w:r>
      <w:r w:rsidR="00872B7C">
        <w:t xml:space="preserve"> the</w:t>
      </w:r>
      <w:r>
        <w:t xml:space="preserve"> </w:t>
      </w:r>
      <w:r w:rsidR="00002699">
        <w:t xml:space="preserve">Liaison Officer </w:t>
      </w:r>
      <w:r>
        <w:t xml:space="preserve">will complete </w:t>
      </w:r>
      <w:r w:rsidR="00872B7C">
        <w:t xml:space="preserve">a </w:t>
      </w:r>
      <w:r>
        <w:t xml:space="preserve">TTCP initial assessment with </w:t>
      </w:r>
      <w:r w:rsidR="00567BD9">
        <w:t xml:space="preserve">the </w:t>
      </w:r>
      <w:r w:rsidR="005E5D81">
        <w:t>patient</w:t>
      </w:r>
      <w:r>
        <w:t xml:space="preserve">. </w:t>
      </w:r>
    </w:p>
    <w:p w14:paraId="1EC716C4" w14:textId="5AA4F413" w:rsidR="00AE31B7" w:rsidRDefault="00AE31B7" w:rsidP="00E96E34">
      <w:pPr>
        <w:pStyle w:val="ListBullet"/>
        <w:keepLines/>
        <w:tabs>
          <w:tab w:val="clear" w:pos="1080"/>
        </w:tabs>
        <w:ind w:left="426" w:hanging="426"/>
      </w:pPr>
      <w:r>
        <w:t xml:space="preserve">The </w:t>
      </w:r>
      <w:r w:rsidR="00002699">
        <w:t xml:space="preserve">Liaison Officer </w:t>
      </w:r>
      <w:r w:rsidR="005955CB">
        <w:t>will determine</w:t>
      </w:r>
      <w:r>
        <w:t xml:space="preserve"> if the </w:t>
      </w:r>
      <w:r w:rsidR="005E5D81">
        <w:t>patient</w:t>
      </w:r>
      <w:r>
        <w:t>’s needs are best met by going to the Mullangarrie Unit or home.</w:t>
      </w:r>
    </w:p>
    <w:p w14:paraId="1EC716C5" w14:textId="446C2322" w:rsidR="00AE31B7" w:rsidRDefault="00AE31B7" w:rsidP="00E96E34">
      <w:pPr>
        <w:pStyle w:val="ListBullet"/>
        <w:keepLines/>
        <w:tabs>
          <w:tab w:val="clear" w:pos="1080"/>
        </w:tabs>
        <w:ind w:left="426" w:hanging="426"/>
      </w:pPr>
      <w:r>
        <w:t xml:space="preserve">The </w:t>
      </w:r>
      <w:r w:rsidR="005E5D81">
        <w:t>patient</w:t>
      </w:r>
      <w:r>
        <w:t xml:space="preserve"> will be placed on a waitlist and admitted to TTCP as soon as there is an available place.</w:t>
      </w:r>
    </w:p>
    <w:p w14:paraId="1EC716C6" w14:textId="4413264D" w:rsidR="00AE31B7" w:rsidRDefault="00AE31B7" w:rsidP="00E96E34">
      <w:pPr>
        <w:pStyle w:val="ListBullet"/>
        <w:keepLines/>
        <w:tabs>
          <w:tab w:val="clear" w:pos="1080"/>
        </w:tabs>
        <w:ind w:left="426" w:hanging="426"/>
      </w:pPr>
      <w:r>
        <w:t xml:space="preserve">The </w:t>
      </w:r>
      <w:r w:rsidR="00002699">
        <w:t xml:space="preserve">Liaison Officer </w:t>
      </w:r>
      <w:r>
        <w:t>will keep the ward informed of</w:t>
      </w:r>
      <w:r w:rsidR="006E4656">
        <w:t xml:space="preserve"> the</w:t>
      </w:r>
      <w:r>
        <w:t xml:space="preserve"> waiting time</w:t>
      </w:r>
      <w:r w:rsidR="0026618C">
        <w:t xml:space="preserve"> to access TTCP</w:t>
      </w:r>
      <w:r>
        <w:t>.</w:t>
      </w:r>
    </w:p>
    <w:p w14:paraId="1EC716C7" w14:textId="54CABF33" w:rsidR="00AE31B7" w:rsidRDefault="0026618C" w:rsidP="00E96E34">
      <w:pPr>
        <w:pStyle w:val="ListBullet"/>
        <w:keepLines/>
        <w:tabs>
          <w:tab w:val="clear" w:pos="1080"/>
        </w:tabs>
        <w:ind w:left="426" w:hanging="426"/>
      </w:pPr>
      <w:r>
        <w:t>When</w:t>
      </w:r>
      <w:r w:rsidR="00AE31B7">
        <w:t xml:space="preserve"> a</w:t>
      </w:r>
      <w:r w:rsidR="00872B7C">
        <w:t xml:space="preserve"> position on </w:t>
      </w:r>
      <w:r>
        <w:t xml:space="preserve">TTCP </w:t>
      </w:r>
      <w:r w:rsidR="00872B7C">
        <w:t xml:space="preserve">is </w:t>
      </w:r>
      <w:r>
        <w:t>expected</w:t>
      </w:r>
      <w:r w:rsidR="00872B7C">
        <w:t xml:space="preserve">, </w:t>
      </w:r>
      <w:r w:rsidR="002C368C">
        <w:t>a</w:t>
      </w:r>
      <w:r w:rsidR="00610DE9">
        <w:t>n</w:t>
      </w:r>
      <w:r w:rsidR="00AE31B7">
        <w:t xml:space="preserve"> admission date </w:t>
      </w:r>
      <w:r w:rsidR="002C368C">
        <w:t xml:space="preserve">will be negotiated with </w:t>
      </w:r>
      <w:r w:rsidR="0030777D">
        <w:t xml:space="preserve">the ward, </w:t>
      </w:r>
      <w:r w:rsidR="00AE31B7">
        <w:t xml:space="preserve">the </w:t>
      </w:r>
      <w:r w:rsidR="005E5D81">
        <w:t>patient</w:t>
      </w:r>
      <w:r w:rsidR="0030777D">
        <w:t xml:space="preserve"> and their </w:t>
      </w:r>
      <w:r w:rsidR="002C368C">
        <w:t>family</w:t>
      </w:r>
      <w:r w:rsidR="0030777D">
        <w:t xml:space="preserve"> or </w:t>
      </w:r>
      <w:r w:rsidR="002C368C">
        <w:t>carer</w:t>
      </w:r>
      <w:r w:rsidR="0030777D">
        <w:t>s,</w:t>
      </w:r>
      <w:r w:rsidR="00AE31B7">
        <w:t xml:space="preserve"> and </w:t>
      </w:r>
      <w:r>
        <w:t>BaptistCare</w:t>
      </w:r>
      <w:r w:rsidR="0030777D">
        <w:t xml:space="preserve"> </w:t>
      </w:r>
      <w:r w:rsidR="00AE31B7">
        <w:t xml:space="preserve">so </w:t>
      </w:r>
      <w:r w:rsidR="002C368C">
        <w:t xml:space="preserve">that </w:t>
      </w:r>
      <w:r w:rsidR="00AE31B7">
        <w:t>discharge planning can take place.</w:t>
      </w:r>
    </w:p>
    <w:p w14:paraId="1EC716C8" w14:textId="0856B32B" w:rsidR="00AE31B7" w:rsidRDefault="00AE31B7" w:rsidP="00E96E34">
      <w:pPr>
        <w:pStyle w:val="ListBullet"/>
        <w:keepLines/>
        <w:tabs>
          <w:tab w:val="clear" w:pos="1080"/>
        </w:tabs>
        <w:ind w:left="426" w:hanging="426"/>
      </w:pPr>
      <w:r w:rsidRPr="00AE5FC3">
        <w:t xml:space="preserve">The </w:t>
      </w:r>
      <w:r w:rsidR="005E5D81">
        <w:t>patient</w:t>
      </w:r>
      <w:r w:rsidRPr="00AE5FC3">
        <w:t xml:space="preserve"> will be asked to</w:t>
      </w:r>
      <w:r>
        <w:t xml:space="preserve"> sign </w:t>
      </w:r>
      <w:r w:rsidR="002C368C">
        <w:t xml:space="preserve">admission paperwork, which includes </w:t>
      </w:r>
      <w:r>
        <w:t xml:space="preserve">an agreement </w:t>
      </w:r>
      <w:r w:rsidRPr="00AE5FC3">
        <w:t xml:space="preserve">that </w:t>
      </w:r>
      <w:r w:rsidR="002C368C">
        <w:t>details</w:t>
      </w:r>
      <w:r w:rsidR="002C368C" w:rsidRPr="00AE5FC3">
        <w:t xml:space="preserve"> </w:t>
      </w:r>
      <w:r w:rsidRPr="00AE5FC3">
        <w:t>a</w:t>
      </w:r>
      <w:r w:rsidR="00CF6EA6">
        <w:t xml:space="preserve"> </w:t>
      </w:r>
      <w:r w:rsidRPr="00AE5FC3">
        <w:t>TTCP start date</w:t>
      </w:r>
      <w:r w:rsidR="00CF6EA6">
        <w:t>, agreed fees,</w:t>
      </w:r>
      <w:r w:rsidRPr="00AE5FC3">
        <w:t xml:space="preserve"> and an understanding that they will exit the program at or before twelve weeks from th</w:t>
      </w:r>
      <w:r w:rsidR="0026618C">
        <w:t>eir TTCP start</w:t>
      </w:r>
      <w:r w:rsidRPr="00AE5FC3">
        <w:t xml:space="preserve"> date. </w:t>
      </w:r>
      <w:r w:rsidR="00CF6EA6">
        <w:t xml:space="preserve"> BaptistCare may </w:t>
      </w:r>
      <w:r w:rsidR="0026618C">
        <w:t>ask for</w:t>
      </w:r>
      <w:r w:rsidR="00CF6EA6">
        <w:t xml:space="preserve"> </w:t>
      </w:r>
      <w:r w:rsidR="0026618C">
        <w:t>other</w:t>
      </w:r>
      <w:r w:rsidR="00CF6EA6">
        <w:t xml:space="preserve"> documents be signed in preparation for their involvement in the </w:t>
      </w:r>
      <w:r w:rsidR="005E5D81">
        <w:t>patient</w:t>
      </w:r>
      <w:r w:rsidR="00CF6EA6">
        <w:t>’s care.</w:t>
      </w:r>
    </w:p>
    <w:p w14:paraId="1EC716C9" w14:textId="77777777" w:rsidR="002C1923" w:rsidRDefault="002C1923" w:rsidP="005955CB">
      <w:pPr>
        <w:ind w:left="360"/>
        <w:jc w:val="right"/>
      </w:pPr>
    </w:p>
    <w:p w14:paraId="1EC716CA" w14:textId="77777777" w:rsidR="005955CB" w:rsidRPr="005955CB" w:rsidRDefault="00E262CB" w:rsidP="001E1195">
      <w:pPr>
        <w:jc w:val="right"/>
        <w:rPr>
          <w:rFonts w:cs="Arial"/>
          <w:i/>
          <w:szCs w:val="24"/>
        </w:rPr>
      </w:pPr>
      <w:hyperlink w:anchor="Contents" w:history="1">
        <w:r w:rsidR="005955CB" w:rsidRPr="005955CB">
          <w:rPr>
            <w:rStyle w:val="Hyperlink"/>
            <w:rFonts w:cs="Arial"/>
            <w:i/>
            <w:szCs w:val="24"/>
          </w:rPr>
          <w:t>Back to Table of Contents</w:t>
        </w:r>
      </w:hyperlink>
      <w:r w:rsidR="005955CB" w:rsidRPr="005955CB">
        <w:rPr>
          <w:rFonts w:cs="Arial"/>
          <w:i/>
          <w:szCs w:val="24"/>
        </w:rPr>
        <w:t xml:space="preserve"> </w:t>
      </w:r>
    </w:p>
    <w:p w14:paraId="1EC716CB" w14:textId="77777777" w:rsidR="00AE31B7" w:rsidRDefault="00AE31B7" w:rsidP="00AE31B7">
      <w:pPr>
        <w:pStyle w:val="ListParagraph"/>
        <w:rPr>
          <w:rFonts w:asciiTheme="minorHAnsi" w:hAnsiTheme="minorHAnsi" w:cstheme="minorHAnsi"/>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6A6A6" w:themeFill="background1" w:themeFillShade="A6"/>
        <w:tblLook w:val="04A0" w:firstRow="1" w:lastRow="0" w:firstColumn="1" w:lastColumn="0" w:noHBand="0" w:noVBand="1"/>
      </w:tblPr>
      <w:tblGrid>
        <w:gridCol w:w="9070"/>
      </w:tblGrid>
      <w:tr w:rsidR="002C1923" w:rsidRPr="002C1923" w14:paraId="1EC716CD" w14:textId="77777777" w:rsidTr="00802CC5">
        <w:tc>
          <w:tcPr>
            <w:tcW w:w="9286" w:type="dxa"/>
            <w:shd w:val="clear" w:color="auto" w:fill="A6A6A6" w:themeFill="background1" w:themeFillShade="A6"/>
          </w:tcPr>
          <w:p w14:paraId="1EC716CC" w14:textId="5BE2F415" w:rsidR="002C1923" w:rsidRPr="002C1923" w:rsidRDefault="002C1923" w:rsidP="002C1923">
            <w:pPr>
              <w:pStyle w:val="Heading1"/>
              <w:outlineLvl w:val="0"/>
            </w:pPr>
            <w:bookmarkStart w:id="22" w:name="_Toc93669627"/>
            <w:r w:rsidRPr="002C1923">
              <w:t xml:space="preserve">Section 4 – </w:t>
            </w:r>
            <w:r w:rsidR="0083752C">
              <w:t>Admission</w:t>
            </w:r>
            <w:r w:rsidRPr="002C1923">
              <w:t xml:space="preserve"> to TTCP</w:t>
            </w:r>
            <w:bookmarkEnd w:id="22"/>
          </w:p>
        </w:tc>
      </w:tr>
    </w:tbl>
    <w:p w14:paraId="1EC716CE" w14:textId="77777777" w:rsidR="00965FA1" w:rsidRDefault="00965FA1" w:rsidP="00AE31B7">
      <w:pPr>
        <w:rPr>
          <w:rFonts w:asciiTheme="minorHAnsi" w:hAnsiTheme="minorHAnsi" w:cstheme="minorHAnsi"/>
          <w:b/>
          <w:szCs w:val="24"/>
        </w:rPr>
      </w:pPr>
    </w:p>
    <w:p w14:paraId="0AA2A306" w14:textId="33FC8B3C" w:rsidR="00C07065" w:rsidRDefault="0083752C" w:rsidP="00C07065">
      <w:pPr>
        <w:pStyle w:val="ListBullet"/>
        <w:numPr>
          <w:ilvl w:val="0"/>
          <w:numId w:val="0"/>
        </w:numPr>
      </w:pPr>
      <w:r>
        <w:t xml:space="preserve">Prior to discharge from hospital, the </w:t>
      </w:r>
      <w:r w:rsidR="00002699">
        <w:t>following</w:t>
      </w:r>
      <w:r>
        <w:t xml:space="preserve"> </w:t>
      </w:r>
      <w:r w:rsidR="00A73031">
        <w:t xml:space="preserve">will need to be </w:t>
      </w:r>
      <w:r>
        <w:t>organised: Medications; Equipment; Transport</w:t>
      </w:r>
      <w:r w:rsidR="00E84EAA">
        <w:t>;</w:t>
      </w:r>
      <w:r>
        <w:t xml:space="preserve"> and </w:t>
      </w:r>
      <w:r w:rsidR="00987B59">
        <w:t xml:space="preserve">Clinical </w:t>
      </w:r>
      <w:r>
        <w:t>handover</w:t>
      </w:r>
      <w:r w:rsidR="00987B59">
        <w:t xml:space="preserve"> </w:t>
      </w:r>
      <w:r w:rsidR="00EC65A8">
        <w:t>and</w:t>
      </w:r>
      <w:r w:rsidR="00987B59">
        <w:t xml:space="preserve"> discharge</w:t>
      </w:r>
      <w:r>
        <w:t xml:space="preserve"> summaries</w:t>
      </w:r>
      <w:r w:rsidR="00C07065">
        <w:t xml:space="preserve">, as outlined </w:t>
      </w:r>
      <w:r w:rsidR="00002699">
        <w:t>below</w:t>
      </w:r>
      <w:r w:rsidR="0026418B">
        <w:t>.</w:t>
      </w:r>
    </w:p>
    <w:p w14:paraId="3B7EE8D6" w14:textId="77777777" w:rsidR="00C07065" w:rsidRDefault="00C07065" w:rsidP="0083752C">
      <w:pPr>
        <w:pStyle w:val="ListBullet"/>
        <w:numPr>
          <w:ilvl w:val="0"/>
          <w:numId w:val="0"/>
        </w:numPr>
        <w:ind w:left="1080"/>
      </w:pPr>
    </w:p>
    <w:p w14:paraId="1EC716CF" w14:textId="34D77271" w:rsidR="00AE31B7" w:rsidRDefault="00AE31B7" w:rsidP="00E96E34">
      <w:pPr>
        <w:pStyle w:val="ListBullet"/>
        <w:keepLines/>
        <w:tabs>
          <w:tab w:val="clear" w:pos="1080"/>
        </w:tabs>
        <w:ind w:left="426" w:hanging="426"/>
      </w:pPr>
      <w:r w:rsidRPr="00D51AA3">
        <w:t>Medications for discharge to Mullangarrie Unit:</w:t>
      </w:r>
    </w:p>
    <w:p w14:paraId="1EC716D0" w14:textId="4BA27C8C" w:rsidR="00AE31B7" w:rsidRPr="00D51AA3" w:rsidRDefault="0050241F" w:rsidP="00E96E34">
      <w:pPr>
        <w:pStyle w:val="ListParagraph"/>
        <w:numPr>
          <w:ilvl w:val="0"/>
          <w:numId w:val="2"/>
        </w:numPr>
        <w:tabs>
          <w:tab w:val="clear" w:pos="786"/>
        </w:tabs>
        <w:ind w:left="851" w:hanging="425"/>
        <w:rPr>
          <w:rFonts w:asciiTheme="minorHAnsi" w:hAnsiTheme="minorHAnsi" w:cstheme="minorHAnsi"/>
          <w:szCs w:val="24"/>
        </w:rPr>
      </w:pPr>
      <w:r>
        <w:rPr>
          <w:rFonts w:asciiTheme="minorHAnsi" w:hAnsiTheme="minorHAnsi" w:cstheme="minorHAnsi"/>
          <w:szCs w:val="24"/>
        </w:rPr>
        <w:t>If the patient requires supervision with their medications, then the w</w:t>
      </w:r>
      <w:r w:rsidR="00AE31B7" w:rsidRPr="00D51AA3">
        <w:rPr>
          <w:rFonts w:asciiTheme="minorHAnsi" w:hAnsiTheme="minorHAnsi" w:cstheme="minorHAnsi"/>
          <w:szCs w:val="24"/>
        </w:rPr>
        <w:t>ard doctor is to write</w:t>
      </w:r>
      <w:r w:rsidR="00AE31B7">
        <w:rPr>
          <w:rFonts w:asciiTheme="minorHAnsi" w:hAnsiTheme="minorHAnsi" w:cstheme="minorHAnsi"/>
          <w:szCs w:val="24"/>
        </w:rPr>
        <w:t xml:space="preserve"> </w:t>
      </w:r>
      <w:r w:rsidR="006E4656">
        <w:rPr>
          <w:rFonts w:asciiTheme="minorHAnsi" w:hAnsiTheme="minorHAnsi" w:cstheme="minorHAnsi"/>
          <w:szCs w:val="24"/>
        </w:rPr>
        <w:t>external</w:t>
      </w:r>
      <w:r w:rsidR="006E4656" w:rsidRPr="00D51AA3">
        <w:rPr>
          <w:rFonts w:asciiTheme="minorHAnsi" w:hAnsiTheme="minorHAnsi" w:cstheme="minorHAnsi"/>
          <w:szCs w:val="24"/>
        </w:rPr>
        <w:t xml:space="preserve"> </w:t>
      </w:r>
      <w:r w:rsidR="00AE31B7">
        <w:rPr>
          <w:rFonts w:asciiTheme="minorHAnsi" w:hAnsiTheme="minorHAnsi" w:cstheme="minorHAnsi"/>
          <w:szCs w:val="24"/>
        </w:rPr>
        <w:t>scripts</w:t>
      </w:r>
      <w:r w:rsidR="00AE31B7" w:rsidRPr="00D51AA3">
        <w:rPr>
          <w:rFonts w:asciiTheme="minorHAnsi" w:hAnsiTheme="minorHAnsi" w:cstheme="minorHAnsi"/>
          <w:szCs w:val="24"/>
        </w:rPr>
        <w:t xml:space="preserve"> and give them to the </w:t>
      </w:r>
      <w:r w:rsidR="006E4656">
        <w:rPr>
          <w:rFonts w:asciiTheme="minorHAnsi" w:hAnsiTheme="minorHAnsi" w:cstheme="minorHAnsi"/>
          <w:szCs w:val="24"/>
        </w:rPr>
        <w:t>CHS</w:t>
      </w:r>
      <w:r w:rsidR="006E4656" w:rsidRPr="00D51AA3">
        <w:rPr>
          <w:rFonts w:asciiTheme="minorHAnsi" w:hAnsiTheme="minorHAnsi" w:cstheme="minorHAnsi"/>
          <w:szCs w:val="24"/>
        </w:rPr>
        <w:t xml:space="preserve"> </w:t>
      </w:r>
      <w:r w:rsidR="00AE31B7" w:rsidRPr="00D51AA3">
        <w:rPr>
          <w:rFonts w:asciiTheme="minorHAnsi" w:hAnsiTheme="minorHAnsi" w:cstheme="minorHAnsi"/>
          <w:szCs w:val="24"/>
        </w:rPr>
        <w:t xml:space="preserve">pharmacy before </w:t>
      </w:r>
      <w:r w:rsidR="00140421">
        <w:rPr>
          <w:rFonts w:asciiTheme="minorHAnsi" w:hAnsiTheme="minorHAnsi" w:cstheme="minorHAnsi"/>
          <w:szCs w:val="24"/>
        </w:rPr>
        <w:t>13:00 hours</w:t>
      </w:r>
      <w:r w:rsidR="00AE31B7" w:rsidRPr="00D51AA3">
        <w:rPr>
          <w:rFonts w:asciiTheme="minorHAnsi" w:hAnsiTheme="minorHAnsi" w:cstheme="minorHAnsi"/>
          <w:szCs w:val="24"/>
        </w:rPr>
        <w:t xml:space="preserve"> on the day </w:t>
      </w:r>
      <w:r w:rsidR="005E25A9">
        <w:rPr>
          <w:rFonts w:asciiTheme="minorHAnsi" w:hAnsiTheme="minorHAnsi" w:cstheme="minorHAnsi"/>
          <w:szCs w:val="24"/>
        </w:rPr>
        <w:t>before</w:t>
      </w:r>
      <w:r w:rsidR="00AE31B7" w:rsidRPr="00D51AA3">
        <w:rPr>
          <w:rFonts w:asciiTheme="minorHAnsi" w:hAnsiTheme="minorHAnsi" w:cstheme="minorHAnsi"/>
          <w:szCs w:val="24"/>
        </w:rPr>
        <w:t xml:space="preserve"> admission to TTCP.</w:t>
      </w:r>
    </w:p>
    <w:p w14:paraId="1EC716D1" w14:textId="5758A6C1" w:rsidR="00AE31B7" w:rsidRPr="00D51AA3" w:rsidRDefault="006E4656" w:rsidP="00E96E34">
      <w:pPr>
        <w:pStyle w:val="ListParagraph"/>
        <w:numPr>
          <w:ilvl w:val="1"/>
          <w:numId w:val="5"/>
        </w:numPr>
        <w:tabs>
          <w:tab w:val="clear" w:pos="1506"/>
        </w:tabs>
        <w:ind w:left="1276" w:hanging="425"/>
        <w:rPr>
          <w:rFonts w:asciiTheme="minorHAnsi" w:hAnsiTheme="minorHAnsi" w:cstheme="minorHAnsi"/>
          <w:szCs w:val="24"/>
        </w:rPr>
      </w:pPr>
      <w:r>
        <w:rPr>
          <w:rFonts w:asciiTheme="minorHAnsi" w:hAnsiTheme="minorHAnsi" w:cstheme="minorHAnsi"/>
          <w:szCs w:val="24"/>
        </w:rPr>
        <w:t>CHS</w:t>
      </w:r>
      <w:r w:rsidR="00AE31B7" w:rsidRPr="00D51AA3">
        <w:rPr>
          <w:rFonts w:asciiTheme="minorHAnsi" w:hAnsiTheme="minorHAnsi" w:cstheme="minorHAnsi"/>
          <w:szCs w:val="24"/>
        </w:rPr>
        <w:t xml:space="preserve"> pharmacy will send the prescriptions to Colbee Court Chemist who will prepare Webster Pack</w:t>
      </w:r>
      <w:r w:rsidR="00BD4CE2">
        <w:rPr>
          <w:rFonts w:asciiTheme="minorHAnsi" w:hAnsiTheme="minorHAnsi" w:cstheme="minorHAnsi"/>
          <w:szCs w:val="24"/>
        </w:rPr>
        <w:t>s</w:t>
      </w:r>
      <w:r w:rsidR="00AE31B7" w:rsidRPr="00D51AA3">
        <w:rPr>
          <w:rFonts w:asciiTheme="minorHAnsi" w:hAnsiTheme="minorHAnsi" w:cstheme="minorHAnsi"/>
          <w:szCs w:val="24"/>
        </w:rPr>
        <w:t xml:space="preserve"> for the patient and deliver them to the Mullangarrie Unit.</w:t>
      </w:r>
    </w:p>
    <w:p w14:paraId="1EC716D2" w14:textId="5973D9D6" w:rsidR="00AE31B7" w:rsidRDefault="00AE31B7" w:rsidP="00E96E34">
      <w:pPr>
        <w:pStyle w:val="ListParagraph"/>
        <w:numPr>
          <w:ilvl w:val="1"/>
          <w:numId w:val="5"/>
        </w:numPr>
        <w:tabs>
          <w:tab w:val="clear" w:pos="1506"/>
        </w:tabs>
        <w:ind w:left="1276" w:hanging="425"/>
        <w:rPr>
          <w:rFonts w:asciiTheme="minorHAnsi" w:hAnsiTheme="minorHAnsi" w:cstheme="minorHAnsi"/>
          <w:szCs w:val="24"/>
        </w:rPr>
      </w:pPr>
      <w:r w:rsidRPr="00D51AA3">
        <w:rPr>
          <w:rFonts w:asciiTheme="minorHAnsi" w:hAnsiTheme="minorHAnsi" w:cstheme="minorHAnsi"/>
          <w:szCs w:val="24"/>
        </w:rPr>
        <w:t>N</w:t>
      </w:r>
      <w:r w:rsidR="006E4656">
        <w:rPr>
          <w:rFonts w:asciiTheme="minorHAnsi" w:hAnsiTheme="minorHAnsi" w:cstheme="minorHAnsi"/>
          <w:szCs w:val="24"/>
        </w:rPr>
        <w:t>ote</w:t>
      </w:r>
      <w:r w:rsidRPr="00D51AA3">
        <w:rPr>
          <w:rFonts w:asciiTheme="minorHAnsi" w:hAnsiTheme="minorHAnsi" w:cstheme="minorHAnsi"/>
          <w:szCs w:val="24"/>
        </w:rPr>
        <w:t xml:space="preserve">: If </w:t>
      </w:r>
      <w:r w:rsidR="006E4656">
        <w:rPr>
          <w:rFonts w:asciiTheme="minorHAnsi" w:hAnsiTheme="minorHAnsi" w:cstheme="minorHAnsi"/>
          <w:szCs w:val="24"/>
        </w:rPr>
        <w:t>the prescriptions</w:t>
      </w:r>
      <w:r w:rsidR="006E4656" w:rsidRPr="00D51AA3">
        <w:rPr>
          <w:rFonts w:asciiTheme="minorHAnsi" w:hAnsiTheme="minorHAnsi" w:cstheme="minorHAnsi"/>
          <w:szCs w:val="24"/>
        </w:rPr>
        <w:t xml:space="preserve"> </w:t>
      </w:r>
      <w:r w:rsidRPr="00D51AA3">
        <w:rPr>
          <w:rFonts w:asciiTheme="minorHAnsi" w:hAnsiTheme="minorHAnsi" w:cstheme="minorHAnsi"/>
          <w:szCs w:val="24"/>
        </w:rPr>
        <w:t xml:space="preserve">are not </w:t>
      </w:r>
      <w:r w:rsidR="006E4656">
        <w:rPr>
          <w:rFonts w:asciiTheme="minorHAnsi" w:hAnsiTheme="minorHAnsi" w:cstheme="minorHAnsi"/>
          <w:szCs w:val="24"/>
        </w:rPr>
        <w:t xml:space="preserve">delivered to CHS pharmacy </w:t>
      </w:r>
      <w:r w:rsidRPr="00D51AA3">
        <w:rPr>
          <w:rFonts w:asciiTheme="minorHAnsi" w:hAnsiTheme="minorHAnsi" w:cstheme="minorHAnsi"/>
          <w:szCs w:val="24"/>
        </w:rPr>
        <w:t xml:space="preserve">before </w:t>
      </w:r>
      <w:r w:rsidR="00140421" w:rsidRPr="00140421">
        <w:rPr>
          <w:rFonts w:asciiTheme="minorHAnsi" w:hAnsiTheme="minorHAnsi" w:cstheme="minorHAnsi"/>
          <w:szCs w:val="24"/>
        </w:rPr>
        <w:t>13:00 hours</w:t>
      </w:r>
      <w:r w:rsidRPr="00D51AA3">
        <w:rPr>
          <w:rFonts w:asciiTheme="minorHAnsi" w:hAnsiTheme="minorHAnsi" w:cstheme="minorHAnsi"/>
          <w:szCs w:val="24"/>
        </w:rPr>
        <w:t xml:space="preserve"> </w:t>
      </w:r>
      <w:r w:rsidR="00BD4CE2">
        <w:rPr>
          <w:rFonts w:asciiTheme="minorHAnsi" w:hAnsiTheme="minorHAnsi" w:cstheme="minorHAnsi"/>
          <w:szCs w:val="24"/>
        </w:rPr>
        <w:t xml:space="preserve">on </w:t>
      </w:r>
      <w:r w:rsidRPr="00D51AA3">
        <w:rPr>
          <w:rFonts w:asciiTheme="minorHAnsi" w:hAnsiTheme="minorHAnsi" w:cstheme="minorHAnsi"/>
          <w:szCs w:val="24"/>
        </w:rPr>
        <w:t>the day before discharge</w:t>
      </w:r>
      <w:r w:rsidR="006E4656">
        <w:rPr>
          <w:rFonts w:asciiTheme="minorHAnsi" w:hAnsiTheme="minorHAnsi" w:cstheme="minorHAnsi"/>
          <w:szCs w:val="24"/>
        </w:rPr>
        <w:t>,</w:t>
      </w:r>
      <w:r w:rsidRPr="00D51AA3">
        <w:rPr>
          <w:rFonts w:asciiTheme="minorHAnsi" w:hAnsiTheme="minorHAnsi" w:cstheme="minorHAnsi"/>
          <w:szCs w:val="24"/>
        </w:rPr>
        <w:t xml:space="preserve"> then </w:t>
      </w:r>
      <w:r w:rsidR="006E4656">
        <w:rPr>
          <w:rFonts w:asciiTheme="minorHAnsi" w:hAnsiTheme="minorHAnsi" w:cstheme="minorHAnsi"/>
          <w:szCs w:val="24"/>
        </w:rPr>
        <w:t>CHS</w:t>
      </w:r>
      <w:r w:rsidR="006E4656" w:rsidRPr="00D51AA3">
        <w:rPr>
          <w:rFonts w:asciiTheme="minorHAnsi" w:hAnsiTheme="minorHAnsi" w:cstheme="minorHAnsi"/>
          <w:szCs w:val="24"/>
        </w:rPr>
        <w:t xml:space="preserve"> </w:t>
      </w:r>
      <w:r w:rsidRPr="00D51AA3">
        <w:rPr>
          <w:rFonts w:asciiTheme="minorHAnsi" w:hAnsiTheme="minorHAnsi" w:cstheme="minorHAnsi"/>
          <w:szCs w:val="24"/>
        </w:rPr>
        <w:t xml:space="preserve">pharmacy will send </w:t>
      </w:r>
      <w:r w:rsidR="009E02F5">
        <w:rPr>
          <w:rFonts w:asciiTheme="minorHAnsi" w:hAnsiTheme="minorHAnsi" w:cstheme="minorHAnsi"/>
          <w:szCs w:val="24"/>
        </w:rPr>
        <w:t>one</w:t>
      </w:r>
      <w:r w:rsidRPr="00D51AA3">
        <w:rPr>
          <w:rFonts w:asciiTheme="minorHAnsi" w:hAnsiTheme="minorHAnsi" w:cstheme="minorHAnsi"/>
          <w:szCs w:val="24"/>
        </w:rPr>
        <w:t xml:space="preserve"> </w:t>
      </w:r>
      <w:r w:rsidR="005955CB">
        <w:rPr>
          <w:rFonts w:asciiTheme="minorHAnsi" w:hAnsiTheme="minorHAnsi" w:cstheme="minorHAnsi"/>
          <w:szCs w:val="24"/>
        </w:rPr>
        <w:t>day</w:t>
      </w:r>
      <w:r w:rsidR="009E02F5">
        <w:rPr>
          <w:rFonts w:asciiTheme="minorHAnsi" w:hAnsiTheme="minorHAnsi" w:cstheme="minorHAnsi"/>
          <w:szCs w:val="24"/>
        </w:rPr>
        <w:t>’s</w:t>
      </w:r>
      <w:r w:rsidR="005955CB" w:rsidRPr="00D51AA3">
        <w:rPr>
          <w:rFonts w:asciiTheme="minorHAnsi" w:hAnsiTheme="minorHAnsi" w:cstheme="minorHAnsi"/>
          <w:szCs w:val="24"/>
        </w:rPr>
        <w:t xml:space="preserve"> worth</w:t>
      </w:r>
      <w:r w:rsidRPr="00D51AA3">
        <w:rPr>
          <w:rFonts w:asciiTheme="minorHAnsi" w:hAnsiTheme="minorHAnsi" w:cstheme="minorHAnsi"/>
          <w:szCs w:val="24"/>
        </w:rPr>
        <w:t xml:space="preserve"> of medications with the patient transferring to the Mullangarrie Unit</w:t>
      </w:r>
      <w:r w:rsidR="00BD4CE2">
        <w:rPr>
          <w:rFonts w:asciiTheme="minorHAnsi" w:hAnsiTheme="minorHAnsi" w:cstheme="minorHAnsi"/>
          <w:szCs w:val="24"/>
        </w:rPr>
        <w:t>,</w:t>
      </w:r>
      <w:r w:rsidRPr="00D51AA3">
        <w:rPr>
          <w:rFonts w:asciiTheme="minorHAnsi" w:hAnsiTheme="minorHAnsi" w:cstheme="minorHAnsi"/>
          <w:szCs w:val="24"/>
        </w:rPr>
        <w:t xml:space="preserve"> </w:t>
      </w:r>
      <w:r w:rsidR="006E4656">
        <w:rPr>
          <w:rFonts w:asciiTheme="minorHAnsi" w:hAnsiTheme="minorHAnsi" w:cstheme="minorHAnsi"/>
          <w:szCs w:val="24"/>
        </w:rPr>
        <w:t>as well as</w:t>
      </w:r>
      <w:r w:rsidR="006E4656" w:rsidRPr="00D51AA3">
        <w:rPr>
          <w:rFonts w:asciiTheme="minorHAnsi" w:hAnsiTheme="minorHAnsi" w:cstheme="minorHAnsi"/>
          <w:szCs w:val="24"/>
        </w:rPr>
        <w:t xml:space="preserve"> </w:t>
      </w:r>
      <w:r w:rsidR="00BD4CE2">
        <w:rPr>
          <w:rFonts w:asciiTheme="minorHAnsi" w:hAnsiTheme="minorHAnsi" w:cstheme="minorHAnsi"/>
          <w:szCs w:val="24"/>
        </w:rPr>
        <w:t>sending</w:t>
      </w:r>
      <w:r w:rsidR="006E4656">
        <w:rPr>
          <w:rFonts w:asciiTheme="minorHAnsi" w:hAnsiTheme="minorHAnsi" w:cstheme="minorHAnsi"/>
          <w:szCs w:val="24"/>
        </w:rPr>
        <w:t xml:space="preserve"> the</w:t>
      </w:r>
      <w:r w:rsidRPr="00D51AA3">
        <w:rPr>
          <w:rFonts w:asciiTheme="minorHAnsi" w:hAnsiTheme="minorHAnsi" w:cstheme="minorHAnsi"/>
          <w:szCs w:val="24"/>
        </w:rPr>
        <w:t xml:space="preserve"> </w:t>
      </w:r>
      <w:r w:rsidR="00BD4CE2">
        <w:rPr>
          <w:rFonts w:asciiTheme="minorHAnsi" w:hAnsiTheme="minorHAnsi" w:cstheme="minorHAnsi"/>
          <w:szCs w:val="24"/>
        </w:rPr>
        <w:t>pre</w:t>
      </w:r>
      <w:r w:rsidRPr="00D51AA3">
        <w:rPr>
          <w:rFonts w:asciiTheme="minorHAnsi" w:hAnsiTheme="minorHAnsi" w:cstheme="minorHAnsi"/>
          <w:szCs w:val="24"/>
        </w:rPr>
        <w:t>script</w:t>
      </w:r>
      <w:r w:rsidR="00BD4CE2">
        <w:rPr>
          <w:rFonts w:asciiTheme="minorHAnsi" w:hAnsiTheme="minorHAnsi" w:cstheme="minorHAnsi"/>
          <w:szCs w:val="24"/>
        </w:rPr>
        <w:t>ion</w:t>
      </w:r>
      <w:r w:rsidRPr="00D51AA3">
        <w:rPr>
          <w:rFonts w:asciiTheme="minorHAnsi" w:hAnsiTheme="minorHAnsi" w:cstheme="minorHAnsi"/>
          <w:szCs w:val="24"/>
        </w:rPr>
        <w:t>s to Colbee Court Chemist.</w:t>
      </w:r>
    </w:p>
    <w:p w14:paraId="4680AB65" w14:textId="15FB07AD" w:rsidR="0050241F" w:rsidRPr="0050241F" w:rsidRDefault="0050241F" w:rsidP="00E96E34">
      <w:pPr>
        <w:pStyle w:val="ListParagraph"/>
        <w:numPr>
          <w:ilvl w:val="0"/>
          <w:numId w:val="2"/>
        </w:numPr>
        <w:tabs>
          <w:tab w:val="clear" w:pos="786"/>
        </w:tabs>
        <w:ind w:left="851" w:hanging="425"/>
        <w:rPr>
          <w:rFonts w:asciiTheme="minorHAnsi" w:hAnsiTheme="minorHAnsi" w:cstheme="minorHAnsi"/>
          <w:szCs w:val="24"/>
        </w:rPr>
      </w:pPr>
      <w:r w:rsidRPr="00E96E34">
        <w:rPr>
          <w:rFonts w:asciiTheme="minorHAnsi" w:hAnsiTheme="minorHAnsi" w:cstheme="minorHAnsi"/>
          <w:szCs w:val="24"/>
        </w:rPr>
        <w:t xml:space="preserve">If the patient can self-medicate without use of a Webster Pack, then the hospital provides five days of medications. </w:t>
      </w:r>
    </w:p>
    <w:p w14:paraId="255D28DB" w14:textId="77777777" w:rsidR="00C07065" w:rsidRPr="00C07065" w:rsidRDefault="00C07065" w:rsidP="00C07065">
      <w:pPr>
        <w:rPr>
          <w:rFonts w:asciiTheme="minorHAnsi" w:hAnsiTheme="minorHAnsi" w:cstheme="minorHAnsi"/>
          <w:szCs w:val="24"/>
        </w:rPr>
      </w:pPr>
    </w:p>
    <w:p w14:paraId="1EC716D3" w14:textId="77777777" w:rsidR="00AE31B7" w:rsidRDefault="00AE31B7" w:rsidP="00E96E34">
      <w:pPr>
        <w:pStyle w:val="ListBullet"/>
        <w:keepLines/>
        <w:tabs>
          <w:tab w:val="clear" w:pos="1080"/>
        </w:tabs>
        <w:ind w:left="426" w:hanging="426"/>
      </w:pPr>
      <w:r>
        <w:t>Medications for discharge home:</w:t>
      </w:r>
    </w:p>
    <w:p w14:paraId="1EC716D4" w14:textId="35D9C0EA" w:rsidR="00AE31B7" w:rsidRDefault="006E4656" w:rsidP="00E96E34">
      <w:pPr>
        <w:pStyle w:val="ListParagraph"/>
        <w:numPr>
          <w:ilvl w:val="0"/>
          <w:numId w:val="2"/>
        </w:numPr>
        <w:tabs>
          <w:tab w:val="clear" w:pos="786"/>
        </w:tabs>
        <w:ind w:left="851" w:hanging="425"/>
        <w:rPr>
          <w:rFonts w:asciiTheme="minorHAnsi" w:hAnsiTheme="minorHAnsi" w:cstheme="minorHAnsi"/>
          <w:szCs w:val="24"/>
        </w:rPr>
      </w:pPr>
      <w:r>
        <w:rPr>
          <w:rFonts w:asciiTheme="minorHAnsi" w:hAnsiTheme="minorHAnsi" w:cstheme="minorHAnsi"/>
          <w:szCs w:val="24"/>
        </w:rPr>
        <w:t>The p</w:t>
      </w:r>
      <w:r w:rsidR="00AE31B7">
        <w:rPr>
          <w:rFonts w:asciiTheme="minorHAnsi" w:hAnsiTheme="minorHAnsi" w:cstheme="minorHAnsi"/>
          <w:szCs w:val="24"/>
        </w:rPr>
        <w:t>atient</w:t>
      </w:r>
      <w:r w:rsidR="005955CB">
        <w:rPr>
          <w:rFonts w:asciiTheme="minorHAnsi" w:hAnsiTheme="minorHAnsi" w:cstheme="minorHAnsi"/>
          <w:szCs w:val="24"/>
        </w:rPr>
        <w:t xml:space="preserve"> is to be discharged </w:t>
      </w:r>
      <w:r w:rsidR="00B651C4">
        <w:rPr>
          <w:rFonts w:asciiTheme="minorHAnsi" w:hAnsiTheme="minorHAnsi" w:cstheme="minorHAnsi"/>
          <w:szCs w:val="24"/>
        </w:rPr>
        <w:t xml:space="preserve">home </w:t>
      </w:r>
      <w:r w:rsidR="005955CB">
        <w:rPr>
          <w:rFonts w:asciiTheme="minorHAnsi" w:hAnsiTheme="minorHAnsi" w:cstheme="minorHAnsi"/>
          <w:szCs w:val="24"/>
        </w:rPr>
        <w:t>with</w:t>
      </w:r>
      <w:r w:rsidR="0043306B">
        <w:rPr>
          <w:rFonts w:asciiTheme="minorHAnsi" w:hAnsiTheme="minorHAnsi" w:cstheme="minorHAnsi"/>
          <w:szCs w:val="24"/>
        </w:rPr>
        <w:t xml:space="preserve"> five</w:t>
      </w:r>
      <w:r w:rsidR="005955CB">
        <w:rPr>
          <w:rFonts w:asciiTheme="minorHAnsi" w:hAnsiTheme="minorHAnsi" w:cstheme="minorHAnsi"/>
          <w:szCs w:val="24"/>
        </w:rPr>
        <w:t xml:space="preserve"> days’ worth</w:t>
      </w:r>
      <w:r>
        <w:rPr>
          <w:rFonts w:asciiTheme="minorHAnsi" w:hAnsiTheme="minorHAnsi" w:cstheme="minorHAnsi"/>
          <w:szCs w:val="24"/>
        </w:rPr>
        <w:t xml:space="preserve"> </w:t>
      </w:r>
      <w:r w:rsidR="00AE31B7">
        <w:rPr>
          <w:rFonts w:asciiTheme="minorHAnsi" w:hAnsiTheme="minorHAnsi" w:cstheme="minorHAnsi"/>
          <w:szCs w:val="24"/>
        </w:rPr>
        <w:t xml:space="preserve">of medications. </w:t>
      </w:r>
    </w:p>
    <w:p w14:paraId="1EC716D5" w14:textId="331AB1B3" w:rsidR="00AE31B7" w:rsidRDefault="00AE31B7" w:rsidP="00E96E34">
      <w:pPr>
        <w:pStyle w:val="ListParagraph"/>
        <w:numPr>
          <w:ilvl w:val="0"/>
          <w:numId w:val="2"/>
        </w:numPr>
        <w:tabs>
          <w:tab w:val="clear" w:pos="786"/>
        </w:tabs>
        <w:ind w:left="851" w:hanging="425"/>
        <w:rPr>
          <w:rFonts w:asciiTheme="minorHAnsi" w:hAnsiTheme="minorHAnsi" w:cstheme="minorHAnsi"/>
          <w:szCs w:val="24"/>
        </w:rPr>
      </w:pPr>
      <w:r>
        <w:rPr>
          <w:rFonts w:asciiTheme="minorHAnsi" w:hAnsiTheme="minorHAnsi" w:cstheme="minorHAnsi"/>
          <w:szCs w:val="24"/>
        </w:rPr>
        <w:t xml:space="preserve">If a patient </w:t>
      </w:r>
      <w:r w:rsidR="00B651C4">
        <w:rPr>
          <w:rFonts w:asciiTheme="minorHAnsi" w:hAnsiTheme="minorHAnsi" w:cstheme="minorHAnsi"/>
          <w:szCs w:val="24"/>
        </w:rPr>
        <w:t>needs</w:t>
      </w:r>
      <w:r>
        <w:rPr>
          <w:rFonts w:asciiTheme="minorHAnsi" w:hAnsiTheme="minorHAnsi" w:cstheme="minorHAnsi"/>
          <w:szCs w:val="24"/>
        </w:rPr>
        <w:t xml:space="preserve"> a Webster Pack, then the </w:t>
      </w:r>
      <w:r w:rsidR="006E4656">
        <w:rPr>
          <w:rFonts w:asciiTheme="minorHAnsi" w:hAnsiTheme="minorHAnsi" w:cstheme="minorHAnsi"/>
          <w:szCs w:val="24"/>
        </w:rPr>
        <w:t xml:space="preserve">CHS </w:t>
      </w:r>
      <w:r>
        <w:rPr>
          <w:rFonts w:asciiTheme="minorHAnsi" w:hAnsiTheme="minorHAnsi" w:cstheme="minorHAnsi"/>
          <w:szCs w:val="24"/>
        </w:rPr>
        <w:t xml:space="preserve">pharmacist will </w:t>
      </w:r>
      <w:r w:rsidR="009F3A38">
        <w:rPr>
          <w:rFonts w:asciiTheme="minorHAnsi" w:hAnsiTheme="minorHAnsi" w:cstheme="minorHAnsi"/>
          <w:szCs w:val="24"/>
        </w:rPr>
        <w:t>organise</w:t>
      </w:r>
      <w:r>
        <w:rPr>
          <w:rFonts w:asciiTheme="minorHAnsi" w:hAnsiTheme="minorHAnsi" w:cstheme="minorHAnsi"/>
          <w:szCs w:val="24"/>
        </w:rPr>
        <w:t xml:space="preserve"> this with the patient’s </w:t>
      </w:r>
      <w:r w:rsidR="00002699">
        <w:rPr>
          <w:rFonts w:asciiTheme="minorHAnsi" w:hAnsiTheme="minorHAnsi" w:cstheme="minorHAnsi"/>
          <w:szCs w:val="24"/>
        </w:rPr>
        <w:t>local</w:t>
      </w:r>
      <w:r>
        <w:rPr>
          <w:rFonts w:asciiTheme="minorHAnsi" w:hAnsiTheme="minorHAnsi" w:cstheme="minorHAnsi"/>
          <w:szCs w:val="24"/>
        </w:rPr>
        <w:t xml:space="preserve"> chemist.</w:t>
      </w:r>
    </w:p>
    <w:p w14:paraId="2D8C3303" w14:textId="77777777" w:rsidR="00C07065" w:rsidRPr="003F4567" w:rsidRDefault="00C07065" w:rsidP="00C07065">
      <w:pPr>
        <w:pStyle w:val="ListParagraph"/>
        <w:rPr>
          <w:rFonts w:asciiTheme="minorHAnsi" w:hAnsiTheme="minorHAnsi" w:cstheme="minorHAnsi"/>
          <w:szCs w:val="24"/>
        </w:rPr>
      </w:pPr>
    </w:p>
    <w:p w14:paraId="1AFAF87A" w14:textId="5FC28CEC" w:rsidR="00E84EAA" w:rsidRPr="004E59DB" w:rsidRDefault="00E84EAA" w:rsidP="00E96E34">
      <w:pPr>
        <w:pStyle w:val="ListBullet"/>
        <w:tabs>
          <w:tab w:val="clear" w:pos="1080"/>
        </w:tabs>
        <w:ind w:left="426" w:hanging="426"/>
      </w:pPr>
      <w:r>
        <w:t xml:space="preserve">Equipment that the patient will require, either at the Mullangarrie Unit or at home, is the responsibility of the treating therapist to organise </w:t>
      </w:r>
      <w:r w:rsidR="00456917">
        <w:t>before</w:t>
      </w:r>
      <w:r>
        <w:t xml:space="preserve"> the patient </w:t>
      </w:r>
      <w:r w:rsidR="00456917">
        <w:t>is</w:t>
      </w:r>
      <w:r>
        <w:t xml:space="preserve"> discharged.</w:t>
      </w:r>
    </w:p>
    <w:p w14:paraId="122BE43F" w14:textId="77777777" w:rsidR="00E84EAA" w:rsidRDefault="00E84EAA" w:rsidP="00E96E34">
      <w:pPr>
        <w:pStyle w:val="ListBullet"/>
        <w:numPr>
          <w:ilvl w:val="0"/>
          <w:numId w:val="0"/>
        </w:numPr>
        <w:ind w:left="426" w:hanging="426"/>
      </w:pPr>
    </w:p>
    <w:p w14:paraId="2809ED09" w14:textId="77777777" w:rsidR="00E84EAA" w:rsidRDefault="00E84EAA" w:rsidP="00E96E34">
      <w:pPr>
        <w:pStyle w:val="ListBullet"/>
        <w:tabs>
          <w:tab w:val="clear" w:pos="1080"/>
        </w:tabs>
        <w:ind w:left="426" w:hanging="426"/>
      </w:pPr>
      <w:r>
        <w:t xml:space="preserve">Transport for the patient, to either the Mullangarrie Unit or home, is to be arranged by the ward or the patient’s family.  </w:t>
      </w:r>
    </w:p>
    <w:p w14:paraId="0849624E" w14:textId="771E801C" w:rsidR="00E84EAA" w:rsidRPr="00E84EAA" w:rsidRDefault="00E84EAA" w:rsidP="00E96E34">
      <w:pPr>
        <w:pStyle w:val="ListParagraph"/>
        <w:numPr>
          <w:ilvl w:val="0"/>
          <w:numId w:val="2"/>
        </w:numPr>
        <w:tabs>
          <w:tab w:val="clear" w:pos="786"/>
        </w:tabs>
        <w:ind w:left="851" w:hanging="425"/>
      </w:pPr>
      <w:r>
        <w:t xml:space="preserve">Patients must arrive at the Mullangarrie Unit by </w:t>
      </w:r>
      <w:r w:rsidR="006C449B">
        <w:t>12</w:t>
      </w:r>
      <w:r w:rsidR="00140421">
        <w:t>:00 midday</w:t>
      </w:r>
      <w:r w:rsidR="006C449B">
        <w:t>.</w:t>
      </w:r>
    </w:p>
    <w:p w14:paraId="4E37433D" w14:textId="4C92821B" w:rsidR="00E84EAA" w:rsidRDefault="00E84EAA" w:rsidP="00E96E34">
      <w:pPr>
        <w:pStyle w:val="ListParagraph"/>
        <w:numPr>
          <w:ilvl w:val="0"/>
          <w:numId w:val="2"/>
        </w:numPr>
        <w:tabs>
          <w:tab w:val="clear" w:pos="786"/>
        </w:tabs>
        <w:ind w:left="851" w:hanging="425"/>
      </w:pPr>
      <w:r w:rsidRPr="00E84EAA">
        <w:rPr>
          <w:rFonts w:asciiTheme="minorHAnsi" w:hAnsiTheme="minorHAnsi" w:cstheme="minorHAnsi"/>
          <w:szCs w:val="24"/>
        </w:rPr>
        <w:t>If</w:t>
      </w:r>
      <w:r>
        <w:t xml:space="preserve"> transport </w:t>
      </w:r>
      <w:r w:rsidR="009F3A38">
        <w:t>is not</w:t>
      </w:r>
      <w:r>
        <w:t xml:space="preserve"> organised for the patient, then discharge may be delayed.</w:t>
      </w:r>
    </w:p>
    <w:p w14:paraId="5B994286" w14:textId="77777777" w:rsidR="00E84EAA" w:rsidRDefault="00E84EAA" w:rsidP="00E84EAA">
      <w:pPr>
        <w:pStyle w:val="ListParagraph"/>
      </w:pPr>
    </w:p>
    <w:p w14:paraId="590623D3" w14:textId="58711DAC" w:rsidR="00E84EAA" w:rsidRDefault="00987B59" w:rsidP="00E96E34">
      <w:pPr>
        <w:pStyle w:val="ListBullet"/>
        <w:tabs>
          <w:tab w:val="clear" w:pos="1080"/>
        </w:tabs>
        <w:ind w:left="426" w:hanging="426"/>
      </w:pPr>
      <w:r>
        <w:t>Clinical handover</w:t>
      </w:r>
      <w:r w:rsidR="00EC65A8">
        <w:t>s</w:t>
      </w:r>
      <w:r>
        <w:t xml:space="preserve"> </w:t>
      </w:r>
      <w:r w:rsidR="00EC65A8">
        <w:t>and</w:t>
      </w:r>
      <w:r>
        <w:t xml:space="preserve"> discharge</w:t>
      </w:r>
      <w:r w:rsidR="00EC65A8">
        <w:t>s</w:t>
      </w:r>
      <w:r>
        <w:t xml:space="preserve"> </w:t>
      </w:r>
      <w:r w:rsidR="00C77E1F">
        <w:t xml:space="preserve">are </w:t>
      </w:r>
      <w:r w:rsidRPr="00310525">
        <w:t>sent to the TTCP email inbox (</w:t>
      </w:r>
      <w:hyperlink r:id="rId11" w:history="1">
        <w:r w:rsidRPr="00E96E34">
          <w:t>TTCP@act.gov.au</w:t>
        </w:r>
      </w:hyperlink>
      <w:r w:rsidRPr="00310525">
        <w:t>)</w:t>
      </w:r>
      <w:r>
        <w:t xml:space="preserve"> </w:t>
      </w:r>
      <w:r w:rsidRPr="00310525">
        <w:t>prior to</w:t>
      </w:r>
      <w:r>
        <w:t>, or on the day the</w:t>
      </w:r>
      <w:r w:rsidRPr="00310525">
        <w:t xml:space="preserve"> patient </w:t>
      </w:r>
      <w:r w:rsidR="00C77E1F">
        <w:t>is</w:t>
      </w:r>
      <w:r w:rsidRPr="00310525">
        <w:t xml:space="preserve"> discharged to TTCP</w:t>
      </w:r>
      <w:r w:rsidR="00140421">
        <w:t>.</w:t>
      </w:r>
    </w:p>
    <w:p w14:paraId="7AFECFF7" w14:textId="3F79E90E" w:rsidR="00987B59" w:rsidRDefault="00AE31B7" w:rsidP="00E96E34">
      <w:pPr>
        <w:pStyle w:val="ListParagraph"/>
        <w:numPr>
          <w:ilvl w:val="0"/>
          <w:numId w:val="2"/>
        </w:numPr>
        <w:tabs>
          <w:tab w:val="clear" w:pos="786"/>
        </w:tabs>
        <w:ind w:left="851" w:hanging="425"/>
      </w:pPr>
      <w:r w:rsidRPr="00310525">
        <w:t>Medical discharge summaries</w:t>
      </w:r>
      <w:r w:rsidR="00987B59">
        <w:t xml:space="preserve"> </w:t>
      </w:r>
      <w:r w:rsidR="00C77E1F">
        <w:t>must</w:t>
      </w:r>
      <w:r w:rsidR="00987B59">
        <w:t xml:space="preserve"> include </w:t>
      </w:r>
      <w:r w:rsidR="00002699">
        <w:t>follow</w:t>
      </w:r>
      <w:r w:rsidR="00987B59">
        <w:t xml:space="preserve"> up outpatient appointments.</w:t>
      </w:r>
    </w:p>
    <w:p w14:paraId="0CFA0F0D" w14:textId="383CFD77" w:rsidR="00987B59" w:rsidRDefault="00987B59" w:rsidP="00E96E34">
      <w:pPr>
        <w:pStyle w:val="ListParagraph"/>
        <w:numPr>
          <w:ilvl w:val="0"/>
          <w:numId w:val="2"/>
        </w:numPr>
        <w:tabs>
          <w:tab w:val="clear" w:pos="786"/>
        </w:tabs>
        <w:ind w:left="851" w:hanging="425"/>
      </w:pPr>
      <w:r>
        <w:t xml:space="preserve">Medical order forms </w:t>
      </w:r>
      <w:r w:rsidR="00C77E1F">
        <w:t>must be</w:t>
      </w:r>
      <w:r>
        <w:t xml:space="preserve"> completed for wound care, catheter management or any other </w:t>
      </w:r>
      <w:r w:rsidR="00C77E1F">
        <w:t>registered nurse (RN)</w:t>
      </w:r>
      <w:r>
        <w:t xml:space="preserve"> </w:t>
      </w:r>
      <w:r w:rsidR="00C77E1F">
        <w:t>managed</w:t>
      </w:r>
      <w:r>
        <w:t xml:space="preserve"> care for patients discharging home with TTCP.  </w:t>
      </w:r>
    </w:p>
    <w:p w14:paraId="1EC716D6" w14:textId="76FE6D7A" w:rsidR="00AE31B7" w:rsidRPr="00310525" w:rsidRDefault="00987B59" w:rsidP="00E96E34">
      <w:pPr>
        <w:pStyle w:val="ListParagraph"/>
        <w:numPr>
          <w:ilvl w:val="0"/>
          <w:numId w:val="2"/>
        </w:numPr>
        <w:tabs>
          <w:tab w:val="clear" w:pos="786"/>
        </w:tabs>
        <w:ind w:left="851" w:hanging="425"/>
      </w:pPr>
      <w:r>
        <w:t xml:space="preserve">All relevant </w:t>
      </w:r>
      <w:r w:rsidR="00AE31B7" w:rsidRPr="00310525">
        <w:t xml:space="preserve">nursing transfer summaries and allied health </w:t>
      </w:r>
      <w:r>
        <w:t>handovers</w:t>
      </w:r>
      <w:r w:rsidR="004C7DFD">
        <w:t xml:space="preserve"> </w:t>
      </w:r>
      <w:r w:rsidR="00C77E1F">
        <w:t>must be</w:t>
      </w:r>
      <w:r w:rsidR="004C7DFD">
        <w:t xml:space="preserve"> sent.</w:t>
      </w:r>
    </w:p>
    <w:p w14:paraId="1EC716DA" w14:textId="77777777" w:rsidR="007B6904" w:rsidRDefault="007B6904" w:rsidP="007B6904">
      <w:pPr>
        <w:rPr>
          <w:rFonts w:cs="Arial"/>
          <w:b/>
          <w:szCs w:val="24"/>
        </w:rPr>
      </w:pPr>
    </w:p>
    <w:p w14:paraId="1EC716DB" w14:textId="77777777" w:rsidR="007B6904" w:rsidRDefault="00E262CB" w:rsidP="007B6904">
      <w:pPr>
        <w:jc w:val="right"/>
        <w:rPr>
          <w:rFonts w:cs="Arial"/>
          <w:b/>
          <w:szCs w:val="24"/>
        </w:rPr>
      </w:pPr>
      <w:hyperlink w:anchor="Contents" w:history="1">
        <w:r w:rsidR="007B6904" w:rsidRPr="00590902">
          <w:rPr>
            <w:rStyle w:val="Hyperlink"/>
            <w:rFonts w:cs="Arial"/>
            <w:i/>
            <w:szCs w:val="24"/>
          </w:rPr>
          <w:t>Back to Table of Contents</w:t>
        </w:r>
      </w:hyperlink>
      <w:r w:rsidR="007B6904">
        <w:rPr>
          <w:rFonts w:cs="Arial"/>
          <w:i/>
          <w:szCs w:val="24"/>
        </w:rPr>
        <w:t xml:space="preserve"> </w:t>
      </w:r>
    </w:p>
    <w:p w14:paraId="1EC716DC" w14:textId="77777777" w:rsidR="007B6904" w:rsidRDefault="007B6904" w:rsidP="007B6904">
      <w:pPr>
        <w:pStyle w:val="ProcedureTemplateinternalheadings"/>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1EC716DE" w14:textId="77777777" w:rsidTr="00802CC5">
        <w:trPr>
          <w:cantSplit/>
          <w:trHeight w:val="285"/>
        </w:trPr>
        <w:tc>
          <w:tcPr>
            <w:tcW w:w="9158" w:type="dxa"/>
            <w:shd w:val="clear" w:color="auto" w:fill="A6A6A6" w:themeFill="background1" w:themeFillShade="A6"/>
          </w:tcPr>
          <w:p w14:paraId="1EC716DD" w14:textId="7D420C13" w:rsidR="007B6904" w:rsidRPr="00CD1C0E" w:rsidRDefault="00FB2B26" w:rsidP="004213C3">
            <w:pPr>
              <w:pStyle w:val="Heading1"/>
            </w:pPr>
            <w:bookmarkStart w:id="23" w:name="_Toc93669628"/>
            <w:r>
              <w:t>Evaluation</w:t>
            </w:r>
            <w:bookmarkEnd w:id="23"/>
            <w:r w:rsidR="007B6904">
              <w:t xml:space="preserve"> </w:t>
            </w:r>
          </w:p>
        </w:tc>
      </w:tr>
    </w:tbl>
    <w:p w14:paraId="782BF710" w14:textId="77777777" w:rsidR="00FB2B26" w:rsidRDefault="00FB2B26" w:rsidP="00FB2B26">
      <w:pPr>
        <w:pStyle w:val="Default"/>
        <w:rPr>
          <w:rFonts w:ascii="Calibri" w:hAnsi="Calibri" w:cs="Arial"/>
          <w:b/>
          <w:bCs/>
          <w:iCs/>
          <w:color w:val="auto"/>
          <w:lang w:eastAsia="en-US"/>
        </w:rPr>
      </w:pPr>
    </w:p>
    <w:p w14:paraId="193C0519" w14:textId="3E11741B" w:rsidR="00C63B88" w:rsidRPr="00C63B88" w:rsidRDefault="00C63B88" w:rsidP="00C63B88">
      <w:pPr>
        <w:pStyle w:val="Default"/>
        <w:rPr>
          <w:rFonts w:ascii="Calibri" w:hAnsi="Calibri" w:cs="Arial"/>
          <w:b/>
          <w:bCs/>
          <w:iCs/>
          <w:color w:val="auto"/>
          <w:lang w:eastAsia="en-US"/>
        </w:rPr>
      </w:pPr>
      <w:r w:rsidRPr="00C63B88">
        <w:rPr>
          <w:rFonts w:ascii="Calibri" w:hAnsi="Calibri" w:cs="Arial"/>
          <w:b/>
          <w:bCs/>
          <w:iCs/>
          <w:color w:val="auto"/>
          <w:lang w:eastAsia="en-US"/>
        </w:rPr>
        <w:t>Outcome</w:t>
      </w:r>
    </w:p>
    <w:p w14:paraId="7A208C2D" w14:textId="7CDE0198" w:rsidR="00BF0733" w:rsidRPr="00BF0733" w:rsidRDefault="00BF0733" w:rsidP="00E96E34">
      <w:pPr>
        <w:pStyle w:val="ListBullet"/>
        <w:tabs>
          <w:tab w:val="clear" w:pos="1080"/>
        </w:tabs>
        <w:ind w:left="426" w:hanging="426"/>
      </w:pPr>
      <w:r w:rsidRPr="00BF0733">
        <w:t>Patients access TTCP from CHS and other hospitals</w:t>
      </w:r>
      <w:r w:rsidR="00256733">
        <w:t xml:space="preserve"> is timely</w:t>
      </w:r>
      <w:r w:rsidRPr="00BF0733">
        <w:t>.</w:t>
      </w:r>
    </w:p>
    <w:p w14:paraId="3D707D49" w14:textId="52E654BC" w:rsidR="00BF0733" w:rsidRPr="00BF0733" w:rsidRDefault="00BF0733" w:rsidP="00E96E34">
      <w:pPr>
        <w:pStyle w:val="ListBullet"/>
        <w:tabs>
          <w:tab w:val="clear" w:pos="1080"/>
        </w:tabs>
        <w:ind w:left="426" w:hanging="426"/>
      </w:pPr>
      <w:r w:rsidRPr="00BF0733">
        <w:t xml:space="preserve">Referrals and admissions to TTCP are </w:t>
      </w:r>
      <w:r w:rsidR="00202801" w:rsidRPr="00BF0733">
        <w:t>suitable</w:t>
      </w:r>
      <w:r w:rsidRPr="00BF0733">
        <w:t>.</w:t>
      </w:r>
    </w:p>
    <w:p w14:paraId="39903E66" w14:textId="145BA75B" w:rsidR="00BF0733" w:rsidRDefault="00BF0733" w:rsidP="00E96E34">
      <w:pPr>
        <w:pStyle w:val="ListBullet"/>
        <w:tabs>
          <w:tab w:val="clear" w:pos="1080"/>
        </w:tabs>
        <w:ind w:left="426" w:hanging="426"/>
      </w:pPr>
      <w:r>
        <w:t>Patients hav</w:t>
      </w:r>
      <w:r w:rsidR="00E42418">
        <w:t>e</w:t>
      </w:r>
      <w:r>
        <w:t xml:space="preserve"> medications, equipment, </w:t>
      </w:r>
      <w:r w:rsidR="0023336C">
        <w:t>transport,</w:t>
      </w:r>
      <w:r>
        <w:t xml:space="preserve"> and handovers in place for a safe </w:t>
      </w:r>
      <w:r w:rsidR="005E5D81">
        <w:t>discharge</w:t>
      </w:r>
      <w:r>
        <w:t xml:space="preserve"> from hospital.</w:t>
      </w:r>
    </w:p>
    <w:p w14:paraId="05B0CA4F" w14:textId="77777777" w:rsidR="00BF0733" w:rsidRDefault="00BF0733" w:rsidP="00C63B88">
      <w:pPr>
        <w:pStyle w:val="Default"/>
        <w:rPr>
          <w:rFonts w:ascii="Calibri" w:hAnsi="Calibri" w:cs="Arial"/>
          <w:iCs/>
          <w:color w:val="auto"/>
          <w:lang w:eastAsia="en-US"/>
        </w:rPr>
      </w:pPr>
    </w:p>
    <w:p w14:paraId="285D2397" w14:textId="4DC86DBA" w:rsidR="00C63B88" w:rsidRDefault="00C63B88" w:rsidP="00C63B88">
      <w:pPr>
        <w:pStyle w:val="Default"/>
        <w:rPr>
          <w:rFonts w:ascii="Calibri" w:hAnsi="Calibri" w:cs="Arial"/>
          <w:b/>
          <w:bCs/>
          <w:iCs/>
          <w:color w:val="auto"/>
          <w:lang w:eastAsia="en-US"/>
        </w:rPr>
      </w:pPr>
      <w:r w:rsidRPr="00C63B88">
        <w:rPr>
          <w:rFonts w:ascii="Calibri" w:hAnsi="Calibri" w:cs="Arial"/>
          <w:b/>
          <w:bCs/>
          <w:iCs/>
          <w:color w:val="auto"/>
          <w:lang w:eastAsia="en-US"/>
        </w:rPr>
        <w:t>Measures</w:t>
      </w:r>
    </w:p>
    <w:p w14:paraId="0CB5DD39" w14:textId="58FF3EE6" w:rsidR="009F62CD" w:rsidRPr="00BF0733" w:rsidRDefault="009F62CD" w:rsidP="00E96E34">
      <w:pPr>
        <w:pStyle w:val="ListBullet"/>
        <w:tabs>
          <w:tab w:val="clear" w:pos="1080"/>
        </w:tabs>
        <w:ind w:left="426" w:hanging="426"/>
      </w:pPr>
      <w:r>
        <w:t>TTCP Liaison Officer reviews referred patients within 48 hours of receiving referral</w:t>
      </w:r>
      <w:r w:rsidR="00B85814">
        <w:t>.</w:t>
      </w:r>
    </w:p>
    <w:p w14:paraId="4A2741F8" w14:textId="43135DB8" w:rsidR="00C63B88" w:rsidRDefault="009F62CD" w:rsidP="00E96E34">
      <w:pPr>
        <w:pStyle w:val="ListBullet"/>
        <w:tabs>
          <w:tab w:val="clear" w:pos="1080"/>
        </w:tabs>
        <w:ind w:left="426" w:hanging="426"/>
      </w:pPr>
      <w:r>
        <w:t>C</w:t>
      </w:r>
      <w:r w:rsidR="00C63B88" w:rsidRPr="00BF0733">
        <w:t>linical activity</w:t>
      </w:r>
      <w:r w:rsidR="004F7ECF">
        <w:t xml:space="preserve"> regarding</w:t>
      </w:r>
      <w:r>
        <w:t xml:space="preserve"> timeframes from referral to review, review to ACAT assessment, ACAT assessment to TTCP admission and </w:t>
      </w:r>
      <w:r w:rsidR="008F777B">
        <w:t>reasons for</w:t>
      </w:r>
      <w:r w:rsidR="00536796">
        <w:t xml:space="preserve"> non-acceptance or</w:t>
      </w:r>
      <w:r w:rsidR="008F777B">
        <w:t xml:space="preserve"> delay</w:t>
      </w:r>
      <w:r w:rsidR="00A64757">
        <w:t xml:space="preserve"> in discharge are </w:t>
      </w:r>
      <w:r w:rsidR="004F7ECF">
        <w:t>recorded in TTCP File Store</w:t>
      </w:r>
      <w:r w:rsidR="00536796">
        <w:t>.</w:t>
      </w:r>
      <w:r w:rsidR="00250D02">
        <w:t xml:space="preserve"> Activity is reviewed regularly by TTCP Manager and reported on at TTCP Executive Meeting Quarterly</w:t>
      </w:r>
      <w:r w:rsidR="00B85814">
        <w:t>.</w:t>
      </w:r>
      <w:r w:rsidR="004F7ECF">
        <w:t xml:space="preserve"> </w:t>
      </w:r>
    </w:p>
    <w:p w14:paraId="746D6F1A" w14:textId="5B945688" w:rsidR="00256733" w:rsidRDefault="00256733" w:rsidP="00E96E34">
      <w:pPr>
        <w:pStyle w:val="ListBullet"/>
        <w:tabs>
          <w:tab w:val="clear" w:pos="1080"/>
        </w:tabs>
        <w:ind w:left="426" w:hanging="426"/>
      </w:pPr>
      <w:r>
        <w:t xml:space="preserve">Any </w:t>
      </w:r>
      <w:r w:rsidR="00B85814">
        <w:t xml:space="preserve">omissions regarding admission processes as outlined in Section </w:t>
      </w:r>
      <w:r w:rsidR="00E96E34">
        <w:t>4 are</w:t>
      </w:r>
      <w:r>
        <w:t xml:space="preserve"> followed up  with referring hospital ward team by TTCP Liaison Officer or TTCP Manager on day of discharge or as needed</w:t>
      </w:r>
      <w:r w:rsidR="00B85814">
        <w:t>.</w:t>
      </w:r>
    </w:p>
    <w:p w14:paraId="1A637098" w14:textId="31416711" w:rsidR="00C63B88" w:rsidRPr="00BF0733" w:rsidRDefault="005E5D81" w:rsidP="00E96E34">
      <w:pPr>
        <w:pStyle w:val="ListBullet"/>
        <w:tabs>
          <w:tab w:val="clear" w:pos="1080"/>
        </w:tabs>
        <w:ind w:left="426" w:hanging="426"/>
      </w:pPr>
      <w:r>
        <w:t>Patient</w:t>
      </w:r>
      <w:r w:rsidR="00C63B88" w:rsidRPr="00BF0733">
        <w:t xml:space="preserve"> feedback</w:t>
      </w:r>
      <w:r w:rsidR="009F62CD">
        <w:t xml:space="preserve"> regarding access to TTCP</w:t>
      </w:r>
      <w:r w:rsidR="004F7ECF">
        <w:t xml:space="preserve"> received and stored in TTCP File Store</w:t>
      </w:r>
      <w:r w:rsidR="009F62CD">
        <w:t xml:space="preserve"> and shared at TTCP Team, Operational </w:t>
      </w:r>
      <w:r w:rsidR="00A64757">
        <w:t>a</w:t>
      </w:r>
      <w:r w:rsidR="009F62CD">
        <w:t>nd Executive meetings.</w:t>
      </w:r>
    </w:p>
    <w:p w14:paraId="1EC716E1" w14:textId="77777777" w:rsidR="007B6904" w:rsidRPr="00E96E34" w:rsidRDefault="007B6904" w:rsidP="00E96E34">
      <w:pPr>
        <w:pStyle w:val="ListBullet"/>
        <w:numPr>
          <w:ilvl w:val="0"/>
          <w:numId w:val="0"/>
        </w:numPr>
        <w:ind w:left="426"/>
      </w:pPr>
    </w:p>
    <w:p w14:paraId="1EC716E2" w14:textId="77777777" w:rsidR="00BF4D2C" w:rsidRDefault="00E262CB" w:rsidP="005955CB">
      <w:pPr>
        <w:pStyle w:val="Default"/>
        <w:jc w:val="right"/>
        <w:rPr>
          <w:rStyle w:val="Hyperlink"/>
          <w:rFonts w:ascii="Calibri" w:hAnsi="Calibri" w:cs="Arial"/>
          <w:i/>
        </w:rPr>
      </w:pPr>
      <w:hyperlink w:anchor="Contents" w:history="1">
        <w:r w:rsidR="007B6904" w:rsidRPr="00590902">
          <w:rPr>
            <w:rStyle w:val="Hyperlink"/>
            <w:rFonts w:ascii="Calibri" w:hAnsi="Calibri" w:cs="Arial"/>
            <w:i/>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2C1923" w:rsidRPr="00CD1C0E" w14:paraId="1EC716E4" w14:textId="77777777" w:rsidTr="00802CC5">
        <w:trPr>
          <w:cantSplit/>
          <w:trHeight w:val="285"/>
        </w:trPr>
        <w:tc>
          <w:tcPr>
            <w:tcW w:w="9158" w:type="dxa"/>
            <w:shd w:val="clear" w:color="auto" w:fill="A6A6A6" w:themeFill="background1" w:themeFillShade="A6"/>
          </w:tcPr>
          <w:p w14:paraId="1EC716E3" w14:textId="77777777" w:rsidR="002C1923" w:rsidRPr="00CD1C0E" w:rsidRDefault="002C1923" w:rsidP="00D0423D">
            <w:pPr>
              <w:pStyle w:val="Heading1"/>
            </w:pPr>
            <w:bookmarkStart w:id="24" w:name="_Toc93669629"/>
            <w:r>
              <w:t>Related Policies, Procedures, Guidelines and Legislation</w:t>
            </w:r>
            <w:bookmarkEnd w:id="24"/>
          </w:p>
        </w:tc>
      </w:tr>
    </w:tbl>
    <w:p w14:paraId="1EC716E5" w14:textId="77777777" w:rsidR="00BF4D2C" w:rsidRDefault="00BF4D2C" w:rsidP="00BF4D2C"/>
    <w:p w14:paraId="2208256E" w14:textId="451BAC9E" w:rsidR="00FD0317" w:rsidRDefault="00FD0317" w:rsidP="00873F59">
      <w:pPr>
        <w:rPr>
          <w:b/>
        </w:rPr>
      </w:pPr>
      <w:r>
        <w:rPr>
          <w:b/>
        </w:rPr>
        <w:t>Policies</w:t>
      </w:r>
    </w:p>
    <w:p w14:paraId="50FC12CD" w14:textId="75C39902" w:rsidR="00984FD2" w:rsidRPr="00984FD2" w:rsidRDefault="00984FD2" w:rsidP="00E96E34">
      <w:pPr>
        <w:pStyle w:val="ListBullet"/>
        <w:tabs>
          <w:tab w:val="clear" w:pos="1080"/>
        </w:tabs>
        <w:ind w:left="426" w:hanging="426"/>
      </w:pPr>
      <w:r w:rsidRPr="00984FD2">
        <w:t>ACT Language Services Policy</w:t>
      </w:r>
    </w:p>
    <w:p w14:paraId="12141E30" w14:textId="71868729" w:rsidR="00F75A92" w:rsidRPr="00E96E34" w:rsidRDefault="00F75A92" w:rsidP="00E96E34">
      <w:pPr>
        <w:pStyle w:val="ListBullet"/>
        <w:tabs>
          <w:tab w:val="clear" w:pos="1080"/>
        </w:tabs>
        <w:ind w:left="426" w:hanging="426"/>
      </w:pPr>
      <w:r>
        <w:t>Ambulatory Care Operations Manual</w:t>
      </w:r>
    </w:p>
    <w:p w14:paraId="4ABF403A" w14:textId="14C7CA9E" w:rsidR="00850E65" w:rsidRPr="00E96E34" w:rsidRDefault="00850E65" w:rsidP="00E96E34">
      <w:pPr>
        <w:pStyle w:val="ListBullet"/>
        <w:tabs>
          <w:tab w:val="clear" w:pos="1080"/>
        </w:tabs>
        <w:ind w:left="426" w:hanging="426"/>
      </w:pPr>
      <w:r>
        <w:t>Informed Consent – Clinical</w:t>
      </w:r>
    </w:p>
    <w:p w14:paraId="0C93F206" w14:textId="77777777" w:rsidR="00850E65" w:rsidRDefault="00850E65" w:rsidP="00850E65">
      <w:pPr>
        <w:pStyle w:val="ListBullet"/>
        <w:numPr>
          <w:ilvl w:val="0"/>
          <w:numId w:val="0"/>
        </w:numPr>
        <w:ind w:left="1080" w:hanging="360"/>
        <w:rPr>
          <w:b/>
        </w:rPr>
      </w:pPr>
    </w:p>
    <w:p w14:paraId="769BEA10" w14:textId="2FBF539A" w:rsidR="00FD0317" w:rsidRDefault="00FD0317" w:rsidP="002C2783">
      <w:pPr>
        <w:keepNext/>
        <w:keepLines/>
        <w:rPr>
          <w:b/>
        </w:rPr>
      </w:pPr>
      <w:r>
        <w:rPr>
          <w:b/>
        </w:rPr>
        <w:t>Procedures</w:t>
      </w:r>
    </w:p>
    <w:p w14:paraId="0E7CE3BA" w14:textId="4B442467" w:rsidR="00A45B66" w:rsidRPr="00E96E34" w:rsidRDefault="00A45B66" w:rsidP="00E96E34">
      <w:pPr>
        <w:pStyle w:val="ListBullet"/>
        <w:tabs>
          <w:tab w:val="clear" w:pos="1080"/>
        </w:tabs>
        <w:ind w:left="426" w:hanging="426"/>
      </w:pPr>
      <w:r w:rsidRPr="00E96E34">
        <w:t>Aboriginal and Torres Strait Islander Impact Statement and Declaration</w:t>
      </w:r>
    </w:p>
    <w:p w14:paraId="351CD969" w14:textId="098C7B97" w:rsidR="00C63B88" w:rsidRPr="00E96E34" w:rsidRDefault="00C63B88" w:rsidP="00E96E34">
      <w:pPr>
        <w:pStyle w:val="ListBullet"/>
        <w:tabs>
          <w:tab w:val="clear" w:pos="1080"/>
        </w:tabs>
        <w:ind w:left="426" w:hanging="426"/>
      </w:pPr>
      <w:r w:rsidRPr="00E96E34">
        <w:t>Admission to Discharge Procedure</w:t>
      </w:r>
      <w:r w:rsidR="00241C26" w:rsidRPr="00E96E34">
        <w:t xml:space="preserve"> (adults and children)</w:t>
      </w:r>
    </w:p>
    <w:p w14:paraId="69C643A2" w14:textId="26B627AD" w:rsidR="00412A4F" w:rsidRPr="00E96E34" w:rsidRDefault="00412A4F" w:rsidP="00E96E34">
      <w:pPr>
        <w:pStyle w:val="ListBullet"/>
        <w:tabs>
          <w:tab w:val="clear" w:pos="1080"/>
        </w:tabs>
        <w:ind w:left="426" w:hanging="426"/>
      </w:pPr>
      <w:r>
        <w:t>Clinical Handover</w:t>
      </w:r>
    </w:p>
    <w:p w14:paraId="719E1EBA" w14:textId="71738B2D" w:rsidR="003024FA" w:rsidRPr="00E96E34" w:rsidRDefault="003024FA" w:rsidP="00E96E34">
      <w:pPr>
        <w:pStyle w:val="ListBullet"/>
        <w:tabs>
          <w:tab w:val="clear" w:pos="1080"/>
        </w:tabs>
        <w:ind w:left="426" w:hanging="426"/>
      </w:pPr>
      <w:r w:rsidRPr="00E96E34">
        <w:t>Discharge Summary Completion – Inpatients</w:t>
      </w:r>
    </w:p>
    <w:p w14:paraId="3E126491" w14:textId="77777777" w:rsidR="00850E65" w:rsidRDefault="00850E65" w:rsidP="00850E65">
      <w:pPr>
        <w:pStyle w:val="ListBullet"/>
        <w:numPr>
          <w:ilvl w:val="0"/>
          <w:numId w:val="0"/>
        </w:numPr>
        <w:ind w:left="1080" w:hanging="360"/>
        <w:rPr>
          <w:b/>
        </w:rPr>
      </w:pPr>
    </w:p>
    <w:p w14:paraId="1EC716E9" w14:textId="77777777" w:rsidR="00BF4D2C" w:rsidRPr="00873F59" w:rsidRDefault="00BF4D2C" w:rsidP="00387524">
      <w:pPr>
        <w:keepNext/>
        <w:keepLines/>
        <w:rPr>
          <w:b/>
        </w:rPr>
      </w:pPr>
      <w:r w:rsidRPr="00873F59">
        <w:rPr>
          <w:b/>
        </w:rPr>
        <w:t>Legislation</w:t>
      </w:r>
    </w:p>
    <w:p w14:paraId="1EC716EA" w14:textId="556D5E6E" w:rsidR="00BF4D2C" w:rsidRPr="00AD7000" w:rsidRDefault="00BF4D2C" w:rsidP="00E96E34">
      <w:pPr>
        <w:pStyle w:val="ListBullet"/>
        <w:keepNext/>
        <w:keepLines/>
        <w:tabs>
          <w:tab w:val="clear" w:pos="1080"/>
        </w:tabs>
        <w:ind w:left="426" w:hanging="426"/>
        <w:rPr>
          <w:i/>
        </w:rPr>
      </w:pPr>
      <w:r w:rsidRPr="00AD7000">
        <w:rPr>
          <w:i/>
        </w:rPr>
        <w:t>Aged Care Act 1997</w:t>
      </w:r>
    </w:p>
    <w:p w14:paraId="5FCC83E4" w14:textId="43ECAB2D" w:rsidR="00C63B88" w:rsidRPr="00AD7000" w:rsidRDefault="00C63B88" w:rsidP="00E96E34">
      <w:pPr>
        <w:pStyle w:val="ListBullet"/>
        <w:keepNext/>
        <w:keepLines/>
        <w:tabs>
          <w:tab w:val="clear" w:pos="1080"/>
        </w:tabs>
        <w:ind w:left="426" w:hanging="426"/>
        <w:rPr>
          <w:i/>
        </w:rPr>
      </w:pPr>
      <w:r w:rsidRPr="00AD7000">
        <w:rPr>
          <w:i/>
        </w:rPr>
        <w:t>Health Professionals Act 2004</w:t>
      </w:r>
    </w:p>
    <w:p w14:paraId="7DD5C388" w14:textId="77777777" w:rsidR="00850E65" w:rsidRPr="00AD7000" w:rsidRDefault="00850E65" w:rsidP="00E96E34">
      <w:pPr>
        <w:pStyle w:val="ListBullet"/>
        <w:keepNext/>
        <w:keepLines/>
        <w:tabs>
          <w:tab w:val="clear" w:pos="1080"/>
        </w:tabs>
        <w:ind w:left="426" w:hanging="426"/>
        <w:rPr>
          <w:i/>
        </w:rPr>
      </w:pPr>
      <w:r w:rsidRPr="00AD7000">
        <w:rPr>
          <w:i/>
        </w:rPr>
        <w:t xml:space="preserve">Health Records (Privacy and Access) Act 1997 </w:t>
      </w:r>
    </w:p>
    <w:p w14:paraId="4D4DCF4E" w14:textId="77777777" w:rsidR="00850E65" w:rsidRPr="00AD7000" w:rsidRDefault="00850E65" w:rsidP="00E96E34">
      <w:pPr>
        <w:pStyle w:val="ListBullet"/>
        <w:keepNext/>
        <w:keepLines/>
        <w:tabs>
          <w:tab w:val="clear" w:pos="1080"/>
        </w:tabs>
        <w:ind w:left="426" w:hanging="426"/>
        <w:rPr>
          <w:i/>
        </w:rPr>
      </w:pPr>
      <w:r w:rsidRPr="00AD7000">
        <w:rPr>
          <w:i/>
        </w:rPr>
        <w:t xml:space="preserve">Human Rights Act 2004 </w:t>
      </w:r>
    </w:p>
    <w:p w14:paraId="079018BB" w14:textId="77777777" w:rsidR="006976C6" w:rsidRPr="00AD7000" w:rsidRDefault="006976C6" w:rsidP="00E96E34">
      <w:pPr>
        <w:pStyle w:val="ListBullet"/>
        <w:keepNext/>
        <w:keepLines/>
        <w:tabs>
          <w:tab w:val="clear" w:pos="1080"/>
        </w:tabs>
        <w:ind w:left="426" w:hanging="426"/>
        <w:rPr>
          <w:i/>
        </w:rPr>
      </w:pPr>
      <w:r w:rsidRPr="00AD7000">
        <w:rPr>
          <w:i/>
        </w:rPr>
        <w:t>Territory Records Act 2002</w:t>
      </w:r>
    </w:p>
    <w:p w14:paraId="1D8AC2A9" w14:textId="70299D9A" w:rsidR="00850E65" w:rsidRPr="00AD7000" w:rsidRDefault="00850E65" w:rsidP="00E96E34">
      <w:pPr>
        <w:pStyle w:val="ListBullet"/>
        <w:keepNext/>
        <w:keepLines/>
        <w:tabs>
          <w:tab w:val="clear" w:pos="1080"/>
        </w:tabs>
        <w:ind w:left="426" w:hanging="426"/>
        <w:rPr>
          <w:i/>
        </w:rPr>
      </w:pPr>
      <w:r w:rsidRPr="00AD7000">
        <w:rPr>
          <w:i/>
        </w:rPr>
        <w:t>Work Health and Safety Act 2011</w:t>
      </w:r>
    </w:p>
    <w:p w14:paraId="7E14824D" w14:textId="73D7B09E" w:rsidR="00C63B88" w:rsidRDefault="00C63B88" w:rsidP="00C63B88">
      <w:pPr>
        <w:pStyle w:val="ListBullet"/>
        <w:numPr>
          <w:ilvl w:val="0"/>
          <w:numId w:val="0"/>
        </w:numPr>
      </w:pPr>
    </w:p>
    <w:p w14:paraId="28E6EC57" w14:textId="2AAB580F" w:rsidR="00FD0317" w:rsidRDefault="00FD0317" w:rsidP="00387524">
      <w:pPr>
        <w:keepNext/>
        <w:keepLines/>
      </w:pPr>
      <w:r w:rsidRPr="00FD0317">
        <w:rPr>
          <w:b/>
        </w:rPr>
        <w:t>Other</w:t>
      </w:r>
    </w:p>
    <w:p w14:paraId="55F384FE" w14:textId="537737E2" w:rsidR="00F75A92" w:rsidRDefault="00F75A92" w:rsidP="00E96E34">
      <w:pPr>
        <w:pStyle w:val="ListBullet"/>
        <w:tabs>
          <w:tab w:val="clear" w:pos="1080"/>
        </w:tabs>
        <w:ind w:left="426" w:hanging="426"/>
      </w:pPr>
      <w:r>
        <w:t>Aged Care Standards</w:t>
      </w:r>
    </w:p>
    <w:p w14:paraId="5B36BE79" w14:textId="4DAA0625" w:rsidR="00FD0317" w:rsidRDefault="00FD0317" w:rsidP="00E96E34">
      <w:pPr>
        <w:pStyle w:val="ListBullet"/>
        <w:tabs>
          <w:tab w:val="clear" w:pos="1080"/>
        </w:tabs>
        <w:ind w:left="426" w:hanging="426"/>
      </w:pPr>
      <w:r>
        <w:t>Transition Care Programme Guidelines – July 2021</w:t>
      </w:r>
    </w:p>
    <w:p w14:paraId="0EBA9FF2" w14:textId="0C717AC3" w:rsidR="001C71D5" w:rsidRDefault="001C71D5" w:rsidP="00E96E34">
      <w:pPr>
        <w:pStyle w:val="ListBullet"/>
        <w:tabs>
          <w:tab w:val="clear" w:pos="1080"/>
        </w:tabs>
        <w:ind w:left="426" w:hanging="426"/>
      </w:pPr>
      <w:r>
        <w:t>Charter of Health Care Rights</w:t>
      </w:r>
    </w:p>
    <w:p w14:paraId="1EC716EB" w14:textId="77777777" w:rsidR="002C1923" w:rsidRDefault="002C1923" w:rsidP="002C1923"/>
    <w:p w14:paraId="3392F0DA" w14:textId="0E668DC1" w:rsidR="00474A52" w:rsidRDefault="00E262CB" w:rsidP="001E1195">
      <w:pPr>
        <w:pStyle w:val="Default"/>
        <w:jc w:val="right"/>
        <w:rPr>
          <w:rStyle w:val="Hyperlink"/>
          <w:rFonts w:ascii="Calibri" w:hAnsi="Calibri" w:cs="Arial"/>
          <w:i/>
        </w:rPr>
      </w:pPr>
      <w:hyperlink w:anchor="Contents" w:history="1">
        <w:r w:rsidR="002C1923" w:rsidRPr="00590902">
          <w:rPr>
            <w:rStyle w:val="Hyperlink"/>
            <w:rFonts w:ascii="Calibri" w:hAnsi="Calibri" w:cs="Arial"/>
            <w:i/>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8D0A5F" w:rsidRPr="00CD1C0E" w14:paraId="36C937E7" w14:textId="77777777" w:rsidTr="006C39B7">
        <w:trPr>
          <w:cantSplit/>
          <w:trHeight w:val="285"/>
        </w:trPr>
        <w:tc>
          <w:tcPr>
            <w:tcW w:w="9158" w:type="dxa"/>
            <w:shd w:val="clear" w:color="auto" w:fill="A6A6A6" w:themeFill="background1" w:themeFillShade="A6"/>
          </w:tcPr>
          <w:p w14:paraId="386C88CF" w14:textId="77777777" w:rsidR="008D0A5F" w:rsidRPr="00CD1C0E" w:rsidRDefault="008D0A5F" w:rsidP="006C39B7">
            <w:pPr>
              <w:pStyle w:val="Heading1"/>
            </w:pPr>
            <w:bookmarkStart w:id="25" w:name="_Toc389473288"/>
            <w:bookmarkStart w:id="26" w:name="_Toc43903673"/>
            <w:bookmarkStart w:id="27" w:name="_Toc93669630"/>
            <w:r>
              <w:t>References</w:t>
            </w:r>
            <w:bookmarkEnd w:id="25"/>
            <w:bookmarkEnd w:id="26"/>
            <w:bookmarkEnd w:id="27"/>
          </w:p>
        </w:tc>
      </w:tr>
    </w:tbl>
    <w:p w14:paraId="71926352" w14:textId="77777777" w:rsidR="008D0A5F" w:rsidRDefault="008D0A5F" w:rsidP="008D0A5F">
      <w:pPr>
        <w:rPr>
          <w:rFonts w:cs="Calibri,Bold"/>
          <w:bCs/>
          <w:szCs w:val="24"/>
          <w:lang w:eastAsia="en-AU"/>
        </w:rPr>
      </w:pPr>
    </w:p>
    <w:p w14:paraId="03850B51" w14:textId="69A9C531" w:rsidR="00F75A92" w:rsidRPr="002A6E01" w:rsidRDefault="00F75A92" w:rsidP="002A6E01">
      <w:pPr>
        <w:spacing w:after="240"/>
        <w:rPr>
          <w:b/>
          <w:bCs/>
          <w:color w:val="313131"/>
        </w:rPr>
      </w:pPr>
      <w:r w:rsidRPr="002A6E01">
        <w:t>Aged Care Standards, sourced on 12/11/2021 from https://www.agedcarequality.gov.au/providers/standards</w:t>
      </w:r>
    </w:p>
    <w:p w14:paraId="13ADD1B5" w14:textId="1FA7CD8B" w:rsidR="00412A4F" w:rsidRPr="002A6E01" w:rsidRDefault="00412A4F" w:rsidP="002A6E01">
      <w:pPr>
        <w:spacing w:after="240"/>
        <w:rPr>
          <w:b/>
          <w:bCs/>
          <w:color w:val="313131"/>
        </w:rPr>
      </w:pPr>
      <w:r w:rsidRPr="002A6E01">
        <w:rPr>
          <w:color w:val="313131"/>
        </w:rPr>
        <w:t>Approval of Care Recipients Principles 2014, sourced on 11/11/2021 from https://www.legislation.gov.au/Details/F2017C00134</w:t>
      </w:r>
    </w:p>
    <w:p w14:paraId="2787D0A9" w14:textId="5F7D6B3C" w:rsidR="00EA697E" w:rsidRPr="002A6E01" w:rsidRDefault="00EA697E" w:rsidP="002A6E01">
      <w:pPr>
        <w:spacing w:after="240"/>
      </w:pPr>
      <w:r w:rsidRPr="002A6E01">
        <w:t>BaptistCare, About Us, sourced on 11/11/2021 from https://baptistcare.org.au/about-baptistcare</w:t>
      </w:r>
    </w:p>
    <w:p w14:paraId="311A72FD" w14:textId="77777777" w:rsidR="00092802" w:rsidRPr="002A6E01" w:rsidRDefault="00092802" w:rsidP="002A6E01">
      <w:pPr>
        <w:spacing w:after="240"/>
      </w:pPr>
      <w:bookmarkStart w:id="28" w:name="_Hlk87615410"/>
      <w:r w:rsidRPr="002A6E01">
        <w:t>Gonçalves-Bradley DC, Lannin NA, Clemson LM, Cameron ID, Shepperd S. Discharge planning from hospital. Cochrane Database of Systematic Reviews 2016, Issue 1. Art. No.: CD000313. DOI: 10.1002/14651858.CD000313.pub5.</w:t>
      </w:r>
    </w:p>
    <w:bookmarkEnd w:id="28"/>
    <w:p w14:paraId="72083F0D" w14:textId="0583FC11" w:rsidR="00E50AE5" w:rsidRPr="002A6E01" w:rsidRDefault="00E50AE5" w:rsidP="002A6E01">
      <w:pPr>
        <w:spacing w:after="240"/>
      </w:pPr>
      <w:r w:rsidRPr="002A6E01">
        <w:t>My Aged Care, About Us, sourced on 11/11/2021 from https://www.myagedcare.gov.au/about-us</w:t>
      </w:r>
    </w:p>
    <w:p w14:paraId="58819CA2" w14:textId="7437A510" w:rsidR="004464E9" w:rsidRDefault="004464E9" w:rsidP="002A6E01">
      <w:pPr>
        <w:spacing w:after="240"/>
        <w:rPr>
          <w:color w:val="313131"/>
        </w:rPr>
      </w:pPr>
      <w:bookmarkStart w:id="29" w:name="_Hlk87615803"/>
      <w:r w:rsidRPr="004464E9">
        <w:rPr>
          <w:color w:val="313131"/>
        </w:rPr>
        <w:t>My Aged Care,</w:t>
      </w:r>
      <w:r>
        <w:rPr>
          <w:color w:val="313131"/>
        </w:rPr>
        <w:t xml:space="preserve"> </w:t>
      </w:r>
      <w:r w:rsidRPr="004464E9">
        <w:rPr>
          <w:color w:val="313131"/>
        </w:rPr>
        <w:t xml:space="preserve">Make a Referral, sourced on 12/11/2021 from https://www.myagedcare.gov.au/make-a-referral </w:t>
      </w:r>
    </w:p>
    <w:p w14:paraId="6523AF18" w14:textId="1F569AE9" w:rsidR="006C449B" w:rsidRPr="002A6E01" w:rsidRDefault="006C449B" w:rsidP="002A6E01">
      <w:pPr>
        <w:spacing w:after="240"/>
        <w:rPr>
          <w:b/>
          <w:bCs/>
          <w:color w:val="313131"/>
        </w:rPr>
      </w:pPr>
      <w:r w:rsidRPr="002A6E01">
        <w:rPr>
          <w:color w:val="313131"/>
        </w:rPr>
        <w:t>Transition Care Program, sourced on 11/11/21 from https://www.health.gov.au/initiatives-and-programs/transition-care-programme</w:t>
      </w:r>
    </w:p>
    <w:p w14:paraId="43F8620E" w14:textId="7F9C2D32" w:rsidR="00474A52" w:rsidRPr="002A6E01" w:rsidRDefault="008D0A5F" w:rsidP="002A6E01">
      <w:pPr>
        <w:spacing w:after="240"/>
        <w:rPr>
          <w:lang w:eastAsia="en-AU"/>
        </w:rPr>
      </w:pPr>
      <w:bookmarkStart w:id="30" w:name="_Hlk87615713"/>
      <w:bookmarkEnd w:id="29"/>
      <w:r w:rsidRPr="002A6E01">
        <w:rPr>
          <w:color w:val="313131"/>
        </w:rPr>
        <w:lastRenderedPageBreak/>
        <w:t>Transition Care Programme Guidelines July 2021</w:t>
      </w:r>
      <w:r w:rsidR="00633041" w:rsidRPr="002A6E01">
        <w:rPr>
          <w:color w:val="313131"/>
        </w:rPr>
        <w:t xml:space="preserve">, sourced on 10/11/2021 from </w:t>
      </w:r>
      <w:r w:rsidR="00902A14" w:rsidRPr="002A6E01">
        <w:rPr>
          <w:lang w:eastAsia="en-AU"/>
        </w:rPr>
        <w:t>https://www.health.gov.au/resources/publications/transition-care-programme-guidelines</w:t>
      </w:r>
    </w:p>
    <w:p w14:paraId="49A0736E" w14:textId="1AED9887" w:rsidR="00902A14" w:rsidRPr="00902A14" w:rsidRDefault="00902A14" w:rsidP="002A6E01">
      <w:pPr>
        <w:spacing w:after="240"/>
      </w:pPr>
      <w:bookmarkStart w:id="31" w:name="_Hlk87616252"/>
      <w:r w:rsidRPr="00902A14">
        <w:t>Transition Care Programme leave arrangements and episode commencement timeframe changes – provider fact sheet</w:t>
      </w:r>
      <w:r w:rsidRPr="002A6E01">
        <w:t xml:space="preserve">, sourced on 12/11/2021 from https://www.health.gov.au/resources/publications/transition-care-programme-leave-arrangements-and-episode-commencement-timeframe-changes-provider-fact-sheet </w:t>
      </w:r>
    </w:p>
    <w:bookmarkEnd w:id="31"/>
    <w:bookmarkEnd w:id="30"/>
    <w:p w14:paraId="580F0591" w14:textId="77777777" w:rsidR="003A5C50" w:rsidRPr="003A5C50" w:rsidRDefault="003A5C50" w:rsidP="00BA177A">
      <w:pPr>
        <w:ind w:left="720" w:hanging="720"/>
        <w:rPr>
          <w:lang w:eastAsia="en-AU"/>
        </w:rPr>
      </w:pPr>
    </w:p>
    <w:p w14:paraId="695B7955" w14:textId="0F58DF56" w:rsidR="00474A52" w:rsidRDefault="00E262CB" w:rsidP="001E1195">
      <w:pPr>
        <w:pStyle w:val="Default"/>
        <w:jc w:val="right"/>
        <w:rPr>
          <w:rFonts w:ascii="Calibri" w:hAnsi="Calibri" w:cs="Arial"/>
          <w:i/>
          <w:color w:val="0000FF"/>
          <w:u w:val="single"/>
        </w:rPr>
      </w:pPr>
      <w:hyperlink w:anchor="Contents" w:history="1">
        <w:r w:rsidR="003A5C50" w:rsidRPr="00590902">
          <w:rPr>
            <w:rStyle w:val="Hyperlink"/>
            <w:rFonts w:ascii="Calibri" w:hAnsi="Calibri" w:cs="Arial"/>
            <w:i/>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EA6B13" w:rsidRPr="000F1F60" w14:paraId="5F20CC81" w14:textId="77777777" w:rsidTr="006C39B7">
        <w:trPr>
          <w:cantSplit/>
          <w:trHeight w:val="285"/>
        </w:trPr>
        <w:tc>
          <w:tcPr>
            <w:tcW w:w="9158" w:type="dxa"/>
            <w:shd w:val="clear" w:color="auto" w:fill="A6A6A6" w:themeFill="background1" w:themeFillShade="A6"/>
          </w:tcPr>
          <w:p w14:paraId="40A6EEB7" w14:textId="0B5F8260" w:rsidR="00EA6B13" w:rsidRPr="000F1F60" w:rsidRDefault="00EA6B13" w:rsidP="006C39B7">
            <w:pPr>
              <w:pStyle w:val="Heading1"/>
            </w:pPr>
            <w:bookmarkStart w:id="32" w:name="_Toc43903674"/>
            <w:bookmarkStart w:id="33" w:name="_Toc93669631"/>
            <w:r>
              <w:t>Definition of Terms</w:t>
            </w:r>
            <w:bookmarkEnd w:id="32"/>
            <w:bookmarkEnd w:id="33"/>
            <w:r>
              <w:t xml:space="preserve"> </w:t>
            </w:r>
          </w:p>
        </w:tc>
      </w:tr>
    </w:tbl>
    <w:p w14:paraId="33CC7333" w14:textId="3535DE91" w:rsidR="00EA6B13" w:rsidRDefault="00EA6B13" w:rsidP="000118DA">
      <w:pPr>
        <w:pStyle w:val="Default"/>
        <w:rPr>
          <w:rFonts w:ascii="Calibri" w:hAnsi="Calibri" w:cs="Arial"/>
          <w:iCs/>
          <w:color w:val="0000FF"/>
        </w:rPr>
      </w:pPr>
    </w:p>
    <w:tbl>
      <w:tblPr>
        <w:tblStyle w:val="TableGrid"/>
        <w:tblW w:w="0" w:type="auto"/>
        <w:tblLook w:val="04A0" w:firstRow="1" w:lastRow="0" w:firstColumn="1" w:lastColumn="0" w:noHBand="0" w:noVBand="1"/>
      </w:tblPr>
      <w:tblGrid>
        <w:gridCol w:w="2122"/>
        <w:gridCol w:w="6938"/>
      </w:tblGrid>
      <w:tr w:rsidR="004D1B7F" w:rsidRPr="004D1B7F" w14:paraId="436EE145" w14:textId="77777777" w:rsidTr="0018729A">
        <w:tc>
          <w:tcPr>
            <w:tcW w:w="2122" w:type="dxa"/>
          </w:tcPr>
          <w:p w14:paraId="60562773" w14:textId="17683BFE" w:rsidR="000118DA" w:rsidRPr="004D1B7F" w:rsidRDefault="0018729A" w:rsidP="000118DA">
            <w:pPr>
              <w:pStyle w:val="Default"/>
              <w:rPr>
                <w:rFonts w:ascii="Calibri" w:hAnsi="Calibri" w:cs="Arial"/>
                <w:b/>
                <w:bCs/>
                <w:iCs/>
                <w:color w:val="auto"/>
              </w:rPr>
            </w:pPr>
            <w:r w:rsidRPr="004D1B7F">
              <w:rPr>
                <w:rFonts w:ascii="Calibri" w:hAnsi="Calibri" w:cs="Arial"/>
                <w:b/>
                <w:bCs/>
                <w:iCs/>
                <w:color w:val="auto"/>
              </w:rPr>
              <w:t>Acronym / Term</w:t>
            </w:r>
          </w:p>
        </w:tc>
        <w:tc>
          <w:tcPr>
            <w:tcW w:w="6938" w:type="dxa"/>
          </w:tcPr>
          <w:p w14:paraId="64343F57" w14:textId="40F1C320" w:rsidR="000118DA" w:rsidRPr="004D1B7F" w:rsidRDefault="0018729A" w:rsidP="000118DA">
            <w:pPr>
              <w:pStyle w:val="Default"/>
              <w:rPr>
                <w:rFonts w:ascii="Calibri" w:hAnsi="Calibri" w:cs="Arial"/>
                <w:b/>
                <w:bCs/>
                <w:iCs/>
                <w:color w:val="auto"/>
              </w:rPr>
            </w:pPr>
            <w:r w:rsidRPr="004D1B7F">
              <w:rPr>
                <w:rFonts w:ascii="Calibri" w:hAnsi="Calibri" w:cs="Arial"/>
                <w:b/>
                <w:bCs/>
                <w:iCs/>
                <w:color w:val="auto"/>
              </w:rPr>
              <w:t>Definition</w:t>
            </w:r>
          </w:p>
        </w:tc>
      </w:tr>
      <w:tr w:rsidR="004D1B7F" w:rsidRPr="004D1B7F" w14:paraId="531FC0AC" w14:textId="77777777" w:rsidTr="0018729A">
        <w:tc>
          <w:tcPr>
            <w:tcW w:w="2122" w:type="dxa"/>
          </w:tcPr>
          <w:p w14:paraId="3BC95DDF" w14:textId="416F43AA" w:rsidR="000118DA" w:rsidRPr="004D1B7F" w:rsidRDefault="004D1B7F" w:rsidP="000118DA">
            <w:pPr>
              <w:pStyle w:val="Default"/>
              <w:rPr>
                <w:rFonts w:ascii="Calibri" w:hAnsi="Calibri" w:cs="Arial"/>
                <w:iCs/>
                <w:color w:val="auto"/>
              </w:rPr>
            </w:pPr>
            <w:r>
              <w:rPr>
                <w:rFonts w:ascii="Calibri" w:hAnsi="Calibri" w:cs="Arial"/>
                <w:iCs/>
                <w:color w:val="auto"/>
              </w:rPr>
              <w:t xml:space="preserve">ACAT </w:t>
            </w:r>
          </w:p>
        </w:tc>
        <w:tc>
          <w:tcPr>
            <w:tcW w:w="6938" w:type="dxa"/>
          </w:tcPr>
          <w:p w14:paraId="3722F50D" w14:textId="179381A8" w:rsidR="000118DA" w:rsidRPr="004D1B7F" w:rsidRDefault="00896FB2" w:rsidP="000118DA">
            <w:pPr>
              <w:pStyle w:val="Default"/>
              <w:rPr>
                <w:rFonts w:ascii="Calibri" w:hAnsi="Calibri" w:cs="Arial"/>
                <w:iCs/>
                <w:color w:val="auto"/>
              </w:rPr>
            </w:pPr>
            <w:r>
              <w:rPr>
                <w:rFonts w:ascii="Calibri" w:hAnsi="Calibri" w:cs="Arial"/>
                <w:iCs/>
                <w:color w:val="auto"/>
              </w:rPr>
              <w:t>Aged Care and Assessment Team. They do the f</w:t>
            </w:r>
            <w:r w:rsidR="004D1B7F">
              <w:rPr>
                <w:rFonts w:ascii="Calibri" w:hAnsi="Calibri" w:cs="Arial"/>
                <w:iCs/>
                <w:color w:val="auto"/>
              </w:rPr>
              <w:t xml:space="preserve">ormal review of care needs to determine access to </w:t>
            </w:r>
            <w:r w:rsidR="00140421">
              <w:rPr>
                <w:rFonts w:ascii="Calibri" w:hAnsi="Calibri" w:cs="Arial"/>
                <w:iCs/>
                <w:color w:val="auto"/>
              </w:rPr>
              <w:t>Federal g</w:t>
            </w:r>
            <w:r w:rsidR="004D1B7F">
              <w:rPr>
                <w:rFonts w:ascii="Calibri" w:hAnsi="Calibri" w:cs="Arial"/>
                <w:iCs/>
                <w:color w:val="auto"/>
              </w:rPr>
              <w:t>overnment funded services</w:t>
            </w:r>
            <w:r w:rsidR="00910608">
              <w:rPr>
                <w:rFonts w:ascii="Calibri" w:hAnsi="Calibri" w:cs="Arial"/>
                <w:iCs/>
                <w:color w:val="auto"/>
              </w:rPr>
              <w:t xml:space="preserve">. </w:t>
            </w:r>
          </w:p>
        </w:tc>
      </w:tr>
      <w:tr w:rsidR="006C3FC7" w:rsidRPr="004D1B7F" w14:paraId="7A90F59E" w14:textId="77777777" w:rsidTr="0018729A">
        <w:tc>
          <w:tcPr>
            <w:tcW w:w="2122" w:type="dxa"/>
          </w:tcPr>
          <w:p w14:paraId="2F1232C6" w14:textId="3195DDE1" w:rsidR="006C3FC7" w:rsidRDefault="006C3FC7" w:rsidP="000118DA">
            <w:pPr>
              <w:pStyle w:val="Default"/>
              <w:rPr>
                <w:rFonts w:ascii="Calibri" w:hAnsi="Calibri" w:cs="Arial"/>
                <w:iCs/>
                <w:color w:val="auto"/>
              </w:rPr>
            </w:pPr>
            <w:r>
              <w:rPr>
                <w:rFonts w:ascii="Calibri" w:hAnsi="Calibri" w:cs="Arial"/>
                <w:iCs/>
                <w:color w:val="auto"/>
              </w:rPr>
              <w:t xml:space="preserve">Agreement </w:t>
            </w:r>
          </w:p>
        </w:tc>
        <w:tc>
          <w:tcPr>
            <w:tcW w:w="6938" w:type="dxa"/>
          </w:tcPr>
          <w:p w14:paraId="6832A92C" w14:textId="5D038CEB" w:rsidR="006C3FC7" w:rsidRDefault="006C3FC7" w:rsidP="000118DA">
            <w:pPr>
              <w:pStyle w:val="Default"/>
              <w:rPr>
                <w:rFonts w:ascii="Calibri" w:hAnsi="Calibri" w:cs="Arial"/>
                <w:iCs/>
                <w:color w:val="auto"/>
              </w:rPr>
            </w:pPr>
            <w:r>
              <w:rPr>
                <w:rFonts w:ascii="Calibri" w:hAnsi="Calibri" w:cs="Arial"/>
                <w:iCs/>
                <w:color w:val="auto"/>
              </w:rPr>
              <w:t>In this document it refers to a written agreement between the patient, or their representative, and the TTCP service providers (CHS and BaptistCare)</w:t>
            </w:r>
          </w:p>
        </w:tc>
      </w:tr>
      <w:tr w:rsidR="00B2611E" w:rsidRPr="004D1B7F" w14:paraId="303B8A9E" w14:textId="77777777" w:rsidTr="0018729A">
        <w:tc>
          <w:tcPr>
            <w:tcW w:w="2122" w:type="dxa"/>
          </w:tcPr>
          <w:p w14:paraId="5A3A9E52" w14:textId="29245818" w:rsidR="00B2611E" w:rsidRDefault="00B2611E" w:rsidP="000118DA">
            <w:pPr>
              <w:pStyle w:val="Default"/>
              <w:rPr>
                <w:rFonts w:ascii="Calibri" w:hAnsi="Calibri" w:cs="Arial"/>
                <w:iCs/>
                <w:color w:val="auto"/>
              </w:rPr>
            </w:pPr>
            <w:r>
              <w:rPr>
                <w:rFonts w:ascii="Calibri" w:hAnsi="Calibri" w:cs="Arial"/>
                <w:iCs/>
                <w:color w:val="auto"/>
              </w:rPr>
              <w:t>BaptistCare</w:t>
            </w:r>
          </w:p>
        </w:tc>
        <w:tc>
          <w:tcPr>
            <w:tcW w:w="6938" w:type="dxa"/>
          </w:tcPr>
          <w:p w14:paraId="15D890E6" w14:textId="2C11A817" w:rsidR="00B2611E" w:rsidRDefault="00B2611E" w:rsidP="000118DA">
            <w:pPr>
              <w:pStyle w:val="Default"/>
              <w:rPr>
                <w:rFonts w:ascii="Calibri" w:hAnsi="Calibri" w:cs="Arial"/>
                <w:iCs/>
                <w:color w:val="auto"/>
              </w:rPr>
            </w:pPr>
            <w:r>
              <w:rPr>
                <w:rFonts w:ascii="Calibri" w:hAnsi="Calibri" w:cs="Arial"/>
                <w:iCs/>
                <w:color w:val="auto"/>
              </w:rPr>
              <w:t xml:space="preserve">BaptistCare is a </w:t>
            </w:r>
            <w:r w:rsidR="00EA697E">
              <w:rPr>
                <w:rFonts w:ascii="Calibri" w:hAnsi="Calibri" w:cs="Arial"/>
                <w:iCs/>
                <w:color w:val="auto"/>
              </w:rPr>
              <w:t>not-for-profit</w:t>
            </w:r>
            <w:r>
              <w:rPr>
                <w:rFonts w:ascii="Calibri" w:hAnsi="Calibri" w:cs="Arial"/>
                <w:iCs/>
                <w:color w:val="auto"/>
              </w:rPr>
              <w:t xml:space="preserve"> organisation that provides care services to olde</w:t>
            </w:r>
            <w:r w:rsidR="00125FE5">
              <w:rPr>
                <w:rFonts w:ascii="Calibri" w:hAnsi="Calibri" w:cs="Arial"/>
                <w:iCs/>
                <w:color w:val="auto"/>
              </w:rPr>
              <w:t>r</w:t>
            </w:r>
            <w:r>
              <w:rPr>
                <w:rFonts w:ascii="Calibri" w:hAnsi="Calibri" w:cs="Arial"/>
                <w:iCs/>
                <w:color w:val="auto"/>
              </w:rPr>
              <w:t xml:space="preserve"> people and those who are disadvantaged. The organisation provides services across NSW and ACT</w:t>
            </w:r>
            <w:r w:rsidR="006B1832">
              <w:rPr>
                <w:rFonts w:ascii="Calibri" w:hAnsi="Calibri" w:cs="Arial"/>
                <w:iCs/>
                <w:color w:val="auto"/>
              </w:rPr>
              <w:t xml:space="preserve"> and are the current provider of care services for TTCP.</w:t>
            </w:r>
          </w:p>
        </w:tc>
      </w:tr>
      <w:tr w:rsidR="009A106A" w:rsidRPr="004D1B7F" w14:paraId="0BE79A91" w14:textId="77777777" w:rsidTr="0018729A">
        <w:tc>
          <w:tcPr>
            <w:tcW w:w="2122" w:type="dxa"/>
          </w:tcPr>
          <w:p w14:paraId="49E24F4B" w14:textId="35B3D18D" w:rsidR="009A106A" w:rsidRDefault="009A106A" w:rsidP="000118DA">
            <w:pPr>
              <w:pStyle w:val="Default"/>
              <w:rPr>
                <w:rFonts w:ascii="Calibri" w:hAnsi="Calibri" w:cs="Arial"/>
                <w:iCs/>
                <w:color w:val="auto"/>
              </w:rPr>
            </w:pPr>
            <w:r>
              <w:rPr>
                <w:rFonts w:ascii="Calibri" w:hAnsi="Calibri" w:cs="Arial"/>
                <w:iCs/>
                <w:color w:val="auto"/>
              </w:rPr>
              <w:t>CPHB</w:t>
            </w:r>
          </w:p>
        </w:tc>
        <w:tc>
          <w:tcPr>
            <w:tcW w:w="6938" w:type="dxa"/>
          </w:tcPr>
          <w:p w14:paraId="0A08BA81" w14:textId="32C2C349" w:rsidR="009A106A" w:rsidRDefault="009A106A" w:rsidP="000118DA">
            <w:pPr>
              <w:pStyle w:val="Default"/>
              <w:rPr>
                <w:rFonts w:ascii="Calibri" w:hAnsi="Calibri" w:cs="Arial"/>
                <w:iCs/>
                <w:color w:val="auto"/>
              </w:rPr>
            </w:pPr>
            <w:r>
              <w:rPr>
                <w:rFonts w:ascii="Calibri" w:hAnsi="Calibri" w:cs="Arial"/>
                <w:iCs/>
                <w:color w:val="auto"/>
              </w:rPr>
              <w:t>Calvary Public Hospital Bruce</w:t>
            </w:r>
          </w:p>
        </w:tc>
      </w:tr>
      <w:tr w:rsidR="009B7208" w:rsidRPr="004D1B7F" w14:paraId="4AD01F81" w14:textId="77777777" w:rsidTr="0018729A">
        <w:tc>
          <w:tcPr>
            <w:tcW w:w="2122" w:type="dxa"/>
          </w:tcPr>
          <w:p w14:paraId="6FA8C9A4" w14:textId="7DBB9A7C" w:rsidR="009B7208" w:rsidRDefault="009B7208" w:rsidP="000118DA">
            <w:pPr>
              <w:pStyle w:val="Default"/>
              <w:rPr>
                <w:rFonts w:ascii="Calibri" w:hAnsi="Calibri" w:cs="Arial"/>
                <w:iCs/>
                <w:color w:val="auto"/>
              </w:rPr>
            </w:pPr>
            <w:r>
              <w:rPr>
                <w:rFonts w:ascii="Calibri" w:hAnsi="Calibri" w:cs="Arial"/>
                <w:iCs/>
                <w:color w:val="auto"/>
              </w:rPr>
              <w:t>Care Facilitator</w:t>
            </w:r>
          </w:p>
        </w:tc>
        <w:tc>
          <w:tcPr>
            <w:tcW w:w="6938" w:type="dxa"/>
          </w:tcPr>
          <w:p w14:paraId="394C9A81" w14:textId="48679C5E" w:rsidR="009B7208" w:rsidRDefault="009B7208" w:rsidP="000118DA">
            <w:pPr>
              <w:pStyle w:val="Default"/>
              <w:rPr>
                <w:rFonts w:ascii="Calibri" w:hAnsi="Calibri" w:cs="Arial"/>
                <w:iCs/>
                <w:color w:val="auto"/>
              </w:rPr>
            </w:pPr>
            <w:r>
              <w:rPr>
                <w:rFonts w:ascii="Calibri" w:hAnsi="Calibri" w:cs="Arial"/>
                <w:iCs/>
                <w:color w:val="auto"/>
              </w:rPr>
              <w:t xml:space="preserve">This person co-ordinates the </w:t>
            </w:r>
            <w:r w:rsidR="00125FE5">
              <w:rPr>
                <w:rFonts w:ascii="Calibri" w:hAnsi="Calibri" w:cs="Arial"/>
                <w:iCs/>
                <w:color w:val="auto"/>
              </w:rPr>
              <w:t xml:space="preserve">personal </w:t>
            </w:r>
            <w:r>
              <w:rPr>
                <w:rFonts w:ascii="Calibri" w:hAnsi="Calibri" w:cs="Arial"/>
                <w:iCs/>
                <w:color w:val="auto"/>
              </w:rPr>
              <w:t>care services delivered to TTCP patients.</w:t>
            </w:r>
          </w:p>
        </w:tc>
      </w:tr>
      <w:tr w:rsidR="00610DE9" w:rsidRPr="004D1B7F" w14:paraId="77FBC93A" w14:textId="77777777" w:rsidTr="0018729A">
        <w:tc>
          <w:tcPr>
            <w:tcW w:w="2122" w:type="dxa"/>
          </w:tcPr>
          <w:p w14:paraId="649857D4" w14:textId="2C1300C1" w:rsidR="00610DE9" w:rsidRPr="00D51AA3" w:rsidRDefault="00610DE9" w:rsidP="000118DA">
            <w:pPr>
              <w:pStyle w:val="Default"/>
              <w:rPr>
                <w:rFonts w:asciiTheme="minorHAnsi" w:hAnsiTheme="minorHAnsi" w:cstheme="minorHAnsi"/>
              </w:rPr>
            </w:pPr>
            <w:r>
              <w:rPr>
                <w:rFonts w:asciiTheme="minorHAnsi" w:hAnsiTheme="minorHAnsi" w:cstheme="minorHAnsi"/>
              </w:rPr>
              <w:t>Carer</w:t>
            </w:r>
          </w:p>
        </w:tc>
        <w:tc>
          <w:tcPr>
            <w:tcW w:w="6938" w:type="dxa"/>
          </w:tcPr>
          <w:p w14:paraId="436E428C" w14:textId="26555560" w:rsidR="00610DE9" w:rsidRDefault="00610DE9" w:rsidP="000118DA">
            <w:pPr>
              <w:pStyle w:val="Default"/>
              <w:rPr>
                <w:rFonts w:ascii="Calibri" w:hAnsi="Calibri" w:cs="Arial"/>
                <w:iCs/>
                <w:color w:val="auto"/>
              </w:rPr>
            </w:pPr>
            <w:r>
              <w:rPr>
                <w:rFonts w:ascii="Calibri" w:hAnsi="Calibri" w:cs="Arial"/>
                <w:iCs/>
                <w:color w:val="auto"/>
              </w:rPr>
              <w:t>A person who provides unpaid care and support to family or friends who have a medical condition</w:t>
            </w:r>
            <w:r w:rsidR="00EC65A8">
              <w:rPr>
                <w:rFonts w:ascii="Calibri" w:hAnsi="Calibri" w:cs="Arial"/>
                <w:iCs/>
                <w:color w:val="auto"/>
              </w:rPr>
              <w:t xml:space="preserve">, </w:t>
            </w:r>
            <w:r>
              <w:rPr>
                <w:rFonts w:ascii="Calibri" w:hAnsi="Calibri" w:cs="Arial"/>
                <w:iCs/>
                <w:color w:val="auto"/>
              </w:rPr>
              <w:t>illness</w:t>
            </w:r>
            <w:r w:rsidR="00EC65A8">
              <w:rPr>
                <w:rFonts w:ascii="Calibri" w:hAnsi="Calibri" w:cs="Arial"/>
                <w:iCs/>
                <w:color w:val="auto"/>
              </w:rPr>
              <w:t>,</w:t>
            </w:r>
            <w:r>
              <w:rPr>
                <w:rFonts w:ascii="Calibri" w:hAnsi="Calibri" w:cs="Arial"/>
                <w:iCs/>
                <w:color w:val="auto"/>
              </w:rPr>
              <w:t xml:space="preserve"> disability, or who are frail</w:t>
            </w:r>
            <w:r w:rsidR="00716D55">
              <w:rPr>
                <w:rFonts w:ascii="Calibri" w:hAnsi="Calibri" w:cs="Arial"/>
                <w:iCs/>
                <w:color w:val="auto"/>
              </w:rPr>
              <w:t xml:space="preserve">, </w:t>
            </w:r>
            <w:r>
              <w:rPr>
                <w:rFonts w:ascii="Calibri" w:hAnsi="Calibri" w:cs="Arial"/>
                <w:iCs/>
                <w:color w:val="auto"/>
              </w:rPr>
              <w:t>or aged.</w:t>
            </w:r>
          </w:p>
        </w:tc>
      </w:tr>
      <w:tr w:rsidR="00E50AE5" w:rsidRPr="004D1B7F" w14:paraId="38ADD20A" w14:textId="77777777" w:rsidTr="0018729A">
        <w:tc>
          <w:tcPr>
            <w:tcW w:w="2122" w:type="dxa"/>
          </w:tcPr>
          <w:p w14:paraId="3571CFF3" w14:textId="7F5F8AE4" w:rsidR="00E50AE5" w:rsidRDefault="00E50AE5" w:rsidP="000118DA">
            <w:pPr>
              <w:pStyle w:val="Default"/>
              <w:rPr>
                <w:rFonts w:ascii="Calibri" w:hAnsi="Calibri" w:cs="Arial"/>
                <w:iCs/>
                <w:color w:val="auto"/>
              </w:rPr>
            </w:pPr>
            <w:r w:rsidRPr="00D51AA3">
              <w:rPr>
                <w:rFonts w:asciiTheme="minorHAnsi" w:hAnsiTheme="minorHAnsi" w:cstheme="minorHAnsi"/>
              </w:rPr>
              <w:t>Colbee Court Chemist</w:t>
            </w:r>
          </w:p>
        </w:tc>
        <w:tc>
          <w:tcPr>
            <w:tcW w:w="6938" w:type="dxa"/>
          </w:tcPr>
          <w:p w14:paraId="6A43735E" w14:textId="39A9251F" w:rsidR="00E50AE5" w:rsidRDefault="00E50AE5" w:rsidP="000118DA">
            <w:pPr>
              <w:pStyle w:val="Default"/>
              <w:rPr>
                <w:rFonts w:ascii="Calibri" w:hAnsi="Calibri" w:cs="Arial"/>
                <w:iCs/>
                <w:color w:val="auto"/>
              </w:rPr>
            </w:pPr>
            <w:r>
              <w:rPr>
                <w:rFonts w:ascii="Calibri" w:hAnsi="Calibri" w:cs="Arial"/>
                <w:iCs/>
                <w:color w:val="auto"/>
              </w:rPr>
              <w:t xml:space="preserve">A pharmacy in </w:t>
            </w:r>
            <w:r w:rsidR="0050241F">
              <w:rPr>
                <w:rFonts w:ascii="Calibri" w:hAnsi="Calibri" w:cs="Arial"/>
                <w:iCs/>
                <w:color w:val="auto"/>
              </w:rPr>
              <w:t>Phillip, ACT</w:t>
            </w:r>
            <w:r>
              <w:rPr>
                <w:rFonts w:ascii="Calibri" w:hAnsi="Calibri" w:cs="Arial"/>
                <w:iCs/>
                <w:color w:val="auto"/>
              </w:rPr>
              <w:t>.</w:t>
            </w:r>
          </w:p>
        </w:tc>
      </w:tr>
      <w:tr w:rsidR="001D5A5A" w:rsidRPr="004D1B7F" w14:paraId="3797FC7A" w14:textId="77777777" w:rsidTr="0018729A">
        <w:tc>
          <w:tcPr>
            <w:tcW w:w="2122" w:type="dxa"/>
          </w:tcPr>
          <w:p w14:paraId="03F40FDB" w14:textId="5C43CB06" w:rsidR="001D5A5A" w:rsidRPr="00D51AA3" w:rsidRDefault="001D5A5A" w:rsidP="000118DA">
            <w:pPr>
              <w:pStyle w:val="Default"/>
              <w:rPr>
                <w:rFonts w:asciiTheme="minorHAnsi" w:hAnsiTheme="minorHAnsi" w:cstheme="minorHAnsi"/>
              </w:rPr>
            </w:pPr>
            <w:r>
              <w:rPr>
                <w:rFonts w:asciiTheme="minorHAnsi" w:hAnsiTheme="minorHAnsi" w:cstheme="minorHAnsi"/>
              </w:rPr>
              <w:t>GP</w:t>
            </w:r>
          </w:p>
        </w:tc>
        <w:tc>
          <w:tcPr>
            <w:tcW w:w="6938" w:type="dxa"/>
          </w:tcPr>
          <w:p w14:paraId="4510FBC8" w14:textId="06B39B5D" w:rsidR="001D5A5A" w:rsidRDefault="001D5A5A" w:rsidP="000118DA">
            <w:pPr>
              <w:pStyle w:val="Default"/>
              <w:rPr>
                <w:rFonts w:ascii="Calibri" w:hAnsi="Calibri" w:cs="Arial"/>
                <w:iCs/>
                <w:color w:val="auto"/>
              </w:rPr>
            </w:pPr>
            <w:r>
              <w:rPr>
                <w:rFonts w:ascii="Calibri" w:hAnsi="Calibri" w:cs="Arial"/>
                <w:iCs/>
                <w:color w:val="auto"/>
              </w:rPr>
              <w:t>General Practitioner</w:t>
            </w:r>
          </w:p>
        </w:tc>
      </w:tr>
      <w:tr w:rsidR="008B19B2" w:rsidRPr="004D1B7F" w14:paraId="64795DFC" w14:textId="77777777" w:rsidTr="0018729A">
        <w:tc>
          <w:tcPr>
            <w:tcW w:w="2122" w:type="dxa"/>
          </w:tcPr>
          <w:p w14:paraId="5F83E69F" w14:textId="65EABC81" w:rsidR="008B19B2" w:rsidRDefault="008B19B2" w:rsidP="000118DA">
            <w:pPr>
              <w:pStyle w:val="Default"/>
              <w:rPr>
                <w:rFonts w:ascii="Calibri" w:hAnsi="Calibri" w:cs="Arial"/>
                <w:iCs/>
                <w:color w:val="auto"/>
              </w:rPr>
            </w:pPr>
            <w:r>
              <w:rPr>
                <w:rFonts w:ascii="Calibri" w:hAnsi="Calibri" w:cs="Arial"/>
                <w:iCs/>
                <w:color w:val="auto"/>
              </w:rPr>
              <w:t xml:space="preserve">Inpatient </w:t>
            </w:r>
          </w:p>
        </w:tc>
        <w:tc>
          <w:tcPr>
            <w:tcW w:w="6938" w:type="dxa"/>
          </w:tcPr>
          <w:p w14:paraId="623348B6" w14:textId="085B4B05" w:rsidR="008B19B2" w:rsidRDefault="008B19B2" w:rsidP="000118DA">
            <w:pPr>
              <w:pStyle w:val="Default"/>
              <w:rPr>
                <w:rFonts w:ascii="Calibri" w:hAnsi="Calibri" w:cs="Arial"/>
                <w:iCs/>
                <w:color w:val="auto"/>
              </w:rPr>
            </w:pPr>
            <w:r>
              <w:rPr>
                <w:rFonts w:ascii="Calibri" w:hAnsi="Calibri" w:cs="Arial"/>
                <w:iCs/>
                <w:color w:val="auto"/>
              </w:rPr>
              <w:t xml:space="preserve">A </w:t>
            </w:r>
            <w:r w:rsidR="00AE6881">
              <w:rPr>
                <w:rFonts w:ascii="Calibri" w:hAnsi="Calibri" w:cs="Arial"/>
                <w:iCs/>
                <w:color w:val="auto"/>
              </w:rPr>
              <w:t>patient who stays overnight</w:t>
            </w:r>
            <w:r>
              <w:rPr>
                <w:rFonts w:ascii="Calibri" w:hAnsi="Calibri" w:cs="Arial"/>
                <w:iCs/>
                <w:color w:val="auto"/>
              </w:rPr>
              <w:t xml:space="preserve"> in hospital.</w:t>
            </w:r>
          </w:p>
        </w:tc>
      </w:tr>
      <w:tr w:rsidR="004D1B7F" w:rsidRPr="004D1B7F" w14:paraId="44CEDC89" w14:textId="77777777" w:rsidTr="0018729A">
        <w:tc>
          <w:tcPr>
            <w:tcW w:w="2122" w:type="dxa"/>
          </w:tcPr>
          <w:p w14:paraId="042F753B" w14:textId="34949059" w:rsidR="000118DA" w:rsidRPr="004D1B7F" w:rsidRDefault="00002699" w:rsidP="000118DA">
            <w:pPr>
              <w:pStyle w:val="Default"/>
              <w:rPr>
                <w:rFonts w:ascii="Calibri" w:hAnsi="Calibri" w:cs="Arial"/>
                <w:iCs/>
                <w:color w:val="auto"/>
              </w:rPr>
            </w:pPr>
            <w:r>
              <w:rPr>
                <w:rFonts w:ascii="Calibri" w:hAnsi="Calibri" w:cs="Arial"/>
                <w:iCs/>
                <w:color w:val="auto"/>
              </w:rPr>
              <w:t>Liaison Officer</w:t>
            </w:r>
            <w:r w:rsidR="004D1B7F">
              <w:rPr>
                <w:rFonts w:ascii="Calibri" w:hAnsi="Calibri" w:cs="Arial"/>
                <w:iCs/>
                <w:color w:val="auto"/>
              </w:rPr>
              <w:t xml:space="preserve"> </w:t>
            </w:r>
          </w:p>
        </w:tc>
        <w:tc>
          <w:tcPr>
            <w:tcW w:w="6938" w:type="dxa"/>
          </w:tcPr>
          <w:p w14:paraId="2BB11DBE" w14:textId="1CF008BD" w:rsidR="000118DA" w:rsidRPr="004D1B7F" w:rsidRDefault="004D1B7F" w:rsidP="000118DA">
            <w:pPr>
              <w:pStyle w:val="Default"/>
              <w:rPr>
                <w:rFonts w:ascii="Calibri" w:hAnsi="Calibri" w:cs="Arial"/>
                <w:iCs/>
                <w:color w:val="auto"/>
              </w:rPr>
            </w:pPr>
            <w:r>
              <w:rPr>
                <w:rFonts w:ascii="Calibri" w:hAnsi="Calibri" w:cs="Arial"/>
                <w:iCs/>
                <w:color w:val="auto"/>
              </w:rPr>
              <w:t>The person responsible for co-ordinating the admission of a hospital inpatient to TTCP</w:t>
            </w:r>
            <w:r w:rsidR="008B19B2">
              <w:rPr>
                <w:rFonts w:ascii="Calibri" w:hAnsi="Calibri" w:cs="Arial"/>
                <w:iCs/>
                <w:color w:val="auto"/>
              </w:rPr>
              <w:t>.</w:t>
            </w:r>
            <w:r w:rsidR="006B1832">
              <w:rPr>
                <w:rFonts w:ascii="Calibri" w:hAnsi="Calibri" w:cs="Arial"/>
                <w:iCs/>
                <w:color w:val="auto"/>
              </w:rPr>
              <w:t xml:space="preserve"> This may be </w:t>
            </w:r>
            <w:r w:rsidR="00610E5C">
              <w:rPr>
                <w:rFonts w:ascii="Calibri" w:hAnsi="Calibri" w:cs="Arial"/>
                <w:iCs/>
                <w:color w:val="auto"/>
              </w:rPr>
              <w:t xml:space="preserve">a designated TTCP Liaison Officer, </w:t>
            </w:r>
            <w:r w:rsidR="006B1832">
              <w:rPr>
                <w:rFonts w:ascii="Calibri" w:hAnsi="Calibri" w:cs="Arial"/>
                <w:iCs/>
                <w:color w:val="auto"/>
              </w:rPr>
              <w:t>the TTCP Manager, a senior allied health professional</w:t>
            </w:r>
            <w:r w:rsidR="00C93273">
              <w:rPr>
                <w:rFonts w:ascii="Calibri" w:hAnsi="Calibri" w:cs="Arial"/>
                <w:iCs/>
                <w:color w:val="auto"/>
              </w:rPr>
              <w:t>,</w:t>
            </w:r>
            <w:r w:rsidR="006B1832">
              <w:rPr>
                <w:rFonts w:ascii="Calibri" w:hAnsi="Calibri" w:cs="Arial"/>
                <w:iCs/>
                <w:color w:val="auto"/>
              </w:rPr>
              <w:t xml:space="preserve"> or a care facilitator.</w:t>
            </w:r>
          </w:p>
        </w:tc>
      </w:tr>
      <w:tr w:rsidR="00E879FE" w:rsidRPr="004D1B7F" w14:paraId="210B99F5" w14:textId="77777777" w:rsidTr="0018729A">
        <w:tc>
          <w:tcPr>
            <w:tcW w:w="2122" w:type="dxa"/>
          </w:tcPr>
          <w:p w14:paraId="30EF8488" w14:textId="1DFC9F97" w:rsidR="00E879FE" w:rsidRDefault="00E879FE" w:rsidP="000118DA">
            <w:pPr>
              <w:pStyle w:val="Default"/>
              <w:rPr>
                <w:rFonts w:ascii="Calibri" w:hAnsi="Calibri" w:cs="Arial"/>
                <w:iCs/>
                <w:color w:val="auto"/>
              </w:rPr>
            </w:pPr>
            <w:r>
              <w:rPr>
                <w:rFonts w:ascii="Calibri" w:hAnsi="Calibri" w:cs="Arial"/>
                <w:iCs/>
                <w:color w:val="auto"/>
              </w:rPr>
              <w:t>MAC</w:t>
            </w:r>
          </w:p>
        </w:tc>
        <w:tc>
          <w:tcPr>
            <w:tcW w:w="6938" w:type="dxa"/>
          </w:tcPr>
          <w:p w14:paraId="6FBC2CB2" w14:textId="45000020" w:rsidR="00E879FE" w:rsidRDefault="00E879FE" w:rsidP="000118DA">
            <w:pPr>
              <w:pStyle w:val="Default"/>
              <w:rPr>
                <w:rFonts w:ascii="Calibri" w:hAnsi="Calibri" w:cs="Arial"/>
                <w:iCs/>
                <w:color w:val="auto"/>
              </w:rPr>
            </w:pPr>
            <w:r w:rsidRPr="00E879FE">
              <w:rPr>
                <w:rFonts w:ascii="Calibri" w:hAnsi="Calibri" w:cs="Arial"/>
                <w:iCs/>
                <w:color w:val="auto"/>
              </w:rPr>
              <w:t>My Aged Care</w:t>
            </w:r>
            <w:r w:rsidR="00125FE5">
              <w:rPr>
                <w:rFonts w:ascii="Calibri" w:hAnsi="Calibri" w:cs="Arial"/>
                <w:iCs/>
                <w:color w:val="auto"/>
              </w:rPr>
              <w:t>. This</w:t>
            </w:r>
            <w:r w:rsidRPr="00E879FE">
              <w:rPr>
                <w:rFonts w:ascii="Calibri" w:hAnsi="Calibri" w:cs="Arial"/>
                <w:iCs/>
                <w:color w:val="auto"/>
              </w:rPr>
              <w:t xml:space="preserve"> is the </w:t>
            </w:r>
            <w:r>
              <w:rPr>
                <w:rFonts w:ascii="Calibri" w:hAnsi="Calibri" w:cs="Arial"/>
                <w:iCs/>
                <w:color w:val="auto"/>
              </w:rPr>
              <w:t>access</w:t>
            </w:r>
            <w:r w:rsidRPr="00E879FE">
              <w:rPr>
                <w:rFonts w:ascii="Calibri" w:hAnsi="Calibri" w:cs="Arial"/>
                <w:iCs/>
                <w:color w:val="auto"/>
              </w:rPr>
              <w:t xml:space="preserve"> point </w:t>
            </w:r>
            <w:r>
              <w:rPr>
                <w:rFonts w:ascii="Calibri" w:hAnsi="Calibri" w:cs="Arial"/>
                <w:iCs/>
                <w:color w:val="auto"/>
              </w:rPr>
              <w:t xml:space="preserve">for </w:t>
            </w:r>
            <w:r w:rsidRPr="00E879FE">
              <w:rPr>
                <w:rFonts w:ascii="Calibri" w:hAnsi="Calibri" w:cs="Arial"/>
                <w:iCs/>
                <w:color w:val="auto"/>
              </w:rPr>
              <w:t>Australian Government-funded aged care services.</w:t>
            </w:r>
            <w:r>
              <w:rPr>
                <w:rFonts w:ascii="Calibri" w:hAnsi="Calibri" w:cs="Arial"/>
                <w:iCs/>
                <w:color w:val="auto"/>
              </w:rPr>
              <w:t xml:space="preserve"> </w:t>
            </w:r>
          </w:p>
        </w:tc>
      </w:tr>
      <w:tr w:rsidR="007710B0" w:rsidRPr="004D1B7F" w14:paraId="0F51E66C" w14:textId="77777777" w:rsidTr="0018729A">
        <w:tc>
          <w:tcPr>
            <w:tcW w:w="2122" w:type="dxa"/>
          </w:tcPr>
          <w:p w14:paraId="4785E93D" w14:textId="4E0DE2D4" w:rsidR="007710B0" w:rsidRDefault="007710B0" w:rsidP="000118DA">
            <w:pPr>
              <w:pStyle w:val="Default"/>
              <w:rPr>
                <w:rFonts w:ascii="Calibri" w:hAnsi="Calibri" w:cs="Arial"/>
                <w:iCs/>
                <w:color w:val="auto"/>
              </w:rPr>
            </w:pPr>
            <w:r>
              <w:rPr>
                <w:rFonts w:ascii="Calibri" w:hAnsi="Calibri" w:cs="Arial"/>
                <w:iCs/>
                <w:color w:val="auto"/>
              </w:rPr>
              <w:t>MDT</w:t>
            </w:r>
          </w:p>
        </w:tc>
        <w:tc>
          <w:tcPr>
            <w:tcW w:w="6938" w:type="dxa"/>
          </w:tcPr>
          <w:p w14:paraId="775191C3" w14:textId="1FA6B769" w:rsidR="007710B0" w:rsidRPr="00E879FE" w:rsidRDefault="007710B0" w:rsidP="000118DA">
            <w:pPr>
              <w:pStyle w:val="Default"/>
              <w:rPr>
                <w:rFonts w:ascii="Calibri" w:hAnsi="Calibri" w:cs="Arial"/>
                <w:iCs/>
                <w:color w:val="auto"/>
              </w:rPr>
            </w:pPr>
            <w:r>
              <w:rPr>
                <w:rFonts w:ascii="Calibri" w:hAnsi="Calibri" w:cs="Arial"/>
                <w:iCs/>
                <w:color w:val="auto"/>
              </w:rPr>
              <w:t>Multi-disciplinary Team</w:t>
            </w:r>
          </w:p>
        </w:tc>
      </w:tr>
      <w:tr w:rsidR="00B2611E" w:rsidRPr="004D1B7F" w14:paraId="221DAE04" w14:textId="77777777" w:rsidTr="0018729A">
        <w:tc>
          <w:tcPr>
            <w:tcW w:w="2122" w:type="dxa"/>
          </w:tcPr>
          <w:p w14:paraId="57FF1136" w14:textId="1985EBB5" w:rsidR="00B2611E" w:rsidRDefault="00B2611E" w:rsidP="000118DA">
            <w:pPr>
              <w:pStyle w:val="Default"/>
              <w:rPr>
                <w:rFonts w:ascii="Calibri" w:hAnsi="Calibri" w:cs="Arial"/>
                <w:iCs/>
                <w:color w:val="auto"/>
              </w:rPr>
            </w:pPr>
            <w:r>
              <w:rPr>
                <w:rFonts w:ascii="Calibri" w:hAnsi="Calibri" w:cs="Arial"/>
                <w:iCs/>
                <w:color w:val="auto"/>
              </w:rPr>
              <w:t>Mullangarrie Unit</w:t>
            </w:r>
          </w:p>
        </w:tc>
        <w:tc>
          <w:tcPr>
            <w:tcW w:w="6938" w:type="dxa"/>
          </w:tcPr>
          <w:p w14:paraId="6F441670" w14:textId="48501D4D" w:rsidR="00B2611E" w:rsidRDefault="006F5D93" w:rsidP="000118DA">
            <w:pPr>
              <w:pStyle w:val="Default"/>
              <w:rPr>
                <w:rFonts w:ascii="Calibri" w:hAnsi="Calibri" w:cs="Arial"/>
                <w:iCs/>
                <w:color w:val="auto"/>
              </w:rPr>
            </w:pPr>
            <w:r>
              <w:rPr>
                <w:rFonts w:ascii="Calibri" w:hAnsi="Calibri" w:cs="Arial"/>
                <w:iCs/>
                <w:color w:val="auto"/>
              </w:rPr>
              <w:t>Mulla</w:t>
            </w:r>
            <w:r w:rsidR="00AA60F1">
              <w:rPr>
                <w:rFonts w:ascii="Calibri" w:hAnsi="Calibri" w:cs="Arial"/>
                <w:iCs/>
                <w:color w:val="auto"/>
              </w:rPr>
              <w:t>n</w:t>
            </w:r>
            <w:r>
              <w:rPr>
                <w:rFonts w:ascii="Calibri" w:hAnsi="Calibri" w:cs="Arial"/>
                <w:iCs/>
                <w:color w:val="auto"/>
              </w:rPr>
              <w:t xml:space="preserve">garrie Unit is a </w:t>
            </w:r>
            <w:r w:rsidR="00E600A1">
              <w:rPr>
                <w:rFonts w:ascii="Calibri" w:hAnsi="Calibri" w:cs="Arial"/>
                <w:iCs/>
                <w:color w:val="auto"/>
              </w:rPr>
              <w:t>15-bed</w:t>
            </w:r>
            <w:r>
              <w:rPr>
                <w:rFonts w:ascii="Calibri" w:hAnsi="Calibri" w:cs="Arial"/>
                <w:iCs/>
                <w:color w:val="auto"/>
              </w:rPr>
              <w:t xml:space="preserve"> residential facility operated by BaptistCare. This is where patients go to access the residential part of the ACT’s Transition Care Program</w:t>
            </w:r>
            <w:r w:rsidR="008B19B2">
              <w:rPr>
                <w:rFonts w:ascii="Calibri" w:hAnsi="Calibri" w:cs="Arial"/>
                <w:iCs/>
                <w:color w:val="auto"/>
              </w:rPr>
              <w:t>.</w:t>
            </w:r>
          </w:p>
        </w:tc>
      </w:tr>
      <w:tr w:rsidR="004D0243" w:rsidRPr="004D1B7F" w14:paraId="2BEC148F" w14:textId="77777777" w:rsidTr="0018729A">
        <w:tc>
          <w:tcPr>
            <w:tcW w:w="2122" w:type="dxa"/>
          </w:tcPr>
          <w:p w14:paraId="13DE40C5" w14:textId="1A2726E6" w:rsidR="004D0243" w:rsidRDefault="004D0243" w:rsidP="000118DA">
            <w:pPr>
              <w:pStyle w:val="Default"/>
              <w:rPr>
                <w:rFonts w:ascii="Calibri" w:hAnsi="Calibri" w:cs="Arial"/>
                <w:iCs/>
                <w:color w:val="auto"/>
              </w:rPr>
            </w:pPr>
            <w:r>
              <w:rPr>
                <w:rFonts w:ascii="Calibri" w:hAnsi="Calibri" w:cs="Arial"/>
                <w:iCs/>
                <w:color w:val="auto"/>
              </w:rPr>
              <w:t>NCPH</w:t>
            </w:r>
          </w:p>
        </w:tc>
        <w:tc>
          <w:tcPr>
            <w:tcW w:w="6938" w:type="dxa"/>
          </w:tcPr>
          <w:p w14:paraId="50677479" w14:textId="133891EC" w:rsidR="004D0243" w:rsidRDefault="004D0243" w:rsidP="000118DA">
            <w:pPr>
              <w:pStyle w:val="Default"/>
              <w:rPr>
                <w:rFonts w:ascii="Calibri" w:hAnsi="Calibri" w:cs="Arial"/>
                <w:iCs/>
                <w:color w:val="auto"/>
              </w:rPr>
            </w:pPr>
            <w:r>
              <w:rPr>
                <w:rFonts w:ascii="Calibri" w:hAnsi="Calibri" w:cs="Arial"/>
                <w:iCs/>
                <w:color w:val="auto"/>
              </w:rPr>
              <w:t>National Capital Private Hospital</w:t>
            </w:r>
          </w:p>
        </w:tc>
      </w:tr>
      <w:tr w:rsidR="006F5403" w:rsidRPr="004D1B7F" w14:paraId="5510E521" w14:textId="77777777" w:rsidTr="0018729A">
        <w:tc>
          <w:tcPr>
            <w:tcW w:w="2122" w:type="dxa"/>
          </w:tcPr>
          <w:p w14:paraId="12B427FF" w14:textId="64DAB429" w:rsidR="006F5403" w:rsidRDefault="006F5403" w:rsidP="000118DA">
            <w:pPr>
              <w:pStyle w:val="Default"/>
              <w:rPr>
                <w:rFonts w:ascii="Calibri" w:hAnsi="Calibri" w:cs="Arial"/>
                <w:iCs/>
                <w:color w:val="auto"/>
              </w:rPr>
            </w:pPr>
            <w:r>
              <w:rPr>
                <w:rFonts w:ascii="Calibri" w:hAnsi="Calibri" w:cs="Arial"/>
                <w:iCs/>
                <w:color w:val="auto"/>
              </w:rPr>
              <w:t>Patient</w:t>
            </w:r>
          </w:p>
        </w:tc>
        <w:tc>
          <w:tcPr>
            <w:tcW w:w="6938" w:type="dxa"/>
          </w:tcPr>
          <w:p w14:paraId="246F18A3" w14:textId="2B6C8DC3" w:rsidR="006F5403" w:rsidRDefault="006F5403" w:rsidP="000118DA">
            <w:pPr>
              <w:pStyle w:val="Default"/>
              <w:rPr>
                <w:rFonts w:ascii="Calibri" w:hAnsi="Calibri" w:cs="Arial"/>
                <w:iCs/>
                <w:color w:val="auto"/>
              </w:rPr>
            </w:pPr>
            <w:r>
              <w:rPr>
                <w:rFonts w:ascii="Calibri" w:hAnsi="Calibri" w:cs="Arial"/>
                <w:iCs/>
                <w:color w:val="auto"/>
              </w:rPr>
              <w:t>Consumer</w:t>
            </w:r>
            <w:r w:rsidR="00AE6881">
              <w:rPr>
                <w:rFonts w:ascii="Calibri" w:hAnsi="Calibri" w:cs="Arial"/>
                <w:iCs/>
                <w:color w:val="auto"/>
              </w:rPr>
              <w:t xml:space="preserve"> or client</w:t>
            </w:r>
            <w:r>
              <w:rPr>
                <w:rFonts w:ascii="Calibri" w:hAnsi="Calibri" w:cs="Arial"/>
                <w:iCs/>
                <w:color w:val="auto"/>
              </w:rPr>
              <w:t xml:space="preserve">. A person accessing healthcare services. </w:t>
            </w:r>
          </w:p>
        </w:tc>
      </w:tr>
      <w:tr w:rsidR="005E2376" w:rsidRPr="004D1B7F" w14:paraId="38F03CD9" w14:textId="77777777" w:rsidTr="0018729A">
        <w:tc>
          <w:tcPr>
            <w:tcW w:w="2122" w:type="dxa"/>
          </w:tcPr>
          <w:p w14:paraId="2DD2B924" w14:textId="0956131F" w:rsidR="005E2376" w:rsidRDefault="005E2376" w:rsidP="000118DA">
            <w:pPr>
              <w:pStyle w:val="Default"/>
              <w:rPr>
                <w:rFonts w:ascii="Calibri" w:hAnsi="Calibri" w:cs="Arial"/>
                <w:iCs/>
                <w:color w:val="auto"/>
              </w:rPr>
            </w:pPr>
            <w:r>
              <w:rPr>
                <w:rFonts w:ascii="Calibri" w:hAnsi="Calibri" w:cs="Arial"/>
                <w:iCs/>
                <w:color w:val="auto"/>
              </w:rPr>
              <w:lastRenderedPageBreak/>
              <w:t>RN</w:t>
            </w:r>
          </w:p>
        </w:tc>
        <w:tc>
          <w:tcPr>
            <w:tcW w:w="6938" w:type="dxa"/>
          </w:tcPr>
          <w:p w14:paraId="08156C81" w14:textId="7F56F9B5" w:rsidR="005E2376" w:rsidRDefault="005E2376" w:rsidP="000118DA">
            <w:pPr>
              <w:pStyle w:val="Default"/>
              <w:rPr>
                <w:rFonts w:ascii="Calibri" w:hAnsi="Calibri" w:cs="Arial"/>
                <w:iCs/>
                <w:color w:val="auto"/>
              </w:rPr>
            </w:pPr>
            <w:r>
              <w:rPr>
                <w:rFonts w:ascii="Calibri" w:hAnsi="Calibri" w:cs="Arial"/>
                <w:iCs/>
                <w:color w:val="auto"/>
              </w:rPr>
              <w:t>Registered nurse</w:t>
            </w:r>
          </w:p>
        </w:tc>
      </w:tr>
      <w:tr w:rsidR="007710B0" w:rsidRPr="004D1B7F" w14:paraId="24B8BDB5" w14:textId="77777777" w:rsidTr="0018729A">
        <w:tc>
          <w:tcPr>
            <w:tcW w:w="2122" w:type="dxa"/>
          </w:tcPr>
          <w:p w14:paraId="63828267" w14:textId="1D6C157F" w:rsidR="007710B0" w:rsidRDefault="007710B0" w:rsidP="000118DA">
            <w:pPr>
              <w:pStyle w:val="Default"/>
              <w:rPr>
                <w:rFonts w:ascii="Calibri" w:hAnsi="Calibri" w:cs="Arial"/>
                <w:iCs/>
                <w:color w:val="auto"/>
              </w:rPr>
            </w:pPr>
            <w:r>
              <w:rPr>
                <w:rFonts w:ascii="Calibri" w:hAnsi="Calibri" w:cs="Arial"/>
                <w:iCs/>
                <w:color w:val="auto"/>
              </w:rPr>
              <w:t>SW</w:t>
            </w:r>
          </w:p>
        </w:tc>
        <w:tc>
          <w:tcPr>
            <w:tcW w:w="6938" w:type="dxa"/>
          </w:tcPr>
          <w:p w14:paraId="20D19E75" w14:textId="758688FB" w:rsidR="007710B0" w:rsidRDefault="007710B0" w:rsidP="000118DA">
            <w:pPr>
              <w:pStyle w:val="Default"/>
              <w:rPr>
                <w:rFonts w:ascii="Calibri" w:hAnsi="Calibri" w:cs="Arial"/>
                <w:iCs/>
                <w:color w:val="auto"/>
              </w:rPr>
            </w:pPr>
            <w:r>
              <w:rPr>
                <w:rFonts w:ascii="Calibri" w:hAnsi="Calibri" w:cs="Arial"/>
                <w:iCs/>
                <w:color w:val="auto"/>
              </w:rPr>
              <w:t>Social worker</w:t>
            </w:r>
          </w:p>
        </w:tc>
      </w:tr>
      <w:tr w:rsidR="004D0243" w:rsidRPr="004D1B7F" w14:paraId="4108F7AF" w14:textId="77777777" w:rsidTr="0018729A">
        <w:tc>
          <w:tcPr>
            <w:tcW w:w="2122" w:type="dxa"/>
          </w:tcPr>
          <w:p w14:paraId="666D61AC" w14:textId="3AB9E712" w:rsidR="004D0243" w:rsidRDefault="004D0243" w:rsidP="000118DA">
            <w:pPr>
              <w:pStyle w:val="Default"/>
              <w:rPr>
                <w:rFonts w:ascii="Calibri" w:hAnsi="Calibri" w:cs="Arial"/>
                <w:iCs/>
                <w:color w:val="auto"/>
              </w:rPr>
            </w:pPr>
            <w:r>
              <w:rPr>
                <w:rFonts w:ascii="Calibri" w:hAnsi="Calibri" w:cs="Arial"/>
                <w:iCs/>
                <w:color w:val="auto"/>
              </w:rPr>
              <w:t>TCH</w:t>
            </w:r>
          </w:p>
        </w:tc>
        <w:tc>
          <w:tcPr>
            <w:tcW w:w="6938" w:type="dxa"/>
          </w:tcPr>
          <w:p w14:paraId="0D48E86B" w14:textId="2BDFC8CF" w:rsidR="004D0243" w:rsidRDefault="004D0243" w:rsidP="000118DA">
            <w:pPr>
              <w:pStyle w:val="Default"/>
              <w:rPr>
                <w:rFonts w:ascii="Calibri" w:hAnsi="Calibri" w:cs="Arial"/>
                <w:iCs/>
                <w:color w:val="auto"/>
              </w:rPr>
            </w:pPr>
            <w:r>
              <w:rPr>
                <w:rFonts w:ascii="Calibri" w:hAnsi="Calibri" w:cs="Arial"/>
                <w:iCs/>
                <w:color w:val="auto"/>
              </w:rPr>
              <w:t>The Canberra Hospital</w:t>
            </w:r>
          </w:p>
        </w:tc>
      </w:tr>
      <w:tr w:rsidR="00E50AE5" w:rsidRPr="004D1B7F" w14:paraId="6F0FF5C6" w14:textId="77777777" w:rsidTr="0018729A">
        <w:tc>
          <w:tcPr>
            <w:tcW w:w="2122" w:type="dxa"/>
          </w:tcPr>
          <w:p w14:paraId="4594E7A4" w14:textId="7505014A" w:rsidR="00E50AE5" w:rsidRDefault="00E50AE5" w:rsidP="000118DA">
            <w:pPr>
              <w:pStyle w:val="Default"/>
              <w:rPr>
                <w:rFonts w:ascii="Calibri" w:hAnsi="Calibri" w:cs="Arial"/>
                <w:iCs/>
                <w:color w:val="auto"/>
              </w:rPr>
            </w:pPr>
            <w:r>
              <w:rPr>
                <w:rFonts w:ascii="Calibri" w:hAnsi="Calibri" w:cs="Arial"/>
                <w:iCs/>
                <w:color w:val="auto"/>
              </w:rPr>
              <w:t>Therapist</w:t>
            </w:r>
          </w:p>
        </w:tc>
        <w:tc>
          <w:tcPr>
            <w:tcW w:w="6938" w:type="dxa"/>
          </w:tcPr>
          <w:p w14:paraId="7C87568A" w14:textId="5CBC9151" w:rsidR="00E50AE5" w:rsidRDefault="00CE59CD" w:rsidP="000118DA">
            <w:pPr>
              <w:pStyle w:val="Default"/>
              <w:rPr>
                <w:rFonts w:ascii="Calibri" w:hAnsi="Calibri" w:cs="Arial"/>
                <w:iCs/>
                <w:color w:val="auto"/>
              </w:rPr>
            </w:pPr>
            <w:r>
              <w:rPr>
                <w:rFonts w:ascii="Calibri" w:hAnsi="Calibri" w:cs="Arial"/>
                <w:iCs/>
                <w:color w:val="auto"/>
              </w:rPr>
              <w:t xml:space="preserve">A person skilled in a particular kind of therapy, </w:t>
            </w:r>
            <w:r w:rsidR="00E600A1">
              <w:rPr>
                <w:rFonts w:ascii="Calibri" w:hAnsi="Calibri" w:cs="Arial"/>
                <w:iCs/>
                <w:color w:val="auto"/>
              </w:rPr>
              <w:t>e.g.,</w:t>
            </w:r>
            <w:r>
              <w:rPr>
                <w:rFonts w:ascii="Calibri" w:hAnsi="Calibri" w:cs="Arial"/>
                <w:iCs/>
                <w:color w:val="auto"/>
              </w:rPr>
              <w:t xml:space="preserve"> occupational therapist, physiotherapist</w:t>
            </w:r>
          </w:p>
        </w:tc>
      </w:tr>
      <w:tr w:rsidR="006F5D93" w:rsidRPr="004D1B7F" w14:paraId="467FB5BF" w14:textId="77777777" w:rsidTr="0018729A">
        <w:tc>
          <w:tcPr>
            <w:tcW w:w="2122" w:type="dxa"/>
          </w:tcPr>
          <w:p w14:paraId="109D577E" w14:textId="32F9ECF2" w:rsidR="006F5D93" w:rsidRDefault="006F5D93" w:rsidP="000118DA">
            <w:pPr>
              <w:pStyle w:val="Default"/>
              <w:rPr>
                <w:rFonts w:ascii="Calibri" w:hAnsi="Calibri" w:cs="Arial"/>
                <w:iCs/>
                <w:color w:val="auto"/>
              </w:rPr>
            </w:pPr>
            <w:r>
              <w:rPr>
                <w:rFonts w:ascii="Calibri" w:hAnsi="Calibri" w:cs="Arial"/>
                <w:iCs/>
                <w:color w:val="auto"/>
              </w:rPr>
              <w:t>Transition Care Programme</w:t>
            </w:r>
          </w:p>
        </w:tc>
        <w:tc>
          <w:tcPr>
            <w:tcW w:w="6938" w:type="dxa"/>
          </w:tcPr>
          <w:p w14:paraId="7F3244A0" w14:textId="0DDE4827" w:rsidR="006F5D93" w:rsidRDefault="006F5D93" w:rsidP="000118DA">
            <w:pPr>
              <w:pStyle w:val="Default"/>
              <w:rPr>
                <w:rFonts w:ascii="Calibri" w:hAnsi="Calibri" w:cs="Arial"/>
                <w:iCs/>
                <w:color w:val="auto"/>
              </w:rPr>
            </w:pPr>
            <w:r>
              <w:rPr>
                <w:rFonts w:ascii="Calibri" w:hAnsi="Calibri" w:cs="Arial"/>
                <w:iCs/>
                <w:color w:val="auto"/>
              </w:rPr>
              <w:t>This is a Federal Government initiative that stat and territory governments are approved to provide. The program offers 12 weeks of support to older adults who have been in hospital.</w:t>
            </w:r>
          </w:p>
        </w:tc>
      </w:tr>
      <w:tr w:rsidR="004D0243" w:rsidRPr="004D1B7F" w14:paraId="1EBA8007" w14:textId="77777777" w:rsidTr="0018729A">
        <w:tc>
          <w:tcPr>
            <w:tcW w:w="2122" w:type="dxa"/>
          </w:tcPr>
          <w:p w14:paraId="1590FCD6" w14:textId="42169E3F" w:rsidR="004D0243" w:rsidRDefault="004D0243" w:rsidP="004D0243">
            <w:pPr>
              <w:pStyle w:val="Default"/>
              <w:rPr>
                <w:rFonts w:ascii="Calibri" w:hAnsi="Calibri" w:cs="Arial"/>
                <w:iCs/>
                <w:color w:val="auto"/>
              </w:rPr>
            </w:pPr>
            <w:r>
              <w:rPr>
                <w:rFonts w:ascii="Calibri" w:hAnsi="Calibri" w:cs="Arial"/>
                <w:iCs/>
                <w:color w:val="auto"/>
              </w:rPr>
              <w:t>TTCP</w:t>
            </w:r>
          </w:p>
        </w:tc>
        <w:tc>
          <w:tcPr>
            <w:tcW w:w="6938" w:type="dxa"/>
          </w:tcPr>
          <w:p w14:paraId="76406047" w14:textId="78C19FCA" w:rsidR="004D0243" w:rsidRDefault="004D0243" w:rsidP="004D0243">
            <w:pPr>
              <w:pStyle w:val="Default"/>
              <w:rPr>
                <w:rFonts w:ascii="Calibri" w:hAnsi="Calibri" w:cs="Arial"/>
                <w:iCs/>
                <w:color w:val="auto"/>
              </w:rPr>
            </w:pPr>
            <w:r>
              <w:rPr>
                <w:rFonts w:ascii="Calibri" w:hAnsi="Calibri" w:cs="Arial"/>
                <w:iCs/>
                <w:color w:val="auto"/>
              </w:rPr>
              <w:t>Transitional Therapy and Care Program is the Federal Government funded Transition Care Program that is available in the ACT. TTCP is delivered by CHS allied health and BaptistCare.</w:t>
            </w:r>
          </w:p>
        </w:tc>
      </w:tr>
      <w:tr w:rsidR="004D0243" w:rsidRPr="004D1B7F" w14:paraId="7AD200BD" w14:textId="77777777" w:rsidTr="0018729A">
        <w:tc>
          <w:tcPr>
            <w:tcW w:w="2122" w:type="dxa"/>
          </w:tcPr>
          <w:p w14:paraId="4EEF5DCB" w14:textId="7BF63168" w:rsidR="004D0243" w:rsidRPr="004D1B7F" w:rsidRDefault="004D0243" w:rsidP="004D0243">
            <w:pPr>
              <w:pStyle w:val="Default"/>
              <w:rPr>
                <w:rFonts w:ascii="Calibri" w:hAnsi="Calibri" w:cs="Arial"/>
                <w:iCs/>
                <w:color w:val="auto"/>
              </w:rPr>
            </w:pPr>
            <w:r>
              <w:rPr>
                <w:rFonts w:ascii="Calibri" w:hAnsi="Calibri" w:cs="Arial"/>
                <w:iCs/>
                <w:color w:val="auto"/>
              </w:rPr>
              <w:t>UCH</w:t>
            </w:r>
          </w:p>
        </w:tc>
        <w:tc>
          <w:tcPr>
            <w:tcW w:w="6938" w:type="dxa"/>
          </w:tcPr>
          <w:p w14:paraId="4FEE0F69" w14:textId="0BA16D91" w:rsidR="004D0243" w:rsidRPr="004D1B7F" w:rsidRDefault="004D0243" w:rsidP="004D0243">
            <w:pPr>
              <w:pStyle w:val="Default"/>
              <w:rPr>
                <w:rFonts w:ascii="Calibri" w:hAnsi="Calibri" w:cs="Arial"/>
                <w:iCs/>
                <w:color w:val="auto"/>
              </w:rPr>
            </w:pPr>
            <w:r>
              <w:rPr>
                <w:rFonts w:ascii="Calibri" w:hAnsi="Calibri" w:cs="Arial"/>
                <w:iCs/>
                <w:color w:val="auto"/>
              </w:rPr>
              <w:t>University of Canberra Hospital</w:t>
            </w:r>
          </w:p>
        </w:tc>
      </w:tr>
    </w:tbl>
    <w:p w14:paraId="6EA82515" w14:textId="77777777" w:rsidR="000118DA" w:rsidRPr="000118DA" w:rsidRDefault="000118DA" w:rsidP="000118DA">
      <w:pPr>
        <w:pStyle w:val="Default"/>
        <w:rPr>
          <w:rFonts w:ascii="Calibri" w:hAnsi="Calibri" w:cs="Arial"/>
          <w:iCs/>
          <w:color w:val="0000FF"/>
        </w:rPr>
      </w:pPr>
    </w:p>
    <w:p w14:paraId="7BE0DBFD" w14:textId="5F7C9EE3" w:rsidR="00EA6B13" w:rsidRPr="002C1923" w:rsidRDefault="00E262CB" w:rsidP="001E1195">
      <w:pPr>
        <w:pStyle w:val="Default"/>
        <w:jc w:val="right"/>
        <w:rPr>
          <w:rFonts w:ascii="Calibri" w:hAnsi="Calibri" w:cs="Arial"/>
          <w:i/>
          <w:color w:val="0000FF"/>
          <w:u w:val="single"/>
        </w:rPr>
      </w:pPr>
      <w:hyperlink w:anchor="Contents" w:history="1">
        <w:r w:rsidR="00EA6B13" w:rsidRPr="00590902">
          <w:rPr>
            <w:rStyle w:val="Hyperlink"/>
            <w:rFonts w:ascii="Calibri" w:hAnsi="Calibri" w:cs="Arial"/>
            <w:i/>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1EC716EE" w14:textId="77777777" w:rsidTr="00802CC5">
        <w:trPr>
          <w:cantSplit/>
          <w:trHeight w:val="285"/>
        </w:trPr>
        <w:tc>
          <w:tcPr>
            <w:tcW w:w="9158" w:type="dxa"/>
            <w:shd w:val="clear" w:color="auto" w:fill="A6A6A6" w:themeFill="background1" w:themeFillShade="A6"/>
          </w:tcPr>
          <w:p w14:paraId="1EC716ED" w14:textId="77777777" w:rsidR="007B6904" w:rsidRPr="00CD1C0E" w:rsidRDefault="007B6904" w:rsidP="004213C3">
            <w:pPr>
              <w:pStyle w:val="Heading1"/>
            </w:pPr>
            <w:bookmarkStart w:id="34" w:name="_Toc389473290"/>
            <w:bookmarkStart w:id="35" w:name="_Toc93669632"/>
            <w:r>
              <w:t>Search Terms</w:t>
            </w:r>
            <w:bookmarkEnd w:id="34"/>
            <w:bookmarkEnd w:id="35"/>
            <w:r>
              <w:t xml:space="preserve"> </w:t>
            </w:r>
          </w:p>
        </w:tc>
      </w:tr>
    </w:tbl>
    <w:p w14:paraId="1EC716EF" w14:textId="77777777" w:rsidR="007B6904" w:rsidRDefault="007B6904" w:rsidP="007B6904">
      <w:pPr>
        <w:rPr>
          <w:rFonts w:cs="Calibri,Bold"/>
          <w:bCs/>
          <w:i/>
          <w:szCs w:val="24"/>
          <w:lang w:eastAsia="en-AU"/>
        </w:rPr>
      </w:pPr>
    </w:p>
    <w:p w14:paraId="1EC716F0" w14:textId="274D2369" w:rsidR="00AE1D13" w:rsidRPr="00BF4D2C" w:rsidRDefault="004A2C7A" w:rsidP="005067CA">
      <w:pPr>
        <w:rPr>
          <w:rFonts w:cs="Calibri,Bold"/>
          <w:bCs/>
          <w:szCs w:val="24"/>
          <w:lang w:eastAsia="en-AU"/>
        </w:rPr>
      </w:pPr>
      <w:r>
        <w:rPr>
          <w:rFonts w:cs="Calibri,Bold"/>
          <w:bCs/>
          <w:szCs w:val="24"/>
          <w:lang w:eastAsia="en-AU"/>
        </w:rPr>
        <w:t xml:space="preserve">Admission, aged care, community, discharge, eligibility, Mullangarrie, </w:t>
      </w:r>
      <w:r w:rsidR="007D4DBE">
        <w:rPr>
          <w:rFonts w:cs="Calibri,Bold"/>
          <w:bCs/>
          <w:szCs w:val="24"/>
          <w:lang w:eastAsia="en-AU"/>
        </w:rPr>
        <w:t xml:space="preserve">older, </w:t>
      </w:r>
      <w:r>
        <w:rPr>
          <w:rFonts w:cs="Calibri,Bold"/>
          <w:bCs/>
          <w:szCs w:val="24"/>
          <w:lang w:eastAsia="en-AU"/>
        </w:rPr>
        <w:t xml:space="preserve">re-admission, referral, Transition, </w:t>
      </w:r>
      <w:r w:rsidRPr="00BF4D2C">
        <w:rPr>
          <w:rFonts w:cs="Calibri,Bold"/>
          <w:bCs/>
          <w:szCs w:val="24"/>
          <w:lang w:eastAsia="en-AU"/>
        </w:rPr>
        <w:t>Transitional</w:t>
      </w:r>
      <w:r>
        <w:rPr>
          <w:rFonts w:cs="Calibri,Bold"/>
          <w:bCs/>
          <w:szCs w:val="24"/>
          <w:lang w:eastAsia="en-AU"/>
        </w:rPr>
        <w:t>,</w:t>
      </w:r>
      <w:r w:rsidRPr="00BF4D2C">
        <w:rPr>
          <w:rFonts w:cs="Calibri,Bold"/>
          <w:bCs/>
          <w:szCs w:val="24"/>
          <w:lang w:eastAsia="en-AU"/>
        </w:rPr>
        <w:t xml:space="preserve"> </w:t>
      </w:r>
      <w:r w:rsidR="003A5C50">
        <w:rPr>
          <w:rFonts w:cs="Calibri,Bold"/>
          <w:bCs/>
          <w:szCs w:val="24"/>
          <w:lang w:eastAsia="en-AU"/>
        </w:rPr>
        <w:t xml:space="preserve">TTCP, </w:t>
      </w:r>
      <w:r w:rsidR="00910608">
        <w:rPr>
          <w:rFonts w:cs="Calibri,Bold"/>
          <w:bCs/>
          <w:szCs w:val="24"/>
          <w:lang w:eastAsia="en-AU"/>
        </w:rPr>
        <w:t>Unit</w:t>
      </w:r>
      <w:r w:rsidR="00F8565F">
        <w:rPr>
          <w:rFonts w:cs="Calibri,Bold"/>
          <w:bCs/>
          <w:szCs w:val="24"/>
          <w:lang w:eastAsia="en-AU"/>
        </w:rPr>
        <w:t xml:space="preserve"> </w:t>
      </w:r>
    </w:p>
    <w:p w14:paraId="1EC716F1" w14:textId="77777777" w:rsidR="007B6904" w:rsidRPr="00901883" w:rsidRDefault="007B6904" w:rsidP="007B6904">
      <w:pPr>
        <w:jc w:val="both"/>
        <w:rPr>
          <w:rFonts w:asciiTheme="minorHAnsi" w:hAnsiTheme="minorHAnsi" w:cs="Arial"/>
          <w:b/>
          <w:i/>
          <w:sz w:val="22"/>
          <w:szCs w:val="22"/>
        </w:rPr>
      </w:pPr>
    </w:p>
    <w:p w14:paraId="0FA5CE99" w14:textId="78B36CDC" w:rsidR="005D77CA" w:rsidRDefault="00E262CB" w:rsidP="00E96E34">
      <w:pPr>
        <w:jc w:val="right"/>
      </w:pPr>
      <w:hyperlink w:anchor="Contents" w:history="1">
        <w:r w:rsidR="007B6904" w:rsidRPr="00590902">
          <w:rPr>
            <w:rStyle w:val="Hyperlink"/>
            <w:rFonts w:cs="Arial"/>
            <w:i/>
            <w:szCs w:val="24"/>
          </w:rPr>
          <w:t>Back to Table of Contents</w:t>
        </w:r>
      </w:hyperlink>
      <w:bookmarkStart w:id="36" w:name="_Toc396995664"/>
    </w:p>
    <w:tbl>
      <w:tblPr>
        <w:tblpPr w:leftFromText="180" w:rightFromText="180" w:vertAnchor="text" w:horzAnchor="margin" w:tblpY="181"/>
        <w:tblW w:w="9158" w:type="dxa"/>
        <w:tblLook w:val="0000" w:firstRow="0" w:lastRow="0" w:firstColumn="0" w:lastColumn="0" w:noHBand="0" w:noVBand="0"/>
      </w:tblPr>
      <w:tblGrid>
        <w:gridCol w:w="9158"/>
      </w:tblGrid>
      <w:tr w:rsidR="002405CF" w:rsidRPr="000F1F60" w14:paraId="1EC716F5" w14:textId="77777777" w:rsidTr="00802CC5">
        <w:trPr>
          <w:cantSplit/>
          <w:trHeight w:val="285"/>
        </w:trPr>
        <w:tc>
          <w:tcPr>
            <w:tcW w:w="9158" w:type="dxa"/>
            <w:shd w:val="clear" w:color="auto" w:fill="A6A6A6" w:themeFill="background1" w:themeFillShade="A6"/>
          </w:tcPr>
          <w:p w14:paraId="1EC716F4" w14:textId="77777777" w:rsidR="002405CF" w:rsidRPr="000F1F60" w:rsidRDefault="002405CF" w:rsidP="00CC5D11">
            <w:pPr>
              <w:pStyle w:val="Heading1"/>
            </w:pPr>
            <w:bookmarkStart w:id="37" w:name="_Toc93669633"/>
            <w:r>
              <w:t>Attachments</w:t>
            </w:r>
            <w:bookmarkEnd w:id="37"/>
          </w:p>
        </w:tc>
      </w:tr>
      <w:bookmarkEnd w:id="36"/>
    </w:tbl>
    <w:p w14:paraId="1EC716F6" w14:textId="77777777" w:rsidR="00D642DD" w:rsidRDefault="00D642DD" w:rsidP="007B6904">
      <w:pPr>
        <w:rPr>
          <w:rFonts w:cs="Arial"/>
          <w:szCs w:val="24"/>
        </w:rPr>
      </w:pPr>
    </w:p>
    <w:p w14:paraId="1EC716F7" w14:textId="54D9645A" w:rsidR="005955CB" w:rsidRPr="00745C40" w:rsidRDefault="005955CB" w:rsidP="007B6904">
      <w:pPr>
        <w:rPr>
          <w:rFonts w:cs="Arial"/>
          <w:b/>
          <w:szCs w:val="24"/>
        </w:rPr>
      </w:pPr>
      <w:r w:rsidRPr="00745C40">
        <w:rPr>
          <w:rFonts w:cs="Arial"/>
          <w:b/>
          <w:szCs w:val="24"/>
        </w:rPr>
        <w:t xml:space="preserve">Attachment 1: TCCP </w:t>
      </w:r>
      <w:r w:rsidR="00666D5C" w:rsidRPr="00745C40">
        <w:rPr>
          <w:rFonts w:cs="Arial"/>
          <w:b/>
          <w:szCs w:val="24"/>
        </w:rPr>
        <w:t>Eligibility</w:t>
      </w:r>
      <w:r w:rsidRPr="00745C40">
        <w:rPr>
          <w:rFonts w:cs="Arial"/>
          <w:b/>
          <w:szCs w:val="24"/>
        </w:rPr>
        <w:t xml:space="preserve"> F</w:t>
      </w:r>
      <w:r w:rsidR="002E7CD6">
        <w:rPr>
          <w:rFonts w:cs="Arial"/>
          <w:b/>
          <w:szCs w:val="24"/>
        </w:rPr>
        <w:t>lo</w:t>
      </w:r>
      <w:r w:rsidRPr="00745C40">
        <w:rPr>
          <w:rFonts w:cs="Arial"/>
          <w:b/>
          <w:szCs w:val="24"/>
        </w:rPr>
        <w:t>wchart</w:t>
      </w:r>
    </w:p>
    <w:p w14:paraId="7200E6F2" w14:textId="4A228ABE" w:rsidR="00697BA1" w:rsidRPr="00745C40" w:rsidRDefault="00697BA1" w:rsidP="00697BA1">
      <w:pPr>
        <w:rPr>
          <w:rFonts w:cs="Arial"/>
          <w:b/>
          <w:szCs w:val="24"/>
        </w:rPr>
      </w:pPr>
      <w:r w:rsidRPr="00745C40">
        <w:rPr>
          <w:rFonts w:cs="Arial"/>
          <w:b/>
          <w:szCs w:val="24"/>
        </w:rPr>
        <w:t xml:space="preserve">Attachment </w:t>
      </w:r>
      <w:r>
        <w:rPr>
          <w:rFonts w:cs="Arial"/>
          <w:b/>
          <w:szCs w:val="24"/>
        </w:rPr>
        <w:t>2</w:t>
      </w:r>
      <w:r w:rsidRPr="00745C40">
        <w:rPr>
          <w:rFonts w:cs="Arial"/>
          <w:b/>
          <w:szCs w:val="24"/>
        </w:rPr>
        <w:t xml:space="preserve">: </w:t>
      </w:r>
      <w:r w:rsidR="00BB3AC5">
        <w:rPr>
          <w:rFonts w:cs="Arial"/>
          <w:b/>
          <w:szCs w:val="24"/>
        </w:rPr>
        <w:t>Contact details for TTCP</w:t>
      </w:r>
    </w:p>
    <w:p w14:paraId="1EC716F9" w14:textId="77777777" w:rsidR="00FF56DD" w:rsidRDefault="00FF56DD" w:rsidP="007B6904">
      <w:pPr>
        <w:rPr>
          <w:rFonts w:cs="Arial"/>
          <w:szCs w:val="24"/>
        </w:rPr>
      </w:pPr>
    </w:p>
    <w:p w14:paraId="1BC7C96B" w14:textId="77777777" w:rsidR="001E391F" w:rsidRDefault="001E391F" w:rsidP="003C18BF">
      <w:pPr>
        <w:rPr>
          <w:rFonts w:cs="Arial"/>
          <w:b/>
          <w:sz w:val="20"/>
        </w:rPr>
      </w:pPr>
      <w:bookmarkStart w:id="38" w:name="_Hlk42856276"/>
    </w:p>
    <w:p w14:paraId="63ED0822" w14:textId="0EE90093" w:rsidR="003C18BF" w:rsidRPr="008202D3" w:rsidRDefault="003C18BF" w:rsidP="003C18BF">
      <w:pPr>
        <w:rPr>
          <w:rFonts w:cs="Arial"/>
          <w:i/>
          <w:iCs/>
          <w:sz w:val="20"/>
        </w:rPr>
      </w:pPr>
      <w:r w:rsidRPr="008202D3">
        <w:rPr>
          <w:rFonts w:cs="Arial"/>
          <w:b/>
          <w:sz w:val="20"/>
        </w:rPr>
        <w:t>Disclaimer</w:t>
      </w:r>
      <w:r w:rsidRPr="008202D3">
        <w:rPr>
          <w:rFonts w:cs="Arial"/>
          <w:sz w:val="20"/>
        </w:rPr>
        <w:t xml:space="preserve">: </w:t>
      </w:r>
      <w:r w:rsidRPr="008202D3">
        <w:rPr>
          <w:rFonts w:cs="Arial"/>
          <w:i/>
          <w:iCs/>
          <w:sz w:val="20"/>
        </w:rPr>
        <w:t xml:space="preserve">This document has been </w:t>
      </w:r>
      <w:r w:rsidR="00F8565F">
        <w:rPr>
          <w:rFonts w:cs="Arial"/>
          <w:i/>
          <w:iCs/>
          <w:sz w:val="20"/>
        </w:rPr>
        <w:t>developed</w:t>
      </w:r>
      <w:r w:rsidRPr="008202D3">
        <w:rPr>
          <w:rFonts w:cs="Arial"/>
          <w:i/>
          <w:iCs/>
          <w:sz w:val="20"/>
        </w:rPr>
        <w:t xml:space="preserve">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8202D3">
        <w:rPr>
          <w:rFonts w:cs="Arial"/>
          <w:i/>
          <w:iCs/>
          <w:sz w:val="20"/>
        </w:rPr>
        <w:t xml:space="preserve"> assumes no responsibility whatsoever.</w:t>
      </w:r>
    </w:p>
    <w:p w14:paraId="175DF34B" w14:textId="77777777" w:rsidR="003C18BF" w:rsidRPr="008202D3" w:rsidRDefault="003C18BF" w:rsidP="003C18BF">
      <w:pPr>
        <w:rPr>
          <w:rFonts w:cs="Arial"/>
          <w:i/>
          <w:iCs/>
          <w:sz w:val="20"/>
        </w:rPr>
      </w:pPr>
    </w:p>
    <w:p w14:paraId="0A4B5027" w14:textId="44484063" w:rsidR="003C18BF" w:rsidRPr="008202D3" w:rsidRDefault="003C18BF" w:rsidP="003C18BF">
      <w:pPr>
        <w:rPr>
          <w:rFonts w:cs="Arial"/>
          <w:i/>
          <w:iCs/>
          <w:sz w:val="20"/>
        </w:rPr>
      </w:pPr>
      <w:r w:rsidRPr="008202D3">
        <w:rPr>
          <w:rFonts w:cs="Arial"/>
          <w:i/>
          <w:iCs/>
          <w:sz w:val="20"/>
        </w:rPr>
        <w:t xml:space="preserve">Policy Team ONLY to complete the </w:t>
      </w:r>
      <w:r w:rsidR="00F8565F">
        <w:rPr>
          <w:rFonts w:cs="Arial"/>
          <w:i/>
          <w:iCs/>
          <w:sz w:val="20"/>
        </w:rPr>
        <w:t>following</w:t>
      </w:r>
      <w:r w:rsidRPr="008202D3">
        <w:rPr>
          <w:rFonts w:cs="Arial"/>
          <w:i/>
          <w:iCs/>
          <w:sz w:val="20"/>
        </w:rPr>
        <w:t>:</w:t>
      </w:r>
    </w:p>
    <w:tbl>
      <w:tblPr>
        <w:tblStyle w:val="TableGrid"/>
        <w:tblW w:w="9064" w:type="dxa"/>
        <w:tblLook w:val="04A0" w:firstRow="1" w:lastRow="0" w:firstColumn="1" w:lastColumn="0" w:noHBand="0" w:noVBand="1"/>
      </w:tblPr>
      <w:tblGrid>
        <w:gridCol w:w="1838"/>
        <w:gridCol w:w="2407"/>
        <w:gridCol w:w="2554"/>
        <w:gridCol w:w="2265"/>
      </w:tblGrid>
      <w:tr w:rsidR="003C18BF" w:rsidRPr="008202D3" w14:paraId="2CE19AC6" w14:textId="77777777" w:rsidTr="007525BE">
        <w:tc>
          <w:tcPr>
            <w:tcW w:w="1838" w:type="dxa"/>
          </w:tcPr>
          <w:p w14:paraId="064E9BB9" w14:textId="77777777" w:rsidR="003C18BF" w:rsidRPr="008202D3" w:rsidRDefault="003C18BF" w:rsidP="007878E9">
            <w:pPr>
              <w:rPr>
                <w:i/>
                <w:sz w:val="20"/>
              </w:rPr>
            </w:pPr>
            <w:r w:rsidRPr="008202D3">
              <w:rPr>
                <w:i/>
                <w:sz w:val="20"/>
              </w:rPr>
              <w:t>Date Amended</w:t>
            </w:r>
          </w:p>
        </w:tc>
        <w:tc>
          <w:tcPr>
            <w:tcW w:w="2407" w:type="dxa"/>
          </w:tcPr>
          <w:p w14:paraId="10B8BA7D" w14:textId="77777777" w:rsidR="003C18BF" w:rsidRPr="008202D3" w:rsidRDefault="003C18BF" w:rsidP="007878E9">
            <w:pPr>
              <w:rPr>
                <w:i/>
                <w:sz w:val="20"/>
              </w:rPr>
            </w:pPr>
            <w:r w:rsidRPr="008202D3">
              <w:rPr>
                <w:i/>
                <w:sz w:val="20"/>
              </w:rPr>
              <w:t>Section Amended</w:t>
            </w:r>
          </w:p>
        </w:tc>
        <w:tc>
          <w:tcPr>
            <w:tcW w:w="2554" w:type="dxa"/>
          </w:tcPr>
          <w:p w14:paraId="19D6FC51" w14:textId="77777777" w:rsidR="003C18BF" w:rsidRPr="008202D3" w:rsidRDefault="003C18BF" w:rsidP="007878E9">
            <w:pPr>
              <w:rPr>
                <w:i/>
                <w:sz w:val="20"/>
              </w:rPr>
            </w:pPr>
            <w:r w:rsidRPr="008202D3">
              <w:rPr>
                <w:i/>
                <w:sz w:val="20"/>
              </w:rPr>
              <w:t>Divisional Approval</w:t>
            </w:r>
          </w:p>
        </w:tc>
        <w:tc>
          <w:tcPr>
            <w:tcW w:w="2265" w:type="dxa"/>
          </w:tcPr>
          <w:p w14:paraId="679A7E06" w14:textId="77777777" w:rsidR="003C18BF" w:rsidRPr="008202D3" w:rsidRDefault="003C18BF" w:rsidP="007878E9">
            <w:pPr>
              <w:rPr>
                <w:i/>
                <w:sz w:val="20"/>
              </w:rPr>
            </w:pPr>
            <w:r w:rsidRPr="008202D3">
              <w:rPr>
                <w:i/>
                <w:sz w:val="20"/>
              </w:rPr>
              <w:t xml:space="preserve">Final Approval </w:t>
            </w:r>
          </w:p>
        </w:tc>
      </w:tr>
      <w:tr w:rsidR="003C18BF" w:rsidRPr="008202D3" w14:paraId="3B9FF897" w14:textId="77777777" w:rsidTr="007525BE">
        <w:tc>
          <w:tcPr>
            <w:tcW w:w="1838" w:type="dxa"/>
          </w:tcPr>
          <w:p w14:paraId="65FB7BAA" w14:textId="4DDB5BFA" w:rsidR="003C18BF" w:rsidRPr="00FA51D8" w:rsidRDefault="007525BE" w:rsidP="007525BE">
            <w:pPr>
              <w:ind w:right="32"/>
              <w:rPr>
                <w:i/>
                <w:sz w:val="20"/>
                <w:szCs w:val="16"/>
              </w:rPr>
            </w:pPr>
            <w:r>
              <w:rPr>
                <w:i/>
                <w:sz w:val="20"/>
                <w:szCs w:val="16"/>
              </w:rPr>
              <w:t>28 January 2022</w:t>
            </w:r>
          </w:p>
        </w:tc>
        <w:tc>
          <w:tcPr>
            <w:tcW w:w="2407" w:type="dxa"/>
          </w:tcPr>
          <w:p w14:paraId="7BC40B83" w14:textId="06BAD0F5" w:rsidR="003C18BF" w:rsidRPr="00FA51D8" w:rsidRDefault="007525BE" w:rsidP="007878E9">
            <w:pPr>
              <w:rPr>
                <w:i/>
                <w:sz w:val="20"/>
                <w:szCs w:val="16"/>
              </w:rPr>
            </w:pPr>
            <w:r>
              <w:rPr>
                <w:i/>
                <w:sz w:val="20"/>
                <w:szCs w:val="16"/>
              </w:rPr>
              <w:t>Complete Review</w:t>
            </w:r>
          </w:p>
        </w:tc>
        <w:tc>
          <w:tcPr>
            <w:tcW w:w="2554" w:type="dxa"/>
          </w:tcPr>
          <w:p w14:paraId="2AFA89DE" w14:textId="09112D0C" w:rsidR="003C18BF" w:rsidRPr="00FA51D8" w:rsidRDefault="007525BE" w:rsidP="007878E9">
            <w:pPr>
              <w:rPr>
                <w:i/>
                <w:sz w:val="20"/>
                <w:szCs w:val="16"/>
              </w:rPr>
            </w:pPr>
            <w:r>
              <w:rPr>
                <w:i/>
                <w:sz w:val="20"/>
                <w:szCs w:val="16"/>
              </w:rPr>
              <w:t>Todd Kaye, Director-AH obo Jo Morris, A/g ED-RACS</w:t>
            </w:r>
          </w:p>
        </w:tc>
        <w:tc>
          <w:tcPr>
            <w:tcW w:w="2265" w:type="dxa"/>
          </w:tcPr>
          <w:p w14:paraId="6887C510" w14:textId="43061941" w:rsidR="003C18BF" w:rsidRPr="00FA51D8" w:rsidRDefault="007525BE" w:rsidP="007878E9">
            <w:pPr>
              <w:rPr>
                <w:i/>
                <w:sz w:val="20"/>
                <w:szCs w:val="16"/>
              </w:rPr>
            </w:pPr>
            <w:r>
              <w:rPr>
                <w:i/>
                <w:sz w:val="20"/>
                <w:szCs w:val="16"/>
              </w:rPr>
              <w:t>CHS Policy Committee</w:t>
            </w:r>
          </w:p>
        </w:tc>
      </w:tr>
      <w:tr w:rsidR="003C18BF" w:rsidRPr="008202D3" w14:paraId="6668890A" w14:textId="77777777" w:rsidTr="007525BE">
        <w:tc>
          <w:tcPr>
            <w:tcW w:w="1838" w:type="dxa"/>
          </w:tcPr>
          <w:p w14:paraId="0310836A" w14:textId="77777777" w:rsidR="003C18BF" w:rsidRPr="008202D3" w:rsidRDefault="003C18BF" w:rsidP="007878E9">
            <w:pPr>
              <w:rPr>
                <w:i/>
                <w:sz w:val="20"/>
              </w:rPr>
            </w:pPr>
          </w:p>
        </w:tc>
        <w:tc>
          <w:tcPr>
            <w:tcW w:w="2407" w:type="dxa"/>
          </w:tcPr>
          <w:p w14:paraId="2B8E22B8" w14:textId="77777777" w:rsidR="003C18BF" w:rsidRPr="008202D3" w:rsidRDefault="003C18BF" w:rsidP="007878E9">
            <w:pPr>
              <w:rPr>
                <w:i/>
                <w:sz w:val="20"/>
              </w:rPr>
            </w:pPr>
          </w:p>
        </w:tc>
        <w:tc>
          <w:tcPr>
            <w:tcW w:w="2554" w:type="dxa"/>
          </w:tcPr>
          <w:p w14:paraId="06D6C2F1" w14:textId="77777777" w:rsidR="003C18BF" w:rsidRPr="008202D3" w:rsidRDefault="003C18BF" w:rsidP="007878E9">
            <w:pPr>
              <w:rPr>
                <w:i/>
                <w:sz w:val="20"/>
              </w:rPr>
            </w:pPr>
          </w:p>
        </w:tc>
        <w:tc>
          <w:tcPr>
            <w:tcW w:w="2265" w:type="dxa"/>
          </w:tcPr>
          <w:p w14:paraId="780156B6" w14:textId="77777777" w:rsidR="003C18BF" w:rsidRPr="008202D3" w:rsidRDefault="003C18BF" w:rsidP="007878E9">
            <w:pPr>
              <w:rPr>
                <w:i/>
                <w:sz w:val="20"/>
              </w:rPr>
            </w:pPr>
          </w:p>
        </w:tc>
      </w:tr>
    </w:tbl>
    <w:p w14:paraId="535E2776" w14:textId="77777777" w:rsidR="003C18BF" w:rsidRPr="008202D3" w:rsidRDefault="003C18BF" w:rsidP="003C18BF">
      <w:pPr>
        <w:rPr>
          <w:rFonts w:cs="Arial"/>
          <w:sz w:val="20"/>
        </w:rPr>
      </w:pPr>
    </w:p>
    <w:p w14:paraId="5E1CCA1C" w14:textId="3EF2BE4B" w:rsidR="003C18BF" w:rsidRPr="008202D3" w:rsidRDefault="003C18BF" w:rsidP="003C18BF">
      <w:pPr>
        <w:rPr>
          <w:rFonts w:cs="Arial"/>
          <w:i/>
          <w:sz w:val="20"/>
        </w:rPr>
      </w:pPr>
      <w:r w:rsidRPr="008202D3">
        <w:rPr>
          <w:rFonts w:cs="Arial"/>
          <w:i/>
          <w:sz w:val="20"/>
        </w:rPr>
        <w:t xml:space="preserve">This document supersedes the </w:t>
      </w:r>
      <w:r w:rsidR="00F8565F">
        <w:rPr>
          <w:rFonts w:cs="Arial"/>
          <w:i/>
          <w:sz w:val="20"/>
        </w:rPr>
        <w:t>following</w:t>
      </w:r>
      <w:r w:rsidRPr="008202D3">
        <w:rPr>
          <w:rFonts w:cs="Arial"/>
          <w:i/>
          <w:sz w:val="20"/>
        </w:rPr>
        <w:t xml:space="preserve">: </w:t>
      </w:r>
    </w:p>
    <w:tbl>
      <w:tblPr>
        <w:tblStyle w:val="TableGrid"/>
        <w:tblW w:w="9067" w:type="dxa"/>
        <w:tblLook w:val="04A0" w:firstRow="1" w:lastRow="0" w:firstColumn="1" w:lastColumn="0" w:noHBand="0" w:noVBand="1"/>
      </w:tblPr>
      <w:tblGrid>
        <w:gridCol w:w="1838"/>
        <w:gridCol w:w="7229"/>
      </w:tblGrid>
      <w:tr w:rsidR="003C18BF" w:rsidRPr="008202D3" w14:paraId="0D72D2C4" w14:textId="77777777" w:rsidTr="007525BE">
        <w:tc>
          <w:tcPr>
            <w:tcW w:w="1838" w:type="dxa"/>
          </w:tcPr>
          <w:p w14:paraId="118271C3" w14:textId="77777777" w:rsidR="003C18BF" w:rsidRPr="008202D3" w:rsidRDefault="003C18BF" w:rsidP="007878E9">
            <w:pPr>
              <w:rPr>
                <w:i/>
                <w:sz w:val="20"/>
              </w:rPr>
            </w:pPr>
            <w:r w:rsidRPr="008202D3">
              <w:rPr>
                <w:i/>
                <w:sz w:val="20"/>
              </w:rPr>
              <w:t>Document Number</w:t>
            </w:r>
          </w:p>
        </w:tc>
        <w:tc>
          <w:tcPr>
            <w:tcW w:w="7229" w:type="dxa"/>
          </w:tcPr>
          <w:p w14:paraId="5452F44B" w14:textId="77777777" w:rsidR="003C18BF" w:rsidRPr="008202D3" w:rsidRDefault="003C18BF" w:rsidP="007878E9">
            <w:pPr>
              <w:rPr>
                <w:i/>
                <w:sz w:val="20"/>
              </w:rPr>
            </w:pPr>
            <w:r w:rsidRPr="008202D3">
              <w:rPr>
                <w:i/>
                <w:sz w:val="20"/>
              </w:rPr>
              <w:t>Document Name</w:t>
            </w:r>
          </w:p>
        </w:tc>
      </w:tr>
      <w:tr w:rsidR="003C18BF" w:rsidRPr="008202D3" w14:paraId="08E9131C" w14:textId="77777777" w:rsidTr="007525BE">
        <w:tc>
          <w:tcPr>
            <w:tcW w:w="1838" w:type="dxa"/>
          </w:tcPr>
          <w:p w14:paraId="090C63CD" w14:textId="3EFE0AC7" w:rsidR="003C18BF" w:rsidRPr="008202D3" w:rsidRDefault="007525BE" w:rsidP="007878E9">
            <w:pPr>
              <w:rPr>
                <w:i/>
                <w:sz w:val="20"/>
              </w:rPr>
            </w:pPr>
            <w:r>
              <w:rPr>
                <w:i/>
                <w:sz w:val="20"/>
              </w:rPr>
              <w:t>CHHS17/251</w:t>
            </w:r>
          </w:p>
        </w:tc>
        <w:tc>
          <w:tcPr>
            <w:tcW w:w="7229" w:type="dxa"/>
          </w:tcPr>
          <w:p w14:paraId="3B5D6499" w14:textId="5383D534" w:rsidR="003C18BF" w:rsidRPr="008202D3" w:rsidRDefault="007525BE" w:rsidP="007878E9">
            <w:pPr>
              <w:rPr>
                <w:i/>
                <w:sz w:val="20"/>
              </w:rPr>
            </w:pPr>
            <w:r>
              <w:rPr>
                <w:i/>
                <w:sz w:val="20"/>
              </w:rPr>
              <w:t>Transitional Therapy and Care Program: Eligibility, Referral and Admission for Older Adults</w:t>
            </w:r>
          </w:p>
        </w:tc>
      </w:tr>
      <w:tr w:rsidR="003C18BF" w:rsidRPr="008202D3" w14:paraId="5C145E5A" w14:textId="77777777" w:rsidTr="007525BE">
        <w:tc>
          <w:tcPr>
            <w:tcW w:w="1838" w:type="dxa"/>
          </w:tcPr>
          <w:p w14:paraId="708EBE42" w14:textId="77777777" w:rsidR="003C18BF" w:rsidRPr="008202D3" w:rsidRDefault="003C18BF" w:rsidP="007878E9">
            <w:pPr>
              <w:rPr>
                <w:i/>
                <w:sz w:val="20"/>
              </w:rPr>
            </w:pPr>
          </w:p>
        </w:tc>
        <w:tc>
          <w:tcPr>
            <w:tcW w:w="7229" w:type="dxa"/>
          </w:tcPr>
          <w:p w14:paraId="2F25E6CF" w14:textId="77777777" w:rsidR="003C18BF" w:rsidRPr="008202D3" w:rsidRDefault="003C18BF" w:rsidP="007878E9">
            <w:pPr>
              <w:rPr>
                <w:i/>
                <w:sz w:val="20"/>
              </w:rPr>
            </w:pPr>
          </w:p>
        </w:tc>
      </w:tr>
      <w:bookmarkEnd w:id="38"/>
    </w:tbl>
    <w:p w14:paraId="1EC7170A" w14:textId="5629CE7E" w:rsidR="005955CB" w:rsidRDefault="002C1923" w:rsidP="002A3F8B">
      <w:pPr>
        <w:pStyle w:val="Heading2"/>
      </w:pPr>
      <w:r>
        <w:rPr>
          <w:rFonts w:cs="Arial"/>
          <w:szCs w:val="24"/>
        </w:rPr>
        <w:br w:type="page"/>
      </w:r>
      <w:bookmarkStart w:id="39" w:name="_Toc93669634"/>
      <w:r w:rsidR="005955CB">
        <w:lastRenderedPageBreak/>
        <w:t xml:space="preserve">Attachment 1: TCCP </w:t>
      </w:r>
      <w:r w:rsidR="00666D5C">
        <w:t>Eligibility</w:t>
      </w:r>
      <w:r w:rsidR="005955CB">
        <w:t xml:space="preserve"> </w:t>
      </w:r>
      <w:r w:rsidR="00F8565F">
        <w:t>flowchart</w:t>
      </w:r>
      <w:bookmarkEnd w:id="39"/>
    </w:p>
    <w:p w14:paraId="48D1DBE6" w14:textId="4CD869CE" w:rsidR="001B57CB" w:rsidRDefault="00A9650C">
      <w:pPr>
        <w:spacing w:after="200" w:line="276" w:lineRule="auto"/>
      </w:pPr>
      <w:r>
        <w:rPr>
          <w:noProof/>
        </w:rPr>
        <mc:AlternateContent>
          <mc:Choice Requires="wps">
            <w:drawing>
              <wp:anchor distT="45720" distB="45720" distL="114300" distR="114300" simplePos="0" relativeHeight="251673600" behindDoc="0" locked="0" layoutInCell="1" allowOverlap="1" wp14:anchorId="4A167B14" wp14:editId="3EF7FD04">
                <wp:simplePos x="0" y="0"/>
                <wp:positionH relativeFrom="margin">
                  <wp:posOffset>3455670</wp:posOffset>
                </wp:positionH>
                <wp:positionV relativeFrom="paragraph">
                  <wp:posOffset>190500</wp:posOffset>
                </wp:positionV>
                <wp:extent cx="2360930" cy="1404620"/>
                <wp:effectExtent l="0" t="0" r="20320" b="2159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552D6364" w14:textId="77777777" w:rsidR="0038601D" w:rsidRDefault="0038601D" w:rsidP="0038601D">
                            <w:r>
                              <w:t>The ACAT assessment to be delayed until the patient is medically stable.</w:t>
                            </w:r>
                          </w:p>
                          <w:p w14:paraId="494AE3F2" w14:textId="77777777" w:rsidR="0038601D" w:rsidRDefault="0038601D" w:rsidP="0038601D"/>
                          <w:p w14:paraId="7BC90821" w14:textId="30D1DBFB" w:rsidR="0038601D" w:rsidRDefault="0038601D">
                            <w:r>
                              <w:t xml:space="preserve">If the patient has already left hospital, they are not eligible for TTCP.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4A167B14" id="_x0000_t202" coordsize="21600,21600" o:spt="202" path="m,l,21600r21600,l21600,xe">
                <v:stroke joinstyle="miter"/>
                <v:path gradientshapeok="t" o:connecttype="rect"/>
              </v:shapetype>
              <v:shape id="Text Box 2" o:spid="_x0000_s1026" type="#_x0000_t202" style="position:absolute;margin-left:272.1pt;margin-top:15pt;width:185.9pt;height:110.6pt;z-index:251673600;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">
                <v:textbox style="mso-fit-shape-to-text:t">
                  <w:txbxContent>
                    <w:p w14:paraId="552D6364" w14:textId="77777777" w:rsidR="0038601D" w:rsidRDefault="0038601D" w:rsidP="0038601D">
                      <w:r>
                        <w:t>The ACAT assessment to be delayed until the patient is medically stable.</w:t>
                      </w:r>
                    </w:p>
                    <w:p w14:paraId="494AE3F2" w14:textId="77777777" w:rsidR="0038601D" w:rsidRDefault="0038601D" w:rsidP="0038601D"/>
                    <w:p w14:paraId="7BC90821" w14:textId="30D1DBFB" w:rsidR="0038601D" w:rsidRDefault="0038601D">
                      <w:r>
                        <w:t xml:space="preserve">If the patient has already left hospital, they are not eligible for TTCP. </w:t>
                      </w:r>
                    </w:p>
                  </w:txbxContent>
                </v:textbox>
                <w10:wrap type="square" anchorx="margin"/>
              </v:shape>
            </w:pict>
          </mc:Fallback>
        </mc:AlternateContent>
      </w:r>
      <w:r w:rsidR="001B57CB">
        <w:rPr>
          <w:noProof/>
        </w:rPr>
        <mc:AlternateContent>
          <mc:Choice Requires="wps">
            <w:drawing>
              <wp:anchor distT="45720" distB="45720" distL="114300" distR="114300" simplePos="0" relativeHeight="251661312" behindDoc="0" locked="0" layoutInCell="1" allowOverlap="1" wp14:anchorId="6ABF78CE" wp14:editId="79B6D506">
                <wp:simplePos x="0" y="0"/>
                <wp:positionH relativeFrom="margin">
                  <wp:align>left</wp:align>
                </wp:positionH>
                <wp:positionV relativeFrom="paragraph">
                  <wp:posOffset>182880</wp:posOffset>
                </wp:positionV>
                <wp:extent cx="2360930" cy="1404620"/>
                <wp:effectExtent l="0" t="0" r="20320" b="2159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2BAE4786" w14:textId="1B32F5C0" w:rsidR="001B57CB" w:rsidRDefault="009A3B88" w:rsidP="009A3B88">
                            <w:r>
                              <w:t xml:space="preserve">Is the patient medically stable and completed their acute </w:t>
                            </w:r>
                            <w:r w:rsidR="00B33EE3">
                              <w:t>or</w:t>
                            </w:r>
                            <w:r>
                              <w:t xml:space="preserve"> sub-acute episode of care?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ABF78CE" id="_x0000_s1027" type="#_x0000_t202" style="position:absolute;margin-left:0;margin-top:14.4pt;width:185.9pt;height:110.6pt;z-index:251661312;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">
                <v:textbox style="mso-fit-shape-to-text:t">
                  <w:txbxContent>
                    <w:p w14:paraId="2BAE4786" w14:textId="1B32F5C0" w:rsidR="001B57CB" w:rsidRDefault="009A3B88" w:rsidP="009A3B88">
                      <w:r>
                        <w:t xml:space="preserve">Is the patient medically stable and completed their acute </w:t>
                      </w:r>
                      <w:r w:rsidR="00B33EE3">
                        <w:t>or</w:t>
                      </w:r>
                      <w:r>
                        <w:t xml:space="preserve"> sub-acute episode of care?</w:t>
                      </w:r>
                    </w:p>
                  </w:txbxContent>
                </v:textbox>
                <w10:wrap type="square" anchorx="margin"/>
              </v:shape>
            </w:pict>
          </mc:Fallback>
        </mc:AlternateContent>
      </w:r>
    </w:p>
    <w:p w14:paraId="0433386F" w14:textId="4EF8F641" w:rsidR="001B57CB" w:rsidRDefault="00187B95">
      <w:pPr>
        <w:spacing w:after="200" w:line="276" w:lineRule="auto"/>
      </w:pPr>
      <w:r>
        <w:rPr>
          <w:noProof/>
        </w:rPr>
        <mc:AlternateContent>
          <mc:Choice Requires="wps">
            <w:drawing>
              <wp:anchor distT="0" distB="0" distL="114300" distR="114300" simplePos="0" relativeHeight="251678720" behindDoc="0" locked="0" layoutInCell="1" allowOverlap="1" wp14:anchorId="4D98203A" wp14:editId="2E5FEB27">
                <wp:simplePos x="0" y="0"/>
                <wp:positionH relativeFrom="column">
                  <wp:posOffset>2287905</wp:posOffset>
                </wp:positionH>
                <wp:positionV relativeFrom="paragraph">
                  <wp:posOffset>228600</wp:posOffset>
                </wp:positionV>
                <wp:extent cx="1164590" cy="0"/>
                <wp:effectExtent l="0" t="76200" r="16510" b="95250"/>
                <wp:wrapNone/>
                <wp:docPr id="12" name="Straight Arrow Connector 12"/>
                <wp:cNvGraphicFramePr/>
                <a:graphic xmlns:a="http://schemas.openxmlformats.org/drawingml/2006/main">
                  <a:graphicData uri="http://schemas.microsoft.com/office/word/2010/wordprocessingShape">
                    <wps:wsp>
                      <wps:cNvCnPr/>
                      <wps:spPr>
                        <a:xfrm>
                          <a:off x="0" y="0"/>
                          <a:ext cx="116459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6D9E5310" id="_x0000_t32" coordsize="21600,21600" o:spt="32" o:oned="t" path="m,l21600,21600e" filled="f">
                <v:path arrowok="t" fillok="f" o:connecttype="none"/>
                <o:lock v:ext="edit" shapetype="t"/>
              </v:shapetype>
              <v:shape id="Straight Arrow Connector 12" o:spid="_x0000_s1026" type="#_x0000_t32" style="position:absolute;margin-left:180.15pt;margin-top:18pt;width:91.7pt;height:0;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" strokecolor="black [3040]">
                <v:stroke endarrow="block"/>
              </v:shape>
            </w:pict>
          </mc:Fallback>
        </mc:AlternateContent>
      </w:r>
      <w:r w:rsidR="0074679E">
        <w:t xml:space="preserve">        </w:t>
      </w:r>
      <w:r w:rsidR="008D19E2">
        <w:t xml:space="preserve">          </w:t>
      </w:r>
      <w:r w:rsidR="0074679E">
        <w:t>No</w:t>
      </w:r>
    </w:p>
    <w:p w14:paraId="32C4315F" w14:textId="70AB8EFB" w:rsidR="001B57CB" w:rsidRDefault="002E284F">
      <w:pPr>
        <w:spacing w:after="200" w:line="276" w:lineRule="auto"/>
      </w:pPr>
      <w:r w:rsidRPr="002959C8">
        <w:rPr>
          <w:rFonts w:cs="Arial"/>
          <w:b/>
          <w:noProof/>
          <w:szCs w:val="24"/>
        </w:rPr>
        <mc:AlternateContent>
          <mc:Choice Requires="wps">
            <w:drawing>
              <wp:anchor distT="45720" distB="45720" distL="114300" distR="114300" simplePos="0" relativeHeight="251711488" behindDoc="0" locked="0" layoutInCell="1" allowOverlap="1" wp14:anchorId="30D9AA1E" wp14:editId="0FA21676">
                <wp:simplePos x="0" y="0"/>
                <wp:positionH relativeFrom="column">
                  <wp:posOffset>646430</wp:posOffset>
                </wp:positionH>
                <wp:positionV relativeFrom="paragraph">
                  <wp:posOffset>195580</wp:posOffset>
                </wp:positionV>
                <wp:extent cx="419100" cy="285750"/>
                <wp:effectExtent l="0" t="0" r="0" b="0"/>
                <wp:wrapSquare wrapText="bothSides"/>
                <wp:docPr id="1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85750"/>
                        </a:xfrm>
                        <a:prstGeom prst="rect">
                          <a:avLst/>
                        </a:prstGeom>
                        <a:solidFill>
                          <a:srgbClr val="FFFFFF"/>
                        </a:solidFill>
                        <a:ln w="9525">
                          <a:noFill/>
                          <a:miter lim="800000"/>
                          <a:headEnd/>
                          <a:tailEnd/>
                        </a:ln>
                      </wps:spPr>
                      <wps:txbx>
                        <w:txbxContent>
                          <w:p w14:paraId="282902FF" w14:textId="77777777" w:rsidR="002E284F" w:rsidRDefault="002E284F" w:rsidP="002E284F">
                            <w: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D9AA1E" id="_x0000_s1028" type="#_x0000_t202" style="position:absolute;margin-left:50.9pt;margin-top:15.4pt;width:33pt;height:22.5pt;z-index:251711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" stroked="f">
                <v:textbox>
                  <w:txbxContent>
                    <w:p w14:paraId="282902FF" w14:textId="77777777" w:rsidR="002E284F" w:rsidRDefault="002E284F" w:rsidP="002E284F">
                      <w:r>
                        <w:t>Yes</w:t>
                      </w:r>
                    </w:p>
                  </w:txbxContent>
                </v:textbox>
                <w10:wrap type="square"/>
              </v:shape>
            </w:pict>
          </mc:Fallback>
        </mc:AlternateContent>
      </w:r>
      <w:r w:rsidR="008E37F7">
        <w:rPr>
          <w:noProof/>
        </w:rPr>
        <mc:AlternateContent>
          <mc:Choice Requires="wps">
            <w:drawing>
              <wp:anchor distT="0" distB="0" distL="114300" distR="114300" simplePos="0" relativeHeight="251676672" behindDoc="0" locked="0" layoutInCell="1" allowOverlap="1" wp14:anchorId="29A7C037" wp14:editId="75FD2A6D">
                <wp:simplePos x="0" y="0"/>
                <wp:positionH relativeFrom="column">
                  <wp:posOffset>1138555</wp:posOffset>
                </wp:positionH>
                <wp:positionV relativeFrom="paragraph">
                  <wp:posOffset>156845</wp:posOffset>
                </wp:positionV>
                <wp:extent cx="0" cy="370205"/>
                <wp:effectExtent l="76200" t="0" r="76200" b="48895"/>
                <wp:wrapNone/>
                <wp:docPr id="10" name="Straight Arrow Connector 10"/>
                <wp:cNvGraphicFramePr/>
                <a:graphic xmlns:a="http://schemas.openxmlformats.org/drawingml/2006/main">
                  <a:graphicData uri="http://schemas.microsoft.com/office/word/2010/wordprocessingShape">
                    <wps:wsp>
                      <wps:cNvCnPr/>
                      <wps:spPr>
                        <a:xfrm>
                          <a:off x="0" y="0"/>
                          <a:ext cx="0" cy="3702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883D29C" id="Straight Arrow Connector 10" o:spid="_x0000_s1026" type="#_x0000_t32" style="position:absolute;margin-left:89.65pt;margin-top:12.35pt;width:0;height:29.15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" strokecolor="black [3040]">
                <v:stroke endarrow="block"/>
              </v:shape>
            </w:pict>
          </mc:Fallback>
        </mc:AlternateContent>
      </w:r>
    </w:p>
    <w:p w14:paraId="3B4D524D" w14:textId="70D32E7E" w:rsidR="001B57CB" w:rsidRDefault="001B57CB">
      <w:pPr>
        <w:spacing w:after="200" w:line="276" w:lineRule="auto"/>
      </w:pPr>
      <w:r>
        <w:rPr>
          <w:noProof/>
        </w:rPr>
        <mc:AlternateContent>
          <mc:Choice Requires="wps">
            <w:drawing>
              <wp:anchor distT="45720" distB="45720" distL="114300" distR="114300" simplePos="0" relativeHeight="251663360" behindDoc="0" locked="0" layoutInCell="1" allowOverlap="1" wp14:anchorId="2A83F65D" wp14:editId="65ECE274">
                <wp:simplePos x="0" y="0"/>
                <wp:positionH relativeFrom="margin">
                  <wp:posOffset>0</wp:posOffset>
                </wp:positionH>
                <wp:positionV relativeFrom="paragraph">
                  <wp:posOffset>192405</wp:posOffset>
                </wp:positionV>
                <wp:extent cx="2360930" cy="1404620"/>
                <wp:effectExtent l="0" t="0" r="20320" b="2730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65CC7916" w14:textId="28837167" w:rsidR="009A3B88" w:rsidRDefault="009A3B88" w:rsidP="009A3B88">
                            <w:pPr>
                              <w:jc w:val="center"/>
                            </w:pPr>
                            <w:r>
                              <w:t>Is the patient a</w:t>
                            </w:r>
                            <w:r w:rsidR="003448F7">
                              <w:t xml:space="preserve"> CHS or Calvary Public</w:t>
                            </w:r>
                            <w:r>
                              <w:t xml:space="preserve"> hospital inpatient?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A83F65D" id="_x0000_s1029" type="#_x0000_t202" style="position:absolute;margin-left:0;margin-top:15.15pt;width:185.9pt;height:110.6pt;z-index:251663360;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">
                <v:textbox style="mso-fit-shape-to-text:t">
                  <w:txbxContent>
                    <w:p w14:paraId="65CC7916" w14:textId="28837167" w:rsidR="009A3B88" w:rsidRDefault="009A3B88" w:rsidP="009A3B88">
                      <w:pPr>
                        <w:jc w:val="center"/>
                      </w:pPr>
                      <w:r>
                        <w:t>Is the patient a</w:t>
                      </w:r>
                      <w:r w:rsidR="003448F7">
                        <w:t xml:space="preserve"> CHS or Calvary Public</w:t>
                      </w:r>
                      <w:r>
                        <w:t xml:space="preserve"> hospital inpatient?</w:t>
                      </w:r>
                    </w:p>
                  </w:txbxContent>
                </v:textbox>
                <w10:wrap type="square" anchorx="margin"/>
              </v:shape>
            </w:pict>
          </mc:Fallback>
        </mc:AlternateContent>
      </w:r>
    </w:p>
    <w:p w14:paraId="636CA814" w14:textId="0AE1C94A" w:rsidR="001B57CB" w:rsidRDefault="009A2E75">
      <w:pPr>
        <w:spacing w:after="200" w:line="276" w:lineRule="auto"/>
      </w:pPr>
      <w:r>
        <w:rPr>
          <w:noProof/>
        </w:rPr>
        <mc:AlternateContent>
          <mc:Choice Requires="wps">
            <w:drawing>
              <wp:anchor distT="0" distB="0" distL="114300" distR="114300" simplePos="0" relativeHeight="251679744" behindDoc="0" locked="0" layoutInCell="1" allowOverlap="1" wp14:anchorId="4E7038E7" wp14:editId="06D28BCF">
                <wp:simplePos x="0" y="0"/>
                <wp:positionH relativeFrom="column">
                  <wp:posOffset>2287905</wp:posOffset>
                </wp:positionH>
                <wp:positionV relativeFrom="paragraph">
                  <wp:posOffset>82550</wp:posOffset>
                </wp:positionV>
                <wp:extent cx="1164590" cy="1362075"/>
                <wp:effectExtent l="0" t="0" r="73660" b="85725"/>
                <wp:wrapNone/>
                <wp:docPr id="13" name="Connector: Elbow 13"/>
                <wp:cNvGraphicFramePr/>
                <a:graphic xmlns:a="http://schemas.openxmlformats.org/drawingml/2006/main">
                  <a:graphicData uri="http://schemas.microsoft.com/office/word/2010/wordprocessingShape">
                    <wps:wsp>
                      <wps:cNvCnPr/>
                      <wps:spPr>
                        <a:xfrm>
                          <a:off x="0" y="0"/>
                          <a:ext cx="1164590" cy="1362075"/>
                        </a:xfrm>
                        <a:prstGeom prst="bentConnector3">
                          <a:avLst>
                            <a:gd name="adj1" fmla="val 49654"/>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36C412C"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13" o:spid="_x0000_s1026" type="#_x0000_t34" style="position:absolute;margin-left:180.15pt;margin-top:6.5pt;width:91.7pt;height:107.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" adj="10725" strokecolor="black [3040]">
                <v:stroke endarrow="block"/>
              </v:shape>
            </w:pict>
          </mc:Fallback>
        </mc:AlternateContent>
      </w:r>
      <w:r w:rsidR="0080396E">
        <w:rPr>
          <w:noProof/>
        </w:rPr>
        <mc:AlternateContent>
          <mc:Choice Requires="wps">
            <w:drawing>
              <wp:anchor distT="0" distB="0" distL="114300" distR="114300" simplePos="0" relativeHeight="251683840" behindDoc="0" locked="0" layoutInCell="1" allowOverlap="1" wp14:anchorId="6209D760" wp14:editId="67E4F789">
                <wp:simplePos x="0" y="0"/>
                <wp:positionH relativeFrom="column">
                  <wp:posOffset>1137920</wp:posOffset>
                </wp:positionH>
                <wp:positionV relativeFrom="paragraph">
                  <wp:posOffset>325755</wp:posOffset>
                </wp:positionV>
                <wp:extent cx="0" cy="537210"/>
                <wp:effectExtent l="76200" t="0" r="57150" b="53340"/>
                <wp:wrapNone/>
                <wp:docPr id="19" name="Straight Arrow Connector 19"/>
                <wp:cNvGraphicFramePr/>
                <a:graphic xmlns:a="http://schemas.openxmlformats.org/drawingml/2006/main">
                  <a:graphicData uri="http://schemas.microsoft.com/office/word/2010/wordprocessingShape">
                    <wps:wsp>
                      <wps:cNvCnPr/>
                      <wps:spPr>
                        <a:xfrm>
                          <a:off x="0" y="0"/>
                          <a:ext cx="0" cy="5372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07325C3" id="Straight Arrow Connector 19" o:spid="_x0000_s1026" type="#_x0000_t32" style="position:absolute;margin-left:89.6pt;margin-top:25.65pt;width:0;height:42.3pt;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" strokecolor="black [3040]">
                <v:stroke endarrow="block"/>
              </v:shape>
            </w:pict>
          </mc:Fallback>
        </mc:AlternateContent>
      </w:r>
    </w:p>
    <w:p w14:paraId="68D472EB" w14:textId="1A3E3037" w:rsidR="001B57CB" w:rsidRDefault="00AA5209">
      <w:pPr>
        <w:spacing w:after="200" w:line="276" w:lineRule="auto"/>
      </w:pPr>
      <w:r w:rsidRPr="002959C8">
        <w:rPr>
          <w:rFonts w:cs="Arial"/>
          <w:b/>
          <w:noProof/>
          <w:szCs w:val="24"/>
        </w:rPr>
        <mc:AlternateContent>
          <mc:Choice Requires="wps">
            <w:drawing>
              <wp:anchor distT="45720" distB="45720" distL="114300" distR="114300" simplePos="0" relativeHeight="251709440" behindDoc="0" locked="0" layoutInCell="1" allowOverlap="1" wp14:anchorId="4FE4E49C" wp14:editId="451C9D12">
                <wp:simplePos x="0" y="0"/>
                <wp:positionH relativeFrom="column">
                  <wp:posOffset>646430</wp:posOffset>
                </wp:positionH>
                <wp:positionV relativeFrom="paragraph">
                  <wp:posOffset>83185</wp:posOffset>
                </wp:positionV>
                <wp:extent cx="419100" cy="285750"/>
                <wp:effectExtent l="0" t="0" r="0" b="0"/>
                <wp:wrapSquare wrapText="bothSides"/>
                <wp:docPr id="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85750"/>
                        </a:xfrm>
                        <a:prstGeom prst="rect">
                          <a:avLst/>
                        </a:prstGeom>
                        <a:solidFill>
                          <a:srgbClr val="FFFFFF"/>
                        </a:solidFill>
                        <a:ln w="9525">
                          <a:noFill/>
                          <a:miter lim="800000"/>
                          <a:headEnd/>
                          <a:tailEnd/>
                        </a:ln>
                      </wps:spPr>
                      <wps:txbx>
                        <w:txbxContent>
                          <w:p w14:paraId="7379964A" w14:textId="77777777" w:rsidR="00AA5209" w:rsidRDefault="00AA5209" w:rsidP="00AA5209">
                            <w: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E4E49C" id="_x0000_s1030" type="#_x0000_t202" style="position:absolute;margin-left:50.9pt;margin-top:6.55pt;width:33pt;height:22.5pt;z-index:251709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" stroked="f">
                <v:textbox>
                  <w:txbxContent>
                    <w:p w14:paraId="7379964A" w14:textId="77777777" w:rsidR="00AA5209" w:rsidRDefault="00AA5209" w:rsidP="00AA5209">
                      <w:r>
                        <w:t>Yes</w:t>
                      </w:r>
                    </w:p>
                  </w:txbxContent>
                </v:textbox>
                <w10:wrap type="square"/>
              </v:shape>
            </w:pict>
          </mc:Fallback>
        </mc:AlternateContent>
      </w:r>
    </w:p>
    <w:p w14:paraId="06EF0EE3" w14:textId="4E3EB479" w:rsidR="001B57CB" w:rsidRDefault="001B57CB">
      <w:pPr>
        <w:spacing w:after="200" w:line="276" w:lineRule="auto"/>
      </w:pPr>
      <w:r>
        <w:rPr>
          <w:noProof/>
        </w:rPr>
        <mc:AlternateContent>
          <mc:Choice Requires="wps">
            <w:drawing>
              <wp:anchor distT="45720" distB="45720" distL="114300" distR="114300" simplePos="0" relativeHeight="251665408" behindDoc="0" locked="0" layoutInCell="1" allowOverlap="1" wp14:anchorId="558370AD" wp14:editId="75F1CD38">
                <wp:simplePos x="0" y="0"/>
                <wp:positionH relativeFrom="margin">
                  <wp:align>left</wp:align>
                </wp:positionH>
                <wp:positionV relativeFrom="paragraph">
                  <wp:posOffset>182880</wp:posOffset>
                </wp:positionV>
                <wp:extent cx="2360930" cy="1404620"/>
                <wp:effectExtent l="0" t="0" r="20320" b="2286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6B8B3B43" w14:textId="071BC1DC" w:rsidR="001B57CB" w:rsidRDefault="001B57CB">
                            <w:r>
                              <w:t>Would the patient be eligible for residential care?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58370AD" id="_x0000_s1031" type="#_x0000_t202" style="position:absolute;margin-left:0;margin-top:14.4pt;width:185.9pt;height:110.6pt;z-index:251665408;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">
                <v:textbox style="mso-fit-shape-to-text:t">
                  <w:txbxContent>
                    <w:p w14:paraId="6B8B3B43" w14:textId="071BC1DC" w:rsidR="001B57CB" w:rsidRDefault="001B57CB">
                      <w:r>
                        <w:t>Would the patient be eligible for residential care?</w:t>
                      </w:r>
                    </w:p>
                  </w:txbxContent>
                </v:textbox>
                <w10:wrap type="square" anchorx="margin"/>
              </v:shape>
            </w:pict>
          </mc:Fallback>
        </mc:AlternateContent>
      </w:r>
    </w:p>
    <w:p w14:paraId="546151F8" w14:textId="60C22B55" w:rsidR="001B57CB" w:rsidRDefault="00857173">
      <w:pPr>
        <w:spacing w:after="200" w:line="276" w:lineRule="auto"/>
      </w:pPr>
      <w:r>
        <w:rPr>
          <w:noProof/>
        </w:rPr>
        <mc:AlternateContent>
          <mc:Choice Requires="wps">
            <w:drawing>
              <wp:anchor distT="0" distB="0" distL="114300" distR="114300" simplePos="0" relativeHeight="251680768" behindDoc="0" locked="0" layoutInCell="1" allowOverlap="1" wp14:anchorId="135EAF77" wp14:editId="122EA8BD">
                <wp:simplePos x="0" y="0"/>
                <wp:positionH relativeFrom="column">
                  <wp:posOffset>2290445</wp:posOffset>
                </wp:positionH>
                <wp:positionV relativeFrom="paragraph">
                  <wp:posOffset>88264</wp:posOffset>
                </wp:positionV>
                <wp:extent cx="1162050" cy="333375"/>
                <wp:effectExtent l="0" t="0" r="57150" b="85725"/>
                <wp:wrapNone/>
                <wp:docPr id="14" name="Connector: Elbow 14"/>
                <wp:cNvGraphicFramePr/>
                <a:graphic xmlns:a="http://schemas.openxmlformats.org/drawingml/2006/main">
                  <a:graphicData uri="http://schemas.microsoft.com/office/word/2010/wordprocessingShape">
                    <wps:wsp>
                      <wps:cNvCnPr/>
                      <wps:spPr>
                        <a:xfrm>
                          <a:off x="0" y="0"/>
                          <a:ext cx="1162050" cy="333375"/>
                        </a:xfrm>
                        <a:prstGeom prst="bentConnector3">
                          <a:avLst>
                            <a:gd name="adj1" fmla="val 5015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71ABF10" id="Connector: Elbow 14" o:spid="_x0000_s1026" type="#_x0000_t34" style="position:absolute;margin-left:180.35pt;margin-top:6.95pt;width:91.5pt;height:26.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" adj="10833" strokecolor="black [3040]">
                <v:stroke endarrow="block"/>
              </v:shape>
            </w:pict>
          </mc:Fallback>
        </mc:AlternateContent>
      </w:r>
      <w:r w:rsidR="0049489A">
        <w:rPr>
          <w:noProof/>
        </w:rPr>
        <mc:AlternateContent>
          <mc:Choice Requires="wps">
            <w:drawing>
              <wp:anchor distT="45720" distB="45720" distL="114300" distR="114300" simplePos="0" relativeHeight="251688960" behindDoc="0" locked="0" layoutInCell="1" allowOverlap="1" wp14:anchorId="5E646618" wp14:editId="07840BD1">
                <wp:simplePos x="0" y="0"/>
                <wp:positionH relativeFrom="column">
                  <wp:posOffset>2966720</wp:posOffset>
                </wp:positionH>
                <wp:positionV relativeFrom="paragraph">
                  <wp:posOffset>88265</wp:posOffset>
                </wp:positionV>
                <wp:extent cx="400050" cy="299085"/>
                <wp:effectExtent l="0" t="0" r="0" b="5715"/>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00050" cy="299085"/>
                        </a:xfrm>
                        <a:prstGeom prst="rect">
                          <a:avLst/>
                        </a:prstGeom>
                        <a:solidFill>
                          <a:srgbClr val="FFFFFF"/>
                        </a:solidFill>
                        <a:ln w="9525">
                          <a:noFill/>
                          <a:miter lim="800000"/>
                          <a:headEnd/>
                          <a:tailEnd/>
                        </a:ln>
                      </wps:spPr>
                      <wps:txbx>
                        <w:txbxContent>
                          <w:p w14:paraId="1988236A" w14:textId="18D38383" w:rsidR="0074679E" w:rsidRDefault="0049489A">
                            <w: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646618" id="_x0000_s1032" type="#_x0000_t202" style="position:absolute;margin-left:233.6pt;margin-top:6.95pt;width:31.5pt;height:23.55pt;flip:x;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" stroked="f">
                <v:textbox>
                  <w:txbxContent>
                    <w:p w14:paraId="1988236A" w14:textId="18D38383" w:rsidR="0074679E" w:rsidRDefault="0049489A">
                      <w:r>
                        <w:t>No</w:t>
                      </w:r>
                    </w:p>
                  </w:txbxContent>
                </v:textbox>
                <w10:wrap type="square"/>
              </v:shape>
            </w:pict>
          </mc:Fallback>
        </mc:AlternateContent>
      </w:r>
      <w:r w:rsidR="0080396E">
        <w:rPr>
          <w:noProof/>
        </w:rPr>
        <mc:AlternateContent>
          <mc:Choice Requires="wps">
            <w:drawing>
              <wp:anchor distT="0" distB="0" distL="114300" distR="114300" simplePos="0" relativeHeight="251684864" behindDoc="0" locked="0" layoutInCell="1" allowOverlap="1" wp14:anchorId="7262440F" wp14:editId="61C18F7C">
                <wp:simplePos x="0" y="0"/>
                <wp:positionH relativeFrom="column">
                  <wp:posOffset>1137920</wp:posOffset>
                </wp:positionH>
                <wp:positionV relativeFrom="paragraph">
                  <wp:posOffset>313055</wp:posOffset>
                </wp:positionV>
                <wp:extent cx="0" cy="556260"/>
                <wp:effectExtent l="76200" t="0" r="57150" b="53340"/>
                <wp:wrapNone/>
                <wp:docPr id="20" name="Straight Arrow Connector 20"/>
                <wp:cNvGraphicFramePr/>
                <a:graphic xmlns:a="http://schemas.openxmlformats.org/drawingml/2006/main">
                  <a:graphicData uri="http://schemas.microsoft.com/office/word/2010/wordprocessingShape">
                    <wps:wsp>
                      <wps:cNvCnPr/>
                      <wps:spPr>
                        <a:xfrm>
                          <a:off x="0" y="0"/>
                          <a:ext cx="0" cy="5562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BC0D019" id="Straight Arrow Connector 20" o:spid="_x0000_s1026" type="#_x0000_t32" style="position:absolute;margin-left:89.6pt;margin-top:24.65pt;width:0;height:43.8pt;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" strokecolor="black [3040]">
                <v:stroke endarrow="block"/>
              </v:shape>
            </w:pict>
          </mc:Fallback>
        </mc:AlternateContent>
      </w:r>
      <w:r w:rsidR="0038601D">
        <w:rPr>
          <w:noProof/>
        </w:rPr>
        <mc:AlternateContent>
          <mc:Choice Requires="wps">
            <w:drawing>
              <wp:anchor distT="45720" distB="45720" distL="114300" distR="114300" simplePos="0" relativeHeight="251671552" behindDoc="0" locked="0" layoutInCell="1" allowOverlap="1" wp14:anchorId="5C8A8A07" wp14:editId="07D2489C">
                <wp:simplePos x="0" y="0"/>
                <wp:positionH relativeFrom="margin">
                  <wp:posOffset>3452495</wp:posOffset>
                </wp:positionH>
                <wp:positionV relativeFrom="paragraph">
                  <wp:posOffset>164465</wp:posOffset>
                </wp:positionV>
                <wp:extent cx="2280920" cy="495300"/>
                <wp:effectExtent l="0" t="0" r="20320"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0920" cy="495300"/>
                        </a:xfrm>
                        <a:prstGeom prst="rect">
                          <a:avLst/>
                        </a:prstGeom>
                        <a:solidFill>
                          <a:srgbClr val="FFFFFF"/>
                        </a:solidFill>
                        <a:ln w="9525">
                          <a:solidFill>
                            <a:srgbClr val="000000"/>
                          </a:solidFill>
                          <a:miter lim="800000"/>
                          <a:headEnd/>
                          <a:tailEnd/>
                        </a:ln>
                      </wps:spPr>
                      <wps:txbx>
                        <w:txbxContent>
                          <w:p w14:paraId="776230AB" w14:textId="7DF0ED5E" w:rsidR="0038601D" w:rsidRDefault="0038601D" w:rsidP="0038601D">
                            <w:r>
                              <w:t>The patient is not eligible for TTCP.</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5C8A8A07" id="_x0000_s1033" type="#_x0000_t202" style="position:absolute;margin-left:271.85pt;margin-top:12.95pt;width:179.6pt;height:39pt;z-index:251671552;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">
                <v:textbox>
                  <w:txbxContent>
                    <w:p w14:paraId="776230AB" w14:textId="7DF0ED5E" w:rsidR="0038601D" w:rsidRDefault="0038601D" w:rsidP="0038601D">
                      <w:r>
                        <w:t>The patient is not eligible for TTCP.</w:t>
                      </w:r>
                    </w:p>
                  </w:txbxContent>
                </v:textbox>
                <w10:wrap type="square" anchorx="margin"/>
              </v:shape>
            </w:pict>
          </mc:Fallback>
        </mc:AlternateContent>
      </w:r>
    </w:p>
    <w:p w14:paraId="73EBD0FF" w14:textId="37B6E87C" w:rsidR="001B57CB" w:rsidRDefault="009A2E75">
      <w:pPr>
        <w:spacing w:after="200" w:line="276" w:lineRule="auto"/>
      </w:pPr>
      <w:r>
        <w:rPr>
          <w:noProof/>
        </w:rPr>
        <mc:AlternateContent>
          <mc:Choice Requires="wps">
            <w:drawing>
              <wp:anchor distT="0" distB="0" distL="114300" distR="114300" simplePos="0" relativeHeight="251681792" behindDoc="0" locked="0" layoutInCell="1" allowOverlap="1" wp14:anchorId="6424F4B7" wp14:editId="3095A20F">
                <wp:simplePos x="0" y="0"/>
                <wp:positionH relativeFrom="column">
                  <wp:posOffset>2290445</wp:posOffset>
                </wp:positionH>
                <wp:positionV relativeFrom="paragraph">
                  <wp:posOffset>81279</wp:posOffset>
                </wp:positionV>
                <wp:extent cx="1162050" cy="790575"/>
                <wp:effectExtent l="0" t="76200" r="0" b="28575"/>
                <wp:wrapNone/>
                <wp:docPr id="16" name="Connector: Elbow 16"/>
                <wp:cNvGraphicFramePr/>
                <a:graphic xmlns:a="http://schemas.openxmlformats.org/drawingml/2006/main">
                  <a:graphicData uri="http://schemas.microsoft.com/office/word/2010/wordprocessingShape">
                    <wps:wsp>
                      <wps:cNvCnPr/>
                      <wps:spPr>
                        <a:xfrm flipV="1">
                          <a:off x="0" y="0"/>
                          <a:ext cx="1162050" cy="790575"/>
                        </a:xfrm>
                        <a:prstGeom prst="bentConnector3">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F33012B" id="Connector: Elbow 16" o:spid="_x0000_s1026" type="#_x0000_t34" style="position:absolute;margin-left:180.35pt;margin-top:6.4pt;width:91.5pt;height:62.25pt;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" strokecolor="black [3040]">
                <v:stroke endarrow="block"/>
              </v:shape>
            </w:pict>
          </mc:Fallback>
        </mc:AlternateContent>
      </w:r>
      <w:r>
        <w:rPr>
          <w:noProof/>
        </w:rPr>
        <mc:AlternateContent>
          <mc:Choice Requires="wps">
            <w:drawing>
              <wp:anchor distT="0" distB="0" distL="114300" distR="114300" simplePos="0" relativeHeight="251682816" behindDoc="0" locked="0" layoutInCell="1" allowOverlap="1" wp14:anchorId="24F8078D" wp14:editId="53B2B7CD">
                <wp:simplePos x="0" y="0"/>
                <wp:positionH relativeFrom="column">
                  <wp:posOffset>2290445</wp:posOffset>
                </wp:positionH>
                <wp:positionV relativeFrom="paragraph">
                  <wp:posOffset>81280</wp:posOffset>
                </wp:positionV>
                <wp:extent cx="1162050" cy="1752600"/>
                <wp:effectExtent l="0" t="76200" r="0" b="19050"/>
                <wp:wrapNone/>
                <wp:docPr id="17" name="Connector: Elbow 17"/>
                <wp:cNvGraphicFramePr/>
                <a:graphic xmlns:a="http://schemas.openxmlformats.org/drawingml/2006/main">
                  <a:graphicData uri="http://schemas.microsoft.com/office/word/2010/wordprocessingShape">
                    <wps:wsp>
                      <wps:cNvCnPr/>
                      <wps:spPr>
                        <a:xfrm flipV="1">
                          <a:off x="0" y="0"/>
                          <a:ext cx="1162050" cy="1752600"/>
                        </a:xfrm>
                        <a:prstGeom prst="bentConnector3">
                          <a:avLst>
                            <a:gd name="adj1" fmla="val 50000"/>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A9785BB" id="Connector: Elbow 17" o:spid="_x0000_s1026" type="#_x0000_t34" style="position:absolute;margin-left:180.35pt;margin-top:6.4pt;width:91.5pt;height:138pt;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" strokecolor="black [3040]">
                <v:stroke endarrow="block"/>
              </v:shape>
            </w:pict>
          </mc:Fallback>
        </mc:AlternateContent>
      </w:r>
      <w:r w:rsidR="008700C8" w:rsidRPr="002959C8">
        <w:rPr>
          <w:rFonts w:cs="Arial"/>
          <w:b/>
          <w:noProof/>
          <w:szCs w:val="24"/>
        </w:rPr>
        <mc:AlternateContent>
          <mc:Choice Requires="wps">
            <w:drawing>
              <wp:anchor distT="45720" distB="45720" distL="114300" distR="114300" simplePos="0" relativeHeight="251713536" behindDoc="0" locked="0" layoutInCell="1" allowOverlap="1" wp14:anchorId="67FDB126" wp14:editId="00AA231D">
                <wp:simplePos x="0" y="0"/>
                <wp:positionH relativeFrom="column">
                  <wp:posOffset>689610</wp:posOffset>
                </wp:positionH>
                <wp:positionV relativeFrom="paragraph">
                  <wp:posOffset>49530</wp:posOffset>
                </wp:positionV>
                <wp:extent cx="419100" cy="285750"/>
                <wp:effectExtent l="0" t="0" r="0" b="0"/>
                <wp:wrapSquare wrapText="bothSides"/>
                <wp:docPr id="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85750"/>
                        </a:xfrm>
                        <a:prstGeom prst="rect">
                          <a:avLst/>
                        </a:prstGeom>
                        <a:solidFill>
                          <a:srgbClr val="FFFFFF"/>
                        </a:solidFill>
                        <a:ln w="9525">
                          <a:noFill/>
                          <a:miter lim="800000"/>
                          <a:headEnd/>
                          <a:tailEnd/>
                        </a:ln>
                      </wps:spPr>
                      <wps:txbx>
                        <w:txbxContent>
                          <w:p w14:paraId="1D578F7D" w14:textId="77777777" w:rsidR="008700C8" w:rsidRDefault="008700C8" w:rsidP="008700C8">
                            <w: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FDB126" id="_x0000_s1034" type="#_x0000_t202" style="position:absolute;margin-left:54.3pt;margin-top:3.9pt;width:33pt;height:22.5pt;z-index:251713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" stroked="f">
                <v:textbox>
                  <w:txbxContent>
                    <w:p w14:paraId="1D578F7D" w14:textId="77777777" w:rsidR="008700C8" w:rsidRDefault="008700C8" w:rsidP="008700C8">
                      <w:r>
                        <w:t>Yes</w:t>
                      </w:r>
                    </w:p>
                  </w:txbxContent>
                </v:textbox>
                <w10:wrap type="square"/>
              </v:shape>
            </w:pict>
          </mc:Fallback>
        </mc:AlternateContent>
      </w:r>
    </w:p>
    <w:p w14:paraId="64764CC8" w14:textId="03CDBB8A" w:rsidR="001B57CB" w:rsidRDefault="001B57CB">
      <w:pPr>
        <w:spacing w:after="200" w:line="276" w:lineRule="auto"/>
      </w:pPr>
      <w:r>
        <w:rPr>
          <w:noProof/>
        </w:rPr>
        <mc:AlternateContent>
          <mc:Choice Requires="wps">
            <w:drawing>
              <wp:anchor distT="45720" distB="45720" distL="114300" distR="114300" simplePos="0" relativeHeight="251667456" behindDoc="0" locked="0" layoutInCell="1" allowOverlap="1" wp14:anchorId="735119A5" wp14:editId="7D60041F">
                <wp:simplePos x="0" y="0"/>
                <wp:positionH relativeFrom="margin">
                  <wp:align>left</wp:align>
                </wp:positionH>
                <wp:positionV relativeFrom="paragraph">
                  <wp:posOffset>182880</wp:posOffset>
                </wp:positionV>
                <wp:extent cx="2360930" cy="1404620"/>
                <wp:effectExtent l="0" t="0" r="20320" b="2159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4EE8C9E5" w14:textId="16457975" w:rsidR="001B57CB" w:rsidRDefault="001B57CB">
                            <w:r>
                              <w:t xml:space="preserve">Will the patient benefit for low intensity therapy </w:t>
                            </w:r>
                            <w:r w:rsidR="00BB23D2">
                              <w:t xml:space="preserve">and/or </w:t>
                            </w:r>
                            <w:r>
                              <w:t>need nursing</w:t>
                            </w:r>
                            <w:r w:rsidR="001703DF">
                              <w:t xml:space="preserve"> or</w:t>
                            </w:r>
                            <w:r>
                              <w:t xml:space="preserve"> care support</w:t>
                            </w:r>
                            <w:r w:rsidR="001703DF">
                              <w:t xml:space="preserve"> or both</w:t>
                            </w:r>
                            <w: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35119A5" id="_x0000_s1035" type="#_x0000_t202" style="position:absolute;margin-left:0;margin-top:14.4pt;width:185.9pt;height:110.6pt;z-index:251667456;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">
                <v:textbox style="mso-fit-shape-to-text:t">
                  <w:txbxContent>
                    <w:p w14:paraId="4EE8C9E5" w14:textId="16457975" w:rsidR="001B57CB" w:rsidRDefault="001B57CB">
                      <w:r>
                        <w:t xml:space="preserve">Will the patient benefit for low intensity therapy </w:t>
                      </w:r>
                      <w:r w:rsidR="00BB23D2">
                        <w:t xml:space="preserve">and/or </w:t>
                      </w:r>
                      <w:r>
                        <w:t>need nursing</w:t>
                      </w:r>
                      <w:r w:rsidR="001703DF">
                        <w:t xml:space="preserve"> or</w:t>
                      </w:r>
                      <w:r>
                        <w:t xml:space="preserve"> care support</w:t>
                      </w:r>
                      <w:r w:rsidR="001703DF">
                        <w:t xml:space="preserve"> or both</w:t>
                      </w:r>
                      <w:r>
                        <w:t>?</w:t>
                      </w:r>
                    </w:p>
                  </w:txbxContent>
                </v:textbox>
                <w10:wrap type="square" anchorx="margin"/>
              </v:shape>
            </w:pict>
          </mc:Fallback>
        </mc:AlternateContent>
      </w:r>
    </w:p>
    <w:p w14:paraId="44C5B709" w14:textId="113F2F20" w:rsidR="001B57CB" w:rsidRDefault="001B57CB">
      <w:pPr>
        <w:spacing w:after="200" w:line="276" w:lineRule="auto"/>
      </w:pPr>
    </w:p>
    <w:p w14:paraId="0A292519" w14:textId="2C38F711" w:rsidR="001B57CB" w:rsidRDefault="00A62453">
      <w:pPr>
        <w:spacing w:after="200" w:line="276" w:lineRule="auto"/>
      </w:pPr>
      <w:r w:rsidRPr="002959C8">
        <w:rPr>
          <w:rFonts w:cs="Arial"/>
          <w:b/>
          <w:noProof/>
          <w:szCs w:val="24"/>
        </w:rPr>
        <mc:AlternateContent>
          <mc:Choice Requires="wps">
            <w:drawing>
              <wp:anchor distT="45720" distB="45720" distL="114300" distR="114300" simplePos="0" relativeHeight="251707392" behindDoc="0" locked="0" layoutInCell="1" allowOverlap="1" wp14:anchorId="6E5D7C74" wp14:editId="6684974C">
                <wp:simplePos x="0" y="0"/>
                <wp:positionH relativeFrom="column">
                  <wp:posOffset>646430</wp:posOffset>
                </wp:positionH>
                <wp:positionV relativeFrom="paragraph">
                  <wp:posOffset>198120</wp:posOffset>
                </wp:positionV>
                <wp:extent cx="419100" cy="285750"/>
                <wp:effectExtent l="0" t="0" r="0" b="0"/>
                <wp:wrapSquare wrapText="bothSides"/>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85750"/>
                        </a:xfrm>
                        <a:prstGeom prst="rect">
                          <a:avLst/>
                        </a:prstGeom>
                        <a:solidFill>
                          <a:srgbClr val="FFFFFF"/>
                        </a:solidFill>
                        <a:ln w="9525">
                          <a:noFill/>
                          <a:miter lim="800000"/>
                          <a:headEnd/>
                          <a:tailEnd/>
                        </a:ln>
                      </wps:spPr>
                      <wps:txbx>
                        <w:txbxContent>
                          <w:p w14:paraId="341D2CA9" w14:textId="77777777" w:rsidR="00A62453" w:rsidRDefault="00A62453" w:rsidP="00A62453">
                            <w: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5D7C74" id="_x0000_s1036" type="#_x0000_t202" style="position:absolute;margin-left:50.9pt;margin-top:15.6pt;width:33pt;height:22.5pt;z-index:251707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" stroked="f">
                <v:textbox>
                  <w:txbxContent>
                    <w:p w14:paraId="341D2CA9" w14:textId="77777777" w:rsidR="00A62453" w:rsidRDefault="00A62453" w:rsidP="00A62453">
                      <w:r>
                        <w:t>Yes</w:t>
                      </w:r>
                    </w:p>
                  </w:txbxContent>
                </v:textbox>
                <w10:wrap type="square"/>
              </v:shape>
            </w:pict>
          </mc:Fallback>
        </mc:AlternateContent>
      </w:r>
      <w:r w:rsidR="0080396E">
        <w:rPr>
          <w:noProof/>
        </w:rPr>
        <mc:AlternateContent>
          <mc:Choice Requires="wps">
            <w:drawing>
              <wp:anchor distT="0" distB="0" distL="114300" distR="114300" simplePos="0" relativeHeight="251685888" behindDoc="0" locked="0" layoutInCell="1" allowOverlap="1" wp14:anchorId="136C60F1" wp14:editId="17447B83">
                <wp:simplePos x="0" y="0"/>
                <wp:positionH relativeFrom="column">
                  <wp:posOffset>1137920</wp:posOffset>
                </wp:positionH>
                <wp:positionV relativeFrom="paragraph">
                  <wp:posOffset>163830</wp:posOffset>
                </wp:positionV>
                <wp:extent cx="0" cy="360680"/>
                <wp:effectExtent l="76200" t="0" r="76200" b="58420"/>
                <wp:wrapNone/>
                <wp:docPr id="21" name="Straight Arrow Connector 21"/>
                <wp:cNvGraphicFramePr/>
                <a:graphic xmlns:a="http://schemas.openxmlformats.org/drawingml/2006/main">
                  <a:graphicData uri="http://schemas.microsoft.com/office/word/2010/wordprocessingShape">
                    <wps:wsp>
                      <wps:cNvCnPr/>
                      <wps:spPr>
                        <a:xfrm>
                          <a:off x="0" y="0"/>
                          <a:ext cx="0" cy="3606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2037263" id="Straight Arrow Connector 21" o:spid="_x0000_s1026" type="#_x0000_t32" style="position:absolute;margin-left:89.6pt;margin-top:12.9pt;width:0;height:28.4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" strokecolor="black [3040]">
                <v:stroke endarrow="block"/>
              </v:shape>
            </w:pict>
          </mc:Fallback>
        </mc:AlternateContent>
      </w:r>
    </w:p>
    <w:p w14:paraId="4D95CE1D" w14:textId="32276420" w:rsidR="001B57CB" w:rsidRDefault="001B57CB">
      <w:pPr>
        <w:spacing w:after="200" w:line="276" w:lineRule="auto"/>
      </w:pPr>
      <w:r>
        <w:rPr>
          <w:noProof/>
        </w:rPr>
        <mc:AlternateContent>
          <mc:Choice Requires="wps">
            <w:drawing>
              <wp:anchor distT="45720" distB="45720" distL="114300" distR="114300" simplePos="0" relativeHeight="251669504" behindDoc="0" locked="0" layoutInCell="1" allowOverlap="1" wp14:anchorId="62DA9534" wp14:editId="5A332D86">
                <wp:simplePos x="0" y="0"/>
                <wp:positionH relativeFrom="margin">
                  <wp:align>left</wp:align>
                </wp:positionH>
                <wp:positionV relativeFrom="paragraph">
                  <wp:posOffset>182880</wp:posOffset>
                </wp:positionV>
                <wp:extent cx="2360930" cy="1404620"/>
                <wp:effectExtent l="0" t="0" r="20320" b="2286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360A7F10" w14:textId="57DB0776" w:rsidR="001B57CB" w:rsidRDefault="001B57CB">
                            <w:r>
                              <w:t>Does the patient wish to enter TTCP?</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2DA9534" id="_x0000_s1037" type="#_x0000_t202" style="position:absolute;margin-left:0;margin-top:14.4pt;width:185.9pt;height:110.6pt;z-index:251669504;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">
                <v:textbox style="mso-fit-shape-to-text:t">
                  <w:txbxContent>
                    <w:p w14:paraId="360A7F10" w14:textId="57DB0776" w:rsidR="001B57CB" w:rsidRDefault="001B57CB">
                      <w:r>
                        <w:t>Does the patient wish to enter TTCP?</w:t>
                      </w:r>
                    </w:p>
                  </w:txbxContent>
                </v:textbox>
                <w10:wrap type="square" anchorx="margin"/>
              </v:shape>
            </w:pict>
          </mc:Fallback>
        </mc:AlternateContent>
      </w:r>
    </w:p>
    <w:p w14:paraId="0A7DBBAA" w14:textId="76CB1B93" w:rsidR="00100C68" w:rsidRDefault="0080396E">
      <w:pPr>
        <w:spacing w:after="200" w:line="276" w:lineRule="auto"/>
      </w:pPr>
      <w:r>
        <w:rPr>
          <w:noProof/>
        </w:rPr>
        <mc:AlternateContent>
          <mc:Choice Requires="wps">
            <w:drawing>
              <wp:anchor distT="0" distB="0" distL="114300" distR="114300" simplePos="0" relativeHeight="251686912" behindDoc="0" locked="0" layoutInCell="1" allowOverlap="1" wp14:anchorId="68EDC3DF" wp14:editId="3DA4526D">
                <wp:simplePos x="0" y="0"/>
                <wp:positionH relativeFrom="column">
                  <wp:posOffset>1137920</wp:posOffset>
                </wp:positionH>
                <wp:positionV relativeFrom="paragraph">
                  <wp:posOffset>314960</wp:posOffset>
                </wp:positionV>
                <wp:extent cx="5080" cy="546735"/>
                <wp:effectExtent l="76200" t="0" r="71120" b="62865"/>
                <wp:wrapNone/>
                <wp:docPr id="22" name="Straight Arrow Connector 22"/>
                <wp:cNvGraphicFramePr/>
                <a:graphic xmlns:a="http://schemas.openxmlformats.org/drawingml/2006/main">
                  <a:graphicData uri="http://schemas.microsoft.com/office/word/2010/wordprocessingShape">
                    <wps:wsp>
                      <wps:cNvCnPr/>
                      <wps:spPr>
                        <a:xfrm>
                          <a:off x="0" y="0"/>
                          <a:ext cx="5080" cy="54673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197AA42" id="Straight Arrow Connector 22" o:spid="_x0000_s1026" type="#_x0000_t32" style="position:absolute;margin-left:89.6pt;margin-top:24.8pt;width:.4pt;height:43.05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" strokecolor="black [3040]">
                <v:stroke endarrow="block"/>
              </v:shape>
            </w:pict>
          </mc:Fallback>
        </mc:AlternateContent>
      </w:r>
    </w:p>
    <w:p w14:paraId="34FEF746" w14:textId="1920EF0B" w:rsidR="00100C68" w:rsidRDefault="00714D78">
      <w:pPr>
        <w:spacing w:after="200" w:line="276" w:lineRule="auto"/>
      </w:pPr>
      <w:r w:rsidRPr="002959C8">
        <w:rPr>
          <w:rFonts w:cs="Arial"/>
          <w:b/>
          <w:noProof/>
          <w:szCs w:val="24"/>
        </w:rPr>
        <mc:AlternateContent>
          <mc:Choice Requires="wps">
            <w:drawing>
              <wp:anchor distT="45720" distB="45720" distL="114300" distR="114300" simplePos="0" relativeHeight="251705344" behindDoc="0" locked="0" layoutInCell="1" allowOverlap="1" wp14:anchorId="252DCC7F" wp14:editId="229A97DE">
                <wp:simplePos x="0" y="0"/>
                <wp:positionH relativeFrom="column">
                  <wp:posOffset>646430</wp:posOffset>
                </wp:positionH>
                <wp:positionV relativeFrom="paragraph">
                  <wp:posOffset>54610</wp:posOffset>
                </wp:positionV>
                <wp:extent cx="419100" cy="285750"/>
                <wp:effectExtent l="0" t="0" r="0" b="0"/>
                <wp:wrapSquare wrapText="bothSides"/>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85750"/>
                        </a:xfrm>
                        <a:prstGeom prst="rect">
                          <a:avLst/>
                        </a:prstGeom>
                        <a:solidFill>
                          <a:srgbClr val="FFFFFF"/>
                        </a:solidFill>
                        <a:ln w="9525">
                          <a:noFill/>
                          <a:miter lim="800000"/>
                          <a:headEnd/>
                          <a:tailEnd/>
                        </a:ln>
                      </wps:spPr>
                      <wps:txbx>
                        <w:txbxContent>
                          <w:p w14:paraId="2716605C" w14:textId="77777777" w:rsidR="00714D78" w:rsidRDefault="00714D78" w:rsidP="00714D78">
                            <w: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2DCC7F" id="_x0000_s1038" type="#_x0000_t202" style="position:absolute;margin-left:50.9pt;margin-top:4.3pt;width:33pt;height:22.5pt;z-index:251705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" stroked="f">
                <v:textbox>
                  <w:txbxContent>
                    <w:p w14:paraId="2716605C" w14:textId="77777777" w:rsidR="00714D78" w:rsidRDefault="00714D78" w:rsidP="00714D78">
                      <w:r>
                        <w:t>Yes</w:t>
                      </w:r>
                    </w:p>
                  </w:txbxContent>
                </v:textbox>
                <w10:wrap type="square"/>
              </v:shape>
            </w:pict>
          </mc:Fallback>
        </mc:AlternateContent>
      </w:r>
    </w:p>
    <w:p w14:paraId="079C4846" w14:textId="288889F3" w:rsidR="001B57CB" w:rsidRDefault="00AB1108">
      <w:pPr>
        <w:spacing w:after="200" w:line="276" w:lineRule="auto"/>
      </w:pPr>
      <w:r>
        <w:rPr>
          <w:noProof/>
        </w:rPr>
        <mc:AlternateContent>
          <mc:Choice Requires="wps">
            <w:drawing>
              <wp:anchor distT="45720" distB="45720" distL="114300" distR="114300" simplePos="0" relativeHeight="251675648" behindDoc="0" locked="0" layoutInCell="1" allowOverlap="1" wp14:anchorId="34317F18" wp14:editId="5DCCE665">
                <wp:simplePos x="0" y="0"/>
                <wp:positionH relativeFrom="margin">
                  <wp:align>left</wp:align>
                </wp:positionH>
                <wp:positionV relativeFrom="paragraph">
                  <wp:posOffset>182880</wp:posOffset>
                </wp:positionV>
                <wp:extent cx="2360930" cy="1404620"/>
                <wp:effectExtent l="0" t="0" r="20320" b="2286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60A7DB49" w14:textId="6249054D" w:rsidR="00AB1108" w:rsidRDefault="00AB1108">
                            <w:r>
                              <w:t>Was the patient on TTCP when they presented to hospital?</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4317F18" id="_x0000_s1039" type="#_x0000_t202" style="position:absolute;margin-left:0;margin-top:14.4pt;width:185.9pt;height:110.6pt;z-index:251675648;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">
                <v:textbox style="mso-fit-shape-to-text:t">
                  <w:txbxContent>
                    <w:p w14:paraId="60A7DB49" w14:textId="6249054D" w:rsidR="00AB1108" w:rsidRDefault="00AB1108">
                      <w:r>
                        <w:t>Was the patient on TTCP when they presented to hospital?</w:t>
                      </w:r>
                    </w:p>
                  </w:txbxContent>
                </v:textbox>
                <w10:wrap type="square" anchorx="margin"/>
              </v:shape>
            </w:pict>
          </mc:Fallback>
        </mc:AlternateContent>
      </w:r>
    </w:p>
    <w:p w14:paraId="3AC427FC" w14:textId="594B9CCB" w:rsidR="001B57CB" w:rsidRDefault="00A9650C">
      <w:pPr>
        <w:spacing w:after="200" w:line="276" w:lineRule="auto"/>
      </w:pPr>
      <w:r>
        <w:rPr>
          <w:noProof/>
        </w:rPr>
        <mc:AlternateContent>
          <mc:Choice Requires="wps">
            <w:drawing>
              <wp:anchor distT="45720" distB="45720" distL="114300" distR="114300" simplePos="0" relativeHeight="251699200" behindDoc="0" locked="0" layoutInCell="1" allowOverlap="1" wp14:anchorId="22C2B54C" wp14:editId="26BDB63B">
                <wp:simplePos x="0" y="0"/>
                <wp:positionH relativeFrom="column">
                  <wp:posOffset>2995295</wp:posOffset>
                </wp:positionH>
                <wp:positionV relativeFrom="paragraph">
                  <wp:posOffset>81915</wp:posOffset>
                </wp:positionV>
                <wp:extent cx="371475" cy="1404620"/>
                <wp:effectExtent l="0" t="0" r="9525" b="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1404620"/>
                        </a:xfrm>
                        <a:prstGeom prst="rect">
                          <a:avLst/>
                        </a:prstGeom>
                        <a:solidFill>
                          <a:srgbClr val="FFFFFF"/>
                        </a:solidFill>
                        <a:ln w="9525">
                          <a:noFill/>
                          <a:miter lim="800000"/>
                          <a:headEnd/>
                          <a:tailEnd/>
                        </a:ln>
                      </wps:spPr>
                      <wps:txbx>
                        <w:txbxContent>
                          <w:p w14:paraId="12141158" w14:textId="427EDFE6" w:rsidR="002959C8" w:rsidRDefault="002959C8">
                            <w:r>
                              <w:t>No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C2B54C" id="_x0000_s1040" type="#_x0000_t202" style="position:absolute;margin-left:235.85pt;margin-top:6.45pt;width:29.25pt;height:110.6pt;z-index:2516992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" stroked="f">
                <v:textbox style="mso-fit-shape-to-text:t">
                  <w:txbxContent>
                    <w:p w14:paraId="12141158" w14:textId="427EDFE6" w:rsidR="002959C8" w:rsidRDefault="002959C8">
                      <w:r>
                        <w:t>No</w:t>
                      </w:r>
                    </w:p>
                  </w:txbxContent>
                </v:textbox>
                <w10:wrap type="square"/>
              </v:shape>
            </w:pict>
          </mc:Fallback>
        </mc:AlternateContent>
      </w:r>
      <w:r w:rsidR="00857173">
        <w:rPr>
          <w:noProof/>
        </w:rPr>
        <mc:AlternateContent>
          <mc:Choice Requires="wps">
            <w:drawing>
              <wp:anchor distT="0" distB="0" distL="114300" distR="114300" simplePos="0" relativeHeight="251696128" behindDoc="0" locked="0" layoutInCell="1" allowOverlap="1" wp14:anchorId="6E6FB6D6" wp14:editId="00A84C48">
                <wp:simplePos x="0" y="0"/>
                <wp:positionH relativeFrom="column">
                  <wp:posOffset>2292985</wp:posOffset>
                </wp:positionH>
                <wp:positionV relativeFrom="paragraph">
                  <wp:posOffset>200025</wp:posOffset>
                </wp:positionV>
                <wp:extent cx="1162050" cy="228600"/>
                <wp:effectExtent l="0" t="0" r="76200" b="95250"/>
                <wp:wrapNone/>
                <wp:docPr id="28" name="Connector: Elbow 28"/>
                <wp:cNvGraphicFramePr/>
                <a:graphic xmlns:a="http://schemas.openxmlformats.org/drawingml/2006/main">
                  <a:graphicData uri="http://schemas.microsoft.com/office/word/2010/wordprocessingShape">
                    <wps:wsp>
                      <wps:cNvCnPr/>
                      <wps:spPr>
                        <a:xfrm>
                          <a:off x="0" y="0"/>
                          <a:ext cx="1162050" cy="228600"/>
                        </a:xfrm>
                        <a:prstGeom prst="bentConnector3">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C22DBCD" id="Connector: Elbow 28" o:spid="_x0000_s1026" type="#_x0000_t34" style="position:absolute;margin-left:180.55pt;margin-top:15.75pt;width:91.5pt;height:18pt;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" strokecolor="black [3040]">
                <v:stroke endarrow="block"/>
              </v:shape>
            </w:pict>
          </mc:Fallback>
        </mc:AlternateContent>
      </w:r>
      <w:r w:rsidR="00065CFD">
        <w:rPr>
          <w:noProof/>
        </w:rPr>
        <mc:AlternateContent>
          <mc:Choice Requires="wps">
            <w:drawing>
              <wp:anchor distT="0" distB="0" distL="114300" distR="114300" simplePos="0" relativeHeight="251694080" behindDoc="0" locked="0" layoutInCell="1" allowOverlap="1" wp14:anchorId="3E8F14DE" wp14:editId="4EEF0FA1">
                <wp:simplePos x="0" y="0"/>
                <wp:positionH relativeFrom="column">
                  <wp:posOffset>1137920</wp:posOffset>
                </wp:positionH>
                <wp:positionV relativeFrom="paragraph">
                  <wp:posOffset>316230</wp:posOffset>
                </wp:positionV>
                <wp:extent cx="5080" cy="422910"/>
                <wp:effectExtent l="76200" t="0" r="71120" b="53340"/>
                <wp:wrapNone/>
                <wp:docPr id="26" name="Straight Arrow Connector 26"/>
                <wp:cNvGraphicFramePr/>
                <a:graphic xmlns:a="http://schemas.openxmlformats.org/drawingml/2006/main">
                  <a:graphicData uri="http://schemas.microsoft.com/office/word/2010/wordprocessingShape">
                    <wps:wsp>
                      <wps:cNvCnPr/>
                      <wps:spPr>
                        <a:xfrm flipH="1">
                          <a:off x="0" y="0"/>
                          <a:ext cx="5080" cy="4229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E663A28" id="Straight Arrow Connector 26" o:spid="_x0000_s1026" type="#_x0000_t32" style="position:absolute;margin-left:89.6pt;margin-top:24.9pt;width:.4pt;height:33.3pt;flip:x;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" strokecolor="black [3040]">
                <v:stroke endarrow="block"/>
              </v:shape>
            </w:pict>
          </mc:Fallback>
        </mc:AlternateContent>
      </w:r>
      <w:r w:rsidR="003448F7">
        <w:rPr>
          <w:noProof/>
        </w:rPr>
        <mc:AlternateContent>
          <mc:Choice Requires="wps">
            <w:drawing>
              <wp:anchor distT="45720" distB="45720" distL="114300" distR="114300" simplePos="0" relativeHeight="251691008" behindDoc="0" locked="0" layoutInCell="1" allowOverlap="1" wp14:anchorId="6A3BE9F8" wp14:editId="0CC599C0">
                <wp:simplePos x="0" y="0"/>
                <wp:positionH relativeFrom="margin">
                  <wp:align>right</wp:align>
                </wp:positionH>
                <wp:positionV relativeFrom="paragraph">
                  <wp:posOffset>182880</wp:posOffset>
                </wp:positionV>
                <wp:extent cx="2360930" cy="1404620"/>
                <wp:effectExtent l="0" t="0" r="20320" b="2286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6C89F4BD" w14:textId="63807CE5" w:rsidR="003448F7" w:rsidRDefault="003448F7">
                            <w:r>
                              <w:t xml:space="preserve">Refer to TTCP Liaison Officer for assessment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A3BE9F8" id="_x0000_s1041" type="#_x0000_t202" style="position:absolute;margin-left:134.7pt;margin-top:14.4pt;width:185.9pt;height:110.6pt;z-index:251691008;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">
                <v:textbox style="mso-fit-shape-to-text:t">
                  <w:txbxContent>
                    <w:p w14:paraId="6C89F4BD" w14:textId="63807CE5" w:rsidR="003448F7" w:rsidRDefault="003448F7">
                      <w:r>
                        <w:t xml:space="preserve">Refer to TTCP Liaison Officer for assessment </w:t>
                      </w:r>
                    </w:p>
                  </w:txbxContent>
                </v:textbox>
                <w10:wrap type="square" anchorx="margin"/>
              </v:shape>
            </w:pict>
          </mc:Fallback>
        </mc:AlternateContent>
      </w:r>
    </w:p>
    <w:p w14:paraId="28C4A996" w14:textId="24130D73" w:rsidR="00B868BB" w:rsidRDefault="00857173">
      <w:pPr>
        <w:spacing w:after="200" w:line="276" w:lineRule="auto"/>
      </w:pPr>
      <w:r>
        <w:rPr>
          <w:noProof/>
        </w:rPr>
        <mc:AlternateContent>
          <mc:Choice Requires="wps">
            <w:drawing>
              <wp:anchor distT="0" distB="0" distL="114300" distR="114300" simplePos="0" relativeHeight="251697152" behindDoc="0" locked="0" layoutInCell="1" allowOverlap="1" wp14:anchorId="389F5306" wp14:editId="5F0D123E">
                <wp:simplePos x="0" y="0"/>
                <wp:positionH relativeFrom="column">
                  <wp:posOffset>2290445</wp:posOffset>
                </wp:positionH>
                <wp:positionV relativeFrom="paragraph">
                  <wp:posOffset>88900</wp:posOffset>
                </wp:positionV>
                <wp:extent cx="1162050" cy="689610"/>
                <wp:effectExtent l="0" t="76200" r="0" b="34290"/>
                <wp:wrapNone/>
                <wp:docPr id="29" name="Connector: Elbow 29"/>
                <wp:cNvGraphicFramePr/>
                <a:graphic xmlns:a="http://schemas.openxmlformats.org/drawingml/2006/main">
                  <a:graphicData uri="http://schemas.microsoft.com/office/word/2010/wordprocessingShape">
                    <wps:wsp>
                      <wps:cNvCnPr/>
                      <wps:spPr>
                        <a:xfrm flipV="1">
                          <a:off x="0" y="0"/>
                          <a:ext cx="1162050" cy="689610"/>
                        </a:xfrm>
                        <a:prstGeom prst="bentConnector3">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E76D546" id="Connector: Elbow 29" o:spid="_x0000_s1026" type="#_x0000_t34" style="position:absolute;margin-left:180.35pt;margin-top:7pt;width:91.5pt;height:54.3pt;flip: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" strokecolor="black [3040]">
                <v:stroke endarrow="block"/>
              </v:shape>
            </w:pict>
          </mc:Fallback>
        </mc:AlternateContent>
      </w:r>
      <w:r w:rsidR="00F7176F" w:rsidRPr="002959C8">
        <w:rPr>
          <w:rFonts w:cs="Arial"/>
          <w:b/>
          <w:noProof/>
          <w:szCs w:val="24"/>
        </w:rPr>
        <mc:AlternateContent>
          <mc:Choice Requires="wps">
            <w:drawing>
              <wp:anchor distT="45720" distB="45720" distL="114300" distR="114300" simplePos="0" relativeHeight="251703296" behindDoc="0" locked="0" layoutInCell="1" allowOverlap="1" wp14:anchorId="7FC36267" wp14:editId="2AB4C897">
                <wp:simplePos x="0" y="0"/>
                <wp:positionH relativeFrom="column">
                  <wp:posOffset>642620</wp:posOffset>
                </wp:positionH>
                <wp:positionV relativeFrom="paragraph">
                  <wp:posOffset>27940</wp:posOffset>
                </wp:positionV>
                <wp:extent cx="457200" cy="285750"/>
                <wp:effectExtent l="0" t="0" r="0" b="0"/>
                <wp:wrapSquare wrapText="bothSides"/>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57200" cy="285750"/>
                        </a:xfrm>
                        <a:prstGeom prst="rect">
                          <a:avLst/>
                        </a:prstGeom>
                        <a:solidFill>
                          <a:srgbClr val="FFFFFF"/>
                        </a:solidFill>
                        <a:ln w="9525">
                          <a:noFill/>
                          <a:miter lim="800000"/>
                          <a:headEnd/>
                          <a:tailEnd/>
                        </a:ln>
                      </wps:spPr>
                      <wps:txbx>
                        <w:txbxContent>
                          <w:p w14:paraId="5BD32E68" w14:textId="77777777" w:rsidR="003F4B3E" w:rsidRDefault="003F4B3E" w:rsidP="003F4B3E">
                            <w: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C36267" id="_x0000_s1042" type="#_x0000_t202" style="position:absolute;margin-left:50.6pt;margin-top:2.2pt;width:36pt;height:22.5pt;flip:x;z-index:251703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" stroked="f">
                <v:textbox>
                  <w:txbxContent>
                    <w:p w14:paraId="5BD32E68" w14:textId="77777777" w:rsidR="003F4B3E" w:rsidRDefault="003F4B3E" w:rsidP="003F4B3E">
                      <w:r>
                        <w:t>Yes</w:t>
                      </w:r>
                    </w:p>
                  </w:txbxContent>
                </v:textbox>
                <w10:wrap type="square"/>
              </v:shape>
            </w:pict>
          </mc:Fallback>
        </mc:AlternateContent>
      </w:r>
    </w:p>
    <w:p w14:paraId="7EEE0B0C" w14:textId="5DB03D83" w:rsidR="00B868BB" w:rsidRDefault="00B868BB">
      <w:pPr>
        <w:spacing w:after="200" w:line="276" w:lineRule="auto"/>
      </w:pPr>
      <w:r>
        <w:rPr>
          <w:noProof/>
        </w:rPr>
        <mc:AlternateContent>
          <mc:Choice Requires="wps">
            <w:drawing>
              <wp:anchor distT="45720" distB="45720" distL="114300" distR="114300" simplePos="0" relativeHeight="251693056" behindDoc="0" locked="0" layoutInCell="1" allowOverlap="1" wp14:anchorId="4D34B7C3" wp14:editId="68B48EFA">
                <wp:simplePos x="0" y="0"/>
                <wp:positionH relativeFrom="margin">
                  <wp:align>left</wp:align>
                </wp:positionH>
                <wp:positionV relativeFrom="paragraph">
                  <wp:posOffset>61595</wp:posOffset>
                </wp:positionV>
                <wp:extent cx="2360930" cy="689610"/>
                <wp:effectExtent l="0" t="0" r="20320" b="1524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689610"/>
                        </a:xfrm>
                        <a:prstGeom prst="rect">
                          <a:avLst/>
                        </a:prstGeom>
                        <a:solidFill>
                          <a:srgbClr val="FFFFFF"/>
                        </a:solidFill>
                        <a:ln w="9525">
                          <a:solidFill>
                            <a:srgbClr val="000000"/>
                          </a:solidFill>
                          <a:miter lim="800000"/>
                          <a:headEnd/>
                          <a:tailEnd/>
                        </a:ln>
                      </wps:spPr>
                      <wps:txbx>
                        <w:txbxContent>
                          <w:p w14:paraId="3BD5F8CB" w14:textId="1AF3FE6D" w:rsidR="00B868BB" w:rsidRDefault="00B868BB">
                            <w:r>
                              <w:t>Will the patient discharge home within 7 days of hospital admission?</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4D34B7C3" id="_x0000_s1043" type="#_x0000_t202" style="position:absolute;margin-left:0;margin-top:4.85pt;width:185.9pt;height:54.3pt;z-index:251693056;visibility:visible;mso-wrap-style:square;mso-width-percent:400;mso-height-percent:0;mso-wrap-distance-left:9pt;mso-wrap-distance-top:3.6pt;mso-wrap-distance-right:9pt;mso-wrap-distance-bottom:3.6pt;mso-position-horizontal:lef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">
                <v:textbox>
                  <w:txbxContent>
                    <w:p w14:paraId="3BD5F8CB" w14:textId="1AF3FE6D" w:rsidR="00B868BB" w:rsidRDefault="00B868BB">
                      <w:r>
                        <w:t>Will the patient discharge home within 7 days of hospital admission?</w:t>
                      </w:r>
                    </w:p>
                  </w:txbxContent>
                </v:textbox>
                <w10:wrap type="square" anchorx="margin"/>
              </v:shape>
            </w:pict>
          </mc:Fallback>
        </mc:AlternateContent>
      </w:r>
    </w:p>
    <w:p w14:paraId="3F121693" w14:textId="18E89747" w:rsidR="00B868BB" w:rsidRDefault="00B868BB">
      <w:pPr>
        <w:spacing w:after="200" w:line="276" w:lineRule="auto"/>
      </w:pPr>
    </w:p>
    <w:p w14:paraId="43D89842" w14:textId="01B13B1C" w:rsidR="00DD6D86" w:rsidRDefault="002959C8">
      <w:pPr>
        <w:spacing w:after="200" w:line="276" w:lineRule="auto"/>
        <w:rPr>
          <w:rFonts w:cs="Arial"/>
          <w:b/>
          <w:szCs w:val="24"/>
        </w:rPr>
      </w:pPr>
      <w:r w:rsidRPr="002959C8">
        <w:rPr>
          <w:rFonts w:cs="Arial"/>
          <w:b/>
          <w:noProof/>
          <w:szCs w:val="24"/>
        </w:rPr>
        <mc:AlternateContent>
          <mc:Choice Requires="wps">
            <w:drawing>
              <wp:anchor distT="45720" distB="45720" distL="114300" distR="114300" simplePos="0" relativeHeight="251701248" behindDoc="0" locked="0" layoutInCell="1" allowOverlap="1" wp14:anchorId="3ADA6098" wp14:editId="31A201A7">
                <wp:simplePos x="0" y="0"/>
                <wp:positionH relativeFrom="column">
                  <wp:posOffset>680720</wp:posOffset>
                </wp:positionH>
                <wp:positionV relativeFrom="paragraph">
                  <wp:posOffset>146685</wp:posOffset>
                </wp:positionV>
                <wp:extent cx="419100" cy="285750"/>
                <wp:effectExtent l="0" t="0" r="0" b="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85750"/>
                        </a:xfrm>
                        <a:prstGeom prst="rect">
                          <a:avLst/>
                        </a:prstGeom>
                        <a:solidFill>
                          <a:srgbClr val="FFFFFF"/>
                        </a:solidFill>
                        <a:ln w="9525">
                          <a:noFill/>
                          <a:miter lim="800000"/>
                          <a:headEnd/>
                          <a:tailEnd/>
                        </a:ln>
                      </wps:spPr>
                      <wps:txbx>
                        <w:txbxContent>
                          <w:p w14:paraId="137347A0" w14:textId="6F8D3213" w:rsidR="002959C8" w:rsidRDefault="002959C8">
                            <w: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DA6098" id="_x0000_s1044" type="#_x0000_t202" style="position:absolute;margin-left:53.6pt;margin-top:11.55pt;width:33pt;height:22.5pt;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" stroked="f">
                <v:textbox>
                  <w:txbxContent>
                    <w:p w14:paraId="137347A0" w14:textId="6F8D3213" w:rsidR="002959C8" w:rsidRDefault="002959C8">
                      <w:r>
                        <w:t>Yes</w:t>
                      </w:r>
                    </w:p>
                  </w:txbxContent>
                </v:textbox>
                <w10:wrap type="square"/>
              </v:shape>
            </w:pict>
          </mc:Fallback>
        </mc:AlternateContent>
      </w:r>
      <w:r w:rsidR="00065CFD">
        <w:rPr>
          <w:rFonts w:cs="Arial"/>
          <w:b/>
          <w:noProof/>
          <w:szCs w:val="24"/>
        </w:rPr>
        <mc:AlternateContent>
          <mc:Choice Requires="wps">
            <w:drawing>
              <wp:anchor distT="0" distB="0" distL="114300" distR="114300" simplePos="0" relativeHeight="251695104" behindDoc="0" locked="0" layoutInCell="1" allowOverlap="1" wp14:anchorId="1C7258F8" wp14:editId="2296D011">
                <wp:simplePos x="0" y="0"/>
                <wp:positionH relativeFrom="column">
                  <wp:posOffset>1137920</wp:posOffset>
                </wp:positionH>
                <wp:positionV relativeFrom="paragraph">
                  <wp:posOffset>65405</wp:posOffset>
                </wp:positionV>
                <wp:extent cx="0" cy="462915"/>
                <wp:effectExtent l="76200" t="0" r="57150" b="51435"/>
                <wp:wrapNone/>
                <wp:docPr id="27" name="Straight Arrow Connector 27"/>
                <wp:cNvGraphicFramePr/>
                <a:graphic xmlns:a="http://schemas.openxmlformats.org/drawingml/2006/main">
                  <a:graphicData uri="http://schemas.microsoft.com/office/word/2010/wordprocessingShape">
                    <wps:wsp>
                      <wps:cNvCnPr/>
                      <wps:spPr>
                        <a:xfrm>
                          <a:off x="0" y="0"/>
                          <a:ext cx="0" cy="46291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68B403F" id="Straight Arrow Connector 27" o:spid="_x0000_s1026" type="#_x0000_t32" style="position:absolute;margin-left:89.6pt;margin-top:5.15pt;width:0;height:36.45pt;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" strokecolor="black [3040]">
                <v:stroke endarrow="block"/>
              </v:shape>
            </w:pict>
          </mc:Fallback>
        </mc:AlternateContent>
      </w:r>
    </w:p>
    <w:p w14:paraId="0755739A" w14:textId="0496938F" w:rsidR="00BD7C9A" w:rsidRDefault="001B57CB">
      <w:pPr>
        <w:spacing w:after="200" w:line="276" w:lineRule="auto"/>
        <w:rPr>
          <w:rFonts w:cs="Arial"/>
          <w:b/>
          <w:szCs w:val="24"/>
          <w:highlight w:val="yellow"/>
        </w:rPr>
      </w:pPr>
      <w:r>
        <w:rPr>
          <w:noProof/>
        </w:rPr>
        <mc:AlternateContent>
          <mc:Choice Requires="wps">
            <w:drawing>
              <wp:anchor distT="45720" distB="45720" distL="114300" distR="114300" simplePos="0" relativeHeight="251659264" behindDoc="0" locked="0" layoutInCell="1" allowOverlap="1" wp14:anchorId="599EE46C" wp14:editId="787E0FAA">
                <wp:simplePos x="0" y="0"/>
                <wp:positionH relativeFrom="margin">
                  <wp:align>left</wp:align>
                </wp:positionH>
                <wp:positionV relativeFrom="paragraph">
                  <wp:posOffset>182880</wp:posOffset>
                </wp:positionV>
                <wp:extent cx="2360930" cy="1404620"/>
                <wp:effectExtent l="0" t="0" r="20320" b="1841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167B02EC" w14:textId="369E0BC6" w:rsidR="001B57CB" w:rsidRDefault="00B868BB" w:rsidP="001B57CB">
                            <w:pPr>
                              <w:jc w:val="center"/>
                            </w:pPr>
                            <w:r>
                              <w:t xml:space="preserve">Check with TTCP </w:t>
                            </w:r>
                            <w:r w:rsidR="001304A7">
                              <w:t>Liaison Officer</w:t>
                            </w:r>
                            <w:r>
                              <w:t xml:space="preserve"> if client is eligible to return to TTCP</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99EE46C" id="_x0000_s1045" type="#_x0000_t202" style="position:absolute;margin-left:0;margin-top:14.4pt;width:185.9pt;height:110.6pt;z-index:251659264;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">
                <v:textbox style="mso-fit-shape-to-text:t">
                  <w:txbxContent>
                    <w:p w14:paraId="167B02EC" w14:textId="369E0BC6" w:rsidR="001B57CB" w:rsidRDefault="00B868BB" w:rsidP="001B57CB">
                      <w:pPr>
                        <w:jc w:val="center"/>
                      </w:pPr>
                      <w:r>
                        <w:t xml:space="preserve">Check with TTCP </w:t>
                      </w:r>
                      <w:r w:rsidR="001304A7">
                        <w:t>Liaison Officer</w:t>
                      </w:r>
                      <w:r>
                        <w:t xml:space="preserve"> if client is eligible to return to TTCP</w:t>
                      </w:r>
                    </w:p>
                  </w:txbxContent>
                </v:textbox>
                <w10:wrap type="square" anchorx="margin"/>
              </v:shape>
            </w:pict>
          </mc:Fallback>
        </mc:AlternateContent>
      </w:r>
      <w:r w:rsidR="00BD7C9A">
        <w:rPr>
          <w:rFonts w:cs="Arial"/>
          <w:b/>
          <w:szCs w:val="24"/>
          <w:highlight w:val="yellow"/>
        </w:rPr>
        <w:br w:type="page"/>
      </w:r>
    </w:p>
    <w:p w14:paraId="46FB2CD8" w14:textId="3404B0DE" w:rsidR="00BB3AC5" w:rsidRPr="001629DB" w:rsidRDefault="00BB3AC5" w:rsidP="00BB3AC5">
      <w:pPr>
        <w:pStyle w:val="Heading2"/>
      </w:pPr>
      <w:bookmarkStart w:id="40" w:name="_Toc93669635"/>
      <w:r w:rsidRPr="001629DB">
        <w:lastRenderedPageBreak/>
        <w:t xml:space="preserve">Attachment 2: </w:t>
      </w:r>
      <w:r w:rsidR="00665A67">
        <w:t>Contact details for</w:t>
      </w:r>
      <w:r w:rsidRPr="001629DB">
        <w:t xml:space="preserve"> TTCP </w:t>
      </w:r>
      <w:r w:rsidR="00665A67">
        <w:t>Referrals and Admission</w:t>
      </w:r>
      <w:bookmarkEnd w:id="40"/>
    </w:p>
    <w:p w14:paraId="2FFD6712" w14:textId="77777777" w:rsidR="00BB3AC5" w:rsidRDefault="00BB3AC5" w:rsidP="00183D1A">
      <w:pPr>
        <w:pStyle w:val="Heading2"/>
      </w:pPr>
    </w:p>
    <w:p w14:paraId="5825D175" w14:textId="77777777" w:rsidR="00BB3AC5" w:rsidRDefault="00BB3AC5" w:rsidP="007F15F4"/>
    <w:tbl>
      <w:tblPr>
        <w:tblStyle w:val="TableGrid"/>
        <w:tblW w:w="0" w:type="auto"/>
        <w:tblLook w:val="04A0" w:firstRow="1" w:lastRow="0" w:firstColumn="1" w:lastColumn="0" w:noHBand="0" w:noVBand="1"/>
      </w:tblPr>
      <w:tblGrid>
        <w:gridCol w:w="3633"/>
        <w:gridCol w:w="1541"/>
        <w:gridCol w:w="1244"/>
        <w:gridCol w:w="1924"/>
      </w:tblGrid>
      <w:tr w:rsidR="00A415E1" w:rsidRPr="007F15F4" w14:paraId="670407A2" w14:textId="77777777" w:rsidTr="00226FEC">
        <w:trPr>
          <w:trHeight w:val="465"/>
        </w:trPr>
        <w:tc>
          <w:tcPr>
            <w:tcW w:w="0" w:type="auto"/>
            <w:noWrap/>
            <w:hideMark/>
          </w:tcPr>
          <w:p w14:paraId="0F41793B" w14:textId="77777777" w:rsidR="00A415E1" w:rsidRPr="007F15F4" w:rsidRDefault="00A415E1" w:rsidP="007F15F4">
            <w:pPr>
              <w:rPr>
                <w:b/>
                <w:bCs/>
              </w:rPr>
            </w:pPr>
            <w:r w:rsidRPr="007F15F4">
              <w:rPr>
                <w:b/>
                <w:bCs/>
              </w:rPr>
              <w:t>TTCP</w:t>
            </w:r>
          </w:p>
        </w:tc>
        <w:tc>
          <w:tcPr>
            <w:tcW w:w="0" w:type="auto"/>
            <w:noWrap/>
            <w:hideMark/>
          </w:tcPr>
          <w:p w14:paraId="3B308B58" w14:textId="77777777" w:rsidR="00A415E1" w:rsidRPr="007F15F4" w:rsidRDefault="00A415E1" w:rsidP="007F15F4">
            <w:pPr>
              <w:rPr>
                <w:b/>
                <w:bCs/>
              </w:rPr>
            </w:pPr>
            <w:r w:rsidRPr="007F15F4">
              <w:rPr>
                <w:b/>
                <w:bCs/>
              </w:rPr>
              <w:t>Phone</w:t>
            </w:r>
          </w:p>
        </w:tc>
        <w:tc>
          <w:tcPr>
            <w:tcW w:w="0" w:type="auto"/>
            <w:noWrap/>
            <w:hideMark/>
          </w:tcPr>
          <w:p w14:paraId="5593A04B" w14:textId="77777777" w:rsidR="00A415E1" w:rsidRPr="007F15F4" w:rsidRDefault="00A415E1" w:rsidP="007F15F4">
            <w:pPr>
              <w:rPr>
                <w:b/>
                <w:bCs/>
              </w:rPr>
            </w:pPr>
            <w:r w:rsidRPr="007F15F4">
              <w:rPr>
                <w:b/>
                <w:bCs/>
              </w:rPr>
              <w:t>Fax</w:t>
            </w:r>
          </w:p>
        </w:tc>
        <w:tc>
          <w:tcPr>
            <w:tcW w:w="0" w:type="auto"/>
            <w:noWrap/>
            <w:hideMark/>
          </w:tcPr>
          <w:p w14:paraId="153D2D6A" w14:textId="77777777" w:rsidR="00A415E1" w:rsidRPr="007F15F4" w:rsidRDefault="00A415E1" w:rsidP="007F15F4">
            <w:pPr>
              <w:rPr>
                <w:b/>
                <w:bCs/>
              </w:rPr>
            </w:pPr>
            <w:r w:rsidRPr="007F15F4">
              <w:rPr>
                <w:b/>
                <w:bCs/>
              </w:rPr>
              <w:t>Email</w:t>
            </w:r>
          </w:p>
        </w:tc>
      </w:tr>
      <w:tr w:rsidR="00A415E1" w:rsidRPr="00226FEC" w14:paraId="72280464" w14:textId="77777777" w:rsidTr="00226FEC">
        <w:trPr>
          <w:trHeight w:val="495"/>
        </w:trPr>
        <w:tc>
          <w:tcPr>
            <w:tcW w:w="0" w:type="auto"/>
            <w:noWrap/>
            <w:hideMark/>
          </w:tcPr>
          <w:p w14:paraId="20A5C0AC" w14:textId="54170BBE" w:rsidR="00A415E1" w:rsidRPr="00226FEC" w:rsidRDefault="00A415E1" w:rsidP="007F15F4">
            <w:pPr>
              <w:rPr>
                <w:b/>
                <w:bCs/>
              </w:rPr>
            </w:pPr>
            <w:r w:rsidRPr="00226FEC">
              <w:t xml:space="preserve">TTCP </w:t>
            </w:r>
            <w:r>
              <w:t>Allied Health Office</w:t>
            </w:r>
          </w:p>
        </w:tc>
        <w:tc>
          <w:tcPr>
            <w:tcW w:w="0" w:type="auto"/>
            <w:hideMark/>
          </w:tcPr>
          <w:p w14:paraId="72BCD93B" w14:textId="77777777" w:rsidR="00A415E1" w:rsidRPr="00226FEC" w:rsidRDefault="00A415E1" w:rsidP="007F15F4">
            <w:pPr>
              <w:rPr>
                <w:b/>
                <w:bCs/>
              </w:rPr>
            </w:pPr>
            <w:r w:rsidRPr="00226FEC">
              <w:t>5124 0065</w:t>
            </w:r>
          </w:p>
        </w:tc>
        <w:tc>
          <w:tcPr>
            <w:tcW w:w="0" w:type="auto"/>
            <w:noWrap/>
            <w:hideMark/>
          </w:tcPr>
          <w:p w14:paraId="16354086" w14:textId="77777777" w:rsidR="00A415E1" w:rsidRPr="00226FEC" w:rsidRDefault="00A415E1" w:rsidP="007F15F4">
            <w:pPr>
              <w:rPr>
                <w:b/>
                <w:bCs/>
              </w:rPr>
            </w:pPr>
            <w:r w:rsidRPr="00226FEC">
              <w:t>5124 0151</w:t>
            </w:r>
          </w:p>
        </w:tc>
        <w:tc>
          <w:tcPr>
            <w:tcW w:w="0" w:type="auto"/>
            <w:noWrap/>
            <w:hideMark/>
          </w:tcPr>
          <w:p w14:paraId="5527C7C7" w14:textId="77777777" w:rsidR="00A415E1" w:rsidRPr="00226FEC" w:rsidRDefault="00E262CB" w:rsidP="007F15F4">
            <w:pPr>
              <w:rPr>
                <w:b/>
                <w:bCs/>
                <w:u w:val="single"/>
              </w:rPr>
            </w:pPr>
            <w:hyperlink r:id="rId12" w:history="1">
              <w:r w:rsidR="00A415E1" w:rsidRPr="00226FEC">
                <w:rPr>
                  <w:rStyle w:val="Hyperlink"/>
                  <w:rFonts w:cstheme="majorBidi"/>
                </w:rPr>
                <w:t xml:space="preserve">TTCP@act.gov.au </w:t>
              </w:r>
            </w:hyperlink>
          </w:p>
        </w:tc>
      </w:tr>
      <w:tr w:rsidR="00A415E1" w:rsidRPr="00226FEC" w14:paraId="228C3C2F" w14:textId="77777777" w:rsidTr="000E6277">
        <w:trPr>
          <w:trHeight w:val="495"/>
        </w:trPr>
        <w:tc>
          <w:tcPr>
            <w:tcW w:w="0" w:type="auto"/>
            <w:noWrap/>
            <w:hideMark/>
          </w:tcPr>
          <w:p w14:paraId="49C2058C" w14:textId="48599861" w:rsidR="00A415E1" w:rsidRDefault="00A415E1" w:rsidP="007F15F4">
            <w:pPr>
              <w:rPr>
                <w:b/>
                <w:bCs/>
              </w:rPr>
            </w:pPr>
            <w:r w:rsidRPr="00226FEC">
              <w:t xml:space="preserve">UCH </w:t>
            </w:r>
            <w:r>
              <w:t xml:space="preserve">&amp; </w:t>
            </w:r>
            <w:r w:rsidR="009A106A">
              <w:t>CPHB</w:t>
            </w:r>
            <w:r>
              <w:t xml:space="preserve"> </w:t>
            </w:r>
          </w:p>
          <w:p w14:paraId="3C6DF530" w14:textId="0D532513" w:rsidR="00A415E1" w:rsidRPr="00226FEC" w:rsidRDefault="00A415E1" w:rsidP="007F15F4">
            <w:pPr>
              <w:rPr>
                <w:b/>
                <w:bCs/>
              </w:rPr>
            </w:pPr>
            <w:r w:rsidRPr="00226FEC">
              <w:t>Liaison Officer</w:t>
            </w:r>
          </w:p>
        </w:tc>
        <w:tc>
          <w:tcPr>
            <w:tcW w:w="0" w:type="auto"/>
            <w:hideMark/>
          </w:tcPr>
          <w:p w14:paraId="560413CB" w14:textId="501DA16C" w:rsidR="00A415E1" w:rsidRPr="00226FEC" w:rsidRDefault="00A415E1" w:rsidP="007F15F4">
            <w:pPr>
              <w:rPr>
                <w:b/>
                <w:bCs/>
              </w:rPr>
            </w:pPr>
            <w:r w:rsidRPr="00226FEC">
              <w:t>0435 961 091</w:t>
            </w:r>
          </w:p>
        </w:tc>
        <w:tc>
          <w:tcPr>
            <w:tcW w:w="0" w:type="auto"/>
            <w:hideMark/>
          </w:tcPr>
          <w:p w14:paraId="1DE04D57" w14:textId="77777777" w:rsidR="00A415E1" w:rsidRPr="00226FEC" w:rsidRDefault="00A415E1" w:rsidP="007F15F4">
            <w:pPr>
              <w:rPr>
                <w:b/>
                <w:bCs/>
              </w:rPr>
            </w:pPr>
            <w:r w:rsidRPr="00226FEC">
              <w:t> </w:t>
            </w:r>
          </w:p>
        </w:tc>
        <w:tc>
          <w:tcPr>
            <w:tcW w:w="0" w:type="auto"/>
            <w:noWrap/>
          </w:tcPr>
          <w:p w14:paraId="48168229" w14:textId="3050E76F" w:rsidR="00A415E1" w:rsidRPr="00226FEC" w:rsidRDefault="00A415E1" w:rsidP="007F15F4">
            <w:pPr>
              <w:rPr>
                <w:b/>
                <w:bCs/>
                <w:u w:val="single"/>
              </w:rPr>
            </w:pPr>
          </w:p>
        </w:tc>
      </w:tr>
      <w:tr w:rsidR="00A415E1" w:rsidRPr="00226FEC" w14:paraId="1E8CA045" w14:textId="77777777" w:rsidTr="000E6277">
        <w:trPr>
          <w:trHeight w:val="495"/>
        </w:trPr>
        <w:tc>
          <w:tcPr>
            <w:tcW w:w="0" w:type="auto"/>
            <w:hideMark/>
          </w:tcPr>
          <w:p w14:paraId="5B8F311D" w14:textId="77777777" w:rsidR="00A415E1" w:rsidRDefault="00A415E1" w:rsidP="007F15F4">
            <w:pPr>
              <w:rPr>
                <w:b/>
                <w:bCs/>
              </w:rPr>
            </w:pPr>
            <w:r>
              <w:t xml:space="preserve">TCH &amp; NCPH </w:t>
            </w:r>
          </w:p>
          <w:p w14:paraId="78ED9004" w14:textId="335B95D1" w:rsidR="00A415E1" w:rsidRPr="00226FEC" w:rsidRDefault="00A415E1" w:rsidP="007F15F4">
            <w:pPr>
              <w:rPr>
                <w:b/>
                <w:bCs/>
              </w:rPr>
            </w:pPr>
            <w:r w:rsidRPr="00226FEC">
              <w:t>Liaison Officer</w:t>
            </w:r>
          </w:p>
        </w:tc>
        <w:tc>
          <w:tcPr>
            <w:tcW w:w="0" w:type="auto"/>
            <w:hideMark/>
          </w:tcPr>
          <w:p w14:paraId="39E7A0AD" w14:textId="6999B21A" w:rsidR="00A415E1" w:rsidRPr="00226FEC" w:rsidRDefault="00A415E1" w:rsidP="007F15F4">
            <w:pPr>
              <w:rPr>
                <w:b/>
                <w:bCs/>
              </w:rPr>
            </w:pPr>
            <w:r w:rsidRPr="00226FEC">
              <w:t>0481 006 072</w:t>
            </w:r>
          </w:p>
        </w:tc>
        <w:tc>
          <w:tcPr>
            <w:tcW w:w="0" w:type="auto"/>
            <w:noWrap/>
            <w:hideMark/>
          </w:tcPr>
          <w:p w14:paraId="0F44FAA4" w14:textId="77777777" w:rsidR="00A415E1" w:rsidRPr="00226FEC" w:rsidRDefault="00A415E1" w:rsidP="007F15F4">
            <w:pPr>
              <w:rPr>
                <w:b/>
                <w:bCs/>
              </w:rPr>
            </w:pPr>
            <w:r w:rsidRPr="00226FEC">
              <w:t> </w:t>
            </w:r>
          </w:p>
        </w:tc>
        <w:tc>
          <w:tcPr>
            <w:tcW w:w="0" w:type="auto"/>
            <w:noWrap/>
          </w:tcPr>
          <w:p w14:paraId="7264C2A8" w14:textId="2ACB631E" w:rsidR="00A415E1" w:rsidRPr="00226FEC" w:rsidRDefault="00A415E1" w:rsidP="007F15F4">
            <w:pPr>
              <w:rPr>
                <w:b/>
                <w:bCs/>
                <w:u w:val="single"/>
              </w:rPr>
            </w:pPr>
          </w:p>
        </w:tc>
      </w:tr>
      <w:tr w:rsidR="00A415E1" w:rsidRPr="00226FEC" w14:paraId="7E59600C" w14:textId="77777777" w:rsidTr="00226FEC">
        <w:trPr>
          <w:trHeight w:val="465"/>
        </w:trPr>
        <w:tc>
          <w:tcPr>
            <w:tcW w:w="0" w:type="auto"/>
            <w:hideMark/>
          </w:tcPr>
          <w:p w14:paraId="7A46734B" w14:textId="77777777" w:rsidR="00A415E1" w:rsidRPr="00226FEC" w:rsidRDefault="00A415E1" w:rsidP="007F15F4">
            <w:pPr>
              <w:rPr>
                <w:b/>
                <w:bCs/>
              </w:rPr>
            </w:pPr>
            <w:r w:rsidRPr="00226FEC">
              <w:t>Mullangarrie Unit</w:t>
            </w:r>
          </w:p>
        </w:tc>
        <w:tc>
          <w:tcPr>
            <w:tcW w:w="0" w:type="auto"/>
            <w:noWrap/>
            <w:hideMark/>
          </w:tcPr>
          <w:p w14:paraId="5A88403F" w14:textId="24B968B6" w:rsidR="00A415E1" w:rsidRPr="00226FEC" w:rsidRDefault="00A415E1" w:rsidP="007F15F4">
            <w:pPr>
              <w:rPr>
                <w:b/>
                <w:bCs/>
              </w:rPr>
            </w:pPr>
            <w:r w:rsidRPr="00226FEC">
              <w:t xml:space="preserve">6195 </w:t>
            </w:r>
            <w:r w:rsidR="00D46DD6">
              <w:t>3067</w:t>
            </w:r>
          </w:p>
        </w:tc>
        <w:tc>
          <w:tcPr>
            <w:tcW w:w="0" w:type="auto"/>
            <w:noWrap/>
            <w:hideMark/>
          </w:tcPr>
          <w:p w14:paraId="32239D72" w14:textId="77777777" w:rsidR="00A415E1" w:rsidRPr="00226FEC" w:rsidRDefault="00A415E1" w:rsidP="007F15F4">
            <w:pPr>
              <w:rPr>
                <w:b/>
                <w:bCs/>
              </w:rPr>
            </w:pPr>
            <w:r w:rsidRPr="00226FEC">
              <w:t>6195 3049</w:t>
            </w:r>
          </w:p>
        </w:tc>
        <w:tc>
          <w:tcPr>
            <w:tcW w:w="0" w:type="auto"/>
            <w:noWrap/>
            <w:hideMark/>
          </w:tcPr>
          <w:p w14:paraId="2E4A9596" w14:textId="1697C89C" w:rsidR="00A415E1" w:rsidRPr="00226FEC" w:rsidRDefault="00A415E1" w:rsidP="007F15F4">
            <w:pPr>
              <w:rPr>
                <w:b/>
                <w:bCs/>
                <w:u w:val="single"/>
              </w:rPr>
            </w:pPr>
          </w:p>
        </w:tc>
      </w:tr>
      <w:tr w:rsidR="00A415E1" w:rsidRPr="00226FEC" w14:paraId="2EF17C29" w14:textId="77777777" w:rsidTr="00DA3C22">
        <w:trPr>
          <w:trHeight w:val="465"/>
        </w:trPr>
        <w:tc>
          <w:tcPr>
            <w:tcW w:w="0" w:type="auto"/>
            <w:hideMark/>
          </w:tcPr>
          <w:p w14:paraId="53F31FE5" w14:textId="6002B582" w:rsidR="00A415E1" w:rsidRPr="00226FEC" w:rsidRDefault="00A415E1" w:rsidP="007F15F4">
            <w:pPr>
              <w:rPr>
                <w:b/>
                <w:bCs/>
              </w:rPr>
            </w:pPr>
            <w:r w:rsidRPr="00226FEC">
              <w:t>BaptistCare</w:t>
            </w:r>
            <w:r>
              <w:t xml:space="preserve"> </w:t>
            </w:r>
            <w:r w:rsidRPr="00226FEC">
              <w:t xml:space="preserve">Admin Officer </w:t>
            </w:r>
            <w:r>
              <w:t>for TTCP</w:t>
            </w:r>
          </w:p>
        </w:tc>
        <w:tc>
          <w:tcPr>
            <w:tcW w:w="0" w:type="auto"/>
            <w:noWrap/>
            <w:hideMark/>
          </w:tcPr>
          <w:p w14:paraId="0835CE18" w14:textId="77777777" w:rsidR="00A415E1" w:rsidRPr="00226FEC" w:rsidRDefault="00A415E1" w:rsidP="007F15F4">
            <w:pPr>
              <w:rPr>
                <w:b/>
                <w:bCs/>
              </w:rPr>
            </w:pPr>
            <w:r w:rsidRPr="00226FEC">
              <w:t>6195 3143</w:t>
            </w:r>
          </w:p>
        </w:tc>
        <w:tc>
          <w:tcPr>
            <w:tcW w:w="0" w:type="auto"/>
            <w:noWrap/>
            <w:hideMark/>
          </w:tcPr>
          <w:p w14:paraId="38D06782" w14:textId="77777777" w:rsidR="00A415E1" w:rsidRPr="00226FEC" w:rsidRDefault="00A415E1" w:rsidP="007F15F4">
            <w:pPr>
              <w:rPr>
                <w:b/>
                <w:bCs/>
              </w:rPr>
            </w:pPr>
            <w:r w:rsidRPr="00226FEC">
              <w:t> </w:t>
            </w:r>
          </w:p>
        </w:tc>
        <w:tc>
          <w:tcPr>
            <w:tcW w:w="0" w:type="auto"/>
            <w:noWrap/>
          </w:tcPr>
          <w:p w14:paraId="13689A3B" w14:textId="0B1B92AC" w:rsidR="00A415E1" w:rsidRPr="00226FEC" w:rsidRDefault="00A415E1" w:rsidP="007F15F4">
            <w:pPr>
              <w:rPr>
                <w:b/>
                <w:bCs/>
                <w:u w:val="single"/>
              </w:rPr>
            </w:pPr>
          </w:p>
        </w:tc>
      </w:tr>
    </w:tbl>
    <w:p w14:paraId="06ED1D4F" w14:textId="784A8D35" w:rsidR="00BB3AC5" w:rsidRPr="00D546CE" w:rsidRDefault="00D546CE" w:rsidP="007F15F4">
      <w:pPr>
        <w:rPr>
          <w:b/>
          <w:bCs/>
        </w:rPr>
      </w:pPr>
      <w:r>
        <w:t>Staff are available</w:t>
      </w:r>
      <w:r w:rsidR="009E74EA" w:rsidRPr="00D546CE">
        <w:t xml:space="preserve"> during business hours </w:t>
      </w:r>
      <w:r>
        <w:t>on weekdays.</w:t>
      </w:r>
    </w:p>
    <w:sectPr w:rsidR="00BB3AC5" w:rsidRPr="00D546CE" w:rsidSect="005955CB">
      <w:headerReference w:type="even" r:id="rId13"/>
      <w:headerReference w:type="default" r:id="rId14"/>
      <w:footerReference w:type="even" r:id="rId15"/>
      <w:footerReference w:type="default" r:id="rId16"/>
      <w:headerReference w:type="first" r:id="rId17"/>
      <w:footerReference w:type="first" r:id="rId18"/>
      <w:pgSz w:w="11906" w:h="16838"/>
      <w:pgMar w:top="426" w:right="1418" w:bottom="1418"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444DFD" w14:textId="77777777" w:rsidR="000F4B11" w:rsidRDefault="000F4B11" w:rsidP="00F66CB0">
      <w:r>
        <w:separator/>
      </w:r>
    </w:p>
  </w:endnote>
  <w:endnote w:type="continuationSeparator" w:id="0">
    <w:p w14:paraId="201A598A" w14:textId="77777777" w:rsidR="000F4B11" w:rsidRDefault="000F4B11"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1EB45" w14:textId="77777777" w:rsidR="00E262CB" w:rsidRDefault="00E262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520"/>
      <w:gridCol w:w="966"/>
      <w:gridCol w:w="1534"/>
      <w:gridCol w:w="1445"/>
      <w:gridCol w:w="1753"/>
      <w:gridCol w:w="1852"/>
    </w:tblGrid>
    <w:tr w:rsidR="00133090" w:rsidRPr="00AE7C5C" w14:paraId="1EC7171C" w14:textId="77777777" w:rsidTr="004768F0">
      <w:tc>
        <w:tcPr>
          <w:tcW w:w="1520" w:type="dxa"/>
        </w:tcPr>
        <w:p w14:paraId="1EC71716" w14:textId="77777777" w:rsidR="00133090" w:rsidRPr="00B3752F" w:rsidRDefault="00133090" w:rsidP="004213C3">
          <w:pPr>
            <w:pStyle w:val="Footer"/>
            <w:rPr>
              <w:rFonts w:cs="Arial"/>
              <w:b/>
              <w:bCs/>
              <w:i/>
              <w:sz w:val="20"/>
            </w:rPr>
          </w:pPr>
          <w:r w:rsidRPr="00B3752F">
            <w:rPr>
              <w:rFonts w:cs="Arial"/>
              <w:b/>
              <w:bCs/>
              <w:i/>
              <w:sz w:val="20"/>
            </w:rPr>
            <w:t>Doc Number</w:t>
          </w:r>
        </w:p>
      </w:tc>
      <w:tc>
        <w:tcPr>
          <w:tcW w:w="966" w:type="dxa"/>
        </w:tcPr>
        <w:p w14:paraId="1EC71717" w14:textId="77777777" w:rsidR="00133090" w:rsidRPr="00B3752F" w:rsidRDefault="00133090" w:rsidP="004213C3">
          <w:pPr>
            <w:pStyle w:val="Footer"/>
            <w:rPr>
              <w:rFonts w:cs="Arial"/>
              <w:b/>
              <w:bCs/>
              <w:i/>
              <w:sz w:val="20"/>
            </w:rPr>
          </w:pPr>
          <w:r w:rsidRPr="00B3752F">
            <w:rPr>
              <w:rFonts w:cs="Arial"/>
              <w:b/>
              <w:bCs/>
              <w:i/>
              <w:sz w:val="20"/>
            </w:rPr>
            <w:t>Version</w:t>
          </w:r>
        </w:p>
      </w:tc>
      <w:tc>
        <w:tcPr>
          <w:tcW w:w="1534" w:type="dxa"/>
        </w:tcPr>
        <w:p w14:paraId="1EC71718" w14:textId="77777777" w:rsidR="00133090" w:rsidRPr="00B3752F" w:rsidRDefault="00133090" w:rsidP="004213C3">
          <w:pPr>
            <w:pStyle w:val="Footer"/>
            <w:rPr>
              <w:rFonts w:cs="Arial"/>
              <w:b/>
              <w:bCs/>
              <w:i/>
              <w:sz w:val="20"/>
            </w:rPr>
          </w:pPr>
          <w:r w:rsidRPr="00B3752F">
            <w:rPr>
              <w:rFonts w:cs="Arial"/>
              <w:b/>
              <w:bCs/>
              <w:i/>
              <w:sz w:val="20"/>
            </w:rPr>
            <w:t>Issued</w:t>
          </w:r>
        </w:p>
      </w:tc>
      <w:tc>
        <w:tcPr>
          <w:tcW w:w="1445" w:type="dxa"/>
        </w:tcPr>
        <w:p w14:paraId="1EC71719" w14:textId="77777777" w:rsidR="00133090" w:rsidRPr="00B3752F" w:rsidRDefault="00133090" w:rsidP="004213C3">
          <w:pPr>
            <w:pStyle w:val="Footer"/>
            <w:rPr>
              <w:rFonts w:cs="Arial"/>
              <w:b/>
              <w:bCs/>
              <w:i/>
              <w:sz w:val="20"/>
            </w:rPr>
          </w:pPr>
          <w:r w:rsidRPr="00B3752F">
            <w:rPr>
              <w:rFonts w:cs="Arial"/>
              <w:b/>
              <w:bCs/>
              <w:i/>
              <w:sz w:val="20"/>
            </w:rPr>
            <w:t>Review Date</w:t>
          </w:r>
        </w:p>
      </w:tc>
      <w:tc>
        <w:tcPr>
          <w:tcW w:w="1753" w:type="dxa"/>
        </w:tcPr>
        <w:p w14:paraId="1EC7171A" w14:textId="77777777" w:rsidR="00133090" w:rsidRPr="00B3752F" w:rsidRDefault="00133090" w:rsidP="004213C3">
          <w:pPr>
            <w:pStyle w:val="Footer"/>
            <w:rPr>
              <w:rFonts w:cs="Arial"/>
              <w:b/>
              <w:bCs/>
              <w:i/>
              <w:sz w:val="20"/>
            </w:rPr>
          </w:pPr>
          <w:r w:rsidRPr="00B3752F">
            <w:rPr>
              <w:rFonts w:cs="Arial"/>
              <w:b/>
              <w:bCs/>
              <w:i/>
              <w:sz w:val="20"/>
            </w:rPr>
            <w:t>Area Responsible</w:t>
          </w:r>
        </w:p>
      </w:tc>
      <w:tc>
        <w:tcPr>
          <w:tcW w:w="1852" w:type="dxa"/>
        </w:tcPr>
        <w:p w14:paraId="1EC7171B" w14:textId="77777777" w:rsidR="00133090" w:rsidRPr="00B3752F" w:rsidRDefault="00133090" w:rsidP="004213C3">
          <w:pPr>
            <w:pStyle w:val="Footer"/>
            <w:rPr>
              <w:rFonts w:cs="Arial"/>
              <w:b/>
              <w:bCs/>
              <w:i/>
              <w:sz w:val="20"/>
            </w:rPr>
          </w:pPr>
          <w:r w:rsidRPr="00B3752F">
            <w:rPr>
              <w:rFonts w:cs="Arial"/>
              <w:b/>
              <w:bCs/>
              <w:i/>
              <w:sz w:val="20"/>
            </w:rPr>
            <w:t>Page</w:t>
          </w:r>
        </w:p>
      </w:tc>
    </w:tr>
    <w:tr w:rsidR="00133090" w14:paraId="1EC71723" w14:textId="77777777" w:rsidTr="004768F0">
      <w:tc>
        <w:tcPr>
          <w:tcW w:w="1520" w:type="dxa"/>
        </w:tcPr>
        <w:p w14:paraId="1EC7171D" w14:textId="0D0A3D1F" w:rsidR="00133090" w:rsidRPr="00542EE6" w:rsidRDefault="00E262CB" w:rsidP="004213C3">
          <w:pPr>
            <w:pStyle w:val="Footer"/>
            <w:rPr>
              <w:rFonts w:cs="Arial"/>
              <w:b/>
              <w:bCs/>
              <w:sz w:val="20"/>
            </w:rPr>
          </w:pPr>
          <w:r>
            <w:rPr>
              <w:rFonts w:cs="Arial"/>
              <w:b/>
              <w:bCs/>
              <w:sz w:val="20"/>
            </w:rPr>
            <w:t>CHS22/046</w:t>
          </w:r>
        </w:p>
      </w:tc>
      <w:tc>
        <w:tcPr>
          <w:tcW w:w="966" w:type="dxa"/>
        </w:tcPr>
        <w:p w14:paraId="1EC7171E" w14:textId="717495CA" w:rsidR="00133090" w:rsidRPr="00B3752F" w:rsidRDefault="00E262CB" w:rsidP="004213C3">
          <w:pPr>
            <w:pStyle w:val="Footer"/>
            <w:rPr>
              <w:rFonts w:cs="Arial"/>
              <w:b/>
              <w:bCs/>
              <w:sz w:val="20"/>
            </w:rPr>
          </w:pPr>
          <w:r>
            <w:rPr>
              <w:rFonts w:cs="Arial"/>
              <w:b/>
              <w:bCs/>
              <w:sz w:val="20"/>
            </w:rPr>
            <w:t>1</w:t>
          </w:r>
        </w:p>
      </w:tc>
      <w:tc>
        <w:tcPr>
          <w:tcW w:w="1534" w:type="dxa"/>
        </w:tcPr>
        <w:p w14:paraId="1EC7171F" w14:textId="1FC358AD" w:rsidR="00133090" w:rsidRPr="00B3752F" w:rsidRDefault="00E262CB" w:rsidP="004213C3">
          <w:pPr>
            <w:pStyle w:val="Footer"/>
            <w:rPr>
              <w:rFonts w:cs="Arial"/>
              <w:b/>
              <w:bCs/>
              <w:sz w:val="20"/>
            </w:rPr>
          </w:pPr>
          <w:r>
            <w:rPr>
              <w:rFonts w:cs="Arial"/>
              <w:b/>
              <w:bCs/>
              <w:sz w:val="20"/>
            </w:rPr>
            <w:t>28/01/2022</w:t>
          </w:r>
        </w:p>
      </w:tc>
      <w:tc>
        <w:tcPr>
          <w:tcW w:w="1445" w:type="dxa"/>
        </w:tcPr>
        <w:p w14:paraId="1EC71720" w14:textId="256B4E22" w:rsidR="00133090" w:rsidRPr="00B3752F" w:rsidRDefault="00E262CB" w:rsidP="004213C3">
          <w:pPr>
            <w:pStyle w:val="Footer"/>
            <w:rPr>
              <w:rFonts w:cs="Arial"/>
              <w:b/>
              <w:bCs/>
              <w:sz w:val="20"/>
            </w:rPr>
          </w:pPr>
          <w:r>
            <w:rPr>
              <w:rFonts w:cs="Arial"/>
              <w:b/>
              <w:bCs/>
              <w:sz w:val="20"/>
            </w:rPr>
            <w:t>01/02/2027</w:t>
          </w:r>
        </w:p>
      </w:tc>
      <w:tc>
        <w:tcPr>
          <w:tcW w:w="1753" w:type="dxa"/>
        </w:tcPr>
        <w:p w14:paraId="1EC71721" w14:textId="1206EC07" w:rsidR="00133090" w:rsidRPr="00B3752F" w:rsidRDefault="004940C3" w:rsidP="004213C3">
          <w:pPr>
            <w:pStyle w:val="Footer"/>
            <w:rPr>
              <w:rFonts w:cs="Arial"/>
              <w:b/>
              <w:bCs/>
              <w:sz w:val="20"/>
            </w:rPr>
          </w:pPr>
          <w:r>
            <w:rPr>
              <w:rFonts w:cs="Arial"/>
              <w:b/>
              <w:bCs/>
              <w:sz w:val="20"/>
            </w:rPr>
            <w:t>RAC</w:t>
          </w:r>
          <w:r w:rsidR="00E96E34">
            <w:rPr>
              <w:rFonts w:cs="Arial"/>
              <w:b/>
              <w:bCs/>
              <w:sz w:val="20"/>
            </w:rPr>
            <w:t>S</w:t>
          </w:r>
        </w:p>
      </w:tc>
      <w:tc>
        <w:tcPr>
          <w:tcW w:w="1852" w:type="dxa"/>
        </w:tcPr>
        <w:p w14:paraId="1EC71722" w14:textId="77777777" w:rsidR="00133090" w:rsidRPr="00B3752F" w:rsidRDefault="00EA6225" w:rsidP="004213C3">
          <w:pPr>
            <w:pStyle w:val="Footer"/>
            <w:rPr>
              <w:sz w:val="20"/>
            </w:rPr>
          </w:pPr>
          <w:r w:rsidRPr="00B3752F">
            <w:rPr>
              <w:rStyle w:val="PageNumber"/>
              <w:sz w:val="20"/>
            </w:rPr>
            <w:fldChar w:fldCharType="begin"/>
          </w:r>
          <w:r w:rsidR="00133090" w:rsidRPr="00B3752F">
            <w:rPr>
              <w:rStyle w:val="PageNumber"/>
              <w:sz w:val="20"/>
            </w:rPr>
            <w:instrText xml:space="preserve"> PAGE </w:instrText>
          </w:r>
          <w:r w:rsidRPr="00B3752F">
            <w:rPr>
              <w:rStyle w:val="PageNumber"/>
              <w:sz w:val="20"/>
            </w:rPr>
            <w:fldChar w:fldCharType="separate"/>
          </w:r>
          <w:r w:rsidR="004768F0">
            <w:rPr>
              <w:rStyle w:val="PageNumber"/>
              <w:noProof/>
              <w:sz w:val="20"/>
            </w:rPr>
            <w:t>1</w:t>
          </w:r>
          <w:r w:rsidRPr="00B3752F">
            <w:rPr>
              <w:rStyle w:val="PageNumber"/>
              <w:sz w:val="20"/>
            </w:rPr>
            <w:fldChar w:fldCharType="end"/>
          </w:r>
          <w:r w:rsidR="00133090" w:rsidRPr="00B3752F">
            <w:rPr>
              <w:rStyle w:val="PageNumber"/>
              <w:sz w:val="20"/>
            </w:rPr>
            <w:t xml:space="preserve"> of </w:t>
          </w:r>
          <w:r w:rsidRPr="00B3752F">
            <w:rPr>
              <w:rStyle w:val="PageNumber"/>
              <w:sz w:val="20"/>
            </w:rPr>
            <w:fldChar w:fldCharType="begin"/>
          </w:r>
          <w:r w:rsidR="00133090" w:rsidRPr="00B3752F">
            <w:rPr>
              <w:rStyle w:val="PageNumber"/>
              <w:sz w:val="20"/>
            </w:rPr>
            <w:instrText xml:space="preserve"> NUMPAGES </w:instrText>
          </w:r>
          <w:r w:rsidRPr="00B3752F">
            <w:rPr>
              <w:rStyle w:val="PageNumber"/>
              <w:sz w:val="20"/>
            </w:rPr>
            <w:fldChar w:fldCharType="separate"/>
          </w:r>
          <w:r w:rsidR="004768F0">
            <w:rPr>
              <w:rStyle w:val="PageNumber"/>
              <w:noProof/>
              <w:sz w:val="20"/>
            </w:rPr>
            <w:t>7</w:t>
          </w:r>
          <w:r w:rsidRPr="00B3752F">
            <w:rPr>
              <w:rStyle w:val="PageNumber"/>
              <w:sz w:val="20"/>
            </w:rPr>
            <w:fldChar w:fldCharType="end"/>
          </w:r>
        </w:p>
      </w:tc>
    </w:tr>
    <w:tr w:rsidR="004768F0" w:rsidRPr="002C1428" w14:paraId="7AF7842C" w14:textId="77777777" w:rsidTr="00184A11">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267F4144" w14:textId="79119248" w:rsidR="004768F0" w:rsidRPr="002C1428" w:rsidRDefault="004768F0" w:rsidP="004768F0">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sidR="00FB7332">
            <w:rPr>
              <w:sz w:val="16"/>
              <w:szCs w:val="16"/>
            </w:rPr>
            <w:t>CHS</w:t>
          </w:r>
          <w:r w:rsidRPr="002C1428">
            <w:rPr>
              <w:sz w:val="16"/>
              <w:szCs w:val="16"/>
            </w:rPr>
            <w:t xml:space="preserve"> Policy Register</w:t>
          </w:r>
        </w:p>
      </w:tc>
    </w:tr>
  </w:tbl>
  <w:p w14:paraId="1EC71725" w14:textId="77777777" w:rsidR="00133090" w:rsidRPr="00AE7C5C" w:rsidRDefault="00133090" w:rsidP="004213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9F5FC" w14:textId="77777777" w:rsidR="00E262CB" w:rsidRDefault="00E262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9B5E63" w14:textId="77777777" w:rsidR="000F4B11" w:rsidRDefault="000F4B11" w:rsidP="00F66CB0">
      <w:r>
        <w:separator/>
      </w:r>
    </w:p>
  </w:footnote>
  <w:footnote w:type="continuationSeparator" w:id="0">
    <w:p w14:paraId="0D922B52" w14:textId="77777777" w:rsidR="000F4B11" w:rsidRDefault="000F4B11" w:rsidP="00F66CB0">
      <w:r>
        <w:continuationSeparator/>
      </w:r>
    </w:p>
  </w:footnote>
  <w:footnote w:id="1">
    <w:p w14:paraId="3822E355" w14:textId="77777777" w:rsidR="00362123" w:rsidRPr="00362123" w:rsidRDefault="00362123" w:rsidP="00362123">
      <w:pPr>
        <w:pStyle w:val="FootnoteText"/>
        <w:rPr>
          <w:b/>
          <w:bCs/>
        </w:rPr>
      </w:pPr>
      <w:r>
        <w:rPr>
          <w:rStyle w:val="FootnoteReference"/>
        </w:rPr>
        <w:footnoteRef/>
      </w:r>
      <w:r>
        <w:t xml:space="preserve"> </w:t>
      </w:r>
      <w:r w:rsidRPr="00362123">
        <w:t>Approval of Care Recipients Principles 2014, sourced on 11/11/2021 from https://www.legislation.gov.au/Details/F2017C00134</w:t>
      </w:r>
    </w:p>
    <w:p w14:paraId="14D99947" w14:textId="2D77F7C4" w:rsidR="00362123" w:rsidRDefault="00362123">
      <w:pPr>
        <w:pStyle w:val="FootnoteText"/>
      </w:pPr>
    </w:p>
  </w:footnote>
  <w:footnote w:id="2">
    <w:p w14:paraId="7A909754" w14:textId="77777777" w:rsidR="00004957" w:rsidRPr="00004957" w:rsidRDefault="00004957" w:rsidP="00004957">
      <w:pPr>
        <w:pStyle w:val="FootnoteText"/>
      </w:pPr>
      <w:r>
        <w:rPr>
          <w:rStyle w:val="FootnoteReference"/>
        </w:rPr>
        <w:footnoteRef/>
      </w:r>
      <w:r>
        <w:t xml:space="preserve"> </w:t>
      </w:r>
      <w:r w:rsidRPr="00004957">
        <w:t>Gonçalves-Bradley DC, Lannin NA, Clemson LM, Cameron ID, Shepperd S. Discharge planning from hospital. Cochrane Database of Systematic Reviews 2016, Issue 1. Art. No.: CD000313. DOI: 10.1002/14651858.CD000313.pub5.</w:t>
      </w:r>
    </w:p>
    <w:p w14:paraId="5B55232E" w14:textId="180A631C" w:rsidR="00004957" w:rsidRDefault="00004957">
      <w:pPr>
        <w:pStyle w:val="FootnoteText"/>
      </w:pPr>
    </w:p>
  </w:footnote>
  <w:footnote w:id="3">
    <w:p w14:paraId="0A4C7B2B" w14:textId="18DD5DA7" w:rsidR="007D53CD" w:rsidRDefault="007D53CD">
      <w:pPr>
        <w:pStyle w:val="FootnoteText"/>
      </w:pPr>
      <w:r>
        <w:rPr>
          <w:rStyle w:val="FootnoteReference"/>
        </w:rPr>
        <w:footnoteRef/>
      </w:r>
      <w:r>
        <w:t xml:space="preserve"> The Federal Government may temporarily fund additional </w:t>
      </w:r>
      <w:r w:rsidR="00E92D90">
        <w:t xml:space="preserve">community </w:t>
      </w:r>
      <w:r w:rsidR="002F3166">
        <w:t xml:space="preserve">or residential </w:t>
      </w:r>
      <w:r>
        <w:t>places.</w:t>
      </w:r>
    </w:p>
  </w:footnote>
  <w:footnote w:id="4">
    <w:p w14:paraId="6830B505" w14:textId="77777777" w:rsidR="007E452A" w:rsidRPr="007E452A" w:rsidRDefault="007E452A" w:rsidP="007E452A">
      <w:pPr>
        <w:pStyle w:val="FootnoteText"/>
        <w:rPr>
          <w:b/>
        </w:rPr>
      </w:pPr>
      <w:r>
        <w:rPr>
          <w:rStyle w:val="FootnoteReference"/>
        </w:rPr>
        <w:footnoteRef/>
      </w:r>
      <w:r>
        <w:t xml:space="preserve"> </w:t>
      </w:r>
      <w:r w:rsidRPr="007E452A">
        <w:t>Transition Care Programme Guidelines July 2021, sourced on 10/11/2021 from https://www.health.gov.au/resources/publications/transition-care-programme-guidelines</w:t>
      </w:r>
    </w:p>
    <w:p w14:paraId="794398DE" w14:textId="2F9D76C1" w:rsidR="007E452A" w:rsidRDefault="007E452A">
      <w:pPr>
        <w:pStyle w:val="FootnoteText"/>
      </w:pPr>
    </w:p>
  </w:footnote>
  <w:footnote w:id="5">
    <w:p w14:paraId="706A7856" w14:textId="77777777" w:rsidR="00C94910" w:rsidRPr="00363E16" w:rsidRDefault="00C94910" w:rsidP="00C94910">
      <w:pPr>
        <w:pStyle w:val="FootnoteText"/>
        <w:rPr>
          <w:b/>
          <w:bCs/>
        </w:rPr>
      </w:pPr>
      <w:r>
        <w:rPr>
          <w:rStyle w:val="FootnoteReference"/>
        </w:rPr>
        <w:footnoteRef/>
      </w:r>
      <w:r>
        <w:t xml:space="preserve"> </w:t>
      </w:r>
      <w:r w:rsidRPr="00363E16">
        <w:t>Transition Care Program, sourced on 11/11/21 from https://www.health.gov.au/initiatives-and-programs/transition-care-programme</w:t>
      </w:r>
    </w:p>
    <w:p w14:paraId="3F977753" w14:textId="77777777" w:rsidR="00C94910" w:rsidRDefault="00C94910" w:rsidP="00C94910">
      <w:pPr>
        <w:pStyle w:val="FootnoteText"/>
      </w:pPr>
    </w:p>
  </w:footnote>
  <w:footnote w:id="6">
    <w:p w14:paraId="22AE1FCF" w14:textId="77777777" w:rsidR="00C14E61" w:rsidRPr="00902A14" w:rsidRDefault="00C14E61" w:rsidP="00C14E61">
      <w:pPr>
        <w:pStyle w:val="FootnoteText"/>
      </w:pPr>
      <w:r>
        <w:rPr>
          <w:rStyle w:val="FootnoteReference"/>
        </w:rPr>
        <w:footnoteRef/>
      </w:r>
      <w:r>
        <w:t xml:space="preserve"> </w:t>
      </w:r>
      <w:r w:rsidRPr="00902A14">
        <w:t>Transition Care Programme leave arrangements and episode commencement timeframe changes – provider fact sheet</w:t>
      </w:r>
      <w:r w:rsidRPr="00C14E61">
        <w:t xml:space="preserve">, sourced on 12/11/2021 from https://www.health.gov.au/resources/publications/transition-care-programme-leave-arrangements-and-episode-commencement-timeframe-changes-provider-fact-sheet </w:t>
      </w:r>
    </w:p>
    <w:p w14:paraId="05510B9E" w14:textId="0D070A37" w:rsidR="00C14E61" w:rsidRDefault="00C14E61">
      <w:pPr>
        <w:pStyle w:val="FootnoteText"/>
      </w:pPr>
    </w:p>
  </w:footnote>
  <w:footnote w:id="7">
    <w:p w14:paraId="79532FD9" w14:textId="31ECE103" w:rsidR="004464E9" w:rsidRDefault="004464E9">
      <w:pPr>
        <w:pStyle w:val="FootnoteText"/>
      </w:pPr>
      <w:r>
        <w:rPr>
          <w:rStyle w:val="FootnoteReference"/>
        </w:rPr>
        <w:footnoteRef/>
      </w:r>
      <w:r>
        <w:t xml:space="preserve"> </w:t>
      </w:r>
      <w:bookmarkStart w:id="21" w:name="_Hlk88041173"/>
      <w:r>
        <w:t xml:space="preserve">My Aged Care, Make a Referral, sourced on 12/11/2021 from </w:t>
      </w:r>
      <w:r w:rsidRPr="004464E9">
        <w:t>https://www.myagedcare.gov.au/make-a-referral</w:t>
      </w:r>
      <w:bookmarkEnd w:id="21"/>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2D213" w14:textId="77777777" w:rsidR="00E262CB" w:rsidRDefault="00E262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133090" w14:paraId="1EC71714" w14:textId="77777777" w:rsidTr="00E72E87">
      <w:trPr>
        <w:trHeight w:val="1418"/>
      </w:trPr>
      <w:tc>
        <w:tcPr>
          <w:tcW w:w="5556" w:type="dxa"/>
          <w:vAlign w:val="center"/>
          <w:hideMark/>
        </w:tcPr>
        <w:p w14:paraId="1EC71712" w14:textId="2B02067E" w:rsidR="00133090" w:rsidRDefault="00FB7332" w:rsidP="00E72E87">
          <w:pPr>
            <w:pStyle w:val="Header"/>
            <w:rPr>
              <w:sz w:val="20"/>
            </w:rPr>
          </w:pPr>
          <w:r>
            <w:rPr>
              <w:noProof/>
              <w:sz w:val="20"/>
            </w:rPr>
            <w:drawing>
              <wp:inline distT="0" distB="0" distL="0" distR="0" wp14:anchorId="07BFEA97" wp14:editId="68975C06">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1EC71713" w14:textId="470C3B0B" w:rsidR="00133090" w:rsidRDefault="00E262CB">
          <w:pPr>
            <w:pStyle w:val="Header"/>
            <w:tabs>
              <w:tab w:val="left" w:pos="720"/>
            </w:tabs>
            <w:jc w:val="right"/>
            <w:rPr>
              <w:sz w:val="20"/>
            </w:rPr>
          </w:pPr>
          <w:bookmarkStart w:id="41" w:name="_top"/>
          <w:bookmarkEnd w:id="41"/>
          <w:r>
            <w:rPr>
              <w:sz w:val="20"/>
            </w:rPr>
            <w:t>CHS22/046</w:t>
          </w:r>
        </w:p>
      </w:tc>
    </w:tr>
  </w:tbl>
  <w:p w14:paraId="1EC71715" w14:textId="64FB7FCC" w:rsidR="00133090" w:rsidRPr="00FC3538" w:rsidRDefault="00133090">
    <w:pPr>
      <w:pStyle w:val="Header"/>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0B6C6" w14:textId="77777777" w:rsidR="00E262CB" w:rsidRDefault="00E262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2A00ABE"/>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188B53F9"/>
    <w:multiLevelType w:val="hybridMultilevel"/>
    <w:tmpl w:val="6DDCF562"/>
    <w:lvl w:ilvl="0" w:tplc="0C090003">
      <w:start w:val="1"/>
      <w:numFmt w:val="bullet"/>
      <w:lvlText w:val="o"/>
      <w:lvlJc w:val="left"/>
      <w:pPr>
        <w:tabs>
          <w:tab w:val="num" w:pos="786"/>
        </w:tabs>
        <w:ind w:left="786" w:hanging="360"/>
      </w:pPr>
      <w:rPr>
        <w:rFonts w:ascii="Courier New" w:hAnsi="Courier New" w:cs="Courier New" w:hint="default"/>
      </w:rPr>
    </w:lvl>
    <w:lvl w:ilvl="1" w:tplc="0C090003">
      <w:start w:val="1"/>
      <w:numFmt w:val="bullet"/>
      <w:lvlText w:val="o"/>
      <w:lvlJc w:val="left"/>
      <w:pPr>
        <w:tabs>
          <w:tab w:val="num" w:pos="1506"/>
        </w:tabs>
        <w:ind w:left="1506" w:hanging="360"/>
      </w:pPr>
      <w:rPr>
        <w:rFonts w:ascii="Courier New" w:hAnsi="Courier New" w:cs="Courier New" w:hint="default"/>
      </w:rPr>
    </w:lvl>
    <w:lvl w:ilvl="2" w:tplc="0C090005" w:tentative="1">
      <w:start w:val="1"/>
      <w:numFmt w:val="bullet"/>
      <w:lvlText w:val=""/>
      <w:lvlJc w:val="left"/>
      <w:pPr>
        <w:tabs>
          <w:tab w:val="num" w:pos="2226"/>
        </w:tabs>
        <w:ind w:left="2226" w:hanging="360"/>
      </w:pPr>
      <w:rPr>
        <w:rFonts w:ascii="Wingdings" w:hAnsi="Wingdings" w:hint="default"/>
      </w:rPr>
    </w:lvl>
    <w:lvl w:ilvl="3" w:tplc="0C090001" w:tentative="1">
      <w:start w:val="1"/>
      <w:numFmt w:val="bullet"/>
      <w:lvlText w:val=""/>
      <w:lvlJc w:val="left"/>
      <w:pPr>
        <w:tabs>
          <w:tab w:val="num" w:pos="2946"/>
        </w:tabs>
        <w:ind w:left="2946" w:hanging="360"/>
      </w:pPr>
      <w:rPr>
        <w:rFonts w:ascii="Symbol" w:hAnsi="Symbol" w:hint="default"/>
      </w:rPr>
    </w:lvl>
    <w:lvl w:ilvl="4" w:tplc="0C090003" w:tentative="1">
      <w:start w:val="1"/>
      <w:numFmt w:val="bullet"/>
      <w:lvlText w:val="o"/>
      <w:lvlJc w:val="left"/>
      <w:pPr>
        <w:tabs>
          <w:tab w:val="num" w:pos="3666"/>
        </w:tabs>
        <w:ind w:left="3666" w:hanging="360"/>
      </w:pPr>
      <w:rPr>
        <w:rFonts w:ascii="Courier New" w:hAnsi="Courier New" w:cs="Courier New" w:hint="default"/>
      </w:rPr>
    </w:lvl>
    <w:lvl w:ilvl="5" w:tplc="0C090005" w:tentative="1">
      <w:start w:val="1"/>
      <w:numFmt w:val="bullet"/>
      <w:lvlText w:val=""/>
      <w:lvlJc w:val="left"/>
      <w:pPr>
        <w:tabs>
          <w:tab w:val="num" w:pos="4386"/>
        </w:tabs>
        <w:ind w:left="4386" w:hanging="360"/>
      </w:pPr>
      <w:rPr>
        <w:rFonts w:ascii="Wingdings" w:hAnsi="Wingdings" w:hint="default"/>
      </w:rPr>
    </w:lvl>
    <w:lvl w:ilvl="6" w:tplc="0C090001" w:tentative="1">
      <w:start w:val="1"/>
      <w:numFmt w:val="bullet"/>
      <w:lvlText w:val=""/>
      <w:lvlJc w:val="left"/>
      <w:pPr>
        <w:tabs>
          <w:tab w:val="num" w:pos="5106"/>
        </w:tabs>
        <w:ind w:left="5106" w:hanging="360"/>
      </w:pPr>
      <w:rPr>
        <w:rFonts w:ascii="Symbol" w:hAnsi="Symbol" w:hint="default"/>
      </w:rPr>
    </w:lvl>
    <w:lvl w:ilvl="7" w:tplc="0C090003" w:tentative="1">
      <w:start w:val="1"/>
      <w:numFmt w:val="bullet"/>
      <w:lvlText w:val="o"/>
      <w:lvlJc w:val="left"/>
      <w:pPr>
        <w:tabs>
          <w:tab w:val="num" w:pos="5826"/>
        </w:tabs>
        <w:ind w:left="5826" w:hanging="360"/>
      </w:pPr>
      <w:rPr>
        <w:rFonts w:ascii="Courier New" w:hAnsi="Courier New" w:cs="Courier New" w:hint="default"/>
      </w:rPr>
    </w:lvl>
    <w:lvl w:ilvl="8" w:tplc="0C090005" w:tentative="1">
      <w:start w:val="1"/>
      <w:numFmt w:val="bullet"/>
      <w:lvlText w:val=""/>
      <w:lvlJc w:val="left"/>
      <w:pPr>
        <w:tabs>
          <w:tab w:val="num" w:pos="6546"/>
        </w:tabs>
        <w:ind w:left="6546" w:hanging="360"/>
      </w:pPr>
      <w:rPr>
        <w:rFonts w:ascii="Wingdings" w:hAnsi="Wingdings" w:hint="default"/>
      </w:rPr>
    </w:lvl>
  </w:abstractNum>
  <w:abstractNum w:abstractNumId="2" w15:restartNumberingAfterBreak="0">
    <w:nsid w:val="29391E75"/>
    <w:multiLevelType w:val="hybridMultilevel"/>
    <w:tmpl w:val="714AA0E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2C597ED4"/>
    <w:multiLevelType w:val="hybridMultilevel"/>
    <w:tmpl w:val="DD129F8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6C4C7E61"/>
    <w:multiLevelType w:val="hybridMultilevel"/>
    <w:tmpl w:val="5E3C9644"/>
    <w:lvl w:ilvl="0" w:tplc="0C090003">
      <w:start w:val="1"/>
      <w:numFmt w:val="bullet"/>
      <w:lvlText w:val="o"/>
      <w:lvlJc w:val="left"/>
      <w:pPr>
        <w:tabs>
          <w:tab w:val="num" w:pos="786"/>
        </w:tabs>
        <w:ind w:left="786" w:hanging="360"/>
      </w:pPr>
      <w:rPr>
        <w:rFonts w:ascii="Courier New" w:hAnsi="Courier New" w:cs="Courier New" w:hint="default"/>
      </w:rPr>
    </w:lvl>
    <w:lvl w:ilvl="1" w:tplc="0C090005">
      <w:start w:val="1"/>
      <w:numFmt w:val="bullet"/>
      <w:lvlText w:val=""/>
      <w:lvlJc w:val="left"/>
      <w:pPr>
        <w:tabs>
          <w:tab w:val="num" w:pos="1506"/>
        </w:tabs>
        <w:ind w:left="1506" w:hanging="360"/>
      </w:pPr>
      <w:rPr>
        <w:rFonts w:ascii="Wingdings" w:hAnsi="Wingdings" w:hint="default"/>
      </w:rPr>
    </w:lvl>
    <w:lvl w:ilvl="2" w:tplc="0C090005" w:tentative="1">
      <w:start w:val="1"/>
      <w:numFmt w:val="bullet"/>
      <w:lvlText w:val=""/>
      <w:lvlJc w:val="left"/>
      <w:pPr>
        <w:tabs>
          <w:tab w:val="num" w:pos="2226"/>
        </w:tabs>
        <w:ind w:left="2226" w:hanging="360"/>
      </w:pPr>
      <w:rPr>
        <w:rFonts w:ascii="Wingdings" w:hAnsi="Wingdings" w:hint="default"/>
      </w:rPr>
    </w:lvl>
    <w:lvl w:ilvl="3" w:tplc="0C090001" w:tentative="1">
      <w:start w:val="1"/>
      <w:numFmt w:val="bullet"/>
      <w:lvlText w:val=""/>
      <w:lvlJc w:val="left"/>
      <w:pPr>
        <w:tabs>
          <w:tab w:val="num" w:pos="2946"/>
        </w:tabs>
        <w:ind w:left="2946" w:hanging="360"/>
      </w:pPr>
      <w:rPr>
        <w:rFonts w:ascii="Symbol" w:hAnsi="Symbol" w:hint="default"/>
      </w:rPr>
    </w:lvl>
    <w:lvl w:ilvl="4" w:tplc="0C090003" w:tentative="1">
      <w:start w:val="1"/>
      <w:numFmt w:val="bullet"/>
      <w:lvlText w:val="o"/>
      <w:lvlJc w:val="left"/>
      <w:pPr>
        <w:tabs>
          <w:tab w:val="num" w:pos="3666"/>
        </w:tabs>
        <w:ind w:left="3666" w:hanging="360"/>
      </w:pPr>
      <w:rPr>
        <w:rFonts w:ascii="Courier New" w:hAnsi="Courier New" w:cs="Courier New" w:hint="default"/>
      </w:rPr>
    </w:lvl>
    <w:lvl w:ilvl="5" w:tplc="0C090005" w:tentative="1">
      <w:start w:val="1"/>
      <w:numFmt w:val="bullet"/>
      <w:lvlText w:val=""/>
      <w:lvlJc w:val="left"/>
      <w:pPr>
        <w:tabs>
          <w:tab w:val="num" w:pos="4386"/>
        </w:tabs>
        <w:ind w:left="4386" w:hanging="360"/>
      </w:pPr>
      <w:rPr>
        <w:rFonts w:ascii="Wingdings" w:hAnsi="Wingdings" w:hint="default"/>
      </w:rPr>
    </w:lvl>
    <w:lvl w:ilvl="6" w:tplc="0C090001" w:tentative="1">
      <w:start w:val="1"/>
      <w:numFmt w:val="bullet"/>
      <w:lvlText w:val=""/>
      <w:lvlJc w:val="left"/>
      <w:pPr>
        <w:tabs>
          <w:tab w:val="num" w:pos="5106"/>
        </w:tabs>
        <w:ind w:left="5106" w:hanging="360"/>
      </w:pPr>
      <w:rPr>
        <w:rFonts w:ascii="Symbol" w:hAnsi="Symbol" w:hint="default"/>
      </w:rPr>
    </w:lvl>
    <w:lvl w:ilvl="7" w:tplc="0C090003" w:tentative="1">
      <w:start w:val="1"/>
      <w:numFmt w:val="bullet"/>
      <w:lvlText w:val="o"/>
      <w:lvlJc w:val="left"/>
      <w:pPr>
        <w:tabs>
          <w:tab w:val="num" w:pos="5826"/>
        </w:tabs>
        <w:ind w:left="5826" w:hanging="360"/>
      </w:pPr>
      <w:rPr>
        <w:rFonts w:ascii="Courier New" w:hAnsi="Courier New" w:cs="Courier New" w:hint="default"/>
      </w:rPr>
    </w:lvl>
    <w:lvl w:ilvl="8" w:tplc="0C090005" w:tentative="1">
      <w:start w:val="1"/>
      <w:numFmt w:val="bullet"/>
      <w:lvlText w:val=""/>
      <w:lvlJc w:val="left"/>
      <w:pPr>
        <w:tabs>
          <w:tab w:val="num" w:pos="6546"/>
        </w:tabs>
        <w:ind w:left="6546"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01D10"/>
    <w:rsid w:val="00002699"/>
    <w:rsid w:val="00004957"/>
    <w:rsid w:val="000118DA"/>
    <w:rsid w:val="000121C3"/>
    <w:rsid w:val="00015B90"/>
    <w:rsid w:val="0001607A"/>
    <w:rsid w:val="0001664E"/>
    <w:rsid w:val="00017C8D"/>
    <w:rsid w:val="0004398F"/>
    <w:rsid w:val="00057F05"/>
    <w:rsid w:val="00065CFD"/>
    <w:rsid w:val="000867F7"/>
    <w:rsid w:val="00091AC9"/>
    <w:rsid w:val="00092802"/>
    <w:rsid w:val="000958E7"/>
    <w:rsid w:val="00095ECD"/>
    <w:rsid w:val="000A361E"/>
    <w:rsid w:val="000A7335"/>
    <w:rsid w:val="000B0122"/>
    <w:rsid w:val="000B1620"/>
    <w:rsid w:val="000B401C"/>
    <w:rsid w:val="000B5C8C"/>
    <w:rsid w:val="000B71ED"/>
    <w:rsid w:val="000C1D85"/>
    <w:rsid w:val="000C59E2"/>
    <w:rsid w:val="000C7B2D"/>
    <w:rsid w:val="000D36F3"/>
    <w:rsid w:val="000E6277"/>
    <w:rsid w:val="000F4B11"/>
    <w:rsid w:val="000F7B7E"/>
    <w:rsid w:val="00100C68"/>
    <w:rsid w:val="00103EEA"/>
    <w:rsid w:val="001115D7"/>
    <w:rsid w:val="001135FD"/>
    <w:rsid w:val="00123B12"/>
    <w:rsid w:val="00125F1A"/>
    <w:rsid w:val="00125FE5"/>
    <w:rsid w:val="001304A7"/>
    <w:rsid w:val="001314C2"/>
    <w:rsid w:val="00133090"/>
    <w:rsid w:val="00140421"/>
    <w:rsid w:val="00142061"/>
    <w:rsid w:val="001450F6"/>
    <w:rsid w:val="00145C5D"/>
    <w:rsid w:val="001541F7"/>
    <w:rsid w:val="001629DB"/>
    <w:rsid w:val="00163007"/>
    <w:rsid w:val="001703DF"/>
    <w:rsid w:val="00183D1A"/>
    <w:rsid w:val="0018729A"/>
    <w:rsid w:val="00187B95"/>
    <w:rsid w:val="00191109"/>
    <w:rsid w:val="00191235"/>
    <w:rsid w:val="001926F4"/>
    <w:rsid w:val="001A0053"/>
    <w:rsid w:val="001A2DF2"/>
    <w:rsid w:val="001B2465"/>
    <w:rsid w:val="001B3435"/>
    <w:rsid w:val="001B57CB"/>
    <w:rsid w:val="001C4D62"/>
    <w:rsid w:val="001C71D5"/>
    <w:rsid w:val="001D5A5A"/>
    <w:rsid w:val="001E08AB"/>
    <w:rsid w:val="001E1195"/>
    <w:rsid w:val="001E391F"/>
    <w:rsid w:val="001F2A9B"/>
    <w:rsid w:val="001F6D2D"/>
    <w:rsid w:val="00201FB6"/>
    <w:rsid w:val="00202801"/>
    <w:rsid w:val="00212CD2"/>
    <w:rsid w:val="00226FEC"/>
    <w:rsid w:val="0023336C"/>
    <w:rsid w:val="002405CF"/>
    <w:rsid w:val="00240B97"/>
    <w:rsid w:val="00241C26"/>
    <w:rsid w:val="00250D02"/>
    <w:rsid w:val="00251351"/>
    <w:rsid w:val="0025382D"/>
    <w:rsid w:val="00256733"/>
    <w:rsid w:val="00263BA6"/>
    <w:rsid w:val="0026418B"/>
    <w:rsid w:val="00265065"/>
    <w:rsid w:val="0026618C"/>
    <w:rsid w:val="0027264D"/>
    <w:rsid w:val="00277490"/>
    <w:rsid w:val="002774A0"/>
    <w:rsid w:val="00285C96"/>
    <w:rsid w:val="00285D38"/>
    <w:rsid w:val="00293E43"/>
    <w:rsid w:val="002959C8"/>
    <w:rsid w:val="002A3F8B"/>
    <w:rsid w:val="002A6E01"/>
    <w:rsid w:val="002B2717"/>
    <w:rsid w:val="002B5F43"/>
    <w:rsid w:val="002C1923"/>
    <w:rsid w:val="002C2783"/>
    <w:rsid w:val="002C368C"/>
    <w:rsid w:val="002E284F"/>
    <w:rsid w:val="002E3A71"/>
    <w:rsid w:val="002E5327"/>
    <w:rsid w:val="002E7CD6"/>
    <w:rsid w:val="002F3166"/>
    <w:rsid w:val="002F6944"/>
    <w:rsid w:val="003024FA"/>
    <w:rsid w:val="0030777D"/>
    <w:rsid w:val="00313707"/>
    <w:rsid w:val="0032270B"/>
    <w:rsid w:val="00337E7C"/>
    <w:rsid w:val="003448F7"/>
    <w:rsid w:val="00351CD9"/>
    <w:rsid w:val="00353CBB"/>
    <w:rsid w:val="003607AE"/>
    <w:rsid w:val="00362123"/>
    <w:rsid w:val="00363E16"/>
    <w:rsid w:val="00376A6D"/>
    <w:rsid w:val="00380B98"/>
    <w:rsid w:val="003814CC"/>
    <w:rsid w:val="0038601D"/>
    <w:rsid w:val="00387524"/>
    <w:rsid w:val="00395E36"/>
    <w:rsid w:val="00396023"/>
    <w:rsid w:val="003A5C50"/>
    <w:rsid w:val="003B5FA9"/>
    <w:rsid w:val="003C18BF"/>
    <w:rsid w:val="003C204E"/>
    <w:rsid w:val="003C4BB5"/>
    <w:rsid w:val="003E4CC0"/>
    <w:rsid w:val="003F17E0"/>
    <w:rsid w:val="003F27DD"/>
    <w:rsid w:val="003F3D8F"/>
    <w:rsid w:val="003F4B3E"/>
    <w:rsid w:val="00410409"/>
    <w:rsid w:val="00412A4F"/>
    <w:rsid w:val="00412CED"/>
    <w:rsid w:val="00416751"/>
    <w:rsid w:val="00420F9E"/>
    <w:rsid w:val="004213C3"/>
    <w:rsid w:val="0042413C"/>
    <w:rsid w:val="00425FD3"/>
    <w:rsid w:val="00427139"/>
    <w:rsid w:val="00431A1C"/>
    <w:rsid w:val="0043274F"/>
    <w:rsid w:val="0043306B"/>
    <w:rsid w:val="00433786"/>
    <w:rsid w:val="004358E9"/>
    <w:rsid w:val="004464E9"/>
    <w:rsid w:val="0045137B"/>
    <w:rsid w:val="004537B3"/>
    <w:rsid w:val="00456917"/>
    <w:rsid w:val="00473154"/>
    <w:rsid w:val="00474A52"/>
    <w:rsid w:val="0047667D"/>
    <w:rsid w:val="004768F0"/>
    <w:rsid w:val="0048050C"/>
    <w:rsid w:val="00487DD5"/>
    <w:rsid w:val="004940C3"/>
    <w:rsid w:val="004947A7"/>
    <w:rsid w:val="0049489A"/>
    <w:rsid w:val="004A2C7A"/>
    <w:rsid w:val="004A2E02"/>
    <w:rsid w:val="004B090A"/>
    <w:rsid w:val="004B7C43"/>
    <w:rsid w:val="004C2B20"/>
    <w:rsid w:val="004C7DFD"/>
    <w:rsid w:val="004D0243"/>
    <w:rsid w:val="004D1B7F"/>
    <w:rsid w:val="004D6932"/>
    <w:rsid w:val="004E26C7"/>
    <w:rsid w:val="004E28AD"/>
    <w:rsid w:val="004F038F"/>
    <w:rsid w:val="004F0E83"/>
    <w:rsid w:val="004F0F49"/>
    <w:rsid w:val="004F1D05"/>
    <w:rsid w:val="004F2008"/>
    <w:rsid w:val="004F7ECF"/>
    <w:rsid w:val="0050241F"/>
    <w:rsid w:val="00505B5D"/>
    <w:rsid w:val="005067CA"/>
    <w:rsid w:val="00506D6D"/>
    <w:rsid w:val="00511BC4"/>
    <w:rsid w:val="0052443C"/>
    <w:rsid w:val="0052775E"/>
    <w:rsid w:val="00534719"/>
    <w:rsid w:val="00536796"/>
    <w:rsid w:val="005416F0"/>
    <w:rsid w:val="00542514"/>
    <w:rsid w:val="005450F9"/>
    <w:rsid w:val="00546AED"/>
    <w:rsid w:val="005512EF"/>
    <w:rsid w:val="005621E4"/>
    <w:rsid w:val="00567BD9"/>
    <w:rsid w:val="00577F99"/>
    <w:rsid w:val="005848DE"/>
    <w:rsid w:val="00590902"/>
    <w:rsid w:val="00592A14"/>
    <w:rsid w:val="005955CB"/>
    <w:rsid w:val="00596FD7"/>
    <w:rsid w:val="005A1603"/>
    <w:rsid w:val="005A3625"/>
    <w:rsid w:val="005A47A0"/>
    <w:rsid w:val="005B4738"/>
    <w:rsid w:val="005C212D"/>
    <w:rsid w:val="005C3CB0"/>
    <w:rsid w:val="005D512E"/>
    <w:rsid w:val="005D77CA"/>
    <w:rsid w:val="005E0458"/>
    <w:rsid w:val="005E2376"/>
    <w:rsid w:val="005E25A9"/>
    <w:rsid w:val="005E5D81"/>
    <w:rsid w:val="005F3214"/>
    <w:rsid w:val="00610373"/>
    <w:rsid w:val="00610DE9"/>
    <w:rsid w:val="00610E5C"/>
    <w:rsid w:val="00612231"/>
    <w:rsid w:val="006178D8"/>
    <w:rsid w:val="0063210D"/>
    <w:rsid w:val="00633041"/>
    <w:rsid w:val="00635EB1"/>
    <w:rsid w:val="0063748F"/>
    <w:rsid w:val="006473BB"/>
    <w:rsid w:val="0066266B"/>
    <w:rsid w:val="0066495D"/>
    <w:rsid w:val="00665A67"/>
    <w:rsid w:val="00666D5C"/>
    <w:rsid w:val="006841B0"/>
    <w:rsid w:val="006874BB"/>
    <w:rsid w:val="00693B7D"/>
    <w:rsid w:val="00695EB6"/>
    <w:rsid w:val="006976C6"/>
    <w:rsid w:val="00697BA1"/>
    <w:rsid w:val="006A3770"/>
    <w:rsid w:val="006A4D46"/>
    <w:rsid w:val="006A6024"/>
    <w:rsid w:val="006B1832"/>
    <w:rsid w:val="006B260C"/>
    <w:rsid w:val="006B6528"/>
    <w:rsid w:val="006C31FF"/>
    <w:rsid w:val="006C3D61"/>
    <w:rsid w:val="006C3FC7"/>
    <w:rsid w:val="006C449B"/>
    <w:rsid w:val="006C6256"/>
    <w:rsid w:val="006C6B6C"/>
    <w:rsid w:val="006C704D"/>
    <w:rsid w:val="006D31A2"/>
    <w:rsid w:val="006E4656"/>
    <w:rsid w:val="006F5403"/>
    <w:rsid w:val="006F5D93"/>
    <w:rsid w:val="0070331D"/>
    <w:rsid w:val="00703F07"/>
    <w:rsid w:val="007052B1"/>
    <w:rsid w:val="00711BF4"/>
    <w:rsid w:val="00714D78"/>
    <w:rsid w:val="00716D55"/>
    <w:rsid w:val="00721CEB"/>
    <w:rsid w:val="00726DCF"/>
    <w:rsid w:val="00741B43"/>
    <w:rsid w:val="00745C40"/>
    <w:rsid w:val="0074679E"/>
    <w:rsid w:val="007525BE"/>
    <w:rsid w:val="007543AC"/>
    <w:rsid w:val="00756537"/>
    <w:rsid w:val="00756A2B"/>
    <w:rsid w:val="007630BB"/>
    <w:rsid w:val="00764A5D"/>
    <w:rsid w:val="007710B0"/>
    <w:rsid w:val="007724DC"/>
    <w:rsid w:val="007819CE"/>
    <w:rsid w:val="007A0EBC"/>
    <w:rsid w:val="007A34A5"/>
    <w:rsid w:val="007B05DC"/>
    <w:rsid w:val="007B27F1"/>
    <w:rsid w:val="007B4ABB"/>
    <w:rsid w:val="007B6904"/>
    <w:rsid w:val="007C36E4"/>
    <w:rsid w:val="007C6E91"/>
    <w:rsid w:val="007D35A7"/>
    <w:rsid w:val="007D4DBE"/>
    <w:rsid w:val="007D53CD"/>
    <w:rsid w:val="007D5CC5"/>
    <w:rsid w:val="007E397A"/>
    <w:rsid w:val="007E452A"/>
    <w:rsid w:val="007F15F4"/>
    <w:rsid w:val="00802CC5"/>
    <w:rsid w:val="0080396E"/>
    <w:rsid w:val="00816782"/>
    <w:rsid w:val="0082141D"/>
    <w:rsid w:val="0082254B"/>
    <w:rsid w:val="00827F24"/>
    <w:rsid w:val="0083752C"/>
    <w:rsid w:val="0084650D"/>
    <w:rsid w:val="00846AD7"/>
    <w:rsid w:val="00850D51"/>
    <w:rsid w:val="00850E65"/>
    <w:rsid w:val="00855DA8"/>
    <w:rsid w:val="00857173"/>
    <w:rsid w:val="008650EB"/>
    <w:rsid w:val="008700C8"/>
    <w:rsid w:val="00872B7C"/>
    <w:rsid w:val="00873F59"/>
    <w:rsid w:val="00886399"/>
    <w:rsid w:val="00890CAA"/>
    <w:rsid w:val="00896FB2"/>
    <w:rsid w:val="008974CA"/>
    <w:rsid w:val="008B19B2"/>
    <w:rsid w:val="008D0A5F"/>
    <w:rsid w:val="008D19E2"/>
    <w:rsid w:val="008E1F7F"/>
    <w:rsid w:val="008E37F7"/>
    <w:rsid w:val="008F00E8"/>
    <w:rsid w:val="008F19B4"/>
    <w:rsid w:val="008F777B"/>
    <w:rsid w:val="00901ED8"/>
    <w:rsid w:val="009024FD"/>
    <w:rsid w:val="00902A14"/>
    <w:rsid w:val="00910608"/>
    <w:rsid w:val="00914624"/>
    <w:rsid w:val="00931B93"/>
    <w:rsid w:val="00933EED"/>
    <w:rsid w:val="00934663"/>
    <w:rsid w:val="00940CDE"/>
    <w:rsid w:val="00954588"/>
    <w:rsid w:val="00962C46"/>
    <w:rsid w:val="00965FA1"/>
    <w:rsid w:val="00973150"/>
    <w:rsid w:val="00975E4E"/>
    <w:rsid w:val="0097742A"/>
    <w:rsid w:val="0097744F"/>
    <w:rsid w:val="00980EED"/>
    <w:rsid w:val="009825CF"/>
    <w:rsid w:val="00984FD2"/>
    <w:rsid w:val="00987B59"/>
    <w:rsid w:val="00991670"/>
    <w:rsid w:val="009A106A"/>
    <w:rsid w:val="009A2E75"/>
    <w:rsid w:val="009A3B88"/>
    <w:rsid w:val="009A76A6"/>
    <w:rsid w:val="009B3596"/>
    <w:rsid w:val="009B6C8C"/>
    <w:rsid w:val="009B7208"/>
    <w:rsid w:val="009B78EC"/>
    <w:rsid w:val="009C0AD0"/>
    <w:rsid w:val="009C0FCA"/>
    <w:rsid w:val="009C114C"/>
    <w:rsid w:val="009C3963"/>
    <w:rsid w:val="009D1DBB"/>
    <w:rsid w:val="009D2396"/>
    <w:rsid w:val="009D323C"/>
    <w:rsid w:val="009D50B9"/>
    <w:rsid w:val="009E02F5"/>
    <w:rsid w:val="009E70F4"/>
    <w:rsid w:val="009E74EA"/>
    <w:rsid w:val="009F3A38"/>
    <w:rsid w:val="009F62CD"/>
    <w:rsid w:val="00A04CE7"/>
    <w:rsid w:val="00A151B9"/>
    <w:rsid w:val="00A15EAB"/>
    <w:rsid w:val="00A16095"/>
    <w:rsid w:val="00A16DA6"/>
    <w:rsid w:val="00A2774D"/>
    <w:rsid w:val="00A35E2D"/>
    <w:rsid w:val="00A415E1"/>
    <w:rsid w:val="00A45B66"/>
    <w:rsid w:val="00A54CB3"/>
    <w:rsid w:val="00A6044B"/>
    <w:rsid w:val="00A62453"/>
    <w:rsid w:val="00A64757"/>
    <w:rsid w:val="00A73031"/>
    <w:rsid w:val="00A74B8A"/>
    <w:rsid w:val="00A85F61"/>
    <w:rsid w:val="00A86DB3"/>
    <w:rsid w:val="00A92E4F"/>
    <w:rsid w:val="00A95837"/>
    <w:rsid w:val="00A9650C"/>
    <w:rsid w:val="00AA25DC"/>
    <w:rsid w:val="00AA39B9"/>
    <w:rsid w:val="00AA5209"/>
    <w:rsid w:val="00AA60F1"/>
    <w:rsid w:val="00AB1108"/>
    <w:rsid w:val="00AC7025"/>
    <w:rsid w:val="00AD196F"/>
    <w:rsid w:val="00AD3119"/>
    <w:rsid w:val="00AD3CCE"/>
    <w:rsid w:val="00AD4CBE"/>
    <w:rsid w:val="00AD7000"/>
    <w:rsid w:val="00AE1D13"/>
    <w:rsid w:val="00AE31B7"/>
    <w:rsid w:val="00AE538D"/>
    <w:rsid w:val="00AE6881"/>
    <w:rsid w:val="00AF57FF"/>
    <w:rsid w:val="00B05C57"/>
    <w:rsid w:val="00B067F1"/>
    <w:rsid w:val="00B07A46"/>
    <w:rsid w:val="00B07DCE"/>
    <w:rsid w:val="00B11784"/>
    <w:rsid w:val="00B17D23"/>
    <w:rsid w:val="00B21043"/>
    <w:rsid w:val="00B2611E"/>
    <w:rsid w:val="00B33EE3"/>
    <w:rsid w:val="00B42EA0"/>
    <w:rsid w:val="00B44CAC"/>
    <w:rsid w:val="00B573D6"/>
    <w:rsid w:val="00B641A5"/>
    <w:rsid w:val="00B651C4"/>
    <w:rsid w:val="00B73E65"/>
    <w:rsid w:val="00B755D1"/>
    <w:rsid w:val="00B7793D"/>
    <w:rsid w:val="00B81455"/>
    <w:rsid w:val="00B85814"/>
    <w:rsid w:val="00B868BB"/>
    <w:rsid w:val="00B9606B"/>
    <w:rsid w:val="00B9627F"/>
    <w:rsid w:val="00BA177A"/>
    <w:rsid w:val="00BA2415"/>
    <w:rsid w:val="00BA4DB2"/>
    <w:rsid w:val="00BA4F95"/>
    <w:rsid w:val="00BB23D2"/>
    <w:rsid w:val="00BB33F9"/>
    <w:rsid w:val="00BB3AC5"/>
    <w:rsid w:val="00BC3CE6"/>
    <w:rsid w:val="00BD10FE"/>
    <w:rsid w:val="00BD4CE2"/>
    <w:rsid w:val="00BD7C9A"/>
    <w:rsid w:val="00BE5E41"/>
    <w:rsid w:val="00BF0733"/>
    <w:rsid w:val="00BF078E"/>
    <w:rsid w:val="00BF4D2C"/>
    <w:rsid w:val="00C07065"/>
    <w:rsid w:val="00C14E61"/>
    <w:rsid w:val="00C24EDC"/>
    <w:rsid w:val="00C25A76"/>
    <w:rsid w:val="00C31EB3"/>
    <w:rsid w:val="00C32206"/>
    <w:rsid w:val="00C422C8"/>
    <w:rsid w:val="00C431B9"/>
    <w:rsid w:val="00C434D5"/>
    <w:rsid w:val="00C44CB9"/>
    <w:rsid w:val="00C45C67"/>
    <w:rsid w:val="00C47091"/>
    <w:rsid w:val="00C523FF"/>
    <w:rsid w:val="00C60FEA"/>
    <w:rsid w:val="00C61BDC"/>
    <w:rsid w:val="00C623B8"/>
    <w:rsid w:val="00C62836"/>
    <w:rsid w:val="00C63B88"/>
    <w:rsid w:val="00C63BAC"/>
    <w:rsid w:val="00C71C3C"/>
    <w:rsid w:val="00C76998"/>
    <w:rsid w:val="00C77E1F"/>
    <w:rsid w:val="00C92439"/>
    <w:rsid w:val="00C93273"/>
    <w:rsid w:val="00C94910"/>
    <w:rsid w:val="00CA45ED"/>
    <w:rsid w:val="00CA593D"/>
    <w:rsid w:val="00CB0054"/>
    <w:rsid w:val="00CC5D11"/>
    <w:rsid w:val="00CD22B8"/>
    <w:rsid w:val="00CD4C99"/>
    <w:rsid w:val="00CE4462"/>
    <w:rsid w:val="00CE59CD"/>
    <w:rsid w:val="00CF6EA6"/>
    <w:rsid w:val="00D21780"/>
    <w:rsid w:val="00D23346"/>
    <w:rsid w:val="00D243B8"/>
    <w:rsid w:val="00D34794"/>
    <w:rsid w:val="00D3748A"/>
    <w:rsid w:val="00D4502D"/>
    <w:rsid w:val="00D46DD6"/>
    <w:rsid w:val="00D530CE"/>
    <w:rsid w:val="00D53E3C"/>
    <w:rsid w:val="00D546CE"/>
    <w:rsid w:val="00D642DD"/>
    <w:rsid w:val="00D77950"/>
    <w:rsid w:val="00D810F0"/>
    <w:rsid w:val="00DA1C7E"/>
    <w:rsid w:val="00DA3C22"/>
    <w:rsid w:val="00DB27E7"/>
    <w:rsid w:val="00DB3311"/>
    <w:rsid w:val="00DC3762"/>
    <w:rsid w:val="00DC5C47"/>
    <w:rsid w:val="00DD2595"/>
    <w:rsid w:val="00DD4301"/>
    <w:rsid w:val="00DD616A"/>
    <w:rsid w:val="00DD6D86"/>
    <w:rsid w:val="00DE0465"/>
    <w:rsid w:val="00DE4E25"/>
    <w:rsid w:val="00DE520B"/>
    <w:rsid w:val="00E049ED"/>
    <w:rsid w:val="00E262CB"/>
    <w:rsid w:val="00E34E6D"/>
    <w:rsid w:val="00E37CD4"/>
    <w:rsid w:val="00E407C3"/>
    <w:rsid w:val="00E42418"/>
    <w:rsid w:val="00E50AE5"/>
    <w:rsid w:val="00E57848"/>
    <w:rsid w:val="00E600A1"/>
    <w:rsid w:val="00E6176B"/>
    <w:rsid w:val="00E635F1"/>
    <w:rsid w:val="00E63C93"/>
    <w:rsid w:val="00E67D64"/>
    <w:rsid w:val="00E72E87"/>
    <w:rsid w:val="00E73044"/>
    <w:rsid w:val="00E750BF"/>
    <w:rsid w:val="00E84EAA"/>
    <w:rsid w:val="00E879FE"/>
    <w:rsid w:val="00E90708"/>
    <w:rsid w:val="00E92D90"/>
    <w:rsid w:val="00E93FC2"/>
    <w:rsid w:val="00E96E34"/>
    <w:rsid w:val="00EA263D"/>
    <w:rsid w:val="00EA31D2"/>
    <w:rsid w:val="00EA6225"/>
    <w:rsid w:val="00EA697E"/>
    <w:rsid w:val="00EA6B13"/>
    <w:rsid w:val="00EC65A8"/>
    <w:rsid w:val="00ED0F1A"/>
    <w:rsid w:val="00ED21C3"/>
    <w:rsid w:val="00ED388C"/>
    <w:rsid w:val="00EF02B0"/>
    <w:rsid w:val="00EF0A41"/>
    <w:rsid w:val="00EF13A4"/>
    <w:rsid w:val="00F01B61"/>
    <w:rsid w:val="00F02F5E"/>
    <w:rsid w:val="00F13AE5"/>
    <w:rsid w:val="00F149FD"/>
    <w:rsid w:val="00F1506E"/>
    <w:rsid w:val="00F1581B"/>
    <w:rsid w:val="00F24E7D"/>
    <w:rsid w:val="00F24EB2"/>
    <w:rsid w:val="00F4262F"/>
    <w:rsid w:val="00F46850"/>
    <w:rsid w:val="00F53719"/>
    <w:rsid w:val="00F57291"/>
    <w:rsid w:val="00F66CB0"/>
    <w:rsid w:val="00F7176F"/>
    <w:rsid w:val="00F75A92"/>
    <w:rsid w:val="00F76C89"/>
    <w:rsid w:val="00F8565F"/>
    <w:rsid w:val="00F9626B"/>
    <w:rsid w:val="00FA29B8"/>
    <w:rsid w:val="00FB2B26"/>
    <w:rsid w:val="00FB7332"/>
    <w:rsid w:val="00FC425B"/>
    <w:rsid w:val="00FC7CBC"/>
    <w:rsid w:val="00FC7E14"/>
    <w:rsid w:val="00FD0317"/>
    <w:rsid w:val="00FD3D92"/>
    <w:rsid w:val="00FD6457"/>
    <w:rsid w:val="00FE2DE3"/>
    <w:rsid w:val="00FF56DD"/>
    <w:rsid w:val="00FF584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1EC71668"/>
  <w15:docId w15:val="{B97F2470-1F13-4FDB-9F05-4213254F0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50F6"/>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unhideWhenUsed/>
    <w:rsid w:val="007052B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2C1923"/>
    <w:pPr>
      <w:numPr>
        <w:numId w:val="1"/>
      </w:numPr>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customStyle="1" w:styleId="Heading3Char">
    <w:name w:val="Heading 3 Char"/>
    <w:basedOn w:val="DefaultParagraphFont"/>
    <w:link w:val="Heading3"/>
    <w:uiPriority w:val="9"/>
    <w:rsid w:val="007052B1"/>
    <w:rPr>
      <w:rFonts w:asciiTheme="majorHAnsi" w:eastAsiaTheme="majorEastAsia" w:hAnsiTheme="majorHAnsi" w:cstheme="majorBidi"/>
      <w:b/>
      <w:bCs/>
      <w:color w:val="4F81BD" w:themeColor="accent1"/>
      <w:sz w:val="24"/>
      <w:szCs w:val="20"/>
    </w:rPr>
  </w:style>
  <w:style w:type="character" w:styleId="CommentReference">
    <w:name w:val="annotation reference"/>
    <w:basedOn w:val="DefaultParagraphFont"/>
    <w:uiPriority w:val="99"/>
    <w:semiHidden/>
    <w:unhideWhenUsed/>
    <w:rsid w:val="00CC5D11"/>
    <w:rPr>
      <w:sz w:val="16"/>
      <w:szCs w:val="16"/>
    </w:rPr>
  </w:style>
  <w:style w:type="paragraph" w:styleId="CommentText">
    <w:name w:val="annotation text"/>
    <w:basedOn w:val="Normal"/>
    <w:link w:val="CommentTextChar"/>
    <w:uiPriority w:val="99"/>
    <w:unhideWhenUsed/>
    <w:rsid w:val="00CC5D11"/>
    <w:rPr>
      <w:sz w:val="20"/>
    </w:rPr>
  </w:style>
  <w:style w:type="character" w:customStyle="1" w:styleId="CommentTextChar">
    <w:name w:val="Comment Text Char"/>
    <w:basedOn w:val="DefaultParagraphFont"/>
    <w:link w:val="CommentText"/>
    <w:uiPriority w:val="99"/>
    <w:rsid w:val="00CC5D11"/>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C5D11"/>
    <w:rPr>
      <w:b/>
      <w:bCs/>
    </w:rPr>
  </w:style>
  <w:style w:type="character" w:customStyle="1" w:styleId="CommentSubjectChar">
    <w:name w:val="Comment Subject Char"/>
    <w:basedOn w:val="CommentTextChar"/>
    <w:link w:val="CommentSubject"/>
    <w:uiPriority w:val="99"/>
    <w:semiHidden/>
    <w:rsid w:val="00CC5D11"/>
    <w:rPr>
      <w:rFonts w:ascii="Calibri" w:eastAsia="Times New Roman" w:hAnsi="Calibri" w:cs="Times New Roman"/>
      <w:b/>
      <w:bCs/>
      <w:sz w:val="20"/>
      <w:szCs w:val="20"/>
    </w:rPr>
  </w:style>
  <w:style w:type="character" w:styleId="UnresolvedMention">
    <w:name w:val="Unresolved Mention"/>
    <w:basedOn w:val="DefaultParagraphFont"/>
    <w:uiPriority w:val="99"/>
    <w:semiHidden/>
    <w:unhideWhenUsed/>
    <w:rsid w:val="00B7793D"/>
    <w:rPr>
      <w:color w:val="605E5C"/>
      <w:shd w:val="clear" w:color="auto" w:fill="E1DFDD"/>
    </w:rPr>
  </w:style>
  <w:style w:type="paragraph" w:styleId="EndnoteText">
    <w:name w:val="endnote text"/>
    <w:basedOn w:val="Normal"/>
    <w:link w:val="EndnoteTextChar"/>
    <w:uiPriority w:val="99"/>
    <w:semiHidden/>
    <w:unhideWhenUsed/>
    <w:rsid w:val="00004957"/>
    <w:rPr>
      <w:sz w:val="20"/>
    </w:rPr>
  </w:style>
  <w:style w:type="character" w:customStyle="1" w:styleId="EndnoteTextChar">
    <w:name w:val="Endnote Text Char"/>
    <w:basedOn w:val="DefaultParagraphFont"/>
    <w:link w:val="EndnoteText"/>
    <w:uiPriority w:val="99"/>
    <w:semiHidden/>
    <w:rsid w:val="00004957"/>
    <w:rPr>
      <w:rFonts w:ascii="Calibri" w:eastAsia="Times New Roman" w:hAnsi="Calibri" w:cs="Times New Roman"/>
      <w:sz w:val="20"/>
      <w:szCs w:val="20"/>
    </w:rPr>
  </w:style>
  <w:style w:type="character" w:styleId="EndnoteReference">
    <w:name w:val="endnote reference"/>
    <w:basedOn w:val="DefaultParagraphFont"/>
    <w:uiPriority w:val="99"/>
    <w:semiHidden/>
    <w:unhideWhenUsed/>
    <w:rsid w:val="00004957"/>
    <w:rPr>
      <w:vertAlign w:val="superscript"/>
    </w:rPr>
  </w:style>
  <w:style w:type="paragraph" w:styleId="FootnoteText">
    <w:name w:val="footnote text"/>
    <w:basedOn w:val="Normal"/>
    <w:link w:val="FootnoteTextChar"/>
    <w:uiPriority w:val="99"/>
    <w:semiHidden/>
    <w:unhideWhenUsed/>
    <w:rsid w:val="00004957"/>
    <w:rPr>
      <w:sz w:val="20"/>
    </w:rPr>
  </w:style>
  <w:style w:type="character" w:customStyle="1" w:styleId="FootnoteTextChar">
    <w:name w:val="Footnote Text Char"/>
    <w:basedOn w:val="DefaultParagraphFont"/>
    <w:link w:val="FootnoteText"/>
    <w:uiPriority w:val="99"/>
    <w:semiHidden/>
    <w:rsid w:val="00004957"/>
    <w:rPr>
      <w:rFonts w:ascii="Calibri" w:eastAsia="Times New Roman" w:hAnsi="Calibri" w:cs="Times New Roman"/>
      <w:sz w:val="20"/>
      <w:szCs w:val="20"/>
    </w:rPr>
  </w:style>
  <w:style w:type="character" w:styleId="FootnoteReference">
    <w:name w:val="footnote reference"/>
    <w:basedOn w:val="DefaultParagraphFont"/>
    <w:uiPriority w:val="99"/>
    <w:semiHidden/>
    <w:unhideWhenUsed/>
    <w:rsid w:val="000049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571113">
      <w:bodyDiv w:val="1"/>
      <w:marLeft w:val="0"/>
      <w:marRight w:val="0"/>
      <w:marTop w:val="0"/>
      <w:marBottom w:val="0"/>
      <w:divBdr>
        <w:top w:val="none" w:sz="0" w:space="0" w:color="auto"/>
        <w:left w:val="none" w:sz="0" w:space="0" w:color="auto"/>
        <w:bottom w:val="none" w:sz="0" w:space="0" w:color="auto"/>
        <w:right w:val="none" w:sz="0" w:space="0" w:color="auto"/>
      </w:divBdr>
    </w:div>
    <w:div w:id="545217071">
      <w:bodyDiv w:val="1"/>
      <w:marLeft w:val="0"/>
      <w:marRight w:val="0"/>
      <w:marTop w:val="0"/>
      <w:marBottom w:val="0"/>
      <w:divBdr>
        <w:top w:val="none" w:sz="0" w:space="0" w:color="auto"/>
        <w:left w:val="none" w:sz="0" w:space="0" w:color="auto"/>
        <w:bottom w:val="none" w:sz="0" w:space="0" w:color="auto"/>
        <w:right w:val="none" w:sz="0" w:space="0" w:color="auto"/>
      </w:divBdr>
    </w:div>
    <w:div w:id="670764940">
      <w:bodyDiv w:val="1"/>
      <w:marLeft w:val="0"/>
      <w:marRight w:val="0"/>
      <w:marTop w:val="0"/>
      <w:marBottom w:val="0"/>
      <w:divBdr>
        <w:top w:val="none" w:sz="0" w:space="0" w:color="auto"/>
        <w:left w:val="none" w:sz="0" w:space="0" w:color="auto"/>
        <w:bottom w:val="none" w:sz="0" w:space="0" w:color="auto"/>
        <w:right w:val="none" w:sz="0" w:space="0" w:color="auto"/>
      </w:divBdr>
    </w:div>
    <w:div w:id="993216866">
      <w:bodyDiv w:val="1"/>
      <w:marLeft w:val="0"/>
      <w:marRight w:val="0"/>
      <w:marTop w:val="0"/>
      <w:marBottom w:val="0"/>
      <w:divBdr>
        <w:top w:val="none" w:sz="0" w:space="0" w:color="auto"/>
        <w:left w:val="none" w:sz="0" w:space="0" w:color="auto"/>
        <w:bottom w:val="none" w:sz="0" w:space="0" w:color="auto"/>
        <w:right w:val="none" w:sz="0" w:space="0" w:color="auto"/>
      </w:divBdr>
    </w:div>
    <w:div w:id="997465457">
      <w:bodyDiv w:val="1"/>
      <w:marLeft w:val="0"/>
      <w:marRight w:val="0"/>
      <w:marTop w:val="0"/>
      <w:marBottom w:val="0"/>
      <w:divBdr>
        <w:top w:val="none" w:sz="0" w:space="0" w:color="auto"/>
        <w:left w:val="none" w:sz="0" w:space="0" w:color="auto"/>
        <w:bottom w:val="none" w:sz="0" w:space="0" w:color="auto"/>
        <w:right w:val="none" w:sz="0" w:space="0" w:color="auto"/>
      </w:divBdr>
    </w:div>
    <w:div w:id="1030256552">
      <w:bodyDiv w:val="1"/>
      <w:marLeft w:val="0"/>
      <w:marRight w:val="0"/>
      <w:marTop w:val="0"/>
      <w:marBottom w:val="0"/>
      <w:divBdr>
        <w:top w:val="none" w:sz="0" w:space="0" w:color="auto"/>
        <w:left w:val="none" w:sz="0" w:space="0" w:color="auto"/>
        <w:bottom w:val="none" w:sz="0" w:space="0" w:color="auto"/>
        <w:right w:val="none" w:sz="0" w:space="0" w:color="auto"/>
      </w:divBdr>
    </w:div>
    <w:div w:id="1077628251">
      <w:bodyDiv w:val="1"/>
      <w:marLeft w:val="0"/>
      <w:marRight w:val="0"/>
      <w:marTop w:val="0"/>
      <w:marBottom w:val="0"/>
      <w:divBdr>
        <w:top w:val="none" w:sz="0" w:space="0" w:color="auto"/>
        <w:left w:val="none" w:sz="0" w:space="0" w:color="auto"/>
        <w:bottom w:val="none" w:sz="0" w:space="0" w:color="auto"/>
        <w:right w:val="none" w:sz="0" w:space="0" w:color="auto"/>
      </w:divBdr>
    </w:div>
    <w:div w:id="1126968256">
      <w:bodyDiv w:val="1"/>
      <w:marLeft w:val="0"/>
      <w:marRight w:val="0"/>
      <w:marTop w:val="0"/>
      <w:marBottom w:val="0"/>
      <w:divBdr>
        <w:top w:val="none" w:sz="0" w:space="0" w:color="auto"/>
        <w:left w:val="none" w:sz="0" w:space="0" w:color="auto"/>
        <w:bottom w:val="none" w:sz="0" w:space="0" w:color="auto"/>
        <w:right w:val="none" w:sz="0" w:space="0" w:color="auto"/>
      </w:divBdr>
    </w:div>
    <w:div w:id="1141652576">
      <w:bodyDiv w:val="1"/>
      <w:marLeft w:val="0"/>
      <w:marRight w:val="0"/>
      <w:marTop w:val="0"/>
      <w:marBottom w:val="0"/>
      <w:divBdr>
        <w:top w:val="none" w:sz="0" w:space="0" w:color="auto"/>
        <w:left w:val="none" w:sz="0" w:space="0" w:color="auto"/>
        <w:bottom w:val="none" w:sz="0" w:space="0" w:color="auto"/>
        <w:right w:val="none" w:sz="0" w:space="0" w:color="auto"/>
      </w:divBdr>
    </w:div>
    <w:div w:id="1479807023">
      <w:bodyDiv w:val="1"/>
      <w:marLeft w:val="0"/>
      <w:marRight w:val="0"/>
      <w:marTop w:val="0"/>
      <w:marBottom w:val="0"/>
      <w:divBdr>
        <w:top w:val="none" w:sz="0" w:space="0" w:color="auto"/>
        <w:left w:val="none" w:sz="0" w:space="0" w:color="auto"/>
        <w:bottom w:val="none" w:sz="0" w:space="0" w:color="auto"/>
        <w:right w:val="none" w:sz="0" w:space="0" w:color="auto"/>
      </w:divBdr>
    </w:div>
    <w:div w:id="1509909949">
      <w:bodyDiv w:val="1"/>
      <w:marLeft w:val="0"/>
      <w:marRight w:val="0"/>
      <w:marTop w:val="0"/>
      <w:marBottom w:val="0"/>
      <w:divBdr>
        <w:top w:val="none" w:sz="0" w:space="0" w:color="auto"/>
        <w:left w:val="none" w:sz="0" w:space="0" w:color="auto"/>
        <w:bottom w:val="none" w:sz="0" w:space="0" w:color="auto"/>
        <w:right w:val="none" w:sz="0" w:space="0" w:color="auto"/>
      </w:divBdr>
    </w:div>
    <w:div w:id="1930694209">
      <w:bodyDiv w:val="1"/>
      <w:marLeft w:val="0"/>
      <w:marRight w:val="0"/>
      <w:marTop w:val="0"/>
      <w:marBottom w:val="0"/>
      <w:divBdr>
        <w:top w:val="none" w:sz="0" w:space="0" w:color="auto"/>
        <w:left w:val="none" w:sz="0" w:space="0" w:color="auto"/>
        <w:bottom w:val="none" w:sz="0" w:space="0" w:color="auto"/>
        <w:right w:val="none" w:sz="0" w:space="0" w:color="auto"/>
      </w:divBdr>
    </w:div>
    <w:div w:id="1991328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TCP@act.gov.au"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TCP@act.gov.au"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2.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47" ma:contentTypeDescription="Create a new document." ma:contentTypeScope="" ma:versionID="74bfe9f5904df3f97b26148cbe47d4a0">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aa3727d4be4d2d3c897992f6faae974d"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Notes0 xmlns="690b2128-8961-48af-a473-22c34a9accba">28 Jan 2022 - uploaded to the register; author and case manager notified</Notes0>
    <Replaces_x003a_ xmlns="690b2128-8961-48af-a473-22c34a9accba">CHHS17/251 Transitional Therapy and Care Program: Eligibility, Referral and Admission for older adults</Replaces_x003a_>
    <Approval_x0020_Name_x007c_Committee xmlns="690b2128-8961-48af-a473-22c34a9accba">CHS Policy Committee</Approval_x0020_Name_x007c_Committee>
    <TaxCatchAll xmlns="c0239a80-7f07-4ed7-82c3-24ad7d76ada5" xsi:nil="true"/>
    <Progress xmlns="690b2128-8961-48af-a473-22c34a9accba" xsi:nil="true"/>
    <Type_x0020_of_x0020_Document xmlns="690b2128-8961-48af-a473-22c34a9accba">Procedure</Type_x0020_of_x0020_Document>
    <Status xmlns="690b2128-8961-48af-a473-22c34a9accba">Approved</Status>
    <New_x0020_Applies_x0020_To xmlns="690b2128-8961-48af-a473-22c34a9accba">Canberra Health Services</New_x0020_Applies_x0020_To>
    <New_x0020_Owner xmlns="690b2128-8961-48af-a473-22c34a9accba">Rehabilitation, Aged and Community Services (RACS)</New_x0020_Owner>
    <Key_x0020_Words xmlns="690b2128-8961-48af-a473-22c34a9accba">Admission, aged care, community, discharge, eligibility, Mullangarrie, older, re-admission, referral, Transition, Transitional, TTCP, Unit </Key_x0020_Words>
    <Decision_x0020_Number xmlns="690b2128-8961-48af-a473-22c34a9accba">CHS22/046</Decision_x0020_Number>
    <Review_x0020_Date xmlns="690b2128-8961-48af-a473-22c34a9accba">2027-01-31T13:00:00+00:00</Review_x0020_Date>
    <Description0 xmlns="690b2128-8961-48af-a473-22c34a9accba">This operational procedure applies to all Canberra Health Services (CHS) and external hospital staff referring inpatients to TTCP.</Description0>
    <Display_x0020_on_x0020_Internet xmlns="690b2128-8961-48af-a473-22c34a9accba">true</Display_x0020_on_x0020_Internet>
    <Version_x0020_Number xmlns="690b2128-8961-48af-a473-22c34a9accba">1</Version_x0020_Number>
    <Related_x0020_Documents xmlns="690b2128-8961-48af-a473-22c34a9accba" xsi:nil="true"/>
    <Approval_x0020_Date xmlns="690b2128-8961-48af-a473-22c34a9accba">2022-01-20T13:00:00+00:00</Approval_x0020_Date>
    <Risk_x0020_Rating xmlns="690b2128-8961-48af-a473-22c34a9accba">Low</Risk_x0020_Rating>
  </documentManagement>
</p:properties>
</file>

<file path=customXml/itemProps1.xml><?xml version="1.0" encoding="utf-8"?>
<ds:datastoreItem xmlns:ds="http://schemas.openxmlformats.org/officeDocument/2006/customXml" ds:itemID="{EBD1F415-C162-46EF-9590-996FA542D484}">
  <ds:schemaRefs>
    <ds:schemaRef ds:uri="http://schemas.openxmlformats.org/officeDocument/2006/bibliography"/>
  </ds:schemaRefs>
</ds:datastoreItem>
</file>

<file path=customXml/itemProps2.xml><?xml version="1.0" encoding="utf-8"?>
<ds:datastoreItem xmlns:ds="http://schemas.openxmlformats.org/officeDocument/2006/customXml" ds:itemID="{0818E172-AE78-4BB9-B4CA-C72C9F16C325}"/>
</file>

<file path=customXml/itemProps3.xml><?xml version="1.0" encoding="utf-8"?>
<ds:datastoreItem xmlns:ds="http://schemas.openxmlformats.org/officeDocument/2006/customXml" ds:itemID="{0DA4D85D-37FD-4A82-B786-2D707BCAEE4F}">
  <ds:schemaRefs>
    <ds:schemaRef ds:uri="http://schemas.microsoft.com/sharepoint/v3/contenttype/forms"/>
  </ds:schemaRefs>
</ds:datastoreItem>
</file>

<file path=customXml/itemProps4.xml><?xml version="1.0" encoding="utf-8"?>
<ds:datastoreItem xmlns:ds="http://schemas.openxmlformats.org/officeDocument/2006/customXml" ds:itemID="{297F58B0-E6BF-4237-9984-6DF2E01C04FA}">
  <ds:schemaRefs>
    <ds:schemaRef ds:uri="http://schemas.microsoft.com/office/2006/metadata/properties"/>
    <ds:schemaRef ds:uri="http://schemas.microsoft.com/office/infopath/2007/PartnerControls"/>
    <ds:schemaRef ds:uri="690b2128-8961-48af-a473-22c34a9accba"/>
    <ds:schemaRef ds:uri="c0239a80-7f07-4ed7-82c3-24ad7d76ada5"/>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12</Pages>
  <Words>2884</Words>
  <Characters>16443</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Transitional Therapy and Care Program - Eligibility, Referral and Admission</vt:lpstr>
    </vt:vector>
  </TitlesOfParts>
  <Company>ACT Government</Company>
  <LinksUpToDate>false</LinksUpToDate>
  <CharactersWithSpaces>19289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Transitional Therapy and Care Program - Eligibility, Referral and Admission for older adults</dc:title>
  <dc:subject>9;#;#14;#;#4;#</dc:subject>
  <dc:creator>Kerryn Hunter</dc:creator>
  <cp:lastModifiedBy>Stahre, Maria (Health)</cp:lastModifiedBy>
  <cp:revision>6</cp:revision>
  <cp:lastPrinted>2015-01-20T22:40:00Z</cp:lastPrinted>
  <dcterms:created xsi:type="dcterms:W3CDTF">2022-01-27T21:50:00Z</dcterms:created>
  <dcterms:modified xsi:type="dcterms:W3CDTF">2022-01-28T02:13:00Z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TaxKeyword">
    <vt:lpwstr/>
  </property>
  <property fmtid="{D5CDD505-2E9C-101B-9397-08002B2CF9AE}" pid="4" name="_ExtendedDescription">
    <vt:lpwstr/>
  </property>
  <property fmtid="{D5CDD505-2E9C-101B-9397-08002B2CF9AE}" pid="5" name="Rank">
    <vt:lpwstr>AND</vt:lpwstr>
  </property>
  <property fmtid="{D5CDD505-2E9C-101B-9397-08002B2CF9AE}" pid="6" name="Manager Contact">
    <vt:lpwstr/>
  </property>
</Properties>
</file>