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086829D2" w14:textId="4450CA0A" w:rsidR="009A534C" w:rsidRPr="004E53CE" w:rsidRDefault="004E53CE" w:rsidP="009A534C">
      <w:pPr>
        <w:rPr>
          <w:rFonts w:cs="Arial"/>
          <w:b/>
          <w:bCs/>
          <w:sz w:val="36"/>
          <w:szCs w:val="36"/>
        </w:rPr>
      </w:pPr>
      <w:r w:rsidRPr="004E53CE">
        <w:rPr>
          <w:rFonts w:asciiTheme="minorHAnsi" w:hAnsiTheme="minorHAnsi" w:cstheme="minorHAnsi"/>
          <w:b/>
          <w:bCs/>
          <w:sz w:val="36"/>
          <w:szCs w:val="36"/>
        </w:rPr>
        <w:t>Telehealth</w:t>
      </w:r>
      <w:r w:rsidR="008E6CE3">
        <w:rPr>
          <w:rFonts w:asciiTheme="minorHAnsi" w:hAnsiTheme="minorHAnsi" w:cstheme="minorHAnsi"/>
          <w:b/>
          <w:bCs/>
          <w:sz w:val="36"/>
          <w:szCs w:val="36"/>
        </w:rPr>
        <w:t xml:space="preserve"> Consultation</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01961748"/>
            <w:r w:rsidRPr="00CD1C0E">
              <w:t>Contents</w:t>
            </w:r>
            <w:bookmarkEnd w:id="0"/>
            <w:bookmarkEnd w:id="1"/>
            <w:bookmarkEnd w:id="2"/>
            <w:bookmarkEnd w:id="3"/>
          </w:p>
        </w:tc>
      </w:tr>
    </w:tbl>
    <w:p w14:paraId="086829D5" w14:textId="77777777" w:rsidR="009A534C" w:rsidRDefault="009A534C" w:rsidP="00C13D33"/>
    <w:p w14:paraId="3984D433" w14:textId="6AB3AD29" w:rsidR="00F4286B" w:rsidRDefault="00AA03CC">
      <w:pPr>
        <w:pStyle w:val="TOC1"/>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\o "3-3" \h \z \t "Heading 1,1,Heading 2,2" </w:instrText>
      </w:r>
      <w:r>
        <w:rPr>
          <w:rFonts w:cs="Arial"/>
          <w:b/>
          <w:sz w:val="36"/>
          <w:szCs w:val="36"/>
        </w:rPr>
        <w:fldChar w:fldCharType="separate"/>
      </w:r>
      <w:hyperlink w:anchor="_Toc101961748" w:history="1">
        <w:r w:rsidR="00F4286B" w:rsidRPr="00E2653B">
          <w:rPr>
            <w:rStyle w:val="Hyperlink"/>
            <w:noProof/>
          </w:rPr>
          <w:t>Contents</w:t>
        </w:r>
        <w:r w:rsidR="00F4286B">
          <w:rPr>
            <w:noProof/>
            <w:webHidden/>
          </w:rPr>
          <w:tab/>
        </w:r>
        <w:r w:rsidR="00F4286B">
          <w:rPr>
            <w:noProof/>
            <w:webHidden/>
          </w:rPr>
          <w:fldChar w:fldCharType="begin"/>
        </w:r>
        <w:r w:rsidR="00F4286B">
          <w:rPr>
            <w:noProof/>
            <w:webHidden/>
          </w:rPr>
          <w:instrText xml:space="preserve"> PAGEREF _Toc101961748 \h </w:instrText>
        </w:r>
        <w:r w:rsidR="00F4286B">
          <w:rPr>
            <w:noProof/>
            <w:webHidden/>
          </w:rPr>
        </w:r>
        <w:r w:rsidR="00F4286B">
          <w:rPr>
            <w:noProof/>
            <w:webHidden/>
          </w:rPr>
          <w:fldChar w:fldCharType="separate"/>
        </w:r>
        <w:r w:rsidR="00F4286B">
          <w:rPr>
            <w:noProof/>
            <w:webHidden/>
          </w:rPr>
          <w:t>1</w:t>
        </w:r>
        <w:r w:rsidR="00F4286B">
          <w:rPr>
            <w:noProof/>
            <w:webHidden/>
          </w:rPr>
          <w:fldChar w:fldCharType="end"/>
        </w:r>
      </w:hyperlink>
    </w:p>
    <w:p w14:paraId="37CD843E" w14:textId="363D22AC" w:rsidR="00F4286B" w:rsidRDefault="00507CC5">
      <w:pPr>
        <w:pStyle w:val="TOC1"/>
        <w:rPr>
          <w:rFonts w:eastAsiaTheme="minorEastAsia" w:cstheme="minorBidi"/>
          <w:noProof/>
          <w:sz w:val="22"/>
          <w:szCs w:val="22"/>
          <w:lang w:eastAsia="en-AU"/>
        </w:rPr>
      </w:pPr>
      <w:hyperlink w:anchor="_Toc101961749" w:history="1">
        <w:r w:rsidR="00F4286B" w:rsidRPr="00E2653B">
          <w:rPr>
            <w:rStyle w:val="Hyperlink"/>
            <w:noProof/>
          </w:rPr>
          <w:t>Guideline Statement</w:t>
        </w:r>
        <w:r w:rsidR="00F4286B">
          <w:rPr>
            <w:noProof/>
            <w:webHidden/>
          </w:rPr>
          <w:tab/>
        </w:r>
        <w:r w:rsidR="00F4286B">
          <w:rPr>
            <w:noProof/>
            <w:webHidden/>
          </w:rPr>
          <w:fldChar w:fldCharType="begin"/>
        </w:r>
        <w:r w:rsidR="00F4286B">
          <w:rPr>
            <w:noProof/>
            <w:webHidden/>
          </w:rPr>
          <w:instrText xml:space="preserve"> PAGEREF _Toc101961749 \h </w:instrText>
        </w:r>
        <w:r w:rsidR="00F4286B">
          <w:rPr>
            <w:noProof/>
            <w:webHidden/>
          </w:rPr>
        </w:r>
        <w:r w:rsidR="00F4286B">
          <w:rPr>
            <w:noProof/>
            <w:webHidden/>
          </w:rPr>
          <w:fldChar w:fldCharType="separate"/>
        </w:r>
        <w:r w:rsidR="00F4286B">
          <w:rPr>
            <w:noProof/>
            <w:webHidden/>
          </w:rPr>
          <w:t>4</w:t>
        </w:r>
        <w:r w:rsidR="00F4286B">
          <w:rPr>
            <w:noProof/>
            <w:webHidden/>
          </w:rPr>
          <w:fldChar w:fldCharType="end"/>
        </w:r>
      </w:hyperlink>
    </w:p>
    <w:p w14:paraId="62571597" w14:textId="755D56D4" w:rsidR="00F4286B" w:rsidRDefault="00507CC5">
      <w:pPr>
        <w:pStyle w:val="TOC2"/>
        <w:rPr>
          <w:rFonts w:eastAsiaTheme="minorEastAsia" w:cstheme="minorBidi"/>
          <w:noProof/>
          <w:sz w:val="22"/>
          <w:szCs w:val="22"/>
          <w:lang w:eastAsia="en-AU"/>
        </w:rPr>
      </w:pPr>
      <w:hyperlink w:anchor="_Toc101961750" w:history="1">
        <w:r w:rsidR="00F4286B" w:rsidRPr="00E2653B">
          <w:rPr>
            <w:rStyle w:val="Hyperlink"/>
            <w:noProof/>
            <w:lang w:eastAsia="en-AU"/>
          </w:rPr>
          <w:t>Background</w:t>
        </w:r>
        <w:r w:rsidR="00F4286B">
          <w:rPr>
            <w:noProof/>
            <w:webHidden/>
          </w:rPr>
          <w:tab/>
        </w:r>
        <w:r w:rsidR="00F4286B">
          <w:rPr>
            <w:noProof/>
            <w:webHidden/>
          </w:rPr>
          <w:fldChar w:fldCharType="begin"/>
        </w:r>
        <w:r w:rsidR="00F4286B">
          <w:rPr>
            <w:noProof/>
            <w:webHidden/>
          </w:rPr>
          <w:instrText xml:space="preserve"> PAGEREF _Toc101961750 \h </w:instrText>
        </w:r>
        <w:r w:rsidR="00F4286B">
          <w:rPr>
            <w:noProof/>
            <w:webHidden/>
          </w:rPr>
        </w:r>
        <w:r w:rsidR="00F4286B">
          <w:rPr>
            <w:noProof/>
            <w:webHidden/>
          </w:rPr>
          <w:fldChar w:fldCharType="separate"/>
        </w:r>
        <w:r w:rsidR="00F4286B">
          <w:rPr>
            <w:noProof/>
            <w:webHidden/>
          </w:rPr>
          <w:t>4</w:t>
        </w:r>
        <w:r w:rsidR="00F4286B">
          <w:rPr>
            <w:noProof/>
            <w:webHidden/>
          </w:rPr>
          <w:fldChar w:fldCharType="end"/>
        </w:r>
      </w:hyperlink>
    </w:p>
    <w:p w14:paraId="41E41E3E" w14:textId="758DA8A9" w:rsidR="00F4286B" w:rsidRDefault="00507CC5">
      <w:pPr>
        <w:pStyle w:val="TOC2"/>
        <w:rPr>
          <w:rFonts w:eastAsiaTheme="minorEastAsia" w:cstheme="minorBidi"/>
          <w:noProof/>
          <w:sz w:val="22"/>
          <w:szCs w:val="22"/>
          <w:lang w:eastAsia="en-AU"/>
        </w:rPr>
      </w:pPr>
      <w:hyperlink w:anchor="_Toc101961751" w:history="1">
        <w:r w:rsidR="00F4286B" w:rsidRPr="00E2653B">
          <w:rPr>
            <w:rStyle w:val="Hyperlink"/>
            <w:noProof/>
          </w:rPr>
          <w:t>Key Objective</w:t>
        </w:r>
        <w:r w:rsidR="00F4286B">
          <w:rPr>
            <w:noProof/>
            <w:webHidden/>
          </w:rPr>
          <w:tab/>
        </w:r>
        <w:r w:rsidR="00F4286B">
          <w:rPr>
            <w:noProof/>
            <w:webHidden/>
          </w:rPr>
          <w:fldChar w:fldCharType="begin"/>
        </w:r>
        <w:r w:rsidR="00F4286B">
          <w:rPr>
            <w:noProof/>
            <w:webHidden/>
          </w:rPr>
          <w:instrText xml:space="preserve"> PAGEREF _Toc101961751 \h </w:instrText>
        </w:r>
        <w:r w:rsidR="00F4286B">
          <w:rPr>
            <w:noProof/>
            <w:webHidden/>
          </w:rPr>
        </w:r>
        <w:r w:rsidR="00F4286B">
          <w:rPr>
            <w:noProof/>
            <w:webHidden/>
          </w:rPr>
          <w:fldChar w:fldCharType="separate"/>
        </w:r>
        <w:r w:rsidR="00F4286B">
          <w:rPr>
            <w:noProof/>
            <w:webHidden/>
          </w:rPr>
          <w:t>4</w:t>
        </w:r>
        <w:r w:rsidR="00F4286B">
          <w:rPr>
            <w:noProof/>
            <w:webHidden/>
          </w:rPr>
          <w:fldChar w:fldCharType="end"/>
        </w:r>
      </w:hyperlink>
    </w:p>
    <w:p w14:paraId="676908F0" w14:textId="339A8765" w:rsidR="00F4286B" w:rsidRDefault="00507CC5">
      <w:pPr>
        <w:pStyle w:val="TOC1"/>
        <w:rPr>
          <w:rFonts w:eastAsiaTheme="minorEastAsia" w:cstheme="minorBidi"/>
          <w:noProof/>
          <w:sz w:val="22"/>
          <w:szCs w:val="22"/>
          <w:lang w:eastAsia="en-AU"/>
        </w:rPr>
      </w:pPr>
      <w:hyperlink w:anchor="_Toc101961752" w:history="1">
        <w:r w:rsidR="00F4286B" w:rsidRPr="00E2653B">
          <w:rPr>
            <w:rStyle w:val="Hyperlink"/>
            <w:noProof/>
          </w:rPr>
          <w:t>Scope</w:t>
        </w:r>
        <w:r w:rsidR="00F4286B">
          <w:rPr>
            <w:noProof/>
            <w:webHidden/>
          </w:rPr>
          <w:tab/>
        </w:r>
        <w:r w:rsidR="00F4286B">
          <w:rPr>
            <w:noProof/>
            <w:webHidden/>
          </w:rPr>
          <w:fldChar w:fldCharType="begin"/>
        </w:r>
        <w:r w:rsidR="00F4286B">
          <w:rPr>
            <w:noProof/>
            <w:webHidden/>
          </w:rPr>
          <w:instrText xml:space="preserve"> PAGEREF _Toc101961752 \h </w:instrText>
        </w:r>
        <w:r w:rsidR="00F4286B">
          <w:rPr>
            <w:noProof/>
            <w:webHidden/>
          </w:rPr>
        </w:r>
        <w:r w:rsidR="00F4286B">
          <w:rPr>
            <w:noProof/>
            <w:webHidden/>
          </w:rPr>
          <w:fldChar w:fldCharType="separate"/>
        </w:r>
        <w:r w:rsidR="00F4286B">
          <w:rPr>
            <w:noProof/>
            <w:webHidden/>
          </w:rPr>
          <w:t>4</w:t>
        </w:r>
        <w:r w:rsidR="00F4286B">
          <w:rPr>
            <w:noProof/>
            <w:webHidden/>
          </w:rPr>
          <w:fldChar w:fldCharType="end"/>
        </w:r>
      </w:hyperlink>
    </w:p>
    <w:p w14:paraId="4388C5EA" w14:textId="5C2E069B" w:rsidR="00F4286B" w:rsidRDefault="00507CC5">
      <w:pPr>
        <w:pStyle w:val="TOC1"/>
        <w:rPr>
          <w:rFonts w:eastAsiaTheme="minorEastAsia" w:cstheme="minorBidi"/>
          <w:noProof/>
          <w:sz w:val="22"/>
          <w:szCs w:val="22"/>
          <w:lang w:eastAsia="en-AU"/>
        </w:rPr>
      </w:pPr>
      <w:hyperlink w:anchor="_Toc101961753" w:history="1">
        <w:r w:rsidR="00F4286B" w:rsidRPr="00E2653B">
          <w:rPr>
            <w:rStyle w:val="Hyperlink"/>
            <w:noProof/>
          </w:rPr>
          <w:t>Section 1 – Benefits of Telehealth</w:t>
        </w:r>
        <w:r w:rsidR="00F4286B">
          <w:rPr>
            <w:noProof/>
            <w:webHidden/>
          </w:rPr>
          <w:tab/>
        </w:r>
        <w:r w:rsidR="00F4286B">
          <w:rPr>
            <w:noProof/>
            <w:webHidden/>
          </w:rPr>
          <w:fldChar w:fldCharType="begin"/>
        </w:r>
        <w:r w:rsidR="00F4286B">
          <w:rPr>
            <w:noProof/>
            <w:webHidden/>
          </w:rPr>
          <w:instrText xml:space="preserve"> PAGEREF _Toc101961753 \h </w:instrText>
        </w:r>
        <w:r w:rsidR="00F4286B">
          <w:rPr>
            <w:noProof/>
            <w:webHidden/>
          </w:rPr>
        </w:r>
        <w:r w:rsidR="00F4286B">
          <w:rPr>
            <w:noProof/>
            <w:webHidden/>
          </w:rPr>
          <w:fldChar w:fldCharType="separate"/>
        </w:r>
        <w:r w:rsidR="00F4286B">
          <w:rPr>
            <w:noProof/>
            <w:webHidden/>
          </w:rPr>
          <w:t>5</w:t>
        </w:r>
        <w:r w:rsidR="00F4286B">
          <w:rPr>
            <w:noProof/>
            <w:webHidden/>
          </w:rPr>
          <w:fldChar w:fldCharType="end"/>
        </w:r>
      </w:hyperlink>
    </w:p>
    <w:p w14:paraId="711D7CF8" w14:textId="075DDFB7" w:rsidR="00F4286B" w:rsidRDefault="00507CC5">
      <w:pPr>
        <w:pStyle w:val="TOC1"/>
        <w:rPr>
          <w:rFonts w:eastAsiaTheme="minorEastAsia" w:cstheme="minorBidi"/>
          <w:noProof/>
          <w:sz w:val="22"/>
          <w:szCs w:val="22"/>
          <w:lang w:eastAsia="en-AU"/>
        </w:rPr>
      </w:pPr>
      <w:hyperlink w:anchor="_Toc101961754" w:history="1">
        <w:r w:rsidR="00F4286B" w:rsidRPr="00E2653B">
          <w:rPr>
            <w:rStyle w:val="Hyperlink"/>
            <w:noProof/>
          </w:rPr>
          <w:t>Section 2 – Governance and Monitoring</w:t>
        </w:r>
        <w:r w:rsidR="00F4286B">
          <w:rPr>
            <w:noProof/>
            <w:webHidden/>
          </w:rPr>
          <w:tab/>
        </w:r>
        <w:r w:rsidR="00F4286B">
          <w:rPr>
            <w:noProof/>
            <w:webHidden/>
          </w:rPr>
          <w:fldChar w:fldCharType="begin"/>
        </w:r>
        <w:r w:rsidR="00F4286B">
          <w:rPr>
            <w:noProof/>
            <w:webHidden/>
          </w:rPr>
          <w:instrText xml:space="preserve"> PAGEREF _Toc101961754 \h </w:instrText>
        </w:r>
        <w:r w:rsidR="00F4286B">
          <w:rPr>
            <w:noProof/>
            <w:webHidden/>
          </w:rPr>
        </w:r>
        <w:r w:rsidR="00F4286B">
          <w:rPr>
            <w:noProof/>
            <w:webHidden/>
          </w:rPr>
          <w:fldChar w:fldCharType="separate"/>
        </w:r>
        <w:r w:rsidR="00F4286B">
          <w:rPr>
            <w:noProof/>
            <w:webHidden/>
          </w:rPr>
          <w:t>5</w:t>
        </w:r>
        <w:r w:rsidR="00F4286B">
          <w:rPr>
            <w:noProof/>
            <w:webHidden/>
          </w:rPr>
          <w:fldChar w:fldCharType="end"/>
        </w:r>
      </w:hyperlink>
    </w:p>
    <w:p w14:paraId="13502391" w14:textId="18487374" w:rsidR="00F4286B" w:rsidRDefault="00507CC5">
      <w:pPr>
        <w:pStyle w:val="TOC1"/>
        <w:rPr>
          <w:rFonts w:eastAsiaTheme="minorEastAsia" w:cstheme="minorBidi"/>
          <w:noProof/>
          <w:sz w:val="22"/>
          <w:szCs w:val="22"/>
          <w:lang w:eastAsia="en-AU"/>
        </w:rPr>
      </w:pPr>
      <w:hyperlink w:anchor="_Toc101961755" w:history="1">
        <w:r w:rsidR="00F4286B" w:rsidRPr="00E2653B">
          <w:rPr>
            <w:rStyle w:val="Hyperlink"/>
            <w:noProof/>
          </w:rPr>
          <w:t>Section 3 – Assessing Telehealth Suitability</w:t>
        </w:r>
        <w:r w:rsidR="00F4286B">
          <w:rPr>
            <w:noProof/>
            <w:webHidden/>
          </w:rPr>
          <w:tab/>
        </w:r>
        <w:r w:rsidR="00F4286B">
          <w:rPr>
            <w:noProof/>
            <w:webHidden/>
          </w:rPr>
          <w:fldChar w:fldCharType="begin"/>
        </w:r>
        <w:r w:rsidR="00F4286B">
          <w:rPr>
            <w:noProof/>
            <w:webHidden/>
          </w:rPr>
          <w:instrText xml:space="preserve"> PAGEREF _Toc101961755 \h </w:instrText>
        </w:r>
        <w:r w:rsidR="00F4286B">
          <w:rPr>
            <w:noProof/>
            <w:webHidden/>
          </w:rPr>
        </w:r>
        <w:r w:rsidR="00F4286B">
          <w:rPr>
            <w:noProof/>
            <w:webHidden/>
          </w:rPr>
          <w:fldChar w:fldCharType="separate"/>
        </w:r>
        <w:r w:rsidR="00F4286B">
          <w:rPr>
            <w:noProof/>
            <w:webHidden/>
          </w:rPr>
          <w:t>5</w:t>
        </w:r>
        <w:r w:rsidR="00F4286B">
          <w:rPr>
            <w:noProof/>
            <w:webHidden/>
          </w:rPr>
          <w:fldChar w:fldCharType="end"/>
        </w:r>
      </w:hyperlink>
    </w:p>
    <w:p w14:paraId="047133B1" w14:textId="0A6C3271" w:rsidR="00F4286B" w:rsidRDefault="00507CC5">
      <w:pPr>
        <w:pStyle w:val="TOC2"/>
        <w:rPr>
          <w:rFonts w:eastAsiaTheme="minorEastAsia" w:cstheme="minorBidi"/>
          <w:noProof/>
          <w:sz w:val="22"/>
          <w:szCs w:val="22"/>
          <w:lang w:eastAsia="en-AU"/>
        </w:rPr>
      </w:pPr>
      <w:hyperlink w:anchor="_Toc101961756" w:history="1">
        <w:r w:rsidR="00F4286B" w:rsidRPr="00E2653B">
          <w:rPr>
            <w:rStyle w:val="Hyperlink"/>
            <w:noProof/>
          </w:rPr>
          <w:t>Accessibility</w:t>
        </w:r>
        <w:r w:rsidR="00F4286B">
          <w:rPr>
            <w:noProof/>
            <w:webHidden/>
          </w:rPr>
          <w:tab/>
        </w:r>
        <w:r w:rsidR="00F4286B">
          <w:rPr>
            <w:noProof/>
            <w:webHidden/>
          </w:rPr>
          <w:fldChar w:fldCharType="begin"/>
        </w:r>
        <w:r w:rsidR="00F4286B">
          <w:rPr>
            <w:noProof/>
            <w:webHidden/>
          </w:rPr>
          <w:instrText xml:space="preserve"> PAGEREF _Toc101961756 \h </w:instrText>
        </w:r>
        <w:r w:rsidR="00F4286B">
          <w:rPr>
            <w:noProof/>
            <w:webHidden/>
          </w:rPr>
        </w:r>
        <w:r w:rsidR="00F4286B">
          <w:rPr>
            <w:noProof/>
            <w:webHidden/>
          </w:rPr>
          <w:fldChar w:fldCharType="separate"/>
        </w:r>
        <w:r w:rsidR="00F4286B">
          <w:rPr>
            <w:noProof/>
            <w:webHidden/>
          </w:rPr>
          <w:t>6</w:t>
        </w:r>
        <w:r w:rsidR="00F4286B">
          <w:rPr>
            <w:noProof/>
            <w:webHidden/>
          </w:rPr>
          <w:fldChar w:fldCharType="end"/>
        </w:r>
      </w:hyperlink>
    </w:p>
    <w:p w14:paraId="05D8C1C1" w14:textId="7D1579F3" w:rsidR="00F4286B" w:rsidRDefault="00507CC5">
      <w:pPr>
        <w:pStyle w:val="TOC2"/>
        <w:rPr>
          <w:rFonts w:eastAsiaTheme="minorEastAsia" w:cstheme="minorBidi"/>
          <w:noProof/>
          <w:sz w:val="22"/>
          <w:szCs w:val="22"/>
          <w:lang w:eastAsia="en-AU"/>
        </w:rPr>
      </w:pPr>
      <w:hyperlink w:anchor="_Toc101961757" w:history="1">
        <w:r w:rsidR="00F4286B" w:rsidRPr="00E2653B">
          <w:rPr>
            <w:rStyle w:val="Hyperlink"/>
            <w:noProof/>
          </w:rPr>
          <w:t>Risk of harm to self and/or others</w:t>
        </w:r>
        <w:r w:rsidR="00F4286B">
          <w:rPr>
            <w:noProof/>
            <w:webHidden/>
          </w:rPr>
          <w:tab/>
        </w:r>
        <w:r w:rsidR="00F4286B">
          <w:rPr>
            <w:noProof/>
            <w:webHidden/>
          </w:rPr>
          <w:fldChar w:fldCharType="begin"/>
        </w:r>
        <w:r w:rsidR="00F4286B">
          <w:rPr>
            <w:noProof/>
            <w:webHidden/>
          </w:rPr>
          <w:instrText xml:space="preserve"> PAGEREF _Toc101961757 \h </w:instrText>
        </w:r>
        <w:r w:rsidR="00F4286B">
          <w:rPr>
            <w:noProof/>
            <w:webHidden/>
          </w:rPr>
        </w:r>
        <w:r w:rsidR="00F4286B">
          <w:rPr>
            <w:noProof/>
            <w:webHidden/>
          </w:rPr>
          <w:fldChar w:fldCharType="separate"/>
        </w:r>
        <w:r w:rsidR="00F4286B">
          <w:rPr>
            <w:noProof/>
            <w:webHidden/>
          </w:rPr>
          <w:t>6</w:t>
        </w:r>
        <w:r w:rsidR="00F4286B">
          <w:rPr>
            <w:noProof/>
            <w:webHidden/>
          </w:rPr>
          <w:fldChar w:fldCharType="end"/>
        </w:r>
      </w:hyperlink>
    </w:p>
    <w:p w14:paraId="678DC248" w14:textId="0076C17C" w:rsidR="00F4286B" w:rsidRDefault="00507CC5">
      <w:pPr>
        <w:pStyle w:val="TOC2"/>
        <w:rPr>
          <w:rFonts w:eastAsiaTheme="minorEastAsia" w:cstheme="minorBidi"/>
          <w:noProof/>
          <w:sz w:val="22"/>
          <w:szCs w:val="22"/>
          <w:lang w:eastAsia="en-AU"/>
        </w:rPr>
      </w:pPr>
      <w:hyperlink w:anchor="_Toc101961758" w:history="1">
        <w:r w:rsidR="00F4286B" w:rsidRPr="00E2653B">
          <w:rPr>
            <w:rStyle w:val="Hyperlink"/>
            <w:noProof/>
          </w:rPr>
          <w:t>Specific Assessments and Interventions</w:t>
        </w:r>
        <w:r w:rsidR="00F4286B">
          <w:rPr>
            <w:noProof/>
            <w:webHidden/>
          </w:rPr>
          <w:tab/>
        </w:r>
        <w:r w:rsidR="00F4286B">
          <w:rPr>
            <w:noProof/>
            <w:webHidden/>
          </w:rPr>
          <w:fldChar w:fldCharType="begin"/>
        </w:r>
        <w:r w:rsidR="00F4286B">
          <w:rPr>
            <w:noProof/>
            <w:webHidden/>
          </w:rPr>
          <w:instrText xml:space="preserve"> PAGEREF _Toc101961758 \h </w:instrText>
        </w:r>
        <w:r w:rsidR="00F4286B">
          <w:rPr>
            <w:noProof/>
            <w:webHidden/>
          </w:rPr>
        </w:r>
        <w:r w:rsidR="00F4286B">
          <w:rPr>
            <w:noProof/>
            <w:webHidden/>
          </w:rPr>
          <w:fldChar w:fldCharType="separate"/>
        </w:r>
        <w:r w:rsidR="00F4286B">
          <w:rPr>
            <w:noProof/>
            <w:webHidden/>
          </w:rPr>
          <w:t>7</w:t>
        </w:r>
        <w:r w:rsidR="00F4286B">
          <w:rPr>
            <w:noProof/>
            <w:webHidden/>
          </w:rPr>
          <w:fldChar w:fldCharType="end"/>
        </w:r>
      </w:hyperlink>
    </w:p>
    <w:p w14:paraId="446334B3" w14:textId="4BC7B95F" w:rsidR="00F4286B" w:rsidRDefault="00507CC5">
      <w:pPr>
        <w:pStyle w:val="TOC3"/>
        <w:tabs>
          <w:tab w:val="right" w:leader="dot" w:pos="9060"/>
        </w:tabs>
        <w:rPr>
          <w:rFonts w:asciiTheme="minorHAnsi" w:eastAsiaTheme="minorEastAsia" w:hAnsiTheme="minorHAnsi" w:cstheme="minorBidi"/>
          <w:noProof/>
          <w:sz w:val="22"/>
          <w:szCs w:val="22"/>
          <w:lang w:eastAsia="en-AU"/>
        </w:rPr>
      </w:pPr>
      <w:hyperlink w:anchor="_Toc101961759" w:history="1">
        <w:r w:rsidR="00F4286B" w:rsidRPr="00E2653B">
          <w:rPr>
            <w:rStyle w:val="Hyperlink"/>
            <w:noProof/>
          </w:rPr>
          <w:t>Psychological Intervention</w:t>
        </w:r>
        <w:r w:rsidR="00F4286B">
          <w:rPr>
            <w:noProof/>
            <w:webHidden/>
          </w:rPr>
          <w:tab/>
        </w:r>
        <w:r w:rsidR="00F4286B">
          <w:rPr>
            <w:noProof/>
            <w:webHidden/>
          </w:rPr>
          <w:fldChar w:fldCharType="begin"/>
        </w:r>
        <w:r w:rsidR="00F4286B">
          <w:rPr>
            <w:noProof/>
            <w:webHidden/>
          </w:rPr>
          <w:instrText xml:space="preserve"> PAGEREF _Toc101961759 \h </w:instrText>
        </w:r>
        <w:r w:rsidR="00F4286B">
          <w:rPr>
            <w:noProof/>
            <w:webHidden/>
          </w:rPr>
        </w:r>
        <w:r w:rsidR="00F4286B">
          <w:rPr>
            <w:noProof/>
            <w:webHidden/>
          </w:rPr>
          <w:fldChar w:fldCharType="separate"/>
        </w:r>
        <w:r w:rsidR="00F4286B">
          <w:rPr>
            <w:noProof/>
            <w:webHidden/>
          </w:rPr>
          <w:t>7</w:t>
        </w:r>
        <w:r w:rsidR="00F4286B">
          <w:rPr>
            <w:noProof/>
            <w:webHidden/>
          </w:rPr>
          <w:fldChar w:fldCharType="end"/>
        </w:r>
      </w:hyperlink>
    </w:p>
    <w:p w14:paraId="2CE98A20" w14:textId="71E09846" w:rsidR="00F4286B" w:rsidRDefault="00507CC5">
      <w:pPr>
        <w:pStyle w:val="TOC1"/>
        <w:rPr>
          <w:rFonts w:eastAsiaTheme="minorEastAsia" w:cstheme="minorBidi"/>
          <w:noProof/>
          <w:sz w:val="22"/>
          <w:szCs w:val="22"/>
          <w:lang w:eastAsia="en-AU"/>
        </w:rPr>
      </w:pPr>
      <w:hyperlink w:anchor="_Toc101961760" w:history="1">
        <w:r w:rsidR="00F4286B" w:rsidRPr="00E2653B">
          <w:rPr>
            <w:rStyle w:val="Hyperlink"/>
            <w:noProof/>
          </w:rPr>
          <w:t>Section 4 – Privacy and Security</w:t>
        </w:r>
        <w:r w:rsidR="00F4286B">
          <w:rPr>
            <w:noProof/>
            <w:webHidden/>
          </w:rPr>
          <w:tab/>
        </w:r>
        <w:r w:rsidR="00F4286B">
          <w:rPr>
            <w:noProof/>
            <w:webHidden/>
          </w:rPr>
          <w:fldChar w:fldCharType="begin"/>
        </w:r>
        <w:r w:rsidR="00F4286B">
          <w:rPr>
            <w:noProof/>
            <w:webHidden/>
          </w:rPr>
          <w:instrText xml:space="preserve"> PAGEREF _Toc101961760 \h </w:instrText>
        </w:r>
        <w:r w:rsidR="00F4286B">
          <w:rPr>
            <w:noProof/>
            <w:webHidden/>
          </w:rPr>
        </w:r>
        <w:r w:rsidR="00F4286B">
          <w:rPr>
            <w:noProof/>
            <w:webHidden/>
          </w:rPr>
          <w:fldChar w:fldCharType="separate"/>
        </w:r>
        <w:r w:rsidR="00F4286B">
          <w:rPr>
            <w:noProof/>
            <w:webHidden/>
          </w:rPr>
          <w:t>7</w:t>
        </w:r>
        <w:r w:rsidR="00F4286B">
          <w:rPr>
            <w:noProof/>
            <w:webHidden/>
          </w:rPr>
          <w:fldChar w:fldCharType="end"/>
        </w:r>
      </w:hyperlink>
    </w:p>
    <w:p w14:paraId="1664B1F6" w14:textId="30C8DCD5" w:rsidR="00F4286B" w:rsidRDefault="00507CC5">
      <w:pPr>
        <w:pStyle w:val="TOC2"/>
        <w:rPr>
          <w:rFonts w:eastAsiaTheme="minorEastAsia" w:cstheme="minorBidi"/>
          <w:noProof/>
          <w:sz w:val="22"/>
          <w:szCs w:val="22"/>
          <w:lang w:eastAsia="en-AU"/>
        </w:rPr>
      </w:pPr>
      <w:hyperlink w:anchor="_Toc101961761" w:history="1">
        <w:r w:rsidR="00F4286B" w:rsidRPr="00E2653B">
          <w:rPr>
            <w:rStyle w:val="Hyperlink"/>
            <w:noProof/>
          </w:rPr>
          <w:t>Consent</w:t>
        </w:r>
        <w:r w:rsidR="00F4286B">
          <w:rPr>
            <w:noProof/>
            <w:webHidden/>
          </w:rPr>
          <w:tab/>
        </w:r>
        <w:r w:rsidR="00F4286B">
          <w:rPr>
            <w:noProof/>
            <w:webHidden/>
          </w:rPr>
          <w:fldChar w:fldCharType="begin"/>
        </w:r>
        <w:r w:rsidR="00F4286B">
          <w:rPr>
            <w:noProof/>
            <w:webHidden/>
          </w:rPr>
          <w:instrText xml:space="preserve"> PAGEREF _Toc101961761 \h </w:instrText>
        </w:r>
        <w:r w:rsidR="00F4286B">
          <w:rPr>
            <w:noProof/>
            <w:webHidden/>
          </w:rPr>
        </w:r>
        <w:r w:rsidR="00F4286B">
          <w:rPr>
            <w:noProof/>
            <w:webHidden/>
          </w:rPr>
          <w:fldChar w:fldCharType="separate"/>
        </w:r>
        <w:r w:rsidR="00F4286B">
          <w:rPr>
            <w:noProof/>
            <w:webHidden/>
          </w:rPr>
          <w:t>7</w:t>
        </w:r>
        <w:r w:rsidR="00F4286B">
          <w:rPr>
            <w:noProof/>
            <w:webHidden/>
          </w:rPr>
          <w:fldChar w:fldCharType="end"/>
        </w:r>
      </w:hyperlink>
    </w:p>
    <w:p w14:paraId="300BF705" w14:textId="1A3EA555" w:rsidR="00F4286B" w:rsidRDefault="00507CC5">
      <w:pPr>
        <w:pStyle w:val="TOC1"/>
        <w:rPr>
          <w:rFonts w:eastAsiaTheme="minorEastAsia" w:cstheme="minorBidi"/>
          <w:noProof/>
          <w:sz w:val="22"/>
          <w:szCs w:val="22"/>
          <w:lang w:eastAsia="en-AU"/>
        </w:rPr>
      </w:pPr>
      <w:hyperlink w:anchor="_Toc101961762" w:history="1">
        <w:r w:rsidR="00F4286B" w:rsidRPr="00E2653B">
          <w:rPr>
            <w:rStyle w:val="Hyperlink"/>
            <w:noProof/>
          </w:rPr>
          <w:t>Section 5 – Telehealth Consultations: General Information</w:t>
        </w:r>
        <w:r w:rsidR="00F4286B">
          <w:rPr>
            <w:noProof/>
            <w:webHidden/>
          </w:rPr>
          <w:tab/>
        </w:r>
        <w:r w:rsidR="00F4286B">
          <w:rPr>
            <w:noProof/>
            <w:webHidden/>
          </w:rPr>
          <w:fldChar w:fldCharType="begin"/>
        </w:r>
        <w:r w:rsidR="00F4286B">
          <w:rPr>
            <w:noProof/>
            <w:webHidden/>
          </w:rPr>
          <w:instrText xml:space="preserve"> PAGEREF _Toc101961762 \h </w:instrText>
        </w:r>
        <w:r w:rsidR="00F4286B">
          <w:rPr>
            <w:noProof/>
            <w:webHidden/>
          </w:rPr>
        </w:r>
        <w:r w:rsidR="00F4286B">
          <w:rPr>
            <w:noProof/>
            <w:webHidden/>
          </w:rPr>
          <w:fldChar w:fldCharType="separate"/>
        </w:r>
        <w:r w:rsidR="00F4286B">
          <w:rPr>
            <w:noProof/>
            <w:webHidden/>
          </w:rPr>
          <w:t>7</w:t>
        </w:r>
        <w:r w:rsidR="00F4286B">
          <w:rPr>
            <w:noProof/>
            <w:webHidden/>
          </w:rPr>
          <w:fldChar w:fldCharType="end"/>
        </w:r>
      </w:hyperlink>
    </w:p>
    <w:p w14:paraId="56104DB0" w14:textId="52771EA6" w:rsidR="00F4286B" w:rsidRDefault="00507CC5">
      <w:pPr>
        <w:pStyle w:val="TOC2"/>
        <w:rPr>
          <w:rFonts w:eastAsiaTheme="minorEastAsia" w:cstheme="minorBidi"/>
          <w:noProof/>
          <w:sz w:val="22"/>
          <w:szCs w:val="22"/>
          <w:lang w:eastAsia="en-AU"/>
        </w:rPr>
      </w:pPr>
      <w:hyperlink w:anchor="_Toc101961763" w:history="1">
        <w:r w:rsidR="00F4286B" w:rsidRPr="00E2653B">
          <w:rPr>
            <w:rStyle w:val="Hyperlink"/>
            <w:noProof/>
          </w:rPr>
          <w:t>Booking Appointments</w:t>
        </w:r>
        <w:r w:rsidR="00F4286B">
          <w:rPr>
            <w:noProof/>
            <w:webHidden/>
          </w:rPr>
          <w:tab/>
        </w:r>
        <w:r w:rsidR="00F4286B">
          <w:rPr>
            <w:noProof/>
            <w:webHidden/>
          </w:rPr>
          <w:fldChar w:fldCharType="begin"/>
        </w:r>
        <w:r w:rsidR="00F4286B">
          <w:rPr>
            <w:noProof/>
            <w:webHidden/>
          </w:rPr>
          <w:instrText xml:space="preserve"> PAGEREF _Toc101961763 \h </w:instrText>
        </w:r>
        <w:r w:rsidR="00F4286B">
          <w:rPr>
            <w:noProof/>
            <w:webHidden/>
          </w:rPr>
        </w:r>
        <w:r w:rsidR="00F4286B">
          <w:rPr>
            <w:noProof/>
            <w:webHidden/>
          </w:rPr>
          <w:fldChar w:fldCharType="separate"/>
        </w:r>
        <w:r w:rsidR="00F4286B">
          <w:rPr>
            <w:noProof/>
            <w:webHidden/>
          </w:rPr>
          <w:t>7</w:t>
        </w:r>
        <w:r w:rsidR="00F4286B">
          <w:rPr>
            <w:noProof/>
            <w:webHidden/>
          </w:rPr>
          <w:fldChar w:fldCharType="end"/>
        </w:r>
      </w:hyperlink>
    </w:p>
    <w:p w14:paraId="4A812EBB" w14:textId="6490CB04" w:rsidR="00F4286B" w:rsidRDefault="00507CC5">
      <w:pPr>
        <w:pStyle w:val="TOC2"/>
        <w:rPr>
          <w:rFonts w:eastAsiaTheme="minorEastAsia" w:cstheme="minorBidi"/>
          <w:noProof/>
          <w:sz w:val="22"/>
          <w:szCs w:val="22"/>
          <w:lang w:eastAsia="en-AU"/>
        </w:rPr>
      </w:pPr>
      <w:hyperlink w:anchor="_Toc101961764" w:history="1">
        <w:r w:rsidR="00F4286B" w:rsidRPr="00E2653B">
          <w:rPr>
            <w:rStyle w:val="Hyperlink"/>
            <w:noProof/>
          </w:rPr>
          <w:t>Spaces to do telephone and telehealth consultations</w:t>
        </w:r>
        <w:r w:rsidR="00F4286B">
          <w:rPr>
            <w:noProof/>
            <w:webHidden/>
          </w:rPr>
          <w:tab/>
        </w:r>
        <w:r w:rsidR="00F4286B">
          <w:rPr>
            <w:noProof/>
            <w:webHidden/>
          </w:rPr>
          <w:fldChar w:fldCharType="begin"/>
        </w:r>
        <w:r w:rsidR="00F4286B">
          <w:rPr>
            <w:noProof/>
            <w:webHidden/>
          </w:rPr>
          <w:instrText xml:space="preserve"> PAGEREF _Toc101961764 \h </w:instrText>
        </w:r>
        <w:r w:rsidR="00F4286B">
          <w:rPr>
            <w:noProof/>
            <w:webHidden/>
          </w:rPr>
        </w:r>
        <w:r w:rsidR="00F4286B">
          <w:rPr>
            <w:noProof/>
            <w:webHidden/>
          </w:rPr>
          <w:fldChar w:fldCharType="separate"/>
        </w:r>
        <w:r w:rsidR="00F4286B">
          <w:rPr>
            <w:noProof/>
            <w:webHidden/>
          </w:rPr>
          <w:t>7</w:t>
        </w:r>
        <w:r w:rsidR="00F4286B">
          <w:rPr>
            <w:noProof/>
            <w:webHidden/>
          </w:rPr>
          <w:fldChar w:fldCharType="end"/>
        </w:r>
      </w:hyperlink>
    </w:p>
    <w:p w14:paraId="58EA94F2" w14:textId="17727AFA" w:rsidR="00F4286B" w:rsidRDefault="00507CC5">
      <w:pPr>
        <w:pStyle w:val="TOC2"/>
        <w:rPr>
          <w:rFonts w:eastAsiaTheme="minorEastAsia" w:cstheme="minorBidi"/>
          <w:noProof/>
          <w:sz w:val="22"/>
          <w:szCs w:val="22"/>
          <w:lang w:eastAsia="en-AU"/>
        </w:rPr>
      </w:pPr>
      <w:hyperlink w:anchor="_Toc101961765" w:history="1">
        <w:r w:rsidR="00F4286B" w:rsidRPr="00E2653B">
          <w:rPr>
            <w:rStyle w:val="Hyperlink"/>
            <w:noProof/>
          </w:rPr>
          <w:t>Staff and Patient Access to Telehealth Video</w:t>
        </w:r>
        <w:r w:rsidR="00F4286B">
          <w:rPr>
            <w:noProof/>
            <w:webHidden/>
          </w:rPr>
          <w:tab/>
        </w:r>
        <w:r w:rsidR="00F4286B">
          <w:rPr>
            <w:noProof/>
            <w:webHidden/>
          </w:rPr>
          <w:fldChar w:fldCharType="begin"/>
        </w:r>
        <w:r w:rsidR="00F4286B">
          <w:rPr>
            <w:noProof/>
            <w:webHidden/>
          </w:rPr>
          <w:instrText xml:space="preserve"> PAGEREF _Toc101961765 \h </w:instrText>
        </w:r>
        <w:r w:rsidR="00F4286B">
          <w:rPr>
            <w:noProof/>
            <w:webHidden/>
          </w:rPr>
        </w:r>
        <w:r w:rsidR="00F4286B">
          <w:rPr>
            <w:noProof/>
            <w:webHidden/>
          </w:rPr>
          <w:fldChar w:fldCharType="separate"/>
        </w:r>
        <w:r w:rsidR="00F4286B">
          <w:rPr>
            <w:noProof/>
            <w:webHidden/>
          </w:rPr>
          <w:t>8</w:t>
        </w:r>
        <w:r w:rsidR="00F4286B">
          <w:rPr>
            <w:noProof/>
            <w:webHidden/>
          </w:rPr>
          <w:fldChar w:fldCharType="end"/>
        </w:r>
      </w:hyperlink>
    </w:p>
    <w:p w14:paraId="3A610006" w14:textId="5CF21F6D" w:rsidR="00F4286B" w:rsidRDefault="00507CC5">
      <w:pPr>
        <w:pStyle w:val="TOC2"/>
        <w:rPr>
          <w:rFonts w:eastAsiaTheme="minorEastAsia" w:cstheme="minorBidi"/>
          <w:noProof/>
          <w:sz w:val="22"/>
          <w:szCs w:val="22"/>
          <w:lang w:eastAsia="en-AU"/>
        </w:rPr>
      </w:pPr>
      <w:hyperlink w:anchor="_Toc101961766" w:history="1">
        <w:r w:rsidR="00F4286B" w:rsidRPr="00E2653B">
          <w:rPr>
            <w:rStyle w:val="Hyperlink"/>
            <w:noProof/>
          </w:rPr>
          <w:t>Recording Patient email and Consent</w:t>
        </w:r>
        <w:r w:rsidR="00F4286B">
          <w:rPr>
            <w:noProof/>
            <w:webHidden/>
          </w:rPr>
          <w:tab/>
        </w:r>
        <w:r w:rsidR="00F4286B">
          <w:rPr>
            <w:noProof/>
            <w:webHidden/>
          </w:rPr>
          <w:fldChar w:fldCharType="begin"/>
        </w:r>
        <w:r w:rsidR="00F4286B">
          <w:rPr>
            <w:noProof/>
            <w:webHidden/>
          </w:rPr>
          <w:instrText xml:space="preserve"> PAGEREF _Toc101961766 \h </w:instrText>
        </w:r>
        <w:r w:rsidR="00F4286B">
          <w:rPr>
            <w:noProof/>
            <w:webHidden/>
          </w:rPr>
        </w:r>
        <w:r w:rsidR="00F4286B">
          <w:rPr>
            <w:noProof/>
            <w:webHidden/>
          </w:rPr>
          <w:fldChar w:fldCharType="separate"/>
        </w:r>
        <w:r w:rsidR="00F4286B">
          <w:rPr>
            <w:noProof/>
            <w:webHidden/>
          </w:rPr>
          <w:t>8</w:t>
        </w:r>
        <w:r w:rsidR="00F4286B">
          <w:rPr>
            <w:noProof/>
            <w:webHidden/>
          </w:rPr>
          <w:fldChar w:fldCharType="end"/>
        </w:r>
      </w:hyperlink>
    </w:p>
    <w:p w14:paraId="364AC68A" w14:textId="65E6DD92" w:rsidR="00F4286B" w:rsidRDefault="00507CC5">
      <w:pPr>
        <w:pStyle w:val="TOC2"/>
        <w:rPr>
          <w:rFonts w:eastAsiaTheme="minorEastAsia" w:cstheme="minorBidi"/>
          <w:noProof/>
          <w:sz w:val="22"/>
          <w:szCs w:val="22"/>
          <w:lang w:eastAsia="en-AU"/>
        </w:rPr>
      </w:pPr>
      <w:hyperlink w:anchor="_Toc101961767" w:history="1">
        <w:r w:rsidR="00F4286B" w:rsidRPr="00E2653B">
          <w:rPr>
            <w:rStyle w:val="Hyperlink"/>
            <w:noProof/>
          </w:rPr>
          <w:t>Alexander Maconochie Centre/Prison/Detention Centre Appointments</w:t>
        </w:r>
        <w:r w:rsidR="00F4286B">
          <w:rPr>
            <w:noProof/>
            <w:webHidden/>
          </w:rPr>
          <w:tab/>
        </w:r>
        <w:r w:rsidR="00F4286B">
          <w:rPr>
            <w:noProof/>
            <w:webHidden/>
          </w:rPr>
          <w:fldChar w:fldCharType="begin"/>
        </w:r>
        <w:r w:rsidR="00F4286B">
          <w:rPr>
            <w:noProof/>
            <w:webHidden/>
          </w:rPr>
          <w:instrText xml:space="preserve"> PAGEREF _Toc101961767 \h </w:instrText>
        </w:r>
        <w:r w:rsidR="00F4286B">
          <w:rPr>
            <w:noProof/>
            <w:webHidden/>
          </w:rPr>
        </w:r>
        <w:r w:rsidR="00F4286B">
          <w:rPr>
            <w:noProof/>
            <w:webHidden/>
          </w:rPr>
          <w:fldChar w:fldCharType="separate"/>
        </w:r>
        <w:r w:rsidR="00F4286B">
          <w:rPr>
            <w:noProof/>
            <w:webHidden/>
          </w:rPr>
          <w:t>9</w:t>
        </w:r>
        <w:r w:rsidR="00F4286B">
          <w:rPr>
            <w:noProof/>
            <w:webHidden/>
          </w:rPr>
          <w:fldChar w:fldCharType="end"/>
        </w:r>
      </w:hyperlink>
    </w:p>
    <w:p w14:paraId="6DAF663C" w14:textId="7565ACAD" w:rsidR="00F4286B" w:rsidRDefault="00507CC5">
      <w:pPr>
        <w:pStyle w:val="TOC2"/>
        <w:rPr>
          <w:rFonts w:eastAsiaTheme="minorEastAsia" w:cstheme="minorBidi"/>
          <w:noProof/>
          <w:sz w:val="22"/>
          <w:szCs w:val="22"/>
          <w:lang w:eastAsia="en-AU"/>
        </w:rPr>
      </w:pPr>
      <w:hyperlink w:anchor="_Toc101961768" w:history="1">
        <w:r w:rsidR="00F4286B" w:rsidRPr="00E2653B">
          <w:rPr>
            <w:rStyle w:val="Hyperlink"/>
            <w:noProof/>
          </w:rPr>
          <w:t>Using Interpreters</w:t>
        </w:r>
        <w:r w:rsidR="00F4286B">
          <w:rPr>
            <w:noProof/>
            <w:webHidden/>
          </w:rPr>
          <w:tab/>
        </w:r>
        <w:r w:rsidR="00F4286B">
          <w:rPr>
            <w:noProof/>
            <w:webHidden/>
          </w:rPr>
          <w:fldChar w:fldCharType="begin"/>
        </w:r>
        <w:r w:rsidR="00F4286B">
          <w:rPr>
            <w:noProof/>
            <w:webHidden/>
          </w:rPr>
          <w:instrText xml:space="preserve"> PAGEREF _Toc101961768 \h </w:instrText>
        </w:r>
        <w:r w:rsidR="00F4286B">
          <w:rPr>
            <w:noProof/>
            <w:webHidden/>
          </w:rPr>
        </w:r>
        <w:r w:rsidR="00F4286B">
          <w:rPr>
            <w:noProof/>
            <w:webHidden/>
          </w:rPr>
          <w:fldChar w:fldCharType="separate"/>
        </w:r>
        <w:r w:rsidR="00F4286B">
          <w:rPr>
            <w:noProof/>
            <w:webHidden/>
          </w:rPr>
          <w:t>9</w:t>
        </w:r>
        <w:r w:rsidR="00F4286B">
          <w:rPr>
            <w:noProof/>
            <w:webHidden/>
          </w:rPr>
          <w:fldChar w:fldCharType="end"/>
        </w:r>
      </w:hyperlink>
    </w:p>
    <w:p w14:paraId="7CF1FE49" w14:textId="6C21271D" w:rsidR="00F4286B" w:rsidRDefault="00507CC5">
      <w:pPr>
        <w:pStyle w:val="TOC3"/>
        <w:tabs>
          <w:tab w:val="right" w:leader="dot" w:pos="9060"/>
        </w:tabs>
        <w:rPr>
          <w:rFonts w:asciiTheme="minorHAnsi" w:eastAsiaTheme="minorEastAsia" w:hAnsiTheme="minorHAnsi" w:cstheme="minorBidi"/>
          <w:noProof/>
          <w:sz w:val="22"/>
          <w:szCs w:val="22"/>
          <w:lang w:eastAsia="en-AU"/>
        </w:rPr>
      </w:pPr>
      <w:hyperlink w:anchor="_Toc101961769" w:history="1">
        <w:r w:rsidR="00F4286B" w:rsidRPr="00E2653B">
          <w:rPr>
            <w:rStyle w:val="Hyperlink"/>
            <w:noProof/>
          </w:rPr>
          <w:t>Telephone Consultation</w:t>
        </w:r>
        <w:r w:rsidR="00F4286B">
          <w:rPr>
            <w:noProof/>
            <w:webHidden/>
          </w:rPr>
          <w:tab/>
        </w:r>
        <w:r w:rsidR="00F4286B">
          <w:rPr>
            <w:noProof/>
            <w:webHidden/>
          </w:rPr>
          <w:fldChar w:fldCharType="begin"/>
        </w:r>
        <w:r w:rsidR="00F4286B">
          <w:rPr>
            <w:noProof/>
            <w:webHidden/>
          </w:rPr>
          <w:instrText xml:space="preserve"> PAGEREF _Toc101961769 \h </w:instrText>
        </w:r>
        <w:r w:rsidR="00F4286B">
          <w:rPr>
            <w:noProof/>
            <w:webHidden/>
          </w:rPr>
        </w:r>
        <w:r w:rsidR="00F4286B">
          <w:rPr>
            <w:noProof/>
            <w:webHidden/>
          </w:rPr>
          <w:fldChar w:fldCharType="separate"/>
        </w:r>
        <w:r w:rsidR="00F4286B">
          <w:rPr>
            <w:noProof/>
            <w:webHidden/>
          </w:rPr>
          <w:t>9</w:t>
        </w:r>
        <w:r w:rsidR="00F4286B">
          <w:rPr>
            <w:noProof/>
            <w:webHidden/>
          </w:rPr>
          <w:fldChar w:fldCharType="end"/>
        </w:r>
      </w:hyperlink>
    </w:p>
    <w:p w14:paraId="6AB52556" w14:textId="6BE42297" w:rsidR="00F4286B" w:rsidRDefault="00507CC5">
      <w:pPr>
        <w:pStyle w:val="TOC3"/>
        <w:tabs>
          <w:tab w:val="right" w:leader="dot" w:pos="9060"/>
        </w:tabs>
        <w:rPr>
          <w:rFonts w:asciiTheme="minorHAnsi" w:eastAsiaTheme="minorEastAsia" w:hAnsiTheme="minorHAnsi" w:cstheme="minorBidi"/>
          <w:noProof/>
          <w:sz w:val="22"/>
          <w:szCs w:val="22"/>
          <w:lang w:eastAsia="en-AU"/>
        </w:rPr>
      </w:pPr>
      <w:hyperlink w:anchor="_Toc101961770" w:history="1">
        <w:r w:rsidR="00F4286B" w:rsidRPr="00E2653B">
          <w:rPr>
            <w:rStyle w:val="Hyperlink"/>
            <w:noProof/>
          </w:rPr>
          <w:t>Video Consultation</w:t>
        </w:r>
        <w:r w:rsidR="00F4286B">
          <w:rPr>
            <w:noProof/>
            <w:webHidden/>
          </w:rPr>
          <w:tab/>
        </w:r>
        <w:r w:rsidR="00F4286B">
          <w:rPr>
            <w:noProof/>
            <w:webHidden/>
          </w:rPr>
          <w:fldChar w:fldCharType="begin"/>
        </w:r>
        <w:r w:rsidR="00F4286B">
          <w:rPr>
            <w:noProof/>
            <w:webHidden/>
          </w:rPr>
          <w:instrText xml:space="preserve"> PAGEREF _Toc101961770 \h </w:instrText>
        </w:r>
        <w:r w:rsidR="00F4286B">
          <w:rPr>
            <w:noProof/>
            <w:webHidden/>
          </w:rPr>
        </w:r>
        <w:r w:rsidR="00F4286B">
          <w:rPr>
            <w:noProof/>
            <w:webHidden/>
          </w:rPr>
          <w:fldChar w:fldCharType="separate"/>
        </w:r>
        <w:r w:rsidR="00F4286B">
          <w:rPr>
            <w:noProof/>
            <w:webHidden/>
          </w:rPr>
          <w:t>9</w:t>
        </w:r>
        <w:r w:rsidR="00F4286B">
          <w:rPr>
            <w:noProof/>
            <w:webHidden/>
          </w:rPr>
          <w:fldChar w:fldCharType="end"/>
        </w:r>
      </w:hyperlink>
    </w:p>
    <w:p w14:paraId="426646F5" w14:textId="5B6A9461" w:rsidR="00F4286B" w:rsidRDefault="00507CC5">
      <w:pPr>
        <w:pStyle w:val="TOC2"/>
        <w:rPr>
          <w:rFonts w:eastAsiaTheme="minorEastAsia" w:cstheme="minorBidi"/>
          <w:noProof/>
          <w:sz w:val="22"/>
          <w:szCs w:val="22"/>
          <w:lang w:eastAsia="en-AU"/>
        </w:rPr>
      </w:pPr>
      <w:hyperlink w:anchor="_Toc101961771" w:history="1">
        <w:r w:rsidR="00F4286B" w:rsidRPr="00E2653B">
          <w:rPr>
            <w:rStyle w:val="Hyperlink"/>
            <w:noProof/>
          </w:rPr>
          <w:t>Involving Carers, Nursing teams and GPs during telehealth Consultations</w:t>
        </w:r>
        <w:r w:rsidR="00F4286B">
          <w:rPr>
            <w:noProof/>
            <w:webHidden/>
          </w:rPr>
          <w:tab/>
        </w:r>
        <w:r w:rsidR="00F4286B">
          <w:rPr>
            <w:noProof/>
            <w:webHidden/>
          </w:rPr>
          <w:fldChar w:fldCharType="begin"/>
        </w:r>
        <w:r w:rsidR="00F4286B">
          <w:rPr>
            <w:noProof/>
            <w:webHidden/>
          </w:rPr>
          <w:instrText xml:space="preserve"> PAGEREF _Toc101961771 \h </w:instrText>
        </w:r>
        <w:r w:rsidR="00F4286B">
          <w:rPr>
            <w:noProof/>
            <w:webHidden/>
          </w:rPr>
        </w:r>
        <w:r w:rsidR="00F4286B">
          <w:rPr>
            <w:noProof/>
            <w:webHidden/>
          </w:rPr>
          <w:fldChar w:fldCharType="separate"/>
        </w:r>
        <w:r w:rsidR="00F4286B">
          <w:rPr>
            <w:noProof/>
            <w:webHidden/>
          </w:rPr>
          <w:t>9</w:t>
        </w:r>
        <w:r w:rsidR="00F4286B">
          <w:rPr>
            <w:noProof/>
            <w:webHidden/>
          </w:rPr>
          <w:fldChar w:fldCharType="end"/>
        </w:r>
      </w:hyperlink>
    </w:p>
    <w:p w14:paraId="68BD025D" w14:textId="265333D4" w:rsidR="00F4286B" w:rsidRDefault="00507CC5">
      <w:pPr>
        <w:pStyle w:val="TOC1"/>
        <w:rPr>
          <w:rFonts w:eastAsiaTheme="minorEastAsia" w:cstheme="minorBidi"/>
          <w:noProof/>
          <w:sz w:val="22"/>
          <w:szCs w:val="22"/>
          <w:lang w:eastAsia="en-AU"/>
        </w:rPr>
      </w:pPr>
      <w:hyperlink w:anchor="_Toc101961772" w:history="1">
        <w:r w:rsidR="00F4286B" w:rsidRPr="00E2653B">
          <w:rPr>
            <w:rStyle w:val="Hyperlink"/>
            <w:noProof/>
          </w:rPr>
          <w:t>Section 5 – Telephone Consultations</w:t>
        </w:r>
        <w:r w:rsidR="00F4286B">
          <w:rPr>
            <w:noProof/>
            <w:webHidden/>
          </w:rPr>
          <w:tab/>
        </w:r>
        <w:r w:rsidR="00F4286B">
          <w:rPr>
            <w:noProof/>
            <w:webHidden/>
          </w:rPr>
          <w:fldChar w:fldCharType="begin"/>
        </w:r>
        <w:r w:rsidR="00F4286B">
          <w:rPr>
            <w:noProof/>
            <w:webHidden/>
          </w:rPr>
          <w:instrText xml:space="preserve"> PAGEREF _Toc101961772 \h </w:instrText>
        </w:r>
        <w:r w:rsidR="00F4286B">
          <w:rPr>
            <w:noProof/>
            <w:webHidden/>
          </w:rPr>
        </w:r>
        <w:r w:rsidR="00F4286B">
          <w:rPr>
            <w:noProof/>
            <w:webHidden/>
          </w:rPr>
          <w:fldChar w:fldCharType="separate"/>
        </w:r>
        <w:r w:rsidR="00F4286B">
          <w:rPr>
            <w:noProof/>
            <w:webHidden/>
          </w:rPr>
          <w:t>9</w:t>
        </w:r>
        <w:r w:rsidR="00F4286B">
          <w:rPr>
            <w:noProof/>
            <w:webHidden/>
          </w:rPr>
          <w:fldChar w:fldCharType="end"/>
        </w:r>
      </w:hyperlink>
    </w:p>
    <w:p w14:paraId="36109010" w14:textId="29EEE513" w:rsidR="00F4286B" w:rsidRDefault="00507CC5">
      <w:pPr>
        <w:pStyle w:val="TOC2"/>
        <w:rPr>
          <w:rFonts w:eastAsiaTheme="minorEastAsia" w:cstheme="minorBidi"/>
          <w:noProof/>
          <w:sz w:val="22"/>
          <w:szCs w:val="22"/>
          <w:lang w:eastAsia="en-AU"/>
        </w:rPr>
      </w:pPr>
      <w:hyperlink w:anchor="_Toc101961773" w:history="1">
        <w:r w:rsidR="00F4286B" w:rsidRPr="00E2653B">
          <w:rPr>
            <w:rStyle w:val="Hyperlink"/>
            <w:noProof/>
          </w:rPr>
          <w:t>Administrative Duties</w:t>
        </w:r>
        <w:r w:rsidR="00F4286B">
          <w:rPr>
            <w:noProof/>
            <w:webHidden/>
          </w:rPr>
          <w:tab/>
        </w:r>
        <w:r w:rsidR="00F4286B">
          <w:rPr>
            <w:noProof/>
            <w:webHidden/>
          </w:rPr>
          <w:fldChar w:fldCharType="begin"/>
        </w:r>
        <w:r w:rsidR="00F4286B">
          <w:rPr>
            <w:noProof/>
            <w:webHidden/>
          </w:rPr>
          <w:instrText xml:space="preserve"> PAGEREF _Toc101961773 \h </w:instrText>
        </w:r>
        <w:r w:rsidR="00F4286B">
          <w:rPr>
            <w:noProof/>
            <w:webHidden/>
          </w:rPr>
        </w:r>
        <w:r w:rsidR="00F4286B">
          <w:rPr>
            <w:noProof/>
            <w:webHidden/>
          </w:rPr>
          <w:fldChar w:fldCharType="separate"/>
        </w:r>
        <w:r w:rsidR="00F4286B">
          <w:rPr>
            <w:noProof/>
            <w:webHidden/>
          </w:rPr>
          <w:t>10</w:t>
        </w:r>
        <w:r w:rsidR="00F4286B">
          <w:rPr>
            <w:noProof/>
            <w:webHidden/>
          </w:rPr>
          <w:fldChar w:fldCharType="end"/>
        </w:r>
      </w:hyperlink>
    </w:p>
    <w:p w14:paraId="34738D54" w14:textId="6EE01308" w:rsidR="00F4286B" w:rsidRDefault="00507CC5">
      <w:pPr>
        <w:pStyle w:val="TOC2"/>
        <w:rPr>
          <w:rFonts w:eastAsiaTheme="minorEastAsia" w:cstheme="minorBidi"/>
          <w:noProof/>
          <w:sz w:val="22"/>
          <w:szCs w:val="22"/>
          <w:lang w:eastAsia="en-AU"/>
        </w:rPr>
      </w:pPr>
      <w:hyperlink w:anchor="_Toc101961774" w:history="1">
        <w:r w:rsidR="00F4286B" w:rsidRPr="00E2653B">
          <w:rPr>
            <w:rStyle w:val="Hyperlink"/>
            <w:noProof/>
          </w:rPr>
          <w:t>Clinical Duties</w:t>
        </w:r>
        <w:r w:rsidR="00F4286B">
          <w:rPr>
            <w:noProof/>
            <w:webHidden/>
          </w:rPr>
          <w:tab/>
        </w:r>
        <w:r w:rsidR="00F4286B">
          <w:rPr>
            <w:noProof/>
            <w:webHidden/>
          </w:rPr>
          <w:fldChar w:fldCharType="begin"/>
        </w:r>
        <w:r w:rsidR="00F4286B">
          <w:rPr>
            <w:noProof/>
            <w:webHidden/>
          </w:rPr>
          <w:instrText xml:space="preserve"> PAGEREF _Toc101961774 \h </w:instrText>
        </w:r>
        <w:r w:rsidR="00F4286B">
          <w:rPr>
            <w:noProof/>
            <w:webHidden/>
          </w:rPr>
        </w:r>
        <w:r w:rsidR="00F4286B">
          <w:rPr>
            <w:noProof/>
            <w:webHidden/>
          </w:rPr>
          <w:fldChar w:fldCharType="separate"/>
        </w:r>
        <w:r w:rsidR="00F4286B">
          <w:rPr>
            <w:noProof/>
            <w:webHidden/>
          </w:rPr>
          <w:t>10</w:t>
        </w:r>
        <w:r w:rsidR="00F4286B">
          <w:rPr>
            <w:noProof/>
            <w:webHidden/>
          </w:rPr>
          <w:fldChar w:fldCharType="end"/>
        </w:r>
      </w:hyperlink>
    </w:p>
    <w:p w14:paraId="5001AF59" w14:textId="5094E6CF" w:rsidR="00F4286B" w:rsidRDefault="00507CC5">
      <w:pPr>
        <w:pStyle w:val="TOC1"/>
        <w:rPr>
          <w:rFonts w:eastAsiaTheme="minorEastAsia" w:cstheme="minorBidi"/>
          <w:noProof/>
          <w:sz w:val="22"/>
          <w:szCs w:val="22"/>
          <w:lang w:eastAsia="en-AU"/>
        </w:rPr>
      </w:pPr>
      <w:hyperlink w:anchor="_Toc101961775" w:history="1">
        <w:r w:rsidR="00F4286B" w:rsidRPr="00E2653B">
          <w:rPr>
            <w:rStyle w:val="Hyperlink"/>
            <w:noProof/>
          </w:rPr>
          <w:t>Section 6 – Video Consultations</w:t>
        </w:r>
        <w:r w:rsidR="00F4286B">
          <w:rPr>
            <w:noProof/>
            <w:webHidden/>
          </w:rPr>
          <w:tab/>
        </w:r>
        <w:r w:rsidR="00F4286B">
          <w:rPr>
            <w:noProof/>
            <w:webHidden/>
          </w:rPr>
          <w:fldChar w:fldCharType="begin"/>
        </w:r>
        <w:r w:rsidR="00F4286B">
          <w:rPr>
            <w:noProof/>
            <w:webHidden/>
          </w:rPr>
          <w:instrText xml:space="preserve"> PAGEREF _Toc101961775 \h </w:instrText>
        </w:r>
        <w:r w:rsidR="00F4286B">
          <w:rPr>
            <w:noProof/>
            <w:webHidden/>
          </w:rPr>
        </w:r>
        <w:r w:rsidR="00F4286B">
          <w:rPr>
            <w:noProof/>
            <w:webHidden/>
          </w:rPr>
          <w:fldChar w:fldCharType="separate"/>
        </w:r>
        <w:r w:rsidR="00F4286B">
          <w:rPr>
            <w:noProof/>
            <w:webHidden/>
          </w:rPr>
          <w:t>11</w:t>
        </w:r>
        <w:r w:rsidR="00F4286B">
          <w:rPr>
            <w:noProof/>
            <w:webHidden/>
          </w:rPr>
          <w:fldChar w:fldCharType="end"/>
        </w:r>
      </w:hyperlink>
    </w:p>
    <w:p w14:paraId="6BB0CF62" w14:textId="3EFA4612" w:rsidR="00F4286B" w:rsidRDefault="00507CC5">
      <w:pPr>
        <w:pStyle w:val="TOC2"/>
        <w:rPr>
          <w:rFonts w:eastAsiaTheme="minorEastAsia" w:cstheme="minorBidi"/>
          <w:noProof/>
          <w:sz w:val="22"/>
          <w:szCs w:val="22"/>
          <w:lang w:eastAsia="en-AU"/>
        </w:rPr>
      </w:pPr>
      <w:hyperlink w:anchor="_Toc101961776" w:history="1">
        <w:r w:rsidR="00F4286B" w:rsidRPr="00E2653B">
          <w:rPr>
            <w:rStyle w:val="Hyperlink"/>
            <w:noProof/>
          </w:rPr>
          <w:t>Administrative Duties</w:t>
        </w:r>
        <w:r w:rsidR="00F4286B">
          <w:rPr>
            <w:noProof/>
            <w:webHidden/>
          </w:rPr>
          <w:tab/>
        </w:r>
        <w:r w:rsidR="00F4286B">
          <w:rPr>
            <w:noProof/>
            <w:webHidden/>
          </w:rPr>
          <w:fldChar w:fldCharType="begin"/>
        </w:r>
        <w:r w:rsidR="00F4286B">
          <w:rPr>
            <w:noProof/>
            <w:webHidden/>
          </w:rPr>
          <w:instrText xml:space="preserve"> PAGEREF _Toc101961776 \h </w:instrText>
        </w:r>
        <w:r w:rsidR="00F4286B">
          <w:rPr>
            <w:noProof/>
            <w:webHidden/>
          </w:rPr>
        </w:r>
        <w:r w:rsidR="00F4286B">
          <w:rPr>
            <w:noProof/>
            <w:webHidden/>
          </w:rPr>
          <w:fldChar w:fldCharType="separate"/>
        </w:r>
        <w:r w:rsidR="00F4286B">
          <w:rPr>
            <w:noProof/>
            <w:webHidden/>
          </w:rPr>
          <w:t>12</w:t>
        </w:r>
        <w:r w:rsidR="00F4286B">
          <w:rPr>
            <w:noProof/>
            <w:webHidden/>
          </w:rPr>
          <w:fldChar w:fldCharType="end"/>
        </w:r>
      </w:hyperlink>
    </w:p>
    <w:p w14:paraId="7910CB93" w14:textId="4DB7721C" w:rsidR="00F4286B" w:rsidRDefault="00507CC5">
      <w:pPr>
        <w:pStyle w:val="TOC2"/>
        <w:rPr>
          <w:rFonts w:eastAsiaTheme="minorEastAsia" w:cstheme="minorBidi"/>
          <w:noProof/>
          <w:sz w:val="22"/>
          <w:szCs w:val="22"/>
          <w:lang w:eastAsia="en-AU"/>
        </w:rPr>
      </w:pPr>
      <w:hyperlink w:anchor="_Toc101961777" w:history="1">
        <w:r w:rsidR="00F4286B" w:rsidRPr="00E2653B">
          <w:rPr>
            <w:rStyle w:val="Hyperlink"/>
            <w:noProof/>
          </w:rPr>
          <w:t>Clinical Duties</w:t>
        </w:r>
        <w:r w:rsidR="00F4286B">
          <w:rPr>
            <w:noProof/>
            <w:webHidden/>
          </w:rPr>
          <w:tab/>
        </w:r>
        <w:r w:rsidR="00F4286B">
          <w:rPr>
            <w:noProof/>
            <w:webHidden/>
          </w:rPr>
          <w:fldChar w:fldCharType="begin"/>
        </w:r>
        <w:r w:rsidR="00F4286B">
          <w:rPr>
            <w:noProof/>
            <w:webHidden/>
          </w:rPr>
          <w:instrText xml:space="preserve"> PAGEREF _Toc101961777 \h </w:instrText>
        </w:r>
        <w:r w:rsidR="00F4286B">
          <w:rPr>
            <w:noProof/>
            <w:webHidden/>
          </w:rPr>
        </w:r>
        <w:r w:rsidR="00F4286B">
          <w:rPr>
            <w:noProof/>
            <w:webHidden/>
          </w:rPr>
          <w:fldChar w:fldCharType="separate"/>
        </w:r>
        <w:r w:rsidR="00F4286B">
          <w:rPr>
            <w:noProof/>
            <w:webHidden/>
          </w:rPr>
          <w:t>13</w:t>
        </w:r>
        <w:r w:rsidR="00F4286B">
          <w:rPr>
            <w:noProof/>
            <w:webHidden/>
          </w:rPr>
          <w:fldChar w:fldCharType="end"/>
        </w:r>
      </w:hyperlink>
    </w:p>
    <w:p w14:paraId="145EB2AD" w14:textId="43AC1DBB" w:rsidR="00F4286B" w:rsidRDefault="00507CC5">
      <w:pPr>
        <w:pStyle w:val="TOC2"/>
        <w:rPr>
          <w:rFonts w:eastAsiaTheme="minorEastAsia" w:cstheme="minorBidi"/>
          <w:noProof/>
          <w:sz w:val="22"/>
          <w:szCs w:val="22"/>
          <w:lang w:eastAsia="en-AU"/>
        </w:rPr>
      </w:pPr>
      <w:hyperlink w:anchor="_Toc101961778" w:history="1">
        <w:r w:rsidR="00F4286B" w:rsidRPr="00E2653B">
          <w:rPr>
            <w:rStyle w:val="Hyperlink"/>
            <w:noProof/>
          </w:rPr>
          <w:t>Education sessions</w:t>
        </w:r>
        <w:r w:rsidR="00F4286B">
          <w:rPr>
            <w:noProof/>
            <w:webHidden/>
          </w:rPr>
          <w:tab/>
        </w:r>
        <w:r w:rsidR="00F4286B">
          <w:rPr>
            <w:noProof/>
            <w:webHidden/>
          </w:rPr>
          <w:fldChar w:fldCharType="begin"/>
        </w:r>
        <w:r w:rsidR="00F4286B">
          <w:rPr>
            <w:noProof/>
            <w:webHidden/>
          </w:rPr>
          <w:instrText xml:space="preserve"> PAGEREF _Toc101961778 \h </w:instrText>
        </w:r>
        <w:r w:rsidR="00F4286B">
          <w:rPr>
            <w:noProof/>
            <w:webHidden/>
          </w:rPr>
        </w:r>
        <w:r w:rsidR="00F4286B">
          <w:rPr>
            <w:noProof/>
            <w:webHidden/>
          </w:rPr>
          <w:fldChar w:fldCharType="separate"/>
        </w:r>
        <w:r w:rsidR="00F4286B">
          <w:rPr>
            <w:noProof/>
            <w:webHidden/>
          </w:rPr>
          <w:t>14</w:t>
        </w:r>
        <w:r w:rsidR="00F4286B">
          <w:rPr>
            <w:noProof/>
            <w:webHidden/>
          </w:rPr>
          <w:fldChar w:fldCharType="end"/>
        </w:r>
      </w:hyperlink>
    </w:p>
    <w:p w14:paraId="0FF95C76" w14:textId="1BB2D31E" w:rsidR="00F4286B" w:rsidRDefault="00507CC5">
      <w:pPr>
        <w:pStyle w:val="TOC1"/>
        <w:rPr>
          <w:rFonts w:eastAsiaTheme="minorEastAsia" w:cstheme="minorBidi"/>
          <w:noProof/>
          <w:sz w:val="22"/>
          <w:szCs w:val="22"/>
          <w:lang w:eastAsia="en-AU"/>
        </w:rPr>
      </w:pPr>
      <w:hyperlink w:anchor="_Toc101961779" w:history="1">
        <w:r w:rsidR="00F4286B" w:rsidRPr="00E2653B">
          <w:rPr>
            <w:rStyle w:val="Hyperlink"/>
            <w:noProof/>
          </w:rPr>
          <w:t>Section 7 – Conducting a Telehealth Consultation</w:t>
        </w:r>
        <w:r w:rsidR="00F4286B">
          <w:rPr>
            <w:noProof/>
            <w:webHidden/>
          </w:rPr>
          <w:tab/>
        </w:r>
        <w:r w:rsidR="00F4286B">
          <w:rPr>
            <w:noProof/>
            <w:webHidden/>
          </w:rPr>
          <w:fldChar w:fldCharType="begin"/>
        </w:r>
        <w:r w:rsidR="00F4286B">
          <w:rPr>
            <w:noProof/>
            <w:webHidden/>
          </w:rPr>
          <w:instrText xml:space="preserve"> PAGEREF _Toc101961779 \h </w:instrText>
        </w:r>
        <w:r w:rsidR="00F4286B">
          <w:rPr>
            <w:noProof/>
            <w:webHidden/>
          </w:rPr>
        </w:r>
        <w:r w:rsidR="00F4286B">
          <w:rPr>
            <w:noProof/>
            <w:webHidden/>
          </w:rPr>
          <w:fldChar w:fldCharType="separate"/>
        </w:r>
        <w:r w:rsidR="00F4286B">
          <w:rPr>
            <w:noProof/>
            <w:webHidden/>
          </w:rPr>
          <w:t>15</w:t>
        </w:r>
        <w:r w:rsidR="00F4286B">
          <w:rPr>
            <w:noProof/>
            <w:webHidden/>
          </w:rPr>
          <w:fldChar w:fldCharType="end"/>
        </w:r>
      </w:hyperlink>
    </w:p>
    <w:p w14:paraId="6C5CC486" w14:textId="2FCCA7E0" w:rsidR="00F4286B" w:rsidRDefault="00507CC5">
      <w:pPr>
        <w:pStyle w:val="TOC2"/>
        <w:rPr>
          <w:rFonts w:eastAsiaTheme="minorEastAsia" w:cstheme="minorBidi"/>
          <w:noProof/>
          <w:sz w:val="22"/>
          <w:szCs w:val="22"/>
          <w:lang w:eastAsia="en-AU"/>
        </w:rPr>
      </w:pPr>
      <w:hyperlink w:anchor="_Toc101961780" w:history="1">
        <w:r w:rsidR="00F4286B" w:rsidRPr="00E2653B">
          <w:rPr>
            <w:rStyle w:val="Hyperlink"/>
            <w:noProof/>
          </w:rPr>
          <w:t>Developing the therapeutic relationship</w:t>
        </w:r>
        <w:r w:rsidR="00F4286B">
          <w:rPr>
            <w:noProof/>
            <w:webHidden/>
          </w:rPr>
          <w:tab/>
        </w:r>
        <w:r w:rsidR="00F4286B">
          <w:rPr>
            <w:noProof/>
            <w:webHidden/>
          </w:rPr>
          <w:fldChar w:fldCharType="begin"/>
        </w:r>
        <w:r w:rsidR="00F4286B">
          <w:rPr>
            <w:noProof/>
            <w:webHidden/>
          </w:rPr>
          <w:instrText xml:space="preserve"> PAGEREF _Toc101961780 \h </w:instrText>
        </w:r>
        <w:r w:rsidR="00F4286B">
          <w:rPr>
            <w:noProof/>
            <w:webHidden/>
          </w:rPr>
        </w:r>
        <w:r w:rsidR="00F4286B">
          <w:rPr>
            <w:noProof/>
            <w:webHidden/>
          </w:rPr>
          <w:fldChar w:fldCharType="separate"/>
        </w:r>
        <w:r w:rsidR="00F4286B">
          <w:rPr>
            <w:noProof/>
            <w:webHidden/>
          </w:rPr>
          <w:t>15</w:t>
        </w:r>
        <w:r w:rsidR="00F4286B">
          <w:rPr>
            <w:noProof/>
            <w:webHidden/>
          </w:rPr>
          <w:fldChar w:fldCharType="end"/>
        </w:r>
      </w:hyperlink>
    </w:p>
    <w:p w14:paraId="3DEC4895" w14:textId="53E637A2" w:rsidR="00F4286B" w:rsidRDefault="00507CC5">
      <w:pPr>
        <w:pStyle w:val="TOC3"/>
        <w:tabs>
          <w:tab w:val="right" w:leader="dot" w:pos="9060"/>
        </w:tabs>
        <w:rPr>
          <w:rFonts w:asciiTheme="minorHAnsi" w:eastAsiaTheme="minorEastAsia" w:hAnsiTheme="minorHAnsi" w:cstheme="minorBidi"/>
          <w:noProof/>
          <w:sz w:val="22"/>
          <w:szCs w:val="22"/>
          <w:lang w:eastAsia="en-AU"/>
        </w:rPr>
      </w:pPr>
      <w:hyperlink w:anchor="_Toc101961781" w:history="1">
        <w:r w:rsidR="00F4286B" w:rsidRPr="00E2653B">
          <w:rPr>
            <w:rStyle w:val="Hyperlink"/>
            <w:noProof/>
          </w:rPr>
          <w:t>Be aware of the effectiveness of teleconferencing services</w:t>
        </w:r>
        <w:r w:rsidR="00F4286B">
          <w:rPr>
            <w:noProof/>
            <w:webHidden/>
          </w:rPr>
          <w:tab/>
        </w:r>
        <w:r w:rsidR="00F4286B">
          <w:rPr>
            <w:noProof/>
            <w:webHidden/>
          </w:rPr>
          <w:fldChar w:fldCharType="begin"/>
        </w:r>
        <w:r w:rsidR="00F4286B">
          <w:rPr>
            <w:noProof/>
            <w:webHidden/>
          </w:rPr>
          <w:instrText xml:space="preserve"> PAGEREF _Toc101961781 \h </w:instrText>
        </w:r>
        <w:r w:rsidR="00F4286B">
          <w:rPr>
            <w:noProof/>
            <w:webHidden/>
          </w:rPr>
        </w:r>
        <w:r w:rsidR="00F4286B">
          <w:rPr>
            <w:noProof/>
            <w:webHidden/>
          </w:rPr>
          <w:fldChar w:fldCharType="separate"/>
        </w:r>
        <w:r w:rsidR="00F4286B">
          <w:rPr>
            <w:noProof/>
            <w:webHidden/>
          </w:rPr>
          <w:t>15</w:t>
        </w:r>
        <w:r w:rsidR="00F4286B">
          <w:rPr>
            <w:noProof/>
            <w:webHidden/>
          </w:rPr>
          <w:fldChar w:fldCharType="end"/>
        </w:r>
      </w:hyperlink>
    </w:p>
    <w:p w14:paraId="2CA9585E" w14:textId="21388AE5" w:rsidR="00F4286B" w:rsidRDefault="00507CC5">
      <w:pPr>
        <w:pStyle w:val="TOC3"/>
        <w:tabs>
          <w:tab w:val="right" w:leader="dot" w:pos="9060"/>
        </w:tabs>
        <w:rPr>
          <w:rFonts w:asciiTheme="minorHAnsi" w:eastAsiaTheme="minorEastAsia" w:hAnsiTheme="minorHAnsi" w:cstheme="minorBidi"/>
          <w:noProof/>
          <w:sz w:val="22"/>
          <w:szCs w:val="22"/>
          <w:lang w:eastAsia="en-AU"/>
        </w:rPr>
      </w:pPr>
      <w:hyperlink w:anchor="_Toc101961782" w:history="1">
        <w:r w:rsidR="00F4286B" w:rsidRPr="00E2653B">
          <w:rPr>
            <w:rStyle w:val="Hyperlink"/>
            <w:noProof/>
          </w:rPr>
          <w:t>Be clear about the purpose, goals and limitations of treatment</w:t>
        </w:r>
        <w:r w:rsidR="00F4286B">
          <w:rPr>
            <w:noProof/>
            <w:webHidden/>
          </w:rPr>
          <w:tab/>
        </w:r>
        <w:r w:rsidR="00F4286B">
          <w:rPr>
            <w:noProof/>
            <w:webHidden/>
          </w:rPr>
          <w:fldChar w:fldCharType="begin"/>
        </w:r>
        <w:r w:rsidR="00F4286B">
          <w:rPr>
            <w:noProof/>
            <w:webHidden/>
          </w:rPr>
          <w:instrText xml:space="preserve"> PAGEREF _Toc101961782 \h </w:instrText>
        </w:r>
        <w:r w:rsidR="00F4286B">
          <w:rPr>
            <w:noProof/>
            <w:webHidden/>
          </w:rPr>
        </w:r>
        <w:r w:rsidR="00F4286B">
          <w:rPr>
            <w:noProof/>
            <w:webHidden/>
          </w:rPr>
          <w:fldChar w:fldCharType="separate"/>
        </w:r>
        <w:r w:rsidR="00F4286B">
          <w:rPr>
            <w:noProof/>
            <w:webHidden/>
          </w:rPr>
          <w:t>15</w:t>
        </w:r>
        <w:r w:rsidR="00F4286B">
          <w:rPr>
            <w:noProof/>
            <w:webHidden/>
          </w:rPr>
          <w:fldChar w:fldCharType="end"/>
        </w:r>
      </w:hyperlink>
    </w:p>
    <w:p w14:paraId="77AFD8A0" w14:textId="4E3AEEDB" w:rsidR="00F4286B" w:rsidRDefault="00507CC5">
      <w:pPr>
        <w:pStyle w:val="TOC3"/>
        <w:tabs>
          <w:tab w:val="right" w:leader="dot" w:pos="9060"/>
        </w:tabs>
        <w:rPr>
          <w:rFonts w:asciiTheme="minorHAnsi" w:eastAsiaTheme="minorEastAsia" w:hAnsiTheme="minorHAnsi" w:cstheme="minorBidi"/>
          <w:noProof/>
          <w:sz w:val="22"/>
          <w:szCs w:val="22"/>
          <w:lang w:eastAsia="en-AU"/>
        </w:rPr>
      </w:pPr>
      <w:hyperlink w:anchor="_Toc101961783" w:history="1">
        <w:r w:rsidR="00F4286B" w:rsidRPr="00E2653B">
          <w:rPr>
            <w:rStyle w:val="Hyperlink"/>
            <w:noProof/>
          </w:rPr>
          <w:t>Optimising the visual and audio experience</w:t>
        </w:r>
        <w:r w:rsidR="00F4286B">
          <w:rPr>
            <w:noProof/>
            <w:webHidden/>
          </w:rPr>
          <w:tab/>
        </w:r>
        <w:r w:rsidR="00F4286B">
          <w:rPr>
            <w:noProof/>
            <w:webHidden/>
          </w:rPr>
          <w:fldChar w:fldCharType="begin"/>
        </w:r>
        <w:r w:rsidR="00F4286B">
          <w:rPr>
            <w:noProof/>
            <w:webHidden/>
          </w:rPr>
          <w:instrText xml:space="preserve"> PAGEREF _Toc101961783 \h </w:instrText>
        </w:r>
        <w:r w:rsidR="00F4286B">
          <w:rPr>
            <w:noProof/>
            <w:webHidden/>
          </w:rPr>
        </w:r>
        <w:r w:rsidR="00F4286B">
          <w:rPr>
            <w:noProof/>
            <w:webHidden/>
          </w:rPr>
          <w:fldChar w:fldCharType="separate"/>
        </w:r>
        <w:r w:rsidR="00F4286B">
          <w:rPr>
            <w:noProof/>
            <w:webHidden/>
          </w:rPr>
          <w:t>16</w:t>
        </w:r>
        <w:r w:rsidR="00F4286B">
          <w:rPr>
            <w:noProof/>
            <w:webHidden/>
          </w:rPr>
          <w:fldChar w:fldCharType="end"/>
        </w:r>
      </w:hyperlink>
    </w:p>
    <w:p w14:paraId="30166118" w14:textId="11412B4E" w:rsidR="00F4286B" w:rsidRDefault="00507CC5">
      <w:pPr>
        <w:pStyle w:val="TOC2"/>
        <w:rPr>
          <w:rFonts w:eastAsiaTheme="minorEastAsia" w:cstheme="minorBidi"/>
          <w:noProof/>
          <w:sz w:val="22"/>
          <w:szCs w:val="22"/>
          <w:lang w:eastAsia="en-AU"/>
        </w:rPr>
      </w:pPr>
      <w:hyperlink w:anchor="_Toc101961784" w:history="1">
        <w:r w:rsidR="00F4286B" w:rsidRPr="00E2653B">
          <w:rPr>
            <w:rStyle w:val="Hyperlink"/>
            <w:noProof/>
          </w:rPr>
          <w:t>Working with Children and Young People</w:t>
        </w:r>
        <w:r w:rsidR="00F4286B">
          <w:rPr>
            <w:noProof/>
            <w:webHidden/>
          </w:rPr>
          <w:tab/>
        </w:r>
        <w:r w:rsidR="00F4286B">
          <w:rPr>
            <w:noProof/>
            <w:webHidden/>
          </w:rPr>
          <w:fldChar w:fldCharType="begin"/>
        </w:r>
        <w:r w:rsidR="00F4286B">
          <w:rPr>
            <w:noProof/>
            <w:webHidden/>
          </w:rPr>
          <w:instrText xml:space="preserve"> PAGEREF _Toc101961784 \h </w:instrText>
        </w:r>
        <w:r w:rsidR="00F4286B">
          <w:rPr>
            <w:noProof/>
            <w:webHidden/>
          </w:rPr>
        </w:r>
        <w:r w:rsidR="00F4286B">
          <w:rPr>
            <w:noProof/>
            <w:webHidden/>
          </w:rPr>
          <w:fldChar w:fldCharType="separate"/>
        </w:r>
        <w:r w:rsidR="00F4286B">
          <w:rPr>
            <w:noProof/>
            <w:webHidden/>
          </w:rPr>
          <w:t>16</w:t>
        </w:r>
        <w:r w:rsidR="00F4286B">
          <w:rPr>
            <w:noProof/>
            <w:webHidden/>
          </w:rPr>
          <w:fldChar w:fldCharType="end"/>
        </w:r>
      </w:hyperlink>
    </w:p>
    <w:p w14:paraId="6597B001" w14:textId="733190CA" w:rsidR="00F4286B" w:rsidRDefault="00507CC5">
      <w:pPr>
        <w:pStyle w:val="TOC3"/>
        <w:tabs>
          <w:tab w:val="right" w:leader="dot" w:pos="9060"/>
        </w:tabs>
        <w:rPr>
          <w:rFonts w:asciiTheme="minorHAnsi" w:eastAsiaTheme="minorEastAsia" w:hAnsiTheme="minorHAnsi" w:cstheme="minorBidi"/>
          <w:noProof/>
          <w:sz w:val="22"/>
          <w:szCs w:val="22"/>
          <w:lang w:eastAsia="en-AU"/>
        </w:rPr>
      </w:pPr>
      <w:hyperlink w:anchor="_Toc101961785" w:history="1">
        <w:r w:rsidR="00F4286B" w:rsidRPr="00E2653B">
          <w:rPr>
            <w:rStyle w:val="Hyperlink"/>
            <w:noProof/>
          </w:rPr>
          <w:t>Children</w:t>
        </w:r>
        <w:r w:rsidR="00F4286B">
          <w:rPr>
            <w:noProof/>
            <w:webHidden/>
          </w:rPr>
          <w:tab/>
        </w:r>
        <w:r w:rsidR="00F4286B">
          <w:rPr>
            <w:noProof/>
            <w:webHidden/>
          </w:rPr>
          <w:fldChar w:fldCharType="begin"/>
        </w:r>
        <w:r w:rsidR="00F4286B">
          <w:rPr>
            <w:noProof/>
            <w:webHidden/>
          </w:rPr>
          <w:instrText xml:space="preserve"> PAGEREF _Toc101961785 \h </w:instrText>
        </w:r>
        <w:r w:rsidR="00F4286B">
          <w:rPr>
            <w:noProof/>
            <w:webHidden/>
          </w:rPr>
        </w:r>
        <w:r w:rsidR="00F4286B">
          <w:rPr>
            <w:noProof/>
            <w:webHidden/>
          </w:rPr>
          <w:fldChar w:fldCharType="separate"/>
        </w:r>
        <w:r w:rsidR="00F4286B">
          <w:rPr>
            <w:noProof/>
            <w:webHidden/>
          </w:rPr>
          <w:t>16</w:t>
        </w:r>
        <w:r w:rsidR="00F4286B">
          <w:rPr>
            <w:noProof/>
            <w:webHidden/>
          </w:rPr>
          <w:fldChar w:fldCharType="end"/>
        </w:r>
      </w:hyperlink>
    </w:p>
    <w:p w14:paraId="074811D9" w14:textId="55A8BA64" w:rsidR="00F4286B" w:rsidRDefault="00507CC5">
      <w:pPr>
        <w:pStyle w:val="TOC3"/>
        <w:tabs>
          <w:tab w:val="right" w:leader="dot" w:pos="9060"/>
        </w:tabs>
        <w:rPr>
          <w:rFonts w:asciiTheme="minorHAnsi" w:eastAsiaTheme="minorEastAsia" w:hAnsiTheme="minorHAnsi" w:cstheme="minorBidi"/>
          <w:noProof/>
          <w:sz w:val="22"/>
          <w:szCs w:val="22"/>
          <w:lang w:eastAsia="en-AU"/>
        </w:rPr>
      </w:pPr>
      <w:hyperlink w:anchor="_Toc101961786" w:history="1">
        <w:r w:rsidR="00F4286B" w:rsidRPr="00E2653B">
          <w:rPr>
            <w:rStyle w:val="Hyperlink"/>
            <w:noProof/>
          </w:rPr>
          <w:t>Young People</w:t>
        </w:r>
        <w:r w:rsidR="00F4286B">
          <w:rPr>
            <w:noProof/>
            <w:webHidden/>
          </w:rPr>
          <w:tab/>
        </w:r>
        <w:r w:rsidR="00F4286B">
          <w:rPr>
            <w:noProof/>
            <w:webHidden/>
          </w:rPr>
          <w:fldChar w:fldCharType="begin"/>
        </w:r>
        <w:r w:rsidR="00F4286B">
          <w:rPr>
            <w:noProof/>
            <w:webHidden/>
          </w:rPr>
          <w:instrText xml:space="preserve"> PAGEREF _Toc101961786 \h </w:instrText>
        </w:r>
        <w:r w:rsidR="00F4286B">
          <w:rPr>
            <w:noProof/>
            <w:webHidden/>
          </w:rPr>
        </w:r>
        <w:r w:rsidR="00F4286B">
          <w:rPr>
            <w:noProof/>
            <w:webHidden/>
          </w:rPr>
          <w:fldChar w:fldCharType="separate"/>
        </w:r>
        <w:r w:rsidR="00F4286B">
          <w:rPr>
            <w:noProof/>
            <w:webHidden/>
          </w:rPr>
          <w:t>17</w:t>
        </w:r>
        <w:r w:rsidR="00F4286B">
          <w:rPr>
            <w:noProof/>
            <w:webHidden/>
          </w:rPr>
          <w:fldChar w:fldCharType="end"/>
        </w:r>
      </w:hyperlink>
    </w:p>
    <w:p w14:paraId="72E1727E" w14:textId="65457F0F" w:rsidR="00F4286B" w:rsidRDefault="00507CC5">
      <w:pPr>
        <w:pStyle w:val="TOC2"/>
        <w:rPr>
          <w:rFonts w:eastAsiaTheme="minorEastAsia" w:cstheme="minorBidi"/>
          <w:noProof/>
          <w:sz w:val="22"/>
          <w:szCs w:val="22"/>
          <w:lang w:eastAsia="en-AU"/>
        </w:rPr>
      </w:pPr>
      <w:hyperlink w:anchor="_Toc101961787" w:history="1">
        <w:r w:rsidR="00F4286B" w:rsidRPr="00E2653B">
          <w:rPr>
            <w:rStyle w:val="Hyperlink"/>
            <w:noProof/>
          </w:rPr>
          <w:t>Developing Cultural Competence</w:t>
        </w:r>
        <w:r w:rsidR="00F4286B">
          <w:rPr>
            <w:noProof/>
            <w:webHidden/>
          </w:rPr>
          <w:tab/>
        </w:r>
        <w:r w:rsidR="00F4286B">
          <w:rPr>
            <w:noProof/>
            <w:webHidden/>
          </w:rPr>
          <w:fldChar w:fldCharType="begin"/>
        </w:r>
        <w:r w:rsidR="00F4286B">
          <w:rPr>
            <w:noProof/>
            <w:webHidden/>
          </w:rPr>
          <w:instrText xml:space="preserve"> PAGEREF _Toc101961787 \h </w:instrText>
        </w:r>
        <w:r w:rsidR="00F4286B">
          <w:rPr>
            <w:noProof/>
            <w:webHidden/>
          </w:rPr>
        </w:r>
        <w:r w:rsidR="00F4286B">
          <w:rPr>
            <w:noProof/>
            <w:webHidden/>
          </w:rPr>
          <w:fldChar w:fldCharType="separate"/>
        </w:r>
        <w:r w:rsidR="00F4286B">
          <w:rPr>
            <w:noProof/>
            <w:webHidden/>
          </w:rPr>
          <w:t>17</w:t>
        </w:r>
        <w:r w:rsidR="00F4286B">
          <w:rPr>
            <w:noProof/>
            <w:webHidden/>
          </w:rPr>
          <w:fldChar w:fldCharType="end"/>
        </w:r>
      </w:hyperlink>
    </w:p>
    <w:p w14:paraId="4DF2429C" w14:textId="41A901D0" w:rsidR="00F4286B" w:rsidRDefault="00507CC5">
      <w:pPr>
        <w:pStyle w:val="TOC3"/>
        <w:tabs>
          <w:tab w:val="right" w:leader="dot" w:pos="9060"/>
        </w:tabs>
        <w:rPr>
          <w:rFonts w:asciiTheme="minorHAnsi" w:eastAsiaTheme="minorEastAsia" w:hAnsiTheme="minorHAnsi" w:cstheme="minorBidi"/>
          <w:noProof/>
          <w:sz w:val="22"/>
          <w:szCs w:val="22"/>
          <w:lang w:eastAsia="en-AU"/>
        </w:rPr>
      </w:pPr>
      <w:hyperlink w:anchor="_Toc101961788" w:history="1">
        <w:r w:rsidR="00F4286B" w:rsidRPr="00E2653B">
          <w:rPr>
            <w:rStyle w:val="Hyperlink"/>
            <w:noProof/>
          </w:rPr>
          <w:t>Working with Culturally and Linguistically Diverse People</w:t>
        </w:r>
        <w:r w:rsidR="00F4286B">
          <w:rPr>
            <w:noProof/>
            <w:webHidden/>
          </w:rPr>
          <w:tab/>
        </w:r>
        <w:r w:rsidR="00F4286B">
          <w:rPr>
            <w:noProof/>
            <w:webHidden/>
          </w:rPr>
          <w:fldChar w:fldCharType="begin"/>
        </w:r>
        <w:r w:rsidR="00F4286B">
          <w:rPr>
            <w:noProof/>
            <w:webHidden/>
          </w:rPr>
          <w:instrText xml:space="preserve"> PAGEREF _Toc101961788 \h </w:instrText>
        </w:r>
        <w:r w:rsidR="00F4286B">
          <w:rPr>
            <w:noProof/>
            <w:webHidden/>
          </w:rPr>
        </w:r>
        <w:r w:rsidR="00F4286B">
          <w:rPr>
            <w:noProof/>
            <w:webHidden/>
          </w:rPr>
          <w:fldChar w:fldCharType="separate"/>
        </w:r>
        <w:r w:rsidR="00F4286B">
          <w:rPr>
            <w:noProof/>
            <w:webHidden/>
          </w:rPr>
          <w:t>17</w:t>
        </w:r>
        <w:r w:rsidR="00F4286B">
          <w:rPr>
            <w:noProof/>
            <w:webHidden/>
          </w:rPr>
          <w:fldChar w:fldCharType="end"/>
        </w:r>
      </w:hyperlink>
    </w:p>
    <w:p w14:paraId="61F237CE" w14:textId="035FB07D" w:rsidR="00F4286B" w:rsidRDefault="00507CC5">
      <w:pPr>
        <w:pStyle w:val="TOC2"/>
        <w:rPr>
          <w:rFonts w:eastAsiaTheme="minorEastAsia" w:cstheme="minorBidi"/>
          <w:noProof/>
          <w:sz w:val="22"/>
          <w:szCs w:val="22"/>
          <w:lang w:eastAsia="en-AU"/>
        </w:rPr>
      </w:pPr>
      <w:hyperlink w:anchor="_Toc101961789" w:history="1">
        <w:r w:rsidR="00F4286B" w:rsidRPr="00E2653B">
          <w:rPr>
            <w:rStyle w:val="Hyperlink"/>
            <w:noProof/>
          </w:rPr>
          <w:t>Managing Patient in Distress or Deterioration</w:t>
        </w:r>
        <w:r w:rsidR="00F4286B">
          <w:rPr>
            <w:noProof/>
            <w:webHidden/>
          </w:rPr>
          <w:tab/>
        </w:r>
        <w:r w:rsidR="00F4286B">
          <w:rPr>
            <w:noProof/>
            <w:webHidden/>
          </w:rPr>
          <w:fldChar w:fldCharType="begin"/>
        </w:r>
        <w:r w:rsidR="00F4286B">
          <w:rPr>
            <w:noProof/>
            <w:webHidden/>
          </w:rPr>
          <w:instrText xml:space="preserve"> PAGEREF _Toc101961789 \h </w:instrText>
        </w:r>
        <w:r w:rsidR="00F4286B">
          <w:rPr>
            <w:noProof/>
            <w:webHidden/>
          </w:rPr>
        </w:r>
        <w:r w:rsidR="00F4286B">
          <w:rPr>
            <w:noProof/>
            <w:webHidden/>
          </w:rPr>
          <w:fldChar w:fldCharType="separate"/>
        </w:r>
        <w:r w:rsidR="00F4286B">
          <w:rPr>
            <w:noProof/>
            <w:webHidden/>
          </w:rPr>
          <w:t>17</w:t>
        </w:r>
        <w:r w:rsidR="00F4286B">
          <w:rPr>
            <w:noProof/>
            <w:webHidden/>
          </w:rPr>
          <w:fldChar w:fldCharType="end"/>
        </w:r>
      </w:hyperlink>
    </w:p>
    <w:p w14:paraId="2453D193" w14:textId="13C136F3" w:rsidR="00F4286B" w:rsidRDefault="00507CC5">
      <w:pPr>
        <w:pStyle w:val="TOC2"/>
        <w:rPr>
          <w:rFonts w:eastAsiaTheme="minorEastAsia" w:cstheme="minorBidi"/>
          <w:noProof/>
          <w:sz w:val="22"/>
          <w:szCs w:val="22"/>
          <w:lang w:eastAsia="en-AU"/>
        </w:rPr>
      </w:pPr>
      <w:hyperlink w:anchor="_Toc101961790" w:history="1">
        <w:r w:rsidR="00F4286B" w:rsidRPr="00E2653B">
          <w:rPr>
            <w:rStyle w:val="Hyperlink"/>
            <w:noProof/>
          </w:rPr>
          <w:t>Managing patients within Mental Health, Justice Health and Alcohol &amp; Drug Services</w:t>
        </w:r>
        <w:r w:rsidR="00F4286B">
          <w:rPr>
            <w:noProof/>
            <w:webHidden/>
          </w:rPr>
          <w:tab/>
        </w:r>
        <w:r w:rsidR="00F4286B">
          <w:rPr>
            <w:noProof/>
            <w:webHidden/>
          </w:rPr>
          <w:fldChar w:fldCharType="begin"/>
        </w:r>
        <w:r w:rsidR="00F4286B">
          <w:rPr>
            <w:noProof/>
            <w:webHidden/>
          </w:rPr>
          <w:instrText xml:space="preserve"> PAGEREF _Toc101961790 \h </w:instrText>
        </w:r>
        <w:r w:rsidR="00F4286B">
          <w:rPr>
            <w:noProof/>
            <w:webHidden/>
          </w:rPr>
        </w:r>
        <w:r w:rsidR="00F4286B">
          <w:rPr>
            <w:noProof/>
            <w:webHidden/>
          </w:rPr>
          <w:fldChar w:fldCharType="separate"/>
        </w:r>
        <w:r w:rsidR="00F4286B">
          <w:rPr>
            <w:noProof/>
            <w:webHidden/>
          </w:rPr>
          <w:t>18</w:t>
        </w:r>
        <w:r w:rsidR="00F4286B">
          <w:rPr>
            <w:noProof/>
            <w:webHidden/>
          </w:rPr>
          <w:fldChar w:fldCharType="end"/>
        </w:r>
      </w:hyperlink>
    </w:p>
    <w:p w14:paraId="3E9BB1EB" w14:textId="0E3BB8F5" w:rsidR="00F4286B" w:rsidRDefault="00507CC5">
      <w:pPr>
        <w:pStyle w:val="TOC2"/>
        <w:rPr>
          <w:rFonts w:eastAsiaTheme="minorEastAsia" w:cstheme="minorBidi"/>
          <w:noProof/>
          <w:sz w:val="22"/>
          <w:szCs w:val="22"/>
          <w:lang w:eastAsia="en-AU"/>
        </w:rPr>
      </w:pPr>
      <w:hyperlink w:anchor="_Toc101961791" w:history="1">
        <w:r w:rsidR="00F4286B" w:rsidRPr="00E2653B">
          <w:rPr>
            <w:rStyle w:val="Hyperlink"/>
            <w:noProof/>
            <w:lang w:val="en-US"/>
          </w:rPr>
          <w:t>Data Entry and Reporting</w:t>
        </w:r>
        <w:r w:rsidR="00F4286B">
          <w:rPr>
            <w:noProof/>
            <w:webHidden/>
          </w:rPr>
          <w:tab/>
        </w:r>
        <w:r w:rsidR="00F4286B">
          <w:rPr>
            <w:noProof/>
            <w:webHidden/>
          </w:rPr>
          <w:fldChar w:fldCharType="begin"/>
        </w:r>
        <w:r w:rsidR="00F4286B">
          <w:rPr>
            <w:noProof/>
            <w:webHidden/>
          </w:rPr>
          <w:instrText xml:space="preserve"> PAGEREF _Toc101961791 \h </w:instrText>
        </w:r>
        <w:r w:rsidR="00F4286B">
          <w:rPr>
            <w:noProof/>
            <w:webHidden/>
          </w:rPr>
        </w:r>
        <w:r w:rsidR="00F4286B">
          <w:rPr>
            <w:noProof/>
            <w:webHidden/>
          </w:rPr>
          <w:fldChar w:fldCharType="separate"/>
        </w:r>
        <w:r w:rsidR="00F4286B">
          <w:rPr>
            <w:noProof/>
            <w:webHidden/>
          </w:rPr>
          <w:t>18</w:t>
        </w:r>
        <w:r w:rsidR="00F4286B">
          <w:rPr>
            <w:noProof/>
            <w:webHidden/>
          </w:rPr>
          <w:fldChar w:fldCharType="end"/>
        </w:r>
      </w:hyperlink>
    </w:p>
    <w:p w14:paraId="76056314" w14:textId="083543F6" w:rsidR="00F4286B" w:rsidRDefault="00507CC5">
      <w:pPr>
        <w:pStyle w:val="TOC2"/>
        <w:rPr>
          <w:rFonts w:eastAsiaTheme="minorEastAsia" w:cstheme="minorBidi"/>
          <w:noProof/>
          <w:sz w:val="22"/>
          <w:szCs w:val="22"/>
          <w:lang w:eastAsia="en-AU"/>
        </w:rPr>
      </w:pPr>
      <w:hyperlink w:anchor="_Toc101961792" w:history="1">
        <w:r w:rsidR="00F4286B" w:rsidRPr="00E2653B">
          <w:rPr>
            <w:rStyle w:val="Hyperlink"/>
            <w:noProof/>
          </w:rPr>
          <w:t>Working from Home/ Remote Working</w:t>
        </w:r>
        <w:r w:rsidR="00F4286B">
          <w:rPr>
            <w:noProof/>
            <w:webHidden/>
          </w:rPr>
          <w:tab/>
        </w:r>
        <w:r w:rsidR="00F4286B">
          <w:rPr>
            <w:noProof/>
            <w:webHidden/>
          </w:rPr>
          <w:fldChar w:fldCharType="begin"/>
        </w:r>
        <w:r w:rsidR="00F4286B">
          <w:rPr>
            <w:noProof/>
            <w:webHidden/>
          </w:rPr>
          <w:instrText xml:space="preserve"> PAGEREF _Toc101961792 \h </w:instrText>
        </w:r>
        <w:r w:rsidR="00F4286B">
          <w:rPr>
            <w:noProof/>
            <w:webHidden/>
          </w:rPr>
        </w:r>
        <w:r w:rsidR="00F4286B">
          <w:rPr>
            <w:noProof/>
            <w:webHidden/>
          </w:rPr>
          <w:fldChar w:fldCharType="separate"/>
        </w:r>
        <w:r w:rsidR="00F4286B">
          <w:rPr>
            <w:noProof/>
            <w:webHidden/>
          </w:rPr>
          <w:t>18</w:t>
        </w:r>
        <w:r w:rsidR="00F4286B">
          <w:rPr>
            <w:noProof/>
            <w:webHidden/>
          </w:rPr>
          <w:fldChar w:fldCharType="end"/>
        </w:r>
      </w:hyperlink>
    </w:p>
    <w:p w14:paraId="47B6E6E2" w14:textId="7C66AFD6" w:rsidR="00F4286B" w:rsidRDefault="00507CC5">
      <w:pPr>
        <w:pStyle w:val="TOC1"/>
        <w:rPr>
          <w:rFonts w:eastAsiaTheme="minorEastAsia" w:cstheme="minorBidi"/>
          <w:noProof/>
          <w:sz w:val="22"/>
          <w:szCs w:val="22"/>
          <w:lang w:eastAsia="en-AU"/>
        </w:rPr>
      </w:pPr>
      <w:hyperlink w:anchor="_Toc101961793" w:history="1">
        <w:r w:rsidR="00F4286B" w:rsidRPr="00E2653B">
          <w:rPr>
            <w:rStyle w:val="Hyperlink"/>
            <w:noProof/>
          </w:rPr>
          <w:t>Section 8 –Patient unable to connect to Telehealth</w:t>
        </w:r>
        <w:r w:rsidR="00F4286B">
          <w:rPr>
            <w:noProof/>
            <w:webHidden/>
          </w:rPr>
          <w:tab/>
        </w:r>
        <w:r w:rsidR="00F4286B">
          <w:rPr>
            <w:noProof/>
            <w:webHidden/>
          </w:rPr>
          <w:fldChar w:fldCharType="begin"/>
        </w:r>
        <w:r w:rsidR="00F4286B">
          <w:rPr>
            <w:noProof/>
            <w:webHidden/>
          </w:rPr>
          <w:instrText xml:space="preserve"> PAGEREF _Toc101961793 \h </w:instrText>
        </w:r>
        <w:r w:rsidR="00F4286B">
          <w:rPr>
            <w:noProof/>
            <w:webHidden/>
          </w:rPr>
        </w:r>
        <w:r w:rsidR="00F4286B">
          <w:rPr>
            <w:noProof/>
            <w:webHidden/>
          </w:rPr>
          <w:fldChar w:fldCharType="separate"/>
        </w:r>
        <w:r w:rsidR="00F4286B">
          <w:rPr>
            <w:noProof/>
            <w:webHidden/>
          </w:rPr>
          <w:t>18</w:t>
        </w:r>
        <w:r w:rsidR="00F4286B">
          <w:rPr>
            <w:noProof/>
            <w:webHidden/>
          </w:rPr>
          <w:fldChar w:fldCharType="end"/>
        </w:r>
      </w:hyperlink>
    </w:p>
    <w:p w14:paraId="4EC4463D" w14:textId="3ED3A24F" w:rsidR="00F4286B" w:rsidRDefault="00507CC5">
      <w:pPr>
        <w:pStyle w:val="TOC1"/>
        <w:rPr>
          <w:rFonts w:eastAsiaTheme="minorEastAsia" w:cstheme="minorBidi"/>
          <w:noProof/>
          <w:sz w:val="22"/>
          <w:szCs w:val="22"/>
          <w:lang w:eastAsia="en-AU"/>
        </w:rPr>
      </w:pPr>
      <w:hyperlink w:anchor="_Toc101961794" w:history="1">
        <w:r w:rsidR="00F4286B" w:rsidRPr="00E2653B">
          <w:rPr>
            <w:rStyle w:val="Hyperlink"/>
            <w:noProof/>
          </w:rPr>
          <w:t>Evaluation</w:t>
        </w:r>
        <w:r w:rsidR="00F4286B">
          <w:rPr>
            <w:noProof/>
            <w:webHidden/>
          </w:rPr>
          <w:tab/>
        </w:r>
        <w:r w:rsidR="00F4286B">
          <w:rPr>
            <w:noProof/>
            <w:webHidden/>
          </w:rPr>
          <w:fldChar w:fldCharType="begin"/>
        </w:r>
        <w:r w:rsidR="00F4286B">
          <w:rPr>
            <w:noProof/>
            <w:webHidden/>
          </w:rPr>
          <w:instrText xml:space="preserve"> PAGEREF _Toc101961794 \h </w:instrText>
        </w:r>
        <w:r w:rsidR="00F4286B">
          <w:rPr>
            <w:noProof/>
            <w:webHidden/>
          </w:rPr>
        </w:r>
        <w:r w:rsidR="00F4286B">
          <w:rPr>
            <w:noProof/>
            <w:webHidden/>
          </w:rPr>
          <w:fldChar w:fldCharType="separate"/>
        </w:r>
        <w:r w:rsidR="00F4286B">
          <w:rPr>
            <w:noProof/>
            <w:webHidden/>
          </w:rPr>
          <w:t>19</w:t>
        </w:r>
        <w:r w:rsidR="00F4286B">
          <w:rPr>
            <w:noProof/>
            <w:webHidden/>
          </w:rPr>
          <w:fldChar w:fldCharType="end"/>
        </w:r>
      </w:hyperlink>
    </w:p>
    <w:p w14:paraId="5AC77FB4" w14:textId="6FE492A0" w:rsidR="00F4286B" w:rsidRDefault="00507CC5">
      <w:pPr>
        <w:pStyle w:val="TOC1"/>
        <w:rPr>
          <w:rFonts w:eastAsiaTheme="minorEastAsia" w:cstheme="minorBidi"/>
          <w:noProof/>
          <w:sz w:val="22"/>
          <w:szCs w:val="22"/>
          <w:lang w:eastAsia="en-AU"/>
        </w:rPr>
      </w:pPr>
      <w:hyperlink w:anchor="_Toc101961795" w:history="1">
        <w:r w:rsidR="00F4286B" w:rsidRPr="00E2653B">
          <w:rPr>
            <w:rStyle w:val="Hyperlink"/>
            <w:noProof/>
          </w:rPr>
          <w:t>Related Policies, Procedures, Guidelines and Legislation</w:t>
        </w:r>
        <w:r w:rsidR="00F4286B">
          <w:rPr>
            <w:noProof/>
            <w:webHidden/>
          </w:rPr>
          <w:tab/>
        </w:r>
        <w:r w:rsidR="00F4286B">
          <w:rPr>
            <w:noProof/>
            <w:webHidden/>
          </w:rPr>
          <w:fldChar w:fldCharType="begin"/>
        </w:r>
        <w:r w:rsidR="00F4286B">
          <w:rPr>
            <w:noProof/>
            <w:webHidden/>
          </w:rPr>
          <w:instrText xml:space="preserve"> PAGEREF _Toc101961795 \h </w:instrText>
        </w:r>
        <w:r w:rsidR="00F4286B">
          <w:rPr>
            <w:noProof/>
            <w:webHidden/>
          </w:rPr>
        </w:r>
        <w:r w:rsidR="00F4286B">
          <w:rPr>
            <w:noProof/>
            <w:webHidden/>
          </w:rPr>
          <w:fldChar w:fldCharType="separate"/>
        </w:r>
        <w:r w:rsidR="00F4286B">
          <w:rPr>
            <w:noProof/>
            <w:webHidden/>
          </w:rPr>
          <w:t>19</w:t>
        </w:r>
        <w:r w:rsidR="00F4286B">
          <w:rPr>
            <w:noProof/>
            <w:webHidden/>
          </w:rPr>
          <w:fldChar w:fldCharType="end"/>
        </w:r>
      </w:hyperlink>
    </w:p>
    <w:p w14:paraId="327B0BA9" w14:textId="0E28BDF5" w:rsidR="00F4286B" w:rsidRDefault="00507CC5">
      <w:pPr>
        <w:pStyle w:val="TOC1"/>
        <w:rPr>
          <w:rFonts w:eastAsiaTheme="minorEastAsia" w:cstheme="minorBidi"/>
          <w:noProof/>
          <w:sz w:val="22"/>
          <w:szCs w:val="22"/>
          <w:lang w:eastAsia="en-AU"/>
        </w:rPr>
      </w:pPr>
      <w:hyperlink w:anchor="_Toc101961796" w:history="1">
        <w:r w:rsidR="00F4286B" w:rsidRPr="00E2653B">
          <w:rPr>
            <w:rStyle w:val="Hyperlink"/>
            <w:noProof/>
          </w:rPr>
          <w:t>Search Terms</w:t>
        </w:r>
        <w:r w:rsidR="00F4286B">
          <w:rPr>
            <w:noProof/>
            <w:webHidden/>
          </w:rPr>
          <w:tab/>
        </w:r>
        <w:r w:rsidR="00F4286B">
          <w:rPr>
            <w:noProof/>
            <w:webHidden/>
          </w:rPr>
          <w:fldChar w:fldCharType="begin"/>
        </w:r>
        <w:r w:rsidR="00F4286B">
          <w:rPr>
            <w:noProof/>
            <w:webHidden/>
          </w:rPr>
          <w:instrText xml:space="preserve"> PAGEREF _Toc101961796 \h </w:instrText>
        </w:r>
        <w:r w:rsidR="00F4286B">
          <w:rPr>
            <w:noProof/>
            <w:webHidden/>
          </w:rPr>
        </w:r>
        <w:r w:rsidR="00F4286B">
          <w:rPr>
            <w:noProof/>
            <w:webHidden/>
          </w:rPr>
          <w:fldChar w:fldCharType="separate"/>
        </w:r>
        <w:r w:rsidR="00F4286B">
          <w:rPr>
            <w:noProof/>
            <w:webHidden/>
          </w:rPr>
          <w:t>20</w:t>
        </w:r>
        <w:r w:rsidR="00F4286B">
          <w:rPr>
            <w:noProof/>
            <w:webHidden/>
          </w:rPr>
          <w:fldChar w:fldCharType="end"/>
        </w:r>
      </w:hyperlink>
    </w:p>
    <w:p w14:paraId="357B221F" w14:textId="16E196F3" w:rsidR="00F4286B" w:rsidRDefault="00507CC5">
      <w:pPr>
        <w:pStyle w:val="TOC1"/>
        <w:rPr>
          <w:rFonts w:eastAsiaTheme="minorEastAsia" w:cstheme="minorBidi"/>
          <w:noProof/>
          <w:sz w:val="22"/>
          <w:szCs w:val="22"/>
          <w:lang w:eastAsia="en-AU"/>
        </w:rPr>
      </w:pPr>
      <w:hyperlink w:anchor="_Toc101961797" w:history="1">
        <w:r w:rsidR="00F4286B" w:rsidRPr="00E2653B">
          <w:rPr>
            <w:rStyle w:val="Hyperlink"/>
            <w:noProof/>
          </w:rPr>
          <w:t>Attachments</w:t>
        </w:r>
        <w:r w:rsidR="00F4286B">
          <w:rPr>
            <w:noProof/>
            <w:webHidden/>
          </w:rPr>
          <w:tab/>
        </w:r>
        <w:r w:rsidR="00F4286B">
          <w:rPr>
            <w:noProof/>
            <w:webHidden/>
          </w:rPr>
          <w:fldChar w:fldCharType="begin"/>
        </w:r>
        <w:r w:rsidR="00F4286B">
          <w:rPr>
            <w:noProof/>
            <w:webHidden/>
          </w:rPr>
          <w:instrText xml:space="preserve"> PAGEREF _Toc101961797 \h </w:instrText>
        </w:r>
        <w:r w:rsidR="00F4286B">
          <w:rPr>
            <w:noProof/>
            <w:webHidden/>
          </w:rPr>
        </w:r>
        <w:r w:rsidR="00F4286B">
          <w:rPr>
            <w:noProof/>
            <w:webHidden/>
          </w:rPr>
          <w:fldChar w:fldCharType="separate"/>
        </w:r>
        <w:r w:rsidR="00F4286B">
          <w:rPr>
            <w:noProof/>
            <w:webHidden/>
          </w:rPr>
          <w:t>20</w:t>
        </w:r>
        <w:r w:rsidR="00F4286B">
          <w:rPr>
            <w:noProof/>
            <w:webHidden/>
          </w:rPr>
          <w:fldChar w:fldCharType="end"/>
        </w:r>
      </w:hyperlink>
    </w:p>
    <w:p w14:paraId="4FD8BCED" w14:textId="25D8A062" w:rsidR="00F4286B" w:rsidRDefault="00507CC5">
      <w:pPr>
        <w:pStyle w:val="TOC2"/>
        <w:rPr>
          <w:rFonts w:eastAsiaTheme="minorEastAsia" w:cstheme="minorBidi"/>
          <w:noProof/>
          <w:sz w:val="22"/>
          <w:szCs w:val="22"/>
          <w:lang w:eastAsia="en-AU"/>
        </w:rPr>
      </w:pPr>
      <w:hyperlink w:anchor="_Toc101961798" w:history="1">
        <w:r w:rsidR="00F4286B" w:rsidRPr="00E2653B">
          <w:rPr>
            <w:rStyle w:val="Hyperlink"/>
            <w:noProof/>
          </w:rPr>
          <w:t>Attachment 1 - Client Information Sheet on participating in a Telehealth session</w:t>
        </w:r>
        <w:r w:rsidR="00F4286B">
          <w:rPr>
            <w:noProof/>
            <w:webHidden/>
          </w:rPr>
          <w:tab/>
        </w:r>
        <w:r w:rsidR="00F4286B">
          <w:rPr>
            <w:noProof/>
            <w:webHidden/>
          </w:rPr>
          <w:fldChar w:fldCharType="begin"/>
        </w:r>
        <w:r w:rsidR="00F4286B">
          <w:rPr>
            <w:noProof/>
            <w:webHidden/>
          </w:rPr>
          <w:instrText xml:space="preserve"> PAGEREF _Toc101961798 \h </w:instrText>
        </w:r>
        <w:r w:rsidR="00F4286B">
          <w:rPr>
            <w:noProof/>
            <w:webHidden/>
          </w:rPr>
        </w:r>
        <w:r w:rsidR="00F4286B">
          <w:rPr>
            <w:noProof/>
            <w:webHidden/>
          </w:rPr>
          <w:fldChar w:fldCharType="separate"/>
        </w:r>
        <w:r w:rsidR="00F4286B">
          <w:rPr>
            <w:noProof/>
            <w:webHidden/>
          </w:rPr>
          <w:t>22</w:t>
        </w:r>
        <w:r w:rsidR="00F4286B">
          <w:rPr>
            <w:noProof/>
            <w:webHidden/>
          </w:rPr>
          <w:fldChar w:fldCharType="end"/>
        </w:r>
      </w:hyperlink>
    </w:p>
    <w:p w14:paraId="48D4BCBE" w14:textId="5C0E04AB" w:rsidR="00F4286B" w:rsidRDefault="00507CC5">
      <w:pPr>
        <w:pStyle w:val="TOC3"/>
        <w:tabs>
          <w:tab w:val="right" w:leader="dot" w:pos="9060"/>
        </w:tabs>
        <w:rPr>
          <w:rFonts w:asciiTheme="minorHAnsi" w:eastAsiaTheme="minorEastAsia" w:hAnsiTheme="minorHAnsi" w:cstheme="minorBidi"/>
          <w:noProof/>
          <w:sz w:val="22"/>
          <w:szCs w:val="22"/>
          <w:lang w:eastAsia="en-AU"/>
        </w:rPr>
      </w:pPr>
      <w:hyperlink w:anchor="_Toc101961799" w:history="1">
        <w:r w:rsidR="00F4286B" w:rsidRPr="00E2653B">
          <w:rPr>
            <w:rStyle w:val="Hyperlink"/>
            <w:noProof/>
          </w:rPr>
          <w:t>Telephone Consultation</w:t>
        </w:r>
        <w:r w:rsidR="00F4286B">
          <w:rPr>
            <w:noProof/>
            <w:webHidden/>
          </w:rPr>
          <w:tab/>
        </w:r>
        <w:r w:rsidR="00F4286B">
          <w:rPr>
            <w:noProof/>
            <w:webHidden/>
          </w:rPr>
          <w:fldChar w:fldCharType="begin"/>
        </w:r>
        <w:r w:rsidR="00F4286B">
          <w:rPr>
            <w:noProof/>
            <w:webHidden/>
          </w:rPr>
          <w:instrText xml:space="preserve"> PAGEREF _Toc101961799 \h </w:instrText>
        </w:r>
        <w:r w:rsidR="00F4286B">
          <w:rPr>
            <w:noProof/>
            <w:webHidden/>
          </w:rPr>
        </w:r>
        <w:r w:rsidR="00F4286B">
          <w:rPr>
            <w:noProof/>
            <w:webHidden/>
          </w:rPr>
          <w:fldChar w:fldCharType="separate"/>
        </w:r>
        <w:r w:rsidR="00F4286B">
          <w:rPr>
            <w:noProof/>
            <w:webHidden/>
          </w:rPr>
          <w:t>23</w:t>
        </w:r>
        <w:r w:rsidR="00F4286B">
          <w:rPr>
            <w:noProof/>
            <w:webHidden/>
          </w:rPr>
          <w:fldChar w:fldCharType="end"/>
        </w:r>
      </w:hyperlink>
    </w:p>
    <w:p w14:paraId="2459AD67" w14:textId="6A40E901" w:rsidR="00F4286B" w:rsidRDefault="00507CC5">
      <w:pPr>
        <w:pStyle w:val="TOC2"/>
        <w:rPr>
          <w:rFonts w:eastAsiaTheme="minorEastAsia" w:cstheme="minorBidi"/>
          <w:noProof/>
          <w:sz w:val="22"/>
          <w:szCs w:val="22"/>
          <w:lang w:eastAsia="en-AU"/>
        </w:rPr>
      </w:pPr>
      <w:hyperlink w:anchor="_Toc101961800" w:history="1">
        <w:r w:rsidR="00F4286B" w:rsidRPr="00E2653B">
          <w:rPr>
            <w:rStyle w:val="Hyperlink"/>
            <w:noProof/>
          </w:rPr>
          <w:t>Attachment 2 - Telephone and Video Booking Instructions</w:t>
        </w:r>
        <w:r w:rsidR="00F4286B">
          <w:rPr>
            <w:noProof/>
            <w:webHidden/>
          </w:rPr>
          <w:tab/>
        </w:r>
        <w:r w:rsidR="00F4286B">
          <w:rPr>
            <w:noProof/>
            <w:webHidden/>
          </w:rPr>
          <w:fldChar w:fldCharType="begin"/>
        </w:r>
        <w:r w:rsidR="00F4286B">
          <w:rPr>
            <w:noProof/>
            <w:webHidden/>
          </w:rPr>
          <w:instrText xml:space="preserve"> PAGEREF _Toc101961800 \h </w:instrText>
        </w:r>
        <w:r w:rsidR="00F4286B">
          <w:rPr>
            <w:noProof/>
            <w:webHidden/>
          </w:rPr>
        </w:r>
        <w:r w:rsidR="00F4286B">
          <w:rPr>
            <w:noProof/>
            <w:webHidden/>
          </w:rPr>
          <w:fldChar w:fldCharType="separate"/>
        </w:r>
        <w:r w:rsidR="00F4286B">
          <w:rPr>
            <w:noProof/>
            <w:webHidden/>
          </w:rPr>
          <w:t>24</w:t>
        </w:r>
        <w:r w:rsidR="00F4286B">
          <w:rPr>
            <w:noProof/>
            <w:webHidden/>
          </w:rPr>
          <w:fldChar w:fldCharType="end"/>
        </w:r>
      </w:hyperlink>
    </w:p>
    <w:p w14:paraId="1F5DFCDF" w14:textId="390C3C88" w:rsidR="00F4286B" w:rsidRDefault="00507CC5">
      <w:pPr>
        <w:pStyle w:val="TOC2"/>
        <w:rPr>
          <w:rFonts w:eastAsiaTheme="minorEastAsia" w:cstheme="minorBidi"/>
          <w:noProof/>
          <w:sz w:val="22"/>
          <w:szCs w:val="22"/>
          <w:lang w:eastAsia="en-AU"/>
        </w:rPr>
      </w:pPr>
      <w:hyperlink w:anchor="_Toc101961801" w:history="1">
        <w:r w:rsidR="00F4286B" w:rsidRPr="00E2653B">
          <w:rPr>
            <w:rStyle w:val="Hyperlink"/>
            <w:noProof/>
          </w:rPr>
          <w:t>Attachment 3 - Email Template to Confirm Appointment</w:t>
        </w:r>
        <w:r w:rsidR="00F4286B">
          <w:rPr>
            <w:noProof/>
            <w:webHidden/>
          </w:rPr>
          <w:tab/>
        </w:r>
        <w:r w:rsidR="00F4286B">
          <w:rPr>
            <w:noProof/>
            <w:webHidden/>
          </w:rPr>
          <w:fldChar w:fldCharType="begin"/>
        </w:r>
        <w:r w:rsidR="00F4286B">
          <w:rPr>
            <w:noProof/>
            <w:webHidden/>
          </w:rPr>
          <w:instrText xml:space="preserve"> PAGEREF _Toc101961801 \h </w:instrText>
        </w:r>
        <w:r w:rsidR="00F4286B">
          <w:rPr>
            <w:noProof/>
            <w:webHidden/>
          </w:rPr>
        </w:r>
        <w:r w:rsidR="00F4286B">
          <w:rPr>
            <w:noProof/>
            <w:webHidden/>
          </w:rPr>
          <w:fldChar w:fldCharType="separate"/>
        </w:r>
        <w:r w:rsidR="00F4286B">
          <w:rPr>
            <w:noProof/>
            <w:webHidden/>
          </w:rPr>
          <w:t>25</w:t>
        </w:r>
        <w:r w:rsidR="00F4286B">
          <w:rPr>
            <w:noProof/>
            <w:webHidden/>
          </w:rPr>
          <w:fldChar w:fldCharType="end"/>
        </w:r>
      </w:hyperlink>
    </w:p>
    <w:p w14:paraId="73BAB02E" w14:textId="570A6A0E" w:rsidR="00F4286B" w:rsidRDefault="00507CC5">
      <w:pPr>
        <w:pStyle w:val="TOC2"/>
        <w:rPr>
          <w:rFonts w:eastAsiaTheme="minorEastAsia" w:cstheme="minorBidi"/>
          <w:noProof/>
          <w:sz w:val="22"/>
          <w:szCs w:val="22"/>
          <w:lang w:eastAsia="en-AU"/>
        </w:rPr>
      </w:pPr>
      <w:hyperlink w:anchor="_Toc101961802" w:history="1">
        <w:r w:rsidR="00F4286B" w:rsidRPr="00E2653B">
          <w:rPr>
            <w:rStyle w:val="Hyperlink"/>
            <w:noProof/>
          </w:rPr>
          <w:t>Attachment 4 - ACTPAS instructions: Recording Patient/Patient Consent and Email Addresses</w:t>
        </w:r>
        <w:r w:rsidR="00F4286B">
          <w:rPr>
            <w:noProof/>
            <w:webHidden/>
          </w:rPr>
          <w:tab/>
        </w:r>
        <w:r w:rsidR="00F4286B">
          <w:rPr>
            <w:noProof/>
            <w:webHidden/>
          </w:rPr>
          <w:fldChar w:fldCharType="begin"/>
        </w:r>
        <w:r w:rsidR="00F4286B">
          <w:rPr>
            <w:noProof/>
            <w:webHidden/>
          </w:rPr>
          <w:instrText xml:space="preserve"> PAGEREF _Toc101961802 \h </w:instrText>
        </w:r>
        <w:r w:rsidR="00F4286B">
          <w:rPr>
            <w:noProof/>
            <w:webHidden/>
          </w:rPr>
        </w:r>
        <w:r w:rsidR="00F4286B">
          <w:rPr>
            <w:noProof/>
            <w:webHidden/>
          </w:rPr>
          <w:fldChar w:fldCharType="separate"/>
        </w:r>
        <w:r w:rsidR="00F4286B">
          <w:rPr>
            <w:noProof/>
            <w:webHidden/>
          </w:rPr>
          <w:t>27</w:t>
        </w:r>
        <w:r w:rsidR="00F4286B">
          <w:rPr>
            <w:noProof/>
            <w:webHidden/>
          </w:rPr>
          <w:fldChar w:fldCharType="end"/>
        </w:r>
      </w:hyperlink>
    </w:p>
    <w:p w14:paraId="5C05C540" w14:textId="2C14B93D" w:rsidR="00F4286B" w:rsidRDefault="00507CC5">
      <w:pPr>
        <w:pStyle w:val="TOC2"/>
        <w:rPr>
          <w:rFonts w:eastAsiaTheme="minorEastAsia" w:cstheme="minorBidi"/>
          <w:noProof/>
          <w:sz w:val="22"/>
          <w:szCs w:val="22"/>
          <w:lang w:eastAsia="en-AU"/>
        </w:rPr>
      </w:pPr>
      <w:hyperlink w:anchor="_Toc101961803" w:history="1">
        <w:r w:rsidR="00F4286B" w:rsidRPr="00E2653B">
          <w:rPr>
            <w:rStyle w:val="Hyperlink"/>
            <w:noProof/>
          </w:rPr>
          <w:t>Attachment 5 - Using Interpreters for Video Consultations</w:t>
        </w:r>
        <w:r w:rsidR="00F4286B">
          <w:rPr>
            <w:noProof/>
            <w:webHidden/>
          </w:rPr>
          <w:tab/>
        </w:r>
        <w:r w:rsidR="00F4286B">
          <w:rPr>
            <w:noProof/>
            <w:webHidden/>
          </w:rPr>
          <w:fldChar w:fldCharType="begin"/>
        </w:r>
        <w:r w:rsidR="00F4286B">
          <w:rPr>
            <w:noProof/>
            <w:webHidden/>
          </w:rPr>
          <w:instrText xml:space="preserve"> PAGEREF _Toc101961803 \h </w:instrText>
        </w:r>
        <w:r w:rsidR="00F4286B">
          <w:rPr>
            <w:noProof/>
            <w:webHidden/>
          </w:rPr>
        </w:r>
        <w:r w:rsidR="00F4286B">
          <w:rPr>
            <w:noProof/>
            <w:webHidden/>
          </w:rPr>
          <w:fldChar w:fldCharType="separate"/>
        </w:r>
        <w:r w:rsidR="00F4286B">
          <w:rPr>
            <w:noProof/>
            <w:webHidden/>
          </w:rPr>
          <w:t>28</w:t>
        </w:r>
        <w:r w:rsidR="00F4286B">
          <w:rPr>
            <w:noProof/>
            <w:webHidden/>
          </w:rPr>
          <w:fldChar w:fldCharType="end"/>
        </w:r>
      </w:hyperlink>
    </w:p>
    <w:p w14:paraId="646D21DB" w14:textId="4E7CA8AA" w:rsidR="00F4286B" w:rsidRDefault="00507CC5">
      <w:pPr>
        <w:pStyle w:val="TOC2"/>
        <w:rPr>
          <w:rFonts w:eastAsiaTheme="minorEastAsia" w:cstheme="minorBidi"/>
          <w:noProof/>
          <w:sz w:val="22"/>
          <w:szCs w:val="22"/>
          <w:lang w:eastAsia="en-AU"/>
        </w:rPr>
      </w:pPr>
      <w:hyperlink w:anchor="_Toc101961804" w:history="1">
        <w:r w:rsidR="00F4286B" w:rsidRPr="00E2653B">
          <w:rPr>
            <w:rStyle w:val="Hyperlink"/>
            <w:noProof/>
          </w:rPr>
          <w:t>Attachment 6 - Guide to Booking Video Consultations with Interpreters</w:t>
        </w:r>
        <w:r w:rsidR="00F4286B">
          <w:rPr>
            <w:noProof/>
            <w:webHidden/>
          </w:rPr>
          <w:tab/>
        </w:r>
        <w:r w:rsidR="00F4286B">
          <w:rPr>
            <w:noProof/>
            <w:webHidden/>
          </w:rPr>
          <w:fldChar w:fldCharType="begin"/>
        </w:r>
        <w:r w:rsidR="00F4286B">
          <w:rPr>
            <w:noProof/>
            <w:webHidden/>
          </w:rPr>
          <w:instrText xml:space="preserve"> PAGEREF _Toc101961804 \h </w:instrText>
        </w:r>
        <w:r w:rsidR="00F4286B">
          <w:rPr>
            <w:noProof/>
            <w:webHidden/>
          </w:rPr>
        </w:r>
        <w:r w:rsidR="00F4286B">
          <w:rPr>
            <w:noProof/>
            <w:webHidden/>
          </w:rPr>
          <w:fldChar w:fldCharType="separate"/>
        </w:r>
        <w:r w:rsidR="00F4286B">
          <w:rPr>
            <w:noProof/>
            <w:webHidden/>
          </w:rPr>
          <w:t>33</w:t>
        </w:r>
        <w:r w:rsidR="00F4286B">
          <w:rPr>
            <w:noProof/>
            <w:webHidden/>
          </w:rPr>
          <w:fldChar w:fldCharType="end"/>
        </w:r>
      </w:hyperlink>
    </w:p>
    <w:p w14:paraId="49B8C731" w14:textId="33D712CB" w:rsidR="00F4286B" w:rsidRDefault="00507CC5">
      <w:pPr>
        <w:pStyle w:val="TOC2"/>
        <w:rPr>
          <w:rFonts w:eastAsiaTheme="minorEastAsia" w:cstheme="minorBidi"/>
          <w:noProof/>
          <w:sz w:val="22"/>
          <w:szCs w:val="22"/>
          <w:lang w:eastAsia="en-AU"/>
        </w:rPr>
      </w:pPr>
      <w:hyperlink w:anchor="_Toc101961805" w:history="1">
        <w:r w:rsidR="00F4286B" w:rsidRPr="00E2653B">
          <w:rPr>
            <w:rStyle w:val="Hyperlink"/>
            <w:noProof/>
          </w:rPr>
          <w:t>Attachment 7 - Telehealth: Administrative Workflow</w:t>
        </w:r>
        <w:r w:rsidR="00F4286B">
          <w:rPr>
            <w:noProof/>
            <w:webHidden/>
          </w:rPr>
          <w:tab/>
        </w:r>
        <w:r w:rsidR="00F4286B">
          <w:rPr>
            <w:noProof/>
            <w:webHidden/>
          </w:rPr>
          <w:fldChar w:fldCharType="begin"/>
        </w:r>
        <w:r w:rsidR="00F4286B">
          <w:rPr>
            <w:noProof/>
            <w:webHidden/>
          </w:rPr>
          <w:instrText xml:space="preserve"> PAGEREF _Toc101961805 \h </w:instrText>
        </w:r>
        <w:r w:rsidR="00F4286B">
          <w:rPr>
            <w:noProof/>
            <w:webHidden/>
          </w:rPr>
        </w:r>
        <w:r w:rsidR="00F4286B">
          <w:rPr>
            <w:noProof/>
            <w:webHidden/>
          </w:rPr>
          <w:fldChar w:fldCharType="separate"/>
        </w:r>
        <w:r w:rsidR="00F4286B">
          <w:rPr>
            <w:noProof/>
            <w:webHidden/>
          </w:rPr>
          <w:t>35</w:t>
        </w:r>
        <w:r w:rsidR="00F4286B">
          <w:rPr>
            <w:noProof/>
            <w:webHidden/>
          </w:rPr>
          <w:fldChar w:fldCharType="end"/>
        </w:r>
      </w:hyperlink>
    </w:p>
    <w:p w14:paraId="50BE8D93" w14:textId="687B1233" w:rsidR="00F4286B" w:rsidRDefault="00507CC5">
      <w:pPr>
        <w:pStyle w:val="TOC2"/>
        <w:rPr>
          <w:rFonts w:eastAsiaTheme="minorEastAsia" w:cstheme="minorBidi"/>
          <w:noProof/>
          <w:sz w:val="22"/>
          <w:szCs w:val="22"/>
          <w:lang w:eastAsia="en-AU"/>
        </w:rPr>
      </w:pPr>
      <w:hyperlink w:anchor="_Toc101961806" w:history="1">
        <w:r w:rsidR="00F4286B" w:rsidRPr="00E2653B">
          <w:rPr>
            <w:rStyle w:val="Hyperlink"/>
            <w:rFonts w:cs="Arial"/>
            <w:noProof/>
          </w:rPr>
          <w:t>Attachment 8 - Telehealth: Clinical Workflow</w:t>
        </w:r>
        <w:r w:rsidR="00F4286B">
          <w:rPr>
            <w:noProof/>
            <w:webHidden/>
          </w:rPr>
          <w:tab/>
        </w:r>
        <w:r w:rsidR="00F4286B">
          <w:rPr>
            <w:noProof/>
            <w:webHidden/>
          </w:rPr>
          <w:fldChar w:fldCharType="begin"/>
        </w:r>
        <w:r w:rsidR="00F4286B">
          <w:rPr>
            <w:noProof/>
            <w:webHidden/>
          </w:rPr>
          <w:instrText xml:space="preserve"> PAGEREF _Toc101961806 \h </w:instrText>
        </w:r>
        <w:r w:rsidR="00F4286B">
          <w:rPr>
            <w:noProof/>
            <w:webHidden/>
          </w:rPr>
        </w:r>
        <w:r w:rsidR="00F4286B">
          <w:rPr>
            <w:noProof/>
            <w:webHidden/>
          </w:rPr>
          <w:fldChar w:fldCharType="separate"/>
        </w:r>
        <w:r w:rsidR="00F4286B">
          <w:rPr>
            <w:noProof/>
            <w:webHidden/>
          </w:rPr>
          <w:t>36</w:t>
        </w:r>
        <w:r w:rsidR="00F4286B">
          <w:rPr>
            <w:noProof/>
            <w:webHidden/>
          </w:rPr>
          <w:fldChar w:fldCharType="end"/>
        </w:r>
      </w:hyperlink>
    </w:p>
    <w:p w14:paraId="394A1406" w14:textId="760F750C" w:rsidR="00F4286B" w:rsidRDefault="00507CC5">
      <w:pPr>
        <w:pStyle w:val="TOC2"/>
        <w:rPr>
          <w:rFonts w:eastAsiaTheme="minorEastAsia" w:cstheme="minorBidi"/>
          <w:noProof/>
          <w:sz w:val="22"/>
          <w:szCs w:val="22"/>
          <w:lang w:eastAsia="en-AU"/>
        </w:rPr>
      </w:pPr>
      <w:hyperlink w:anchor="_Toc101961807" w:history="1">
        <w:r w:rsidR="00F4286B" w:rsidRPr="00E2653B">
          <w:rPr>
            <w:rStyle w:val="Hyperlink"/>
            <w:noProof/>
          </w:rPr>
          <w:t xml:space="preserve">Attachment 9 - Recording of </w:t>
        </w:r>
        <w:r w:rsidR="00F4286B" w:rsidRPr="00E2653B">
          <w:rPr>
            <w:rStyle w:val="Hyperlink"/>
            <w:noProof/>
            <w:lang w:val="en-US"/>
          </w:rPr>
          <w:t>COVID-19 adjusted activity</w:t>
        </w:r>
        <w:r w:rsidR="00F4286B">
          <w:rPr>
            <w:noProof/>
            <w:webHidden/>
          </w:rPr>
          <w:tab/>
        </w:r>
        <w:r w:rsidR="00F4286B">
          <w:rPr>
            <w:noProof/>
            <w:webHidden/>
          </w:rPr>
          <w:fldChar w:fldCharType="begin"/>
        </w:r>
        <w:r w:rsidR="00F4286B">
          <w:rPr>
            <w:noProof/>
            <w:webHidden/>
          </w:rPr>
          <w:instrText xml:space="preserve"> PAGEREF _Toc101961807 \h </w:instrText>
        </w:r>
        <w:r w:rsidR="00F4286B">
          <w:rPr>
            <w:noProof/>
            <w:webHidden/>
          </w:rPr>
        </w:r>
        <w:r w:rsidR="00F4286B">
          <w:rPr>
            <w:noProof/>
            <w:webHidden/>
          </w:rPr>
          <w:fldChar w:fldCharType="separate"/>
        </w:r>
        <w:r w:rsidR="00F4286B">
          <w:rPr>
            <w:noProof/>
            <w:webHidden/>
          </w:rPr>
          <w:t>37</w:t>
        </w:r>
        <w:r w:rsidR="00F4286B">
          <w:rPr>
            <w:noProof/>
            <w:webHidden/>
          </w:rPr>
          <w:fldChar w:fldCharType="end"/>
        </w:r>
      </w:hyperlink>
    </w:p>
    <w:p w14:paraId="69EEF8ED" w14:textId="454E35F9" w:rsidR="00F4286B" w:rsidRDefault="00507CC5">
      <w:pPr>
        <w:pStyle w:val="TOC2"/>
        <w:rPr>
          <w:rFonts w:eastAsiaTheme="minorEastAsia" w:cstheme="minorBidi"/>
          <w:noProof/>
          <w:sz w:val="22"/>
          <w:szCs w:val="22"/>
          <w:lang w:eastAsia="en-AU"/>
        </w:rPr>
      </w:pPr>
      <w:hyperlink w:anchor="_Toc101961808" w:history="1">
        <w:r w:rsidR="00F4286B" w:rsidRPr="00E2653B">
          <w:rPr>
            <w:rStyle w:val="Hyperlink"/>
            <w:noProof/>
            <w:lang w:val="en-US"/>
          </w:rPr>
          <w:t>Attachment 10 - COVID-19 Medicare Billing Cheat Sheet</w:t>
        </w:r>
        <w:r w:rsidR="00F4286B">
          <w:rPr>
            <w:noProof/>
            <w:webHidden/>
          </w:rPr>
          <w:tab/>
        </w:r>
        <w:r w:rsidR="00F4286B">
          <w:rPr>
            <w:noProof/>
            <w:webHidden/>
          </w:rPr>
          <w:fldChar w:fldCharType="begin"/>
        </w:r>
        <w:r w:rsidR="00F4286B">
          <w:rPr>
            <w:noProof/>
            <w:webHidden/>
          </w:rPr>
          <w:instrText xml:space="preserve"> PAGEREF _Toc101961808 \h </w:instrText>
        </w:r>
        <w:r w:rsidR="00F4286B">
          <w:rPr>
            <w:noProof/>
            <w:webHidden/>
          </w:rPr>
        </w:r>
        <w:r w:rsidR="00F4286B">
          <w:rPr>
            <w:noProof/>
            <w:webHidden/>
          </w:rPr>
          <w:fldChar w:fldCharType="separate"/>
        </w:r>
        <w:r w:rsidR="00F4286B">
          <w:rPr>
            <w:noProof/>
            <w:webHidden/>
          </w:rPr>
          <w:t>49</w:t>
        </w:r>
        <w:r w:rsidR="00F4286B">
          <w:rPr>
            <w:noProof/>
            <w:webHidden/>
          </w:rPr>
          <w:fldChar w:fldCharType="end"/>
        </w:r>
      </w:hyperlink>
    </w:p>
    <w:p w14:paraId="0FD098A2" w14:textId="3272DDF3" w:rsidR="00F4286B" w:rsidRDefault="00507CC5">
      <w:pPr>
        <w:pStyle w:val="TOC2"/>
        <w:rPr>
          <w:rFonts w:eastAsiaTheme="minorEastAsia" w:cstheme="minorBidi"/>
          <w:noProof/>
          <w:sz w:val="22"/>
          <w:szCs w:val="22"/>
          <w:lang w:eastAsia="en-AU"/>
        </w:rPr>
      </w:pPr>
      <w:hyperlink w:anchor="_Toc101961809" w:history="1">
        <w:r w:rsidR="00F4286B" w:rsidRPr="00E2653B">
          <w:rPr>
            <w:rStyle w:val="Hyperlink"/>
            <w:noProof/>
            <w:lang w:val="en-US"/>
          </w:rPr>
          <w:t>Attachment 11 - Medicare Non-Eligible or Ineligible Patient Service Fees</w:t>
        </w:r>
        <w:r w:rsidR="00F4286B">
          <w:rPr>
            <w:noProof/>
            <w:webHidden/>
          </w:rPr>
          <w:tab/>
        </w:r>
        <w:r w:rsidR="00F4286B">
          <w:rPr>
            <w:noProof/>
            <w:webHidden/>
          </w:rPr>
          <w:fldChar w:fldCharType="begin"/>
        </w:r>
        <w:r w:rsidR="00F4286B">
          <w:rPr>
            <w:noProof/>
            <w:webHidden/>
          </w:rPr>
          <w:instrText xml:space="preserve"> PAGEREF _Toc101961809 \h </w:instrText>
        </w:r>
        <w:r w:rsidR="00F4286B">
          <w:rPr>
            <w:noProof/>
            <w:webHidden/>
          </w:rPr>
        </w:r>
        <w:r w:rsidR="00F4286B">
          <w:rPr>
            <w:noProof/>
            <w:webHidden/>
          </w:rPr>
          <w:fldChar w:fldCharType="separate"/>
        </w:r>
        <w:r w:rsidR="00F4286B">
          <w:rPr>
            <w:noProof/>
            <w:webHidden/>
          </w:rPr>
          <w:t>54</w:t>
        </w:r>
        <w:r w:rsidR="00F4286B">
          <w:rPr>
            <w:noProof/>
            <w:webHidden/>
          </w:rPr>
          <w:fldChar w:fldCharType="end"/>
        </w:r>
      </w:hyperlink>
    </w:p>
    <w:p w14:paraId="507C2DFB" w14:textId="240C3D66" w:rsidR="00F4286B" w:rsidRDefault="00507CC5">
      <w:pPr>
        <w:pStyle w:val="TOC2"/>
        <w:rPr>
          <w:rFonts w:eastAsiaTheme="minorEastAsia" w:cstheme="minorBidi"/>
          <w:noProof/>
          <w:sz w:val="22"/>
          <w:szCs w:val="22"/>
          <w:lang w:eastAsia="en-AU"/>
        </w:rPr>
      </w:pPr>
      <w:hyperlink w:anchor="_Toc101961810" w:history="1">
        <w:r w:rsidR="00F4286B" w:rsidRPr="00E2653B">
          <w:rPr>
            <w:rStyle w:val="Hyperlink"/>
            <w:noProof/>
            <w:lang w:val="en-US"/>
          </w:rPr>
          <w:t>Attachment 12 - Letter to ACT Practitioners – Telehealth Prescribing</w:t>
        </w:r>
        <w:r w:rsidR="00F4286B">
          <w:rPr>
            <w:noProof/>
            <w:webHidden/>
          </w:rPr>
          <w:tab/>
        </w:r>
        <w:r w:rsidR="00F4286B">
          <w:rPr>
            <w:noProof/>
            <w:webHidden/>
          </w:rPr>
          <w:fldChar w:fldCharType="begin"/>
        </w:r>
        <w:r w:rsidR="00F4286B">
          <w:rPr>
            <w:noProof/>
            <w:webHidden/>
          </w:rPr>
          <w:instrText xml:space="preserve"> PAGEREF _Toc101961810 \h </w:instrText>
        </w:r>
        <w:r w:rsidR="00F4286B">
          <w:rPr>
            <w:noProof/>
            <w:webHidden/>
          </w:rPr>
        </w:r>
        <w:r w:rsidR="00F4286B">
          <w:rPr>
            <w:noProof/>
            <w:webHidden/>
          </w:rPr>
          <w:fldChar w:fldCharType="separate"/>
        </w:r>
        <w:r w:rsidR="00F4286B">
          <w:rPr>
            <w:noProof/>
            <w:webHidden/>
          </w:rPr>
          <w:t>55</w:t>
        </w:r>
        <w:r w:rsidR="00F4286B">
          <w:rPr>
            <w:noProof/>
            <w:webHidden/>
          </w:rPr>
          <w:fldChar w:fldCharType="end"/>
        </w:r>
      </w:hyperlink>
    </w:p>
    <w:p w14:paraId="46FCD9B0" w14:textId="2A3AC134" w:rsidR="00F4286B" w:rsidRDefault="00507CC5">
      <w:pPr>
        <w:pStyle w:val="TOC2"/>
        <w:rPr>
          <w:rFonts w:eastAsiaTheme="minorEastAsia" w:cstheme="minorBidi"/>
          <w:noProof/>
          <w:sz w:val="22"/>
          <w:szCs w:val="22"/>
          <w:lang w:eastAsia="en-AU"/>
        </w:rPr>
      </w:pPr>
      <w:hyperlink w:anchor="_Toc101961811" w:history="1">
        <w:r w:rsidR="00F4286B" w:rsidRPr="00E2653B">
          <w:rPr>
            <w:rStyle w:val="Hyperlink"/>
            <w:noProof/>
            <w:lang w:val="en-US"/>
          </w:rPr>
          <w:t>Attachment 13 - Use of Telehealth in Mental Health, Justice Health and Alcohol and Drug Services</w:t>
        </w:r>
        <w:r w:rsidR="00F4286B">
          <w:rPr>
            <w:noProof/>
            <w:webHidden/>
          </w:rPr>
          <w:tab/>
        </w:r>
        <w:r w:rsidR="00F4286B">
          <w:rPr>
            <w:noProof/>
            <w:webHidden/>
          </w:rPr>
          <w:fldChar w:fldCharType="begin"/>
        </w:r>
        <w:r w:rsidR="00F4286B">
          <w:rPr>
            <w:noProof/>
            <w:webHidden/>
          </w:rPr>
          <w:instrText xml:space="preserve"> PAGEREF _Toc101961811 \h </w:instrText>
        </w:r>
        <w:r w:rsidR="00F4286B">
          <w:rPr>
            <w:noProof/>
            <w:webHidden/>
          </w:rPr>
        </w:r>
        <w:r w:rsidR="00F4286B">
          <w:rPr>
            <w:noProof/>
            <w:webHidden/>
          </w:rPr>
          <w:fldChar w:fldCharType="separate"/>
        </w:r>
        <w:r w:rsidR="00F4286B">
          <w:rPr>
            <w:noProof/>
            <w:webHidden/>
          </w:rPr>
          <w:t>57</w:t>
        </w:r>
        <w:r w:rsidR="00F4286B">
          <w:rPr>
            <w:noProof/>
            <w:webHidden/>
          </w:rPr>
          <w:fldChar w:fldCharType="end"/>
        </w:r>
      </w:hyperlink>
    </w:p>
    <w:p w14:paraId="086829E2" w14:textId="6D38172B" w:rsidR="009A534C" w:rsidRDefault="00AA03CC" w:rsidP="006743DB">
      <w:r>
        <w:rPr>
          <w:rFonts w:asciiTheme="minorHAnsi" w:hAnsiTheme="minorHAnsi" w:cs="Arial"/>
          <w:b/>
          <w:sz w:val="36"/>
          <w:szCs w:val="36"/>
        </w:rP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01961749"/>
            <w:r>
              <w:lastRenderedPageBreak/>
              <w:t>Guideline Statement</w:t>
            </w:r>
            <w:bookmarkEnd w:id="4"/>
          </w:p>
        </w:tc>
      </w:tr>
    </w:tbl>
    <w:p w14:paraId="086829E6" w14:textId="47D49ECF" w:rsidR="009A534C" w:rsidRDefault="009A534C" w:rsidP="00C13D33">
      <w:pPr>
        <w:rPr>
          <w:rFonts w:cs="Arial"/>
          <w:b/>
          <w:szCs w:val="24"/>
        </w:rPr>
      </w:pPr>
    </w:p>
    <w:p w14:paraId="3C5CA177" w14:textId="77777777" w:rsidR="00E80036" w:rsidRPr="00F040EF" w:rsidRDefault="00E80036" w:rsidP="00E80036">
      <w:r w:rsidRPr="00F040EF">
        <w:t>This guide</w:t>
      </w:r>
      <w:r>
        <w:t>line</w:t>
      </w:r>
      <w:r w:rsidRPr="00F040EF">
        <w:t xml:space="preserve"> provides the foundations to build a dynamic and adaptive workforce that can confidently integrate technology to assist all facets of service delivery.</w:t>
      </w:r>
    </w:p>
    <w:p w14:paraId="48AB19A3" w14:textId="77777777" w:rsidR="00E80036" w:rsidRPr="00F040EF" w:rsidRDefault="00E80036" w:rsidP="00E80036"/>
    <w:p w14:paraId="67036006" w14:textId="63149A47" w:rsidR="00E80036" w:rsidRPr="00F040EF" w:rsidRDefault="00E80036" w:rsidP="00E80036">
      <w:r w:rsidRPr="00F040EF">
        <w:t xml:space="preserve">The decision on whether </w:t>
      </w:r>
      <w:r>
        <w:t>a</w:t>
      </w:r>
      <w:r w:rsidRPr="00F040EF">
        <w:t xml:space="preserve"> </w:t>
      </w:r>
      <w:r w:rsidR="00B237D5">
        <w:t>patient</w:t>
      </w:r>
      <w:r w:rsidRPr="00F040EF">
        <w:t xml:space="preserve"> would benefit from a telephone </w:t>
      </w:r>
      <w:r w:rsidR="00E77682" w:rsidRPr="00F040EF">
        <w:t>consult,</w:t>
      </w:r>
      <w:r w:rsidRPr="00F040EF">
        <w:t xml:space="preserve"> or a </w:t>
      </w:r>
      <w:r>
        <w:t>video</w:t>
      </w:r>
      <w:r w:rsidRPr="00F040EF">
        <w:t xml:space="preserve"> consult is a clinical decision</w:t>
      </w:r>
      <w:r>
        <w:t>. Patient</w:t>
      </w:r>
      <w:r w:rsidR="004F45D2">
        <w:t xml:space="preserve">s </w:t>
      </w:r>
      <w:r>
        <w:t xml:space="preserve">are given a choice </w:t>
      </w:r>
      <w:r w:rsidRPr="00F040EF">
        <w:t xml:space="preserve">and administration teams will support implementation of </w:t>
      </w:r>
      <w:r>
        <w:t xml:space="preserve">the collaborative clinical and patient </w:t>
      </w:r>
      <w:r w:rsidRPr="00F040EF">
        <w:t>decision.</w:t>
      </w:r>
      <w:r>
        <w:t xml:space="preserve"> Telehealth phone or video consultations will only go ahead if </w:t>
      </w:r>
      <w:r w:rsidR="004F45D2">
        <w:t>the patient’s</w:t>
      </w:r>
      <w:r>
        <w:t xml:space="preserve"> consent </w:t>
      </w:r>
      <w:r w:rsidR="004F45D2">
        <w:t>i</w:t>
      </w:r>
      <w:r>
        <w:t>s obtained.</w:t>
      </w:r>
    </w:p>
    <w:p w14:paraId="0787AFE8" w14:textId="77777777" w:rsidR="00E80036" w:rsidRPr="00F040EF" w:rsidRDefault="00E80036" w:rsidP="00E80036"/>
    <w:p w14:paraId="7B741611" w14:textId="2F5C139E" w:rsidR="00E80036" w:rsidRPr="00F040EF" w:rsidRDefault="00E80036" w:rsidP="00E80036">
      <w:r w:rsidRPr="00F040EF">
        <w:t xml:space="preserve">The determination of whether a telehealth model of care is entirely substituted for </w:t>
      </w:r>
      <w:r w:rsidR="004F45D2" w:rsidRPr="00F040EF">
        <w:t>face-to-face</w:t>
      </w:r>
      <w:r w:rsidRPr="00F040EF">
        <w:t xml:space="preserve"> services or complimentary to face</w:t>
      </w:r>
      <w:r w:rsidR="004F45D2">
        <w:t>-</w:t>
      </w:r>
      <w:r w:rsidRPr="00F040EF">
        <w:t>to</w:t>
      </w:r>
      <w:r w:rsidR="004F45D2">
        <w:t>-</w:t>
      </w:r>
      <w:r w:rsidRPr="00F040EF">
        <w:t xml:space="preserve">face services should be determined </w:t>
      </w:r>
      <w:r>
        <w:t xml:space="preserve">on a case-by-case basis </w:t>
      </w:r>
      <w:r w:rsidRPr="00F040EF">
        <w:t xml:space="preserve">by the clinician and </w:t>
      </w:r>
      <w:r>
        <w:t xml:space="preserve">depend on acceptance by </w:t>
      </w:r>
      <w:r w:rsidRPr="00F040EF">
        <w:t xml:space="preserve">the </w:t>
      </w:r>
      <w:r w:rsidR="00B237D5">
        <w:t>patient</w:t>
      </w:r>
      <w:r w:rsidRPr="00B36DD2">
        <w:t>.</w:t>
      </w:r>
    </w:p>
    <w:p w14:paraId="2F7F929F" w14:textId="77777777" w:rsidR="00E80036" w:rsidRPr="00F040EF" w:rsidRDefault="00E80036" w:rsidP="00E80036"/>
    <w:p w14:paraId="5FF74764" w14:textId="13BA0643" w:rsidR="00AF5CB9" w:rsidRDefault="00E80036" w:rsidP="00AF5CB9">
      <w:pPr>
        <w:rPr>
          <w:rFonts w:ascii="Segoe UI" w:hAnsi="Segoe UI" w:cs="Segoe UI"/>
          <w:color w:val="323130"/>
          <w:sz w:val="18"/>
          <w:szCs w:val="18"/>
        </w:rPr>
      </w:pPr>
      <w:bookmarkStart w:id="5" w:name="_Hlk72842618"/>
      <w:r w:rsidRPr="004F45D2">
        <w:t xml:space="preserve">This guideline is to be used in conjunction with </w:t>
      </w:r>
      <w:r w:rsidRPr="00AF5CB9">
        <w:rPr>
          <w:rFonts w:asciiTheme="minorHAnsi" w:hAnsiTheme="minorHAnsi" w:cstheme="minorHAnsi"/>
          <w:szCs w:val="24"/>
        </w:rPr>
        <w:t xml:space="preserve">the </w:t>
      </w:r>
      <w:hyperlink r:id="rId11" w:history="1">
        <w:r w:rsidR="00AF5CB9" w:rsidRPr="00AF5CB9">
          <w:rPr>
            <w:rStyle w:val="Hyperlink"/>
            <w:rFonts w:asciiTheme="minorHAnsi" w:hAnsiTheme="minorHAnsi" w:cstheme="minorHAnsi"/>
            <w:szCs w:val="24"/>
          </w:rPr>
          <w:t>Ambulatory Care Operations Manual</w:t>
        </w:r>
      </w:hyperlink>
      <w:r w:rsidR="00AF5CB9">
        <w:rPr>
          <w:rFonts w:ascii="Segoe UI" w:hAnsi="Segoe UI" w:cs="Segoe UI"/>
          <w:color w:val="323130"/>
          <w:sz w:val="18"/>
          <w:szCs w:val="18"/>
        </w:rPr>
        <w:t>.</w:t>
      </w:r>
    </w:p>
    <w:bookmarkEnd w:id="5"/>
    <w:p w14:paraId="45AC29C8" w14:textId="77777777" w:rsidR="00B35484" w:rsidRDefault="00B35484" w:rsidP="00C13D33">
      <w:pPr>
        <w:rPr>
          <w:rFonts w:cs="Arial"/>
          <w:b/>
          <w:szCs w:val="24"/>
        </w:rPr>
      </w:pPr>
    </w:p>
    <w:p w14:paraId="46EFF6A5" w14:textId="1842A78B" w:rsidR="004E53CE" w:rsidRDefault="004E53CE" w:rsidP="004E53CE">
      <w:pPr>
        <w:pStyle w:val="Heading2"/>
        <w:rPr>
          <w:lang w:eastAsia="en-AU"/>
        </w:rPr>
      </w:pPr>
      <w:bookmarkStart w:id="6" w:name="_Toc101961750"/>
      <w:r>
        <w:rPr>
          <w:lang w:eastAsia="en-AU"/>
        </w:rPr>
        <w:t>Background</w:t>
      </w:r>
      <w:bookmarkEnd w:id="6"/>
    </w:p>
    <w:p w14:paraId="38B2BC5C" w14:textId="2F9D7721" w:rsidR="004E53CE" w:rsidRPr="0004507A" w:rsidRDefault="004E53CE" w:rsidP="004E53CE">
      <w:pPr>
        <w:rPr>
          <w:lang w:eastAsia="en-AU"/>
        </w:rPr>
      </w:pPr>
      <w:r w:rsidRPr="0004507A">
        <w:rPr>
          <w:lang w:eastAsia="en-AU"/>
        </w:rPr>
        <w:t>The objectives of using telehealth are to:</w:t>
      </w:r>
    </w:p>
    <w:p w14:paraId="3BF0EB97" w14:textId="714581C6" w:rsidR="004E53CE" w:rsidRPr="0004507A" w:rsidRDefault="004E53CE" w:rsidP="004E53CE">
      <w:pPr>
        <w:pStyle w:val="ListBullet"/>
        <w:rPr>
          <w:lang w:eastAsia="en-AU"/>
        </w:rPr>
      </w:pPr>
      <w:r w:rsidRPr="0004507A">
        <w:rPr>
          <w:lang w:eastAsia="en-AU"/>
        </w:rPr>
        <w:t>improve patient outcomes</w:t>
      </w:r>
      <w:r w:rsidR="00530EA6">
        <w:rPr>
          <w:lang w:eastAsia="en-AU"/>
        </w:rPr>
        <w:t xml:space="preserve"> </w:t>
      </w:r>
      <w:r w:rsidR="0002492C">
        <w:rPr>
          <w:lang w:eastAsia="en-AU"/>
        </w:rPr>
        <w:t>via timely integrated access;</w:t>
      </w:r>
    </w:p>
    <w:p w14:paraId="248AD55A" w14:textId="36BA4E3C" w:rsidR="004E53CE" w:rsidRPr="0004507A" w:rsidRDefault="004E53CE" w:rsidP="004E53CE">
      <w:pPr>
        <w:pStyle w:val="ListBullet"/>
        <w:rPr>
          <w:lang w:eastAsia="en-AU"/>
        </w:rPr>
      </w:pPr>
      <w:r w:rsidRPr="0004507A">
        <w:rPr>
          <w:lang w:eastAsia="en-AU"/>
        </w:rPr>
        <w:t>drive greater efficiency in the way health care is delivered</w:t>
      </w:r>
      <w:r w:rsidR="004F45D2">
        <w:rPr>
          <w:lang w:eastAsia="en-AU"/>
        </w:rPr>
        <w:t>;</w:t>
      </w:r>
    </w:p>
    <w:p w14:paraId="7D279AD5" w14:textId="6357B4DB" w:rsidR="004E53CE" w:rsidRPr="0004507A" w:rsidRDefault="004E53CE" w:rsidP="004E53CE">
      <w:pPr>
        <w:pStyle w:val="ListBullet"/>
        <w:rPr>
          <w:lang w:eastAsia="en-AU"/>
        </w:rPr>
      </w:pPr>
      <w:r w:rsidRPr="0004507A">
        <w:rPr>
          <w:lang w:eastAsia="en-AU"/>
        </w:rPr>
        <w:t>support the delivery of quality health care</w:t>
      </w:r>
      <w:r w:rsidR="004F45D2">
        <w:rPr>
          <w:lang w:eastAsia="en-AU"/>
        </w:rPr>
        <w:t>;</w:t>
      </w:r>
      <w:r>
        <w:rPr>
          <w:lang w:eastAsia="en-AU"/>
        </w:rPr>
        <w:t xml:space="preserve"> </w:t>
      </w:r>
      <w:r w:rsidRPr="0004507A">
        <w:rPr>
          <w:lang w:eastAsia="en-AU"/>
        </w:rPr>
        <w:t>and</w:t>
      </w:r>
    </w:p>
    <w:p w14:paraId="736BE5F8" w14:textId="77777777" w:rsidR="004E53CE" w:rsidRDefault="004E53CE" w:rsidP="004E53CE">
      <w:pPr>
        <w:pStyle w:val="ListBullet"/>
        <w:rPr>
          <w:lang w:eastAsia="en-AU"/>
        </w:rPr>
      </w:pPr>
      <w:r w:rsidRPr="0004507A">
        <w:rPr>
          <w:lang w:eastAsia="en-AU"/>
        </w:rPr>
        <w:t>make telehealth a viable alternat</w:t>
      </w:r>
      <w:r>
        <w:rPr>
          <w:lang w:eastAsia="en-AU"/>
        </w:rPr>
        <w:t>ive</w:t>
      </w:r>
      <w:r w:rsidRPr="0004507A">
        <w:rPr>
          <w:lang w:eastAsia="en-AU"/>
        </w:rPr>
        <w:t xml:space="preserve"> to the way some health care is traditionally delivered.</w:t>
      </w:r>
    </w:p>
    <w:p w14:paraId="094FE05F" w14:textId="77777777" w:rsidR="004E53CE" w:rsidRDefault="004E53CE" w:rsidP="004E53CE">
      <w:pPr>
        <w:rPr>
          <w:b/>
          <w:bCs/>
        </w:rPr>
      </w:pPr>
    </w:p>
    <w:p w14:paraId="0D626065" w14:textId="19F28E75" w:rsidR="004E53CE" w:rsidRPr="00B004D3" w:rsidRDefault="004E53CE" w:rsidP="004E53CE">
      <w:pPr>
        <w:pStyle w:val="Heading2"/>
      </w:pPr>
      <w:bookmarkStart w:id="7" w:name="_Toc101961751"/>
      <w:r w:rsidRPr="00B004D3">
        <w:t>Key Objective</w:t>
      </w:r>
      <w:bookmarkEnd w:id="7"/>
    </w:p>
    <w:p w14:paraId="1218BB91" w14:textId="77777777" w:rsidR="004E53CE" w:rsidRDefault="004E53CE" w:rsidP="004E53CE">
      <w:pPr>
        <w:rPr>
          <w:iCs/>
        </w:rPr>
      </w:pPr>
      <w:r>
        <w:t>To inform staff on the best practice use of telehealth services in relation to:</w:t>
      </w:r>
    </w:p>
    <w:p w14:paraId="59E057FB" w14:textId="36C21159" w:rsidR="004E53CE" w:rsidRDefault="004E53CE" w:rsidP="004E53CE">
      <w:pPr>
        <w:pStyle w:val="ListBullet"/>
        <w:rPr>
          <w:iCs/>
        </w:rPr>
      </w:pPr>
      <w:r>
        <w:t xml:space="preserve">a </w:t>
      </w:r>
      <w:r w:rsidR="004F45D2">
        <w:t>patient</w:t>
      </w:r>
      <w:r>
        <w:t>’s suitability</w:t>
      </w:r>
      <w:r w:rsidR="004F45D2">
        <w:t>;</w:t>
      </w:r>
    </w:p>
    <w:p w14:paraId="0E9C1BC4" w14:textId="4E204A5D" w:rsidR="004E53CE" w:rsidRDefault="004E53CE" w:rsidP="004E53CE">
      <w:pPr>
        <w:pStyle w:val="ListBullet"/>
        <w:rPr>
          <w:iCs/>
        </w:rPr>
      </w:pPr>
      <w:r>
        <w:t>risk assessment and management in the context of telehealth services</w:t>
      </w:r>
      <w:r w:rsidR="004F45D2">
        <w:t>;</w:t>
      </w:r>
    </w:p>
    <w:p w14:paraId="15E1F10B" w14:textId="52D15DDD" w:rsidR="004E53CE" w:rsidRPr="00E53ECB" w:rsidRDefault="004E53CE" w:rsidP="004E53CE">
      <w:pPr>
        <w:pStyle w:val="ListBullet"/>
        <w:rPr>
          <w:iCs/>
        </w:rPr>
      </w:pPr>
      <w:r>
        <w:t>clinical practice considerations</w:t>
      </w:r>
      <w:r w:rsidR="004F45D2">
        <w:t>;</w:t>
      </w:r>
      <w:r>
        <w:t xml:space="preserve"> and</w:t>
      </w:r>
    </w:p>
    <w:p w14:paraId="17E8E760" w14:textId="77777777" w:rsidR="004E53CE" w:rsidRPr="00E53ECB" w:rsidRDefault="004E53CE" w:rsidP="004E53CE">
      <w:pPr>
        <w:pStyle w:val="ListBullet"/>
        <w:rPr>
          <w:iCs/>
        </w:rPr>
      </w:pPr>
      <w:r>
        <w:t>consent, record keeping and privacy.</w:t>
      </w:r>
    </w:p>
    <w:p w14:paraId="5D010013" w14:textId="77777777" w:rsidR="004E53CE" w:rsidRPr="00F040EF" w:rsidRDefault="004E53CE" w:rsidP="004E53CE"/>
    <w:p w14:paraId="0D5D3EEA" w14:textId="6D5E115F" w:rsidR="004E53CE" w:rsidRPr="004E53CE" w:rsidRDefault="004E53CE" w:rsidP="004F45D2">
      <w:pPr>
        <w:rPr>
          <w:bCs/>
          <w:szCs w:val="24"/>
        </w:rPr>
      </w:pPr>
      <w:r w:rsidRPr="00835198">
        <w:rPr>
          <w:szCs w:val="24"/>
        </w:rPr>
        <w:t xml:space="preserve">The modes of telehealth that have been chosen by </w:t>
      </w:r>
      <w:r w:rsidR="00C52655">
        <w:rPr>
          <w:szCs w:val="24"/>
        </w:rPr>
        <w:t>Canberra Health Services (CHS)</w:t>
      </w:r>
      <w:r w:rsidRPr="00835198">
        <w:rPr>
          <w:szCs w:val="24"/>
        </w:rPr>
        <w:t xml:space="preserve"> are</w:t>
      </w:r>
      <w:r w:rsidR="00AE265A">
        <w:rPr>
          <w:szCs w:val="24"/>
        </w:rPr>
        <w:t xml:space="preserve"> </w:t>
      </w:r>
      <w:r w:rsidR="00AE265A">
        <w:rPr>
          <w:bCs/>
          <w:szCs w:val="24"/>
        </w:rPr>
        <w:t>t</w:t>
      </w:r>
      <w:r w:rsidRPr="004E53CE">
        <w:rPr>
          <w:bCs/>
          <w:szCs w:val="24"/>
        </w:rPr>
        <w:t xml:space="preserve">elephone </w:t>
      </w:r>
      <w:r w:rsidR="00AE265A">
        <w:rPr>
          <w:bCs/>
          <w:szCs w:val="24"/>
        </w:rPr>
        <w:t>and v</w:t>
      </w:r>
      <w:r w:rsidRPr="004E53CE">
        <w:rPr>
          <w:bCs/>
          <w:szCs w:val="24"/>
        </w:rPr>
        <w:t>ideo consultation</w:t>
      </w:r>
      <w:r w:rsidR="0002492C">
        <w:rPr>
          <w:bCs/>
          <w:szCs w:val="24"/>
        </w:rPr>
        <w:t>.</w:t>
      </w:r>
      <w:r w:rsidRPr="004E53CE">
        <w:rPr>
          <w:bCs/>
          <w:szCs w:val="24"/>
        </w:rPr>
        <w:t xml:space="preserve"> </w:t>
      </w:r>
    </w:p>
    <w:p w14:paraId="086829F1" w14:textId="77777777" w:rsidR="00010E74" w:rsidRDefault="00010E74" w:rsidP="00C13D33"/>
    <w:p w14:paraId="6272732D" w14:textId="142ABA0E" w:rsidR="004E53CE" w:rsidRDefault="00507CC5" w:rsidP="00AF6D44">
      <w:pPr>
        <w:jc w:val="right"/>
        <w:rPr>
          <w:b/>
          <w:iCs/>
        </w:rPr>
      </w:pPr>
      <w:hyperlink w:anchor="Contents" w:history="1">
        <w:r w:rsidR="009A534C" w:rsidRPr="00C91F3F">
          <w:rPr>
            <w:rStyle w:val="Hyperlink"/>
            <w:rFonts w:eastAsiaTheme="majorEastAsia" w:cs="Arial"/>
            <w:i/>
            <w:szCs w:val="24"/>
          </w:rPr>
          <w:t>Back to Table of Contents</w:t>
        </w:r>
      </w:hyperlink>
    </w:p>
    <w:p w14:paraId="2C72C904" w14:textId="1A692EC4" w:rsidR="00B35484" w:rsidRDefault="00B35484"/>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4EA6720E" w:rsidR="0098579F" w:rsidRPr="002E3BFE" w:rsidRDefault="0098579F" w:rsidP="00B10F87">
            <w:pPr>
              <w:pStyle w:val="Heading1"/>
            </w:pPr>
            <w:bookmarkStart w:id="8" w:name="_Toc101961752"/>
            <w:r>
              <w:t>Scope</w:t>
            </w:r>
            <w:bookmarkEnd w:id="8"/>
          </w:p>
        </w:tc>
      </w:tr>
    </w:tbl>
    <w:p w14:paraId="086829F5" w14:textId="77777777" w:rsidR="0098579F" w:rsidRDefault="0098579F" w:rsidP="0098579F"/>
    <w:p w14:paraId="086829FE" w14:textId="4F69F23F" w:rsidR="00C13D33" w:rsidRDefault="004E53CE" w:rsidP="004E53CE">
      <w:r>
        <w:t xml:space="preserve">This guideline applies to all staff across </w:t>
      </w:r>
      <w:r w:rsidR="00DB4264">
        <w:t>CHS</w:t>
      </w:r>
      <w:r>
        <w:t xml:space="preserve"> </w:t>
      </w:r>
      <w:r w:rsidR="00A156A6">
        <w:t>using</w:t>
      </w:r>
      <w:r>
        <w:t xml:space="preserve"> telehealth services.</w:t>
      </w:r>
    </w:p>
    <w:p w14:paraId="351A9D7F" w14:textId="41C4E02D" w:rsidR="004E53CE" w:rsidRDefault="004E53CE" w:rsidP="004E53CE">
      <w:pPr>
        <w:rPr>
          <w:rFonts w:cs="Arial"/>
          <w:szCs w:val="24"/>
        </w:rPr>
      </w:pPr>
    </w:p>
    <w:p w14:paraId="086829FF" w14:textId="77777777" w:rsidR="00C13D33" w:rsidRPr="00032890" w:rsidRDefault="00507CC5"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73BEED9F" w:rsidR="009A534C" w:rsidRPr="00C76688" w:rsidRDefault="009A534C" w:rsidP="00B10F87">
            <w:pPr>
              <w:pStyle w:val="Heading1"/>
            </w:pPr>
            <w:bookmarkStart w:id="9" w:name="_Toc389473278"/>
            <w:bookmarkStart w:id="10" w:name="_Toc393203334"/>
            <w:bookmarkStart w:id="11" w:name="_Toc101961753"/>
            <w:r w:rsidRPr="00C76688">
              <w:lastRenderedPageBreak/>
              <w:t>Section 1 –</w:t>
            </w:r>
            <w:r>
              <w:t xml:space="preserve"> </w:t>
            </w:r>
            <w:bookmarkEnd w:id="9"/>
            <w:bookmarkEnd w:id="10"/>
            <w:r w:rsidR="004E53CE">
              <w:t>Benefits of Telehealth</w:t>
            </w:r>
            <w:bookmarkEnd w:id="11"/>
          </w:p>
        </w:tc>
      </w:tr>
    </w:tbl>
    <w:p w14:paraId="08682A02" w14:textId="77777777" w:rsidR="009A534C" w:rsidRDefault="009A534C" w:rsidP="009A534C">
      <w:pPr>
        <w:outlineLvl w:val="0"/>
        <w:rPr>
          <w:szCs w:val="24"/>
        </w:rPr>
      </w:pPr>
    </w:p>
    <w:p w14:paraId="17C9EA8A" w14:textId="0407BED9" w:rsidR="004E53CE" w:rsidRPr="004E53CE" w:rsidRDefault="004E53CE" w:rsidP="004E53CE">
      <w:pPr>
        <w:pStyle w:val="ListBullet"/>
      </w:pPr>
      <w:r w:rsidRPr="004E53CE">
        <w:t xml:space="preserve">Where clinically appropriate and acceptable to </w:t>
      </w:r>
      <w:r w:rsidR="00B237D5">
        <w:t>patient</w:t>
      </w:r>
      <w:r w:rsidRPr="004E53CE">
        <w:t xml:space="preserve">s, telehealth is a safe, effective and valuable method to support </w:t>
      </w:r>
      <w:r w:rsidR="00B237D5">
        <w:t>patient</w:t>
      </w:r>
      <w:r w:rsidRPr="004E53CE">
        <w:t xml:space="preserve"> and family-centred care and care closer to home. </w:t>
      </w:r>
    </w:p>
    <w:p w14:paraId="119BA186" w14:textId="5ACBD9C0" w:rsidR="004E53CE" w:rsidRPr="004E53CE" w:rsidRDefault="004E53CE" w:rsidP="004E53CE">
      <w:pPr>
        <w:pStyle w:val="ListBullet"/>
      </w:pPr>
      <w:r w:rsidRPr="004E53CE">
        <w:t xml:space="preserve">Telehealth provides the opportunity for clinical teams to integrate </w:t>
      </w:r>
      <w:r w:rsidR="0002492C">
        <w:t>services from geographically dispersed providers at the one time.</w:t>
      </w:r>
    </w:p>
    <w:p w14:paraId="1A904CE0" w14:textId="605B4783" w:rsidR="004E53CE" w:rsidRPr="004E53CE" w:rsidRDefault="004E53CE" w:rsidP="004E53CE">
      <w:pPr>
        <w:pStyle w:val="ListBullet"/>
      </w:pPr>
      <w:r w:rsidRPr="004E53CE">
        <w:t>Telehealth can provide an equitable service delivery mechanism for people in the ACT to access quality healthcare</w:t>
      </w:r>
      <w:r w:rsidR="0002492C">
        <w:t>, reducing the need to travel to appointments</w:t>
      </w:r>
      <w:r w:rsidRPr="004E53CE">
        <w:t xml:space="preserve">. </w:t>
      </w:r>
    </w:p>
    <w:p w14:paraId="2CE1F3E2" w14:textId="073DE7E6" w:rsidR="004E53CE" w:rsidRDefault="004E53CE" w:rsidP="004E53CE">
      <w:pPr>
        <w:pStyle w:val="ListBullet"/>
      </w:pPr>
      <w:r w:rsidRPr="004E53CE">
        <w:t xml:space="preserve">Telehealth provides more opportunities to support flexible workplaces and ensure health providers are well connected and supported in their roles. </w:t>
      </w:r>
    </w:p>
    <w:p w14:paraId="6CF6216B" w14:textId="27501DA8" w:rsidR="0002492C" w:rsidRPr="004E53CE" w:rsidRDefault="0002492C" w:rsidP="004E53CE">
      <w:pPr>
        <w:pStyle w:val="ListBullet"/>
      </w:pPr>
      <w:r>
        <w:t>Telehealth can link in with carers of family who can’t be present.</w:t>
      </w:r>
    </w:p>
    <w:p w14:paraId="08682A06" w14:textId="7981AB2E" w:rsidR="009A534C" w:rsidRDefault="009A534C" w:rsidP="009A534C">
      <w:pPr>
        <w:rPr>
          <w:rFonts w:cs="Arial"/>
          <w:i/>
          <w:szCs w:val="24"/>
        </w:rPr>
      </w:pPr>
    </w:p>
    <w:p w14:paraId="08682A07" w14:textId="77777777" w:rsidR="009A534C" w:rsidRPr="00DA3910" w:rsidRDefault="00507CC5"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39B9314C" w:rsidR="009A534C" w:rsidRPr="00C76688" w:rsidRDefault="009A534C" w:rsidP="00010E74">
            <w:pPr>
              <w:pStyle w:val="Heading1"/>
            </w:pPr>
            <w:bookmarkStart w:id="12" w:name="_Toc389473281"/>
            <w:bookmarkStart w:id="13" w:name="_Toc393203337"/>
            <w:bookmarkStart w:id="14" w:name="_Toc101961754"/>
            <w:r w:rsidRPr="00C76688">
              <w:t xml:space="preserve">Section 2 – </w:t>
            </w:r>
            <w:bookmarkEnd w:id="12"/>
            <w:bookmarkEnd w:id="13"/>
            <w:r w:rsidR="004E53CE">
              <w:t>Governance and Monitoring</w:t>
            </w:r>
            <w:bookmarkEnd w:id="14"/>
          </w:p>
        </w:tc>
      </w:tr>
    </w:tbl>
    <w:p w14:paraId="08682A0B" w14:textId="77777777" w:rsidR="008E74FD" w:rsidRDefault="008E74FD" w:rsidP="00D54ED5">
      <w:pPr>
        <w:rPr>
          <w:rFonts w:cs="Arial"/>
          <w:i/>
          <w:szCs w:val="24"/>
        </w:rPr>
      </w:pPr>
    </w:p>
    <w:p w14:paraId="1F34249C" w14:textId="3E632945" w:rsidR="004E53CE" w:rsidRPr="004F45D2" w:rsidRDefault="004E53CE" w:rsidP="00CF66FD">
      <w:pPr>
        <w:pStyle w:val="ListBullet"/>
      </w:pPr>
      <w:r w:rsidRPr="004F45D2">
        <w:t xml:space="preserve">Governance and monitoring of telephone and video consultations will be through </w:t>
      </w:r>
      <w:r w:rsidR="0002492C">
        <w:t>Divisional Quality and Safety meetings.</w:t>
      </w:r>
      <w:r w:rsidRPr="004F45D2">
        <w:t xml:space="preserve"> </w:t>
      </w:r>
    </w:p>
    <w:p w14:paraId="0BEE102E" w14:textId="44CBEDA9" w:rsidR="00CF66FD" w:rsidRDefault="004E53CE" w:rsidP="004E53CE">
      <w:pPr>
        <w:pStyle w:val="ListBullet"/>
      </w:pPr>
      <w:r w:rsidRPr="004F45D2">
        <w:t>Models of care are monitored and evaluated on an ongoing basis to support continuous improvement.</w:t>
      </w:r>
    </w:p>
    <w:p w14:paraId="08682A10" w14:textId="7776FB1F" w:rsidR="009A534C" w:rsidRPr="00DA3910" w:rsidRDefault="00507CC5"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7E90F9CB" w:rsidR="009A534C" w:rsidRPr="003D2D06" w:rsidRDefault="00010E74" w:rsidP="00B10F87">
            <w:pPr>
              <w:pStyle w:val="Heading1"/>
            </w:pPr>
            <w:bookmarkStart w:id="15" w:name="_Toc389473284"/>
            <w:bookmarkStart w:id="16" w:name="_Toc393203340"/>
            <w:bookmarkStart w:id="17" w:name="_Toc101961755"/>
            <w:r w:rsidRPr="003D2D06">
              <w:t xml:space="preserve">Section </w:t>
            </w:r>
            <w:r w:rsidR="004E53CE">
              <w:t>3</w:t>
            </w:r>
            <w:r w:rsidR="009A534C" w:rsidRPr="003D2D06">
              <w:t xml:space="preserve"> – </w:t>
            </w:r>
            <w:bookmarkEnd w:id="15"/>
            <w:bookmarkEnd w:id="16"/>
            <w:r w:rsidR="00CF66FD">
              <w:t>Assessing Telehealth</w:t>
            </w:r>
            <w:r w:rsidR="001A4EAD">
              <w:t xml:space="preserve"> Suitability</w:t>
            </w:r>
            <w:bookmarkEnd w:id="17"/>
          </w:p>
        </w:tc>
      </w:tr>
    </w:tbl>
    <w:p w14:paraId="08682A13" w14:textId="77777777" w:rsidR="009A534C" w:rsidRDefault="009A534C" w:rsidP="009A534C">
      <w:pPr>
        <w:pStyle w:val="Heading2"/>
      </w:pPr>
    </w:p>
    <w:p w14:paraId="57B93F77" w14:textId="0E87FF22" w:rsidR="00D465F5" w:rsidRDefault="00D465F5" w:rsidP="00D465F5">
      <w:r>
        <w:t>Telehealth can be used to support wellness, prevention, health management, and performance improvement. Staff should consider an individual’s health needs to determine if telehealth is appropriate.</w:t>
      </w:r>
    </w:p>
    <w:p w14:paraId="14920948" w14:textId="77777777" w:rsidR="0002492C" w:rsidRDefault="0002492C" w:rsidP="008E124B">
      <w:pPr>
        <w:ind w:left="426" w:hanging="426"/>
      </w:pPr>
    </w:p>
    <w:p w14:paraId="0E28FB5E" w14:textId="513AAC31" w:rsidR="00D465F5" w:rsidRDefault="0002492C" w:rsidP="008E124B">
      <w:pPr>
        <w:pStyle w:val="ListBullet"/>
        <w:numPr>
          <w:ilvl w:val="0"/>
          <w:numId w:val="0"/>
        </w:numPr>
      </w:pPr>
      <w:r>
        <w:t>W</w:t>
      </w:r>
      <w:r w:rsidR="00D465F5">
        <w:t>hile the barriers listed above are</w:t>
      </w:r>
      <w:r w:rsidR="00CF66FD">
        <w:t xml:space="preserve"> factors </w:t>
      </w:r>
      <w:r w:rsidR="00D465F5">
        <w:t>that can be used to</w:t>
      </w:r>
      <w:r w:rsidR="00CF66FD">
        <w:t xml:space="preserve"> assess and consider </w:t>
      </w:r>
      <w:r w:rsidR="00D465F5">
        <w:t xml:space="preserve">suitability for telehealth </w:t>
      </w:r>
      <w:r w:rsidR="00CF66FD">
        <w:t xml:space="preserve">they do not necessarily preclude the use of telehealth. </w:t>
      </w:r>
      <w:r w:rsidR="00D465F5">
        <w:t>Staff should also consider the consequence for individuals and their families/carers if they choose not to access the telehealth service.</w:t>
      </w:r>
    </w:p>
    <w:p w14:paraId="11462E68" w14:textId="77777777" w:rsidR="00D465F5" w:rsidRDefault="00D465F5" w:rsidP="00CF66FD"/>
    <w:p w14:paraId="31B8FCDF" w14:textId="62D6E5E9" w:rsidR="00CF66FD" w:rsidRDefault="00D465F5" w:rsidP="00CF66FD">
      <w:r>
        <w:t>Patients who are reluctant, do not want to access telehealth services or are unsuitable for telehealth services should be offered a face</w:t>
      </w:r>
      <w:r w:rsidR="0002492C">
        <w:t>-</w:t>
      </w:r>
      <w:r>
        <w:t>to</w:t>
      </w:r>
      <w:r w:rsidR="0002492C">
        <w:t>-</w:t>
      </w:r>
      <w:r>
        <w:t>face appointmen</w:t>
      </w:r>
      <w:r w:rsidR="00736360">
        <w:t>t</w:t>
      </w:r>
      <w:r>
        <w:t xml:space="preserve">. </w:t>
      </w:r>
    </w:p>
    <w:p w14:paraId="20C9CD42" w14:textId="77777777" w:rsidR="00CF66FD" w:rsidRDefault="00CF66FD" w:rsidP="00CF66FD"/>
    <w:p w14:paraId="4410BE3D" w14:textId="256E1F3E" w:rsidR="004C1BFF" w:rsidRDefault="004C1BFF" w:rsidP="004C1BFF">
      <w:r>
        <w:t xml:space="preserve">Staff should also review the suitability of telehealth over time. If the patient’s presentation or circumstances change,  telehealth may no longer be a suitable option. </w:t>
      </w:r>
    </w:p>
    <w:p w14:paraId="7AEC9F48" w14:textId="2AEA1F3B" w:rsidR="00CF66FD" w:rsidRDefault="00CF66FD" w:rsidP="00CF66FD"/>
    <w:p w14:paraId="650DFDF2" w14:textId="24018C52" w:rsidR="00B237D5" w:rsidRDefault="00B237D5" w:rsidP="00B237D5">
      <w:r>
        <w:t>The decision whether an appointment is suitable for telephone or video will be made by the clinician and will consider clinical</w:t>
      </w:r>
      <w:r w:rsidR="00736360">
        <w:t>,</w:t>
      </w:r>
      <w:r>
        <w:t xml:space="preserve"> patient </w:t>
      </w:r>
      <w:r w:rsidR="00736360">
        <w:t>and logistical</w:t>
      </w:r>
      <w:r>
        <w:t xml:space="preserve"> factors. </w:t>
      </w:r>
    </w:p>
    <w:p w14:paraId="64D41C2E" w14:textId="77777777" w:rsidR="00B237D5" w:rsidRDefault="00B237D5" w:rsidP="00B237D5"/>
    <w:p w14:paraId="07FD906D" w14:textId="77777777" w:rsidR="008E124B" w:rsidRDefault="00B237D5" w:rsidP="00B237D5">
      <w:r>
        <w:lastRenderedPageBreak/>
        <w:t>Models of care using telehealth may require consideration of inclusion and exclusion criteria</w:t>
      </w:r>
      <w:r w:rsidR="00736360">
        <w:t xml:space="preserve">. </w:t>
      </w:r>
    </w:p>
    <w:p w14:paraId="4BE32CE5" w14:textId="77777777" w:rsidR="008E124B" w:rsidRDefault="008E124B" w:rsidP="00B237D5"/>
    <w:p w14:paraId="384A06CC" w14:textId="490B26FA" w:rsidR="00B237D5" w:rsidRDefault="00B237D5" w:rsidP="00B237D5">
      <w:r>
        <w:t xml:space="preserve">The following factors should be considered: </w:t>
      </w:r>
    </w:p>
    <w:p w14:paraId="0AF3A424" w14:textId="1B55F643" w:rsidR="00B237D5" w:rsidRDefault="001809BF" w:rsidP="00B237D5">
      <w:pPr>
        <w:pStyle w:val="ListBullet"/>
      </w:pPr>
      <w:r>
        <w:t>L</w:t>
      </w:r>
      <w:r w:rsidR="00B237D5">
        <w:t>evel of physical assessment required</w:t>
      </w:r>
      <w:r w:rsidR="00DB4264">
        <w:t>;</w:t>
      </w:r>
    </w:p>
    <w:p w14:paraId="3FECBF5C" w14:textId="4D5347A9" w:rsidR="00B237D5" w:rsidRDefault="001809BF" w:rsidP="00B237D5">
      <w:pPr>
        <w:pStyle w:val="ListBullet"/>
      </w:pPr>
      <w:r>
        <w:t>A</w:t>
      </w:r>
      <w:r w:rsidR="00B237D5">
        <w:t>vailability of support at the patient site</w:t>
      </w:r>
      <w:r w:rsidR="00DB4264">
        <w:t>;</w:t>
      </w:r>
      <w:r w:rsidR="00B237D5">
        <w:t xml:space="preserve"> </w:t>
      </w:r>
    </w:p>
    <w:p w14:paraId="787614CB" w14:textId="4F4D1200" w:rsidR="00B237D5" w:rsidRDefault="001809BF" w:rsidP="00B237D5">
      <w:pPr>
        <w:pStyle w:val="ListBullet"/>
      </w:pPr>
      <w:r>
        <w:t>A</w:t>
      </w:r>
      <w:r w:rsidR="00B237D5">
        <w:t>vailability and access to appropriate devices including video conferencing units/systems</w:t>
      </w:r>
      <w:r w:rsidR="00DB4264">
        <w:t>;</w:t>
      </w:r>
      <w:r w:rsidR="00B237D5">
        <w:t xml:space="preserve"> </w:t>
      </w:r>
    </w:p>
    <w:p w14:paraId="6508B0EC" w14:textId="6FC0F66E" w:rsidR="00B237D5" w:rsidRDefault="001809BF" w:rsidP="00B237D5">
      <w:pPr>
        <w:pStyle w:val="ListBullet"/>
      </w:pPr>
      <w:r>
        <w:t>A</w:t>
      </w:r>
      <w:r w:rsidR="00B237D5">
        <w:t>bility of the client to participate, including consideration of physical, mental, social, language and cognitive barriers</w:t>
      </w:r>
      <w:r w:rsidR="00DB4264">
        <w:t>;</w:t>
      </w:r>
    </w:p>
    <w:p w14:paraId="19782D45" w14:textId="0FD53719" w:rsidR="00B237D5" w:rsidRDefault="001809BF" w:rsidP="00B237D5">
      <w:pPr>
        <w:pStyle w:val="ListBullet"/>
      </w:pPr>
      <w:r>
        <w:t>D</w:t>
      </w:r>
      <w:r w:rsidR="00B237D5">
        <w:t>istance between provider and client locations</w:t>
      </w:r>
      <w:r w:rsidR="00DB4264">
        <w:t>;</w:t>
      </w:r>
    </w:p>
    <w:p w14:paraId="326D7A3F" w14:textId="44BF9974" w:rsidR="00B237D5" w:rsidRDefault="001809BF" w:rsidP="00B237D5">
      <w:pPr>
        <w:pStyle w:val="ListBullet"/>
      </w:pPr>
      <w:r>
        <w:t>L</w:t>
      </w:r>
      <w:r w:rsidR="00B237D5">
        <w:t>ocal availability of associated imaging and lab tests</w:t>
      </w:r>
      <w:r w:rsidR="00DB4264">
        <w:t>;</w:t>
      </w:r>
    </w:p>
    <w:p w14:paraId="2CF795FC" w14:textId="25B25D04" w:rsidR="00B237D5" w:rsidRDefault="00B237D5" w:rsidP="00B237D5">
      <w:pPr>
        <w:pStyle w:val="ListBullet"/>
      </w:pPr>
      <w:r>
        <w:t>Availability of technology</w:t>
      </w:r>
      <w:r w:rsidR="00DB4264">
        <w:t>;</w:t>
      </w:r>
    </w:p>
    <w:p w14:paraId="3141A8E2" w14:textId="46A738D8" w:rsidR="00B237D5" w:rsidRDefault="00B237D5" w:rsidP="00B237D5">
      <w:pPr>
        <w:pStyle w:val="ListBullet"/>
      </w:pPr>
      <w:r>
        <w:t>Patient familiarity and competence to use technology independently or with appropriate help</w:t>
      </w:r>
      <w:r w:rsidR="00DB4264">
        <w:t>;</w:t>
      </w:r>
    </w:p>
    <w:p w14:paraId="3EF8B2C1" w14:textId="1A0FD4D2" w:rsidR="00B237D5" w:rsidRDefault="00B237D5" w:rsidP="00B237D5">
      <w:pPr>
        <w:pStyle w:val="ListBullet"/>
      </w:pPr>
      <w:r>
        <w:t>Patient desire to participate in a telehealth consultation</w:t>
      </w:r>
      <w:r w:rsidR="00DB4264">
        <w:t>; and</w:t>
      </w:r>
    </w:p>
    <w:p w14:paraId="65EE68FB" w14:textId="07E6AF44" w:rsidR="00B237D5" w:rsidRPr="00CF66FD" w:rsidRDefault="001809BF" w:rsidP="00B237D5">
      <w:pPr>
        <w:pStyle w:val="ListBullet"/>
        <w:rPr>
          <w:rFonts w:cs="Arial"/>
          <w:b/>
          <w:szCs w:val="24"/>
        </w:rPr>
      </w:pPr>
      <w:r>
        <w:t>A</w:t>
      </w:r>
      <w:r w:rsidR="00B237D5">
        <w:t>bility to schedule</w:t>
      </w:r>
      <w:r w:rsidR="009E06AF">
        <w:t xml:space="preserve"> a</w:t>
      </w:r>
      <w:r w:rsidR="00B237D5">
        <w:t xml:space="preserve"> telehealth session within the timeframes for </w:t>
      </w:r>
      <w:r w:rsidR="009E06AF">
        <w:t>the</w:t>
      </w:r>
      <w:r w:rsidR="00B237D5">
        <w:t xml:space="preserve"> service or program’s standard of practice guidelines.</w:t>
      </w:r>
    </w:p>
    <w:p w14:paraId="2207E3AA" w14:textId="77777777" w:rsidR="00B237D5" w:rsidRDefault="00B237D5" w:rsidP="00CF66FD"/>
    <w:p w14:paraId="62A79633" w14:textId="77777777" w:rsidR="00CF66FD" w:rsidRDefault="00CF66FD" w:rsidP="00CF66FD">
      <w:pPr>
        <w:pStyle w:val="Heading2"/>
      </w:pPr>
      <w:bookmarkStart w:id="18" w:name="_Toc101961756"/>
      <w:r>
        <w:t>Accessibility</w:t>
      </w:r>
      <w:bookmarkEnd w:id="18"/>
    </w:p>
    <w:p w14:paraId="523A04E8" w14:textId="54DAEAC4" w:rsidR="00CF66FD" w:rsidRDefault="00CF66FD" w:rsidP="00CF66FD">
      <w:r>
        <w:t xml:space="preserve">Staff need to consider potential barriers to effective service provision. For instance, the </w:t>
      </w:r>
      <w:r w:rsidR="004F45D2">
        <w:t>patient</w:t>
      </w:r>
      <w:r>
        <w:t xml:space="preserve">’s capacity to access services such as whether the </w:t>
      </w:r>
      <w:r w:rsidR="004F45D2">
        <w:t>patient</w:t>
      </w:r>
      <w:r>
        <w:t xml:space="preserve"> has the required hardware or devices, a reliable internet connection, technical </w:t>
      </w:r>
      <w:r w:rsidR="001809BF">
        <w:t>skills,</w:t>
      </w:r>
      <w:r>
        <w:t xml:space="preserve"> and access to IT support. This may also mean considering if the financial cost to the </w:t>
      </w:r>
      <w:r w:rsidR="004F45D2">
        <w:t>patient</w:t>
      </w:r>
      <w:r>
        <w:t xml:space="preserve"> for accessing a telehealth service is prohibitive (e.g., hardware, software, data usage).</w:t>
      </w:r>
    </w:p>
    <w:p w14:paraId="16DB2514" w14:textId="77777777" w:rsidR="00CF66FD" w:rsidRDefault="00CF66FD" w:rsidP="00CF66FD"/>
    <w:p w14:paraId="16BFCF3C" w14:textId="68809EA6" w:rsidR="00CF66FD" w:rsidRDefault="00EF7F4F" w:rsidP="00736360">
      <w:r>
        <w:t xml:space="preserve">Consideration must also be given to the patient’s ability to participate, such as physical, mental, and cognitive barriers. Staff should be aware of existing barriers and work </w:t>
      </w:r>
      <w:r w:rsidR="00D465F5">
        <w:t xml:space="preserve">with patients/carers </w:t>
      </w:r>
      <w:r>
        <w:t xml:space="preserve">to </w:t>
      </w:r>
      <w:r w:rsidR="00736360">
        <w:t xml:space="preserve">minimise </w:t>
      </w:r>
      <w:r>
        <w:t xml:space="preserve">them. A telehealth service may be inappropriate for people with vision or hearing impairments. </w:t>
      </w:r>
      <w:r w:rsidR="00736360">
        <w:t>I</w:t>
      </w:r>
      <w:r>
        <w:t xml:space="preserve">nterpreters </w:t>
      </w:r>
      <w:r w:rsidR="00736360">
        <w:t>can be arranged w</w:t>
      </w:r>
      <w:r>
        <w:t xml:space="preserve">hen using telehealth. </w:t>
      </w:r>
    </w:p>
    <w:p w14:paraId="7022F711" w14:textId="77777777" w:rsidR="00736360" w:rsidRDefault="00736360" w:rsidP="00736360"/>
    <w:p w14:paraId="577DFE16" w14:textId="77777777" w:rsidR="00CF66FD" w:rsidRDefault="00CF66FD" w:rsidP="00CF66FD">
      <w:pPr>
        <w:pStyle w:val="Heading2"/>
      </w:pPr>
      <w:bookmarkStart w:id="19" w:name="_Toc101961757"/>
      <w:r>
        <w:t>Risk of harm to self and/or others</w:t>
      </w:r>
      <w:bookmarkEnd w:id="19"/>
    </w:p>
    <w:p w14:paraId="1789668D" w14:textId="19752490" w:rsidR="00CF66FD" w:rsidRDefault="00CF66FD" w:rsidP="00CF66FD">
      <w:r>
        <w:t xml:space="preserve">When a health service is delivered face-to-face, staff </w:t>
      </w:r>
      <w:r w:rsidR="00294F0B">
        <w:t>can</w:t>
      </w:r>
      <w:r>
        <w:t xml:space="preserve"> respond to any concern about risk of harm to self and/or other</w:t>
      </w:r>
      <w:r w:rsidR="00D465F5">
        <w:t>s</w:t>
      </w:r>
      <w:r>
        <w:t xml:space="preserve"> while the </w:t>
      </w:r>
      <w:r w:rsidR="004F45D2">
        <w:t>patient</w:t>
      </w:r>
      <w:r>
        <w:t xml:space="preserve"> is present whereas in a telehealth service, the </w:t>
      </w:r>
      <w:r w:rsidR="004F45D2">
        <w:t>patient</w:t>
      </w:r>
      <w:r>
        <w:t xml:space="preserve">’s location may be unknown or unable to be reached. </w:t>
      </w:r>
    </w:p>
    <w:p w14:paraId="0D2FF536" w14:textId="77777777" w:rsidR="00CF66FD" w:rsidRDefault="00CF66FD" w:rsidP="00CF66FD"/>
    <w:p w14:paraId="6D62E32D" w14:textId="61B476F4" w:rsidR="00CF66FD" w:rsidRDefault="00CF66FD" w:rsidP="00CF66FD">
      <w:r>
        <w:t xml:space="preserve">This means that staff will need to </w:t>
      </w:r>
      <w:r w:rsidR="00294F0B">
        <w:t>consider</w:t>
      </w:r>
      <w:r>
        <w:t xml:space="preserve"> their capacity to provide a safe service if the </w:t>
      </w:r>
      <w:r w:rsidR="004F45D2">
        <w:t>patient</w:t>
      </w:r>
      <w:r>
        <w:t xml:space="preserve"> presents with acute risk of harm to self (</w:t>
      </w:r>
      <w:r w:rsidR="001809BF">
        <w:t>e.g.,</w:t>
      </w:r>
      <w:r>
        <w:t xml:space="preserve"> suicidal</w:t>
      </w:r>
      <w:r w:rsidR="00294F0B">
        <w:t xml:space="preserve"> </w:t>
      </w:r>
      <w:r>
        <w:t>ideation) or potential for harm to others. The presence of this risk does not preclude the</w:t>
      </w:r>
      <w:r w:rsidR="00294F0B">
        <w:t xml:space="preserve"> </w:t>
      </w:r>
      <w:r w:rsidR="004F45D2">
        <w:t>patient</w:t>
      </w:r>
      <w:r>
        <w:t xml:space="preserve"> from receiving the service, particularly if staff have developed in collaboration with the </w:t>
      </w:r>
      <w:r w:rsidR="004F45D2">
        <w:t>patient</w:t>
      </w:r>
      <w:r>
        <w:t xml:space="preserve"> an individualised safety plan that considers skills and supports. </w:t>
      </w:r>
    </w:p>
    <w:p w14:paraId="40A146B2" w14:textId="0621FAF3" w:rsidR="009E06AF" w:rsidRDefault="009E06AF" w:rsidP="00CF66FD"/>
    <w:p w14:paraId="60A4FF69" w14:textId="3BEB80A9" w:rsidR="009E06AF" w:rsidRDefault="009E06AF" w:rsidP="00CF66FD">
      <w:r>
        <w:t xml:space="preserve">Further information relating to Telehealth and patients from Mental Health, Justice Health and Alcohol &amp; Drug Services is at </w:t>
      </w:r>
      <w:r w:rsidRPr="008E124B">
        <w:rPr>
          <w:u w:val="single"/>
        </w:rPr>
        <w:t>Attachment 13</w:t>
      </w:r>
      <w:r>
        <w:t>.</w:t>
      </w:r>
    </w:p>
    <w:p w14:paraId="05B233FB" w14:textId="77777777" w:rsidR="00CF66FD" w:rsidRDefault="00CF66FD" w:rsidP="00CF66FD"/>
    <w:p w14:paraId="2080D6C3" w14:textId="77777777" w:rsidR="00CF66FD" w:rsidRDefault="00CF66FD" w:rsidP="00CF66FD">
      <w:pPr>
        <w:pStyle w:val="Heading2"/>
      </w:pPr>
      <w:bookmarkStart w:id="20" w:name="_Toc101961758"/>
      <w:r>
        <w:lastRenderedPageBreak/>
        <w:t>Specific Assessments and Interventions</w:t>
      </w:r>
      <w:bookmarkEnd w:id="20"/>
    </w:p>
    <w:p w14:paraId="09BBC19F" w14:textId="77777777" w:rsidR="00CF66FD" w:rsidRPr="00CF66FD" w:rsidRDefault="00CF66FD" w:rsidP="00CF66FD">
      <w:pPr>
        <w:pStyle w:val="Heading3"/>
      </w:pPr>
      <w:bookmarkStart w:id="21" w:name="_Toc101961759"/>
      <w:r w:rsidRPr="00CF66FD">
        <w:t>Psychological Intervention</w:t>
      </w:r>
      <w:bookmarkEnd w:id="21"/>
    </w:p>
    <w:p w14:paraId="25E4B778" w14:textId="5E693CCB" w:rsidR="00CF66FD" w:rsidRDefault="00CF66FD" w:rsidP="00CF66FD">
      <w:r>
        <w:t xml:space="preserve">Some types of psychological interventions will be more suitable than others. Factors to consider include the strength of the existing therapeutic relationship between staff and the </w:t>
      </w:r>
      <w:r w:rsidR="004F45D2">
        <w:t>patient</w:t>
      </w:r>
      <w:r>
        <w:t xml:space="preserve"> and the current stage of psychological therapy. Consideration also needs to be given to post-therapy support, given people may remain in a heightened emotional state within their home.</w:t>
      </w:r>
    </w:p>
    <w:p w14:paraId="525F463E" w14:textId="77777777" w:rsidR="00CF66FD" w:rsidRDefault="00CF66FD" w:rsidP="00CF66FD">
      <w:r>
        <w:t>In general, the following are examples of suitable and unsuitable telehealth psychological interventions:</w:t>
      </w:r>
    </w:p>
    <w:p w14:paraId="2C16AC97" w14:textId="03FB3F62" w:rsidR="00CF66FD" w:rsidRDefault="00CF66FD" w:rsidP="00CF66FD">
      <w:pPr>
        <w:pStyle w:val="ListBullet"/>
      </w:pPr>
      <w:r>
        <w:t xml:space="preserve">Suitable: Skills-based therapies, coaching, psychoeducation, health promotion, supportive counselling, psychological first aid. This will depend on staff training and skills. </w:t>
      </w:r>
    </w:p>
    <w:p w14:paraId="7CE7DE31" w14:textId="3CA3D681" w:rsidR="00CF66FD" w:rsidRDefault="00CF66FD" w:rsidP="00CF66FD">
      <w:pPr>
        <w:pStyle w:val="ListBullet"/>
      </w:pPr>
      <w:r>
        <w:t>Not suitable: Second stage of trauma therapy (</w:t>
      </w:r>
      <w:r w:rsidR="00294F0B">
        <w:t>e</w:t>
      </w:r>
      <w:r w:rsidR="00840837">
        <w:t>.</w:t>
      </w:r>
      <w:r w:rsidR="00294F0B">
        <w:t xml:space="preserve">g </w:t>
      </w:r>
      <w:r>
        <w:t>reprocessing), people with acute psychosis or mania, or acute suicide risk</w:t>
      </w:r>
    </w:p>
    <w:p w14:paraId="79289275" w14:textId="77777777" w:rsidR="00CF66FD" w:rsidRDefault="00CF66FD" w:rsidP="00CF66FD">
      <w:pPr>
        <w:rPr>
          <w:rFonts w:cs="Arial"/>
          <w:b/>
          <w:szCs w:val="24"/>
        </w:rPr>
      </w:pPr>
    </w:p>
    <w:p w14:paraId="08682A18" w14:textId="08171249" w:rsidR="009A534C" w:rsidRDefault="00507CC5"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E53CE" w:rsidRPr="00CD1C0E" w14:paraId="5CAD766D" w14:textId="77777777" w:rsidTr="00AA03CC">
        <w:trPr>
          <w:cantSplit/>
          <w:trHeight w:val="285"/>
        </w:trPr>
        <w:tc>
          <w:tcPr>
            <w:tcW w:w="9158" w:type="dxa"/>
            <w:shd w:val="clear" w:color="auto" w:fill="D9D9D9" w:themeFill="background1" w:themeFillShade="D9"/>
          </w:tcPr>
          <w:p w14:paraId="4403B116" w14:textId="0BFABD5C" w:rsidR="004E53CE" w:rsidRPr="003D2D06" w:rsidRDefault="004E53CE" w:rsidP="00AA03CC">
            <w:pPr>
              <w:pStyle w:val="Heading1"/>
            </w:pPr>
            <w:bookmarkStart w:id="22" w:name="_Toc101961760"/>
            <w:r w:rsidRPr="003D2D06">
              <w:t xml:space="preserve">Section </w:t>
            </w:r>
            <w:r>
              <w:t>4</w:t>
            </w:r>
            <w:r w:rsidRPr="003D2D06">
              <w:t xml:space="preserve"> –</w:t>
            </w:r>
            <w:r w:rsidR="00CF66FD">
              <w:t xml:space="preserve"> </w:t>
            </w:r>
            <w:r w:rsidR="00CF66FD" w:rsidRPr="00CF66FD">
              <w:t>Privacy and Security</w:t>
            </w:r>
            <w:bookmarkEnd w:id="22"/>
          </w:p>
        </w:tc>
      </w:tr>
    </w:tbl>
    <w:p w14:paraId="05A520D9" w14:textId="77777777" w:rsidR="004E53CE" w:rsidRDefault="004E53CE" w:rsidP="004E53CE">
      <w:pPr>
        <w:pStyle w:val="Heading2"/>
      </w:pPr>
    </w:p>
    <w:p w14:paraId="27C14504" w14:textId="77777777" w:rsidR="00CF66FD" w:rsidRDefault="00CF66FD" w:rsidP="00CF66FD">
      <w:r>
        <w:t xml:space="preserve">Staff are required to use the telehealth platform provided by ACT Health Digital Solutions and not a platform of their own choosing. This ensures that the platform is compatible with CHS technology and meets Australian legislative requirements for privacy and security. </w:t>
      </w:r>
    </w:p>
    <w:p w14:paraId="3C816B44" w14:textId="77777777" w:rsidR="00CF66FD" w:rsidRDefault="00CF66FD" w:rsidP="00CF66FD"/>
    <w:p w14:paraId="4BFCEE1D" w14:textId="77777777" w:rsidR="00CF66FD" w:rsidRDefault="00CF66FD" w:rsidP="00CF66FD">
      <w:pPr>
        <w:pStyle w:val="Heading2"/>
      </w:pPr>
      <w:bookmarkStart w:id="23" w:name="_Toc101961761"/>
      <w:r>
        <w:t>Consent</w:t>
      </w:r>
      <w:bookmarkEnd w:id="23"/>
    </w:p>
    <w:p w14:paraId="4147A348" w14:textId="0CD44407" w:rsidR="00CF66FD" w:rsidRPr="00840837" w:rsidRDefault="00CF66FD" w:rsidP="00CF66FD">
      <w:pPr>
        <w:rPr>
          <w:i/>
          <w:iCs/>
        </w:rPr>
      </w:pPr>
      <w:r>
        <w:t xml:space="preserve">Staff should include as part of the routine informed consent process information on privacy and security, the limits to privacy in online communication, and the use of session materials. </w:t>
      </w:r>
      <w:r w:rsidR="00B237D5">
        <w:t xml:space="preserve">Staff should refer </w:t>
      </w:r>
      <w:r w:rsidR="00840837">
        <w:t xml:space="preserve">to </w:t>
      </w:r>
      <w:r w:rsidR="00840837" w:rsidRPr="00840837">
        <w:rPr>
          <w:i/>
          <w:iCs/>
        </w:rPr>
        <w:t>Informed Consent (Clinical) policy</w:t>
      </w:r>
      <w:r w:rsidR="00840837">
        <w:rPr>
          <w:i/>
          <w:iCs/>
        </w:rPr>
        <w:t>.</w:t>
      </w:r>
    </w:p>
    <w:p w14:paraId="744FC557" w14:textId="77777777" w:rsidR="00CF66FD" w:rsidRDefault="00CF66FD" w:rsidP="00CF66FD"/>
    <w:p w14:paraId="3F363BB5" w14:textId="75B90AF5" w:rsidR="004E53CE" w:rsidRDefault="00CF66FD" w:rsidP="00CF66FD">
      <w:r>
        <w:t>Clients and/or their carer’s will be sent a telehealth information brochure prior to their telehealth session outlining their rights and responsibilities</w:t>
      </w:r>
      <w:r w:rsidR="00C52655">
        <w:t xml:space="preserve">. A copy of this is at </w:t>
      </w:r>
      <w:r w:rsidR="0073296B">
        <w:br/>
      </w:r>
      <w:hyperlink w:anchor="_Attachment_1_-" w:history="1">
        <w:r w:rsidRPr="00294F0B">
          <w:rPr>
            <w:rStyle w:val="Hyperlink"/>
          </w:rPr>
          <w:t xml:space="preserve">Attachment </w:t>
        </w:r>
        <w:r w:rsidR="0079238E" w:rsidRPr="00294F0B">
          <w:rPr>
            <w:rStyle w:val="Hyperlink"/>
          </w:rPr>
          <w:t>1</w:t>
        </w:r>
      </w:hyperlink>
      <w:r>
        <w:t>.</w:t>
      </w:r>
    </w:p>
    <w:p w14:paraId="6AAC1994" w14:textId="77777777" w:rsidR="00CF66FD" w:rsidRDefault="00CF66FD" w:rsidP="00CF66FD">
      <w:pPr>
        <w:rPr>
          <w:rFonts w:cs="Arial"/>
          <w:b/>
          <w:szCs w:val="24"/>
        </w:rPr>
      </w:pPr>
    </w:p>
    <w:p w14:paraId="782524DA" w14:textId="4EE0437E" w:rsidR="004E53CE" w:rsidRDefault="00507CC5" w:rsidP="004E53CE">
      <w:pPr>
        <w:jc w:val="right"/>
        <w:rPr>
          <w:rStyle w:val="Hyperlink"/>
          <w:rFonts w:eastAsiaTheme="majorEastAsia" w:cs="Arial"/>
          <w:i/>
          <w:szCs w:val="24"/>
        </w:rPr>
      </w:pPr>
      <w:hyperlink w:anchor="Contents" w:history="1">
        <w:r w:rsidR="004E53C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E53CE" w:rsidRPr="00CD1C0E" w14:paraId="1F4F327C" w14:textId="77777777" w:rsidTr="00AA03CC">
        <w:trPr>
          <w:cantSplit/>
          <w:trHeight w:val="285"/>
        </w:trPr>
        <w:tc>
          <w:tcPr>
            <w:tcW w:w="9158" w:type="dxa"/>
            <w:shd w:val="clear" w:color="auto" w:fill="D9D9D9" w:themeFill="background1" w:themeFillShade="D9"/>
          </w:tcPr>
          <w:p w14:paraId="2B8819B6" w14:textId="5F8EF0B9" w:rsidR="004E53CE" w:rsidRPr="003D2D06" w:rsidRDefault="004E53CE" w:rsidP="00AA03CC">
            <w:pPr>
              <w:pStyle w:val="Heading1"/>
            </w:pPr>
            <w:bookmarkStart w:id="24" w:name="_Toc101961762"/>
            <w:r w:rsidRPr="003D2D06">
              <w:t xml:space="preserve">Section </w:t>
            </w:r>
            <w:r>
              <w:t>5</w:t>
            </w:r>
            <w:r w:rsidRPr="003D2D06">
              <w:t xml:space="preserve"> – </w:t>
            </w:r>
            <w:r w:rsidR="00CF66FD">
              <w:t>Telehealth Consultations</w:t>
            </w:r>
            <w:r w:rsidR="00AA03CC">
              <w:t>: General Information</w:t>
            </w:r>
            <w:bookmarkEnd w:id="24"/>
          </w:p>
        </w:tc>
      </w:tr>
    </w:tbl>
    <w:p w14:paraId="3C5090F2" w14:textId="554933C8" w:rsidR="004E53CE" w:rsidRDefault="004E53CE" w:rsidP="004E53CE">
      <w:pPr>
        <w:pStyle w:val="Heading2"/>
      </w:pPr>
    </w:p>
    <w:p w14:paraId="6655A823" w14:textId="77777777" w:rsidR="00AA03CC" w:rsidRDefault="00AA03CC" w:rsidP="00AA03CC">
      <w:pPr>
        <w:pStyle w:val="Heading2"/>
      </w:pPr>
      <w:bookmarkStart w:id="25" w:name="_Toc101961763"/>
      <w:r>
        <w:t>Booking Appointments</w:t>
      </w:r>
      <w:bookmarkEnd w:id="25"/>
    </w:p>
    <w:p w14:paraId="7F2041F8" w14:textId="572E0472" w:rsidR="00AA03CC" w:rsidRDefault="00AA03CC" w:rsidP="00AA03CC">
      <w:pPr>
        <w:pStyle w:val="ListBullet"/>
      </w:pPr>
      <w:r>
        <w:t xml:space="preserve">Administration teams should use </w:t>
      </w:r>
      <w:r w:rsidR="00C52655">
        <w:t xml:space="preserve">the </w:t>
      </w:r>
      <w:r>
        <w:t xml:space="preserve">instructions provided in </w:t>
      </w:r>
      <w:hyperlink w:anchor="_Attachment_2_-" w:history="1">
        <w:r w:rsidR="00BE01CD" w:rsidRPr="00294F0B">
          <w:rPr>
            <w:rStyle w:val="Hyperlink"/>
          </w:rPr>
          <w:t>Attachment</w:t>
        </w:r>
        <w:r w:rsidRPr="00294F0B">
          <w:rPr>
            <w:rStyle w:val="Hyperlink"/>
          </w:rPr>
          <w:t xml:space="preserve"> </w:t>
        </w:r>
        <w:r w:rsidR="00A104A9" w:rsidRPr="00294F0B">
          <w:rPr>
            <w:rStyle w:val="Hyperlink"/>
          </w:rPr>
          <w:t>2</w:t>
        </w:r>
      </w:hyperlink>
      <w:r>
        <w:t xml:space="preserve"> to book </w:t>
      </w:r>
      <w:r w:rsidR="00B237D5">
        <w:t>patient</w:t>
      </w:r>
      <w:r>
        <w:t xml:space="preserve">s </w:t>
      </w:r>
      <w:r w:rsidR="006152B8">
        <w:t>into both</w:t>
      </w:r>
      <w:r>
        <w:t xml:space="preserve"> phone and video </w:t>
      </w:r>
      <w:r w:rsidR="006152B8">
        <w:t xml:space="preserve">telehealth </w:t>
      </w:r>
      <w:r>
        <w:t>appointments.</w:t>
      </w:r>
    </w:p>
    <w:p w14:paraId="74546FE5" w14:textId="77777777" w:rsidR="00AA03CC" w:rsidRPr="00AA03CC" w:rsidRDefault="00AA03CC" w:rsidP="00AA03CC"/>
    <w:p w14:paraId="18F2DF20" w14:textId="77777777" w:rsidR="00CF66FD" w:rsidRDefault="00CF66FD" w:rsidP="00CF66FD">
      <w:pPr>
        <w:pStyle w:val="Heading2"/>
      </w:pPr>
      <w:bookmarkStart w:id="26" w:name="_Toc101961764"/>
      <w:r>
        <w:t>Spaces to do telephone and telehealth consultations</w:t>
      </w:r>
      <w:bookmarkEnd w:id="26"/>
    </w:p>
    <w:p w14:paraId="386686AC" w14:textId="5324B731" w:rsidR="00CF66FD" w:rsidRDefault="00CF66FD" w:rsidP="00CF66FD">
      <w:pPr>
        <w:pStyle w:val="ListBullet"/>
      </w:pPr>
      <w:r>
        <w:t>Existing spaces used to provide clinical services, including hospital and community settings, can be used to implement telephone/telehealth services using existing fitted or mobile technology or with the provision of new equipment.</w:t>
      </w:r>
    </w:p>
    <w:p w14:paraId="4294C06C" w14:textId="28E5114C" w:rsidR="00736360" w:rsidRDefault="00736360" w:rsidP="00CF66FD">
      <w:pPr>
        <w:pStyle w:val="ListBullet"/>
      </w:pPr>
      <w:r>
        <w:t>Office settings or meeting rooms may also be suitable if they provide privacy.</w:t>
      </w:r>
    </w:p>
    <w:p w14:paraId="6831ABFE" w14:textId="77777777" w:rsidR="00AA03CC" w:rsidRDefault="00AA03CC" w:rsidP="00AA03CC"/>
    <w:p w14:paraId="33A950D6" w14:textId="6CE13B83" w:rsidR="00AA03CC" w:rsidRDefault="00AA03CC" w:rsidP="00AA03CC">
      <w:pPr>
        <w:pStyle w:val="Heading2"/>
      </w:pPr>
      <w:bookmarkStart w:id="27" w:name="_Toc101961765"/>
      <w:r>
        <w:t xml:space="preserve">Staff and </w:t>
      </w:r>
      <w:r w:rsidR="00B237D5">
        <w:t>Patient</w:t>
      </w:r>
      <w:r>
        <w:t xml:space="preserve"> Access to Telehealth Video</w:t>
      </w:r>
      <w:bookmarkEnd w:id="27"/>
      <w:r>
        <w:t xml:space="preserve"> </w:t>
      </w:r>
    </w:p>
    <w:p w14:paraId="018EECF9" w14:textId="1BE0BC94" w:rsidR="00AA03CC" w:rsidRDefault="00E5577C" w:rsidP="00AA03CC">
      <w:pPr>
        <w:pStyle w:val="ListBullet"/>
      </w:pPr>
      <w:r>
        <w:t xml:space="preserve">Staff </w:t>
      </w:r>
      <w:r w:rsidR="00AA03CC">
        <w:t>should contact Digital Solutions Division and request access to ‘Telehealth-video’ consultation</w:t>
      </w:r>
      <w:r>
        <w:t>.</w:t>
      </w:r>
    </w:p>
    <w:p w14:paraId="6325CE04" w14:textId="64A76672" w:rsidR="00AA03CC" w:rsidRDefault="00AA03CC" w:rsidP="00AA03CC">
      <w:pPr>
        <w:pStyle w:val="ListBullet"/>
      </w:pPr>
      <w:r>
        <w:t xml:space="preserve">Once staff have signed into Telehealth for the first time and set up a password, they will have access to their assigned waiting room(s). </w:t>
      </w:r>
      <w:r w:rsidR="006152B8">
        <w:t>I</w:t>
      </w:r>
      <w:r>
        <w:t xml:space="preserve">t is recommended that staff save the below Telehealth log in page link to their google chrome browser: </w:t>
      </w:r>
    </w:p>
    <w:p w14:paraId="3C5D6D2F" w14:textId="77777777" w:rsidR="00AA03CC" w:rsidRDefault="00507CC5" w:rsidP="00AA03CC">
      <w:pPr>
        <w:ind w:left="426"/>
      </w:pPr>
      <w:hyperlink r:id="rId12" w:history="1">
        <w:r w:rsidR="00AA03CC" w:rsidRPr="001E0775">
          <w:rPr>
            <w:rStyle w:val="Hyperlink"/>
          </w:rPr>
          <w:t>https://vcc.healthdirect.org.au/login</w:t>
        </w:r>
      </w:hyperlink>
      <w:r w:rsidR="00AA03CC">
        <w:t xml:space="preserve"> </w:t>
      </w:r>
    </w:p>
    <w:p w14:paraId="6732816F" w14:textId="3E0877D0" w:rsidR="00AA03CC" w:rsidRDefault="00E5577C" w:rsidP="00AA03CC">
      <w:pPr>
        <w:pStyle w:val="ListBullet"/>
      </w:pPr>
      <w:r>
        <w:t>Patients</w:t>
      </w:r>
      <w:r w:rsidR="00AA03CC">
        <w:t xml:space="preserve"> with booked Telehealth appointments </w:t>
      </w:r>
      <w:r w:rsidR="00971FB9">
        <w:t xml:space="preserve">must </w:t>
      </w:r>
      <w:r w:rsidR="00AA03CC">
        <w:t xml:space="preserve">be emailed the details of the </w:t>
      </w:r>
      <w:r w:rsidR="006152B8">
        <w:t>appointment and how to log on</w:t>
      </w:r>
      <w:r w:rsidR="00AA03CC">
        <w:t xml:space="preserve"> </w:t>
      </w:r>
      <w:r w:rsidR="006152B8">
        <w:t>at least one</w:t>
      </w:r>
      <w:r w:rsidR="00AA03CC">
        <w:t xml:space="preserve"> day </w:t>
      </w:r>
      <w:r w:rsidR="006152B8">
        <w:t xml:space="preserve">before their scheduled </w:t>
      </w:r>
      <w:r w:rsidR="00AA03CC">
        <w:t xml:space="preserve">appointment </w:t>
      </w:r>
      <w:r>
        <w:t xml:space="preserve">utilising </w:t>
      </w:r>
      <w:r w:rsidR="00AA03CC">
        <w:t xml:space="preserve">the template in </w:t>
      </w:r>
      <w:hyperlink w:anchor="_Attachment_3_-" w:history="1">
        <w:r w:rsidR="00AA03CC" w:rsidRPr="00294F0B">
          <w:rPr>
            <w:rStyle w:val="Hyperlink"/>
          </w:rPr>
          <w:t xml:space="preserve">Attachment </w:t>
        </w:r>
        <w:r w:rsidR="00A104A9" w:rsidRPr="00294F0B">
          <w:rPr>
            <w:rStyle w:val="Hyperlink"/>
          </w:rPr>
          <w:t>3</w:t>
        </w:r>
      </w:hyperlink>
      <w:r>
        <w:t>.</w:t>
      </w:r>
      <w:r w:rsidR="00AA03CC">
        <w:t xml:space="preserve"> </w:t>
      </w:r>
    </w:p>
    <w:p w14:paraId="179C659B" w14:textId="025A588F" w:rsidR="00AA03CC" w:rsidRDefault="00AA03CC" w:rsidP="00AA03CC">
      <w:pPr>
        <w:pStyle w:val="ListBullet"/>
      </w:pPr>
      <w:r>
        <w:t xml:space="preserve">Advice should be given to </w:t>
      </w:r>
      <w:r w:rsidR="00B237D5">
        <w:t>patient</w:t>
      </w:r>
      <w:r>
        <w:t>s to test their equipment using the ‘Test Call’ function and take the opportunity to browse the support topics and resources available at</w:t>
      </w:r>
      <w:r w:rsidR="00E5577C">
        <w:t xml:space="preserve"> </w:t>
      </w:r>
      <w:hyperlink r:id="rId13" w:history="1">
        <w:r w:rsidR="00E5577C" w:rsidRPr="00E35DFA">
          <w:rPr>
            <w:rStyle w:val="Hyperlink"/>
          </w:rPr>
          <w:t>www.health.act.gov.au</w:t>
        </w:r>
      </w:hyperlink>
      <w:r w:rsidR="00E5577C">
        <w:t>.</w:t>
      </w:r>
    </w:p>
    <w:p w14:paraId="65F29C76" w14:textId="65E935AF" w:rsidR="00AA03CC" w:rsidRDefault="00B237D5" w:rsidP="00AA03CC">
      <w:pPr>
        <w:pStyle w:val="ListBullet"/>
      </w:pPr>
      <w:r>
        <w:t>Patient</w:t>
      </w:r>
      <w:r w:rsidR="00AA03CC">
        <w:t xml:space="preserve">s should also be reminded that </w:t>
      </w:r>
      <w:r w:rsidR="008C5C01">
        <w:t>t</w:t>
      </w:r>
      <w:r w:rsidR="00AA03CC">
        <w:t xml:space="preserve">elehealth is not supported by Microsoft Edge, therefore a different browser, such as </w:t>
      </w:r>
      <w:r w:rsidR="00E5577C">
        <w:t>G</w:t>
      </w:r>
      <w:r w:rsidR="00AA03CC">
        <w:t xml:space="preserve">oogle Chrome must be used. </w:t>
      </w:r>
    </w:p>
    <w:p w14:paraId="27693AB4" w14:textId="77777777" w:rsidR="00AA03CC" w:rsidRDefault="00AA03CC" w:rsidP="00AA03CC"/>
    <w:p w14:paraId="0AFDCB15" w14:textId="56BCAE49" w:rsidR="00AA03CC" w:rsidRDefault="00AA03CC" w:rsidP="00AA03CC">
      <w:pPr>
        <w:pStyle w:val="Heading2"/>
      </w:pPr>
      <w:bookmarkStart w:id="28" w:name="_Toc101961766"/>
      <w:r>
        <w:t xml:space="preserve">Recording </w:t>
      </w:r>
      <w:r w:rsidR="00B237D5">
        <w:t>Patient</w:t>
      </w:r>
      <w:r>
        <w:t xml:space="preserve"> email and Consent</w:t>
      </w:r>
      <w:bookmarkEnd w:id="28"/>
    </w:p>
    <w:p w14:paraId="4564A73D" w14:textId="18AF61AF" w:rsidR="00AA03CC" w:rsidRDefault="00AA03CC" w:rsidP="00AA03CC">
      <w:r>
        <w:t xml:space="preserve">Prior to emailing a </w:t>
      </w:r>
      <w:r w:rsidR="00B237D5">
        <w:t>patient,</w:t>
      </w:r>
      <w:r>
        <w:t xml:space="preserve"> </w:t>
      </w:r>
      <w:r w:rsidR="00A31044">
        <w:t xml:space="preserve">verbal </w:t>
      </w:r>
      <w:r>
        <w:t xml:space="preserve">consent must be obtained from the </w:t>
      </w:r>
      <w:r w:rsidR="004F45D2">
        <w:t>patient</w:t>
      </w:r>
      <w:r>
        <w:t xml:space="preserve"> for Canberra Health Services to contact them by email. </w:t>
      </w:r>
      <w:r w:rsidR="00A31044">
        <w:t xml:space="preserve">This is consistent with the </w:t>
      </w:r>
      <w:r w:rsidR="00325005" w:rsidRPr="008E2870">
        <w:t>Informed Consent (Clinical) policy</w:t>
      </w:r>
      <w:r w:rsidR="00A31044">
        <w:t xml:space="preserve">. </w:t>
      </w:r>
      <w:r w:rsidR="00E5577C">
        <w:t>The following information</w:t>
      </w:r>
      <w:r>
        <w:t xml:space="preserve"> must be recorded within ACTPAS:</w:t>
      </w:r>
    </w:p>
    <w:p w14:paraId="4170BB5B" w14:textId="77777777" w:rsidR="00AA03CC" w:rsidRDefault="00AA03CC" w:rsidP="00AA03CC">
      <w:pPr>
        <w:pStyle w:val="ListBullet"/>
      </w:pPr>
      <w:r>
        <w:t>Consent to receive messages</w:t>
      </w:r>
    </w:p>
    <w:p w14:paraId="1CD076FD" w14:textId="496E032B" w:rsidR="00AA03CC" w:rsidRDefault="00AA03CC" w:rsidP="00AA03CC">
      <w:pPr>
        <w:pStyle w:val="ListBullet"/>
      </w:pPr>
      <w:r>
        <w:t>A valid and current email address.</w:t>
      </w:r>
    </w:p>
    <w:p w14:paraId="04719517" w14:textId="77777777" w:rsidR="00AA03CC" w:rsidRDefault="00AA03CC" w:rsidP="00AA03CC"/>
    <w:p w14:paraId="14714A48" w14:textId="39DD9104" w:rsidR="00AA03CC" w:rsidRDefault="00507CC5" w:rsidP="00AA03CC">
      <w:hyperlink w:anchor="_Attachment_4_-" w:history="1">
        <w:r w:rsidR="00AA03CC" w:rsidRPr="00294F0B">
          <w:rPr>
            <w:rStyle w:val="Hyperlink"/>
          </w:rPr>
          <w:t xml:space="preserve">Attachment </w:t>
        </w:r>
        <w:r w:rsidR="00A104A9" w:rsidRPr="00294F0B">
          <w:rPr>
            <w:rStyle w:val="Hyperlink"/>
          </w:rPr>
          <w:t>4</w:t>
        </w:r>
      </w:hyperlink>
      <w:r w:rsidR="00AA03CC">
        <w:t xml:space="preserve"> </w:t>
      </w:r>
      <w:r w:rsidR="00E5577C">
        <w:t>provides a</w:t>
      </w:r>
      <w:r w:rsidR="00AA03CC">
        <w:t xml:space="preserve"> guide to recording </w:t>
      </w:r>
      <w:r w:rsidR="00B237D5">
        <w:t>patient</w:t>
      </w:r>
      <w:r w:rsidR="00AA03CC">
        <w:t xml:space="preserve"> consent and email addresses in ACTPAS.  </w:t>
      </w:r>
    </w:p>
    <w:p w14:paraId="593B651A" w14:textId="77777777" w:rsidR="00AA03CC" w:rsidRDefault="00AA03CC" w:rsidP="00AA03CC"/>
    <w:p w14:paraId="56A27215" w14:textId="4414F9F9" w:rsidR="00AA03CC" w:rsidRDefault="00AA03CC" w:rsidP="00AA03CC">
      <w:r>
        <w:t xml:space="preserve">The CHS rules and governance around sending administrative emails to </w:t>
      </w:r>
      <w:r w:rsidR="00B237D5">
        <w:t>patients</w:t>
      </w:r>
      <w:r>
        <w:t xml:space="preserve"> includes the following: </w:t>
      </w:r>
    </w:p>
    <w:p w14:paraId="30FF6F17" w14:textId="25869C09" w:rsidR="00AA03CC" w:rsidRDefault="00AA03CC" w:rsidP="00AA03CC">
      <w:pPr>
        <w:pStyle w:val="ListParagraph"/>
        <w:numPr>
          <w:ilvl w:val="0"/>
          <w:numId w:val="55"/>
        </w:numPr>
      </w:pPr>
      <w:r>
        <w:t xml:space="preserve">Emails should only contain administrative details, such as the link for </w:t>
      </w:r>
      <w:r w:rsidR="00B237D5">
        <w:t>patients</w:t>
      </w:r>
      <w:r>
        <w:t xml:space="preserve"> to login to telehealth.</w:t>
      </w:r>
    </w:p>
    <w:p w14:paraId="52558891" w14:textId="77777777" w:rsidR="00AA03CC" w:rsidRDefault="00AA03CC" w:rsidP="00AA03CC">
      <w:pPr>
        <w:pStyle w:val="ListParagraph"/>
        <w:numPr>
          <w:ilvl w:val="0"/>
          <w:numId w:val="55"/>
        </w:numPr>
      </w:pPr>
      <w:r>
        <w:t xml:space="preserve">Email can contain patient identifying information such as first and last name and URN but </w:t>
      </w:r>
      <w:r w:rsidRPr="00AA03CC">
        <w:rPr>
          <w:b/>
          <w:bCs/>
        </w:rPr>
        <w:t>NO</w:t>
      </w:r>
      <w:r>
        <w:t xml:space="preserve"> further details.</w:t>
      </w:r>
    </w:p>
    <w:p w14:paraId="3664F9E5" w14:textId="5677C360" w:rsidR="00AA03CC" w:rsidRDefault="00AA03CC" w:rsidP="00AA03CC">
      <w:pPr>
        <w:pStyle w:val="ListParagraph"/>
        <w:numPr>
          <w:ilvl w:val="0"/>
          <w:numId w:val="55"/>
        </w:numPr>
      </w:pPr>
      <w:r>
        <w:t>Emails should not have any patient related treatment plans or clinical information related to the patient</w:t>
      </w:r>
      <w:r w:rsidR="003326A9">
        <w:t>’</w:t>
      </w:r>
      <w:r>
        <w:t>s care.</w:t>
      </w:r>
    </w:p>
    <w:p w14:paraId="5AD38A26" w14:textId="2243B737" w:rsidR="00AA03CC" w:rsidRDefault="00AA03CC" w:rsidP="00AA03CC">
      <w:pPr>
        <w:pStyle w:val="ListParagraph"/>
        <w:numPr>
          <w:ilvl w:val="0"/>
          <w:numId w:val="55"/>
        </w:numPr>
      </w:pPr>
      <w:r>
        <w:t xml:space="preserve">Emails can include </w:t>
      </w:r>
      <w:r w:rsidR="003326A9">
        <w:t>a</w:t>
      </w:r>
      <w:r>
        <w:t xml:space="preserve">ppointment date, </w:t>
      </w:r>
      <w:r w:rsidR="003326A9">
        <w:t>a</w:t>
      </w:r>
      <w:r>
        <w:t xml:space="preserve">ppointment time and </w:t>
      </w:r>
      <w:r w:rsidR="003326A9">
        <w:t>s</w:t>
      </w:r>
      <w:r>
        <w:t>ervice information.</w:t>
      </w:r>
    </w:p>
    <w:p w14:paraId="28CA5315" w14:textId="12238C0F" w:rsidR="00AA03CC" w:rsidRDefault="00AA03CC" w:rsidP="00AA03CC">
      <w:pPr>
        <w:pStyle w:val="ListParagraph"/>
        <w:numPr>
          <w:ilvl w:val="0"/>
          <w:numId w:val="55"/>
        </w:numPr>
      </w:pPr>
      <w:r>
        <w:t xml:space="preserve">Emails to clients can only be sent from approved email accounts that will be nominated by service managers. In </w:t>
      </w:r>
      <w:r w:rsidR="00D465F5">
        <w:t>the Adult Community Mental Health Service (</w:t>
      </w:r>
      <w:r>
        <w:t>ACMHS</w:t>
      </w:r>
      <w:r w:rsidR="00D465F5">
        <w:t>)</w:t>
      </w:r>
      <w:r w:rsidR="003326A9">
        <w:t>,</w:t>
      </w:r>
      <w:r>
        <w:t xml:space="preserve"> each team will used their generic email to liaise with patient/people. </w:t>
      </w:r>
    </w:p>
    <w:p w14:paraId="007A6558" w14:textId="295912F1" w:rsidR="008E2870" w:rsidRDefault="00E62366" w:rsidP="008E2870">
      <w:pPr>
        <w:pStyle w:val="ListParagraph"/>
        <w:numPr>
          <w:ilvl w:val="0"/>
          <w:numId w:val="55"/>
        </w:numPr>
      </w:pPr>
      <w:r>
        <w:t>E</w:t>
      </w:r>
      <w:r w:rsidR="00AA03CC">
        <w:t>mails relating to client communication cannot be deleted and any such incident will require a Riskman report to be recorded.</w:t>
      </w:r>
      <w:r w:rsidR="00334145">
        <w:t xml:space="preserve"> </w:t>
      </w:r>
    </w:p>
    <w:p w14:paraId="74E2208C" w14:textId="0B8614BC" w:rsidR="00AA03CC" w:rsidRDefault="00334145" w:rsidP="00E62366">
      <w:pPr>
        <w:pStyle w:val="ListParagraph"/>
        <w:numPr>
          <w:ilvl w:val="0"/>
          <w:numId w:val="55"/>
        </w:numPr>
      </w:pPr>
      <w:r>
        <w:t xml:space="preserve">Records should be kept in line with the </w:t>
      </w:r>
      <w:r w:rsidR="00294F0B">
        <w:t xml:space="preserve">CHS </w:t>
      </w:r>
      <w:r>
        <w:t xml:space="preserve">Informed </w:t>
      </w:r>
      <w:r w:rsidR="00294F0B">
        <w:t>C</w:t>
      </w:r>
      <w:r>
        <w:t xml:space="preserve">onsent </w:t>
      </w:r>
      <w:r w:rsidR="00325005">
        <w:t>(</w:t>
      </w:r>
      <w:r w:rsidR="00294F0B">
        <w:t>C</w:t>
      </w:r>
      <w:r>
        <w:t>linical</w:t>
      </w:r>
      <w:r w:rsidR="00325005">
        <w:t>)</w:t>
      </w:r>
      <w:r>
        <w:t xml:space="preserve"> </w:t>
      </w:r>
      <w:r w:rsidR="00325005">
        <w:t xml:space="preserve">Policy </w:t>
      </w:r>
      <w:r>
        <w:t xml:space="preserve">and the </w:t>
      </w:r>
      <w:r w:rsidR="00294F0B">
        <w:t xml:space="preserve">CHS </w:t>
      </w:r>
      <w:r w:rsidR="00CB580E">
        <w:t>Records management policy.</w:t>
      </w:r>
    </w:p>
    <w:p w14:paraId="2B776BDC" w14:textId="4C2AFB6A" w:rsidR="008E6CE3" w:rsidRDefault="008E6CE3" w:rsidP="00AA03CC"/>
    <w:p w14:paraId="27FBFE01" w14:textId="70CBDB5A" w:rsidR="008E6CE3" w:rsidRDefault="008E6CE3" w:rsidP="008E6CE3">
      <w:pPr>
        <w:pStyle w:val="Heading2"/>
      </w:pPr>
      <w:bookmarkStart w:id="29" w:name="_Toc101961767"/>
      <w:r w:rsidRPr="008E6CE3">
        <w:lastRenderedPageBreak/>
        <w:t>Alexander Maconochie Centre/Prison/Detention Centre Appointments</w:t>
      </w:r>
      <w:bookmarkEnd w:id="29"/>
    </w:p>
    <w:p w14:paraId="696C1780" w14:textId="64184E98" w:rsidR="008E6CE3" w:rsidRDefault="008E6CE3" w:rsidP="008E6CE3">
      <w:pPr>
        <w:pStyle w:val="ListBullet"/>
      </w:pPr>
      <w:r>
        <w:t>Appointments for patients from prison or detention centres will have</w:t>
      </w:r>
      <w:r w:rsidR="00046B76">
        <w:t xml:space="preserve"> the</w:t>
      </w:r>
      <w:r>
        <w:t xml:space="preserve"> prefix of ‘AMC’ before their first name so that administration teams can identify </w:t>
      </w:r>
      <w:r w:rsidR="00046B76">
        <w:t>the patient.</w:t>
      </w:r>
    </w:p>
    <w:p w14:paraId="72CE7DA3" w14:textId="7CA2F6D6" w:rsidR="008E6CE3" w:rsidRDefault="008E6CE3" w:rsidP="008E6CE3">
      <w:pPr>
        <w:pStyle w:val="ListBullet"/>
      </w:pPr>
      <w:r>
        <w:t>Administration teams are advised to book appointments for these patients either at the beginning of clinic start time or the end so that these patients are not kept waiting</w:t>
      </w:r>
      <w:r w:rsidR="00046B76">
        <w:t>.</w:t>
      </w:r>
    </w:p>
    <w:p w14:paraId="6546D527" w14:textId="541BBA4A" w:rsidR="008E6CE3" w:rsidRDefault="008E6CE3" w:rsidP="008E6CE3">
      <w:pPr>
        <w:pStyle w:val="ListBullet"/>
      </w:pPr>
      <w:r>
        <w:t>Once a mode of appointment delivery is confirmed, it cannot be changed by the clinician as special permissions and set up is required</w:t>
      </w:r>
      <w:r w:rsidR="00FE5F17">
        <w:t xml:space="preserve">. </w:t>
      </w:r>
      <w:r>
        <w:t>A</w:t>
      </w:r>
      <w:r w:rsidR="00FE5F17">
        <w:t>n</w:t>
      </w:r>
      <w:r>
        <w:t xml:space="preserve"> appointment </w:t>
      </w:r>
      <w:r w:rsidR="00FE5F17">
        <w:t>can only</w:t>
      </w:r>
      <w:r>
        <w:t xml:space="preserve"> be changed </w:t>
      </w:r>
      <w:r w:rsidR="00FE5F17">
        <w:t>where there</w:t>
      </w:r>
      <w:r>
        <w:t xml:space="preserve"> is prior notice.</w:t>
      </w:r>
    </w:p>
    <w:p w14:paraId="30CBCB55" w14:textId="3D421331" w:rsidR="004106FD" w:rsidRDefault="004106FD" w:rsidP="008E6CE3">
      <w:pPr>
        <w:pStyle w:val="ListBullet"/>
      </w:pPr>
      <w:r>
        <w:t xml:space="preserve">Further information relating to </w:t>
      </w:r>
      <w:r w:rsidR="00046B76">
        <w:t xml:space="preserve">telehealth and </w:t>
      </w:r>
      <w:r>
        <w:t xml:space="preserve">Justice Health patients is contained in </w:t>
      </w:r>
      <w:hyperlink w:anchor="_Attachment_13_-" w:history="1">
        <w:r w:rsidRPr="00FE5F17">
          <w:rPr>
            <w:rStyle w:val="Hyperlink"/>
          </w:rPr>
          <w:t>Attachment 13</w:t>
        </w:r>
      </w:hyperlink>
      <w:r>
        <w:t>.</w:t>
      </w:r>
    </w:p>
    <w:p w14:paraId="17C092FA" w14:textId="0CF5A833" w:rsidR="00AA03CC" w:rsidRDefault="00AA03CC" w:rsidP="008E6CE3"/>
    <w:p w14:paraId="7416E81C" w14:textId="7FF8A323" w:rsidR="008E6CE3" w:rsidRDefault="003326A9" w:rsidP="008E6CE3">
      <w:pPr>
        <w:pStyle w:val="Heading2"/>
      </w:pPr>
      <w:r>
        <w:br/>
      </w:r>
      <w:bookmarkStart w:id="30" w:name="_Toc101961768"/>
      <w:r w:rsidR="008E6CE3">
        <w:t>Using Interpreters</w:t>
      </w:r>
      <w:bookmarkEnd w:id="30"/>
      <w:r w:rsidR="008E6CE3">
        <w:t xml:space="preserve"> </w:t>
      </w:r>
    </w:p>
    <w:p w14:paraId="2DD36C4A" w14:textId="1B34B969" w:rsidR="008E6CE3" w:rsidRDefault="008E6CE3" w:rsidP="008E6CE3">
      <w:pPr>
        <w:pStyle w:val="Heading3"/>
      </w:pPr>
      <w:bookmarkStart w:id="31" w:name="_Toc101961769"/>
      <w:r>
        <w:t>Telephone Consultation</w:t>
      </w:r>
      <w:bookmarkEnd w:id="31"/>
    </w:p>
    <w:p w14:paraId="22EE1EF0" w14:textId="549E91F8" w:rsidR="008E6CE3" w:rsidRDefault="008E6CE3" w:rsidP="008E6CE3">
      <w:pPr>
        <w:pStyle w:val="ListBullet"/>
      </w:pPr>
      <w:r>
        <w:t>While using telephone service for your consultation, if you need an interpreter, please call the Translating and Interpreting Service (TIS) on 13 14 50</w:t>
      </w:r>
    </w:p>
    <w:p w14:paraId="24259EAD" w14:textId="1D247BD7" w:rsidR="008E6CE3" w:rsidRDefault="008E6CE3" w:rsidP="008E6CE3">
      <w:pPr>
        <w:pStyle w:val="ListBullet"/>
      </w:pPr>
      <w:r>
        <w:t xml:space="preserve">For more </w:t>
      </w:r>
      <w:r w:rsidR="00FE5F17">
        <w:t>information,</w:t>
      </w:r>
      <w:r>
        <w:t xml:space="preserve"> please </w:t>
      </w:r>
      <w:r w:rsidR="006152B8">
        <w:t>see the HealthHUB</w:t>
      </w:r>
      <w:r w:rsidR="00FE5F17">
        <w:t xml:space="preserve"> - </w:t>
      </w:r>
      <w:hyperlink r:id="rId14" w:history="1">
        <w:r w:rsidR="006152B8" w:rsidRPr="001E0775">
          <w:rPr>
            <w:rStyle w:val="Hyperlink"/>
          </w:rPr>
          <w:t>https://healthhub.act.gov.au/node/471</w:t>
        </w:r>
      </w:hyperlink>
      <w:r w:rsidR="006152B8">
        <w:t xml:space="preserve"> </w:t>
      </w:r>
    </w:p>
    <w:p w14:paraId="5245233F" w14:textId="77777777" w:rsidR="008E6CE3" w:rsidRDefault="008E6CE3" w:rsidP="008E6CE3"/>
    <w:p w14:paraId="4165FDE8" w14:textId="2086B04D" w:rsidR="008E6CE3" w:rsidRDefault="008E6CE3" w:rsidP="00613AAA">
      <w:pPr>
        <w:pStyle w:val="Heading3"/>
      </w:pPr>
      <w:bookmarkStart w:id="32" w:name="_Toc101961770"/>
      <w:r>
        <w:t>Video Consultation</w:t>
      </w:r>
      <w:bookmarkEnd w:id="32"/>
    </w:p>
    <w:p w14:paraId="00CA74D8" w14:textId="3FBDD5C5" w:rsidR="008E6CE3" w:rsidRDefault="006152B8" w:rsidP="008E6CE3">
      <w:pPr>
        <w:pStyle w:val="ListBullet"/>
      </w:pPr>
      <w:r>
        <w:t xml:space="preserve">An </w:t>
      </w:r>
      <w:r w:rsidR="008E6CE3">
        <w:t xml:space="preserve">ONCALL interpreter service </w:t>
      </w:r>
      <w:r w:rsidR="00FE5F17">
        <w:t>can</w:t>
      </w:r>
      <w:r w:rsidR="008E6CE3">
        <w:t xml:space="preserve"> support the need of an interpreter service while using the Health Direct Platform.</w:t>
      </w:r>
    </w:p>
    <w:p w14:paraId="71F1217D" w14:textId="5DDC155E" w:rsidR="008E6CE3" w:rsidRDefault="008E6CE3" w:rsidP="008E6CE3">
      <w:pPr>
        <w:pStyle w:val="ListBullet"/>
      </w:pPr>
      <w:r>
        <w:t>The patient and the interpreter are greeted by</w:t>
      </w:r>
      <w:r w:rsidR="003D0B82">
        <w:t xml:space="preserve"> the</w:t>
      </w:r>
      <w:r>
        <w:t xml:space="preserve"> administration team and both calls are joined/merged before the </w:t>
      </w:r>
      <w:r w:rsidR="00046B76">
        <w:t>patient’s</w:t>
      </w:r>
      <w:r w:rsidR="00160AB6">
        <w:t xml:space="preserve"> appointment</w:t>
      </w:r>
      <w:r>
        <w:t xml:space="preserve"> and the interpreter is placed in the waiting room for the clinician. </w:t>
      </w:r>
    </w:p>
    <w:p w14:paraId="4A9E99E5" w14:textId="762C60AE" w:rsidR="008E6CE3" w:rsidRDefault="00160AB6" w:rsidP="008E6CE3">
      <w:pPr>
        <w:pStyle w:val="ListBullet"/>
      </w:pPr>
      <w:r>
        <w:t xml:space="preserve">An </w:t>
      </w:r>
      <w:r w:rsidR="008E6CE3">
        <w:t xml:space="preserve">Administration guide to connect patient and interpreter is available </w:t>
      </w:r>
      <w:r>
        <w:t xml:space="preserve">at </w:t>
      </w:r>
      <w:hyperlink w:anchor="_Attachment_5_-" w:history="1">
        <w:r w:rsidR="00BE01CD" w:rsidRPr="00FE5F17">
          <w:rPr>
            <w:rStyle w:val="Hyperlink"/>
          </w:rPr>
          <w:t>Attachment</w:t>
        </w:r>
        <w:r w:rsidR="008E6CE3" w:rsidRPr="00FE5F17">
          <w:rPr>
            <w:rStyle w:val="Hyperlink"/>
          </w:rPr>
          <w:t xml:space="preserve"> </w:t>
        </w:r>
        <w:r w:rsidR="009964AA" w:rsidRPr="00FE5F17">
          <w:rPr>
            <w:rStyle w:val="Hyperlink"/>
          </w:rPr>
          <w:t>5</w:t>
        </w:r>
      </w:hyperlink>
      <w:r w:rsidR="00046B76">
        <w:t>.</w:t>
      </w:r>
      <w:r w:rsidR="008E6CE3">
        <w:t xml:space="preserve"> </w:t>
      </w:r>
    </w:p>
    <w:p w14:paraId="47426F10" w14:textId="51A36022" w:rsidR="008E6CE3" w:rsidRDefault="008E6CE3" w:rsidP="008E6CE3">
      <w:pPr>
        <w:pStyle w:val="ListBullet"/>
      </w:pPr>
      <w:bookmarkStart w:id="33" w:name="_Hlk73027038"/>
      <w:r>
        <w:t xml:space="preserve">The user guide to book </w:t>
      </w:r>
      <w:r w:rsidR="00160AB6">
        <w:t xml:space="preserve">the </w:t>
      </w:r>
      <w:r>
        <w:t xml:space="preserve">ONCALL interpreter is available </w:t>
      </w:r>
      <w:r w:rsidR="00160AB6">
        <w:t xml:space="preserve">at </w:t>
      </w:r>
      <w:hyperlink w:anchor="_Attachment_6_-" w:history="1">
        <w:r w:rsidR="00BE01CD" w:rsidRPr="00FE5F17">
          <w:rPr>
            <w:rStyle w:val="Hyperlink"/>
          </w:rPr>
          <w:t>Attachment</w:t>
        </w:r>
        <w:r w:rsidRPr="00FE5F17">
          <w:rPr>
            <w:rStyle w:val="Hyperlink"/>
          </w:rPr>
          <w:t xml:space="preserve"> </w:t>
        </w:r>
        <w:r w:rsidR="009964AA" w:rsidRPr="00FE5F17">
          <w:rPr>
            <w:rStyle w:val="Hyperlink"/>
          </w:rPr>
          <w:t>6</w:t>
        </w:r>
      </w:hyperlink>
      <w:r>
        <w:t>.</w:t>
      </w:r>
    </w:p>
    <w:bookmarkEnd w:id="33"/>
    <w:p w14:paraId="72A36F58" w14:textId="79F290AE" w:rsidR="008E6CE3" w:rsidRDefault="008E6CE3" w:rsidP="008E6CE3"/>
    <w:p w14:paraId="0806554B" w14:textId="77777777" w:rsidR="008E6CE3" w:rsidRPr="00241BEF" w:rsidRDefault="008E6CE3" w:rsidP="008E6CE3">
      <w:pPr>
        <w:pStyle w:val="Heading2"/>
      </w:pPr>
      <w:bookmarkStart w:id="34" w:name="_Toc69976767"/>
      <w:bookmarkStart w:id="35" w:name="_Toc101961771"/>
      <w:r w:rsidRPr="00241BEF">
        <w:t>Involving Carers, Nursing teams and GPs during telehealth Consultations</w:t>
      </w:r>
      <w:bookmarkEnd w:id="34"/>
      <w:bookmarkEnd w:id="35"/>
    </w:p>
    <w:p w14:paraId="7602C342" w14:textId="62FE615A" w:rsidR="008E6CE3" w:rsidRDefault="008E6CE3" w:rsidP="008E6CE3">
      <w:pPr>
        <w:pStyle w:val="ListBullet"/>
      </w:pPr>
      <w:r>
        <w:t xml:space="preserve">Telehealth video consultations can </w:t>
      </w:r>
      <w:r w:rsidR="00736360">
        <w:t xml:space="preserve">add </w:t>
      </w:r>
      <w:r w:rsidR="00160AB6">
        <w:t>both</w:t>
      </w:r>
      <w:r>
        <w:t xml:space="preserve"> GPs and </w:t>
      </w:r>
      <w:r w:rsidR="003D0B82">
        <w:t>c</w:t>
      </w:r>
      <w:r>
        <w:t xml:space="preserve">arers. </w:t>
      </w:r>
    </w:p>
    <w:p w14:paraId="6309B0D6" w14:textId="63A66470" w:rsidR="008E6CE3" w:rsidRDefault="008E6CE3" w:rsidP="008E6CE3">
      <w:pPr>
        <w:pStyle w:val="ListBullet"/>
      </w:pPr>
      <w:r>
        <w:t>Carers or family members who are not able to be physically present can be sent a link directly to attend the consultation</w:t>
      </w:r>
      <w:r w:rsidR="00046B76">
        <w:t>.</w:t>
      </w:r>
      <w:r w:rsidR="00160AB6">
        <w:t xml:space="preserve"> </w:t>
      </w:r>
      <w:r w:rsidR="00046B76">
        <w:t>P</w:t>
      </w:r>
      <w:r w:rsidR="00160AB6">
        <w:t>rior to sending any links to families or carers the patient must give consent for their medical information to be shared, as per the Informed Consent –</w:t>
      </w:r>
      <w:r w:rsidR="00325005">
        <w:t>(</w:t>
      </w:r>
      <w:r w:rsidR="00160AB6">
        <w:t>Clinical</w:t>
      </w:r>
      <w:r w:rsidR="00325005">
        <w:t>)</w:t>
      </w:r>
      <w:r w:rsidR="00160AB6">
        <w:t xml:space="preserve"> P</w:t>
      </w:r>
      <w:r w:rsidR="00A072D6">
        <w:t>olicy</w:t>
      </w:r>
      <w:r>
        <w:t>.</w:t>
      </w:r>
    </w:p>
    <w:p w14:paraId="05D1F74F" w14:textId="7B6413A8" w:rsidR="008E6CE3" w:rsidRDefault="008E6CE3" w:rsidP="008E6CE3">
      <w:pPr>
        <w:pStyle w:val="ListBullet"/>
      </w:pPr>
      <w:r>
        <w:t xml:space="preserve">Shared care and Early Transition to GP care </w:t>
      </w:r>
      <w:r w:rsidR="00736360">
        <w:t>may</w:t>
      </w:r>
      <w:r>
        <w:t xml:space="preserve"> use telehealth-video consultations as a tool to support the</w:t>
      </w:r>
      <w:r w:rsidR="00160AB6">
        <w:t>ir</w:t>
      </w:r>
      <w:r>
        <w:t xml:space="preserve"> model of care.</w:t>
      </w:r>
    </w:p>
    <w:p w14:paraId="69A55DA4" w14:textId="77777777" w:rsidR="008E6CE3" w:rsidRDefault="008E6CE3" w:rsidP="008E6CE3"/>
    <w:p w14:paraId="010CC0F4" w14:textId="47CA54ED" w:rsidR="00046B76" w:rsidRPr="00663668" w:rsidRDefault="00507CC5" w:rsidP="00613AAA">
      <w:pPr>
        <w:jc w:val="right"/>
        <w:rPr>
          <w:rStyle w:val="Hyperlink"/>
          <w:rFonts w:eastAsiaTheme="majorEastAsia" w:cs="Arial"/>
          <w:i/>
          <w:szCs w:val="24"/>
          <w:lang w:val="en-US"/>
        </w:rPr>
      </w:pPr>
      <w:hyperlink w:anchor="Contents" w:history="1">
        <w:r w:rsidR="00AA03C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A03CC" w:rsidRPr="00CD1C0E" w14:paraId="6F233B2B" w14:textId="77777777" w:rsidTr="00AA03CC">
        <w:trPr>
          <w:cantSplit/>
          <w:trHeight w:val="285"/>
        </w:trPr>
        <w:tc>
          <w:tcPr>
            <w:tcW w:w="9158" w:type="dxa"/>
            <w:shd w:val="clear" w:color="auto" w:fill="D9D9D9" w:themeFill="background1" w:themeFillShade="D9"/>
          </w:tcPr>
          <w:p w14:paraId="651198E3" w14:textId="4C666C15" w:rsidR="00AA03CC" w:rsidRPr="003D2D06" w:rsidRDefault="00AA03CC" w:rsidP="00AA03CC">
            <w:pPr>
              <w:pStyle w:val="Heading1"/>
            </w:pPr>
            <w:bookmarkStart w:id="36" w:name="_Toc101961772"/>
            <w:r w:rsidRPr="003D2D06">
              <w:t xml:space="preserve">Section </w:t>
            </w:r>
            <w:r w:rsidR="00613AAA">
              <w:t>5</w:t>
            </w:r>
            <w:r w:rsidRPr="003D2D06">
              <w:t xml:space="preserve"> –</w:t>
            </w:r>
            <w:r>
              <w:t xml:space="preserve"> </w:t>
            </w:r>
            <w:r w:rsidRPr="00AA03CC">
              <w:t>Telephone Consultations</w:t>
            </w:r>
            <w:bookmarkEnd w:id="36"/>
          </w:p>
        </w:tc>
      </w:tr>
    </w:tbl>
    <w:p w14:paraId="2BD5F73E" w14:textId="77777777" w:rsidR="00AA03CC" w:rsidRDefault="00AA03CC" w:rsidP="00CF66FD"/>
    <w:p w14:paraId="785A2715" w14:textId="73FC0D06" w:rsidR="00CF66FD" w:rsidRDefault="00CF66FD" w:rsidP="00CF66FD">
      <w:pPr>
        <w:pStyle w:val="ListBullet"/>
      </w:pPr>
      <w:r>
        <w:lastRenderedPageBreak/>
        <w:t>Telephones are often used to provide results, monitor patient progress</w:t>
      </w:r>
      <w:r w:rsidR="00736360">
        <w:t xml:space="preserve"> including</w:t>
      </w:r>
      <w:r>
        <w:t xml:space="preserve"> following discharge.</w:t>
      </w:r>
    </w:p>
    <w:p w14:paraId="5D465C8C" w14:textId="02F4FBE9" w:rsidR="00736360" w:rsidRDefault="00736360" w:rsidP="00CF66FD">
      <w:pPr>
        <w:pStyle w:val="ListBullet"/>
      </w:pPr>
      <w:r>
        <w:t xml:space="preserve">Telephone consultation may be used where internet </w:t>
      </w:r>
      <w:r w:rsidR="00B11C18">
        <w:t>may not be suitable for video.</w:t>
      </w:r>
    </w:p>
    <w:p w14:paraId="359A44D8" w14:textId="2A6267B8" w:rsidR="00CF66FD" w:rsidRDefault="00CF66FD" w:rsidP="00CF66FD">
      <w:pPr>
        <w:pStyle w:val="ListBullet"/>
      </w:pPr>
      <w:r>
        <w:t>Access to a land line phone connection or a de-identified mobile number is essential for clinicians.</w:t>
      </w:r>
    </w:p>
    <w:p w14:paraId="7A4FE1D1" w14:textId="60E6C134" w:rsidR="00CF66FD" w:rsidRDefault="00CF66FD" w:rsidP="00CF66FD">
      <w:pPr>
        <w:pStyle w:val="ListBullet"/>
      </w:pPr>
      <w:r>
        <w:t>Patient is required to have access to a phone (land line or mobile)</w:t>
      </w:r>
    </w:p>
    <w:p w14:paraId="6596F67A" w14:textId="5D92731E" w:rsidR="00CF66FD" w:rsidRDefault="00CF66FD" w:rsidP="00CF66FD"/>
    <w:p w14:paraId="69BF4C6E" w14:textId="3B2E424E" w:rsidR="00613AAA" w:rsidRDefault="00613AAA" w:rsidP="00613AAA">
      <w:pPr>
        <w:pStyle w:val="Heading2"/>
      </w:pPr>
      <w:bookmarkStart w:id="37" w:name="_Toc101961773"/>
      <w:bookmarkStart w:id="38" w:name="_Hlk100822269"/>
      <w:r>
        <w:t>Administrative Duties</w:t>
      </w:r>
      <w:bookmarkEnd w:id="37"/>
      <w:r w:rsidR="00AD4095">
        <w:t xml:space="preserve"> </w:t>
      </w:r>
    </w:p>
    <w:p w14:paraId="548D2855" w14:textId="5514ABF6" w:rsidR="004C625F" w:rsidRPr="004C625F" w:rsidRDefault="004C625F" w:rsidP="004C625F">
      <w:pPr>
        <w:pStyle w:val="ListBullet"/>
      </w:pPr>
      <w:r>
        <w:t>Refer to</w:t>
      </w:r>
      <w:r w:rsidR="00433A42">
        <w:t xml:space="preserve"> </w:t>
      </w:r>
      <w:hyperlink w:anchor="_Attachment_7_-" w:history="1">
        <w:r w:rsidR="00433A42" w:rsidRPr="00E67B44">
          <w:rPr>
            <w:rStyle w:val="Hyperlink"/>
            <w:rFonts w:cstheme="majorBidi"/>
          </w:rPr>
          <w:t>Attachment 7</w:t>
        </w:r>
      </w:hyperlink>
      <w:r>
        <w:t xml:space="preserve"> for the Telehealth -Administrative Workflow</w:t>
      </w:r>
    </w:p>
    <w:p w14:paraId="6AE40A86" w14:textId="74B9E856" w:rsidR="00613AAA" w:rsidRDefault="00160AB6" w:rsidP="00613AAA">
      <w:pPr>
        <w:pStyle w:val="ListBullet"/>
      </w:pPr>
      <w:r>
        <w:t>Ensure c</w:t>
      </w:r>
      <w:r w:rsidR="00613AAA">
        <w:t xml:space="preserve">lear communication with patient </w:t>
      </w:r>
      <w:r>
        <w:t xml:space="preserve">regarding </w:t>
      </w:r>
      <w:r w:rsidR="00613AAA">
        <w:t xml:space="preserve">the mode of their </w:t>
      </w:r>
      <w:r w:rsidR="00C07175">
        <w:t>appointment</w:t>
      </w:r>
      <w:r w:rsidR="00613AAA">
        <w:t>.</w:t>
      </w:r>
    </w:p>
    <w:p w14:paraId="4974AC77" w14:textId="3D5EE4AA" w:rsidR="00613AAA" w:rsidRDefault="00613AAA" w:rsidP="00613AAA">
      <w:pPr>
        <w:pStyle w:val="ListBullet"/>
      </w:pPr>
      <w:r>
        <w:t xml:space="preserve">Communication can be supported by letters, emails (see </w:t>
      </w:r>
      <w:r w:rsidR="00A104A9" w:rsidRPr="00840837">
        <w:rPr>
          <w:u w:val="single"/>
        </w:rPr>
        <w:t>Attachment</w:t>
      </w:r>
      <w:r w:rsidRPr="00840837">
        <w:rPr>
          <w:u w:val="single"/>
        </w:rPr>
        <w:t xml:space="preserve"> </w:t>
      </w:r>
      <w:r w:rsidR="00215850" w:rsidRPr="00840837">
        <w:rPr>
          <w:u w:val="single"/>
        </w:rPr>
        <w:t>3</w:t>
      </w:r>
      <w:r>
        <w:t>) and SMS function where available.</w:t>
      </w:r>
    </w:p>
    <w:p w14:paraId="1C093FC1" w14:textId="76691811" w:rsidR="00613AAA" w:rsidRDefault="00613AAA" w:rsidP="00613AAA">
      <w:pPr>
        <w:pStyle w:val="ListBullet"/>
      </w:pPr>
      <w:r>
        <w:t xml:space="preserve">Clearly communicate to </w:t>
      </w:r>
      <w:r w:rsidR="00215850">
        <w:t>the</w:t>
      </w:r>
      <w:r>
        <w:t xml:space="preserve"> </w:t>
      </w:r>
      <w:r w:rsidR="00B237D5">
        <w:t>patient</w:t>
      </w:r>
      <w:r>
        <w:t xml:space="preserve"> that they should not call back on the number the clinician uses for their telephone appointment. </w:t>
      </w:r>
      <w:r w:rsidR="00CB580E">
        <w:t>Where possible, clinicians should use phones with a blocked number when calling a patient.</w:t>
      </w:r>
    </w:p>
    <w:p w14:paraId="2D2312B6" w14:textId="77777777" w:rsidR="003C7A02" w:rsidRDefault="003C7A02" w:rsidP="003C7A02">
      <w:pPr>
        <w:pStyle w:val="ListBullet"/>
      </w:pPr>
      <w:r>
        <w:t xml:space="preserve">If the patient does not consent to a telephone consultation, other options such as video or face-to-face should be offered while booking an appointment. </w:t>
      </w:r>
    </w:p>
    <w:p w14:paraId="7E2BD1D4" w14:textId="01C08D23" w:rsidR="00613AAA" w:rsidRDefault="00613AAA" w:rsidP="00613AAA">
      <w:pPr>
        <w:pStyle w:val="ListBullet"/>
      </w:pPr>
      <w:r>
        <w:t>Agree on a preferred number for</w:t>
      </w:r>
      <w:r w:rsidR="00215850">
        <w:t xml:space="preserve"> the</w:t>
      </w:r>
      <w:r>
        <w:t xml:space="preserve"> clinician to call for their consultation.</w:t>
      </w:r>
    </w:p>
    <w:p w14:paraId="721D9AEA" w14:textId="022516A3" w:rsidR="00613AAA" w:rsidRDefault="00613AAA" w:rsidP="00613AAA">
      <w:pPr>
        <w:pStyle w:val="ListBullet"/>
      </w:pPr>
      <w:r>
        <w:t>Communicate to the patient that they should be in a safe, quiet location with</w:t>
      </w:r>
      <w:r w:rsidR="00CF017D">
        <w:t xml:space="preserve"> a</w:t>
      </w:r>
      <w:r>
        <w:t xml:space="preserve"> good network connection (if using a mobile number) for their telephone consult to take place.</w:t>
      </w:r>
    </w:p>
    <w:p w14:paraId="74CCE83C" w14:textId="09016B23" w:rsidR="00613AAA" w:rsidRDefault="00613AAA" w:rsidP="00613AAA">
      <w:pPr>
        <w:pStyle w:val="ListBullet"/>
      </w:pPr>
      <w:r>
        <w:t>Patient</w:t>
      </w:r>
      <w:r w:rsidR="00215850">
        <w:t>s</w:t>
      </w:r>
      <w:r>
        <w:t xml:space="preserve"> should be asked to be flexible as the clinician may be running late and the appointment may not start on time</w:t>
      </w:r>
      <w:r w:rsidR="00A3212C">
        <w:t xml:space="preserve"> and </w:t>
      </w:r>
      <w:r w:rsidR="003326A9">
        <w:t xml:space="preserve">to </w:t>
      </w:r>
      <w:r w:rsidR="00A3212C">
        <w:t>ensure their phone/ tablet/computer is well charged and</w:t>
      </w:r>
      <w:r w:rsidR="003326A9">
        <w:t>/</w:t>
      </w:r>
      <w:r w:rsidR="00A3212C">
        <w:t>or they have access to a charging point during consultation.</w:t>
      </w:r>
    </w:p>
    <w:p w14:paraId="73F62EEB" w14:textId="77777777" w:rsidR="00613AAA" w:rsidRDefault="00613AAA" w:rsidP="00613AAA">
      <w:pPr>
        <w:pStyle w:val="ListBullet"/>
      </w:pPr>
      <w:r>
        <w:t>Administrative staff should use agreed fields within their Patient Management Systems to record the consultation as a ‘telephone appointment’ e.g. Dependent Resource tab for ACTPAS.</w:t>
      </w:r>
    </w:p>
    <w:p w14:paraId="4672E794" w14:textId="29FE3FDE" w:rsidR="00613AAA" w:rsidRDefault="00613AAA" w:rsidP="00613AAA">
      <w:pPr>
        <w:pStyle w:val="ListBullet"/>
      </w:pPr>
      <w:r>
        <w:t xml:space="preserve">Administrative staff are to print out clinic lists for clinicians on the day so that the clinician is aware </w:t>
      </w:r>
      <w:r w:rsidR="00160AB6">
        <w:t xml:space="preserve">which patients are booked for </w:t>
      </w:r>
      <w:r w:rsidR="008E2C5D">
        <w:t>t</w:t>
      </w:r>
      <w:r w:rsidR="00160AB6">
        <w:t>elehealth appointment</w:t>
      </w:r>
      <w:r w:rsidR="00215850">
        <w:t>s</w:t>
      </w:r>
      <w:r>
        <w:t xml:space="preserve"> e.g. Patient 1</w:t>
      </w:r>
      <w:r w:rsidR="00160AB6">
        <w:t xml:space="preserve"> </w:t>
      </w:r>
      <w:r>
        <w:t>- face to face appointment; Patient 2</w:t>
      </w:r>
      <w:r w:rsidR="00160AB6">
        <w:t xml:space="preserve"> </w:t>
      </w:r>
      <w:r>
        <w:t>- video appointment; Patient 3</w:t>
      </w:r>
      <w:r w:rsidR="00160AB6">
        <w:t xml:space="preserve"> </w:t>
      </w:r>
      <w:r>
        <w:t xml:space="preserve">- telephone appointment. </w:t>
      </w:r>
      <w:bookmarkStart w:id="39" w:name="_Hlk72917396"/>
      <w:r>
        <w:t xml:space="preserve">Where systems are integrated with Q Flow, using the system should be the standard operating procedure. </w:t>
      </w:r>
      <w:bookmarkEnd w:id="39"/>
      <w:r w:rsidR="00663668">
        <w:t>Q Flow is a tool that is used to see patients in a Waiting Room.</w:t>
      </w:r>
    </w:p>
    <w:p w14:paraId="412AFC7F" w14:textId="19E4DFC6" w:rsidR="00613AAA" w:rsidRDefault="00613AAA" w:rsidP="00613AAA">
      <w:pPr>
        <w:pStyle w:val="ListBullet"/>
      </w:pPr>
      <w:r>
        <w:t xml:space="preserve">Administrative staff will support clinicians to “arrive” and “depart" </w:t>
      </w:r>
      <w:r w:rsidR="00B237D5">
        <w:t>patient</w:t>
      </w:r>
      <w:r>
        <w:t xml:space="preserve">s on Patient Management Systems as required and set this up in local processes. </w:t>
      </w:r>
    </w:p>
    <w:p w14:paraId="292564E9" w14:textId="11327653" w:rsidR="00613AAA" w:rsidRDefault="00613AAA" w:rsidP="00613AAA">
      <w:pPr>
        <w:pStyle w:val="ListBullet"/>
      </w:pPr>
      <w:r>
        <w:t>Administrative staff are to</w:t>
      </w:r>
      <w:r w:rsidR="00C8002D">
        <w:t xml:space="preserve"> follow-up on any</w:t>
      </w:r>
      <w:r>
        <w:t xml:space="preserve"> action</w:t>
      </w:r>
      <w:r w:rsidR="00C8002D">
        <w:t>s</w:t>
      </w:r>
      <w:r>
        <w:t xml:space="preserve"> from the telephone consultation. These may be actioned on </w:t>
      </w:r>
      <w:r w:rsidR="00C8002D">
        <w:t xml:space="preserve">the </w:t>
      </w:r>
      <w:r>
        <w:t>electronic systems (Flow Manager) or via various agreed local processes.</w:t>
      </w:r>
    </w:p>
    <w:p w14:paraId="1A9D1125" w14:textId="7AF88A8E" w:rsidR="00613AAA" w:rsidRDefault="00613AAA" w:rsidP="00613AAA">
      <w:pPr>
        <w:pStyle w:val="ListBullet"/>
      </w:pPr>
      <w:r>
        <w:t>Administrative staff are to undertake billing where appropriate.</w:t>
      </w:r>
      <w:r w:rsidR="00C8002D">
        <w:t xml:space="preserve">  </w:t>
      </w:r>
      <w:hyperlink w:anchor="_Attachment_10_-" w:history="1">
        <w:r w:rsidR="00C8002D" w:rsidRPr="0031454F">
          <w:rPr>
            <w:rStyle w:val="Hyperlink"/>
          </w:rPr>
          <w:t>Attachments 10</w:t>
        </w:r>
      </w:hyperlink>
      <w:r w:rsidR="00C8002D">
        <w:t xml:space="preserve"> and </w:t>
      </w:r>
      <w:hyperlink w:anchor="_Attachment_11_-" w:history="1">
        <w:r w:rsidR="00C8002D" w:rsidRPr="0031454F">
          <w:rPr>
            <w:rStyle w:val="Hyperlink"/>
          </w:rPr>
          <w:t>11</w:t>
        </w:r>
      </w:hyperlink>
      <w:r w:rsidR="00C8002D">
        <w:t xml:space="preserve"> provide further information and guidance on billing processes.</w:t>
      </w:r>
    </w:p>
    <w:p w14:paraId="56572F52" w14:textId="73CADD54" w:rsidR="00613AAA" w:rsidRDefault="00613AAA" w:rsidP="00CF66FD"/>
    <w:p w14:paraId="5F84AE42" w14:textId="766A58AB" w:rsidR="00613AAA" w:rsidRDefault="00613AAA" w:rsidP="00613AAA">
      <w:pPr>
        <w:pStyle w:val="Heading2"/>
      </w:pPr>
      <w:bookmarkStart w:id="40" w:name="_Toc101961774"/>
      <w:r>
        <w:t>Clinical Duties</w:t>
      </w:r>
      <w:bookmarkEnd w:id="40"/>
      <w:r w:rsidR="00AD4095">
        <w:t xml:space="preserve"> </w:t>
      </w:r>
    </w:p>
    <w:p w14:paraId="0A15A5B6" w14:textId="2C3927A1" w:rsidR="004C625F" w:rsidRDefault="004C625F" w:rsidP="00613AAA">
      <w:pPr>
        <w:pStyle w:val="ListBullet"/>
      </w:pPr>
      <w:r>
        <w:t xml:space="preserve">Refer to </w:t>
      </w:r>
      <w:hyperlink w:anchor="_Attachment_8_-" w:history="1">
        <w:r w:rsidRPr="0031454F">
          <w:rPr>
            <w:rStyle w:val="Hyperlink"/>
            <w:rFonts w:cstheme="majorBidi"/>
          </w:rPr>
          <w:t>Attachment 8</w:t>
        </w:r>
      </w:hyperlink>
      <w:r w:rsidR="00433A42">
        <w:rPr>
          <w:rStyle w:val="Hyperlink"/>
          <w:rFonts w:cstheme="majorBidi"/>
        </w:rPr>
        <w:t xml:space="preserve"> </w:t>
      </w:r>
      <w:r>
        <w:t>for the Telehealth: Clinical Workflow</w:t>
      </w:r>
    </w:p>
    <w:p w14:paraId="001E0953" w14:textId="6CEE3935" w:rsidR="00613AAA" w:rsidRDefault="00613AAA" w:rsidP="00613AAA">
      <w:pPr>
        <w:pStyle w:val="ListBullet"/>
      </w:pPr>
      <w:r>
        <w:lastRenderedPageBreak/>
        <w:t xml:space="preserve">Clinicians will clearly identify patient or </w:t>
      </w:r>
      <w:r w:rsidR="00B237D5">
        <w:t>patient</w:t>
      </w:r>
      <w:r>
        <w:t xml:space="preserve">s that would benefit from a </w:t>
      </w:r>
      <w:r w:rsidR="008E2C5D">
        <w:t>t</w:t>
      </w:r>
      <w:r>
        <w:t>elehealth consultation and communicate this to the administrative staff (bookings team).</w:t>
      </w:r>
    </w:p>
    <w:p w14:paraId="1B58657C" w14:textId="1677D2C4" w:rsidR="00613AAA" w:rsidRDefault="00613AAA" w:rsidP="00613AAA">
      <w:pPr>
        <w:pStyle w:val="ListBullet"/>
      </w:pPr>
      <w:r>
        <w:t xml:space="preserve">Clinicians are to verify and identify the </w:t>
      </w:r>
      <w:r w:rsidR="00A934AE">
        <w:t>p</w:t>
      </w:r>
      <w:r>
        <w:t xml:space="preserve">atient using </w:t>
      </w:r>
      <w:r w:rsidR="00160AB6">
        <w:t xml:space="preserve">3 unique </w:t>
      </w:r>
      <w:r>
        <w:t>identifiers, as per the Patient Identification Procedure Matching Procedure, available on the Policy and Guidance Documents Register (</w:t>
      </w:r>
      <w:hyperlink r:id="rId15" w:history="1">
        <w:r w:rsidRPr="001E0775">
          <w:rPr>
            <w:rStyle w:val="Hyperlink"/>
          </w:rPr>
          <w:t>https://actgovernment.sharepoint.com/sites/intranet-health/PPR/default.aspx</w:t>
        </w:r>
      </w:hyperlink>
      <w:r>
        <w:t>)</w:t>
      </w:r>
      <w:r w:rsidR="00E312F1">
        <w:t xml:space="preserve"> including the physical location of a consumer</w:t>
      </w:r>
    </w:p>
    <w:p w14:paraId="2939FF98" w14:textId="0AB1EFE0" w:rsidR="00613AAA" w:rsidRDefault="00613AAA" w:rsidP="00613AAA">
      <w:pPr>
        <w:pStyle w:val="ListBullet"/>
      </w:pPr>
      <w:r>
        <w:t xml:space="preserve">Clinicians are to confirm </w:t>
      </w:r>
      <w:r w:rsidR="00B237D5">
        <w:t>patient</w:t>
      </w:r>
      <w:r>
        <w:t xml:space="preserve"> is in a safe, secure and quiet location to begin their telehealth consult.</w:t>
      </w:r>
    </w:p>
    <w:p w14:paraId="310F3F43" w14:textId="674C1CA5" w:rsidR="00613AAA" w:rsidRDefault="00613AAA" w:rsidP="00613AAA">
      <w:pPr>
        <w:pStyle w:val="ListBullet"/>
      </w:pPr>
      <w:r>
        <w:t xml:space="preserve">Clinicians are to confirm who is with the clinician and confirm who is with the </w:t>
      </w:r>
      <w:r w:rsidR="00B237D5">
        <w:t>patient</w:t>
      </w:r>
      <w:r>
        <w:t xml:space="preserve"> during the consultation. </w:t>
      </w:r>
    </w:p>
    <w:p w14:paraId="30FACD66" w14:textId="2ECEBEB9" w:rsidR="00613AAA" w:rsidRDefault="00613AAA" w:rsidP="00613AAA">
      <w:pPr>
        <w:pStyle w:val="ListBullet"/>
      </w:pPr>
      <w:r>
        <w:t xml:space="preserve">Once the telephone consultation is complete, the clinician is to let the </w:t>
      </w:r>
      <w:r w:rsidR="00B237D5">
        <w:t>patient</w:t>
      </w:r>
      <w:r>
        <w:t xml:space="preserve"> know the outcome of their appointment e.g. is the </w:t>
      </w:r>
      <w:r w:rsidR="00B237D5">
        <w:t>patient</w:t>
      </w:r>
      <w:r>
        <w:t xml:space="preserve"> being discharged from the service, does the </w:t>
      </w:r>
      <w:r w:rsidR="00B237D5">
        <w:t>patient</w:t>
      </w:r>
      <w:r>
        <w:t xml:space="preserve"> need a follow up appointment and what mode of appointment they require, does the </w:t>
      </w:r>
      <w:r w:rsidR="00B237D5">
        <w:t>patient</w:t>
      </w:r>
      <w:r>
        <w:t xml:space="preserve"> need further investigations, and/or does the </w:t>
      </w:r>
      <w:r w:rsidR="00B237D5">
        <w:t>patient</w:t>
      </w:r>
      <w:r>
        <w:t xml:space="preserve"> require a new prescription. </w:t>
      </w:r>
    </w:p>
    <w:p w14:paraId="20A696A7" w14:textId="04C88B6D" w:rsidR="00613AAA" w:rsidRDefault="00613AAA" w:rsidP="00613AAA">
      <w:pPr>
        <w:pStyle w:val="ListBullet"/>
      </w:pPr>
      <w:r>
        <w:t>The clinician should document progress notes of the telephone consultation in Clinical Patient Folder (CPF) or appropriate medical records systems.</w:t>
      </w:r>
    </w:p>
    <w:p w14:paraId="31EE3AEB" w14:textId="77777777" w:rsidR="00613AAA" w:rsidRDefault="00613AAA" w:rsidP="00613AAA">
      <w:pPr>
        <w:pStyle w:val="ListBullet"/>
      </w:pPr>
      <w:r>
        <w:t>Outcomes from telephone consultations should be recorded in electronic systems (Flow Manager) or agreed local processes.</w:t>
      </w:r>
    </w:p>
    <w:p w14:paraId="1B571055" w14:textId="77777777" w:rsidR="00613AAA" w:rsidRDefault="00613AAA" w:rsidP="00613AAA">
      <w:pPr>
        <w:pStyle w:val="ListBullet"/>
      </w:pPr>
      <w:r>
        <w:t xml:space="preserve">Outcomes from the telephone consultations should be given to the administrative staff to action in a timely manner. </w:t>
      </w:r>
    </w:p>
    <w:bookmarkEnd w:id="38"/>
    <w:p w14:paraId="40FA5B13" w14:textId="77777777" w:rsidR="00613AAA" w:rsidRDefault="00613AAA" w:rsidP="00CF66FD"/>
    <w:p w14:paraId="39699AD6" w14:textId="77777777" w:rsidR="00AA03CC" w:rsidRDefault="00507CC5" w:rsidP="00AA03CC">
      <w:pPr>
        <w:jc w:val="right"/>
        <w:rPr>
          <w:rStyle w:val="Hyperlink"/>
          <w:rFonts w:eastAsiaTheme="majorEastAsia" w:cs="Arial"/>
          <w:i/>
          <w:szCs w:val="24"/>
        </w:rPr>
      </w:pPr>
      <w:hyperlink w:anchor="Contents" w:history="1">
        <w:r w:rsidR="00AA03C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AA03CC" w:rsidRPr="00CD1C0E" w14:paraId="12CAB325" w14:textId="77777777" w:rsidTr="00AA03CC">
        <w:trPr>
          <w:cantSplit/>
          <w:trHeight w:val="285"/>
        </w:trPr>
        <w:tc>
          <w:tcPr>
            <w:tcW w:w="9158" w:type="dxa"/>
            <w:shd w:val="clear" w:color="auto" w:fill="D9D9D9" w:themeFill="background1" w:themeFillShade="D9"/>
          </w:tcPr>
          <w:p w14:paraId="2365C887" w14:textId="674C3C16" w:rsidR="00AA03CC" w:rsidRPr="003D2D06" w:rsidRDefault="00AA03CC" w:rsidP="00AA03CC">
            <w:pPr>
              <w:pStyle w:val="Heading1"/>
            </w:pPr>
            <w:bookmarkStart w:id="41" w:name="_Toc101961775"/>
            <w:r w:rsidRPr="003D2D06">
              <w:t xml:space="preserve">Section </w:t>
            </w:r>
            <w:r>
              <w:t>6</w:t>
            </w:r>
            <w:r w:rsidRPr="003D2D06">
              <w:t xml:space="preserve"> –</w:t>
            </w:r>
            <w:r>
              <w:t xml:space="preserve"> Video</w:t>
            </w:r>
            <w:r w:rsidRPr="00AA03CC">
              <w:t xml:space="preserve"> Consultations</w:t>
            </w:r>
            <w:bookmarkEnd w:id="41"/>
          </w:p>
        </w:tc>
      </w:tr>
    </w:tbl>
    <w:p w14:paraId="05474C97" w14:textId="5AFED6B8" w:rsidR="00AA03CC" w:rsidRDefault="00AA03CC" w:rsidP="00AA03CC"/>
    <w:p w14:paraId="3B39D2FE" w14:textId="77777777" w:rsidR="00AA03CC" w:rsidRDefault="00AA03CC" w:rsidP="00AA03CC">
      <w:pPr>
        <w:pStyle w:val="ListBullet"/>
      </w:pPr>
      <w:r>
        <w:t>Health Direct is the platform procured by CHS for telehealth (video) consultations.</w:t>
      </w:r>
    </w:p>
    <w:p w14:paraId="34603B28" w14:textId="1C997B1D" w:rsidR="00AA03CC" w:rsidRDefault="00AA03CC" w:rsidP="00AA03CC">
      <w:pPr>
        <w:pStyle w:val="ListBullet"/>
      </w:pPr>
      <w:r>
        <w:t xml:space="preserve">The Health Direct platform is a standalone platform which enables </w:t>
      </w:r>
      <w:r w:rsidR="00C8002D">
        <w:t xml:space="preserve">a </w:t>
      </w:r>
      <w:r w:rsidR="00B237D5">
        <w:t>patient</w:t>
      </w:r>
      <w:r>
        <w:t xml:space="preserve"> and clinician to have a video consultation.  It does not integrate with any CHS systems.</w:t>
      </w:r>
    </w:p>
    <w:p w14:paraId="6ACA420C" w14:textId="785545BA" w:rsidR="00AA03CC" w:rsidRDefault="00AA03CC" w:rsidP="00AA03CC">
      <w:pPr>
        <w:pStyle w:val="ListBullet"/>
      </w:pPr>
      <w:r>
        <w:t xml:space="preserve">Please use Google Chrome V72+; Apple Safari V12+ or Firefox V68+to connect to the Health Direct link. Please do not use Microsoft Edge as this is not supported by the current version at CHS. </w:t>
      </w:r>
    </w:p>
    <w:p w14:paraId="6C54C25D" w14:textId="77777777" w:rsidR="00AA03CC" w:rsidRDefault="00AA03CC" w:rsidP="00AA03CC">
      <w:pPr>
        <w:pStyle w:val="ListBullet"/>
      </w:pPr>
      <w:r>
        <w:t>A quality internet connection with sufficient bandwidth is required at both ends of the consultation or problems may impact on the quality of the consultation. For clinical video consultations, the recommended bandwidth is 350Kbps per video stream</w:t>
      </w:r>
    </w:p>
    <w:p w14:paraId="0AB15B4E" w14:textId="77777777" w:rsidR="00AA03CC" w:rsidRDefault="00AA03CC" w:rsidP="00AA03CC">
      <w:pPr>
        <w:pStyle w:val="ListBullet"/>
      </w:pPr>
      <w:r>
        <w:t xml:space="preserve">A poor connection can result in audio dropouts, freeze frames, lip sync problems and pixelation. </w:t>
      </w:r>
    </w:p>
    <w:p w14:paraId="51087A01" w14:textId="77777777" w:rsidR="00AA03CC" w:rsidRDefault="00AA03CC" w:rsidP="00AA03CC">
      <w:pPr>
        <w:pStyle w:val="ListBullet"/>
      </w:pPr>
      <w:r>
        <w:t xml:space="preserve">The audio-visual quality of a video conference is directly related to the speed at which data is transmitted through the internet connection. </w:t>
      </w:r>
    </w:p>
    <w:p w14:paraId="4D3D5AD2" w14:textId="1361E2EE" w:rsidR="00AA03CC" w:rsidRDefault="00AA03CC" w:rsidP="00AA03CC">
      <w:pPr>
        <w:pStyle w:val="ListBullet"/>
      </w:pPr>
      <w:r>
        <w:t>Through consultation</w:t>
      </w:r>
      <w:r w:rsidR="003326A9">
        <w:t>,</w:t>
      </w:r>
      <w:r>
        <w:t xml:space="preserve"> CHS has agreed to a Super Clinic structure to support demand with the capacity.</w:t>
      </w:r>
    </w:p>
    <w:p w14:paraId="23180D21" w14:textId="48A958B8" w:rsidR="00AA03CC" w:rsidRDefault="00AA03CC" w:rsidP="00160AB6">
      <w:pPr>
        <w:pStyle w:val="ListBullet"/>
      </w:pPr>
      <w:r>
        <w:lastRenderedPageBreak/>
        <w:t xml:space="preserve">Super Clinics are either grouped according to </w:t>
      </w:r>
      <w:r w:rsidR="00CC74E2">
        <w:t>s</w:t>
      </w:r>
      <w:r>
        <w:t xml:space="preserve">peciality or </w:t>
      </w:r>
      <w:r w:rsidR="00CC74E2">
        <w:t>l</w:t>
      </w:r>
      <w:r>
        <w:t xml:space="preserve">ocation of </w:t>
      </w:r>
      <w:r w:rsidR="00CC74E2">
        <w:t>o</w:t>
      </w:r>
      <w:r>
        <w:t xml:space="preserve">utpatient appointments to ease </w:t>
      </w:r>
      <w:r w:rsidR="00B237D5">
        <w:t>Patient</w:t>
      </w:r>
      <w:r>
        <w:t xml:space="preserve"> participation</w:t>
      </w:r>
      <w:r w:rsidR="00160AB6">
        <w:t xml:space="preserve">. </w:t>
      </w:r>
      <w:r>
        <w:t xml:space="preserve">These are: </w:t>
      </w:r>
    </w:p>
    <w:p w14:paraId="6CBC7DEE" w14:textId="00269150" w:rsidR="00AA03CC" w:rsidRDefault="00AA03CC" w:rsidP="00AA03CC">
      <w:pPr>
        <w:pStyle w:val="ListParagraph"/>
        <w:numPr>
          <w:ilvl w:val="0"/>
          <w:numId w:val="39"/>
        </w:numPr>
      </w:pPr>
      <w:r>
        <w:t xml:space="preserve">Canberra Hospital </w:t>
      </w:r>
    </w:p>
    <w:p w14:paraId="16381697" w14:textId="77777777" w:rsidR="00AA03CC" w:rsidRDefault="00AA03CC" w:rsidP="00AA03CC">
      <w:pPr>
        <w:pStyle w:val="ListParagraph"/>
        <w:numPr>
          <w:ilvl w:val="0"/>
          <w:numId w:val="39"/>
        </w:numPr>
      </w:pPr>
      <w:r>
        <w:t xml:space="preserve">University of Canberra Hospital (UCH) </w:t>
      </w:r>
    </w:p>
    <w:p w14:paraId="00C74D8A" w14:textId="77777777" w:rsidR="00AA03CC" w:rsidRDefault="00AA03CC" w:rsidP="00AA03CC">
      <w:pPr>
        <w:pStyle w:val="ListParagraph"/>
        <w:numPr>
          <w:ilvl w:val="0"/>
          <w:numId w:val="39"/>
        </w:numPr>
      </w:pPr>
      <w:r>
        <w:t xml:space="preserve">Community </w:t>
      </w:r>
    </w:p>
    <w:p w14:paraId="78F660D3" w14:textId="77777777" w:rsidR="00AA03CC" w:rsidRDefault="00AA03CC" w:rsidP="00AA03CC">
      <w:pPr>
        <w:pStyle w:val="ListParagraph"/>
        <w:numPr>
          <w:ilvl w:val="0"/>
          <w:numId w:val="39"/>
        </w:numPr>
      </w:pPr>
      <w:r>
        <w:t>Cancer</w:t>
      </w:r>
    </w:p>
    <w:p w14:paraId="1EED799D" w14:textId="77777777" w:rsidR="00AA03CC" w:rsidRDefault="00AA03CC" w:rsidP="00AA03CC">
      <w:pPr>
        <w:pStyle w:val="ListParagraph"/>
        <w:numPr>
          <w:ilvl w:val="0"/>
          <w:numId w:val="39"/>
        </w:numPr>
      </w:pPr>
      <w:r>
        <w:t>Sexual Health</w:t>
      </w:r>
    </w:p>
    <w:p w14:paraId="175F3DE6" w14:textId="77777777" w:rsidR="00AA03CC" w:rsidRDefault="00AA03CC" w:rsidP="00AA03CC">
      <w:pPr>
        <w:pStyle w:val="ListParagraph"/>
        <w:numPr>
          <w:ilvl w:val="0"/>
          <w:numId w:val="39"/>
        </w:numPr>
      </w:pPr>
      <w:r>
        <w:t xml:space="preserve">Mental Health &amp; Drug and Alcohol </w:t>
      </w:r>
    </w:p>
    <w:p w14:paraId="3BD66D6F" w14:textId="77777777" w:rsidR="00AA03CC" w:rsidRDefault="00AA03CC" w:rsidP="00AA03CC">
      <w:pPr>
        <w:pStyle w:val="ListParagraph"/>
        <w:numPr>
          <w:ilvl w:val="0"/>
          <w:numId w:val="39"/>
        </w:numPr>
      </w:pPr>
      <w:r>
        <w:t>Women, Youth and Children</w:t>
      </w:r>
    </w:p>
    <w:p w14:paraId="2C30FCBD" w14:textId="77777777" w:rsidR="00AA03CC" w:rsidRDefault="00AA03CC" w:rsidP="00AA03CC">
      <w:pPr>
        <w:pStyle w:val="ListParagraph"/>
        <w:numPr>
          <w:ilvl w:val="0"/>
          <w:numId w:val="39"/>
        </w:numPr>
      </w:pPr>
      <w:r>
        <w:t xml:space="preserve">Dental Services </w:t>
      </w:r>
    </w:p>
    <w:p w14:paraId="73A9547E" w14:textId="77777777" w:rsidR="00AA03CC" w:rsidRDefault="00AA03CC" w:rsidP="00AA03CC">
      <w:pPr>
        <w:pStyle w:val="ListBullet"/>
      </w:pPr>
      <w:r>
        <w:t xml:space="preserve">There are 3 levels of access for the Telehealth System: </w:t>
      </w:r>
    </w:p>
    <w:p w14:paraId="421B5365" w14:textId="29145FA9" w:rsidR="00AA03CC" w:rsidRDefault="00AA03CC" w:rsidP="00AA03CC">
      <w:pPr>
        <w:pStyle w:val="ListParagraph"/>
        <w:numPr>
          <w:ilvl w:val="0"/>
          <w:numId w:val="43"/>
        </w:numPr>
      </w:pPr>
      <w:r>
        <w:t xml:space="preserve">Service Referrer – Admin teams who manage all </w:t>
      </w:r>
      <w:r w:rsidR="003326A9">
        <w:t>o</w:t>
      </w:r>
      <w:r>
        <w:t>utpatient clinics</w:t>
      </w:r>
    </w:p>
    <w:p w14:paraId="2D5B19A4" w14:textId="500370EB" w:rsidR="00AA03CC" w:rsidRDefault="00AA03CC" w:rsidP="00AA03CC">
      <w:pPr>
        <w:pStyle w:val="ListParagraph"/>
        <w:numPr>
          <w:ilvl w:val="0"/>
          <w:numId w:val="43"/>
        </w:numPr>
      </w:pPr>
      <w:r>
        <w:t xml:space="preserve">Team Member – All Doctors, Nurses, Allied Health and reception staff who will connect with a video call with the </w:t>
      </w:r>
      <w:r w:rsidR="00B237D5">
        <w:t>patient</w:t>
      </w:r>
    </w:p>
    <w:p w14:paraId="78DA65B3" w14:textId="2E70516B" w:rsidR="0073296B" w:rsidRDefault="00AA03CC" w:rsidP="004C625F">
      <w:pPr>
        <w:pStyle w:val="ListParagraph"/>
        <w:numPr>
          <w:ilvl w:val="0"/>
          <w:numId w:val="43"/>
        </w:numPr>
      </w:pPr>
      <w:r>
        <w:t>Organisation Admin</w:t>
      </w:r>
      <w:r w:rsidR="003326A9">
        <w:t>istration</w:t>
      </w:r>
      <w:r>
        <w:t xml:space="preserve"> – Digital Solutions Division staff who manage the configuration of the system</w:t>
      </w:r>
      <w:r w:rsidR="003326A9">
        <w:t>.</w:t>
      </w:r>
    </w:p>
    <w:p w14:paraId="09C84117" w14:textId="22D5A2FC" w:rsidR="00AA03CC" w:rsidRPr="00CF66FD" w:rsidRDefault="00AA03CC" w:rsidP="00AA03CC">
      <w:pPr>
        <w:pStyle w:val="ListBullet"/>
      </w:pPr>
      <w:r w:rsidRPr="00CF66FD">
        <w:t xml:space="preserve">The </w:t>
      </w:r>
      <w:hyperlink r:id="rId16" w:history="1">
        <w:r w:rsidRPr="00C8002D">
          <w:rPr>
            <w:rStyle w:val="Hyperlink"/>
          </w:rPr>
          <w:t>CHS HealthHUB Technology section</w:t>
        </w:r>
      </w:hyperlink>
      <w:r w:rsidRPr="00CF66FD">
        <w:t xml:space="preserve"> </w:t>
      </w:r>
      <w:r>
        <w:t>provides</w:t>
      </w:r>
      <w:r w:rsidRPr="00CF66FD">
        <w:t xml:space="preserve"> videos and training material created by the Digital Solutions team. These include and </w:t>
      </w:r>
      <w:r w:rsidR="0018780A">
        <w:t xml:space="preserve">are </w:t>
      </w:r>
      <w:r w:rsidRPr="00CF66FD">
        <w:t xml:space="preserve">not limited to: </w:t>
      </w:r>
    </w:p>
    <w:p w14:paraId="6275D27D" w14:textId="538F2A40" w:rsidR="00AA03CC" w:rsidRDefault="00AA03CC" w:rsidP="00AA03CC">
      <w:pPr>
        <w:pStyle w:val="ListParagraph"/>
        <w:numPr>
          <w:ilvl w:val="0"/>
          <w:numId w:val="46"/>
        </w:numPr>
      </w:pPr>
      <w:r>
        <w:t xml:space="preserve">How to join </w:t>
      </w:r>
      <w:r w:rsidR="00084780">
        <w:t>t</w:t>
      </w:r>
      <w:r>
        <w:t>elehealth calls for clinicians</w:t>
      </w:r>
      <w:r w:rsidR="00084780">
        <w:t>,</w:t>
      </w:r>
      <w:r>
        <w:t xml:space="preserve"> </w:t>
      </w:r>
      <w:r w:rsidR="00840837">
        <w:t>administration</w:t>
      </w:r>
      <w:r>
        <w:t xml:space="preserve"> staff and </w:t>
      </w:r>
      <w:r w:rsidR="00B237D5">
        <w:t>patient</w:t>
      </w:r>
      <w:r>
        <w:t xml:space="preserve">s </w:t>
      </w:r>
    </w:p>
    <w:p w14:paraId="5D18FC05" w14:textId="71AC1E24" w:rsidR="00AA03CC" w:rsidRDefault="00AA03CC" w:rsidP="00AA03CC">
      <w:pPr>
        <w:pStyle w:val="ListParagraph"/>
        <w:numPr>
          <w:ilvl w:val="0"/>
          <w:numId w:val="46"/>
        </w:numPr>
      </w:pPr>
      <w:r>
        <w:t xml:space="preserve">Video: How to join a </w:t>
      </w:r>
      <w:r w:rsidR="002D2A6D">
        <w:t>v</w:t>
      </w:r>
      <w:r>
        <w:t xml:space="preserve">ideo call and see your </w:t>
      </w:r>
      <w:r w:rsidR="00B237D5">
        <w:t>patient</w:t>
      </w:r>
      <w:r>
        <w:t xml:space="preserve">– 5-minute video for clinicians and reception staff </w:t>
      </w:r>
    </w:p>
    <w:p w14:paraId="22893A43" w14:textId="77777777" w:rsidR="00AA03CC" w:rsidRDefault="00AA03CC" w:rsidP="00AA03CC">
      <w:pPr>
        <w:pStyle w:val="ListParagraph"/>
        <w:numPr>
          <w:ilvl w:val="0"/>
          <w:numId w:val="46"/>
        </w:numPr>
      </w:pPr>
      <w:r>
        <w:t>Proposed Telehealth Workflow</w:t>
      </w:r>
    </w:p>
    <w:p w14:paraId="058CEC24" w14:textId="77777777" w:rsidR="00AA03CC" w:rsidRDefault="00AA03CC" w:rsidP="00AA03CC">
      <w:pPr>
        <w:pStyle w:val="ListParagraph"/>
        <w:numPr>
          <w:ilvl w:val="0"/>
          <w:numId w:val="46"/>
        </w:numPr>
      </w:pPr>
      <w:r>
        <w:t xml:space="preserve">Video: How to reset your password – 49 second video </w:t>
      </w:r>
    </w:p>
    <w:p w14:paraId="0A4BE5B7" w14:textId="5FBA7EBA" w:rsidR="00AA03CC" w:rsidRDefault="00AA03CC" w:rsidP="00AA03CC">
      <w:pPr>
        <w:pStyle w:val="ListParagraph"/>
        <w:numPr>
          <w:ilvl w:val="0"/>
          <w:numId w:val="46"/>
        </w:numPr>
      </w:pPr>
      <w:r>
        <w:t>COVID-19 Medicare Telehealth/Phone billing</w:t>
      </w:r>
    </w:p>
    <w:p w14:paraId="1CB85FA5" w14:textId="109C9165" w:rsidR="00AA03CC" w:rsidRDefault="00AA03CC" w:rsidP="00AA03CC">
      <w:pPr>
        <w:pStyle w:val="ListParagraph"/>
        <w:numPr>
          <w:ilvl w:val="0"/>
          <w:numId w:val="46"/>
        </w:numPr>
      </w:pPr>
      <w:r>
        <w:t>Pathology request instructions</w:t>
      </w:r>
    </w:p>
    <w:p w14:paraId="6839FF53" w14:textId="77777777" w:rsidR="00AA03CC" w:rsidRDefault="00AA03CC" w:rsidP="00AA03CC">
      <w:pPr>
        <w:pStyle w:val="ListParagraph"/>
        <w:numPr>
          <w:ilvl w:val="0"/>
          <w:numId w:val="46"/>
        </w:numPr>
      </w:pPr>
      <w:r>
        <w:t>Capital Pathology Online request form</w:t>
      </w:r>
    </w:p>
    <w:p w14:paraId="140510CF" w14:textId="77777777" w:rsidR="00AA03CC" w:rsidRDefault="00AA03CC" w:rsidP="00AA03CC">
      <w:pPr>
        <w:pStyle w:val="ListParagraph"/>
        <w:numPr>
          <w:ilvl w:val="0"/>
          <w:numId w:val="46"/>
        </w:numPr>
      </w:pPr>
      <w:r>
        <w:t>Capital Pathology Contact List</w:t>
      </w:r>
    </w:p>
    <w:p w14:paraId="2162A021" w14:textId="77777777" w:rsidR="00AA03CC" w:rsidRDefault="00AA03CC" w:rsidP="00AA03CC">
      <w:pPr>
        <w:pStyle w:val="ListParagraph"/>
        <w:numPr>
          <w:ilvl w:val="0"/>
          <w:numId w:val="46"/>
        </w:numPr>
      </w:pPr>
      <w:r>
        <w:t>Prescribing medications instructions</w:t>
      </w:r>
    </w:p>
    <w:p w14:paraId="5FA5DE0A" w14:textId="77777777" w:rsidR="00AA03CC" w:rsidRDefault="00AA03CC" w:rsidP="00AA03CC">
      <w:pPr>
        <w:pStyle w:val="ListParagraph"/>
        <w:numPr>
          <w:ilvl w:val="0"/>
          <w:numId w:val="46"/>
        </w:numPr>
      </w:pPr>
      <w:r>
        <w:t>ACT Pharmacies Contact list</w:t>
      </w:r>
    </w:p>
    <w:p w14:paraId="79440D7B" w14:textId="77777777" w:rsidR="00AA03CC" w:rsidRDefault="00AA03CC" w:rsidP="00AA03CC">
      <w:pPr>
        <w:pStyle w:val="ListParagraph"/>
        <w:numPr>
          <w:ilvl w:val="0"/>
          <w:numId w:val="46"/>
        </w:numPr>
      </w:pPr>
      <w:r>
        <w:t>eForm for CPF</w:t>
      </w:r>
    </w:p>
    <w:p w14:paraId="42C61E72" w14:textId="77777777" w:rsidR="00AA03CC" w:rsidRDefault="00AA03CC" w:rsidP="00AA03CC"/>
    <w:p w14:paraId="458AD182" w14:textId="77777777" w:rsidR="00AA03CC" w:rsidRDefault="00AA03CC" w:rsidP="00AA03CC">
      <w:pPr>
        <w:ind w:left="426"/>
      </w:pPr>
      <w:r>
        <w:t>Other help sheets:</w:t>
      </w:r>
    </w:p>
    <w:p w14:paraId="799436C0" w14:textId="77777777" w:rsidR="00AA03CC" w:rsidRDefault="00AA03CC" w:rsidP="00AA03CC">
      <w:pPr>
        <w:pStyle w:val="ListParagraph"/>
        <w:numPr>
          <w:ilvl w:val="0"/>
          <w:numId w:val="48"/>
        </w:numPr>
      </w:pPr>
      <w:r>
        <w:t xml:space="preserve">Telehealth Troubleshooting guide </w:t>
      </w:r>
    </w:p>
    <w:p w14:paraId="46054B60" w14:textId="77777777" w:rsidR="00AA03CC" w:rsidRDefault="00AA03CC" w:rsidP="00AA03CC">
      <w:pPr>
        <w:pStyle w:val="ListParagraph"/>
        <w:numPr>
          <w:ilvl w:val="0"/>
          <w:numId w:val="48"/>
        </w:numPr>
      </w:pPr>
      <w:r>
        <w:t>Call screen infographic</w:t>
      </w:r>
    </w:p>
    <w:p w14:paraId="532D9329" w14:textId="77777777" w:rsidR="00AA03CC" w:rsidRDefault="00AA03CC" w:rsidP="00AA03CC">
      <w:pPr>
        <w:pStyle w:val="ListParagraph"/>
        <w:numPr>
          <w:ilvl w:val="0"/>
          <w:numId w:val="48"/>
        </w:numPr>
      </w:pPr>
      <w:r>
        <w:t>Web Cam set-up instructions</w:t>
      </w:r>
    </w:p>
    <w:p w14:paraId="7D8039E4" w14:textId="1666B1B4" w:rsidR="00AA03CC" w:rsidRDefault="00AA03CC" w:rsidP="00AA03CC">
      <w:pPr>
        <w:pStyle w:val="ListParagraph"/>
        <w:numPr>
          <w:ilvl w:val="0"/>
          <w:numId w:val="48"/>
        </w:numPr>
      </w:pPr>
      <w:r>
        <w:t xml:space="preserve">Comparison of video conferencing applications for Patient or </w:t>
      </w:r>
      <w:r w:rsidR="00B237D5">
        <w:t>patient</w:t>
      </w:r>
      <w:r>
        <w:t xml:space="preserve"> content</w:t>
      </w:r>
    </w:p>
    <w:p w14:paraId="193A0FB3" w14:textId="77777777" w:rsidR="008E6CE3" w:rsidRDefault="008E6CE3" w:rsidP="008E6CE3"/>
    <w:p w14:paraId="104D30D5" w14:textId="5982CC34" w:rsidR="00613AAA" w:rsidRDefault="00613AAA" w:rsidP="00613AAA">
      <w:pPr>
        <w:pStyle w:val="Heading2"/>
      </w:pPr>
      <w:bookmarkStart w:id="42" w:name="_Toc101961776"/>
      <w:r>
        <w:t>Administrative Duties</w:t>
      </w:r>
      <w:bookmarkEnd w:id="42"/>
      <w:r w:rsidR="00AD4095">
        <w:t xml:space="preserve"> </w:t>
      </w:r>
    </w:p>
    <w:p w14:paraId="028C3C0A" w14:textId="7FF12123" w:rsidR="00433A42" w:rsidRPr="00433A42" w:rsidRDefault="00433A42" w:rsidP="00433A42">
      <w:pPr>
        <w:pStyle w:val="ListBullet"/>
      </w:pPr>
      <w:r>
        <w:t xml:space="preserve">Refer to </w:t>
      </w:r>
      <w:hyperlink w:anchor="_Attachment_7_-" w:history="1">
        <w:r w:rsidRPr="00E67B44">
          <w:rPr>
            <w:rStyle w:val="Hyperlink"/>
            <w:rFonts w:cstheme="majorBidi"/>
          </w:rPr>
          <w:t>Attachment 7</w:t>
        </w:r>
      </w:hyperlink>
      <w:r>
        <w:t xml:space="preserve"> for the Telehealth -Administrative Workflow</w:t>
      </w:r>
    </w:p>
    <w:p w14:paraId="7C570EA0" w14:textId="6D165CCF" w:rsidR="00613AAA" w:rsidRDefault="00613AAA" w:rsidP="00613AAA">
      <w:pPr>
        <w:pStyle w:val="ListBullet"/>
      </w:pPr>
      <w:r>
        <w:t xml:space="preserve">Clearly communicate with </w:t>
      </w:r>
      <w:r w:rsidR="00B237D5">
        <w:t>patient</w:t>
      </w:r>
      <w:r>
        <w:t>s about the mode of their consultation.</w:t>
      </w:r>
    </w:p>
    <w:p w14:paraId="32D9199F" w14:textId="6077E113" w:rsidR="00613AAA" w:rsidRDefault="00613AAA" w:rsidP="00613AAA">
      <w:pPr>
        <w:pStyle w:val="ListBullet"/>
      </w:pPr>
      <w:r>
        <w:t>Communication can be supported by letters, administrative emails and SMS function where available</w:t>
      </w:r>
      <w:r w:rsidR="002D2A6D">
        <w:t>.</w:t>
      </w:r>
      <w:r>
        <w:t xml:space="preserve"> </w:t>
      </w:r>
    </w:p>
    <w:p w14:paraId="02F111DE" w14:textId="77777777" w:rsidR="007B0AB2" w:rsidRDefault="007B0AB2" w:rsidP="007B0AB2">
      <w:pPr>
        <w:pStyle w:val="ListBullet"/>
      </w:pPr>
      <w:r>
        <w:t xml:space="preserve">If a patient does not agree to have a telehealth consultation, other options for their consultation should be offered when booking. </w:t>
      </w:r>
    </w:p>
    <w:p w14:paraId="401A8D24" w14:textId="77777777" w:rsidR="00613AAA" w:rsidRDefault="00613AAA" w:rsidP="00613AAA">
      <w:pPr>
        <w:pStyle w:val="ListBullet"/>
      </w:pPr>
      <w:r>
        <w:lastRenderedPageBreak/>
        <w:t xml:space="preserve">Check that they have: the equipment necessary for a video call; a reliable internet connection; a safe, secure and quiet space to do the consultation; and that they have help available if they need it. </w:t>
      </w:r>
    </w:p>
    <w:p w14:paraId="55A57046" w14:textId="324E1CEB" w:rsidR="00613AAA" w:rsidRDefault="00613AAA" w:rsidP="00613AAA">
      <w:pPr>
        <w:pStyle w:val="ListBullet"/>
      </w:pPr>
      <w:r>
        <w:t xml:space="preserve">Give the </w:t>
      </w:r>
      <w:r w:rsidR="00B237D5">
        <w:t>patient</w:t>
      </w:r>
      <w:r>
        <w:t xml:space="preserve"> the link to the ACT Health homepage: </w:t>
      </w:r>
      <w:hyperlink r:id="rId17" w:history="1">
        <w:r w:rsidRPr="001E0775">
          <w:rPr>
            <w:rStyle w:val="Hyperlink"/>
          </w:rPr>
          <w:t>https://health.act.gov.au/</w:t>
        </w:r>
      </w:hyperlink>
      <w:r>
        <w:t xml:space="preserve"> and instructions to select ‘Telehealth’ service button from the </w:t>
      </w:r>
      <w:r w:rsidR="002D2A6D">
        <w:t>four</w:t>
      </w:r>
      <w:r>
        <w:t xml:space="preserve"> buttons on the top of the page (See </w:t>
      </w:r>
      <w:r w:rsidRPr="00840837">
        <w:rPr>
          <w:u w:val="single"/>
        </w:rPr>
        <w:t>Attachment 7</w:t>
      </w:r>
      <w:r>
        <w:t xml:space="preserve">). </w:t>
      </w:r>
    </w:p>
    <w:p w14:paraId="08A5B517" w14:textId="03AEA90E" w:rsidR="002D2A6D" w:rsidRDefault="00613AAA" w:rsidP="002D2A6D">
      <w:pPr>
        <w:pStyle w:val="ListBullet"/>
      </w:pPr>
      <w:r>
        <w:t xml:space="preserve">Advise the </w:t>
      </w:r>
      <w:r w:rsidR="00B237D5">
        <w:t>patient</w:t>
      </w:r>
      <w:r>
        <w:t xml:space="preserve"> to access the link and try a test call prior to their appointment.</w:t>
      </w:r>
      <w:r w:rsidR="002D2A6D">
        <w:t xml:space="preserve"> </w:t>
      </w:r>
      <w:r>
        <w:t xml:space="preserve">This link will also be sent to the </w:t>
      </w:r>
      <w:r w:rsidR="00B237D5">
        <w:t>patient</w:t>
      </w:r>
      <w:r>
        <w:t xml:space="preserve"> by letter or email. </w:t>
      </w:r>
    </w:p>
    <w:p w14:paraId="52613682" w14:textId="5E982DD0" w:rsidR="00613AAA" w:rsidRDefault="00613AAA">
      <w:pPr>
        <w:pStyle w:val="ListBullet"/>
      </w:pPr>
      <w:r>
        <w:t>Patient</w:t>
      </w:r>
      <w:r w:rsidR="00C81E1D">
        <w:t>s</w:t>
      </w:r>
      <w:r>
        <w:t xml:space="preserve"> should be asked to be flexible about their appointment start time as the clinician’s previous consult may over</w:t>
      </w:r>
      <w:r w:rsidR="002D2A6D">
        <w:t>-</w:t>
      </w:r>
      <w:r>
        <w:t>run</w:t>
      </w:r>
      <w:r w:rsidR="002D2A6D">
        <w:t xml:space="preserve"> </w:t>
      </w:r>
      <w:r w:rsidR="00A3212C">
        <w:t xml:space="preserve">and </w:t>
      </w:r>
      <w:r w:rsidR="002D2A6D">
        <w:t xml:space="preserve">to </w:t>
      </w:r>
      <w:r w:rsidR="00A3212C">
        <w:t>ensure their phone/ tablet/computer is well charged and or they have access to a charging point during consultation.</w:t>
      </w:r>
    </w:p>
    <w:p w14:paraId="7674F2EA" w14:textId="49D22EFF" w:rsidR="00613AAA" w:rsidRDefault="00613AAA" w:rsidP="00613AAA">
      <w:pPr>
        <w:pStyle w:val="ListBullet"/>
      </w:pPr>
      <w:r>
        <w:t xml:space="preserve">Administrative staff should use agreed fields within their </w:t>
      </w:r>
      <w:r w:rsidR="00B237D5">
        <w:t>patient</w:t>
      </w:r>
      <w:r>
        <w:t xml:space="preserve"> Management Systems to record the consult as a ‘telehealth-video appointment’ e.g. Dependent Resource tab for ACTPAS. This may differ with other patient administration systems.</w:t>
      </w:r>
    </w:p>
    <w:p w14:paraId="7F97E51A" w14:textId="04902A77" w:rsidR="00613AAA" w:rsidRDefault="00613AAA" w:rsidP="00613AAA">
      <w:pPr>
        <w:pStyle w:val="ListBullet"/>
      </w:pPr>
      <w:r>
        <w:t xml:space="preserve">Administrative staff are to print out clinic lists for clinicians on the day so that clinician is aware of the format for each consultation </w:t>
      </w:r>
      <w:r w:rsidR="00D465F5">
        <w:t>e.g.</w:t>
      </w:r>
      <w:r>
        <w:t xml:space="preserve"> </w:t>
      </w:r>
      <w:r w:rsidR="002D2A6D">
        <w:t>P</w:t>
      </w:r>
      <w:r w:rsidR="00B237D5">
        <w:t>atient</w:t>
      </w:r>
      <w:r>
        <w:t xml:space="preserve"> 1- face</w:t>
      </w:r>
      <w:r w:rsidR="002D2A6D">
        <w:t>-</w:t>
      </w:r>
      <w:r>
        <w:t>to</w:t>
      </w:r>
      <w:r w:rsidR="002D2A6D">
        <w:t>-</w:t>
      </w:r>
      <w:r>
        <w:t>face appointment</w:t>
      </w:r>
      <w:r w:rsidR="002D2A6D">
        <w:t>,</w:t>
      </w:r>
      <w:r>
        <w:t xml:space="preserve"> Patient 2- telehealth video appointment; Patient 3- telephone appointment. Where systems are integrated with Q Flow, using the system should be the standard operating procedure.</w:t>
      </w:r>
    </w:p>
    <w:p w14:paraId="013D1E72" w14:textId="20313DC6" w:rsidR="00613AAA" w:rsidRDefault="00613AAA" w:rsidP="00613AAA">
      <w:pPr>
        <w:pStyle w:val="ListBullet"/>
      </w:pPr>
      <w:r>
        <w:t xml:space="preserve">Administrative staff are to support clinicians to “arrive” and “depart” </w:t>
      </w:r>
      <w:r w:rsidR="00B237D5">
        <w:t>patient</w:t>
      </w:r>
      <w:r>
        <w:t xml:space="preserve">s on Patient Management systems as required and outlined in local processes. </w:t>
      </w:r>
    </w:p>
    <w:p w14:paraId="20C5A29B" w14:textId="0754A26E" w:rsidR="00613AAA" w:rsidRDefault="00613AAA" w:rsidP="00613AAA">
      <w:pPr>
        <w:pStyle w:val="ListBullet"/>
      </w:pPr>
      <w:r>
        <w:t>When</w:t>
      </w:r>
      <w:r w:rsidR="00117424">
        <w:t xml:space="preserve"> a</w:t>
      </w:r>
      <w:r>
        <w:t xml:space="preserve"> </w:t>
      </w:r>
      <w:r w:rsidR="00117424">
        <w:t>p</w:t>
      </w:r>
      <w:r>
        <w:t>atient arrive</w:t>
      </w:r>
      <w:r w:rsidR="00117424">
        <w:t>s</w:t>
      </w:r>
      <w:r>
        <w:t xml:space="preserve"> for their telehealth consultation, administrative staff will do the demographic check and update details that require updating. </w:t>
      </w:r>
    </w:p>
    <w:p w14:paraId="58FBC7B6" w14:textId="54E7FA00" w:rsidR="00613AAA" w:rsidRDefault="00613AAA" w:rsidP="00613AAA">
      <w:pPr>
        <w:pStyle w:val="ListBullet"/>
      </w:pPr>
      <w:r>
        <w:t xml:space="preserve">Administrative staff will check the Patient Management systems (ACTPAS or other) and identify which clinic/ session the </w:t>
      </w:r>
      <w:r w:rsidR="00B237D5">
        <w:t>patient</w:t>
      </w:r>
      <w:r>
        <w:t xml:space="preserve"> is attending.</w:t>
      </w:r>
    </w:p>
    <w:p w14:paraId="4E296752" w14:textId="626EBA00" w:rsidR="00613AAA" w:rsidRDefault="00613AAA" w:rsidP="00613AAA">
      <w:pPr>
        <w:pStyle w:val="ListBullet"/>
      </w:pPr>
      <w:r>
        <w:t xml:space="preserve">Administrative staff are to move </w:t>
      </w:r>
      <w:r w:rsidR="00B237D5">
        <w:t>patient</w:t>
      </w:r>
      <w:r>
        <w:t xml:space="preserve"> into the waiting room for the session/clinic via the telehealth-video Health Direct software.</w:t>
      </w:r>
    </w:p>
    <w:p w14:paraId="256DA0FD" w14:textId="77777777" w:rsidR="00613AAA" w:rsidRDefault="00613AAA" w:rsidP="00613AAA">
      <w:pPr>
        <w:pStyle w:val="ListBullet"/>
      </w:pPr>
      <w:r>
        <w:t>Administrative staff are to action outcomes from the telehealth -video consultation. These may be actioned on electronic systems (Flow Manager) or via local processes.</w:t>
      </w:r>
    </w:p>
    <w:p w14:paraId="79C5C879" w14:textId="77777777" w:rsidR="00613AAA" w:rsidRDefault="00613AAA" w:rsidP="00613AAA">
      <w:pPr>
        <w:pStyle w:val="ListBullet"/>
      </w:pPr>
      <w:r>
        <w:t xml:space="preserve">Administrative staff are to undertake billing where appropriate. </w:t>
      </w:r>
    </w:p>
    <w:p w14:paraId="6B7A8E92" w14:textId="77777777" w:rsidR="00613AAA" w:rsidRDefault="00613AAA" w:rsidP="00613AAA"/>
    <w:p w14:paraId="57BC6449" w14:textId="04A310C7" w:rsidR="00613AAA" w:rsidRDefault="00613AAA" w:rsidP="00613AAA">
      <w:pPr>
        <w:pStyle w:val="Heading2"/>
      </w:pPr>
      <w:bookmarkStart w:id="43" w:name="_Toc101961777"/>
      <w:r>
        <w:t>Clinical Duties</w:t>
      </w:r>
      <w:bookmarkEnd w:id="43"/>
      <w:r w:rsidR="00AD4095">
        <w:t xml:space="preserve"> </w:t>
      </w:r>
    </w:p>
    <w:p w14:paraId="4A4BB485" w14:textId="3BBF53D6" w:rsidR="00433A42" w:rsidRPr="00433A42" w:rsidRDefault="00433A42" w:rsidP="00433A42">
      <w:pPr>
        <w:pStyle w:val="ListBullet"/>
        <w:tabs>
          <w:tab w:val="clear" w:pos="720"/>
          <w:tab w:val="num" w:pos="502"/>
        </w:tabs>
        <w:ind w:left="502"/>
      </w:pPr>
      <w:r>
        <w:t xml:space="preserve">Refer to </w:t>
      </w:r>
      <w:hyperlink w:anchor="_Attachment_8_-" w:history="1">
        <w:r w:rsidRPr="0031454F">
          <w:rPr>
            <w:rStyle w:val="Hyperlink"/>
            <w:rFonts w:cstheme="majorBidi"/>
          </w:rPr>
          <w:t>Attachment 8</w:t>
        </w:r>
      </w:hyperlink>
      <w:r>
        <w:rPr>
          <w:rStyle w:val="Hyperlink"/>
          <w:rFonts w:cstheme="majorBidi"/>
        </w:rPr>
        <w:t xml:space="preserve"> </w:t>
      </w:r>
      <w:r>
        <w:t>for the Telehealth: Clinical Workflow</w:t>
      </w:r>
    </w:p>
    <w:p w14:paraId="71601810" w14:textId="4CE27056" w:rsidR="00613AAA" w:rsidRDefault="00613AAA" w:rsidP="00613AAA">
      <w:pPr>
        <w:pStyle w:val="ListBullet"/>
      </w:pPr>
      <w:r>
        <w:t xml:space="preserve">Clinicians will clearly identify </w:t>
      </w:r>
      <w:r w:rsidR="00B237D5">
        <w:t>patient</w:t>
      </w:r>
      <w:r>
        <w:t>s that would benefit from a telehealth consult and communicate this to the administrative staff (bookings team).</w:t>
      </w:r>
    </w:p>
    <w:p w14:paraId="0E880BF6" w14:textId="77777777" w:rsidR="00613AAA" w:rsidRDefault="00613AAA" w:rsidP="00613AAA">
      <w:pPr>
        <w:pStyle w:val="ListBullet"/>
      </w:pPr>
      <w:r>
        <w:t>Clinicians can access the Telehealth-Video login page  using the Quick Links - Telehealth on the CHS intranet hub</w:t>
      </w:r>
    </w:p>
    <w:p w14:paraId="143F9072" w14:textId="3EB0EA0C" w:rsidR="00613AAA" w:rsidRDefault="00613AAA" w:rsidP="00613AAA">
      <w:pPr>
        <w:pStyle w:val="ListBullet"/>
      </w:pPr>
      <w:r>
        <w:t xml:space="preserve">Clinicians are to verify and identify the </w:t>
      </w:r>
      <w:r w:rsidR="00B237D5">
        <w:t>patient</w:t>
      </w:r>
      <w:r>
        <w:t xml:space="preserve"> using the 3-point identification check</w:t>
      </w:r>
      <w:r w:rsidR="00E312F1">
        <w:t xml:space="preserve"> including the physical location of the consumer</w:t>
      </w:r>
    </w:p>
    <w:p w14:paraId="6595221B" w14:textId="5E22C51F" w:rsidR="00613AAA" w:rsidRDefault="00613AAA" w:rsidP="00613AAA">
      <w:pPr>
        <w:pStyle w:val="ListBullet"/>
      </w:pPr>
      <w:r>
        <w:t xml:space="preserve">Clinicians are to confirm the </w:t>
      </w:r>
      <w:r w:rsidR="00B237D5">
        <w:t>patient</w:t>
      </w:r>
      <w:r>
        <w:t xml:space="preserve"> is a safe, secure and quiet location to begin their telehealth consult.</w:t>
      </w:r>
    </w:p>
    <w:p w14:paraId="254A4498" w14:textId="76F11AF6" w:rsidR="00613AAA" w:rsidRDefault="00613AAA" w:rsidP="00613AAA">
      <w:pPr>
        <w:pStyle w:val="ListBullet"/>
      </w:pPr>
      <w:r>
        <w:t xml:space="preserve">Clinicians are to confirm who is with the clinician and confirm who is with the </w:t>
      </w:r>
      <w:r w:rsidR="00B237D5">
        <w:t>patient</w:t>
      </w:r>
      <w:r>
        <w:t xml:space="preserve"> during the consultation. </w:t>
      </w:r>
    </w:p>
    <w:p w14:paraId="2D364C71" w14:textId="77777777" w:rsidR="00613AAA" w:rsidRDefault="00613AAA" w:rsidP="00613AAA">
      <w:pPr>
        <w:pStyle w:val="ListBullet"/>
      </w:pPr>
      <w:r>
        <w:lastRenderedPageBreak/>
        <w:t>Introduce yourself and anyone with you to the patient and their family members and establish eye contact by keeping the eyes at the level of the camera.</w:t>
      </w:r>
    </w:p>
    <w:p w14:paraId="171F60FF" w14:textId="1AA4545E" w:rsidR="00613AAA" w:rsidRDefault="00613AAA" w:rsidP="00613AAA">
      <w:pPr>
        <w:pStyle w:val="ListBullet"/>
      </w:pPr>
      <w:r>
        <w:t xml:space="preserve">The clinician should agree with the </w:t>
      </w:r>
      <w:r w:rsidR="00B237D5">
        <w:t>patient</w:t>
      </w:r>
      <w:r>
        <w:t xml:space="preserve"> on how they would reconnect if their video consultation is interrupted or disconnected for any reason. </w:t>
      </w:r>
    </w:p>
    <w:p w14:paraId="29D8D73A" w14:textId="77777777" w:rsidR="00613AAA" w:rsidRDefault="00613AAA" w:rsidP="00613AAA">
      <w:pPr>
        <w:pStyle w:val="ListBullet"/>
      </w:pPr>
      <w:r>
        <w:t xml:space="preserve">This can be done via a phone call to the patient but must be agreed earlier in the consultation.  </w:t>
      </w:r>
    </w:p>
    <w:p w14:paraId="7EC59592" w14:textId="77777777" w:rsidR="00613AAA" w:rsidRDefault="00613AAA" w:rsidP="00613AAA">
      <w:pPr>
        <w:pStyle w:val="ListBullet"/>
      </w:pPr>
      <w:r>
        <w:t>The clinician will request client’s consent to Medicare Telehealth billing and record their response in the clinical notes.</w:t>
      </w:r>
    </w:p>
    <w:p w14:paraId="7D080982" w14:textId="77777777" w:rsidR="00613AAA" w:rsidRDefault="00613AAA" w:rsidP="00613AAA">
      <w:pPr>
        <w:pStyle w:val="ListBullet"/>
      </w:pPr>
      <w:r>
        <w:t>Speak slowly and use non-technical language.</w:t>
      </w:r>
    </w:p>
    <w:p w14:paraId="3861A9A7" w14:textId="77777777" w:rsidR="00613AAA" w:rsidRDefault="00613AAA" w:rsidP="00613AAA">
      <w:pPr>
        <w:pStyle w:val="ListBullet"/>
      </w:pPr>
      <w:r>
        <w:t>Use visual aids to explain the situation. This may include online whiteboards, writing on paper and sharing of screens to show medical imaging and pathology where appropriate.</w:t>
      </w:r>
    </w:p>
    <w:p w14:paraId="15B63507" w14:textId="0F227974" w:rsidR="00613AAA" w:rsidRDefault="00613AAA" w:rsidP="00613AAA">
      <w:pPr>
        <w:pStyle w:val="ListBullet"/>
      </w:pPr>
      <w:r>
        <w:t>Summari</w:t>
      </w:r>
      <w:r w:rsidR="002D2A6D">
        <w:t>s</w:t>
      </w:r>
      <w:r>
        <w:t>e the consultation and check that they have understood the information. Where possible, consider sending a copy of the consultation summary to the patient as well as the GP.</w:t>
      </w:r>
    </w:p>
    <w:p w14:paraId="0A1CFA5B" w14:textId="77777777" w:rsidR="00613AAA" w:rsidRDefault="00613AAA" w:rsidP="00613AAA">
      <w:pPr>
        <w:pStyle w:val="ListBullet"/>
      </w:pPr>
      <w:r>
        <w:t>Before completing the consultation, provide opportunities to the patient and family members for addressing current and future concerns by encouraging questions and offering contact details.</w:t>
      </w:r>
    </w:p>
    <w:p w14:paraId="14BD1A00" w14:textId="02F5BA4D" w:rsidR="00613AAA" w:rsidRDefault="00613AAA" w:rsidP="00613AAA">
      <w:pPr>
        <w:pStyle w:val="ListBullet"/>
      </w:pPr>
      <w:r>
        <w:t xml:space="preserve">Once the telehealth consultation is complete, the clinician is to let the </w:t>
      </w:r>
      <w:r w:rsidR="00B237D5">
        <w:t>patient</w:t>
      </w:r>
      <w:r>
        <w:t xml:space="preserve"> know the outcome of their appointment e.g. is the </w:t>
      </w:r>
      <w:r w:rsidR="00B237D5">
        <w:t>patient</w:t>
      </w:r>
      <w:r>
        <w:t xml:space="preserve"> being discharged from the service, does the </w:t>
      </w:r>
      <w:r w:rsidR="00B237D5">
        <w:t>patient</w:t>
      </w:r>
      <w:r>
        <w:t xml:space="preserve"> need a follow up appointment (clarify the type of appointment), does the </w:t>
      </w:r>
      <w:r w:rsidR="00B237D5">
        <w:t>patient</w:t>
      </w:r>
      <w:r>
        <w:t xml:space="preserve"> need further investigations or tests, and does the </w:t>
      </w:r>
      <w:r w:rsidR="00B237D5">
        <w:t>patient</w:t>
      </w:r>
      <w:r>
        <w:t xml:space="preserve"> require a new prescription. </w:t>
      </w:r>
    </w:p>
    <w:p w14:paraId="359B3A88" w14:textId="463ACDF9" w:rsidR="00613AAA" w:rsidRDefault="00613AAA" w:rsidP="00613AAA">
      <w:pPr>
        <w:pStyle w:val="ListBullet"/>
      </w:pPr>
      <w:r>
        <w:t>Progress notes of the telehealth consult should be documented in the Clinical Patient Folder (CPF) or appropriate medical records systems.</w:t>
      </w:r>
    </w:p>
    <w:p w14:paraId="1F2146A7" w14:textId="77777777" w:rsidR="00613AAA" w:rsidRDefault="00613AAA" w:rsidP="00613AAA">
      <w:pPr>
        <w:pStyle w:val="ListBullet"/>
      </w:pPr>
      <w:r>
        <w:t>Outcomes from telehealth consults should be recorded in electronic systems (Flow Manager) or specific local processes.</w:t>
      </w:r>
    </w:p>
    <w:p w14:paraId="5AA046F0" w14:textId="77777777" w:rsidR="00613AAA" w:rsidRDefault="00613AAA" w:rsidP="00613AAA">
      <w:pPr>
        <w:pStyle w:val="ListBullet"/>
      </w:pPr>
      <w:r>
        <w:t>Outcomes from the telehealth consult should be given to the administrative staff to action in a timely manner.</w:t>
      </w:r>
    </w:p>
    <w:p w14:paraId="49CF03E8" w14:textId="2C9CE6E2" w:rsidR="00CF66FD" w:rsidRDefault="00CF66FD" w:rsidP="00AA03CC"/>
    <w:p w14:paraId="2604FB30" w14:textId="77777777" w:rsidR="00873672" w:rsidRDefault="00873672" w:rsidP="00873672">
      <w:pPr>
        <w:pStyle w:val="Heading2"/>
      </w:pPr>
      <w:bookmarkStart w:id="44" w:name="_Toc101961778"/>
      <w:r>
        <w:t>Education sessions</w:t>
      </w:r>
      <w:bookmarkEnd w:id="44"/>
    </w:p>
    <w:p w14:paraId="28253615" w14:textId="77777777" w:rsidR="00873672" w:rsidRDefault="00873672" w:rsidP="00873672">
      <w:pPr>
        <w:pStyle w:val="ListBullet"/>
      </w:pPr>
      <w:r>
        <w:t xml:space="preserve">Healthdirect Video Call is a clinical tool, so only up to 5 participants can be in a Video Call consult or meeting room.  </w:t>
      </w:r>
    </w:p>
    <w:p w14:paraId="36988EB5" w14:textId="77777777" w:rsidR="00873672" w:rsidRDefault="00873672" w:rsidP="00873672">
      <w:pPr>
        <w:pStyle w:val="ListBullet"/>
      </w:pPr>
      <w:r>
        <w:t xml:space="preserve">For more than 5 participants in a session, a video conferencing tool such as Cisco Webex or Microsoft Teams can be used. </w:t>
      </w:r>
    </w:p>
    <w:p w14:paraId="15A78FBF" w14:textId="58FCA94A" w:rsidR="00873672" w:rsidRDefault="00873672" w:rsidP="00873672">
      <w:pPr>
        <w:pStyle w:val="ListBullet"/>
      </w:pPr>
      <w:r>
        <w:t xml:space="preserve">These platforms are supported by Shared Services and are secure to use if individual </w:t>
      </w:r>
      <w:r w:rsidR="00B237D5">
        <w:t>patient</w:t>
      </w:r>
      <w:r>
        <w:t xml:space="preserve"> details are not being exchanged. </w:t>
      </w:r>
    </w:p>
    <w:p w14:paraId="58424BA1" w14:textId="77777777" w:rsidR="00873672" w:rsidRDefault="00873672" w:rsidP="00873672">
      <w:pPr>
        <w:pStyle w:val="ListBullet"/>
      </w:pPr>
      <w:r>
        <w:t xml:space="preserve">Webex Meeting can easily cater for 15 to 20 people and is a highly interactive tool. </w:t>
      </w:r>
    </w:p>
    <w:p w14:paraId="025C5701" w14:textId="11523C05" w:rsidR="00873672" w:rsidRDefault="00873672" w:rsidP="00873672">
      <w:pPr>
        <w:pStyle w:val="ListBullet"/>
      </w:pPr>
      <w:r>
        <w:t>Webex Event can cater for more than 100 participants and is</w:t>
      </w:r>
      <w:r w:rsidR="00F65C3C">
        <w:t xml:space="preserve"> a</w:t>
      </w:r>
      <w:r>
        <w:t xml:space="preserve"> less interactive tool.</w:t>
      </w:r>
    </w:p>
    <w:p w14:paraId="2B8269FA" w14:textId="77777777" w:rsidR="00873672" w:rsidRDefault="00873672" w:rsidP="00873672">
      <w:pPr>
        <w:pStyle w:val="ListBullet"/>
      </w:pPr>
      <w:r>
        <w:t xml:space="preserve">Microsoft Teams is like Webex Meeting with slightly different display functionality. </w:t>
      </w:r>
    </w:p>
    <w:p w14:paraId="45286088" w14:textId="77777777" w:rsidR="00873672" w:rsidRDefault="00873672" w:rsidP="00873672">
      <w:pPr>
        <w:pStyle w:val="ListBullet"/>
      </w:pPr>
      <w:r>
        <w:t>For more information, please visit the Intranet Hub- Technology</w:t>
      </w:r>
    </w:p>
    <w:p w14:paraId="2629A0A7" w14:textId="77777777" w:rsidR="00873672" w:rsidRDefault="00873672" w:rsidP="00AA03CC"/>
    <w:p w14:paraId="56220712" w14:textId="138014C4" w:rsidR="00AA03CC" w:rsidRDefault="00507CC5" w:rsidP="00AA03CC">
      <w:pPr>
        <w:jc w:val="right"/>
      </w:pPr>
      <w:hyperlink w:anchor="Contents" w:history="1">
        <w:r w:rsidR="004E53C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E53CE" w:rsidRPr="00CD1C0E" w14:paraId="42D014E5" w14:textId="77777777" w:rsidTr="00AA03CC">
        <w:trPr>
          <w:cantSplit/>
          <w:trHeight w:val="285"/>
        </w:trPr>
        <w:tc>
          <w:tcPr>
            <w:tcW w:w="9158" w:type="dxa"/>
            <w:shd w:val="clear" w:color="auto" w:fill="D9D9D9" w:themeFill="background1" w:themeFillShade="D9"/>
          </w:tcPr>
          <w:p w14:paraId="0D604F54" w14:textId="1F2FA6DF" w:rsidR="004E53CE" w:rsidRPr="003D2D06" w:rsidRDefault="004E53CE" w:rsidP="00AA03CC">
            <w:pPr>
              <w:pStyle w:val="Heading1"/>
            </w:pPr>
            <w:bookmarkStart w:id="45" w:name="_Toc101961779"/>
            <w:r w:rsidRPr="003D2D06">
              <w:lastRenderedPageBreak/>
              <w:t xml:space="preserve">Section </w:t>
            </w:r>
            <w:r w:rsidR="00AA03CC">
              <w:t>7</w:t>
            </w:r>
            <w:r w:rsidRPr="003D2D06">
              <w:t xml:space="preserve"> –</w:t>
            </w:r>
            <w:r w:rsidR="00AA03CC">
              <w:t xml:space="preserve"> </w:t>
            </w:r>
            <w:r w:rsidR="008E6CE3">
              <w:t>Conducting a Telehealth Consultation</w:t>
            </w:r>
            <w:bookmarkEnd w:id="45"/>
          </w:p>
        </w:tc>
      </w:tr>
    </w:tbl>
    <w:p w14:paraId="43BE64B1" w14:textId="2CF39214" w:rsidR="004E53CE" w:rsidRDefault="004E53CE" w:rsidP="004E53CE">
      <w:pPr>
        <w:pStyle w:val="Heading2"/>
      </w:pPr>
    </w:p>
    <w:p w14:paraId="65612389" w14:textId="77777777" w:rsidR="008E6CE3" w:rsidRDefault="008E6CE3" w:rsidP="008E6CE3">
      <w:r>
        <w:t xml:space="preserve">The following clinical practice considerations are for staff intending to engage in ongoing health interventions, with specific reference to psychological and psychosocial interventions. </w:t>
      </w:r>
    </w:p>
    <w:p w14:paraId="5A9D1DB4" w14:textId="77777777" w:rsidR="008E6CE3" w:rsidRDefault="008E6CE3" w:rsidP="008E6CE3"/>
    <w:p w14:paraId="5889618C" w14:textId="77777777" w:rsidR="008E6CE3" w:rsidRDefault="008E6CE3" w:rsidP="008E6CE3">
      <w:pPr>
        <w:pStyle w:val="Heading2"/>
      </w:pPr>
      <w:bookmarkStart w:id="46" w:name="_Toc101961780"/>
      <w:r>
        <w:t>Developing the therapeutic relationship</w:t>
      </w:r>
      <w:bookmarkEnd w:id="46"/>
    </w:p>
    <w:p w14:paraId="29702BED" w14:textId="65E0C6E5" w:rsidR="008E6CE3" w:rsidRDefault="008E6CE3" w:rsidP="008E6CE3">
      <w:r>
        <w:t xml:space="preserve">The therapeutic relationship underpins all psychological services and consideration must be given to establishing this alliance in the context of electronic communication. </w:t>
      </w:r>
    </w:p>
    <w:p w14:paraId="4F51E46F" w14:textId="77777777" w:rsidR="008E6CE3" w:rsidRDefault="008E6CE3" w:rsidP="008E6CE3"/>
    <w:p w14:paraId="13B55F27" w14:textId="77777777" w:rsidR="008E6CE3" w:rsidRDefault="008E6CE3" w:rsidP="008E6CE3">
      <w:r>
        <w:t>Staff can improve the capacity for a healthy and strong therapeutic alliance by considering the following adjustments to their practice when delivering a service via videoconference:</w:t>
      </w:r>
    </w:p>
    <w:p w14:paraId="30101311" w14:textId="77777777" w:rsidR="008E6CE3" w:rsidRDefault="008E6CE3" w:rsidP="008E6CE3"/>
    <w:p w14:paraId="73B839FB" w14:textId="77777777" w:rsidR="008E6CE3" w:rsidRDefault="008E6CE3" w:rsidP="008E6CE3">
      <w:pPr>
        <w:pStyle w:val="Heading3"/>
      </w:pPr>
      <w:bookmarkStart w:id="47" w:name="_Toc101961781"/>
      <w:r>
        <w:t>Be aware of the effectiveness of teleconferencing services</w:t>
      </w:r>
      <w:bookmarkEnd w:id="47"/>
    </w:p>
    <w:p w14:paraId="7D9544F8" w14:textId="71D9BBD6" w:rsidR="008E6CE3" w:rsidRDefault="008E6CE3" w:rsidP="008E6CE3">
      <w:r>
        <w:t xml:space="preserve">Research has shown that the quality of the therapeutic alliance using telehealth is comparable to face-to-face. </w:t>
      </w:r>
    </w:p>
    <w:p w14:paraId="4F353659" w14:textId="77777777" w:rsidR="008E6CE3" w:rsidRDefault="008E6CE3" w:rsidP="008E6CE3"/>
    <w:p w14:paraId="4772D36A" w14:textId="77777777" w:rsidR="008E6CE3" w:rsidRDefault="008E6CE3" w:rsidP="008E6CE3">
      <w:r>
        <w:t xml:space="preserve">Adjustments can include: </w:t>
      </w:r>
    </w:p>
    <w:p w14:paraId="1B25769B" w14:textId="389A1867" w:rsidR="008E6CE3" w:rsidRDefault="008E6CE3" w:rsidP="008E6CE3">
      <w:pPr>
        <w:pStyle w:val="ListBullet"/>
      </w:pPr>
      <w:r>
        <w:t>Emphasising verbal and non-verbal gestures</w:t>
      </w:r>
    </w:p>
    <w:p w14:paraId="0743DDC5" w14:textId="451BA4D0" w:rsidR="008E6CE3" w:rsidRDefault="008E6CE3" w:rsidP="008E6CE3">
      <w:pPr>
        <w:ind w:left="426"/>
      </w:pPr>
      <w:r>
        <w:t xml:space="preserve">Videoconferencing generally limits the amount of non-verbal information exchanged between the staff member and the </w:t>
      </w:r>
      <w:r w:rsidR="004F45D2">
        <w:t>patient</w:t>
      </w:r>
      <w:r>
        <w:t>. As a result, staff will need to emphasise both verbal (e.g. expressions of unconditional positive regard, acceptance and caring) and non-verbal gestures to facilitate rapport building. Skills that may need to be used more often include active listening, taking turns, paraphrasing, using shorter sentences, as well as slowing down the interaction and paying more attention to social cues and emotional expressions. Staff will also need to be more overt and deliberate with their non-verbal communications (e.g., inflection, tone, gestures and mannerisms) compared with what is typical during face-to-face sessions.</w:t>
      </w:r>
    </w:p>
    <w:p w14:paraId="519F90A7" w14:textId="032A5361" w:rsidR="008E6CE3" w:rsidRDefault="008E6CE3" w:rsidP="008E6CE3">
      <w:pPr>
        <w:pStyle w:val="ListBullet"/>
      </w:pPr>
      <w:r>
        <w:t xml:space="preserve">More frequently clarifying the meaning of </w:t>
      </w:r>
      <w:r w:rsidR="002134BC">
        <w:t xml:space="preserve">patients’ </w:t>
      </w:r>
      <w:r>
        <w:t>facial expressions and body language.</w:t>
      </w:r>
    </w:p>
    <w:p w14:paraId="717D3872" w14:textId="43530472" w:rsidR="008E6CE3" w:rsidRDefault="008E6CE3" w:rsidP="008E6CE3">
      <w:pPr>
        <w:pStyle w:val="ListBullet"/>
      </w:pPr>
      <w:r>
        <w:t>Approaching the session with friendliness and warmth.</w:t>
      </w:r>
    </w:p>
    <w:p w14:paraId="6BEB6F30" w14:textId="2277A672" w:rsidR="008E6CE3" w:rsidRDefault="008E6CE3" w:rsidP="008E6CE3">
      <w:pPr>
        <w:ind w:left="426"/>
      </w:pPr>
      <w:r>
        <w:t xml:space="preserve">Compared with people using face-to-face services, people engaging in a telehealth session are generally more sensitive to the level of friendliness and warmth expressed by the provider. Staff who adjust their communication style to convey a friendly and warm approach will assist the </w:t>
      </w:r>
      <w:r w:rsidR="004F45D2">
        <w:t>patient</w:t>
      </w:r>
      <w:r>
        <w:t xml:space="preserve"> to feel comfortable and at ease with the videoconference environment.</w:t>
      </w:r>
    </w:p>
    <w:p w14:paraId="4215755B" w14:textId="21DF271A" w:rsidR="008E6CE3" w:rsidRDefault="008E6CE3" w:rsidP="008E6CE3">
      <w:pPr>
        <w:pStyle w:val="ListBullet"/>
      </w:pPr>
      <w:r>
        <w:t xml:space="preserve">Checking with the </w:t>
      </w:r>
      <w:r w:rsidR="004F45D2">
        <w:t>patient</w:t>
      </w:r>
      <w:r>
        <w:t xml:space="preserve"> about their experience of the therapeutic alliance.</w:t>
      </w:r>
    </w:p>
    <w:p w14:paraId="4C43F3B5" w14:textId="5CCFCC77" w:rsidR="008E6CE3" w:rsidRDefault="008E6CE3" w:rsidP="008E6CE3">
      <w:pPr>
        <w:pStyle w:val="ListBullet"/>
      </w:pPr>
      <w:r>
        <w:t xml:space="preserve">It can be helpful to check in with the </w:t>
      </w:r>
      <w:r w:rsidR="004F45D2">
        <w:t>patient</w:t>
      </w:r>
      <w:r>
        <w:t xml:space="preserve"> about their experience of the therapeutic alliance/bond and/or use validated measures to gauge the quality of the alliance. </w:t>
      </w:r>
    </w:p>
    <w:p w14:paraId="65E943D0" w14:textId="77777777" w:rsidR="008E6CE3" w:rsidRDefault="008E6CE3" w:rsidP="008E6CE3"/>
    <w:p w14:paraId="40DB7354" w14:textId="77777777" w:rsidR="008E6CE3" w:rsidRDefault="008E6CE3" w:rsidP="008E6CE3">
      <w:pPr>
        <w:pStyle w:val="Heading3"/>
      </w:pPr>
      <w:bookmarkStart w:id="48" w:name="_Toc101961782"/>
      <w:r>
        <w:t>Be clear about the purpose, goals and limitations of treatment</w:t>
      </w:r>
      <w:bookmarkEnd w:id="48"/>
    </w:p>
    <w:p w14:paraId="3DE44584" w14:textId="508E85FF" w:rsidR="008E6CE3" w:rsidRDefault="008E6CE3" w:rsidP="008E6CE3">
      <w:r>
        <w:t xml:space="preserve">Staff can enhance the therapeutic relationship by clarifying the purpose of therapy, the goals for treatment and agreeing on the tasks required to achieve the desired outcomes. Such discussions are standard practice at the beginning of any psychological intervention, but in a </w:t>
      </w:r>
      <w:r>
        <w:lastRenderedPageBreak/>
        <w:t xml:space="preserve">telehealth service is it important that the discussion also focuses on the </w:t>
      </w:r>
      <w:r w:rsidR="004F45D2">
        <w:t>patient</w:t>
      </w:r>
      <w:r>
        <w:t xml:space="preserve">’s expectations for treatment delivered via videoconference. Staff should also be open with people about the benefits and limitations of telehealth and work with the </w:t>
      </w:r>
      <w:r w:rsidR="004F45D2">
        <w:t>patient</w:t>
      </w:r>
      <w:r>
        <w:t xml:space="preserve"> to overcome any limitations. Staff are encouraged to regularly check-in with the </w:t>
      </w:r>
      <w:r w:rsidR="00AE2531">
        <w:t xml:space="preserve">patient </w:t>
      </w:r>
      <w:r>
        <w:t>to review how the telehealth modality is working for them.</w:t>
      </w:r>
    </w:p>
    <w:p w14:paraId="794BB749" w14:textId="77777777" w:rsidR="008E6CE3" w:rsidRDefault="008E6CE3" w:rsidP="008E6CE3"/>
    <w:p w14:paraId="68C35FA8" w14:textId="77777777" w:rsidR="008E6CE3" w:rsidRDefault="008E6CE3" w:rsidP="008E6CE3">
      <w:pPr>
        <w:pStyle w:val="Heading3"/>
      </w:pPr>
      <w:bookmarkStart w:id="49" w:name="_Toc101961783"/>
      <w:r>
        <w:t>Optimising the visual and audio experience</w:t>
      </w:r>
      <w:bookmarkEnd w:id="49"/>
      <w:r>
        <w:t xml:space="preserve"> </w:t>
      </w:r>
    </w:p>
    <w:p w14:paraId="2A399EDA" w14:textId="06B75797" w:rsidR="008E6CE3" w:rsidRDefault="008E6CE3" w:rsidP="008E6CE3">
      <w:r>
        <w:t xml:space="preserve">There are a number of considerations when setting up videoconferencing technology that impact on the experience for both the </w:t>
      </w:r>
      <w:r w:rsidR="004F45D2">
        <w:t>patient</w:t>
      </w:r>
      <w:r>
        <w:t xml:space="preserve"> and the provider. For example, positioning the camera only on the </w:t>
      </w:r>
      <w:r w:rsidR="004F45D2">
        <w:t>patient</w:t>
      </w:r>
      <w:r>
        <w:t xml:space="preserve">’s face limits the capacity of the staff member to gather non-verbal cues. It is important that staff consider these factors when setting up the teleconference session so they can advise the </w:t>
      </w:r>
      <w:r w:rsidR="004F45D2">
        <w:t>patient</w:t>
      </w:r>
      <w:r>
        <w:t xml:space="preserve"> to make appropriate adjustments. Some aspects found to enhance the videoconferencing experience include:</w:t>
      </w:r>
    </w:p>
    <w:p w14:paraId="7F8FDD78" w14:textId="5BB6DB85" w:rsidR="008E6CE3" w:rsidRDefault="008E6CE3" w:rsidP="008E6CE3">
      <w:pPr>
        <w:pStyle w:val="ListBullet"/>
      </w:pPr>
      <w:r>
        <w:t xml:space="preserve">Adequate eye-contact with the </w:t>
      </w:r>
      <w:r w:rsidR="004F45D2">
        <w:t>patient</w:t>
      </w:r>
      <w:r>
        <w:t xml:space="preserve"> established by:</w:t>
      </w:r>
    </w:p>
    <w:p w14:paraId="4D304159" w14:textId="3B036A2B" w:rsidR="008E6CE3" w:rsidRPr="00433A42" w:rsidRDefault="008E6CE3" w:rsidP="00433A42">
      <w:pPr>
        <w:pStyle w:val="ListParagraph"/>
        <w:numPr>
          <w:ilvl w:val="0"/>
          <w:numId w:val="99"/>
        </w:numPr>
      </w:pPr>
      <w:r w:rsidRPr="00433A42">
        <w:t xml:space="preserve">Ensuring the staff member and </w:t>
      </w:r>
      <w:r w:rsidR="004F45D2" w:rsidRPr="00433A42">
        <w:t>patient</w:t>
      </w:r>
      <w:r w:rsidRPr="00433A42">
        <w:t xml:space="preserve"> are seated squarely in front of the camera lens</w:t>
      </w:r>
    </w:p>
    <w:p w14:paraId="4F47DDCE" w14:textId="51E01C49" w:rsidR="008E6CE3" w:rsidRPr="00433A42" w:rsidRDefault="008E6CE3" w:rsidP="00433A42">
      <w:pPr>
        <w:pStyle w:val="ListParagraph"/>
        <w:numPr>
          <w:ilvl w:val="0"/>
          <w:numId w:val="99"/>
        </w:numPr>
      </w:pPr>
      <w:r w:rsidRPr="00433A42">
        <w:t xml:space="preserve">The staff member adjusting their view of the </w:t>
      </w:r>
      <w:r w:rsidR="004F45D2" w:rsidRPr="00433A42">
        <w:t>patient</w:t>
      </w:r>
      <w:r w:rsidRPr="00433A42">
        <w:t xml:space="preserve"> and assisting the </w:t>
      </w:r>
      <w:r w:rsidR="004F45D2" w:rsidRPr="00433A42">
        <w:t>patient</w:t>
      </w:r>
      <w:r w:rsidRPr="00433A42">
        <w:t xml:space="preserve"> to adjust their view of the staff member so that you can both see each other’s face clearly</w:t>
      </w:r>
    </w:p>
    <w:p w14:paraId="131505F3" w14:textId="138A69B9" w:rsidR="008E6CE3" w:rsidRPr="00433A42" w:rsidRDefault="008E6CE3" w:rsidP="00433A42">
      <w:pPr>
        <w:pStyle w:val="ListParagraph"/>
        <w:numPr>
          <w:ilvl w:val="0"/>
          <w:numId w:val="99"/>
        </w:numPr>
      </w:pPr>
      <w:r w:rsidRPr="00433A42">
        <w:t>The staff member regularly alternating their gaze between the monitor and the lens of the camera when speaking and/or listening</w:t>
      </w:r>
    </w:p>
    <w:p w14:paraId="2891F426" w14:textId="4D3E9576" w:rsidR="008E6CE3" w:rsidRPr="00433A42" w:rsidRDefault="008E6CE3" w:rsidP="00433A42">
      <w:pPr>
        <w:pStyle w:val="ListParagraph"/>
        <w:numPr>
          <w:ilvl w:val="0"/>
          <w:numId w:val="99"/>
        </w:numPr>
      </w:pPr>
      <w:r w:rsidRPr="00433A42">
        <w:t>Limiting the taking of written notes as this averts the staff member’s gaze</w:t>
      </w:r>
    </w:p>
    <w:p w14:paraId="02502A7A" w14:textId="1FBB6BBC" w:rsidR="008E6CE3" w:rsidRPr="00433A42" w:rsidRDefault="008E6CE3" w:rsidP="00433A42">
      <w:pPr>
        <w:pStyle w:val="ListParagraph"/>
        <w:numPr>
          <w:ilvl w:val="0"/>
          <w:numId w:val="99"/>
        </w:numPr>
      </w:pPr>
      <w:r w:rsidRPr="00433A42">
        <w:t>Removing any accessories or obstacles that obscure visibility of facial expressions</w:t>
      </w:r>
    </w:p>
    <w:p w14:paraId="587A4789" w14:textId="1FAA1313" w:rsidR="008E6CE3" w:rsidRDefault="008E6CE3" w:rsidP="008E6CE3">
      <w:pPr>
        <w:pStyle w:val="ListBullet"/>
      </w:pPr>
      <w:r>
        <w:t xml:space="preserve">Good lighting for both the </w:t>
      </w:r>
      <w:r w:rsidR="004F45D2">
        <w:t>patient</w:t>
      </w:r>
      <w:r>
        <w:t xml:space="preserve"> and the staff member </w:t>
      </w:r>
    </w:p>
    <w:p w14:paraId="66173BF8" w14:textId="5A6F0702" w:rsidR="008E6CE3" w:rsidRDefault="008E6CE3" w:rsidP="008E6CE3">
      <w:pPr>
        <w:pStyle w:val="ListBullet"/>
      </w:pPr>
      <w:r>
        <w:t xml:space="preserve">Privacy (no interruptions) for both the </w:t>
      </w:r>
      <w:r w:rsidR="004F45D2">
        <w:t>patient</w:t>
      </w:r>
      <w:r>
        <w:t xml:space="preserve"> and the staff member</w:t>
      </w:r>
    </w:p>
    <w:p w14:paraId="24648AD6" w14:textId="19A27CA9" w:rsidR="008E6CE3" w:rsidRDefault="008E6CE3" w:rsidP="008E6CE3">
      <w:pPr>
        <w:pStyle w:val="ListBullet"/>
      </w:pPr>
      <w:r>
        <w:t>Maintaining a video link throughout the session even if during times of discomfort, some people wish to switch the camera off or engage in more subtle behaviours such as moving out of the view of the camera.</w:t>
      </w:r>
    </w:p>
    <w:p w14:paraId="402F033E" w14:textId="77777777" w:rsidR="008E6CE3" w:rsidRDefault="008E6CE3" w:rsidP="008E6CE3"/>
    <w:p w14:paraId="669C30A5" w14:textId="77777777" w:rsidR="008E6CE3" w:rsidRDefault="008E6CE3" w:rsidP="008E6CE3">
      <w:pPr>
        <w:pStyle w:val="Heading2"/>
      </w:pPr>
      <w:bookmarkStart w:id="50" w:name="_Toc101961784"/>
      <w:r>
        <w:t>Working with Children and Young People</w:t>
      </w:r>
      <w:bookmarkEnd w:id="50"/>
    </w:p>
    <w:p w14:paraId="110322F4" w14:textId="6C4220E2" w:rsidR="008E6CE3" w:rsidRDefault="008E6CE3" w:rsidP="008E6CE3">
      <w:r>
        <w:t>Children and young people with regular access to technology may prefer the use of telehealth services, particularly young people who may dislike traditional modes of therapy. Engagement is of paramount importance; staff need to translate engagement and play activities into the online space.</w:t>
      </w:r>
    </w:p>
    <w:p w14:paraId="4060AB87" w14:textId="77777777" w:rsidR="008E6CE3" w:rsidRDefault="008E6CE3" w:rsidP="008E6CE3"/>
    <w:p w14:paraId="57A13F6B" w14:textId="18996EAC" w:rsidR="008E6CE3" w:rsidRDefault="008E6CE3" w:rsidP="008E6CE3">
      <w:r>
        <w:t xml:space="preserve">Staff should also consider how they will communicate with parents/carers, such as an agreement that they will be present at the start and/or end of the session. Discussion with the parent/carer should include a mutual plan if the child or young </w:t>
      </w:r>
      <w:r w:rsidR="004F45D2">
        <w:t>patient</w:t>
      </w:r>
      <w:r>
        <w:t xml:space="preserve"> becomes distressed in session.</w:t>
      </w:r>
    </w:p>
    <w:p w14:paraId="12A18F2D" w14:textId="77777777" w:rsidR="00AF6D44" w:rsidRDefault="00AF6D44" w:rsidP="008E6CE3"/>
    <w:p w14:paraId="1CADD67C" w14:textId="77777777" w:rsidR="008E6CE3" w:rsidRDefault="008E6CE3" w:rsidP="008E6CE3">
      <w:pPr>
        <w:pStyle w:val="Heading3"/>
      </w:pPr>
      <w:bookmarkStart w:id="51" w:name="_Toc101961785"/>
      <w:r>
        <w:t>Children</w:t>
      </w:r>
      <w:bookmarkEnd w:id="51"/>
    </w:p>
    <w:p w14:paraId="540A0E3D" w14:textId="6EE67F54" w:rsidR="008E6CE3" w:rsidRDefault="008E6CE3" w:rsidP="008E6CE3">
      <w:r>
        <w:t>For younger children, staff should consider commencing sessions</w:t>
      </w:r>
      <w:r w:rsidR="005A002C">
        <w:t xml:space="preserve"> by</w:t>
      </w:r>
      <w:r>
        <w:t xml:space="preserve"> gaining the attention of the child by playing a game requiring them to engage, like counting fingers, singing a song, or showing where they are/touring the home (the child or young </w:t>
      </w:r>
      <w:r w:rsidR="004F45D2">
        <w:t>patient</w:t>
      </w:r>
      <w:r>
        <w:t xml:space="preserve"> introducing the staff member to pets or sentimental objects in the home can generate good conversation). Other </w:t>
      </w:r>
      <w:r>
        <w:lastRenderedPageBreak/>
        <w:t xml:space="preserve">activities include therapeutic story telling (reading a book together, either one the child or staff member has or online), joint-drawing (using the telehealth whiteboard function), or games. The following link has a list of online games that can be played using telehealth: </w:t>
      </w:r>
      <w:hyperlink r:id="rId18" w:history="1">
        <w:r w:rsidR="002D2A6D" w:rsidRPr="0045356C">
          <w:rPr>
            <w:rStyle w:val="Hyperlink"/>
          </w:rPr>
          <w:t>https://freeappsforme.com/games-to-play-over-skype/</w:t>
        </w:r>
      </w:hyperlink>
      <w:r w:rsidR="002D2A6D">
        <w:t xml:space="preserve"> </w:t>
      </w:r>
    </w:p>
    <w:p w14:paraId="20D12708" w14:textId="77777777" w:rsidR="008E6CE3" w:rsidRDefault="008E6CE3" w:rsidP="008E6CE3"/>
    <w:p w14:paraId="12D334D3" w14:textId="77777777" w:rsidR="008E6CE3" w:rsidRDefault="008E6CE3" w:rsidP="008E6CE3">
      <w:r>
        <w:t>Staff should have on hand their usual therapy-aid tools, such as feeling bear cards, that can be shown on screen to the child. Given limits to attention, staff may consider shorter sessions with children.</w:t>
      </w:r>
    </w:p>
    <w:p w14:paraId="4B9E511A" w14:textId="77777777" w:rsidR="008E6CE3" w:rsidRDefault="008E6CE3" w:rsidP="008E6CE3"/>
    <w:p w14:paraId="139A331B" w14:textId="77777777" w:rsidR="008E6CE3" w:rsidRDefault="008E6CE3" w:rsidP="008E6CE3">
      <w:pPr>
        <w:pStyle w:val="Heading3"/>
      </w:pPr>
      <w:bookmarkStart w:id="52" w:name="_Toc101961786"/>
      <w:r>
        <w:t>Young People</w:t>
      </w:r>
      <w:bookmarkEnd w:id="52"/>
    </w:p>
    <w:p w14:paraId="1DA7526D" w14:textId="77777777" w:rsidR="008E6CE3" w:rsidRDefault="008E6CE3" w:rsidP="008E6CE3">
      <w:r>
        <w:t>Young people generally require more time to engage with health services. Similar to the activities mentioned above for children, staff can use online activities and games to help with engagement. Staff can use the telehealth chat box function to send links to resources, such as worksheets. Where telehealth allows, staff can share their screen if required as part of an engagement activity.</w:t>
      </w:r>
    </w:p>
    <w:p w14:paraId="3711DB3E" w14:textId="77777777" w:rsidR="008E6CE3" w:rsidRDefault="008E6CE3" w:rsidP="008E6CE3"/>
    <w:p w14:paraId="4314A37A" w14:textId="615B65EC" w:rsidR="008E6CE3" w:rsidRDefault="008E6CE3" w:rsidP="008E6CE3">
      <w:r>
        <w:t xml:space="preserve">Consideration needs to be given to the young </w:t>
      </w:r>
      <w:r w:rsidR="004F45D2">
        <w:t>patient</w:t>
      </w:r>
      <w:r>
        <w:t xml:space="preserve">’s home environment, and capacity to maintain privacy and confidentiality. The staff member should discuss these factors with the young </w:t>
      </w:r>
      <w:r w:rsidR="004F45D2">
        <w:t>patient</w:t>
      </w:r>
      <w:r>
        <w:t xml:space="preserve"> before engaging in telehealth.</w:t>
      </w:r>
    </w:p>
    <w:p w14:paraId="09D063E1" w14:textId="77777777" w:rsidR="008E6CE3" w:rsidRDefault="008E6CE3" w:rsidP="008E6CE3"/>
    <w:p w14:paraId="1A945913" w14:textId="77777777" w:rsidR="008E6CE3" w:rsidRDefault="008E6CE3" w:rsidP="008E6CE3">
      <w:pPr>
        <w:pStyle w:val="Heading2"/>
      </w:pPr>
      <w:bookmarkStart w:id="53" w:name="_Toc101961787"/>
      <w:r>
        <w:t>Developing Cultural Competence</w:t>
      </w:r>
      <w:bookmarkEnd w:id="53"/>
    </w:p>
    <w:p w14:paraId="4829F96E" w14:textId="77777777" w:rsidR="008E6CE3" w:rsidRDefault="008E6CE3" w:rsidP="008E6CE3">
      <w:r>
        <w:t xml:space="preserve">Staff delivering any telehealth service must work within the boundaries of their competence. Cultural competency is the ability of providers to effectively deliver services tailored to meet the social, cultural and linguistic needs of a client. </w:t>
      </w:r>
    </w:p>
    <w:p w14:paraId="0D52CE66" w14:textId="77777777" w:rsidR="008E6CE3" w:rsidRDefault="008E6CE3" w:rsidP="008E6CE3"/>
    <w:p w14:paraId="3CC4E5F0" w14:textId="77777777" w:rsidR="008E6CE3" w:rsidRPr="00D465F5" w:rsidRDefault="008E6CE3" w:rsidP="008E6CE3">
      <w:pPr>
        <w:rPr>
          <w:i/>
          <w:iCs/>
        </w:rPr>
      </w:pPr>
      <w:r w:rsidRPr="00D465F5">
        <w:rPr>
          <w:i/>
          <w:iCs/>
        </w:rPr>
        <w:t>Working with Aboriginal and Torres Strait Islander Peoples</w:t>
      </w:r>
    </w:p>
    <w:p w14:paraId="68B5FB95" w14:textId="6CF5751A" w:rsidR="008E6CE3" w:rsidRDefault="008E6CE3" w:rsidP="008E6CE3">
      <w:r>
        <w:t xml:space="preserve">It is likely that some people seeking health services will be Aboriginal and/or Torres Strait Islander people. Staff will therefore need to reflect on how they will identify if a </w:t>
      </w:r>
      <w:r w:rsidR="004F45D2">
        <w:t>patient</w:t>
      </w:r>
      <w:r>
        <w:t xml:space="preserve"> is Aboriginal and/or Torres Strait Islander if they are conducting an initial intake or assessment. The only effective and accurate way to identify someone of Aboriginal and/or Torres Strait Islander origin is to ask, “Are you of Aboriginal and/or Torres Strait Islander origin?” </w:t>
      </w:r>
    </w:p>
    <w:p w14:paraId="28816357" w14:textId="77777777" w:rsidR="008E6CE3" w:rsidRDefault="008E6CE3" w:rsidP="008E6CE3"/>
    <w:p w14:paraId="06CCBCC7" w14:textId="77777777" w:rsidR="008E6CE3" w:rsidRDefault="008E6CE3" w:rsidP="008E6CE3">
      <w:r>
        <w:t>Delivering a service that is culturally inappropriate has the potential to do more harm than good. Staff should consider seeking the services of the CHS Aboriginal and Torres Strait Islander Health and Wellbeing Team when working with Aboriginal and Torres Strait Islander people and seek cultural supervision and support for the use of telehealth.</w:t>
      </w:r>
    </w:p>
    <w:p w14:paraId="7772CC4C" w14:textId="77777777" w:rsidR="008E6CE3" w:rsidRDefault="008E6CE3" w:rsidP="008E6CE3"/>
    <w:p w14:paraId="0A146DAF" w14:textId="77777777" w:rsidR="008E6CE3" w:rsidRDefault="008E6CE3" w:rsidP="008E6CE3">
      <w:pPr>
        <w:pStyle w:val="Heading3"/>
      </w:pPr>
      <w:bookmarkStart w:id="54" w:name="_Toc101961788"/>
      <w:r>
        <w:t>Working with Culturally and Linguistically Diverse People</w:t>
      </w:r>
      <w:bookmarkEnd w:id="54"/>
    </w:p>
    <w:p w14:paraId="4CC07F9B" w14:textId="42A7E810" w:rsidR="008E6CE3" w:rsidRDefault="008E6CE3" w:rsidP="008E6CE3">
      <w:r>
        <w:t>In addition to considerations noted above, staff should consider the best practice of service delivery for culturally and linguistically diverse people that are relevant to the use of telehealth. Staff should not use family or friends to interpret</w:t>
      </w:r>
      <w:r w:rsidR="002D2A6D">
        <w:t>. W</w:t>
      </w:r>
      <w:r>
        <w:t>here needed, staff should use the Translating and Interpreting Service (TIS).</w:t>
      </w:r>
    </w:p>
    <w:p w14:paraId="0FEC3D85" w14:textId="77777777" w:rsidR="008E6CE3" w:rsidRDefault="008E6CE3" w:rsidP="008E6CE3"/>
    <w:p w14:paraId="05564F9C" w14:textId="7C7D51DF" w:rsidR="008E6CE3" w:rsidRDefault="008E6CE3" w:rsidP="008E6CE3">
      <w:bookmarkStart w:id="55" w:name="_Toc101961789"/>
      <w:r w:rsidRPr="008E6CE3">
        <w:rPr>
          <w:rStyle w:val="Heading2Char"/>
        </w:rPr>
        <w:t xml:space="preserve">Managing Patient </w:t>
      </w:r>
      <w:r>
        <w:rPr>
          <w:rStyle w:val="Heading2Char"/>
        </w:rPr>
        <w:t>i</w:t>
      </w:r>
      <w:r w:rsidRPr="008E6CE3">
        <w:rPr>
          <w:rStyle w:val="Heading2Char"/>
        </w:rPr>
        <w:t xml:space="preserve">n Distress </w:t>
      </w:r>
      <w:r>
        <w:rPr>
          <w:rStyle w:val="Heading2Char"/>
        </w:rPr>
        <w:t>o</w:t>
      </w:r>
      <w:r w:rsidRPr="008E6CE3">
        <w:rPr>
          <w:rStyle w:val="Heading2Char"/>
        </w:rPr>
        <w:t>r Deterioration</w:t>
      </w:r>
      <w:bookmarkEnd w:id="55"/>
      <w:r>
        <w:t xml:space="preserve"> </w:t>
      </w:r>
    </w:p>
    <w:p w14:paraId="7500D37B" w14:textId="1EF172CF" w:rsidR="008E6CE3" w:rsidRDefault="008E6CE3" w:rsidP="008E6CE3">
      <w:r>
        <w:lastRenderedPageBreak/>
        <w:t xml:space="preserve">During telehealth-video or telephone consultation </w:t>
      </w:r>
      <w:r w:rsidR="00C07175">
        <w:t>if a patient becomes distressed or deteriorates</w:t>
      </w:r>
      <w:r>
        <w:t>:</w:t>
      </w:r>
    </w:p>
    <w:p w14:paraId="658AE0D3" w14:textId="08DE96E9" w:rsidR="008E6CE3" w:rsidRDefault="00C07175" w:rsidP="008E6CE3">
      <w:pPr>
        <w:pStyle w:val="ListBullet"/>
      </w:pPr>
      <w:r>
        <w:t xml:space="preserve">Consider </w:t>
      </w:r>
      <w:r w:rsidR="008E6CE3">
        <w:t>another contact method.</w:t>
      </w:r>
    </w:p>
    <w:p w14:paraId="1BDFF604" w14:textId="402E9BA3" w:rsidR="008E6CE3" w:rsidRDefault="00C07175" w:rsidP="008E6CE3">
      <w:pPr>
        <w:pStyle w:val="ListBullet"/>
      </w:pPr>
      <w:r>
        <w:t>C</w:t>
      </w:r>
      <w:r w:rsidR="008E6CE3">
        <w:t>all an ambulance and inform next of kin.</w:t>
      </w:r>
    </w:p>
    <w:p w14:paraId="1737CC08" w14:textId="646B0D87" w:rsidR="008E6CE3" w:rsidRPr="008E6CE3" w:rsidRDefault="00C07175" w:rsidP="008E6CE3">
      <w:pPr>
        <w:pStyle w:val="ListBullet"/>
      </w:pPr>
      <w:r>
        <w:t>Hand over care to carer if one is present and check in later.</w:t>
      </w:r>
    </w:p>
    <w:p w14:paraId="233A89C6" w14:textId="513916FC" w:rsidR="00AA03CC" w:rsidRDefault="00AA03CC" w:rsidP="00AA03CC">
      <w:pPr>
        <w:rPr>
          <w:rFonts w:cs="Arial"/>
          <w:b/>
          <w:szCs w:val="24"/>
        </w:rPr>
      </w:pPr>
    </w:p>
    <w:p w14:paraId="1DCDF787" w14:textId="7F8AAE66" w:rsidR="007A7BF4" w:rsidRDefault="007A7BF4" w:rsidP="00873672">
      <w:pPr>
        <w:pStyle w:val="Heading2"/>
        <w:rPr>
          <w:b w:val="0"/>
          <w:bCs w:val="0"/>
        </w:rPr>
      </w:pPr>
      <w:bookmarkStart w:id="56" w:name="_Toc101961790"/>
      <w:r>
        <w:t>Managing patients within Mental Health, Justice Health and Alcohol &amp; Drug Services</w:t>
      </w:r>
      <w:bookmarkEnd w:id="56"/>
    </w:p>
    <w:p w14:paraId="06516BEE" w14:textId="05926FFA" w:rsidR="007A7BF4" w:rsidRPr="007A7BF4" w:rsidRDefault="00C07175" w:rsidP="004F45D2">
      <w:r>
        <w:t>See</w:t>
      </w:r>
      <w:r w:rsidR="004106FD">
        <w:t xml:space="preserve"> </w:t>
      </w:r>
      <w:r w:rsidR="004106FD" w:rsidRPr="00840837">
        <w:rPr>
          <w:u w:val="single"/>
        </w:rPr>
        <w:t>Attachment 13</w:t>
      </w:r>
      <w:r>
        <w:t>.</w:t>
      </w:r>
      <w:r w:rsidR="004106FD">
        <w:t xml:space="preserve"> </w:t>
      </w:r>
    </w:p>
    <w:p w14:paraId="6C544B93" w14:textId="78E42D93" w:rsidR="00873672" w:rsidRDefault="00873672" w:rsidP="00873672"/>
    <w:p w14:paraId="1DFA240A" w14:textId="77777777" w:rsidR="00873672" w:rsidRPr="000E202E" w:rsidRDefault="00873672" w:rsidP="00873672">
      <w:pPr>
        <w:pStyle w:val="Heading2"/>
        <w:rPr>
          <w:lang w:val="en-US"/>
        </w:rPr>
      </w:pPr>
      <w:bookmarkStart w:id="57" w:name="_Toc69976774"/>
      <w:bookmarkStart w:id="58" w:name="_Toc101961791"/>
      <w:r w:rsidRPr="000E202E">
        <w:rPr>
          <w:lang w:val="en-US"/>
        </w:rPr>
        <w:t>Data Entry and Reporting</w:t>
      </w:r>
      <w:bookmarkEnd w:id="57"/>
      <w:bookmarkEnd w:id="58"/>
      <w:r w:rsidRPr="000E202E">
        <w:rPr>
          <w:lang w:val="en-US"/>
        </w:rPr>
        <w:t xml:space="preserve"> </w:t>
      </w:r>
    </w:p>
    <w:p w14:paraId="20455AAB" w14:textId="1ACD0ED4" w:rsidR="00873672" w:rsidRPr="000E202E" w:rsidRDefault="00873672" w:rsidP="00873672">
      <w:pPr>
        <w:pStyle w:val="ListBullet"/>
        <w:rPr>
          <w:lang w:val="en-US"/>
        </w:rPr>
      </w:pPr>
      <w:r w:rsidRPr="000E202E">
        <w:rPr>
          <w:lang w:val="en-US"/>
        </w:rPr>
        <w:t xml:space="preserve">Follow ACTPAS guidelines for the recording of all </w:t>
      </w:r>
      <w:r w:rsidRPr="00146B71">
        <w:rPr>
          <w:lang w:val="en-US"/>
        </w:rPr>
        <w:t>COVID-19</w:t>
      </w:r>
      <w:r w:rsidRPr="000E202E">
        <w:rPr>
          <w:lang w:val="en-US"/>
        </w:rPr>
        <w:t xml:space="preserve"> adjusted activity (see </w:t>
      </w:r>
      <w:r w:rsidR="00A104A9" w:rsidRPr="00840837">
        <w:rPr>
          <w:u w:val="single"/>
          <w:lang w:val="en-US"/>
        </w:rPr>
        <w:t>Attachment</w:t>
      </w:r>
      <w:r w:rsidRPr="00840837">
        <w:rPr>
          <w:u w:val="single"/>
          <w:lang w:val="en-US"/>
        </w:rPr>
        <w:t xml:space="preserve"> </w:t>
      </w:r>
      <w:r w:rsidR="00BD21AA" w:rsidRPr="00840837">
        <w:rPr>
          <w:u w:val="single"/>
          <w:lang w:val="en-US"/>
        </w:rPr>
        <w:t>9</w:t>
      </w:r>
      <w:r>
        <w:rPr>
          <w:lang w:val="en-US"/>
        </w:rPr>
        <w:t>)</w:t>
      </w:r>
    </w:p>
    <w:p w14:paraId="1FB40D18" w14:textId="77777777" w:rsidR="00873672" w:rsidRDefault="00873672" w:rsidP="00873672">
      <w:pPr>
        <w:pStyle w:val="ListBullet"/>
        <w:rPr>
          <w:lang w:val="en-US"/>
        </w:rPr>
      </w:pPr>
      <w:r w:rsidRPr="000E202E">
        <w:rPr>
          <w:lang w:val="en-US"/>
        </w:rPr>
        <w:t xml:space="preserve">Non-ACTPAS services, please </w:t>
      </w:r>
      <w:r>
        <w:rPr>
          <w:lang w:val="en-US"/>
        </w:rPr>
        <w:t xml:space="preserve">email Digital Solutions Support </w:t>
      </w:r>
      <w:r w:rsidRPr="000E202E">
        <w:rPr>
          <w:lang w:val="en-US"/>
        </w:rPr>
        <w:t xml:space="preserve">to determine best reporting arrangements. </w:t>
      </w:r>
    </w:p>
    <w:p w14:paraId="64B56540" w14:textId="77777777" w:rsidR="00873672" w:rsidRDefault="00873672" w:rsidP="00873672"/>
    <w:p w14:paraId="47CB9317" w14:textId="77777777" w:rsidR="00873672" w:rsidRDefault="00873672" w:rsidP="00873672">
      <w:pPr>
        <w:pStyle w:val="Heading2"/>
      </w:pPr>
      <w:bookmarkStart w:id="59" w:name="_Toc101961792"/>
      <w:r>
        <w:t>Working from Home/ Remote Working</w:t>
      </w:r>
      <w:bookmarkEnd w:id="59"/>
      <w:r>
        <w:t xml:space="preserve"> </w:t>
      </w:r>
    </w:p>
    <w:p w14:paraId="68AD1A05" w14:textId="15D7D7B5" w:rsidR="00873672" w:rsidRDefault="00873672" w:rsidP="00873672">
      <w:pPr>
        <w:pStyle w:val="ListBullet"/>
      </w:pPr>
      <w:r>
        <w:t xml:space="preserve">If a clinician is self-isolating, or working remotely, processes need to be agreed with your service’s Leadership team, Operations, and Administration Managers on how </w:t>
      </w:r>
      <w:r w:rsidR="00F649D2">
        <w:t xml:space="preserve">telehealth </w:t>
      </w:r>
      <w:r>
        <w:t xml:space="preserve"> could be supported. </w:t>
      </w:r>
    </w:p>
    <w:p w14:paraId="53CC0ECD" w14:textId="147AF460" w:rsidR="00873672" w:rsidRDefault="00873672" w:rsidP="00873672">
      <w:pPr>
        <w:pStyle w:val="ListBullet"/>
      </w:pPr>
      <w:r>
        <w:t xml:space="preserve">Teams may agree to email clinicians their clinic list and the clinician can communicate via email, Microsoft Teams or by returning the clinic list with </w:t>
      </w:r>
      <w:r w:rsidR="00B237D5">
        <w:t>patient</w:t>
      </w:r>
      <w:r>
        <w:t xml:space="preserve"> outcomes.</w:t>
      </w:r>
    </w:p>
    <w:p w14:paraId="5438D5FC" w14:textId="267A0B9D" w:rsidR="00F649D2" w:rsidRPr="00433A42" w:rsidRDefault="00873672" w:rsidP="00433A42">
      <w:pPr>
        <w:pStyle w:val="ListBullet"/>
      </w:pPr>
      <w:r>
        <w:t>Provided the clinician has access to the stationery and script pads, post consult follow up activity such as medication scripts, pathology forms, etc can be done when doing telehealth or telephone appointments remotely</w:t>
      </w:r>
      <w:r w:rsidR="00F649D2">
        <w:t xml:space="preserve"> and scanned back to teams</w:t>
      </w:r>
      <w:r>
        <w:t xml:space="preserve">. </w:t>
      </w:r>
    </w:p>
    <w:p w14:paraId="51B01F26" w14:textId="7F2BF3E7" w:rsidR="004106FD" w:rsidRDefault="004106FD" w:rsidP="00840837">
      <w:pPr>
        <w:spacing w:after="200" w:line="276" w:lineRule="auto"/>
      </w:pPr>
      <w:r>
        <w:rPr>
          <w:b/>
          <w:bCs/>
        </w:rPr>
        <w:t>Telehealth Prescribing</w:t>
      </w:r>
    </w:p>
    <w:p w14:paraId="16C10282" w14:textId="7EA5E1D9" w:rsidR="00873672" w:rsidRDefault="004106FD" w:rsidP="004106FD">
      <w:pPr>
        <w:pStyle w:val="ListParagraph"/>
        <w:numPr>
          <w:ilvl w:val="0"/>
          <w:numId w:val="90"/>
        </w:numPr>
      </w:pPr>
      <w:r>
        <w:t xml:space="preserve">Prescribing for Telehealth appointments is available to clinicians.  Further information on the process is outlined in </w:t>
      </w:r>
      <w:r w:rsidRPr="00840837">
        <w:rPr>
          <w:u w:val="single"/>
        </w:rPr>
        <w:t>Attachment 12</w:t>
      </w:r>
      <w:r>
        <w:t>.</w:t>
      </w:r>
    </w:p>
    <w:p w14:paraId="3CD63F30" w14:textId="77777777" w:rsidR="004106FD" w:rsidRDefault="004106FD" w:rsidP="004F45D2">
      <w:pPr>
        <w:pStyle w:val="ListParagraph"/>
      </w:pPr>
    </w:p>
    <w:p w14:paraId="36664B37" w14:textId="30C87F1B" w:rsidR="004E53CE" w:rsidRDefault="00507CC5" w:rsidP="004E53CE">
      <w:pPr>
        <w:jc w:val="right"/>
        <w:rPr>
          <w:rStyle w:val="Hyperlink"/>
          <w:rFonts w:eastAsiaTheme="majorEastAsia" w:cs="Arial"/>
          <w:i/>
          <w:szCs w:val="24"/>
        </w:rPr>
      </w:pPr>
      <w:hyperlink w:anchor="Contents" w:history="1">
        <w:r w:rsidR="004E53C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E53CE" w:rsidRPr="00CD1C0E" w14:paraId="7004528C" w14:textId="77777777" w:rsidTr="00AA03CC">
        <w:trPr>
          <w:cantSplit/>
          <w:trHeight w:val="285"/>
        </w:trPr>
        <w:tc>
          <w:tcPr>
            <w:tcW w:w="9158" w:type="dxa"/>
            <w:shd w:val="clear" w:color="auto" w:fill="D9D9D9" w:themeFill="background1" w:themeFillShade="D9"/>
          </w:tcPr>
          <w:p w14:paraId="71CD6764" w14:textId="5593EC97" w:rsidR="004E53CE" w:rsidRPr="003D2D06" w:rsidRDefault="004E53CE" w:rsidP="00AA03CC">
            <w:pPr>
              <w:pStyle w:val="Heading1"/>
            </w:pPr>
            <w:bookmarkStart w:id="60" w:name="_Toc101961793"/>
            <w:r w:rsidRPr="003D2D06">
              <w:t xml:space="preserve">Section </w:t>
            </w:r>
            <w:r w:rsidR="00AA03CC">
              <w:t>8</w:t>
            </w:r>
            <w:r w:rsidRPr="003D2D06">
              <w:t xml:space="preserve"> –</w:t>
            </w:r>
            <w:r w:rsidR="00B237D5">
              <w:t>Patient</w:t>
            </w:r>
            <w:r w:rsidR="00873672" w:rsidRPr="00873672">
              <w:t xml:space="preserve"> </w:t>
            </w:r>
            <w:r w:rsidR="00CB454D">
              <w:t>u</w:t>
            </w:r>
            <w:r w:rsidR="00873672" w:rsidRPr="00873672">
              <w:t xml:space="preserve">nable to </w:t>
            </w:r>
            <w:r w:rsidR="00CB454D">
              <w:t>c</w:t>
            </w:r>
            <w:r w:rsidR="00873672" w:rsidRPr="00873672">
              <w:t>onnect to Telehealth</w:t>
            </w:r>
            <w:bookmarkEnd w:id="60"/>
          </w:p>
        </w:tc>
      </w:tr>
    </w:tbl>
    <w:p w14:paraId="70DFC25D" w14:textId="77777777" w:rsidR="004E53CE" w:rsidRDefault="004E53CE" w:rsidP="004E53CE">
      <w:pPr>
        <w:pStyle w:val="Heading2"/>
      </w:pPr>
    </w:p>
    <w:p w14:paraId="3586ECA1" w14:textId="194DCBC5" w:rsidR="00873672" w:rsidRDefault="00873672" w:rsidP="00873672">
      <w:pPr>
        <w:pStyle w:val="ListBullet"/>
      </w:pPr>
      <w:r>
        <w:t>Patient</w:t>
      </w:r>
      <w:r w:rsidR="0071767E">
        <w:t>s</w:t>
      </w:r>
      <w:r>
        <w:t xml:space="preserve"> are advised to do a test call prior to their appointment. </w:t>
      </w:r>
    </w:p>
    <w:p w14:paraId="1430B056" w14:textId="588F0AB3" w:rsidR="00873672" w:rsidRDefault="00873672" w:rsidP="00873672">
      <w:pPr>
        <w:pStyle w:val="ListBullet"/>
      </w:pPr>
      <w:r>
        <w:t xml:space="preserve">If they need help, </w:t>
      </w:r>
      <w:r w:rsidR="00B237D5">
        <w:t>patient</w:t>
      </w:r>
      <w:r>
        <w:t xml:space="preserve">s can call Digital Solutions Support to assist them with troubleshooting their technical issues.  This number will be displayed on the ACT Health homepage and telehealth webpage. </w:t>
      </w:r>
    </w:p>
    <w:p w14:paraId="2AE99089" w14:textId="029A4F78" w:rsidR="00873672" w:rsidRDefault="00873672" w:rsidP="00873672">
      <w:pPr>
        <w:pStyle w:val="ListBullet"/>
      </w:pPr>
      <w:r>
        <w:t xml:space="preserve">On the day of the appointment, DSS will support the </w:t>
      </w:r>
      <w:r w:rsidR="00B237D5">
        <w:t>patient</w:t>
      </w:r>
      <w:r>
        <w:t xml:space="preserve"> to connect to their appointment if they have trouble.</w:t>
      </w:r>
    </w:p>
    <w:p w14:paraId="5D5AA193" w14:textId="74E76B48" w:rsidR="00873672" w:rsidRDefault="00873672" w:rsidP="00873672">
      <w:pPr>
        <w:pStyle w:val="ListBullet"/>
      </w:pPr>
      <w:r>
        <w:t xml:space="preserve">If the appointment time is not going to be met, DSS will email the Bookings Team linked to the Super Clinic with details of the </w:t>
      </w:r>
      <w:r w:rsidR="00B237D5">
        <w:t>patient</w:t>
      </w:r>
      <w:r>
        <w:t xml:space="preserve"> so that the appointment is not recorded as a DNA. </w:t>
      </w:r>
    </w:p>
    <w:p w14:paraId="7C4211B7" w14:textId="0F15DB47" w:rsidR="004E53CE" w:rsidRDefault="00873672" w:rsidP="00873672">
      <w:pPr>
        <w:pStyle w:val="ListBullet"/>
      </w:pPr>
      <w:r>
        <w:t>This also provides an opportunity to reschedule the appointment.</w:t>
      </w:r>
    </w:p>
    <w:p w14:paraId="757D8854" w14:textId="77777777" w:rsidR="00873672" w:rsidRDefault="00873672" w:rsidP="00873672">
      <w:pPr>
        <w:rPr>
          <w:rFonts w:cs="Arial"/>
          <w:b/>
          <w:szCs w:val="24"/>
        </w:rPr>
      </w:pPr>
    </w:p>
    <w:p w14:paraId="4C451992" w14:textId="005A1ABA" w:rsidR="004E53CE" w:rsidRPr="00873672" w:rsidRDefault="00507CC5" w:rsidP="00873672">
      <w:pPr>
        <w:jc w:val="right"/>
        <w:rPr>
          <w:rFonts w:eastAsiaTheme="majorEastAsia" w:cs="Arial"/>
          <w:i/>
          <w:color w:val="0000FF"/>
          <w:szCs w:val="24"/>
          <w:u w:val="single"/>
        </w:rPr>
      </w:pPr>
      <w:hyperlink w:anchor="Contents" w:history="1">
        <w:r w:rsidR="004E53CE"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840837" w14:paraId="08682A1A" w14:textId="77777777" w:rsidTr="008E74FD">
        <w:trPr>
          <w:cantSplit/>
          <w:trHeight w:val="285"/>
        </w:trPr>
        <w:tc>
          <w:tcPr>
            <w:tcW w:w="9158" w:type="dxa"/>
            <w:shd w:val="clear" w:color="auto" w:fill="D9D9D9" w:themeFill="background1" w:themeFillShade="D9"/>
          </w:tcPr>
          <w:p w14:paraId="08682A19" w14:textId="07436912" w:rsidR="009A534C" w:rsidRPr="00840837" w:rsidRDefault="002B478A" w:rsidP="00B10F87">
            <w:pPr>
              <w:pStyle w:val="Heading1"/>
            </w:pPr>
            <w:bookmarkStart w:id="61" w:name="_Toc101961794"/>
            <w:r w:rsidRPr="00840837">
              <w:lastRenderedPageBreak/>
              <w:t>Evaluation</w:t>
            </w:r>
            <w:bookmarkEnd w:id="61"/>
            <w:r w:rsidR="009A534C" w:rsidRPr="00840837">
              <w:t xml:space="preserve"> </w:t>
            </w:r>
          </w:p>
        </w:tc>
      </w:tr>
    </w:tbl>
    <w:p w14:paraId="07010E40" w14:textId="77777777" w:rsidR="00AE6408" w:rsidRPr="00840837" w:rsidRDefault="00AE6408" w:rsidP="00D006EF">
      <w:pPr>
        <w:pStyle w:val="Default"/>
        <w:rPr>
          <w:rFonts w:ascii="Calibri" w:hAnsi="Calibri" w:cs="Arial"/>
          <w:b/>
          <w:bCs/>
          <w:iCs/>
          <w:color w:val="auto"/>
          <w:lang w:eastAsia="en-US"/>
        </w:rPr>
      </w:pPr>
    </w:p>
    <w:p w14:paraId="1DB0CD9F" w14:textId="7CCA8139" w:rsidR="003D33F2" w:rsidRPr="00840837" w:rsidRDefault="003D33F2" w:rsidP="00D006EF">
      <w:pPr>
        <w:pStyle w:val="Default"/>
        <w:rPr>
          <w:rFonts w:ascii="Calibri" w:hAnsi="Calibri" w:cs="Arial"/>
          <w:b/>
          <w:bCs/>
          <w:iCs/>
          <w:color w:val="auto"/>
          <w:lang w:eastAsia="en-US"/>
        </w:rPr>
      </w:pPr>
      <w:bookmarkStart w:id="62" w:name="_Hlk97295492"/>
      <w:r w:rsidRPr="00840837">
        <w:rPr>
          <w:rFonts w:ascii="Calibri" w:hAnsi="Calibri" w:cs="Arial"/>
          <w:b/>
          <w:bCs/>
          <w:iCs/>
          <w:color w:val="auto"/>
          <w:lang w:eastAsia="en-US"/>
        </w:rPr>
        <w:t>Outcome</w:t>
      </w:r>
    </w:p>
    <w:p w14:paraId="7FCC6608" w14:textId="77777777" w:rsidR="003D33F2" w:rsidRPr="00840837" w:rsidRDefault="003D33F2" w:rsidP="00D006EF">
      <w:pPr>
        <w:pStyle w:val="Default"/>
        <w:rPr>
          <w:rFonts w:ascii="Calibri" w:hAnsi="Calibri" w:cs="Arial"/>
          <w:b/>
          <w:bCs/>
          <w:iCs/>
          <w:color w:val="auto"/>
          <w:lang w:eastAsia="en-US"/>
        </w:rPr>
      </w:pPr>
    </w:p>
    <w:p w14:paraId="5E36F73B" w14:textId="77777777" w:rsidR="003D33F2" w:rsidRPr="00840837" w:rsidRDefault="003D33F2" w:rsidP="003D33F2">
      <w:pPr>
        <w:pStyle w:val="Default"/>
        <w:numPr>
          <w:ilvl w:val="0"/>
          <w:numId w:val="90"/>
        </w:numPr>
        <w:rPr>
          <w:rFonts w:ascii="Calibri" w:hAnsi="Calibri" w:cs="Arial"/>
          <w:iCs/>
          <w:color w:val="auto"/>
          <w:lang w:eastAsia="en-US"/>
        </w:rPr>
      </w:pPr>
      <w:r w:rsidRPr="00840837">
        <w:rPr>
          <w:rFonts w:ascii="Calibri" w:hAnsi="Calibri" w:cs="Arial"/>
          <w:iCs/>
          <w:color w:val="auto"/>
          <w:lang w:eastAsia="en-US"/>
        </w:rPr>
        <w:t>No scheduled appointments were adversely affected by technological failure.</w:t>
      </w:r>
    </w:p>
    <w:p w14:paraId="7F460A19" w14:textId="23451269" w:rsidR="008E1255" w:rsidRPr="00840837" w:rsidRDefault="008E1255" w:rsidP="008E1255">
      <w:pPr>
        <w:pStyle w:val="Default"/>
        <w:numPr>
          <w:ilvl w:val="0"/>
          <w:numId w:val="90"/>
        </w:numPr>
        <w:rPr>
          <w:rFonts w:ascii="Calibri" w:hAnsi="Calibri" w:cs="Arial"/>
          <w:iCs/>
          <w:color w:val="auto"/>
          <w:lang w:eastAsia="en-US"/>
        </w:rPr>
      </w:pPr>
      <w:r w:rsidRPr="00840837">
        <w:rPr>
          <w:rFonts w:ascii="Calibri" w:hAnsi="Calibri" w:cs="Arial"/>
          <w:iCs/>
          <w:color w:val="auto"/>
          <w:lang w:eastAsia="en-US"/>
        </w:rPr>
        <w:t>Positive feedback received from patients  who have accessed the telehealth consultation service</w:t>
      </w:r>
      <w:r w:rsidR="00CF0862" w:rsidRPr="00840837">
        <w:rPr>
          <w:rFonts w:ascii="Calibri" w:hAnsi="Calibri" w:cs="Arial"/>
          <w:iCs/>
          <w:color w:val="auto"/>
          <w:lang w:eastAsia="en-US"/>
        </w:rPr>
        <w:t>.</w:t>
      </w:r>
    </w:p>
    <w:p w14:paraId="624D7938" w14:textId="0D412DA5" w:rsidR="008E1255" w:rsidRPr="00840837" w:rsidRDefault="008E1255" w:rsidP="008E1255">
      <w:pPr>
        <w:pStyle w:val="Default"/>
        <w:numPr>
          <w:ilvl w:val="0"/>
          <w:numId w:val="90"/>
        </w:numPr>
        <w:rPr>
          <w:rFonts w:ascii="Calibri" w:hAnsi="Calibri" w:cs="Arial"/>
          <w:iCs/>
          <w:color w:val="auto"/>
          <w:lang w:eastAsia="en-US"/>
        </w:rPr>
      </w:pPr>
      <w:r w:rsidRPr="00840837">
        <w:rPr>
          <w:rFonts w:ascii="Calibri" w:hAnsi="Calibri" w:cs="Arial"/>
          <w:iCs/>
          <w:color w:val="auto"/>
          <w:lang w:eastAsia="en-US"/>
        </w:rPr>
        <w:t>Improved outcomes for patient</w:t>
      </w:r>
      <w:r w:rsidR="00023B48" w:rsidRPr="00840837">
        <w:rPr>
          <w:rFonts w:ascii="Calibri" w:hAnsi="Calibri" w:cs="Arial"/>
          <w:iCs/>
          <w:color w:val="auto"/>
          <w:lang w:eastAsia="en-US"/>
        </w:rPr>
        <w:t>s</w:t>
      </w:r>
      <w:r w:rsidRPr="00840837">
        <w:rPr>
          <w:rFonts w:ascii="Calibri" w:hAnsi="Calibri" w:cs="Arial"/>
          <w:iCs/>
          <w:color w:val="auto"/>
          <w:lang w:eastAsia="en-US"/>
        </w:rPr>
        <w:t xml:space="preserve"> seen via telehealth compared to face</w:t>
      </w:r>
      <w:r w:rsidR="00CB454D" w:rsidRPr="00840837">
        <w:rPr>
          <w:rFonts w:ascii="Calibri" w:hAnsi="Calibri" w:cs="Arial"/>
          <w:iCs/>
          <w:color w:val="auto"/>
          <w:lang w:eastAsia="en-US"/>
        </w:rPr>
        <w:t>-</w:t>
      </w:r>
      <w:r w:rsidRPr="00840837">
        <w:rPr>
          <w:rFonts w:ascii="Calibri" w:hAnsi="Calibri" w:cs="Arial"/>
          <w:iCs/>
          <w:color w:val="auto"/>
          <w:lang w:eastAsia="en-US"/>
        </w:rPr>
        <w:t>to</w:t>
      </w:r>
      <w:r w:rsidR="00CB454D" w:rsidRPr="00840837">
        <w:rPr>
          <w:rFonts w:ascii="Calibri" w:hAnsi="Calibri" w:cs="Arial"/>
          <w:iCs/>
          <w:color w:val="auto"/>
          <w:lang w:eastAsia="en-US"/>
        </w:rPr>
        <w:t>-</w:t>
      </w:r>
      <w:r w:rsidRPr="00840837">
        <w:rPr>
          <w:rFonts w:ascii="Calibri" w:hAnsi="Calibri" w:cs="Arial"/>
          <w:iCs/>
          <w:color w:val="auto"/>
          <w:lang w:eastAsia="en-US"/>
        </w:rPr>
        <w:t xml:space="preserve">face consultation </w:t>
      </w:r>
    </w:p>
    <w:p w14:paraId="2ED3C738" w14:textId="77777777" w:rsidR="003D33F2" w:rsidRPr="00840837" w:rsidRDefault="003D33F2" w:rsidP="00FF1C68">
      <w:pPr>
        <w:pStyle w:val="Default"/>
        <w:ind w:left="360"/>
        <w:rPr>
          <w:rFonts w:ascii="Calibri" w:hAnsi="Calibri" w:cs="Arial"/>
          <w:iCs/>
          <w:color w:val="auto"/>
          <w:lang w:eastAsia="en-US"/>
        </w:rPr>
      </w:pPr>
    </w:p>
    <w:p w14:paraId="3A474C2F" w14:textId="543B9A82" w:rsidR="007762B1" w:rsidRPr="00840837" w:rsidRDefault="007762B1" w:rsidP="00D006EF">
      <w:pPr>
        <w:pStyle w:val="Default"/>
        <w:rPr>
          <w:rFonts w:ascii="Calibri" w:hAnsi="Calibri" w:cs="Arial"/>
          <w:b/>
          <w:bCs/>
          <w:iCs/>
          <w:color w:val="auto"/>
          <w:lang w:eastAsia="en-US"/>
        </w:rPr>
      </w:pPr>
      <w:r w:rsidRPr="00840837">
        <w:rPr>
          <w:rFonts w:ascii="Calibri" w:hAnsi="Calibri" w:cs="Arial"/>
          <w:b/>
          <w:bCs/>
          <w:iCs/>
          <w:color w:val="auto"/>
          <w:lang w:eastAsia="en-US"/>
        </w:rPr>
        <w:t>Measures</w:t>
      </w:r>
    </w:p>
    <w:p w14:paraId="0DA340A0" w14:textId="4AF2F3F8" w:rsidR="008F0621" w:rsidRPr="00840837" w:rsidRDefault="008F0621" w:rsidP="00D006EF">
      <w:pPr>
        <w:pStyle w:val="Default"/>
        <w:rPr>
          <w:rFonts w:ascii="Calibri" w:hAnsi="Calibri" w:cs="Arial"/>
          <w:b/>
          <w:bCs/>
          <w:iCs/>
          <w:color w:val="auto"/>
          <w:lang w:eastAsia="en-US"/>
        </w:rPr>
      </w:pPr>
    </w:p>
    <w:p w14:paraId="5D8DD158" w14:textId="2297719A" w:rsidR="00023B48" w:rsidRPr="00840837" w:rsidRDefault="009B4B68" w:rsidP="00023B48">
      <w:pPr>
        <w:pStyle w:val="Default"/>
        <w:numPr>
          <w:ilvl w:val="0"/>
          <w:numId w:val="90"/>
        </w:numPr>
        <w:rPr>
          <w:rFonts w:ascii="Calibri" w:hAnsi="Calibri" w:cs="Arial"/>
          <w:iCs/>
          <w:color w:val="auto"/>
          <w:lang w:eastAsia="en-US"/>
        </w:rPr>
      </w:pPr>
      <w:r w:rsidRPr="00840837">
        <w:rPr>
          <w:rFonts w:ascii="Calibri" w:hAnsi="Calibri" w:cs="Arial"/>
          <w:iCs/>
          <w:color w:val="auto"/>
          <w:lang w:eastAsia="en-US"/>
        </w:rPr>
        <w:t xml:space="preserve">A </w:t>
      </w:r>
      <w:r w:rsidR="008A281E" w:rsidRPr="00840837">
        <w:rPr>
          <w:rFonts w:ascii="Calibri" w:hAnsi="Calibri" w:cs="Arial"/>
          <w:iCs/>
          <w:color w:val="auto"/>
          <w:lang w:eastAsia="en-US"/>
        </w:rPr>
        <w:t>12</w:t>
      </w:r>
      <w:r w:rsidRPr="00840837">
        <w:rPr>
          <w:rFonts w:ascii="Calibri" w:hAnsi="Calibri" w:cs="Arial"/>
          <w:iCs/>
          <w:color w:val="auto"/>
          <w:lang w:eastAsia="en-US"/>
        </w:rPr>
        <w:t xml:space="preserve"> monthly audit of </w:t>
      </w:r>
      <w:r w:rsidR="00023B48" w:rsidRPr="00840837">
        <w:rPr>
          <w:rFonts w:ascii="Calibri" w:hAnsi="Calibri" w:cs="Arial"/>
          <w:iCs/>
          <w:color w:val="auto"/>
          <w:lang w:eastAsia="en-US"/>
        </w:rPr>
        <w:t xml:space="preserve">telehealth </w:t>
      </w:r>
      <w:r w:rsidR="003B41FC" w:rsidRPr="00840837">
        <w:rPr>
          <w:rFonts w:ascii="Calibri" w:hAnsi="Calibri" w:cs="Arial"/>
          <w:iCs/>
          <w:color w:val="auto"/>
          <w:lang w:eastAsia="en-US"/>
        </w:rPr>
        <w:t>appointments data</w:t>
      </w:r>
      <w:r w:rsidR="00023B48" w:rsidRPr="00840837">
        <w:rPr>
          <w:rFonts w:ascii="Calibri" w:hAnsi="Calibri" w:cs="Arial"/>
          <w:iCs/>
          <w:color w:val="auto"/>
          <w:lang w:eastAsia="en-US"/>
        </w:rPr>
        <w:t xml:space="preserve"> by administrative staff</w:t>
      </w:r>
      <w:r w:rsidR="003B41FC" w:rsidRPr="00840837">
        <w:rPr>
          <w:rFonts w:ascii="Calibri" w:hAnsi="Calibri" w:cs="Arial"/>
          <w:iCs/>
          <w:color w:val="auto"/>
          <w:lang w:eastAsia="en-US"/>
        </w:rPr>
        <w:t xml:space="preserve"> </w:t>
      </w:r>
      <w:r w:rsidR="00023B48" w:rsidRPr="00840837">
        <w:rPr>
          <w:rFonts w:ascii="Calibri" w:hAnsi="Calibri" w:cs="Arial"/>
          <w:iCs/>
          <w:color w:val="auto"/>
          <w:lang w:eastAsia="en-US"/>
        </w:rPr>
        <w:t xml:space="preserve">to identify number of appointments cancelled due to technology problems and results reported to the </w:t>
      </w:r>
      <w:r w:rsidR="008A281E" w:rsidRPr="00840837">
        <w:rPr>
          <w:rFonts w:ascii="Calibri" w:hAnsi="Calibri" w:cs="Arial"/>
          <w:iCs/>
          <w:color w:val="auto"/>
          <w:lang w:eastAsia="en-US"/>
        </w:rPr>
        <w:t>Our Care C</w:t>
      </w:r>
      <w:r w:rsidR="00023B48" w:rsidRPr="00840837">
        <w:rPr>
          <w:rFonts w:ascii="Calibri" w:hAnsi="Calibri" w:cs="Arial"/>
          <w:iCs/>
          <w:color w:val="auto"/>
          <w:lang w:eastAsia="en-US"/>
        </w:rPr>
        <w:t>ommittee.</w:t>
      </w:r>
    </w:p>
    <w:p w14:paraId="37C6B801" w14:textId="77777777" w:rsidR="00023B48" w:rsidRPr="00840837" w:rsidRDefault="00023B48" w:rsidP="00023B48">
      <w:pPr>
        <w:pStyle w:val="Default"/>
        <w:ind w:left="360"/>
        <w:rPr>
          <w:rFonts w:ascii="Calibri" w:hAnsi="Calibri" w:cs="Arial"/>
          <w:iCs/>
          <w:color w:val="auto"/>
          <w:lang w:eastAsia="en-US"/>
        </w:rPr>
      </w:pPr>
    </w:p>
    <w:p w14:paraId="32980FE1" w14:textId="63024D06" w:rsidR="008A281E" w:rsidRPr="00433A42" w:rsidRDefault="00E02A42" w:rsidP="00433A42">
      <w:pPr>
        <w:pStyle w:val="Default"/>
        <w:numPr>
          <w:ilvl w:val="0"/>
          <w:numId w:val="90"/>
        </w:numPr>
        <w:rPr>
          <w:rFonts w:ascii="Calibri" w:hAnsi="Calibri" w:cs="Arial"/>
          <w:iCs/>
          <w:color w:val="auto"/>
          <w:lang w:eastAsia="en-US"/>
        </w:rPr>
      </w:pPr>
      <w:r w:rsidRPr="00840837">
        <w:rPr>
          <w:rFonts w:ascii="Calibri" w:hAnsi="Calibri" w:cs="Arial"/>
          <w:iCs/>
          <w:color w:val="auto"/>
          <w:lang w:eastAsia="en-US"/>
        </w:rPr>
        <w:t xml:space="preserve">Collect </w:t>
      </w:r>
      <w:r w:rsidR="008A281E" w:rsidRPr="00840837">
        <w:rPr>
          <w:rFonts w:ascii="Calibri" w:hAnsi="Calibri" w:cs="Arial"/>
          <w:iCs/>
          <w:color w:val="auto"/>
          <w:lang w:eastAsia="en-US"/>
        </w:rPr>
        <w:t xml:space="preserve">12 </w:t>
      </w:r>
      <w:r w:rsidRPr="00840837">
        <w:rPr>
          <w:rFonts w:ascii="Calibri" w:hAnsi="Calibri" w:cs="Arial"/>
          <w:iCs/>
          <w:color w:val="auto"/>
          <w:lang w:eastAsia="en-US"/>
        </w:rPr>
        <w:t>monthly q</w:t>
      </w:r>
      <w:r w:rsidR="008F0621" w:rsidRPr="00840837">
        <w:rPr>
          <w:rFonts w:ascii="Calibri" w:hAnsi="Calibri" w:cs="Arial"/>
          <w:iCs/>
          <w:color w:val="auto"/>
          <w:lang w:eastAsia="en-US"/>
        </w:rPr>
        <w:t xml:space="preserve">uantitative and qualitative data from patients </w:t>
      </w:r>
      <w:r w:rsidRPr="00840837">
        <w:rPr>
          <w:rFonts w:ascii="Calibri" w:hAnsi="Calibri" w:cs="Arial"/>
          <w:iCs/>
          <w:color w:val="auto"/>
          <w:lang w:eastAsia="en-US"/>
        </w:rPr>
        <w:t xml:space="preserve">focussing on </w:t>
      </w:r>
      <w:r w:rsidR="008F0621" w:rsidRPr="00840837">
        <w:rPr>
          <w:rFonts w:ascii="Calibri" w:hAnsi="Calibri" w:cs="Arial"/>
          <w:iCs/>
          <w:color w:val="auto"/>
          <w:lang w:eastAsia="en-US"/>
        </w:rPr>
        <w:t xml:space="preserve">their </w:t>
      </w:r>
      <w:r w:rsidRPr="00840837">
        <w:rPr>
          <w:rFonts w:ascii="Calibri" w:hAnsi="Calibri" w:cs="Arial"/>
          <w:iCs/>
          <w:color w:val="auto"/>
          <w:lang w:eastAsia="en-US"/>
        </w:rPr>
        <w:t>telehealth experiences, what</w:t>
      </w:r>
      <w:r w:rsidR="00FF1C68" w:rsidRPr="00840837">
        <w:rPr>
          <w:rFonts w:ascii="Calibri" w:hAnsi="Calibri" w:cs="Arial"/>
          <w:iCs/>
          <w:color w:val="auto"/>
          <w:lang w:eastAsia="en-US"/>
        </w:rPr>
        <w:t xml:space="preserve"> </w:t>
      </w:r>
      <w:r w:rsidRPr="00840837">
        <w:rPr>
          <w:rFonts w:ascii="Calibri" w:hAnsi="Calibri" w:cs="Arial"/>
          <w:iCs/>
          <w:color w:val="auto"/>
          <w:lang w:eastAsia="en-US"/>
        </w:rPr>
        <w:t>is currently working</w:t>
      </w:r>
      <w:r w:rsidR="00FF1C68" w:rsidRPr="00840837">
        <w:rPr>
          <w:rFonts w:ascii="Calibri" w:hAnsi="Calibri" w:cs="Arial"/>
          <w:iCs/>
          <w:color w:val="auto"/>
          <w:lang w:eastAsia="en-US"/>
        </w:rPr>
        <w:t>, what is not working and opportunities</w:t>
      </w:r>
      <w:r w:rsidRPr="00840837">
        <w:rPr>
          <w:rFonts w:ascii="Calibri" w:hAnsi="Calibri" w:cs="Arial"/>
          <w:iCs/>
          <w:color w:val="auto"/>
          <w:lang w:eastAsia="en-US"/>
        </w:rPr>
        <w:t xml:space="preserve"> for improvement </w:t>
      </w:r>
      <w:r w:rsidR="008F0621" w:rsidRPr="00840837">
        <w:rPr>
          <w:rFonts w:ascii="Calibri" w:hAnsi="Calibri" w:cs="Arial"/>
          <w:iCs/>
          <w:color w:val="auto"/>
          <w:lang w:eastAsia="en-US"/>
        </w:rPr>
        <w:t>by the</w:t>
      </w:r>
      <w:r w:rsidR="00FF1C68" w:rsidRPr="00840837">
        <w:rPr>
          <w:rFonts w:ascii="Calibri" w:hAnsi="Calibri" w:cs="Arial"/>
          <w:iCs/>
          <w:color w:val="auto"/>
          <w:lang w:eastAsia="en-US"/>
        </w:rPr>
        <w:t xml:space="preserve"> relevant area</w:t>
      </w:r>
      <w:r w:rsidRPr="00840837">
        <w:rPr>
          <w:rFonts w:ascii="Calibri" w:hAnsi="Calibri" w:cs="Arial"/>
          <w:iCs/>
          <w:color w:val="auto"/>
          <w:lang w:eastAsia="en-US"/>
        </w:rPr>
        <w:t xml:space="preserve"> and </w:t>
      </w:r>
      <w:r w:rsidR="003B41FC" w:rsidRPr="00840837">
        <w:rPr>
          <w:rFonts w:ascii="Calibri" w:hAnsi="Calibri" w:cs="Arial"/>
          <w:iCs/>
          <w:color w:val="auto"/>
          <w:lang w:eastAsia="en-US"/>
        </w:rPr>
        <w:t>report results</w:t>
      </w:r>
      <w:r w:rsidRPr="00840837">
        <w:rPr>
          <w:rFonts w:ascii="Calibri" w:hAnsi="Calibri" w:cs="Arial"/>
          <w:iCs/>
          <w:color w:val="auto"/>
          <w:lang w:eastAsia="en-US"/>
        </w:rPr>
        <w:t xml:space="preserve"> to the </w:t>
      </w:r>
      <w:r w:rsidR="008A281E" w:rsidRPr="00840837">
        <w:rPr>
          <w:rFonts w:ascii="Calibri" w:hAnsi="Calibri" w:cs="Arial"/>
          <w:iCs/>
          <w:color w:val="auto"/>
          <w:lang w:eastAsia="en-US"/>
        </w:rPr>
        <w:t xml:space="preserve"> Our Care Committee</w:t>
      </w:r>
    </w:p>
    <w:p w14:paraId="72AB5991" w14:textId="77777777" w:rsidR="008A281E" w:rsidRPr="00840837" w:rsidRDefault="008A281E" w:rsidP="008A281E">
      <w:pPr>
        <w:pStyle w:val="Default"/>
        <w:ind w:left="360"/>
        <w:rPr>
          <w:rFonts w:ascii="Calibri" w:hAnsi="Calibri" w:cs="Arial"/>
          <w:iCs/>
          <w:color w:val="auto"/>
          <w:lang w:eastAsia="en-US"/>
        </w:rPr>
      </w:pPr>
    </w:p>
    <w:p w14:paraId="4FB86607" w14:textId="1880D52E" w:rsidR="008F0621" w:rsidRPr="00840837" w:rsidRDefault="008F0621" w:rsidP="00FF1C68">
      <w:pPr>
        <w:pStyle w:val="Default"/>
        <w:numPr>
          <w:ilvl w:val="0"/>
          <w:numId w:val="90"/>
        </w:numPr>
        <w:rPr>
          <w:rFonts w:ascii="Calibri" w:hAnsi="Calibri" w:cs="Arial"/>
          <w:iCs/>
          <w:color w:val="auto"/>
          <w:lang w:eastAsia="en-US"/>
        </w:rPr>
      </w:pPr>
      <w:r w:rsidRPr="00840837">
        <w:rPr>
          <w:rFonts w:ascii="Calibri" w:hAnsi="Calibri" w:cs="Arial"/>
          <w:iCs/>
          <w:color w:val="auto"/>
          <w:lang w:eastAsia="en-US"/>
        </w:rPr>
        <w:t xml:space="preserve">Analysis of patient records </w:t>
      </w:r>
      <w:r w:rsidR="00B97664" w:rsidRPr="00840837">
        <w:rPr>
          <w:rFonts w:ascii="Calibri" w:hAnsi="Calibri" w:cs="Arial"/>
          <w:iCs/>
          <w:color w:val="auto"/>
          <w:lang w:eastAsia="en-US"/>
        </w:rPr>
        <w:t>by relevant staff</w:t>
      </w:r>
      <w:r w:rsidR="006B3CB3" w:rsidRPr="00840837">
        <w:rPr>
          <w:rFonts w:ascii="Calibri" w:hAnsi="Calibri" w:cs="Arial"/>
          <w:iCs/>
          <w:color w:val="auto"/>
          <w:lang w:eastAsia="en-US"/>
        </w:rPr>
        <w:t xml:space="preserve"> responsible for conducting telehealth consultation,</w:t>
      </w:r>
      <w:r w:rsidR="00B97664" w:rsidRPr="00840837">
        <w:rPr>
          <w:rFonts w:ascii="Calibri" w:hAnsi="Calibri" w:cs="Arial"/>
          <w:iCs/>
          <w:color w:val="auto"/>
          <w:lang w:eastAsia="en-US"/>
        </w:rPr>
        <w:t xml:space="preserve"> for</w:t>
      </w:r>
      <w:r w:rsidR="00A0428C" w:rsidRPr="00840837">
        <w:rPr>
          <w:rFonts w:ascii="Calibri" w:hAnsi="Calibri" w:cs="Arial"/>
          <w:iCs/>
          <w:color w:val="auto"/>
          <w:lang w:eastAsia="en-US"/>
        </w:rPr>
        <w:t xml:space="preserve"> indication </w:t>
      </w:r>
      <w:r w:rsidR="009B4B68" w:rsidRPr="00840837">
        <w:rPr>
          <w:rFonts w:ascii="Calibri" w:hAnsi="Calibri" w:cs="Arial"/>
          <w:iCs/>
          <w:color w:val="auto"/>
          <w:lang w:eastAsia="en-US"/>
        </w:rPr>
        <w:t xml:space="preserve">of </w:t>
      </w:r>
      <w:r w:rsidR="00CF0862" w:rsidRPr="00840837">
        <w:rPr>
          <w:rFonts w:ascii="Calibri" w:hAnsi="Calibri" w:cs="Arial"/>
          <w:iCs/>
          <w:color w:val="auto"/>
          <w:lang w:eastAsia="en-US"/>
        </w:rPr>
        <w:t>consultation</w:t>
      </w:r>
      <w:r w:rsidRPr="00840837">
        <w:rPr>
          <w:rFonts w:ascii="Calibri" w:hAnsi="Calibri" w:cs="Arial"/>
          <w:iCs/>
          <w:color w:val="auto"/>
          <w:lang w:eastAsia="en-US"/>
        </w:rPr>
        <w:t>; the actions taken resulting from the consultation and further care provided in the next 30 days in relation to the telehealth consultation (</w:t>
      </w:r>
      <w:r w:rsidR="00E02A42" w:rsidRPr="00840837">
        <w:rPr>
          <w:rFonts w:ascii="Calibri" w:hAnsi="Calibri" w:cs="Arial"/>
          <w:iCs/>
          <w:color w:val="auto"/>
          <w:lang w:eastAsia="en-US"/>
        </w:rPr>
        <w:t>e.g.</w:t>
      </w:r>
      <w:r w:rsidRPr="00840837">
        <w:rPr>
          <w:rFonts w:ascii="Calibri" w:hAnsi="Calibri" w:cs="Arial"/>
          <w:iCs/>
          <w:color w:val="auto"/>
          <w:lang w:eastAsia="en-US"/>
        </w:rPr>
        <w:t xml:space="preserve"> treatment room tests,</w:t>
      </w:r>
      <w:r w:rsidR="00E02A42" w:rsidRPr="00840837">
        <w:rPr>
          <w:rFonts w:ascii="Calibri" w:hAnsi="Calibri" w:cs="Arial"/>
          <w:iCs/>
          <w:color w:val="auto"/>
          <w:lang w:eastAsia="en-US"/>
        </w:rPr>
        <w:t xml:space="preserve"> ED presentations, </w:t>
      </w:r>
      <w:r w:rsidRPr="00840837">
        <w:rPr>
          <w:rFonts w:ascii="Calibri" w:hAnsi="Calibri" w:cs="Arial"/>
          <w:iCs/>
          <w:color w:val="auto"/>
          <w:lang w:eastAsia="en-US"/>
        </w:rPr>
        <w:t>further</w:t>
      </w:r>
      <w:r w:rsidR="0088083E" w:rsidRPr="00840837">
        <w:rPr>
          <w:rFonts w:ascii="Calibri" w:hAnsi="Calibri" w:cs="Arial"/>
          <w:iCs/>
          <w:color w:val="auto"/>
          <w:lang w:eastAsia="en-US"/>
        </w:rPr>
        <w:t xml:space="preserve"> telehealth </w:t>
      </w:r>
      <w:r w:rsidRPr="00840837">
        <w:rPr>
          <w:rFonts w:ascii="Calibri" w:hAnsi="Calibri" w:cs="Arial"/>
          <w:iCs/>
          <w:color w:val="auto"/>
          <w:lang w:eastAsia="en-US"/>
        </w:rPr>
        <w:t>consultations, etc)</w:t>
      </w:r>
      <w:r w:rsidR="00023B48" w:rsidRPr="00840837">
        <w:rPr>
          <w:rFonts w:ascii="Calibri" w:hAnsi="Calibri" w:cs="Arial"/>
          <w:iCs/>
          <w:color w:val="auto"/>
          <w:lang w:eastAsia="en-US"/>
        </w:rPr>
        <w:t xml:space="preserve"> and results reported to the </w:t>
      </w:r>
      <w:r w:rsidR="008A281E" w:rsidRPr="00840837">
        <w:rPr>
          <w:rFonts w:ascii="Calibri" w:hAnsi="Calibri" w:cs="Arial"/>
          <w:iCs/>
          <w:color w:val="auto"/>
          <w:lang w:eastAsia="en-US"/>
        </w:rPr>
        <w:t>Our Care Committee</w:t>
      </w:r>
      <w:r w:rsidR="00CB454D" w:rsidRPr="00840837">
        <w:rPr>
          <w:rFonts w:ascii="Calibri" w:hAnsi="Calibri" w:cs="Arial"/>
          <w:iCs/>
          <w:color w:val="auto"/>
          <w:lang w:eastAsia="en-US"/>
        </w:rPr>
        <w:t>.</w:t>
      </w:r>
    </w:p>
    <w:p w14:paraId="62FE1051" w14:textId="77777777" w:rsidR="00023B48" w:rsidRDefault="00023B48" w:rsidP="00023B48">
      <w:pPr>
        <w:pStyle w:val="ListParagraph"/>
        <w:rPr>
          <w:rFonts w:cs="Arial"/>
          <w:iCs/>
        </w:rPr>
      </w:pPr>
    </w:p>
    <w:bookmarkEnd w:id="62"/>
    <w:p w14:paraId="729D0157" w14:textId="77777777" w:rsidR="00164475" w:rsidRDefault="00164475" w:rsidP="00971D4C">
      <w:pPr>
        <w:pStyle w:val="ListBullet"/>
        <w:numPr>
          <w:ilvl w:val="0"/>
          <w:numId w:val="0"/>
        </w:numPr>
      </w:pPr>
    </w:p>
    <w:p w14:paraId="5ED58E15" w14:textId="77777777" w:rsidR="00D006EF" w:rsidRDefault="00507CC5" w:rsidP="00D006EF">
      <w:pPr>
        <w:jc w:val="right"/>
      </w:pPr>
      <w:hyperlink r:id="rId19"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63" w:name="_Toc389473287"/>
            <w:bookmarkStart w:id="64" w:name="_Toc393203347"/>
            <w:bookmarkStart w:id="65" w:name="_Toc101961795"/>
            <w:r>
              <w:t>Related Policies, Procedures</w:t>
            </w:r>
            <w:bookmarkEnd w:id="63"/>
            <w:r>
              <w:t>, Guidelines and Legislation</w:t>
            </w:r>
            <w:bookmarkEnd w:id="64"/>
            <w:bookmarkEnd w:id="65"/>
          </w:p>
        </w:tc>
      </w:tr>
    </w:tbl>
    <w:p w14:paraId="08682A23" w14:textId="77777777" w:rsidR="00D16211" w:rsidRDefault="00D16211" w:rsidP="006743DB"/>
    <w:p w14:paraId="08682A24" w14:textId="77777777" w:rsidR="00B61F35" w:rsidRPr="006743DB" w:rsidRDefault="00B61F35" w:rsidP="006743DB">
      <w:pPr>
        <w:rPr>
          <w:b/>
        </w:rPr>
      </w:pPr>
      <w:r w:rsidRPr="006743DB">
        <w:rPr>
          <w:b/>
        </w:rPr>
        <w:t>Policies</w:t>
      </w:r>
    </w:p>
    <w:p w14:paraId="08682A25" w14:textId="2920681D" w:rsidR="00B61F35" w:rsidRPr="00B61F35" w:rsidRDefault="00B61F35" w:rsidP="00BA5B60">
      <w:pPr>
        <w:pStyle w:val="ListBullet"/>
      </w:pPr>
      <w:r w:rsidRPr="00B61F35">
        <w:t xml:space="preserve">Nursing and Midwifery </w:t>
      </w:r>
      <w:r w:rsidR="00971D4C">
        <w:t xml:space="preserve">Board of Australia Requirements for Practice </w:t>
      </w:r>
      <w:r w:rsidRPr="00B61F35">
        <w:t>Policy</w:t>
      </w:r>
    </w:p>
    <w:p w14:paraId="08682A26" w14:textId="7674780D" w:rsidR="00B61F35" w:rsidRPr="00B61F35" w:rsidRDefault="001A43D9" w:rsidP="00BA5B60">
      <w:pPr>
        <w:pStyle w:val="ListBullet"/>
      </w:pPr>
      <w:r>
        <w:t>Informed Consent</w:t>
      </w:r>
      <w:r w:rsidR="00325005">
        <w:t xml:space="preserve"> (Clinical)</w:t>
      </w:r>
    </w:p>
    <w:p w14:paraId="08682A27" w14:textId="77777777" w:rsidR="00B61F35" w:rsidRPr="00B61F35" w:rsidRDefault="00B61F35" w:rsidP="00B61F35">
      <w:pPr>
        <w:rPr>
          <w:rFonts w:cs="Arial"/>
          <w:szCs w:val="24"/>
        </w:rPr>
      </w:pPr>
    </w:p>
    <w:p w14:paraId="08682A28" w14:textId="77777777" w:rsidR="00B61F35" w:rsidRPr="006743DB" w:rsidRDefault="00B61F35" w:rsidP="006743DB">
      <w:pPr>
        <w:rPr>
          <w:b/>
        </w:rPr>
      </w:pPr>
      <w:r w:rsidRPr="006743DB">
        <w:rPr>
          <w:b/>
        </w:rPr>
        <w:t>Procedures</w:t>
      </w:r>
    </w:p>
    <w:p w14:paraId="08682A29" w14:textId="6D2E9124" w:rsidR="00B61F35" w:rsidRPr="00B61F35" w:rsidRDefault="001A43D9" w:rsidP="00BA5B60">
      <w:pPr>
        <w:pStyle w:val="ListBullet"/>
      </w:pPr>
      <w:r>
        <w:t>Infection Prevention and Control – Healthcare Associated Infections</w:t>
      </w:r>
    </w:p>
    <w:p w14:paraId="08682A2A" w14:textId="749DAEB2" w:rsidR="00B61F35" w:rsidRPr="00B61F35" w:rsidRDefault="00B61F35" w:rsidP="00BA5B60">
      <w:pPr>
        <w:pStyle w:val="ListBullet"/>
      </w:pPr>
      <w:r w:rsidRPr="00B61F35">
        <w:t xml:space="preserve">Patient Identification and Procedure Matching </w:t>
      </w:r>
    </w:p>
    <w:p w14:paraId="3018C632" w14:textId="77777777" w:rsidR="0073296B" w:rsidRDefault="0073296B" w:rsidP="006743DB">
      <w:pPr>
        <w:rPr>
          <w:b/>
        </w:rPr>
      </w:pPr>
    </w:p>
    <w:p w14:paraId="08682A2C" w14:textId="678D3AE1" w:rsidR="00B61F35" w:rsidRPr="006743DB" w:rsidRDefault="00B61F35" w:rsidP="006743DB">
      <w:pPr>
        <w:rPr>
          <w:b/>
        </w:rPr>
      </w:pPr>
      <w:r w:rsidRPr="006743DB">
        <w:rPr>
          <w:b/>
        </w:rPr>
        <w:t xml:space="preserve">Guidelines </w:t>
      </w:r>
    </w:p>
    <w:p w14:paraId="08682A2D" w14:textId="6043CEB6" w:rsidR="00B61F35" w:rsidRDefault="001A43D9" w:rsidP="00BA5B60">
      <w:pPr>
        <w:pStyle w:val="ListBullet"/>
      </w:pPr>
      <w:r>
        <w:t>Fasting Guidelines for Patients Undergoing Procedures Requiring Sedation or Anaesthesia</w:t>
      </w:r>
    </w:p>
    <w:p w14:paraId="203BBE01" w14:textId="2EF4F379" w:rsidR="008544CC" w:rsidRDefault="008544CC" w:rsidP="008544CC">
      <w:pPr>
        <w:pStyle w:val="ListBullet"/>
        <w:numPr>
          <w:ilvl w:val="0"/>
          <w:numId w:val="0"/>
        </w:numPr>
        <w:ind w:left="426" w:hanging="426"/>
      </w:pPr>
    </w:p>
    <w:p w14:paraId="062D2AE6" w14:textId="3C302A59" w:rsidR="008544CC" w:rsidRDefault="008544CC" w:rsidP="008544CC">
      <w:pPr>
        <w:pStyle w:val="ListBullet"/>
        <w:numPr>
          <w:ilvl w:val="0"/>
          <w:numId w:val="0"/>
        </w:numPr>
        <w:ind w:left="426" w:hanging="426"/>
        <w:rPr>
          <w:b/>
          <w:bCs/>
        </w:rPr>
      </w:pPr>
      <w:r>
        <w:rPr>
          <w:b/>
          <w:bCs/>
        </w:rPr>
        <w:lastRenderedPageBreak/>
        <w:t>Manuals</w:t>
      </w:r>
    </w:p>
    <w:p w14:paraId="1ED56044" w14:textId="01CFE5D6" w:rsidR="008544CC" w:rsidRPr="004F45D2" w:rsidRDefault="008544CC" w:rsidP="004F45D2">
      <w:pPr>
        <w:pStyle w:val="ListBullet"/>
        <w:numPr>
          <w:ilvl w:val="0"/>
          <w:numId w:val="11"/>
        </w:numPr>
        <w:rPr>
          <w:b/>
          <w:bCs/>
        </w:rPr>
      </w:pPr>
      <w:r>
        <w:t>Ambulatory Care Operations Manual</w:t>
      </w:r>
    </w:p>
    <w:p w14:paraId="08682A2E" w14:textId="77777777" w:rsidR="00B61F35" w:rsidRPr="00B61F35" w:rsidRDefault="00B61F35" w:rsidP="00B61F35"/>
    <w:p w14:paraId="08682A2F" w14:textId="77777777" w:rsidR="00B61F35" w:rsidRPr="006743DB" w:rsidRDefault="00B61F35" w:rsidP="006743DB">
      <w:pPr>
        <w:rPr>
          <w:b/>
        </w:rPr>
      </w:pPr>
      <w:r w:rsidRPr="006743DB">
        <w:rPr>
          <w:b/>
        </w:rPr>
        <w:t>Legislation</w:t>
      </w:r>
    </w:p>
    <w:p w14:paraId="08682A30" w14:textId="77777777" w:rsidR="00B61F35" w:rsidRPr="00BA5B60" w:rsidRDefault="00B61F35" w:rsidP="00BA5B60">
      <w:pPr>
        <w:pStyle w:val="ListBullet"/>
        <w:rPr>
          <w:i/>
        </w:rPr>
      </w:pPr>
      <w:r w:rsidRPr="00BA5B60">
        <w:rPr>
          <w:i/>
        </w:rPr>
        <w:t>Health Records (Privacy and Access) Act 1997</w:t>
      </w:r>
    </w:p>
    <w:p w14:paraId="08682A31" w14:textId="77777777" w:rsidR="00B61F35" w:rsidRPr="00BA5B60" w:rsidRDefault="00B61F35" w:rsidP="00BA5B60">
      <w:pPr>
        <w:pStyle w:val="ListBullet"/>
        <w:rPr>
          <w:i/>
        </w:rPr>
      </w:pPr>
      <w:r w:rsidRPr="00BA5B60">
        <w:rPr>
          <w:i/>
        </w:rPr>
        <w:t>Human Rights Act 2004</w:t>
      </w:r>
    </w:p>
    <w:p w14:paraId="08682A32" w14:textId="77777777" w:rsidR="00B61F35" w:rsidRPr="00BA5B60" w:rsidRDefault="00B61F35" w:rsidP="00BA5B60">
      <w:pPr>
        <w:pStyle w:val="ListBullet"/>
        <w:rPr>
          <w:i/>
        </w:rPr>
      </w:pPr>
      <w:r w:rsidRPr="00BA5B60">
        <w:rPr>
          <w:i/>
        </w:rPr>
        <w:t>Work Health and Safety Act 2011</w:t>
      </w:r>
    </w:p>
    <w:p w14:paraId="08682A33" w14:textId="517B209B" w:rsidR="009A534C" w:rsidRDefault="009A534C" w:rsidP="00720FF7">
      <w:pPr>
        <w:rPr>
          <w:rFonts w:cs="Arial"/>
          <w:i/>
          <w:szCs w:val="24"/>
        </w:rPr>
      </w:pPr>
    </w:p>
    <w:p w14:paraId="7B9EC441" w14:textId="40E751A9" w:rsidR="00720FF7" w:rsidRDefault="00720FF7" w:rsidP="00720FF7">
      <w:pPr>
        <w:rPr>
          <w:rFonts w:cs="Arial"/>
          <w:b/>
          <w:bCs/>
          <w:iCs/>
          <w:szCs w:val="24"/>
        </w:rPr>
      </w:pPr>
      <w:r>
        <w:rPr>
          <w:rFonts w:cs="Arial"/>
          <w:b/>
          <w:bCs/>
          <w:iCs/>
          <w:szCs w:val="24"/>
        </w:rPr>
        <w:t>Other</w:t>
      </w:r>
    </w:p>
    <w:p w14:paraId="0534A94C" w14:textId="47962ABF" w:rsidR="00720FF7" w:rsidRDefault="00720FF7" w:rsidP="00720FF7">
      <w:pPr>
        <w:rPr>
          <w:rFonts w:cs="Arial"/>
          <w:iCs/>
          <w:szCs w:val="24"/>
        </w:rPr>
      </w:pPr>
      <w:r>
        <w:rPr>
          <w:rFonts w:cs="Arial"/>
          <w:iCs/>
          <w:szCs w:val="24"/>
        </w:rPr>
        <w:t>Australian Charter of Healthcare Rights</w:t>
      </w:r>
    </w:p>
    <w:p w14:paraId="66F2B12F" w14:textId="77777777" w:rsidR="00720FF7" w:rsidRPr="00720FF7" w:rsidRDefault="00720FF7" w:rsidP="00720FF7">
      <w:pPr>
        <w:rPr>
          <w:rFonts w:cs="Arial"/>
          <w:iCs/>
          <w:szCs w:val="24"/>
        </w:rPr>
      </w:pPr>
    </w:p>
    <w:p w14:paraId="52B62051" w14:textId="3958782E" w:rsidR="00E67B44" w:rsidRPr="00AF6D44" w:rsidRDefault="00507CC5" w:rsidP="00AF6D44">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66" w:name="_Toc389473290"/>
            <w:bookmarkStart w:id="67" w:name="_Toc396290589"/>
            <w:bookmarkStart w:id="68" w:name="_Toc101961796"/>
            <w:r>
              <w:t>Search Terms</w:t>
            </w:r>
            <w:bookmarkEnd w:id="66"/>
            <w:bookmarkEnd w:id="67"/>
            <w:bookmarkEnd w:id="68"/>
            <w:r>
              <w:t xml:space="preserve"> </w:t>
            </w:r>
          </w:p>
        </w:tc>
      </w:tr>
    </w:tbl>
    <w:p w14:paraId="138CDDED" w14:textId="1E2A76FC" w:rsidR="00B37FCA" w:rsidRDefault="00B37FCA" w:rsidP="004A6A76">
      <w:pPr>
        <w:rPr>
          <w:rFonts w:cs="Calibri,Bold"/>
          <w:bCs/>
          <w:iCs/>
          <w:szCs w:val="24"/>
          <w:lang w:eastAsia="en-AU"/>
        </w:rPr>
      </w:pPr>
    </w:p>
    <w:p w14:paraId="5E2369A0" w14:textId="245DF343" w:rsidR="00B37FCA" w:rsidRPr="004F45D2" w:rsidRDefault="00B37FCA" w:rsidP="004A6A76">
      <w:pPr>
        <w:rPr>
          <w:rFonts w:cs="Calibri,Bold"/>
          <w:bCs/>
          <w:iCs/>
          <w:szCs w:val="24"/>
          <w:lang w:eastAsia="en-AU"/>
        </w:rPr>
      </w:pPr>
      <w:r>
        <w:rPr>
          <w:rFonts w:cs="Calibri,Bold"/>
          <w:bCs/>
          <w:iCs/>
          <w:szCs w:val="24"/>
          <w:lang w:eastAsia="en-AU"/>
        </w:rPr>
        <w:t xml:space="preserve">Telehealth, appointments, video, telephone, consultations, accessibility, ACTPAS, </w:t>
      </w:r>
      <w:r w:rsidR="00F0451E">
        <w:rPr>
          <w:rFonts w:cs="Calibri,Bold"/>
          <w:bCs/>
          <w:iCs/>
          <w:szCs w:val="24"/>
          <w:lang w:eastAsia="en-AU"/>
        </w:rPr>
        <w:t>billing, Medicare, COVID-19, prescribing, consent, Q</w:t>
      </w:r>
      <w:r w:rsidR="00840837">
        <w:rPr>
          <w:rFonts w:cs="Calibri,Bold"/>
          <w:bCs/>
          <w:iCs/>
          <w:szCs w:val="24"/>
          <w:lang w:eastAsia="en-AU"/>
        </w:rPr>
        <w:t xml:space="preserve"> </w:t>
      </w:r>
      <w:r w:rsidR="00F0451E">
        <w:rPr>
          <w:rFonts w:cs="Calibri,Bold"/>
          <w:bCs/>
          <w:iCs/>
          <w:szCs w:val="24"/>
          <w:lang w:eastAsia="en-AU"/>
        </w:rPr>
        <w:t>Flow</w:t>
      </w:r>
    </w:p>
    <w:p w14:paraId="08682A48" w14:textId="77777777" w:rsidR="004A6A76" w:rsidRPr="00901883" w:rsidRDefault="004A6A76" w:rsidP="004A6A76">
      <w:pPr>
        <w:jc w:val="both"/>
        <w:rPr>
          <w:rFonts w:asciiTheme="minorHAnsi" w:hAnsiTheme="minorHAnsi" w:cs="Arial"/>
          <w:b/>
          <w:i/>
          <w:sz w:val="22"/>
          <w:szCs w:val="22"/>
        </w:rPr>
      </w:pPr>
    </w:p>
    <w:p w14:paraId="08682A49" w14:textId="77777777" w:rsidR="004A6A76" w:rsidRPr="00E41A47" w:rsidRDefault="00507CC5"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4B" w14:textId="77777777" w:rsidTr="008E74FD">
        <w:trPr>
          <w:cantSplit/>
          <w:trHeight w:val="285"/>
        </w:trPr>
        <w:tc>
          <w:tcPr>
            <w:tcW w:w="9158" w:type="dxa"/>
            <w:shd w:val="clear" w:color="auto" w:fill="D9D9D9" w:themeFill="background1" w:themeFillShade="D9"/>
          </w:tcPr>
          <w:p w14:paraId="08682A4A" w14:textId="77777777" w:rsidR="009A534C" w:rsidRPr="002E3BFE" w:rsidRDefault="009A534C" w:rsidP="00B10F87">
            <w:pPr>
              <w:pStyle w:val="Heading1"/>
              <w:rPr>
                <w:szCs w:val="24"/>
              </w:rPr>
            </w:pPr>
            <w:bookmarkStart w:id="69" w:name="_Toc101961797"/>
            <w:r>
              <w:rPr>
                <w:szCs w:val="24"/>
              </w:rPr>
              <w:t>Attachments</w:t>
            </w:r>
            <w:bookmarkEnd w:id="69"/>
          </w:p>
        </w:tc>
      </w:tr>
    </w:tbl>
    <w:p w14:paraId="08682A4C" w14:textId="7DC1E845" w:rsidR="009A534C" w:rsidRDefault="009A534C" w:rsidP="009A534C">
      <w:pPr>
        <w:jc w:val="both"/>
        <w:rPr>
          <w:rFonts w:cs="Arial"/>
          <w:b/>
          <w:szCs w:val="24"/>
        </w:rPr>
      </w:pPr>
    </w:p>
    <w:p w14:paraId="5D5BB75E" w14:textId="6F5EA1CD" w:rsidR="00BD21AA" w:rsidRDefault="00BD21AA" w:rsidP="00BD21AA">
      <w:pPr>
        <w:jc w:val="both"/>
      </w:pPr>
      <w:r>
        <w:t>Attachment 1 - Client Information Sheet on participating in a Telehealth session</w:t>
      </w:r>
    </w:p>
    <w:p w14:paraId="22967302" w14:textId="3EA4EC7E" w:rsidR="00BD21AA" w:rsidRDefault="00BD21AA" w:rsidP="00BD21AA">
      <w:pPr>
        <w:jc w:val="both"/>
      </w:pPr>
      <w:r>
        <w:t>Attachment 2 – Telephone and Video Booking Instructions</w:t>
      </w:r>
    </w:p>
    <w:p w14:paraId="00C6CFC0" w14:textId="5811657B" w:rsidR="00BD21AA" w:rsidRDefault="00BD21AA" w:rsidP="00BD21AA">
      <w:pPr>
        <w:jc w:val="both"/>
      </w:pPr>
      <w:r>
        <w:t>Attachment 3 – Email Template to Confirm Appointment</w:t>
      </w:r>
    </w:p>
    <w:p w14:paraId="661C98D1" w14:textId="7E4D237C" w:rsidR="00BD21AA" w:rsidRDefault="00BD21AA" w:rsidP="00BD21AA">
      <w:pPr>
        <w:jc w:val="both"/>
      </w:pPr>
      <w:r>
        <w:t>Attachment 4 - ACTPAS instructions: Recording Patient/</w:t>
      </w:r>
      <w:r w:rsidR="004F45D2">
        <w:t>Patient</w:t>
      </w:r>
      <w:r>
        <w:t xml:space="preserve"> Consent and Email Addresses</w:t>
      </w:r>
    </w:p>
    <w:p w14:paraId="721F803C" w14:textId="3A3774FB" w:rsidR="00BD21AA" w:rsidRDefault="00BD21AA" w:rsidP="00BD21AA">
      <w:pPr>
        <w:jc w:val="both"/>
      </w:pPr>
      <w:r>
        <w:t>Attachment 5 - Using Interpreters for Video Consultations</w:t>
      </w:r>
    </w:p>
    <w:p w14:paraId="3D878232" w14:textId="757598FD" w:rsidR="00BD21AA" w:rsidRDefault="00BD21AA" w:rsidP="00BD21AA">
      <w:pPr>
        <w:jc w:val="both"/>
      </w:pPr>
      <w:r>
        <w:t>Attachment 6 - Guide to Booking Video Consultations with Interpreters</w:t>
      </w:r>
    </w:p>
    <w:p w14:paraId="129A9082" w14:textId="4F76E15C" w:rsidR="00BD21AA" w:rsidRDefault="00BD21AA" w:rsidP="00BD21AA">
      <w:pPr>
        <w:jc w:val="both"/>
      </w:pPr>
      <w:r>
        <w:t>Attachment 7 - Telehealth: Administrative Workflow</w:t>
      </w:r>
    </w:p>
    <w:p w14:paraId="4EA6849F" w14:textId="6011162A" w:rsidR="00BD21AA" w:rsidRDefault="00BD21AA" w:rsidP="00BD21AA">
      <w:pPr>
        <w:jc w:val="both"/>
      </w:pPr>
      <w:r>
        <w:t>Attachment 8 - Telehealth: Clinical Workflow</w:t>
      </w:r>
    </w:p>
    <w:p w14:paraId="116BC67A" w14:textId="53AE8E2E" w:rsidR="00AD4095" w:rsidRDefault="00BD21AA" w:rsidP="00BD21AA">
      <w:pPr>
        <w:jc w:val="both"/>
      </w:pPr>
      <w:r>
        <w:t>Attachment 9 - Recording of COVID-19 adjusted activity</w:t>
      </w:r>
    </w:p>
    <w:p w14:paraId="6A915273" w14:textId="6422E3FE" w:rsidR="005F7D1B" w:rsidRDefault="005F7D1B" w:rsidP="00BD21AA">
      <w:pPr>
        <w:jc w:val="both"/>
      </w:pPr>
      <w:r>
        <w:t>Attachment 10 – COVID-19 Medicare Billing Cheat Sheet</w:t>
      </w:r>
    </w:p>
    <w:p w14:paraId="299184B5" w14:textId="6DC2F8D7" w:rsidR="005F7D1B" w:rsidRDefault="005F7D1B" w:rsidP="00BD21AA">
      <w:pPr>
        <w:jc w:val="both"/>
      </w:pPr>
      <w:r>
        <w:t>Attachment 11 – COVID-19 Non-Eligible patient or patient billing cheat sheet</w:t>
      </w:r>
    </w:p>
    <w:p w14:paraId="6BD1340F" w14:textId="4FC76777" w:rsidR="005F7D1B" w:rsidRDefault="005F7D1B" w:rsidP="00BD21AA">
      <w:pPr>
        <w:jc w:val="both"/>
      </w:pPr>
      <w:r>
        <w:t>Attachment 12 – Letter to ACT Practitioners – Telehealth Prescribing</w:t>
      </w:r>
    </w:p>
    <w:p w14:paraId="2FD93066" w14:textId="3B14EE98" w:rsidR="005F7D1B" w:rsidRDefault="005F7D1B" w:rsidP="00BD21AA">
      <w:pPr>
        <w:jc w:val="both"/>
        <w:rPr>
          <w:rFonts w:cs="Arial"/>
          <w:b/>
          <w:szCs w:val="24"/>
        </w:rPr>
      </w:pPr>
      <w:r>
        <w:t>Attachment 13 – Use of Telehealth in MHJHADS</w:t>
      </w:r>
    </w:p>
    <w:p w14:paraId="08BCFA4D" w14:textId="77777777" w:rsidR="00AD4095" w:rsidRDefault="00AD4095" w:rsidP="009A534C">
      <w:pPr>
        <w:jc w:val="both"/>
        <w:rPr>
          <w:rFonts w:cs="Arial"/>
          <w:b/>
          <w:szCs w:val="24"/>
        </w:rPr>
      </w:pPr>
    </w:p>
    <w:p w14:paraId="08682A4F" w14:textId="77777777" w:rsidR="009A534C" w:rsidRDefault="009A534C" w:rsidP="009A534C">
      <w:pPr>
        <w:rPr>
          <w:rFonts w:cs="Arial"/>
          <w:iCs/>
          <w:sz w:val="20"/>
        </w:rPr>
      </w:pPr>
    </w:p>
    <w:p w14:paraId="3E2825C7" w14:textId="7E11C04B" w:rsidR="0073296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59A30206" w14:textId="77777777" w:rsidR="0073296B" w:rsidRPr="003E167B" w:rsidRDefault="0073296B"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AA03CC">
        <w:tc>
          <w:tcPr>
            <w:tcW w:w="2265" w:type="dxa"/>
          </w:tcPr>
          <w:p w14:paraId="08682A53" w14:textId="77777777" w:rsidR="00153FB3" w:rsidRPr="003E167B" w:rsidRDefault="00153FB3" w:rsidP="00AA03CC">
            <w:pPr>
              <w:rPr>
                <w:i/>
                <w:sz w:val="20"/>
              </w:rPr>
            </w:pPr>
            <w:r w:rsidRPr="003E167B">
              <w:rPr>
                <w:i/>
                <w:sz w:val="20"/>
              </w:rPr>
              <w:t>Date Amended</w:t>
            </w:r>
          </w:p>
        </w:tc>
        <w:tc>
          <w:tcPr>
            <w:tcW w:w="2265" w:type="dxa"/>
          </w:tcPr>
          <w:p w14:paraId="08682A54" w14:textId="77777777" w:rsidR="00153FB3" w:rsidRPr="003E167B" w:rsidRDefault="00153FB3" w:rsidP="00AA03CC">
            <w:pPr>
              <w:rPr>
                <w:i/>
                <w:sz w:val="20"/>
              </w:rPr>
            </w:pPr>
            <w:r w:rsidRPr="003E167B">
              <w:rPr>
                <w:i/>
                <w:sz w:val="20"/>
              </w:rPr>
              <w:t>Section Amended</w:t>
            </w:r>
          </w:p>
        </w:tc>
        <w:tc>
          <w:tcPr>
            <w:tcW w:w="2265" w:type="dxa"/>
          </w:tcPr>
          <w:p w14:paraId="08682A55" w14:textId="77777777" w:rsidR="00153FB3" w:rsidRPr="003E167B" w:rsidRDefault="00153FB3" w:rsidP="00AA03CC">
            <w:pPr>
              <w:rPr>
                <w:i/>
                <w:sz w:val="20"/>
              </w:rPr>
            </w:pPr>
            <w:r w:rsidRPr="003E167B">
              <w:rPr>
                <w:i/>
                <w:sz w:val="20"/>
              </w:rPr>
              <w:t>Divisional Approval</w:t>
            </w:r>
          </w:p>
        </w:tc>
        <w:tc>
          <w:tcPr>
            <w:tcW w:w="2265" w:type="dxa"/>
          </w:tcPr>
          <w:p w14:paraId="08682A56" w14:textId="77777777" w:rsidR="00153FB3" w:rsidRPr="003E167B" w:rsidRDefault="00153FB3" w:rsidP="00AA03CC">
            <w:pPr>
              <w:rPr>
                <w:i/>
                <w:sz w:val="20"/>
              </w:rPr>
            </w:pPr>
            <w:r w:rsidRPr="003E167B">
              <w:rPr>
                <w:i/>
                <w:sz w:val="20"/>
              </w:rPr>
              <w:t xml:space="preserve">Final Approval </w:t>
            </w:r>
          </w:p>
        </w:tc>
      </w:tr>
      <w:tr w:rsidR="00153FB3" w:rsidRPr="003E167B" w14:paraId="08682A5C" w14:textId="77777777" w:rsidTr="00AA03CC">
        <w:tc>
          <w:tcPr>
            <w:tcW w:w="2265" w:type="dxa"/>
          </w:tcPr>
          <w:p w14:paraId="08682A58" w14:textId="0E0825B3" w:rsidR="00153FB3" w:rsidRPr="003E167B" w:rsidRDefault="00FF6CDE" w:rsidP="00AA03CC">
            <w:pPr>
              <w:rPr>
                <w:i/>
                <w:sz w:val="20"/>
              </w:rPr>
            </w:pPr>
            <w:r>
              <w:rPr>
                <w:i/>
                <w:sz w:val="20"/>
              </w:rPr>
              <w:t>27/04/2022</w:t>
            </w:r>
          </w:p>
        </w:tc>
        <w:tc>
          <w:tcPr>
            <w:tcW w:w="2265" w:type="dxa"/>
          </w:tcPr>
          <w:p w14:paraId="08682A59" w14:textId="7D5FB08F" w:rsidR="00153FB3" w:rsidRPr="003E167B" w:rsidRDefault="00CE0249" w:rsidP="00AA03CC">
            <w:pPr>
              <w:rPr>
                <w:i/>
                <w:sz w:val="20"/>
              </w:rPr>
            </w:pPr>
            <w:r>
              <w:rPr>
                <w:i/>
                <w:sz w:val="20"/>
              </w:rPr>
              <w:t>Complete Review</w:t>
            </w:r>
          </w:p>
        </w:tc>
        <w:tc>
          <w:tcPr>
            <w:tcW w:w="2265" w:type="dxa"/>
          </w:tcPr>
          <w:p w14:paraId="08682A5A" w14:textId="5631D96F" w:rsidR="00153FB3" w:rsidRPr="003E167B" w:rsidRDefault="00CE0249" w:rsidP="00AA03CC">
            <w:pPr>
              <w:rPr>
                <w:i/>
                <w:sz w:val="20"/>
              </w:rPr>
            </w:pPr>
            <w:r>
              <w:rPr>
                <w:i/>
                <w:sz w:val="20"/>
              </w:rPr>
              <w:t>Cath</w:t>
            </w:r>
            <w:r w:rsidR="00162D68">
              <w:rPr>
                <w:i/>
                <w:sz w:val="20"/>
              </w:rPr>
              <w:t>ie</w:t>
            </w:r>
            <w:r>
              <w:rPr>
                <w:i/>
                <w:sz w:val="20"/>
              </w:rPr>
              <w:t xml:space="preserve"> O’Neil- COO</w:t>
            </w:r>
          </w:p>
        </w:tc>
        <w:tc>
          <w:tcPr>
            <w:tcW w:w="2265" w:type="dxa"/>
          </w:tcPr>
          <w:p w14:paraId="08682A5B" w14:textId="5444F595" w:rsidR="00153FB3" w:rsidRPr="003E167B" w:rsidRDefault="0033583E" w:rsidP="00AA03CC">
            <w:pPr>
              <w:rPr>
                <w:i/>
                <w:sz w:val="20"/>
              </w:rPr>
            </w:pPr>
            <w:r>
              <w:rPr>
                <w:i/>
                <w:sz w:val="20"/>
              </w:rPr>
              <w:t>CHS Policy Committee</w:t>
            </w:r>
          </w:p>
        </w:tc>
      </w:tr>
      <w:tr w:rsidR="00153FB3" w:rsidRPr="003E167B" w14:paraId="08682A61" w14:textId="77777777" w:rsidTr="00AA03CC">
        <w:tc>
          <w:tcPr>
            <w:tcW w:w="2265" w:type="dxa"/>
          </w:tcPr>
          <w:p w14:paraId="08682A5D" w14:textId="77777777" w:rsidR="00153FB3" w:rsidRPr="003E167B" w:rsidRDefault="00153FB3" w:rsidP="00AA03CC">
            <w:pPr>
              <w:rPr>
                <w:i/>
                <w:sz w:val="20"/>
              </w:rPr>
            </w:pPr>
          </w:p>
        </w:tc>
        <w:tc>
          <w:tcPr>
            <w:tcW w:w="2265" w:type="dxa"/>
          </w:tcPr>
          <w:p w14:paraId="08682A5E" w14:textId="77777777" w:rsidR="00153FB3" w:rsidRPr="003E167B" w:rsidRDefault="00153FB3" w:rsidP="00AA03CC">
            <w:pPr>
              <w:rPr>
                <w:i/>
                <w:sz w:val="20"/>
              </w:rPr>
            </w:pPr>
          </w:p>
        </w:tc>
        <w:tc>
          <w:tcPr>
            <w:tcW w:w="2265" w:type="dxa"/>
          </w:tcPr>
          <w:p w14:paraId="08682A5F" w14:textId="77777777" w:rsidR="00153FB3" w:rsidRPr="003E167B" w:rsidRDefault="00153FB3" w:rsidP="00AA03CC">
            <w:pPr>
              <w:rPr>
                <w:i/>
                <w:sz w:val="20"/>
              </w:rPr>
            </w:pPr>
          </w:p>
        </w:tc>
        <w:tc>
          <w:tcPr>
            <w:tcW w:w="2265" w:type="dxa"/>
          </w:tcPr>
          <w:p w14:paraId="08682A60" w14:textId="77777777" w:rsidR="00153FB3" w:rsidRPr="003E167B" w:rsidRDefault="00153FB3" w:rsidP="00AA03CC">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lastRenderedPageBreak/>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AA03CC">
        <w:tc>
          <w:tcPr>
            <w:tcW w:w="2122" w:type="dxa"/>
          </w:tcPr>
          <w:p w14:paraId="08682A64" w14:textId="77777777" w:rsidR="00153FB3" w:rsidRPr="003E167B" w:rsidRDefault="00153FB3" w:rsidP="00AA03CC">
            <w:pPr>
              <w:rPr>
                <w:i/>
                <w:sz w:val="20"/>
              </w:rPr>
            </w:pPr>
            <w:r w:rsidRPr="003E167B">
              <w:rPr>
                <w:i/>
                <w:sz w:val="20"/>
              </w:rPr>
              <w:t>Document Number</w:t>
            </w:r>
          </w:p>
        </w:tc>
        <w:tc>
          <w:tcPr>
            <w:tcW w:w="6938" w:type="dxa"/>
          </w:tcPr>
          <w:p w14:paraId="08682A65" w14:textId="77777777" w:rsidR="00153FB3" w:rsidRPr="003E167B" w:rsidRDefault="00153FB3" w:rsidP="00AA03CC">
            <w:pPr>
              <w:rPr>
                <w:i/>
                <w:sz w:val="20"/>
              </w:rPr>
            </w:pPr>
            <w:r w:rsidRPr="003E167B">
              <w:rPr>
                <w:i/>
                <w:sz w:val="20"/>
              </w:rPr>
              <w:t>Document Name</w:t>
            </w:r>
          </w:p>
        </w:tc>
      </w:tr>
      <w:tr w:rsidR="00153FB3" w:rsidRPr="003E167B" w14:paraId="08682A69" w14:textId="77777777" w:rsidTr="00AA03CC">
        <w:tc>
          <w:tcPr>
            <w:tcW w:w="2122" w:type="dxa"/>
          </w:tcPr>
          <w:p w14:paraId="08682A67" w14:textId="1B2E283A" w:rsidR="00153FB3" w:rsidRPr="003E167B" w:rsidRDefault="00460A1B" w:rsidP="00AA03CC">
            <w:pPr>
              <w:rPr>
                <w:i/>
                <w:sz w:val="20"/>
              </w:rPr>
            </w:pPr>
            <w:r>
              <w:rPr>
                <w:i/>
                <w:sz w:val="20"/>
              </w:rPr>
              <w:t>CHS 21/499</w:t>
            </w:r>
          </w:p>
        </w:tc>
        <w:tc>
          <w:tcPr>
            <w:tcW w:w="6938" w:type="dxa"/>
          </w:tcPr>
          <w:p w14:paraId="08682A68" w14:textId="2D58980B" w:rsidR="00153FB3" w:rsidRPr="003E167B" w:rsidRDefault="00460A1B" w:rsidP="00AA03CC">
            <w:pPr>
              <w:rPr>
                <w:i/>
                <w:sz w:val="20"/>
              </w:rPr>
            </w:pPr>
            <w:r>
              <w:rPr>
                <w:i/>
                <w:sz w:val="20"/>
              </w:rPr>
              <w:t>Telehealth consultation guideline</w:t>
            </w:r>
          </w:p>
        </w:tc>
      </w:tr>
      <w:tr w:rsidR="00153FB3" w:rsidRPr="003E167B" w14:paraId="08682A6C" w14:textId="77777777" w:rsidTr="00AA03CC">
        <w:tc>
          <w:tcPr>
            <w:tcW w:w="2122" w:type="dxa"/>
          </w:tcPr>
          <w:p w14:paraId="08682A6A" w14:textId="77777777" w:rsidR="00153FB3" w:rsidRPr="003E167B" w:rsidRDefault="00153FB3" w:rsidP="00AA03CC">
            <w:pPr>
              <w:rPr>
                <w:i/>
                <w:sz w:val="20"/>
              </w:rPr>
            </w:pPr>
          </w:p>
        </w:tc>
        <w:tc>
          <w:tcPr>
            <w:tcW w:w="6938" w:type="dxa"/>
          </w:tcPr>
          <w:p w14:paraId="08682A6B" w14:textId="77777777" w:rsidR="00153FB3" w:rsidRPr="003E167B" w:rsidRDefault="00153FB3" w:rsidP="00AA03CC">
            <w:pPr>
              <w:rPr>
                <w:i/>
                <w:sz w:val="20"/>
              </w:rPr>
            </w:pPr>
          </w:p>
        </w:tc>
      </w:tr>
    </w:tbl>
    <w:p w14:paraId="08682A6D" w14:textId="5AE04358" w:rsidR="00010E74" w:rsidRDefault="00010E74" w:rsidP="00153FB3">
      <w:pPr>
        <w:rPr>
          <w:i/>
          <w:sz w:val="20"/>
          <w:szCs w:val="24"/>
        </w:rPr>
      </w:pPr>
    </w:p>
    <w:p w14:paraId="6884793B" w14:textId="73CBE49C" w:rsidR="0079238E" w:rsidRDefault="0079238E">
      <w:pPr>
        <w:spacing w:after="200" w:line="276" w:lineRule="auto"/>
        <w:rPr>
          <w:i/>
          <w:sz w:val="20"/>
          <w:szCs w:val="24"/>
        </w:rPr>
      </w:pPr>
      <w:r>
        <w:rPr>
          <w:i/>
          <w:sz w:val="20"/>
          <w:szCs w:val="24"/>
        </w:rPr>
        <w:br w:type="page"/>
      </w:r>
    </w:p>
    <w:p w14:paraId="5F3CDB8A" w14:textId="1BB7164F" w:rsidR="0079238E" w:rsidRDefault="0079238E" w:rsidP="0079238E">
      <w:pPr>
        <w:pStyle w:val="Heading2"/>
      </w:pPr>
      <w:bookmarkStart w:id="70" w:name="_Attachment_1_-"/>
      <w:bookmarkStart w:id="71" w:name="_Toc101961798"/>
      <w:bookmarkEnd w:id="70"/>
      <w:r>
        <w:lastRenderedPageBreak/>
        <w:t>Attachment 1 - Client Information Sheet on participating in a Telehealth session</w:t>
      </w:r>
      <w:bookmarkEnd w:id="71"/>
    </w:p>
    <w:p w14:paraId="1BE41363" w14:textId="77777777" w:rsidR="001A43D9" w:rsidRDefault="001A43D9" w:rsidP="0079238E">
      <w:pPr>
        <w:rPr>
          <w:i/>
          <w:iCs/>
        </w:rPr>
      </w:pPr>
    </w:p>
    <w:p w14:paraId="3CBF27FB" w14:textId="443E0F77" w:rsidR="0079238E" w:rsidRPr="0079238E" w:rsidRDefault="0079238E" w:rsidP="0079238E">
      <w:pPr>
        <w:rPr>
          <w:i/>
          <w:iCs/>
        </w:rPr>
      </w:pPr>
      <w:r w:rsidRPr="0079238E">
        <w:rPr>
          <w:i/>
          <w:iCs/>
        </w:rPr>
        <w:t xml:space="preserve">What is a Telehealth session? </w:t>
      </w:r>
    </w:p>
    <w:p w14:paraId="0C6DA2C6" w14:textId="7D8CA5B3" w:rsidR="0079238E" w:rsidRDefault="0079238E" w:rsidP="0079238E">
      <w:r>
        <w:t>A Telehealth session is a consultation where you and a Canberra Health Service</w:t>
      </w:r>
      <w:r w:rsidR="007D713A">
        <w:t>s</w:t>
      </w:r>
      <w:r>
        <w:t xml:space="preserve"> clinician are not in the same room as each other and use technology to be able to see and hear each other.</w:t>
      </w:r>
    </w:p>
    <w:p w14:paraId="650A508E" w14:textId="77777777" w:rsidR="0079238E" w:rsidRDefault="0079238E" w:rsidP="0079238E"/>
    <w:p w14:paraId="57C1547E" w14:textId="77777777" w:rsidR="0079238E" w:rsidRPr="0079238E" w:rsidRDefault="0079238E" w:rsidP="0079238E">
      <w:pPr>
        <w:rPr>
          <w:i/>
          <w:iCs/>
        </w:rPr>
      </w:pPr>
      <w:r w:rsidRPr="0079238E">
        <w:rPr>
          <w:i/>
          <w:iCs/>
        </w:rPr>
        <w:t xml:space="preserve">Why use Telehealth? </w:t>
      </w:r>
    </w:p>
    <w:p w14:paraId="2ED337BF" w14:textId="77777777" w:rsidR="0079238E" w:rsidRDefault="0079238E" w:rsidP="0079238E">
      <w:r>
        <w:t>A Telehealth session reduces the need for you to travel to receive a consultation. During the current COVID-19 global pandemic telehealth has been implemented in rapid response to meet the healthcare needs of clients.</w:t>
      </w:r>
    </w:p>
    <w:p w14:paraId="780E6948" w14:textId="77777777" w:rsidR="0079238E" w:rsidRDefault="0079238E" w:rsidP="0079238E"/>
    <w:p w14:paraId="5BE9F99F" w14:textId="77777777" w:rsidR="0079238E" w:rsidRPr="0079238E" w:rsidRDefault="0079238E" w:rsidP="0079238E">
      <w:pPr>
        <w:rPr>
          <w:i/>
          <w:iCs/>
        </w:rPr>
      </w:pPr>
      <w:r w:rsidRPr="0079238E">
        <w:rPr>
          <w:i/>
          <w:iCs/>
        </w:rPr>
        <w:t xml:space="preserve">How will I see the clinician if we are not in the same room? </w:t>
      </w:r>
    </w:p>
    <w:p w14:paraId="3A1A3C60" w14:textId="77777777" w:rsidR="0079238E" w:rsidRDefault="0079238E" w:rsidP="0079238E">
      <w:r>
        <w:t xml:space="preserve">The most common piece of technology used to deliver telehealth consultations is videoconferencing.  It is similar to a normal telephone call, with the added benefit of being able to see the participants at the other end. </w:t>
      </w:r>
    </w:p>
    <w:p w14:paraId="1B8B1322" w14:textId="77777777" w:rsidR="0079238E" w:rsidRDefault="0079238E" w:rsidP="0079238E"/>
    <w:p w14:paraId="4169B42D" w14:textId="77777777" w:rsidR="0079238E" w:rsidRPr="0079238E" w:rsidRDefault="0079238E" w:rsidP="0079238E">
      <w:pPr>
        <w:rPr>
          <w:i/>
          <w:iCs/>
        </w:rPr>
      </w:pPr>
      <w:r w:rsidRPr="0079238E">
        <w:rPr>
          <w:i/>
          <w:iCs/>
        </w:rPr>
        <w:t xml:space="preserve">Can a family member attend the session with me? </w:t>
      </w:r>
    </w:p>
    <w:p w14:paraId="0F31FE5D" w14:textId="5DCD7F2C" w:rsidR="0079238E" w:rsidRDefault="0079238E" w:rsidP="0079238E">
      <w:r>
        <w:t xml:space="preserve">You can choose if a family member, your carer or other support </w:t>
      </w:r>
      <w:r w:rsidR="004F45D2">
        <w:t>patient</w:t>
      </w:r>
      <w:r>
        <w:t xml:space="preserve"> attends the appointment with you.</w:t>
      </w:r>
    </w:p>
    <w:p w14:paraId="0BF7EB5D" w14:textId="77777777" w:rsidR="0079238E" w:rsidRDefault="0079238E" w:rsidP="0079238E"/>
    <w:p w14:paraId="410CFD64" w14:textId="77777777" w:rsidR="0079238E" w:rsidRPr="0079238E" w:rsidRDefault="0079238E" w:rsidP="0079238E">
      <w:pPr>
        <w:rPr>
          <w:i/>
          <w:iCs/>
        </w:rPr>
      </w:pPr>
      <w:r w:rsidRPr="0079238E">
        <w:rPr>
          <w:i/>
          <w:iCs/>
        </w:rPr>
        <w:t xml:space="preserve">Who will be part of the session? </w:t>
      </w:r>
    </w:p>
    <w:p w14:paraId="2A61BE6B" w14:textId="77777777" w:rsidR="0079238E" w:rsidRDefault="0079238E" w:rsidP="0079238E">
      <w:r>
        <w:t>At the time of consultation, you will see your treating clinician through a screen. Your clinician will be in a quiet, office space during the consultation.</w:t>
      </w:r>
    </w:p>
    <w:p w14:paraId="02D2E797" w14:textId="77777777" w:rsidR="0079238E" w:rsidRDefault="0079238E" w:rsidP="0079238E"/>
    <w:p w14:paraId="700B41BA" w14:textId="77777777" w:rsidR="0079238E" w:rsidRPr="0079238E" w:rsidRDefault="0079238E" w:rsidP="0079238E">
      <w:pPr>
        <w:rPr>
          <w:i/>
          <w:iCs/>
        </w:rPr>
      </w:pPr>
      <w:r w:rsidRPr="0079238E">
        <w:rPr>
          <w:i/>
          <w:iCs/>
        </w:rPr>
        <w:t xml:space="preserve">Consent for the session </w:t>
      </w:r>
    </w:p>
    <w:p w14:paraId="7AE56D69" w14:textId="77777777" w:rsidR="0079238E" w:rsidRDefault="0079238E" w:rsidP="0079238E">
      <w:r>
        <w:t>Verbal consent is required at the beginning of your consultation. All staff who are part of the consultation will be introduced at the beginning of the session. You will also be asked to identify any other individuals present in the consultation.</w:t>
      </w:r>
    </w:p>
    <w:p w14:paraId="4EA35B31" w14:textId="77777777" w:rsidR="0079238E" w:rsidRDefault="0079238E" w:rsidP="0079238E"/>
    <w:p w14:paraId="6BEE3EFD" w14:textId="77777777" w:rsidR="0079238E" w:rsidRPr="0079238E" w:rsidRDefault="0079238E" w:rsidP="0079238E">
      <w:pPr>
        <w:rPr>
          <w:i/>
          <w:iCs/>
        </w:rPr>
      </w:pPr>
      <w:r w:rsidRPr="0079238E">
        <w:rPr>
          <w:i/>
          <w:iCs/>
        </w:rPr>
        <w:t xml:space="preserve">Your follow up appointment </w:t>
      </w:r>
    </w:p>
    <w:p w14:paraId="2DF36819" w14:textId="77777777" w:rsidR="0079238E" w:rsidRDefault="0079238E" w:rsidP="0079238E">
      <w:r>
        <w:t>A follow up appointment will be made if required.</w:t>
      </w:r>
    </w:p>
    <w:p w14:paraId="6DED480B" w14:textId="77777777" w:rsidR="0079238E" w:rsidRDefault="0079238E" w:rsidP="0079238E"/>
    <w:p w14:paraId="42F1BA58" w14:textId="77777777" w:rsidR="0079238E" w:rsidRPr="0079238E" w:rsidRDefault="0079238E" w:rsidP="0079238E">
      <w:pPr>
        <w:rPr>
          <w:i/>
          <w:iCs/>
        </w:rPr>
      </w:pPr>
      <w:r w:rsidRPr="0079238E">
        <w:rPr>
          <w:i/>
          <w:iCs/>
        </w:rPr>
        <w:t xml:space="preserve">Can I ask questions during the session? </w:t>
      </w:r>
    </w:p>
    <w:p w14:paraId="4E868E9F" w14:textId="77777777" w:rsidR="0079238E" w:rsidRDefault="0079238E" w:rsidP="0079238E">
      <w:r>
        <w:t>You and your carer should feel free to ask any questions you have both before, during and after the consultation.</w:t>
      </w:r>
    </w:p>
    <w:p w14:paraId="1B1A3CA3" w14:textId="77777777" w:rsidR="0079238E" w:rsidRDefault="0079238E" w:rsidP="0079238E"/>
    <w:p w14:paraId="5894E8A5" w14:textId="77777777" w:rsidR="0079238E" w:rsidRPr="0079238E" w:rsidRDefault="0079238E" w:rsidP="0079238E">
      <w:pPr>
        <w:rPr>
          <w:i/>
          <w:iCs/>
        </w:rPr>
      </w:pPr>
      <w:r w:rsidRPr="0079238E">
        <w:rPr>
          <w:i/>
          <w:iCs/>
        </w:rPr>
        <w:t xml:space="preserve">What if I don’t want to be part of a Telehealth session? </w:t>
      </w:r>
    </w:p>
    <w:p w14:paraId="63ADDAF4" w14:textId="77777777" w:rsidR="0079238E" w:rsidRDefault="0079238E" w:rsidP="0079238E">
      <w:r>
        <w:t>You may choose not to participate in a telehealth consultation if you are uncomfortable.</w:t>
      </w:r>
    </w:p>
    <w:p w14:paraId="1FB5BAC1" w14:textId="77777777" w:rsidR="0079238E" w:rsidRDefault="0079238E" w:rsidP="0079238E"/>
    <w:p w14:paraId="19CA381C" w14:textId="77777777" w:rsidR="0079238E" w:rsidRPr="0079238E" w:rsidRDefault="0079238E" w:rsidP="0079238E">
      <w:pPr>
        <w:rPr>
          <w:i/>
          <w:iCs/>
        </w:rPr>
      </w:pPr>
      <w:r w:rsidRPr="0079238E">
        <w:rPr>
          <w:i/>
          <w:iCs/>
        </w:rPr>
        <w:t xml:space="preserve">What if I am uncomfortable during the session? </w:t>
      </w:r>
    </w:p>
    <w:p w14:paraId="7DD75446" w14:textId="77777777" w:rsidR="0079238E" w:rsidRDefault="0079238E" w:rsidP="0079238E">
      <w:r>
        <w:t>If you are uncomfortable, please speak with your treating clinician and they will try to resolve any concerns you may have alternatively you can ask to finish the consultation.</w:t>
      </w:r>
    </w:p>
    <w:p w14:paraId="48C8F3EB" w14:textId="280ACBC7" w:rsidR="0079238E" w:rsidRDefault="0079238E" w:rsidP="0079238E"/>
    <w:p w14:paraId="41384F69" w14:textId="284B38E0" w:rsidR="0079238E" w:rsidRDefault="0079238E" w:rsidP="0079238E"/>
    <w:p w14:paraId="68D1B906" w14:textId="77777777" w:rsidR="0079238E" w:rsidRDefault="0079238E" w:rsidP="0079238E"/>
    <w:p w14:paraId="60426D30" w14:textId="77777777" w:rsidR="0079238E" w:rsidRPr="0079238E" w:rsidRDefault="0079238E" w:rsidP="0079238E">
      <w:pPr>
        <w:rPr>
          <w:i/>
          <w:iCs/>
        </w:rPr>
      </w:pPr>
      <w:r w:rsidRPr="0079238E">
        <w:rPr>
          <w:i/>
          <w:iCs/>
        </w:rPr>
        <w:t xml:space="preserve">Maintaining your privacy and confidentiality </w:t>
      </w:r>
    </w:p>
    <w:p w14:paraId="700E38D8" w14:textId="6F63BD13" w:rsidR="00AD4095" w:rsidRDefault="0079238E" w:rsidP="0079238E">
      <w:r>
        <w:t>All sessions done via Telehealth are private and secure and will not be recorded. Documentation will be taken during the consultation by the clinician and will then be entered into your medical record, as would normally happen if you saw your clinician face-to-face.</w:t>
      </w:r>
    </w:p>
    <w:p w14:paraId="38A06EF5" w14:textId="77777777" w:rsidR="007D713A" w:rsidRDefault="007D713A" w:rsidP="0079238E"/>
    <w:p w14:paraId="65727CF0" w14:textId="77777777" w:rsidR="00E361F2" w:rsidRPr="00E361F2" w:rsidRDefault="00E361F2" w:rsidP="00E361F2">
      <w:pPr>
        <w:rPr>
          <w:i/>
          <w:iCs/>
        </w:rPr>
      </w:pPr>
      <w:r w:rsidRPr="00E361F2">
        <w:rPr>
          <w:i/>
          <w:iCs/>
        </w:rPr>
        <w:t xml:space="preserve">Using Interpreters </w:t>
      </w:r>
    </w:p>
    <w:p w14:paraId="742FE51E" w14:textId="77777777" w:rsidR="00E361F2" w:rsidRDefault="00E361F2" w:rsidP="00E361F2">
      <w:pPr>
        <w:pStyle w:val="Heading3"/>
      </w:pPr>
      <w:bookmarkStart w:id="72" w:name="_Toc101961799"/>
      <w:r>
        <w:t>Telephone Consultation</w:t>
      </w:r>
      <w:bookmarkEnd w:id="72"/>
    </w:p>
    <w:p w14:paraId="6C75993F" w14:textId="77777777" w:rsidR="00E361F2" w:rsidRDefault="00E361F2" w:rsidP="00E361F2">
      <w:pPr>
        <w:pStyle w:val="ListBullet"/>
      </w:pPr>
      <w:r>
        <w:t>While using telephone service for your consultation, if you need an interpreter, please call the Translating and Interpreting Service (TIS) on 13 14 50</w:t>
      </w:r>
    </w:p>
    <w:p w14:paraId="7684EEB5" w14:textId="77777777" w:rsidR="00E361F2" w:rsidRDefault="00E361F2" w:rsidP="00E361F2">
      <w:pPr>
        <w:pStyle w:val="ListBullet"/>
      </w:pPr>
      <w:r>
        <w:t xml:space="preserve">For more information, please see the HealthHUB - </w:t>
      </w:r>
      <w:hyperlink r:id="rId20" w:history="1">
        <w:r w:rsidRPr="001E0775">
          <w:rPr>
            <w:rStyle w:val="Hyperlink"/>
          </w:rPr>
          <w:t>https://healthhub.act.gov.au/node/471</w:t>
        </w:r>
      </w:hyperlink>
      <w:r>
        <w:t xml:space="preserve"> </w:t>
      </w:r>
    </w:p>
    <w:p w14:paraId="13CF4306" w14:textId="114AEE1C" w:rsidR="00A104A9" w:rsidRDefault="00A104A9">
      <w:pPr>
        <w:spacing w:after="200" w:line="276" w:lineRule="auto"/>
      </w:pPr>
      <w:r>
        <w:br w:type="page"/>
      </w:r>
    </w:p>
    <w:p w14:paraId="029D731B" w14:textId="700E776B" w:rsidR="00A104A9" w:rsidRDefault="00A104A9" w:rsidP="00A104A9">
      <w:pPr>
        <w:pStyle w:val="Heading2"/>
      </w:pPr>
      <w:bookmarkStart w:id="73" w:name="_Attachment_2_-"/>
      <w:bookmarkStart w:id="74" w:name="_Toc101961800"/>
      <w:bookmarkEnd w:id="73"/>
      <w:r>
        <w:lastRenderedPageBreak/>
        <w:t xml:space="preserve">Attachment 2 </w:t>
      </w:r>
      <w:r w:rsidR="00BD21AA">
        <w:t>-</w:t>
      </w:r>
      <w:r>
        <w:t xml:space="preserve"> Telephone and Video Booking Instructions</w:t>
      </w:r>
      <w:bookmarkEnd w:id="74"/>
    </w:p>
    <w:p w14:paraId="45B2B4B9" w14:textId="37917025" w:rsidR="0079238E" w:rsidRDefault="0079238E" w:rsidP="0079238E"/>
    <w:p w14:paraId="618800D3" w14:textId="0059C53F" w:rsidR="00A104A9" w:rsidRDefault="00507CC5" w:rsidP="0079238E">
      <w:hyperlink r:id="rId21" w:history="1">
        <w:r w:rsidR="00663668" w:rsidRPr="00E35DFA">
          <w:rPr>
            <w:rStyle w:val="Hyperlink"/>
          </w:rPr>
          <w:t>https://actgovernment.sharepoint.com/:x:/r/sites/intranet-health/CAS/achs/_layouts/15/Doc.aspx?sourcedoc=%7BC15CACAA-E611-4875-B7FE-971135545A5E%7D&amp;file=Bookings%20Admin%20Flipchart%20February%202021.xlsx&amp;action=default&amp;mobileredirect=true&amp;DefaultItemOpen=1</w:t>
        </w:r>
      </w:hyperlink>
    </w:p>
    <w:p w14:paraId="23565484" w14:textId="77777777" w:rsidR="00663668" w:rsidRDefault="00663668" w:rsidP="0079238E"/>
    <w:p w14:paraId="11047E42" w14:textId="557A29BA" w:rsidR="00A104A9" w:rsidRDefault="00A104A9">
      <w:pPr>
        <w:spacing w:after="200" w:line="276" w:lineRule="auto"/>
      </w:pPr>
      <w:r>
        <w:br w:type="page"/>
      </w:r>
    </w:p>
    <w:p w14:paraId="4A9FA3A7" w14:textId="328228C2" w:rsidR="00A104A9" w:rsidRDefault="00A104A9" w:rsidP="00A104A9">
      <w:pPr>
        <w:pStyle w:val="Heading2"/>
      </w:pPr>
      <w:bookmarkStart w:id="75" w:name="_Attachment_3_-"/>
      <w:bookmarkStart w:id="76" w:name="_Toc101961801"/>
      <w:bookmarkEnd w:id="75"/>
      <w:r>
        <w:lastRenderedPageBreak/>
        <w:t xml:space="preserve">Attachment 3 </w:t>
      </w:r>
      <w:r w:rsidR="00BD21AA">
        <w:t>-</w:t>
      </w:r>
      <w:r>
        <w:t xml:space="preserve"> Email Template to Confirm Appointment</w:t>
      </w:r>
      <w:bookmarkEnd w:id="76"/>
    </w:p>
    <w:p w14:paraId="70B471EC" w14:textId="55836FF5" w:rsidR="00A104A9" w:rsidRDefault="00A104A9" w:rsidP="0079238E"/>
    <w:p w14:paraId="7E647C52" w14:textId="6B8EA948" w:rsidR="00A104A9" w:rsidRDefault="00A104A9" w:rsidP="00A104A9">
      <w:pPr>
        <w:spacing w:line="276" w:lineRule="auto"/>
        <w:rPr>
          <w:rFonts w:cstheme="minorHAnsi"/>
          <w:szCs w:val="24"/>
        </w:rPr>
      </w:pPr>
      <w:bookmarkStart w:id="77" w:name="_Hlk39237711"/>
      <w:r>
        <w:rPr>
          <w:rFonts w:cstheme="minorHAnsi"/>
          <w:szCs w:val="24"/>
        </w:rPr>
        <w:t>Dear &lt;&lt;first name last name&gt;&gt;</w:t>
      </w:r>
    </w:p>
    <w:p w14:paraId="5B011D00" w14:textId="77777777" w:rsidR="008302E4" w:rsidRDefault="008302E4" w:rsidP="00A104A9">
      <w:pPr>
        <w:spacing w:line="276" w:lineRule="auto"/>
        <w:rPr>
          <w:rFonts w:asciiTheme="minorHAnsi" w:hAnsiTheme="minorHAnsi" w:cstheme="minorHAnsi"/>
          <w:szCs w:val="24"/>
        </w:rPr>
      </w:pPr>
    </w:p>
    <w:p w14:paraId="70025491" w14:textId="77777777" w:rsidR="00A104A9" w:rsidRDefault="00A104A9" w:rsidP="00A104A9">
      <w:pPr>
        <w:autoSpaceDE w:val="0"/>
        <w:autoSpaceDN w:val="0"/>
        <w:adjustRightInd w:val="0"/>
        <w:spacing w:line="276" w:lineRule="auto"/>
        <w:rPr>
          <w:rFonts w:cstheme="minorHAnsi"/>
          <w:color w:val="000000"/>
          <w:szCs w:val="24"/>
          <w:lang w:eastAsia="en-AU"/>
        </w:rPr>
      </w:pPr>
      <w:r>
        <w:rPr>
          <w:rFonts w:cstheme="minorHAnsi"/>
          <w:color w:val="000000"/>
          <w:szCs w:val="24"/>
          <w:lang w:eastAsia="en-AU"/>
        </w:rPr>
        <w:t xml:space="preserve">Canberra Health Services is currently reducing non-essential, non-urgent activity across all our services in efforts to relieve pressure on the health system and to reduce the spread of COVID-19. </w:t>
      </w:r>
    </w:p>
    <w:p w14:paraId="24732568" w14:textId="77777777" w:rsidR="00A104A9" w:rsidRDefault="00A104A9" w:rsidP="00A104A9">
      <w:pPr>
        <w:autoSpaceDE w:val="0"/>
        <w:autoSpaceDN w:val="0"/>
        <w:adjustRightInd w:val="0"/>
        <w:spacing w:line="276" w:lineRule="auto"/>
        <w:rPr>
          <w:rFonts w:cstheme="minorHAnsi"/>
          <w:color w:val="000000"/>
          <w:szCs w:val="24"/>
          <w:lang w:eastAsia="en-AU"/>
        </w:rPr>
      </w:pPr>
    </w:p>
    <w:p w14:paraId="706EBB74" w14:textId="77777777" w:rsidR="00A104A9" w:rsidRDefault="00A104A9" w:rsidP="00A104A9">
      <w:pPr>
        <w:autoSpaceDE w:val="0"/>
        <w:autoSpaceDN w:val="0"/>
        <w:adjustRightInd w:val="0"/>
        <w:spacing w:line="276" w:lineRule="auto"/>
        <w:rPr>
          <w:rFonts w:cstheme="minorHAnsi"/>
          <w:color w:val="000000"/>
          <w:szCs w:val="24"/>
          <w:lang w:eastAsia="en-AU"/>
        </w:rPr>
      </w:pPr>
      <w:r>
        <w:rPr>
          <w:rFonts w:cstheme="minorHAnsi"/>
          <w:color w:val="000000"/>
          <w:szCs w:val="24"/>
          <w:lang w:eastAsia="en-AU"/>
        </w:rPr>
        <w:t xml:space="preserve">Your consultation for &lt;&lt;service&gt;&gt; is going to be via a Telehealth- video call.  </w:t>
      </w:r>
      <w:r>
        <w:rPr>
          <w:rFonts w:cstheme="minorHAnsi"/>
          <w:bCs/>
          <w:szCs w:val="24"/>
        </w:rPr>
        <w:t xml:space="preserve">You do </w:t>
      </w:r>
      <w:r>
        <w:rPr>
          <w:rFonts w:cstheme="minorHAnsi"/>
          <w:b/>
          <w:szCs w:val="24"/>
        </w:rPr>
        <w:t>not</w:t>
      </w:r>
      <w:r>
        <w:rPr>
          <w:rFonts w:cstheme="minorHAnsi"/>
          <w:bCs/>
          <w:szCs w:val="24"/>
        </w:rPr>
        <w:t xml:space="preserve"> need to come to a Canberra Health Services location for this consultation.</w:t>
      </w:r>
    </w:p>
    <w:p w14:paraId="631A4594" w14:textId="77777777" w:rsidR="00A104A9" w:rsidRDefault="00A104A9" w:rsidP="00A104A9">
      <w:pPr>
        <w:autoSpaceDE w:val="0"/>
        <w:autoSpaceDN w:val="0"/>
        <w:adjustRightInd w:val="0"/>
        <w:spacing w:line="276" w:lineRule="auto"/>
        <w:rPr>
          <w:rFonts w:cstheme="minorHAnsi"/>
          <w:color w:val="000000"/>
          <w:szCs w:val="24"/>
          <w:lang w:eastAsia="en-AU"/>
        </w:rPr>
      </w:pPr>
    </w:p>
    <w:p w14:paraId="01EC2319" w14:textId="77777777" w:rsidR="00A104A9" w:rsidRDefault="00A104A9" w:rsidP="00A104A9">
      <w:pPr>
        <w:spacing w:line="276" w:lineRule="auto"/>
        <w:rPr>
          <w:rFonts w:cstheme="minorHAnsi"/>
          <w:szCs w:val="24"/>
        </w:rPr>
      </w:pPr>
      <w:r>
        <w:rPr>
          <w:rFonts w:cstheme="minorHAnsi"/>
          <w:b/>
          <w:szCs w:val="24"/>
        </w:rPr>
        <w:t>Your Telehealth- video call appointment has been made for</w:t>
      </w:r>
    </w:p>
    <w:p w14:paraId="5B0B31E0" w14:textId="77777777" w:rsidR="00A104A9" w:rsidRDefault="00A104A9" w:rsidP="00A104A9">
      <w:pPr>
        <w:spacing w:line="276" w:lineRule="auto"/>
        <w:rPr>
          <w:rFonts w:cstheme="minorHAnsi"/>
          <w:szCs w:val="24"/>
        </w:rPr>
      </w:pPr>
      <w:r>
        <w:rPr>
          <w:rFonts w:cstheme="minorHAnsi"/>
          <w:b/>
          <w:szCs w:val="24"/>
        </w:rPr>
        <w:t>Date:</w:t>
      </w:r>
      <w:r>
        <w:rPr>
          <w:rFonts w:cstheme="minorHAnsi"/>
          <w:szCs w:val="24"/>
        </w:rPr>
        <w:t xml:space="preserve"> </w:t>
      </w:r>
      <w:r>
        <w:rPr>
          <w:rFonts w:cstheme="minorHAnsi"/>
          <w:szCs w:val="24"/>
        </w:rPr>
        <w:tab/>
      </w:r>
      <w:r>
        <w:rPr>
          <w:rFonts w:cstheme="minorHAnsi"/>
          <w:szCs w:val="24"/>
        </w:rPr>
        <w:tab/>
      </w:r>
      <w:r>
        <w:rPr>
          <w:rFonts w:cstheme="minorHAnsi"/>
          <w:noProof/>
          <w:szCs w:val="24"/>
        </w:rPr>
        <w:t>&lt;&lt;DATE&gt;&gt;</w:t>
      </w:r>
    </w:p>
    <w:p w14:paraId="57853644" w14:textId="77777777" w:rsidR="00A104A9" w:rsidRDefault="00A104A9" w:rsidP="00A104A9">
      <w:pPr>
        <w:spacing w:line="276" w:lineRule="auto"/>
        <w:rPr>
          <w:rFonts w:cstheme="minorHAnsi"/>
          <w:szCs w:val="24"/>
        </w:rPr>
      </w:pPr>
      <w:r>
        <w:rPr>
          <w:rFonts w:cstheme="minorHAnsi"/>
          <w:b/>
          <w:szCs w:val="24"/>
        </w:rPr>
        <w:t>Time:</w:t>
      </w:r>
      <w:r>
        <w:rPr>
          <w:rFonts w:cstheme="minorHAnsi"/>
          <w:szCs w:val="24"/>
        </w:rPr>
        <w:t xml:space="preserve"> </w:t>
      </w:r>
      <w:r>
        <w:rPr>
          <w:rFonts w:cstheme="minorHAnsi"/>
          <w:szCs w:val="24"/>
        </w:rPr>
        <w:tab/>
      </w:r>
      <w:r>
        <w:rPr>
          <w:rFonts w:cstheme="minorHAnsi"/>
          <w:szCs w:val="24"/>
        </w:rPr>
        <w:tab/>
      </w:r>
      <w:r>
        <w:rPr>
          <w:rFonts w:cstheme="minorHAnsi"/>
          <w:noProof/>
          <w:szCs w:val="24"/>
        </w:rPr>
        <w:t>&lt;&lt;TIME&gt;&gt;</w:t>
      </w:r>
      <w:r>
        <w:rPr>
          <w:rFonts w:cstheme="minorHAnsi"/>
          <w:szCs w:val="24"/>
        </w:rPr>
        <w:t xml:space="preserve"> </w:t>
      </w:r>
    </w:p>
    <w:p w14:paraId="2C7FC205" w14:textId="77777777" w:rsidR="00A104A9" w:rsidRDefault="00A104A9" w:rsidP="00A104A9">
      <w:pPr>
        <w:autoSpaceDE w:val="0"/>
        <w:autoSpaceDN w:val="0"/>
        <w:adjustRightInd w:val="0"/>
        <w:spacing w:line="276" w:lineRule="auto"/>
        <w:rPr>
          <w:rFonts w:cstheme="minorHAnsi"/>
          <w:color w:val="000000"/>
          <w:szCs w:val="24"/>
          <w:lang w:eastAsia="en-AU"/>
        </w:rPr>
      </w:pPr>
    </w:p>
    <w:p w14:paraId="3C430233" w14:textId="77777777" w:rsidR="00A104A9" w:rsidRDefault="00A104A9" w:rsidP="00A104A9">
      <w:pPr>
        <w:autoSpaceDE w:val="0"/>
        <w:autoSpaceDN w:val="0"/>
        <w:adjustRightInd w:val="0"/>
        <w:spacing w:line="276" w:lineRule="auto"/>
        <w:rPr>
          <w:rFonts w:cstheme="minorHAnsi"/>
          <w:b/>
          <w:bCs/>
          <w:color w:val="000000"/>
          <w:szCs w:val="24"/>
          <w:lang w:eastAsia="en-AU"/>
        </w:rPr>
      </w:pPr>
      <w:r>
        <w:rPr>
          <w:rFonts w:cstheme="minorHAnsi"/>
          <w:b/>
          <w:bCs/>
          <w:color w:val="000000"/>
          <w:szCs w:val="24"/>
          <w:lang w:eastAsia="en-AU"/>
        </w:rPr>
        <w:t>On the day of appointment:</w:t>
      </w:r>
      <w:r>
        <w:rPr>
          <w:rFonts w:cstheme="minorHAnsi"/>
          <w:color w:val="000000"/>
          <w:szCs w:val="24"/>
          <w:lang w:eastAsia="en-AU"/>
        </w:rPr>
        <w:t xml:space="preserve"> Enter </w:t>
      </w:r>
      <w:hyperlink r:id="rId22" w:history="1">
        <w:r>
          <w:rPr>
            <w:rStyle w:val="Hyperlink"/>
            <w:rFonts w:cstheme="minorHAnsi"/>
            <w:szCs w:val="24"/>
            <w:lang w:eastAsia="en-AU"/>
          </w:rPr>
          <w:t>health.act.gov.au</w:t>
        </w:r>
      </w:hyperlink>
      <w:r>
        <w:rPr>
          <w:rFonts w:cstheme="minorHAnsi"/>
          <w:color w:val="000000"/>
          <w:szCs w:val="24"/>
          <w:lang w:eastAsia="en-AU"/>
        </w:rPr>
        <w:t xml:space="preserve"> link in your web browser. Please click the ‘Telehealth button’ on the home screen and this will take you to the video consultation. </w:t>
      </w:r>
    </w:p>
    <w:p w14:paraId="71B823D5" w14:textId="77777777" w:rsidR="00A104A9" w:rsidRDefault="00A104A9" w:rsidP="00A104A9">
      <w:pPr>
        <w:autoSpaceDE w:val="0"/>
        <w:autoSpaceDN w:val="0"/>
        <w:adjustRightInd w:val="0"/>
        <w:spacing w:line="276" w:lineRule="auto"/>
        <w:rPr>
          <w:rFonts w:cstheme="minorHAnsi"/>
          <w:color w:val="000000"/>
          <w:szCs w:val="24"/>
          <w:lang w:eastAsia="en-AU"/>
        </w:rPr>
      </w:pPr>
      <w:r>
        <w:rPr>
          <w:rFonts w:cstheme="minorHAnsi"/>
          <w:b/>
          <w:bCs/>
          <w:color w:val="000000"/>
          <w:szCs w:val="24"/>
          <w:lang w:eastAsia="en-AU"/>
        </w:rPr>
        <w:t>Before your appointment</w:t>
      </w:r>
      <w:r>
        <w:rPr>
          <w:rFonts w:cstheme="minorHAnsi"/>
          <w:color w:val="000000"/>
          <w:szCs w:val="24"/>
          <w:lang w:eastAsia="en-AU"/>
        </w:rPr>
        <w:t xml:space="preserve">: Visit </w:t>
      </w:r>
      <w:hyperlink r:id="rId23" w:history="1">
        <w:r>
          <w:rPr>
            <w:rStyle w:val="Hyperlink"/>
            <w:rFonts w:cstheme="minorHAnsi"/>
            <w:szCs w:val="24"/>
            <w:lang w:eastAsia="en-AU"/>
          </w:rPr>
          <w:t>health.act.gov.au</w:t>
        </w:r>
      </w:hyperlink>
      <w:r>
        <w:rPr>
          <w:rFonts w:cstheme="minorHAnsi"/>
          <w:color w:val="000000"/>
          <w:szCs w:val="24"/>
          <w:lang w:eastAsia="en-AU"/>
        </w:rPr>
        <w:t xml:space="preserve"> and click on the ‘Telehealth button’ and attempt a ‘Test call’ to check your device and internet connection. The webpage will also provide you with information on attending a telehealth appointment. </w:t>
      </w:r>
    </w:p>
    <w:p w14:paraId="4043A342" w14:textId="77777777" w:rsidR="00A104A9" w:rsidRDefault="00A104A9" w:rsidP="00A104A9">
      <w:pPr>
        <w:autoSpaceDE w:val="0"/>
        <w:autoSpaceDN w:val="0"/>
        <w:adjustRightInd w:val="0"/>
        <w:spacing w:line="276" w:lineRule="auto"/>
        <w:rPr>
          <w:rFonts w:cstheme="minorHAnsi"/>
          <w:color w:val="000000"/>
          <w:szCs w:val="24"/>
          <w:lang w:eastAsia="en-AU"/>
        </w:rPr>
      </w:pPr>
    </w:p>
    <w:p w14:paraId="7DDADEA2" w14:textId="77777777" w:rsidR="00A104A9" w:rsidRDefault="00A104A9" w:rsidP="00A104A9">
      <w:pPr>
        <w:autoSpaceDE w:val="0"/>
        <w:autoSpaceDN w:val="0"/>
        <w:adjustRightInd w:val="0"/>
        <w:spacing w:line="276" w:lineRule="auto"/>
        <w:rPr>
          <w:rFonts w:cstheme="minorHAnsi"/>
          <w:color w:val="000000"/>
          <w:szCs w:val="24"/>
          <w:lang w:eastAsia="en-AU"/>
        </w:rPr>
      </w:pPr>
      <w:r>
        <w:rPr>
          <w:rFonts w:cstheme="minorHAnsi"/>
          <w:color w:val="000000"/>
          <w:szCs w:val="24"/>
          <w:lang w:eastAsia="en-AU"/>
        </w:rPr>
        <w:t xml:space="preserve">If you have technical issues when connecting to your telehealth appointment, please call ACT Health Digital Solutions on </w:t>
      </w:r>
      <w:hyperlink r:id="rId24" w:history="1">
        <w:r>
          <w:rPr>
            <w:rStyle w:val="Hyperlink"/>
            <w:rFonts w:cstheme="minorHAnsi"/>
            <w:szCs w:val="24"/>
            <w:lang w:eastAsia="en-AU"/>
          </w:rPr>
          <w:t>02 5124 5000</w:t>
        </w:r>
      </w:hyperlink>
      <w:r>
        <w:rPr>
          <w:rFonts w:cstheme="minorHAnsi"/>
          <w:color w:val="000000"/>
          <w:szCs w:val="24"/>
          <w:lang w:eastAsia="en-AU"/>
        </w:rPr>
        <w:t xml:space="preserve">. </w:t>
      </w:r>
    </w:p>
    <w:p w14:paraId="509BEDE1" w14:textId="77777777" w:rsidR="00A104A9" w:rsidRDefault="00A104A9" w:rsidP="00A104A9">
      <w:pPr>
        <w:autoSpaceDE w:val="0"/>
        <w:autoSpaceDN w:val="0"/>
        <w:adjustRightInd w:val="0"/>
        <w:spacing w:line="276" w:lineRule="auto"/>
        <w:rPr>
          <w:rFonts w:cstheme="minorHAnsi"/>
          <w:color w:val="000000"/>
          <w:szCs w:val="24"/>
          <w:lang w:eastAsia="en-AU"/>
        </w:rPr>
      </w:pPr>
    </w:p>
    <w:p w14:paraId="0901A27D" w14:textId="77777777" w:rsidR="00A104A9" w:rsidRDefault="00A104A9" w:rsidP="00A104A9">
      <w:pPr>
        <w:spacing w:line="276" w:lineRule="auto"/>
        <w:rPr>
          <w:rFonts w:eastAsia="Calibri" w:cs="Calibri"/>
          <w:szCs w:val="24"/>
        </w:rPr>
      </w:pPr>
      <w:bookmarkStart w:id="78" w:name="_Hlk37748204"/>
      <w:r>
        <w:rPr>
          <w:rFonts w:eastAsia="Calibri" w:cs="Calibri"/>
          <w:szCs w:val="24"/>
        </w:rPr>
        <w:t>Please be patient as with normal appointments, your doctor may be running late, and the appointment may not start on time.</w:t>
      </w:r>
    </w:p>
    <w:bookmarkEnd w:id="78"/>
    <w:p w14:paraId="1EC34F68" w14:textId="77777777" w:rsidR="00A104A9" w:rsidRDefault="00A104A9" w:rsidP="00A104A9">
      <w:pPr>
        <w:autoSpaceDE w:val="0"/>
        <w:autoSpaceDN w:val="0"/>
        <w:adjustRightInd w:val="0"/>
        <w:spacing w:line="276" w:lineRule="auto"/>
        <w:rPr>
          <w:rFonts w:asciiTheme="minorHAnsi" w:hAnsiTheme="minorHAnsi" w:cstheme="minorHAnsi"/>
          <w:color w:val="000000"/>
          <w:szCs w:val="24"/>
          <w:lang w:eastAsia="en-AU"/>
        </w:rPr>
      </w:pPr>
    </w:p>
    <w:p w14:paraId="45CA12E3" w14:textId="1092640E" w:rsidR="00A104A9" w:rsidRDefault="00A104A9" w:rsidP="00A104A9">
      <w:pPr>
        <w:autoSpaceDE w:val="0"/>
        <w:autoSpaceDN w:val="0"/>
        <w:adjustRightInd w:val="0"/>
        <w:spacing w:line="276" w:lineRule="auto"/>
        <w:rPr>
          <w:rFonts w:cstheme="minorHAnsi"/>
          <w:color w:val="000000"/>
          <w:szCs w:val="24"/>
          <w:lang w:eastAsia="en-AU"/>
        </w:rPr>
      </w:pPr>
      <w:r>
        <w:rPr>
          <w:rFonts w:cstheme="minorHAnsi"/>
          <w:color w:val="000000"/>
          <w:szCs w:val="24"/>
          <w:lang w:eastAsia="en-AU"/>
        </w:rPr>
        <w:t>As you enter the Video Clinic, reception staff will greet you and confirm your identi</w:t>
      </w:r>
      <w:r w:rsidR="008302E4">
        <w:rPr>
          <w:rFonts w:cstheme="minorHAnsi"/>
          <w:color w:val="000000"/>
          <w:szCs w:val="24"/>
          <w:lang w:eastAsia="en-AU"/>
        </w:rPr>
        <w:t>t</w:t>
      </w:r>
      <w:r>
        <w:rPr>
          <w:rFonts w:cstheme="minorHAnsi"/>
          <w:color w:val="000000"/>
          <w:szCs w:val="24"/>
          <w:lang w:eastAsia="en-AU"/>
        </w:rPr>
        <w:t>y and appointment details.  At the start of your appointment your doctor will ask questions to identify you. You may also be asked to give verbal consent to have your appointment bulk-billed to Medicare if eligible.</w:t>
      </w:r>
    </w:p>
    <w:p w14:paraId="74435A97" w14:textId="77777777" w:rsidR="00A104A9" w:rsidRDefault="00A104A9" w:rsidP="00A104A9">
      <w:pPr>
        <w:autoSpaceDE w:val="0"/>
        <w:autoSpaceDN w:val="0"/>
        <w:adjustRightInd w:val="0"/>
        <w:spacing w:line="276" w:lineRule="auto"/>
        <w:rPr>
          <w:rFonts w:cstheme="minorHAnsi"/>
          <w:color w:val="000000"/>
          <w:szCs w:val="24"/>
          <w:lang w:eastAsia="en-AU"/>
        </w:rPr>
      </w:pPr>
      <w:r>
        <w:rPr>
          <w:rFonts w:cstheme="minorHAnsi"/>
          <w:color w:val="000000"/>
          <w:szCs w:val="24"/>
          <w:lang w:eastAsia="en-AU"/>
        </w:rPr>
        <w:br/>
        <w:t>If your condition gets worse before your appointment, please visit your GP, a Walk in Centre or if very unwell, the Emergency Department. If you do have to visit the Canberra Hospital, please note that you will need to comply with visitor restrictions.</w:t>
      </w:r>
    </w:p>
    <w:p w14:paraId="56F741AC" w14:textId="77777777" w:rsidR="00A104A9" w:rsidRDefault="00A104A9" w:rsidP="00A104A9">
      <w:pPr>
        <w:autoSpaceDE w:val="0"/>
        <w:autoSpaceDN w:val="0"/>
        <w:adjustRightInd w:val="0"/>
        <w:spacing w:line="276" w:lineRule="auto"/>
        <w:rPr>
          <w:rFonts w:cstheme="minorHAnsi"/>
          <w:color w:val="000000"/>
          <w:szCs w:val="24"/>
          <w:lang w:eastAsia="en-AU"/>
        </w:rPr>
      </w:pPr>
    </w:p>
    <w:p w14:paraId="669F5633" w14:textId="77777777" w:rsidR="00A104A9" w:rsidRDefault="00A104A9" w:rsidP="00A104A9">
      <w:pPr>
        <w:autoSpaceDE w:val="0"/>
        <w:autoSpaceDN w:val="0"/>
        <w:adjustRightInd w:val="0"/>
        <w:spacing w:line="276" w:lineRule="auto"/>
        <w:rPr>
          <w:rFonts w:cstheme="minorHAnsi"/>
          <w:color w:val="000000"/>
          <w:szCs w:val="24"/>
          <w:lang w:eastAsia="en-AU"/>
        </w:rPr>
      </w:pPr>
      <w:r>
        <w:rPr>
          <w:rFonts w:cstheme="minorHAnsi"/>
          <w:color w:val="000000"/>
          <w:szCs w:val="24"/>
          <w:lang w:eastAsia="en-AU"/>
        </w:rPr>
        <w:t>Please phone us on the contact number below if:</w:t>
      </w:r>
    </w:p>
    <w:p w14:paraId="09BABFE4" w14:textId="77777777" w:rsidR="00A104A9" w:rsidRDefault="00A104A9" w:rsidP="00A104A9">
      <w:pPr>
        <w:numPr>
          <w:ilvl w:val="0"/>
          <w:numId w:val="81"/>
        </w:numPr>
        <w:autoSpaceDE w:val="0"/>
        <w:autoSpaceDN w:val="0"/>
        <w:adjustRightInd w:val="0"/>
        <w:spacing w:line="276" w:lineRule="auto"/>
        <w:rPr>
          <w:rFonts w:cstheme="minorHAnsi"/>
          <w:color w:val="000000"/>
          <w:szCs w:val="24"/>
          <w:lang w:eastAsia="en-AU"/>
        </w:rPr>
      </w:pPr>
      <w:r>
        <w:rPr>
          <w:rFonts w:cstheme="minorHAnsi"/>
          <w:color w:val="000000"/>
          <w:szCs w:val="24"/>
          <w:lang w:eastAsia="en-AU"/>
        </w:rPr>
        <w:t xml:space="preserve">you no longer need this appointment </w:t>
      </w:r>
    </w:p>
    <w:p w14:paraId="5C604DBE" w14:textId="77777777" w:rsidR="00A104A9" w:rsidRDefault="00A104A9" w:rsidP="00A104A9">
      <w:pPr>
        <w:numPr>
          <w:ilvl w:val="0"/>
          <w:numId w:val="81"/>
        </w:numPr>
        <w:autoSpaceDE w:val="0"/>
        <w:autoSpaceDN w:val="0"/>
        <w:adjustRightInd w:val="0"/>
        <w:spacing w:line="276" w:lineRule="auto"/>
        <w:rPr>
          <w:rFonts w:cstheme="minorHAnsi"/>
          <w:color w:val="000000"/>
          <w:szCs w:val="24"/>
          <w:lang w:eastAsia="en-AU"/>
        </w:rPr>
      </w:pPr>
      <w:r>
        <w:rPr>
          <w:rFonts w:cstheme="minorHAnsi"/>
          <w:color w:val="000000"/>
          <w:szCs w:val="24"/>
          <w:lang w:eastAsia="en-AU"/>
        </w:rPr>
        <w:t xml:space="preserve">you are not able to attend your appointment  </w:t>
      </w:r>
    </w:p>
    <w:p w14:paraId="75934989" w14:textId="77777777" w:rsidR="00A104A9" w:rsidRDefault="00A104A9" w:rsidP="00A104A9">
      <w:pPr>
        <w:numPr>
          <w:ilvl w:val="0"/>
          <w:numId w:val="81"/>
        </w:numPr>
        <w:autoSpaceDE w:val="0"/>
        <w:autoSpaceDN w:val="0"/>
        <w:adjustRightInd w:val="0"/>
        <w:spacing w:line="276" w:lineRule="auto"/>
        <w:rPr>
          <w:rFonts w:cstheme="minorHAnsi"/>
          <w:color w:val="000000"/>
          <w:szCs w:val="24"/>
          <w:lang w:eastAsia="en-AU"/>
        </w:rPr>
      </w:pPr>
      <w:r>
        <w:rPr>
          <w:rFonts w:cstheme="minorHAnsi"/>
          <w:color w:val="000000"/>
          <w:szCs w:val="24"/>
          <w:lang w:eastAsia="en-AU"/>
        </w:rPr>
        <w:lastRenderedPageBreak/>
        <w:t>your contact details have recently changed</w:t>
      </w:r>
    </w:p>
    <w:p w14:paraId="2E7912F8" w14:textId="77777777" w:rsidR="00A104A9" w:rsidRDefault="00A104A9" w:rsidP="00A104A9">
      <w:pPr>
        <w:autoSpaceDE w:val="0"/>
        <w:autoSpaceDN w:val="0"/>
        <w:adjustRightInd w:val="0"/>
        <w:spacing w:line="276" w:lineRule="auto"/>
        <w:rPr>
          <w:rFonts w:cstheme="minorHAnsi"/>
          <w:color w:val="000000"/>
          <w:szCs w:val="24"/>
          <w:lang w:eastAsia="en-AU"/>
        </w:rPr>
      </w:pPr>
    </w:p>
    <w:p w14:paraId="75D973DB" w14:textId="77777777" w:rsidR="00A104A9" w:rsidRDefault="00A104A9" w:rsidP="00A104A9">
      <w:pPr>
        <w:autoSpaceDE w:val="0"/>
        <w:autoSpaceDN w:val="0"/>
        <w:adjustRightInd w:val="0"/>
        <w:spacing w:line="276" w:lineRule="auto"/>
        <w:rPr>
          <w:rFonts w:cstheme="minorHAnsi"/>
          <w:color w:val="000000"/>
          <w:szCs w:val="24"/>
          <w:lang w:eastAsia="en-AU"/>
        </w:rPr>
      </w:pPr>
      <w:r>
        <w:rPr>
          <w:rFonts w:cstheme="minorHAnsi"/>
          <w:color w:val="000000"/>
          <w:szCs w:val="24"/>
          <w:lang w:eastAsia="en-AU"/>
        </w:rPr>
        <w:t>Canberra Health Services apologises for any inconvenience this has caused you, and we thank you for your patience and understanding.</w:t>
      </w:r>
    </w:p>
    <w:p w14:paraId="323E8881" w14:textId="77777777" w:rsidR="00A104A9" w:rsidRDefault="00A104A9" w:rsidP="00A104A9">
      <w:pPr>
        <w:spacing w:line="276" w:lineRule="auto"/>
        <w:rPr>
          <w:rFonts w:cs="Arial"/>
          <w:szCs w:val="24"/>
          <w:lang w:eastAsia="en-AU"/>
        </w:rPr>
      </w:pPr>
    </w:p>
    <w:p w14:paraId="178B1A81" w14:textId="77777777" w:rsidR="008302E4" w:rsidRDefault="00A104A9" w:rsidP="00A104A9">
      <w:pPr>
        <w:spacing w:line="276" w:lineRule="auto"/>
        <w:rPr>
          <w:rFonts w:cs="Arial"/>
          <w:szCs w:val="24"/>
          <w:lang w:eastAsia="en-AU"/>
        </w:rPr>
      </w:pPr>
      <w:r>
        <w:rPr>
          <w:rFonts w:cs="Arial"/>
          <w:szCs w:val="24"/>
          <w:lang w:eastAsia="en-AU"/>
        </w:rPr>
        <w:t xml:space="preserve">Yours sincerely, </w:t>
      </w:r>
    </w:p>
    <w:p w14:paraId="24077EBA" w14:textId="420010A3" w:rsidR="00A104A9" w:rsidRDefault="00A104A9" w:rsidP="00A104A9">
      <w:pPr>
        <w:spacing w:line="276" w:lineRule="auto"/>
        <w:rPr>
          <w:rFonts w:cs="Arial"/>
          <w:szCs w:val="24"/>
          <w:lang w:eastAsia="en-AU"/>
        </w:rPr>
      </w:pPr>
      <w:r>
        <w:rPr>
          <w:rFonts w:cs="Arial"/>
          <w:szCs w:val="24"/>
          <w:lang w:eastAsia="en-AU"/>
        </w:rPr>
        <w:t>&lt;&lt; Service details/ Bookings team &gt;&gt;</w:t>
      </w:r>
    </w:p>
    <w:p w14:paraId="4E957272" w14:textId="77777777" w:rsidR="00A104A9" w:rsidRDefault="00A104A9" w:rsidP="00A104A9">
      <w:pPr>
        <w:spacing w:line="276" w:lineRule="auto"/>
        <w:rPr>
          <w:rFonts w:cs="Arial"/>
          <w:szCs w:val="24"/>
          <w:lang w:eastAsia="en-AU"/>
        </w:rPr>
      </w:pPr>
    </w:p>
    <w:p w14:paraId="56546730" w14:textId="77777777" w:rsidR="00A104A9" w:rsidRDefault="00A104A9" w:rsidP="00A104A9">
      <w:pPr>
        <w:spacing w:line="276" w:lineRule="auto"/>
        <w:rPr>
          <w:rFonts w:asciiTheme="minorHAnsi" w:eastAsiaTheme="minorHAnsi" w:hAnsiTheme="minorHAnsi" w:cstheme="minorHAnsi"/>
          <w:b/>
          <w:bCs/>
          <w:i/>
          <w:iCs/>
          <w:szCs w:val="24"/>
        </w:rPr>
      </w:pPr>
      <w:r>
        <w:rPr>
          <w:rFonts w:cstheme="minorHAnsi"/>
          <w:b/>
          <w:bCs/>
          <w:i/>
          <w:iCs/>
          <w:szCs w:val="24"/>
        </w:rPr>
        <w:t xml:space="preserve">You are receiving this email as you have verbally consented for Canberra Health Services to contact you by email. Please DO NOT respond to this email as this mailbox is not monitored. </w:t>
      </w:r>
      <w:bookmarkEnd w:id="77"/>
    </w:p>
    <w:p w14:paraId="2E6AE259" w14:textId="47B41888" w:rsidR="00A104A9" w:rsidRDefault="00A104A9" w:rsidP="0079238E"/>
    <w:p w14:paraId="631E066D" w14:textId="11E96874" w:rsidR="00A104A9" w:rsidRDefault="00A104A9">
      <w:pPr>
        <w:spacing w:after="200" w:line="276" w:lineRule="auto"/>
      </w:pPr>
      <w:r>
        <w:br w:type="page"/>
      </w:r>
    </w:p>
    <w:p w14:paraId="4258F059" w14:textId="76B2FF8E" w:rsidR="00A104A9" w:rsidRDefault="009964AA" w:rsidP="009964AA">
      <w:pPr>
        <w:pStyle w:val="Heading2"/>
      </w:pPr>
      <w:bookmarkStart w:id="79" w:name="_Attachment_4_-"/>
      <w:bookmarkStart w:id="80" w:name="_Toc101961802"/>
      <w:bookmarkEnd w:id="79"/>
      <w:r>
        <w:lastRenderedPageBreak/>
        <w:t xml:space="preserve">Attachment 4 - </w:t>
      </w:r>
      <w:r w:rsidR="00A104A9">
        <w:t xml:space="preserve">ACTPAS instructions: </w:t>
      </w:r>
      <w:r>
        <w:t>R</w:t>
      </w:r>
      <w:r w:rsidR="00A104A9">
        <w:t xml:space="preserve">ecording </w:t>
      </w:r>
      <w:r>
        <w:t>Patient/</w:t>
      </w:r>
      <w:r w:rsidR="004F45D2">
        <w:t>Patient</w:t>
      </w:r>
      <w:r>
        <w:t xml:space="preserve"> Consent </w:t>
      </w:r>
      <w:r w:rsidR="00A104A9">
        <w:t xml:space="preserve">and </w:t>
      </w:r>
      <w:r>
        <w:t>Email Addresses</w:t>
      </w:r>
      <w:bookmarkEnd w:id="80"/>
    </w:p>
    <w:p w14:paraId="7C77FABD" w14:textId="3D2F885C" w:rsidR="00A104A9" w:rsidRDefault="00A104A9" w:rsidP="0079238E"/>
    <w:p w14:paraId="56508309" w14:textId="77777777" w:rsidR="005F7D1B" w:rsidRDefault="005F7D1B" w:rsidP="005F7D1B">
      <w:pPr>
        <w:spacing w:after="200" w:line="276" w:lineRule="auto"/>
        <w:jc w:val="both"/>
      </w:pPr>
      <w:r>
        <w:rPr>
          <w:noProof/>
        </w:rPr>
        <w:drawing>
          <wp:inline distT="0" distB="0" distL="0" distR="0" wp14:anchorId="3500340B" wp14:editId="092DAD01">
            <wp:extent cx="5759450" cy="32448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3244850"/>
                    </a:xfrm>
                    <a:prstGeom prst="rect">
                      <a:avLst/>
                    </a:prstGeom>
                  </pic:spPr>
                </pic:pic>
              </a:graphicData>
            </a:graphic>
          </wp:inline>
        </w:drawing>
      </w:r>
    </w:p>
    <w:p w14:paraId="6DA8B45F" w14:textId="77777777" w:rsidR="005F7D1B" w:rsidRDefault="005F7D1B" w:rsidP="005F7D1B">
      <w:pPr>
        <w:spacing w:after="200" w:line="276" w:lineRule="auto"/>
        <w:jc w:val="both"/>
      </w:pPr>
      <w:r>
        <w:rPr>
          <w:noProof/>
        </w:rPr>
        <w:drawing>
          <wp:inline distT="0" distB="0" distL="0" distR="0" wp14:anchorId="79DF672F" wp14:editId="7B2436AC">
            <wp:extent cx="5759450" cy="5226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522605"/>
                    </a:xfrm>
                    <a:prstGeom prst="rect">
                      <a:avLst/>
                    </a:prstGeom>
                  </pic:spPr>
                </pic:pic>
              </a:graphicData>
            </a:graphic>
          </wp:inline>
        </w:drawing>
      </w:r>
    </w:p>
    <w:p w14:paraId="6E60200E" w14:textId="77777777" w:rsidR="005F7D1B" w:rsidRDefault="005F7D1B" w:rsidP="005F7D1B">
      <w:pPr>
        <w:spacing w:after="200" w:line="276" w:lineRule="auto"/>
        <w:jc w:val="both"/>
      </w:pPr>
    </w:p>
    <w:p w14:paraId="638EF8FA" w14:textId="195FA604" w:rsidR="009964AA" w:rsidRDefault="005F7D1B" w:rsidP="004F45D2">
      <w:pPr>
        <w:spacing w:after="200" w:line="276" w:lineRule="auto"/>
        <w:jc w:val="both"/>
      </w:pPr>
      <w:r>
        <w:t xml:space="preserve">Full instructions regarding Registration and Alerts for ACTPAS are available in the </w:t>
      </w:r>
      <w:hyperlink r:id="rId27" w:history="1">
        <w:r w:rsidRPr="005F7D1B">
          <w:rPr>
            <w:rStyle w:val="Hyperlink"/>
          </w:rPr>
          <w:t>ACTPAS User Guide Module 2</w:t>
        </w:r>
      </w:hyperlink>
      <w:r>
        <w:t xml:space="preserve">. </w:t>
      </w:r>
      <w:r w:rsidR="009964AA">
        <w:br w:type="page"/>
      </w:r>
    </w:p>
    <w:p w14:paraId="5D34D5F5" w14:textId="77777777" w:rsidR="00416908" w:rsidRDefault="009964AA" w:rsidP="00416908">
      <w:pPr>
        <w:pStyle w:val="Heading2"/>
      </w:pPr>
      <w:bookmarkStart w:id="81" w:name="_Attachment_5_-"/>
      <w:bookmarkStart w:id="82" w:name="_Toc101961803"/>
      <w:bookmarkEnd w:id="81"/>
      <w:r>
        <w:lastRenderedPageBreak/>
        <w:t xml:space="preserve">Attachment 5 - </w:t>
      </w:r>
      <w:r w:rsidRPr="009964AA">
        <w:t>Using Interpreters for Video Consultations</w:t>
      </w:r>
      <w:bookmarkEnd w:id="82"/>
    </w:p>
    <w:p w14:paraId="0F45BC62" w14:textId="50941D4C" w:rsidR="009964AA" w:rsidRDefault="00663668" w:rsidP="00416908">
      <w:r>
        <w:rPr>
          <w:noProof/>
        </w:rPr>
        <w:drawing>
          <wp:inline distT="0" distB="0" distL="0" distR="0" wp14:anchorId="3348CDD7" wp14:editId="275E3617">
            <wp:extent cx="5759450" cy="7677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7677150"/>
                    </a:xfrm>
                    <a:prstGeom prst="rect">
                      <a:avLst/>
                    </a:prstGeom>
                  </pic:spPr>
                </pic:pic>
              </a:graphicData>
            </a:graphic>
          </wp:inline>
        </w:drawing>
      </w:r>
    </w:p>
    <w:p w14:paraId="513B694E" w14:textId="52B85FD9" w:rsidR="00534F59" w:rsidRDefault="00534F59" w:rsidP="008C4822">
      <w:r>
        <w:rPr>
          <w:noProof/>
        </w:rPr>
        <w:lastRenderedPageBreak/>
        <w:drawing>
          <wp:inline distT="0" distB="0" distL="0" distR="0" wp14:anchorId="64E81562" wp14:editId="7B738EAD">
            <wp:extent cx="5759450" cy="76473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7647305"/>
                    </a:xfrm>
                    <a:prstGeom prst="rect">
                      <a:avLst/>
                    </a:prstGeom>
                  </pic:spPr>
                </pic:pic>
              </a:graphicData>
            </a:graphic>
          </wp:inline>
        </w:drawing>
      </w:r>
      <w:r>
        <w:rPr>
          <w:noProof/>
        </w:rPr>
        <w:lastRenderedPageBreak/>
        <w:drawing>
          <wp:inline distT="0" distB="0" distL="0" distR="0" wp14:anchorId="5C133CD7" wp14:editId="730287E2">
            <wp:extent cx="5759450" cy="7098665"/>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7098665"/>
                    </a:xfrm>
                    <a:prstGeom prst="rect">
                      <a:avLst/>
                    </a:prstGeom>
                  </pic:spPr>
                </pic:pic>
              </a:graphicData>
            </a:graphic>
          </wp:inline>
        </w:drawing>
      </w:r>
      <w:r>
        <w:rPr>
          <w:noProof/>
        </w:rPr>
        <w:lastRenderedPageBreak/>
        <w:drawing>
          <wp:inline distT="0" distB="0" distL="0" distR="0" wp14:anchorId="25121852" wp14:editId="1E913CB0">
            <wp:extent cx="5759450" cy="70091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7009130"/>
                    </a:xfrm>
                    <a:prstGeom prst="rect">
                      <a:avLst/>
                    </a:prstGeom>
                  </pic:spPr>
                </pic:pic>
              </a:graphicData>
            </a:graphic>
          </wp:inline>
        </w:drawing>
      </w:r>
      <w:r>
        <w:rPr>
          <w:noProof/>
        </w:rPr>
        <w:lastRenderedPageBreak/>
        <w:drawing>
          <wp:inline distT="0" distB="0" distL="0" distR="0" wp14:anchorId="2257B2D5" wp14:editId="5C01297F">
            <wp:extent cx="5759450" cy="76288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7628890"/>
                    </a:xfrm>
                    <a:prstGeom prst="rect">
                      <a:avLst/>
                    </a:prstGeom>
                  </pic:spPr>
                </pic:pic>
              </a:graphicData>
            </a:graphic>
          </wp:inline>
        </w:drawing>
      </w:r>
    </w:p>
    <w:p w14:paraId="06A4B7D0" w14:textId="77777777" w:rsidR="008C4822" w:rsidRDefault="008C4822" w:rsidP="004F45D2">
      <w:pPr>
        <w:rPr>
          <w:rFonts w:eastAsiaTheme="majorEastAsia" w:cstheme="majorBidi"/>
          <w:b/>
          <w:bCs/>
          <w:szCs w:val="26"/>
        </w:rPr>
      </w:pPr>
    </w:p>
    <w:p w14:paraId="17390A3A" w14:textId="77777777" w:rsidR="00663668" w:rsidRDefault="00663668">
      <w:pPr>
        <w:spacing w:after="200" w:line="276" w:lineRule="auto"/>
        <w:rPr>
          <w:rFonts w:eastAsiaTheme="majorEastAsia" w:cstheme="majorBidi"/>
          <w:b/>
          <w:bCs/>
          <w:szCs w:val="26"/>
        </w:rPr>
      </w:pPr>
      <w:r>
        <w:br w:type="page"/>
      </w:r>
    </w:p>
    <w:p w14:paraId="704CC900" w14:textId="644DC986" w:rsidR="009964AA" w:rsidRPr="009964AA" w:rsidRDefault="009964AA" w:rsidP="009964AA">
      <w:pPr>
        <w:pStyle w:val="Heading2"/>
      </w:pPr>
      <w:bookmarkStart w:id="83" w:name="_Attachment_6_-"/>
      <w:bookmarkStart w:id="84" w:name="_Toc101961804"/>
      <w:bookmarkEnd w:id="83"/>
      <w:r>
        <w:lastRenderedPageBreak/>
        <w:t xml:space="preserve">Attachment 6 - </w:t>
      </w:r>
      <w:r w:rsidRPr="009964AA">
        <w:t>Guide to Book</w:t>
      </w:r>
      <w:r>
        <w:t>ing</w:t>
      </w:r>
      <w:r w:rsidRPr="009964AA">
        <w:t xml:space="preserve"> Video Consultation</w:t>
      </w:r>
      <w:r>
        <w:t xml:space="preserve">s with </w:t>
      </w:r>
      <w:r w:rsidRPr="009964AA">
        <w:t>Interpreter</w:t>
      </w:r>
      <w:r>
        <w:t>s</w:t>
      </w:r>
      <w:bookmarkEnd w:id="84"/>
    </w:p>
    <w:p w14:paraId="604B2C52" w14:textId="77777777" w:rsidR="009964AA" w:rsidRDefault="009964AA" w:rsidP="009964AA">
      <w:pPr>
        <w:rPr>
          <w:b/>
          <w:bCs/>
        </w:rPr>
      </w:pPr>
    </w:p>
    <w:p w14:paraId="30B46F1F" w14:textId="71DA5711" w:rsidR="009964AA" w:rsidRPr="009964AA" w:rsidRDefault="009964AA" w:rsidP="009964AA">
      <w:pPr>
        <w:rPr>
          <w:i/>
          <w:iCs/>
        </w:rPr>
      </w:pPr>
      <w:r w:rsidRPr="009964AA">
        <w:rPr>
          <w:i/>
          <w:iCs/>
        </w:rPr>
        <w:t>Interpreters and Telehealth</w:t>
      </w:r>
    </w:p>
    <w:p w14:paraId="1517D4A7" w14:textId="77777777" w:rsidR="009964AA" w:rsidRDefault="009964AA" w:rsidP="009964AA">
      <w:r>
        <w:t>During the transition to Telehealth using the Health Direct platform it was discovered that TIS are unable to provide interpreting services into our telehealth appointments, though TIS can do teleconferences. Other facilities in the ACT have used TIS using the interpreter phone call on speaker phone with the clinician however they are unable to video in.</w:t>
      </w:r>
    </w:p>
    <w:p w14:paraId="4E45BCB8" w14:textId="77777777" w:rsidR="009964AA" w:rsidRDefault="009964AA" w:rsidP="009964AA">
      <w:r>
        <w:t xml:space="preserve">An alternative provider of interpreter services, OnCall Interpreters has been identified that can work within the Health Direct platform. </w:t>
      </w:r>
    </w:p>
    <w:p w14:paraId="334B7BD5" w14:textId="77777777" w:rsidR="009964AA" w:rsidRDefault="009964AA" w:rsidP="009964AA">
      <w:pPr>
        <w:rPr>
          <w:b/>
          <w:bCs/>
        </w:rPr>
      </w:pPr>
    </w:p>
    <w:p w14:paraId="6465C592" w14:textId="0A27C8B5" w:rsidR="009964AA" w:rsidRPr="009964AA" w:rsidRDefault="009964AA" w:rsidP="009964AA">
      <w:pPr>
        <w:rPr>
          <w:i/>
          <w:iCs/>
        </w:rPr>
      </w:pPr>
      <w:r w:rsidRPr="009964AA">
        <w:rPr>
          <w:i/>
          <w:iCs/>
        </w:rPr>
        <w:t>Making a booking with OnCall for Telehealth</w:t>
      </w:r>
    </w:p>
    <w:p w14:paraId="2F594D01" w14:textId="77777777" w:rsidR="009964AA" w:rsidRDefault="009964AA" w:rsidP="009964AA">
      <w:r>
        <w:t xml:space="preserve">Bookings can be made through </w:t>
      </w:r>
      <w:hyperlink r:id="rId33" w:history="1">
        <w:r w:rsidRPr="009466AE">
          <w:rPr>
            <w:rStyle w:val="Hyperlink"/>
          </w:rPr>
          <w:t>bookings.nsw@oncallinterpreters.com</w:t>
        </w:r>
      </w:hyperlink>
      <w:r w:rsidRPr="009466AE">
        <w:rPr>
          <w:rStyle w:val="Hyperlink"/>
        </w:rPr>
        <w:t xml:space="preserve"> o</w:t>
      </w:r>
      <w:r w:rsidRPr="009466AE">
        <w:t>r by</w:t>
      </w:r>
      <w:r>
        <w:t xml:space="preserve"> calling 02 8986 4100. CHS client code is </w:t>
      </w:r>
      <w:r>
        <w:rPr>
          <w:rFonts w:cs="Calibri"/>
          <w:color w:val="1F497D"/>
        </w:rPr>
        <w:t xml:space="preserve">23215 </w:t>
      </w:r>
      <w:r>
        <w:t>and the information required at the time of booking includes:</w:t>
      </w:r>
    </w:p>
    <w:p w14:paraId="0FEBE679" w14:textId="77777777" w:rsidR="009964AA" w:rsidRPr="009964AA" w:rsidRDefault="009964AA" w:rsidP="009964AA">
      <w:pPr>
        <w:pStyle w:val="ListBullet"/>
      </w:pPr>
      <w:r w:rsidRPr="009964AA">
        <w:t>Use the generic email login that you use for TIS bookings</w:t>
      </w:r>
    </w:p>
    <w:p w14:paraId="67F571E4" w14:textId="77777777" w:rsidR="009964AA" w:rsidRPr="009964AA" w:rsidRDefault="009964AA" w:rsidP="009964AA">
      <w:pPr>
        <w:pStyle w:val="ListBullet"/>
      </w:pPr>
      <w:r w:rsidRPr="009964AA">
        <w:t>patient name</w:t>
      </w:r>
    </w:p>
    <w:p w14:paraId="4E1F3209" w14:textId="77777777" w:rsidR="009964AA" w:rsidRPr="009964AA" w:rsidRDefault="009964AA" w:rsidP="009964AA">
      <w:pPr>
        <w:pStyle w:val="ListBullet"/>
      </w:pPr>
      <w:r w:rsidRPr="009964AA">
        <w:t>MRN (use reference number field if it isn’t labelled MRN or URN)</w:t>
      </w:r>
    </w:p>
    <w:p w14:paraId="1DCF66ED" w14:textId="77777777" w:rsidR="009964AA" w:rsidRPr="009964AA" w:rsidRDefault="009964AA" w:rsidP="009964AA">
      <w:pPr>
        <w:pStyle w:val="ListBullet"/>
      </w:pPr>
      <w:r w:rsidRPr="009964AA">
        <w:t>Client Code – these are the same as TIS</w:t>
      </w:r>
    </w:p>
    <w:p w14:paraId="38AC5BE7" w14:textId="77777777" w:rsidR="009964AA" w:rsidRPr="009964AA" w:rsidRDefault="009964AA" w:rsidP="009964AA">
      <w:pPr>
        <w:pStyle w:val="ListBullet"/>
      </w:pPr>
      <w:r w:rsidRPr="009964AA">
        <w:t xml:space="preserve">Name of the super clinic </w:t>
      </w:r>
    </w:p>
    <w:p w14:paraId="474E8389" w14:textId="77777777" w:rsidR="009964AA" w:rsidRPr="009964AA" w:rsidRDefault="009964AA" w:rsidP="009964AA">
      <w:pPr>
        <w:pStyle w:val="ListBullet"/>
      </w:pPr>
      <w:r w:rsidRPr="009964AA">
        <w:t>requester name and profession</w:t>
      </w:r>
    </w:p>
    <w:p w14:paraId="3CB3F1A1" w14:textId="7351BE29" w:rsidR="009964AA" w:rsidRDefault="009964AA" w:rsidP="009964AA">
      <w:pPr>
        <w:rPr>
          <w:b/>
          <w:bCs/>
          <w:lang w:eastAsia="en-AU"/>
        </w:rPr>
      </w:pPr>
    </w:p>
    <w:p w14:paraId="5E498A8C" w14:textId="77777777" w:rsidR="009964AA" w:rsidRPr="009964AA" w:rsidRDefault="009964AA" w:rsidP="009964AA">
      <w:pPr>
        <w:rPr>
          <w:i/>
          <w:iCs/>
          <w:lang w:eastAsia="en-AU"/>
        </w:rPr>
      </w:pPr>
      <w:r w:rsidRPr="009964AA">
        <w:rPr>
          <w:i/>
          <w:iCs/>
          <w:lang w:eastAsia="en-AU"/>
        </w:rPr>
        <w:t>At the time of the appointment</w:t>
      </w:r>
    </w:p>
    <w:p w14:paraId="46550DA0" w14:textId="29AE8303" w:rsidR="009964AA" w:rsidRPr="009964AA" w:rsidRDefault="009964AA" w:rsidP="009964AA">
      <w:pPr>
        <w:pStyle w:val="ListParagraph"/>
        <w:numPr>
          <w:ilvl w:val="0"/>
          <w:numId w:val="86"/>
        </w:numPr>
      </w:pPr>
      <w:r w:rsidRPr="009964AA">
        <w:t>Patient logs on, for example, the Cancer clinic as normally happens</w:t>
      </w:r>
    </w:p>
    <w:p w14:paraId="47F89B20" w14:textId="70B86BF9" w:rsidR="009964AA" w:rsidRPr="009964AA" w:rsidRDefault="009964AA" w:rsidP="009964AA">
      <w:pPr>
        <w:pStyle w:val="ListParagraph"/>
        <w:numPr>
          <w:ilvl w:val="0"/>
          <w:numId w:val="86"/>
        </w:numPr>
      </w:pPr>
      <w:r w:rsidRPr="009964AA">
        <w:t>Interpreter logs in as First Name: Tamil Interpreter, Last Name: Patient Name, and Patient URN</w:t>
      </w:r>
    </w:p>
    <w:p w14:paraId="2763F8F6" w14:textId="7397E1E5" w:rsidR="009964AA" w:rsidRPr="009964AA" w:rsidRDefault="009964AA" w:rsidP="009964AA">
      <w:pPr>
        <w:pStyle w:val="ListParagraph"/>
        <w:numPr>
          <w:ilvl w:val="0"/>
          <w:numId w:val="86"/>
        </w:numPr>
      </w:pPr>
      <w:r w:rsidRPr="009964AA">
        <w:t xml:space="preserve">Both patient and interpreter are connected by the admin supporting the super clinic and transferred from Cancer super clinic to Drs clinic. </w:t>
      </w:r>
    </w:p>
    <w:p w14:paraId="4152C325" w14:textId="77777777" w:rsidR="009964AA" w:rsidRDefault="009964AA" w:rsidP="009964AA"/>
    <w:p w14:paraId="1F152AC0" w14:textId="77777777" w:rsidR="009964AA" w:rsidRDefault="009964AA" w:rsidP="009964AA">
      <w:r>
        <w:rPr>
          <w:rFonts w:cs="Calibri"/>
          <w:noProof/>
          <w:color w:val="1F497D"/>
        </w:rPr>
        <w:drawing>
          <wp:inline distT="0" distB="0" distL="0" distR="0" wp14:anchorId="4DA64204" wp14:editId="7E3F74B5">
            <wp:extent cx="3124200" cy="22631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3124200" cy="2263140"/>
                    </a:xfrm>
                    <a:prstGeom prst="rect">
                      <a:avLst/>
                    </a:prstGeom>
                    <a:noFill/>
                    <a:ln>
                      <a:noFill/>
                    </a:ln>
                  </pic:spPr>
                </pic:pic>
              </a:graphicData>
            </a:graphic>
          </wp:inline>
        </w:drawing>
      </w:r>
    </w:p>
    <w:p w14:paraId="06BD6957" w14:textId="77777777" w:rsidR="009964AA" w:rsidRDefault="009964AA" w:rsidP="009964AA">
      <w:pPr>
        <w:rPr>
          <w:lang w:val="en-US"/>
        </w:rPr>
      </w:pPr>
    </w:p>
    <w:p w14:paraId="0A15C618" w14:textId="0D202D3B" w:rsidR="009964AA" w:rsidRPr="0063643D" w:rsidRDefault="009964AA" w:rsidP="009964AA">
      <w:r w:rsidRPr="0063643D">
        <w:rPr>
          <w:lang w:val="en-US"/>
        </w:rPr>
        <w:t>When provided a Telehealth link</w:t>
      </w:r>
      <w:r w:rsidRPr="0063643D">
        <w:t xml:space="preserve">: you will be directed to the </w:t>
      </w:r>
      <w:r>
        <w:t xml:space="preserve">ACT </w:t>
      </w:r>
      <w:r w:rsidRPr="0063643D">
        <w:t xml:space="preserve">Telehealth site </w:t>
      </w:r>
      <w:r>
        <w:t>(Health.act.gov.au)</w:t>
      </w:r>
      <w:r w:rsidR="007A7BF4">
        <w:t xml:space="preserve"> </w:t>
      </w:r>
      <w:r w:rsidRPr="0063643D">
        <w:t xml:space="preserve">which displays </w:t>
      </w:r>
      <w:r>
        <w:t xml:space="preserve">Super clinics for telehealth- video appointments at the </w:t>
      </w:r>
      <w:r w:rsidRPr="0063643D">
        <w:t xml:space="preserve">hospital </w:t>
      </w:r>
    </w:p>
    <w:p w14:paraId="005D3EFE" w14:textId="77777777" w:rsidR="009964AA" w:rsidRPr="0063643D" w:rsidRDefault="009964AA" w:rsidP="009964AA">
      <w:pPr>
        <w:pStyle w:val="ListBullet"/>
      </w:pPr>
      <w:r w:rsidRPr="0063643D">
        <w:t xml:space="preserve">You are required to select the correct </w:t>
      </w:r>
      <w:r>
        <w:t xml:space="preserve">Super clinic </w:t>
      </w:r>
      <w:r w:rsidRPr="0063643D">
        <w:t>(found on the booking confirmation email)</w:t>
      </w:r>
    </w:p>
    <w:p w14:paraId="14465990" w14:textId="77777777" w:rsidR="009964AA" w:rsidRPr="0063643D" w:rsidRDefault="009964AA" w:rsidP="009964AA">
      <w:pPr>
        <w:pStyle w:val="ListBullet"/>
      </w:pPr>
      <w:r w:rsidRPr="0063643D">
        <w:lastRenderedPageBreak/>
        <w:t>You will be taken to the HealthDirect page</w:t>
      </w:r>
    </w:p>
    <w:p w14:paraId="69E6A122" w14:textId="77777777" w:rsidR="009964AA" w:rsidRPr="0063643D" w:rsidRDefault="009964AA" w:rsidP="009964AA">
      <w:pPr>
        <w:pStyle w:val="ListBullet"/>
      </w:pPr>
      <w:r w:rsidRPr="0063643D">
        <w:t>Follow the HealthDirect instructions below</w:t>
      </w:r>
    </w:p>
    <w:p w14:paraId="425568FD" w14:textId="77777777" w:rsidR="009964AA" w:rsidRDefault="009964AA" w:rsidP="009964AA"/>
    <w:p w14:paraId="4FC089EC" w14:textId="58E773E1" w:rsidR="009964AA" w:rsidRPr="0063643D" w:rsidRDefault="009964AA" w:rsidP="009964AA">
      <w:r w:rsidRPr="0063643D">
        <w:t>When provided a direct HealthDirect link, perform the following steps:</w:t>
      </w:r>
    </w:p>
    <w:p w14:paraId="2877F65B" w14:textId="77777777" w:rsidR="009964AA" w:rsidRPr="0063643D" w:rsidRDefault="009964AA" w:rsidP="009964AA">
      <w:pPr>
        <w:pStyle w:val="ListParagraph"/>
        <w:numPr>
          <w:ilvl w:val="0"/>
          <w:numId w:val="85"/>
        </w:numPr>
      </w:pPr>
      <w:r w:rsidRPr="0063643D">
        <w:t>Test device settings by pressing “</w:t>
      </w:r>
      <w:r w:rsidRPr="0063643D">
        <w:rPr>
          <w:b/>
          <w:bCs/>
        </w:rPr>
        <w:t>Run a Test Call</w:t>
      </w:r>
      <w:r w:rsidRPr="0063643D">
        <w:t>” and follow the prompts</w:t>
      </w:r>
    </w:p>
    <w:p w14:paraId="1D32CFD0" w14:textId="77777777" w:rsidR="009964AA" w:rsidRPr="0063643D" w:rsidRDefault="009964AA" w:rsidP="009964AA">
      <w:pPr>
        <w:pStyle w:val="ListParagraph"/>
      </w:pPr>
      <w:r w:rsidRPr="0063643D">
        <w:rPr>
          <w:i/>
          <w:iCs/>
        </w:rPr>
        <w:t>This will open in a new window. Once test complete, go back to original window</w:t>
      </w:r>
    </w:p>
    <w:p w14:paraId="415B0E5E" w14:textId="77777777" w:rsidR="009964AA" w:rsidRPr="0063643D" w:rsidRDefault="009964AA" w:rsidP="009964AA">
      <w:pPr>
        <w:pStyle w:val="ListParagraph"/>
        <w:numPr>
          <w:ilvl w:val="0"/>
          <w:numId w:val="85"/>
        </w:numPr>
      </w:pPr>
      <w:r w:rsidRPr="0063643D">
        <w:t>If required: Select the specialist clinic (found in the booking confirmation email)</w:t>
      </w:r>
    </w:p>
    <w:p w14:paraId="5D4301A4" w14:textId="77777777" w:rsidR="009964AA" w:rsidRPr="0063643D" w:rsidRDefault="009964AA" w:rsidP="009964AA">
      <w:pPr>
        <w:pStyle w:val="ListParagraph"/>
        <w:numPr>
          <w:ilvl w:val="0"/>
          <w:numId w:val="85"/>
        </w:numPr>
      </w:pPr>
      <w:r w:rsidRPr="0063643D">
        <w:t>Select “</w:t>
      </w:r>
      <w:r w:rsidRPr="0063643D">
        <w:rPr>
          <w:b/>
          <w:bCs/>
        </w:rPr>
        <w:t>Start</w:t>
      </w:r>
      <w:r w:rsidRPr="0063643D">
        <w:t xml:space="preserve"> </w:t>
      </w:r>
      <w:r w:rsidRPr="0063643D">
        <w:rPr>
          <w:b/>
          <w:bCs/>
        </w:rPr>
        <w:t>video</w:t>
      </w:r>
      <w:r w:rsidRPr="0063643D">
        <w:t xml:space="preserve"> </w:t>
      </w:r>
      <w:r w:rsidRPr="0063643D">
        <w:rPr>
          <w:b/>
          <w:bCs/>
        </w:rPr>
        <w:t>call</w:t>
      </w:r>
      <w:r w:rsidRPr="0063643D">
        <w:t>”</w:t>
      </w:r>
    </w:p>
    <w:p w14:paraId="6EA2D415" w14:textId="77777777" w:rsidR="009964AA" w:rsidRPr="0063643D" w:rsidRDefault="009964AA" w:rsidP="009964AA">
      <w:pPr>
        <w:pStyle w:val="ListParagraph"/>
        <w:numPr>
          <w:ilvl w:val="0"/>
          <w:numId w:val="85"/>
        </w:numPr>
      </w:pPr>
      <w:r w:rsidRPr="0063643D">
        <w:t>Under “First name” and “Surname”, enter the following:</w:t>
      </w:r>
    </w:p>
    <w:p w14:paraId="77AF0BDB" w14:textId="176226F7" w:rsidR="009964AA" w:rsidRPr="0063643D" w:rsidRDefault="009964AA" w:rsidP="009964AA">
      <w:pPr>
        <w:ind w:left="360"/>
      </w:pPr>
      <w:r w:rsidRPr="0063643D">
        <w:rPr>
          <w:b/>
          <w:bCs/>
        </w:rPr>
        <w:t>First</w:t>
      </w:r>
      <w:r w:rsidRPr="0063643D">
        <w:t xml:space="preserve"> </w:t>
      </w:r>
      <w:r w:rsidRPr="0063643D">
        <w:rPr>
          <w:b/>
          <w:bCs/>
        </w:rPr>
        <w:t>Name</w:t>
      </w:r>
      <w:r w:rsidRPr="0063643D">
        <w:t xml:space="preserve">: Interpreter + (your language “-” and your full name) </w:t>
      </w:r>
    </w:p>
    <w:p w14:paraId="1166D5DC" w14:textId="0C1B1505" w:rsidR="009964AA" w:rsidRPr="0063643D" w:rsidRDefault="009964AA" w:rsidP="009964AA">
      <w:pPr>
        <w:ind w:left="360"/>
      </w:pPr>
      <w:r w:rsidRPr="0063643D">
        <w:rPr>
          <w:b/>
          <w:bCs/>
        </w:rPr>
        <w:t>Surname</w:t>
      </w:r>
      <w:r w:rsidRPr="0063643D">
        <w:t>: For + (CALD name)</w:t>
      </w:r>
    </w:p>
    <w:p w14:paraId="312711CB" w14:textId="77777777" w:rsidR="009964AA" w:rsidRPr="0063643D" w:rsidRDefault="009964AA" w:rsidP="009964AA">
      <w:pPr>
        <w:ind w:left="360"/>
      </w:pPr>
      <w:r w:rsidRPr="0063643D">
        <w:rPr>
          <w:noProof/>
        </w:rPr>
        <w:drawing>
          <wp:inline distT="0" distB="0" distL="0" distR="0" wp14:anchorId="636D3B1D" wp14:editId="7081AF02">
            <wp:extent cx="3401695" cy="522605"/>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3401695" cy="522605"/>
                    </a:xfrm>
                    <a:prstGeom prst="rect">
                      <a:avLst/>
                    </a:prstGeom>
                    <a:noFill/>
                    <a:ln>
                      <a:noFill/>
                    </a:ln>
                  </pic:spPr>
                </pic:pic>
              </a:graphicData>
            </a:graphic>
          </wp:inline>
        </w:drawing>
      </w:r>
    </w:p>
    <w:p w14:paraId="42E26D6A" w14:textId="77777777" w:rsidR="009964AA" w:rsidRPr="0063643D" w:rsidRDefault="009964AA" w:rsidP="009964AA">
      <w:pPr>
        <w:numPr>
          <w:ilvl w:val="0"/>
          <w:numId w:val="82"/>
        </w:numPr>
      </w:pPr>
      <w:r w:rsidRPr="0063643D">
        <w:rPr>
          <w:b/>
          <w:bCs/>
        </w:rPr>
        <w:t>Phone</w:t>
      </w:r>
      <w:r w:rsidRPr="0063643D">
        <w:t xml:space="preserve"> </w:t>
      </w:r>
      <w:r w:rsidRPr="0063643D">
        <w:rPr>
          <w:b/>
          <w:bCs/>
        </w:rPr>
        <w:t>Number</w:t>
      </w:r>
      <w:r w:rsidRPr="0063643D">
        <w:t xml:space="preserve">: Enter ONCALL phone number </w:t>
      </w:r>
    </w:p>
    <w:p w14:paraId="038C5F17" w14:textId="77777777" w:rsidR="009964AA" w:rsidRPr="0063643D" w:rsidRDefault="009964AA" w:rsidP="009964AA">
      <w:pPr>
        <w:numPr>
          <w:ilvl w:val="0"/>
          <w:numId w:val="82"/>
        </w:numPr>
      </w:pPr>
      <w:r w:rsidRPr="0063643D">
        <w:t>Press “</w:t>
      </w:r>
      <w:r w:rsidRPr="0063643D">
        <w:rPr>
          <w:b/>
          <w:bCs/>
        </w:rPr>
        <w:t>Continue</w:t>
      </w:r>
      <w:r w:rsidRPr="0063643D">
        <w:t>”</w:t>
      </w:r>
    </w:p>
    <w:p w14:paraId="150B99E0" w14:textId="77777777" w:rsidR="009964AA" w:rsidRDefault="009964AA" w:rsidP="009964AA"/>
    <w:p w14:paraId="3B28B831" w14:textId="7914263B" w:rsidR="009964AA" w:rsidRDefault="009964AA" w:rsidP="009964AA">
      <w:r w:rsidRPr="0063643D">
        <w:t>You will be placed into the waiting area and the meeting will begin</w:t>
      </w:r>
    </w:p>
    <w:p w14:paraId="17B6BFC4" w14:textId="77777777" w:rsidR="009964AA" w:rsidRDefault="009964AA" w:rsidP="009964AA">
      <w:pPr>
        <w:rPr>
          <w:b/>
          <w:bCs/>
        </w:rPr>
      </w:pPr>
    </w:p>
    <w:p w14:paraId="242F0A8A" w14:textId="791AE456" w:rsidR="009964AA" w:rsidRPr="0063643D" w:rsidRDefault="009964AA" w:rsidP="009964AA">
      <w:r w:rsidRPr="0063643D">
        <w:rPr>
          <w:b/>
          <w:bCs/>
        </w:rPr>
        <w:t>Note</w:t>
      </w:r>
      <w:r w:rsidRPr="0063643D">
        <w:t>: If prompted to enter details for additional fields (i.e. Date of birth, address, medicare card number etc), enter zero (0) to continue.</w:t>
      </w:r>
    </w:p>
    <w:p w14:paraId="3BB428B3" w14:textId="77777777" w:rsidR="009964AA" w:rsidRDefault="009964AA" w:rsidP="009964AA">
      <w:pPr>
        <w:rPr>
          <w:rFonts w:cs="Calibri"/>
          <w:color w:val="1F497D"/>
        </w:rPr>
      </w:pPr>
    </w:p>
    <w:p w14:paraId="098A2955" w14:textId="77777777" w:rsidR="009964AA" w:rsidRDefault="009964AA" w:rsidP="009964AA">
      <w:pPr>
        <w:spacing w:line="276" w:lineRule="auto"/>
      </w:pPr>
    </w:p>
    <w:p w14:paraId="3754EE29" w14:textId="14604E3D" w:rsidR="009964AA" w:rsidRDefault="009964AA" w:rsidP="009964AA">
      <w:r>
        <w:t xml:space="preserve">Reference : Agency for Clinical Innovation: Telehealth in Practice </w:t>
      </w:r>
      <w:hyperlink r:id="rId38" w:history="1">
        <w:r w:rsidRPr="00903369">
          <w:rPr>
            <w:rStyle w:val="Hyperlink"/>
          </w:rPr>
          <w:t>https://www.aci.health.nsw.gov.au/__data/assets/pdf_file/0008/509480/ACI_0261_Telehealth_guidelines.pdf</w:t>
        </w:r>
      </w:hyperlink>
    </w:p>
    <w:p w14:paraId="763A0F3B" w14:textId="77777777" w:rsidR="009964AA" w:rsidRDefault="009964AA" w:rsidP="0079238E"/>
    <w:p w14:paraId="64ECCC37" w14:textId="77777777" w:rsidR="00AD4095" w:rsidRDefault="00AD4095" w:rsidP="0079238E">
      <w:pPr>
        <w:sectPr w:rsidR="00AD4095" w:rsidSect="00B10F87">
          <w:headerReference w:type="even" r:id="rId39"/>
          <w:headerReference w:type="default" r:id="rId40"/>
          <w:footerReference w:type="even" r:id="rId41"/>
          <w:footerReference w:type="default" r:id="rId42"/>
          <w:headerReference w:type="first" r:id="rId43"/>
          <w:footerReference w:type="first" r:id="rId44"/>
          <w:pgSz w:w="11906" w:h="16838"/>
          <w:pgMar w:top="663" w:right="1418" w:bottom="1440" w:left="1418" w:header="357" w:footer="306" w:gutter="0"/>
          <w:cols w:space="708"/>
          <w:docGrid w:linePitch="360"/>
        </w:sectPr>
      </w:pPr>
    </w:p>
    <w:p w14:paraId="6B633EAF" w14:textId="225E9401" w:rsidR="00AD4095" w:rsidRDefault="00AD4095" w:rsidP="00AD4095">
      <w:pPr>
        <w:pStyle w:val="Heading2"/>
      </w:pPr>
      <w:bookmarkStart w:id="86" w:name="_Attachment_7_-"/>
      <w:bookmarkStart w:id="87" w:name="_Toc101961805"/>
      <w:bookmarkEnd w:id="86"/>
      <w:r>
        <w:lastRenderedPageBreak/>
        <w:t xml:space="preserve">Attachment </w:t>
      </w:r>
      <w:r w:rsidR="009964AA">
        <w:t>7</w:t>
      </w:r>
      <w:r>
        <w:t xml:space="preserve"> - </w:t>
      </w:r>
      <w:r w:rsidRPr="00AD4095">
        <w:t>Telehealth: Administrative Workflow</w:t>
      </w:r>
      <w:bookmarkEnd w:id="87"/>
    </w:p>
    <w:p w14:paraId="63FF678C" w14:textId="77777777" w:rsidR="00AD4095" w:rsidRPr="00AD4095" w:rsidRDefault="00AD4095" w:rsidP="00AD4095"/>
    <w:p w14:paraId="6ADDC0C5" w14:textId="041EA93D" w:rsidR="00AD4095" w:rsidRDefault="00AD4095">
      <w:pPr>
        <w:spacing w:after="200" w:line="276" w:lineRule="auto"/>
        <w:rPr>
          <w:rFonts w:eastAsiaTheme="majorEastAsia" w:cs="Arial"/>
          <w:b/>
          <w:bCs/>
          <w:szCs w:val="24"/>
        </w:rPr>
      </w:pPr>
      <w:r>
        <w:object w:dxaOrig="15165" w:dyaOrig="6300" w14:anchorId="36009E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6.5pt;height:306pt" o:ole="">
            <v:imagedata r:id="rId45" o:title=""/>
          </v:shape>
          <o:OLEObject Type="Embed" ProgID="Visio.Drawing.15" ShapeID="_x0000_i1025" DrawAspect="Content" ObjectID="_1712575735" r:id="rId46"/>
        </w:object>
      </w:r>
      <w:r>
        <w:rPr>
          <w:rFonts w:cs="Arial"/>
          <w:szCs w:val="24"/>
        </w:rPr>
        <w:br w:type="page"/>
      </w:r>
    </w:p>
    <w:p w14:paraId="59689E35" w14:textId="62914338" w:rsidR="00AD4095" w:rsidRPr="00AD4095" w:rsidRDefault="00AD4095" w:rsidP="00AD4095">
      <w:pPr>
        <w:pStyle w:val="Heading2"/>
        <w:rPr>
          <w:rFonts w:cs="Arial"/>
          <w:szCs w:val="24"/>
        </w:rPr>
      </w:pPr>
      <w:bookmarkStart w:id="88" w:name="_Attachment_8_-"/>
      <w:bookmarkStart w:id="89" w:name="_Toc101961806"/>
      <w:bookmarkEnd w:id="88"/>
      <w:r w:rsidRPr="00AD4095">
        <w:rPr>
          <w:rFonts w:cs="Arial"/>
          <w:szCs w:val="24"/>
        </w:rPr>
        <w:lastRenderedPageBreak/>
        <w:t xml:space="preserve">Attachment </w:t>
      </w:r>
      <w:r w:rsidR="009964AA">
        <w:rPr>
          <w:rFonts w:cs="Arial"/>
          <w:szCs w:val="24"/>
        </w:rPr>
        <w:t>8</w:t>
      </w:r>
      <w:r w:rsidRPr="00AD4095">
        <w:rPr>
          <w:rFonts w:cs="Arial"/>
          <w:szCs w:val="24"/>
        </w:rPr>
        <w:t xml:space="preserve"> - Telehealth: Clinical Workflow</w:t>
      </w:r>
      <w:bookmarkEnd w:id="89"/>
    </w:p>
    <w:p w14:paraId="54593AC2" w14:textId="04B89389" w:rsidR="00AD4095" w:rsidRDefault="00AD4095" w:rsidP="00AD4095"/>
    <w:p w14:paraId="38009608" w14:textId="74E6FD52" w:rsidR="00873672" w:rsidRDefault="00873672" w:rsidP="00AD4095">
      <w:r>
        <w:object w:dxaOrig="15361" w:dyaOrig="6016" w14:anchorId="0F68F2B8">
          <v:shape id="_x0000_i1026" type="#_x0000_t75" style="width:736.5pt;height:288.75pt" o:ole="">
            <v:imagedata r:id="rId47" o:title=""/>
          </v:shape>
          <o:OLEObject Type="Embed" ProgID="Visio.Drawing.15" ShapeID="_x0000_i1026" DrawAspect="Content" ObjectID="_1712575736" r:id="rId48"/>
        </w:object>
      </w:r>
    </w:p>
    <w:p w14:paraId="5C911DEF" w14:textId="46365070" w:rsidR="00873672" w:rsidRDefault="00873672" w:rsidP="00AD4095"/>
    <w:p w14:paraId="0D2F5BC9" w14:textId="77777777" w:rsidR="00873672" w:rsidRDefault="00873672" w:rsidP="00AD4095">
      <w:pPr>
        <w:sectPr w:rsidR="00873672" w:rsidSect="00AD4095">
          <w:pgSz w:w="16838" w:h="11906" w:orient="landscape"/>
          <w:pgMar w:top="1418" w:right="663" w:bottom="1418" w:left="1440" w:header="357" w:footer="306" w:gutter="0"/>
          <w:cols w:space="708"/>
          <w:docGrid w:linePitch="360"/>
        </w:sectPr>
      </w:pPr>
    </w:p>
    <w:p w14:paraId="58DA0873" w14:textId="3B931748" w:rsidR="00E67B44" w:rsidRDefault="009964AA" w:rsidP="00884F82">
      <w:pPr>
        <w:pStyle w:val="Heading2"/>
        <w:rPr>
          <w:lang w:val="en-US"/>
        </w:rPr>
      </w:pPr>
      <w:bookmarkStart w:id="90" w:name="_Toc101961807"/>
      <w:r>
        <w:lastRenderedPageBreak/>
        <w:t xml:space="preserve">Attachment </w:t>
      </w:r>
      <w:r w:rsidR="00BD21AA">
        <w:t>9</w:t>
      </w:r>
      <w:r>
        <w:t xml:space="preserve"> - Recording of </w:t>
      </w:r>
      <w:r w:rsidRPr="00146B71">
        <w:rPr>
          <w:lang w:val="en-US"/>
        </w:rPr>
        <w:t>COVID-19</w:t>
      </w:r>
      <w:r w:rsidRPr="000E202E">
        <w:rPr>
          <w:lang w:val="en-US"/>
        </w:rPr>
        <w:t xml:space="preserve"> adjusted activit</w:t>
      </w:r>
      <w:r w:rsidR="00E67B44">
        <w:rPr>
          <w:lang w:val="en-US"/>
        </w:rPr>
        <w:t>y</w:t>
      </w:r>
      <w:bookmarkEnd w:id="90"/>
    </w:p>
    <w:p w14:paraId="14F0E66C" w14:textId="77777777" w:rsidR="00884F82" w:rsidRDefault="00884F82" w:rsidP="00884F82">
      <w:pPr>
        <w:rPr>
          <w:lang w:val="en-US"/>
        </w:rPr>
      </w:pPr>
    </w:p>
    <w:p w14:paraId="2CB8A0C5" w14:textId="015945DE" w:rsidR="00873672" w:rsidRDefault="00E67B44" w:rsidP="00884F82">
      <w:pPr>
        <w:rPr>
          <w:lang w:val="en-US"/>
        </w:rPr>
      </w:pPr>
      <w:r>
        <w:rPr>
          <w:noProof/>
        </w:rPr>
        <w:drawing>
          <wp:inline distT="0" distB="0" distL="0" distR="0" wp14:anchorId="4BFEBCF3" wp14:editId="06A381F5">
            <wp:extent cx="5617029" cy="7931344"/>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629322" cy="7948702"/>
                    </a:xfrm>
                    <a:prstGeom prst="rect">
                      <a:avLst/>
                    </a:prstGeom>
                  </pic:spPr>
                </pic:pic>
              </a:graphicData>
            </a:graphic>
          </wp:inline>
        </w:drawing>
      </w:r>
      <w:r w:rsidR="009964AA" w:rsidRPr="000E202E">
        <w:rPr>
          <w:lang w:val="en-US"/>
        </w:rPr>
        <w:t>y</w:t>
      </w:r>
    </w:p>
    <w:p w14:paraId="136DF831" w14:textId="09D65206" w:rsidR="00B278AC" w:rsidRDefault="00B278AC">
      <w:pPr>
        <w:spacing w:after="200" w:line="276" w:lineRule="auto"/>
        <w:rPr>
          <w:lang w:val="en-US"/>
        </w:rPr>
      </w:pPr>
      <w:r>
        <w:rPr>
          <w:noProof/>
        </w:rPr>
        <w:lastRenderedPageBreak/>
        <w:drawing>
          <wp:inline distT="0" distB="0" distL="0" distR="0" wp14:anchorId="5DA9E6CF" wp14:editId="7D9741F6">
            <wp:extent cx="5759450" cy="80752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59450" cy="8075295"/>
                    </a:xfrm>
                    <a:prstGeom prst="rect">
                      <a:avLst/>
                    </a:prstGeom>
                  </pic:spPr>
                </pic:pic>
              </a:graphicData>
            </a:graphic>
          </wp:inline>
        </w:drawing>
      </w:r>
      <w:r w:rsidRPr="00B278AC">
        <w:rPr>
          <w:noProof/>
        </w:rPr>
        <w:t xml:space="preserve"> </w:t>
      </w:r>
      <w:r>
        <w:rPr>
          <w:noProof/>
        </w:rPr>
        <w:lastRenderedPageBreak/>
        <w:drawing>
          <wp:inline distT="0" distB="0" distL="0" distR="0" wp14:anchorId="388C1DFD" wp14:editId="6398393B">
            <wp:extent cx="5759450" cy="81572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8157210"/>
                    </a:xfrm>
                    <a:prstGeom prst="rect">
                      <a:avLst/>
                    </a:prstGeom>
                  </pic:spPr>
                </pic:pic>
              </a:graphicData>
            </a:graphic>
          </wp:inline>
        </w:drawing>
      </w:r>
      <w:r w:rsidRPr="00B278AC">
        <w:rPr>
          <w:noProof/>
        </w:rPr>
        <w:t xml:space="preserve"> </w:t>
      </w:r>
      <w:r>
        <w:rPr>
          <w:noProof/>
        </w:rPr>
        <w:lastRenderedPageBreak/>
        <w:drawing>
          <wp:inline distT="0" distB="0" distL="0" distR="0" wp14:anchorId="66301AB3" wp14:editId="1A20D350">
            <wp:extent cx="5759450" cy="81680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59450" cy="8168005"/>
                    </a:xfrm>
                    <a:prstGeom prst="rect">
                      <a:avLst/>
                    </a:prstGeom>
                  </pic:spPr>
                </pic:pic>
              </a:graphicData>
            </a:graphic>
          </wp:inline>
        </w:drawing>
      </w:r>
      <w:r w:rsidRPr="00B278AC">
        <w:rPr>
          <w:noProof/>
        </w:rPr>
        <w:t xml:space="preserve"> </w:t>
      </w:r>
      <w:r>
        <w:rPr>
          <w:noProof/>
        </w:rPr>
        <w:lastRenderedPageBreak/>
        <w:drawing>
          <wp:inline distT="0" distB="0" distL="0" distR="0" wp14:anchorId="6287ABF2" wp14:editId="3072992A">
            <wp:extent cx="5759450" cy="813244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59450" cy="8132445"/>
                    </a:xfrm>
                    <a:prstGeom prst="rect">
                      <a:avLst/>
                    </a:prstGeom>
                  </pic:spPr>
                </pic:pic>
              </a:graphicData>
            </a:graphic>
          </wp:inline>
        </w:drawing>
      </w:r>
      <w:r w:rsidRPr="00B278AC">
        <w:rPr>
          <w:noProof/>
        </w:rPr>
        <w:t xml:space="preserve"> </w:t>
      </w:r>
      <w:r>
        <w:rPr>
          <w:noProof/>
        </w:rPr>
        <w:lastRenderedPageBreak/>
        <w:drawing>
          <wp:inline distT="0" distB="0" distL="0" distR="0" wp14:anchorId="3AF489F1" wp14:editId="1AFB6E2B">
            <wp:extent cx="5759450" cy="819086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9450" cy="8190865"/>
                    </a:xfrm>
                    <a:prstGeom prst="rect">
                      <a:avLst/>
                    </a:prstGeom>
                  </pic:spPr>
                </pic:pic>
              </a:graphicData>
            </a:graphic>
          </wp:inline>
        </w:drawing>
      </w:r>
      <w:r w:rsidR="00F630AB" w:rsidRPr="00F630AB">
        <w:rPr>
          <w:noProof/>
        </w:rPr>
        <w:t xml:space="preserve"> </w:t>
      </w:r>
      <w:r w:rsidR="00F630AB">
        <w:rPr>
          <w:noProof/>
        </w:rPr>
        <w:lastRenderedPageBreak/>
        <w:drawing>
          <wp:inline distT="0" distB="0" distL="0" distR="0" wp14:anchorId="00B03F82" wp14:editId="7E773D26">
            <wp:extent cx="5759450" cy="811339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59450" cy="8113395"/>
                    </a:xfrm>
                    <a:prstGeom prst="rect">
                      <a:avLst/>
                    </a:prstGeom>
                  </pic:spPr>
                </pic:pic>
              </a:graphicData>
            </a:graphic>
          </wp:inline>
        </w:drawing>
      </w:r>
      <w:r w:rsidR="00F630AB" w:rsidRPr="00F630AB">
        <w:rPr>
          <w:noProof/>
        </w:rPr>
        <w:t xml:space="preserve"> </w:t>
      </w:r>
      <w:r w:rsidR="00F630AB">
        <w:rPr>
          <w:noProof/>
        </w:rPr>
        <w:lastRenderedPageBreak/>
        <w:drawing>
          <wp:inline distT="0" distB="0" distL="0" distR="0" wp14:anchorId="4541BCC9" wp14:editId="25953069">
            <wp:extent cx="5759450" cy="8137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59450" cy="8137525"/>
                    </a:xfrm>
                    <a:prstGeom prst="rect">
                      <a:avLst/>
                    </a:prstGeom>
                  </pic:spPr>
                </pic:pic>
              </a:graphicData>
            </a:graphic>
          </wp:inline>
        </w:drawing>
      </w:r>
      <w:r w:rsidR="00F630AB" w:rsidRPr="00F630AB">
        <w:rPr>
          <w:noProof/>
        </w:rPr>
        <w:t xml:space="preserve"> </w:t>
      </w:r>
      <w:r w:rsidR="00F630AB">
        <w:rPr>
          <w:noProof/>
        </w:rPr>
        <w:lastRenderedPageBreak/>
        <w:drawing>
          <wp:inline distT="0" distB="0" distL="0" distR="0" wp14:anchorId="5052C349" wp14:editId="487A8A15">
            <wp:extent cx="5759450" cy="81197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59450" cy="8119745"/>
                    </a:xfrm>
                    <a:prstGeom prst="rect">
                      <a:avLst/>
                    </a:prstGeom>
                  </pic:spPr>
                </pic:pic>
              </a:graphicData>
            </a:graphic>
          </wp:inline>
        </w:drawing>
      </w:r>
      <w:r w:rsidR="00F630AB" w:rsidRPr="00F630AB">
        <w:rPr>
          <w:noProof/>
        </w:rPr>
        <w:t xml:space="preserve"> </w:t>
      </w:r>
      <w:r w:rsidR="00F630AB">
        <w:rPr>
          <w:noProof/>
        </w:rPr>
        <w:lastRenderedPageBreak/>
        <w:drawing>
          <wp:inline distT="0" distB="0" distL="0" distR="0" wp14:anchorId="4A6D5856" wp14:editId="50419DB6">
            <wp:extent cx="5759450" cy="813308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59450" cy="8133080"/>
                    </a:xfrm>
                    <a:prstGeom prst="rect">
                      <a:avLst/>
                    </a:prstGeom>
                  </pic:spPr>
                </pic:pic>
              </a:graphicData>
            </a:graphic>
          </wp:inline>
        </w:drawing>
      </w:r>
      <w:r w:rsidR="00F630AB" w:rsidRPr="00F630AB">
        <w:rPr>
          <w:noProof/>
        </w:rPr>
        <w:t xml:space="preserve"> </w:t>
      </w:r>
      <w:r w:rsidR="00F630AB">
        <w:rPr>
          <w:noProof/>
        </w:rPr>
        <w:lastRenderedPageBreak/>
        <w:drawing>
          <wp:inline distT="0" distB="0" distL="0" distR="0" wp14:anchorId="636A6C62" wp14:editId="7E8869CC">
            <wp:extent cx="5759450" cy="809307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59450" cy="8093075"/>
                    </a:xfrm>
                    <a:prstGeom prst="rect">
                      <a:avLst/>
                    </a:prstGeom>
                  </pic:spPr>
                </pic:pic>
              </a:graphicData>
            </a:graphic>
          </wp:inline>
        </w:drawing>
      </w:r>
      <w:r w:rsidR="00F630AB" w:rsidRPr="00F630AB">
        <w:rPr>
          <w:noProof/>
        </w:rPr>
        <w:t xml:space="preserve"> </w:t>
      </w:r>
      <w:r w:rsidR="00F630AB">
        <w:rPr>
          <w:noProof/>
        </w:rPr>
        <w:lastRenderedPageBreak/>
        <w:drawing>
          <wp:inline distT="0" distB="0" distL="0" distR="0" wp14:anchorId="3AC49E97" wp14:editId="31659613">
            <wp:extent cx="5759450" cy="816483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59450" cy="8164830"/>
                    </a:xfrm>
                    <a:prstGeom prst="rect">
                      <a:avLst/>
                    </a:prstGeom>
                  </pic:spPr>
                </pic:pic>
              </a:graphicData>
            </a:graphic>
          </wp:inline>
        </w:drawing>
      </w:r>
    </w:p>
    <w:p w14:paraId="2DE3BD45" w14:textId="77777777" w:rsidR="00BD21AA" w:rsidRDefault="00BD21AA" w:rsidP="00BD21AA">
      <w:pPr>
        <w:pStyle w:val="Heading2"/>
        <w:rPr>
          <w:lang w:val="en-US"/>
        </w:rPr>
      </w:pPr>
      <w:bookmarkStart w:id="91" w:name="_Attachment_10_-"/>
      <w:bookmarkStart w:id="92" w:name="_Toc101961808"/>
      <w:bookmarkEnd w:id="91"/>
      <w:r>
        <w:rPr>
          <w:lang w:val="en-US"/>
        </w:rPr>
        <w:lastRenderedPageBreak/>
        <w:t xml:space="preserve">Attachment 10 - </w:t>
      </w:r>
      <w:r w:rsidRPr="00BD21AA">
        <w:rPr>
          <w:lang w:val="en-US"/>
        </w:rPr>
        <w:t>COVID-19 Medicare Billing Cheat Sheet</w:t>
      </w:r>
      <w:bookmarkEnd w:id="92"/>
      <w:r w:rsidRPr="00BD21AA">
        <w:rPr>
          <w:lang w:val="en-US"/>
        </w:rPr>
        <w:t xml:space="preserve"> </w:t>
      </w:r>
    </w:p>
    <w:p w14:paraId="107931F1" w14:textId="77777777" w:rsidR="00BD21AA" w:rsidRDefault="00BD21AA" w:rsidP="00BD21AA">
      <w:pPr>
        <w:pStyle w:val="Heading2"/>
        <w:rPr>
          <w:lang w:val="en-US"/>
        </w:rPr>
      </w:pPr>
    </w:p>
    <w:p w14:paraId="03DEFE50" w14:textId="27DB864C" w:rsidR="009964AA" w:rsidRDefault="009964AA" w:rsidP="00BD21AA">
      <w:pPr>
        <w:rPr>
          <w:lang w:val="en-US"/>
        </w:rPr>
      </w:pPr>
    </w:p>
    <w:p w14:paraId="536E80D4" w14:textId="4B52D0CA" w:rsidR="00C13F37" w:rsidRDefault="00663668" w:rsidP="00BD21AA">
      <w:pPr>
        <w:rPr>
          <w:lang w:val="en-US"/>
        </w:rPr>
      </w:pPr>
      <w:r>
        <w:rPr>
          <w:noProof/>
        </w:rPr>
        <w:drawing>
          <wp:inline distT="0" distB="0" distL="0" distR="0" wp14:anchorId="4320A029" wp14:editId="3BDA3224">
            <wp:extent cx="5759450" cy="7912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59450" cy="7912100"/>
                    </a:xfrm>
                    <a:prstGeom prst="rect">
                      <a:avLst/>
                    </a:prstGeom>
                  </pic:spPr>
                </pic:pic>
              </a:graphicData>
            </a:graphic>
          </wp:inline>
        </w:drawing>
      </w:r>
    </w:p>
    <w:p w14:paraId="3A522B97" w14:textId="171D12DE" w:rsidR="00BD21AA" w:rsidRPr="00BD21AA" w:rsidRDefault="00B278AC" w:rsidP="00BD21AA">
      <w:pPr>
        <w:rPr>
          <w:lang w:val="en-US"/>
        </w:rPr>
      </w:pPr>
      <w:r>
        <w:rPr>
          <w:noProof/>
        </w:rPr>
        <w:lastRenderedPageBreak/>
        <w:drawing>
          <wp:inline distT="0" distB="0" distL="0" distR="0" wp14:anchorId="506C92A1" wp14:editId="45F2CD84">
            <wp:extent cx="5759450" cy="7867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7867650"/>
                    </a:xfrm>
                    <a:prstGeom prst="rect">
                      <a:avLst/>
                    </a:prstGeom>
                  </pic:spPr>
                </pic:pic>
              </a:graphicData>
            </a:graphic>
          </wp:inline>
        </w:drawing>
      </w:r>
      <w:r w:rsidRPr="00B278AC">
        <w:rPr>
          <w:noProof/>
        </w:rPr>
        <w:t xml:space="preserve"> </w:t>
      </w:r>
      <w:r>
        <w:rPr>
          <w:noProof/>
        </w:rPr>
        <w:lastRenderedPageBreak/>
        <w:drawing>
          <wp:inline distT="0" distB="0" distL="0" distR="0" wp14:anchorId="70BEBFE0" wp14:editId="78780D04">
            <wp:extent cx="5759450" cy="79603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59450" cy="7960360"/>
                    </a:xfrm>
                    <a:prstGeom prst="rect">
                      <a:avLst/>
                    </a:prstGeom>
                  </pic:spPr>
                </pic:pic>
              </a:graphicData>
            </a:graphic>
          </wp:inline>
        </w:drawing>
      </w:r>
      <w:r w:rsidRPr="00B278AC">
        <w:rPr>
          <w:noProof/>
        </w:rPr>
        <w:t xml:space="preserve"> </w:t>
      </w:r>
      <w:r>
        <w:rPr>
          <w:noProof/>
        </w:rPr>
        <w:lastRenderedPageBreak/>
        <w:drawing>
          <wp:inline distT="0" distB="0" distL="0" distR="0" wp14:anchorId="54AAF6C4" wp14:editId="4D687D3D">
            <wp:extent cx="5759450" cy="80181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59450" cy="8018145"/>
                    </a:xfrm>
                    <a:prstGeom prst="rect">
                      <a:avLst/>
                    </a:prstGeom>
                  </pic:spPr>
                </pic:pic>
              </a:graphicData>
            </a:graphic>
          </wp:inline>
        </w:drawing>
      </w:r>
      <w:r w:rsidRPr="00B278AC">
        <w:rPr>
          <w:noProof/>
        </w:rPr>
        <w:t xml:space="preserve"> </w:t>
      </w:r>
      <w:r>
        <w:rPr>
          <w:noProof/>
        </w:rPr>
        <w:lastRenderedPageBreak/>
        <w:drawing>
          <wp:inline distT="0" distB="0" distL="0" distR="0" wp14:anchorId="66BD6178" wp14:editId="3202082D">
            <wp:extent cx="5759450" cy="643509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59450" cy="6435090"/>
                    </a:xfrm>
                    <a:prstGeom prst="rect">
                      <a:avLst/>
                    </a:prstGeom>
                  </pic:spPr>
                </pic:pic>
              </a:graphicData>
            </a:graphic>
          </wp:inline>
        </w:drawing>
      </w:r>
    </w:p>
    <w:p w14:paraId="43E55949" w14:textId="675898E0" w:rsidR="00BD21AA" w:rsidRDefault="00BD21AA">
      <w:pPr>
        <w:spacing w:after="200" w:line="276" w:lineRule="auto"/>
        <w:rPr>
          <w:rFonts w:eastAsiaTheme="majorEastAsia" w:cstheme="majorBidi"/>
          <w:b/>
          <w:bCs/>
          <w:szCs w:val="26"/>
          <w:lang w:val="en-US"/>
        </w:rPr>
      </w:pPr>
      <w:r>
        <w:rPr>
          <w:lang w:val="en-US"/>
        </w:rPr>
        <w:br w:type="page"/>
      </w:r>
    </w:p>
    <w:p w14:paraId="3F73A19A" w14:textId="3E284B83" w:rsidR="00BD21AA" w:rsidRDefault="00BD21AA" w:rsidP="00BD21AA">
      <w:pPr>
        <w:pStyle w:val="Heading2"/>
        <w:rPr>
          <w:lang w:val="en-US"/>
        </w:rPr>
      </w:pPr>
      <w:bookmarkStart w:id="93" w:name="_Attachment_11_-"/>
      <w:bookmarkStart w:id="94" w:name="_Toc101961809"/>
      <w:bookmarkEnd w:id="93"/>
      <w:r>
        <w:rPr>
          <w:lang w:val="en-US"/>
        </w:rPr>
        <w:lastRenderedPageBreak/>
        <w:t xml:space="preserve">Attachment 11 - </w:t>
      </w:r>
      <w:r w:rsidR="002D37FF">
        <w:rPr>
          <w:lang w:val="en-US"/>
        </w:rPr>
        <w:t>Medicare Non-Eligible or Ineligible Patient Service Fees</w:t>
      </w:r>
      <w:bookmarkEnd w:id="94"/>
    </w:p>
    <w:p w14:paraId="031B62C1" w14:textId="4CA8340B" w:rsidR="00BD21AA" w:rsidRDefault="00BD21AA" w:rsidP="00BD21AA">
      <w:pPr>
        <w:rPr>
          <w:lang w:val="en-US"/>
        </w:rPr>
      </w:pPr>
    </w:p>
    <w:p w14:paraId="6BE17119" w14:textId="2AE5B0B1" w:rsidR="00BD21AA" w:rsidRDefault="00BD21AA" w:rsidP="00BD21AA">
      <w:pPr>
        <w:rPr>
          <w:noProof/>
        </w:rPr>
      </w:pPr>
    </w:p>
    <w:p w14:paraId="58099E0F" w14:textId="3C843FBE" w:rsidR="00BD21AA" w:rsidRPr="00BD21AA" w:rsidRDefault="00663668" w:rsidP="00BD21AA">
      <w:pPr>
        <w:rPr>
          <w:lang w:val="en-US"/>
        </w:rPr>
      </w:pPr>
      <w:r>
        <w:rPr>
          <w:noProof/>
        </w:rPr>
        <w:drawing>
          <wp:inline distT="0" distB="0" distL="0" distR="0" wp14:anchorId="388E3111" wp14:editId="3E045B82">
            <wp:extent cx="5759450" cy="78695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59450" cy="7869555"/>
                    </a:xfrm>
                    <a:prstGeom prst="rect">
                      <a:avLst/>
                    </a:prstGeom>
                  </pic:spPr>
                </pic:pic>
              </a:graphicData>
            </a:graphic>
          </wp:inline>
        </w:drawing>
      </w:r>
    </w:p>
    <w:p w14:paraId="2282C7B0" w14:textId="77777777" w:rsidR="00884F82" w:rsidRDefault="00BD21AA" w:rsidP="00BD21AA">
      <w:pPr>
        <w:pStyle w:val="Heading2"/>
        <w:rPr>
          <w:lang w:val="en-US"/>
        </w:rPr>
      </w:pPr>
      <w:bookmarkStart w:id="95" w:name="_Toc101961810"/>
      <w:r>
        <w:rPr>
          <w:lang w:val="en-US"/>
        </w:rPr>
        <w:lastRenderedPageBreak/>
        <w:t xml:space="preserve">Attachment 12 - </w:t>
      </w:r>
      <w:r w:rsidRPr="00BD21AA">
        <w:rPr>
          <w:lang w:val="en-US"/>
        </w:rPr>
        <w:t>Letter to ACT Practitioners – Telehealth Prescribing</w:t>
      </w:r>
      <w:bookmarkEnd w:id="95"/>
    </w:p>
    <w:p w14:paraId="09B55FF2" w14:textId="3338BBA0" w:rsidR="00BD21AA" w:rsidRDefault="00663668" w:rsidP="00884F82">
      <w:pPr>
        <w:rPr>
          <w:lang w:val="en-US"/>
        </w:rPr>
      </w:pPr>
      <w:r>
        <w:rPr>
          <w:noProof/>
        </w:rPr>
        <w:drawing>
          <wp:inline distT="0" distB="0" distL="0" distR="0" wp14:anchorId="0F035425" wp14:editId="6104126B">
            <wp:extent cx="5759450" cy="82454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59450" cy="8245475"/>
                    </a:xfrm>
                    <a:prstGeom prst="rect">
                      <a:avLst/>
                    </a:prstGeom>
                  </pic:spPr>
                </pic:pic>
              </a:graphicData>
            </a:graphic>
          </wp:inline>
        </w:drawing>
      </w:r>
    </w:p>
    <w:p w14:paraId="37C15D14" w14:textId="2CD19E5A" w:rsidR="00B278AC" w:rsidRPr="00BD21AA" w:rsidRDefault="00B278AC" w:rsidP="00BD21AA">
      <w:pPr>
        <w:rPr>
          <w:lang w:val="en-US"/>
        </w:rPr>
      </w:pPr>
      <w:r>
        <w:rPr>
          <w:noProof/>
        </w:rPr>
        <w:lastRenderedPageBreak/>
        <w:drawing>
          <wp:inline distT="0" distB="0" distL="0" distR="0" wp14:anchorId="301B1831" wp14:editId="677C4030">
            <wp:extent cx="5759450" cy="813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59450" cy="8134350"/>
                    </a:xfrm>
                    <a:prstGeom prst="rect">
                      <a:avLst/>
                    </a:prstGeom>
                  </pic:spPr>
                </pic:pic>
              </a:graphicData>
            </a:graphic>
          </wp:inline>
        </w:drawing>
      </w:r>
    </w:p>
    <w:p w14:paraId="2931C162" w14:textId="77777777" w:rsidR="00BD21AA" w:rsidRDefault="00BD21AA">
      <w:pPr>
        <w:spacing w:after="200" w:line="276" w:lineRule="auto"/>
        <w:rPr>
          <w:rFonts w:eastAsiaTheme="majorEastAsia" w:cstheme="majorBidi"/>
          <w:b/>
          <w:bCs/>
          <w:szCs w:val="26"/>
          <w:lang w:val="en-US"/>
        </w:rPr>
      </w:pPr>
      <w:r>
        <w:rPr>
          <w:lang w:val="en-US"/>
        </w:rPr>
        <w:br w:type="page"/>
      </w:r>
    </w:p>
    <w:p w14:paraId="401EA05C" w14:textId="13651DB7" w:rsidR="00BD21AA" w:rsidRDefault="00BD21AA" w:rsidP="00BD21AA">
      <w:pPr>
        <w:pStyle w:val="Heading2"/>
        <w:rPr>
          <w:lang w:val="en-US"/>
        </w:rPr>
      </w:pPr>
      <w:bookmarkStart w:id="96" w:name="_Attachment_13_-"/>
      <w:bookmarkStart w:id="97" w:name="_Toc101961811"/>
      <w:bookmarkEnd w:id="96"/>
      <w:r>
        <w:rPr>
          <w:lang w:val="en-US"/>
        </w:rPr>
        <w:lastRenderedPageBreak/>
        <w:t xml:space="preserve">Attachment 13 - </w:t>
      </w:r>
      <w:r w:rsidRPr="00BD21AA">
        <w:rPr>
          <w:lang w:val="en-US"/>
        </w:rPr>
        <w:t>Use of Telehealth in Mental Health, Justice Health and Alcohol and Drug Services</w:t>
      </w:r>
      <w:bookmarkEnd w:id="97"/>
    </w:p>
    <w:p w14:paraId="45841590" w14:textId="77777777" w:rsidR="00BD21AA" w:rsidRDefault="00BD21AA" w:rsidP="00BD21AA">
      <w:pPr>
        <w:rPr>
          <w:i/>
          <w:iCs/>
          <w:lang w:val="en-US"/>
        </w:rPr>
      </w:pPr>
    </w:p>
    <w:p w14:paraId="4F58B11B" w14:textId="7A450956" w:rsidR="00BD21AA" w:rsidRPr="00BD21AA" w:rsidRDefault="00BD21AA" w:rsidP="00BD21AA">
      <w:pPr>
        <w:rPr>
          <w:i/>
          <w:iCs/>
          <w:lang w:val="en-US"/>
        </w:rPr>
      </w:pPr>
      <w:r w:rsidRPr="00BD21AA">
        <w:rPr>
          <w:i/>
          <w:iCs/>
          <w:lang w:val="en-US"/>
        </w:rPr>
        <w:t>Specific Assessments and Interventions</w:t>
      </w:r>
    </w:p>
    <w:p w14:paraId="47C7E54A" w14:textId="77777777" w:rsidR="00BD21AA" w:rsidRPr="00BD21AA" w:rsidRDefault="00BD21AA" w:rsidP="00BD21AA">
      <w:pPr>
        <w:rPr>
          <w:lang w:val="en-US"/>
        </w:rPr>
      </w:pPr>
      <w:r w:rsidRPr="00BD21AA">
        <w:rPr>
          <w:lang w:val="en-US"/>
        </w:rPr>
        <w:t>Mental Health &amp; Drug and Alcohol Assessments (including routine Risk Assessments)</w:t>
      </w:r>
    </w:p>
    <w:p w14:paraId="5AB41715" w14:textId="77777777" w:rsidR="00BD21AA" w:rsidRPr="00BD21AA" w:rsidRDefault="00BD21AA" w:rsidP="00BD21AA">
      <w:pPr>
        <w:rPr>
          <w:lang w:val="en-US"/>
        </w:rPr>
      </w:pPr>
      <w:r w:rsidRPr="00BD21AA">
        <w:rPr>
          <w:lang w:val="en-US"/>
        </w:rPr>
        <w:t xml:space="preserve">Any presentation that has been triaged as Category A-C must be seen face-to-face. Ideally Category D presentations would also be seen face-to-face, though some consideration can be given for Telehealth. Category E and below are suitable for telehealth. </w:t>
      </w:r>
    </w:p>
    <w:p w14:paraId="49E65A3E" w14:textId="77777777" w:rsidR="00BD21AA" w:rsidRPr="00BD21AA" w:rsidRDefault="00BD21AA" w:rsidP="00BD21AA">
      <w:pPr>
        <w:rPr>
          <w:lang w:val="en-US"/>
        </w:rPr>
      </w:pPr>
    </w:p>
    <w:p w14:paraId="2520DFA8" w14:textId="41BBE9D3" w:rsidR="00BD21AA" w:rsidRPr="00BD21AA" w:rsidRDefault="00BD21AA" w:rsidP="00BD21AA">
      <w:pPr>
        <w:rPr>
          <w:lang w:val="en-US"/>
        </w:rPr>
      </w:pPr>
      <w:r w:rsidRPr="00BD21AA">
        <w:rPr>
          <w:lang w:val="en-US"/>
        </w:rPr>
        <w:t xml:space="preserve">Staff need to consider risk of deterioration, the need for an observable mental state examination, and the </w:t>
      </w:r>
      <w:r w:rsidR="004F45D2">
        <w:rPr>
          <w:lang w:val="en-US"/>
        </w:rPr>
        <w:t>patient</w:t>
      </w:r>
      <w:r w:rsidRPr="00BD21AA">
        <w:rPr>
          <w:lang w:val="en-US"/>
        </w:rPr>
        <w:t>’s recent mental health history (e.g. hospitalisations, functioning, stability in mental state, and supports).</w:t>
      </w:r>
    </w:p>
    <w:p w14:paraId="7930EF6B" w14:textId="77777777" w:rsidR="00BD21AA" w:rsidRPr="00BD21AA" w:rsidRDefault="00BD21AA" w:rsidP="00BD21AA">
      <w:pPr>
        <w:rPr>
          <w:lang w:val="en-US"/>
        </w:rPr>
      </w:pPr>
    </w:p>
    <w:p w14:paraId="655DCF55" w14:textId="77777777" w:rsidR="00BD21AA" w:rsidRPr="00BD21AA" w:rsidRDefault="00BD21AA" w:rsidP="00BD21AA">
      <w:pPr>
        <w:rPr>
          <w:i/>
          <w:iCs/>
          <w:lang w:val="en-US"/>
        </w:rPr>
      </w:pPr>
      <w:r w:rsidRPr="00BD21AA">
        <w:rPr>
          <w:i/>
          <w:iCs/>
          <w:lang w:val="en-US"/>
        </w:rPr>
        <w:t>Psychological Assessments</w:t>
      </w:r>
    </w:p>
    <w:p w14:paraId="5AE7ECA2" w14:textId="77777777" w:rsidR="00BD21AA" w:rsidRPr="00BD21AA" w:rsidRDefault="00BD21AA" w:rsidP="00BD21AA">
      <w:pPr>
        <w:rPr>
          <w:lang w:val="en-US"/>
        </w:rPr>
      </w:pPr>
      <w:r w:rsidRPr="00BD21AA">
        <w:rPr>
          <w:lang w:val="en-US"/>
        </w:rPr>
        <w:t>Psychological and neuropsychological testing may be suitable for telehealth. As a general rule of thumb, psychological assessments require different types of information as parts of a thorough assessment which is then integrated using the psychologist’s clinical skill to formulate. Before using telehealth for psychological or neuropsychological assessment, psychologists should:</w:t>
      </w:r>
    </w:p>
    <w:p w14:paraId="0E6DED41" w14:textId="5468ED45" w:rsidR="00BD21AA" w:rsidRPr="00BD21AA" w:rsidRDefault="00BD21AA" w:rsidP="00BD21AA">
      <w:pPr>
        <w:pStyle w:val="ListBullet"/>
        <w:rPr>
          <w:lang w:val="en-US"/>
        </w:rPr>
      </w:pPr>
      <w:r w:rsidRPr="00BD21AA">
        <w:rPr>
          <w:lang w:val="en-US"/>
        </w:rPr>
        <w:t>Consider those components of assessment that can include a telephone or telehealth component (e.g. interview and feedback). The clinical record and other background information (e.g. collateral information for developmental history or school reports) should be reviewed, collected, and included in the report.</w:t>
      </w:r>
    </w:p>
    <w:p w14:paraId="2A338765" w14:textId="724CCAA6" w:rsidR="00BD21AA" w:rsidRPr="00BD21AA" w:rsidRDefault="00BD21AA" w:rsidP="00BD21AA">
      <w:pPr>
        <w:pStyle w:val="ListBullet"/>
        <w:rPr>
          <w:lang w:val="en-US"/>
        </w:rPr>
      </w:pPr>
      <w:r w:rsidRPr="00BD21AA">
        <w:rPr>
          <w:lang w:val="en-US"/>
        </w:rPr>
        <w:t>Consider the tests currently available online (e.g. Q Global) to be considered as part of the assessment (e.g. questionnaires).</w:t>
      </w:r>
    </w:p>
    <w:p w14:paraId="15DDEAB0" w14:textId="4917FA89" w:rsidR="00BD21AA" w:rsidRPr="00BD21AA" w:rsidRDefault="00BD21AA" w:rsidP="00BD21AA">
      <w:pPr>
        <w:pStyle w:val="ListBullet"/>
        <w:rPr>
          <w:lang w:val="en-US"/>
        </w:rPr>
      </w:pPr>
      <w:r w:rsidRPr="00BD21AA">
        <w:rPr>
          <w:lang w:val="en-US"/>
        </w:rPr>
        <w:t>Not assess via telehealth using tests that the psychologist has not been trained in or has received supervision on in relation to administering in this way which may lead to incomplete test administration. For instance, commencing a WAIS-IV via telehealth but not being able to complete Block Design.</w:t>
      </w:r>
    </w:p>
    <w:p w14:paraId="7D810FDD" w14:textId="77777777" w:rsidR="00BD21AA" w:rsidRPr="00BD21AA" w:rsidRDefault="00BD21AA" w:rsidP="00BD21AA">
      <w:pPr>
        <w:rPr>
          <w:lang w:val="en-US"/>
        </w:rPr>
      </w:pPr>
    </w:p>
    <w:p w14:paraId="5B4A9EC0" w14:textId="77777777" w:rsidR="00BD21AA" w:rsidRPr="00BD21AA" w:rsidRDefault="00BD21AA" w:rsidP="00BD21AA">
      <w:pPr>
        <w:rPr>
          <w:i/>
          <w:iCs/>
          <w:lang w:val="en-US"/>
        </w:rPr>
      </w:pPr>
      <w:r w:rsidRPr="00BD21AA">
        <w:rPr>
          <w:i/>
          <w:iCs/>
          <w:lang w:val="en-US"/>
        </w:rPr>
        <w:t>Psychosocial Assessment</w:t>
      </w:r>
    </w:p>
    <w:p w14:paraId="58B90331" w14:textId="77777777" w:rsidR="00BD21AA" w:rsidRPr="00BD21AA" w:rsidRDefault="00BD21AA" w:rsidP="00BD21AA">
      <w:pPr>
        <w:rPr>
          <w:lang w:val="en-US"/>
        </w:rPr>
      </w:pPr>
      <w:r w:rsidRPr="00BD21AA">
        <w:rPr>
          <w:lang w:val="en-US"/>
        </w:rPr>
        <w:t>Psychosocial assessments are considered appropriate to undertake via telehealth. Refer to subsection 2.4.1 for more information on what staff need to consider.</w:t>
      </w:r>
    </w:p>
    <w:p w14:paraId="4CBC47AA" w14:textId="77777777" w:rsidR="00BD21AA" w:rsidRPr="00BD21AA" w:rsidRDefault="00BD21AA" w:rsidP="00BD21AA">
      <w:pPr>
        <w:rPr>
          <w:lang w:val="en-US"/>
        </w:rPr>
      </w:pPr>
    </w:p>
    <w:p w14:paraId="6E162EEE" w14:textId="77777777" w:rsidR="00BD21AA" w:rsidRPr="00BD21AA" w:rsidRDefault="00BD21AA" w:rsidP="00BD21AA">
      <w:pPr>
        <w:rPr>
          <w:i/>
          <w:iCs/>
          <w:lang w:val="en-US"/>
        </w:rPr>
      </w:pPr>
      <w:r w:rsidRPr="00BD21AA">
        <w:rPr>
          <w:i/>
          <w:iCs/>
          <w:lang w:val="en-US"/>
        </w:rPr>
        <w:t>Psychological Intervention</w:t>
      </w:r>
    </w:p>
    <w:p w14:paraId="6413490F" w14:textId="43E54E17" w:rsidR="00BD21AA" w:rsidRPr="00BD21AA" w:rsidRDefault="00BD21AA" w:rsidP="00BD21AA">
      <w:pPr>
        <w:rPr>
          <w:lang w:val="en-US"/>
        </w:rPr>
      </w:pPr>
      <w:r w:rsidRPr="00BD21AA">
        <w:rPr>
          <w:lang w:val="en-US"/>
        </w:rPr>
        <w:t xml:space="preserve">Some types of psychological interventions will be more suitable than others. Other factors to consider include the strength of the existing therapeutic relationship between staff and the </w:t>
      </w:r>
      <w:r w:rsidR="004F45D2">
        <w:rPr>
          <w:lang w:val="en-US"/>
        </w:rPr>
        <w:t>patient</w:t>
      </w:r>
      <w:r w:rsidRPr="00BD21AA">
        <w:rPr>
          <w:lang w:val="en-US"/>
        </w:rPr>
        <w:t xml:space="preserve"> and the current stage of psychological therapy. Consideration also needs to be given to post-therapy support, given people may remain in a heightened emotional state within their home.</w:t>
      </w:r>
    </w:p>
    <w:p w14:paraId="52E6B42B" w14:textId="77777777" w:rsidR="00BD21AA" w:rsidRPr="00BD21AA" w:rsidRDefault="00BD21AA" w:rsidP="00BD21AA">
      <w:pPr>
        <w:rPr>
          <w:lang w:val="en-US"/>
        </w:rPr>
      </w:pPr>
    </w:p>
    <w:p w14:paraId="779AA8CA" w14:textId="77777777" w:rsidR="00BD21AA" w:rsidRPr="00BD21AA" w:rsidRDefault="00BD21AA" w:rsidP="00BD21AA">
      <w:pPr>
        <w:rPr>
          <w:lang w:val="en-US"/>
        </w:rPr>
      </w:pPr>
      <w:r w:rsidRPr="00BD21AA">
        <w:rPr>
          <w:lang w:val="en-US"/>
        </w:rPr>
        <w:t>In general, the following are examples of suitable and unsuitable telehealth psychological interventions:</w:t>
      </w:r>
    </w:p>
    <w:p w14:paraId="034A3F0E" w14:textId="7070AA4A" w:rsidR="00BD21AA" w:rsidRPr="00BD21AA" w:rsidRDefault="00BD21AA" w:rsidP="00BD21AA">
      <w:pPr>
        <w:pStyle w:val="ListBullet"/>
        <w:rPr>
          <w:lang w:val="en-US"/>
        </w:rPr>
      </w:pPr>
      <w:r w:rsidRPr="00BD21AA">
        <w:rPr>
          <w:lang w:val="en-US"/>
        </w:rPr>
        <w:t xml:space="preserve">Suitable: Skills-based therapies, coaching, psychoeducation, health promotion, supportive counselling, psychological first aid. </w:t>
      </w:r>
    </w:p>
    <w:p w14:paraId="52619E54" w14:textId="20B988F3" w:rsidR="00BD21AA" w:rsidRPr="00BD21AA" w:rsidRDefault="00BD21AA" w:rsidP="00BD21AA">
      <w:pPr>
        <w:pStyle w:val="ListBullet"/>
        <w:rPr>
          <w:lang w:val="en-US"/>
        </w:rPr>
      </w:pPr>
      <w:r w:rsidRPr="00BD21AA">
        <w:rPr>
          <w:lang w:val="en-US"/>
        </w:rPr>
        <w:lastRenderedPageBreak/>
        <w:t>Not suitable: Second stage of trauma therapy (i.e. reprocessing), people with acute psychosis or mania, or acute suicide risk.</w:t>
      </w:r>
    </w:p>
    <w:p w14:paraId="64699BE3" w14:textId="77777777" w:rsidR="00BD21AA" w:rsidRDefault="00BD21AA" w:rsidP="00BD21AA">
      <w:pPr>
        <w:rPr>
          <w:lang w:val="en-US"/>
        </w:rPr>
      </w:pPr>
    </w:p>
    <w:p w14:paraId="0603D6BC" w14:textId="43530EBF" w:rsidR="00BD21AA" w:rsidRPr="00BD21AA" w:rsidRDefault="00BD21AA" w:rsidP="00BD21AA">
      <w:pPr>
        <w:rPr>
          <w:i/>
          <w:iCs/>
          <w:lang w:val="en-US"/>
        </w:rPr>
      </w:pPr>
      <w:r w:rsidRPr="00BD21AA">
        <w:rPr>
          <w:i/>
          <w:iCs/>
          <w:lang w:val="en-US"/>
        </w:rPr>
        <w:t>Occupational Assessments and Interventions</w:t>
      </w:r>
    </w:p>
    <w:p w14:paraId="5C51A916" w14:textId="77777777" w:rsidR="00BD21AA" w:rsidRPr="00BD21AA" w:rsidRDefault="00BD21AA" w:rsidP="00BD21AA">
      <w:pPr>
        <w:rPr>
          <w:lang w:val="en-US"/>
        </w:rPr>
      </w:pPr>
      <w:r w:rsidRPr="00BD21AA">
        <w:rPr>
          <w:lang w:val="en-US"/>
        </w:rPr>
        <w:t>Occupational functional assessment and some interventions are not suitable for telehealth. Occupational Therapists can use telehealth to develop therapeutic rapport, provide education and advice, health promotion, develop an occupational formulation and a plan based on self-report.</w:t>
      </w:r>
    </w:p>
    <w:p w14:paraId="43D09313" w14:textId="77777777" w:rsidR="00BD21AA" w:rsidRPr="00BD21AA" w:rsidRDefault="00BD21AA" w:rsidP="00BD21AA">
      <w:pPr>
        <w:rPr>
          <w:lang w:val="en-US"/>
        </w:rPr>
      </w:pPr>
    </w:p>
    <w:p w14:paraId="33A710D3" w14:textId="77777777" w:rsidR="00BD21AA" w:rsidRPr="00BD21AA" w:rsidRDefault="00BD21AA" w:rsidP="00BD21AA">
      <w:pPr>
        <w:rPr>
          <w:i/>
          <w:iCs/>
          <w:lang w:val="en-US"/>
        </w:rPr>
      </w:pPr>
      <w:r w:rsidRPr="00BD21AA">
        <w:rPr>
          <w:i/>
          <w:iCs/>
          <w:lang w:val="en-US"/>
        </w:rPr>
        <w:t>Peer Interventions</w:t>
      </w:r>
    </w:p>
    <w:p w14:paraId="2B3D4F16" w14:textId="77777777" w:rsidR="00BD21AA" w:rsidRPr="00BD21AA" w:rsidRDefault="00BD21AA" w:rsidP="00BD21AA">
      <w:pPr>
        <w:rPr>
          <w:lang w:val="en-US"/>
        </w:rPr>
      </w:pPr>
      <w:r w:rsidRPr="00BD21AA">
        <w:rPr>
          <w:lang w:val="en-US"/>
        </w:rPr>
        <w:t>Telehealth can be used to facilitate supportive one-on-one peer interventions, as well as deliver peer-led educational and support groups, such as PeerZone.</w:t>
      </w:r>
    </w:p>
    <w:p w14:paraId="6A0FD010" w14:textId="77777777" w:rsidR="00BD21AA" w:rsidRPr="00BD21AA" w:rsidRDefault="00BD21AA" w:rsidP="00BD21AA">
      <w:pPr>
        <w:rPr>
          <w:lang w:val="en-US"/>
        </w:rPr>
      </w:pPr>
    </w:p>
    <w:p w14:paraId="7BADE42E" w14:textId="77777777" w:rsidR="00BD21AA" w:rsidRPr="00BD21AA" w:rsidRDefault="00BD21AA" w:rsidP="00BD21AA">
      <w:pPr>
        <w:rPr>
          <w:i/>
          <w:iCs/>
          <w:lang w:val="en-US"/>
        </w:rPr>
      </w:pPr>
      <w:r w:rsidRPr="00BD21AA">
        <w:rPr>
          <w:i/>
          <w:iCs/>
          <w:lang w:val="en-US"/>
        </w:rPr>
        <w:t>Physical Health Interventions</w:t>
      </w:r>
    </w:p>
    <w:p w14:paraId="5917A7E7" w14:textId="77777777" w:rsidR="00BD21AA" w:rsidRPr="00BD21AA" w:rsidRDefault="00BD21AA" w:rsidP="00BD21AA">
      <w:pPr>
        <w:rPr>
          <w:lang w:val="en-US"/>
        </w:rPr>
      </w:pPr>
      <w:r w:rsidRPr="00BD21AA">
        <w:rPr>
          <w:lang w:val="en-US"/>
        </w:rPr>
        <w:t>Telehealth can be used to support wellness, prevention, health management, and performance improvement. Dietitians, Exercise Physiologists, and Nurses may use telehealth to undertake physical health and lifestyle screening, for health promotion, education and advice, and to prescribe relevant interventions. Staff should consider an individual’s health needs to determine if telehealth is appropriate.</w:t>
      </w:r>
    </w:p>
    <w:p w14:paraId="7B913809" w14:textId="77777777" w:rsidR="00BD21AA" w:rsidRPr="00BD21AA" w:rsidRDefault="00BD21AA" w:rsidP="00BD21AA">
      <w:pPr>
        <w:rPr>
          <w:lang w:val="en-US"/>
        </w:rPr>
      </w:pPr>
    </w:p>
    <w:p w14:paraId="0D1F996C" w14:textId="77777777" w:rsidR="00BD21AA" w:rsidRPr="00BD21AA" w:rsidRDefault="00BD21AA" w:rsidP="00BD21AA">
      <w:pPr>
        <w:rPr>
          <w:i/>
          <w:iCs/>
          <w:lang w:val="en-US"/>
        </w:rPr>
      </w:pPr>
      <w:r w:rsidRPr="00BD21AA">
        <w:rPr>
          <w:i/>
          <w:iCs/>
          <w:lang w:val="en-US"/>
        </w:rPr>
        <w:t>Establish a Risk Contingency Plan</w:t>
      </w:r>
    </w:p>
    <w:p w14:paraId="09BF32B8" w14:textId="1BA8CD45" w:rsidR="00BD21AA" w:rsidRPr="00BD21AA" w:rsidRDefault="00BD21AA" w:rsidP="00BD21AA">
      <w:pPr>
        <w:rPr>
          <w:lang w:val="en-US"/>
        </w:rPr>
      </w:pPr>
      <w:r w:rsidRPr="00BD21AA">
        <w:rPr>
          <w:lang w:val="en-US"/>
        </w:rPr>
        <w:t xml:space="preserve">At the initial telehealth session with the </w:t>
      </w:r>
      <w:r w:rsidR="004F45D2">
        <w:rPr>
          <w:lang w:val="en-US"/>
        </w:rPr>
        <w:t>patient</w:t>
      </w:r>
      <w:r w:rsidRPr="00BD21AA">
        <w:rPr>
          <w:lang w:val="en-US"/>
        </w:rPr>
        <w:t xml:space="preserve"> (and including family/carers/parents/guardians, where relevant), staff should develop with the </w:t>
      </w:r>
      <w:r w:rsidR="004F45D2">
        <w:rPr>
          <w:lang w:val="en-US"/>
        </w:rPr>
        <w:t>patient</w:t>
      </w:r>
      <w:r w:rsidRPr="00BD21AA">
        <w:rPr>
          <w:lang w:val="en-US"/>
        </w:rPr>
        <w:t xml:space="preserve"> an individualised contingency and safety plan for managing any risk-related situations and that may arise during the course of treatment. The plan could include the following steps:</w:t>
      </w:r>
    </w:p>
    <w:p w14:paraId="07097DA9" w14:textId="78FAE672" w:rsidR="00BD21AA" w:rsidRPr="00BD21AA" w:rsidRDefault="00BD21AA" w:rsidP="00BD21AA">
      <w:pPr>
        <w:pStyle w:val="ListBullet"/>
        <w:rPr>
          <w:lang w:val="en-US"/>
        </w:rPr>
      </w:pPr>
      <w:r w:rsidRPr="00BD21AA">
        <w:rPr>
          <w:lang w:val="en-US"/>
        </w:rPr>
        <w:t xml:space="preserve">Request the contact details for at least two people known to the </w:t>
      </w:r>
      <w:r w:rsidR="004F45D2">
        <w:rPr>
          <w:lang w:val="en-US"/>
        </w:rPr>
        <w:t>patient</w:t>
      </w:r>
      <w:r w:rsidRPr="00BD21AA">
        <w:rPr>
          <w:lang w:val="en-US"/>
        </w:rPr>
        <w:t xml:space="preserve">. This could include the work/home telephone, email and address for </w:t>
      </w:r>
      <w:r w:rsidR="004F45D2">
        <w:rPr>
          <w:lang w:val="en-US"/>
        </w:rPr>
        <w:t>patient</w:t>
      </w:r>
      <w:r w:rsidRPr="00BD21AA">
        <w:rPr>
          <w:lang w:val="en-US"/>
        </w:rPr>
        <w:t xml:space="preserve">’s next of kin, GP, other health care worker. If the </w:t>
      </w:r>
      <w:r w:rsidR="004F45D2">
        <w:rPr>
          <w:lang w:val="en-US"/>
        </w:rPr>
        <w:t>patient</w:t>
      </w:r>
      <w:r w:rsidRPr="00BD21AA">
        <w:rPr>
          <w:lang w:val="en-US"/>
        </w:rPr>
        <w:t xml:space="preserve"> does not consent to provide identifying information or contact details of people known to them, consider whether the risks are acceptable and seek supervision, if necessary. If you accept the </w:t>
      </w:r>
      <w:r w:rsidR="004F45D2">
        <w:rPr>
          <w:lang w:val="en-US"/>
        </w:rPr>
        <w:t>patient</w:t>
      </w:r>
      <w:r w:rsidRPr="00BD21AA">
        <w:rPr>
          <w:lang w:val="en-US"/>
        </w:rPr>
        <w:t xml:space="preserve">, work with the </w:t>
      </w:r>
      <w:r w:rsidR="004F45D2">
        <w:rPr>
          <w:lang w:val="en-US"/>
        </w:rPr>
        <w:t>patient</w:t>
      </w:r>
      <w:r w:rsidRPr="00BD21AA">
        <w:rPr>
          <w:lang w:val="en-US"/>
        </w:rPr>
        <w:t xml:space="preserve"> to develop a reasonable and viable safety plan if risk does arise.</w:t>
      </w:r>
    </w:p>
    <w:p w14:paraId="12267472" w14:textId="3E41DEA0" w:rsidR="00BD21AA" w:rsidRPr="00BD21AA" w:rsidRDefault="00BD21AA" w:rsidP="00BD21AA">
      <w:pPr>
        <w:pStyle w:val="ListBullet"/>
        <w:rPr>
          <w:lang w:val="en-US"/>
        </w:rPr>
      </w:pPr>
      <w:r w:rsidRPr="00BD21AA">
        <w:rPr>
          <w:lang w:val="en-US"/>
        </w:rPr>
        <w:t xml:space="preserve">Request the </w:t>
      </w:r>
      <w:r w:rsidR="004F45D2">
        <w:rPr>
          <w:lang w:val="en-US"/>
        </w:rPr>
        <w:t>patient</w:t>
      </w:r>
      <w:r w:rsidRPr="00BD21AA">
        <w:rPr>
          <w:lang w:val="en-US"/>
        </w:rPr>
        <w:t xml:space="preserve"> provide their location at the commencement of each telehealth session.</w:t>
      </w:r>
    </w:p>
    <w:p w14:paraId="684DE7CB" w14:textId="156D544A" w:rsidR="00BD21AA" w:rsidRPr="00BD21AA" w:rsidRDefault="00BD21AA" w:rsidP="00BD21AA">
      <w:pPr>
        <w:pStyle w:val="ListBullet"/>
        <w:rPr>
          <w:lang w:val="en-US"/>
        </w:rPr>
      </w:pPr>
      <w:r w:rsidRPr="00BD21AA">
        <w:rPr>
          <w:lang w:val="en-US"/>
        </w:rPr>
        <w:t xml:space="preserve">Talk to the </w:t>
      </w:r>
      <w:r w:rsidR="004F45D2">
        <w:rPr>
          <w:lang w:val="en-US"/>
        </w:rPr>
        <w:t>patient</w:t>
      </w:r>
      <w:r w:rsidRPr="00BD21AA">
        <w:rPr>
          <w:lang w:val="en-US"/>
        </w:rPr>
        <w:t xml:space="preserve"> about when, how and with whom a safety plan may be activated.</w:t>
      </w:r>
    </w:p>
    <w:p w14:paraId="0FC2414C" w14:textId="1FBD1E48" w:rsidR="00BD21AA" w:rsidRPr="00BD21AA" w:rsidRDefault="00BD21AA" w:rsidP="00BD21AA">
      <w:pPr>
        <w:pStyle w:val="ListBullet"/>
        <w:rPr>
          <w:lang w:val="en-US"/>
        </w:rPr>
      </w:pPr>
      <w:r w:rsidRPr="00BD21AA">
        <w:rPr>
          <w:lang w:val="en-US"/>
        </w:rPr>
        <w:t xml:space="preserve">Establish what will happen if the </w:t>
      </w:r>
      <w:r w:rsidR="004F45D2">
        <w:rPr>
          <w:lang w:val="en-US"/>
        </w:rPr>
        <w:t>patient</w:t>
      </w:r>
      <w:r w:rsidRPr="00BD21AA">
        <w:rPr>
          <w:lang w:val="en-US"/>
        </w:rPr>
        <w:t xml:space="preserve"> does not appropriately participate in or respond to questions about risk, or the internet or mobile connection fails during the assessment and management of risk situations. For example, the staff member may need to telephone the </w:t>
      </w:r>
      <w:r w:rsidR="004F45D2">
        <w:rPr>
          <w:lang w:val="en-US"/>
        </w:rPr>
        <w:t>patient</w:t>
      </w:r>
      <w:r w:rsidRPr="00BD21AA">
        <w:rPr>
          <w:lang w:val="en-US"/>
        </w:rPr>
        <w:t>’s nominated contact/s.</w:t>
      </w:r>
    </w:p>
    <w:p w14:paraId="3BA058D5" w14:textId="5F422877" w:rsidR="00BD21AA" w:rsidRPr="00BD21AA" w:rsidRDefault="00BD21AA" w:rsidP="00BD21AA">
      <w:pPr>
        <w:pStyle w:val="ListBullet"/>
        <w:rPr>
          <w:lang w:val="en-US"/>
        </w:rPr>
      </w:pPr>
      <w:r w:rsidRPr="00BD21AA">
        <w:rPr>
          <w:lang w:val="en-US"/>
        </w:rPr>
        <w:t xml:space="preserve">Document the plan in the </w:t>
      </w:r>
      <w:r w:rsidR="004F45D2">
        <w:rPr>
          <w:lang w:val="en-US"/>
        </w:rPr>
        <w:t>patient</w:t>
      </w:r>
      <w:r w:rsidRPr="00BD21AA">
        <w:rPr>
          <w:lang w:val="en-US"/>
        </w:rPr>
        <w:t>’s electronic clinical record.</w:t>
      </w:r>
    </w:p>
    <w:p w14:paraId="78712AA7" w14:textId="287E3BAF" w:rsidR="00BD21AA" w:rsidRDefault="00BD21AA" w:rsidP="009964AA">
      <w:pPr>
        <w:rPr>
          <w:lang w:val="en-US"/>
        </w:rPr>
      </w:pPr>
    </w:p>
    <w:sectPr w:rsidR="00BD21AA" w:rsidSect="0087367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89AB" w14:textId="77777777" w:rsidR="00D7406E" w:rsidRDefault="00D7406E" w:rsidP="00F66CB0">
      <w:r>
        <w:separator/>
      </w:r>
    </w:p>
  </w:endnote>
  <w:endnote w:type="continuationSeparator" w:id="0">
    <w:p w14:paraId="5DC12671" w14:textId="77777777" w:rsidR="00D7406E" w:rsidRDefault="00D7406E"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51BA2" w14:textId="77777777" w:rsidR="00123D32" w:rsidRDefault="00123D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512BE6" w:rsidRPr="00AE7C5C" w14:paraId="08682A7C" w14:textId="77777777" w:rsidTr="008E7509">
      <w:tc>
        <w:tcPr>
          <w:tcW w:w="1515" w:type="dxa"/>
        </w:tcPr>
        <w:p w14:paraId="08682A76" w14:textId="77777777" w:rsidR="00512BE6" w:rsidRPr="00B3752F" w:rsidRDefault="00512BE6" w:rsidP="00B10F87">
          <w:pPr>
            <w:pStyle w:val="Footer"/>
            <w:rPr>
              <w:rFonts w:cs="Arial"/>
              <w:b/>
              <w:bCs/>
              <w:i/>
              <w:sz w:val="20"/>
            </w:rPr>
          </w:pPr>
          <w:r w:rsidRPr="00B3752F">
            <w:rPr>
              <w:rFonts w:cs="Arial"/>
              <w:b/>
              <w:bCs/>
              <w:i/>
              <w:sz w:val="20"/>
            </w:rPr>
            <w:t>Doc Number</w:t>
          </w:r>
        </w:p>
      </w:tc>
      <w:tc>
        <w:tcPr>
          <w:tcW w:w="965" w:type="dxa"/>
        </w:tcPr>
        <w:p w14:paraId="08682A77" w14:textId="77777777" w:rsidR="00512BE6" w:rsidRPr="00B3752F" w:rsidRDefault="00512BE6" w:rsidP="00B10F87">
          <w:pPr>
            <w:pStyle w:val="Footer"/>
            <w:rPr>
              <w:rFonts w:cs="Arial"/>
              <w:b/>
              <w:bCs/>
              <w:i/>
              <w:sz w:val="20"/>
            </w:rPr>
          </w:pPr>
          <w:r w:rsidRPr="00B3752F">
            <w:rPr>
              <w:rFonts w:cs="Arial"/>
              <w:b/>
              <w:bCs/>
              <w:i/>
              <w:sz w:val="20"/>
            </w:rPr>
            <w:t>Version</w:t>
          </w:r>
        </w:p>
      </w:tc>
      <w:tc>
        <w:tcPr>
          <w:tcW w:w="1552" w:type="dxa"/>
        </w:tcPr>
        <w:p w14:paraId="08682A78" w14:textId="77777777" w:rsidR="00512BE6" w:rsidRPr="00B3752F" w:rsidRDefault="00512BE6" w:rsidP="00B10F87">
          <w:pPr>
            <w:pStyle w:val="Footer"/>
            <w:rPr>
              <w:rFonts w:cs="Arial"/>
              <w:b/>
              <w:bCs/>
              <w:i/>
              <w:sz w:val="20"/>
            </w:rPr>
          </w:pPr>
          <w:r w:rsidRPr="00B3752F">
            <w:rPr>
              <w:rFonts w:cs="Arial"/>
              <w:b/>
              <w:bCs/>
              <w:i/>
              <w:sz w:val="20"/>
            </w:rPr>
            <w:t>Issued</w:t>
          </w:r>
        </w:p>
      </w:tc>
      <w:tc>
        <w:tcPr>
          <w:tcW w:w="1456" w:type="dxa"/>
        </w:tcPr>
        <w:p w14:paraId="08682A79" w14:textId="77777777" w:rsidR="00512BE6" w:rsidRPr="00B3752F" w:rsidRDefault="00512BE6" w:rsidP="00B10F87">
          <w:pPr>
            <w:pStyle w:val="Footer"/>
            <w:rPr>
              <w:rFonts w:cs="Arial"/>
              <w:b/>
              <w:bCs/>
              <w:i/>
              <w:sz w:val="20"/>
            </w:rPr>
          </w:pPr>
          <w:r w:rsidRPr="00B3752F">
            <w:rPr>
              <w:rFonts w:cs="Arial"/>
              <w:b/>
              <w:bCs/>
              <w:i/>
              <w:sz w:val="20"/>
            </w:rPr>
            <w:t>Review Date</w:t>
          </w:r>
        </w:p>
      </w:tc>
      <w:tc>
        <w:tcPr>
          <w:tcW w:w="1746" w:type="dxa"/>
        </w:tcPr>
        <w:p w14:paraId="08682A7A" w14:textId="77777777" w:rsidR="00512BE6" w:rsidRPr="00B3752F" w:rsidRDefault="00512BE6" w:rsidP="00B10F87">
          <w:pPr>
            <w:pStyle w:val="Footer"/>
            <w:rPr>
              <w:rFonts w:cs="Arial"/>
              <w:b/>
              <w:bCs/>
              <w:i/>
              <w:sz w:val="20"/>
            </w:rPr>
          </w:pPr>
          <w:r w:rsidRPr="00B3752F">
            <w:rPr>
              <w:rFonts w:cs="Arial"/>
              <w:b/>
              <w:bCs/>
              <w:i/>
              <w:sz w:val="20"/>
            </w:rPr>
            <w:t>Area Responsible</w:t>
          </w:r>
        </w:p>
      </w:tc>
      <w:tc>
        <w:tcPr>
          <w:tcW w:w="1836" w:type="dxa"/>
        </w:tcPr>
        <w:p w14:paraId="08682A7B" w14:textId="77777777" w:rsidR="00512BE6" w:rsidRPr="00B3752F" w:rsidRDefault="00512BE6" w:rsidP="00B10F87">
          <w:pPr>
            <w:pStyle w:val="Footer"/>
            <w:rPr>
              <w:rFonts w:cs="Arial"/>
              <w:b/>
              <w:bCs/>
              <w:i/>
              <w:sz w:val="20"/>
            </w:rPr>
          </w:pPr>
          <w:r w:rsidRPr="00B3752F">
            <w:rPr>
              <w:rFonts w:cs="Arial"/>
              <w:b/>
              <w:bCs/>
              <w:i/>
              <w:sz w:val="20"/>
            </w:rPr>
            <w:t>Page</w:t>
          </w:r>
        </w:p>
      </w:tc>
    </w:tr>
    <w:tr w:rsidR="00512BE6" w14:paraId="08682A83" w14:textId="77777777" w:rsidTr="008E7509">
      <w:tc>
        <w:tcPr>
          <w:tcW w:w="1515" w:type="dxa"/>
        </w:tcPr>
        <w:p w14:paraId="08682A7D" w14:textId="027B042B" w:rsidR="00512BE6" w:rsidRPr="00542EE6" w:rsidRDefault="0033583E" w:rsidP="00B10F87">
          <w:pPr>
            <w:pStyle w:val="Footer"/>
            <w:rPr>
              <w:rFonts w:cs="Arial"/>
              <w:b/>
              <w:bCs/>
              <w:sz w:val="20"/>
            </w:rPr>
          </w:pPr>
          <w:r>
            <w:rPr>
              <w:b/>
              <w:sz w:val="20"/>
            </w:rPr>
            <w:t>CH</w:t>
          </w:r>
          <w:r w:rsidR="00DF44D8">
            <w:rPr>
              <w:b/>
              <w:sz w:val="20"/>
            </w:rPr>
            <w:t>S</w:t>
          </w:r>
          <w:r w:rsidR="00C04B29">
            <w:rPr>
              <w:b/>
              <w:sz w:val="20"/>
            </w:rPr>
            <w:t>22/177</w:t>
          </w:r>
        </w:p>
      </w:tc>
      <w:tc>
        <w:tcPr>
          <w:tcW w:w="965" w:type="dxa"/>
        </w:tcPr>
        <w:p w14:paraId="08682A7E" w14:textId="6E8D0E7A" w:rsidR="00512BE6" w:rsidRPr="00B3752F" w:rsidRDefault="0033583E" w:rsidP="00B10F87">
          <w:pPr>
            <w:pStyle w:val="Footer"/>
            <w:rPr>
              <w:rFonts w:cs="Arial"/>
              <w:b/>
              <w:bCs/>
              <w:sz w:val="20"/>
            </w:rPr>
          </w:pPr>
          <w:r>
            <w:rPr>
              <w:rFonts w:cs="Arial"/>
              <w:b/>
              <w:bCs/>
              <w:sz w:val="20"/>
            </w:rPr>
            <w:t>1</w:t>
          </w:r>
          <w:r w:rsidR="00123D32">
            <w:rPr>
              <w:rFonts w:cs="Arial"/>
              <w:b/>
              <w:bCs/>
              <w:sz w:val="20"/>
            </w:rPr>
            <w:t>.0</w:t>
          </w:r>
        </w:p>
      </w:tc>
      <w:tc>
        <w:tcPr>
          <w:tcW w:w="1552" w:type="dxa"/>
        </w:tcPr>
        <w:p w14:paraId="08682A7F" w14:textId="4E7C8C03" w:rsidR="00512BE6" w:rsidRPr="00B3752F" w:rsidRDefault="00123D32" w:rsidP="00B10F87">
          <w:pPr>
            <w:pStyle w:val="Footer"/>
            <w:rPr>
              <w:rFonts w:cs="Arial"/>
              <w:b/>
              <w:bCs/>
              <w:sz w:val="20"/>
            </w:rPr>
          </w:pPr>
          <w:r>
            <w:rPr>
              <w:rFonts w:cs="Arial"/>
              <w:b/>
              <w:bCs/>
              <w:sz w:val="20"/>
            </w:rPr>
            <w:t>27/04/2022</w:t>
          </w:r>
        </w:p>
      </w:tc>
      <w:tc>
        <w:tcPr>
          <w:tcW w:w="1456" w:type="dxa"/>
        </w:tcPr>
        <w:p w14:paraId="08682A80" w14:textId="41C8C98C" w:rsidR="00512BE6" w:rsidRPr="00B3752F" w:rsidRDefault="0033583E" w:rsidP="00470E63">
          <w:pPr>
            <w:pStyle w:val="Footer"/>
            <w:rPr>
              <w:rFonts w:cs="Arial"/>
              <w:b/>
              <w:bCs/>
              <w:sz w:val="20"/>
            </w:rPr>
          </w:pPr>
          <w:r>
            <w:rPr>
              <w:rFonts w:cs="Arial"/>
              <w:b/>
              <w:bCs/>
              <w:sz w:val="20"/>
            </w:rPr>
            <w:t>0</w:t>
          </w:r>
          <w:r w:rsidR="00FF6CDE">
            <w:rPr>
              <w:rFonts w:cs="Arial"/>
              <w:b/>
              <w:bCs/>
              <w:sz w:val="20"/>
            </w:rPr>
            <w:t>1/09/2024</w:t>
          </w:r>
        </w:p>
      </w:tc>
      <w:tc>
        <w:tcPr>
          <w:tcW w:w="1746" w:type="dxa"/>
        </w:tcPr>
        <w:p w14:paraId="08682A81" w14:textId="5269D70F" w:rsidR="00512BE6" w:rsidRPr="00B3752F" w:rsidRDefault="0033583E" w:rsidP="00B10F87">
          <w:pPr>
            <w:pStyle w:val="Footer"/>
            <w:rPr>
              <w:rFonts w:cs="Arial"/>
              <w:b/>
              <w:bCs/>
              <w:sz w:val="20"/>
            </w:rPr>
          </w:pPr>
          <w:r>
            <w:rPr>
              <w:rFonts w:cs="Arial"/>
              <w:b/>
              <w:bCs/>
              <w:sz w:val="20"/>
            </w:rPr>
            <w:t>COO</w:t>
          </w:r>
        </w:p>
      </w:tc>
      <w:tc>
        <w:tcPr>
          <w:tcW w:w="1836" w:type="dxa"/>
        </w:tcPr>
        <w:p w14:paraId="08682A82" w14:textId="77777777" w:rsidR="00512BE6" w:rsidRPr="00B3752F" w:rsidRDefault="00512BE6"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512BE6" w14:paraId="274E5098" w14:textId="77777777" w:rsidTr="00AA03CC">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512BE6" w:rsidRPr="002C1428" w:rsidRDefault="00512BE6"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512BE6" w:rsidRPr="00AE7C5C" w:rsidRDefault="00512BE6" w:rsidP="00470E63">
    <w:pPr>
      <w:pStyle w:val="Footer"/>
      <w:tabs>
        <w:tab w:val="clear" w:pos="4153"/>
        <w:tab w:val="clear" w:pos="8306"/>
        <w:tab w:val="left" w:pos="142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C5754" w14:textId="77777777" w:rsidR="00123D32" w:rsidRDefault="00123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47911" w14:textId="77777777" w:rsidR="00D7406E" w:rsidRDefault="00D7406E" w:rsidP="00F66CB0">
      <w:r>
        <w:separator/>
      </w:r>
    </w:p>
  </w:footnote>
  <w:footnote w:type="continuationSeparator" w:id="0">
    <w:p w14:paraId="5DD2A2A5" w14:textId="77777777" w:rsidR="00D7406E" w:rsidRDefault="00D7406E"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564B" w14:textId="77777777" w:rsidR="00123D32" w:rsidRDefault="00123D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512BE6" w14:paraId="60F17A8F" w14:textId="77777777" w:rsidTr="00AA03CC">
      <w:trPr>
        <w:trHeight w:val="1418"/>
      </w:trPr>
      <w:tc>
        <w:tcPr>
          <w:tcW w:w="5556" w:type="dxa"/>
          <w:vAlign w:val="center"/>
          <w:hideMark/>
        </w:tcPr>
        <w:p w14:paraId="4A5666D5" w14:textId="77777777" w:rsidR="00512BE6" w:rsidRDefault="00512BE6" w:rsidP="00A939DF">
          <w:pPr>
            <w:pStyle w:val="Header"/>
            <w:rPr>
              <w:sz w:val="20"/>
            </w:rPr>
          </w:pPr>
          <w:r>
            <w:rPr>
              <w:noProof/>
              <w:sz w:val="20"/>
            </w:rPr>
            <w:drawing>
              <wp:inline distT="0" distB="0" distL="0" distR="0" wp14:anchorId="2AF797D7" wp14:editId="7788EF6A">
                <wp:extent cx="3295650" cy="723900"/>
                <wp:effectExtent l="0" t="0" r="0" b="0"/>
                <wp:docPr id="33" name="Picture 33"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74AE38C3" w:rsidR="00512BE6" w:rsidRDefault="0033583E" w:rsidP="00A939DF">
          <w:pPr>
            <w:pStyle w:val="Header"/>
            <w:tabs>
              <w:tab w:val="left" w:pos="720"/>
            </w:tabs>
            <w:jc w:val="right"/>
            <w:rPr>
              <w:sz w:val="20"/>
            </w:rPr>
          </w:pPr>
          <w:bookmarkStart w:id="85" w:name="_top"/>
          <w:bookmarkEnd w:id="85"/>
          <w:r>
            <w:rPr>
              <w:sz w:val="20"/>
            </w:rPr>
            <w:t>CHS</w:t>
          </w:r>
          <w:r w:rsidR="00507CC5">
            <w:rPr>
              <w:sz w:val="20"/>
            </w:rPr>
            <w:t>22/177</w:t>
          </w:r>
        </w:p>
      </w:tc>
    </w:tr>
  </w:tbl>
  <w:p w14:paraId="08682A75" w14:textId="77777777" w:rsidR="00512BE6" w:rsidRPr="00FC3538" w:rsidRDefault="00512BE6">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FE79C" w14:textId="77777777" w:rsidR="00123D32" w:rsidRDefault="00123D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3C56B8"/>
    <w:lvl w:ilvl="0">
      <w:start w:val="1"/>
      <w:numFmt w:val="bullet"/>
      <w:pStyle w:val="ListBullet"/>
      <w:lvlText w:val=""/>
      <w:lvlJc w:val="left"/>
      <w:pPr>
        <w:tabs>
          <w:tab w:val="num" w:pos="502"/>
        </w:tabs>
        <w:ind w:left="502" w:hanging="360"/>
      </w:pPr>
      <w:rPr>
        <w:rFonts w:ascii="Symbol" w:hAnsi="Symbol" w:hint="default"/>
        <w:color w:val="auto"/>
      </w:rPr>
    </w:lvl>
  </w:abstractNum>
  <w:abstractNum w:abstractNumId="1" w15:restartNumberingAfterBreak="0">
    <w:nsid w:val="000C7695"/>
    <w:multiLevelType w:val="hybridMultilevel"/>
    <w:tmpl w:val="797E6FB0"/>
    <w:lvl w:ilvl="0" w:tplc="6D12DCDA">
      <w:start w:val="3"/>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106FCB"/>
    <w:multiLevelType w:val="hybridMultilevel"/>
    <w:tmpl w:val="15361C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342134"/>
    <w:multiLevelType w:val="hybridMultilevel"/>
    <w:tmpl w:val="3C6A1A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033240B6"/>
    <w:multiLevelType w:val="hybridMultilevel"/>
    <w:tmpl w:val="803AC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6" w15:restartNumberingAfterBreak="0">
    <w:nsid w:val="03BF57AB"/>
    <w:multiLevelType w:val="hybridMultilevel"/>
    <w:tmpl w:val="001696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62E38DF"/>
    <w:multiLevelType w:val="hybridMultilevel"/>
    <w:tmpl w:val="F4B69214"/>
    <w:lvl w:ilvl="0" w:tplc="0C090019">
      <w:start w:val="1"/>
      <w:numFmt w:val="lowerLetter"/>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8" w15:restartNumberingAfterBreak="0">
    <w:nsid w:val="07FE40E6"/>
    <w:multiLevelType w:val="hybridMultilevel"/>
    <w:tmpl w:val="CE10CC02"/>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3188B"/>
    <w:multiLevelType w:val="hybridMultilevel"/>
    <w:tmpl w:val="9A5E9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0465C2"/>
    <w:multiLevelType w:val="hybridMultilevel"/>
    <w:tmpl w:val="02ACF2CE"/>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8C4124"/>
    <w:multiLevelType w:val="hybridMultilevel"/>
    <w:tmpl w:val="42FE99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EAA3D5D"/>
    <w:multiLevelType w:val="hybridMultilevel"/>
    <w:tmpl w:val="A66C01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4" w15:restartNumberingAfterBreak="0">
    <w:nsid w:val="135A04AC"/>
    <w:multiLevelType w:val="hybridMultilevel"/>
    <w:tmpl w:val="C55CC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3F02465"/>
    <w:multiLevelType w:val="hybridMultilevel"/>
    <w:tmpl w:val="D512B8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5F45709"/>
    <w:multiLevelType w:val="hybridMultilevel"/>
    <w:tmpl w:val="600285DE"/>
    <w:lvl w:ilvl="0" w:tplc="6D12DCDA">
      <w:start w:val="3"/>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16A57C4B"/>
    <w:multiLevelType w:val="hybridMultilevel"/>
    <w:tmpl w:val="EFF87E2A"/>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74730DC"/>
    <w:multiLevelType w:val="hybridMultilevel"/>
    <w:tmpl w:val="4352307A"/>
    <w:lvl w:ilvl="0" w:tplc="58309A1C">
      <w:start w:val="3"/>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7C45ECD"/>
    <w:multiLevelType w:val="hybridMultilevel"/>
    <w:tmpl w:val="73643DF2"/>
    <w:lvl w:ilvl="0" w:tplc="58309A1C">
      <w:start w:val="3"/>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9DC3688"/>
    <w:multiLevelType w:val="hybridMultilevel"/>
    <w:tmpl w:val="DF66E5A0"/>
    <w:lvl w:ilvl="0" w:tplc="2270AEB6">
      <w:start w:val="3"/>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C5054B1"/>
    <w:multiLevelType w:val="hybridMultilevel"/>
    <w:tmpl w:val="69C6359A"/>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F6106A0"/>
    <w:multiLevelType w:val="hybridMultilevel"/>
    <w:tmpl w:val="9BC8D98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232085D"/>
    <w:multiLevelType w:val="hybridMultilevel"/>
    <w:tmpl w:val="1798A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28C13CA"/>
    <w:multiLevelType w:val="hybridMultilevel"/>
    <w:tmpl w:val="0C08F4F4"/>
    <w:lvl w:ilvl="0" w:tplc="19285F7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2F11E57"/>
    <w:multiLevelType w:val="hybridMultilevel"/>
    <w:tmpl w:val="36B2917C"/>
    <w:lvl w:ilvl="0" w:tplc="2270AEB6">
      <w:start w:val="15"/>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65966D6"/>
    <w:multiLevelType w:val="hybridMultilevel"/>
    <w:tmpl w:val="CAFCB3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278961A1"/>
    <w:multiLevelType w:val="hybridMultilevel"/>
    <w:tmpl w:val="DA70B704"/>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7E65106"/>
    <w:multiLevelType w:val="hybridMultilevel"/>
    <w:tmpl w:val="4DC867C0"/>
    <w:lvl w:ilvl="0" w:tplc="0C090019">
      <w:start w:val="1"/>
      <w:numFmt w:val="lowerLetter"/>
      <w:lvlText w:val="%1."/>
      <w:lvlJc w:val="left"/>
      <w:pPr>
        <w:ind w:left="1211" w:hanging="360"/>
      </w:pPr>
    </w:lvl>
    <w:lvl w:ilvl="1" w:tplc="6B38B770">
      <w:start w:val="3"/>
      <w:numFmt w:val="bullet"/>
      <w:lvlText w:val="•"/>
      <w:lvlJc w:val="left"/>
      <w:pPr>
        <w:ind w:left="2291" w:hanging="720"/>
      </w:pPr>
      <w:rPr>
        <w:rFonts w:ascii="Calibri" w:eastAsia="Times New Roman" w:hAnsi="Calibri" w:cs="Calibri" w:hint="default"/>
      </w:rPr>
    </w:lvl>
    <w:lvl w:ilvl="2" w:tplc="B728ED48">
      <w:start w:val="1"/>
      <w:numFmt w:val="decimal"/>
      <w:lvlText w:val="%3."/>
      <w:lvlJc w:val="left"/>
      <w:pPr>
        <w:ind w:left="2831" w:hanging="360"/>
      </w:pPr>
      <w:rPr>
        <w:rFonts w:hint="default"/>
      </w:r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2" w15:restartNumberingAfterBreak="0">
    <w:nsid w:val="2AEF4CCE"/>
    <w:multiLevelType w:val="hybridMultilevel"/>
    <w:tmpl w:val="53AC63AE"/>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40A1C5E"/>
    <w:multiLevelType w:val="hybridMultilevel"/>
    <w:tmpl w:val="9A2C2A9A"/>
    <w:lvl w:ilvl="0" w:tplc="58309A1C">
      <w:start w:val="3"/>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49A3081"/>
    <w:multiLevelType w:val="hybridMultilevel"/>
    <w:tmpl w:val="15FCB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69418D3"/>
    <w:multiLevelType w:val="hybridMultilevel"/>
    <w:tmpl w:val="FA0060F2"/>
    <w:lvl w:ilvl="0" w:tplc="58309A1C">
      <w:start w:val="3"/>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76321F1"/>
    <w:multiLevelType w:val="hybridMultilevel"/>
    <w:tmpl w:val="3CF2690C"/>
    <w:lvl w:ilvl="0" w:tplc="0C09000F">
      <w:start w:val="1"/>
      <w:numFmt w:val="decimal"/>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7" w15:restartNumberingAfterBreak="0">
    <w:nsid w:val="390529D0"/>
    <w:multiLevelType w:val="hybridMultilevel"/>
    <w:tmpl w:val="7BE4813E"/>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ADF2B9B"/>
    <w:multiLevelType w:val="hybridMultilevel"/>
    <w:tmpl w:val="1F267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DD72FD9"/>
    <w:multiLevelType w:val="hybridMultilevel"/>
    <w:tmpl w:val="8FE4B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E15629E"/>
    <w:multiLevelType w:val="hybridMultilevel"/>
    <w:tmpl w:val="2D4C1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E19746A"/>
    <w:multiLevelType w:val="hybridMultilevel"/>
    <w:tmpl w:val="15DE451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3F4275B4"/>
    <w:multiLevelType w:val="hybridMultilevel"/>
    <w:tmpl w:val="EE0E1288"/>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F525B02"/>
    <w:multiLevelType w:val="hybridMultilevel"/>
    <w:tmpl w:val="70B68888"/>
    <w:lvl w:ilvl="0" w:tplc="57DE6392">
      <w:start w:val="5"/>
      <w:numFmt w:val="decimal"/>
      <w:lvlText w:val="%1."/>
      <w:lvlJc w:val="left"/>
      <w:pPr>
        <w:tabs>
          <w:tab w:val="num" w:pos="360"/>
        </w:tabs>
        <w:ind w:left="360" w:hanging="360"/>
      </w:pPr>
    </w:lvl>
    <w:lvl w:ilvl="1" w:tplc="6C8254F0">
      <w:start w:val="1"/>
      <w:numFmt w:val="decimal"/>
      <w:lvlText w:val="%2."/>
      <w:lvlJc w:val="left"/>
      <w:pPr>
        <w:tabs>
          <w:tab w:val="num" w:pos="1080"/>
        </w:tabs>
        <w:ind w:left="1080" w:hanging="360"/>
      </w:pPr>
    </w:lvl>
    <w:lvl w:ilvl="2" w:tplc="066A83D4">
      <w:start w:val="1"/>
      <w:numFmt w:val="decimal"/>
      <w:lvlText w:val="%3."/>
      <w:lvlJc w:val="left"/>
      <w:pPr>
        <w:tabs>
          <w:tab w:val="num" w:pos="1800"/>
        </w:tabs>
        <w:ind w:left="1800" w:hanging="360"/>
      </w:pPr>
    </w:lvl>
    <w:lvl w:ilvl="3" w:tplc="C52E23DC">
      <w:start w:val="1"/>
      <w:numFmt w:val="decimal"/>
      <w:lvlText w:val="%4."/>
      <w:lvlJc w:val="left"/>
      <w:pPr>
        <w:tabs>
          <w:tab w:val="num" w:pos="2520"/>
        </w:tabs>
        <w:ind w:left="2520" w:hanging="360"/>
      </w:pPr>
    </w:lvl>
    <w:lvl w:ilvl="4" w:tplc="0D0E2A32">
      <w:start w:val="1"/>
      <w:numFmt w:val="decimal"/>
      <w:lvlText w:val="%5."/>
      <w:lvlJc w:val="left"/>
      <w:pPr>
        <w:tabs>
          <w:tab w:val="num" w:pos="3240"/>
        </w:tabs>
        <w:ind w:left="3240" w:hanging="360"/>
      </w:pPr>
    </w:lvl>
    <w:lvl w:ilvl="5" w:tplc="10F28D86">
      <w:start w:val="1"/>
      <w:numFmt w:val="decimal"/>
      <w:lvlText w:val="%6."/>
      <w:lvlJc w:val="left"/>
      <w:pPr>
        <w:tabs>
          <w:tab w:val="num" w:pos="3960"/>
        </w:tabs>
        <w:ind w:left="3960" w:hanging="360"/>
      </w:pPr>
    </w:lvl>
    <w:lvl w:ilvl="6" w:tplc="D5E08D66">
      <w:start w:val="1"/>
      <w:numFmt w:val="decimal"/>
      <w:lvlText w:val="%7."/>
      <w:lvlJc w:val="left"/>
      <w:pPr>
        <w:tabs>
          <w:tab w:val="num" w:pos="4680"/>
        </w:tabs>
        <w:ind w:left="4680" w:hanging="360"/>
      </w:pPr>
    </w:lvl>
    <w:lvl w:ilvl="7" w:tplc="E4EE4078">
      <w:start w:val="1"/>
      <w:numFmt w:val="decimal"/>
      <w:lvlText w:val="%8."/>
      <w:lvlJc w:val="left"/>
      <w:pPr>
        <w:tabs>
          <w:tab w:val="num" w:pos="5400"/>
        </w:tabs>
        <w:ind w:left="5400" w:hanging="360"/>
      </w:pPr>
    </w:lvl>
    <w:lvl w:ilvl="8" w:tplc="87AA10CA">
      <w:start w:val="1"/>
      <w:numFmt w:val="decimal"/>
      <w:lvlText w:val="%9."/>
      <w:lvlJc w:val="left"/>
      <w:pPr>
        <w:tabs>
          <w:tab w:val="num" w:pos="6120"/>
        </w:tabs>
        <w:ind w:left="6120" w:hanging="360"/>
      </w:pPr>
    </w:lvl>
  </w:abstractNum>
  <w:abstractNum w:abstractNumId="44" w15:restartNumberingAfterBreak="0">
    <w:nsid w:val="41F33D4F"/>
    <w:multiLevelType w:val="hybridMultilevel"/>
    <w:tmpl w:val="8DF43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266134E"/>
    <w:multiLevelType w:val="hybridMultilevel"/>
    <w:tmpl w:val="AC282ED2"/>
    <w:lvl w:ilvl="0" w:tplc="58309A1C">
      <w:start w:val="3"/>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28D6634"/>
    <w:multiLevelType w:val="hybridMultilevel"/>
    <w:tmpl w:val="6CA0C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40940EE"/>
    <w:multiLevelType w:val="hybridMultilevel"/>
    <w:tmpl w:val="510CBD7C"/>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552163C"/>
    <w:multiLevelType w:val="hybridMultilevel"/>
    <w:tmpl w:val="6D54C5AC"/>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4A3D3F22"/>
    <w:multiLevelType w:val="hybridMultilevel"/>
    <w:tmpl w:val="7E2E39A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52" w15:restartNumberingAfterBreak="0">
    <w:nsid w:val="50B9012E"/>
    <w:multiLevelType w:val="hybridMultilevel"/>
    <w:tmpl w:val="EBFEE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0FA5C04"/>
    <w:multiLevelType w:val="hybridMultilevel"/>
    <w:tmpl w:val="30C0C474"/>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10B491F"/>
    <w:multiLevelType w:val="hybridMultilevel"/>
    <w:tmpl w:val="E31C48A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1184EA6"/>
    <w:multiLevelType w:val="hybridMultilevel"/>
    <w:tmpl w:val="6374E750"/>
    <w:lvl w:ilvl="0" w:tplc="F1969FB4">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52985481"/>
    <w:multiLevelType w:val="hybridMultilevel"/>
    <w:tmpl w:val="307AFFD0"/>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32E6108"/>
    <w:multiLevelType w:val="hybridMultilevel"/>
    <w:tmpl w:val="8A4E6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5167FF2"/>
    <w:multiLevelType w:val="hybridMultilevel"/>
    <w:tmpl w:val="5652FA86"/>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5364C01"/>
    <w:multiLevelType w:val="hybridMultilevel"/>
    <w:tmpl w:val="151C4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5C708AB"/>
    <w:multiLevelType w:val="hybridMultilevel"/>
    <w:tmpl w:val="75EC4B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1" w15:restartNumberingAfterBreak="0">
    <w:nsid w:val="56276C61"/>
    <w:multiLevelType w:val="hybridMultilevel"/>
    <w:tmpl w:val="96967DC4"/>
    <w:lvl w:ilvl="0" w:tplc="27B0191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6BA58E6"/>
    <w:multiLevelType w:val="hybridMultilevel"/>
    <w:tmpl w:val="0532D1C8"/>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63" w15:restartNumberingAfterBreak="0">
    <w:nsid w:val="57BD2F4B"/>
    <w:multiLevelType w:val="hybridMultilevel"/>
    <w:tmpl w:val="49A0FC0E"/>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87C4B4A"/>
    <w:multiLevelType w:val="hybridMultilevel"/>
    <w:tmpl w:val="556EB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8BA2542"/>
    <w:multiLevelType w:val="hybridMultilevel"/>
    <w:tmpl w:val="5C5EDDD8"/>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99A2FE5"/>
    <w:multiLevelType w:val="hybridMultilevel"/>
    <w:tmpl w:val="2AF8B5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5AE12459"/>
    <w:multiLevelType w:val="hybridMultilevel"/>
    <w:tmpl w:val="C05C0C82"/>
    <w:lvl w:ilvl="0" w:tplc="27B01914">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B325BF5"/>
    <w:multiLevelType w:val="hybridMultilevel"/>
    <w:tmpl w:val="25F69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11660DC"/>
    <w:multiLevelType w:val="hybridMultilevel"/>
    <w:tmpl w:val="5FF2346E"/>
    <w:lvl w:ilvl="0" w:tplc="0C090003">
      <w:start w:val="1"/>
      <w:numFmt w:val="bullet"/>
      <w:lvlText w:val="o"/>
      <w:lvlJc w:val="left"/>
      <w:pPr>
        <w:ind w:left="1070" w:hanging="360"/>
      </w:pPr>
      <w:rPr>
        <w:rFonts w:ascii="Courier New" w:hAnsi="Courier New" w:cs="Courier New"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70" w15:restartNumberingAfterBreak="0">
    <w:nsid w:val="62226BA9"/>
    <w:multiLevelType w:val="hybridMultilevel"/>
    <w:tmpl w:val="E30AB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2511AAD"/>
    <w:multiLevelType w:val="hybridMultilevel"/>
    <w:tmpl w:val="22C68E16"/>
    <w:lvl w:ilvl="0" w:tplc="6D12DCDA">
      <w:start w:val="3"/>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330790A"/>
    <w:multiLevelType w:val="hybridMultilevel"/>
    <w:tmpl w:val="9384CB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659E2F9D"/>
    <w:multiLevelType w:val="hybridMultilevel"/>
    <w:tmpl w:val="9A2E76D0"/>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6010255"/>
    <w:multiLevelType w:val="hybridMultilevel"/>
    <w:tmpl w:val="E0188120"/>
    <w:lvl w:ilvl="0" w:tplc="2270AEB6">
      <w:start w:val="8"/>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899703D"/>
    <w:multiLevelType w:val="hybridMultilevel"/>
    <w:tmpl w:val="61E87AA6"/>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A1A376C"/>
    <w:multiLevelType w:val="hybridMultilevel"/>
    <w:tmpl w:val="B97C6D3A"/>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A255592"/>
    <w:multiLevelType w:val="hybridMultilevel"/>
    <w:tmpl w:val="25EAF7A6"/>
    <w:lvl w:ilvl="0" w:tplc="6D12DCDA">
      <w:start w:val="3"/>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BE32196"/>
    <w:multiLevelType w:val="hybridMultilevel"/>
    <w:tmpl w:val="3C8A0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0677F85"/>
    <w:multiLevelType w:val="hybridMultilevel"/>
    <w:tmpl w:val="49DAA5BA"/>
    <w:lvl w:ilvl="0" w:tplc="2270AEB6">
      <w:start w:val="15"/>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27E0D59"/>
    <w:multiLevelType w:val="hybridMultilevel"/>
    <w:tmpl w:val="AA60D632"/>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73240BF0"/>
    <w:multiLevelType w:val="hybridMultilevel"/>
    <w:tmpl w:val="332C6E68"/>
    <w:lvl w:ilvl="0" w:tplc="CAF00314">
      <w:start w:val="1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3DC104F"/>
    <w:multiLevelType w:val="hybridMultilevel"/>
    <w:tmpl w:val="A2123BE4"/>
    <w:lvl w:ilvl="0" w:tplc="58309A1C">
      <w:start w:val="3"/>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68D4617"/>
    <w:multiLevelType w:val="hybridMultilevel"/>
    <w:tmpl w:val="411C2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71A7E26"/>
    <w:multiLevelType w:val="hybridMultilevel"/>
    <w:tmpl w:val="89A88904"/>
    <w:lvl w:ilvl="0" w:tplc="0C09000F">
      <w:start w:val="1"/>
      <w:numFmt w:val="decimal"/>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85" w15:restartNumberingAfterBreak="0">
    <w:nsid w:val="773B5634"/>
    <w:multiLevelType w:val="hybridMultilevel"/>
    <w:tmpl w:val="9CEE0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788A111A"/>
    <w:multiLevelType w:val="hybridMultilevel"/>
    <w:tmpl w:val="6AFA8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9EE7B38"/>
    <w:multiLevelType w:val="hybridMultilevel"/>
    <w:tmpl w:val="B5145760"/>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A7367AC"/>
    <w:multiLevelType w:val="hybridMultilevel"/>
    <w:tmpl w:val="1A1C0BF6"/>
    <w:lvl w:ilvl="0" w:tplc="2270AEB6">
      <w:numFmt w:val="bullet"/>
      <w:lvlText w:val="•"/>
      <w:lvlJc w:val="left"/>
      <w:pPr>
        <w:ind w:left="1080" w:hanging="72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B664224"/>
    <w:multiLevelType w:val="hybridMultilevel"/>
    <w:tmpl w:val="56F20932"/>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2" w15:restartNumberingAfterBreak="0">
    <w:nsid w:val="7C801185"/>
    <w:multiLevelType w:val="hybridMultilevel"/>
    <w:tmpl w:val="A8B46ED4"/>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D476E2F"/>
    <w:multiLevelType w:val="hybridMultilevel"/>
    <w:tmpl w:val="4142DB76"/>
    <w:lvl w:ilvl="0" w:tplc="2270AE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D480DC7"/>
    <w:multiLevelType w:val="hybridMultilevel"/>
    <w:tmpl w:val="53AEB144"/>
    <w:lvl w:ilvl="0" w:tplc="CAF00314">
      <w:start w:val="1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ECF1C8D"/>
    <w:multiLevelType w:val="hybridMultilevel"/>
    <w:tmpl w:val="091E2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7"/>
  </w:num>
  <w:num w:numId="4">
    <w:abstractNumId w:val="16"/>
  </w:num>
  <w:num w:numId="5">
    <w:abstractNumId w:val="24"/>
  </w:num>
  <w:num w:numId="6">
    <w:abstractNumId w:val="13"/>
  </w:num>
  <w:num w:numId="7">
    <w:abstractNumId w:val="91"/>
  </w:num>
  <w:num w:numId="8">
    <w:abstractNumId w:val="51"/>
  </w:num>
  <w:num w:numId="9">
    <w:abstractNumId w:val="49"/>
  </w:num>
  <w:num w:numId="10">
    <w:abstractNumId w:val="49"/>
  </w:num>
  <w:num w:numId="11">
    <w:abstractNumId w:val="3"/>
  </w:num>
  <w:num w:numId="12">
    <w:abstractNumId w:val="18"/>
  </w:num>
  <w:num w:numId="13">
    <w:abstractNumId w:val="57"/>
  </w:num>
  <w:num w:numId="14">
    <w:abstractNumId w:val="38"/>
  </w:num>
  <w:num w:numId="15">
    <w:abstractNumId w:val="12"/>
  </w:num>
  <w:num w:numId="16">
    <w:abstractNumId w:val="66"/>
  </w:num>
  <w:num w:numId="17">
    <w:abstractNumId w:val="9"/>
  </w:num>
  <w:num w:numId="18">
    <w:abstractNumId w:val="19"/>
  </w:num>
  <w:num w:numId="19">
    <w:abstractNumId w:val="8"/>
  </w:num>
  <w:num w:numId="20">
    <w:abstractNumId w:val="63"/>
  </w:num>
  <w:num w:numId="21">
    <w:abstractNumId w:val="58"/>
  </w:num>
  <w:num w:numId="22">
    <w:abstractNumId w:val="42"/>
  </w:num>
  <w:num w:numId="23">
    <w:abstractNumId w:val="73"/>
  </w:num>
  <w:num w:numId="24">
    <w:abstractNumId w:val="53"/>
  </w:num>
  <w:num w:numId="25">
    <w:abstractNumId w:val="47"/>
  </w:num>
  <w:num w:numId="26">
    <w:abstractNumId w:val="32"/>
  </w:num>
  <w:num w:numId="27">
    <w:abstractNumId w:val="48"/>
  </w:num>
  <w:num w:numId="28">
    <w:abstractNumId w:val="65"/>
  </w:num>
  <w:num w:numId="29">
    <w:abstractNumId w:val="92"/>
  </w:num>
  <w:num w:numId="30">
    <w:abstractNumId w:val="30"/>
  </w:num>
  <w:num w:numId="31">
    <w:abstractNumId w:val="37"/>
  </w:num>
  <w:num w:numId="32">
    <w:abstractNumId w:val="93"/>
  </w:num>
  <w:num w:numId="33">
    <w:abstractNumId w:val="10"/>
  </w:num>
  <w:num w:numId="34">
    <w:abstractNumId w:val="80"/>
  </w:num>
  <w:num w:numId="35">
    <w:abstractNumId w:val="90"/>
  </w:num>
  <w:num w:numId="36">
    <w:abstractNumId w:val="23"/>
  </w:num>
  <w:num w:numId="37">
    <w:abstractNumId w:val="6"/>
  </w:num>
  <w:num w:numId="38">
    <w:abstractNumId w:val="27"/>
  </w:num>
  <w:num w:numId="39">
    <w:abstractNumId w:val="84"/>
  </w:num>
  <w:num w:numId="40">
    <w:abstractNumId w:val="76"/>
  </w:num>
  <w:num w:numId="41">
    <w:abstractNumId w:val="74"/>
  </w:num>
  <w:num w:numId="42">
    <w:abstractNumId w:val="72"/>
  </w:num>
  <w:num w:numId="43">
    <w:abstractNumId w:val="36"/>
  </w:num>
  <w:num w:numId="44">
    <w:abstractNumId w:val="75"/>
  </w:num>
  <w:num w:numId="45">
    <w:abstractNumId w:val="22"/>
  </w:num>
  <w:num w:numId="46">
    <w:abstractNumId w:val="7"/>
  </w:num>
  <w:num w:numId="47">
    <w:abstractNumId w:val="55"/>
  </w:num>
  <w:num w:numId="48">
    <w:abstractNumId w:val="31"/>
  </w:num>
  <w:num w:numId="49">
    <w:abstractNumId w:val="89"/>
  </w:num>
  <w:num w:numId="50">
    <w:abstractNumId w:val="79"/>
  </w:num>
  <w:num w:numId="51">
    <w:abstractNumId w:val="56"/>
  </w:num>
  <w:num w:numId="52">
    <w:abstractNumId w:val="28"/>
  </w:num>
  <w:num w:numId="53">
    <w:abstractNumId w:val="88"/>
  </w:num>
  <w:num w:numId="54">
    <w:abstractNumId w:val="94"/>
  </w:num>
  <w:num w:numId="55">
    <w:abstractNumId w:val="41"/>
  </w:num>
  <w:num w:numId="56">
    <w:abstractNumId w:val="15"/>
  </w:num>
  <w:num w:numId="57">
    <w:abstractNumId w:val="81"/>
  </w:num>
  <w:num w:numId="58">
    <w:abstractNumId w:val="33"/>
  </w:num>
  <w:num w:numId="59">
    <w:abstractNumId w:val="21"/>
  </w:num>
  <w:num w:numId="60">
    <w:abstractNumId w:val="59"/>
  </w:num>
  <w:num w:numId="61">
    <w:abstractNumId w:val="35"/>
  </w:num>
  <w:num w:numId="62">
    <w:abstractNumId w:val="82"/>
  </w:num>
  <w:num w:numId="63">
    <w:abstractNumId w:val="45"/>
  </w:num>
  <w:num w:numId="64">
    <w:abstractNumId w:val="20"/>
  </w:num>
  <w:num w:numId="65">
    <w:abstractNumId w:val="2"/>
  </w:num>
  <w:num w:numId="66">
    <w:abstractNumId w:val="4"/>
  </w:num>
  <w:num w:numId="67">
    <w:abstractNumId w:val="68"/>
  </w:num>
  <w:num w:numId="68">
    <w:abstractNumId w:val="25"/>
  </w:num>
  <w:num w:numId="69">
    <w:abstractNumId w:val="62"/>
  </w:num>
  <w:num w:numId="70">
    <w:abstractNumId w:val="70"/>
  </w:num>
  <w:num w:numId="71">
    <w:abstractNumId w:val="52"/>
  </w:num>
  <w:num w:numId="72">
    <w:abstractNumId w:val="71"/>
  </w:num>
  <w:num w:numId="73">
    <w:abstractNumId w:val="77"/>
  </w:num>
  <w:num w:numId="74">
    <w:abstractNumId w:val="1"/>
  </w:num>
  <w:num w:numId="75">
    <w:abstractNumId w:val="34"/>
  </w:num>
  <w:num w:numId="76">
    <w:abstractNumId w:val="17"/>
  </w:num>
  <w:num w:numId="77">
    <w:abstractNumId w:val="95"/>
  </w:num>
  <w:num w:numId="78">
    <w:abstractNumId w:val="39"/>
  </w:num>
  <w:num w:numId="79">
    <w:abstractNumId w:val="64"/>
  </w:num>
  <w:num w:numId="80">
    <w:abstractNumId w:val="78"/>
  </w:num>
  <w:num w:numId="81">
    <w:abstractNumId w:val="29"/>
  </w:num>
  <w:num w:numId="82">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1"/>
  </w:num>
  <w:num w:numId="84">
    <w:abstractNumId w:val="67"/>
  </w:num>
  <w:num w:numId="85">
    <w:abstractNumId w:val="60"/>
  </w:num>
  <w:num w:numId="86">
    <w:abstractNumId w:val="50"/>
  </w:num>
  <w:num w:numId="87">
    <w:abstractNumId w:val="85"/>
  </w:num>
  <w:num w:numId="88">
    <w:abstractNumId w:val="83"/>
  </w:num>
  <w:num w:numId="89">
    <w:abstractNumId w:val="46"/>
  </w:num>
  <w:num w:numId="90">
    <w:abstractNumId w:val="11"/>
  </w:num>
  <w:num w:numId="91">
    <w:abstractNumId w:val="0"/>
  </w:num>
  <w:num w:numId="92">
    <w:abstractNumId w:val="26"/>
  </w:num>
  <w:num w:numId="93">
    <w:abstractNumId w:val="86"/>
  </w:num>
  <w:num w:numId="94">
    <w:abstractNumId w:val="44"/>
  </w:num>
  <w:num w:numId="95">
    <w:abstractNumId w:val="14"/>
  </w:num>
  <w:num w:numId="96">
    <w:abstractNumId w:val="54"/>
  </w:num>
  <w:num w:numId="97">
    <w:abstractNumId w:val="40"/>
  </w:num>
  <w:num w:numId="98">
    <w:abstractNumId w:val="0"/>
  </w:num>
  <w:num w:numId="99">
    <w:abstractNumId w:val="6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0" w:nlCheck="1" w:checkStyle="0"/>
  <w:activeWritingStyle w:appName="MSWord" w:lang="en-US" w:vendorID="64" w:dllVersion="0" w:nlCheck="1" w:checkStyle="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3019"/>
    <w:rsid w:val="00015B90"/>
    <w:rsid w:val="0001607A"/>
    <w:rsid w:val="00023B48"/>
    <w:rsid w:val="0002492C"/>
    <w:rsid w:val="00046B76"/>
    <w:rsid w:val="000728F3"/>
    <w:rsid w:val="00084780"/>
    <w:rsid w:val="000A3D5E"/>
    <w:rsid w:val="000B5C8C"/>
    <w:rsid w:val="000C59E2"/>
    <w:rsid w:val="000C7B2D"/>
    <w:rsid w:val="000F7B7E"/>
    <w:rsid w:val="0010015B"/>
    <w:rsid w:val="0010329F"/>
    <w:rsid w:val="00103EEA"/>
    <w:rsid w:val="00117424"/>
    <w:rsid w:val="00123D32"/>
    <w:rsid w:val="00153FB3"/>
    <w:rsid w:val="00160AB6"/>
    <w:rsid w:val="00162CCC"/>
    <w:rsid w:val="00162D68"/>
    <w:rsid w:val="00164475"/>
    <w:rsid w:val="001670BB"/>
    <w:rsid w:val="001809BF"/>
    <w:rsid w:val="0018239D"/>
    <w:rsid w:val="0018780A"/>
    <w:rsid w:val="00191109"/>
    <w:rsid w:val="001A0053"/>
    <w:rsid w:val="001A43D9"/>
    <w:rsid w:val="001A4EAD"/>
    <w:rsid w:val="001B2465"/>
    <w:rsid w:val="001E64DB"/>
    <w:rsid w:val="001F2829"/>
    <w:rsid w:val="001F2C50"/>
    <w:rsid w:val="001F6D2D"/>
    <w:rsid w:val="00201607"/>
    <w:rsid w:val="00205AF9"/>
    <w:rsid w:val="002134BC"/>
    <w:rsid w:val="00215850"/>
    <w:rsid w:val="00240B97"/>
    <w:rsid w:val="00253625"/>
    <w:rsid w:val="0025382D"/>
    <w:rsid w:val="00253F5A"/>
    <w:rsid w:val="00255B16"/>
    <w:rsid w:val="00263BA6"/>
    <w:rsid w:val="00266379"/>
    <w:rsid w:val="0026690C"/>
    <w:rsid w:val="0027264D"/>
    <w:rsid w:val="00276B3E"/>
    <w:rsid w:val="002803A4"/>
    <w:rsid w:val="002805BB"/>
    <w:rsid w:val="00283439"/>
    <w:rsid w:val="00293E43"/>
    <w:rsid w:val="002945DB"/>
    <w:rsid w:val="00294F0B"/>
    <w:rsid w:val="002B478A"/>
    <w:rsid w:val="002B5641"/>
    <w:rsid w:val="002B5F43"/>
    <w:rsid w:val="002C05A8"/>
    <w:rsid w:val="002D2A6D"/>
    <w:rsid w:val="002D37FF"/>
    <w:rsid w:val="002D6FF5"/>
    <w:rsid w:val="002F7AFC"/>
    <w:rsid w:val="00313707"/>
    <w:rsid w:val="0031454F"/>
    <w:rsid w:val="0032303E"/>
    <w:rsid w:val="00324C58"/>
    <w:rsid w:val="00325005"/>
    <w:rsid w:val="003326A9"/>
    <w:rsid w:val="00334145"/>
    <w:rsid w:val="0033583E"/>
    <w:rsid w:val="00376A6D"/>
    <w:rsid w:val="00380B98"/>
    <w:rsid w:val="003827C8"/>
    <w:rsid w:val="00387D61"/>
    <w:rsid w:val="00396023"/>
    <w:rsid w:val="00396140"/>
    <w:rsid w:val="00396F11"/>
    <w:rsid w:val="003B41FC"/>
    <w:rsid w:val="003C4BB5"/>
    <w:rsid w:val="003C7A02"/>
    <w:rsid w:val="003D0B82"/>
    <w:rsid w:val="003D33F2"/>
    <w:rsid w:val="003E167B"/>
    <w:rsid w:val="003E4CC0"/>
    <w:rsid w:val="003E74A5"/>
    <w:rsid w:val="003F3D8F"/>
    <w:rsid w:val="004106FD"/>
    <w:rsid w:val="00412CED"/>
    <w:rsid w:val="004135E8"/>
    <w:rsid w:val="00416908"/>
    <w:rsid w:val="00427139"/>
    <w:rsid w:val="00433A42"/>
    <w:rsid w:val="004358E9"/>
    <w:rsid w:val="00447B55"/>
    <w:rsid w:val="00460A1B"/>
    <w:rsid w:val="00465C91"/>
    <w:rsid w:val="00470E63"/>
    <w:rsid w:val="00487DD5"/>
    <w:rsid w:val="004A2E02"/>
    <w:rsid w:val="004A6A76"/>
    <w:rsid w:val="004B40F6"/>
    <w:rsid w:val="004B7C43"/>
    <w:rsid w:val="004C1BFF"/>
    <w:rsid w:val="004C2B20"/>
    <w:rsid w:val="004C625F"/>
    <w:rsid w:val="004D4F50"/>
    <w:rsid w:val="004D59CC"/>
    <w:rsid w:val="004D7D8A"/>
    <w:rsid w:val="004E1D67"/>
    <w:rsid w:val="004E28AD"/>
    <w:rsid w:val="004E53CE"/>
    <w:rsid w:val="004F1D05"/>
    <w:rsid w:val="004F45D2"/>
    <w:rsid w:val="004F51E9"/>
    <w:rsid w:val="004F5461"/>
    <w:rsid w:val="004F6B21"/>
    <w:rsid w:val="0050147B"/>
    <w:rsid w:val="00503F75"/>
    <w:rsid w:val="00504CA3"/>
    <w:rsid w:val="00507CC5"/>
    <w:rsid w:val="00512BE6"/>
    <w:rsid w:val="00513ACF"/>
    <w:rsid w:val="0052443C"/>
    <w:rsid w:val="0052775E"/>
    <w:rsid w:val="00530EA6"/>
    <w:rsid w:val="00534F59"/>
    <w:rsid w:val="00542514"/>
    <w:rsid w:val="00546AED"/>
    <w:rsid w:val="005621E4"/>
    <w:rsid w:val="005736DB"/>
    <w:rsid w:val="005743AC"/>
    <w:rsid w:val="005901B1"/>
    <w:rsid w:val="00596FD7"/>
    <w:rsid w:val="005A002C"/>
    <w:rsid w:val="005A3625"/>
    <w:rsid w:val="005A7711"/>
    <w:rsid w:val="005B4738"/>
    <w:rsid w:val="005C0009"/>
    <w:rsid w:val="005C212D"/>
    <w:rsid w:val="005C3CB0"/>
    <w:rsid w:val="005E410D"/>
    <w:rsid w:val="005F7D1B"/>
    <w:rsid w:val="00612231"/>
    <w:rsid w:val="00613AAA"/>
    <w:rsid w:val="00614380"/>
    <w:rsid w:val="006152B8"/>
    <w:rsid w:val="00620339"/>
    <w:rsid w:val="00635EB1"/>
    <w:rsid w:val="00641BAB"/>
    <w:rsid w:val="006473BB"/>
    <w:rsid w:val="0065246A"/>
    <w:rsid w:val="00663668"/>
    <w:rsid w:val="0066495D"/>
    <w:rsid w:val="006743C3"/>
    <w:rsid w:val="006743DB"/>
    <w:rsid w:val="00695EB6"/>
    <w:rsid w:val="006A4D46"/>
    <w:rsid w:val="006A6024"/>
    <w:rsid w:val="006A627B"/>
    <w:rsid w:val="006B3CB3"/>
    <w:rsid w:val="006B565D"/>
    <w:rsid w:val="006C31FF"/>
    <w:rsid w:val="006C6B6C"/>
    <w:rsid w:val="006C704D"/>
    <w:rsid w:val="0070331D"/>
    <w:rsid w:val="0071767E"/>
    <w:rsid w:val="00720FF7"/>
    <w:rsid w:val="0072564D"/>
    <w:rsid w:val="007256AA"/>
    <w:rsid w:val="007279F8"/>
    <w:rsid w:val="0073296B"/>
    <w:rsid w:val="00736360"/>
    <w:rsid w:val="00741B43"/>
    <w:rsid w:val="0074746F"/>
    <w:rsid w:val="00752CE3"/>
    <w:rsid w:val="00756537"/>
    <w:rsid w:val="00775280"/>
    <w:rsid w:val="007762B1"/>
    <w:rsid w:val="0079238E"/>
    <w:rsid w:val="007A0EBC"/>
    <w:rsid w:val="007A72E8"/>
    <w:rsid w:val="007A7BF4"/>
    <w:rsid w:val="007B0AB2"/>
    <w:rsid w:val="007B4ABB"/>
    <w:rsid w:val="007B6904"/>
    <w:rsid w:val="007D713A"/>
    <w:rsid w:val="00803258"/>
    <w:rsid w:val="00816782"/>
    <w:rsid w:val="0082141D"/>
    <w:rsid w:val="00827F24"/>
    <w:rsid w:val="008302E4"/>
    <w:rsid w:val="00840837"/>
    <w:rsid w:val="00846D27"/>
    <w:rsid w:val="008544CC"/>
    <w:rsid w:val="00855DA8"/>
    <w:rsid w:val="00865480"/>
    <w:rsid w:val="008717C4"/>
    <w:rsid w:val="008732E4"/>
    <w:rsid w:val="00873672"/>
    <w:rsid w:val="0088083E"/>
    <w:rsid w:val="00882B62"/>
    <w:rsid w:val="00884F82"/>
    <w:rsid w:val="00886399"/>
    <w:rsid w:val="008974CA"/>
    <w:rsid w:val="008A281E"/>
    <w:rsid w:val="008B668D"/>
    <w:rsid w:val="008B6F65"/>
    <w:rsid w:val="008C4822"/>
    <w:rsid w:val="008C5C01"/>
    <w:rsid w:val="008D0CBA"/>
    <w:rsid w:val="008E124B"/>
    <w:rsid w:val="008E1255"/>
    <w:rsid w:val="008E1F7F"/>
    <w:rsid w:val="008E2870"/>
    <w:rsid w:val="008E2C5D"/>
    <w:rsid w:val="008E3427"/>
    <w:rsid w:val="008E6CE3"/>
    <w:rsid w:val="008E74FD"/>
    <w:rsid w:val="008E7509"/>
    <w:rsid w:val="008F00E8"/>
    <w:rsid w:val="008F0621"/>
    <w:rsid w:val="008F6921"/>
    <w:rsid w:val="00933EED"/>
    <w:rsid w:val="00940CDE"/>
    <w:rsid w:val="00971D4C"/>
    <w:rsid w:val="00971FB9"/>
    <w:rsid w:val="0097742A"/>
    <w:rsid w:val="00980AE7"/>
    <w:rsid w:val="00980EED"/>
    <w:rsid w:val="0098312B"/>
    <w:rsid w:val="0098579F"/>
    <w:rsid w:val="00991670"/>
    <w:rsid w:val="009964AA"/>
    <w:rsid w:val="009A534C"/>
    <w:rsid w:val="009B0E44"/>
    <w:rsid w:val="009B4A8F"/>
    <w:rsid w:val="009B4B68"/>
    <w:rsid w:val="009B6C8C"/>
    <w:rsid w:val="009B6F42"/>
    <w:rsid w:val="009B70E3"/>
    <w:rsid w:val="009C0FCA"/>
    <w:rsid w:val="009C3963"/>
    <w:rsid w:val="009D323C"/>
    <w:rsid w:val="009E06AF"/>
    <w:rsid w:val="00A0428C"/>
    <w:rsid w:val="00A063FE"/>
    <w:rsid w:val="00A072D6"/>
    <w:rsid w:val="00A104A9"/>
    <w:rsid w:val="00A13087"/>
    <w:rsid w:val="00A156A6"/>
    <w:rsid w:val="00A31044"/>
    <w:rsid w:val="00A3212C"/>
    <w:rsid w:val="00A3469C"/>
    <w:rsid w:val="00A350E5"/>
    <w:rsid w:val="00A3515A"/>
    <w:rsid w:val="00A35E2D"/>
    <w:rsid w:val="00A57AEF"/>
    <w:rsid w:val="00A74B8A"/>
    <w:rsid w:val="00A85F61"/>
    <w:rsid w:val="00A86A9D"/>
    <w:rsid w:val="00A86DB3"/>
    <w:rsid w:val="00A934AE"/>
    <w:rsid w:val="00A939DF"/>
    <w:rsid w:val="00AA03CC"/>
    <w:rsid w:val="00AA25DC"/>
    <w:rsid w:val="00AA6025"/>
    <w:rsid w:val="00AD4095"/>
    <w:rsid w:val="00AD40A9"/>
    <w:rsid w:val="00AE0EA7"/>
    <w:rsid w:val="00AE2531"/>
    <w:rsid w:val="00AE265A"/>
    <w:rsid w:val="00AE6408"/>
    <w:rsid w:val="00AE67F3"/>
    <w:rsid w:val="00AF5CB9"/>
    <w:rsid w:val="00AF6D44"/>
    <w:rsid w:val="00B10F87"/>
    <w:rsid w:val="00B11471"/>
    <w:rsid w:val="00B11C18"/>
    <w:rsid w:val="00B17115"/>
    <w:rsid w:val="00B21043"/>
    <w:rsid w:val="00B21AC7"/>
    <w:rsid w:val="00B237D5"/>
    <w:rsid w:val="00B278AC"/>
    <w:rsid w:val="00B30DA2"/>
    <w:rsid w:val="00B35484"/>
    <w:rsid w:val="00B37FCA"/>
    <w:rsid w:val="00B44CAC"/>
    <w:rsid w:val="00B453FC"/>
    <w:rsid w:val="00B573D6"/>
    <w:rsid w:val="00B61F35"/>
    <w:rsid w:val="00B621F8"/>
    <w:rsid w:val="00B634F1"/>
    <w:rsid w:val="00B81455"/>
    <w:rsid w:val="00B9627F"/>
    <w:rsid w:val="00B97664"/>
    <w:rsid w:val="00BA0A1B"/>
    <w:rsid w:val="00BA2415"/>
    <w:rsid w:val="00BA3DFE"/>
    <w:rsid w:val="00BA4F95"/>
    <w:rsid w:val="00BA5B60"/>
    <w:rsid w:val="00BB33F9"/>
    <w:rsid w:val="00BC3CE6"/>
    <w:rsid w:val="00BD03DB"/>
    <w:rsid w:val="00BD21AA"/>
    <w:rsid w:val="00BD51A3"/>
    <w:rsid w:val="00BD7089"/>
    <w:rsid w:val="00BE01CD"/>
    <w:rsid w:val="00BE5E41"/>
    <w:rsid w:val="00C04B29"/>
    <w:rsid w:val="00C07175"/>
    <w:rsid w:val="00C13D33"/>
    <w:rsid w:val="00C13F37"/>
    <w:rsid w:val="00C24EDC"/>
    <w:rsid w:val="00C25A76"/>
    <w:rsid w:val="00C31BD5"/>
    <w:rsid w:val="00C32206"/>
    <w:rsid w:val="00C34EE4"/>
    <w:rsid w:val="00C45B40"/>
    <w:rsid w:val="00C45C67"/>
    <w:rsid w:val="00C523FF"/>
    <w:rsid w:val="00C52655"/>
    <w:rsid w:val="00C532D4"/>
    <w:rsid w:val="00C57A89"/>
    <w:rsid w:val="00C606F3"/>
    <w:rsid w:val="00C61768"/>
    <w:rsid w:val="00C71C3C"/>
    <w:rsid w:val="00C8002D"/>
    <w:rsid w:val="00C81E1D"/>
    <w:rsid w:val="00C9490E"/>
    <w:rsid w:val="00CA593D"/>
    <w:rsid w:val="00CB454D"/>
    <w:rsid w:val="00CB580E"/>
    <w:rsid w:val="00CC74E2"/>
    <w:rsid w:val="00CE0249"/>
    <w:rsid w:val="00CE0B62"/>
    <w:rsid w:val="00CF017D"/>
    <w:rsid w:val="00CF0862"/>
    <w:rsid w:val="00CF66FD"/>
    <w:rsid w:val="00D006EF"/>
    <w:rsid w:val="00D06786"/>
    <w:rsid w:val="00D076D5"/>
    <w:rsid w:val="00D16211"/>
    <w:rsid w:val="00D21780"/>
    <w:rsid w:val="00D23346"/>
    <w:rsid w:val="00D243B8"/>
    <w:rsid w:val="00D34794"/>
    <w:rsid w:val="00D42B85"/>
    <w:rsid w:val="00D4502D"/>
    <w:rsid w:val="00D465F5"/>
    <w:rsid w:val="00D5242C"/>
    <w:rsid w:val="00D530CE"/>
    <w:rsid w:val="00D53E3C"/>
    <w:rsid w:val="00D54ED5"/>
    <w:rsid w:val="00D7406E"/>
    <w:rsid w:val="00D7517E"/>
    <w:rsid w:val="00D77950"/>
    <w:rsid w:val="00DB4264"/>
    <w:rsid w:val="00DC3762"/>
    <w:rsid w:val="00DC739E"/>
    <w:rsid w:val="00DD616A"/>
    <w:rsid w:val="00DE0465"/>
    <w:rsid w:val="00DF44D8"/>
    <w:rsid w:val="00E02A42"/>
    <w:rsid w:val="00E049ED"/>
    <w:rsid w:val="00E06436"/>
    <w:rsid w:val="00E068CC"/>
    <w:rsid w:val="00E0797D"/>
    <w:rsid w:val="00E312F1"/>
    <w:rsid w:val="00E34E6D"/>
    <w:rsid w:val="00E361F2"/>
    <w:rsid w:val="00E37CD4"/>
    <w:rsid w:val="00E40ABF"/>
    <w:rsid w:val="00E41A47"/>
    <w:rsid w:val="00E53B9C"/>
    <w:rsid w:val="00E5577C"/>
    <w:rsid w:val="00E57848"/>
    <w:rsid w:val="00E62366"/>
    <w:rsid w:val="00E631A2"/>
    <w:rsid w:val="00E67B44"/>
    <w:rsid w:val="00E77682"/>
    <w:rsid w:val="00E80036"/>
    <w:rsid w:val="00EA1A1E"/>
    <w:rsid w:val="00EB36BF"/>
    <w:rsid w:val="00ED21C3"/>
    <w:rsid w:val="00ED388C"/>
    <w:rsid w:val="00ED5753"/>
    <w:rsid w:val="00EF02B0"/>
    <w:rsid w:val="00EF7F4F"/>
    <w:rsid w:val="00F0002A"/>
    <w:rsid w:val="00F01B61"/>
    <w:rsid w:val="00F0451E"/>
    <w:rsid w:val="00F13DD8"/>
    <w:rsid w:val="00F149FD"/>
    <w:rsid w:val="00F240AB"/>
    <w:rsid w:val="00F4262F"/>
    <w:rsid w:val="00F4286B"/>
    <w:rsid w:val="00F53719"/>
    <w:rsid w:val="00F565DA"/>
    <w:rsid w:val="00F57291"/>
    <w:rsid w:val="00F60AD9"/>
    <w:rsid w:val="00F630AB"/>
    <w:rsid w:val="00F649D2"/>
    <w:rsid w:val="00F65C3C"/>
    <w:rsid w:val="00F66CB0"/>
    <w:rsid w:val="00F72D0E"/>
    <w:rsid w:val="00F76C89"/>
    <w:rsid w:val="00F83FBF"/>
    <w:rsid w:val="00F84466"/>
    <w:rsid w:val="00FA29B8"/>
    <w:rsid w:val="00FC649B"/>
    <w:rsid w:val="00FD2FF8"/>
    <w:rsid w:val="00FD3D92"/>
    <w:rsid w:val="00FE5F17"/>
    <w:rsid w:val="00FF1C68"/>
    <w:rsid w:val="00FF389E"/>
    <w:rsid w:val="00FF4A0C"/>
    <w:rsid w:val="00FF56DD"/>
    <w:rsid w:val="00FF6C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CF66FD"/>
    <w:pP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tabs>
        <w:tab w:val="clear" w:pos="502"/>
        <w:tab w:val="num" w:pos="720"/>
      </w:tabs>
      <w:ind w:left="720"/>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433A42"/>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433A42"/>
    <w:pPr>
      <w:tabs>
        <w:tab w:val="right" w:leader="dot" w:pos="9060"/>
      </w:tabs>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semiHidden/>
    <w:unhideWhenUsed/>
    <w:rsid w:val="00D7517E"/>
    <w:rPr>
      <w:sz w:val="20"/>
    </w:rPr>
  </w:style>
  <w:style w:type="character" w:customStyle="1" w:styleId="CommentTextChar">
    <w:name w:val="Comment Text Char"/>
    <w:basedOn w:val="DefaultParagraphFont"/>
    <w:link w:val="CommentText"/>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rsid w:val="00CF66FD"/>
    <w:rPr>
      <w:rFonts w:ascii="Calibri" w:eastAsia="Times New Roman" w:hAnsi="Calibri" w:cs="Times New Roman"/>
      <w:i/>
      <w:iCs/>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4E53CE"/>
    <w:rPr>
      <w:rFonts w:ascii="Calibri" w:eastAsia="Times New Roman" w:hAnsi="Calibri" w:cs="Times New Roman"/>
      <w:sz w:val="24"/>
      <w:szCs w:val="20"/>
    </w:rPr>
  </w:style>
  <w:style w:type="paragraph" w:styleId="TOC3">
    <w:name w:val="toc 3"/>
    <w:basedOn w:val="Normal"/>
    <w:next w:val="Normal"/>
    <w:autoRedefine/>
    <w:uiPriority w:val="39"/>
    <w:unhideWhenUsed/>
    <w:rsid w:val="00AA03CC"/>
    <w:pPr>
      <w:spacing w:after="100"/>
      <w:ind w:left="480"/>
    </w:pPr>
  </w:style>
  <w:style w:type="paragraph" w:styleId="Revision">
    <w:name w:val="Revision"/>
    <w:hidden/>
    <w:uiPriority w:val="99"/>
    <w:semiHidden/>
    <w:rsid w:val="0002492C"/>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976">
      <w:bodyDiv w:val="1"/>
      <w:marLeft w:val="0"/>
      <w:marRight w:val="0"/>
      <w:marTop w:val="0"/>
      <w:marBottom w:val="0"/>
      <w:divBdr>
        <w:top w:val="none" w:sz="0" w:space="0" w:color="auto"/>
        <w:left w:val="none" w:sz="0" w:space="0" w:color="auto"/>
        <w:bottom w:val="none" w:sz="0" w:space="0" w:color="auto"/>
        <w:right w:val="none" w:sz="0" w:space="0" w:color="auto"/>
      </w:divBdr>
    </w:div>
    <w:div w:id="83183796">
      <w:bodyDiv w:val="1"/>
      <w:marLeft w:val="0"/>
      <w:marRight w:val="0"/>
      <w:marTop w:val="0"/>
      <w:marBottom w:val="0"/>
      <w:divBdr>
        <w:top w:val="none" w:sz="0" w:space="0" w:color="auto"/>
        <w:left w:val="none" w:sz="0" w:space="0" w:color="auto"/>
        <w:bottom w:val="none" w:sz="0" w:space="0" w:color="auto"/>
        <w:right w:val="none" w:sz="0" w:space="0" w:color="auto"/>
      </w:divBdr>
    </w:div>
    <w:div w:id="172308828">
      <w:bodyDiv w:val="1"/>
      <w:marLeft w:val="0"/>
      <w:marRight w:val="0"/>
      <w:marTop w:val="0"/>
      <w:marBottom w:val="0"/>
      <w:divBdr>
        <w:top w:val="none" w:sz="0" w:space="0" w:color="auto"/>
        <w:left w:val="none" w:sz="0" w:space="0" w:color="auto"/>
        <w:bottom w:val="none" w:sz="0" w:space="0" w:color="auto"/>
        <w:right w:val="none" w:sz="0" w:space="0" w:color="auto"/>
      </w:divBdr>
    </w:div>
    <w:div w:id="286742736">
      <w:bodyDiv w:val="1"/>
      <w:marLeft w:val="0"/>
      <w:marRight w:val="0"/>
      <w:marTop w:val="0"/>
      <w:marBottom w:val="0"/>
      <w:divBdr>
        <w:top w:val="none" w:sz="0" w:space="0" w:color="auto"/>
        <w:left w:val="none" w:sz="0" w:space="0" w:color="auto"/>
        <w:bottom w:val="none" w:sz="0" w:space="0" w:color="auto"/>
        <w:right w:val="none" w:sz="0" w:space="0" w:color="auto"/>
      </w:divBdr>
    </w:div>
    <w:div w:id="403263711">
      <w:bodyDiv w:val="1"/>
      <w:marLeft w:val="0"/>
      <w:marRight w:val="0"/>
      <w:marTop w:val="0"/>
      <w:marBottom w:val="0"/>
      <w:divBdr>
        <w:top w:val="none" w:sz="0" w:space="0" w:color="auto"/>
        <w:left w:val="none" w:sz="0" w:space="0" w:color="auto"/>
        <w:bottom w:val="none" w:sz="0" w:space="0" w:color="auto"/>
        <w:right w:val="none" w:sz="0" w:space="0" w:color="auto"/>
      </w:divBdr>
    </w:div>
    <w:div w:id="432093066">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561716582">
      <w:bodyDiv w:val="1"/>
      <w:marLeft w:val="0"/>
      <w:marRight w:val="0"/>
      <w:marTop w:val="0"/>
      <w:marBottom w:val="0"/>
      <w:divBdr>
        <w:top w:val="none" w:sz="0" w:space="0" w:color="auto"/>
        <w:left w:val="none" w:sz="0" w:space="0" w:color="auto"/>
        <w:bottom w:val="none" w:sz="0" w:space="0" w:color="auto"/>
        <w:right w:val="none" w:sz="0" w:space="0" w:color="auto"/>
      </w:divBdr>
    </w:div>
    <w:div w:id="618754543">
      <w:bodyDiv w:val="1"/>
      <w:marLeft w:val="0"/>
      <w:marRight w:val="0"/>
      <w:marTop w:val="0"/>
      <w:marBottom w:val="0"/>
      <w:divBdr>
        <w:top w:val="none" w:sz="0" w:space="0" w:color="auto"/>
        <w:left w:val="none" w:sz="0" w:space="0" w:color="auto"/>
        <w:bottom w:val="none" w:sz="0" w:space="0" w:color="auto"/>
        <w:right w:val="none" w:sz="0" w:space="0" w:color="auto"/>
      </w:divBdr>
    </w:div>
    <w:div w:id="695543444">
      <w:bodyDiv w:val="1"/>
      <w:marLeft w:val="0"/>
      <w:marRight w:val="0"/>
      <w:marTop w:val="0"/>
      <w:marBottom w:val="0"/>
      <w:divBdr>
        <w:top w:val="none" w:sz="0" w:space="0" w:color="auto"/>
        <w:left w:val="none" w:sz="0" w:space="0" w:color="auto"/>
        <w:bottom w:val="none" w:sz="0" w:space="0" w:color="auto"/>
        <w:right w:val="none" w:sz="0" w:space="0" w:color="auto"/>
      </w:divBdr>
    </w:div>
    <w:div w:id="749931877">
      <w:bodyDiv w:val="1"/>
      <w:marLeft w:val="0"/>
      <w:marRight w:val="0"/>
      <w:marTop w:val="0"/>
      <w:marBottom w:val="0"/>
      <w:divBdr>
        <w:top w:val="none" w:sz="0" w:space="0" w:color="auto"/>
        <w:left w:val="none" w:sz="0" w:space="0" w:color="auto"/>
        <w:bottom w:val="none" w:sz="0" w:space="0" w:color="auto"/>
        <w:right w:val="none" w:sz="0" w:space="0" w:color="auto"/>
      </w:divBdr>
    </w:div>
    <w:div w:id="860893177">
      <w:bodyDiv w:val="1"/>
      <w:marLeft w:val="0"/>
      <w:marRight w:val="0"/>
      <w:marTop w:val="0"/>
      <w:marBottom w:val="0"/>
      <w:divBdr>
        <w:top w:val="none" w:sz="0" w:space="0" w:color="auto"/>
        <w:left w:val="none" w:sz="0" w:space="0" w:color="auto"/>
        <w:bottom w:val="none" w:sz="0" w:space="0" w:color="auto"/>
        <w:right w:val="none" w:sz="0" w:space="0" w:color="auto"/>
      </w:divBdr>
    </w:div>
    <w:div w:id="992026274">
      <w:bodyDiv w:val="1"/>
      <w:marLeft w:val="0"/>
      <w:marRight w:val="0"/>
      <w:marTop w:val="0"/>
      <w:marBottom w:val="0"/>
      <w:divBdr>
        <w:top w:val="none" w:sz="0" w:space="0" w:color="auto"/>
        <w:left w:val="none" w:sz="0" w:space="0" w:color="auto"/>
        <w:bottom w:val="none" w:sz="0" w:space="0" w:color="auto"/>
        <w:right w:val="none" w:sz="0" w:space="0" w:color="auto"/>
      </w:divBdr>
    </w:div>
    <w:div w:id="1083181117">
      <w:bodyDiv w:val="1"/>
      <w:marLeft w:val="0"/>
      <w:marRight w:val="0"/>
      <w:marTop w:val="0"/>
      <w:marBottom w:val="0"/>
      <w:divBdr>
        <w:top w:val="none" w:sz="0" w:space="0" w:color="auto"/>
        <w:left w:val="none" w:sz="0" w:space="0" w:color="auto"/>
        <w:bottom w:val="none" w:sz="0" w:space="0" w:color="auto"/>
        <w:right w:val="none" w:sz="0" w:space="0" w:color="auto"/>
      </w:divBdr>
    </w:div>
    <w:div w:id="1187518939">
      <w:bodyDiv w:val="1"/>
      <w:marLeft w:val="0"/>
      <w:marRight w:val="0"/>
      <w:marTop w:val="0"/>
      <w:marBottom w:val="0"/>
      <w:divBdr>
        <w:top w:val="none" w:sz="0" w:space="0" w:color="auto"/>
        <w:left w:val="none" w:sz="0" w:space="0" w:color="auto"/>
        <w:bottom w:val="none" w:sz="0" w:space="0" w:color="auto"/>
        <w:right w:val="none" w:sz="0" w:space="0" w:color="auto"/>
      </w:divBdr>
    </w:div>
    <w:div w:id="1224175521">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297951415">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741059365">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 w:id="1860240686">
      <w:bodyDiv w:val="1"/>
      <w:marLeft w:val="0"/>
      <w:marRight w:val="0"/>
      <w:marTop w:val="0"/>
      <w:marBottom w:val="0"/>
      <w:divBdr>
        <w:top w:val="none" w:sz="0" w:space="0" w:color="auto"/>
        <w:left w:val="none" w:sz="0" w:space="0" w:color="auto"/>
        <w:bottom w:val="none" w:sz="0" w:space="0" w:color="auto"/>
        <w:right w:val="none" w:sz="0" w:space="0" w:color="auto"/>
      </w:divBdr>
    </w:div>
    <w:div w:id="189866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ealth.act.gov.au" TargetMode="External"/><Relationship Id="rId18" Type="http://schemas.openxmlformats.org/officeDocument/2006/relationships/hyperlink" Target="https://freeappsforme.com/games-to-play-over-skype/" TargetMode="External"/><Relationship Id="rId26" Type="http://schemas.openxmlformats.org/officeDocument/2006/relationships/image" Target="media/image2.png"/><Relationship Id="rId39" Type="http://schemas.openxmlformats.org/officeDocument/2006/relationships/header" Target="header1.xml"/><Relationship Id="rId21" Type="http://schemas.openxmlformats.org/officeDocument/2006/relationships/hyperlink" Target="https://actgovernment.sharepoint.com/:x:/r/sites/intranet-health/CAS/achs/_layouts/15/Doc.aspx?sourcedoc=%7BC15CACAA-E611-4875-B7FE-971135545A5E%7D&amp;file=Bookings%20Admin%20Flipchart%20February%202021.xlsx&amp;action=default&amp;mobileredirect=true&amp;DefaultItemOpen=1" TargetMode="External"/><Relationship Id="rId34" Type="http://schemas.openxmlformats.org/officeDocument/2006/relationships/image" Target="media/image8.jpeg"/><Relationship Id="rId42" Type="http://schemas.openxmlformats.org/officeDocument/2006/relationships/footer" Target="footer2.xml"/><Relationship Id="rId47" Type="http://schemas.openxmlformats.org/officeDocument/2006/relationships/image" Target="media/image12.emf"/><Relationship Id="rId50" Type="http://schemas.openxmlformats.org/officeDocument/2006/relationships/image" Target="media/image14.png"/><Relationship Id="rId55" Type="http://schemas.openxmlformats.org/officeDocument/2006/relationships/image" Target="media/image19.png"/><Relationship Id="rId63" Type="http://schemas.openxmlformats.org/officeDocument/2006/relationships/image" Target="media/image27.png"/><Relationship Id="rId68" Type="http://schemas.openxmlformats.org/officeDocument/2006/relationships/image" Target="media/image3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ctgovernment.sharepoint.com/sites/intranet-ACTHealth/SitePages/Telehealth.aspx"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tgovernment.sharepoint.com/sites/Intranet-CHS/PolicyRegister/Policy%20and%20Plans%20Register/Ambulatory%20Care%20Operations%20Manual.docx" TargetMode="External"/><Relationship Id="rId24" Type="http://schemas.openxmlformats.org/officeDocument/2006/relationships/hyperlink" Target="tel:+61251245000" TargetMode="External"/><Relationship Id="rId32" Type="http://schemas.openxmlformats.org/officeDocument/2006/relationships/image" Target="media/image7.png"/><Relationship Id="rId37" Type="http://schemas.openxmlformats.org/officeDocument/2006/relationships/image" Target="cid:image001.jpg@01D6431C.7F3DF340" TargetMode="External"/><Relationship Id="rId40" Type="http://schemas.openxmlformats.org/officeDocument/2006/relationships/header" Target="header2.xml"/><Relationship Id="rId45" Type="http://schemas.openxmlformats.org/officeDocument/2006/relationships/image" Target="media/image11.emf"/><Relationship Id="rId53" Type="http://schemas.openxmlformats.org/officeDocument/2006/relationships/image" Target="media/image17.png"/><Relationship Id="rId58" Type="http://schemas.openxmlformats.org/officeDocument/2006/relationships/image" Target="media/image22.png"/><Relationship Id="rId66" Type="http://schemas.openxmlformats.org/officeDocument/2006/relationships/image" Target="media/image30.png"/><Relationship Id="rId5" Type="http://schemas.openxmlformats.org/officeDocument/2006/relationships/numbering" Target="numbering.xml"/><Relationship Id="rId15" Type="http://schemas.openxmlformats.org/officeDocument/2006/relationships/hyperlink" Target="https://actgovernment.sharepoint.com/sites/intranet-health/PPR/default.aspx" TargetMode="External"/><Relationship Id="rId23" Type="http://schemas.openxmlformats.org/officeDocument/2006/relationships/hyperlink" Target="file://act.gov.au/act%20health/CRCS/Ambulatory%20Care%20Support%20Services/Transforming%20Outpatient/COVID%20presentations%20and%20guidance/Resources/health.act.gov.au/digital/telehealth" TargetMode="External"/><Relationship Id="rId28" Type="http://schemas.openxmlformats.org/officeDocument/2006/relationships/image" Target="media/image3.png"/><Relationship Id="rId36" Type="http://schemas.openxmlformats.org/officeDocument/2006/relationships/image" Target="media/image9.jpeg"/><Relationship Id="rId49" Type="http://schemas.openxmlformats.org/officeDocument/2006/relationships/image" Target="media/image13.png"/><Relationship Id="rId57" Type="http://schemas.openxmlformats.org/officeDocument/2006/relationships/image" Target="media/image21.png"/><Relationship Id="rId61"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hyperlink" Target="file:///Q:/Quality%20and%20Safety/CET/Policy%20Team/CHS%20PC/Resources/Templates/CHS%20Procedure%20Template.docx" TargetMode="External"/><Relationship Id="rId31" Type="http://schemas.openxmlformats.org/officeDocument/2006/relationships/image" Target="media/image6.png"/><Relationship Id="rId44" Type="http://schemas.openxmlformats.org/officeDocument/2006/relationships/footer" Target="footer3.xml"/><Relationship Id="rId52" Type="http://schemas.openxmlformats.org/officeDocument/2006/relationships/image" Target="media/image16.png"/><Relationship Id="rId60" Type="http://schemas.openxmlformats.org/officeDocument/2006/relationships/image" Target="media/image24.png"/><Relationship Id="rId65" Type="http://schemas.openxmlformats.org/officeDocument/2006/relationships/image" Target="media/image2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althhub.act.gov.au/node/471" TargetMode="External"/><Relationship Id="rId22" Type="http://schemas.openxmlformats.org/officeDocument/2006/relationships/hyperlink" Target="file://act.gov.au/act%20health/CRCS/Ambulatory%20Care%20Support%20Services/Transforming%20Outpatient/COVID%20presentations%20and%20guidance/Resources/health.act.gov.au/digital/telehealth" TargetMode="External"/><Relationship Id="rId27" Type="http://schemas.openxmlformats.org/officeDocument/2006/relationships/hyperlink" Target="https://actgovernment.sharepoint.com/sites/intranet-ACTHealth/Shared%20Documents/Information%20Technology/How%20to%20Get%20Help/ACTPAS/02.%20Module%202%20Registration%20and%20Alerts%20User%20Guide%20(1).pdf?csf=1&amp;e=cDnN5m&amp;cid=7faf9873-8dcd-486f-9978-6a810b48b14f" TargetMode="External"/><Relationship Id="rId30" Type="http://schemas.openxmlformats.org/officeDocument/2006/relationships/image" Target="media/image5.png"/><Relationship Id="rId35" Type="http://schemas.openxmlformats.org/officeDocument/2006/relationships/image" Target="cid:image006.jpg@01D64011.40172A50" TargetMode="External"/><Relationship Id="rId43" Type="http://schemas.openxmlformats.org/officeDocument/2006/relationships/header" Target="header3.xml"/><Relationship Id="rId48" Type="http://schemas.openxmlformats.org/officeDocument/2006/relationships/package" Target="embeddings/Microsoft_Visio_Drawing1.vsdx"/><Relationship Id="rId56" Type="http://schemas.openxmlformats.org/officeDocument/2006/relationships/image" Target="media/image20.png"/><Relationship Id="rId64" Type="http://schemas.openxmlformats.org/officeDocument/2006/relationships/image" Target="media/image28.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5.png"/><Relationship Id="rId3" Type="http://schemas.openxmlformats.org/officeDocument/2006/relationships/customXml" Target="../customXml/item3.xml"/><Relationship Id="rId12" Type="http://schemas.openxmlformats.org/officeDocument/2006/relationships/hyperlink" Target="https://vcc.healthdirect.org.au/login" TargetMode="External"/><Relationship Id="rId17" Type="http://schemas.openxmlformats.org/officeDocument/2006/relationships/hyperlink" Target="https://health.act.gov.au/" TargetMode="External"/><Relationship Id="rId25" Type="http://schemas.openxmlformats.org/officeDocument/2006/relationships/image" Target="media/image1.png"/><Relationship Id="rId33" Type="http://schemas.openxmlformats.org/officeDocument/2006/relationships/hyperlink" Target="mailto:bookings.nsw@oncallinterpreters.com" TargetMode="External"/><Relationship Id="rId38" Type="http://schemas.openxmlformats.org/officeDocument/2006/relationships/hyperlink" Target="https://www.aci.health.nsw.gov.au/__data/assets/pdf_file/0008/509480/ACI_0261_Telehealth_guidelines.pdf" TargetMode="External"/><Relationship Id="rId46" Type="http://schemas.openxmlformats.org/officeDocument/2006/relationships/package" Target="embeddings/Microsoft_Visio_Drawing.vsdx"/><Relationship Id="rId59" Type="http://schemas.openxmlformats.org/officeDocument/2006/relationships/image" Target="media/image23.png"/><Relationship Id="rId67" Type="http://schemas.openxmlformats.org/officeDocument/2006/relationships/image" Target="media/image31.png"/><Relationship Id="rId20" Type="http://schemas.openxmlformats.org/officeDocument/2006/relationships/hyperlink" Target="https://healthhub.act.gov.au/node/471" TargetMode="External"/><Relationship Id="rId41" Type="http://schemas.openxmlformats.org/officeDocument/2006/relationships/footer" Target="footer1.xml"/><Relationship Id="rId54" Type="http://schemas.openxmlformats.org/officeDocument/2006/relationships/image" Target="media/image18.png"/><Relationship Id="rId62" Type="http://schemas.openxmlformats.org/officeDocument/2006/relationships/image" Target="media/image26.png"/><Relationship Id="rId7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6" ma:contentTypeDescription="Create a new document." ma:contentTypeScope="" ma:versionID="5627e0ce48218562a01775d422b94d6b">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9c1e4c11bb71ec4856fed59463f5dc9f"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minOccurs="0"/>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nillable="true"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Consumer Handou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gress xmlns="690b2128-8961-48af-a473-22c34a9accba">30 Nov 2021-  Review in progress by Case Manager. Reviewing the comments received from HCCA.</Progress>
    <Approval_x0020_Date xmlns="690b2128-8961-48af-a473-22c34a9accba" xsi:nil="true"/>
    <Review_x0020_Date xmlns="690b2128-8961-48af-a473-22c34a9accba">2021-11-30T13:00:00+00:00</Review_x0020_Date>
    <TaxCatchAll xmlns="c0239a80-7f07-4ed7-82c3-24ad7d76ada5" xsi:nil="true"/>
    <Version_x0020_Number xmlns="690b2128-8961-48af-a473-22c34a9accba">1</Version_x0020_Number>
    <Notes0 xmlns="690b2128-8961-48af-a473-22c34a9accba" xsi:nil="true"/>
    <Key_x0020_Words xmlns="690b2128-8961-48af-a473-22c34a9accba">Telehealth, appointments, video, telephone, consultations, accessibility, ACTPAS, billing, Medicare, COVID-19, prescribing, consent, QFlow</Key_x0020_Words>
    <Type_x0020_of_x0020_Document xmlns="690b2128-8961-48af-a473-22c34a9accba">Guideline</Type_x0020_of_x0020_Document>
    <Approval_x0020_Name_x007c_Committee xmlns="690b2128-8961-48af-a473-22c34a9accba" xsi:nil="tru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High</Risk_x0020_Rating>
    <Description0 xmlns="690b2128-8961-48af-a473-22c34a9accba">This guideline provides the foundations to build a dynamic and adaptive workforce that can confidently integrate technology to assist all facets of service delivery.</Description0>
    <Display_x0020_on_x0020_Internet xmlns="690b2128-8961-48af-a473-22c34a9accba">true</Display_x0020_on_x0020_Internet>
    <Related_x0020_Documents xmlns="690b2128-8961-48af-a473-22c34a9accba" xsi:nil="true"/>
    <Decision_x0020_Number xmlns="690b2128-8961-48af-a473-22c34a9accba">CHS21/499</Decision_x0020_Number>
    <New_x0020_Owner xmlns="690b2128-8961-48af-a473-22c34a9accba">COO</New_x0020_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2.xml><?xml version="1.0" encoding="utf-8"?>
<ds:datastoreItem xmlns:ds="http://schemas.openxmlformats.org/officeDocument/2006/customXml" ds:itemID="{85E7F8D0-4854-495C-A23A-1D122C518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4.xml><?xml version="1.0" encoding="utf-8"?>
<ds:datastoreItem xmlns:ds="http://schemas.openxmlformats.org/officeDocument/2006/customXml" ds:itemID="{F8BCE065-8A76-4612-B6B3-FBE0E46BFC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58</Pages>
  <Words>9429</Words>
  <Characters>53749</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Telehealth Consultation</vt:lpstr>
    </vt:vector>
  </TitlesOfParts>
  <Company>ACT Government</Company>
  <LinksUpToDate>false</LinksUpToDate>
  <CharactersWithSpaces>63052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Telehealth Consultation</dc:title>
  <dc:subject>23;#Clinical Governance;#26;#Communicating for Safety;#25;#Comprehensive Care;#14;#Governance;#24;#Partnering with Consumers;#18;#Patient Care Procedures &amp; Processes;#19;#Patient Safety</dc:subject>
  <dc:creator>Kerryn Hunter</dc:creator>
  <cp:lastModifiedBy>Thomas, Raichel (Health)</cp:lastModifiedBy>
  <cp:revision>17</cp:revision>
  <cp:lastPrinted>2014-07-16T01:36:00Z</cp:lastPrinted>
  <dcterms:created xsi:type="dcterms:W3CDTF">2022-03-22T00:39:00Z</dcterms:created>
  <dcterms:modified xsi:type="dcterms:W3CDTF">2022-04-27T04:42:00Z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Rank">
    <vt:lpwstr>AND</vt:lpwstr>
  </property>
  <property fmtid="{D5CDD505-2E9C-101B-9397-08002B2CF9AE}" pid="5" name="Manager Contact">
    <vt:lpwstr/>
  </property>
</Properties>
</file>