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5775" w14:textId="77777777" w:rsidR="001B1D4D" w:rsidRDefault="00723E7D" w:rsidP="001B1D4D">
      <w:pPr>
        <w:pStyle w:val="Heading1"/>
        <w:spacing w:before="0" w:beforeAutospacing="0" w:after="0" w:line="240" w:lineRule="auto"/>
        <w:rPr>
          <w:b/>
          <w:bCs/>
        </w:rPr>
      </w:pPr>
      <w:bookmarkStart w:id="0" w:name="_Toc166761345"/>
      <w:bookmarkStart w:id="1" w:name="_Hlk166761445"/>
      <w:r w:rsidRPr="00723E7D">
        <w:rPr>
          <w:b/>
          <w:bCs/>
        </w:rPr>
        <w:t>Policy</w:t>
      </w:r>
      <w:r>
        <w:t xml:space="preserve"> | </w:t>
      </w:r>
      <w:r w:rsidR="006B62B4" w:rsidRPr="00C01559">
        <w:t>Canberra Health Services</w:t>
      </w:r>
      <w:r w:rsidR="00C01559" w:rsidRPr="00C01559">
        <w:t xml:space="preserve"> </w:t>
      </w:r>
    </w:p>
    <w:p w14:paraId="18A304D7" w14:textId="1D5564B8" w:rsidR="00A24D94" w:rsidRDefault="00FA7A3B" w:rsidP="001B1D4D">
      <w:pPr>
        <w:pStyle w:val="Heading1"/>
        <w:spacing w:before="0" w:beforeAutospacing="0" w:after="0" w:line="240" w:lineRule="auto"/>
        <w:rPr>
          <w:rStyle w:val="Bold"/>
          <w:b w:val="0"/>
          <w:color w:val="575757" w:themeColor="text2"/>
          <w:sz w:val="20"/>
          <w:szCs w:val="20"/>
        </w:rPr>
      </w:pPr>
      <w:r>
        <w:rPr>
          <w:rStyle w:val="Heading2Char"/>
        </w:rPr>
        <w:t>Preventing and Controlling Infections</w:t>
      </w:r>
      <w:bookmarkEnd w:id="0"/>
      <w:bookmarkEnd w:id="1"/>
      <w:r w:rsidR="0085029A">
        <w:rPr>
          <w:rStyle w:val="Heading2Char"/>
        </w:rPr>
        <w:t xml:space="preserve"> National</w:t>
      </w:r>
      <w:r w:rsidR="00EF6C38">
        <w:rPr>
          <w:rStyle w:val="Heading2Char"/>
        </w:rPr>
        <w:t xml:space="preserve"> Standard</w:t>
      </w:r>
    </w:p>
    <w:p w14:paraId="40FD5DB5" w14:textId="5A9B28B0" w:rsidR="00F34F79" w:rsidRPr="00F34F79" w:rsidRDefault="00F34F79" w:rsidP="001B1D4D">
      <w:pPr>
        <w:spacing w:before="0" w:after="0" w:line="240" w:lineRule="auto"/>
        <w:rPr>
          <w:lang w:eastAsia="en-US"/>
        </w:rPr>
      </w:pPr>
      <w:r w:rsidRPr="007C42FE">
        <w:rPr>
          <w:rStyle w:val="Heading3Char"/>
        </w:rPr>
        <w:t>CHS</w:t>
      </w:r>
      <w:r w:rsidR="00B54389">
        <w:rPr>
          <w:rStyle w:val="Heading3Char"/>
        </w:rPr>
        <w:t>25/451</w:t>
      </w:r>
    </w:p>
    <w:p w14:paraId="5300CC08" w14:textId="3AE92FA8" w:rsidR="00011724" w:rsidRPr="004E28F9" w:rsidRDefault="00011724" w:rsidP="004E28F9">
      <w:pPr>
        <w:pStyle w:val="Heading4"/>
      </w:pPr>
      <w:r>
        <w:t>Policy</w:t>
      </w:r>
      <w:r w:rsidR="00221179">
        <w:t xml:space="preserve"> </w:t>
      </w:r>
      <w:r w:rsidR="00FA7A3B">
        <w:t>S</w:t>
      </w:r>
      <w:r w:rsidR="00221179">
        <w:t>tatement</w:t>
      </w:r>
    </w:p>
    <w:p w14:paraId="20DC61C6" w14:textId="014F8968" w:rsidR="009D0353" w:rsidRDefault="009D0353" w:rsidP="009D0353">
      <w:pPr>
        <w:pStyle w:val="paragraph"/>
        <w:spacing w:before="0" w:beforeAutospacing="0" w:after="0" w:afterAutospacing="0" w:line="276" w:lineRule="auto"/>
        <w:textAlignment w:val="baseline"/>
        <w:rPr>
          <w:rStyle w:val="eop"/>
          <w:rFonts w:ascii="Arial" w:hAnsi="Arial" w:cs="Arial"/>
          <w:color w:val="000000"/>
        </w:rPr>
      </w:pPr>
      <w:r>
        <w:rPr>
          <w:rStyle w:val="normaltextrun"/>
          <w:rFonts w:ascii="Arial" w:hAnsi="Arial" w:cs="Arial"/>
          <w:color w:val="000000"/>
        </w:rPr>
        <w:t>Canberra Health Services (CHS) is committed to developing and evaluating systems and processes to prevent, manage and control healthcare-associated infections. This includes implementing systems for the safe and appropriate prescribing and use of antimicrobials.</w:t>
      </w:r>
      <w:r>
        <w:rPr>
          <w:rStyle w:val="eop"/>
          <w:rFonts w:ascii="Arial" w:hAnsi="Arial" w:cs="Arial"/>
          <w:color w:val="000000"/>
        </w:rPr>
        <w:t> </w:t>
      </w:r>
    </w:p>
    <w:p w14:paraId="62CE6075" w14:textId="77777777" w:rsidR="009D0353" w:rsidRDefault="009D0353" w:rsidP="009D0353">
      <w:pPr>
        <w:pStyle w:val="paragraph"/>
        <w:spacing w:before="0" w:beforeAutospacing="0" w:after="0" w:afterAutospacing="0" w:line="276" w:lineRule="auto"/>
        <w:textAlignment w:val="baseline"/>
        <w:rPr>
          <w:rFonts w:ascii="Segoe UI" w:hAnsi="Segoe UI" w:cs="Segoe UI"/>
          <w:color w:val="000000"/>
          <w:sz w:val="18"/>
          <w:szCs w:val="18"/>
        </w:rPr>
      </w:pPr>
    </w:p>
    <w:p w14:paraId="419FB0B6" w14:textId="7F373CE2" w:rsidR="009D0353" w:rsidRDefault="009D0353" w:rsidP="009D0353">
      <w:pPr>
        <w:pStyle w:val="paragraph"/>
        <w:spacing w:before="0" w:beforeAutospacing="0" w:after="0" w:afterAutospacing="0" w:line="276" w:lineRule="auto"/>
        <w:textAlignment w:val="baseline"/>
        <w:rPr>
          <w:rStyle w:val="eop"/>
          <w:rFonts w:ascii="Arial" w:hAnsi="Arial" w:cs="Arial"/>
          <w:color w:val="000000"/>
        </w:rPr>
      </w:pPr>
      <w:r>
        <w:rPr>
          <w:rStyle w:val="normaltextrun"/>
          <w:rFonts w:ascii="Arial" w:hAnsi="Arial" w:cs="Arial"/>
          <w:color w:val="000000"/>
        </w:rPr>
        <w:t>This policy is based on the Australian Commission on Safety and Quality in Health Care National Standard on Preventing and Controlling Infections (second edition). For full details refer to</w:t>
      </w:r>
      <w:r w:rsidR="006F21DF">
        <w:rPr>
          <w:rStyle w:val="normaltextrun"/>
          <w:rFonts w:ascii="Arial" w:hAnsi="Arial" w:cs="Arial"/>
          <w:color w:val="000000"/>
        </w:rPr>
        <w:t xml:space="preserve"> the Preventing and Controlling Infections Standard on the Australian Commission on Safety and Quality in Health Care website:</w:t>
      </w:r>
      <w:r>
        <w:rPr>
          <w:rStyle w:val="normaltextrun"/>
          <w:rFonts w:ascii="Arial" w:hAnsi="Arial" w:cs="Arial"/>
          <w:color w:val="000000"/>
        </w:rPr>
        <w:t> </w:t>
      </w:r>
      <w:hyperlink r:id="rId11" w:tgtFrame="_blank" w:history="1">
        <w:r>
          <w:rPr>
            <w:rStyle w:val="normaltextrun"/>
            <w:rFonts w:ascii="Arial" w:hAnsi="Arial" w:cs="Arial"/>
            <w:color w:val="0000FF"/>
            <w:u w:val="single"/>
          </w:rPr>
          <w:t>Preventing and Controlling Infections Standard | Australian Commission on Safety and Quality in Health Care</w:t>
        </w:r>
      </w:hyperlink>
      <w:r w:rsidR="006F21DF">
        <w:rPr>
          <w:rStyle w:val="eop"/>
          <w:rFonts w:ascii="Arial" w:hAnsi="Arial" w:cs="Arial"/>
          <w:color w:val="000000"/>
        </w:rPr>
        <w:t>.</w:t>
      </w:r>
    </w:p>
    <w:p w14:paraId="0C9B2D7A" w14:textId="77777777" w:rsidR="009D0353" w:rsidRDefault="009D0353" w:rsidP="009D0353">
      <w:pPr>
        <w:pStyle w:val="paragraph"/>
        <w:spacing w:before="0" w:beforeAutospacing="0" w:after="0" w:afterAutospacing="0" w:line="276" w:lineRule="auto"/>
        <w:textAlignment w:val="baseline"/>
        <w:rPr>
          <w:rFonts w:ascii="Segoe UI" w:hAnsi="Segoe UI" w:cs="Segoe UI"/>
          <w:color w:val="000000"/>
          <w:sz w:val="18"/>
          <w:szCs w:val="18"/>
        </w:rPr>
      </w:pPr>
    </w:p>
    <w:p w14:paraId="264B1068" w14:textId="59FABF98" w:rsidR="009D0353" w:rsidRDefault="009D0353" w:rsidP="009D0353">
      <w:pPr>
        <w:pStyle w:val="paragraph"/>
        <w:spacing w:before="0" w:beforeAutospacing="0" w:after="0" w:afterAutospacing="0" w:line="276" w:lineRule="auto"/>
        <w:textAlignment w:val="baseline"/>
        <w:rPr>
          <w:rFonts w:ascii="Segoe UI" w:hAnsi="Segoe UI" w:cs="Segoe UI"/>
          <w:color w:val="000000"/>
          <w:sz w:val="18"/>
          <w:szCs w:val="18"/>
        </w:rPr>
      </w:pPr>
      <w:r>
        <w:rPr>
          <w:rStyle w:val="normaltextrun"/>
          <w:rFonts w:ascii="Arial" w:hAnsi="Arial" w:cs="Arial"/>
          <w:color w:val="000000"/>
        </w:rPr>
        <w:t xml:space="preserve">This policy should be read in conjunction with the </w:t>
      </w:r>
      <w:r w:rsidRPr="00E47972">
        <w:rPr>
          <w:rStyle w:val="normaltextrun"/>
          <w:rFonts w:ascii="Arial" w:hAnsi="Arial" w:cs="Arial"/>
          <w:i/>
          <w:iCs/>
          <w:color w:val="000000"/>
        </w:rPr>
        <w:t xml:space="preserve">Clinical Governance </w:t>
      </w:r>
      <w:r w:rsidR="00E47972">
        <w:rPr>
          <w:rStyle w:val="normaltextrun"/>
          <w:rFonts w:ascii="Arial" w:hAnsi="Arial" w:cs="Arial"/>
          <w:i/>
          <w:iCs/>
          <w:color w:val="000000"/>
        </w:rPr>
        <w:t xml:space="preserve">National Standard </w:t>
      </w:r>
      <w:r w:rsidR="006F21DF" w:rsidRPr="00E47972">
        <w:rPr>
          <w:rStyle w:val="normaltextrun"/>
          <w:rFonts w:ascii="Arial" w:hAnsi="Arial" w:cs="Arial"/>
          <w:i/>
          <w:iCs/>
          <w:color w:val="000000"/>
        </w:rPr>
        <w:t>Policy</w:t>
      </w:r>
      <w:r w:rsidR="006F21DF">
        <w:rPr>
          <w:rStyle w:val="normaltextrun"/>
          <w:rFonts w:ascii="Arial" w:hAnsi="Arial" w:cs="Arial"/>
          <w:color w:val="000000"/>
        </w:rPr>
        <w:t xml:space="preserve"> </w:t>
      </w:r>
      <w:r>
        <w:rPr>
          <w:rStyle w:val="normaltextrun"/>
          <w:rFonts w:ascii="Arial" w:hAnsi="Arial" w:cs="Arial"/>
          <w:color w:val="000000"/>
        </w:rPr>
        <w:t xml:space="preserve">and </w:t>
      </w:r>
      <w:r w:rsidRPr="00E47972">
        <w:rPr>
          <w:rStyle w:val="normaltextrun"/>
          <w:rFonts w:ascii="Arial" w:hAnsi="Arial" w:cs="Arial"/>
          <w:i/>
          <w:iCs/>
          <w:color w:val="000000"/>
        </w:rPr>
        <w:t>Partnering with Consumers and Carers </w:t>
      </w:r>
      <w:r w:rsidR="006F21DF" w:rsidRPr="00E47972">
        <w:rPr>
          <w:rStyle w:val="normaltextrun"/>
          <w:rFonts w:ascii="Arial" w:hAnsi="Arial" w:cs="Arial"/>
          <w:i/>
          <w:iCs/>
          <w:color w:val="000000"/>
        </w:rPr>
        <w:t>Policy</w:t>
      </w:r>
      <w:r w:rsidR="006F21DF">
        <w:rPr>
          <w:rStyle w:val="normaltextrun"/>
          <w:rFonts w:ascii="Arial" w:hAnsi="Arial" w:cs="Arial"/>
          <w:i/>
          <w:iCs/>
          <w:color w:val="000000"/>
        </w:rPr>
        <w:t xml:space="preserve"> </w:t>
      </w:r>
      <w:r w:rsidR="006F21DF" w:rsidRPr="00E47972">
        <w:rPr>
          <w:rStyle w:val="normaltextrun"/>
          <w:rFonts w:ascii="Arial" w:hAnsi="Arial" w:cs="Arial"/>
          <w:color w:val="000000"/>
        </w:rPr>
        <w:t>available on the Policy and Guidance Document Register</w:t>
      </w:r>
      <w:r w:rsidR="006F21DF">
        <w:rPr>
          <w:rStyle w:val="normaltextrun"/>
          <w:rFonts w:ascii="Arial" w:hAnsi="Arial" w:cs="Arial"/>
          <w:color w:val="000000"/>
        </w:rPr>
        <w:t> </w:t>
      </w:r>
      <w:r>
        <w:rPr>
          <w:rStyle w:val="normaltextrun"/>
          <w:rFonts w:ascii="Arial" w:hAnsi="Arial" w:cs="Arial"/>
          <w:color w:val="000000"/>
        </w:rPr>
        <w:t>which, together, underpin all other National Safety and Quality Health Service (NSQHS) Standard policies.</w:t>
      </w:r>
      <w:r>
        <w:rPr>
          <w:rStyle w:val="eop"/>
          <w:rFonts w:ascii="Arial" w:hAnsi="Arial" w:cs="Arial"/>
          <w:color w:val="000000"/>
        </w:rPr>
        <w:t> </w:t>
      </w:r>
    </w:p>
    <w:p w14:paraId="15376BC7" w14:textId="77777777" w:rsidR="003677A8" w:rsidRDefault="003677A8" w:rsidP="00703969">
      <w:pPr>
        <w:pStyle w:val="Heading4"/>
      </w:pPr>
      <w:r w:rsidRPr="003677A8">
        <w:t>Purpose</w:t>
      </w:r>
    </w:p>
    <w:p w14:paraId="5E909059" w14:textId="7298971D" w:rsidR="00AF2B17" w:rsidRPr="00AF2B17" w:rsidRDefault="00AF2B17" w:rsidP="00AF2B17">
      <w:pPr>
        <w:pStyle w:val="BodyCopy"/>
        <w:rPr>
          <w:rStyle w:val="normaltextrun"/>
        </w:rPr>
      </w:pPr>
      <w:r w:rsidRPr="00AF2B17">
        <w:rPr>
          <w:rStyle w:val="normaltextrun"/>
        </w:rPr>
        <w:t>The purpose of this policy is to define the roles and responsibilities of staff in developing and maintaining strategies, systems and procedures that provide assurance to the community and the health care service regarding the management of preventing and controlling infections. The policy provides guidance for how CHS implements and monitors effective governance processes that meet and exceed the expectations of the Preventing and Controlling Infections (PCI) National Standard.</w:t>
      </w:r>
    </w:p>
    <w:p w14:paraId="31F37EB2" w14:textId="77777777" w:rsidR="003677A8" w:rsidRDefault="003677A8" w:rsidP="00703969">
      <w:pPr>
        <w:pStyle w:val="Heading4"/>
      </w:pPr>
      <w:r>
        <w:t>Scope</w:t>
      </w:r>
    </w:p>
    <w:p w14:paraId="01C13767" w14:textId="3ACD3DEC" w:rsidR="008521D0" w:rsidRDefault="2670E917" w:rsidP="008521D0">
      <w:pPr>
        <w:rPr>
          <w:lang w:eastAsia="en-US"/>
        </w:rPr>
      </w:pPr>
      <w:bookmarkStart w:id="2" w:name="_Hlk203129361"/>
      <w:bookmarkStart w:id="3" w:name="_Hlk203569412"/>
      <w:r w:rsidRPr="2928E3FD">
        <w:rPr>
          <w:lang w:eastAsia="en-US"/>
        </w:rPr>
        <w:t xml:space="preserve">This policy applies to all CHS staff including employees, contractors, volunteers and students across </w:t>
      </w:r>
      <w:r w:rsidR="669C3B9B" w:rsidRPr="2928E3FD">
        <w:rPr>
          <w:lang w:eastAsia="en-US"/>
        </w:rPr>
        <w:t xml:space="preserve">CHS </w:t>
      </w:r>
      <w:r w:rsidRPr="2928E3FD">
        <w:rPr>
          <w:lang w:eastAsia="en-US"/>
        </w:rPr>
        <w:t>inclusive of Canberra Hospital</w:t>
      </w:r>
      <w:r w:rsidR="1743ACEB" w:rsidRPr="2928E3FD">
        <w:rPr>
          <w:lang w:eastAsia="en-US"/>
        </w:rPr>
        <w:t xml:space="preserve"> (CH)</w:t>
      </w:r>
      <w:r w:rsidRPr="2928E3FD">
        <w:rPr>
          <w:lang w:eastAsia="en-US"/>
        </w:rPr>
        <w:t>, North Canberra Hospital</w:t>
      </w:r>
      <w:r w:rsidR="307FB144" w:rsidRPr="2928E3FD">
        <w:rPr>
          <w:lang w:eastAsia="en-US"/>
        </w:rPr>
        <w:t xml:space="preserve"> (NCH)</w:t>
      </w:r>
      <w:r w:rsidRPr="2928E3FD">
        <w:rPr>
          <w:lang w:eastAsia="en-US"/>
        </w:rPr>
        <w:t>, Clare Holland House</w:t>
      </w:r>
      <w:r w:rsidR="00717E67" w:rsidRPr="2928E3FD">
        <w:rPr>
          <w:lang w:eastAsia="en-US"/>
        </w:rPr>
        <w:t xml:space="preserve"> (CHH)</w:t>
      </w:r>
      <w:r w:rsidRPr="2928E3FD">
        <w:rPr>
          <w:lang w:eastAsia="en-US"/>
        </w:rPr>
        <w:t>, University of Canberra Hospital</w:t>
      </w:r>
      <w:r w:rsidR="69611A34" w:rsidRPr="2928E3FD">
        <w:rPr>
          <w:lang w:eastAsia="en-US"/>
        </w:rPr>
        <w:t xml:space="preserve"> (UCH)</w:t>
      </w:r>
      <w:r w:rsidR="73021144" w:rsidRPr="2928E3FD">
        <w:rPr>
          <w:lang w:eastAsia="en-US"/>
        </w:rPr>
        <w:t>, Mental Health facilities</w:t>
      </w:r>
      <w:r w:rsidRPr="2928E3FD">
        <w:rPr>
          <w:lang w:eastAsia="en-US"/>
        </w:rPr>
        <w:t xml:space="preserve"> and community-based services.</w:t>
      </w:r>
    </w:p>
    <w:p w14:paraId="357BD0DF" w14:textId="45D185F9" w:rsidR="00505DDC" w:rsidRDefault="57D35FE8" w:rsidP="00E47972">
      <w:pPr>
        <w:pBdr>
          <w:top w:val="single" w:sz="4" w:space="1" w:color="auto"/>
          <w:left w:val="single" w:sz="4" w:space="4" w:color="auto"/>
          <w:bottom w:val="single" w:sz="4" w:space="1" w:color="auto"/>
          <w:right w:val="single" w:sz="4" w:space="4" w:color="auto"/>
        </w:pBdr>
        <w:rPr>
          <w:color w:val="000000" w:themeColor="text1"/>
        </w:rPr>
      </w:pPr>
      <w:r w:rsidRPr="00E47972">
        <w:rPr>
          <w:b/>
          <w:bCs/>
          <w:color w:val="000000" w:themeColor="text1"/>
        </w:rPr>
        <w:t xml:space="preserve">Note: </w:t>
      </w:r>
      <w:r w:rsidRPr="4B8D4F75">
        <w:rPr>
          <w:color w:val="000000" w:themeColor="text1"/>
        </w:rPr>
        <w:t xml:space="preserve">for the purposes of this document the term consumer </w:t>
      </w:r>
      <w:r w:rsidR="23A8F9DC" w:rsidRPr="4B8D4F75">
        <w:rPr>
          <w:color w:val="000000" w:themeColor="text1"/>
        </w:rPr>
        <w:t xml:space="preserve">and carer </w:t>
      </w:r>
      <w:r w:rsidRPr="4B8D4F75">
        <w:rPr>
          <w:color w:val="000000" w:themeColor="text1"/>
        </w:rPr>
        <w:t xml:space="preserve">include patients, consumers, </w:t>
      </w:r>
      <w:r w:rsidR="12DE5F87" w:rsidRPr="4B8D4F75">
        <w:rPr>
          <w:color w:val="000000" w:themeColor="text1"/>
        </w:rPr>
        <w:t xml:space="preserve">carers </w:t>
      </w:r>
      <w:r w:rsidRPr="4B8D4F75">
        <w:rPr>
          <w:color w:val="000000" w:themeColor="text1"/>
        </w:rPr>
        <w:t>and clients.</w:t>
      </w:r>
      <w:r w:rsidR="46CF3558" w:rsidRPr="4B8D4F75">
        <w:rPr>
          <w:color w:val="000000" w:themeColor="text1"/>
        </w:rPr>
        <w:t xml:space="preserve"> </w:t>
      </w:r>
    </w:p>
    <w:p w14:paraId="225538BB" w14:textId="77777777" w:rsidR="009D0353" w:rsidRPr="00E13A0F" w:rsidRDefault="009D0353" w:rsidP="4B8D4F75">
      <w:pPr>
        <w:rPr>
          <w:i/>
          <w:iCs/>
          <w:lang w:eastAsia="en-US"/>
        </w:rPr>
      </w:pPr>
    </w:p>
    <w:bookmarkEnd w:id="2"/>
    <w:bookmarkEnd w:id="3"/>
    <w:p w14:paraId="10D17153" w14:textId="36BF3088" w:rsidR="003677A8" w:rsidRDefault="003677A8" w:rsidP="00703969">
      <w:pPr>
        <w:pStyle w:val="Heading4"/>
      </w:pPr>
      <w:r>
        <w:lastRenderedPageBreak/>
        <w:t xml:space="preserve">Roles and </w:t>
      </w:r>
      <w:r w:rsidR="0075033D">
        <w:t>R</w:t>
      </w:r>
      <w:r>
        <w:t xml:space="preserve">esponsibilities </w:t>
      </w:r>
    </w:p>
    <w:p w14:paraId="6E473FDC" w14:textId="2554986E" w:rsidR="00F52BCF" w:rsidRPr="00F52BCF" w:rsidRDefault="00F52BCF" w:rsidP="00731FE1">
      <w:pPr>
        <w:rPr>
          <w:lang w:eastAsia="en-US"/>
        </w:rPr>
      </w:pPr>
      <w:bookmarkStart w:id="4" w:name="_Hlk30059168"/>
      <w:r w:rsidRPr="00F52BCF">
        <w:rPr>
          <w:lang w:eastAsia="en-US"/>
        </w:rPr>
        <w:t>The roles and responsibilities of all CHS staff should be achieved in partnership with consumers, carers and community members.</w:t>
      </w:r>
    </w:p>
    <w:p w14:paraId="79CF6889" w14:textId="77777777" w:rsidR="00F52BCF" w:rsidRDefault="00F52BCF" w:rsidP="005A76A7">
      <w:pPr>
        <w:spacing w:after="120"/>
        <w:rPr>
          <w:b/>
          <w:bCs/>
          <w:lang w:eastAsia="en-US"/>
        </w:rPr>
      </w:pPr>
      <w:bookmarkStart w:id="5" w:name="_Hlk203655719"/>
      <w:bookmarkEnd w:id="4"/>
      <w:r w:rsidRPr="191DACB3">
        <w:rPr>
          <w:b/>
          <w:bCs/>
          <w:lang w:eastAsia="en-US"/>
        </w:rPr>
        <w:t>Executive Leadership Team</w:t>
      </w:r>
    </w:p>
    <w:p w14:paraId="3EB3E15C" w14:textId="77777777" w:rsidR="00995FA2" w:rsidRDefault="00995FA2" w:rsidP="00995FA2">
      <w:pPr>
        <w:pStyle w:val="ListBullet"/>
        <w:spacing w:line="276" w:lineRule="auto"/>
        <w:ind w:left="426" w:hanging="426"/>
        <w:rPr>
          <w:rFonts w:ascii="Arial" w:eastAsiaTheme="minorHAnsi" w:hAnsi="Arial" w:cs="Arial"/>
        </w:rPr>
      </w:pPr>
      <w:r>
        <w:rPr>
          <w:rFonts w:ascii="Arial" w:eastAsiaTheme="minorHAnsi" w:hAnsi="Arial" w:cs="Arial"/>
        </w:rPr>
        <w:t>Lead responsibility for delivering this policy.</w:t>
      </w:r>
    </w:p>
    <w:p w14:paraId="15D9522D" w14:textId="77777777" w:rsidR="00995FA2" w:rsidRDefault="00995FA2" w:rsidP="00995FA2">
      <w:pPr>
        <w:pStyle w:val="ListBullet"/>
        <w:spacing w:line="276" w:lineRule="auto"/>
        <w:ind w:left="426" w:hanging="426"/>
        <w:rPr>
          <w:rFonts w:ascii="Arial" w:hAnsi="Arial" w:cs="Arial"/>
        </w:rPr>
      </w:pPr>
      <w:r>
        <w:rPr>
          <w:rFonts w:ascii="Arial" w:hAnsi="Arial" w:cs="Arial"/>
        </w:rPr>
        <w:t>Lead and model behaviours that promote organisational safety and quality culture to ensure we deliver exceptional care to our consumers and ensure good clinical outcomes.</w:t>
      </w:r>
    </w:p>
    <w:p w14:paraId="4D325453" w14:textId="77777777" w:rsidR="00995FA2" w:rsidRDefault="00995FA2" w:rsidP="00995FA2">
      <w:pPr>
        <w:pStyle w:val="ListBullet"/>
        <w:spacing w:line="276" w:lineRule="auto"/>
        <w:ind w:left="426" w:hanging="426"/>
        <w:rPr>
          <w:rFonts w:ascii="Arial" w:hAnsi="Arial" w:cs="Arial"/>
        </w:rPr>
      </w:pPr>
      <w:bookmarkStart w:id="6" w:name="_Hlk205202579"/>
      <w:r>
        <w:rPr>
          <w:rFonts w:ascii="Arial" w:hAnsi="Arial" w:cs="Arial"/>
        </w:rPr>
        <w:t>Model exceptional care behaviour and set expectations that others will do so.</w:t>
      </w:r>
    </w:p>
    <w:p w14:paraId="1ED9D509" w14:textId="77777777" w:rsidR="00995FA2" w:rsidRDefault="00995FA2" w:rsidP="00995FA2">
      <w:pPr>
        <w:pStyle w:val="ListBullet"/>
        <w:spacing w:line="276" w:lineRule="auto"/>
        <w:ind w:left="426" w:hanging="426"/>
        <w:rPr>
          <w:rFonts w:ascii="Arial" w:hAnsi="Arial" w:cs="Arial"/>
          <w:szCs w:val="24"/>
        </w:rPr>
      </w:pPr>
      <w:bookmarkStart w:id="7" w:name="_Hlk205203045"/>
      <w:bookmarkEnd w:id="6"/>
      <w:r>
        <w:rPr>
          <w:rFonts w:ascii="Arial" w:hAnsi="Arial" w:cs="Arial"/>
          <w:szCs w:val="24"/>
        </w:rPr>
        <w:t>Demonstrate leadership to ensure clinical governance is of equivalent importance to financial, risk and business governance.</w:t>
      </w:r>
    </w:p>
    <w:p w14:paraId="25CE8ECA" w14:textId="77777777" w:rsidR="00995FA2" w:rsidRDefault="00995FA2" w:rsidP="00995FA2">
      <w:pPr>
        <w:pStyle w:val="ListBullet"/>
        <w:spacing w:line="276" w:lineRule="auto"/>
        <w:ind w:left="426" w:hanging="426"/>
        <w:rPr>
          <w:rFonts w:ascii="Arial" w:hAnsi="Arial" w:cs="Arial"/>
        </w:rPr>
      </w:pPr>
      <w:r>
        <w:rPr>
          <w:rFonts w:ascii="Arial" w:hAnsi="Arial" w:cs="Arial"/>
        </w:rPr>
        <w:t>Ensure good corporate and clinical governance and accountability for outcomes, performance and delivery of exceptional healthcare.</w:t>
      </w:r>
    </w:p>
    <w:p w14:paraId="0048B108" w14:textId="77777777" w:rsidR="00995FA2" w:rsidRDefault="00995FA2" w:rsidP="00995FA2">
      <w:pPr>
        <w:pStyle w:val="ListBullet"/>
        <w:spacing w:line="276" w:lineRule="auto"/>
        <w:ind w:left="426" w:hanging="426"/>
        <w:rPr>
          <w:rFonts w:ascii="Arial" w:hAnsi="Arial" w:cs="Arial"/>
        </w:rPr>
      </w:pPr>
      <w:r>
        <w:rPr>
          <w:rFonts w:ascii="Arial" w:hAnsi="Arial" w:cs="Arial"/>
        </w:rPr>
        <w:t>Communicate priorities, strategic directions, roles and responsibilities and performance expectations to the workforce and community.</w:t>
      </w:r>
    </w:p>
    <w:bookmarkEnd w:id="7"/>
    <w:p w14:paraId="6FD5C1C0" w14:textId="0DE8D817" w:rsidR="00995FA2" w:rsidRDefault="00995FA2" w:rsidP="00995FA2">
      <w:pPr>
        <w:pStyle w:val="ListBullet"/>
        <w:spacing w:line="276" w:lineRule="auto"/>
        <w:ind w:left="426" w:hanging="426"/>
        <w:rPr>
          <w:rFonts w:ascii="Arial" w:eastAsiaTheme="minorHAnsi" w:hAnsi="Arial" w:cs="Arial"/>
        </w:rPr>
      </w:pPr>
      <w:r>
        <w:rPr>
          <w:rFonts w:ascii="Arial" w:eastAsiaTheme="minorHAnsi" w:hAnsi="Arial" w:cs="Arial"/>
        </w:rPr>
        <w:t xml:space="preserve">Monitor </w:t>
      </w:r>
      <w:r w:rsidR="006004C3">
        <w:rPr>
          <w:rFonts w:ascii="Arial" w:eastAsiaTheme="minorHAnsi" w:hAnsi="Arial" w:cs="Arial"/>
        </w:rPr>
        <w:t xml:space="preserve">Healthcare-associated infections </w:t>
      </w:r>
      <w:r>
        <w:rPr>
          <w:rFonts w:ascii="Arial" w:eastAsiaTheme="minorHAnsi" w:hAnsi="Arial" w:cs="Arial"/>
        </w:rPr>
        <w:t>performance through regular review of audits, indicators and benchmarks.</w:t>
      </w:r>
    </w:p>
    <w:p w14:paraId="7676D0D1" w14:textId="2E9EDDBF" w:rsidR="00995FA2" w:rsidRDefault="00995FA2" w:rsidP="00995FA2">
      <w:pPr>
        <w:pStyle w:val="ListBullet"/>
        <w:spacing w:line="276" w:lineRule="auto"/>
        <w:ind w:left="426" w:hanging="426"/>
        <w:rPr>
          <w:rFonts w:ascii="Arial" w:hAnsi="Arial" w:cs="Arial"/>
        </w:rPr>
      </w:pPr>
      <w:r>
        <w:rPr>
          <w:rFonts w:ascii="Arial" w:hAnsi="Arial" w:cs="Arial"/>
        </w:rPr>
        <w:t>Take a leadership role in organisational governance committees and ensure, along with senior clinical leaders and senior managers, each division has effective structures and systems in place</w:t>
      </w:r>
      <w:r w:rsidR="006004C3">
        <w:rPr>
          <w:rFonts w:ascii="Arial" w:hAnsi="Arial" w:cs="Arial"/>
        </w:rPr>
        <w:t xml:space="preserve"> for infection, prevention and control</w:t>
      </w:r>
      <w:r>
        <w:rPr>
          <w:rFonts w:ascii="Arial" w:hAnsi="Arial" w:cs="Arial"/>
        </w:rPr>
        <w:t xml:space="preserve">. </w:t>
      </w:r>
    </w:p>
    <w:p w14:paraId="4735DBAF" w14:textId="77777777" w:rsidR="00995FA2" w:rsidRDefault="00995FA2" w:rsidP="00995FA2">
      <w:pPr>
        <w:pStyle w:val="ListBullet"/>
        <w:spacing w:line="276" w:lineRule="auto"/>
        <w:ind w:left="426" w:hanging="426"/>
        <w:rPr>
          <w:rFonts w:ascii="Arial" w:eastAsiaTheme="minorEastAsia" w:hAnsi="Arial" w:cs="Arial"/>
        </w:rPr>
      </w:pPr>
      <w:r>
        <w:rPr>
          <w:rFonts w:ascii="Arial" w:eastAsiaTheme="minorEastAsia" w:hAnsi="Arial" w:cs="Arial"/>
        </w:rPr>
        <w:t xml:space="preserve">Provide support (mentoring and coaching) to Managers and Senior Clinicians to achieve desired outcomes </w:t>
      </w:r>
      <w:r>
        <w:rPr>
          <w:rFonts w:ascii="Arial" w:hAnsi="Arial" w:cs="Arial"/>
        </w:rPr>
        <w:t>and to speak up about issues of concern.</w:t>
      </w:r>
    </w:p>
    <w:p w14:paraId="7839A8DB" w14:textId="77777777" w:rsidR="00995FA2" w:rsidRDefault="00995FA2" w:rsidP="00995FA2">
      <w:pPr>
        <w:pStyle w:val="ListBullet"/>
        <w:spacing w:line="276" w:lineRule="auto"/>
        <w:ind w:left="426" w:hanging="426"/>
      </w:pPr>
      <w:r>
        <w:rPr>
          <w:rFonts w:ascii="Arial" w:eastAsiaTheme="minorHAnsi" w:hAnsi="Arial" w:cs="Arial"/>
        </w:rPr>
        <w:t>Where outcomes are not being met, take immediate action to senior leadership in identifying root causes</w:t>
      </w:r>
      <w:r>
        <w:rPr>
          <w:rFonts w:ascii="Arial" w:hAnsi="Arial" w:cs="Arial"/>
        </w:rPr>
        <w:t xml:space="preserve"> and interventions to address gaps.</w:t>
      </w:r>
    </w:p>
    <w:p w14:paraId="570FC30E" w14:textId="77777777" w:rsidR="00995FA2" w:rsidRDefault="00995FA2" w:rsidP="00995FA2">
      <w:pPr>
        <w:pStyle w:val="ListBullet"/>
        <w:spacing w:line="276" w:lineRule="auto"/>
        <w:ind w:left="426" w:hanging="426"/>
      </w:pPr>
      <w:r>
        <w:rPr>
          <w:rFonts w:ascii="Arial" w:hAnsi="Arial" w:cs="Arial"/>
        </w:rPr>
        <w:t>Ensure regular and relevant feedback is provided to stakeholders and participate in</w:t>
      </w:r>
      <w:r>
        <w:rPr>
          <w:rFonts w:ascii="Arial" w:hAnsi="Arial" w:cs="Arial"/>
          <w:szCs w:val="24"/>
        </w:rPr>
        <w:t xml:space="preserve"> strategic planning processes.</w:t>
      </w:r>
    </w:p>
    <w:p w14:paraId="12BAE6B3" w14:textId="77777777" w:rsidR="00995FA2" w:rsidRDefault="00995FA2" w:rsidP="00995FA2">
      <w:pPr>
        <w:pStyle w:val="ListBullet"/>
        <w:spacing w:line="276" w:lineRule="auto"/>
        <w:ind w:left="426" w:hanging="426"/>
        <w:rPr>
          <w:rFonts w:ascii="Arial" w:hAnsi="Arial" w:cs="Arial"/>
        </w:rPr>
      </w:pPr>
      <w:r>
        <w:rPr>
          <w:rFonts w:ascii="Arial" w:hAnsi="Arial" w:cs="Arial"/>
        </w:rPr>
        <w:t xml:space="preserve">Meet external expectations and legislative and compliance requirements. </w:t>
      </w:r>
    </w:p>
    <w:p w14:paraId="37ACC2A6" w14:textId="77777777" w:rsidR="00F52BCF" w:rsidRPr="00F52BCF" w:rsidRDefault="00F52BCF" w:rsidP="00731FE1">
      <w:pPr>
        <w:spacing w:after="120"/>
        <w:rPr>
          <w:b/>
          <w:bCs/>
          <w:lang w:eastAsia="en-US"/>
        </w:rPr>
      </w:pPr>
      <w:bookmarkStart w:id="8" w:name="_Hlk203655732"/>
      <w:bookmarkEnd w:id="5"/>
      <w:r w:rsidRPr="00F52BCF">
        <w:rPr>
          <w:b/>
          <w:bCs/>
          <w:lang w:eastAsia="en-US"/>
        </w:rPr>
        <w:t>Managers and Senior Clinicians</w:t>
      </w:r>
    </w:p>
    <w:p w14:paraId="06A535E9" w14:textId="739CCFD0" w:rsidR="009D0353" w:rsidRDefault="009D0353" w:rsidP="00DD0D20">
      <w:pPr>
        <w:pStyle w:val="ListBullet"/>
        <w:numPr>
          <w:ilvl w:val="0"/>
          <w:numId w:val="28"/>
        </w:numPr>
        <w:spacing w:line="276" w:lineRule="auto"/>
        <w:ind w:left="426" w:hanging="426"/>
        <w:rPr>
          <w:rFonts w:ascii="Arial" w:hAnsi="Arial" w:cs="Arial"/>
          <w:szCs w:val="24"/>
        </w:rPr>
      </w:pPr>
      <w:bookmarkStart w:id="9" w:name="_Hlk205203257"/>
      <w:bookmarkStart w:id="10" w:name="_Hlk30059218"/>
      <w:r>
        <w:rPr>
          <w:rStyle w:val="normaltextrun"/>
          <w:rFonts w:ascii="Arial" w:hAnsi="Arial" w:cs="Arial"/>
          <w:color w:val="000000"/>
          <w:shd w:val="clear" w:color="auto" w:fill="FFFFFF"/>
        </w:rPr>
        <w:t>Provide opportunities for consumers and carers to participate in decision making to support effective prevention and control of Healthcare Associated Infections.</w:t>
      </w:r>
      <w:r>
        <w:rPr>
          <w:rStyle w:val="eop"/>
          <w:rFonts w:ascii="Arial" w:hAnsi="Arial" w:cs="Arial"/>
          <w:color w:val="000000"/>
          <w:shd w:val="clear" w:color="auto" w:fill="FFFFFF"/>
        </w:rPr>
        <w:t> </w:t>
      </w:r>
    </w:p>
    <w:p w14:paraId="107017AB" w14:textId="7C55E7A9" w:rsidR="00DD0D20" w:rsidRDefault="00DD0D20" w:rsidP="00DD0D20">
      <w:pPr>
        <w:pStyle w:val="ListBullet"/>
        <w:numPr>
          <w:ilvl w:val="0"/>
          <w:numId w:val="28"/>
        </w:numPr>
        <w:spacing w:line="276" w:lineRule="auto"/>
        <w:ind w:left="426" w:hanging="426"/>
        <w:rPr>
          <w:rFonts w:ascii="Arial" w:hAnsi="Arial" w:cs="Arial"/>
          <w:szCs w:val="24"/>
        </w:rPr>
      </w:pPr>
      <w:r>
        <w:rPr>
          <w:rFonts w:ascii="Arial" w:hAnsi="Arial" w:cs="Arial"/>
          <w:szCs w:val="24"/>
        </w:rPr>
        <w:t>Perform a leadership role in the implementation of all quality and safety systems and processes.</w:t>
      </w:r>
    </w:p>
    <w:p w14:paraId="3748BA96" w14:textId="77777777" w:rsidR="00DD0D20" w:rsidRDefault="00DD0D20" w:rsidP="00DD0D20">
      <w:pPr>
        <w:pStyle w:val="ListBullet"/>
        <w:numPr>
          <w:ilvl w:val="0"/>
          <w:numId w:val="28"/>
        </w:numPr>
        <w:spacing w:line="276" w:lineRule="auto"/>
        <w:ind w:left="426" w:hanging="426"/>
        <w:rPr>
          <w:rFonts w:ascii="Arial" w:hAnsi="Arial" w:cs="Arial"/>
        </w:rPr>
      </w:pPr>
      <w:r>
        <w:rPr>
          <w:rFonts w:ascii="Arial" w:hAnsi="Arial" w:cs="Arial"/>
        </w:rPr>
        <w:t xml:space="preserve">Ensure a high-quality service by the continual development and review of practice according to research evidence and national standards. </w:t>
      </w:r>
    </w:p>
    <w:p w14:paraId="7C2AE08F" w14:textId="54A66280" w:rsidR="00DD0D20" w:rsidRDefault="00DD0D20" w:rsidP="00DD0D20">
      <w:pPr>
        <w:numPr>
          <w:ilvl w:val="0"/>
          <w:numId w:val="28"/>
        </w:numPr>
        <w:spacing w:before="0" w:after="0"/>
        <w:ind w:left="426" w:hanging="426"/>
        <w:rPr>
          <w:rFonts w:cs="Arial"/>
        </w:rPr>
      </w:pPr>
      <w:r>
        <w:rPr>
          <w:rFonts w:cs="Arial"/>
        </w:rPr>
        <w:t>Provide expert advice to Executive in clinical matters to guide evidence-based,</w:t>
      </w:r>
      <w:r w:rsidR="009D0353">
        <w:rPr>
          <w:rFonts w:cs="Arial"/>
        </w:rPr>
        <w:t xml:space="preserve"> and</w:t>
      </w:r>
      <w:r>
        <w:rPr>
          <w:rFonts w:cs="Arial"/>
        </w:rPr>
        <w:t xml:space="preserve"> transparent decision-making.</w:t>
      </w:r>
    </w:p>
    <w:bookmarkEnd w:id="9"/>
    <w:p w14:paraId="13F5C683" w14:textId="6F9F7FD4" w:rsidR="00DD0D20" w:rsidRDefault="00DD0D20" w:rsidP="00DD0D20">
      <w:pPr>
        <w:pStyle w:val="ListBullet"/>
        <w:numPr>
          <w:ilvl w:val="0"/>
          <w:numId w:val="28"/>
        </w:numPr>
        <w:spacing w:line="276" w:lineRule="auto"/>
        <w:ind w:left="426" w:hanging="426"/>
        <w:rPr>
          <w:rFonts w:ascii="Arial" w:hAnsi="Arial" w:cs="Arial"/>
        </w:rPr>
      </w:pPr>
      <w:r>
        <w:rPr>
          <w:rFonts w:ascii="Arial" w:eastAsiaTheme="minorEastAsia" w:hAnsi="Arial" w:cs="Arial"/>
        </w:rPr>
        <w:t xml:space="preserve">Provide support (mentoring and coaching) to </w:t>
      </w:r>
      <w:r w:rsidR="0085029A">
        <w:rPr>
          <w:rFonts w:ascii="Arial" w:eastAsiaTheme="minorEastAsia" w:hAnsi="Arial" w:cs="Arial"/>
        </w:rPr>
        <w:t>f</w:t>
      </w:r>
      <w:r>
        <w:rPr>
          <w:rFonts w:ascii="Arial" w:eastAsiaTheme="minorEastAsia" w:hAnsi="Arial" w:cs="Arial"/>
        </w:rPr>
        <w:t xml:space="preserve">rontline </w:t>
      </w:r>
      <w:r w:rsidR="0085029A">
        <w:rPr>
          <w:rFonts w:ascii="Arial" w:eastAsiaTheme="minorEastAsia" w:hAnsi="Arial" w:cs="Arial"/>
        </w:rPr>
        <w:t>s</w:t>
      </w:r>
      <w:r>
        <w:rPr>
          <w:rFonts w:ascii="Arial" w:eastAsiaTheme="minorEastAsia" w:hAnsi="Arial" w:cs="Arial"/>
        </w:rPr>
        <w:t>taff to achieve desired outcomes</w:t>
      </w:r>
      <w:r w:rsidR="009D0353">
        <w:rPr>
          <w:rFonts w:ascii="Arial" w:eastAsiaTheme="minorEastAsia" w:hAnsi="Arial" w:cs="Arial"/>
        </w:rPr>
        <w:t>.</w:t>
      </w:r>
      <w:r>
        <w:rPr>
          <w:rFonts w:ascii="Arial" w:eastAsiaTheme="minorEastAsia" w:hAnsi="Arial" w:cs="Arial"/>
        </w:rPr>
        <w:t xml:space="preserve"> </w:t>
      </w:r>
    </w:p>
    <w:p w14:paraId="1D13E385" w14:textId="77777777" w:rsidR="00DD0D20" w:rsidRDefault="00DD0D20" w:rsidP="00DD0D20">
      <w:pPr>
        <w:pStyle w:val="ListBullet"/>
        <w:numPr>
          <w:ilvl w:val="0"/>
          <w:numId w:val="28"/>
        </w:numPr>
        <w:spacing w:line="276" w:lineRule="auto"/>
        <w:ind w:left="426" w:hanging="426"/>
        <w:rPr>
          <w:rFonts w:ascii="Arial" w:eastAsiaTheme="minorHAnsi" w:hAnsi="Arial" w:cs="Arial"/>
        </w:rPr>
      </w:pPr>
      <w:r>
        <w:rPr>
          <w:rFonts w:ascii="Arial" w:eastAsiaTheme="minorHAnsi" w:hAnsi="Arial" w:cs="Arial"/>
        </w:rPr>
        <w:t>Monitor performance through review of audits, data and reported incidents.</w:t>
      </w:r>
    </w:p>
    <w:p w14:paraId="3189CE1B" w14:textId="77777777" w:rsidR="00DD0D20" w:rsidRDefault="00DD0D20" w:rsidP="00DD0D20">
      <w:pPr>
        <w:pStyle w:val="ListBullet"/>
        <w:numPr>
          <w:ilvl w:val="0"/>
          <w:numId w:val="28"/>
        </w:numPr>
        <w:spacing w:line="276" w:lineRule="auto"/>
        <w:ind w:left="426" w:hanging="426"/>
        <w:rPr>
          <w:rFonts w:ascii="Arial" w:hAnsi="Arial" w:cs="Arial"/>
          <w:szCs w:val="24"/>
        </w:rPr>
      </w:pPr>
      <w:r>
        <w:rPr>
          <w:rFonts w:ascii="Arial" w:eastAsiaTheme="minorHAnsi" w:hAnsi="Arial" w:cs="Arial"/>
        </w:rPr>
        <w:t>Be knowledgeable and competent in the implementation of this policy.</w:t>
      </w:r>
    </w:p>
    <w:bookmarkEnd w:id="10"/>
    <w:p w14:paraId="629E362C" w14:textId="77777777" w:rsidR="005A76A7" w:rsidRDefault="005A76A7" w:rsidP="005A76A7">
      <w:pPr>
        <w:pStyle w:val="ListBullet"/>
        <w:numPr>
          <w:ilvl w:val="0"/>
          <w:numId w:val="0"/>
        </w:numPr>
        <w:spacing w:line="276" w:lineRule="auto"/>
        <w:ind w:left="1080" w:hanging="360"/>
        <w:rPr>
          <w:rFonts w:ascii="Arial" w:eastAsiaTheme="minorEastAsia" w:hAnsi="Arial" w:cs="Arial"/>
        </w:rPr>
      </w:pPr>
    </w:p>
    <w:p w14:paraId="583276BF" w14:textId="77777777" w:rsidR="006004C3" w:rsidRDefault="006004C3" w:rsidP="005A76A7">
      <w:pPr>
        <w:pStyle w:val="ListBullet"/>
        <w:numPr>
          <w:ilvl w:val="0"/>
          <w:numId w:val="0"/>
        </w:numPr>
        <w:spacing w:line="276" w:lineRule="auto"/>
        <w:ind w:left="1080" w:hanging="360"/>
        <w:rPr>
          <w:rFonts w:ascii="Arial" w:eastAsiaTheme="minorEastAsia" w:hAnsi="Arial" w:cs="Arial"/>
        </w:rPr>
      </w:pPr>
    </w:p>
    <w:p w14:paraId="63B18CF3" w14:textId="4C39639F" w:rsidR="00F52BCF" w:rsidRPr="00F52BCF" w:rsidRDefault="00F52BCF" w:rsidP="005A76A7">
      <w:pPr>
        <w:spacing w:after="120"/>
        <w:rPr>
          <w:b/>
          <w:bCs/>
          <w:lang w:eastAsia="en-US"/>
        </w:rPr>
      </w:pPr>
      <w:bookmarkStart w:id="11" w:name="_Hlk203655762"/>
      <w:bookmarkEnd w:id="8"/>
      <w:r w:rsidRPr="00F52BCF">
        <w:rPr>
          <w:b/>
          <w:bCs/>
          <w:lang w:eastAsia="en-US"/>
        </w:rPr>
        <w:lastRenderedPageBreak/>
        <w:t xml:space="preserve">Front Line </w:t>
      </w:r>
      <w:r w:rsidR="00AE2FB9">
        <w:rPr>
          <w:b/>
          <w:bCs/>
          <w:lang w:eastAsia="en-US"/>
        </w:rPr>
        <w:t>Staff</w:t>
      </w:r>
    </w:p>
    <w:p w14:paraId="14EF5BC5" w14:textId="6F72922F" w:rsidR="009D0353" w:rsidRPr="009D0353" w:rsidRDefault="009D0353" w:rsidP="00816644">
      <w:pPr>
        <w:pStyle w:val="ListBullet"/>
        <w:spacing w:line="276" w:lineRule="auto"/>
        <w:ind w:left="426" w:hanging="426"/>
        <w:rPr>
          <w:rStyle w:val="eop"/>
          <w:rFonts w:ascii="Arial" w:eastAsiaTheme="minorEastAsia" w:hAnsi="Arial" w:cs="Arial"/>
        </w:rPr>
      </w:pPr>
      <w:bookmarkStart w:id="12" w:name="_Hlk30059233"/>
      <w:bookmarkStart w:id="13" w:name="_Hlk30070111"/>
      <w:bookmarkStart w:id="14" w:name="_Hlk30068740"/>
      <w:r>
        <w:rPr>
          <w:rStyle w:val="normaltextrun"/>
          <w:rFonts w:ascii="Arial" w:hAnsi="Arial" w:cs="Arial"/>
          <w:color w:val="000000"/>
          <w:shd w:val="clear" w:color="auto" w:fill="FFFFFF"/>
        </w:rPr>
        <w:t>Actively engage with consumers and carers to support informed decision</w:t>
      </w:r>
      <w:r w:rsidR="006004C3">
        <w:rPr>
          <w:rStyle w:val="normaltextrun"/>
          <w:rFonts w:ascii="Arial" w:hAnsi="Arial" w:cs="Arial"/>
          <w:color w:val="881798"/>
          <w:shd w:val="clear" w:color="auto" w:fill="FFFFFF"/>
        </w:rPr>
        <w:t xml:space="preserve"> </w:t>
      </w:r>
      <w:r>
        <w:rPr>
          <w:rStyle w:val="normaltextrun"/>
          <w:rFonts w:ascii="Arial" w:hAnsi="Arial" w:cs="Arial"/>
          <w:color w:val="000000"/>
          <w:shd w:val="clear" w:color="auto" w:fill="FFFFFF"/>
        </w:rPr>
        <w:t>making for effective, safe processes for infection prevention and control.</w:t>
      </w:r>
      <w:r>
        <w:rPr>
          <w:rStyle w:val="eop"/>
          <w:rFonts w:ascii="Arial" w:hAnsi="Arial" w:cs="Arial"/>
          <w:color w:val="000000"/>
          <w:shd w:val="clear" w:color="auto" w:fill="FFFFFF"/>
        </w:rPr>
        <w:t> </w:t>
      </w:r>
    </w:p>
    <w:p w14:paraId="7D2CE45E" w14:textId="015E2CF5" w:rsidR="00816644" w:rsidRDefault="00816644" w:rsidP="00816644">
      <w:pPr>
        <w:pStyle w:val="ListBullet"/>
        <w:spacing w:line="276" w:lineRule="auto"/>
        <w:ind w:left="426" w:hanging="426"/>
        <w:rPr>
          <w:rFonts w:ascii="Arial" w:eastAsiaTheme="minorEastAsia" w:hAnsi="Arial" w:cs="Arial"/>
        </w:rPr>
      </w:pPr>
      <w:r>
        <w:rPr>
          <w:rFonts w:ascii="Arial" w:eastAsiaTheme="minorEastAsia" w:hAnsi="Arial" w:cs="Arial"/>
        </w:rPr>
        <w:t>Practice according to this policy and related policies, procedures and guidelines.</w:t>
      </w:r>
    </w:p>
    <w:p w14:paraId="3E41EBC7" w14:textId="77777777" w:rsidR="00816644" w:rsidRDefault="00816644" w:rsidP="00816644">
      <w:pPr>
        <w:pStyle w:val="ListBullet"/>
        <w:spacing w:line="276" w:lineRule="auto"/>
        <w:ind w:left="426" w:hanging="426"/>
        <w:rPr>
          <w:rFonts w:ascii="Arial" w:eastAsiaTheme="minorEastAsia" w:hAnsi="Arial" w:cs="Arial"/>
        </w:rPr>
      </w:pPr>
      <w:r>
        <w:rPr>
          <w:rFonts w:ascii="Arial" w:eastAsiaTheme="minorEastAsia" w:hAnsi="Arial" w:cs="Arial"/>
        </w:rPr>
        <w:t xml:space="preserve">Are credentialled and work within scope of clinical practice. </w:t>
      </w:r>
    </w:p>
    <w:p w14:paraId="01FEFC4D" w14:textId="77777777" w:rsidR="00816644" w:rsidRDefault="00816644" w:rsidP="00816644">
      <w:pPr>
        <w:pStyle w:val="ListBullet"/>
        <w:spacing w:line="276" w:lineRule="auto"/>
        <w:ind w:left="426" w:hanging="426"/>
        <w:rPr>
          <w:rFonts w:ascii="Arial" w:eastAsiaTheme="minorEastAsia" w:hAnsi="Arial" w:cs="Arial"/>
        </w:rPr>
      </w:pPr>
      <w:r>
        <w:rPr>
          <w:rFonts w:ascii="Arial" w:eastAsiaTheme="minorEastAsia" w:hAnsi="Arial" w:cs="Arial"/>
        </w:rPr>
        <w:t>Participate in relevant learning opportunities.</w:t>
      </w:r>
    </w:p>
    <w:p w14:paraId="2E21C2A2" w14:textId="77777777" w:rsidR="00816644" w:rsidRDefault="00816644" w:rsidP="00816644">
      <w:pPr>
        <w:pStyle w:val="ListBullet"/>
        <w:spacing w:line="276" w:lineRule="auto"/>
        <w:ind w:left="426" w:hanging="426"/>
        <w:rPr>
          <w:rFonts w:ascii="Arial" w:eastAsiaTheme="minorEastAsia" w:hAnsi="Arial" w:cs="Arial"/>
        </w:rPr>
      </w:pPr>
      <w:r>
        <w:rPr>
          <w:rFonts w:ascii="Arial" w:eastAsiaTheme="minorEastAsia" w:hAnsi="Arial" w:cs="Arial"/>
        </w:rPr>
        <w:t>Review performance, care evaluation and measurement with the manager and help implement actions to ensure standards are always met, for every patient.</w:t>
      </w:r>
    </w:p>
    <w:p w14:paraId="60347E38" w14:textId="77777777" w:rsidR="00816644" w:rsidRDefault="00816644" w:rsidP="00816644">
      <w:pPr>
        <w:pStyle w:val="ListBullet"/>
        <w:spacing w:line="276" w:lineRule="auto"/>
        <w:ind w:left="426" w:hanging="426"/>
        <w:rPr>
          <w:rFonts w:ascii="Arial" w:eastAsiaTheme="minorEastAsia" w:hAnsi="Arial" w:cs="Arial"/>
        </w:rPr>
      </w:pPr>
      <w:r>
        <w:rPr>
          <w:rFonts w:ascii="Arial" w:eastAsiaTheme="minorEastAsia" w:hAnsi="Arial" w:cs="Arial"/>
        </w:rPr>
        <w:t>Provide feedback and participate in quality improvement activities to ensure standards of care are continually improving.</w:t>
      </w:r>
    </w:p>
    <w:p w14:paraId="6752F8B0" w14:textId="77777777" w:rsidR="00816644" w:rsidRDefault="00816644" w:rsidP="00816644">
      <w:pPr>
        <w:pStyle w:val="ListBullet"/>
        <w:spacing w:line="276" w:lineRule="auto"/>
        <w:ind w:left="426" w:hanging="426"/>
        <w:rPr>
          <w:rFonts w:ascii="Arial" w:eastAsiaTheme="minorEastAsia" w:hAnsi="Arial" w:cs="Arial"/>
        </w:rPr>
      </w:pPr>
      <w:r>
        <w:rPr>
          <w:rFonts w:ascii="Arial" w:eastAsiaTheme="minorEastAsia" w:hAnsi="Arial" w:cs="Arial"/>
        </w:rPr>
        <w:t xml:space="preserve">Work to provide a safe environment and keep themselves and others from harm. </w:t>
      </w:r>
    </w:p>
    <w:bookmarkEnd w:id="11"/>
    <w:bookmarkEnd w:id="12"/>
    <w:bookmarkEnd w:id="13"/>
    <w:bookmarkEnd w:id="14"/>
    <w:p w14:paraId="374281FF" w14:textId="78B49365" w:rsidR="00F52BCF" w:rsidRPr="00F52BCF" w:rsidRDefault="00F52BCF" w:rsidP="005A76A7">
      <w:pPr>
        <w:spacing w:after="120"/>
        <w:rPr>
          <w:b/>
          <w:bCs/>
          <w:lang w:eastAsia="en-US"/>
        </w:rPr>
      </w:pPr>
      <w:r w:rsidRPr="00F52BCF">
        <w:rPr>
          <w:b/>
          <w:bCs/>
          <w:lang w:eastAsia="en-US"/>
        </w:rPr>
        <w:t>Quality, Safety</w:t>
      </w:r>
      <w:r w:rsidR="006205B4">
        <w:rPr>
          <w:b/>
          <w:bCs/>
          <w:lang w:eastAsia="en-US"/>
        </w:rPr>
        <w:t xml:space="preserve"> and Governance</w:t>
      </w:r>
      <w:r w:rsidR="007A5C39">
        <w:rPr>
          <w:b/>
          <w:bCs/>
          <w:lang w:eastAsia="en-US"/>
        </w:rPr>
        <w:t xml:space="preserve"> Division</w:t>
      </w:r>
    </w:p>
    <w:p w14:paraId="7C7D0041" w14:textId="6BF0033A" w:rsidR="008340E6" w:rsidRDefault="008340E6" w:rsidP="008340E6">
      <w:pPr>
        <w:pStyle w:val="ListBullet"/>
        <w:spacing w:line="276" w:lineRule="auto"/>
        <w:ind w:left="426" w:hanging="426"/>
        <w:rPr>
          <w:rFonts w:ascii="Arial" w:eastAsiaTheme="minorEastAsia" w:hAnsi="Arial" w:cs="Arial"/>
        </w:rPr>
      </w:pPr>
      <w:bookmarkStart w:id="15" w:name="_Hlk203655967"/>
      <w:r>
        <w:rPr>
          <w:rFonts w:ascii="Arial" w:eastAsiaTheme="minorEastAsia" w:hAnsi="Arial" w:cs="Arial"/>
        </w:rPr>
        <w:t xml:space="preserve">Establish strategic </w:t>
      </w:r>
      <w:r w:rsidR="006004C3">
        <w:rPr>
          <w:rFonts w:ascii="Arial" w:eastAsiaTheme="minorEastAsia" w:hAnsi="Arial" w:cs="Arial"/>
        </w:rPr>
        <w:t xml:space="preserve">direction </w:t>
      </w:r>
      <w:r>
        <w:rPr>
          <w:rFonts w:ascii="Arial" w:eastAsiaTheme="minorEastAsia" w:hAnsi="Arial" w:cs="Arial"/>
        </w:rPr>
        <w:t xml:space="preserve">and </w:t>
      </w:r>
      <w:r w:rsidR="009D0353">
        <w:rPr>
          <w:rFonts w:ascii="Arial" w:eastAsiaTheme="minorEastAsia" w:hAnsi="Arial" w:cs="Arial"/>
        </w:rPr>
        <w:t xml:space="preserve">implement </w:t>
      </w:r>
      <w:r>
        <w:rPr>
          <w:rFonts w:ascii="Arial" w:eastAsiaTheme="minorEastAsia" w:hAnsi="Arial" w:cs="Arial"/>
        </w:rPr>
        <w:t xml:space="preserve">policy </w:t>
      </w:r>
      <w:r w:rsidR="009D0353">
        <w:rPr>
          <w:rFonts w:ascii="Arial" w:eastAsiaTheme="minorEastAsia" w:hAnsi="Arial" w:cs="Arial"/>
        </w:rPr>
        <w:t xml:space="preserve">governance </w:t>
      </w:r>
      <w:r>
        <w:rPr>
          <w:rFonts w:ascii="Arial" w:eastAsiaTheme="minorEastAsia" w:hAnsi="Arial" w:cs="Arial"/>
        </w:rPr>
        <w:t>frameworks.</w:t>
      </w:r>
    </w:p>
    <w:p w14:paraId="627FA743" w14:textId="71B8C712" w:rsidR="008340E6" w:rsidRDefault="008340E6" w:rsidP="008340E6">
      <w:pPr>
        <w:pStyle w:val="ListBullet"/>
        <w:spacing w:line="276" w:lineRule="auto"/>
        <w:ind w:left="426" w:hanging="426"/>
        <w:rPr>
          <w:rFonts w:ascii="Arial" w:eastAsiaTheme="minorEastAsia" w:hAnsi="Arial" w:cs="Arial"/>
        </w:rPr>
      </w:pPr>
      <w:r>
        <w:rPr>
          <w:rFonts w:ascii="Arial" w:eastAsiaTheme="minorEastAsia" w:hAnsi="Arial" w:cs="Arial"/>
        </w:rPr>
        <w:t>Support the organisational safety culture by providing expert guidance and advice on NSQHS Standards governance requirements, to meet and exceed the Standards and other safety to all staff as required.</w:t>
      </w:r>
    </w:p>
    <w:p w14:paraId="564093AC" w14:textId="47415793" w:rsidR="008340E6" w:rsidRDefault="008340E6" w:rsidP="008340E6">
      <w:pPr>
        <w:pStyle w:val="ListBullet"/>
        <w:spacing w:line="276" w:lineRule="auto"/>
        <w:ind w:left="426" w:hanging="426"/>
        <w:rPr>
          <w:rFonts w:ascii="Arial" w:eastAsiaTheme="minorEastAsia" w:hAnsi="Arial" w:cs="Arial"/>
        </w:rPr>
      </w:pPr>
      <w:r>
        <w:rPr>
          <w:rFonts w:ascii="Arial" w:eastAsiaTheme="minorEastAsia" w:hAnsi="Arial" w:cs="Arial"/>
        </w:rPr>
        <w:t xml:space="preserve">Monitor organisational performance and accountability through regular review of clinical audits, indicators and benchmarks </w:t>
      </w:r>
      <w:r w:rsidR="006004C3">
        <w:rPr>
          <w:rFonts w:ascii="Arial" w:eastAsiaTheme="minorEastAsia" w:hAnsi="Arial" w:cs="Arial"/>
        </w:rPr>
        <w:t>providing</w:t>
      </w:r>
      <w:r>
        <w:rPr>
          <w:rFonts w:ascii="Arial" w:eastAsiaTheme="minorEastAsia" w:hAnsi="Arial" w:cs="Arial"/>
        </w:rPr>
        <w:t xml:space="preserve"> specific feedback to division and clinical units as relevant.</w:t>
      </w:r>
    </w:p>
    <w:p w14:paraId="4BA4F46F" w14:textId="77777777" w:rsidR="005A76A7" w:rsidRDefault="005A76A7" w:rsidP="40C847BB">
      <w:pPr>
        <w:pStyle w:val="ListBullet"/>
        <w:numPr>
          <w:ilvl w:val="0"/>
          <w:numId w:val="0"/>
        </w:numPr>
        <w:spacing w:line="276" w:lineRule="auto"/>
        <w:ind w:left="426"/>
        <w:rPr>
          <w:rFonts w:ascii="Arial" w:eastAsiaTheme="minorEastAsia" w:hAnsi="Arial" w:cs="Arial"/>
        </w:rPr>
      </w:pPr>
    </w:p>
    <w:p w14:paraId="1C879D2C" w14:textId="0EF3C78E" w:rsidR="00C04AE0" w:rsidRPr="00E80FEC" w:rsidRDefault="00C04AE0" w:rsidP="00E47972">
      <w:pPr>
        <w:pStyle w:val="ListBullet"/>
        <w:numPr>
          <w:ilvl w:val="0"/>
          <w:numId w:val="0"/>
        </w:numPr>
        <w:pBdr>
          <w:top w:val="single" w:sz="4" w:space="1" w:color="auto"/>
          <w:left w:val="single" w:sz="4" w:space="4" w:color="auto"/>
          <w:bottom w:val="single" w:sz="4" w:space="1" w:color="auto"/>
          <w:right w:val="single" w:sz="4" w:space="4" w:color="auto"/>
        </w:pBdr>
        <w:spacing w:line="276" w:lineRule="auto"/>
        <w:rPr>
          <w:rFonts w:ascii="Arial" w:eastAsiaTheme="minorEastAsia" w:hAnsi="Arial" w:cs="Arial"/>
        </w:rPr>
      </w:pPr>
      <w:bookmarkStart w:id="16" w:name="_Hlk204328192"/>
      <w:r w:rsidRPr="1F8546D3">
        <w:rPr>
          <w:rFonts w:ascii="Arial" w:eastAsiaTheme="minorEastAsia" w:hAnsi="Arial" w:cs="Arial"/>
          <w:b/>
          <w:bCs/>
        </w:rPr>
        <w:t>Note:</w:t>
      </w:r>
      <w:r w:rsidRPr="1F8546D3">
        <w:rPr>
          <w:rFonts w:ascii="Arial" w:eastAsiaTheme="minorEastAsia" w:hAnsi="Arial" w:cs="Arial"/>
        </w:rPr>
        <w:t xml:space="preserve"> See Definition of Terms for explanation of roles</w:t>
      </w:r>
      <w:r w:rsidR="00AF2B17">
        <w:rPr>
          <w:rFonts w:ascii="Arial" w:eastAsiaTheme="minorEastAsia" w:hAnsi="Arial" w:cs="Arial"/>
        </w:rPr>
        <w:t>.</w:t>
      </w:r>
    </w:p>
    <w:bookmarkEnd w:id="15"/>
    <w:bookmarkEnd w:id="16"/>
    <w:p w14:paraId="25CCE449" w14:textId="20678282" w:rsidR="1F8546D3" w:rsidRDefault="1F8546D3" w:rsidP="1F8546D3">
      <w:pPr>
        <w:pStyle w:val="ListBullet"/>
        <w:numPr>
          <w:ilvl w:val="0"/>
          <w:numId w:val="0"/>
        </w:numPr>
        <w:spacing w:line="276" w:lineRule="auto"/>
        <w:rPr>
          <w:rFonts w:ascii="Arial" w:eastAsiaTheme="minorEastAsia" w:hAnsi="Arial" w:cs="Arial"/>
        </w:rPr>
      </w:pPr>
    </w:p>
    <w:p w14:paraId="7F3E5F4F" w14:textId="77777777" w:rsidR="0032104E" w:rsidRDefault="0032104E" w:rsidP="0032104E">
      <w:pPr>
        <w:pStyle w:val="Heading4"/>
      </w:pPr>
      <w:r>
        <w:t>Guiding Principles</w:t>
      </w:r>
    </w:p>
    <w:p w14:paraId="74A46F71" w14:textId="07951583" w:rsidR="002051DA" w:rsidRPr="00042AC2" w:rsidRDefault="002051DA" w:rsidP="5FA3A2CD">
      <w:pPr>
        <w:rPr>
          <w:rFonts w:eastAsia="Times New Roman" w:cs="Arial"/>
          <w:color w:val="000000" w:themeColor="text1"/>
        </w:rPr>
      </w:pPr>
      <w:bookmarkStart w:id="17" w:name="_Hlk203656005"/>
      <w:bookmarkStart w:id="18" w:name="_Hlk203467126"/>
      <w:r w:rsidRPr="19E6AAB5">
        <w:rPr>
          <w:rFonts w:eastAsia="Times New Roman" w:cs="Arial"/>
          <w:color w:val="000000" w:themeColor="text1"/>
        </w:rPr>
        <w:t xml:space="preserve">As part of </w:t>
      </w:r>
      <w:r w:rsidR="008D1087" w:rsidRPr="19E6AAB5">
        <w:rPr>
          <w:rFonts w:eastAsia="Times New Roman" w:cs="Arial"/>
          <w:color w:val="000000" w:themeColor="text1"/>
        </w:rPr>
        <w:t>our vision for</w:t>
      </w:r>
      <w:r w:rsidRPr="19E6AAB5">
        <w:rPr>
          <w:rFonts w:eastAsia="Times New Roman" w:cs="Arial"/>
          <w:color w:val="000000" w:themeColor="text1"/>
        </w:rPr>
        <w:t xml:space="preserve"> creating exceptional care</w:t>
      </w:r>
      <w:r w:rsidR="00BB1FF7" w:rsidRPr="19E6AAB5">
        <w:rPr>
          <w:rFonts w:eastAsia="Times New Roman" w:cs="Arial"/>
          <w:color w:val="000000" w:themeColor="text1"/>
        </w:rPr>
        <w:t xml:space="preserve"> together</w:t>
      </w:r>
      <w:r w:rsidRPr="19E6AAB5">
        <w:rPr>
          <w:rFonts w:eastAsia="Times New Roman" w:cs="Arial"/>
          <w:color w:val="000000" w:themeColor="text1"/>
        </w:rPr>
        <w:t xml:space="preserve">, </w:t>
      </w:r>
      <w:r w:rsidR="245B0039" w:rsidRPr="19E6AAB5">
        <w:rPr>
          <w:rFonts w:eastAsia="Times New Roman" w:cs="Arial"/>
          <w:color w:val="000000" w:themeColor="text1"/>
        </w:rPr>
        <w:t>CHS</w:t>
      </w:r>
      <w:r w:rsidR="007216DE" w:rsidRPr="19E6AAB5">
        <w:rPr>
          <w:rFonts w:eastAsia="Times New Roman" w:cs="Arial"/>
          <w:color w:val="000000" w:themeColor="text1"/>
        </w:rPr>
        <w:t xml:space="preserve"> </w:t>
      </w:r>
      <w:bookmarkEnd w:id="17"/>
      <w:r w:rsidRPr="19E6AAB5">
        <w:rPr>
          <w:rFonts w:eastAsia="Times New Roman" w:cs="Arial"/>
          <w:color w:val="000000" w:themeColor="text1"/>
        </w:rPr>
        <w:t xml:space="preserve">focuses </w:t>
      </w:r>
      <w:bookmarkEnd w:id="18"/>
      <w:r w:rsidRPr="19E6AAB5">
        <w:rPr>
          <w:rFonts w:eastAsia="Times New Roman" w:cs="Arial"/>
          <w:color w:val="000000" w:themeColor="text1"/>
        </w:rPr>
        <w:t>on reducing the risk to patients</w:t>
      </w:r>
      <w:r w:rsidR="5EAAD0BF" w:rsidRPr="19E6AAB5">
        <w:rPr>
          <w:rFonts w:eastAsia="Times New Roman" w:cs="Arial"/>
          <w:color w:val="000000" w:themeColor="text1"/>
        </w:rPr>
        <w:t>, carers and staff</w:t>
      </w:r>
      <w:r w:rsidRPr="19E6AAB5">
        <w:rPr>
          <w:rFonts w:eastAsia="Times New Roman" w:cs="Arial"/>
          <w:color w:val="000000" w:themeColor="text1"/>
        </w:rPr>
        <w:t xml:space="preserve"> of acquiring preventable infections and, if they occur, </w:t>
      </w:r>
      <w:r w:rsidR="5F912B04" w:rsidRPr="19E6AAB5">
        <w:rPr>
          <w:rFonts w:eastAsia="Times New Roman" w:cs="Arial"/>
          <w:color w:val="000000" w:themeColor="text1"/>
        </w:rPr>
        <w:t xml:space="preserve">ensure they are managed </w:t>
      </w:r>
      <w:r w:rsidR="6E0C6D08" w:rsidRPr="19E6AAB5">
        <w:rPr>
          <w:rFonts w:eastAsia="Times New Roman" w:cs="Arial"/>
          <w:color w:val="000000" w:themeColor="text1"/>
        </w:rPr>
        <w:t xml:space="preserve">effectively. </w:t>
      </w:r>
      <w:r w:rsidRPr="19E6AAB5">
        <w:rPr>
          <w:rFonts w:eastAsia="Times New Roman" w:cs="Arial"/>
          <w:color w:val="000000" w:themeColor="text1"/>
        </w:rPr>
        <w:t xml:space="preserve">We </w:t>
      </w:r>
      <w:r w:rsidR="525F35D9" w:rsidRPr="19E6AAB5">
        <w:rPr>
          <w:rFonts w:eastAsia="Times New Roman" w:cs="Arial"/>
          <w:color w:val="000000" w:themeColor="text1"/>
        </w:rPr>
        <w:t xml:space="preserve">achieve </w:t>
      </w:r>
      <w:r w:rsidRPr="19E6AAB5">
        <w:rPr>
          <w:rFonts w:eastAsia="Times New Roman" w:cs="Arial"/>
          <w:color w:val="000000" w:themeColor="text1"/>
        </w:rPr>
        <w:t xml:space="preserve">this by providing current infection prevention and control (IPC) policies and </w:t>
      </w:r>
      <w:r w:rsidR="007A5C39">
        <w:rPr>
          <w:rFonts w:eastAsia="Times New Roman" w:cs="Arial"/>
          <w:color w:val="000000" w:themeColor="text1"/>
        </w:rPr>
        <w:t>procedures</w:t>
      </w:r>
      <w:r w:rsidRPr="19E6AAB5">
        <w:rPr>
          <w:rFonts w:eastAsia="Times New Roman" w:cs="Arial"/>
          <w:color w:val="000000" w:themeColor="text1"/>
        </w:rPr>
        <w:t xml:space="preserve">, </w:t>
      </w:r>
      <w:r w:rsidR="22EB7945" w:rsidRPr="19E6AAB5">
        <w:rPr>
          <w:rFonts w:eastAsia="Times New Roman" w:cs="Arial"/>
          <w:color w:val="000000" w:themeColor="text1"/>
        </w:rPr>
        <w:t xml:space="preserve">promoting </w:t>
      </w:r>
      <w:r w:rsidR="00BB6B7F" w:rsidRPr="19E6AAB5">
        <w:rPr>
          <w:rFonts w:eastAsia="Times New Roman" w:cs="Arial"/>
          <w:color w:val="000000" w:themeColor="text1"/>
        </w:rPr>
        <w:t xml:space="preserve">best practice and </w:t>
      </w:r>
      <w:r w:rsidR="46283EE7" w:rsidRPr="19E6AAB5">
        <w:rPr>
          <w:rFonts w:eastAsia="Times New Roman" w:cs="Arial"/>
          <w:color w:val="000000" w:themeColor="text1"/>
        </w:rPr>
        <w:t xml:space="preserve">implementing </w:t>
      </w:r>
      <w:r w:rsidR="226E8BB1" w:rsidRPr="19E6AAB5">
        <w:rPr>
          <w:rFonts w:eastAsia="Times New Roman" w:cs="Arial"/>
          <w:color w:val="000000" w:themeColor="text1"/>
        </w:rPr>
        <w:t xml:space="preserve">quality assurance </w:t>
      </w:r>
      <w:r w:rsidR="5936A86E" w:rsidRPr="19E6AAB5">
        <w:rPr>
          <w:rFonts w:eastAsia="Times New Roman" w:cs="Arial"/>
          <w:color w:val="000000" w:themeColor="text1"/>
        </w:rPr>
        <w:t xml:space="preserve">processes </w:t>
      </w:r>
      <w:r w:rsidR="226E8BB1" w:rsidRPr="19E6AAB5">
        <w:rPr>
          <w:rFonts w:eastAsia="Times New Roman" w:cs="Arial"/>
          <w:color w:val="000000" w:themeColor="text1"/>
        </w:rPr>
        <w:t>to monitor</w:t>
      </w:r>
      <w:r w:rsidR="00BB6B7F" w:rsidRPr="19E6AAB5">
        <w:rPr>
          <w:rFonts w:eastAsia="Times New Roman" w:cs="Arial"/>
          <w:color w:val="000000" w:themeColor="text1"/>
        </w:rPr>
        <w:t xml:space="preserve"> </w:t>
      </w:r>
      <w:r w:rsidR="56A4AB04" w:rsidRPr="19E6AAB5">
        <w:rPr>
          <w:rFonts w:eastAsia="Times New Roman" w:cs="Arial"/>
          <w:color w:val="000000" w:themeColor="text1"/>
        </w:rPr>
        <w:t>compliance</w:t>
      </w:r>
      <w:r w:rsidR="00BB6B7F" w:rsidRPr="19E6AAB5">
        <w:rPr>
          <w:rFonts w:eastAsia="Times New Roman" w:cs="Arial"/>
          <w:color w:val="000000" w:themeColor="text1"/>
        </w:rPr>
        <w:t xml:space="preserve"> </w:t>
      </w:r>
      <w:r w:rsidRPr="19E6AAB5">
        <w:rPr>
          <w:rFonts w:eastAsia="Times New Roman" w:cs="Arial"/>
          <w:color w:val="000000" w:themeColor="text1"/>
        </w:rPr>
        <w:t xml:space="preserve">and appropriate use of resources. </w:t>
      </w:r>
      <w:r w:rsidR="28D323FD" w:rsidRPr="19E6AAB5">
        <w:rPr>
          <w:rFonts w:eastAsia="Times New Roman" w:cs="Arial"/>
          <w:color w:val="000000" w:themeColor="text1"/>
        </w:rPr>
        <w:t xml:space="preserve">In addition, </w:t>
      </w:r>
      <w:r w:rsidRPr="19E6AAB5">
        <w:rPr>
          <w:rFonts w:eastAsia="Times New Roman" w:cs="Arial"/>
          <w:color w:val="000000" w:themeColor="text1"/>
        </w:rPr>
        <w:t xml:space="preserve">CHS is committed to </w:t>
      </w:r>
      <w:r w:rsidR="008D1087" w:rsidRPr="19E6AAB5">
        <w:rPr>
          <w:rFonts w:eastAsia="Times New Roman" w:cs="Arial"/>
          <w:color w:val="000000" w:themeColor="text1"/>
        </w:rPr>
        <w:t>managing</w:t>
      </w:r>
      <w:r w:rsidRPr="19E6AAB5">
        <w:rPr>
          <w:rFonts w:eastAsia="Times New Roman" w:cs="Arial"/>
          <w:color w:val="000000" w:themeColor="text1"/>
        </w:rPr>
        <w:t xml:space="preserve"> antimicrobial resistance by promoting antibiotic stewardship. </w:t>
      </w:r>
    </w:p>
    <w:p w14:paraId="13E8858B" w14:textId="07DEB4ED" w:rsidR="005A76A7" w:rsidRDefault="002051DA" w:rsidP="00030936">
      <w:pPr>
        <w:spacing w:before="0" w:after="0"/>
        <w:rPr>
          <w:b/>
          <w:bCs/>
        </w:rPr>
      </w:pPr>
      <w:r w:rsidRPr="12BA6DBA">
        <w:rPr>
          <w:b/>
          <w:bCs/>
        </w:rPr>
        <w:t xml:space="preserve">Clinical governance and quality improvement systems are in place to prevent and control </w:t>
      </w:r>
      <w:r w:rsidR="008D1087" w:rsidRPr="12BA6DBA">
        <w:rPr>
          <w:b/>
          <w:bCs/>
        </w:rPr>
        <w:t>infections and</w:t>
      </w:r>
      <w:r w:rsidRPr="12BA6DBA">
        <w:rPr>
          <w:b/>
          <w:bCs/>
        </w:rPr>
        <w:t xml:space="preserve"> support antimicrobial stewardship</w:t>
      </w:r>
      <w:r w:rsidR="00500EC0">
        <w:rPr>
          <w:b/>
          <w:bCs/>
        </w:rPr>
        <w:t xml:space="preserve"> (AMS)</w:t>
      </w:r>
      <w:r w:rsidRPr="12BA6DBA">
        <w:rPr>
          <w:b/>
          <w:bCs/>
        </w:rPr>
        <w:t xml:space="preserve"> and sustainable use of IPC resources</w:t>
      </w:r>
      <w:r w:rsidR="005A76A7">
        <w:rPr>
          <w:b/>
          <w:bCs/>
        </w:rPr>
        <w:t>:</w:t>
      </w:r>
    </w:p>
    <w:p w14:paraId="12F10827" w14:textId="4A47D553" w:rsidR="002051DA" w:rsidRPr="00042AC2" w:rsidRDefault="47D386AD" w:rsidP="1F8546D3">
      <w:pPr>
        <w:spacing w:before="0" w:after="0"/>
        <w:rPr>
          <w:rFonts w:eastAsia="Times New Roman" w:cs="Arial"/>
          <w:color w:val="000000" w:themeColor="text1"/>
        </w:rPr>
      </w:pPr>
      <w:r w:rsidRPr="19E6AAB5">
        <w:rPr>
          <w:rFonts w:eastAsia="Times New Roman" w:cs="Arial"/>
          <w:color w:val="000000" w:themeColor="text1"/>
        </w:rPr>
        <w:t xml:space="preserve">CHS uses safety and quality systems to guide IPC policies and procedures, and risks associated with infections. These processes are overseen by the </w:t>
      </w:r>
      <w:r w:rsidR="009D0353" w:rsidRPr="19E6AAB5">
        <w:rPr>
          <w:rFonts w:eastAsia="Times New Roman" w:cs="Arial"/>
          <w:color w:val="000000" w:themeColor="text1"/>
        </w:rPr>
        <w:t xml:space="preserve">CHS </w:t>
      </w:r>
      <w:r w:rsidRPr="19E6AAB5">
        <w:rPr>
          <w:rFonts w:eastAsia="Times New Roman" w:cs="Arial"/>
          <w:color w:val="000000" w:themeColor="text1"/>
        </w:rPr>
        <w:t xml:space="preserve">Preventing and Controlling Infections </w:t>
      </w:r>
      <w:r w:rsidR="009D0353" w:rsidRPr="19E6AAB5">
        <w:rPr>
          <w:rFonts w:eastAsia="Times New Roman" w:cs="Arial"/>
          <w:color w:val="000000" w:themeColor="text1"/>
        </w:rPr>
        <w:t xml:space="preserve">Standard </w:t>
      </w:r>
      <w:r w:rsidRPr="19E6AAB5">
        <w:rPr>
          <w:rFonts w:eastAsia="Times New Roman" w:cs="Arial"/>
          <w:color w:val="000000" w:themeColor="text1"/>
        </w:rPr>
        <w:t>Committee</w:t>
      </w:r>
      <w:r w:rsidR="009D0353" w:rsidRPr="19E6AAB5">
        <w:rPr>
          <w:rFonts w:eastAsia="Times New Roman" w:cs="Arial"/>
          <w:color w:val="000000" w:themeColor="text1"/>
        </w:rPr>
        <w:t>. C</w:t>
      </w:r>
      <w:r w:rsidR="002051DA" w:rsidRPr="19E6AAB5">
        <w:rPr>
          <w:rFonts w:eastAsia="Times New Roman" w:cs="Arial"/>
          <w:color w:val="000000" w:themeColor="text1"/>
        </w:rPr>
        <w:t xml:space="preserve">HS is committed to monitoring and enhancing compliance with procedures that prevent and control infections. Clinical surveillance and audit programs provide feedback </w:t>
      </w:r>
      <w:r w:rsidR="005353A4" w:rsidRPr="19E6AAB5">
        <w:rPr>
          <w:rFonts w:eastAsia="Times New Roman" w:cs="Arial"/>
          <w:color w:val="000000" w:themeColor="text1"/>
        </w:rPr>
        <w:t>that</w:t>
      </w:r>
      <w:r w:rsidR="2545840C" w:rsidRPr="19E6AAB5">
        <w:rPr>
          <w:rFonts w:eastAsia="Times New Roman" w:cs="Arial"/>
          <w:color w:val="000000" w:themeColor="text1"/>
        </w:rPr>
        <w:t xml:space="preserve"> supports quality improvement</w:t>
      </w:r>
      <w:r w:rsidR="002051DA" w:rsidRPr="19E6AAB5">
        <w:rPr>
          <w:rFonts w:eastAsia="Times New Roman" w:cs="Arial"/>
          <w:color w:val="000000" w:themeColor="text1"/>
        </w:rPr>
        <w:t xml:space="preserve"> </w:t>
      </w:r>
      <w:r w:rsidR="19D9A0EE" w:rsidRPr="19E6AAB5">
        <w:rPr>
          <w:rFonts w:eastAsia="Times New Roman" w:cs="Arial"/>
          <w:color w:val="000000" w:themeColor="text1"/>
        </w:rPr>
        <w:t xml:space="preserve">enabling </w:t>
      </w:r>
      <w:r w:rsidR="002051DA" w:rsidRPr="19E6AAB5">
        <w:rPr>
          <w:rFonts w:eastAsia="Times New Roman" w:cs="Arial"/>
          <w:color w:val="000000" w:themeColor="text1"/>
        </w:rPr>
        <w:t xml:space="preserve">CHS to improve performance by initiating action plans aimed at </w:t>
      </w:r>
      <w:r w:rsidR="008D1087" w:rsidRPr="19E6AAB5">
        <w:rPr>
          <w:rFonts w:eastAsia="Times New Roman" w:cs="Arial"/>
          <w:color w:val="000000" w:themeColor="text1"/>
        </w:rPr>
        <w:t>all levels of</w:t>
      </w:r>
      <w:r w:rsidR="002051DA" w:rsidRPr="19E6AAB5">
        <w:rPr>
          <w:rFonts w:eastAsia="Times New Roman" w:cs="Arial"/>
          <w:color w:val="000000" w:themeColor="text1"/>
        </w:rPr>
        <w:t xml:space="preserve"> quality improvement.</w:t>
      </w:r>
    </w:p>
    <w:p w14:paraId="21A8EDAF" w14:textId="59395BCA" w:rsidR="002051DA" w:rsidRDefault="002051DA" w:rsidP="1F8546D3">
      <w:pPr>
        <w:spacing w:before="0" w:after="0"/>
        <w:rPr>
          <w:rFonts w:eastAsia="Times New Roman" w:cs="Arial"/>
          <w:color w:val="000000" w:themeColor="text1"/>
        </w:rPr>
      </w:pPr>
      <w:r w:rsidRPr="1F8546D3">
        <w:rPr>
          <w:rFonts w:eastAsia="Times New Roman" w:cs="Arial"/>
          <w:color w:val="000000" w:themeColor="text1"/>
        </w:rPr>
        <w:t xml:space="preserve">Clinical audit data is published on the </w:t>
      </w:r>
      <w:r w:rsidR="005353A4" w:rsidRPr="1F8546D3">
        <w:rPr>
          <w:rFonts w:eastAsia="Times New Roman" w:cs="Arial"/>
          <w:color w:val="000000" w:themeColor="text1"/>
        </w:rPr>
        <w:t xml:space="preserve">CHS </w:t>
      </w:r>
      <w:r w:rsidR="00C627D8" w:rsidRPr="1F8546D3">
        <w:rPr>
          <w:rFonts w:eastAsia="Times New Roman" w:cs="Arial"/>
          <w:color w:val="000000" w:themeColor="text1"/>
        </w:rPr>
        <w:t>Health Hub</w:t>
      </w:r>
      <w:r w:rsidR="005353A4" w:rsidRPr="1F8546D3">
        <w:rPr>
          <w:rFonts w:eastAsia="Times New Roman" w:cs="Arial"/>
          <w:color w:val="000000" w:themeColor="text1"/>
        </w:rPr>
        <w:t xml:space="preserve"> and</w:t>
      </w:r>
      <w:r w:rsidRPr="1F8546D3">
        <w:rPr>
          <w:rFonts w:eastAsia="Times New Roman" w:cs="Arial"/>
          <w:color w:val="000000" w:themeColor="text1"/>
        </w:rPr>
        <w:t xml:space="preserve"> provides Divisional staff with data to identify and initiate quality improvement projects. </w:t>
      </w:r>
    </w:p>
    <w:p w14:paraId="08F67F5C" w14:textId="77777777" w:rsidR="00B75046" w:rsidRPr="00042AC2" w:rsidRDefault="00B75046" w:rsidP="1F8546D3">
      <w:pPr>
        <w:spacing w:before="0" w:after="0"/>
        <w:rPr>
          <w:rFonts w:eastAsia="Times New Roman" w:cs="Arial"/>
          <w:color w:val="000000" w:themeColor="text1"/>
        </w:rPr>
      </w:pPr>
    </w:p>
    <w:p w14:paraId="68B3218C" w14:textId="4CDB83DE" w:rsidR="002051DA" w:rsidRDefault="005353A4" w:rsidP="1F8546D3">
      <w:pPr>
        <w:spacing w:before="0" w:after="0"/>
        <w:rPr>
          <w:rFonts w:eastAsia="Times New Roman" w:cs="Arial"/>
          <w:color w:val="000000" w:themeColor="text1"/>
        </w:rPr>
      </w:pPr>
      <w:r w:rsidRPr="191DACB3">
        <w:rPr>
          <w:rFonts w:eastAsia="Times New Roman" w:cs="Arial"/>
          <w:color w:val="000000" w:themeColor="text1"/>
        </w:rPr>
        <w:t>Best practice guidelines and legislation</w:t>
      </w:r>
      <w:r w:rsidR="002051DA" w:rsidRPr="191DACB3">
        <w:rPr>
          <w:rFonts w:eastAsia="Times New Roman" w:cs="Arial"/>
          <w:color w:val="000000" w:themeColor="text1"/>
        </w:rPr>
        <w:t xml:space="preserve"> are used to guide policy and procedures. Examples include CHS’ compliance with the National Hand Hygiene Initiative as a guide for hand hygiene training and auditing and integrating new jurisdictional guidelines when managing infectious diseases.</w:t>
      </w:r>
      <w:r w:rsidR="00CF7D30">
        <w:rPr>
          <w:rFonts w:eastAsia="Times New Roman" w:cs="Arial"/>
          <w:color w:val="000000" w:themeColor="text1"/>
        </w:rPr>
        <w:t xml:space="preserve"> IPC</w:t>
      </w:r>
      <w:r w:rsidR="002051DA" w:rsidRPr="191DACB3">
        <w:rPr>
          <w:rFonts w:eastAsia="Times New Roman" w:cs="Arial"/>
          <w:color w:val="000000" w:themeColor="text1"/>
        </w:rPr>
        <w:t xml:space="preserve"> </w:t>
      </w:r>
      <w:r w:rsidR="00CF7D30">
        <w:rPr>
          <w:rFonts w:eastAsia="Times New Roman" w:cs="Arial"/>
          <w:color w:val="000000" w:themeColor="text1"/>
        </w:rPr>
        <w:t>i</w:t>
      </w:r>
      <w:r w:rsidR="004368D5">
        <w:rPr>
          <w:rFonts w:eastAsia="Times New Roman" w:cs="Arial"/>
          <w:color w:val="000000" w:themeColor="text1"/>
        </w:rPr>
        <w:t xml:space="preserve">ndicators and benchmarks are informed by </w:t>
      </w:r>
      <w:r w:rsidR="00CF7D30">
        <w:rPr>
          <w:rFonts w:eastAsia="Times New Roman" w:cs="Arial"/>
          <w:color w:val="000000" w:themeColor="text1"/>
        </w:rPr>
        <w:t>nationally agreed initiatives, where possible.</w:t>
      </w:r>
    </w:p>
    <w:p w14:paraId="5C6DA4F3" w14:textId="77777777" w:rsidR="00B75046" w:rsidRPr="00042AC2" w:rsidRDefault="00B75046" w:rsidP="1F8546D3">
      <w:pPr>
        <w:spacing w:before="0" w:after="0"/>
        <w:rPr>
          <w:rFonts w:eastAsia="Times New Roman" w:cs="Arial"/>
          <w:color w:val="000000" w:themeColor="text1"/>
        </w:rPr>
      </w:pPr>
    </w:p>
    <w:p w14:paraId="5811CA3F" w14:textId="1F58610A" w:rsidR="007216DE" w:rsidRDefault="002051DA" w:rsidP="1F8546D3">
      <w:pPr>
        <w:spacing w:before="0" w:after="0"/>
        <w:rPr>
          <w:rFonts w:eastAsia="Times New Roman" w:cs="Arial"/>
          <w:color w:val="000000" w:themeColor="text1"/>
        </w:rPr>
      </w:pPr>
      <w:r w:rsidRPr="19E6AAB5">
        <w:rPr>
          <w:rFonts w:eastAsia="Times New Roman" w:cs="Arial"/>
          <w:color w:val="000000" w:themeColor="text1"/>
        </w:rPr>
        <w:t>Consumer friendly, accessible handouts have been developed</w:t>
      </w:r>
      <w:r w:rsidR="007A5C39">
        <w:rPr>
          <w:rFonts w:eastAsia="Times New Roman" w:cs="Arial"/>
          <w:color w:val="000000" w:themeColor="text1"/>
        </w:rPr>
        <w:t xml:space="preserve"> by the IPC unit and clinical areas</w:t>
      </w:r>
      <w:r w:rsidRPr="19E6AAB5">
        <w:rPr>
          <w:rFonts w:eastAsia="Times New Roman" w:cs="Arial"/>
          <w:color w:val="000000" w:themeColor="text1"/>
        </w:rPr>
        <w:t xml:space="preserve"> to provide infection prevention advice for consumers. </w:t>
      </w:r>
      <w:r w:rsidR="007A5C39">
        <w:rPr>
          <w:rFonts w:eastAsia="Times New Roman" w:cs="Arial"/>
          <w:color w:val="000000" w:themeColor="text1"/>
        </w:rPr>
        <w:t xml:space="preserve">All consumer handouts are developed and endorsed by the Consumer Handouts committee, which has consumer membership. Further information is available on the HealthHub site: </w:t>
      </w:r>
      <w:hyperlink r:id="rId12" w:history="1">
        <w:r w:rsidR="007A5C39" w:rsidRPr="007A5C39">
          <w:rPr>
            <w:color w:val="0000FF"/>
            <w:u w:val="single"/>
          </w:rPr>
          <w:t>Consumer handouts</w:t>
        </w:r>
      </w:hyperlink>
    </w:p>
    <w:p w14:paraId="407DCFF3" w14:textId="77777777" w:rsidR="007216DE" w:rsidRDefault="007216DE" w:rsidP="007216DE">
      <w:pPr>
        <w:spacing w:before="0" w:after="0"/>
        <w:rPr>
          <w:rFonts w:eastAsia="Times New Roman" w:cs="Arial"/>
          <w:bCs/>
          <w:iCs/>
          <w:color w:val="000000" w:themeColor="text1"/>
        </w:rPr>
      </w:pPr>
    </w:p>
    <w:p w14:paraId="643FE7BC" w14:textId="380813B4" w:rsidR="00030936" w:rsidRDefault="002051DA" w:rsidP="007216DE">
      <w:pPr>
        <w:spacing w:before="0" w:after="0"/>
      </w:pPr>
      <w:r w:rsidRPr="002051DA">
        <w:rPr>
          <w:b/>
        </w:rPr>
        <w:t>Infection prevention and control systems</w:t>
      </w:r>
      <w:r w:rsidR="6F2105F8" w:rsidRPr="40C847BB">
        <w:rPr>
          <w:b/>
          <w:bCs/>
        </w:rPr>
        <w:t>:</w:t>
      </w:r>
      <w:r>
        <w:t xml:space="preserve"> </w:t>
      </w:r>
    </w:p>
    <w:p w14:paraId="24063F22" w14:textId="49BF1FAB" w:rsidR="002051DA" w:rsidRPr="007A5C39" w:rsidRDefault="002051DA" w:rsidP="00030936">
      <w:pPr>
        <w:pStyle w:val="BodyCopy"/>
        <w:spacing w:before="0" w:after="0"/>
      </w:pPr>
      <w:r w:rsidRPr="007A5C39">
        <w:t xml:space="preserve">Standard and </w:t>
      </w:r>
      <w:r w:rsidR="005B12D7" w:rsidRPr="007A5C39">
        <w:t>T</w:t>
      </w:r>
      <w:r w:rsidRPr="007A5C39">
        <w:t>ransmission-based precautions underpin clinical practice management at CHS. Clinicians are supported by Infection Prevention and Control Unit (IPCU) staff. IPCU staff oversee the development of guidelines related to</w:t>
      </w:r>
      <w:r w:rsidR="00584E44" w:rsidRPr="007A5C39">
        <w:t xml:space="preserve"> IPC.</w:t>
      </w:r>
      <w:r w:rsidR="007A5C39" w:rsidRPr="007A5C39">
        <w:t xml:space="preserve"> The Occupational Medic</w:t>
      </w:r>
      <w:r w:rsidR="007A5C39">
        <w:t>ine</w:t>
      </w:r>
      <w:r w:rsidR="007A5C39" w:rsidRPr="007A5C39">
        <w:t xml:space="preserve"> Unit (OMU) offers Fit Testing for CHS staff members and current students completing placement at CHS campuses. To book an appointment email </w:t>
      </w:r>
      <w:hyperlink r:id="rId13" w:history="1">
        <w:r w:rsidR="007A5C39" w:rsidRPr="00E47972">
          <w:rPr>
            <w:rFonts w:eastAsia="Calibri"/>
            <w:bCs w:val="0"/>
            <w:iCs w:val="0"/>
            <w:color w:val="69797E"/>
            <w:u w:val="single"/>
            <w:shd w:val="clear" w:color="auto" w:fill="FFFFFF"/>
          </w:rPr>
          <w:t>chs.fittesting@act.gov.au</w:t>
        </w:r>
      </w:hyperlink>
    </w:p>
    <w:p w14:paraId="4102D312" w14:textId="77777777" w:rsidR="007216DE" w:rsidRPr="002A5465" w:rsidRDefault="007216DE" w:rsidP="00030936">
      <w:pPr>
        <w:pStyle w:val="BodyCopy"/>
        <w:spacing w:before="0" w:after="0"/>
      </w:pPr>
    </w:p>
    <w:p w14:paraId="3709ECAA" w14:textId="70DDD839" w:rsidR="00030936" w:rsidRDefault="002051DA" w:rsidP="00030936">
      <w:pPr>
        <w:pStyle w:val="BodyCopy"/>
        <w:spacing w:before="0" w:after="0"/>
        <w:rPr>
          <w:b/>
          <w:bCs w:val="0"/>
        </w:rPr>
      </w:pPr>
      <w:r w:rsidRPr="002051DA">
        <w:rPr>
          <w:b/>
          <w:bCs w:val="0"/>
        </w:rPr>
        <w:t>Reprocessing reusable equipment and devices</w:t>
      </w:r>
      <w:r w:rsidR="68DC1BEC" w:rsidRPr="40C847BB">
        <w:rPr>
          <w:b/>
        </w:rPr>
        <w:t>:</w:t>
      </w:r>
      <w:r>
        <w:rPr>
          <w:b/>
          <w:bCs w:val="0"/>
        </w:rPr>
        <w:t xml:space="preserve">  </w:t>
      </w:r>
    </w:p>
    <w:p w14:paraId="6465BDB3" w14:textId="57D765A9" w:rsidR="002051DA" w:rsidRDefault="002051DA" w:rsidP="00030936">
      <w:pPr>
        <w:pStyle w:val="BodyCopy"/>
        <w:spacing w:before="0" w:after="0"/>
      </w:pPr>
      <w:r>
        <w:t xml:space="preserve">CHS </w:t>
      </w:r>
      <w:r w:rsidR="00913B16">
        <w:t>is committed to being compliant with the</w:t>
      </w:r>
      <w:r>
        <w:t xml:space="preserve"> Reprocessing Reusable Medical Device Standard </w:t>
      </w:r>
      <w:r w:rsidR="00584E44">
        <w:t xml:space="preserve">AS5369:2023 </w:t>
      </w:r>
      <w:r>
        <w:t xml:space="preserve">and has ongoing monitoring of </w:t>
      </w:r>
      <w:r w:rsidR="00BC4C1C">
        <w:t xml:space="preserve">safe </w:t>
      </w:r>
      <w:r>
        <w:t>reprocessing</w:t>
      </w:r>
      <w:r w:rsidR="00BC4C1C">
        <w:t xml:space="preserve">, traceability, storage, handling and transportation of </w:t>
      </w:r>
      <w:r>
        <w:t xml:space="preserve">reusable medical devices (RMDs). </w:t>
      </w:r>
      <w:r w:rsidR="00202E17">
        <w:t xml:space="preserve"> </w:t>
      </w:r>
    </w:p>
    <w:p w14:paraId="4DC9D36D" w14:textId="77777777" w:rsidR="007216DE" w:rsidRDefault="007216DE" w:rsidP="00030936">
      <w:pPr>
        <w:pStyle w:val="BodyCopy"/>
        <w:spacing w:before="0" w:after="0"/>
      </w:pPr>
    </w:p>
    <w:p w14:paraId="1E179736" w14:textId="4D402410" w:rsidR="00030936" w:rsidRDefault="002051DA" w:rsidP="00030936">
      <w:pPr>
        <w:pStyle w:val="BodyCopy"/>
        <w:spacing w:before="0" w:after="0"/>
      </w:pPr>
      <w:r w:rsidRPr="002051DA">
        <w:rPr>
          <w:b/>
          <w:bCs w:val="0"/>
        </w:rPr>
        <w:t>Antimicrobial stewardship</w:t>
      </w:r>
      <w:r w:rsidR="0305E99E" w:rsidRPr="40C847BB">
        <w:rPr>
          <w:b/>
        </w:rPr>
        <w:t>:</w:t>
      </w:r>
      <w:r>
        <w:rPr>
          <w:b/>
          <w:bCs w:val="0"/>
        </w:rPr>
        <w:t xml:space="preserve"> </w:t>
      </w:r>
    </w:p>
    <w:p w14:paraId="407F3ABA" w14:textId="3E1A3A09" w:rsidR="002051DA" w:rsidRDefault="002051DA" w:rsidP="00030936">
      <w:pPr>
        <w:pStyle w:val="BodyCopy"/>
        <w:spacing w:before="0" w:after="0"/>
      </w:pPr>
      <w:r>
        <w:t xml:space="preserve">CHS has an antimicrobial stewardship policy and AMS protocols available via the formulary and </w:t>
      </w:r>
      <w:r w:rsidR="0085029A">
        <w:t>T</w:t>
      </w:r>
      <w:r>
        <w:t xml:space="preserve">herapeutic </w:t>
      </w:r>
      <w:r w:rsidR="0085029A">
        <w:t>G</w:t>
      </w:r>
      <w:r>
        <w:t>uidelines</w:t>
      </w:r>
      <w:r w:rsidR="00E54B58">
        <w:t xml:space="preserve"> online</w:t>
      </w:r>
      <w:r>
        <w:t xml:space="preserve">. To enhance practice, recommended antimicrobial guidelines are being updated and incorporated into the </w:t>
      </w:r>
      <w:r w:rsidR="00913B16">
        <w:t>D</w:t>
      </w:r>
      <w:r>
        <w:t xml:space="preserve">igital </w:t>
      </w:r>
      <w:r w:rsidR="00913B16">
        <w:t>H</w:t>
      </w:r>
      <w:r>
        <w:t xml:space="preserve">ealth </w:t>
      </w:r>
      <w:r w:rsidR="00913B16">
        <w:t>R</w:t>
      </w:r>
      <w:r>
        <w:t xml:space="preserve">ecord (DHR). </w:t>
      </w:r>
    </w:p>
    <w:p w14:paraId="5378A083" w14:textId="77777777" w:rsidR="00D93B42" w:rsidRDefault="00D93B42" w:rsidP="00030936">
      <w:pPr>
        <w:pStyle w:val="BodyCopy"/>
        <w:spacing w:before="0" w:after="0"/>
      </w:pPr>
    </w:p>
    <w:p w14:paraId="721C8D77" w14:textId="504257AF" w:rsidR="002051DA" w:rsidRPr="002051DA" w:rsidRDefault="002051DA" w:rsidP="00030936">
      <w:pPr>
        <w:pStyle w:val="ListParagraph"/>
        <w:spacing w:before="0" w:after="0"/>
        <w:ind w:left="0"/>
        <w:rPr>
          <w:rFonts w:cs="Arial"/>
        </w:rPr>
      </w:pPr>
      <w:r>
        <w:t>Ongoing monitoring of AMS data aims to provide information about antimicrobial prescribing and appropriateness of antimicrobial treatment</w:t>
      </w:r>
      <w:r w:rsidR="008D1087">
        <w:t xml:space="preserve">. </w:t>
      </w:r>
      <w:r>
        <w:t xml:space="preserve">CHS continues to develop availability of digital data to monitor antimicrobial </w:t>
      </w:r>
      <w:r w:rsidR="008D1087">
        <w:t>stewardship.</w:t>
      </w:r>
      <w:r>
        <w:t xml:space="preserve"> </w:t>
      </w:r>
    </w:p>
    <w:p w14:paraId="4D161C74" w14:textId="77777777" w:rsidR="00D93B42" w:rsidRDefault="00D93B42" w:rsidP="40C847BB">
      <w:pPr>
        <w:pStyle w:val="ListParagraph"/>
        <w:spacing w:before="0" w:after="0"/>
        <w:ind w:left="0"/>
      </w:pPr>
    </w:p>
    <w:p w14:paraId="74B9D993" w14:textId="77777777" w:rsidR="0032104E" w:rsidRDefault="0032104E" w:rsidP="0032104E">
      <w:pPr>
        <w:pStyle w:val="Heading4"/>
      </w:pPr>
      <w:r>
        <w:t>Education and Training</w:t>
      </w:r>
    </w:p>
    <w:p w14:paraId="3B6CBE87" w14:textId="4E18A0B2" w:rsidR="008F1776" w:rsidRDefault="00500EC0" w:rsidP="008F1776">
      <w:pPr>
        <w:rPr>
          <w:lang w:eastAsia="en-US"/>
        </w:rPr>
      </w:pPr>
      <w:bookmarkStart w:id="19" w:name="_Hlk203656070"/>
      <w:r w:rsidRPr="00E47972">
        <w:rPr>
          <w:i/>
          <w:iCs/>
          <w:lang w:eastAsia="en-US"/>
        </w:rPr>
        <w:t xml:space="preserve">The </w:t>
      </w:r>
      <w:r w:rsidR="008F1776" w:rsidRPr="00E47972">
        <w:rPr>
          <w:i/>
          <w:iCs/>
          <w:lang w:eastAsia="en-US"/>
        </w:rPr>
        <w:t>Mandatory, Role Required and Area Specific Training Procedure</w:t>
      </w:r>
      <w:r w:rsidR="008F1776" w:rsidRPr="00CE3C5D">
        <w:rPr>
          <w:lang w:eastAsia="en-US"/>
        </w:rPr>
        <w:t xml:space="preserve"> (available on the Policy and Guidance Documents Register </w:t>
      </w:r>
      <w:hyperlink r:id="rId14">
        <w:r w:rsidR="0073057D" w:rsidRPr="40C847BB">
          <w:rPr>
            <w:color w:val="0000FF"/>
            <w:u w:val="single"/>
          </w:rPr>
          <w:t>Policy and Guidance Documents Register - Home</w:t>
        </w:r>
      </w:hyperlink>
      <w:r>
        <w:t xml:space="preserve">) </w:t>
      </w:r>
      <w:r w:rsidR="008F1776" w:rsidRPr="00CE3C5D">
        <w:rPr>
          <w:lang w:eastAsia="en-US"/>
        </w:rPr>
        <w:t>details the organisation</w:t>
      </w:r>
      <w:r>
        <w:rPr>
          <w:lang w:eastAsia="en-US"/>
        </w:rPr>
        <w:t>’</w:t>
      </w:r>
      <w:r w:rsidR="008F1776" w:rsidRPr="00CE3C5D">
        <w:rPr>
          <w:lang w:eastAsia="en-US"/>
        </w:rPr>
        <w:t xml:space="preserve">s training requirements, including details of mandatory training for all staff and training requirements for individual staff based on work role, location and profession. </w:t>
      </w:r>
    </w:p>
    <w:p w14:paraId="3E303FBE" w14:textId="77777777" w:rsidR="00E47972" w:rsidRDefault="00E47972" w:rsidP="008F1776">
      <w:pPr>
        <w:rPr>
          <w:lang w:eastAsia="en-US"/>
        </w:rPr>
      </w:pPr>
    </w:p>
    <w:p w14:paraId="70D1EE26" w14:textId="77777777" w:rsidR="00E47972" w:rsidRPr="00CE3C5D" w:rsidRDefault="00E47972" w:rsidP="008F1776">
      <w:pPr>
        <w:rPr>
          <w:lang w:eastAsia="en-US"/>
        </w:rPr>
      </w:pPr>
    </w:p>
    <w:bookmarkEnd w:id="19"/>
    <w:p w14:paraId="6AEB64C8" w14:textId="77777777" w:rsidR="0032104E" w:rsidRDefault="0032104E" w:rsidP="0032104E">
      <w:pPr>
        <w:pStyle w:val="Heading4"/>
      </w:pPr>
      <w:r>
        <w:lastRenderedPageBreak/>
        <w:t>Clinical Audit Program</w:t>
      </w:r>
    </w:p>
    <w:p w14:paraId="5635612C" w14:textId="267495EC" w:rsidR="00510B76" w:rsidRDefault="0032104E" w:rsidP="1F8546D3">
      <w:pPr>
        <w:rPr>
          <w:lang w:eastAsia="en-US"/>
        </w:rPr>
      </w:pPr>
      <w:bookmarkStart w:id="20" w:name="_Hlk203656128"/>
      <w:r w:rsidRPr="3F27E859">
        <w:rPr>
          <w:lang w:eastAsia="en-US"/>
        </w:rPr>
        <w:t xml:space="preserve">The </w:t>
      </w:r>
      <w:r w:rsidRPr="00E47972">
        <w:rPr>
          <w:i/>
          <w:iCs/>
          <w:lang w:eastAsia="en-US"/>
        </w:rPr>
        <w:t xml:space="preserve">CHS </w:t>
      </w:r>
      <w:r w:rsidR="3A93F49B" w:rsidRPr="00E47972">
        <w:rPr>
          <w:i/>
          <w:iCs/>
          <w:lang w:eastAsia="en-US"/>
        </w:rPr>
        <w:t>Audit Program clinical and non-clinical guideline</w:t>
      </w:r>
      <w:r w:rsidR="00E6074A">
        <w:rPr>
          <w:lang w:eastAsia="en-US"/>
        </w:rPr>
        <w:t xml:space="preserve"> </w:t>
      </w:r>
      <w:r w:rsidR="00E54B58">
        <w:rPr>
          <w:lang w:eastAsia="en-US"/>
        </w:rPr>
        <w:t xml:space="preserve">available on the Policy and Guidance Documents Register </w:t>
      </w:r>
      <w:r w:rsidRPr="3F27E859">
        <w:rPr>
          <w:lang w:eastAsia="en-US"/>
        </w:rPr>
        <w:t xml:space="preserve">outlines the audits aligned to </w:t>
      </w:r>
      <w:r w:rsidR="006930C9" w:rsidRPr="3F27E859">
        <w:rPr>
          <w:lang w:eastAsia="en-US"/>
        </w:rPr>
        <w:t xml:space="preserve">the Preventing and Controlling Infection National Standard. </w:t>
      </w:r>
    </w:p>
    <w:p w14:paraId="64648F2C" w14:textId="7B5FBFE9" w:rsidR="00500EC0" w:rsidRDefault="006930C9" w:rsidP="1F8546D3">
      <w:pPr>
        <w:rPr>
          <w:lang w:eastAsia="en-US"/>
        </w:rPr>
      </w:pPr>
      <w:r w:rsidRPr="3F27E859">
        <w:rPr>
          <w:lang w:eastAsia="en-US"/>
        </w:rPr>
        <w:t xml:space="preserve">The Preventing and Controlling Infection Standard Committee </w:t>
      </w:r>
      <w:bookmarkStart w:id="21" w:name="_Hlk58083873"/>
      <w:r w:rsidRPr="3F27E859">
        <w:rPr>
          <w:lang w:eastAsia="en-US"/>
        </w:rPr>
        <w:t>i</w:t>
      </w:r>
      <w:bookmarkStart w:id="22" w:name="_Hlk58083776"/>
      <w:r w:rsidRPr="3F27E859">
        <w:rPr>
          <w:lang w:eastAsia="en-US"/>
        </w:rPr>
        <w:t>s responsible for overseeing these audits</w:t>
      </w:r>
      <w:r w:rsidR="006004C3">
        <w:rPr>
          <w:lang w:eastAsia="en-US"/>
        </w:rPr>
        <w:t xml:space="preserve"> and results,</w:t>
      </w:r>
      <w:r w:rsidRPr="3F27E859">
        <w:rPr>
          <w:lang w:eastAsia="en-US"/>
        </w:rPr>
        <w:t xml:space="preserve"> and ensuring data is used for improvement.</w:t>
      </w:r>
      <w:bookmarkEnd w:id="21"/>
      <w:bookmarkEnd w:id="22"/>
      <w:r w:rsidR="00601F56" w:rsidRPr="3F27E859">
        <w:rPr>
          <w:lang w:eastAsia="en-US"/>
        </w:rPr>
        <w:t xml:space="preserve"> Additional</w:t>
      </w:r>
      <w:r w:rsidR="00A55B8F" w:rsidRPr="3F27E859">
        <w:rPr>
          <w:lang w:eastAsia="en-US"/>
        </w:rPr>
        <w:t xml:space="preserve"> audits </w:t>
      </w:r>
      <w:r w:rsidR="38D881CC" w:rsidRPr="3F27E859">
        <w:rPr>
          <w:lang w:eastAsia="en-US"/>
        </w:rPr>
        <w:t xml:space="preserve">required by this </w:t>
      </w:r>
      <w:r w:rsidR="006004C3">
        <w:rPr>
          <w:lang w:eastAsia="en-US"/>
        </w:rPr>
        <w:t>S</w:t>
      </w:r>
      <w:r w:rsidR="38D881CC" w:rsidRPr="3F27E859">
        <w:rPr>
          <w:lang w:eastAsia="en-US"/>
        </w:rPr>
        <w:t xml:space="preserve">tandard </w:t>
      </w:r>
      <w:r w:rsidR="00A55B8F" w:rsidRPr="3F27E859">
        <w:rPr>
          <w:lang w:eastAsia="en-US"/>
        </w:rPr>
        <w:t>are completed as scheduled.</w:t>
      </w:r>
      <w:r w:rsidR="005B05F2" w:rsidRPr="3F27E859">
        <w:rPr>
          <w:lang w:eastAsia="en-US"/>
        </w:rPr>
        <w:t xml:space="preserve">   </w:t>
      </w:r>
    </w:p>
    <w:bookmarkEnd w:id="20"/>
    <w:p w14:paraId="5570BE77" w14:textId="77777777" w:rsidR="00AA0CE5" w:rsidRDefault="003677A8" w:rsidP="00AA0CE5">
      <w:pPr>
        <w:pStyle w:val="Heading4"/>
      </w:pPr>
      <w:r>
        <w:t>Evaluation</w:t>
      </w:r>
    </w:p>
    <w:p w14:paraId="6AB15A9C" w14:textId="2554988F" w:rsidR="009260B2" w:rsidRPr="00D01562" w:rsidRDefault="00AA0CE5" w:rsidP="00D01562">
      <w:pPr>
        <w:pStyle w:val="Heading6"/>
        <w:rPr>
          <w:rStyle w:val="Bold"/>
          <w:b/>
          <w:bCs/>
        </w:rPr>
      </w:pPr>
      <w:r w:rsidRPr="00D01562">
        <w:rPr>
          <w:rStyle w:val="Bold"/>
          <w:b/>
          <w:bCs/>
        </w:rPr>
        <w:t>Outcome</w:t>
      </w:r>
    </w:p>
    <w:p w14:paraId="05D59BA4" w14:textId="37F78898" w:rsidR="009260B2" w:rsidRPr="00D01562" w:rsidRDefault="009260B2" w:rsidP="00D01562">
      <w:pPr>
        <w:pStyle w:val="Heading5"/>
        <w:rPr>
          <w:highlight w:val="yellow"/>
        </w:rPr>
      </w:pPr>
      <w:r w:rsidRPr="00D01562">
        <w:t xml:space="preserve">CHS </w:t>
      </w:r>
      <w:r w:rsidR="007D7466" w:rsidRPr="00D01562">
        <w:t xml:space="preserve">implements </w:t>
      </w:r>
      <w:r w:rsidR="007F50BF" w:rsidRPr="00D01562">
        <w:t>effective governance processes that meet and exceed the expectations of the Preventing and Controlling Infections National Standard</w:t>
      </w:r>
      <w:r w:rsidR="00467592" w:rsidRPr="00D01562">
        <w:t xml:space="preserve"> by monitoring, preventing and controlling </w:t>
      </w:r>
      <w:r w:rsidR="48333294" w:rsidRPr="00D01562">
        <w:t>healthcare</w:t>
      </w:r>
      <w:r w:rsidR="00467592" w:rsidRPr="00D01562">
        <w:t xml:space="preserve"> acquired infections.</w:t>
      </w:r>
    </w:p>
    <w:p w14:paraId="2695DE8B" w14:textId="77777777" w:rsidR="00AA0CE5" w:rsidRPr="00D01562" w:rsidRDefault="00AA0CE5" w:rsidP="00D01562">
      <w:pPr>
        <w:pStyle w:val="Heading6"/>
        <w:rPr>
          <w:rStyle w:val="Bold"/>
          <w:b/>
          <w:bCs/>
        </w:rPr>
      </w:pPr>
      <w:bookmarkStart w:id="23" w:name="_Hlk170467240"/>
      <w:r w:rsidRPr="00D01562">
        <w:rPr>
          <w:rStyle w:val="Bold"/>
          <w:b/>
          <w:bCs/>
        </w:rPr>
        <w:t>Measures</w:t>
      </w:r>
    </w:p>
    <w:bookmarkEnd w:id="23"/>
    <w:p w14:paraId="7FD906E0" w14:textId="48D5F688" w:rsidR="001B3A85" w:rsidRPr="003D14B5" w:rsidRDefault="001B3A85" w:rsidP="5A247906">
      <w:pPr>
        <w:pStyle w:val="Bullet"/>
        <w:numPr>
          <w:ilvl w:val="0"/>
          <w:numId w:val="0"/>
        </w:numPr>
        <w:rPr>
          <w:rFonts w:eastAsiaTheme="minorEastAsia"/>
        </w:rPr>
      </w:pPr>
      <w:r w:rsidRPr="5A247906">
        <w:rPr>
          <w:rFonts w:eastAsiaTheme="minorEastAsia"/>
        </w:rPr>
        <w:t xml:space="preserve">Preventing and Controlling Infection indicators </w:t>
      </w:r>
      <w:bookmarkStart w:id="24" w:name="_Hlk79143034"/>
      <w:r w:rsidRPr="5A247906">
        <w:rPr>
          <w:rFonts w:eastAsiaTheme="minorEastAsia"/>
        </w:rPr>
        <w:t xml:space="preserve">are measured and reported on the relevant </w:t>
      </w:r>
      <w:r w:rsidR="00CC1ABB" w:rsidRPr="5A247906">
        <w:rPr>
          <w:rFonts w:eastAsiaTheme="minorEastAsia"/>
        </w:rPr>
        <w:t>d</w:t>
      </w:r>
      <w:r w:rsidRPr="5A247906">
        <w:rPr>
          <w:rFonts w:eastAsiaTheme="minorEastAsia"/>
        </w:rPr>
        <w:t xml:space="preserve">ashboards </w:t>
      </w:r>
      <w:r w:rsidR="007A5C39">
        <w:t xml:space="preserve">via the </w:t>
      </w:r>
      <w:hyperlink r:id="rId15" w:history="1">
        <w:r w:rsidR="007A5C39">
          <w:rPr>
            <w:rStyle w:val="Hyperlink"/>
            <w:color w:val="0000FF"/>
          </w:rPr>
          <w:t>Safety and Quality Data</w:t>
        </w:r>
      </w:hyperlink>
      <w:r w:rsidR="007A5C39">
        <w:t xml:space="preserve"> page on the HealthHub and the Digital Health Record. These indicators </w:t>
      </w:r>
      <w:r w:rsidR="007A5C39">
        <w:rPr>
          <w:rFonts w:eastAsiaTheme="minorEastAsia"/>
        </w:rPr>
        <w:t xml:space="preserve">are </w:t>
      </w:r>
      <w:r w:rsidRPr="5A247906">
        <w:rPr>
          <w:rFonts w:eastAsiaTheme="minorEastAsia"/>
        </w:rPr>
        <w:t>monitored by the appropriate governance committees.</w:t>
      </w:r>
      <w:bookmarkEnd w:id="24"/>
    </w:p>
    <w:p w14:paraId="137CFC28" w14:textId="2DCF4DB4" w:rsidR="00954F7B" w:rsidRDefault="003677A8" w:rsidP="00AA0CE5">
      <w:pPr>
        <w:pStyle w:val="Heading4"/>
      </w:pPr>
      <w:r>
        <w:t xml:space="preserve">Related </w:t>
      </w:r>
      <w:r w:rsidR="001B3A85">
        <w:t>P</w:t>
      </w:r>
      <w:r>
        <w:t xml:space="preserve">olicies, </w:t>
      </w:r>
      <w:r w:rsidR="001B3A85">
        <w:t>P</w:t>
      </w:r>
      <w:r>
        <w:t xml:space="preserve">rocedures, </w:t>
      </w:r>
      <w:r w:rsidR="001B3A85">
        <w:t>G</w:t>
      </w:r>
      <w:r>
        <w:t xml:space="preserve">uidelines and </w:t>
      </w:r>
      <w:r w:rsidR="001B3A85">
        <w:t>L</w:t>
      </w:r>
      <w:r>
        <w:t>egislation</w:t>
      </w:r>
    </w:p>
    <w:p w14:paraId="525FB722" w14:textId="3BF39269" w:rsidR="00421D62" w:rsidRPr="00D01562" w:rsidRDefault="001B3A85" w:rsidP="00D01562">
      <w:pPr>
        <w:pStyle w:val="Heading5"/>
        <w:rPr>
          <w:rStyle w:val="Bold"/>
        </w:rPr>
      </w:pPr>
      <w:r w:rsidRPr="00D01562">
        <w:rPr>
          <w:rStyle w:val="Bold"/>
        </w:rPr>
        <w:t>Frameworks</w:t>
      </w:r>
      <w:r w:rsidR="007A5C39">
        <w:rPr>
          <w:rStyle w:val="Bold"/>
        </w:rPr>
        <w:t>, Plans and Strategies</w:t>
      </w:r>
    </w:p>
    <w:p w14:paraId="69973322" w14:textId="77777777" w:rsidR="00FE01BE" w:rsidRDefault="00FE01BE" w:rsidP="00731FE1">
      <w:pPr>
        <w:pStyle w:val="Bullet"/>
        <w:spacing w:line="276" w:lineRule="auto"/>
      </w:pPr>
      <w:bookmarkStart w:id="25" w:name="_Hlk30069399"/>
      <w:r>
        <w:t>CHS Corporate Plan July 2025 – June 2026</w:t>
      </w:r>
    </w:p>
    <w:p w14:paraId="68918E2B" w14:textId="77777777" w:rsidR="00FE01BE" w:rsidRDefault="00FE01BE" w:rsidP="00731FE1">
      <w:pPr>
        <w:pStyle w:val="Bullet"/>
        <w:spacing w:line="276" w:lineRule="auto"/>
      </w:pPr>
      <w:r>
        <w:t>CHS Exceptional Care Framework 2024-2029</w:t>
      </w:r>
    </w:p>
    <w:p w14:paraId="3307FA43" w14:textId="77777777" w:rsidR="00FE01BE" w:rsidRDefault="00FE01BE" w:rsidP="00F92AED">
      <w:pPr>
        <w:pStyle w:val="Bullet"/>
        <w:spacing w:line="276" w:lineRule="auto"/>
      </w:pPr>
      <w:r>
        <w:t>CHS Strategic Plan 2024-2029</w:t>
      </w:r>
    </w:p>
    <w:p w14:paraId="10A35394" w14:textId="27D8B872" w:rsidR="005B05F2" w:rsidRDefault="005B05F2" w:rsidP="00F92AED">
      <w:pPr>
        <w:pStyle w:val="Bullet"/>
        <w:spacing w:line="276" w:lineRule="auto"/>
      </w:pPr>
      <w:bookmarkStart w:id="26" w:name="_Hlk204328232"/>
      <w:r>
        <w:t>CHS Wellbeing Strategy 2023-2026</w:t>
      </w:r>
      <w:bookmarkEnd w:id="26"/>
    </w:p>
    <w:p w14:paraId="528D9A55" w14:textId="77777777" w:rsidR="00FE01BE" w:rsidRDefault="00FE01BE" w:rsidP="00372103">
      <w:pPr>
        <w:pStyle w:val="Bullet"/>
        <w:rPr>
          <w:rFonts w:eastAsiaTheme="minorHAnsi"/>
        </w:rPr>
      </w:pPr>
      <w:r w:rsidRPr="003D14B5">
        <w:rPr>
          <w:rFonts w:eastAsiaTheme="minorHAnsi"/>
        </w:rPr>
        <w:t>Waste Management Plan</w:t>
      </w:r>
    </w:p>
    <w:p w14:paraId="1D668606" w14:textId="77777777" w:rsidR="00FE01BE" w:rsidRPr="00372103" w:rsidRDefault="00FE01BE" w:rsidP="00372103">
      <w:pPr>
        <w:pStyle w:val="Bullet"/>
        <w:rPr>
          <w:rFonts w:eastAsiaTheme="minorHAnsi"/>
        </w:rPr>
      </w:pPr>
      <w:r>
        <w:rPr>
          <w:rFonts w:eastAsiaTheme="minorHAnsi"/>
        </w:rPr>
        <w:t>Water Management Plan NCH</w:t>
      </w:r>
    </w:p>
    <w:bookmarkEnd w:id="25"/>
    <w:p w14:paraId="2CF3519F" w14:textId="77777777" w:rsidR="001B3A85" w:rsidRPr="00D01562" w:rsidRDefault="001B3A85" w:rsidP="00D01562">
      <w:pPr>
        <w:pStyle w:val="Heading5"/>
        <w:rPr>
          <w:rStyle w:val="Bold"/>
        </w:rPr>
      </w:pPr>
      <w:r w:rsidRPr="00D01562">
        <w:rPr>
          <w:rStyle w:val="Bold"/>
        </w:rPr>
        <w:t>Policies</w:t>
      </w:r>
    </w:p>
    <w:p w14:paraId="5CEA9E4E" w14:textId="3E46D0B0" w:rsidR="00FE01BE" w:rsidRPr="003D14B5" w:rsidRDefault="00FE01BE" w:rsidP="006C5DF5">
      <w:pPr>
        <w:pStyle w:val="Bullet"/>
        <w:rPr>
          <w:rFonts w:eastAsiaTheme="minorEastAsia"/>
        </w:rPr>
      </w:pPr>
      <w:r w:rsidRPr="40C847BB">
        <w:rPr>
          <w:rFonts w:eastAsiaTheme="minorEastAsia"/>
        </w:rPr>
        <w:t xml:space="preserve">Blood Management </w:t>
      </w:r>
    </w:p>
    <w:p w14:paraId="2FC80E86" w14:textId="1CE795AB" w:rsidR="00FE01BE" w:rsidRPr="003D14B5" w:rsidDel="00CF4419" w:rsidRDefault="00FE01BE" w:rsidP="006C5DF5">
      <w:pPr>
        <w:pStyle w:val="Bullet"/>
        <w:rPr>
          <w:rFonts w:eastAsiaTheme="minorEastAsia"/>
        </w:rPr>
      </w:pPr>
      <w:r w:rsidRPr="40C847BB" w:rsidDel="00CF4419">
        <w:rPr>
          <w:rFonts w:eastAsiaTheme="minorEastAsia"/>
        </w:rPr>
        <w:t xml:space="preserve">Clinical Governance </w:t>
      </w:r>
    </w:p>
    <w:p w14:paraId="28E1EBA5" w14:textId="41E88DA4" w:rsidR="00FE01BE" w:rsidRPr="003D14B5" w:rsidDel="00394B1E" w:rsidRDefault="00FE01BE" w:rsidP="006C5DF5">
      <w:pPr>
        <w:pStyle w:val="Bullet"/>
        <w:rPr>
          <w:rFonts w:eastAsiaTheme="minorEastAsia"/>
        </w:rPr>
      </w:pPr>
      <w:bookmarkStart w:id="27" w:name="_Hlk30068505"/>
      <w:r w:rsidRPr="40C847BB" w:rsidDel="00394B1E">
        <w:rPr>
          <w:rFonts w:eastAsiaTheme="minorEastAsia"/>
        </w:rPr>
        <w:t xml:space="preserve">Communicating for Safety </w:t>
      </w:r>
    </w:p>
    <w:p w14:paraId="7E19DEEC" w14:textId="2A5FA362" w:rsidR="00FE01BE" w:rsidRPr="003D14B5" w:rsidDel="00CF4419" w:rsidRDefault="00FE01BE" w:rsidP="006C5DF5">
      <w:pPr>
        <w:pStyle w:val="Bullet"/>
        <w:rPr>
          <w:rFonts w:eastAsiaTheme="minorEastAsia"/>
        </w:rPr>
      </w:pPr>
      <w:r w:rsidRPr="40C847BB" w:rsidDel="00CF4419">
        <w:rPr>
          <w:rFonts w:eastAsiaTheme="minorEastAsia"/>
        </w:rPr>
        <w:t xml:space="preserve">Comprehensive Care </w:t>
      </w:r>
    </w:p>
    <w:p w14:paraId="4189F69A" w14:textId="159F5347" w:rsidR="00FE01BE" w:rsidRPr="001C5436" w:rsidRDefault="00FE01BE" w:rsidP="001C5436">
      <w:pPr>
        <w:pStyle w:val="Bullet"/>
        <w:rPr>
          <w:rFonts w:eastAsiaTheme="minorEastAsia"/>
        </w:rPr>
      </w:pPr>
      <w:r w:rsidRPr="40C847BB">
        <w:rPr>
          <w:rFonts w:eastAsiaTheme="minorEastAsia"/>
        </w:rPr>
        <w:t>Incident Management</w:t>
      </w:r>
    </w:p>
    <w:p w14:paraId="233713A5" w14:textId="2D565551" w:rsidR="00FE01BE" w:rsidRPr="007A5C39" w:rsidDel="00CF4419" w:rsidRDefault="00FE01BE" w:rsidP="00C82692">
      <w:pPr>
        <w:pStyle w:val="Bullet"/>
        <w:rPr>
          <w:rFonts w:eastAsiaTheme="minorEastAsia"/>
        </w:rPr>
      </w:pPr>
      <w:r w:rsidRPr="007A5C39" w:rsidDel="00CF4419">
        <w:rPr>
          <w:rFonts w:eastAsiaTheme="minorEastAsia"/>
        </w:rPr>
        <w:t xml:space="preserve">Medication Safety </w:t>
      </w:r>
      <w:bookmarkStart w:id="28" w:name="_Hlk30069407"/>
      <w:bookmarkEnd w:id="27"/>
      <w:r w:rsidRPr="007A5C39" w:rsidDel="00CF4419">
        <w:rPr>
          <w:rFonts w:eastAsiaTheme="minorEastAsia"/>
        </w:rPr>
        <w:t>Partnering with Consumers and Carers Policy</w:t>
      </w:r>
    </w:p>
    <w:bookmarkEnd w:id="28"/>
    <w:p w14:paraId="12F97517" w14:textId="49857C94" w:rsidR="00FE01BE" w:rsidRPr="00803C12" w:rsidDel="00394B1E" w:rsidRDefault="00FE01BE" w:rsidP="00803C12">
      <w:pPr>
        <w:pStyle w:val="Bullet"/>
        <w:rPr>
          <w:rFonts w:eastAsiaTheme="minorEastAsia"/>
        </w:rPr>
      </w:pPr>
      <w:r w:rsidRPr="40C847BB" w:rsidDel="00394B1E">
        <w:rPr>
          <w:rFonts w:eastAsiaTheme="minorEastAsia"/>
        </w:rPr>
        <w:t xml:space="preserve">Recognising and Responding to Acute Deterioration </w:t>
      </w:r>
    </w:p>
    <w:p w14:paraId="070DA629" w14:textId="13487AD3" w:rsidR="00FE01BE" w:rsidRDefault="00FE01BE" w:rsidP="001C5436">
      <w:pPr>
        <w:pStyle w:val="Bullet"/>
        <w:rPr>
          <w:rFonts w:eastAsiaTheme="minorHAnsi"/>
        </w:rPr>
      </w:pPr>
      <w:r w:rsidRPr="003D14B5">
        <w:rPr>
          <w:rFonts w:eastAsiaTheme="minorHAnsi"/>
        </w:rPr>
        <w:t xml:space="preserve">Waste Management </w:t>
      </w:r>
    </w:p>
    <w:p w14:paraId="7721E8D4" w14:textId="77777777" w:rsidR="00120227" w:rsidRDefault="00120227" w:rsidP="00120227">
      <w:pPr>
        <w:pStyle w:val="Bullet"/>
        <w:numPr>
          <w:ilvl w:val="0"/>
          <w:numId w:val="0"/>
        </w:numPr>
        <w:ind w:left="425"/>
        <w:rPr>
          <w:rFonts w:eastAsiaTheme="minorHAnsi"/>
        </w:rPr>
      </w:pPr>
    </w:p>
    <w:p w14:paraId="7D05A89B" w14:textId="77777777" w:rsidR="00421D62" w:rsidRPr="00D01562" w:rsidRDefault="00421D62" w:rsidP="00D01562">
      <w:pPr>
        <w:pStyle w:val="Heading5"/>
        <w:rPr>
          <w:rStyle w:val="Bold"/>
        </w:rPr>
      </w:pPr>
      <w:r w:rsidRPr="00D01562">
        <w:rPr>
          <w:rStyle w:val="Bold"/>
        </w:rPr>
        <w:t>Procedures</w:t>
      </w:r>
    </w:p>
    <w:p w14:paraId="19EB071B" w14:textId="77777777" w:rsidR="00FE01BE" w:rsidRPr="003D14B5" w:rsidRDefault="00FE01BE" w:rsidP="007774AD">
      <w:pPr>
        <w:pStyle w:val="Bullet"/>
        <w:rPr>
          <w:rFonts w:eastAsiaTheme="minorHAnsi"/>
        </w:rPr>
      </w:pPr>
      <w:r>
        <w:rPr>
          <w:rFonts w:eastAsiaTheme="minorHAnsi"/>
        </w:rPr>
        <w:lastRenderedPageBreak/>
        <w:t>Acute Respiratory Infection (ARI) Infection control management in adults, paediatrics and neonates</w:t>
      </w:r>
    </w:p>
    <w:p w14:paraId="687C49AF" w14:textId="5E9C9A03" w:rsidR="00FE01BE" w:rsidRDefault="00FE01BE" w:rsidP="007774AD">
      <w:pPr>
        <w:pStyle w:val="Bullet"/>
        <w:rPr>
          <w:rFonts w:eastAsiaTheme="minorHAnsi"/>
        </w:rPr>
      </w:pPr>
      <w:r w:rsidRPr="003D14B5">
        <w:rPr>
          <w:rFonts w:eastAsiaTheme="minorHAnsi"/>
        </w:rPr>
        <w:t xml:space="preserve">Antimicrobial Stewardship </w:t>
      </w:r>
    </w:p>
    <w:p w14:paraId="0323A53B" w14:textId="37ABA27F" w:rsidR="00FE01BE" w:rsidRPr="003D14B5" w:rsidRDefault="00FE01BE" w:rsidP="007774AD">
      <w:pPr>
        <w:pStyle w:val="Bullet"/>
        <w:rPr>
          <w:rFonts w:eastAsiaTheme="minorHAnsi"/>
        </w:rPr>
      </w:pPr>
      <w:r w:rsidRPr="003D14B5">
        <w:rPr>
          <w:rFonts w:eastAsiaTheme="minorHAnsi"/>
        </w:rPr>
        <w:t xml:space="preserve">Arterial line – Adults </w:t>
      </w:r>
    </w:p>
    <w:p w14:paraId="09867612" w14:textId="6AD4B7BC" w:rsidR="00FE01BE" w:rsidRPr="003D14B5" w:rsidRDefault="00FE01BE" w:rsidP="007774AD">
      <w:pPr>
        <w:pStyle w:val="Bullet"/>
        <w:rPr>
          <w:rFonts w:eastAsiaTheme="minorHAnsi"/>
        </w:rPr>
      </w:pPr>
      <w:r w:rsidRPr="003D14B5">
        <w:rPr>
          <w:rFonts w:eastAsiaTheme="minorHAnsi"/>
        </w:rPr>
        <w:t xml:space="preserve">Aseptic Technique </w:t>
      </w:r>
    </w:p>
    <w:p w14:paraId="066C3569" w14:textId="77777777" w:rsidR="00FE01BE" w:rsidRPr="003D14B5" w:rsidRDefault="00FE01BE" w:rsidP="007774AD">
      <w:pPr>
        <w:pStyle w:val="Bullet"/>
        <w:rPr>
          <w:rFonts w:eastAsiaTheme="minorHAnsi"/>
        </w:rPr>
      </w:pPr>
      <w:r w:rsidRPr="003D14B5">
        <w:rPr>
          <w:rFonts w:eastAsiaTheme="minorHAnsi"/>
        </w:rPr>
        <w:t xml:space="preserve">Central Venous Access Device (CVAD) </w:t>
      </w:r>
      <w:r>
        <w:rPr>
          <w:rFonts w:eastAsiaTheme="minorHAnsi"/>
        </w:rPr>
        <w:t xml:space="preserve">Care and </w:t>
      </w:r>
      <w:r w:rsidRPr="003D14B5">
        <w:rPr>
          <w:rFonts w:eastAsiaTheme="minorHAnsi"/>
        </w:rPr>
        <w:t>Management</w:t>
      </w:r>
      <w:r>
        <w:rPr>
          <w:rFonts w:eastAsiaTheme="minorHAnsi"/>
        </w:rPr>
        <w:t xml:space="preserve"> – Adults and Paediatrics (not neonates)</w:t>
      </w:r>
    </w:p>
    <w:p w14:paraId="0049AF57" w14:textId="77777777" w:rsidR="00FE01BE" w:rsidRDefault="00FE01BE" w:rsidP="00505DDC">
      <w:pPr>
        <w:pStyle w:val="Bullet"/>
        <w:rPr>
          <w:rFonts w:eastAsiaTheme="minorHAnsi"/>
        </w:rPr>
      </w:pPr>
      <w:r>
        <w:rPr>
          <w:rFonts w:eastAsiaTheme="minorHAnsi"/>
        </w:rPr>
        <w:t>Cleaning and High-level Disinfecting of Transvaginal Ultrasound Probes – NCH</w:t>
      </w:r>
    </w:p>
    <w:p w14:paraId="25D85BA6" w14:textId="77777777" w:rsidR="00FE01BE" w:rsidRDefault="00FE01BE" w:rsidP="007774AD">
      <w:pPr>
        <w:pStyle w:val="Bullet"/>
        <w:rPr>
          <w:rFonts w:eastAsiaTheme="minorHAnsi"/>
        </w:rPr>
      </w:pPr>
      <w:r>
        <w:rPr>
          <w:rFonts w:eastAsiaTheme="minorHAnsi"/>
        </w:rPr>
        <w:t>Healthcare Associated Infection Surveillance Guideline</w:t>
      </w:r>
    </w:p>
    <w:p w14:paraId="7840C756" w14:textId="737A338B" w:rsidR="00FE01BE" w:rsidRDefault="00FE01BE" w:rsidP="00505DDC">
      <w:pPr>
        <w:pStyle w:val="Bullet"/>
        <w:rPr>
          <w:rFonts w:eastAsiaTheme="minorEastAsia"/>
        </w:rPr>
      </w:pPr>
      <w:r w:rsidRPr="40C847BB">
        <w:rPr>
          <w:rFonts w:eastAsiaTheme="minorEastAsia"/>
        </w:rPr>
        <w:t>Incident Management Procedure</w:t>
      </w:r>
      <w:r w:rsidR="004B0CEC" w:rsidRPr="40C847BB">
        <w:rPr>
          <w:rFonts w:eastAsiaTheme="minorEastAsia"/>
        </w:rPr>
        <w:t xml:space="preserve"> – Clinical </w:t>
      </w:r>
    </w:p>
    <w:p w14:paraId="682C1797" w14:textId="77777777" w:rsidR="00FE01BE" w:rsidRDefault="00FE01BE" w:rsidP="00E33AF4">
      <w:pPr>
        <w:pStyle w:val="Bullet"/>
        <w:rPr>
          <w:rFonts w:eastAsiaTheme="minorHAnsi"/>
        </w:rPr>
      </w:pPr>
      <w:r>
        <w:rPr>
          <w:rFonts w:eastAsiaTheme="minorHAnsi"/>
        </w:rPr>
        <w:t>Infection Control – Cleaning (Shared) Patient Care Equipment Guideline</w:t>
      </w:r>
    </w:p>
    <w:p w14:paraId="7E91E4AD" w14:textId="7D9990B8" w:rsidR="00FE01BE" w:rsidRDefault="00FE01BE" w:rsidP="007774AD">
      <w:pPr>
        <w:pStyle w:val="Bullet"/>
        <w:rPr>
          <w:rFonts w:eastAsiaTheme="minorHAnsi"/>
        </w:rPr>
      </w:pPr>
      <w:r w:rsidRPr="003D14B5">
        <w:rPr>
          <w:rFonts w:eastAsiaTheme="minorHAnsi"/>
        </w:rPr>
        <w:t xml:space="preserve">Infection Prevention and Control </w:t>
      </w:r>
    </w:p>
    <w:p w14:paraId="3DFEC579" w14:textId="73191557" w:rsidR="00FE01BE" w:rsidRPr="003D14B5" w:rsidRDefault="00FE01BE" w:rsidP="007774AD">
      <w:pPr>
        <w:pStyle w:val="Bullet"/>
        <w:rPr>
          <w:rFonts w:eastAsiaTheme="minorHAnsi"/>
        </w:rPr>
      </w:pPr>
      <w:r>
        <w:rPr>
          <w:rFonts w:eastAsiaTheme="minorHAnsi"/>
        </w:rPr>
        <w:t>Infection Prevention and Control - NCH</w:t>
      </w:r>
    </w:p>
    <w:p w14:paraId="4B53E05F" w14:textId="77777777" w:rsidR="00FE01BE" w:rsidRPr="003D14B5" w:rsidRDefault="00FE01BE" w:rsidP="007774AD">
      <w:pPr>
        <w:pStyle w:val="Bullet"/>
        <w:rPr>
          <w:rFonts w:eastAsiaTheme="minorHAnsi"/>
        </w:rPr>
      </w:pPr>
      <w:r>
        <w:rPr>
          <w:rFonts w:eastAsiaTheme="minorHAnsi"/>
        </w:rPr>
        <w:t>Management of Occupational Blood and Body Fluid Exposures (BBFE)</w:t>
      </w:r>
    </w:p>
    <w:p w14:paraId="6BD378BF" w14:textId="77777777" w:rsidR="00FE01BE" w:rsidRDefault="00FE01BE" w:rsidP="007774AD">
      <w:pPr>
        <w:pStyle w:val="Bullet"/>
        <w:rPr>
          <w:rFonts w:eastAsiaTheme="minorHAnsi"/>
        </w:rPr>
      </w:pPr>
      <w:r w:rsidRPr="003D14B5">
        <w:rPr>
          <w:rFonts w:eastAsiaTheme="minorHAnsi"/>
        </w:rPr>
        <w:t xml:space="preserve">Negative Pressure or Positive Pressure </w:t>
      </w:r>
      <w:r>
        <w:rPr>
          <w:rFonts w:eastAsiaTheme="minorHAnsi"/>
        </w:rPr>
        <w:t xml:space="preserve">Isolation </w:t>
      </w:r>
      <w:r w:rsidRPr="003D14B5">
        <w:rPr>
          <w:rFonts w:eastAsiaTheme="minorHAnsi"/>
        </w:rPr>
        <w:t xml:space="preserve">Rooms </w:t>
      </w:r>
      <w:r>
        <w:rPr>
          <w:rFonts w:eastAsiaTheme="minorHAnsi"/>
        </w:rPr>
        <w:t>Operation Performance Monitor</w:t>
      </w:r>
    </w:p>
    <w:p w14:paraId="2ACC283B" w14:textId="104720B8" w:rsidR="00FE01BE" w:rsidRDefault="00FE01BE" w:rsidP="00E33AF4">
      <w:pPr>
        <w:pStyle w:val="Bullet"/>
        <w:rPr>
          <w:rFonts w:eastAsiaTheme="minorHAnsi"/>
        </w:rPr>
      </w:pPr>
      <w:r w:rsidRPr="003D14B5">
        <w:rPr>
          <w:rFonts w:eastAsiaTheme="minorHAnsi"/>
        </w:rPr>
        <w:t>Occupational Assessment</w:t>
      </w:r>
      <w:r>
        <w:rPr>
          <w:rFonts w:eastAsiaTheme="minorHAnsi"/>
        </w:rPr>
        <w:t>,</w:t>
      </w:r>
      <w:r w:rsidRPr="003D14B5">
        <w:rPr>
          <w:rFonts w:eastAsiaTheme="minorHAnsi"/>
        </w:rPr>
        <w:t xml:space="preserve"> Screening and Vaccination </w:t>
      </w:r>
    </w:p>
    <w:p w14:paraId="75302830" w14:textId="77777777" w:rsidR="00FE01BE" w:rsidRPr="003D14B5" w:rsidRDefault="00FE01BE" w:rsidP="007774AD">
      <w:pPr>
        <w:pStyle w:val="Bullet"/>
        <w:rPr>
          <w:rFonts w:eastAsiaTheme="minorHAnsi"/>
        </w:rPr>
      </w:pPr>
      <w:r w:rsidRPr="003D14B5">
        <w:rPr>
          <w:rFonts w:eastAsiaTheme="minorHAnsi"/>
        </w:rPr>
        <w:t xml:space="preserve">Peripheral Intravenous Cannula </w:t>
      </w:r>
      <w:r>
        <w:rPr>
          <w:rFonts w:eastAsiaTheme="minorHAnsi"/>
        </w:rPr>
        <w:t xml:space="preserve">(PIVC) and Midline Catheters – the Insertion and Management of </w:t>
      </w:r>
      <w:r w:rsidRPr="003D14B5">
        <w:rPr>
          <w:rFonts w:eastAsiaTheme="minorHAnsi"/>
        </w:rPr>
        <w:t xml:space="preserve">Adults and Children (not neonates) </w:t>
      </w:r>
    </w:p>
    <w:p w14:paraId="5382A196" w14:textId="77777777" w:rsidR="00FE01BE" w:rsidRPr="00505DDC" w:rsidRDefault="00FE01BE" w:rsidP="00505DDC">
      <w:pPr>
        <w:pStyle w:val="Bullet"/>
        <w:rPr>
          <w:rFonts w:eastAsiaTheme="minorHAnsi"/>
        </w:rPr>
      </w:pPr>
      <w:r>
        <w:rPr>
          <w:rFonts w:eastAsiaTheme="minorHAnsi"/>
        </w:rPr>
        <w:t>Policy Document Development and Review</w:t>
      </w:r>
    </w:p>
    <w:p w14:paraId="557DE3EA" w14:textId="77777777" w:rsidR="00FE01BE" w:rsidRPr="003D14B5" w:rsidRDefault="00FE01BE" w:rsidP="007774AD">
      <w:pPr>
        <w:pStyle w:val="Bullet"/>
        <w:rPr>
          <w:rFonts w:eastAsiaTheme="minorHAnsi"/>
        </w:rPr>
      </w:pPr>
      <w:r>
        <w:rPr>
          <w:rFonts w:eastAsiaTheme="minorHAnsi"/>
        </w:rPr>
        <w:t>Respiratory Protection Program</w:t>
      </w:r>
    </w:p>
    <w:p w14:paraId="599D5B7A" w14:textId="77777777" w:rsidR="00FE01BE" w:rsidRPr="003D14B5" w:rsidRDefault="00FE01BE" w:rsidP="007774AD">
      <w:pPr>
        <w:pStyle w:val="Bullet"/>
        <w:rPr>
          <w:rFonts w:eastAsiaTheme="minorHAnsi"/>
        </w:rPr>
      </w:pPr>
      <w:r w:rsidRPr="003D14B5">
        <w:rPr>
          <w:rFonts w:eastAsiaTheme="minorHAnsi"/>
        </w:rPr>
        <w:t xml:space="preserve">Venous and Arterial Access and Management in </w:t>
      </w:r>
      <w:r>
        <w:rPr>
          <w:rFonts w:eastAsiaTheme="minorHAnsi"/>
        </w:rPr>
        <w:t>the Department of Neonatology</w:t>
      </w:r>
    </w:p>
    <w:p w14:paraId="04CB3E80" w14:textId="77777777" w:rsidR="00FE01BE" w:rsidRDefault="00FE01BE" w:rsidP="00E33AF4">
      <w:pPr>
        <w:pStyle w:val="Bullet"/>
        <w:rPr>
          <w:rFonts w:eastAsiaTheme="minorHAnsi"/>
        </w:rPr>
      </w:pPr>
      <w:r>
        <w:rPr>
          <w:rFonts w:eastAsiaTheme="minorHAnsi"/>
        </w:rPr>
        <w:t>Waste management – infection control guidelines</w:t>
      </w:r>
    </w:p>
    <w:p w14:paraId="51ED95F6" w14:textId="564916B8" w:rsidR="005A2C75" w:rsidRPr="00D01562" w:rsidRDefault="005A2C75" w:rsidP="00D01562">
      <w:pPr>
        <w:pStyle w:val="Heading5"/>
        <w:rPr>
          <w:rStyle w:val="Bold"/>
        </w:rPr>
      </w:pPr>
      <w:r w:rsidRPr="00D01562">
        <w:rPr>
          <w:rStyle w:val="Bold"/>
        </w:rPr>
        <w:t>Guidelines</w:t>
      </w:r>
    </w:p>
    <w:p w14:paraId="28FD73C1" w14:textId="72221985" w:rsidR="00FE01BE" w:rsidRPr="00505DDC" w:rsidRDefault="00FE01BE" w:rsidP="00505DDC">
      <w:pPr>
        <w:pStyle w:val="Bullet"/>
        <w:rPr>
          <w:rFonts w:eastAsiaTheme="minorHAnsi"/>
        </w:rPr>
      </w:pPr>
      <w:r>
        <w:rPr>
          <w:rFonts w:eastAsiaTheme="minorHAnsi"/>
        </w:rPr>
        <w:t>Audit Program – clinical and non-clinical</w:t>
      </w:r>
    </w:p>
    <w:p w14:paraId="1E4E68FD" w14:textId="77777777" w:rsidR="00FE01BE" w:rsidRDefault="00FE01BE" w:rsidP="00505DDC">
      <w:pPr>
        <w:pStyle w:val="Bullet"/>
        <w:rPr>
          <w:rFonts w:eastAsiaTheme="minorHAnsi"/>
        </w:rPr>
      </w:pPr>
      <w:r>
        <w:rPr>
          <w:rFonts w:eastAsiaTheme="minorHAnsi"/>
        </w:rPr>
        <w:t>Consent for Healthcare Treatment Guideline</w:t>
      </w:r>
    </w:p>
    <w:p w14:paraId="3BA5F120" w14:textId="77777777" w:rsidR="00421D62" w:rsidRPr="00D01562" w:rsidRDefault="00421D62" w:rsidP="00D01562">
      <w:pPr>
        <w:pStyle w:val="Heading5"/>
        <w:rPr>
          <w:rStyle w:val="Bold"/>
        </w:rPr>
      </w:pPr>
      <w:bookmarkStart w:id="29" w:name="_Hlk203567665"/>
      <w:r w:rsidRPr="00D01562">
        <w:rPr>
          <w:rStyle w:val="Bold"/>
        </w:rPr>
        <w:t>Legislation</w:t>
      </w:r>
    </w:p>
    <w:bookmarkEnd w:id="29"/>
    <w:p w14:paraId="361492B7" w14:textId="5638E77B" w:rsidR="00421D62" w:rsidRPr="003F52A3" w:rsidRDefault="00421D62" w:rsidP="00421D62">
      <w:pPr>
        <w:pStyle w:val="Bullet"/>
        <w:rPr>
          <w:lang w:eastAsia="en-US"/>
        </w:rPr>
      </w:pPr>
      <w:r w:rsidRPr="003F52A3">
        <w:rPr>
          <w:lang w:eastAsia="en-US"/>
        </w:rPr>
        <w:t>Human Rights Act 2004</w:t>
      </w:r>
    </w:p>
    <w:p w14:paraId="3FB4AAC3" w14:textId="5A05D505" w:rsidR="005A2C75" w:rsidRDefault="00421D62" w:rsidP="00505DDC">
      <w:pPr>
        <w:pStyle w:val="Bullet"/>
        <w:rPr>
          <w:lang w:eastAsia="en-US"/>
        </w:rPr>
      </w:pPr>
      <w:r w:rsidRPr="003F52A3">
        <w:rPr>
          <w:lang w:eastAsia="en-US"/>
        </w:rPr>
        <w:t>Work Health and Safety Act 2011</w:t>
      </w:r>
    </w:p>
    <w:p w14:paraId="21CE507E" w14:textId="3BA24B06" w:rsidR="005A2C75" w:rsidRPr="00D01562" w:rsidRDefault="005A2C75" w:rsidP="00D01562">
      <w:pPr>
        <w:pStyle w:val="Heading5"/>
        <w:rPr>
          <w:rStyle w:val="Bold"/>
        </w:rPr>
      </w:pPr>
      <w:r w:rsidRPr="00D01562">
        <w:rPr>
          <w:rStyle w:val="Bold"/>
        </w:rPr>
        <w:t>Other</w:t>
      </w:r>
    </w:p>
    <w:p w14:paraId="61F26EB4" w14:textId="77777777" w:rsidR="007F0C80" w:rsidRPr="003F52A3" w:rsidRDefault="007F0C80" w:rsidP="00431DD0">
      <w:pPr>
        <w:pStyle w:val="Bullet"/>
        <w:rPr>
          <w:lang w:eastAsia="en-US"/>
        </w:rPr>
      </w:pPr>
      <w:r w:rsidRPr="003F52A3">
        <w:rPr>
          <w:lang w:eastAsia="en-US"/>
        </w:rPr>
        <w:t>AS 5369:2023 Reprocessing of reuseable medical devices and other devices in health and non-health related facilities</w:t>
      </w:r>
    </w:p>
    <w:p w14:paraId="2C8DE854" w14:textId="77777777" w:rsidR="007F0C80" w:rsidRDefault="007F0C80" w:rsidP="00431DD0">
      <w:pPr>
        <w:pStyle w:val="Bullet"/>
        <w:rPr>
          <w:lang w:eastAsia="en-US"/>
        </w:rPr>
      </w:pPr>
      <w:r>
        <w:rPr>
          <w:lang w:eastAsia="en-US"/>
        </w:rPr>
        <w:t xml:space="preserve">Australian </w:t>
      </w:r>
      <w:r w:rsidRPr="003F52A3">
        <w:rPr>
          <w:lang w:eastAsia="en-US"/>
        </w:rPr>
        <w:t>Charter of Health Care Rights</w:t>
      </w:r>
    </w:p>
    <w:p w14:paraId="50A923B4" w14:textId="77777777" w:rsidR="003677A8" w:rsidRDefault="003677A8" w:rsidP="001B1D4D">
      <w:pPr>
        <w:pStyle w:val="Heading4"/>
      </w:pPr>
      <w:r>
        <w:t>References</w:t>
      </w:r>
    </w:p>
    <w:p w14:paraId="48D25628" w14:textId="77777777" w:rsidR="00116309" w:rsidRPr="001835AC" w:rsidRDefault="00116309" w:rsidP="00116309">
      <w:pPr>
        <w:pStyle w:val="Numberedlist"/>
        <w:rPr>
          <w:rFonts w:eastAsia="Calibri"/>
        </w:rPr>
      </w:pPr>
      <w:r w:rsidRPr="001835AC">
        <w:rPr>
          <w:rFonts w:eastAsia="Calibri"/>
        </w:rPr>
        <w:t>Australian Guidelines for the Prevention and Control of Infection in Healthcare</w:t>
      </w:r>
      <w:r>
        <w:rPr>
          <w:rFonts w:eastAsia="Calibri"/>
        </w:rPr>
        <w:t xml:space="preserve"> (2019)</w:t>
      </w:r>
    </w:p>
    <w:p w14:paraId="4840291A" w14:textId="0A42C56A" w:rsidR="00116309" w:rsidRPr="001835AC" w:rsidRDefault="00116309" w:rsidP="00116309">
      <w:pPr>
        <w:pStyle w:val="Numberedlist"/>
      </w:pPr>
      <w:r w:rsidRPr="001835AC">
        <w:rPr>
          <w:rFonts w:eastAsia="Calibri"/>
        </w:rPr>
        <w:t xml:space="preserve">National Safety and Quality Health Service </w:t>
      </w:r>
      <w:r w:rsidR="007216DE">
        <w:rPr>
          <w:rFonts w:eastAsia="Calibri"/>
        </w:rPr>
        <w:t xml:space="preserve">(NSQHS) </w:t>
      </w:r>
      <w:r w:rsidRPr="001835AC">
        <w:rPr>
          <w:rFonts w:eastAsia="Calibri"/>
        </w:rPr>
        <w:t>Standard (Second Edition) Preventing and Controlling Infections Standard</w:t>
      </w:r>
      <w:r w:rsidR="007216DE">
        <w:rPr>
          <w:rFonts w:eastAsia="Calibri"/>
        </w:rPr>
        <w:t xml:space="preserve">. Australian Commission on Safety and Quality in Health Care 2021 </w:t>
      </w:r>
      <w:hyperlink r:id="rId16" w:history="1">
        <w:r w:rsidR="007216DE" w:rsidRPr="007216DE">
          <w:rPr>
            <w:rFonts w:eastAsia="Calibri" w:cs="Times New Roman"/>
            <w:color w:val="0000FF"/>
            <w:u w:val="single"/>
          </w:rPr>
          <w:t>Australian Commission on Safety and Quality in Health Care</w:t>
        </w:r>
      </w:hyperlink>
    </w:p>
    <w:p w14:paraId="2486EFC8" w14:textId="00C6FFE9" w:rsidR="001B1D4D" w:rsidRDefault="001B1D4D" w:rsidP="001B1D4D">
      <w:pPr>
        <w:pStyle w:val="Heading4"/>
      </w:pPr>
      <w:bookmarkStart w:id="30" w:name="_Hlk203471354"/>
      <w:r>
        <w:lastRenderedPageBreak/>
        <w:t xml:space="preserve">Definition of </w:t>
      </w:r>
      <w:r w:rsidR="0027098E">
        <w:t>T</w:t>
      </w:r>
      <w:r>
        <w:t>erms</w:t>
      </w:r>
    </w:p>
    <w:p w14:paraId="5DFDD963" w14:textId="77777777" w:rsidR="00FE01BE" w:rsidRPr="00F45239" w:rsidRDefault="00FE01BE" w:rsidP="00E748ED">
      <w:pPr>
        <w:pStyle w:val="BodyCopy"/>
        <w:spacing w:after="120"/>
        <w:rPr>
          <w:lang w:eastAsia="en-US"/>
        </w:rPr>
      </w:pPr>
      <w:bookmarkStart w:id="31" w:name="_Hlk204175421"/>
      <w:bookmarkStart w:id="32" w:name="_Hlk203653885"/>
      <w:bookmarkStart w:id="33" w:name="_Hlk203136415"/>
      <w:bookmarkEnd w:id="30"/>
      <w:r>
        <w:rPr>
          <w:b/>
          <w:bCs w:val="0"/>
          <w:lang w:eastAsia="en-US"/>
        </w:rPr>
        <w:t xml:space="preserve">Executive Leadership Team: </w:t>
      </w:r>
      <w:r w:rsidRPr="00B43873">
        <w:rPr>
          <w:lang w:eastAsia="en-US"/>
        </w:rPr>
        <w:t>Staff with expertise in specific areas and responsible for the strategic direction and financial accountability of that area/ function</w:t>
      </w:r>
      <w:r>
        <w:rPr>
          <w:lang w:eastAsia="en-US"/>
        </w:rPr>
        <w:t>.</w:t>
      </w:r>
      <w:r w:rsidRPr="00B43873">
        <w:rPr>
          <w:lang w:eastAsia="en-US"/>
        </w:rPr>
        <w:t xml:space="preserve"> </w:t>
      </w:r>
      <w:r>
        <w:rPr>
          <w:lang w:eastAsia="en-US"/>
        </w:rPr>
        <w:t>Chief Executive Officer, Deputy CEO, Chief Financial Officer, General Managers, Executive Directors, Executive Branch Managers, Executive Group Managers</w:t>
      </w:r>
    </w:p>
    <w:p w14:paraId="6E89997B" w14:textId="77777777" w:rsidR="00FE01BE" w:rsidRPr="00F45239" w:rsidRDefault="00FE01BE" w:rsidP="00E748ED">
      <w:pPr>
        <w:pStyle w:val="BodyCopy"/>
        <w:spacing w:after="120"/>
        <w:rPr>
          <w:lang w:eastAsia="en-US"/>
        </w:rPr>
      </w:pPr>
      <w:bookmarkStart w:id="34" w:name="_Hlk204175452"/>
      <w:bookmarkEnd w:id="31"/>
      <w:r>
        <w:rPr>
          <w:b/>
          <w:bCs w:val="0"/>
          <w:lang w:eastAsia="en-US"/>
        </w:rPr>
        <w:t xml:space="preserve">Front Line Employees: </w:t>
      </w:r>
      <w:r>
        <w:rPr>
          <w:lang w:eastAsia="en-US"/>
        </w:rPr>
        <w:t xml:space="preserve">All staff that </w:t>
      </w:r>
      <w:r w:rsidRPr="00B43873">
        <w:rPr>
          <w:lang w:eastAsia="en-US"/>
        </w:rPr>
        <w:t>direct</w:t>
      </w:r>
      <w:r>
        <w:rPr>
          <w:lang w:eastAsia="en-US"/>
        </w:rPr>
        <w:t>ly</w:t>
      </w:r>
      <w:r w:rsidRPr="00B43873">
        <w:rPr>
          <w:lang w:eastAsia="en-US"/>
        </w:rPr>
        <w:t xml:space="preserve"> interface between the organisation and the public. First line contact in their specialised areas </w:t>
      </w:r>
      <w:r>
        <w:rPr>
          <w:lang w:eastAsia="en-US"/>
        </w:rPr>
        <w:t>delivering direct patient care or providing administrative services.</w:t>
      </w:r>
    </w:p>
    <w:bookmarkEnd w:id="32"/>
    <w:bookmarkEnd w:id="34"/>
    <w:p w14:paraId="2FD200D1" w14:textId="77777777" w:rsidR="00FE01BE" w:rsidRPr="00584E44" w:rsidRDefault="00FE01BE" w:rsidP="00584E44">
      <w:pPr>
        <w:pStyle w:val="BodyCopy"/>
        <w:spacing w:after="120"/>
        <w:rPr>
          <w:b/>
          <w:bCs w:val="0"/>
          <w:lang w:eastAsia="en-US"/>
        </w:rPr>
      </w:pPr>
      <w:r w:rsidRPr="00E748ED">
        <w:rPr>
          <w:b/>
          <w:bCs w:val="0"/>
          <w:lang w:eastAsia="en-US"/>
        </w:rPr>
        <w:t>Healthcare-associated infections</w:t>
      </w:r>
      <w:r>
        <w:rPr>
          <w:b/>
          <w:bCs w:val="0"/>
          <w:lang w:eastAsia="en-US"/>
        </w:rPr>
        <w:t xml:space="preserve">: </w:t>
      </w:r>
      <w:r w:rsidRPr="00E748ED">
        <w:rPr>
          <w:lang w:eastAsia="en-US"/>
        </w:rPr>
        <w:t>Infections that are acquired in healthcare facilities (nosocomial infections) or that occur because of healthcare interventions (iatrogenic infections). Healthcare-associated infections may manifest after people leave the healthcare facility</w:t>
      </w:r>
      <w:r>
        <w:rPr>
          <w:lang w:eastAsia="en-US"/>
        </w:rPr>
        <w:t>.</w:t>
      </w:r>
    </w:p>
    <w:p w14:paraId="26761297" w14:textId="77777777" w:rsidR="00FE01BE" w:rsidRDefault="00FE01BE" w:rsidP="00E748ED">
      <w:pPr>
        <w:pStyle w:val="BodyCopy"/>
        <w:spacing w:after="120"/>
        <w:rPr>
          <w:b/>
          <w:bCs w:val="0"/>
          <w:lang w:eastAsia="en-US"/>
        </w:rPr>
      </w:pPr>
      <w:bookmarkStart w:id="35" w:name="_Hlk203653901"/>
      <w:bookmarkEnd w:id="33"/>
      <w:r>
        <w:rPr>
          <w:b/>
          <w:bCs w:val="0"/>
          <w:lang w:eastAsia="en-US"/>
        </w:rPr>
        <w:t xml:space="preserve">Managers and Senior Clinicians: </w:t>
      </w:r>
      <w:r w:rsidRPr="00B43873">
        <w:rPr>
          <w:lang w:eastAsia="en-US"/>
        </w:rPr>
        <w:t xml:space="preserve">Staff </w:t>
      </w:r>
      <w:r>
        <w:t>responsible for a team or a group of staff with skills in managing those and other resources to achieve specific day to day goals.</w:t>
      </w:r>
      <w:r>
        <w:rPr>
          <w:lang w:eastAsia="en-US"/>
        </w:rPr>
        <w:t xml:space="preserve"> Chief Officers, Senior Directors, Directors, Staff specialists, Directors of Nursing, Assistant Directors of Nursing, Supervisors</w:t>
      </w:r>
    </w:p>
    <w:bookmarkEnd w:id="35"/>
    <w:p w14:paraId="1AB3FB55" w14:textId="77777777" w:rsidR="00FE01BE" w:rsidRDefault="00FE01BE" w:rsidP="00E748ED">
      <w:pPr>
        <w:pStyle w:val="BodyCopy"/>
        <w:spacing w:after="120"/>
        <w:rPr>
          <w:b/>
          <w:bCs w:val="0"/>
          <w:lang w:eastAsia="en-US"/>
        </w:rPr>
      </w:pPr>
      <w:r>
        <w:rPr>
          <w:b/>
          <w:bCs w:val="0"/>
          <w:lang w:eastAsia="en-US"/>
        </w:rPr>
        <w:t xml:space="preserve">Reuseable Medical Devices: </w:t>
      </w:r>
      <w:r>
        <w:rPr>
          <w:lang w:eastAsia="en-US"/>
        </w:rPr>
        <w:t>S</w:t>
      </w:r>
      <w:r w:rsidRPr="00F45239">
        <w:rPr>
          <w:lang w:eastAsia="en-US"/>
        </w:rPr>
        <w:t>pecialised devices</w:t>
      </w:r>
      <w:r>
        <w:rPr>
          <w:b/>
          <w:bCs w:val="0"/>
          <w:lang w:eastAsia="en-US"/>
        </w:rPr>
        <w:t xml:space="preserve"> </w:t>
      </w:r>
      <w:r w:rsidRPr="00F45239">
        <w:rPr>
          <w:lang w:eastAsia="en-US"/>
        </w:rPr>
        <w:t>designed for diagnostic and treatment purposes for multiple patients and are intended for reprocessing and reuse.</w:t>
      </w:r>
    </w:p>
    <w:p w14:paraId="6EDAB1DD" w14:textId="51A132F9" w:rsidR="003677A8" w:rsidRDefault="003677A8" w:rsidP="001B1D4D">
      <w:pPr>
        <w:pStyle w:val="Heading4"/>
      </w:pPr>
      <w:r>
        <w:t xml:space="preserve">Search </w:t>
      </w:r>
      <w:r w:rsidR="0027098E">
        <w:t>T</w:t>
      </w:r>
      <w:r>
        <w:t>erms</w:t>
      </w:r>
    </w:p>
    <w:p w14:paraId="2BE8EBBA" w14:textId="447F1A65" w:rsidR="001B1D4D" w:rsidRDefault="007F0C80" w:rsidP="001C1BFC">
      <w:pPr>
        <w:pStyle w:val="Bullet"/>
        <w:numPr>
          <w:ilvl w:val="0"/>
          <w:numId w:val="0"/>
        </w:numPr>
        <w:ind w:left="425" w:hanging="425"/>
      </w:pPr>
      <w:r w:rsidRPr="3A7001B0">
        <w:rPr>
          <w:lang w:eastAsia="en-US"/>
        </w:rPr>
        <w:t xml:space="preserve">Antimicrobial stewardship, </w:t>
      </w:r>
      <w:r w:rsidR="001C1BFC" w:rsidRPr="3A7001B0">
        <w:rPr>
          <w:lang w:eastAsia="en-US"/>
        </w:rPr>
        <w:t xml:space="preserve">Healthcare Associated Infection, </w:t>
      </w:r>
      <w:r w:rsidRPr="3A7001B0">
        <w:rPr>
          <w:lang w:eastAsia="en-US"/>
        </w:rPr>
        <w:t xml:space="preserve">Infection, </w:t>
      </w:r>
      <w:r w:rsidR="001C1BFC" w:rsidRPr="3A7001B0">
        <w:rPr>
          <w:lang w:eastAsia="en-US"/>
        </w:rPr>
        <w:t>Sterilising</w:t>
      </w:r>
      <w:bookmarkStart w:id="36" w:name="_Hlk172617781"/>
      <w:r w:rsidR="00394B1E" w:rsidRPr="3A7001B0">
        <w:rPr>
          <w:lang w:eastAsia="en-US"/>
        </w:rPr>
        <w:t>, Prevention,</w:t>
      </w:r>
      <w:r w:rsidR="39C62C37" w:rsidRPr="3A7001B0">
        <w:rPr>
          <w:lang w:eastAsia="en-US"/>
        </w:rPr>
        <w:t xml:space="preserve"> </w:t>
      </w:r>
      <w:r w:rsidR="00394B1E" w:rsidRPr="3A7001B0">
        <w:rPr>
          <w:lang w:eastAsia="en-US"/>
        </w:rPr>
        <w:t>Control</w:t>
      </w:r>
      <w:r w:rsidR="00E6074A">
        <w:rPr>
          <w:lang w:eastAsia="en-US"/>
        </w:rPr>
        <w:t>, north</w:t>
      </w:r>
    </w:p>
    <w:p w14:paraId="33778AFD" w14:textId="77777777" w:rsidR="00E6074A" w:rsidRDefault="00E6074A" w:rsidP="001C1BFC">
      <w:pPr>
        <w:pStyle w:val="Bullet"/>
        <w:numPr>
          <w:ilvl w:val="0"/>
          <w:numId w:val="0"/>
        </w:numPr>
        <w:ind w:left="425" w:hanging="425"/>
        <w:rPr>
          <w:lang w:eastAsia="en-US"/>
        </w:rPr>
      </w:pPr>
    </w:p>
    <w:p w14:paraId="21A80335" w14:textId="77777777" w:rsidR="00954F7B" w:rsidRPr="001B1D4D" w:rsidRDefault="00954F7B" w:rsidP="007C42FE">
      <w:pPr>
        <w:pStyle w:val="Heading3"/>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2F39B3B1"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36"/>
          <w:p w14:paraId="458FCA6A" w14:textId="77777777" w:rsidR="00954F7B" w:rsidRDefault="00954F7B" w:rsidP="00954F7B">
            <w:pPr>
              <w:pStyle w:val="Tableheader"/>
            </w:pPr>
            <w:r>
              <w:t xml:space="preserve">Date </w:t>
            </w:r>
            <w:r w:rsidR="00CC0422">
              <w:t>a</w:t>
            </w:r>
            <w:r>
              <w:t>mended</w:t>
            </w:r>
          </w:p>
        </w:tc>
        <w:tc>
          <w:tcPr>
            <w:tcW w:w="2548" w:type="dxa"/>
          </w:tcPr>
          <w:p w14:paraId="38552D42" w14:textId="77777777" w:rsidR="00954F7B" w:rsidRDefault="00954F7B" w:rsidP="00954F7B">
            <w:pPr>
              <w:pStyle w:val="Tableheader"/>
            </w:pPr>
            <w:r>
              <w:t xml:space="preserve">Section </w:t>
            </w:r>
            <w:r w:rsidR="00CC0422">
              <w:t>a</w:t>
            </w:r>
            <w:r>
              <w:t>mended</w:t>
            </w:r>
          </w:p>
        </w:tc>
        <w:tc>
          <w:tcPr>
            <w:tcW w:w="2549" w:type="dxa"/>
          </w:tcPr>
          <w:p w14:paraId="36B61445" w14:textId="77777777" w:rsidR="00954F7B" w:rsidRDefault="00954F7B" w:rsidP="00954F7B">
            <w:pPr>
              <w:pStyle w:val="Tableheader"/>
            </w:pPr>
            <w:r>
              <w:t xml:space="preserve">Divisional </w:t>
            </w:r>
            <w:r w:rsidR="00CC0422">
              <w:t>a</w:t>
            </w:r>
            <w:r>
              <w:t>pproval</w:t>
            </w:r>
          </w:p>
        </w:tc>
        <w:tc>
          <w:tcPr>
            <w:tcW w:w="2549" w:type="dxa"/>
          </w:tcPr>
          <w:p w14:paraId="02346600" w14:textId="77777777" w:rsidR="00954F7B" w:rsidRDefault="00954F7B" w:rsidP="00954F7B">
            <w:pPr>
              <w:pStyle w:val="Tableheader"/>
            </w:pPr>
            <w:r>
              <w:t xml:space="preserve">Final </w:t>
            </w:r>
            <w:r w:rsidR="00CC0422">
              <w:t>a</w:t>
            </w:r>
            <w:r>
              <w:t>pproval</w:t>
            </w:r>
          </w:p>
        </w:tc>
      </w:tr>
      <w:tr w:rsidR="00954F7B" w14:paraId="65D9C26A" w14:textId="77777777" w:rsidTr="00954F7B">
        <w:tc>
          <w:tcPr>
            <w:tcW w:w="2548" w:type="dxa"/>
          </w:tcPr>
          <w:p w14:paraId="53AF4ECA" w14:textId="592720A1" w:rsidR="00954F7B" w:rsidRPr="00A24D94" w:rsidRDefault="007D50DF" w:rsidP="00A24D94">
            <w:pPr>
              <w:pStyle w:val="Tablebody"/>
            </w:pPr>
            <w:r>
              <w:t>24/12/2025</w:t>
            </w:r>
          </w:p>
        </w:tc>
        <w:tc>
          <w:tcPr>
            <w:tcW w:w="2548" w:type="dxa"/>
          </w:tcPr>
          <w:p w14:paraId="076E82CA" w14:textId="41CBF8C6" w:rsidR="00954F7B" w:rsidRPr="00A24D94" w:rsidRDefault="0008736D" w:rsidP="00A24D94">
            <w:pPr>
              <w:pStyle w:val="Tablebody"/>
            </w:pPr>
            <w:r>
              <w:t>Complete Review</w:t>
            </w:r>
          </w:p>
        </w:tc>
        <w:tc>
          <w:tcPr>
            <w:tcW w:w="2549" w:type="dxa"/>
          </w:tcPr>
          <w:p w14:paraId="359C25F9" w14:textId="6CE96875" w:rsidR="00954F7B" w:rsidRPr="00A24D94" w:rsidRDefault="0008736D" w:rsidP="00A24D94">
            <w:pPr>
              <w:pStyle w:val="Tablebody"/>
            </w:pPr>
            <w:r>
              <w:t>Josephine Smith, EBM QSG</w:t>
            </w:r>
          </w:p>
        </w:tc>
        <w:tc>
          <w:tcPr>
            <w:tcW w:w="2549" w:type="dxa"/>
          </w:tcPr>
          <w:p w14:paraId="426989D7" w14:textId="3A37DFC2" w:rsidR="00954F7B" w:rsidRPr="00A24D94" w:rsidRDefault="0008736D" w:rsidP="00A24D94">
            <w:pPr>
              <w:pStyle w:val="Tablebody"/>
            </w:pPr>
            <w:r>
              <w:t>Policy Document Review Panel</w:t>
            </w:r>
          </w:p>
        </w:tc>
      </w:tr>
      <w:tr w:rsidR="00954F7B" w14:paraId="1D3078B9" w14:textId="77777777" w:rsidTr="00954F7B">
        <w:tc>
          <w:tcPr>
            <w:tcW w:w="2548" w:type="dxa"/>
          </w:tcPr>
          <w:p w14:paraId="6E043705" w14:textId="77777777" w:rsidR="00954F7B" w:rsidRPr="00A24D94" w:rsidRDefault="00954F7B" w:rsidP="00A24D94">
            <w:pPr>
              <w:pStyle w:val="Tablebody"/>
            </w:pPr>
          </w:p>
        </w:tc>
        <w:tc>
          <w:tcPr>
            <w:tcW w:w="2548" w:type="dxa"/>
          </w:tcPr>
          <w:p w14:paraId="32BFA4D7" w14:textId="77777777" w:rsidR="00954F7B" w:rsidRPr="00A24D94" w:rsidRDefault="00954F7B" w:rsidP="00A24D94">
            <w:pPr>
              <w:pStyle w:val="Tablebody"/>
            </w:pPr>
          </w:p>
        </w:tc>
        <w:tc>
          <w:tcPr>
            <w:tcW w:w="2549" w:type="dxa"/>
          </w:tcPr>
          <w:p w14:paraId="7D23A6D7" w14:textId="77777777" w:rsidR="00954F7B" w:rsidRPr="00A24D94" w:rsidRDefault="00954F7B" w:rsidP="00A24D94">
            <w:pPr>
              <w:pStyle w:val="Tablebody"/>
            </w:pPr>
          </w:p>
        </w:tc>
        <w:tc>
          <w:tcPr>
            <w:tcW w:w="2549" w:type="dxa"/>
          </w:tcPr>
          <w:p w14:paraId="5BC48508" w14:textId="77777777" w:rsidR="00954F7B" w:rsidRPr="00A24D94" w:rsidRDefault="00954F7B" w:rsidP="00A24D94">
            <w:pPr>
              <w:pStyle w:val="Tablebody"/>
            </w:pPr>
          </w:p>
        </w:tc>
      </w:tr>
    </w:tbl>
    <w:p w14:paraId="67940B80"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3C178D78"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358A137A" w14:textId="77777777" w:rsidR="00954F7B" w:rsidRDefault="00954F7B" w:rsidP="00F9387A">
            <w:pPr>
              <w:pStyle w:val="Tableheader"/>
            </w:pPr>
            <w:r>
              <w:t xml:space="preserve">Document </w:t>
            </w:r>
            <w:r w:rsidR="00CC0422">
              <w:t>n</w:t>
            </w:r>
            <w:r>
              <w:t>umber</w:t>
            </w:r>
          </w:p>
        </w:tc>
        <w:tc>
          <w:tcPr>
            <w:tcW w:w="7653" w:type="dxa"/>
          </w:tcPr>
          <w:p w14:paraId="0D1A1154" w14:textId="77777777" w:rsidR="00954F7B" w:rsidRDefault="00954F7B" w:rsidP="00F9387A">
            <w:pPr>
              <w:pStyle w:val="Tableheader"/>
            </w:pPr>
            <w:r>
              <w:t xml:space="preserve">Document </w:t>
            </w:r>
            <w:r w:rsidR="00CC0422">
              <w:t>n</w:t>
            </w:r>
            <w:r>
              <w:t>ame</w:t>
            </w:r>
          </w:p>
        </w:tc>
      </w:tr>
      <w:tr w:rsidR="00954F7B" w14:paraId="3060FB78" w14:textId="77777777" w:rsidTr="00954F7B">
        <w:tc>
          <w:tcPr>
            <w:tcW w:w="2548" w:type="dxa"/>
          </w:tcPr>
          <w:p w14:paraId="6E9B1925" w14:textId="570FC80D" w:rsidR="00954F7B" w:rsidRPr="00A24D94" w:rsidRDefault="0008736D" w:rsidP="00A24D94">
            <w:pPr>
              <w:pStyle w:val="Tablebody"/>
            </w:pPr>
            <w:r>
              <w:t>CHS21/482</w:t>
            </w:r>
          </w:p>
        </w:tc>
        <w:tc>
          <w:tcPr>
            <w:tcW w:w="7653" w:type="dxa"/>
          </w:tcPr>
          <w:p w14:paraId="4F209780" w14:textId="650EE2CE" w:rsidR="00954F7B" w:rsidRPr="00A24D94" w:rsidRDefault="0008736D" w:rsidP="00A24D94">
            <w:pPr>
              <w:pStyle w:val="Tablebody"/>
            </w:pPr>
            <w:r>
              <w:t>Preventing and Controlling Infections</w:t>
            </w:r>
          </w:p>
        </w:tc>
      </w:tr>
      <w:tr w:rsidR="00954F7B" w14:paraId="145F8598" w14:textId="77777777" w:rsidTr="00954F7B">
        <w:tc>
          <w:tcPr>
            <w:tcW w:w="2548" w:type="dxa"/>
          </w:tcPr>
          <w:p w14:paraId="139BE8A3" w14:textId="77777777" w:rsidR="00954F7B" w:rsidRPr="00A24D94" w:rsidRDefault="00954F7B" w:rsidP="00A24D94">
            <w:pPr>
              <w:pStyle w:val="Tablebody"/>
            </w:pPr>
          </w:p>
        </w:tc>
        <w:tc>
          <w:tcPr>
            <w:tcW w:w="7653" w:type="dxa"/>
          </w:tcPr>
          <w:p w14:paraId="5F3877F9" w14:textId="77777777" w:rsidR="00954F7B" w:rsidRPr="00A24D94" w:rsidRDefault="00954F7B" w:rsidP="00A24D94">
            <w:pPr>
              <w:pStyle w:val="Tablebody"/>
            </w:pPr>
          </w:p>
        </w:tc>
      </w:tr>
    </w:tbl>
    <w:p w14:paraId="2F94CE8B" w14:textId="77777777" w:rsidR="00421D62" w:rsidRPr="001B1D4D" w:rsidRDefault="00421D62" w:rsidP="007C42FE">
      <w:pPr>
        <w:pStyle w:val="Heading3"/>
        <w:rPr>
          <w:rStyle w:val="Bold"/>
        </w:rPr>
      </w:pPr>
      <w:bookmarkStart w:id="37" w:name="_Toc166761028"/>
      <w:bookmarkStart w:id="38" w:name="_Toc166761347"/>
      <w:r w:rsidRPr="001B1D4D">
        <w:rPr>
          <w:rStyle w:val="Bold"/>
        </w:rPr>
        <w:t>Disclaimer</w:t>
      </w:r>
      <w:bookmarkEnd w:id="37"/>
      <w:bookmarkEnd w:id="38"/>
      <w:r w:rsidRPr="001B1D4D">
        <w:rPr>
          <w:rStyle w:val="Bold"/>
        </w:rPr>
        <w:t xml:space="preserve"> </w:t>
      </w:r>
    </w:p>
    <w:p w14:paraId="7AC4786B" w14:textId="77777777" w:rsidR="006B62B4" w:rsidRPr="006B62B4" w:rsidRDefault="00421D62" w:rsidP="006B62B4">
      <w:pPr>
        <w:rPr>
          <w:lang w:eastAsia="en-US"/>
        </w:rPr>
      </w:pPr>
      <w:r w:rsidRPr="00421D62">
        <w:rPr>
          <w:lang w:eastAsia="en-US"/>
        </w:rPr>
        <w:lastRenderedPageBreak/>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3C050D1C" w14:textId="77777777" w:rsidTr="0086505E">
        <w:tc>
          <w:tcPr>
            <w:tcW w:w="5529" w:type="dxa"/>
            <w:shd w:val="clear" w:color="auto" w:fill="F4F3EE"/>
            <w:tcMar>
              <w:top w:w="142" w:type="dxa"/>
              <w:left w:w="170" w:type="dxa"/>
              <w:bottom w:w="142" w:type="dxa"/>
              <w:right w:w="170" w:type="dxa"/>
            </w:tcMar>
          </w:tcPr>
          <w:bookmarkStart w:id="39" w:name="_Hlk160027189" w:displacedByCustomXml="next"/>
          <w:sdt>
            <w:sdtPr>
              <w:id w:val="643171884"/>
              <w:placeholder>
                <w:docPart w:val="337DDD7581E2483DA9D211513BE500A4"/>
              </w:placeholder>
            </w:sdtPr>
            <w:sdtEndPr/>
            <w:sdtContent>
              <w:p w14:paraId="5E4C9D7A" w14:textId="77777777" w:rsidR="009945C6" w:rsidRPr="00350211" w:rsidRDefault="009945C6" w:rsidP="0086505E">
                <w:pPr>
                  <w:pStyle w:val="Bottomblocktext"/>
                  <w:rPr>
                    <w:b/>
                    <w:bCs w:val="0"/>
                    <w:sz w:val="20"/>
                    <w:szCs w:val="20"/>
                  </w:rPr>
                </w:pPr>
                <w:r>
                  <w:rPr>
                    <w:noProof/>
                    <w:sz w:val="20"/>
                    <w:szCs w:val="20"/>
                  </w:rPr>
                  <w:drawing>
                    <wp:inline distT="0" distB="0" distL="0" distR="0" wp14:anchorId="3C5BC718" wp14:editId="27F1AA28">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7"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3C422DDB"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51E610E9" w14:textId="7A37CE91"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C66B1A446CF74C3FB9A4597F7AE96ECC"/>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E47972">
                      <w:t>25</w:t>
                    </w:r>
                  </w:sdtContent>
                </w:sdt>
              </w:p>
            </w:sdtContent>
          </w:sdt>
        </w:tc>
        <w:sdt>
          <w:sdtPr>
            <w:id w:val="637692764"/>
            <w:placeholder>
              <w:docPart w:val="B7BEA22333A9463C85F221E9DF05F8C4"/>
            </w:placeholder>
            <w:showingPlcHdr/>
          </w:sdtPr>
          <w:sdtEndPr/>
          <w:sdtContent>
            <w:tc>
              <w:tcPr>
                <w:tcW w:w="4665" w:type="dxa"/>
                <w:shd w:val="clear" w:color="auto" w:fill="F4F3EE"/>
                <w:tcMar>
                  <w:top w:w="142" w:type="dxa"/>
                  <w:left w:w="170" w:type="dxa"/>
                  <w:bottom w:w="142" w:type="dxa"/>
                  <w:right w:w="170" w:type="dxa"/>
                </w:tcMar>
              </w:tcPr>
              <w:p w14:paraId="02239922"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7D19811E" wp14:editId="567B4BC4">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8"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3167F62" wp14:editId="2121C2FF">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9"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2AB662B4"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274275CC" wp14:editId="3BADDFB0">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0"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86B2ED8" wp14:editId="62F0C80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9"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1F55375" w14:textId="77777777" w:rsidR="009945C6" w:rsidRDefault="009945C6" w:rsidP="0086505E">
                <w:pPr>
                  <w:pStyle w:val="Bottomblocktext"/>
                  <w:rPr>
                    <w:sz w:val="20"/>
                    <w:szCs w:val="20"/>
                  </w:rPr>
                </w:pPr>
                <w:hyperlink r:id="rId21" w:history="1">
                  <w:r w:rsidRPr="00350211">
                    <w:rPr>
                      <w:rStyle w:val="Hyperlink"/>
                      <w:sz w:val="20"/>
                      <w:szCs w:val="20"/>
                    </w:rPr>
                    <w:t>canberrahealthservices.act.gov.au/accessibility</w:t>
                  </w:r>
                </w:hyperlink>
              </w:p>
              <w:p w14:paraId="2B8F8599" w14:textId="77777777" w:rsidR="009945C6" w:rsidRDefault="009945C6" w:rsidP="0086505E">
                <w:pPr>
                  <w:pStyle w:val="Bottomblocktext"/>
                </w:pPr>
                <w:r>
                  <w:rPr>
                    <w:b/>
                    <w:bCs w:val="0"/>
                    <w:noProof/>
                  </w:rPr>
                  <w:drawing>
                    <wp:inline distT="0" distB="0" distL="0" distR="0" wp14:anchorId="4A364075" wp14:editId="1E539DC6">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2"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39"/>
    </w:tbl>
    <w:p w14:paraId="28D4AC70" w14:textId="77777777" w:rsidR="009945C6" w:rsidRDefault="009945C6" w:rsidP="009945C6">
      <w:pPr>
        <w:pStyle w:val="BodyCopy"/>
        <w:rPr>
          <w:shd w:val="clear" w:color="auto" w:fill="FFFFFF"/>
        </w:rPr>
      </w:pPr>
    </w:p>
    <w:p w14:paraId="01E8002F" w14:textId="77777777" w:rsidR="00A00B85" w:rsidRPr="0093599C" w:rsidRDefault="00A00B85" w:rsidP="004D27D5">
      <w:pPr>
        <w:pStyle w:val="BodyCopy"/>
        <w:rPr>
          <w:shd w:val="clear" w:color="auto" w:fill="FFFFFF"/>
        </w:rPr>
      </w:pPr>
    </w:p>
    <w:sectPr w:rsidR="00A00B85" w:rsidRPr="0093599C" w:rsidSect="00D05BB6">
      <w:headerReference w:type="default" r:id="rId23"/>
      <w:footerReference w:type="even" r:id="rId24"/>
      <w:footerReference w:type="default" r:id="rId25"/>
      <w:headerReference w:type="first" r:id="rId26"/>
      <w:footerReference w:type="first" r:id="rId27"/>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6BD8" w14:textId="77777777" w:rsidR="005144AF" w:rsidRDefault="005144AF" w:rsidP="00225769">
      <w:pPr>
        <w:spacing w:after="0" w:line="240" w:lineRule="auto"/>
      </w:pPr>
      <w:r>
        <w:separator/>
      </w:r>
    </w:p>
    <w:p w14:paraId="6AC2040D" w14:textId="77777777" w:rsidR="005144AF" w:rsidRDefault="005144AF"/>
    <w:p w14:paraId="3022449C" w14:textId="77777777" w:rsidR="005144AF" w:rsidRDefault="005144AF"/>
  </w:endnote>
  <w:endnote w:type="continuationSeparator" w:id="0">
    <w:p w14:paraId="28ADE409" w14:textId="77777777" w:rsidR="005144AF" w:rsidRDefault="005144AF" w:rsidP="00225769">
      <w:pPr>
        <w:spacing w:after="0" w:line="240" w:lineRule="auto"/>
      </w:pPr>
      <w:r>
        <w:continuationSeparator/>
      </w:r>
    </w:p>
    <w:p w14:paraId="3211E95D" w14:textId="77777777" w:rsidR="005144AF" w:rsidRDefault="005144AF"/>
    <w:p w14:paraId="7432622F" w14:textId="77777777" w:rsidR="005144AF" w:rsidRDefault="00514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7B80D508" w14:textId="77777777" w:rsidTr="00F9387A">
      <w:trPr>
        <w:jc w:val="center"/>
      </w:trPr>
      <w:tc>
        <w:tcPr>
          <w:tcW w:w="1515" w:type="dxa"/>
        </w:tcPr>
        <w:p w14:paraId="4FE5627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2DFE5E0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1269BEE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7DCDA2F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54F2ECD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067617E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58F3B9FB" w14:textId="77777777" w:rsidTr="00F9387A">
      <w:trPr>
        <w:jc w:val="center"/>
      </w:trPr>
      <w:tc>
        <w:tcPr>
          <w:tcW w:w="1515" w:type="dxa"/>
        </w:tcPr>
        <w:p w14:paraId="1879905D"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0AA40E63"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52C8B43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78B5BFE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6F8FBD4F"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785E691F"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1932A56E"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3037E5DC" w14:textId="77777777" w:rsidTr="00F9387A">
      <w:trPr>
        <w:jc w:val="center"/>
      </w:trPr>
      <w:tc>
        <w:tcPr>
          <w:tcW w:w="1515" w:type="dxa"/>
        </w:tcPr>
        <w:p w14:paraId="15E3A53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5945B5D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25F211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76869EC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2586A73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39CAB2B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B54389" w:rsidRPr="006B62B4" w14:paraId="72856DE1" w14:textId="77777777" w:rsidTr="00F9387A">
      <w:trPr>
        <w:jc w:val="center"/>
      </w:trPr>
      <w:tc>
        <w:tcPr>
          <w:tcW w:w="1515" w:type="dxa"/>
        </w:tcPr>
        <w:p w14:paraId="6B7A03A8" w14:textId="7925F2C9" w:rsidR="00B54389" w:rsidRPr="0093599C" w:rsidRDefault="00B54389" w:rsidP="00B54389">
          <w:pPr>
            <w:pStyle w:val="Footer"/>
            <w:jc w:val="center"/>
            <w:rPr>
              <w:rFonts w:cs="Arial"/>
              <w:bCs/>
              <w:iCs/>
              <w:sz w:val="20"/>
              <w:szCs w:val="20"/>
            </w:rPr>
          </w:pPr>
          <w:r>
            <w:rPr>
              <w:bCs/>
              <w:iCs/>
              <w:sz w:val="20"/>
              <w:szCs w:val="20"/>
            </w:rPr>
            <w:t>CHS25/451</w:t>
          </w:r>
        </w:p>
      </w:tc>
      <w:tc>
        <w:tcPr>
          <w:tcW w:w="965" w:type="dxa"/>
        </w:tcPr>
        <w:p w14:paraId="42EB42F6" w14:textId="0DE06349" w:rsidR="00B54389" w:rsidRPr="0093599C" w:rsidRDefault="00B54389" w:rsidP="00B54389">
          <w:pPr>
            <w:pStyle w:val="Footer"/>
            <w:jc w:val="center"/>
            <w:rPr>
              <w:rFonts w:cs="Arial"/>
              <w:bCs/>
              <w:iCs/>
              <w:sz w:val="20"/>
              <w:szCs w:val="20"/>
            </w:rPr>
          </w:pPr>
          <w:r>
            <w:rPr>
              <w:rFonts w:cs="Arial"/>
              <w:bCs/>
              <w:iCs/>
              <w:sz w:val="20"/>
              <w:szCs w:val="20"/>
            </w:rPr>
            <w:t>1</w:t>
          </w:r>
        </w:p>
      </w:tc>
      <w:tc>
        <w:tcPr>
          <w:tcW w:w="1552" w:type="dxa"/>
        </w:tcPr>
        <w:p w14:paraId="5674A5D1" w14:textId="627C0092" w:rsidR="00B54389" w:rsidRPr="0093599C" w:rsidRDefault="00B54389" w:rsidP="00B54389">
          <w:pPr>
            <w:pStyle w:val="Footer"/>
            <w:jc w:val="center"/>
            <w:rPr>
              <w:rFonts w:cs="Arial"/>
              <w:bCs/>
              <w:iCs/>
              <w:sz w:val="20"/>
              <w:szCs w:val="20"/>
            </w:rPr>
          </w:pPr>
          <w:r>
            <w:rPr>
              <w:rFonts w:cs="Arial"/>
              <w:bCs/>
              <w:iCs/>
              <w:sz w:val="20"/>
              <w:szCs w:val="20"/>
            </w:rPr>
            <w:t>24/12/2025</w:t>
          </w:r>
        </w:p>
      </w:tc>
      <w:tc>
        <w:tcPr>
          <w:tcW w:w="1456" w:type="dxa"/>
        </w:tcPr>
        <w:p w14:paraId="540A2395" w14:textId="014AB2CE" w:rsidR="00B54389" w:rsidRPr="0093599C" w:rsidRDefault="00B54389" w:rsidP="00B54389">
          <w:pPr>
            <w:pStyle w:val="Footer"/>
            <w:jc w:val="center"/>
            <w:rPr>
              <w:rFonts w:cs="Arial"/>
              <w:bCs/>
              <w:iCs/>
              <w:sz w:val="20"/>
              <w:szCs w:val="20"/>
            </w:rPr>
          </w:pPr>
          <w:r>
            <w:rPr>
              <w:rFonts w:cs="Arial"/>
              <w:bCs/>
              <w:iCs/>
              <w:sz w:val="20"/>
              <w:szCs w:val="20"/>
            </w:rPr>
            <w:t>01/01/2029</w:t>
          </w:r>
        </w:p>
      </w:tc>
      <w:tc>
        <w:tcPr>
          <w:tcW w:w="1746" w:type="dxa"/>
        </w:tcPr>
        <w:p w14:paraId="2403F11C" w14:textId="6A2409AA" w:rsidR="00B54389" w:rsidRPr="0093599C" w:rsidRDefault="00B54389" w:rsidP="00B54389">
          <w:pPr>
            <w:pStyle w:val="Footer"/>
            <w:jc w:val="center"/>
            <w:rPr>
              <w:rFonts w:cs="Arial"/>
              <w:bCs/>
              <w:iCs/>
              <w:sz w:val="20"/>
              <w:szCs w:val="20"/>
            </w:rPr>
          </w:pPr>
          <w:r>
            <w:rPr>
              <w:rFonts w:cs="Arial"/>
              <w:bCs/>
              <w:iCs/>
              <w:sz w:val="20"/>
              <w:szCs w:val="20"/>
            </w:rPr>
            <w:t>Quality Safety and Governance</w:t>
          </w:r>
        </w:p>
      </w:tc>
      <w:tc>
        <w:tcPr>
          <w:tcW w:w="1836" w:type="dxa"/>
        </w:tcPr>
        <w:p w14:paraId="46457AD1" w14:textId="77777777" w:rsidR="00B54389" w:rsidRPr="0093599C" w:rsidRDefault="00B54389" w:rsidP="00B54389">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03D5354C"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06239EBB" w14:textId="77777777" w:rsidTr="006B62B4">
      <w:trPr>
        <w:jc w:val="center"/>
      </w:trPr>
      <w:tc>
        <w:tcPr>
          <w:tcW w:w="1515" w:type="dxa"/>
        </w:tcPr>
        <w:p w14:paraId="3C6E8BC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77F4FE3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0CCAB67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57C7C02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2522D9A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4505AF51"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2FA81952" w14:textId="77777777" w:rsidTr="006B62B4">
      <w:trPr>
        <w:jc w:val="center"/>
      </w:trPr>
      <w:tc>
        <w:tcPr>
          <w:tcW w:w="1515" w:type="dxa"/>
        </w:tcPr>
        <w:p w14:paraId="1F8D196B" w14:textId="5A966E8B" w:rsidR="006B62B4" w:rsidRPr="00954F7B" w:rsidRDefault="00B54389" w:rsidP="00421D62">
          <w:pPr>
            <w:pStyle w:val="Footer"/>
            <w:jc w:val="center"/>
            <w:rPr>
              <w:rFonts w:cs="Arial"/>
              <w:bCs/>
              <w:iCs/>
              <w:sz w:val="20"/>
              <w:szCs w:val="20"/>
            </w:rPr>
          </w:pPr>
          <w:r>
            <w:rPr>
              <w:bCs/>
              <w:iCs/>
              <w:sz w:val="20"/>
              <w:szCs w:val="20"/>
            </w:rPr>
            <w:t>CHS25/451</w:t>
          </w:r>
        </w:p>
      </w:tc>
      <w:tc>
        <w:tcPr>
          <w:tcW w:w="965" w:type="dxa"/>
        </w:tcPr>
        <w:p w14:paraId="0314DB2B" w14:textId="3AF480F4" w:rsidR="006B62B4" w:rsidRPr="00954F7B" w:rsidRDefault="00B54389" w:rsidP="00421D62">
          <w:pPr>
            <w:pStyle w:val="Footer"/>
            <w:jc w:val="center"/>
            <w:rPr>
              <w:rFonts w:cs="Arial"/>
              <w:bCs/>
              <w:iCs/>
              <w:sz w:val="20"/>
              <w:szCs w:val="20"/>
            </w:rPr>
          </w:pPr>
          <w:r>
            <w:rPr>
              <w:rFonts w:cs="Arial"/>
              <w:bCs/>
              <w:iCs/>
              <w:sz w:val="20"/>
              <w:szCs w:val="20"/>
            </w:rPr>
            <w:t>1</w:t>
          </w:r>
        </w:p>
      </w:tc>
      <w:tc>
        <w:tcPr>
          <w:tcW w:w="1552" w:type="dxa"/>
        </w:tcPr>
        <w:p w14:paraId="5228A410" w14:textId="5BDE76CB" w:rsidR="006B62B4" w:rsidRPr="00954F7B" w:rsidRDefault="00B54389" w:rsidP="00421D62">
          <w:pPr>
            <w:pStyle w:val="Footer"/>
            <w:jc w:val="center"/>
            <w:rPr>
              <w:rFonts w:cs="Arial"/>
              <w:bCs/>
              <w:iCs/>
              <w:sz w:val="20"/>
              <w:szCs w:val="20"/>
            </w:rPr>
          </w:pPr>
          <w:r>
            <w:rPr>
              <w:rFonts w:cs="Arial"/>
              <w:bCs/>
              <w:iCs/>
              <w:sz w:val="20"/>
              <w:szCs w:val="20"/>
            </w:rPr>
            <w:t>24/12/2025</w:t>
          </w:r>
        </w:p>
      </w:tc>
      <w:tc>
        <w:tcPr>
          <w:tcW w:w="1456" w:type="dxa"/>
        </w:tcPr>
        <w:p w14:paraId="7C2AD06E" w14:textId="4F97E193" w:rsidR="006B62B4" w:rsidRPr="00954F7B" w:rsidRDefault="00B54389" w:rsidP="00421D62">
          <w:pPr>
            <w:pStyle w:val="Footer"/>
            <w:jc w:val="center"/>
            <w:rPr>
              <w:rFonts w:cs="Arial"/>
              <w:bCs/>
              <w:iCs/>
              <w:sz w:val="20"/>
              <w:szCs w:val="20"/>
            </w:rPr>
          </w:pPr>
          <w:r>
            <w:rPr>
              <w:rFonts w:cs="Arial"/>
              <w:bCs/>
              <w:iCs/>
              <w:sz w:val="20"/>
              <w:szCs w:val="20"/>
            </w:rPr>
            <w:t>01/01/2029</w:t>
          </w:r>
        </w:p>
      </w:tc>
      <w:tc>
        <w:tcPr>
          <w:tcW w:w="1746" w:type="dxa"/>
        </w:tcPr>
        <w:p w14:paraId="118AFBE8" w14:textId="202E489F" w:rsidR="006B62B4" w:rsidRPr="00954F7B" w:rsidRDefault="00B54389" w:rsidP="00421D62">
          <w:pPr>
            <w:pStyle w:val="Footer"/>
            <w:jc w:val="center"/>
            <w:rPr>
              <w:rFonts w:cs="Arial"/>
              <w:bCs/>
              <w:iCs/>
              <w:sz w:val="20"/>
              <w:szCs w:val="20"/>
            </w:rPr>
          </w:pPr>
          <w:r>
            <w:rPr>
              <w:rFonts w:cs="Arial"/>
              <w:bCs/>
              <w:iCs/>
              <w:sz w:val="20"/>
              <w:szCs w:val="20"/>
            </w:rPr>
            <w:t>Quality Safety and Governance</w:t>
          </w:r>
        </w:p>
      </w:tc>
      <w:tc>
        <w:tcPr>
          <w:tcW w:w="1836" w:type="dxa"/>
        </w:tcPr>
        <w:p w14:paraId="1BEEB525"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5EE02033"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1336" w14:textId="77777777" w:rsidR="005144AF" w:rsidRDefault="005144AF" w:rsidP="00225769">
      <w:pPr>
        <w:spacing w:after="0" w:line="240" w:lineRule="auto"/>
      </w:pPr>
      <w:r>
        <w:separator/>
      </w:r>
    </w:p>
    <w:p w14:paraId="5DE6C233" w14:textId="77777777" w:rsidR="005144AF" w:rsidRDefault="005144AF"/>
    <w:p w14:paraId="78B51895" w14:textId="77777777" w:rsidR="005144AF" w:rsidRDefault="005144AF"/>
  </w:footnote>
  <w:footnote w:type="continuationSeparator" w:id="0">
    <w:p w14:paraId="15B0D1AB" w14:textId="77777777" w:rsidR="005144AF" w:rsidRDefault="005144AF" w:rsidP="00225769">
      <w:pPr>
        <w:spacing w:after="0" w:line="240" w:lineRule="auto"/>
      </w:pPr>
      <w:r>
        <w:continuationSeparator/>
      </w:r>
    </w:p>
    <w:p w14:paraId="3B683CA0" w14:textId="77777777" w:rsidR="005144AF" w:rsidRDefault="005144AF"/>
    <w:p w14:paraId="28EAA61C" w14:textId="77777777" w:rsidR="005144AF" w:rsidRDefault="00514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82F3" w14:textId="77777777" w:rsidR="007F48B2" w:rsidRDefault="007F48B2" w:rsidP="007F48B2">
    <w:pPr>
      <w:pStyle w:val="SecondaryHeader"/>
    </w:pPr>
  </w:p>
  <w:p w14:paraId="3190591A"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252E" w14:textId="77777777" w:rsidR="006B18B2" w:rsidRDefault="004C5A26">
    <w:pPr>
      <w:pStyle w:val="Header"/>
    </w:pPr>
    <w:r>
      <w:rPr>
        <w:noProof/>
      </w:rPr>
      <w:drawing>
        <wp:inline distT="0" distB="0" distL="0" distR="0" wp14:anchorId="6250FCA4" wp14:editId="57F90ED8">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4E9272"/>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3" w15:restartNumberingAfterBreak="0">
    <w:nsid w:val="20DC5353"/>
    <w:multiLevelType w:val="hybridMultilevel"/>
    <w:tmpl w:val="E384BC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22A53F59"/>
    <w:multiLevelType w:val="hybridMultilevel"/>
    <w:tmpl w:val="C90A1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282BF5"/>
    <w:multiLevelType w:val="hybridMultilevel"/>
    <w:tmpl w:val="02E8DA10"/>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15:restartNumberingAfterBreak="0">
    <w:nsid w:val="3338208B"/>
    <w:multiLevelType w:val="hybridMultilevel"/>
    <w:tmpl w:val="6F4AC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4CCD2E8A"/>
    <w:multiLevelType w:val="hybridMultilevel"/>
    <w:tmpl w:val="CE70150C"/>
    <w:lvl w:ilvl="0" w:tplc="CEF89210">
      <w:start w:val="1"/>
      <w:numFmt w:val="bullet"/>
      <w:lvlText w:val=""/>
      <w:lvlJc w:val="left"/>
      <w:pPr>
        <w:ind w:left="720" w:hanging="360"/>
      </w:pPr>
      <w:rPr>
        <w:rFonts w:ascii="Symbol" w:hAnsi="Symbol" w:hint="default"/>
      </w:rPr>
    </w:lvl>
    <w:lvl w:ilvl="1" w:tplc="17521130">
      <w:start w:val="1"/>
      <w:numFmt w:val="bullet"/>
      <w:lvlText w:val="o"/>
      <w:lvlJc w:val="left"/>
      <w:pPr>
        <w:ind w:left="1440" w:hanging="360"/>
      </w:pPr>
      <w:rPr>
        <w:rFonts w:ascii="Courier New" w:hAnsi="Courier New" w:hint="default"/>
      </w:rPr>
    </w:lvl>
    <w:lvl w:ilvl="2" w:tplc="C20E2CA6">
      <w:start w:val="1"/>
      <w:numFmt w:val="bullet"/>
      <w:lvlText w:val=""/>
      <w:lvlJc w:val="left"/>
      <w:pPr>
        <w:ind w:left="2160" w:hanging="360"/>
      </w:pPr>
      <w:rPr>
        <w:rFonts w:ascii="Wingdings" w:hAnsi="Wingdings" w:hint="default"/>
      </w:rPr>
    </w:lvl>
    <w:lvl w:ilvl="3" w:tplc="23CCB4EC">
      <w:start w:val="1"/>
      <w:numFmt w:val="bullet"/>
      <w:lvlText w:val=""/>
      <w:lvlJc w:val="left"/>
      <w:pPr>
        <w:ind w:left="2880" w:hanging="360"/>
      </w:pPr>
      <w:rPr>
        <w:rFonts w:ascii="Symbol" w:hAnsi="Symbol" w:hint="default"/>
      </w:rPr>
    </w:lvl>
    <w:lvl w:ilvl="4" w:tplc="71BC97E4">
      <w:start w:val="1"/>
      <w:numFmt w:val="bullet"/>
      <w:lvlText w:val="o"/>
      <w:lvlJc w:val="left"/>
      <w:pPr>
        <w:ind w:left="3600" w:hanging="360"/>
      </w:pPr>
      <w:rPr>
        <w:rFonts w:ascii="Courier New" w:hAnsi="Courier New" w:hint="default"/>
      </w:rPr>
    </w:lvl>
    <w:lvl w:ilvl="5" w:tplc="886AB50A">
      <w:start w:val="1"/>
      <w:numFmt w:val="bullet"/>
      <w:lvlText w:val=""/>
      <w:lvlJc w:val="left"/>
      <w:pPr>
        <w:ind w:left="4320" w:hanging="360"/>
      </w:pPr>
      <w:rPr>
        <w:rFonts w:ascii="Wingdings" w:hAnsi="Wingdings" w:hint="default"/>
      </w:rPr>
    </w:lvl>
    <w:lvl w:ilvl="6" w:tplc="F850DE52">
      <w:start w:val="1"/>
      <w:numFmt w:val="bullet"/>
      <w:lvlText w:val=""/>
      <w:lvlJc w:val="left"/>
      <w:pPr>
        <w:ind w:left="5040" w:hanging="360"/>
      </w:pPr>
      <w:rPr>
        <w:rFonts w:ascii="Symbol" w:hAnsi="Symbol" w:hint="default"/>
      </w:rPr>
    </w:lvl>
    <w:lvl w:ilvl="7" w:tplc="94AC2BE0">
      <w:start w:val="1"/>
      <w:numFmt w:val="bullet"/>
      <w:lvlText w:val="o"/>
      <w:lvlJc w:val="left"/>
      <w:pPr>
        <w:ind w:left="5760" w:hanging="360"/>
      </w:pPr>
      <w:rPr>
        <w:rFonts w:ascii="Courier New" w:hAnsi="Courier New" w:hint="default"/>
      </w:rPr>
    </w:lvl>
    <w:lvl w:ilvl="8" w:tplc="936E6662">
      <w:start w:val="1"/>
      <w:numFmt w:val="bullet"/>
      <w:lvlText w:val=""/>
      <w:lvlJc w:val="left"/>
      <w:pPr>
        <w:ind w:left="6480" w:hanging="360"/>
      </w:pPr>
      <w:rPr>
        <w:rFonts w:ascii="Wingdings" w:hAnsi="Wingdings" w:hint="default"/>
      </w:rPr>
    </w:lvl>
  </w:abstractNum>
  <w:abstractNum w:abstractNumId="10" w15:restartNumberingAfterBreak="0">
    <w:nsid w:val="4FBE7EF0"/>
    <w:multiLevelType w:val="hybridMultilevel"/>
    <w:tmpl w:val="F45C0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2" w15:restartNumberingAfterBreak="0">
    <w:nsid w:val="6B8EEFE0"/>
    <w:multiLevelType w:val="hybridMultilevel"/>
    <w:tmpl w:val="DD209DCE"/>
    <w:lvl w:ilvl="0" w:tplc="53C0694E">
      <w:start w:val="1"/>
      <w:numFmt w:val="bullet"/>
      <w:lvlText w:val=""/>
      <w:lvlJc w:val="left"/>
      <w:pPr>
        <w:ind w:left="720" w:hanging="360"/>
      </w:pPr>
      <w:rPr>
        <w:rFonts w:ascii="Symbol" w:hAnsi="Symbol" w:hint="default"/>
      </w:rPr>
    </w:lvl>
    <w:lvl w:ilvl="1" w:tplc="3B2C5ADE">
      <w:start w:val="1"/>
      <w:numFmt w:val="bullet"/>
      <w:lvlText w:val="o"/>
      <w:lvlJc w:val="left"/>
      <w:pPr>
        <w:ind w:left="1440" w:hanging="360"/>
      </w:pPr>
      <w:rPr>
        <w:rFonts w:ascii="Courier New" w:hAnsi="Courier New" w:hint="default"/>
      </w:rPr>
    </w:lvl>
    <w:lvl w:ilvl="2" w:tplc="820448E4">
      <w:start w:val="1"/>
      <w:numFmt w:val="bullet"/>
      <w:lvlText w:val=""/>
      <w:lvlJc w:val="left"/>
      <w:pPr>
        <w:ind w:left="2160" w:hanging="360"/>
      </w:pPr>
      <w:rPr>
        <w:rFonts w:ascii="Wingdings" w:hAnsi="Wingdings" w:hint="default"/>
      </w:rPr>
    </w:lvl>
    <w:lvl w:ilvl="3" w:tplc="A98AC4C2">
      <w:start w:val="1"/>
      <w:numFmt w:val="bullet"/>
      <w:lvlText w:val=""/>
      <w:lvlJc w:val="left"/>
      <w:pPr>
        <w:ind w:left="2880" w:hanging="360"/>
      </w:pPr>
      <w:rPr>
        <w:rFonts w:ascii="Symbol" w:hAnsi="Symbol" w:hint="default"/>
      </w:rPr>
    </w:lvl>
    <w:lvl w:ilvl="4" w:tplc="CB90E93A">
      <w:start w:val="1"/>
      <w:numFmt w:val="bullet"/>
      <w:lvlText w:val="o"/>
      <w:lvlJc w:val="left"/>
      <w:pPr>
        <w:ind w:left="3600" w:hanging="360"/>
      </w:pPr>
      <w:rPr>
        <w:rFonts w:ascii="Courier New" w:hAnsi="Courier New" w:hint="default"/>
      </w:rPr>
    </w:lvl>
    <w:lvl w:ilvl="5" w:tplc="1D884F68">
      <w:start w:val="1"/>
      <w:numFmt w:val="bullet"/>
      <w:lvlText w:val=""/>
      <w:lvlJc w:val="left"/>
      <w:pPr>
        <w:ind w:left="4320" w:hanging="360"/>
      </w:pPr>
      <w:rPr>
        <w:rFonts w:ascii="Wingdings" w:hAnsi="Wingdings" w:hint="default"/>
      </w:rPr>
    </w:lvl>
    <w:lvl w:ilvl="6" w:tplc="B3C28AEA">
      <w:start w:val="1"/>
      <w:numFmt w:val="bullet"/>
      <w:lvlText w:val=""/>
      <w:lvlJc w:val="left"/>
      <w:pPr>
        <w:ind w:left="5040" w:hanging="360"/>
      </w:pPr>
      <w:rPr>
        <w:rFonts w:ascii="Symbol" w:hAnsi="Symbol" w:hint="default"/>
      </w:rPr>
    </w:lvl>
    <w:lvl w:ilvl="7" w:tplc="AB988A3C">
      <w:start w:val="1"/>
      <w:numFmt w:val="bullet"/>
      <w:lvlText w:val="o"/>
      <w:lvlJc w:val="left"/>
      <w:pPr>
        <w:ind w:left="5760" w:hanging="360"/>
      </w:pPr>
      <w:rPr>
        <w:rFonts w:ascii="Courier New" w:hAnsi="Courier New" w:hint="default"/>
      </w:rPr>
    </w:lvl>
    <w:lvl w:ilvl="8" w:tplc="92E4C7F4">
      <w:start w:val="1"/>
      <w:numFmt w:val="bullet"/>
      <w:lvlText w:val=""/>
      <w:lvlJc w:val="left"/>
      <w:pPr>
        <w:ind w:left="6480" w:hanging="360"/>
      </w:pPr>
      <w:rPr>
        <w:rFonts w:ascii="Wingdings" w:hAnsi="Wingdings" w:hint="default"/>
      </w:rPr>
    </w:lvl>
  </w:abstractNum>
  <w:abstractNum w:abstractNumId="13" w15:restartNumberingAfterBreak="0">
    <w:nsid w:val="6EC96498"/>
    <w:multiLevelType w:val="hybridMultilevel"/>
    <w:tmpl w:val="E4EE1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0D62A3"/>
    <w:multiLevelType w:val="hybridMultilevel"/>
    <w:tmpl w:val="97CE5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1B075B"/>
    <w:multiLevelType w:val="hybridMultilevel"/>
    <w:tmpl w:val="D750A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9D0AD5"/>
    <w:multiLevelType w:val="hybridMultilevel"/>
    <w:tmpl w:val="2F10C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0E6A77"/>
    <w:multiLevelType w:val="hybridMultilevel"/>
    <w:tmpl w:val="9216C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431774">
    <w:abstractNumId w:val="4"/>
  </w:num>
  <w:num w:numId="2" w16cid:durableId="842209657">
    <w:abstractNumId w:val="2"/>
  </w:num>
  <w:num w:numId="3" w16cid:durableId="660542573">
    <w:abstractNumId w:val="11"/>
  </w:num>
  <w:num w:numId="4" w16cid:durableId="1431437445">
    <w:abstractNumId w:val="1"/>
  </w:num>
  <w:num w:numId="5" w16cid:durableId="1500121526">
    <w:abstractNumId w:val="4"/>
  </w:num>
  <w:num w:numId="6" w16cid:durableId="2133278597">
    <w:abstractNumId w:val="4"/>
  </w:num>
  <w:num w:numId="7" w16cid:durableId="229577723">
    <w:abstractNumId w:val="2"/>
  </w:num>
  <w:num w:numId="8" w16cid:durableId="797258950">
    <w:abstractNumId w:val="11"/>
  </w:num>
  <w:num w:numId="9" w16cid:durableId="420297118">
    <w:abstractNumId w:val="8"/>
  </w:num>
  <w:num w:numId="10" w16cid:durableId="1280986119">
    <w:abstractNumId w:val="4"/>
  </w:num>
  <w:num w:numId="11" w16cid:durableId="1848248042">
    <w:abstractNumId w:val="0"/>
  </w:num>
  <w:num w:numId="12" w16cid:durableId="1589077686">
    <w:abstractNumId w:val="7"/>
  </w:num>
  <w:num w:numId="13" w16cid:durableId="1841892408">
    <w:abstractNumId w:val="16"/>
  </w:num>
  <w:num w:numId="14" w16cid:durableId="1938713098">
    <w:abstractNumId w:val="10"/>
  </w:num>
  <w:num w:numId="15" w16cid:durableId="1097867338">
    <w:abstractNumId w:val="17"/>
  </w:num>
  <w:num w:numId="16" w16cid:durableId="2000109875">
    <w:abstractNumId w:val="0"/>
  </w:num>
  <w:num w:numId="17" w16cid:durableId="293757813">
    <w:abstractNumId w:val="0"/>
  </w:num>
  <w:num w:numId="18" w16cid:durableId="238828927">
    <w:abstractNumId w:val="0"/>
  </w:num>
  <w:num w:numId="19" w16cid:durableId="1767263824">
    <w:abstractNumId w:val="0"/>
  </w:num>
  <w:num w:numId="20" w16cid:durableId="1860003629">
    <w:abstractNumId w:val="3"/>
  </w:num>
  <w:num w:numId="21" w16cid:durableId="1451780974">
    <w:abstractNumId w:val="5"/>
  </w:num>
  <w:num w:numId="22" w16cid:durableId="1296331836">
    <w:abstractNumId w:val="14"/>
  </w:num>
  <w:num w:numId="23" w16cid:durableId="879172185">
    <w:abstractNumId w:val="13"/>
  </w:num>
  <w:num w:numId="24" w16cid:durableId="1542864697">
    <w:abstractNumId w:val="6"/>
  </w:num>
  <w:num w:numId="25" w16cid:durableId="1707634965">
    <w:abstractNumId w:val="15"/>
  </w:num>
  <w:num w:numId="26" w16cid:durableId="1801920033">
    <w:abstractNumId w:val="9"/>
  </w:num>
  <w:num w:numId="27" w16cid:durableId="491406612">
    <w:abstractNumId w:val="12"/>
  </w:num>
  <w:num w:numId="28" w16cid:durableId="63020838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6A"/>
    <w:rsid w:val="00000822"/>
    <w:rsid w:val="00003728"/>
    <w:rsid w:val="00004B91"/>
    <w:rsid w:val="000068B9"/>
    <w:rsid w:val="000115AB"/>
    <w:rsid w:val="00011724"/>
    <w:rsid w:val="00012DA7"/>
    <w:rsid w:val="00014646"/>
    <w:rsid w:val="0001473F"/>
    <w:rsid w:val="00014D0A"/>
    <w:rsid w:val="00015018"/>
    <w:rsid w:val="000246D6"/>
    <w:rsid w:val="00025C12"/>
    <w:rsid w:val="00030936"/>
    <w:rsid w:val="00031B5F"/>
    <w:rsid w:val="00034589"/>
    <w:rsid w:val="000347FB"/>
    <w:rsid w:val="00035A11"/>
    <w:rsid w:val="00041918"/>
    <w:rsid w:val="00041D05"/>
    <w:rsid w:val="00042268"/>
    <w:rsid w:val="00043094"/>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1717"/>
    <w:rsid w:val="00074B4B"/>
    <w:rsid w:val="00075506"/>
    <w:rsid w:val="00080F06"/>
    <w:rsid w:val="00080FC2"/>
    <w:rsid w:val="000825CF"/>
    <w:rsid w:val="00082EB1"/>
    <w:rsid w:val="00083D66"/>
    <w:rsid w:val="000848B6"/>
    <w:rsid w:val="000858DB"/>
    <w:rsid w:val="0008736D"/>
    <w:rsid w:val="000905E4"/>
    <w:rsid w:val="0009157D"/>
    <w:rsid w:val="00091E68"/>
    <w:rsid w:val="00096D01"/>
    <w:rsid w:val="000A3AA0"/>
    <w:rsid w:val="000A3F9B"/>
    <w:rsid w:val="000A4C7E"/>
    <w:rsid w:val="000A5B88"/>
    <w:rsid w:val="000A6268"/>
    <w:rsid w:val="000B150F"/>
    <w:rsid w:val="000B1E28"/>
    <w:rsid w:val="000B40B6"/>
    <w:rsid w:val="000B4346"/>
    <w:rsid w:val="000B4DF9"/>
    <w:rsid w:val="000B6A88"/>
    <w:rsid w:val="000B7239"/>
    <w:rsid w:val="000C0F4E"/>
    <w:rsid w:val="000C17B5"/>
    <w:rsid w:val="000C36A3"/>
    <w:rsid w:val="000C3973"/>
    <w:rsid w:val="000C48B1"/>
    <w:rsid w:val="000C57C6"/>
    <w:rsid w:val="000C76AA"/>
    <w:rsid w:val="000D0B91"/>
    <w:rsid w:val="000D38DA"/>
    <w:rsid w:val="000D713F"/>
    <w:rsid w:val="000D742A"/>
    <w:rsid w:val="000E058F"/>
    <w:rsid w:val="000E07C3"/>
    <w:rsid w:val="000E1D08"/>
    <w:rsid w:val="000E5739"/>
    <w:rsid w:val="000E77F0"/>
    <w:rsid w:val="000F1EB3"/>
    <w:rsid w:val="000F288B"/>
    <w:rsid w:val="000F3A4B"/>
    <w:rsid w:val="000F5A62"/>
    <w:rsid w:val="000F79EA"/>
    <w:rsid w:val="0010164B"/>
    <w:rsid w:val="00107118"/>
    <w:rsid w:val="00110D97"/>
    <w:rsid w:val="00112DAD"/>
    <w:rsid w:val="00116309"/>
    <w:rsid w:val="001171E4"/>
    <w:rsid w:val="0012007C"/>
    <w:rsid w:val="00120227"/>
    <w:rsid w:val="00120E2E"/>
    <w:rsid w:val="00121181"/>
    <w:rsid w:val="00122329"/>
    <w:rsid w:val="00124B00"/>
    <w:rsid w:val="0012587E"/>
    <w:rsid w:val="00126471"/>
    <w:rsid w:val="00126ADF"/>
    <w:rsid w:val="00126BEE"/>
    <w:rsid w:val="00127D91"/>
    <w:rsid w:val="001324A3"/>
    <w:rsid w:val="0013675B"/>
    <w:rsid w:val="00136C50"/>
    <w:rsid w:val="00137347"/>
    <w:rsid w:val="00142628"/>
    <w:rsid w:val="00143C66"/>
    <w:rsid w:val="00144A90"/>
    <w:rsid w:val="00146F59"/>
    <w:rsid w:val="001537DA"/>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3B50"/>
    <w:rsid w:val="00195EFB"/>
    <w:rsid w:val="001A1DD6"/>
    <w:rsid w:val="001A2273"/>
    <w:rsid w:val="001A3A3B"/>
    <w:rsid w:val="001B0DC3"/>
    <w:rsid w:val="001B1D4D"/>
    <w:rsid w:val="001B3430"/>
    <w:rsid w:val="001B38B0"/>
    <w:rsid w:val="001B3A85"/>
    <w:rsid w:val="001C108E"/>
    <w:rsid w:val="001C1BFC"/>
    <w:rsid w:val="001C263F"/>
    <w:rsid w:val="001C5436"/>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531"/>
    <w:rsid w:val="001F0765"/>
    <w:rsid w:val="001F29F4"/>
    <w:rsid w:val="001F4369"/>
    <w:rsid w:val="001F49DF"/>
    <w:rsid w:val="001F5AE3"/>
    <w:rsid w:val="001F656A"/>
    <w:rsid w:val="002012D2"/>
    <w:rsid w:val="00202E17"/>
    <w:rsid w:val="002030A7"/>
    <w:rsid w:val="0020360D"/>
    <w:rsid w:val="002051DA"/>
    <w:rsid w:val="002068C1"/>
    <w:rsid w:val="00211BFA"/>
    <w:rsid w:val="00212F1D"/>
    <w:rsid w:val="00215FFC"/>
    <w:rsid w:val="00216AA1"/>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098E"/>
    <w:rsid w:val="0027262B"/>
    <w:rsid w:val="00273FD7"/>
    <w:rsid w:val="00281830"/>
    <w:rsid w:val="002827C4"/>
    <w:rsid w:val="00284D13"/>
    <w:rsid w:val="0028672B"/>
    <w:rsid w:val="00292A6B"/>
    <w:rsid w:val="00293B6B"/>
    <w:rsid w:val="00293EE9"/>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E1FA1"/>
    <w:rsid w:val="002E266C"/>
    <w:rsid w:val="002E63E1"/>
    <w:rsid w:val="002E6515"/>
    <w:rsid w:val="002E6517"/>
    <w:rsid w:val="002E6687"/>
    <w:rsid w:val="002F2A26"/>
    <w:rsid w:val="002F5FD9"/>
    <w:rsid w:val="002F6957"/>
    <w:rsid w:val="002F6CB3"/>
    <w:rsid w:val="002F7DE5"/>
    <w:rsid w:val="002F7DF1"/>
    <w:rsid w:val="003007EA"/>
    <w:rsid w:val="0030231B"/>
    <w:rsid w:val="003027B6"/>
    <w:rsid w:val="00306981"/>
    <w:rsid w:val="00307FDA"/>
    <w:rsid w:val="00312C39"/>
    <w:rsid w:val="00316881"/>
    <w:rsid w:val="00316C08"/>
    <w:rsid w:val="00317101"/>
    <w:rsid w:val="003172CB"/>
    <w:rsid w:val="00317591"/>
    <w:rsid w:val="00317F10"/>
    <w:rsid w:val="003200DE"/>
    <w:rsid w:val="0032104E"/>
    <w:rsid w:val="003217E1"/>
    <w:rsid w:val="003218C1"/>
    <w:rsid w:val="00322163"/>
    <w:rsid w:val="0032423A"/>
    <w:rsid w:val="003247E9"/>
    <w:rsid w:val="00330A1E"/>
    <w:rsid w:val="00331E2B"/>
    <w:rsid w:val="003321DE"/>
    <w:rsid w:val="00333A73"/>
    <w:rsid w:val="00334700"/>
    <w:rsid w:val="003352BA"/>
    <w:rsid w:val="00335ADC"/>
    <w:rsid w:val="003366C8"/>
    <w:rsid w:val="0033770B"/>
    <w:rsid w:val="0034072B"/>
    <w:rsid w:val="003412E9"/>
    <w:rsid w:val="00341CBC"/>
    <w:rsid w:val="00342839"/>
    <w:rsid w:val="00343A44"/>
    <w:rsid w:val="003444DC"/>
    <w:rsid w:val="00344DFE"/>
    <w:rsid w:val="00350211"/>
    <w:rsid w:val="003518BF"/>
    <w:rsid w:val="0035392C"/>
    <w:rsid w:val="00354558"/>
    <w:rsid w:val="0036465D"/>
    <w:rsid w:val="003646D1"/>
    <w:rsid w:val="003677A8"/>
    <w:rsid w:val="00372103"/>
    <w:rsid w:val="00372477"/>
    <w:rsid w:val="00372544"/>
    <w:rsid w:val="0037341B"/>
    <w:rsid w:val="00376B5F"/>
    <w:rsid w:val="003817A2"/>
    <w:rsid w:val="00382C66"/>
    <w:rsid w:val="00385359"/>
    <w:rsid w:val="00385468"/>
    <w:rsid w:val="00390CE7"/>
    <w:rsid w:val="00390DAE"/>
    <w:rsid w:val="00393FF3"/>
    <w:rsid w:val="00394A9E"/>
    <w:rsid w:val="00394B1E"/>
    <w:rsid w:val="0039618C"/>
    <w:rsid w:val="0039633A"/>
    <w:rsid w:val="00396B90"/>
    <w:rsid w:val="003A0BC9"/>
    <w:rsid w:val="003A0D26"/>
    <w:rsid w:val="003A21CD"/>
    <w:rsid w:val="003A2A9E"/>
    <w:rsid w:val="003A40A7"/>
    <w:rsid w:val="003A4FB7"/>
    <w:rsid w:val="003A5ADA"/>
    <w:rsid w:val="003A6511"/>
    <w:rsid w:val="003A75DC"/>
    <w:rsid w:val="003B28A5"/>
    <w:rsid w:val="003B3F9A"/>
    <w:rsid w:val="003B57A1"/>
    <w:rsid w:val="003B661D"/>
    <w:rsid w:val="003B720D"/>
    <w:rsid w:val="003B760C"/>
    <w:rsid w:val="003C0E00"/>
    <w:rsid w:val="003C218A"/>
    <w:rsid w:val="003C31E7"/>
    <w:rsid w:val="003C4430"/>
    <w:rsid w:val="003C5F3E"/>
    <w:rsid w:val="003C7810"/>
    <w:rsid w:val="003D10DD"/>
    <w:rsid w:val="003D3B16"/>
    <w:rsid w:val="003D60E0"/>
    <w:rsid w:val="003D709B"/>
    <w:rsid w:val="003D7463"/>
    <w:rsid w:val="003D74BD"/>
    <w:rsid w:val="003E0103"/>
    <w:rsid w:val="003E727F"/>
    <w:rsid w:val="003E7D3D"/>
    <w:rsid w:val="003F01DF"/>
    <w:rsid w:val="003F2C18"/>
    <w:rsid w:val="003F52A3"/>
    <w:rsid w:val="003F558D"/>
    <w:rsid w:val="003F6C0E"/>
    <w:rsid w:val="00404975"/>
    <w:rsid w:val="00407C75"/>
    <w:rsid w:val="004132C5"/>
    <w:rsid w:val="00414064"/>
    <w:rsid w:val="00415DFF"/>
    <w:rsid w:val="00417745"/>
    <w:rsid w:val="00421D62"/>
    <w:rsid w:val="0042202B"/>
    <w:rsid w:val="00423CA6"/>
    <w:rsid w:val="00426C51"/>
    <w:rsid w:val="00430454"/>
    <w:rsid w:val="00431DD0"/>
    <w:rsid w:val="004326A8"/>
    <w:rsid w:val="004328A4"/>
    <w:rsid w:val="00436600"/>
    <w:rsid w:val="004368D5"/>
    <w:rsid w:val="00436B86"/>
    <w:rsid w:val="0043706A"/>
    <w:rsid w:val="004401B0"/>
    <w:rsid w:val="00441154"/>
    <w:rsid w:val="00441D90"/>
    <w:rsid w:val="00442224"/>
    <w:rsid w:val="00442B59"/>
    <w:rsid w:val="004444EE"/>
    <w:rsid w:val="004460EB"/>
    <w:rsid w:val="00446653"/>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67592"/>
    <w:rsid w:val="004701AD"/>
    <w:rsid w:val="00471019"/>
    <w:rsid w:val="00473FD3"/>
    <w:rsid w:val="00475AAB"/>
    <w:rsid w:val="00477432"/>
    <w:rsid w:val="00480DA2"/>
    <w:rsid w:val="00486165"/>
    <w:rsid w:val="0049014C"/>
    <w:rsid w:val="00492356"/>
    <w:rsid w:val="00492AFE"/>
    <w:rsid w:val="004957A2"/>
    <w:rsid w:val="004964DA"/>
    <w:rsid w:val="004A178D"/>
    <w:rsid w:val="004A1C33"/>
    <w:rsid w:val="004A6C6B"/>
    <w:rsid w:val="004B031B"/>
    <w:rsid w:val="004B0CEC"/>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2BB0"/>
    <w:rsid w:val="004E7CE8"/>
    <w:rsid w:val="004F1BEF"/>
    <w:rsid w:val="004F2430"/>
    <w:rsid w:val="004F2B91"/>
    <w:rsid w:val="004F3034"/>
    <w:rsid w:val="004F435E"/>
    <w:rsid w:val="00500EC0"/>
    <w:rsid w:val="00502A60"/>
    <w:rsid w:val="00505DDC"/>
    <w:rsid w:val="00506D24"/>
    <w:rsid w:val="005077D2"/>
    <w:rsid w:val="00510B76"/>
    <w:rsid w:val="005118F6"/>
    <w:rsid w:val="0051350A"/>
    <w:rsid w:val="005144AF"/>
    <w:rsid w:val="00516E50"/>
    <w:rsid w:val="00517604"/>
    <w:rsid w:val="00517DA5"/>
    <w:rsid w:val="00517FA4"/>
    <w:rsid w:val="00524BF3"/>
    <w:rsid w:val="00525801"/>
    <w:rsid w:val="0053002E"/>
    <w:rsid w:val="00530F88"/>
    <w:rsid w:val="00532B1C"/>
    <w:rsid w:val="00532EB9"/>
    <w:rsid w:val="00534E1F"/>
    <w:rsid w:val="005353A4"/>
    <w:rsid w:val="0053776F"/>
    <w:rsid w:val="005412CE"/>
    <w:rsid w:val="005443C8"/>
    <w:rsid w:val="0054683B"/>
    <w:rsid w:val="00551C41"/>
    <w:rsid w:val="00552527"/>
    <w:rsid w:val="005558E1"/>
    <w:rsid w:val="005564A4"/>
    <w:rsid w:val="0055674C"/>
    <w:rsid w:val="00563FD8"/>
    <w:rsid w:val="00564817"/>
    <w:rsid w:val="0056512E"/>
    <w:rsid w:val="0056561D"/>
    <w:rsid w:val="00565DD1"/>
    <w:rsid w:val="005706E9"/>
    <w:rsid w:val="00570849"/>
    <w:rsid w:val="00576416"/>
    <w:rsid w:val="00577C65"/>
    <w:rsid w:val="00581121"/>
    <w:rsid w:val="00582994"/>
    <w:rsid w:val="005840B8"/>
    <w:rsid w:val="00584E44"/>
    <w:rsid w:val="005867DF"/>
    <w:rsid w:val="005916F1"/>
    <w:rsid w:val="00592081"/>
    <w:rsid w:val="00596950"/>
    <w:rsid w:val="005A0348"/>
    <w:rsid w:val="005A1FA3"/>
    <w:rsid w:val="005A27C0"/>
    <w:rsid w:val="005A2C75"/>
    <w:rsid w:val="005A4691"/>
    <w:rsid w:val="005A74FF"/>
    <w:rsid w:val="005A76A7"/>
    <w:rsid w:val="005A7C67"/>
    <w:rsid w:val="005B05F2"/>
    <w:rsid w:val="005B12D7"/>
    <w:rsid w:val="005B194A"/>
    <w:rsid w:val="005B234E"/>
    <w:rsid w:val="005B3D8A"/>
    <w:rsid w:val="005B49A5"/>
    <w:rsid w:val="005C1D68"/>
    <w:rsid w:val="005C4114"/>
    <w:rsid w:val="005C50DE"/>
    <w:rsid w:val="005C58FA"/>
    <w:rsid w:val="005D2629"/>
    <w:rsid w:val="005D54F1"/>
    <w:rsid w:val="005D5820"/>
    <w:rsid w:val="005E03EB"/>
    <w:rsid w:val="005E3D07"/>
    <w:rsid w:val="005E6B49"/>
    <w:rsid w:val="005E7252"/>
    <w:rsid w:val="005E7AA8"/>
    <w:rsid w:val="005F02C2"/>
    <w:rsid w:val="005F1FD5"/>
    <w:rsid w:val="005F36F8"/>
    <w:rsid w:val="005F56A9"/>
    <w:rsid w:val="005F70F7"/>
    <w:rsid w:val="006004C3"/>
    <w:rsid w:val="00601F56"/>
    <w:rsid w:val="006046D3"/>
    <w:rsid w:val="0060532C"/>
    <w:rsid w:val="00605AF9"/>
    <w:rsid w:val="00605E3B"/>
    <w:rsid w:val="006065E8"/>
    <w:rsid w:val="00607B4C"/>
    <w:rsid w:val="00610940"/>
    <w:rsid w:val="00612992"/>
    <w:rsid w:val="00612F97"/>
    <w:rsid w:val="006155F0"/>
    <w:rsid w:val="00616766"/>
    <w:rsid w:val="00620386"/>
    <w:rsid w:val="006205B4"/>
    <w:rsid w:val="006253B6"/>
    <w:rsid w:val="00625A15"/>
    <w:rsid w:val="00627BD8"/>
    <w:rsid w:val="00627F8A"/>
    <w:rsid w:val="0063178C"/>
    <w:rsid w:val="00631D54"/>
    <w:rsid w:val="006349C4"/>
    <w:rsid w:val="00636177"/>
    <w:rsid w:val="006361D0"/>
    <w:rsid w:val="00637BE8"/>
    <w:rsid w:val="00637D76"/>
    <w:rsid w:val="00640A07"/>
    <w:rsid w:val="0064271E"/>
    <w:rsid w:val="006431FF"/>
    <w:rsid w:val="00644F89"/>
    <w:rsid w:val="006553EC"/>
    <w:rsid w:val="00655674"/>
    <w:rsid w:val="00656027"/>
    <w:rsid w:val="00656746"/>
    <w:rsid w:val="00666BC3"/>
    <w:rsid w:val="0067005A"/>
    <w:rsid w:val="00671028"/>
    <w:rsid w:val="00680130"/>
    <w:rsid w:val="006824E0"/>
    <w:rsid w:val="00691C90"/>
    <w:rsid w:val="006930C9"/>
    <w:rsid w:val="0069388D"/>
    <w:rsid w:val="00693B79"/>
    <w:rsid w:val="006A0160"/>
    <w:rsid w:val="006A31AB"/>
    <w:rsid w:val="006B18B2"/>
    <w:rsid w:val="006B3640"/>
    <w:rsid w:val="006B5C42"/>
    <w:rsid w:val="006B61AC"/>
    <w:rsid w:val="006B62B4"/>
    <w:rsid w:val="006B6C90"/>
    <w:rsid w:val="006B7CA7"/>
    <w:rsid w:val="006C1521"/>
    <w:rsid w:val="006C39B7"/>
    <w:rsid w:val="006C3C89"/>
    <w:rsid w:val="006C4E7E"/>
    <w:rsid w:val="006C5DF5"/>
    <w:rsid w:val="006C7001"/>
    <w:rsid w:val="006D0E4F"/>
    <w:rsid w:val="006D11DF"/>
    <w:rsid w:val="006D24C9"/>
    <w:rsid w:val="006D3EF5"/>
    <w:rsid w:val="006D47A7"/>
    <w:rsid w:val="006E0951"/>
    <w:rsid w:val="006E4456"/>
    <w:rsid w:val="006E462E"/>
    <w:rsid w:val="006E71A5"/>
    <w:rsid w:val="006E73F9"/>
    <w:rsid w:val="006F01B5"/>
    <w:rsid w:val="006F0585"/>
    <w:rsid w:val="006F21DF"/>
    <w:rsid w:val="006F47AA"/>
    <w:rsid w:val="00700549"/>
    <w:rsid w:val="00700B1E"/>
    <w:rsid w:val="00702088"/>
    <w:rsid w:val="00702564"/>
    <w:rsid w:val="007033DE"/>
    <w:rsid w:val="00703969"/>
    <w:rsid w:val="00703CCF"/>
    <w:rsid w:val="00705ECD"/>
    <w:rsid w:val="00712F00"/>
    <w:rsid w:val="00713C39"/>
    <w:rsid w:val="00717E67"/>
    <w:rsid w:val="007216DE"/>
    <w:rsid w:val="00721B04"/>
    <w:rsid w:val="00721E2A"/>
    <w:rsid w:val="0072246A"/>
    <w:rsid w:val="00723E7D"/>
    <w:rsid w:val="00724D61"/>
    <w:rsid w:val="007277AF"/>
    <w:rsid w:val="0073057D"/>
    <w:rsid w:val="00731FE1"/>
    <w:rsid w:val="00735CAA"/>
    <w:rsid w:val="0073719C"/>
    <w:rsid w:val="00742E09"/>
    <w:rsid w:val="00745956"/>
    <w:rsid w:val="00745EE6"/>
    <w:rsid w:val="00746818"/>
    <w:rsid w:val="00747FC4"/>
    <w:rsid w:val="0075033D"/>
    <w:rsid w:val="00751E89"/>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4AD"/>
    <w:rsid w:val="00777EE3"/>
    <w:rsid w:val="007812CF"/>
    <w:rsid w:val="00784D38"/>
    <w:rsid w:val="00785234"/>
    <w:rsid w:val="007872BD"/>
    <w:rsid w:val="007876A3"/>
    <w:rsid w:val="0079272A"/>
    <w:rsid w:val="00794435"/>
    <w:rsid w:val="00794ACF"/>
    <w:rsid w:val="007A1603"/>
    <w:rsid w:val="007A5C39"/>
    <w:rsid w:val="007A682A"/>
    <w:rsid w:val="007A7F29"/>
    <w:rsid w:val="007B03DA"/>
    <w:rsid w:val="007B3138"/>
    <w:rsid w:val="007B40DC"/>
    <w:rsid w:val="007B6F78"/>
    <w:rsid w:val="007B75F4"/>
    <w:rsid w:val="007C10BA"/>
    <w:rsid w:val="007C2324"/>
    <w:rsid w:val="007C2806"/>
    <w:rsid w:val="007C42FE"/>
    <w:rsid w:val="007C5344"/>
    <w:rsid w:val="007C5C1B"/>
    <w:rsid w:val="007D14C8"/>
    <w:rsid w:val="007D3448"/>
    <w:rsid w:val="007D50DF"/>
    <w:rsid w:val="007D7466"/>
    <w:rsid w:val="007E04CD"/>
    <w:rsid w:val="007E4E9A"/>
    <w:rsid w:val="007E5967"/>
    <w:rsid w:val="007F0C80"/>
    <w:rsid w:val="007F29F8"/>
    <w:rsid w:val="007F2D82"/>
    <w:rsid w:val="007F43F2"/>
    <w:rsid w:val="007F48B2"/>
    <w:rsid w:val="007F50BF"/>
    <w:rsid w:val="007F5C0E"/>
    <w:rsid w:val="007F5CFF"/>
    <w:rsid w:val="00802E9A"/>
    <w:rsid w:val="00803C12"/>
    <w:rsid w:val="0081013E"/>
    <w:rsid w:val="008113B4"/>
    <w:rsid w:val="008114F0"/>
    <w:rsid w:val="00814D74"/>
    <w:rsid w:val="00814DE5"/>
    <w:rsid w:val="00816644"/>
    <w:rsid w:val="008248D1"/>
    <w:rsid w:val="0082586A"/>
    <w:rsid w:val="008261B4"/>
    <w:rsid w:val="00827EDE"/>
    <w:rsid w:val="008340E6"/>
    <w:rsid w:val="00834290"/>
    <w:rsid w:val="00834742"/>
    <w:rsid w:val="008358B4"/>
    <w:rsid w:val="00842EF4"/>
    <w:rsid w:val="00843BF8"/>
    <w:rsid w:val="00845AA0"/>
    <w:rsid w:val="0085029A"/>
    <w:rsid w:val="008510FD"/>
    <w:rsid w:val="008510FF"/>
    <w:rsid w:val="008521D0"/>
    <w:rsid w:val="008530BE"/>
    <w:rsid w:val="00853D67"/>
    <w:rsid w:val="008540FA"/>
    <w:rsid w:val="00855B99"/>
    <w:rsid w:val="00861E1B"/>
    <w:rsid w:val="00863446"/>
    <w:rsid w:val="0086392B"/>
    <w:rsid w:val="00863E4E"/>
    <w:rsid w:val="00867895"/>
    <w:rsid w:val="0087684F"/>
    <w:rsid w:val="00876CAC"/>
    <w:rsid w:val="00884BB7"/>
    <w:rsid w:val="00885A76"/>
    <w:rsid w:val="00886079"/>
    <w:rsid w:val="00891F34"/>
    <w:rsid w:val="00893234"/>
    <w:rsid w:val="00895C04"/>
    <w:rsid w:val="008970B7"/>
    <w:rsid w:val="008A0530"/>
    <w:rsid w:val="008A1B21"/>
    <w:rsid w:val="008A3F85"/>
    <w:rsid w:val="008A44A5"/>
    <w:rsid w:val="008A51E8"/>
    <w:rsid w:val="008B0AC9"/>
    <w:rsid w:val="008B55D2"/>
    <w:rsid w:val="008B5955"/>
    <w:rsid w:val="008B5C21"/>
    <w:rsid w:val="008B791D"/>
    <w:rsid w:val="008C019B"/>
    <w:rsid w:val="008C0C65"/>
    <w:rsid w:val="008C1C7C"/>
    <w:rsid w:val="008C208A"/>
    <w:rsid w:val="008D035C"/>
    <w:rsid w:val="008D0538"/>
    <w:rsid w:val="008D0D9A"/>
    <w:rsid w:val="008D1087"/>
    <w:rsid w:val="008D2CA8"/>
    <w:rsid w:val="008E0CD4"/>
    <w:rsid w:val="008E2267"/>
    <w:rsid w:val="008E5A88"/>
    <w:rsid w:val="008F0F03"/>
    <w:rsid w:val="008F1086"/>
    <w:rsid w:val="008F1341"/>
    <w:rsid w:val="008F1776"/>
    <w:rsid w:val="008F2CF5"/>
    <w:rsid w:val="008F2D23"/>
    <w:rsid w:val="008F3034"/>
    <w:rsid w:val="008F5E84"/>
    <w:rsid w:val="008F65FF"/>
    <w:rsid w:val="00901E01"/>
    <w:rsid w:val="00903DE8"/>
    <w:rsid w:val="00904BC8"/>
    <w:rsid w:val="00906D5B"/>
    <w:rsid w:val="00907133"/>
    <w:rsid w:val="009071E8"/>
    <w:rsid w:val="009118F6"/>
    <w:rsid w:val="00911EB8"/>
    <w:rsid w:val="00912168"/>
    <w:rsid w:val="009139C7"/>
    <w:rsid w:val="00913B16"/>
    <w:rsid w:val="009149B8"/>
    <w:rsid w:val="0091550B"/>
    <w:rsid w:val="0091658D"/>
    <w:rsid w:val="00917142"/>
    <w:rsid w:val="00920EF6"/>
    <w:rsid w:val="00921C0B"/>
    <w:rsid w:val="00921FF8"/>
    <w:rsid w:val="00922A50"/>
    <w:rsid w:val="00925F13"/>
    <w:rsid w:val="009260B2"/>
    <w:rsid w:val="00926417"/>
    <w:rsid w:val="009273FB"/>
    <w:rsid w:val="009277AD"/>
    <w:rsid w:val="009306ED"/>
    <w:rsid w:val="00932D30"/>
    <w:rsid w:val="009337CF"/>
    <w:rsid w:val="00933BFA"/>
    <w:rsid w:val="0093599C"/>
    <w:rsid w:val="00935B0E"/>
    <w:rsid w:val="00936C28"/>
    <w:rsid w:val="00936E45"/>
    <w:rsid w:val="0093796A"/>
    <w:rsid w:val="00937DC0"/>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6870"/>
    <w:rsid w:val="0096731B"/>
    <w:rsid w:val="00970842"/>
    <w:rsid w:val="00971125"/>
    <w:rsid w:val="00972D70"/>
    <w:rsid w:val="0097363B"/>
    <w:rsid w:val="00973E74"/>
    <w:rsid w:val="00975A13"/>
    <w:rsid w:val="00977BFB"/>
    <w:rsid w:val="00982385"/>
    <w:rsid w:val="009903CC"/>
    <w:rsid w:val="009945C6"/>
    <w:rsid w:val="00995B1B"/>
    <w:rsid w:val="00995FA2"/>
    <w:rsid w:val="009A1396"/>
    <w:rsid w:val="009A2981"/>
    <w:rsid w:val="009A336D"/>
    <w:rsid w:val="009A7037"/>
    <w:rsid w:val="009C11CF"/>
    <w:rsid w:val="009C2AED"/>
    <w:rsid w:val="009C3BB0"/>
    <w:rsid w:val="009C5FC2"/>
    <w:rsid w:val="009D0353"/>
    <w:rsid w:val="009D1FC0"/>
    <w:rsid w:val="009D2863"/>
    <w:rsid w:val="009D3210"/>
    <w:rsid w:val="009D4238"/>
    <w:rsid w:val="009D5E09"/>
    <w:rsid w:val="009D5EE5"/>
    <w:rsid w:val="009D5F1E"/>
    <w:rsid w:val="009D6CAB"/>
    <w:rsid w:val="009D7580"/>
    <w:rsid w:val="009E00C4"/>
    <w:rsid w:val="009E0E38"/>
    <w:rsid w:val="009E31CD"/>
    <w:rsid w:val="009E53F4"/>
    <w:rsid w:val="009E59FA"/>
    <w:rsid w:val="009F6DEF"/>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A0D"/>
    <w:rsid w:val="00A24C42"/>
    <w:rsid w:val="00A24D94"/>
    <w:rsid w:val="00A2629A"/>
    <w:rsid w:val="00A262C5"/>
    <w:rsid w:val="00A26F1E"/>
    <w:rsid w:val="00A272D4"/>
    <w:rsid w:val="00A2737A"/>
    <w:rsid w:val="00A27581"/>
    <w:rsid w:val="00A303C6"/>
    <w:rsid w:val="00A328A6"/>
    <w:rsid w:val="00A32B6F"/>
    <w:rsid w:val="00A34EAB"/>
    <w:rsid w:val="00A41E01"/>
    <w:rsid w:val="00A45D6C"/>
    <w:rsid w:val="00A470E3"/>
    <w:rsid w:val="00A55B8F"/>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1506"/>
    <w:rsid w:val="00AA2D7A"/>
    <w:rsid w:val="00AA2E86"/>
    <w:rsid w:val="00AA3549"/>
    <w:rsid w:val="00AB3BAC"/>
    <w:rsid w:val="00AC0797"/>
    <w:rsid w:val="00AC53AF"/>
    <w:rsid w:val="00AD628A"/>
    <w:rsid w:val="00AE05E1"/>
    <w:rsid w:val="00AE0AC0"/>
    <w:rsid w:val="00AE1357"/>
    <w:rsid w:val="00AE2123"/>
    <w:rsid w:val="00AE2FB9"/>
    <w:rsid w:val="00AE486F"/>
    <w:rsid w:val="00AE4E56"/>
    <w:rsid w:val="00AE59E5"/>
    <w:rsid w:val="00AE629D"/>
    <w:rsid w:val="00AE6DBC"/>
    <w:rsid w:val="00AF0A65"/>
    <w:rsid w:val="00AF223D"/>
    <w:rsid w:val="00AF22E7"/>
    <w:rsid w:val="00AF2B17"/>
    <w:rsid w:val="00AF3F61"/>
    <w:rsid w:val="00AF532B"/>
    <w:rsid w:val="00AF5C4F"/>
    <w:rsid w:val="00AF62FB"/>
    <w:rsid w:val="00AF67A9"/>
    <w:rsid w:val="00B024D9"/>
    <w:rsid w:val="00B03FFF"/>
    <w:rsid w:val="00B04755"/>
    <w:rsid w:val="00B04FA4"/>
    <w:rsid w:val="00B0502D"/>
    <w:rsid w:val="00B058EF"/>
    <w:rsid w:val="00B05B1A"/>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24D4"/>
    <w:rsid w:val="00B43873"/>
    <w:rsid w:val="00B47F44"/>
    <w:rsid w:val="00B500E8"/>
    <w:rsid w:val="00B54389"/>
    <w:rsid w:val="00B55CE6"/>
    <w:rsid w:val="00B55EF6"/>
    <w:rsid w:val="00B57A46"/>
    <w:rsid w:val="00B61582"/>
    <w:rsid w:val="00B6217E"/>
    <w:rsid w:val="00B625F2"/>
    <w:rsid w:val="00B627C5"/>
    <w:rsid w:val="00B64367"/>
    <w:rsid w:val="00B64C8C"/>
    <w:rsid w:val="00B65F91"/>
    <w:rsid w:val="00B66CFA"/>
    <w:rsid w:val="00B6757D"/>
    <w:rsid w:val="00B6769D"/>
    <w:rsid w:val="00B6772A"/>
    <w:rsid w:val="00B75046"/>
    <w:rsid w:val="00B76C27"/>
    <w:rsid w:val="00B85090"/>
    <w:rsid w:val="00B853F1"/>
    <w:rsid w:val="00B91976"/>
    <w:rsid w:val="00B92CED"/>
    <w:rsid w:val="00B968C2"/>
    <w:rsid w:val="00BA028D"/>
    <w:rsid w:val="00BA1722"/>
    <w:rsid w:val="00BA6C5D"/>
    <w:rsid w:val="00BB1636"/>
    <w:rsid w:val="00BB1B98"/>
    <w:rsid w:val="00BB1FF7"/>
    <w:rsid w:val="00BB5BAF"/>
    <w:rsid w:val="00BB6801"/>
    <w:rsid w:val="00BB6B7F"/>
    <w:rsid w:val="00BC12C5"/>
    <w:rsid w:val="00BC4C1C"/>
    <w:rsid w:val="00BC4D26"/>
    <w:rsid w:val="00BC5518"/>
    <w:rsid w:val="00BD054F"/>
    <w:rsid w:val="00BD078D"/>
    <w:rsid w:val="00BD22CC"/>
    <w:rsid w:val="00BD37C8"/>
    <w:rsid w:val="00BD429D"/>
    <w:rsid w:val="00BD44A9"/>
    <w:rsid w:val="00BD4B1B"/>
    <w:rsid w:val="00BD6D69"/>
    <w:rsid w:val="00BE1539"/>
    <w:rsid w:val="00BE4556"/>
    <w:rsid w:val="00BE4EDA"/>
    <w:rsid w:val="00BF27FA"/>
    <w:rsid w:val="00BF35EB"/>
    <w:rsid w:val="00BF36A0"/>
    <w:rsid w:val="00BF3884"/>
    <w:rsid w:val="00BF52DE"/>
    <w:rsid w:val="00BF6116"/>
    <w:rsid w:val="00C00318"/>
    <w:rsid w:val="00C01559"/>
    <w:rsid w:val="00C01BE9"/>
    <w:rsid w:val="00C01D19"/>
    <w:rsid w:val="00C049CA"/>
    <w:rsid w:val="00C04AE0"/>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7D8"/>
    <w:rsid w:val="00C62A0C"/>
    <w:rsid w:val="00C635E2"/>
    <w:rsid w:val="00C704CF"/>
    <w:rsid w:val="00C724D0"/>
    <w:rsid w:val="00C74397"/>
    <w:rsid w:val="00C74A04"/>
    <w:rsid w:val="00C76E2D"/>
    <w:rsid w:val="00C76FFF"/>
    <w:rsid w:val="00C77386"/>
    <w:rsid w:val="00C77BBB"/>
    <w:rsid w:val="00C80421"/>
    <w:rsid w:val="00C818BB"/>
    <w:rsid w:val="00C82025"/>
    <w:rsid w:val="00C82214"/>
    <w:rsid w:val="00C84E28"/>
    <w:rsid w:val="00C90647"/>
    <w:rsid w:val="00C91310"/>
    <w:rsid w:val="00C94FAB"/>
    <w:rsid w:val="00CA0192"/>
    <w:rsid w:val="00CA43F1"/>
    <w:rsid w:val="00CA70E7"/>
    <w:rsid w:val="00CB228A"/>
    <w:rsid w:val="00CB2E17"/>
    <w:rsid w:val="00CB3987"/>
    <w:rsid w:val="00CB7E08"/>
    <w:rsid w:val="00CC0422"/>
    <w:rsid w:val="00CC1ABB"/>
    <w:rsid w:val="00CC4F4F"/>
    <w:rsid w:val="00CC5AD8"/>
    <w:rsid w:val="00CD434F"/>
    <w:rsid w:val="00CE15C7"/>
    <w:rsid w:val="00CE1D90"/>
    <w:rsid w:val="00CE2446"/>
    <w:rsid w:val="00CE5F47"/>
    <w:rsid w:val="00CE6986"/>
    <w:rsid w:val="00CE78F5"/>
    <w:rsid w:val="00CF24D4"/>
    <w:rsid w:val="00CF3925"/>
    <w:rsid w:val="00CF4419"/>
    <w:rsid w:val="00CF7D30"/>
    <w:rsid w:val="00D01562"/>
    <w:rsid w:val="00D027B9"/>
    <w:rsid w:val="00D0489B"/>
    <w:rsid w:val="00D052B4"/>
    <w:rsid w:val="00D05BB6"/>
    <w:rsid w:val="00D07A8B"/>
    <w:rsid w:val="00D10F72"/>
    <w:rsid w:val="00D17891"/>
    <w:rsid w:val="00D214F6"/>
    <w:rsid w:val="00D223CA"/>
    <w:rsid w:val="00D228B8"/>
    <w:rsid w:val="00D23816"/>
    <w:rsid w:val="00D25E0F"/>
    <w:rsid w:val="00D27637"/>
    <w:rsid w:val="00D30343"/>
    <w:rsid w:val="00D3635A"/>
    <w:rsid w:val="00D36920"/>
    <w:rsid w:val="00D36B09"/>
    <w:rsid w:val="00D434D3"/>
    <w:rsid w:val="00D4358F"/>
    <w:rsid w:val="00D443D7"/>
    <w:rsid w:val="00D5188B"/>
    <w:rsid w:val="00D520E7"/>
    <w:rsid w:val="00D55F52"/>
    <w:rsid w:val="00D56DA0"/>
    <w:rsid w:val="00D627BE"/>
    <w:rsid w:val="00D6578B"/>
    <w:rsid w:val="00D65905"/>
    <w:rsid w:val="00D66503"/>
    <w:rsid w:val="00D71B35"/>
    <w:rsid w:val="00D727B7"/>
    <w:rsid w:val="00D76B89"/>
    <w:rsid w:val="00D77083"/>
    <w:rsid w:val="00D80302"/>
    <w:rsid w:val="00D81A2D"/>
    <w:rsid w:val="00D81CB0"/>
    <w:rsid w:val="00D82211"/>
    <w:rsid w:val="00D8365B"/>
    <w:rsid w:val="00D863DB"/>
    <w:rsid w:val="00D87671"/>
    <w:rsid w:val="00D90346"/>
    <w:rsid w:val="00D931B6"/>
    <w:rsid w:val="00D93B42"/>
    <w:rsid w:val="00D95849"/>
    <w:rsid w:val="00D967DA"/>
    <w:rsid w:val="00D96A05"/>
    <w:rsid w:val="00D96ACC"/>
    <w:rsid w:val="00D974FB"/>
    <w:rsid w:val="00DA031B"/>
    <w:rsid w:val="00DA48F8"/>
    <w:rsid w:val="00DA60A4"/>
    <w:rsid w:val="00DB207B"/>
    <w:rsid w:val="00DB3EC2"/>
    <w:rsid w:val="00DB6108"/>
    <w:rsid w:val="00DC008F"/>
    <w:rsid w:val="00DC0BC0"/>
    <w:rsid w:val="00DC3006"/>
    <w:rsid w:val="00DC4EF1"/>
    <w:rsid w:val="00DC5A49"/>
    <w:rsid w:val="00DD0D20"/>
    <w:rsid w:val="00DD4464"/>
    <w:rsid w:val="00DD6074"/>
    <w:rsid w:val="00DE125D"/>
    <w:rsid w:val="00DE5620"/>
    <w:rsid w:val="00DE6056"/>
    <w:rsid w:val="00DE6090"/>
    <w:rsid w:val="00DF1CBC"/>
    <w:rsid w:val="00DF3EFE"/>
    <w:rsid w:val="00E02685"/>
    <w:rsid w:val="00E13A0F"/>
    <w:rsid w:val="00E17DC5"/>
    <w:rsid w:val="00E216E2"/>
    <w:rsid w:val="00E24495"/>
    <w:rsid w:val="00E25BA6"/>
    <w:rsid w:val="00E27141"/>
    <w:rsid w:val="00E272E4"/>
    <w:rsid w:val="00E31382"/>
    <w:rsid w:val="00E33AF4"/>
    <w:rsid w:val="00E344D5"/>
    <w:rsid w:val="00E3510F"/>
    <w:rsid w:val="00E367AD"/>
    <w:rsid w:val="00E40792"/>
    <w:rsid w:val="00E43DCB"/>
    <w:rsid w:val="00E45226"/>
    <w:rsid w:val="00E45436"/>
    <w:rsid w:val="00E46EB3"/>
    <w:rsid w:val="00E47972"/>
    <w:rsid w:val="00E47B1C"/>
    <w:rsid w:val="00E47EAF"/>
    <w:rsid w:val="00E54B58"/>
    <w:rsid w:val="00E55664"/>
    <w:rsid w:val="00E563D9"/>
    <w:rsid w:val="00E5710E"/>
    <w:rsid w:val="00E57697"/>
    <w:rsid w:val="00E6074A"/>
    <w:rsid w:val="00E63F4F"/>
    <w:rsid w:val="00E64DA3"/>
    <w:rsid w:val="00E675AA"/>
    <w:rsid w:val="00E679F9"/>
    <w:rsid w:val="00E710F2"/>
    <w:rsid w:val="00E72731"/>
    <w:rsid w:val="00E72A78"/>
    <w:rsid w:val="00E73A87"/>
    <w:rsid w:val="00E748ED"/>
    <w:rsid w:val="00E80B1C"/>
    <w:rsid w:val="00E80FEC"/>
    <w:rsid w:val="00E817B8"/>
    <w:rsid w:val="00E870E4"/>
    <w:rsid w:val="00E8796B"/>
    <w:rsid w:val="00E90C07"/>
    <w:rsid w:val="00E93383"/>
    <w:rsid w:val="00E93F27"/>
    <w:rsid w:val="00E94350"/>
    <w:rsid w:val="00E97B77"/>
    <w:rsid w:val="00EA060C"/>
    <w:rsid w:val="00EA2532"/>
    <w:rsid w:val="00EA4041"/>
    <w:rsid w:val="00EA4C6B"/>
    <w:rsid w:val="00EA7109"/>
    <w:rsid w:val="00EB026B"/>
    <w:rsid w:val="00EB103A"/>
    <w:rsid w:val="00EB256E"/>
    <w:rsid w:val="00EB70EE"/>
    <w:rsid w:val="00EC0190"/>
    <w:rsid w:val="00EC08CA"/>
    <w:rsid w:val="00EC09E6"/>
    <w:rsid w:val="00EC3146"/>
    <w:rsid w:val="00EC4BB0"/>
    <w:rsid w:val="00EC66AC"/>
    <w:rsid w:val="00EC7202"/>
    <w:rsid w:val="00ED2843"/>
    <w:rsid w:val="00ED2DE6"/>
    <w:rsid w:val="00ED4AAB"/>
    <w:rsid w:val="00ED5F87"/>
    <w:rsid w:val="00EE285A"/>
    <w:rsid w:val="00EE3372"/>
    <w:rsid w:val="00EE5549"/>
    <w:rsid w:val="00EE5A45"/>
    <w:rsid w:val="00EE6D60"/>
    <w:rsid w:val="00EE6F7A"/>
    <w:rsid w:val="00EF273A"/>
    <w:rsid w:val="00EF46D9"/>
    <w:rsid w:val="00EF6148"/>
    <w:rsid w:val="00EF6C38"/>
    <w:rsid w:val="00EF7E3E"/>
    <w:rsid w:val="00F01DE1"/>
    <w:rsid w:val="00F03A6B"/>
    <w:rsid w:val="00F041BC"/>
    <w:rsid w:val="00F04F4D"/>
    <w:rsid w:val="00F071B9"/>
    <w:rsid w:val="00F109DA"/>
    <w:rsid w:val="00F122F6"/>
    <w:rsid w:val="00F14625"/>
    <w:rsid w:val="00F15189"/>
    <w:rsid w:val="00F1598A"/>
    <w:rsid w:val="00F20F66"/>
    <w:rsid w:val="00F21E51"/>
    <w:rsid w:val="00F25056"/>
    <w:rsid w:val="00F25C9F"/>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45239"/>
    <w:rsid w:val="00F472FD"/>
    <w:rsid w:val="00F52BCF"/>
    <w:rsid w:val="00F53EE8"/>
    <w:rsid w:val="00F545A8"/>
    <w:rsid w:val="00F5475F"/>
    <w:rsid w:val="00F54857"/>
    <w:rsid w:val="00F56E41"/>
    <w:rsid w:val="00F571EC"/>
    <w:rsid w:val="00F57ABE"/>
    <w:rsid w:val="00F64206"/>
    <w:rsid w:val="00F658A9"/>
    <w:rsid w:val="00F67A05"/>
    <w:rsid w:val="00F71652"/>
    <w:rsid w:val="00F74407"/>
    <w:rsid w:val="00F74838"/>
    <w:rsid w:val="00F764BE"/>
    <w:rsid w:val="00F77117"/>
    <w:rsid w:val="00F77DDF"/>
    <w:rsid w:val="00F81BAB"/>
    <w:rsid w:val="00F826D8"/>
    <w:rsid w:val="00F84AF1"/>
    <w:rsid w:val="00F86E9A"/>
    <w:rsid w:val="00F879C4"/>
    <w:rsid w:val="00F87D53"/>
    <w:rsid w:val="00F87F15"/>
    <w:rsid w:val="00F9196B"/>
    <w:rsid w:val="00F92AED"/>
    <w:rsid w:val="00F942C6"/>
    <w:rsid w:val="00F94451"/>
    <w:rsid w:val="00F9448A"/>
    <w:rsid w:val="00F947D6"/>
    <w:rsid w:val="00F94CDC"/>
    <w:rsid w:val="00F9579E"/>
    <w:rsid w:val="00FA029F"/>
    <w:rsid w:val="00FA16AF"/>
    <w:rsid w:val="00FA5C1A"/>
    <w:rsid w:val="00FA5CD4"/>
    <w:rsid w:val="00FA6EFF"/>
    <w:rsid w:val="00FA7A3B"/>
    <w:rsid w:val="00FB0F2E"/>
    <w:rsid w:val="00FB4F23"/>
    <w:rsid w:val="00FC1860"/>
    <w:rsid w:val="00FC1F3B"/>
    <w:rsid w:val="00FC4A8E"/>
    <w:rsid w:val="00FC5688"/>
    <w:rsid w:val="00FD13BC"/>
    <w:rsid w:val="00FD3169"/>
    <w:rsid w:val="00FD4961"/>
    <w:rsid w:val="00FE01BE"/>
    <w:rsid w:val="00FE4F27"/>
    <w:rsid w:val="00FE70A6"/>
    <w:rsid w:val="00FE7FF1"/>
    <w:rsid w:val="00FF0FE9"/>
    <w:rsid w:val="00FF248A"/>
    <w:rsid w:val="00FF3F96"/>
    <w:rsid w:val="00FF55B2"/>
    <w:rsid w:val="00FF674A"/>
    <w:rsid w:val="00FF680D"/>
    <w:rsid w:val="010AAE5E"/>
    <w:rsid w:val="02336F47"/>
    <w:rsid w:val="02B6B159"/>
    <w:rsid w:val="0305E99E"/>
    <w:rsid w:val="03243F2B"/>
    <w:rsid w:val="04965C4A"/>
    <w:rsid w:val="0515C662"/>
    <w:rsid w:val="0583BE42"/>
    <w:rsid w:val="0678A83C"/>
    <w:rsid w:val="068D9FDC"/>
    <w:rsid w:val="06AAC3CA"/>
    <w:rsid w:val="08CBD4A0"/>
    <w:rsid w:val="08CD100B"/>
    <w:rsid w:val="096C96DD"/>
    <w:rsid w:val="09917AB1"/>
    <w:rsid w:val="0E758473"/>
    <w:rsid w:val="0FACACA7"/>
    <w:rsid w:val="11CE70ED"/>
    <w:rsid w:val="120EC44A"/>
    <w:rsid w:val="12BA6DBA"/>
    <w:rsid w:val="12DE5F87"/>
    <w:rsid w:val="136CA049"/>
    <w:rsid w:val="13985D75"/>
    <w:rsid w:val="149061E5"/>
    <w:rsid w:val="15B6A2EE"/>
    <w:rsid w:val="1743ACEB"/>
    <w:rsid w:val="17B48158"/>
    <w:rsid w:val="1837C9DD"/>
    <w:rsid w:val="191DACB3"/>
    <w:rsid w:val="1924BF99"/>
    <w:rsid w:val="19D9A0EE"/>
    <w:rsid w:val="19E6AAB5"/>
    <w:rsid w:val="1A7894B1"/>
    <w:rsid w:val="1C3C2280"/>
    <w:rsid w:val="1C4C1CDC"/>
    <w:rsid w:val="1D7BC893"/>
    <w:rsid w:val="1EF9A6AA"/>
    <w:rsid w:val="1F8546D3"/>
    <w:rsid w:val="1FD4E0E2"/>
    <w:rsid w:val="226E8BB1"/>
    <w:rsid w:val="22EB7945"/>
    <w:rsid w:val="233353E3"/>
    <w:rsid w:val="23A8F9DC"/>
    <w:rsid w:val="245B0039"/>
    <w:rsid w:val="254052D5"/>
    <w:rsid w:val="2545840C"/>
    <w:rsid w:val="2670E917"/>
    <w:rsid w:val="2710925B"/>
    <w:rsid w:val="28BBAEA2"/>
    <w:rsid w:val="28D323FD"/>
    <w:rsid w:val="28DE27B2"/>
    <w:rsid w:val="2928E3FD"/>
    <w:rsid w:val="2AF038BA"/>
    <w:rsid w:val="2CBF5D3C"/>
    <w:rsid w:val="2CDBC176"/>
    <w:rsid w:val="30167E9B"/>
    <w:rsid w:val="307FB144"/>
    <w:rsid w:val="30A6D4A9"/>
    <w:rsid w:val="31ACD003"/>
    <w:rsid w:val="33393688"/>
    <w:rsid w:val="336B3553"/>
    <w:rsid w:val="33819B4D"/>
    <w:rsid w:val="3640C657"/>
    <w:rsid w:val="38D881CC"/>
    <w:rsid w:val="39C62C37"/>
    <w:rsid w:val="39D74288"/>
    <w:rsid w:val="39E7465C"/>
    <w:rsid w:val="3A1D0955"/>
    <w:rsid w:val="3A7001B0"/>
    <w:rsid w:val="3A84F8C1"/>
    <w:rsid w:val="3A93F49B"/>
    <w:rsid w:val="3BC22107"/>
    <w:rsid w:val="3BEBE313"/>
    <w:rsid w:val="3BEFCE2E"/>
    <w:rsid w:val="3E086D9A"/>
    <w:rsid w:val="3E8E2699"/>
    <w:rsid w:val="3F27E859"/>
    <w:rsid w:val="408E0D24"/>
    <w:rsid w:val="40C847BB"/>
    <w:rsid w:val="42141DAF"/>
    <w:rsid w:val="429B3EAD"/>
    <w:rsid w:val="432ACA4C"/>
    <w:rsid w:val="4499E3B8"/>
    <w:rsid w:val="450A2408"/>
    <w:rsid w:val="46283EE7"/>
    <w:rsid w:val="4634B375"/>
    <w:rsid w:val="46CF3558"/>
    <w:rsid w:val="47D386AD"/>
    <w:rsid w:val="48333294"/>
    <w:rsid w:val="4869B532"/>
    <w:rsid w:val="488BE158"/>
    <w:rsid w:val="4A188898"/>
    <w:rsid w:val="4AF3BFA6"/>
    <w:rsid w:val="4AF80917"/>
    <w:rsid w:val="4B8D4F75"/>
    <w:rsid w:val="4CECCC50"/>
    <w:rsid w:val="4E143669"/>
    <w:rsid w:val="4FC86782"/>
    <w:rsid w:val="508B290A"/>
    <w:rsid w:val="51EAECC2"/>
    <w:rsid w:val="525F35D9"/>
    <w:rsid w:val="533CC732"/>
    <w:rsid w:val="56A4AB04"/>
    <w:rsid w:val="57D35FE8"/>
    <w:rsid w:val="5936A86E"/>
    <w:rsid w:val="5A247906"/>
    <w:rsid w:val="5B98AABC"/>
    <w:rsid w:val="5CE04ED5"/>
    <w:rsid w:val="5EAAD0BF"/>
    <w:rsid w:val="5F741BDD"/>
    <w:rsid w:val="5F912B04"/>
    <w:rsid w:val="5FA3A2CD"/>
    <w:rsid w:val="5FC388F1"/>
    <w:rsid w:val="6189B0F5"/>
    <w:rsid w:val="61F305B9"/>
    <w:rsid w:val="634B5F06"/>
    <w:rsid w:val="63910B10"/>
    <w:rsid w:val="63B2CE62"/>
    <w:rsid w:val="65026DE8"/>
    <w:rsid w:val="669C3B9B"/>
    <w:rsid w:val="68DC1BEC"/>
    <w:rsid w:val="694334ED"/>
    <w:rsid w:val="69611A34"/>
    <w:rsid w:val="6AA3120D"/>
    <w:rsid w:val="6E0C6D08"/>
    <w:rsid w:val="6E4A3541"/>
    <w:rsid w:val="6E704136"/>
    <w:rsid w:val="6F2105F8"/>
    <w:rsid w:val="71318CA1"/>
    <w:rsid w:val="71499502"/>
    <w:rsid w:val="718914A7"/>
    <w:rsid w:val="73021144"/>
    <w:rsid w:val="74C2C105"/>
    <w:rsid w:val="7672C174"/>
    <w:rsid w:val="773F8278"/>
    <w:rsid w:val="77B8A286"/>
    <w:rsid w:val="78414438"/>
    <w:rsid w:val="7881A4F1"/>
    <w:rsid w:val="78DCCA4F"/>
    <w:rsid w:val="791863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18F3AD9E"/>
  <w15:docId w15:val="{BCFA4105-D862-45FB-8090-323B6472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D01562"/>
    <w:pPr>
      <w:spacing w:before="0" w:after="120" w:line="300" w:lineRule="exact"/>
      <w:outlineLvl w:val="4"/>
    </w:pPr>
    <w:rPr>
      <w:rFonts w:eastAsiaTheme="minorEastAsia"/>
      <w:bCs/>
    </w:rPr>
  </w:style>
  <w:style w:type="paragraph" w:styleId="Heading6">
    <w:name w:val="heading 6"/>
    <w:basedOn w:val="Heading5"/>
    <w:next w:val="BodyCopy"/>
    <w:link w:val="Heading6Char"/>
    <w:autoRedefine/>
    <w:uiPriority w:val="4"/>
    <w:qFormat/>
    <w:locked/>
    <w:rsid w:val="00D01562"/>
    <w:pPr>
      <w:keepNext/>
      <w:keepLines/>
      <w:spacing w:before="40" w:after="0"/>
      <w:outlineLvl w:val="5"/>
    </w:pPr>
    <w:rPr>
      <w:rFonts w:eastAsiaTheme="majorEastAsia" w:cstheme="majorBidi"/>
      <w:b/>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1"/>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D01562"/>
    <w:rPr>
      <w:rFonts w:eastAsiaTheme="minorEastAsia"/>
      <w:bCs/>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1"/>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D01562"/>
    <w:rPr>
      <w:rFonts w:eastAsiaTheme="majorEastAsia" w:cstheme="majorBidi"/>
      <w:b/>
      <w:bCs/>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 w:type="paragraph" w:styleId="ListBullet">
    <w:name w:val="List Bullet"/>
    <w:basedOn w:val="Normal"/>
    <w:uiPriority w:val="99"/>
    <w:qFormat/>
    <w:locked/>
    <w:rsid w:val="007E5967"/>
    <w:pPr>
      <w:numPr>
        <w:numId w:val="11"/>
      </w:numPr>
      <w:spacing w:before="0" w:after="0" w:line="240" w:lineRule="auto"/>
    </w:pPr>
    <w:rPr>
      <w:rFonts w:ascii="Calibri" w:eastAsia="Times New Roman" w:hAnsi="Calibri"/>
      <w:szCs w:val="20"/>
      <w:lang w:eastAsia="en-US"/>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basedOn w:val="DefaultParagraphFont"/>
    <w:link w:val="ListParagraph"/>
    <w:uiPriority w:val="34"/>
    <w:locked/>
    <w:rsid w:val="007E5967"/>
  </w:style>
  <w:style w:type="character" w:styleId="Mention">
    <w:name w:val="Mention"/>
    <w:basedOn w:val="DefaultParagraphFont"/>
    <w:uiPriority w:val="99"/>
    <w:unhideWhenUsed/>
    <w:locked/>
    <w:rsid w:val="00CC1ABB"/>
    <w:rPr>
      <w:color w:val="2B579A"/>
      <w:shd w:val="clear" w:color="auto" w:fill="E1DFDD"/>
    </w:rPr>
  </w:style>
  <w:style w:type="paragraph" w:customStyle="1" w:styleId="paragraph">
    <w:name w:val="paragraph"/>
    <w:basedOn w:val="Normal"/>
    <w:rsid w:val="009D0353"/>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DefaultParagraphFont"/>
    <w:rsid w:val="009D0353"/>
  </w:style>
  <w:style w:type="character" w:customStyle="1" w:styleId="eop">
    <w:name w:val="eop"/>
    <w:basedOn w:val="DefaultParagraphFont"/>
    <w:rsid w:val="009D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4635">
      <w:bodyDiv w:val="1"/>
      <w:marLeft w:val="0"/>
      <w:marRight w:val="0"/>
      <w:marTop w:val="0"/>
      <w:marBottom w:val="0"/>
      <w:divBdr>
        <w:top w:val="none" w:sz="0" w:space="0" w:color="auto"/>
        <w:left w:val="none" w:sz="0" w:space="0" w:color="auto"/>
        <w:bottom w:val="none" w:sz="0" w:space="0" w:color="auto"/>
        <w:right w:val="none" w:sz="0" w:space="0" w:color="auto"/>
      </w:divBdr>
    </w:div>
    <w:div w:id="450052824">
      <w:bodyDiv w:val="1"/>
      <w:marLeft w:val="0"/>
      <w:marRight w:val="0"/>
      <w:marTop w:val="0"/>
      <w:marBottom w:val="0"/>
      <w:divBdr>
        <w:top w:val="none" w:sz="0" w:space="0" w:color="auto"/>
        <w:left w:val="none" w:sz="0" w:space="0" w:color="auto"/>
        <w:bottom w:val="none" w:sz="0" w:space="0" w:color="auto"/>
        <w:right w:val="none" w:sz="0" w:space="0" w:color="auto"/>
      </w:divBdr>
    </w:div>
    <w:div w:id="476189493">
      <w:bodyDiv w:val="1"/>
      <w:marLeft w:val="0"/>
      <w:marRight w:val="0"/>
      <w:marTop w:val="0"/>
      <w:marBottom w:val="0"/>
      <w:divBdr>
        <w:top w:val="none" w:sz="0" w:space="0" w:color="auto"/>
        <w:left w:val="none" w:sz="0" w:space="0" w:color="auto"/>
        <w:bottom w:val="none" w:sz="0" w:space="0" w:color="auto"/>
        <w:right w:val="none" w:sz="0" w:space="0" w:color="auto"/>
      </w:divBdr>
    </w:div>
    <w:div w:id="957949775">
      <w:bodyDiv w:val="1"/>
      <w:marLeft w:val="0"/>
      <w:marRight w:val="0"/>
      <w:marTop w:val="0"/>
      <w:marBottom w:val="0"/>
      <w:divBdr>
        <w:top w:val="none" w:sz="0" w:space="0" w:color="auto"/>
        <w:left w:val="none" w:sz="0" w:space="0" w:color="auto"/>
        <w:bottom w:val="none" w:sz="0" w:space="0" w:color="auto"/>
        <w:right w:val="none" w:sz="0" w:space="0" w:color="auto"/>
      </w:divBdr>
    </w:div>
    <w:div w:id="1073044192">
      <w:bodyDiv w:val="1"/>
      <w:marLeft w:val="0"/>
      <w:marRight w:val="0"/>
      <w:marTop w:val="0"/>
      <w:marBottom w:val="0"/>
      <w:divBdr>
        <w:top w:val="none" w:sz="0" w:space="0" w:color="auto"/>
        <w:left w:val="none" w:sz="0" w:space="0" w:color="auto"/>
        <w:bottom w:val="none" w:sz="0" w:space="0" w:color="auto"/>
        <w:right w:val="none" w:sz="0" w:space="0" w:color="auto"/>
      </w:divBdr>
      <w:divsChild>
        <w:div w:id="2117938738">
          <w:marLeft w:val="0"/>
          <w:marRight w:val="0"/>
          <w:marTop w:val="0"/>
          <w:marBottom w:val="0"/>
          <w:divBdr>
            <w:top w:val="none" w:sz="0" w:space="0" w:color="auto"/>
            <w:left w:val="none" w:sz="0" w:space="0" w:color="auto"/>
            <w:bottom w:val="none" w:sz="0" w:space="0" w:color="auto"/>
            <w:right w:val="none" w:sz="0" w:space="0" w:color="auto"/>
          </w:divBdr>
        </w:div>
        <w:div w:id="1123577832">
          <w:marLeft w:val="0"/>
          <w:marRight w:val="0"/>
          <w:marTop w:val="0"/>
          <w:marBottom w:val="0"/>
          <w:divBdr>
            <w:top w:val="none" w:sz="0" w:space="0" w:color="auto"/>
            <w:left w:val="none" w:sz="0" w:space="0" w:color="auto"/>
            <w:bottom w:val="none" w:sz="0" w:space="0" w:color="auto"/>
            <w:right w:val="none" w:sz="0" w:space="0" w:color="auto"/>
          </w:divBdr>
        </w:div>
        <w:div w:id="950166600">
          <w:marLeft w:val="0"/>
          <w:marRight w:val="0"/>
          <w:marTop w:val="0"/>
          <w:marBottom w:val="0"/>
          <w:divBdr>
            <w:top w:val="none" w:sz="0" w:space="0" w:color="auto"/>
            <w:left w:val="none" w:sz="0" w:space="0" w:color="auto"/>
            <w:bottom w:val="none" w:sz="0" w:space="0" w:color="auto"/>
            <w:right w:val="none" w:sz="0" w:space="0" w:color="auto"/>
          </w:divBdr>
        </w:div>
      </w:divsChild>
    </w:div>
    <w:div w:id="144939628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862671219">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8649709">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gov.au/"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anberrahealthservices.act.gov.au/accessibility" TargetMode="External"/><Relationship Id="rId7" Type="http://schemas.openxmlformats.org/officeDocument/2006/relationships/settings" Target="settings.xml"/><Relationship Id="rId12" Type="http://schemas.openxmlformats.org/officeDocument/2006/relationships/hyperlink" Target="https://actgovernment.sharepoint.com/sites/Intranet-CHS/SitePages/Consumer-handouts.aspx"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fetyandquality.gov.au/" TargetMode="External"/><Relationship Id="rId20" Type="http://schemas.openxmlformats.org/officeDocument/2006/relationships/image" Target="media/image4.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standards/nsqhs-standards/preventing-and-controlling-infections-standar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ctgovernment.sharepoint.com/sites/Intranet-CHS/SitePages/Safety-and-Quality-Data.aspx"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government.sharepoint.com/sites/Intranet-CHS/PolicyRegister/SitePages/Home.aspx" TargetMode="External"/><Relationship Id="rId22" Type="http://schemas.openxmlformats.org/officeDocument/2006/relationships/image" Target="media/image5.png"/><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20mcnaught\OneDrive%20-%20ACT%20Government\Kylie%20McNaught%20-%20Health\Documents\Policy\CHS%20Policy%20Template%20(1).dotx" TargetMode="External"/></Relationships>
</file>

<file path=word/documenttasks/documenttasks1.xml><?xml version="1.0" encoding="utf-8"?>
<t:Tasks xmlns:t="http://schemas.microsoft.com/office/tasks/2019/documenttasks" xmlns:oel="http://schemas.microsoft.com/office/2019/extlst">
  <t:Task id="{E62D6743-622E-4596-8B94-D8DBA02BF5F1}">
    <t:Anchor>
      <t:Comment id="1590566900"/>
    </t:Anchor>
    <t:History>
      <t:Event id="{04B77CD2-10A7-41A9-8580-BEF4C68921CD}" time="2025-08-29T04:51:56.861Z">
        <t:Attribution userId="S::Bailey.DePaiva@act.gov.au::68771e36-907d-43ac-b40b-9520b465e150" userProvider="AD" userName="De Paiva, Bailey"/>
        <t:Anchor>
          <t:Comment id="1590566900"/>
        </t:Anchor>
        <t:Create/>
      </t:Event>
      <t:Event id="{B66FC28D-55D7-4AEE-AEF6-D5F30257DC5C}" time="2025-08-29T04:51:56.861Z">
        <t:Attribution userId="S::Bailey.DePaiva@act.gov.au::68771e36-907d-43ac-b40b-9520b465e150" userProvider="AD" userName="De Paiva, Bailey"/>
        <t:Anchor>
          <t:Comment id="1590566900"/>
        </t:Anchor>
        <t:Assign userId="S::Jane.Temperley@act.gov.au::4ecfd721-f542-418b-bd7f-205b6a0f8019" userProvider="AD" userName="Temperley, Jane"/>
      </t:Event>
      <t:Event id="{2AEDBA4A-11EA-4DF8-97FF-F1305053B509}" time="2025-08-29T04:51:56.861Z">
        <t:Attribution userId="S::Bailey.DePaiva@act.gov.au::68771e36-907d-43ac-b40b-9520b465e150" userProvider="AD" userName="De Paiva, Bailey"/>
        <t:Anchor>
          <t:Comment id="1590566900"/>
        </t:Anchor>
        <t:SetTitle title="@Temperley, Jane can you please confirm what other audit reports are coming through the CH PCI committee to ensure all are captured here? Thank you"/>
      </t:Event>
      <t:Event id="{2072F930-C775-4B8F-9262-8E19C501A80C}" time="2025-08-29T04:52:06.973Z">
        <t:Attribution userId="S::Bailey.DePaiva@act.gov.au::68771e36-907d-43ac-b40b-9520b465e150" userProvider="AD" userName="De Paiva, Bailey"/>
        <t:Anchor>
          <t:Comment id="1590566900"/>
        </t:Anchor>
        <t:Undo id="{04B77CD2-10A7-41A9-8580-BEF4C68921CD}"/>
      </t:Event>
      <t:Event id="{9BE0AD1E-00E9-41B1-B6AD-EC8E4049FF58}" time="2025-08-29T04:52:06.973Z">
        <t:Attribution userId="S::Bailey.DePaiva@act.gov.au::68771e36-907d-43ac-b40b-9520b465e150" userProvider="AD" userName="De Paiva, Bailey"/>
        <t:Anchor>
          <t:Comment id="1590566900"/>
        </t:Anchor>
        <t:Undo id="{B66FC28D-55D7-4AEE-AEF6-D5F30257DC5C}"/>
      </t:Event>
      <t:Event id="{F68BAFDE-5826-4FB2-BEE4-24C04F7902BA}" time="2025-08-29T04:52:06.973Z">
        <t:Attribution userId="S::Bailey.DePaiva@act.gov.au::68771e36-907d-43ac-b40b-9520b465e150" userProvider="AD" userName="De Paiva, Bailey"/>
        <t:Anchor>
          <t:Comment id="1590566900"/>
        </t:Anchor>
        <t:Undo id="{2AEDBA4A-11EA-4DF8-97FF-F1305053B509}"/>
      </t:Event>
      <t:Event id="{E76C20BF-EA4F-4EA7-9D2B-9B1B9B28681C}" time="2025-08-29T04:52:09.235Z">
        <t:Attribution userId="S::Bailey.DePaiva@act.gov.au::68771e36-907d-43ac-b40b-9520b465e150" userProvider="AD" userName="De Paiva, Bailey"/>
        <t:Anchor>
          <t:Comment id="1590566900"/>
        </t:Anchor>
        <t:Undo id="{2072F930-C775-4B8F-9262-8E19C501A80C}"/>
      </t:Event>
      <t:Event id="{517D2366-E7F6-4003-9E5E-233AD761BF27}" time="2025-08-29T04:52:09.235Z">
        <t:Attribution userId="S::Bailey.DePaiva@act.gov.au::68771e36-907d-43ac-b40b-9520b465e150" userProvider="AD" userName="De Paiva, Bailey"/>
        <t:Anchor>
          <t:Comment id="1590566900"/>
        </t:Anchor>
        <t:Undo id="{9BE0AD1E-00E9-41B1-B6AD-EC8E4049FF58}"/>
      </t:Event>
      <t:Event id="{7B2B0EFD-0934-4DE7-8288-573DB5626A0D}" time="2025-08-29T04:52:09.235Z">
        <t:Attribution userId="S::Bailey.DePaiva@act.gov.au::68771e36-907d-43ac-b40b-9520b465e150" userProvider="AD" userName="De Paiva, Bailey"/>
        <t:Anchor>
          <t:Comment id="1590566900"/>
        </t:Anchor>
        <t:Undo id="{F68BAFDE-5826-4FB2-BEE4-24C04F7902BA}"/>
      </t:Event>
    </t:History>
  </t:Task>
</t:Task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7DDD7581E2483DA9D211513BE500A4"/>
        <w:category>
          <w:name w:val="General"/>
          <w:gallery w:val="placeholder"/>
        </w:category>
        <w:types>
          <w:type w:val="bbPlcHdr"/>
        </w:types>
        <w:behaviors>
          <w:behavior w:val="content"/>
        </w:behaviors>
        <w:guid w:val="{6F85D5BA-0A67-4936-B112-5C7825519124}"/>
      </w:docPartPr>
      <w:docPartBody>
        <w:p w:rsidR="00B05B1A" w:rsidRDefault="00B05B1A">
          <w:pPr>
            <w:pStyle w:val="337DDD7581E2483DA9D211513BE500A4"/>
          </w:pPr>
          <w:r>
            <w:rPr>
              <w:noProof/>
              <w:sz w:val="20"/>
              <w:szCs w:val="20"/>
            </w:rPr>
            <w:drawing>
              <wp:inline distT="0" distB="0" distL="0" distR="0" wp14:anchorId="11FB00FA" wp14:editId="11FB00FB">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C66B1A446CF74C3FB9A4597F7AE96ECC"/>
        <w:category>
          <w:name w:val="General"/>
          <w:gallery w:val="placeholder"/>
        </w:category>
        <w:types>
          <w:type w:val="bbPlcHdr"/>
        </w:types>
        <w:behaviors>
          <w:behavior w:val="content"/>
        </w:behaviors>
        <w:guid w:val="{39C39037-B4FA-4367-A55F-C43267E9AAB3}"/>
      </w:docPartPr>
      <w:docPartBody>
        <w:p w:rsidR="00B05B1A" w:rsidRDefault="00B05B1A">
          <w:pPr>
            <w:pStyle w:val="C66B1A446CF74C3FB9A4597F7AE96ECC"/>
          </w:pPr>
          <w:r w:rsidRPr="00EE29F8">
            <w:rPr>
              <w:rStyle w:val="PlaceholderText"/>
            </w:rPr>
            <w:t>Choose an item.</w:t>
          </w:r>
        </w:p>
      </w:docPartBody>
    </w:docPart>
    <w:docPart>
      <w:docPartPr>
        <w:name w:val="B7BEA22333A9463C85F221E9DF05F8C4"/>
        <w:category>
          <w:name w:val="General"/>
          <w:gallery w:val="placeholder"/>
        </w:category>
        <w:types>
          <w:type w:val="bbPlcHdr"/>
        </w:types>
        <w:behaviors>
          <w:behavior w:val="content"/>
        </w:behaviors>
        <w:guid w:val="{DDA6E7C3-0C4F-406E-8DE6-3F22E9496D6A}"/>
      </w:docPartPr>
      <w:docPartBody>
        <w:p w:rsidR="00B05B1A" w:rsidRPr="00F26C97" w:rsidRDefault="00B05B1A" w:rsidP="00185FE8">
          <w:pPr>
            <w:pStyle w:val="Bottomblocktext"/>
            <w:rPr>
              <w:b/>
              <w:bCs w:val="0"/>
              <w:sz w:val="20"/>
              <w:szCs w:val="20"/>
            </w:rPr>
          </w:pPr>
          <w:r>
            <w:rPr>
              <w:b/>
              <w:bCs w:val="0"/>
              <w:noProof/>
              <w:sz w:val="20"/>
              <w:szCs w:val="20"/>
            </w:rPr>
            <w:drawing>
              <wp:inline distT="0" distB="0" distL="0" distR="0" wp14:anchorId="11FB00FC" wp14:editId="11FB00FD">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1FB00FE" wp14:editId="11FB00FF">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B05B1A" w:rsidRPr="00F26C97" w:rsidRDefault="00B05B1A" w:rsidP="00185FE8">
          <w:pPr>
            <w:pStyle w:val="Bottomblocktext"/>
            <w:rPr>
              <w:b/>
              <w:bCs w:val="0"/>
              <w:sz w:val="20"/>
              <w:szCs w:val="20"/>
            </w:rPr>
          </w:pPr>
          <w:r>
            <w:rPr>
              <w:b/>
              <w:bCs w:val="0"/>
              <w:noProof/>
              <w:sz w:val="20"/>
              <w:szCs w:val="20"/>
            </w:rPr>
            <w:drawing>
              <wp:inline distT="0" distB="0" distL="0" distR="0" wp14:anchorId="11FB0100" wp14:editId="11FB0101">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1FB0102" wp14:editId="11FB0103">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B05B1A" w:rsidRDefault="00B05B1A" w:rsidP="00185FE8">
          <w:pPr>
            <w:pStyle w:val="Bottomblocktext"/>
            <w:rPr>
              <w:sz w:val="20"/>
              <w:szCs w:val="20"/>
            </w:rPr>
          </w:pPr>
          <w:hyperlink r:id="rId8" w:history="1">
            <w:r w:rsidRPr="00350211">
              <w:rPr>
                <w:rStyle w:val="Hyperlink"/>
                <w:sz w:val="20"/>
                <w:szCs w:val="20"/>
              </w:rPr>
              <w:t>canberrahealthservices.act.gov.au/accessibility</w:t>
            </w:r>
          </w:hyperlink>
        </w:p>
        <w:p w:rsidR="00B05B1A" w:rsidRDefault="00B05B1A">
          <w:pPr>
            <w:pStyle w:val="B7BEA22333A9463C85F221E9DF05F8C4"/>
          </w:pPr>
          <w:r>
            <w:rPr>
              <w:b/>
              <w:bCs/>
              <w:noProof/>
            </w:rPr>
            <w:drawing>
              <wp:inline distT="0" distB="0" distL="0" distR="0" wp14:anchorId="11FB0104" wp14:editId="11FB0105">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1A"/>
    <w:rsid w:val="00031B5F"/>
    <w:rsid w:val="00071717"/>
    <w:rsid w:val="002030A7"/>
    <w:rsid w:val="002068C1"/>
    <w:rsid w:val="00215FFC"/>
    <w:rsid w:val="002F5FD9"/>
    <w:rsid w:val="0030231B"/>
    <w:rsid w:val="00322163"/>
    <w:rsid w:val="00344DFE"/>
    <w:rsid w:val="003C31E7"/>
    <w:rsid w:val="003D74BD"/>
    <w:rsid w:val="00442B59"/>
    <w:rsid w:val="004460EB"/>
    <w:rsid w:val="00502A60"/>
    <w:rsid w:val="00551C41"/>
    <w:rsid w:val="00582994"/>
    <w:rsid w:val="005F1FD5"/>
    <w:rsid w:val="00671028"/>
    <w:rsid w:val="006D0E4F"/>
    <w:rsid w:val="007872BD"/>
    <w:rsid w:val="007D14C8"/>
    <w:rsid w:val="007E75FB"/>
    <w:rsid w:val="00812C8B"/>
    <w:rsid w:val="00853D67"/>
    <w:rsid w:val="00884BB7"/>
    <w:rsid w:val="008F1086"/>
    <w:rsid w:val="009012C0"/>
    <w:rsid w:val="009273FB"/>
    <w:rsid w:val="00937DC0"/>
    <w:rsid w:val="00A51340"/>
    <w:rsid w:val="00B05B1A"/>
    <w:rsid w:val="00B424D4"/>
    <w:rsid w:val="00B757BF"/>
    <w:rsid w:val="00D07C0A"/>
    <w:rsid w:val="00D23816"/>
    <w:rsid w:val="00E72A78"/>
    <w:rsid w:val="00EA2532"/>
    <w:rsid w:val="00ED78FA"/>
    <w:rsid w:val="00F041BC"/>
    <w:rsid w:val="00F74838"/>
    <w:rsid w:val="00F87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DDD7581E2483DA9D211513BE500A4">
    <w:name w:val="337DDD7581E2483DA9D211513BE500A4"/>
  </w:style>
  <w:style w:type="character" w:styleId="PlaceholderText">
    <w:name w:val="Placeholder Text"/>
    <w:basedOn w:val="DefaultParagraphFont"/>
    <w:uiPriority w:val="99"/>
    <w:semiHidden/>
    <w:rPr>
      <w:color w:val="808080"/>
    </w:rPr>
  </w:style>
  <w:style w:type="paragraph" w:customStyle="1" w:styleId="C66B1A446CF74C3FB9A4597F7AE96ECC">
    <w:name w:val="C66B1A446CF74C3FB9A4597F7AE96ECC"/>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B7BEA22333A9463C85F221E9DF05F8C4">
    <w:name w:val="B7BEA22333A9463C85F221E9DF05F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2025-12-16T13:00:00+00:00</Approval_x0020_Date>
    <Review_x0020_Date xmlns="690b2128-8961-48af-a473-22c34a9accba">2028-12-31T13:00:00+00:00</Review_x0020_Date>
    <TaxCatchAll xmlns="c0239a80-7f07-4ed7-82c3-24ad7d76ada5" xsi:nil="true"/>
    <Version_x0020_Number xmlns="690b2128-8961-48af-a473-22c34a9accba">1</Version_x0020_Number>
    <Notes0 xmlns="690b2128-8961-48af-a473-22c34a9accba" xsi:nil="true"/>
    <Key_x0020_Words xmlns="690b2128-8961-48af-a473-22c34a9accba">Antimicrobial stewardship, Healthcare Associated Infection, Infection, Sterilising, Prevention, Control, north</Key_x0020_Words>
    <Type_x0020_of_x0020_Document xmlns="690b2128-8961-48af-a473-22c34a9accba">Policy</Type_x0020_of_x0020_Document>
    <Approval_x0020_Name_x007c_Committee xmlns="690b2128-8961-48af-a473-22c34a9accba">PDRP</Approval_x0020_Name_x007c_Committee>
    <Status xmlns="690b2128-8961-48af-a473-22c34a9accba">Approved</Status>
    <New_x0020_Applies_x0020_To xmlns="690b2128-8961-48af-a473-22c34a9accba">Canberra Health Services</New_x0020_Applies_x0020_To>
    <Replaces_x003a_ xmlns="690b2128-8961-48af-a473-22c34a9accba">CHS21/482</Replaces_x003a_>
    <ISD_x0020_Submitted xmlns="690b2128-8961-48af-a473-22c34a9accba">Yes</ISD_x0020_Submitted>
    <Risk_x0020_Rating xmlns="690b2128-8961-48af-a473-22c34a9accba">High</Risk_x0020_Rating>
    <Description0 xmlns="690b2128-8961-48af-a473-22c34a9accba">The purpose of this policy is to define the roles and responsibilities of staff in developing and maintaining strategies, systems and procedures regarding preventing and controlling infections.</Description0>
    <Display_x0020_on_x0020_Internet xmlns="690b2128-8961-48af-a473-22c34a9accba">true</Display_x0020_on_x0020_Internet>
    <Related_x0020_Documents xmlns="690b2128-8961-48af-a473-22c34a9accba" xsi:nil="true"/>
    <Decision_x0020_Number xmlns="690b2128-8961-48af-a473-22c34a9accba">CHS25/451</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QSG - National Standards</New_x0020_Owner>
  </documentManagement>
</p:properties>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35C692FC-B5EC-473E-96BB-106438F1820A}"/>
</file>

<file path=customXml/itemProps3.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4.xml><?xml version="1.0" encoding="utf-8"?>
<ds:datastoreItem xmlns:ds="http://schemas.openxmlformats.org/officeDocument/2006/customXml" ds:itemID="{16E44BE0-8504-40A8-A5E4-15353C5C82F9}">
  <ds:schemaRefs>
    <ds:schemaRef ds:uri="720e63ab-181d-4341-8f3d-b257c0b86e30"/>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e2f4fea6-48eb-4aba-870e-ab9d9117d398"/>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CHS Policy Template (1)</Template>
  <TotalTime>28</TotalTime>
  <Pages>8</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and Controlling Infections National Standard Policy</dc:title>
  <dc:creator>McNaught, Kylie (Health)</dc:creator>
  <cp:lastModifiedBy>Moran, Elizabeth</cp:lastModifiedBy>
  <cp:revision>6</cp:revision>
  <cp:lastPrinted>2017-05-22T07:29:00Z</cp:lastPrinted>
  <dcterms:created xsi:type="dcterms:W3CDTF">2025-12-23T03:08:00Z</dcterms:created>
  <dcterms:modified xsi:type="dcterms:W3CDTF">2025-12-24T03:38:00Z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MediaServiceImageTags">
    <vt:lpwstr/>
  </property>
  <property fmtid="{D5CDD505-2E9C-101B-9397-08002B2CF9AE}" pid="11" name="Related Legislation &amp; Guidelines">
    <vt:lpwstr/>
  </property>
  <property fmtid="{D5CDD505-2E9C-101B-9397-08002B2CF9AE}" pid="12" name="Related_x0020_Legislation_x0020__x0026__x0020_Guidelines">
    <vt:lpwstr/>
  </property>
</Properties>
</file>