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0CD98" w14:textId="43FA15A4" w:rsidR="00197F2E" w:rsidRPr="0007270D" w:rsidRDefault="008606A0" w:rsidP="00241A68">
      <w:pPr>
        <w:pStyle w:val="Heading1"/>
      </w:pPr>
      <w:r>
        <w:t xml:space="preserve">Guideline </w:t>
      </w:r>
      <w:r>
        <w:rPr>
          <w:b w:val="0"/>
          <w:bCs w:val="0"/>
        </w:rPr>
        <w:t xml:space="preserve">| </w:t>
      </w:r>
      <w:r w:rsidR="00481A6C">
        <w:rPr>
          <w:b w:val="0"/>
          <w:bCs w:val="0"/>
        </w:rPr>
        <w:t>Canberra Health Services</w:t>
      </w:r>
    </w:p>
    <w:p w14:paraId="4E618D5B" w14:textId="02F2B0CE" w:rsidR="003A5378" w:rsidRPr="002838D2" w:rsidRDefault="00084551" w:rsidP="006B603C">
      <w:pPr>
        <w:tabs>
          <w:tab w:val="left" w:pos="8276"/>
        </w:tabs>
        <w:rPr>
          <w:b/>
          <w:sz w:val="36"/>
          <w:szCs w:val="36"/>
        </w:rPr>
      </w:pPr>
      <w:r>
        <w:rPr>
          <w:b/>
          <w:sz w:val="36"/>
          <w:szCs w:val="36"/>
        </w:rPr>
        <w:t xml:space="preserve">Prelabour </w:t>
      </w:r>
      <w:r w:rsidR="003E2EB7">
        <w:rPr>
          <w:b/>
          <w:sz w:val="36"/>
          <w:szCs w:val="36"/>
        </w:rPr>
        <w:t>R</w:t>
      </w:r>
      <w:r w:rsidR="001C4B3A">
        <w:rPr>
          <w:b/>
          <w:sz w:val="36"/>
          <w:szCs w:val="36"/>
        </w:rPr>
        <w:t>up</w:t>
      </w:r>
      <w:r w:rsidR="003A5378" w:rsidRPr="002838D2">
        <w:rPr>
          <w:b/>
          <w:sz w:val="36"/>
          <w:szCs w:val="36"/>
        </w:rPr>
        <w:t>ture</w:t>
      </w:r>
      <w:r w:rsidR="001C4B3A">
        <w:rPr>
          <w:b/>
          <w:sz w:val="36"/>
          <w:szCs w:val="36"/>
        </w:rPr>
        <w:t xml:space="preserve"> of </w:t>
      </w:r>
      <w:r>
        <w:rPr>
          <w:b/>
          <w:sz w:val="36"/>
          <w:szCs w:val="36"/>
        </w:rPr>
        <w:t>M</w:t>
      </w:r>
      <w:r w:rsidR="003A5378" w:rsidRPr="002838D2">
        <w:rPr>
          <w:b/>
          <w:sz w:val="36"/>
          <w:szCs w:val="36"/>
        </w:rPr>
        <w:t>embranes</w:t>
      </w:r>
      <w:r w:rsidR="001C4B3A">
        <w:rPr>
          <w:b/>
          <w:sz w:val="36"/>
          <w:szCs w:val="36"/>
        </w:rPr>
        <w:t>-</w:t>
      </w:r>
      <w:r>
        <w:rPr>
          <w:b/>
          <w:sz w:val="36"/>
          <w:szCs w:val="36"/>
        </w:rPr>
        <w:t>Pre-term and Term</w:t>
      </w:r>
      <w:r w:rsidR="001C4B3A">
        <w:rPr>
          <w:b/>
          <w:sz w:val="36"/>
          <w:szCs w:val="36"/>
        </w:rPr>
        <w:t xml:space="preserve"> </w:t>
      </w:r>
    </w:p>
    <w:p w14:paraId="79A726D0" w14:textId="21E1F01B" w:rsidR="00CA4FDE" w:rsidRPr="00C34A10" w:rsidRDefault="00E31596" w:rsidP="00C34A10">
      <w:pPr>
        <w:pStyle w:val="BodyCopy"/>
        <w:spacing w:before="0" w:line="240" w:lineRule="auto"/>
        <w:rPr>
          <w:color w:val="575757" w:themeColor="text2"/>
        </w:rPr>
      </w:pPr>
      <w:r w:rsidRPr="00197F2E">
        <w:t>CHS</w:t>
      </w:r>
      <w:bookmarkStart w:id="0" w:name="_Hlk157074578"/>
      <w:r w:rsidR="00F212EE">
        <w:t>25/450</w:t>
      </w:r>
    </w:p>
    <w:sdt>
      <w:sdtPr>
        <w:rPr>
          <w:sz w:val="32"/>
          <w:szCs w:val="32"/>
        </w:rPr>
        <w:id w:val="-1206019646"/>
        <w:docPartObj>
          <w:docPartGallery w:val="Table of Contents"/>
          <w:docPartUnique/>
        </w:docPartObj>
      </w:sdtPr>
      <w:sdtEndPr>
        <w:rPr>
          <w:noProof/>
        </w:rPr>
      </w:sdtEndPr>
      <w:sdtContent>
        <w:p w14:paraId="1C88EBD5" w14:textId="77777777" w:rsidR="00A731B8" w:rsidRPr="000E7683" w:rsidRDefault="00A731B8">
          <w:pPr>
            <w:pStyle w:val="TOCHeading"/>
            <w:rPr>
              <w:rStyle w:val="Heading3Char"/>
              <w:b/>
              <w:bCs w:val="0"/>
            </w:rPr>
          </w:pPr>
          <w:r w:rsidRPr="007B1A7B">
            <w:rPr>
              <w:rStyle w:val="Heading3Char"/>
              <w:b/>
              <w:bCs w:val="0"/>
            </w:rPr>
            <w:t>Contents</w:t>
          </w:r>
        </w:p>
        <w:p w14:paraId="47D30915" w14:textId="696470F1" w:rsidR="004D1778"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17480501" w:history="1">
            <w:r w:rsidR="004D1778" w:rsidRPr="001B7DBD">
              <w:rPr>
                <w:rStyle w:val="Hyperlink"/>
              </w:rPr>
              <w:t>Guideline statement</w:t>
            </w:r>
            <w:r w:rsidR="004D1778">
              <w:rPr>
                <w:webHidden/>
              </w:rPr>
              <w:tab/>
            </w:r>
            <w:r w:rsidR="004D1778">
              <w:rPr>
                <w:webHidden/>
              </w:rPr>
              <w:fldChar w:fldCharType="begin"/>
            </w:r>
            <w:r w:rsidR="004D1778">
              <w:rPr>
                <w:webHidden/>
              </w:rPr>
              <w:instrText xml:space="preserve"> PAGEREF _Toc217480501 \h </w:instrText>
            </w:r>
            <w:r w:rsidR="004D1778">
              <w:rPr>
                <w:webHidden/>
              </w:rPr>
            </w:r>
            <w:r w:rsidR="004D1778">
              <w:rPr>
                <w:webHidden/>
              </w:rPr>
              <w:fldChar w:fldCharType="separate"/>
            </w:r>
            <w:r w:rsidR="004D1778">
              <w:rPr>
                <w:webHidden/>
              </w:rPr>
              <w:t>3</w:t>
            </w:r>
            <w:r w:rsidR="004D1778">
              <w:rPr>
                <w:webHidden/>
              </w:rPr>
              <w:fldChar w:fldCharType="end"/>
            </w:r>
          </w:hyperlink>
        </w:p>
        <w:p w14:paraId="06105688" w14:textId="3A09B73F" w:rsidR="004D1778" w:rsidRDefault="004D1778">
          <w:pPr>
            <w:pStyle w:val="TOC1"/>
            <w:rPr>
              <w:rFonts w:asciiTheme="minorHAnsi" w:eastAsiaTheme="minorEastAsia" w:hAnsiTheme="minorHAnsi" w:cstheme="minorBidi"/>
              <w:color w:val="auto"/>
              <w:kern w:val="2"/>
              <w14:ligatures w14:val="standardContextual"/>
            </w:rPr>
          </w:pPr>
          <w:hyperlink w:anchor="_Toc217480502" w:history="1">
            <w:r w:rsidRPr="001B7DBD">
              <w:rPr>
                <w:rStyle w:val="Hyperlink"/>
              </w:rPr>
              <w:t>Scope</w:t>
            </w:r>
            <w:r>
              <w:rPr>
                <w:webHidden/>
              </w:rPr>
              <w:tab/>
            </w:r>
            <w:r>
              <w:rPr>
                <w:webHidden/>
              </w:rPr>
              <w:fldChar w:fldCharType="begin"/>
            </w:r>
            <w:r>
              <w:rPr>
                <w:webHidden/>
              </w:rPr>
              <w:instrText xml:space="preserve"> PAGEREF _Toc217480502 \h </w:instrText>
            </w:r>
            <w:r>
              <w:rPr>
                <w:webHidden/>
              </w:rPr>
            </w:r>
            <w:r>
              <w:rPr>
                <w:webHidden/>
              </w:rPr>
              <w:fldChar w:fldCharType="separate"/>
            </w:r>
            <w:r>
              <w:rPr>
                <w:webHidden/>
              </w:rPr>
              <w:t>3</w:t>
            </w:r>
            <w:r>
              <w:rPr>
                <w:webHidden/>
              </w:rPr>
              <w:fldChar w:fldCharType="end"/>
            </w:r>
          </w:hyperlink>
        </w:p>
        <w:p w14:paraId="3BD44219" w14:textId="07B1657B" w:rsidR="004D1778" w:rsidRDefault="004D1778">
          <w:pPr>
            <w:pStyle w:val="TOC1"/>
            <w:rPr>
              <w:rFonts w:asciiTheme="minorHAnsi" w:eastAsiaTheme="minorEastAsia" w:hAnsiTheme="minorHAnsi" w:cstheme="minorBidi"/>
              <w:color w:val="auto"/>
              <w:kern w:val="2"/>
              <w14:ligatures w14:val="standardContextual"/>
            </w:rPr>
          </w:pPr>
          <w:hyperlink w:anchor="_Toc217480503" w:history="1">
            <w:r w:rsidRPr="001B7DBD">
              <w:rPr>
                <w:rStyle w:val="Hyperlink"/>
              </w:rPr>
              <w:t>Section 1- Background Preterm Prelabour Ruptured Membranes</w:t>
            </w:r>
            <w:r>
              <w:rPr>
                <w:webHidden/>
              </w:rPr>
              <w:tab/>
            </w:r>
            <w:r>
              <w:rPr>
                <w:webHidden/>
              </w:rPr>
              <w:fldChar w:fldCharType="begin"/>
            </w:r>
            <w:r>
              <w:rPr>
                <w:webHidden/>
              </w:rPr>
              <w:instrText xml:space="preserve"> PAGEREF _Toc217480503 \h </w:instrText>
            </w:r>
            <w:r>
              <w:rPr>
                <w:webHidden/>
              </w:rPr>
            </w:r>
            <w:r>
              <w:rPr>
                <w:webHidden/>
              </w:rPr>
              <w:fldChar w:fldCharType="separate"/>
            </w:r>
            <w:r>
              <w:rPr>
                <w:webHidden/>
              </w:rPr>
              <w:t>4</w:t>
            </w:r>
            <w:r>
              <w:rPr>
                <w:webHidden/>
              </w:rPr>
              <w:fldChar w:fldCharType="end"/>
            </w:r>
          </w:hyperlink>
        </w:p>
        <w:p w14:paraId="58F896BE" w14:textId="6F679329" w:rsidR="004D1778" w:rsidRDefault="004D1778">
          <w:pPr>
            <w:pStyle w:val="TOC1"/>
            <w:rPr>
              <w:rFonts w:asciiTheme="minorHAnsi" w:eastAsiaTheme="minorEastAsia" w:hAnsiTheme="minorHAnsi" w:cstheme="minorBidi"/>
              <w:color w:val="auto"/>
              <w:kern w:val="2"/>
              <w14:ligatures w14:val="standardContextual"/>
            </w:rPr>
          </w:pPr>
          <w:hyperlink w:anchor="_Toc217480504" w:history="1">
            <w:r w:rsidRPr="001B7DBD">
              <w:rPr>
                <w:rStyle w:val="Hyperlink"/>
              </w:rPr>
              <w:t>Section 2 - Rupture of membranes less than 23weeks (borderline of variability)</w:t>
            </w:r>
            <w:r>
              <w:rPr>
                <w:webHidden/>
              </w:rPr>
              <w:tab/>
            </w:r>
            <w:r>
              <w:rPr>
                <w:webHidden/>
              </w:rPr>
              <w:fldChar w:fldCharType="begin"/>
            </w:r>
            <w:r>
              <w:rPr>
                <w:webHidden/>
              </w:rPr>
              <w:instrText xml:space="preserve"> PAGEREF _Toc217480504 \h </w:instrText>
            </w:r>
            <w:r>
              <w:rPr>
                <w:webHidden/>
              </w:rPr>
            </w:r>
            <w:r>
              <w:rPr>
                <w:webHidden/>
              </w:rPr>
              <w:fldChar w:fldCharType="separate"/>
            </w:r>
            <w:r>
              <w:rPr>
                <w:webHidden/>
              </w:rPr>
              <w:t>5</w:t>
            </w:r>
            <w:r>
              <w:rPr>
                <w:webHidden/>
              </w:rPr>
              <w:fldChar w:fldCharType="end"/>
            </w:r>
          </w:hyperlink>
        </w:p>
        <w:p w14:paraId="53BBD2CF" w14:textId="64F211B0" w:rsidR="004D1778" w:rsidRDefault="004D1778">
          <w:pPr>
            <w:pStyle w:val="TOC1"/>
            <w:rPr>
              <w:rFonts w:asciiTheme="minorHAnsi" w:eastAsiaTheme="minorEastAsia" w:hAnsiTheme="minorHAnsi" w:cstheme="minorBidi"/>
              <w:color w:val="auto"/>
              <w:kern w:val="2"/>
              <w14:ligatures w14:val="standardContextual"/>
            </w:rPr>
          </w:pPr>
          <w:hyperlink w:anchor="_Toc217480505" w:history="1">
            <w:r w:rsidRPr="001B7DBD">
              <w:rPr>
                <w:rStyle w:val="Hyperlink"/>
              </w:rPr>
              <w:t>Section 3- Diagnosis</w:t>
            </w:r>
            <w:r>
              <w:rPr>
                <w:webHidden/>
              </w:rPr>
              <w:tab/>
            </w:r>
            <w:r>
              <w:rPr>
                <w:webHidden/>
              </w:rPr>
              <w:fldChar w:fldCharType="begin"/>
            </w:r>
            <w:r>
              <w:rPr>
                <w:webHidden/>
              </w:rPr>
              <w:instrText xml:space="preserve"> PAGEREF _Toc217480505 \h </w:instrText>
            </w:r>
            <w:r>
              <w:rPr>
                <w:webHidden/>
              </w:rPr>
            </w:r>
            <w:r>
              <w:rPr>
                <w:webHidden/>
              </w:rPr>
              <w:fldChar w:fldCharType="separate"/>
            </w:r>
            <w:r>
              <w:rPr>
                <w:webHidden/>
              </w:rPr>
              <w:t>9</w:t>
            </w:r>
            <w:r>
              <w:rPr>
                <w:webHidden/>
              </w:rPr>
              <w:fldChar w:fldCharType="end"/>
            </w:r>
          </w:hyperlink>
        </w:p>
        <w:p w14:paraId="67933C98" w14:textId="745F9C3C" w:rsidR="004D1778" w:rsidRDefault="004D1778">
          <w:pPr>
            <w:pStyle w:val="TOC1"/>
            <w:rPr>
              <w:rFonts w:asciiTheme="minorHAnsi" w:eastAsiaTheme="minorEastAsia" w:hAnsiTheme="minorHAnsi" w:cstheme="minorBidi"/>
              <w:color w:val="auto"/>
              <w:kern w:val="2"/>
              <w14:ligatures w14:val="standardContextual"/>
            </w:rPr>
          </w:pPr>
          <w:hyperlink w:anchor="_Toc217480506" w:history="1">
            <w:r w:rsidRPr="001B7DBD">
              <w:rPr>
                <w:rStyle w:val="Hyperlink"/>
              </w:rPr>
              <w:t>Section 4- Chorioamnionitis</w:t>
            </w:r>
            <w:r>
              <w:rPr>
                <w:webHidden/>
              </w:rPr>
              <w:tab/>
            </w:r>
            <w:r>
              <w:rPr>
                <w:webHidden/>
              </w:rPr>
              <w:fldChar w:fldCharType="begin"/>
            </w:r>
            <w:r>
              <w:rPr>
                <w:webHidden/>
              </w:rPr>
              <w:instrText xml:space="preserve"> PAGEREF _Toc217480506 \h </w:instrText>
            </w:r>
            <w:r>
              <w:rPr>
                <w:webHidden/>
              </w:rPr>
            </w:r>
            <w:r>
              <w:rPr>
                <w:webHidden/>
              </w:rPr>
              <w:fldChar w:fldCharType="separate"/>
            </w:r>
            <w:r>
              <w:rPr>
                <w:webHidden/>
              </w:rPr>
              <w:t>9</w:t>
            </w:r>
            <w:r>
              <w:rPr>
                <w:webHidden/>
              </w:rPr>
              <w:fldChar w:fldCharType="end"/>
            </w:r>
          </w:hyperlink>
        </w:p>
        <w:p w14:paraId="1688748E" w14:textId="0EA557A1" w:rsidR="004D1778" w:rsidRDefault="004D1778">
          <w:pPr>
            <w:pStyle w:val="TOC1"/>
            <w:rPr>
              <w:rFonts w:asciiTheme="minorHAnsi" w:eastAsiaTheme="minorEastAsia" w:hAnsiTheme="minorHAnsi" w:cstheme="minorBidi"/>
              <w:color w:val="auto"/>
              <w:kern w:val="2"/>
              <w14:ligatures w14:val="standardContextual"/>
            </w:rPr>
          </w:pPr>
          <w:hyperlink w:anchor="_Toc217480507" w:history="1">
            <w:r w:rsidRPr="001B7DBD">
              <w:rPr>
                <w:rStyle w:val="Hyperlink"/>
              </w:rPr>
              <w:t>Section 5- Initial Investigations</w:t>
            </w:r>
            <w:r>
              <w:rPr>
                <w:webHidden/>
              </w:rPr>
              <w:tab/>
            </w:r>
            <w:r>
              <w:rPr>
                <w:webHidden/>
              </w:rPr>
              <w:fldChar w:fldCharType="begin"/>
            </w:r>
            <w:r>
              <w:rPr>
                <w:webHidden/>
              </w:rPr>
              <w:instrText xml:space="preserve"> PAGEREF _Toc217480507 \h </w:instrText>
            </w:r>
            <w:r>
              <w:rPr>
                <w:webHidden/>
              </w:rPr>
            </w:r>
            <w:r>
              <w:rPr>
                <w:webHidden/>
              </w:rPr>
              <w:fldChar w:fldCharType="separate"/>
            </w:r>
            <w:r>
              <w:rPr>
                <w:webHidden/>
              </w:rPr>
              <w:t>13</w:t>
            </w:r>
            <w:r>
              <w:rPr>
                <w:webHidden/>
              </w:rPr>
              <w:fldChar w:fldCharType="end"/>
            </w:r>
          </w:hyperlink>
        </w:p>
        <w:p w14:paraId="0BEC1D31" w14:textId="6B329168" w:rsidR="004D1778" w:rsidRDefault="004D1778">
          <w:pPr>
            <w:pStyle w:val="TOC1"/>
            <w:rPr>
              <w:rFonts w:asciiTheme="minorHAnsi" w:eastAsiaTheme="minorEastAsia" w:hAnsiTheme="minorHAnsi" w:cstheme="minorBidi"/>
              <w:color w:val="auto"/>
              <w:kern w:val="2"/>
              <w14:ligatures w14:val="standardContextual"/>
            </w:rPr>
          </w:pPr>
          <w:hyperlink w:anchor="_Toc217480508" w:history="1">
            <w:r w:rsidRPr="001B7DBD">
              <w:rPr>
                <w:rStyle w:val="Hyperlink"/>
              </w:rPr>
              <w:t>Section 6- Antibiotic Prophylaxis-PPROM</w:t>
            </w:r>
            <w:r>
              <w:rPr>
                <w:webHidden/>
              </w:rPr>
              <w:tab/>
            </w:r>
            <w:r>
              <w:rPr>
                <w:webHidden/>
              </w:rPr>
              <w:fldChar w:fldCharType="begin"/>
            </w:r>
            <w:r>
              <w:rPr>
                <w:webHidden/>
              </w:rPr>
              <w:instrText xml:space="preserve"> PAGEREF _Toc217480508 \h </w:instrText>
            </w:r>
            <w:r>
              <w:rPr>
                <w:webHidden/>
              </w:rPr>
            </w:r>
            <w:r>
              <w:rPr>
                <w:webHidden/>
              </w:rPr>
              <w:fldChar w:fldCharType="separate"/>
            </w:r>
            <w:r>
              <w:rPr>
                <w:webHidden/>
              </w:rPr>
              <w:t>14</w:t>
            </w:r>
            <w:r>
              <w:rPr>
                <w:webHidden/>
              </w:rPr>
              <w:fldChar w:fldCharType="end"/>
            </w:r>
          </w:hyperlink>
        </w:p>
        <w:p w14:paraId="7C289DB7" w14:textId="5DFE3720" w:rsidR="004D1778" w:rsidRDefault="004D1778">
          <w:pPr>
            <w:pStyle w:val="TOC1"/>
            <w:rPr>
              <w:rFonts w:asciiTheme="minorHAnsi" w:eastAsiaTheme="minorEastAsia" w:hAnsiTheme="minorHAnsi" w:cstheme="minorBidi"/>
              <w:color w:val="auto"/>
              <w:kern w:val="2"/>
              <w14:ligatures w14:val="standardContextual"/>
            </w:rPr>
          </w:pPr>
          <w:hyperlink w:anchor="_Toc217480509" w:history="1">
            <w:r w:rsidRPr="001B7DBD">
              <w:rPr>
                <w:rStyle w:val="Hyperlink"/>
              </w:rPr>
              <w:t>Section 7- Optimising perinatal outcomes - Latency Care</w:t>
            </w:r>
            <w:r>
              <w:rPr>
                <w:webHidden/>
              </w:rPr>
              <w:tab/>
            </w:r>
            <w:r>
              <w:rPr>
                <w:webHidden/>
              </w:rPr>
              <w:fldChar w:fldCharType="begin"/>
            </w:r>
            <w:r>
              <w:rPr>
                <w:webHidden/>
              </w:rPr>
              <w:instrText xml:space="preserve"> PAGEREF _Toc217480509 \h </w:instrText>
            </w:r>
            <w:r>
              <w:rPr>
                <w:webHidden/>
              </w:rPr>
            </w:r>
            <w:r>
              <w:rPr>
                <w:webHidden/>
              </w:rPr>
              <w:fldChar w:fldCharType="separate"/>
            </w:r>
            <w:r>
              <w:rPr>
                <w:webHidden/>
              </w:rPr>
              <w:t>16</w:t>
            </w:r>
            <w:r>
              <w:rPr>
                <w:webHidden/>
              </w:rPr>
              <w:fldChar w:fldCharType="end"/>
            </w:r>
          </w:hyperlink>
        </w:p>
        <w:p w14:paraId="3D37692C" w14:textId="14B255F7" w:rsidR="004D1778" w:rsidRDefault="004D1778">
          <w:pPr>
            <w:pStyle w:val="TOC1"/>
            <w:rPr>
              <w:rFonts w:asciiTheme="minorHAnsi" w:eastAsiaTheme="minorEastAsia" w:hAnsiTheme="minorHAnsi" w:cstheme="minorBidi"/>
              <w:color w:val="auto"/>
              <w:kern w:val="2"/>
              <w14:ligatures w14:val="standardContextual"/>
            </w:rPr>
          </w:pPr>
          <w:hyperlink w:anchor="_Toc217480510" w:history="1">
            <w:r w:rsidRPr="001B7DBD">
              <w:rPr>
                <w:rStyle w:val="Hyperlink"/>
              </w:rPr>
              <w:t>Section 8– Referrals</w:t>
            </w:r>
            <w:r>
              <w:rPr>
                <w:webHidden/>
              </w:rPr>
              <w:tab/>
            </w:r>
            <w:r>
              <w:rPr>
                <w:webHidden/>
              </w:rPr>
              <w:fldChar w:fldCharType="begin"/>
            </w:r>
            <w:r>
              <w:rPr>
                <w:webHidden/>
              </w:rPr>
              <w:instrText xml:space="preserve"> PAGEREF _Toc217480510 \h </w:instrText>
            </w:r>
            <w:r>
              <w:rPr>
                <w:webHidden/>
              </w:rPr>
            </w:r>
            <w:r>
              <w:rPr>
                <w:webHidden/>
              </w:rPr>
              <w:fldChar w:fldCharType="separate"/>
            </w:r>
            <w:r>
              <w:rPr>
                <w:webHidden/>
              </w:rPr>
              <w:t>17</w:t>
            </w:r>
            <w:r>
              <w:rPr>
                <w:webHidden/>
              </w:rPr>
              <w:fldChar w:fldCharType="end"/>
            </w:r>
          </w:hyperlink>
        </w:p>
        <w:p w14:paraId="11CA81D9" w14:textId="309B405C" w:rsidR="004D1778" w:rsidRDefault="004D1778">
          <w:pPr>
            <w:pStyle w:val="TOC1"/>
            <w:rPr>
              <w:rFonts w:asciiTheme="minorHAnsi" w:eastAsiaTheme="minorEastAsia" w:hAnsiTheme="minorHAnsi" w:cstheme="minorBidi"/>
              <w:color w:val="auto"/>
              <w:kern w:val="2"/>
              <w14:ligatures w14:val="standardContextual"/>
            </w:rPr>
          </w:pPr>
          <w:hyperlink w:anchor="_Toc217480511" w:history="1">
            <w:r w:rsidRPr="001B7DBD">
              <w:rPr>
                <w:rStyle w:val="Hyperlink"/>
              </w:rPr>
              <w:t>Section 9- Pregnancy Surveillance</w:t>
            </w:r>
            <w:r>
              <w:rPr>
                <w:webHidden/>
              </w:rPr>
              <w:tab/>
            </w:r>
            <w:r>
              <w:rPr>
                <w:webHidden/>
              </w:rPr>
              <w:fldChar w:fldCharType="begin"/>
            </w:r>
            <w:r>
              <w:rPr>
                <w:webHidden/>
              </w:rPr>
              <w:instrText xml:space="preserve"> PAGEREF _Toc217480511 \h </w:instrText>
            </w:r>
            <w:r>
              <w:rPr>
                <w:webHidden/>
              </w:rPr>
            </w:r>
            <w:r>
              <w:rPr>
                <w:webHidden/>
              </w:rPr>
              <w:fldChar w:fldCharType="separate"/>
            </w:r>
            <w:r>
              <w:rPr>
                <w:webHidden/>
              </w:rPr>
              <w:t>19</w:t>
            </w:r>
            <w:r>
              <w:rPr>
                <w:webHidden/>
              </w:rPr>
              <w:fldChar w:fldCharType="end"/>
            </w:r>
          </w:hyperlink>
        </w:p>
        <w:p w14:paraId="20E4128A" w14:textId="6D3B741E" w:rsidR="004D1778" w:rsidRDefault="004D1778">
          <w:pPr>
            <w:pStyle w:val="TOC1"/>
            <w:rPr>
              <w:rFonts w:asciiTheme="minorHAnsi" w:eastAsiaTheme="minorEastAsia" w:hAnsiTheme="minorHAnsi" w:cstheme="minorBidi"/>
              <w:color w:val="auto"/>
              <w:kern w:val="2"/>
              <w14:ligatures w14:val="standardContextual"/>
            </w:rPr>
          </w:pPr>
          <w:hyperlink w:anchor="_Toc217480512" w:history="1">
            <w:r w:rsidRPr="001B7DBD">
              <w:rPr>
                <w:rStyle w:val="Hyperlink"/>
              </w:rPr>
              <w:t>Section 10- Timing of birth PPROM</w:t>
            </w:r>
            <w:r>
              <w:rPr>
                <w:webHidden/>
              </w:rPr>
              <w:tab/>
            </w:r>
            <w:r>
              <w:rPr>
                <w:webHidden/>
              </w:rPr>
              <w:fldChar w:fldCharType="begin"/>
            </w:r>
            <w:r>
              <w:rPr>
                <w:webHidden/>
              </w:rPr>
              <w:instrText xml:space="preserve"> PAGEREF _Toc217480512 \h </w:instrText>
            </w:r>
            <w:r>
              <w:rPr>
                <w:webHidden/>
              </w:rPr>
            </w:r>
            <w:r>
              <w:rPr>
                <w:webHidden/>
              </w:rPr>
              <w:fldChar w:fldCharType="separate"/>
            </w:r>
            <w:r>
              <w:rPr>
                <w:webHidden/>
              </w:rPr>
              <w:t>23</w:t>
            </w:r>
            <w:r>
              <w:rPr>
                <w:webHidden/>
              </w:rPr>
              <w:fldChar w:fldCharType="end"/>
            </w:r>
          </w:hyperlink>
        </w:p>
        <w:p w14:paraId="68A7EE27" w14:textId="3AA6D013" w:rsidR="004D1778" w:rsidRDefault="004D1778">
          <w:pPr>
            <w:pStyle w:val="TOC1"/>
            <w:rPr>
              <w:rFonts w:asciiTheme="minorHAnsi" w:eastAsiaTheme="minorEastAsia" w:hAnsiTheme="minorHAnsi" w:cstheme="minorBidi"/>
              <w:color w:val="auto"/>
              <w:kern w:val="2"/>
              <w14:ligatures w14:val="standardContextual"/>
            </w:rPr>
          </w:pPr>
          <w:hyperlink w:anchor="_Toc217480513" w:history="1">
            <w:r w:rsidRPr="001B7DBD">
              <w:rPr>
                <w:rStyle w:val="Hyperlink"/>
              </w:rPr>
              <w:t>Section 11- Pre-labour rupture of membranes at equal to or greater than 37 weeks</w:t>
            </w:r>
            <w:r>
              <w:rPr>
                <w:webHidden/>
              </w:rPr>
              <w:tab/>
            </w:r>
            <w:r>
              <w:rPr>
                <w:webHidden/>
              </w:rPr>
              <w:fldChar w:fldCharType="begin"/>
            </w:r>
            <w:r>
              <w:rPr>
                <w:webHidden/>
              </w:rPr>
              <w:instrText xml:space="preserve"> PAGEREF _Toc217480513 \h </w:instrText>
            </w:r>
            <w:r>
              <w:rPr>
                <w:webHidden/>
              </w:rPr>
            </w:r>
            <w:r>
              <w:rPr>
                <w:webHidden/>
              </w:rPr>
              <w:fldChar w:fldCharType="separate"/>
            </w:r>
            <w:r>
              <w:rPr>
                <w:webHidden/>
              </w:rPr>
              <w:t>26</w:t>
            </w:r>
            <w:r>
              <w:rPr>
                <w:webHidden/>
              </w:rPr>
              <w:fldChar w:fldCharType="end"/>
            </w:r>
          </w:hyperlink>
        </w:p>
        <w:p w14:paraId="0D684CF3" w14:textId="2AA10FE0" w:rsidR="004D1778" w:rsidRDefault="004D1778">
          <w:pPr>
            <w:pStyle w:val="TOC1"/>
            <w:rPr>
              <w:rFonts w:asciiTheme="minorHAnsi" w:eastAsiaTheme="minorEastAsia" w:hAnsiTheme="minorHAnsi" w:cstheme="minorBidi"/>
              <w:color w:val="auto"/>
              <w:kern w:val="2"/>
              <w14:ligatures w14:val="standardContextual"/>
            </w:rPr>
          </w:pPr>
          <w:hyperlink w:anchor="_Toc217480514" w:history="1">
            <w:r w:rsidRPr="001B7DBD">
              <w:rPr>
                <w:rStyle w:val="Hyperlink"/>
              </w:rPr>
              <w:t>Section 12- Management considerations PROM equal to or greater than 37 weeks</w:t>
            </w:r>
            <w:r>
              <w:rPr>
                <w:webHidden/>
              </w:rPr>
              <w:tab/>
            </w:r>
            <w:r>
              <w:rPr>
                <w:webHidden/>
              </w:rPr>
              <w:fldChar w:fldCharType="begin"/>
            </w:r>
            <w:r>
              <w:rPr>
                <w:webHidden/>
              </w:rPr>
              <w:instrText xml:space="preserve"> PAGEREF _Toc217480514 \h </w:instrText>
            </w:r>
            <w:r>
              <w:rPr>
                <w:webHidden/>
              </w:rPr>
            </w:r>
            <w:r>
              <w:rPr>
                <w:webHidden/>
              </w:rPr>
              <w:fldChar w:fldCharType="separate"/>
            </w:r>
            <w:r>
              <w:rPr>
                <w:webHidden/>
              </w:rPr>
              <w:t>28</w:t>
            </w:r>
            <w:r>
              <w:rPr>
                <w:webHidden/>
              </w:rPr>
              <w:fldChar w:fldCharType="end"/>
            </w:r>
          </w:hyperlink>
        </w:p>
        <w:p w14:paraId="755CC6A3" w14:textId="6E9869F4" w:rsidR="004D1778" w:rsidRDefault="004D1778">
          <w:pPr>
            <w:pStyle w:val="TOC1"/>
            <w:rPr>
              <w:rFonts w:asciiTheme="minorHAnsi" w:eastAsiaTheme="minorEastAsia" w:hAnsiTheme="minorHAnsi" w:cstheme="minorBidi"/>
              <w:color w:val="auto"/>
              <w:kern w:val="2"/>
              <w14:ligatures w14:val="standardContextual"/>
            </w:rPr>
          </w:pPr>
          <w:hyperlink w:anchor="_Toc217480515" w:history="1">
            <w:r w:rsidRPr="001B7DBD">
              <w:rPr>
                <w:rStyle w:val="Hyperlink"/>
                <w:rFonts w:eastAsiaTheme="majorEastAsia" w:cstheme="majorBidi"/>
              </w:rPr>
              <w:t xml:space="preserve">Section 13: Expectant management- PROM </w:t>
            </w:r>
            <w:r w:rsidRPr="001B7DBD">
              <w:rPr>
                <w:rStyle w:val="Hyperlink"/>
                <w:rFonts w:eastAsiaTheme="majorEastAsia"/>
              </w:rPr>
              <w:t>equal to or greater than</w:t>
            </w:r>
            <w:r w:rsidRPr="001B7DBD">
              <w:rPr>
                <w:rStyle w:val="Hyperlink"/>
                <w:rFonts w:eastAsiaTheme="majorEastAsia" w:cstheme="majorBidi"/>
              </w:rPr>
              <w:t xml:space="preserve"> 37 weeks</w:t>
            </w:r>
            <w:r>
              <w:rPr>
                <w:webHidden/>
              </w:rPr>
              <w:tab/>
            </w:r>
            <w:r>
              <w:rPr>
                <w:webHidden/>
              </w:rPr>
              <w:fldChar w:fldCharType="begin"/>
            </w:r>
            <w:r>
              <w:rPr>
                <w:webHidden/>
              </w:rPr>
              <w:instrText xml:space="preserve"> PAGEREF _Toc217480515 \h </w:instrText>
            </w:r>
            <w:r>
              <w:rPr>
                <w:webHidden/>
              </w:rPr>
            </w:r>
            <w:r>
              <w:rPr>
                <w:webHidden/>
              </w:rPr>
              <w:fldChar w:fldCharType="separate"/>
            </w:r>
            <w:r>
              <w:rPr>
                <w:webHidden/>
              </w:rPr>
              <w:t>30</w:t>
            </w:r>
            <w:r>
              <w:rPr>
                <w:webHidden/>
              </w:rPr>
              <w:fldChar w:fldCharType="end"/>
            </w:r>
          </w:hyperlink>
        </w:p>
        <w:p w14:paraId="033D5C8C" w14:textId="08E93ACA" w:rsidR="004D1778" w:rsidRDefault="004D1778">
          <w:pPr>
            <w:pStyle w:val="TOC1"/>
            <w:rPr>
              <w:rFonts w:asciiTheme="minorHAnsi" w:eastAsiaTheme="minorEastAsia" w:hAnsiTheme="minorHAnsi" w:cstheme="minorBidi"/>
              <w:color w:val="auto"/>
              <w:kern w:val="2"/>
              <w14:ligatures w14:val="standardContextual"/>
            </w:rPr>
          </w:pPr>
          <w:hyperlink w:anchor="_Toc217480516" w:history="1">
            <w:r w:rsidRPr="001B7DBD">
              <w:rPr>
                <w:rStyle w:val="Hyperlink"/>
              </w:rPr>
              <w:t>Section 14- Intrapartum Care PROM equal to or greater than 37 weeks</w:t>
            </w:r>
            <w:r>
              <w:rPr>
                <w:webHidden/>
              </w:rPr>
              <w:tab/>
            </w:r>
            <w:r>
              <w:rPr>
                <w:webHidden/>
              </w:rPr>
              <w:fldChar w:fldCharType="begin"/>
            </w:r>
            <w:r>
              <w:rPr>
                <w:webHidden/>
              </w:rPr>
              <w:instrText xml:space="preserve"> PAGEREF _Toc217480516 \h </w:instrText>
            </w:r>
            <w:r>
              <w:rPr>
                <w:webHidden/>
              </w:rPr>
            </w:r>
            <w:r>
              <w:rPr>
                <w:webHidden/>
              </w:rPr>
              <w:fldChar w:fldCharType="separate"/>
            </w:r>
            <w:r>
              <w:rPr>
                <w:webHidden/>
              </w:rPr>
              <w:t>32</w:t>
            </w:r>
            <w:r>
              <w:rPr>
                <w:webHidden/>
              </w:rPr>
              <w:fldChar w:fldCharType="end"/>
            </w:r>
          </w:hyperlink>
        </w:p>
        <w:p w14:paraId="641407C0" w14:textId="5039C3B4" w:rsidR="004D1778" w:rsidRDefault="004D1778">
          <w:pPr>
            <w:pStyle w:val="TOC1"/>
            <w:rPr>
              <w:rFonts w:asciiTheme="minorHAnsi" w:eastAsiaTheme="minorEastAsia" w:hAnsiTheme="minorHAnsi" w:cstheme="minorBidi"/>
              <w:color w:val="auto"/>
              <w:kern w:val="2"/>
              <w14:ligatures w14:val="standardContextual"/>
            </w:rPr>
          </w:pPr>
          <w:hyperlink w:anchor="_Toc217480517" w:history="1">
            <w:r w:rsidRPr="001B7DBD">
              <w:rPr>
                <w:rStyle w:val="Hyperlink"/>
              </w:rPr>
              <w:t>Section 15- Postnatal Considerations PROM equal to or greater than 37 weeks</w:t>
            </w:r>
            <w:r>
              <w:rPr>
                <w:webHidden/>
              </w:rPr>
              <w:tab/>
            </w:r>
            <w:r>
              <w:rPr>
                <w:webHidden/>
              </w:rPr>
              <w:fldChar w:fldCharType="begin"/>
            </w:r>
            <w:r>
              <w:rPr>
                <w:webHidden/>
              </w:rPr>
              <w:instrText xml:space="preserve"> PAGEREF _Toc217480517 \h </w:instrText>
            </w:r>
            <w:r>
              <w:rPr>
                <w:webHidden/>
              </w:rPr>
            </w:r>
            <w:r>
              <w:rPr>
                <w:webHidden/>
              </w:rPr>
              <w:fldChar w:fldCharType="separate"/>
            </w:r>
            <w:r>
              <w:rPr>
                <w:webHidden/>
              </w:rPr>
              <w:t>32</w:t>
            </w:r>
            <w:r>
              <w:rPr>
                <w:webHidden/>
              </w:rPr>
              <w:fldChar w:fldCharType="end"/>
            </w:r>
          </w:hyperlink>
        </w:p>
        <w:p w14:paraId="6F7A46FD" w14:textId="03B44E24" w:rsidR="004D1778" w:rsidRDefault="004D1778">
          <w:pPr>
            <w:pStyle w:val="TOC1"/>
            <w:rPr>
              <w:rFonts w:asciiTheme="minorHAnsi" w:eastAsiaTheme="minorEastAsia" w:hAnsiTheme="minorHAnsi" w:cstheme="minorBidi"/>
              <w:color w:val="auto"/>
              <w:kern w:val="2"/>
              <w14:ligatures w14:val="standardContextual"/>
            </w:rPr>
          </w:pPr>
          <w:hyperlink w:anchor="_Toc217480518" w:history="1">
            <w:r w:rsidRPr="001B7DBD">
              <w:rPr>
                <w:rStyle w:val="Hyperlink"/>
              </w:rPr>
              <w:t>Evaluation</w:t>
            </w:r>
            <w:r>
              <w:rPr>
                <w:webHidden/>
              </w:rPr>
              <w:tab/>
            </w:r>
            <w:r>
              <w:rPr>
                <w:webHidden/>
              </w:rPr>
              <w:fldChar w:fldCharType="begin"/>
            </w:r>
            <w:r>
              <w:rPr>
                <w:webHidden/>
              </w:rPr>
              <w:instrText xml:space="preserve"> PAGEREF _Toc217480518 \h </w:instrText>
            </w:r>
            <w:r>
              <w:rPr>
                <w:webHidden/>
              </w:rPr>
            </w:r>
            <w:r>
              <w:rPr>
                <w:webHidden/>
              </w:rPr>
              <w:fldChar w:fldCharType="separate"/>
            </w:r>
            <w:r>
              <w:rPr>
                <w:webHidden/>
              </w:rPr>
              <w:t>33</w:t>
            </w:r>
            <w:r>
              <w:rPr>
                <w:webHidden/>
              </w:rPr>
              <w:fldChar w:fldCharType="end"/>
            </w:r>
          </w:hyperlink>
        </w:p>
        <w:p w14:paraId="41023A84" w14:textId="57FED42C" w:rsidR="004D1778" w:rsidRDefault="004D1778">
          <w:pPr>
            <w:pStyle w:val="TOC1"/>
            <w:rPr>
              <w:rFonts w:asciiTheme="minorHAnsi" w:eastAsiaTheme="minorEastAsia" w:hAnsiTheme="minorHAnsi" w:cstheme="minorBidi"/>
              <w:color w:val="auto"/>
              <w:kern w:val="2"/>
              <w14:ligatures w14:val="standardContextual"/>
            </w:rPr>
          </w:pPr>
          <w:hyperlink w:anchor="_Toc217480519" w:history="1">
            <w:r w:rsidRPr="001B7DBD">
              <w:rPr>
                <w:rStyle w:val="Hyperlink"/>
              </w:rPr>
              <w:t>Related policies, procedures, guidelines and legislation</w:t>
            </w:r>
            <w:r>
              <w:rPr>
                <w:webHidden/>
              </w:rPr>
              <w:tab/>
            </w:r>
            <w:r>
              <w:rPr>
                <w:webHidden/>
              </w:rPr>
              <w:fldChar w:fldCharType="begin"/>
            </w:r>
            <w:r>
              <w:rPr>
                <w:webHidden/>
              </w:rPr>
              <w:instrText xml:space="preserve"> PAGEREF _Toc217480519 \h </w:instrText>
            </w:r>
            <w:r>
              <w:rPr>
                <w:webHidden/>
              </w:rPr>
            </w:r>
            <w:r>
              <w:rPr>
                <w:webHidden/>
              </w:rPr>
              <w:fldChar w:fldCharType="separate"/>
            </w:r>
            <w:r>
              <w:rPr>
                <w:webHidden/>
              </w:rPr>
              <w:t>33</w:t>
            </w:r>
            <w:r>
              <w:rPr>
                <w:webHidden/>
              </w:rPr>
              <w:fldChar w:fldCharType="end"/>
            </w:r>
          </w:hyperlink>
        </w:p>
        <w:p w14:paraId="0D8BB54B" w14:textId="3A026CAB" w:rsidR="004D1778" w:rsidRDefault="004D1778">
          <w:pPr>
            <w:pStyle w:val="TOC1"/>
            <w:rPr>
              <w:rFonts w:asciiTheme="minorHAnsi" w:eastAsiaTheme="minorEastAsia" w:hAnsiTheme="minorHAnsi" w:cstheme="minorBidi"/>
              <w:color w:val="auto"/>
              <w:kern w:val="2"/>
              <w14:ligatures w14:val="standardContextual"/>
            </w:rPr>
          </w:pPr>
          <w:hyperlink w:anchor="_Toc217480520" w:history="1">
            <w:r w:rsidRPr="001B7DBD">
              <w:rPr>
                <w:rStyle w:val="Hyperlink"/>
              </w:rPr>
              <w:t>References</w:t>
            </w:r>
            <w:r>
              <w:rPr>
                <w:webHidden/>
              </w:rPr>
              <w:tab/>
            </w:r>
            <w:r>
              <w:rPr>
                <w:webHidden/>
              </w:rPr>
              <w:fldChar w:fldCharType="begin"/>
            </w:r>
            <w:r>
              <w:rPr>
                <w:webHidden/>
              </w:rPr>
              <w:instrText xml:space="preserve"> PAGEREF _Toc217480520 \h </w:instrText>
            </w:r>
            <w:r>
              <w:rPr>
                <w:webHidden/>
              </w:rPr>
            </w:r>
            <w:r>
              <w:rPr>
                <w:webHidden/>
              </w:rPr>
              <w:fldChar w:fldCharType="separate"/>
            </w:r>
            <w:r>
              <w:rPr>
                <w:webHidden/>
              </w:rPr>
              <w:t>34</w:t>
            </w:r>
            <w:r>
              <w:rPr>
                <w:webHidden/>
              </w:rPr>
              <w:fldChar w:fldCharType="end"/>
            </w:r>
          </w:hyperlink>
        </w:p>
        <w:p w14:paraId="43B6C1D5" w14:textId="1876A806" w:rsidR="004D1778" w:rsidRDefault="004D1778">
          <w:pPr>
            <w:pStyle w:val="TOC1"/>
            <w:rPr>
              <w:rFonts w:asciiTheme="minorHAnsi" w:eastAsiaTheme="minorEastAsia" w:hAnsiTheme="minorHAnsi" w:cstheme="minorBidi"/>
              <w:color w:val="auto"/>
              <w:kern w:val="2"/>
              <w14:ligatures w14:val="standardContextual"/>
            </w:rPr>
          </w:pPr>
          <w:hyperlink w:anchor="_Toc217480521" w:history="1">
            <w:r w:rsidRPr="001B7DBD">
              <w:rPr>
                <w:rStyle w:val="Hyperlink"/>
              </w:rPr>
              <w:t>Search terms</w:t>
            </w:r>
            <w:r>
              <w:rPr>
                <w:webHidden/>
              </w:rPr>
              <w:tab/>
            </w:r>
            <w:r>
              <w:rPr>
                <w:webHidden/>
              </w:rPr>
              <w:fldChar w:fldCharType="begin"/>
            </w:r>
            <w:r>
              <w:rPr>
                <w:webHidden/>
              </w:rPr>
              <w:instrText xml:space="preserve"> PAGEREF _Toc217480521 \h </w:instrText>
            </w:r>
            <w:r>
              <w:rPr>
                <w:webHidden/>
              </w:rPr>
            </w:r>
            <w:r>
              <w:rPr>
                <w:webHidden/>
              </w:rPr>
              <w:fldChar w:fldCharType="separate"/>
            </w:r>
            <w:r>
              <w:rPr>
                <w:webHidden/>
              </w:rPr>
              <w:t>38</w:t>
            </w:r>
            <w:r>
              <w:rPr>
                <w:webHidden/>
              </w:rPr>
              <w:fldChar w:fldCharType="end"/>
            </w:r>
          </w:hyperlink>
        </w:p>
        <w:p w14:paraId="5536DC13" w14:textId="1CE165FB" w:rsidR="004D1778" w:rsidRDefault="004D1778">
          <w:pPr>
            <w:pStyle w:val="TOC1"/>
            <w:rPr>
              <w:rFonts w:asciiTheme="minorHAnsi" w:eastAsiaTheme="minorEastAsia" w:hAnsiTheme="minorHAnsi" w:cstheme="minorBidi"/>
              <w:color w:val="auto"/>
              <w:kern w:val="2"/>
              <w14:ligatures w14:val="standardContextual"/>
            </w:rPr>
          </w:pPr>
          <w:hyperlink w:anchor="_Toc217480522" w:history="1">
            <w:r w:rsidRPr="001B7DBD">
              <w:rPr>
                <w:rStyle w:val="Hyperlink"/>
              </w:rPr>
              <w:t>Attachments</w:t>
            </w:r>
            <w:r>
              <w:rPr>
                <w:webHidden/>
              </w:rPr>
              <w:tab/>
            </w:r>
            <w:r>
              <w:rPr>
                <w:webHidden/>
              </w:rPr>
              <w:fldChar w:fldCharType="begin"/>
            </w:r>
            <w:r>
              <w:rPr>
                <w:webHidden/>
              </w:rPr>
              <w:instrText xml:space="preserve"> PAGEREF _Toc217480522 \h </w:instrText>
            </w:r>
            <w:r>
              <w:rPr>
                <w:webHidden/>
              </w:rPr>
            </w:r>
            <w:r>
              <w:rPr>
                <w:webHidden/>
              </w:rPr>
              <w:fldChar w:fldCharType="separate"/>
            </w:r>
            <w:r>
              <w:rPr>
                <w:webHidden/>
              </w:rPr>
              <w:t>38</w:t>
            </w:r>
            <w:r>
              <w:rPr>
                <w:webHidden/>
              </w:rPr>
              <w:fldChar w:fldCharType="end"/>
            </w:r>
          </w:hyperlink>
        </w:p>
        <w:p w14:paraId="34A59A9F" w14:textId="638045F2" w:rsidR="004D1778" w:rsidRDefault="004D1778">
          <w:pPr>
            <w:pStyle w:val="TOC1"/>
            <w:rPr>
              <w:rFonts w:asciiTheme="minorHAnsi" w:eastAsiaTheme="minorEastAsia" w:hAnsiTheme="minorHAnsi" w:cstheme="minorBidi"/>
              <w:color w:val="auto"/>
              <w:kern w:val="2"/>
              <w14:ligatures w14:val="standardContextual"/>
            </w:rPr>
          </w:pPr>
          <w:hyperlink w:anchor="_Toc217480523" w:history="1">
            <w:r w:rsidRPr="001B7DBD">
              <w:rPr>
                <w:rStyle w:val="Hyperlink"/>
              </w:rPr>
              <w:t>Attachment 1. PPROM Flowchart</w:t>
            </w:r>
            <w:r>
              <w:rPr>
                <w:webHidden/>
              </w:rPr>
              <w:tab/>
            </w:r>
            <w:r>
              <w:rPr>
                <w:webHidden/>
              </w:rPr>
              <w:fldChar w:fldCharType="begin"/>
            </w:r>
            <w:r>
              <w:rPr>
                <w:webHidden/>
              </w:rPr>
              <w:instrText xml:space="preserve"> PAGEREF _Toc217480523 \h </w:instrText>
            </w:r>
            <w:r>
              <w:rPr>
                <w:webHidden/>
              </w:rPr>
            </w:r>
            <w:r>
              <w:rPr>
                <w:webHidden/>
              </w:rPr>
              <w:fldChar w:fldCharType="separate"/>
            </w:r>
            <w:r>
              <w:rPr>
                <w:webHidden/>
              </w:rPr>
              <w:t>40</w:t>
            </w:r>
            <w:r>
              <w:rPr>
                <w:webHidden/>
              </w:rPr>
              <w:fldChar w:fldCharType="end"/>
            </w:r>
          </w:hyperlink>
        </w:p>
        <w:p w14:paraId="502997CF" w14:textId="152CE5D2" w:rsidR="004D1778" w:rsidRDefault="004D1778">
          <w:pPr>
            <w:pStyle w:val="TOC1"/>
            <w:rPr>
              <w:rFonts w:asciiTheme="minorHAnsi" w:eastAsiaTheme="minorEastAsia" w:hAnsiTheme="minorHAnsi" w:cstheme="minorBidi"/>
              <w:color w:val="auto"/>
              <w:kern w:val="2"/>
              <w14:ligatures w14:val="standardContextual"/>
            </w:rPr>
          </w:pPr>
          <w:hyperlink w:anchor="_Toc217480524" w:history="1">
            <w:r w:rsidRPr="001B7DBD">
              <w:rPr>
                <w:rStyle w:val="Hyperlink"/>
              </w:rPr>
              <w:t>Attachment 2. Summary of Care by Gestation</w:t>
            </w:r>
            <w:r>
              <w:rPr>
                <w:webHidden/>
              </w:rPr>
              <w:tab/>
            </w:r>
            <w:r>
              <w:rPr>
                <w:webHidden/>
              </w:rPr>
              <w:fldChar w:fldCharType="begin"/>
            </w:r>
            <w:r>
              <w:rPr>
                <w:webHidden/>
              </w:rPr>
              <w:instrText xml:space="preserve"> PAGEREF _Toc217480524 \h </w:instrText>
            </w:r>
            <w:r>
              <w:rPr>
                <w:webHidden/>
              </w:rPr>
            </w:r>
            <w:r>
              <w:rPr>
                <w:webHidden/>
              </w:rPr>
              <w:fldChar w:fldCharType="separate"/>
            </w:r>
            <w:r>
              <w:rPr>
                <w:webHidden/>
              </w:rPr>
              <w:t>41</w:t>
            </w:r>
            <w:r>
              <w:rPr>
                <w:webHidden/>
              </w:rPr>
              <w:fldChar w:fldCharType="end"/>
            </w:r>
          </w:hyperlink>
        </w:p>
        <w:p w14:paraId="14D5A985" w14:textId="66B1B611"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63D50C1C" w14:textId="77777777" w:rsidR="00FE46F1" w:rsidRDefault="00FE46F1">
      <w:pPr>
        <w:spacing w:before="0" w:after="0" w:line="240" w:lineRule="auto"/>
        <w:rPr>
          <w:rFonts w:eastAsia="Times New Roman"/>
          <w:b/>
          <w:color w:val="FFFFFF" w:themeColor="background1"/>
          <w:szCs w:val="80"/>
          <w:lang w:eastAsia="en-US"/>
        </w:rPr>
      </w:pPr>
    </w:p>
    <w:p w14:paraId="7F3E823B" w14:textId="77777777" w:rsidR="00201AF6" w:rsidRDefault="00201AF6">
      <w:pPr>
        <w:spacing w:before="0" w:after="0" w:line="240" w:lineRule="auto"/>
        <w:rPr>
          <w:rFonts w:eastAsia="Times New Roman"/>
          <w:b/>
          <w:bCs/>
          <w:iCs/>
          <w:color w:val="FFFFFF" w:themeColor="background1"/>
          <w:lang w:eastAsia="en-US"/>
        </w:rPr>
      </w:pPr>
      <w:r>
        <w:br w:type="page"/>
      </w:r>
    </w:p>
    <w:p w14:paraId="1C171F80" w14:textId="18BC4E20" w:rsidR="0078367D" w:rsidRPr="00036249" w:rsidRDefault="0078367D" w:rsidP="00A30026">
      <w:pPr>
        <w:pStyle w:val="Heading4"/>
      </w:pPr>
      <w:bookmarkStart w:id="1" w:name="_Toc217480501"/>
      <w:r w:rsidRPr="00036249">
        <w:lastRenderedPageBreak/>
        <w:t>Guideline statement</w:t>
      </w:r>
      <w:bookmarkEnd w:id="1"/>
      <w:r w:rsidR="009746B1" w:rsidRPr="00036249">
        <w:t xml:space="preserve"> </w:t>
      </w:r>
    </w:p>
    <w:p w14:paraId="747642A0" w14:textId="77777777" w:rsidR="00A6051F" w:rsidRDefault="00A6051F" w:rsidP="007D6B32">
      <w:pPr>
        <w:pStyle w:val="Heading5"/>
        <w:spacing w:before="0" w:beforeAutospacing="0"/>
        <w:rPr>
          <w:rStyle w:val="Heading5Char"/>
          <w:b/>
          <w:bCs/>
          <w:iCs/>
        </w:rPr>
      </w:pPr>
      <w:r w:rsidRPr="00A6051F">
        <w:rPr>
          <w:rStyle w:val="Heading5Char"/>
          <w:b/>
          <w:bCs/>
          <w:iCs/>
        </w:rPr>
        <w:t>Backgro</w:t>
      </w:r>
      <w:r>
        <w:rPr>
          <w:rStyle w:val="Heading5Char"/>
          <w:b/>
          <w:bCs/>
          <w:iCs/>
        </w:rPr>
        <w:t>und</w:t>
      </w:r>
    </w:p>
    <w:p w14:paraId="01F6C41A" w14:textId="4733AED8" w:rsidR="002A6BB3" w:rsidRDefault="002A6BB3" w:rsidP="002A6BB3">
      <w:pPr>
        <w:pStyle w:val="BodyCopy"/>
        <w:rPr>
          <w:rFonts w:eastAsiaTheme="majorEastAsia"/>
          <w:color w:val="auto"/>
        </w:rPr>
      </w:pPr>
      <w:r>
        <w:rPr>
          <w:rFonts w:eastAsiaTheme="majorEastAsia"/>
          <w:color w:val="auto"/>
        </w:rPr>
        <w:t>The f</w:t>
      </w:r>
      <w:r w:rsidRPr="00766567">
        <w:rPr>
          <w:rFonts w:eastAsiaTheme="majorEastAsia"/>
          <w:color w:val="auto"/>
        </w:rPr>
        <w:t>etal membranes</w:t>
      </w:r>
      <w:r>
        <w:rPr>
          <w:rFonts w:eastAsiaTheme="majorEastAsia"/>
          <w:color w:val="auto"/>
        </w:rPr>
        <w:t xml:space="preserve"> </w:t>
      </w:r>
      <w:r w:rsidRPr="004C7DD8">
        <w:rPr>
          <w:rFonts w:eastAsiaTheme="majorEastAsia"/>
          <w:color w:val="auto"/>
        </w:rPr>
        <w:t>consist of the amnion (inner layer), and chorion (outer layer)</w:t>
      </w:r>
      <w:r>
        <w:rPr>
          <w:rFonts w:eastAsiaTheme="majorEastAsia"/>
          <w:color w:val="auto"/>
        </w:rPr>
        <w:t xml:space="preserve">. These layers are </w:t>
      </w:r>
      <w:r w:rsidRPr="00766567">
        <w:rPr>
          <w:rFonts w:eastAsiaTheme="majorEastAsia"/>
          <w:color w:val="auto"/>
        </w:rPr>
        <w:t xml:space="preserve">connected by </w:t>
      </w:r>
      <w:r>
        <w:rPr>
          <w:rFonts w:eastAsiaTheme="majorEastAsia"/>
          <w:color w:val="auto"/>
        </w:rPr>
        <w:t xml:space="preserve">an </w:t>
      </w:r>
      <w:r w:rsidRPr="00766567">
        <w:rPr>
          <w:rFonts w:eastAsiaTheme="majorEastAsia"/>
          <w:color w:val="auto"/>
        </w:rPr>
        <w:t xml:space="preserve">extra-cellular matrix </w:t>
      </w:r>
      <w:r>
        <w:rPr>
          <w:rFonts w:eastAsiaTheme="majorEastAsia"/>
          <w:color w:val="auto"/>
        </w:rPr>
        <w:t xml:space="preserve">made up by </w:t>
      </w:r>
      <w:r w:rsidRPr="00766567">
        <w:rPr>
          <w:rFonts w:eastAsiaTheme="majorEastAsia"/>
          <w:color w:val="auto"/>
        </w:rPr>
        <w:t>various collagen types</w:t>
      </w:r>
      <w:r>
        <w:rPr>
          <w:rFonts w:eastAsiaTheme="majorEastAsia"/>
          <w:color w:val="auto"/>
        </w:rPr>
        <w:t xml:space="preserve"> </w:t>
      </w:r>
      <w:r w:rsidR="00BC3D4A">
        <w:rPr>
          <w:rFonts w:eastAsiaTheme="majorEastAsia"/>
          <w:color w:val="auto"/>
        </w:rPr>
        <w:t>and provide</w:t>
      </w:r>
      <w:r>
        <w:rPr>
          <w:rFonts w:eastAsiaTheme="majorEastAsia"/>
          <w:color w:val="auto"/>
        </w:rPr>
        <w:t xml:space="preserve"> mechanical and immunologic protection for the developing fetus.</w:t>
      </w:r>
      <w:r>
        <w:rPr>
          <w:rFonts w:eastAsiaTheme="majorEastAsia"/>
          <w:color w:val="auto"/>
          <w:vertAlign w:val="superscript"/>
        </w:rPr>
        <w:t>14,15</w:t>
      </w:r>
    </w:p>
    <w:p w14:paraId="2B8FC094" w14:textId="733816CE" w:rsidR="00E726A9" w:rsidRPr="007F4F5F" w:rsidRDefault="1BD504FE" w:rsidP="12680F70">
      <w:pPr>
        <w:pStyle w:val="BodyCopy"/>
        <w:rPr>
          <w:rFonts w:eastAsiaTheme="majorEastAsia"/>
          <w:vertAlign w:val="superscript"/>
        </w:rPr>
      </w:pPr>
      <w:r w:rsidRPr="12680F70">
        <w:rPr>
          <w:rFonts w:eastAsiaTheme="majorEastAsia"/>
          <w:color w:val="auto"/>
        </w:rPr>
        <w:t>Rupture of the</w:t>
      </w:r>
      <w:r w:rsidR="47DF0C80" w:rsidRPr="12680F70">
        <w:rPr>
          <w:rFonts w:eastAsiaTheme="majorEastAsia"/>
          <w:color w:val="auto"/>
        </w:rPr>
        <w:t>se</w:t>
      </w:r>
      <w:r w:rsidRPr="12680F70">
        <w:rPr>
          <w:rFonts w:eastAsiaTheme="majorEastAsia"/>
          <w:color w:val="auto"/>
        </w:rPr>
        <w:t xml:space="preserve"> membranes is commonly referred to as ‘waters breaking’</w:t>
      </w:r>
      <w:r w:rsidR="47DF0C80" w:rsidRPr="12680F70">
        <w:rPr>
          <w:rFonts w:eastAsiaTheme="majorEastAsia"/>
          <w:color w:val="auto"/>
        </w:rPr>
        <w:t xml:space="preserve">, this </w:t>
      </w:r>
      <w:r w:rsidRPr="12680F70">
        <w:rPr>
          <w:rFonts w:eastAsiaTheme="majorEastAsia"/>
          <w:color w:val="auto"/>
        </w:rPr>
        <w:t xml:space="preserve">usually occurs just before or during labour. </w:t>
      </w:r>
      <w:r w:rsidR="69E5D414" w:rsidRPr="12680F70">
        <w:rPr>
          <w:rFonts w:eastAsiaTheme="majorEastAsia"/>
        </w:rPr>
        <w:t>Prelabour</w:t>
      </w:r>
      <w:r w:rsidR="005D85B8" w:rsidRPr="12680F70">
        <w:rPr>
          <w:rFonts w:eastAsiaTheme="majorEastAsia"/>
        </w:rPr>
        <w:t xml:space="preserve"> rupture of membranes (PROM) is where the fetal membranes rupture before onset of labour</w:t>
      </w:r>
      <w:r w:rsidR="47DF0C80" w:rsidRPr="12680F70">
        <w:rPr>
          <w:rFonts w:eastAsiaTheme="majorEastAsia"/>
        </w:rPr>
        <w:t>, t</w:t>
      </w:r>
      <w:r w:rsidR="005D85B8" w:rsidRPr="12680F70">
        <w:rPr>
          <w:rFonts w:eastAsiaTheme="majorEastAsia"/>
        </w:rPr>
        <w:t xml:space="preserve">his can occur </w:t>
      </w:r>
      <w:r w:rsidR="47DF0C80" w:rsidRPr="12680F70">
        <w:rPr>
          <w:rFonts w:eastAsiaTheme="majorEastAsia"/>
        </w:rPr>
        <w:t xml:space="preserve">at </w:t>
      </w:r>
      <w:r w:rsidR="005D85B8" w:rsidRPr="12680F70">
        <w:rPr>
          <w:rFonts w:eastAsiaTheme="majorEastAsia"/>
        </w:rPr>
        <w:t xml:space="preserve">term </w:t>
      </w:r>
      <w:r w:rsidR="007E4A91">
        <w:rPr>
          <w:rFonts w:eastAsiaTheme="majorEastAsia"/>
        </w:rPr>
        <w:t>(</w:t>
      </w:r>
      <w:r w:rsidR="003B447D">
        <w:rPr>
          <w:rFonts w:eastAsiaTheme="majorEastAsia"/>
        </w:rPr>
        <w:t xml:space="preserve">equal to or greater than </w:t>
      </w:r>
      <w:r w:rsidR="005D85B8" w:rsidRPr="12680F70">
        <w:rPr>
          <w:rFonts w:eastAsiaTheme="majorEastAsia"/>
        </w:rPr>
        <w:t xml:space="preserve">37+0 weeks gestation) </w:t>
      </w:r>
      <w:r w:rsidR="47DF0C80" w:rsidRPr="12680F70">
        <w:rPr>
          <w:rFonts w:eastAsiaTheme="majorEastAsia"/>
        </w:rPr>
        <w:t xml:space="preserve">or </w:t>
      </w:r>
      <w:r w:rsidR="005D85B8" w:rsidRPr="12680F70">
        <w:rPr>
          <w:rFonts w:eastAsiaTheme="majorEastAsia"/>
        </w:rPr>
        <w:t>preterm (</w:t>
      </w:r>
      <w:r w:rsidR="003B447D">
        <w:rPr>
          <w:rFonts w:eastAsiaTheme="majorEastAsia"/>
        </w:rPr>
        <w:t xml:space="preserve">less than </w:t>
      </w:r>
      <w:r w:rsidR="005D85B8" w:rsidRPr="12680F70">
        <w:rPr>
          <w:rFonts w:eastAsiaTheme="majorEastAsia"/>
        </w:rPr>
        <w:t>37+0 weeks gestation)</w:t>
      </w:r>
      <w:r w:rsidR="47DF0C80" w:rsidRPr="12680F70">
        <w:rPr>
          <w:rFonts w:eastAsiaTheme="majorEastAsia"/>
        </w:rPr>
        <w:t xml:space="preserve">. </w:t>
      </w:r>
      <w:r w:rsidR="005D85B8" w:rsidRPr="12680F70">
        <w:rPr>
          <w:rFonts w:eastAsiaTheme="majorEastAsia"/>
        </w:rPr>
        <w:t xml:space="preserve">The incidence </w:t>
      </w:r>
      <w:r w:rsidR="47DF0C80" w:rsidRPr="12680F70">
        <w:rPr>
          <w:rFonts w:eastAsiaTheme="majorEastAsia"/>
        </w:rPr>
        <w:t xml:space="preserve">of PROM </w:t>
      </w:r>
      <w:r w:rsidR="005D85B8" w:rsidRPr="12680F70">
        <w:rPr>
          <w:rFonts w:eastAsiaTheme="majorEastAsia"/>
        </w:rPr>
        <w:t xml:space="preserve">is approximately 8 percent at term, 3 percent at preterm, and </w:t>
      </w:r>
      <w:r w:rsidR="003B447D">
        <w:rPr>
          <w:rFonts w:eastAsiaTheme="majorEastAsia"/>
        </w:rPr>
        <w:t>less than</w:t>
      </w:r>
      <w:r w:rsidR="005D85B8" w:rsidRPr="12680F70">
        <w:rPr>
          <w:rFonts w:eastAsiaTheme="majorEastAsia"/>
        </w:rPr>
        <w:t>1 percent with extreme prematurity (</w:t>
      </w:r>
      <w:r w:rsidR="003B447D">
        <w:rPr>
          <w:rFonts w:eastAsiaTheme="majorEastAsia"/>
        </w:rPr>
        <w:t xml:space="preserve">less than </w:t>
      </w:r>
      <w:r w:rsidR="30BD1BFF" w:rsidRPr="12680F70">
        <w:rPr>
          <w:rFonts w:eastAsiaTheme="majorEastAsia"/>
        </w:rPr>
        <w:t>28</w:t>
      </w:r>
      <w:r w:rsidR="005D85B8" w:rsidRPr="12680F70">
        <w:rPr>
          <w:rFonts w:eastAsiaTheme="majorEastAsia"/>
        </w:rPr>
        <w:t xml:space="preserve"> weeks</w:t>
      </w:r>
      <w:r w:rsidR="3B256716" w:rsidRPr="12680F70">
        <w:rPr>
          <w:rFonts w:eastAsiaTheme="majorEastAsia"/>
        </w:rPr>
        <w:t>’</w:t>
      </w:r>
      <w:r w:rsidR="005D85B8" w:rsidRPr="12680F70">
        <w:rPr>
          <w:rFonts w:eastAsiaTheme="majorEastAsia"/>
        </w:rPr>
        <w:t xml:space="preserve"> gestation)</w:t>
      </w:r>
      <w:r w:rsidR="005D85B8" w:rsidRPr="12680F70">
        <w:rPr>
          <w:rFonts w:eastAsiaTheme="majorEastAsia"/>
          <w:vertAlign w:val="superscript"/>
        </w:rPr>
        <w:t>1,2,3,6,7,11,12,13, 17</w:t>
      </w:r>
      <w:r w:rsidR="55310697" w:rsidRPr="12680F70">
        <w:rPr>
          <w:rFonts w:eastAsiaTheme="majorEastAsia"/>
          <w:vertAlign w:val="superscript"/>
        </w:rPr>
        <w:t>.</w:t>
      </w:r>
    </w:p>
    <w:p w14:paraId="6F5DED1C" w14:textId="77777777" w:rsidR="00DA5524" w:rsidRDefault="00DA5524" w:rsidP="009975E1">
      <w:pPr>
        <w:pStyle w:val="Heading5"/>
        <w:spacing w:before="0" w:beforeAutospacing="0"/>
        <w:rPr>
          <w:rStyle w:val="Heading5Char"/>
          <w:b/>
          <w:bCs/>
          <w:iCs/>
        </w:rPr>
      </w:pPr>
      <w:r>
        <w:rPr>
          <w:rStyle w:val="Heading5Char"/>
          <w:b/>
          <w:bCs/>
          <w:iCs/>
        </w:rPr>
        <w:t>Key Objective</w:t>
      </w:r>
    </w:p>
    <w:p w14:paraId="01D8A4BE" w14:textId="4573FFCB" w:rsidR="0039391C" w:rsidRPr="001C4B3A" w:rsidRDefault="79057CF7" w:rsidP="00BD54B7">
      <w:pPr>
        <w:pStyle w:val="BodyCopy"/>
        <w:spacing w:after="0"/>
        <w:rPr>
          <w:rFonts w:eastAsiaTheme="majorEastAsia"/>
        </w:rPr>
      </w:pPr>
      <w:r>
        <w:rPr>
          <w:shd w:val="clear" w:color="auto" w:fill="FFFFFF"/>
        </w:rPr>
        <w:t>T</w:t>
      </w:r>
      <w:r w:rsidR="00BD54B7">
        <w:rPr>
          <w:shd w:val="clear" w:color="auto" w:fill="FFFFFF"/>
        </w:rPr>
        <w:t>o</w:t>
      </w:r>
      <w:r>
        <w:rPr>
          <w:shd w:val="clear" w:color="auto" w:fill="FFFFFF"/>
        </w:rPr>
        <w:t xml:space="preserve"> </w:t>
      </w:r>
      <w:r w:rsidR="32E0B3B9" w:rsidRPr="00DC00B1">
        <w:rPr>
          <w:shd w:val="clear" w:color="auto" w:fill="FFFFFF"/>
        </w:rPr>
        <w:t xml:space="preserve">outline the </w:t>
      </w:r>
      <w:r w:rsidR="32E0B3B9" w:rsidRPr="007E4A91">
        <w:t>management</w:t>
      </w:r>
      <w:r w:rsidR="32E0B3B9" w:rsidRPr="00DC00B1">
        <w:rPr>
          <w:shd w:val="clear" w:color="auto" w:fill="FFFFFF"/>
        </w:rPr>
        <w:t xml:space="preserve"> of</w:t>
      </w:r>
      <w:r w:rsidR="32E0B3B9">
        <w:rPr>
          <w:shd w:val="clear" w:color="auto" w:fill="FFFFFF"/>
        </w:rPr>
        <w:t xml:space="preserve"> </w:t>
      </w:r>
      <w:r>
        <w:rPr>
          <w:shd w:val="clear" w:color="auto" w:fill="FFFFFF"/>
        </w:rPr>
        <w:t>PROM in the following clinical circumstances:</w:t>
      </w:r>
    </w:p>
    <w:p w14:paraId="2207AC49" w14:textId="188429FC" w:rsidR="591EF27A" w:rsidRDefault="591EF27A" w:rsidP="00BD54B7">
      <w:pPr>
        <w:pStyle w:val="Bullet"/>
        <w:spacing w:before="0"/>
        <w:rPr>
          <w:rFonts w:eastAsiaTheme="majorEastAsia"/>
        </w:rPr>
      </w:pPr>
      <w:r w:rsidRPr="5ADD981A">
        <w:rPr>
          <w:rFonts w:eastAsiaTheme="majorEastAsia"/>
        </w:rPr>
        <w:t>Gestations Before 23 weeks</w:t>
      </w:r>
    </w:p>
    <w:p w14:paraId="52B7B837" w14:textId="67082A11" w:rsidR="001C4B3A" w:rsidRDefault="528B31B2" w:rsidP="00764713">
      <w:pPr>
        <w:pStyle w:val="Bullet"/>
        <w:spacing w:line="276" w:lineRule="auto"/>
        <w:rPr>
          <w:rFonts w:eastAsiaTheme="majorEastAsia"/>
        </w:rPr>
      </w:pPr>
      <w:r w:rsidRPr="5ADD981A">
        <w:rPr>
          <w:rFonts w:eastAsiaTheme="majorEastAsia"/>
        </w:rPr>
        <w:t xml:space="preserve">Extreme prematurity </w:t>
      </w:r>
      <w:r w:rsidR="79057CF7" w:rsidRPr="5ADD981A">
        <w:rPr>
          <w:rFonts w:eastAsiaTheme="majorEastAsia"/>
        </w:rPr>
        <w:t>(</w:t>
      </w:r>
      <w:r w:rsidR="003B447D">
        <w:rPr>
          <w:rFonts w:eastAsiaTheme="majorEastAsia"/>
        </w:rPr>
        <w:t xml:space="preserve">less than </w:t>
      </w:r>
      <w:r w:rsidR="01EC03F7" w:rsidRPr="5ADD981A">
        <w:rPr>
          <w:rFonts w:eastAsiaTheme="majorEastAsia"/>
        </w:rPr>
        <w:t>2</w:t>
      </w:r>
      <w:r w:rsidR="562840DF" w:rsidRPr="5ADD981A">
        <w:rPr>
          <w:rFonts w:eastAsiaTheme="majorEastAsia"/>
        </w:rPr>
        <w:t>8</w:t>
      </w:r>
      <w:r w:rsidR="01EC03F7" w:rsidRPr="5ADD981A">
        <w:rPr>
          <w:rFonts w:eastAsiaTheme="majorEastAsia"/>
        </w:rPr>
        <w:t xml:space="preserve"> weeks</w:t>
      </w:r>
      <w:r w:rsidR="79057CF7" w:rsidRPr="5ADD981A">
        <w:rPr>
          <w:rFonts w:eastAsiaTheme="majorEastAsia"/>
        </w:rPr>
        <w:t>)</w:t>
      </w:r>
    </w:p>
    <w:p w14:paraId="4B040BFD" w14:textId="4C8B8284" w:rsidR="003F1EA2" w:rsidRDefault="79057CF7" w:rsidP="007E4A91">
      <w:pPr>
        <w:pStyle w:val="Bullet"/>
        <w:rPr>
          <w:rFonts w:eastAsiaTheme="majorEastAsia"/>
        </w:rPr>
      </w:pPr>
      <w:r w:rsidRPr="5ADD981A">
        <w:rPr>
          <w:rFonts w:eastAsiaTheme="majorEastAsia"/>
        </w:rPr>
        <w:t xml:space="preserve">Preterm </w:t>
      </w:r>
      <w:r w:rsidR="01EC03F7" w:rsidRPr="5ADD981A">
        <w:rPr>
          <w:rFonts w:eastAsiaTheme="majorEastAsia"/>
        </w:rPr>
        <w:t xml:space="preserve">gestations </w:t>
      </w:r>
      <w:r w:rsidRPr="5ADD981A">
        <w:rPr>
          <w:rFonts w:eastAsiaTheme="majorEastAsia"/>
        </w:rPr>
        <w:t>(</w:t>
      </w:r>
      <w:r w:rsidR="01EC03F7" w:rsidRPr="5ADD981A">
        <w:rPr>
          <w:rFonts w:eastAsiaTheme="majorEastAsia"/>
        </w:rPr>
        <w:t>2</w:t>
      </w:r>
      <w:r w:rsidR="6A419334" w:rsidRPr="5ADD981A">
        <w:rPr>
          <w:rFonts w:eastAsiaTheme="majorEastAsia"/>
        </w:rPr>
        <w:t>8+0</w:t>
      </w:r>
      <w:r w:rsidR="01EC03F7" w:rsidRPr="5ADD981A">
        <w:rPr>
          <w:rFonts w:eastAsiaTheme="majorEastAsia"/>
        </w:rPr>
        <w:t>-36+6 weeks</w:t>
      </w:r>
      <w:r w:rsidRPr="5ADD981A">
        <w:rPr>
          <w:rFonts w:eastAsiaTheme="majorEastAsia"/>
        </w:rPr>
        <w:t>)</w:t>
      </w:r>
    </w:p>
    <w:p w14:paraId="70ACB9CE" w14:textId="773BF933" w:rsidR="001C4B3A" w:rsidRPr="003F1EA2" w:rsidRDefault="3D097E43" w:rsidP="007E4A91">
      <w:pPr>
        <w:pStyle w:val="Bullet"/>
        <w:rPr>
          <w:rFonts w:eastAsiaTheme="majorEastAsia"/>
        </w:rPr>
      </w:pPr>
      <w:r w:rsidRPr="62861B6E">
        <w:rPr>
          <w:rFonts w:eastAsiaTheme="majorEastAsia"/>
        </w:rPr>
        <w:t xml:space="preserve">Term </w:t>
      </w:r>
      <w:r w:rsidR="12426E16" w:rsidRPr="62861B6E">
        <w:rPr>
          <w:rFonts w:eastAsiaTheme="majorEastAsia"/>
        </w:rPr>
        <w:t xml:space="preserve">gestations </w:t>
      </w:r>
      <w:r w:rsidRPr="62861B6E">
        <w:rPr>
          <w:rFonts w:eastAsiaTheme="majorEastAsia"/>
        </w:rPr>
        <w:t>(</w:t>
      </w:r>
      <w:r w:rsidR="003B447D">
        <w:rPr>
          <w:rFonts w:eastAsiaTheme="majorEastAsia"/>
        </w:rPr>
        <w:t xml:space="preserve">equal to or greater than </w:t>
      </w:r>
      <w:r w:rsidR="12426E16" w:rsidRPr="62861B6E">
        <w:rPr>
          <w:rFonts w:eastAsiaTheme="majorEastAsia"/>
        </w:rPr>
        <w:t>37 weeks</w:t>
      </w:r>
      <w:r w:rsidRPr="62861B6E">
        <w:rPr>
          <w:rFonts w:eastAsiaTheme="majorEastAsia"/>
        </w:rPr>
        <w:t>)</w:t>
      </w:r>
    </w:p>
    <w:p w14:paraId="438A9047" w14:textId="6222CA93" w:rsidR="00DC00B1" w:rsidRDefault="00DC00B1" w:rsidP="00DC00B1">
      <w:pPr>
        <w:pStyle w:val="BodyCopy"/>
        <w:spacing w:before="0" w:after="0"/>
      </w:pPr>
      <w:r>
        <w:t xml:space="preserve">This guideline should be utilised in conjunction with: </w:t>
      </w:r>
    </w:p>
    <w:p w14:paraId="18637EA3" w14:textId="08EDC53C" w:rsidR="00DC00B1" w:rsidRDefault="00341C0A" w:rsidP="00764713">
      <w:pPr>
        <w:pStyle w:val="Bullet"/>
        <w:spacing w:before="0" w:line="276" w:lineRule="auto"/>
      </w:pPr>
      <w:r w:rsidRPr="00341C0A">
        <w:t>Preterm Labour</w:t>
      </w:r>
      <w:r w:rsidR="007E4A91">
        <w:t xml:space="preserve"> guideline</w:t>
      </w:r>
    </w:p>
    <w:p w14:paraId="05AD1F7B" w14:textId="4F67C8F4" w:rsidR="00DC00B1" w:rsidRDefault="00DC00B1" w:rsidP="007E4A91">
      <w:pPr>
        <w:pStyle w:val="Bullet"/>
      </w:pPr>
      <w:r w:rsidRPr="00DC00B1">
        <w:t>Early Onset Group B Streptococcus Disease (EOGBSD)</w:t>
      </w:r>
      <w:r w:rsidR="007E4A91">
        <w:t xml:space="preserve"> procedure</w:t>
      </w:r>
    </w:p>
    <w:p w14:paraId="502B29BF" w14:textId="35CDBBBA" w:rsidR="009975E1" w:rsidRDefault="00475053" w:rsidP="0033219F">
      <w:pPr>
        <w:pStyle w:val="BodyCopy"/>
      </w:pPr>
      <w:r w:rsidRPr="00475053">
        <w:t>The term</w:t>
      </w:r>
      <w:r w:rsidR="00136B6E">
        <w:t>s</w:t>
      </w:r>
      <w:r w:rsidRPr="00475053">
        <w:t xml:space="preserve"> ‘woman’ </w:t>
      </w:r>
      <w:r w:rsidR="00136B6E">
        <w:t xml:space="preserve">and ‘maternal’ are </w:t>
      </w:r>
      <w:r w:rsidRPr="00475053">
        <w:t>used throughout this guideline to refer to the person who is pregnant and gives birth. Developers of this guideline acknowledge diverse gender identities, and that not all individuals who become pregnant and give birth identify as a woman. Clinicians should consider the needs of people who do not identify as a woman and provide care that is respectful of these needs</w:t>
      </w:r>
      <w:r w:rsidRPr="00475053">
        <w:rPr>
          <w:vertAlign w:val="superscript"/>
        </w:rPr>
        <w:t>18</w:t>
      </w:r>
    </w:p>
    <w:p w14:paraId="28F1F0A9" w14:textId="6BD9C4CE" w:rsidR="004E4C41" w:rsidRDefault="00481A6C" w:rsidP="00764713">
      <w:pPr>
        <w:pStyle w:val="BodyCopy"/>
        <w:spacing w:before="0"/>
      </w:pPr>
      <w:hyperlink w:anchor="_top" w:history="1">
        <w:r w:rsidRPr="0033219F">
          <w:rPr>
            <w:rStyle w:val="Hyperlink"/>
            <w:iCs w:val="0"/>
          </w:rPr>
          <w:t>Back to Contents</w:t>
        </w:r>
      </w:hyperlink>
    </w:p>
    <w:p w14:paraId="1CFF23E2" w14:textId="6D54520E" w:rsidR="0078367D" w:rsidRPr="00AC2EDE" w:rsidRDefault="0078367D" w:rsidP="00A30026">
      <w:pPr>
        <w:pStyle w:val="Heading4"/>
      </w:pPr>
      <w:bookmarkStart w:id="2" w:name="_Toc217480502"/>
      <w:r w:rsidRPr="00AC2EDE">
        <w:rPr>
          <w:rStyle w:val="Hyperlink"/>
          <w:color w:val="FFFFFF" w:themeColor="background1"/>
          <w:u w:val="none"/>
        </w:rPr>
        <w:t>Scope</w:t>
      </w:r>
      <w:bookmarkEnd w:id="2"/>
    </w:p>
    <w:p w14:paraId="06244BF5" w14:textId="77777777" w:rsidR="0033219F" w:rsidRPr="00213AA2" w:rsidRDefault="0033219F" w:rsidP="00764713">
      <w:pPr>
        <w:spacing w:before="0" w:after="0"/>
      </w:pPr>
      <w:r w:rsidRPr="00B31630">
        <w:rPr>
          <w:rFonts w:asciiTheme="minorHAnsi" w:hAnsiTheme="minorHAnsi" w:cstheme="minorHAnsi"/>
        </w:rPr>
        <w:t>This document applies to the following Canberra Health Services</w:t>
      </w:r>
      <w:r w:rsidRPr="005F489B">
        <w:t xml:space="preserve"> </w:t>
      </w:r>
      <w:r w:rsidRPr="00213AA2">
        <w:t>Network inpatient facilities:</w:t>
      </w:r>
    </w:p>
    <w:p w14:paraId="3982BACA" w14:textId="24EFDF82" w:rsidR="0033219F" w:rsidRPr="00040F3F" w:rsidRDefault="0033219F" w:rsidP="00764713">
      <w:pPr>
        <w:pStyle w:val="Bullet"/>
        <w:spacing w:before="0"/>
      </w:pPr>
      <w:r w:rsidRPr="00040F3F">
        <w:t>Canberra Hospital</w:t>
      </w:r>
    </w:p>
    <w:p w14:paraId="6744A77B" w14:textId="77777777" w:rsidR="0033219F" w:rsidRPr="00040F3F" w:rsidRDefault="0033219F" w:rsidP="007E4A91">
      <w:pPr>
        <w:pStyle w:val="Bullet"/>
      </w:pPr>
      <w:r w:rsidRPr="00040F3F">
        <w:t>Centenary Hospital for Women and Children (CHWC)</w:t>
      </w:r>
    </w:p>
    <w:p w14:paraId="4FD9FA31" w14:textId="1EFA280A" w:rsidR="0033219F" w:rsidRPr="00040F3F" w:rsidRDefault="0033219F" w:rsidP="007E4A91">
      <w:pPr>
        <w:pStyle w:val="Bullet"/>
      </w:pPr>
      <w:r w:rsidRPr="00040F3F">
        <w:t>North Canberra Hospital (NCH)</w:t>
      </w:r>
    </w:p>
    <w:p w14:paraId="786001D7" w14:textId="77777777" w:rsidR="0033219F" w:rsidRPr="00B31630" w:rsidRDefault="0033219F" w:rsidP="0033219F">
      <w:pPr>
        <w:spacing w:after="0"/>
        <w:rPr>
          <w:rFonts w:asciiTheme="minorHAnsi" w:hAnsiTheme="minorHAnsi" w:cstheme="minorHAnsi"/>
        </w:rPr>
      </w:pPr>
      <w:r w:rsidRPr="005F489B">
        <w:rPr>
          <w:rFonts w:asciiTheme="minorHAnsi" w:hAnsiTheme="minorHAnsi" w:cstheme="minorHAnsi"/>
        </w:rPr>
        <w:t>This document applies to the following CHS staff working within their scope of practice:</w:t>
      </w:r>
    </w:p>
    <w:p w14:paraId="16337F5B" w14:textId="77777777" w:rsidR="0033219F" w:rsidRPr="00040F3F" w:rsidRDefault="0033219F" w:rsidP="00764713">
      <w:pPr>
        <w:pStyle w:val="Bullet"/>
        <w:spacing w:before="0"/>
      </w:pPr>
      <w:r w:rsidRPr="00040F3F">
        <w:t>Medical officers</w:t>
      </w:r>
    </w:p>
    <w:p w14:paraId="50A98F6A" w14:textId="338A4E23" w:rsidR="0033219F" w:rsidRPr="00040F3F" w:rsidRDefault="0033219F" w:rsidP="007E4A91">
      <w:pPr>
        <w:pStyle w:val="Bullet"/>
      </w:pPr>
      <w:r w:rsidRPr="00040F3F">
        <w:t>Registered midwives and nurses</w:t>
      </w:r>
    </w:p>
    <w:p w14:paraId="13EFA8AE" w14:textId="77777777" w:rsidR="0033219F" w:rsidRPr="00040F3F" w:rsidRDefault="0033219F" w:rsidP="007E4A91">
      <w:pPr>
        <w:pStyle w:val="Bullet"/>
      </w:pPr>
      <w:r w:rsidRPr="00040F3F">
        <w:t>Students under direct supervision</w:t>
      </w:r>
    </w:p>
    <w:p w14:paraId="518FE4CE" w14:textId="55D1B9D4" w:rsidR="00481A6C" w:rsidRDefault="00481A6C" w:rsidP="00481A6C">
      <w:pPr>
        <w:pStyle w:val="BodyCopy"/>
      </w:pPr>
      <w:hyperlink w:anchor="_top" w:history="1">
        <w:r w:rsidRPr="00481A6C">
          <w:rPr>
            <w:rStyle w:val="Hyperlink"/>
            <w:iCs w:val="0"/>
          </w:rPr>
          <w:t>Back to Contents</w:t>
        </w:r>
      </w:hyperlink>
    </w:p>
    <w:p w14:paraId="721541E8" w14:textId="4F2052D2" w:rsidR="00BC7834" w:rsidRDefault="00BC7834" w:rsidP="00A30026">
      <w:pPr>
        <w:pStyle w:val="Heading4"/>
      </w:pPr>
      <w:bookmarkStart w:id="3" w:name="_Toc217480503"/>
      <w:r>
        <w:t xml:space="preserve">Section 1- </w:t>
      </w:r>
      <w:r w:rsidR="00B50CCF">
        <w:t xml:space="preserve">Background </w:t>
      </w:r>
      <w:r w:rsidR="00BD2C7F">
        <w:t>Preterm Prelabour Ruptured Membranes</w:t>
      </w:r>
      <w:bookmarkEnd w:id="3"/>
    </w:p>
    <w:p w14:paraId="0C376BA0" w14:textId="77777777" w:rsidR="00BD2C7F" w:rsidRPr="00BD2C7F" w:rsidRDefault="00BD2C7F" w:rsidP="00791619">
      <w:pPr>
        <w:pStyle w:val="Heading5"/>
        <w:spacing w:before="0" w:beforeAutospacing="0"/>
        <w:rPr>
          <w:rFonts w:eastAsia="Times New Roman"/>
        </w:rPr>
      </w:pPr>
      <w:r w:rsidRPr="00BD2C7F">
        <w:rPr>
          <w:rFonts w:eastAsia="Times New Roman"/>
        </w:rPr>
        <w:t>Background</w:t>
      </w:r>
    </w:p>
    <w:p w14:paraId="45288269" w14:textId="5A114061" w:rsidR="00BD2C7F" w:rsidRPr="00BD2C7F" w:rsidRDefault="43BC5353" w:rsidP="00BD2C7F">
      <w:pPr>
        <w:pStyle w:val="BodyCopy"/>
      </w:pPr>
      <w:r>
        <w:t>Preterm Prelabour Rupture of Membranes (PPROM) complicates up to 3</w:t>
      </w:r>
      <w:r w:rsidR="007E4A91">
        <w:t xml:space="preserve"> percent</w:t>
      </w:r>
      <w:r>
        <w:t xml:space="preserve"> of </w:t>
      </w:r>
      <w:r w:rsidR="00764713">
        <w:t>pregnancies;</w:t>
      </w:r>
      <w:r w:rsidR="0CD387FA">
        <w:t xml:space="preserve"> it is responsible </w:t>
      </w:r>
      <w:r w:rsidR="4CDE00ED">
        <w:t>for or</w:t>
      </w:r>
      <w:r w:rsidR="0CD387FA">
        <w:t xml:space="preserve"> associated with approximately one-third </w:t>
      </w:r>
      <w:r>
        <w:t>of preterm births</w:t>
      </w:r>
      <w:r w:rsidR="44F276EC">
        <w:t xml:space="preserve">. </w:t>
      </w:r>
      <w:r>
        <w:t xml:space="preserve">PPROM can </w:t>
      </w:r>
      <w:r w:rsidR="44F276EC">
        <w:t xml:space="preserve">lead to </w:t>
      </w:r>
      <w:r>
        <w:t xml:space="preserve">signiﬁcant neonatal morbidity and mortality, primarily from </w:t>
      </w:r>
      <w:r w:rsidR="44F276EC">
        <w:t xml:space="preserve">perinatal infection, </w:t>
      </w:r>
      <w:r>
        <w:t>prematurity</w:t>
      </w:r>
      <w:r w:rsidR="44F276EC">
        <w:t xml:space="preserve"> </w:t>
      </w:r>
      <w:r w:rsidR="009C4792">
        <w:t>and associated</w:t>
      </w:r>
      <w:r w:rsidR="44F276EC">
        <w:t xml:space="preserve"> complications </w:t>
      </w:r>
      <w:r w:rsidR="370A3057">
        <w:t>such as intraventricular haemorrhage (IVH), broncho</w:t>
      </w:r>
      <w:r>
        <w:t xml:space="preserve">pulmonary </w:t>
      </w:r>
      <w:r w:rsidR="370A3057">
        <w:t>dys</w:t>
      </w:r>
      <w:r>
        <w:t>plasia</w:t>
      </w:r>
      <w:r w:rsidR="370A3057">
        <w:t xml:space="preserve"> (BPD), necrotising enterocolitis (NEC) and neurodevelopmental delay</w:t>
      </w:r>
      <w:r w:rsidR="0F11FC4B">
        <w:t xml:space="preserve"> </w:t>
      </w:r>
      <w:r w:rsidR="0F11FC4B" w:rsidRPr="5ADD981A">
        <w:rPr>
          <w:vertAlign w:val="superscript"/>
        </w:rPr>
        <w:t>4,13,14</w:t>
      </w:r>
      <w:r w:rsidR="370A3057" w:rsidRPr="5ADD981A">
        <w:rPr>
          <w:vertAlign w:val="superscript"/>
        </w:rPr>
        <w:t>,16</w:t>
      </w:r>
    </w:p>
    <w:p w14:paraId="0D1C1DFB" w14:textId="1CEAB902" w:rsidR="00C948E6" w:rsidRDefault="00C948E6" w:rsidP="00615483">
      <w:pPr>
        <w:pStyle w:val="BodyCopy"/>
        <w:spacing w:after="0"/>
        <w:rPr>
          <w:rFonts w:asciiTheme="minorHAnsi" w:hAnsiTheme="minorHAnsi" w:cstheme="minorHAnsi"/>
          <w:bCs w:val="0"/>
          <w:iCs w:val="0"/>
          <w:color w:val="auto"/>
          <w:kern w:val="2"/>
          <w:lang w:eastAsia="en-US"/>
          <w14:ligatures w14:val="standardContextual"/>
        </w:rPr>
      </w:pPr>
      <w:r w:rsidRPr="00C948E6">
        <w:rPr>
          <w:rFonts w:asciiTheme="minorHAnsi" w:hAnsiTheme="minorHAnsi" w:cstheme="minorHAnsi"/>
          <w:bCs w:val="0"/>
          <w:iCs w:val="0"/>
          <w:color w:val="auto"/>
          <w:kern w:val="2"/>
          <w:lang w:eastAsia="en-US"/>
          <w14:ligatures w14:val="standardContextual"/>
        </w:rPr>
        <w:t xml:space="preserve">The exact pathophysiology of spontaneous PPROM remains incompletely understood. </w:t>
      </w:r>
      <w:r>
        <w:rPr>
          <w:rFonts w:asciiTheme="minorHAnsi" w:hAnsiTheme="minorHAnsi" w:cstheme="minorHAnsi"/>
          <w:bCs w:val="0"/>
          <w:iCs w:val="0"/>
          <w:color w:val="auto"/>
          <w:kern w:val="2"/>
          <w:lang w:eastAsia="en-US"/>
          <w14:ligatures w14:val="standardContextual"/>
        </w:rPr>
        <w:t>C</w:t>
      </w:r>
      <w:r w:rsidRPr="00C948E6">
        <w:rPr>
          <w:rFonts w:asciiTheme="minorHAnsi" w:hAnsiTheme="minorHAnsi" w:cstheme="minorHAnsi"/>
          <w:bCs w:val="0"/>
          <w:iCs w:val="0"/>
          <w:color w:val="auto"/>
          <w:kern w:val="2"/>
          <w:lang w:eastAsia="en-US"/>
          <w14:ligatures w14:val="standardContextual"/>
        </w:rPr>
        <w:t xml:space="preserve">urrent evidence suggests that it </w:t>
      </w:r>
      <w:r>
        <w:rPr>
          <w:rFonts w:asciiTheme="minorHAnsi" w:hAnsiTheme="minorHAnsi" w:cstheme="minorHAnsi"/>
          <w:bCs w:val="0"/>
          <w:iCs w:val="0"/>
          <w:color w:val="auto"/>
          <w:kern w:val="2"/>
          <w:lang w:eastAsia="en-US"/>
          <w14:ligatures w14:val="standardContextual"/>
        </w:rPr>
        <w:t xml:space="preserve">most likely secondary to </w:t>
      </w:r>
      <w:r w:rsidRPr="00C948E6">
        <w:rPr>
          <w:rFonts w:asciiTheme="minorHAnsi" w:hAnsiTheme="minorHAnsi" w:cstheme="minorHAnsi"/>
          <w:bCs w:val="0"/>
          <w:iCs w:val="0"/>
          <w:color w:val="auto"/>
          <w:kern w:val="2"/>
          <w:lang w:eastAsia="en-US"/>
          <w14:ligatures w14:val="standardContextual"/>
        </w:rPr>
        <w:t xml:space="preserve">an inflammatory </w:t>
      </w:r>
      <w:r w:rsidR="00BC3D4A" w:rsidRPr="00C948E6">
        <w:rPr>
          <w:rFonts w:asciiTheme="minorHAnsi" w:hAnsiTheme="minorHAnsi" w:cstheme="minorHAnsi"/>
          <w:bCs w:val="0"/>
          <w:iCs w:val="0"/>
          <w:color w:val="auto"/>
          <w:kern w:val="2"/>
          <w:lang w:eastAsia="en-US"/>
          <w14:ligatures w14:val="standardContextual"/>
        </w:rPr>
        <w:t>response</w:t>
      </w:r>
      <w:r w:rsidR="00BC3D4A">
        <w:rPr>
          <w:rFonts w:asciiTheme="minorHAnsi" w:hAnsiTheme="minorHAnsi" w:cstheme="minorHAnsi"/>
          <w:bCs w:val="0"/>
          <w:iCs w:val="0"/>
          <w:color w:val="auto"/>
          <w:kern w:val="2"/>
          <w:lang w:eastAsia="en-US"/>
          <w14:ligatures w14:val="standardContextual"/>
        </w:rPr>
        <w:t xml:space="preserve"> </w:t>
      </w:r>
      <w:r w:rsidR="00BC3D4A" w:rsidRPr="00C948E6">
        <w:rPr>
          <w:rFonts w:asciiTheme="minorHAnsi" w:hAnsiTheme="minorHAnsi" w:cstheme="minorHAnsi"/>
          <w:bCs w:val="0"/>
          <w:iCs w:val="0"/>
          <w:color w:val="auto"/>
          <w:kern w:val="2"/>
          <w:lang w:eastAsia="en-US"/>
          <w14:ligatures w14:val="standardContextual"/>
        </w:rPr>
        <w:t>triggered</w:t>
      </w:r>
      <w:r w:rsidRPr="00C948E6">
        <w:rPr>
          <w:rFonts w:asciiTheme="minorHAnsi" w:hAnsiTheme="minorHAnsi" w:cstheme="minorHAnsi"/>
          <w:bCs w:val="0"/>
          <w:iCs w:val="0"/>
          <w:color w:val="auto"/>
          <w:kern w:val="2"/>
          <w:lang w:eastAsia="en-US"/>
          <w14:ligatures w14:val="standardContextual"/>
        </w:rPr>
        <w:t xml:space="preserve"> by one or more of the following:</w:t>
      </w:r>
    </w:p>
    <w:p w14:paraId="6494107F" w14:textId="77777777" w:rsidR="00C948E6" w:rsidRDefault="00C948E6" w:rsidP="00764713">
      <w:pPr>
        <w:pStyle w:val="Bullet"/>
        <w:spacing w:before="0"/>
        <w:rPr>
          <w:bCs/>
          <w:lang w:eastAsia="en-US"/>
        </w:rPr>
      </w:pPr>
      <w:r w:rsidRPr="00C948E6">
        <w:rPr>
          <w:lang w:eastAsia="en-US"/>
        </w:rPr>
        <w:t>Intrauterine infection</w:t>
      </w:r>
    </w:p>
    <w:p w14:paraId="121FD92F" w14:textId="77777777" w:rsidR="00543B46" w:rsidRPr="00543B46" w:rsidRDefault="00543B46" w:rsidP="007E4A91">
      <w:pPr>
        <w:pStyle w:val="Bullet"/>
        <w:rPr>
          <w:lang w:eastAsia="en-US"/>
        </w:rPr>
      </w:pPr>
      <w:r w:rsidRPr="00543B46">
        <w:rPr>
          <w:lang w:eastAsia="en-US"/>
        </w:rPr>
        <w:t>Decidual haemorrhage, particularly in the context of antepartum haemorrhage (APH)</w:t>
      </w:r>
    </w:p>
    <w:p w14:paraId="1F49CBFA" w14:textId="77777777" w:rsidR="00C948E6" w:rsidRPr="00C948E6" w:rsidRDefault="00C948E6" w:rsidP="007E4A91">
      <w:pPr>
        <w:pStyle w:val="Bullet"/>
        <w:rPr>
          <w:bCs/>
          <w:lang w:eastAsia="en-US"/>
        </w:rPr>
      </w:pPr>
      <w:r w:rsidRPr="00C948E6">
        <w:rPr>
          <w:lang w:eastAsia="en-US"/>
        </w:rPr>
        <w:t>Mechanical stress, such as that associated with:</w:t>
      </w:r>
    </w:p>
    <w:p w14:paraId="6D23089D" w14:textId="77777777" w:rsidR="00C948E6" w:rsidRPr="00C948E6" w:rsidRDefault="00C948E6" w:rsidP="00251266">
      <w:pPr>
        <w:pStyle w:val="Bullet"/>
        <w:numPr>
          <w:ilvl w:val="1"/>
          <w:numId w:val="1"/>
        </w:numPr>
        <w:rPr>
          <w:bCs/>
          <w:lang w:eastAsia="en-US"/>
        </w:rPr>
      </w:pPr>
      <w:r w:rsidRPr="00C948E6">
        <w:rPr>
          <w:lang w:eastAsia="en-US"/>
        </w:rPr>
        <w:t>Polyhydramnios</w:t>
      </w:r>
    </w:p>
    <w:p w14:paraId="740E6438" w14:textId="77777777" w:rsidR="00C948E6" w:rsidRPr="00C948E6" w:rsidRDefault="00C948E6" w:rsidP="00251266">
      <w:pPr>
        <w:pStyle w:val="Bullet"/>
        <w:numPr>
          <w:ilvl w:val="1"/>
          <w:numId w:val="1"/>
        </w:numPr>
        <w:rPr>
          <w:bCs/>
          <w:lang w:eastAsia="en-US"/>
        </w:rPr>
      </w:pPr>
      <w:r w:rsidRPr="00C948E6">
        <w:rPr>
          <w:lang w:eastAsia="en-US"/>
        </w:rPr>
        <w:t>Multifetal gestation</w:t>
      </w:r>
    </w:p>
    <w:p w14:paraId="5FB48E01" w14:textId="78ED4E7E" w:rsidR="00143548" w:rsidRPr="00143548" w:rsidRDefault="00C948E6" w:rsidP="00AC55CF">
      <w:pPr>
        <w:pStyle w:val="BodyCopy"/>
        <w:spacing w:after="0"/>
        <w:rPr>
          <w:rFonts w:asciiTheme="minorHAnsi" w:hAnsiTheme="minorHAnsi" w:cstheme="minorHAnsi"/>
        </w:rPr>
      </w:pPr>
      <w:r w:rsidRPr="00C948E6">
        <w:rPr>
          <w:rFonts w:asciiTheme="minorHAnsi" w:hAnsiTheme="minorHAnsi" w:cstheme="minorHAnsi"/>
          <w:bCs w:val="0"/>
          <w:iCs w:val="0"/>
          <w:color w:val="auto"/>
          <w:kern w:val="2"/>
          <w:lang w:eastAsia="en-US"/>
          <w14:ligatures w14:val="standardContextual"/>
        </w:rPr>
        <w:t xml:space="preserve">PPROM may also occur secondary to procedures that compromise the integrity of the fetal membranes, </w:t>
      </w:r>
      <w:r w:rsidR="00543B46">
        <w:rPr>
          <w:rFonts w:asciiTheme="minorHAnsi" w:hAnsiTheme="minorHAnsi" w:cstheme="minorHAnsi"/>
          <w:bCs w:val="0"/>
          <w:iCs w:val="0"/>
          <w:color w:val="auto"/>
          <w:kern w:val="2"/>
          <w:lang w:eastAsia="en-US"/>
          <w14:ligatures w14:val="standardContextual"/>
        </w:rPr>
        <w:t xml:space="preserve">such as </w:t>
      </w:r>
      <w:r>
        <w:rPr>
          <w:rFonts w:asciiTheme="minorHAnsi" w:hAnsiTheme="minorHAnsi" w:cstheme="minorHAnsi"/>
          <w:bCs w:val="0"/>
          <w:iCs w:val="0"/>
          <w:color w:val="auto"/>
          <w:kern w:val="2"/>
          <w:lang w:eastAsia="en-US"/>
          <w14:ligatures w14:val="standardContextual"/>
        </w:rPr>
        <w:t>a</w:t>
      </w:r>
      <w:r w:rsidRPr="00C948E6">
        <w:rPr>
          <w:rFonts w:asciiTheme="minorHAnsi" w:hAnsiTheme="minorHAnsi" w:cstheme="minorHAnsi"/>
          <w:bCs w:val="0"/>
          <w:iCs w:val="0"/>
          <w:color w:val="auto"/>
          <w:kern w:val="2"/>
          <w:lang w:eastAsia="en-US"/>
          <w14:ligatures w14:val="standardContextual"/>
        </w:rPr>
        <w:t>mniocentesis</w:t>
      </w:r>
      <w:r>
        <w:rPr>
          <w:rFonts w:asciiTheme="minorHAnsi" w:hAnsiTheme="minorHAnsi" w:cstheme="minorHAnsi"/>
          <w:bCs w:val="0"/>
          <w:iCs w:val="0"/>
          <w:color w:val="auto"/>
          <w:kern w:val="2"/>
          <w:lang w:eastAsia="en-US"/>
          <w14:ligatures w14:val="standardContextual"/>
        </w:rPr>
        <w:t xml:space="preserve"> and c</w:t>
      </w:r>
      <w:r w:rsidRPr="00C948E6">
        <w:rPr>
          <w:rFonts w:asciiTheme="minorHAnsi" w:hAnsiTheme="minorHAnsi" w:cstheme="minorHAnsi"/>
          <w:bCs w:val="0"/>
          <w:iCs w:val="0"/>
          <w:color w:val="auto"/>
          <w:kern w:val="2"/>
          <w:lang w:eastAsia="en-US"/>
          <w14:ligatures w14:val="standardContextual"/>
        </w:rPr>
        <w:t>ervical cerclage</w:t>
      </w:r>
      <w:r w:rsidR="00B50CCF">
        <w:rPr>
          <w:rFonts w:asciiTheme="minorHAnsi" w:hAnsiTheme="minorHAnsi" w:cstheme="minorHAnsi"/>
          <w:bCs w:val="0"/>
          <w:iCs w:val="0"/>
          <w:color w:val="auto"/>
          <w:kern w:val="2"/>
          <w:vertAlign w:val="superscript"/>
          <w:lang w:eastAsia="en-US"/>
          <w14:ligatures w14:val="standardContextual"/>
        </w:rPr>
        <w:t>13,</w:t>
      </w:r>
      <w:r w:rsidR="00143548" w:rsidRPr="00143548">
        <w:rPr>
          <w:rFonts w:asciiTheme="minorHAnsi" w:hAnsiTheme="minorHAnsi" w:cstheme="minorHAnsi"/>
          <w:bCs w:val="0"/>
          <w:iCs w:val="0"/>
          <w:color w:val="auto"/>
          <w:kern w:val="2"/>
          <w:vertAlign w:val="superscript"/>
          <w:lang w:eastAsia="en-US"/>
          <w14:ligatures w14:val="standardContextual"/>
        </w:rPr>
        <w:t>14,15,17</w:t>
      </w:r>
    </w:p>
    <w:p w14:paraId="50663228" w14:textId="46037671" w:rsidR="007D49B1" w:rsidRDefault="00B71FBA" w:rsidP="00CC06E9">
      <w:pPr>
        <w:pStyle w:val="BodyCopy"/>
        <w:spacing w:before="0" w:after="0"/>
        <w:rPr>
          <w:vertAlign w:val="superscript"/>
        </w:rPr>
      </w:pPr>
      <w:r>
        <w:t xml:space="preserve">Most women who experience PPROM will birth </w:t>
      </w:r>
      <w:r w:rsidR="00024D7E">
        <w:t xml:space="preserve">spontaneously </w:t>
      </w:r>
      <w:r>
        <w:t>within one week of membrane rupture</w:t>
      </w:r>
      <w:r w:rsidR="00CC06E9">
        <w:t xml:space="preserve">. If PPROM occurs </w:t>
      </w:r>
      <w:r w:rsidR="003B447D">
        <w:t xml:space="preserve">less than </w:t>
      </w:r>
      <w:r w:rsidR="00CC06E9">
        <w:t xml:space="preserve">24 weeks gestation, the latency period before birth is generally longer than if occurring closer to term </w:t>
      </w:r>
      <w:r w:rsidR="00024D7E" w:rsidRPr="12680F70">
        <w:rPr>
          <w:vertAlign w:val="superscript"/>
        </w:rPr>
        <w:t>4,13,14</w:t>
      </w:r>
      <w:r w:rsidR="00616C37" w:rsidRPr="12680F70">
        <w:rPr>
          <w:vertAlign w:val="superscript"/>
        </w:rPr>
        <w:t>,3</w:t>
      </w:r>
      <w:r w:rsidR="20C52F7D" w:rsidRPr="12680F70">
        <w:rPr>
          <w:vertAlign w:val="superscript"/>
        </w:rPr>
        <w:t>9</w:t>
      </w:r>
    </w:p>
    <w:p w14:paraId="4C36B77C" w14:textId="6A71F121" w:rsidR="00B71FBA" w:rsidRDefault="00B71FBA" w:rsidP="00BD54B7">
      <w:pPr>
        <w:pStyle w:val="BodyCopy"/>
        <w:spacing w:after="0"/>
      </w:pPr>
      <w:r>
        <w:t xml:space="preserve">Research has indicated that </w:t>
      </w:r>
      <w:r w:rsidR="00616C37">
        <w:t>median latency to birth is</w:t>
      </w:r>
      <w:r>
        <w:t xml:space="preserve">: </w:t>
      </w:r>
    </w:p>
    <w:p w14:paraId="27F2E74F" w14:textId="7B7074A3" w:rsidR="00072BC3" w:rsidRDefault="00616C37" w:rsidP="00764713">
      <w:pPr>
        <w:pStyle w:val="Bullet"/>
        <w:spacing w:before="0"/>
      </w:pPr>
      <w:r>
        <w:t xml:space="preserve">22 </w:t>
      </w:r>
      <w:r w:rsidR="00B71FBA">
        <w:t>days</w:t>
      </w:r>
      <w:r w:rsidR="008973E1">
        <w:t xml:space="preserve"> for </w:t>
      </w:r>
      <w:r w:rsidR="00072BC3">
        <w:t xml:space="preserve">gestations </w:t>
      </w:r>
      <w:r w:rsidR="003B447D">
        <w:t>equal to or less than</w:t>
      </w:r>
      <w:r w:rsidR="008973E1">
        <w:t xml:space="preserve"> 2</w:t>
      </w:r>
      <w:r w:rsidR="00072BC3">
        <w:t>3+6</w:t>
      </w:r>
      <w:r w:rsidR="008973E1">
        <w:t xml:space="preserve"> weeks </w:t>
      </w:r>
    </w:p>
    <w:p w14:paraId="796A9F5A" w14:textId="3440AABB" w:rsidR="00B50CCF" w:rsidRDefault="00072BC3" w:rsidP="007E4A91">
      <w:pPr>
        <w:pStyle w:val="Bullet"/>
      </w:pPr>
      <w:r>
        <w:t xml:space="preserve">11 days for gestations between 24 to 27+6 weeks </w:t>
      </w:r>
    </w:p>
    <w:p w14:paraId="5BEB1EC0" w14:textId="7E60D44C" w:rsidR="00B71FBA" w:rsidRDefault="00072BC3" w:rsidP="007E4A91">
      <w:pPr>
        <w:pStyle w:val="Bullet"/>
      </w:pPr>
      <w:r>
        <w:t xml:space="preserve">16 days for gestations between 28 -32 weeks </w:t>
      </w:r>
    </w:p>
    <w:p w14:paraId="46C80FE9" w14:textId="638A5337" w:rsidR="00BD2C7F" w:rsidRPr="00765029" w:rsidRDefault="00024D7E" w:rsidP="00024D7E">
      <w:pPr>
        <w:pStyle w:val="Heading5"/>
        <w:rPr>
          <w:vertAlign w:val="superscript"/>
        </w:rPr>
      </w:pPr>
      <w:r>
        <w:t>Risk Factors</w:t>
      </w:r>
      <w:r w:rsidR="00765029">
        <w:rPr>
          <w:vertAlign w:val="superscript"/>
        </w:rPr>
        <w:t>1,4,13,16</w:t>
      </w:r>
    </w:p>
    <w:p w14:paraId="4FF83A4E" w14:textId="7D0294FD" w:rsidR="00FF4322" w:rsidRDefault="00FF4322" w:rsidP="00FF4322">
      <w:pPr>
        <w:pStyle w:val="BodyCopy"/>
        <w:spacing w:after="0"/>
      </w:pPr>
      <w:r>
        <w:t xml:space="preserve">Identifiable risk factors are like those for preterm </w:t>
      </w:r>
      <w:r w:rsidR="000B23BA">
        <w:t>labour;</w:t>
      </w:r>
      <w:r w:rsidR="00824876">
        <w:t xml:space="preserve"> </w:t>
      </w:r>
      <w:r w:rsidR="1417EF79">
        <w:t>however,</w:t>
      </w:r>
      <w:r>
        <w:t xml:space="preserve"> it should be noted that</w:t>
      </w:r>
      <w:r w:rsidR="00824876">
        <w:t xml:space="preserve"> m</w:t>
      </w:r>
      <w:r w:rsidR="00765029">
        <w:t xml:space="preserve">any women </w:t>
      </w:r>
      <w:r w:rsidR="00824876">
        <w:t xml:space="preserve">who experience PPROM </w:t>
      </w:r>
      <w:r w:rsidR="00765029">
        <w:t>have no obvious risk factors</w:t>
      </w:r>
      <w:r w:rsidR="00824876">
        <w:t>.</w:t>
      </w:r>
      <w:r>
        <w:t xml:space="preserve"> Risk factors include:</w:t>
      </w:r>
    </w:p>
    <w:p w14:paraId="00260848" w14:textId="696718A3" w:rsidR="00FF4322" w:rsidRDefault="00024D7E" w:rsidP="00764713">
      <w:pPr>
        <w:pStyle w:val="Bullet"/>
        <w:spacing w:before="0"/>
        <w:rPr>
          <w:bCs/>
        </w:rPr>
      </w:pPr>
      <w:r w:rsidRPr="00FF4322">
        <w:t>Previous PPROM or preterm birth</w:t>
      </w:r>
    </w:p>
    <w:p w14:paraId="3663FA82" w14:textId="10F6B17B" w:rsidR="00024D7E" w:rsidRPr="00FF4322" w:rsidRDefault="00024D7E" w:rsidP="007E4A91">
      <w:pPr>
        <w:pStyle w:val="Bullet"/>
        <w:rPr>
          <w:bCs/>
        </w:rPr>
      </w:pPr>
      <w:r w:rsidRPr="00FF4322">
        <w:t>Multiple Pregnancy</w:t>
      </w:r>
    </w:p>
    <w:p w14:paraId="13F7BEA6" w14:textId="1FA2A981" w:rsidR="00024D7E" w:rsidRDefault="00024D7E" w:rsidP="007E4A91">
      <w:pPr>
        <w:pStyle w:val="Bullet"/>
        <w:rPr>
          <w:bCs/>
        </w:rPr>
      </w:pPr>
      <w:r>
        <w:t>Genital Tract Infection</w:t>
      </w:r>
    </w:p>
    <w:p w14:paraId="2FFA57B0" w14:textId="7DD0839B" w:rsidR="00024D7E" w:rsidRDefault="00024D7E" w:rsidP="007E4A91">
      <w:pPr>
        <w:pStyle w:val="Bullet"/>
      </w:pPr>
      <w:r w:rsidRPr="00024D7E">
        <w:t xml:space="preserve">Antepartum </w:t>
      </w:r>
      <w:r>
        <w:t>haemorrhage (APH)</w:t>
      </w:r>
    </w:p>
    <w:p w14:paraId="6CC21CF0" w14:textId="29554A69" w:rsidR="002247EC" w:rsidRDefault="002247EC" w:rsidP="007E4A91">
      <w:pPr>
        <w:pStyle w:val="Bullet"/>
      </w:pPr>
      <w:r>
        <w:t>I</w:t>
      </w:r>
      <w:r w:rsidRPr="002247EC">
        <w:t>nvasive uterine procedures (for example amniocentesis, cordocentesis, chorionic villus sampling, cervical cerclage).</w:t>
      </w:r>
    </w:p>
    <w:p w14:paraId="2CB6C27B" w14:textId="2CF45891" w:rsidR="00765029" w:rsidRPr="00765029" w:rsidRDefault="2AB12E11" w:rsidP="007E4A91">
      <w:pPr>
        <w:pStyle w:val="Bullet"/>
      </w:pPr>
      <w:r>
        <w:t xml:space="preserve">Cigarette </w:t>
      </w:r>
      <w:r w:rsidR="09CC2D89">
        <w:t>s</w:t>
      </w:r>
      <w:r>
        <w:t>moking</w:t>
      </w:r>
    </w:p>
    <w:p w14:paraId="0172D089" w14:textId="39DCCD2C" w:rsidR="00765029" w:rsidRPr="00024D7E" w:rsidRDefault="5E610590" w:rsidP="007E4A91">
      <w:pPr>
        <w:pStyle w:val="Bullet"/>
      </w:pPr>
      <w:r>
        <w:lastRenderedPageBreak/>
        <w:t>BMI</w:t>
      </w:r>
      <w:r w:rsidR="003B447D">
        <w:t xml:space="preserve"> less than</w:t>
      </w:r>
      <w:r w:rsidR="00C60E9D">
        <w:t>18kg/m</w:t>
      </w:r>
      <w:r w:rsidR="00C60E9D">
        <w:rPr>
          <w:vertAlign w:val="superscript"/>
        </w:rPr>
        <w:t>2</w:t>
      </w:r>
      <w:r w:rsidR="00C60E9D">
        <w:t xml:space="preserve"> and BMI </w:t>
      </w:r>
      <w:r w:rsidR="003B447D">
        <w:t xml:space="preserve">greater than </w:t>
      </w:r>
      <w:r w:rsidR="00C60E9D">
        <w:t>30kg/m</w:t>
      </w:r>
      <w:r w:rsidR="00C60E9D">
        <w:rPr>
          <w:vertAlign w:val="superscript"/>
        </w:rPr>
        <w:t>2</w:t>
      </w:r>
      <w:r w:rsidR="006E73CF">
        <w:t xml:space="preserve"> </w:t>
      </w:r>
    </w:p>
    <w:bookmarkStart w:id="4" w:name="_Hlk204775454"/>
    <w:p w14:paraId="7B296E5B" w14:textId="72977B1D" w:rsidR="000C212E" w:rsidRDefault="00BC7834" w:rsidP="00BC7834">
      <w:pPr>
        <w:pStyle w:val="BodyCopy"/>
      </w:pPr>
      <w:r>
        <w:fldChar w:fldCharType="begin"/>
      </w:r>
      <w:r>
        <w:instrText>HYPERLINK \l "_top"</w:instrText>
      </w:r>
      <w:r>
        <w:fldChar w:fldCharType="separate"/>
      </w:r>
      <w:r w:rsidRPr="00481A6C">
        <w:rPr>
          <w:rStyle w:val="Hyperlink"/>
          <w:iCs w:val="0"/>
        </w:rPr>
        <w:t>Back to Contents</w:t>
      </w:r>
      <w:r>
        <w:fldChar w:fldCharType="end"/>
      </w:r>
    </w:p>
    <w:p w14:paraId="18C6E649" w14:textId="165A5AF9" w:rsidR="003703B0" w:rsidRDefault="43A39E47" w:rsidP="00A30026">
      <w:pPr>
        <w:pStyle w:val="Heading4"/>
      </w:pPr>
      <w:bookmarkStart w:id="5" w:name="_Toc217480504"/>
      <w:bookmarkEnd w:id="4"/>
      <w:r>
        <w:t>Section</w:t>
      </w:r>
      <w:bookmarkStart w:id="6" w:name="_Hlk205303219"/>
      <w:r>
        <w:t xml:space="preserve"> 2 - </w:t>
      </w:r>
      <w:bookmarkStart w:id="7" w:name="_Hlk204629031"/>
      <w:r>
        <w:t xml:space="preserve">Rupture of membranes </w:t>
      </w:r>
      <w:bookmarkStart w:id="8" w:name="_Hlk204973667"/>
      <w:r w:rsidR="003B447D">
        <w:t>less than</w:t>
      </w:r>
      <w:r w:rsidR="00251266">
        <w:t xml:space="preserve"> </w:t>
      </w:r>
      <w:r>
        <w:t xml:space="preserve">23weeks </w:t>
      </w:r>
      <w:bookmarkEnd w:id="7"/>
      <w:bookmarkEnd w:id="8"/>
      <w:r w:rsidR="002C54FB" w:rsidRPr="002C54FB">
        <w:t>(</w:t>
      </w:r>
      <w:r w:rsidR="002C54FB">
        <w:t>borderline of variability</w:t>
      </w:r>
      <w:r w:rsidR="002C54FB" w:rsidRPr="002C54FB">
        <w:t>)</w:t>
      </w:r>
      <w:bookmarkEnd w:id="5"/>
    </w:p>
    <w:p w14:paraId="217D4CD2" w14:textId="77777777" w:rsidR="003703B0" w:rsidRDefault="003703B0" w:rsidP="00241324">
      <w:pPr>
        <w:pStyle w:val="Heading5"/>
        <w:spacing w:before="0" w:beforeAutospacing="0" w:line="276" w:lineRule="auto"/>
      </w:pPr>
      <w:r>
        <w:t>Background Information</w:t>
      </w:r>
      <w:r>
        <w:rPr>
          <w:bCs w:val="0"/>
          <w:vertAlign w:val="superscript"/>
        </w:rPr>
        <w:t>1,2,5</w:t>
      </w:r>
    </w:p>
    <w:p w14:paraId="794F10AE" w14:textId="4201BD04" w:rsidR="00BE0929" w:rsidRDefault="002C54FB" w:rsidP="003703B0">
      <w:pPr>
        <w:pStyle w:val="BodyCopy"/>
        <w:spacing w:before="0"/>
      </w:pPr>
      <w:r>
        <w:rPr>
          <w:bCs w:val="0"/>
        </w:rPr>
        <w:t>R</w:t>
      </w:r>
      <w:r w:rsidR="00BE0929" w:rsidRPr="00FA662C">
        <w:rPr>
          <w:bCs w:val="0"/>
        </w:rPr>
        <w:t>upture of membranes</w:t>
      </w:r>
      <w:r>
        <w:rPr>
          <w:bCs w:val="0"/>
        </w:rPr>
        <w:t xml:space="preserve"> before </w:t>
      </w:r>
      <w:r w:rsidRPr="002C54FB">
        <w:rPr>
          <w:bCs w:val="0"/>
        </w:rPr>
        <w:t>23 weeks</w:t>
      </w:r>
      <w:r>
        <w:rPr>
          <w:bCs w:val="0"/>
        </w:rPr>
        <w:t xml:space="preserve"> </w:t>
      </w:r>
      <w:r w:rsidR="00BE0929" w:rsidRPr="00560B60">
        <w:rPr>
          <w:color w:val="auto"/>
        </w:rPr>
        <w:t>is a rare complication</w:t>
      </w:r>
      <w:r>
        <w:rPr>
          <w:color w:val="auto"/>
        </w:rPr>
        <w:t xml:space="preserve"> </w:t>
      </w:r>
      <w:r w:rsidR="00BE0929" w:rsidRPr="00560B60">
        <w:rPr>
          <w:color w:val="auto"/>
        </w:rPr>
        <w:t>affecting less than 1</w:t>
      </w:r>
      <w:r w:rsidR="003B447D">
        <w:rPr>
          <w:color w:val="auto"/>
        </w:rPr>
        <w:t xml:space="preserve"> </w:t>
      </w:r>
      <w:r w:rsidR="007E4A91">
        <w:rPr>
          <w:color w:val="auto"/>
        </w:rPr>
        <w:t>percent</w:t>
      </w:r>
      <w:r w:rsidR="00BE0929" w:rsidRPr="00560B60">
        <w:rPr>
          <w:color w:val="auto"/>
        </w:rPr>
        <w:t xml:space="preserve"> of all pregnancies.</w:t>
      </w:r>
      <w:r w:rsidR="00560B60">
        <w:rPr>
          <w:color w:val="auto"/>
        </w:rPr>
        <w:t xml:space="preserve"> </w:t>
      </w:r>
      <w:r w:rsidR="00CE70F1">
        <w:rPr>
          <w:color w:val="auto"/>
        </w:rPr>
        <w:t xml:space="preserve">It is a </w:t>
      </w:r>
      <w:r w:rsidR="00CE70F1" w:rsidRPr="00CE70F1">
        <w:rPr>
          <w:color w:val="auto"/>
        </w:rPr>
        <w:t xml:space="preserve">challenging complication to manage given the substantial risk of maternal morbidity and mortality, with no guarantee of </w:t>
      </w:r>
      <w:r w:rsidR="00B12A25">
        <w:rPr>
          <w:color w:val="auto"/>
        </w:rPr>
        <w:t>neonatal outcome</w:t>
      </w:r>
      <w:r w:rsidR="00CE70F1" w:rsidRPr="00CE70F1">
        <w:rPr>
          <w:color w:val="auto"/>
        </w:rPr>
        <w:t>.</w:t>
      </w:r>
    </w:p>
    <w:p w14:paraId="0DC325F3" w14:textId="7C3EDD8F" w:rsidR="003703B0" w:rsidRPr="00475053" w:rsidRDefault="0094379D" w:rsidP="00241324">
      <w:pPr>
        <w:pStyle w:val="Heading5"/>
        <w:spacing w:before="0" w:beforeAutospacing="0"/>
      </w:pPr>
      <w:r>
        <w:t>A</w:t>
      </w:r>
      <w:r w:rsidR="002362F2">
        <w:t xml:space="preserve">pproach to pregnancy management </w:t>
      </w:r>
      <w:r w:rsidR="003703B0">
        <w:rPr>
          <w:bCs w:val="0"/>
          <w:color w:val="auto"/>
          <w:vertAlign w:val="superscript"/>
        </w:rPr>
        <w:t>1,2,4,6</w:t>
      </w:r>
      <w:r w:rsidR="00A91C3F">
        <w:rPr>
          <w:bCs w:val="0"/>
          <w:color w:val="auto"/>
          <w:vertAlign w:val="superscript"/>
        </w:rPr>
        <w:t>,38</w:t>
      </w:r>
    </w:p>
    <w:p w14:paraId="37098BC9" w14:textId="6C353F80" w:rsidR="000C212E" w:rsidRPr="000C212E" w:rsidRDefault="000C212E" w:rsidP="00241324">
      <w:pPr>
        <w:pStyle w:val="BodyCopy"/>
        <w:spacing w:before="0" w:after="0"/>
      </w:pPr>
      <w:r w:rsidRPr="000C212E">
        <w:t>Management options include expectant management and abortion care. There is no current universally accepted approach to managing neonates born at very early gestations</w:t>
      </w:r>
      <w:r>
        <w:t xml:space="preserve"> and </w:t>
      </w:r>
      <w:r w:rsidRPr="000C212E">
        <w:t>decision-making presents clinical and ethical challenges</w:t>
      </w:r>
      <w:r w:rsidR="002C54FB">
        <w:t xml:space="preserve">. </w:t>
      </w:r>
    </w:p>
    <w:p w14:paraId="2B621C41" w14:textId="56089DDC" w:rsidR="000B23BA" w:rsidRDefault="000B23BA" w:rsidP="00777D5D">
      <w:pPr>
        <w:pStyle w:val="BodyCopy"/>
        <w:spacing w:after="0"/>
        <w:rPr>
          <w:color w:val="auto"/>
        </w:rPr>
      </w:pPr>
      <w:r w:rsidRPr="000B23BA">
        <w:rPr>
          <w:color w:val="auto"/>
        </w:rPr>
        <w:t>Counselling should cover the risks and benefits of expectant management versus abortion care. It is important to be clear that expectant management carries a higher risk of maternal morbidity</w:t>
      </w:r>
      <w:r w:rsidR="00777D5D">
        <w:rPr>
          <w:color w:val="auto"/>
        </w:rPr>
        <w:t xml:space="preserve"> and </w:t>
      </w:r>
      <w:r>
        <w:rPr>
          <w:color w:val="auto"/>
        </w:rPr>
        <w:t xml:space="preserve">include </w:t>
      </w:r>
      <w:r w:rsidRPr="000B23BA">
        <w:rPr>
          <w:color w:val="auto"/>
        </w:rPr>
        <w:t xml:space="preserve">possible risks to the mother in the current and future pregnancies, and realistic information on likely outcomes for the </w:t>
      </w:r>
      <w:r w:rsidR="00777D5D">
        <w:rPr>
          <w:color w:val="auto"/>
        </w:rPr>
        <w:t xml:space="preserve">neonate. </w:t>
      </w:r>
      <w:r>
        <w:rPr>
          <w:color w:val="auto"/>
        </w:rPr>
        <w:t>I</w:t>
      </w:r>
      <w:r w:rsidR="00DC6632" w:rsidRPr="003E23EB">
        <w:rPr>
          <w:color w:val="auto"/>
        </w:rPr>
        <w:t xml:space="preserve">nformation </w:t>
      </w:r>
      <w:r w:rsidR="002C54FB">
        <w:rPr>
          <w:color w:val="auto"/>
        </w:rPr>
        <w:t xml:space="preserve">should be </w:t>
      </w:r>
      <w:r w:rsidRPr="000B23BA">
        <w:rPr>
          <w:color w:val="auto"/>
        </w:rPr>
        <w:t xml:space="preserve">provided </w:t>
      </w:r>
      <w:r>
        <w:rPr>
          <w:color w:val="auto"/>
        </w:rPr>
        <w:t>in a manner that is easily understood, e</w:t>
      </w:r>
      <w:r w:rsidRPr="000B23BA">
        <w:rPr>
          <w:color w:val="auto"/>
        </w:rPr>
        <w:t>vidence-based</w:t>
      </w:r>
      <w:r>
        <w:rPr>
          <w:color w:val="auto"/>
        </w:rPr>
        <w:t xml:space="preserve">, and </w:t>
      </w:r>
      <w:r w:rsidR="00DC6632" w:rsidRPr="00DC6632">
        <w:rPr>
          <w:color w:val="auto"/>
        </w:rPr>
        <w:t>delivered with respect for</w:t>
      </w:r>
      <w:r>
        <w:rPr>
          <w:color w:val="auto"/>
        </w:rPr>
        <w:t xml:space="preserve"> individual </w:t>
      </w:r>
      <w:r w:rsidR="00DC6632" w:rsidRPr="00DC6632">
        <w:rPr>
          <w:color w:val="auto"/>
        </w:rPr>
        <w:t>personal, cultural, and religious values</w:t>
      </w:r>
      <w:r>
        <w:rPr>
          <w:color w:val="auto"/>
        </w:rPr>
        <w:t xml:space="preserve">. </w:t>
      </w:r>
    </w:p>
    <w:p w14:paraId="24CB4F34" w14:textId="77777777" w:rsidR="00B677F0" w:rsidRDefault="00B677F0" w:rsidP="00241324">
      <w:pPr>
        <w:pStyle w:val="Heading5"/>
        <w:spacing w:before="240" w:beforeAutospacing="0"/>
      </w:pPr>
      <w:r>
        <w:t xml:space="preserve">Borderline of variability </w:t>
      </w:r>
    </w:p>
    <w:p w14:paraId="739BA89D" w14:textId="303C693D" w:rsidR="003E23EB" w:rsidRPr="00241324" w:rsidRDefault="000B23BA" w:rsidP="12680F70">
      <w:pPr>
        <w:pStyle w:val="Heading5"/>
        <w:spacing w:before="0" w:beforeAutospacing="0" w:after="0" w:line="276" w:lineRule="auto"/>
        <w:rPr>
          <w:b w:val="0"/>
          <w:bCs w:val="0"/>
          <w:color w:val="auto"/>
        </w:rPr>
      </w:pPr>
      <w:r w:rsidRPr="12680F70">
        <w:rPr>
          <w:rFonts w:eastAsia="Times New Roman"/>
          <w:b w:val="0"/>
          <w:bCs w:val="0"/>
          <w:color w:val="auto"/>
        </w:rPr>
        <w:t>Pregnancy counselling should be led by senior obstetric and neonatal specialists</w:t>
      </w:r>
      <w:r w:rsidR="002C54FB" w:rsidRPr="12680F70">
        <w:rPr>
          <w:b w:val="0"/>
          <w:bCs w:val="0"/>
          <w:color w:val="auto"/>
        </w:rPr>
        <w:t>. This</w:t>
      </w:r>
      <w:r w:rsidRPr="12680F70">
        <w:rPr>
          <w:rFonts w:eastAsia="Times New Roman"/>
          <w:b w:val="0"/>
          <w:bCs w:val="0"/>
          <w:color w:val="auto"/>
        </w:rPr>
        <w:t xml:space="preserve"> ensure</w:t>
      </w:r>
      <w:r w:rsidR="002C54FB" w:rsidRPr="12680F70">
        <w:rPr>
          <w:b w:val="0"/>
          <w:bCs w:val="0"/>
          <w:color w:val="auto"/>
        </w:rPr>
        <w:t xml:space="preserve">s that </w:t>
      </w:r>
      <w:r w:rsidRPr="12680F70">
        <w:rPr>
          <w:rFonts w:eastAsia="Times New Roman"/>
          <w:b w:val="0"/>
          <w:bCs w:val="0"/>
          <w:color w:val="auto"/>
        </w:rPr>
        <w:t xml:space="preserve">families receive </w:t>
      </w:r>
      <w:r w:rsidR="00DC6632" w:rsidRPr="12680F70">
        <w:rPr>
          <w:b w:val="0"/>
          <w:bCs w:val="0"/>
          <w:color w:val="auto"/>
        </w:rPr>
        <w:t>accurate information relat</w:t>
      </w:r>
      <w:r w:rsidR="002C54FB" w:rsidRPr="12680F70">
        <w:rPr>
          <w:b w:val="0"/>
          <w:bCs w:val="0"/>
          <w:color w:val="auto"/>
        </w:rPr>
        <w:t>ed</w:t>
      </w:r>
      <w:r w:rsidR="00DC6632" w:rsidRPr="12680F70">
        <w:rPr>
          <w:b w:val="0"/>
          <w:bCs w:val="0"/>
          <w:color w:val="auto"/>
        </w:rPr>
        <w:t xml:space="preserve"> to </w:t>
      </w:r>
      <w:r w:rsidR="002C54FB" w:rsidRPr="12680F70">
        <w:rPr>
          <w:b w:val="0"/>
          <w:bCs w:val="0"/>
          <w:color w:val="auto"/>
        </w:rPr>
        <w:t xml:space="preserve">both maternal outcome, and the risk of </w:t>
      </w:r>
      <w:r w:rsidR="00DC6632" w:rsidRPr="12680F70">
        <w:rPr>
          <w:b w:val="0"/>
          <w:bCs w:val="0"/>
          <w:color w:val="auto"/>
        </w:rPr>
        <w:t xml:space="preserve">death or severe disability </w:t>
      </w:r>
      <w:r w:rsidR="002C54FB" w:rsidRPr="12680F70">
        <w:rPr>
          <w:b w:val="0"/>
          <w:bCs w:val="0"/>
          <w:color w:val="auto"/>
        </w:rPr>
        <w:t xml:space="preserve">for an extremely premature neonate. </w:t>
      </w:r>
      <w:r w:rsidRPr="12680F70">
        <w:rPr>
          <w:b w:val="0"/>
          <w:bCs w:val="0"/>
          <w:color w:val="auto"/>
        </w:rPr>
        <w:t xml:space="preserve"> </w:t>
      </w:r>
    </w:p>
    <w:p w14:paraId="7BCA2953" w14:textId="77777777" w:rsidR="00777D5D" w:rsidRDefault="003E037D" w:rsidP="003E23EB">
      <w:pPr>
        <w:pStyle w:val="BodyCopy"/>
        <w:rPr>
          <w:color w:val="auto"/>
        </w:rPr>
      </w:pPr>
      <w:r w:rsidRPr="003E037D">
        <w:rPr>
          <w:color w:val="auto"/>
        </w:rPr>
        <w:t>Figure 1</w:t>
      </w:r>
      <w:r w:rsidR="000F528C" w:rsidRPr="000F528C">
        <w:rPr>
          <w:rFonts w:eastAsia="Calibri"/>
          <w:color w:val="auto"/>
        </w:rPr>
        <w:t xml:space="preserve"> </w:t>
      </w:r>
      <w:r w:rsidR="000F528C">
        <w:rPr>
          <w:rFonts w:eastAsia="Calibri"/>
          <w:color w:val="auto"/>
        </w:rPr>
        <w:t xml:space="preserve">outlines </w:t>
      </w:r>
      <w:r w:rsidR="000F528C" w:rsidRPr="000F528C">
        <w:rPr>
          <w:color w:val="auto"/>
        </w:rPr>
        <w:t>a decision-making continuum</w:t>
      </w:r>
      <w:r w:rsidR="000F528C">
        <w:rPr>
          <w:color w:val="auto"/>
        </w:rPr>
        <w:t xml:space="preserve"> (related to gestational age and maternal or fetal risk factors). This tool </w:t>
      </w:r>
      <w:r w:rsidR="003E23EB">
        <w:rPr>
          <w:color w:val="auto"/>
        </w:rPr>
        <w:t xml:space="preserve">can </w:t>
      </w:r>
      <w:r w:rsidR="000F528C" w:rsidRPr="000F528C">
        <w:rPr>
          <w:color w:val="auto"/>
        </w:rPr>
        <w:t xml:space="preserve">be used by the treating team to </w:t>
      </w:r>
      <w:r w:rsidR="003E23EB">
        <w:rPr>
          <w:color w:val="auto"/>
        </w:rPr>
        <w:t xml:space="preserve">provide information for ongoing pregnancy management and neonatal care. </w:t>
      </w:r>
      <w:r w:rsidR="003E23EB" w:rsidRPr="003E23EB">
        <w:rPr>
          <w:color w:val="auto"/>
        </w:rPr>
        <w:t>R</w:t>
      </w:r>
      <w:r w:rsidR="003E23EB" w:rsidRPr="002F3086">
        <w:rPr>
          <w:color w:val="auto"/>
        </w:rPr>
        <w:t xml:space="preserve">ecommendations </w:t>
      </w:r>
      <w:r w:rsidR="00777D5D">
        <w:rPr>
          <w:color w:val="auto"/>
        </w:rPr>
        <w:t xml:space="preserve">will </w:t>
      </w:r>
      <w:r w:rsidR="003E23EB" w:rsidRPr="002F3086">
        <w:rPr>
          <w:color w:val="auto"/>
        </w:rPr>
        <w:t>vary depending on family values and individual risk factors for the baby.</w:t>
      </w:r>
    </w:p>
    <w:p w14:paraId="07CAA66C" w14:textId="77777777" w:rsidR="00777D5D" w:rsidRPr="00B677F0" w:rsidRDefault="003E23EB" w:rsidP="00777D5D">
      <w:pPr>
        <w:pStyle w:val="BodyCopy"/>
        <w:rPr>
          <w:color w:val="auto"/>
        </w:rPr>
      </w:pPr>
      <w:r w:rsidRPr="002F3086">
        <w:rPr>
          <w:color w:val="auto"/>
        </w:rPr>
        <w:t xml:space="preserve"> </w:t>
      </w:r>
      <w:r w:rsidR="00777D5D" w:rsidRPr="00B677F0">
        <w:rPr>
          <w:color w:val="auto"/>
        </w:rPr>
        <w:t xml:space="preserve">Refer to the following CHS Guideline </w:t>
      </w:r>
      <w:r w:rsidR="00777D5D" w:rsidRPr="00B677F0">
        <w:rPr>
          <w:color w:val="auto"/>
          <w:u w:val="single"/>
        </w:rPr>
        <w:t>Neonatal Death, Bereavement, Palliative Care and Borderline of Viability, Section 3- Borderline of Viability</w:t>
      </w:r>
      <w:r w:rsidR="00777D5D" w:rsidRPr="00B677F0">
        <w:rPr>
          <w:color w:val="auto"/>
        </w:rPr>
        <w:t xml:space="preserve"> for further information. </w:t>
      </w:r>
    </w:p>
    <w:p w14:paraId="2C1532FA" w14:textId="77777777" w:rsidR="00777D5D" w:rsidRPr="00777D5D" w:rsidRDefault="00777D5D" w:rsidP="00241324">
      <w:pPr>
        <w:pStyle w:val="Heading5"/>
        <w:rPr>
          <w:vertAlign w:val="superscript"/>
        </w:rPr>
      </w:pPr>
      <w:r w:rsidRPr="00777D5D">
        <w:t xml:space="preserve">Counselling Points </w:t>
      </w:r>
      <w:r w:rsidRPr="00777D5D">
        <w:rPr>
          <w:vertAlign w:val="superscript"/>
        </w:rPr>
        <w:t>1,2,6,7,27,39</w:t>
      </w:r>
    </w:p>
    <w:p w14:paraId="445170B2" w14:textId="7D863E40" w:rsidR="00777D5D" w:rsidRPr="00777D5D" w:rsidRDefault="00777D5D" w:rsidP="00777D5D">
      <w:pPr>
        <w:pStyle w:val="BodyCopy"/>
        <w:rPr>
          <w:color w:val="auto"/>
        </w:rPr>
      </w:pPr>
      <w:r w:rsidRPr="12680F70">
        <w:rPr>
          <w:color w:val="auto"/>
        </w:rPr>
        <w:t xml:space="preserve">Data on maternal and neonatal outcomes (following expectant management of PPROM </w:t>
      </w:r>
      <w:r w:rsidR="003B447D">
        <w:rPr>
          <w:color w:val="auto"/>
        </w:rPr>
        <w:t xml:space="preserve">less than </w:t>
      </w:r>
      <w:r w:rsidRPr="12680F70">
        <w:rPr>
          <w:color w:val="auto"/>
        </w:rPr>
        <w:t>23 weeks) is limited, as most individuals opt for abortion care. This guideline references the 2021 United Kingdom Obstetric Surveillance System (UKOSS) study on PPROM between 16+0 and 22+6 (‘</w:t>
      </w:r>
      <w:proofErr w:type="spellStart"/>
      <w:r w:rsidRPr="12680F70">
        <w:rPr>
          <w:color w:val="auto"/>
        </w:rPr>
        <w:t>weeks+days</w:t>
      </w:r>
      <w:proofErr w:type="spellEnd"/>
      <w:r w:rsidRPr="12680F70">
        <w:rPr>
          <w:color w:val="auto"/>
        </w:rPr>
        <w:t>') gestation</w:t>
      </w:r>
      <w:r w:rsidR="007D49B1">
        <w:rPr>
          <w:color w:val="auto"/>
        </w:rPr>
        <w:t xml:space="preserve">. This study </w:t>
      </w:r>
      <w:r w:rsidR="38860BF6" w:rsidRPr="12680F70">
        <w:rPr>
          <w:color w:val="auto"/>
        </w:rPr>
        <w:t>included 326 singleton &amp; 38 multiple pregnancies</w:t>
      </w:r>
      <w:r w:rsidRPr="12680F70">
        <w:rPr>
          <w:color w:val="auto"/>
        </w:rPr>
        <w:t xml:space="preserve">. </w:t>
      </w:r>
    </w:p>
    <w:p w14:paraId="035D2845" w14:textId="5C13C5E7" w:rsidR="00777D5D" w:rsidRPr="00777D5D" w:rsidRDefault="00777D5D" w:rsidP="00777D5D">
      <w:pPr>
        <w:pStyle w:val="BodyCopy"/>
        <w:rPr>
          <w:color w:val="auto"/>
        </w:rPr>
      </w:pPr>
      <w:r w:rsidRPr="00777D5D">
        <w:rPr>
          <w:color w:val="auto"/>
        </w:rPr>
        <w:lastRenderedPageBreak/>
        <w:t xml:space="preserve">Clinicians should note that while the UKOSS data is internationally referenced, its applicability to counselling is limited by the small number of individuals with PPROM </w:t>
      </w:r>
      <w:r w:rsidR="003B447D">
        <w:rPr>
          <w:color w:val="auto"/>
        </w:rPr>
        <w:t xml:space="preserve">less than </w:t>
      </w:r>
      <w:r w:rsidRPr="00777D5D">
        <w:rPr>
          <w:color w:val="auto"/>
        </w:rPr>
        <w:t>23 weeks who choose expectant management. This restricts available outcome data and limits assessment of risks and benefits in this gestational window.</w:t>
      </w:r>
    </w:p>
    <w:p w14:paraId="668E8752" w14:textId="55A7A43E" w:rsidR="00B677F0" w:rsidRDefault="00B677F0" w:rsidP="003B447D">
      <w:pPr>
        <w:pStyle w:val="Heading5"/>
        <w:rPr>
          <w:color w:val="auto"/>
        </w:rPr>
      </w:pPr>
      <w:r>
        <w:t>Figure 1. Assessment tool- Borderline Variability</w:t>
      </w:r>
      <w:r w:rsidR="00FD06FF">
        <w:rPr>
          <w:color w:val="auto"/>
        </w:rPr>
        <w:tab/>
      </w:r>
    </w:p>
    <w:p w14:paraId="2CEDBAC5" w14:textId="1B54B9CA" w:rsidR="00764713" w:rsidRDefault="003B447D" w:rsidP="00FD06FF">
      <w:pPr>
        <w:pStyle w:val="BodyCopy"/>
        <w:tabs>
          <w:tab w:val="left" w:pos="9125"/>
        </w:tabs>
        <w:rPr>
          <w:color w:val="auto"/>
        </w:rPr>
      </w:pPr>
      <w:r>
        <w:rPr>
          <w:noProof/>
        </w:rPr>
        <w:drawing>
          <wp:inline distT="0" distB="0" distL="0" distR="0" wp14:anchorId="469A3B9D" wp14:editId="5FAB93D9">
            <wp:extent cx="5313045" cy="4060190"/>
            <wp:effectExtent l="38100" t="38100" r="97155" b="92710"/>
            <wp:docPr id="2" name="Picture 1" descr="A screenshot of an assessment tool to determine borderline viability. it contains assessment of gestational age, presence of non-modifiable risk factors, and modifiable risk facto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n assessment tool to determine borderline viability. it contains assessment of gestational age, presence of non-modifiable risk factors, and modifiable risk factors&#10;"/>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313045" cy="406019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1D90D6" w14:textId="440FCB0E" w:rsidR="00FD06FF" w:rsidRPr="00FD06FF" w:rsidRDefault="00FD06FF" w:rsidP="00FD06FF">
      <w:pPr>
        <w:pStyle w:val="BodyCopy"/>
        <w:tabs>
          <w:tab w:val="left" w:pos="9125"/>
        </w:tabs>
        <w:rPr>
          <w:color w:val="auto"/>
        </w:rPr>
      </w:pPr>
      <w:r>
        <w:rPr>
          <w:color w:val="auto"/>
        </w:rPr>
        <w:t xml:space="preserve">Source: CHS Guideline. </w:t>
      </w:r>
      <w:r w:rsidRPr="00FD06FF">
        <w:rPr>
          <w:color w:val="auto"/>
        </w:rPr>
        <w:t>Neonatal Death, Bereavement, Palliative Care and Borderline of Viability</w:t>
      </w:r>
      <w:r>
        <w:rPr>
          <w:color w:val="auto"/>
        </w:rPr>
        <w:t xml:space="preserve"> (2024).</w:t>
      </w:r>
    </w:p>
    <w:p w14:paraId="2E7F380A" w14:textId="1FEECD9F" w:rsidR="00B677F0" w:rsidRPr="00B677F0" w:rsidRDefault="00B677F0" w:rsidP="00241324">
      <w:pPr>
        <w:pStyle w:val="Heading5"/>
        <w:rPr>
          <w:vertAlign w:val="superscript"/>
        </w:rPr>
      </w:pPr>
      <w:r w:rsidRPr="00B677F0">
        <w:t xml:space="preserve">Maternal Morbidity related to PPROM </w:t>
      </w:r>
      <w:r w:rsidR="003B447D">
        <w:t>less than</w:t>
      </w:r>
      <w:r w:rsidRPr="00B677F0">
        <w:t xml:space="preserve">23weeks </w:t>
      </w:r>
    </w:p>
    <w:p w14:paraId="6195AC00" w14:textId="4240C6C5" w:rsidR="00B677F0" w:rsidRPr="00B677F0" w:rsidRDefault="00B677F0" w:rsidP="00912068">
      <w:pPr>
        <w:pStyle w:val="Bullet"/>
      </w:pPr>
      <w:r w:rsidRPr="00B677F0">
        <w:t>Sepsis (14</w:t>
      </w:r>
      <w:r w:rsidR="0060706E">
        <w:t xml:space="preserve"> percent)</w:t>
      </w:r>
      <w:r w:rsidRPr="00B677F0">
        <w:t xml:space="preserve">  </w:t>
      </w:r>
    </w:p>
    <w:p w14:paraId="45F46A12" w14:textId="3A2B02DA" w:rsidR="00B677F0" w:rsidRPr="00B677F0" w:rsidRDefault="00B677F0" w:rsidP="00912068">
      <w:pPr>
        <w:pStyle w:val="Bullet"/>
      </w:pPr>
      <w:r w:rsidRPr="00B677F0">
        <w:t>Surgical removal of placenta (2</w:t>
      </w:r>
      <w:r w:rsidR="0060706E">
        <w:t>0 percent</w:t>
      </w:r>
      <w:r w:rsidRPr="00B677F0">
        <w:t xml:space="preserve">)  </w:t>
      </w:r>
    </w:p>
    <w:p w14:paraId="4C9607DC" w14:textId="2ED30E2A" w:rsidR="00B677F0" w:rsidRPr="00B677F0" w:rsidRDefault="00B677F0" w:rsidP="00912068">
      <w:pPr>
        <w:pStyle w:val="Bullet"/>
      </w:pPr>
      <w:r w:rsidRPr="00B677F0">
        <w:t>If caesarean section, there is a greater than 50</w:t>
      </w:r>
      <w:r w:rsidR="0060706E">
        <w:t xml:space="preserve"> percent</w:t>
      </w:r>
      <w:r w:rsidRPr="00B677F0">
        <w:t xml:space="preserve"> risk for a classical incision </w:t>
      </w:r>
      <w:r w:rsidRPr="00B677F0">
        <w:rPr>
          <w:vertAlign w:val="superscript"/>
        </w:rPr>
        <w:t xml:space="preserve"> </w:t>
      </w:r>
      <w:r w:rsidRPr="00B677F0">
        <w:t xml:space="preserve"> </w:t>
      </w:r>
    </w:p>
    <w:p w14:paraId="32B85C2A" w14:textId="77777777" w:rsidR="00B677F0" w:rsidRPr="00B677F0" w:rsidRDefault="00B677F0" w:rsidP="00912068">
      <w:pPr>
        <w:pStyle w:val="Bullet"/>
      </w:pPr>
      <w:r w:rsidRPr="00B677F0">
        <w:t>Postpartum haemorrhage requiring blood transfusion</w:t>
      </w:r>
    </w:p>
    <w:p w14:paraId="65B4778B" w14:textId="77777777" w:rsidR="00B677F0" w:rsidRPr="00B677F0" w:rsidRDefault="00B677F0" w:rsidP="00912068">
      <w:pPr>
        <w:pStyle w:val="Bullet"/>
      </w:pPr>
      <w:r w:rsidRPr="00B677F0">
        <w:t>Intensive Care Unit (ICU) admission</w:t>
      </w:r>
    </w:p>
    <w:p w14:paraId="690A3675" w14:textId="6208B292" w:rsidR="00B677F0" w:rsidRDefault="00B677F0" w:rsidP="00912068">
      <w:pPr>
        <w:pStyle w:val="Bullet"/>
        <w:rPr>
          <w:vertAlign w:val="superscript"/>
        </w:rPr>
      </w:pPr>
      <w:r w:rsidRPr="12680F70">
        <w:t>Death (0.5</w:t>
      </w:r>
      <w:r w:rsidR="0060706E">
        <w:t xml:space="preserve"> percent</w:t>
      </w:r>
      <w:r w:rsidRPr="12680F70">
        <w:t>)</w:t>
      </w:r>
      <w:r w:rsidRPr="12680F70">
        <w:rPr>
          <w:vertAlign w:val="superscript"/>
        </w:rPr>
        <w:t xml:space="preserve"> </w:t>
      </w:r>
    </w:p>
    <w:p w14:paraId="7852E48C" w14:textId="77777777" w:rsidR="00B677F0" w:rsidRPr="00241324" w:rsidRDefault="00B677F0" w:rsidP="00241324">
      <w:pPr>
        <w:pStyle w:val="Heading6"/>
        <w:rPr>
          <w:rFonts w:asciiTheme="minorHAnsi" w:hAnsiTheme="minorHAnsi" w:cstheme="minorHAnsi"/>
        </w:rPr>
      </w:pPr>
      <w:r w:rsidRPr="00241324">
        <w:rPr>
          <w:rFonts w:asciiTheme="minorHAnsi" w:hAnsiTheme="minorHAnsi" w:cstheme="minorHAnsi"/>
        </w:rPr>
        <w:t>Where expectant management was chosen:</w:t>
      </w:r>
    </w:p>
    <w:p w14:paraId="1F16D0B6" w14:textId="23BAEC3F" w:rsidR="00B677F0" w:rsidRPr="00241324" w:rsidRDefault="00B677F0" w:rsidP="00912068">
      <w:pPr>
        <w:pStyle w:val="Bullet"/>
        <w:rPr>
          <w:rFonts w:eastAsiaTheme="majorEastAsia"/>
        </w:rPr>
      </w:pPr>
      <w:r w:rsidRPr="00241324">
        <w:rPr>
          <w:rFonts w:eastAsiaTheme="majorEastAsia"/>
        </w:rPr>
        <w:t>Maternal morbidity occurred in </w:t>
      </w:r>
      <w:r w:rsidRPr="003B447D">
        <w:rPr>
          <w:rFonts w:eastAsiaTheme="majorEastAsia"/>
          <w:u w:val="single"/>
        </w:rPr>
        <w:t>60</w:t>
      </w:r>
      <w:r w:rsidR="0060706E" w:rsidRPr="003B447D">
        <w:rPr>
          <w:rFonts w:eastAsiaTheme="majorEastAsia"/>
          <w:u w:val="single"/>
        </w:rPr>
        <w:t xml:space="preserve"> percent</w:t>
      </w:r>
      <w:r w:rsidRPr="00241324">
        <w:rPr>
          <w:rFonts w:eastAsiaTheme="majorEastAsia"/>
        </w:rPr>
        <w:t> of cases.</w:t>
      </w:r>
    </w:p>
    <w:p w14:paraId="4951A7B7" w14:textId="77777777" w:rsidR="00B677F0" w:rsidRPr="00241324" w:rsidRDefault="00B677F0" w:rsidP="00912068">
      <w:pPr>
        <w:pStyle w:val="Bullet"/>
        <w:rPr>
          <w:rFonts w:eastAsiaTheme="majorEastAsia"/>
          <w:b/>
          <w:bCs/>
        </w:rPr>
      </w:pPr>
      <w:r w:rsidRPr="00241324">
        <w:rPr>
          <w:rFonts w:eastAsiaTheme="majorEastAsia"/>
        </w:rPr>
        <w:lastRenderedPageBreak/>
        <w:t>Includes serious complications such as </w:t>
      </w:r>
      <w:r w:rsidRPr="00241324">
        <w:rPr>
          <w:rFonts w:eastAsiaTheme="majorEastAsia"/>
          <w:u w:val="single"/>
        </w:rPr>
        <w:t>sepsis, need for blood transfusion</w:t>
      </w:r>
      <w:r w:rsidRPr="00241324">
        <w:rPr>
          <w:rFonts w:eastAsiaTheme="majorEastAsia"/>
        </w:rPr>
        <w:t>, and </w:t>
      </w:r>
      <w:r w:rsidRPr="00241324">
        <w:rPr>
          <w:rFonts w:eastAsiaTheme="majorEastAsia"/>
          <w:u w:val="single"/>
        </w:rPr>
        <w:t>ICU admission</w:t>
      </w:r>
      <w:r w:rsidRPr="00241324">
        <w:rPr>
          <w:rFonts w:eastAsiaTheme="majorEastAsia"/>
          <w:b/>
          <w:bCs/>
        </w:rPr>
        <w:t>.</w:t>
      </w:r>
    </w:p>
    <w:p w14:paraId="5C9BE9E6" w14:textId="77777777" w:rsidR="00B677F0" w:rsidRPr="00241324" w:rsidRDefault="00B677F0" w:rsidP="00912068">
      <w:pPr>
        <w:pStyle w:val="Bullet"/>
        <w:rPr>
          <w:rFonts w:eastAsiaTheme="majorEastAsia"/>
        </w:rPr>
      </w:pPr>
      <w:r w:rsidRPr="00241324">
        <w:rPr>
          <w:rFonts w:eastAsiaTheme="majorEastAsia"/>
        </w:rPr>
        <w:t>These morbidities are </w:t>
      </w:r>
      <w:r w:rsidRPr="00241324">
        <w:rPr>
          <w:rFonts w:eastAsiaTheme="majorEastAsia"/>
          <w:u w:val="single"/>
        </w:rPr>
        <w:t>2.6 times more likely</w:t>
      </w:r>
      <w:r w:rsidRPr="00241324">
        <w:rPr>
          <w:rFonts w:eastAsiaTheme="majorEastAsia"/>
        </w:rPr>
        <w:t> compared to termination of pregnancy.</w:t>
      </w:r>
    </w:p>
    <w:p w14:paraId="64691543" w14:textId="77777777" w:rsidR="00B677F0" w:rsidRPr="00241324" w:rsidRDefault="00B677F0" w:rsidP="006E7796">
      <w:pPr>
        <w:keepNext/>
        <w:keepLines/>
        <w:spacing w:after="0"/>
        <w:outlineLvl w:val="5"/>
        <w:rPr>
          <w:rFonts w:asciiTheme="minorHAnsi" w:eastAsiaTheme="majorEastAsia" w:hAnsiTheme="minorHAnsi" w:cstheme="minorHAnsi"/>
          <w:iCs/>
        </w:rPr>
      </w:pPr>
      <w:r w:rsidRPr="00241324">
        <w:rPr>
          <w:rFonts w:asciiTheme="minorHAnsi" w:eastAsiaTheme="majorEastAsia" w:hAnsiTheme="minorHAnsi" w:cstheme="minorHAnsi"/>
          <w:color w:val="6E3894" w:themeColor="accent2"/>
        </w:rPr>
        <w:t>Where abortion care was chosen:</w:t>
      </w:r>
    </w:p>
    <w:p w14:paraId="2E619D15" w14:textId="77866780" w:rsidR="00B677F0" w:rsidRPr="00241324" w:rsidRDefault="00B677F0" w:rsidP="00912068">
      <w:pPr>
        <w:pStyle w:val="Bullet"/>
        <w:rPr>
          <w:rFonts w:eastAsiaTheme="majorEastAsia"/>
        </w:rPr>
      </w:pPr>
      <w:r w:rsidRPr="00241324">
        <w:rPr>
          <w:rFonts w:eastAsiaTheme="majorEastAsia"/>
        </w:rPr>
        <w:t>Maternal morbidity occurs in </w:t>
      </w:r>
      <w:r w:rsidRPr="003B447D">
        <w:rPr>
          <w:rFonts w:eastAsiaTheme="majorEastAsia"/>
          <w:bCs/>
          <w:u w:val="single"/>
        </w:rPr>
        <w:t>33</w:t>
      </w:r>
      <w:r w:rsidR="0060706E" w:rsidRPr="003B447D">
        <w:rPr>
          <w:rFonts w:eastAsiaTheme="majorEastAsia"/>
          <w:bCs/>
          <w:u w:val="single"/>
        </w:rPr>
        <w:t xml:space="preserve"> percent</w:t>
      </w:r>
      <w:r w:rsidR="0060706E">
        <w:rPr>
          <w:rFonts w:eastAsiaTheme="majorEastAsia"/>
        </w:rPr>
        <w:t xml:space="preserve"> </w:t>
      </w:r>
      <w:r w:rsidRPr="00241324">
        <w:rPr>
          <w:rFonts w:eastAsiaTheme="majorEastAsia"/>
        </w:rPr>
        <w:t>of cases</w:t>
      </w:r>
    </w:p>
    <w:p w14:paraId="71D3FE20" w14:textId="77777777" w:rsidR="00B677F0" w:rsidRPr="00B677F0" w:rsidRDefault="00B677F0" w:rsidP="00B677F0">
      <w:pPr>
        <w:keepNext/>
        <w:keepLines/>
        <w:spacing w:after="0" w:line="300" w:lineRule="exact"/>
        <w:outlineLvl w:val="4"/>
        <w:rPr>
          <w:rFonts w:eastAsiaTheme="majorEastAsia" w:cstheme="majorBidi"/>
          <w:b/>
          <w:bCs/>
          <w:iCs/>
          <w:color w:val="3D2262" w:themeColor="accent1"/>
          <w:szCs w:val="36"/>
          <w:vertAlign w:val="superscript"/>
        </w:rPr>
      </w:pPr>
      <w:r w:rsidRPr="00B677F0">
        <w:rPr>
          <w:rFonts w:eastAsiaTheme="majorEastAsia" w:cstheme="majorBidi"/>
          <w:b/>
          <w:bCs/>
          <w:iCs/>
          <w:color w:val="3D2262" w:themeColor="accent1"/>
          <w:szCs w:val="36"/>
        </w:rPr>
        <w:t xml:space="preserve">Median latency period to birth - expectant management </w:t>
      </w:r>
      <w:r w:rsidRPr="00B677F0">
        <w:rPr>
          <w:rFonts w:eastAsiaTheme="majorEastAsia" w:cstheme="majorBidi"/>
          <w:b/>
          <w:bCs/>
          <w:iCs/>
          <w:color w:val="3D2262" w:themeColor="accent1"/>
          <w:szCs w:val="36"/>
          <w:vertAlign w:val="superscript"/>
        </w:rPr>
        <w:t>39</w:t>
      </w:r>
    </w:p>
    <w:p w14:paraId="6CC9071C" w14:textId="078433C5" w:rsidR="00B677F0" w:rsidRPr="00B677F0" w:rsidRDefault="00B677F0" w:rsidP="00B677F0">
      <w:pPr>
        <w:spacing w:after="0"/>
        <w:rPr>
          <w:rFonts w:eastAsia="Times New Roman"/>
          <w:bCs/>
          <w:iCs/>
        </w:rPr>
      </w:pPr>
      <w:r w:rsidRPr="00B677F0">
        <w:rPr>
          <w:rFonts w:eastAsia="Times New Roman"/>
          <w:bCs/>
          <w:iCs/>
        </w:rPr>
        <w:t xml:space="preserve">Median latency for PPROM </w:t>
      </w:r>
      <w:r w:rsidR="003B447D">
        <w:rPr>
          <w:rFonts w:eastAsia="Times New Roman"/>
          <w:bCs/>
          <w:iCs/>
        </w:rPr>
        <w:t>less than</w:t>
      </w:r>
      <w:r w:rsidRPr="00B677F0">
        <w:rPr>
          <w:rFonts w:eastAsia="Times New Roman"/>
          <w:bCs/>
          <w:iCs/>
        </w:rPr>
        <w:t xml:space="preserve">23 weeks </w:t>
      </w:r>
      <w:r w:rsidR="00635A5B">
        <w:rPr>
          <w:rFonts w:eastAsia="Times New Roman"/>
          <w:bCs/>
          <w:iCs/>
        </w:rPr>
        <w:t xml:space="preserve">(approximately 13 days) </w:t>
      </w:r>
    </w:p>
    <w:p w14:paraId="7722B62E" w14:textId="620F3397" w:rsidR="00B677F0" w:rsidRPr="00B677F0" w:rsidRDefault="00B677F0" w:rsidP="00912068">
      <w:pPr>
        <w:pStyle w:val="Bullet"/>
      </w:pPr>
      <w:r w:rsidRPr="00B677F0">
        <w:t>27</w:t>
      </w:r>
      <w:r w:rsidR="0060706E">
        <w:t xml:space="preserve"> percent</w:t>
      </w:r>
      <w:r w:rsidRPr="00B677F0">
        <w:t xml:space="preserve"> within 72 hours</w:t>
      </w:r>
    </w:p>
    <w:p w14:paraId="09B3EA0A" w14:textId="1208DA73" w:rsidR="00B677F0" w:rsidRPr="00B677F0" w:rsidRDefault="00B677F0" w:rsidP="00912068">
      <w:pPr>
        <w:pStyle w:val="Bullet"/>
      </w:pPr>
      <w:r w:rsidRPr="00B677F0">
        <w:t>39</w:t>
      </w:r>
      <w:r w:rsidR="0060706E">
        <w:t xml:space="preserve"> percent </w:t>
      </w:r>
      <w:r w:rsidRPr="00B677F0">
        <w:t xml:space="preserve">within 7 days </w:t>
      </w:r>
    </w:p>
    <w:p w14:paraId="562647B1" w14:textId="32C81A15" w:rsidR="00B677F0" w:rsidRPr="00B677F0" w:rsidRDefault="00B677F0" w:rsidP="00912068">
      <w:pPr>
        <w:pStyle w:val="Bullet"/>
      </w:pPr>
      <w:r w:rsidRPr="00B677F0">
        <w:t>60</w:t>
      </w:r>
      <w:r w:rsidR="005121EA">
        <w:t xml:space="preserve"> to </w:t>
      </w:r>
      <w:r w:rsidRPr="00B677F0">
        <w:t>70</w:t>
      </w:r>
      <w:r w:rsidR="0060706E">
        <w:t xml:space="preserve"> percent</w:t>
      </w:r>
      <w:r w:rsidRPr="00B677F0">
        <w:t xml:space="preserve"> within 14 days </w:t>
      </w:r>
    </w:p>
    <w:p w14:paraId="159924C6" w14:textId="03FCAE01" w:rsidR="00B677F0" w:rsidRPr="00B677F0" w:rsidRDefault="00B677F0" w:rsidP="00912068">
      <w:pPr>
        <w:pStyle w:val="Bullet"/>
      </w:pPr>
      <w:r w:rsidRPr="00B677F0">
        <w:t>39</w:t>
      </w:r>
      <w:r w:rsidR="0060706E">
        <w:t xml:space="preserve"> percent</w:t>
      </w:r>
      <w:r w:rsidRPr="00B677F0">
        <w:t xml:space="preserve"> of women birthed within 7 days (2 in 5 women)</w:t>
      </w:r>
    </w:p>
    <w:p w14:paraId="2F2480BE" w14:textId="77777777" w:rsidR="00B677F0" w:rsidRPr="00B677F0" w:rsidRDefault="00B677F0" w:rsidP="00B677F0">
      <w:pPr>
        <w:keepNext/>
        <w:keepLines/>
        <w:spacing w:after="0"/>
        <w:outlineLvl w:val="5"/>
        <w:rPr>
          <w:rFonts w:eastAsiaTheme="majorEastAsia" w:cstheme="majorBidi"/>
          <w:color w:val="6E3894" w:themeColor="accent2"/>
        </w:rPr>
      </w:pPr>
      <w:r w:rsidRPr="00B677F0">
        <w:rPr>
          <w:rFonts w:eastAsiaTheme="majorEastAsia" w:cstheme="majorBidi"/>
          <w:color w:val="6E3894" w:themeColor="accent2"/>
        </w:rPr>
        <w:t>Pregnancy outcomes for singleton birth</w:t>
      </w:r>
    </w:p>
    <w:p w14:paraId="266BD76F" w14:textId="289D0A45" w:rsidR="00B677F0" w:rsidRPr="00B677F0" w:rsidRDefault="00B677F0" w:rsidP="00912068">
      <w:pPr>
        <w:pStyle w:val="Bullet"/>
      </w:pPr>
      <w:r w:rsidRPr="00B677F0">
        <w:t>44</w:t>
      </w:r>
      <w:r w:rsidR="0060706E">
        <w:t xml:space="preserve"> percent</w:t>
      </w:r>
      <w:r w:rsidRPr="00B677F0">
        <w:t xml:space="preserve"> had a livebirth </w:t>
      </w:r>
    </w:p>
    <w:p w14:paraId="12349212" w14:textId="69F7B078" w:rsidR="00B677F0" w:rsidRPr="00B677F0" w:rsidRDefault="00B677F0" w:rsidP="00912068">
      <w:pPr>
        <w:pStyle w:val="Bullet"/>
      </w:pPr>
      <w:r w:rsidRPr="00B677F0">
        <w:rPr>
          <w:rFonts w:cstheme="minorBidi"/>
        </w:rPr>
        <w:t xml:space="preserve">18 </w:t>
      </w:r>
      <w:r w:rsidR="0060706E">
        <w:rPr>
          <w:rFonts w:cstheme="minorBidi"/>
        </w:rPr>
        <w:t>percent</w:t>
      </w:r>
      <w:r w:rsidRPr="00B677F0">
        <w:rPr>
          <w:rFonts w:cstheme="minorBidi"/>
        </w:rPr>
        <w:t xml:space="preserve"> of babies left hospital without severe medical conditions </w:t>
      </w:r>
    </w:p>
    <w:p w14:paraId="67134F80" w14:textId="77777777" w:rsidR="006E7796" w:rsidRPr="00B677F0" w:rsidRDefault="006E7796" w:rsidP="006E7796">
      <w:pPr>
        <w:keepNext/>
        <w:keepLines/>
        <w:spacing w:before="240" w:after="0" w:line="300" w:lineRule="exact"/>
        <w:outlineLvl w:val="4"/>
        <w:rPr>
          <w:rFonts w:eastAsiaTheme="majorEastAsia" w:cstheme="majorBidi"/>
          <w:b/>
          <w:bCs/>
          <w:iCs/>
          <w:color w:val="3D2262" w:themeColor="accent1"/>
          <w:szCs w:val="36"/>
        </w:rPr>
      </w:pPr>
      <w:r w:rsidRPr="00B677F0">
        <w:rPr>
          <w:rFonts w:eastAsiaTheme="majorEastAsia" w:cstheme="majorBidi"/>
          <w:b/>
          <w:bCs/>
          <w:iCs/>
          <w:color w:val="3D2262" w:themeColor="accent1"/>
          <w:szCs w:val="36"/>
        </w:rPr>
        <w:t>Neonatal Morbidity</w:t>
      </w:r>
    </w:p>
    <w:p w14:paraId="6ADDC527" w14:textId="77777777" w:rsidR="006E7796" w:rsidRPr="00B677F0" w:rsidRDefault="006E7796" w:rsidP="00912068">
      <w:pPr>
        <w:pStyle w:val="BodyCopy"/>
      </w:pPr>
      <w:r w:rsidRPr="00B677F0">
        <w:t>The time interval between membrane rupture and delivery, gestational age at the time of birth and volume of residual amniotic fluid are important factors for immediate survival and improved long-term morbidity. Neonatal morbidity associated with very early PPROM can include:</w:t>
      </w:r>
    </w:p>
    <w:p w14:paraId="58E164CC" w14:textId="77777777" w:rsidR="006E7796" w:rsidRPr="00B677F0" w:rsidRDefault="006E7796" w:rsidP="00912068">
      <w:pPr>
        <w:pStyle w:val="Bullet"/>
      </w:pPr>
      <w:r w:rsidRPr="00B677F0">
        <w:t>neonatal death</w:t>
      </w:r>
    </w:p>
    <w:p w14:paraId="59E4DB39" w14:textId="77777777" w:rsidR="006E7796" w:rsidRPr="00B677F0" w:rsidRDefault="006E7796" w:rsidP="00912068">
      <w:pPr>
        <w:pStyle w:val="Bullet"/>
        <w:rPr>
          <w:vertAlign w:val="superscript"/>
        </w:rPr>
      </w:pPr>
      <w:r w:rsidRPr="00B677F0">
        <w:t>pulmonary hypoplasia</w:t>
      </w:r>
    </w:p>
    <w:p w14:paraId="3BBAEFE0" w14:textId="77777777" w:rsidR="006E7796" w:rsidRPr="00B677F0" w:rsidRDefault="006E7796" w:rsidP="00912068">
      <w:pPr>
        <w:pStyle w:val="Bullet"/>
        <w:rPr>
          <w:vertAlign w:val="superscript"/>
        </w:rPr>
      </w:pPr>
      <w:r w:rsidRPr="00B677F0">
        <w:t>PPHN – pulmonary hypertension of the newborn</w:t>
      </w:r>
    </w:p>
    <w:p w14:paraId="0D9139DF" w14:textId="77777777" w:rsidR="006E7796" w:rsidRPr="00B677F0" w:rsidRDefault="006E7796" w:rsidP="00912068">
      <w:pPr>
        <w:pStyle w:val="Bullet"/>
        <w:rPr>
          <w:vertAlign w:val="superscript"/>
        </w:rPr>
      </w:pPr>
      <w:r w:rsidRPr="00B677F0">
        <w:t>chronic lung disease (with long term oxygen dependency)</w:t>
      </w:r>
    </w:p>
    <w:p w14:paraId="1765DD28" w14:textId="77777777" w:rsidR="006E7796" w:rsidRPr="00B677F0" w:rsidRDefault="006E7796" w:rsidP="00912068">
      <w:pPr>
        <w:pStyle w:val="Bullet"/>
        <w:rPr>
          <w:vertAlign w:val="superscript"/>
        </w:rPr>
      </w:pPr>
      <w:r w:rsidRPr="00B677F0">
        <w:t>musculoskeletal abnormalities</w:t>
      </w:r>
    </w:p>
    <w:p w14:paraId="39E20366" w14:textId="77777777" w:rsidR="006E7796" w:rsidRPr="00B677F0" w:rsidRDefault="006E7796" w:rsidP="00912068">
      <w:pPr>
        <w:pStyle w:val="Bullet"/>
        <w:rPr>
          <w:vertAlign w:val="superscript"/>
        </w:rPr>
      </w:pPr>
      <w:r w:rsidRPr="00B677F0">
        <w:t>intraventricular haemorrhage (IVH)</w:t>
      </w:r>
    </w:p>
    <w:p w14:paraId="2EA93EEA" w14:textId="77777777" w:rsidR="006E7796" w:rsidRPr="00B677F0" w:rsidRDefault="006E7796" w:rsidP="00912068">
      <w:pPr>
        <w:pStyle w:val="Bullet"/>
        <w:rPr>
          <w:vertAlign w:val="superscript"/>
        </w:rPr>
      </w:pPr>
      <w:r w:rsidRPr="00B677F0">
        <w:t>necrotising enterocolitis (NEC)</w:t>
      </w:r>
    </w:p>
    <w:p w14:paraId="2DDF6F33" w14:textId="77777777" w:rsidR="006E7796" w:rsidRPr="00B677F0" w:rsidRDefault="006E7796" w:rsidP="00912068">
      <w:pPr>
        <w:pStyle w:val="Bullet"/>
        <w:rPr>
          <w:vertAlign w:val="superscript"/>
        </w:rPr>
      </w:pPr>
      <w:r w:rsidRPr="00B677F0">
        <w:t>long-term neurological disability</w:t>
      </w:r>
    </w:p>
    <w:p w14:paraId="66D7AF6E" w14:textId="77777777" w:rsidR="003703B0" w:rsidRDefault="003703B0" w:rsidP="003703B0">
      <w:pPr>
        <w:pStyle w:val="Heading5"/>
      </w:pPr>
      <w:bookmarkStart w:id="9" w:name="_Hlk206775046"/>
      <w:bookmarkEnd w:id="6"/>
      <w:r>
        <w:t xml:space="preserve">Assessment and ongoing care </w:t>
      </w:r>
    </w:p>
    <w:p w14:paraId="7B720618" w14:textId="309862A2" w:rsidR="003703B0" w:rsidRPr="006B5356" w:rsidRDefault="003703B0" w:rsidP="003703B0">
      <w:pPr>
        <w:pStyle w:val="BodyCopy"/>
        <w:rPr>
          <w:u w:val="single"/>
        </w:rPr>
      </w:pPr>
      <w:r w:rsidRPr="006B5356">
        <w:rPr>
          <w:u w:val="single"/>
        </w:rPr>
        <w:t xml:space="preserve">Diagnosis and Initial Investigations is as per Sections </w:t>
      </w:r>
      <w:r w:rsidR="00F879F9">
        <w:rPr>
          <w:u w:val="single"/>
        </w:rPr>
        <w:t>3</w:t>
      </w:r>
      <w:r w:rsidRPr="006B5356">
        <w:rPr>
          <w:u w:val="single"/>
        </w:rPr>
        <w:t xml:space="preserve"> </w:t>
      </w:r>
      <w:bookmarkEnd w:id="9"/>
      <w:r w:rsidRPr="006B5356">
        <w:rPr>
          <w:u w:val="single"/>
        </w:rPr>
        <w:t xml:space="preserve">and </w:t>
      </w:r>
      <w:r w:rsidR="00F879F9">
        <w:rPr>
          <w:u w:val="single"/>
        </w:rPr>
        <w:t>5</w:t>
      </w:r>
    </w:p>
    <w:p w14:paraId="6060CDF6" w14:textId="77777777" w:rsidR="003703B0" w:rsidRDefault="003703B0" w:rsidP="00912068">
      <w:pPr>
        <w:pStyle w:val="Bullet"/>
      </w:pPr>
      <w:r>
        <w:t>Ongoing care (decision for resuscitation, medication, mode of delivery) should be individualised for each case and involve input from Neonatal and Obstetric/ MFM consultants</w:t>
      </w:r>
    </w:p>
    <w:p w14:paraId="7CCA5152" w14:textId="44C68A04" w:rsidR="003703B0" w:rsidRDefault="43A39E47" w:rsidP="00912068">
      <w:pPr>
        <w:pStyle w:val="Bullet"/>
      </w:pPr>
      <w:r>
        <w:lastRenderedPageBreak/>
        <w:t xml:space="preserve">A period of inpatient observation is advised, approximately </w:t>
      </w:r>
      <w:r w:rsidR="00976260">
        <w:t>39</w:t>
      </w:r>
      <w:r>
        <w:t xml:space="preserve"> </w:t>
      </w:r>
      <w:r w:rsidR="0060706E">
        <w:t>percent</w:t>
      </w:r>
      <w:r>
        <w:t xml:space="preserve"> of patients birth in</w:t>
      </w:r>
      <w:r w:rsidR="1D576E32">
        <w:t xml:space="preserve"> the</w:t>
      </w:r>
      <w:r>
        <w:t xml:space="preserve"> first 7 days after rupture</w:t>
      </w:r>
      <w:r w:rsidR="39B945F8">
        <w:t xml:space="preserve">. </w:t>
      </w:r>
      <w:r w:rsidR="507E55A6">
        <w:t>R</w:t>
      </w:r>
      <w:r>
        <w:t>ecommend at least 72 hours to assess for signs of labour, infection or abruption.</w:t>
      </w:r>
    </w:p>
    <w:p w14:paraId="789EB9C3" w14:textId="6D789920" w:rsidR="003703B0" w:rsidRDefault="43A39E47" w:rsidP="00912068">
      <w:pPr>
        <w:pStyle w:val="Bullet"/>
      </w:pPr>
      <w:r>
        <w:t>If birth does not occur before 23 weeks, the woman should be offered in patient care in the 23 week for antibiotic prophylaxis and latency care as per sections 5 and 6.</w:t>
      </w:r>
    </w:p>
    <w:p w14:paraId="7C495B28" w14:textId="77777777" w:rsidR="003703B0" w:rsidRDefault="003703B0" w:rsidP="00912068">
      <w:pPr>
        <w:pStyle w:val="Bullet"/>
      </w:pPr>
      <w:r>
        <w:t>Administration of antenatal corticosteroids in the 22 week is reasonable if delivery in the 23 week is anticipated and neonatal intervention is chosen (after consultation with maternal-fetal medicine and neonatology specialists)</w:t>
      </w:r>
    </w:p>
    <w:p w14:paraId="253B0E56" w14:textId="62CD8C28" w:rsidR="003703B0" w:rsidRDefault="003703B0" w:rsidP="00912068">
      <w:pPr>
        <w:pStyle w:val="Bullet"/>
      </w:pPr>
      <w:r>
        <w:t xml:space="preserve">Outpatient management should be led by the </w:t>
      </w:r>
      <w:r w:rsidR="005E2DE2">
        <w:t xml:space="preserve">Maternal </w:t>
      </w:r>
      <w:r>
        <w:t>Fetal Medicine Unit</w:t>
      </w:r>
    </w:p>
    <w:p w14:paraId="65A1B602" w14:textId="77777777" w:rsidR="003703B0" w:rsidRDefault="003703B0" w:rsidP="00912068">
      <w:pPr>
        <w:pStyle w:val="Bullet"/>
      </w:pPr>
      <w:r>
        <w:t>Additional psychosocial support should be offered to the woman and her family</w:t>
      </w:r>
    </w:p>
    <w:p w14:paraId="07D0507C" w14:textId="77777777" w:rsidR="003703B0" w:rsidRPr="00CD6872" w:rsidRDefault="003703B0" w:rsidP="003703B0">
      <w:pPr>
        <w:pStyle w:val="Heading5"/>
        <w:rPr>
          <w:vertAlign w:val="superscript"/>
        </w:rPr>
      </w:pPr>
      <w:r w:rsidRPr="00CD6872">
        <w:rPr>
          <w:rStyle w:val="Heading5Char"/>
          <w:b/>
          <w:bCs/>
          <w:iCs/>
        </w:rPr>
        <w:t xml:space="preserve">Rationale latency medications </w:t>
      </w:r>
      <w:r w:rsidRPr="00CD6872">
        <w:rPr>
          <w:vertAlign w:val="superscript"/>
        </w:rPr>
        <w:t>1,2,3,6,7</w:t>
      </w:r>
    </w:p>
    <w:p w14:paraId="5DAC4BC9" w14:textId="77777777" w:rsidR="003703B0" w:rsidRPr="004A1845" w:rsidRDefault="003703B0" w:rsidP="003703B0">
      <w:pPr>
        <w:pStyle w:val="Heading6"/>
        <w:spacing w:after="0"/>
        <w:rPr>
          <w:rFonts w:eastAsia="Times New Roman"/>
        </w:rPr>
      </w:pPr>
      <w:r w:rsidRPr="004A1845">
        <w:rPr>
          <w:rFonts w:eastAsia="Times New Roman"/>
        </w:rPr>
        <w:t xml:space="preserve">Prophylactic Antibiotics </w:t>
      </w:r>
    </w:p>
    <w:p w14:paraId="35E43456" w14:textId="77777777" w:rsidR="003703B0" w:rsidRPr="004A1845" w:rsidRDefault="003703B0" w:rsidP="00912068">
      <w:pPr>
        <w:pStyle w:val="Bullet"/>
        <w:rPr>
          <w:vertAlign w:val="superscript"/>
        </w:rPr>
      </w:pPr>
      <w:r w:rsidRPr="004A1845">
        <w:t xml:space="preserve">There is insufficient data to confirm the benefit, or harm of prophylactic antibiotics before 22 weeks, especially in previable gestations. </w:t>
      </w:r>
    </w:p>
    <w:p w14:paraId="0EB8AAAD" w14:textId="77777777" w:rsidR="003703B0" w:rsidRPr="004A1845" w:rsidRDefault="003703B0" w:rsidP="003703B0">
      <w:pPr>
        <w:pStyle w:val="Heading6"/>
        <w:spacing w:before="0" w:after="0"/>
        <w:rPr>
          <w:rFonts w:eastAsia="Times New Roman"/>
        </w:rPr>
      </w:pPr>
      <w:r w:rsidRPr="004A1845">
        <w:rPr>
          <w:rFonts w:eastAsia="Times New Roman"/>
        </w:rPr>
        <w:t xml:space="preserve">Tocolytics </w:t>
      </w:r>
    </w:p>
    <w:p w14:paraId="5D7863BF" w14:textId="212B4759" w:rsidR="003703B0" w:rsidRPr="004A1845" w:rsidRDefault="003703B0" w:rsidP="00912068">
      <w:pPr>
        <w:pStyle w:val="Bullet"/>
      </w:pPr>
      <w:r w:rsidRPr="004A1845">
        <w:t xml:space="preserve">Tocolytics are </w:t>
      </w:r>
      <w:r w:rsidRPr="004A1845">
        <w:rPr>
          <w:b/>
        </w:rPr>
        <w:t>not</w:t>
      </w:r>
      <w:r w:rsidRPr="004A1845">
        <w:t xml:space="preserve"> recommended </w:t>
      </w:r>
      <w:r>
        <w:t xml:space="preserve">as per </w:t>
      </w:r>
      <w:r w:rsidRPr="004A1845">
        <w:t xml:space="preserve">Section 6 </w:t>
      </w:r>
      <w:r>
        <w:t xml:space="preserve">optimising perinatal outcomes </w:t>
      </w:r>
      <w:r w:rsidRPr="004A1845">
        <w:t xml:space="preserve"> </w:t>
      </w:r>
    </w:p>
    <w:p w14:paraId="6E97795D" w14:textId="77777777" w:rsidR="003703B0" w:rsidRPr="004A1845" w:rsidRDefault="003703B0" w:rsidP="003703B0">
      <w:pPr>
        <w:pStyle w:val="Heading6"/>
        <w:spacing w:after="0"/>
        <w:rPr>
          <w:rFonts w:eastAsia="Times New Roman"/>
        </w:rPr>
      </w:pPr>
      <w:r w:rsidRPr="004A1845">
        <w:rPr>
          <w:rFonts w:eastAsia="Times New Roman"/>
        </w:rPr>
        <w:t xml:space="preserve">Antenatal Corticosteroid </w:t>
      </w:r>
    </w:p>
    <w:p w14:paraId="4417E2F7" w14:textId="3102086D" w:rsidR="003703B0" w:rsidRDefault="43A39E47" w:rsidP="00912068">
      <w:pPr>
        <w:pStyle w:val="Bullet"/>
      </w:pPr>
      <w:r w:rsidRPr="5ADD981A">
        <w:t>If resuscitation at 23+0 weeks is the parental wish, after joint obstetric and neonatal counselling, a steroid course can be administered from</w:t>
      </w:r>
      <w:r w:rsidR="17A991EA" w:rsidRPr="5ADD981A">
        <w:t xml:space="preserve"> 22+5 weeks onwards</w:t>
      </w:r>
      <w:r w:rsidRPr="5ADD981A">
        <w:t xml:space="preserve">  </w:t>
      </w:r>
      <w:bookmarkStart w:id="10" w:name="_Hlk204087388"/>
    </w:p>
    <w:p w14:paraId="636AF312" w14:textId="77777777" w:rsidR="003703B0" w:rsidRDefault="003703B0" w:rsidP="003703B0">
      <w:pPr>
        <w:pStyle w:val="Heading5"/>
      </w:pPr>
      <w:r>
        <w:t xml:space="preserve">Special Considerations </w:t>
      </w:r>
    </w:p>
    <w:p w14:paraId="18FBF579" w14:textId="77777777" w:rsidR="003703B0" w:rsidRDefault="003703B0" w:rsidP="003703B0">
      <w:pPr>
        <w:pStyle w:val="Heading6"/>
      </w:pPr>
      <w:r>
        <w:t>Infection Screening</w:t>
      </w:r>
    </w:p>
    <w:p w14:paraId="1504E712" w14:textId="77777777" w:rsidR="003703B0" w:rsidRPr="00D808E1" w:rsidRDefault="003703B0" w:rsidP="003703B0">
      <w:r w:rsidRPr="0077190D">
        <w:rPr>
          <w:rFonts w:asciiTheme="minorHAnsi" w:hAnsiTheme="minorHAnsi" w:cstheme="minorHAnsi"/>
          <w:bCs/>
          <w:iCs/>
        </w:rPr>
        <w:t xml:space="preserve">Pregnancies complicated by PPROM before 23 weeks’ gestation, or with a cervical cerclage in situ are at significantly increased risk for chorioamnionitis. These pregnancies require heightened surveillance and specialist pregnancy care to monitor for signs of infection. </w:t>
      </w:r>
    </w:p>
    <w:p w14:paraId="78215548" w14:textId="77777777" w:rsidR="003703B0" w:rsidRDefault="003703B0" w:rsidP="00635A5B">
      <w:pPr>
        <w:pStyle w:val="Heading6"/>
      </w:pPr>
      <w:r w:rsidRPr="00961B3E">
        <w:t>Multiple Pregnancies</w:t>
      </w:r>
    </w:p>
    <w:p w14:paraId="31D1B0C1" w14:textId="77777777" w:rsidR="003703B0" w:rsidRDefault="003703B0" w:rsidP="003703B0">
      <w:pPr>
        <w:pStyle w:val="BodyCopy"/>
        <w:spacing w:after="0"/>
      </w:pPr>
      <w:r w:rsidRPr="00961B3E">
        <w:t xml:space="preserve">Evidence </w:t>
      </w:r>
      <w:r>
        <w:t xml:space="preserve">regarding neonatal outcomes and best </w:t>
      </w:r>
      <w:r w:rsidRPr="00961B3E">
        <w:t xml:space="preserve">management </w:t>
      </w:r>
      <w:r>
        <w:t xml:space="preserve">for early </w:t>
      </w:r>
      <w:r w:rsidRPr="00961B3E">
        <w:t xml:space="preserve">PPROM in multiple pregnancies is </w:t>
      </w:r>
      <w:r>
        <w:t xml:space="preserve">limited. </w:t>
      </w:r>
      <w:r w:rsidRPr="00961B3E">
        <w:t>Data from the UKOSS study</w:t>
      </w:r>
      <w:r w:rsidRPr="00961B3E">
        <w:rPr>
          <w:rFonts w:eastAsia="Calibri"/>
          <w:bCs w:val="0"/>
          <w:iCs w:val="0"/>
        </w:rPr>
        <w:t xml:space="preserve"> </w:t>
      </w:r>
      <w:r w:rsidRPr="00094BE9">
        <w:rPr>
          <w:rFonts w:eastAsia="Calibri"/>
          <w:bCs w:val="0"/>
          <w:iCs w:val="0"/>
        </w:rPr>
        <w:t xml:space="preserve">(23 dichorionic diamniotic (DCDA) twins and 10 monochorionic diamniotic (MCDA) twins) </w:t>
      </w:r>
      <w:r w:rsidRPr="00961B3E">
        <w:t xml:space="preserve">demonstrated </w:t>
      </w:r>
    </w:p>
    <w:p w14:paraId="5476B0DB" w14:textId="352AF896" w:rsidR="003703B0" w:rsidRDefault="003703B0" w:rsidP="00912068">
      <w:pPr>
        <w:pStyle w:val="Bullet"/>
      </w:pPr>
      <w:r w:rsidRPr="00961B3E">
        <w:t>20</w:t>
      </w:r>
      <w:r w:rsidR="0060706E">
        <w:t xml:space="preserve"> percent</w:t>
      </w:r>
      <w:r w:rsidRPr="00961B3E">
        <w:t xml:space="preserve"> </w:t>
      </w:r>
      <w:r>
        <w:t xml:space="preserve">rate of </w:t>
      </w:r>
      <w:r w:rsidRPr="00961B3E">
        <w:t>survival to discharge for both twins</w:t>
      </w:r>
    </w:p>
    <w:p w14:paraId="686BAC1B" w14:textId="74BE74BA" w:rsidR="003703B0" w:rsidRDefault="003703B0" w:rsidP="00912068">
      <w:pPr>
        <w:pStyle w:val="Bullet"/>
      </w:pPr>
      <w:r w:rsidRPr="00DA5B5D">
        <w:t>single twin survival in further 17</w:t>
      </w:r>
      <w:r w:rsidR="0060706E">
        <w:t xml:space="preserve"> percent</w:t>
      </w:r>
      <w:r w:rsidRPr="00DA5B5D">
        <w:t xml:space="preserve"> of pregnancies</w:t>
      </w:r>
    </w:p>
    <w:p w14:paraId="05B66CE4" w14:textId="1EB6D2B8" w:rsidR="003703B0" w:rsidRDefault="003703B0" w:rsidP="00912068">
      <w:pPr>
        <w:pStyle w:val="Bullet"/>
      </w:pPr>
      <w:r>
        <w:t>There was no evidence available for pregnancy outcomes where there is single twin PPROM with preserved amniotic fluid in the s</w:t>
      </w:r>
      <w:r w:rsidR="75797BEF">
        <w:t>a</w:t>
      </w:r>
      <w:r>
        <w:t>c</w:t>
      </w:r>
    </w:p>
    <w:p w14:paraId="427C1B94" w14:textId="77777777" w:rsidR="003703B0" w:rsidRDefault="003703B0" w:rsidP="003703B0">
      <w:pPr>
        <w:pStyle w:val="BodyCopy"/>
        <w:spacing w:before="240"/>
      </w:pPr>
      <w:hyperlink w:anchor="_top" w:history="1">
        <w:r w:rsidRPr="00481A6C">
          <w:rPr>
            <w:rStyle w:val="Hyperlink"/>
            <w:iCs w:val="0"/>
          </w:rPr>
          <w:t>Back to Contents</w:t>
        </w:r>
      </w:hyperlink>
      <w:bookmarkEnd w:id="10"/>
    </w:p>
    <w:p w14:paraId="642E686F" w14:textId="3123CE07" w:rsidR="00BC7834" w:rsidRDefault="00543B46" w:rsidP="00A30026">
      <w:pPr>
        <w:pStyle w:val="Heading4"/>
      </w:pPr>
      <w:bookmarkStart w:id="11" w:name="_Toc217480505"/>
      <w:r>
        <w:lastRenderedPageBreak/>
        <w:t xml:space="preserve">Section </w:t>
      </w:r>
      <w:r w:rsidR="00F879F9">
        <w:t>3</w:t>
      </w:r>
      <w:r>
        <w:t xml:space="preserve">- </w:t>
      </w:r>
      <w:r w:rsidR="00444F89">
        <w:t>Diagnosis</w:t>
      </w:r>
      <w:bookmarkEnd w:id="11"/>
    </w:p>
    <w:p w14:paraId="2BC28FA6" w14:textId="14A9EC6D" w:rsidR="00DC6935" w:rsidRDefault="5E610590" w:rsidP="006E7796">
      <w:pPr>
        <w:pStyle w:val="BodyCopy"/>
        <w:spacing w:before="0" w:after="0"/>
        <w:rPr>
          <w:vertAlign w:val="superscript"/>
        </w:rPr>
      </w:pPr>
      <w:r w:rsidRPr="00912068">
        <w:rPr>
          <w:rStyle w:val="Heading5Char"/>
        </w:rPr>
        <w:t>Diagnosis of PPROM</w:t>
      </w:r>
      <w:r w:rsidR="2F5E3325">
        <w:t xml:space="preserve"> </w:t>
      </w:r>
      <w:r w:rsidR="2F5E3325" w:rsidRPr="5D9BA650">
        <w:rPr>
          <w:vertAlign w:val="superscript"/>
        </w:rPr>
        <w:t xml:space="preserve">4,13,16  </w:t>
      </w:r>
    </w:p>
    <w:p w14:paraId="123A02E0" w14:textId="561B0A45" w:rsidR="00DC6935" w:rsidRDefault="5D293504" w:rsidP="00912068">
      <w:pPr>
        <w:pStyle w:val="BodyCopy"/>
      </w:pPr>
      <w:r w:rsidRPr="00765029">
        <w:t>D</w:t>
      </w:r>
      <w:r w:rsidR="00765029" w:rsidRPr="00765029">
        <w:t xml:space="preserve">iagnosis of </w:t>
      </w:r>
      <w:r w:rsidR="00765029">
        <w:t>P</w:t>
      </w:r>
      <w:r w:rsidR="00765029" w:rsidRPr="00765029">
        <w:t xml:space="preserve">PROM </w:t>
      </w:r>
      <w:r w:rsidR="00A53CF9">
        <w:t xml:space="preserve">can be made on </w:t>
      </w:r>
      <w:r w:rsidR="00765029" w:rsidRPr="00765029">
        <w:t xml:space="preserve">characteristic maternal history </w:t>
      </w:r>
      <w:r w:rsidR="00A53CF9">
        <w:t xml:space="preserve">and </w:t>
      </w:r>
      <w:r w:rsidR="00765029" w:rsidRPr="00765029">
        <w:t xml:space="preserve">visualisation of </w:t>
      </w:r>
      <w:r w:rsidR="00A53CF9">
        <w:t xml:space="preserve">amniotic fluid in the </w:t>
      </w:r>
      <w:r w:rsidR="00765029" w:rsidRPr="00765029">
        <w:t>vagina</w:t>
      </w:r>
      <w:r w:rsidR="00765029">
        <w:t xml:space="preserve">l </w:t>
      </w:r>
      <w:r w:rsidR="00A53CF9">
        <w:t xml:space="preserve">on sterile speculum assessment. </w:t>
      </w:r>
      <w:r w:rsidR="008C17C5">
        <w:t xml:space="preserve">If </w:t>
      </w:r>
      <w:r w:rsidR="00444F89">
        <w:t xml:space="preserve">there is </w:t>
      </w:r>
      <w:r w:rsidR="00765029" w:rsidRPr="00765029">
        <w:t>uncertainty about the membrane status</w:t>
      </w:r>
      <w:r w:rsidR="00444F89">
        <w:t xml:space="preserve"> during speculum assessment, </w:t>
      </w:r>
      <w:r w:rsidR="00765029" w:rsidRPr="00765029">
        <w:t>point- of</w:t>
      </w:r>
      <w:r w:rsidR="00444F89">
        <w:t xml:space="preserve"> </w:t>
      </w:r>
      <w:r w:rsidR="00765029" w:rsidRPr="00765029">
        <w:t>care test</w:t>
      </w:r>
      <w:r w:rsidR="00444F89">
        <w:t xml:space="preserve"> s</w:t>
      </w:r>
      <w:r w:rsidR="0040177E">
        <w:t>h</w:t>
      </w:r>
      <w:r w:rsidR="00444F89">
        <w:t xml:space="preserve">ould be utilised to </w:t>
      </w:r>
      <w:r w:rsidR="00765029" w:rsidRPr="00765029">
        <w:t>assist diagnosis</w:t>
      </w:r>
      <w:r w:rsidR="00444F89">
        <w:t>, CHS utilises</w:t>
      </w:r>
      <w:r w:rsidR="00444F89" w:rsidRPr="00444F89">
        <w:t xml:space="preserve"> </w:t>
      </w:r>
      <w:proofErr w:type="spellStart"/>
      <w:r w:rsidR="00444F89" w:rsidRPr="00312EEF">
        <w:t>Amnisure</w:t>
      </w:r>
      <w:proofErr w:type="spellEnd"/>
      <w:r w:rsidR="00444F89" w:rsidRPr="00312EEF">
        <w:t>®</w:t>
      </w:r>
      <w:r w:rsidR="00444F89">
        <w:t>.</w:t>
      </w:r>
    </w:p>
    <w:p w14:paraId="69D2C6A1" w14:textId="77777777" w:rsidR="00912068" w:rsidRPr="008C17C5" w:rsidRDefault="00912068" w:rsidP="00912068">
      <w:pPr>
        <w:pBdr>
          <w:top w:val="single" w:sz="4" w:space="1" w:color="auto"/>
          <w:left w:val="single" w:sz="4" w:space="4" w:color="auto"/>
          <w:bottom w:val="single" w:sz="4" w:space="1" w:color="auto"/>
          <w:right w:val="single" w:sz="4" w:space="4" w:color="auto"/>
        </w:pBdr>
        <w:rPr>
          <w:rStyle w:val="Heading6Char"/>
        </w:rPr>
      </w:pPr>
      <w:r w:rsidRPr="00312EEF">
        <w:rPr>
          <w:rStyle w:val="Heading5Char"/>
        </w:rPr>
        <w:t>Note</w:t>
      </w:r>
      <w:r>
        <w:rPr>
          <w:bCs/>
          <w:iCs/>
        </w:rPr>
        <w:t xml:space="preserve">: </w:t>
      </w:r>
      <w:r w:rsidRPr="00312EEF">
        <w:rPr>
          <w:bCs/>
          <w:iCs/>
        </w:rPr>
        <w:t xml:space="preserve">Direct observation of amniotic fluid leaking from the cervical </w:t>
      </w:r>
      <w:proofErr w:type="spellStart"/>
      <w:r w:rsidRPr="00312EEF">
        <w:rPr>
          <w:bCs/>
          <w:iCs/>
        </w:rPr>
        <w:t>os</w:t>
      </w:r>
      <w:proofErr w:type="spellEnd"/>
      <w:r w:rsidRPr="00312EEF">
        <w:rPr>
          <w:bCs/>
          <w:iCs/>
        </w:rPr>
        <w:t xml:space="preserve"> and pooling in the vagina is diagnostic of PPROM, where pooling is observed, do not perform </w:t>
      </w:r>
      <w:proofErr w:type="spellStart"/>
      <w:r w:rsidRPr="00312EEF">
        <w:rPr>
          <w:bCs/>
          <w:iCs/>
        </w:rPr>
        <w:t>Amnisure</w:t>
      </w:r>
      <w:proofErr w:type="spellEnd"/>
      <w:r w:rsidRPr="00312EEF">
        <w:rPr>
          <w:bCs/>
          <w:iCs/>
        </w:rPr>
        <w:t>®</w:t>
      </w:r>
      <w:r>
        <w:rPr>
          <w:bCs/>
          <w:iCs/>
        </w:rPr>
        <w:t xml:space="preserve">. </w:t>
      </w:r>
      <w:r w:rsidRPr="008C17C5">
        <w:rPr>
          <w:rStyle w:val="Heading6Char"/>
        </w:rPr>
        <w:t>Digital vaginal examination should NOT be performed routinely</w:t>
      </w:r>
    </w:p>
    <w:p w14:paraId="6D9FF237" w14:textId="7069499D" w:rsidR="00DC6935" w:rsidRDefault="00DC6935" w:rsidP="00DC6935">
      <w:pPr>
        <w:pStyle w:val="Heading5"/>
        <w:spacing w:before="0" w:beforeAutospacing="0"/>
      </w:pPr>
      <w:r>
        <w:t>Diagnostic Assessments</w:t>
      </w:r>
    </w:p>
    <w:p w14:paraId="2C1C2736" w14:textId="77777777" w:rsidR="00DC6935" w:rsidRPr="00444F89" w:rsidRDefault="00DC6935" w:rsidP="00DC6935">
      <w:pPr>
        <w:pStyle w:val="Heading6"/>
        <w:spacing w:before="0" w:after="0"/>
        <w:rPr>
          <w:rFonts w:eastAsia="Times New Roman"/>
        </w:rPr>
      </w:pPr>
      <w:r w:rsidRPr="00444F89">
        <w:rPr>
          <w:rFonts w:eastAsia="Times New Roman"/>
        </w:rPr>
        <w:t>Sterile speculum examination</w:t>
      </w:r>
    </w:p>
    <w:p w14:paraId="4F190694" w14:textId="3F5FE9F4" w:rsidR="00DC6935" w:rsidRDefault="322F472D" w:rsidP="00912068">
      <w:pPr>
        <w:pStyle w:val="Bullet"/>
      </w:pPr>
      <w:r>
        <w:t>Allows for visual assessment of the cervix (length, dilation</w:t>
      </w:r>
      <w:r w:rsidRPr="5ADD981A">
        <w:rPr>
          <w:rFonts w:eastAsia="Calibri"/>
        </w:rPr>
        <w:t xml:space="preserve"> and </w:t>
      </w:r>
      <w:r>
        <w:t>confirms diagnosis of PPROM), excludes cord prolapse</w:t>
      </w:r>
    </w:p>
    <w:p w14:paraId="38311DDC" w14:textId="4F5345A1" w:rsidR="00A55C20" w:rsidRDefault="00A55C20" w:rsidP="00912068">
      <w:pPr>
        <w:pStyle w:val="Bullet"/>
      </w:pPr>
      <w:r w:rsidRPr="00A55C20">
        <w:t>Supports collection of high and low vaginal/peri-anal swab</w:t>
      </w:r>
    </w:p>
    <w:p w14:paraId="3764F889" w14:textId="77777777" w:rsidR="00912068" w:rsidRDefault="00912068" w:rsidP="00912068">
      <w:pPr>
        <w:pBdr>
          <w:top w:val="single" w:sz="4" w:space="1" w:color="auto"/>
          <w:left w:val="single" w:sz="4" w:space="4" w:color="auto"/>
          <w:bottom w:val="single" w:sz="4" w:space="1" w:color="auto"/>
          <w:right w:val="single" w:sz="4" w:space="4" w:color="auto"/>
        </w:pBdr>
        <w:spacing w:after="0"/>
      </w:pPr>
      <w:r>
        <w:rPr>
          <w:rStyle w:val="Heading5Char"/>
        </w:rPr>
        <w:t>Alert</w:t>
      </w:r>
      <w:r>
        <w:t>: Ensure appropriate DHR order is associated with vaginal swab collection</w:t>
      </w:r>
    </w:p>
    <w:p w14:paraId="379F6E25" w14:textId="77777777" w:rsidR="00912068" w:rsidRPr="00A10C59" w:rsidRDefault="00912068" w:rsidP="00912068">
      <w:pPr>
        <w:pStyle w:val="Bullet"/>
        <w:pBdr>
          <w:top w:val="single" w:sz="4" w:space="1" w:color="auto"/>
          <w:left w:val="single" w:sz="4" w:space="4" w:color="auto"/>
          <w:bottom w:val="single" w:sz="4" w:space="1" w:color="auto"/>
          <w:right w:val="single" w:sz="4" w:space="4" w:color="auto"/>
        </w:pBdr>
      </w:pPr>
      <w:r w:rsidRPr="00A10C59">
        <w:t>Genital Swab MCS - PPROM /PROM/TPL/labour WITHOUT sepsis</w:t>
      </w:r>
    </w:p>
    <w:p w14:paraId="7A515B21" w14:textId="77777777" w:rsidR="00912068" w:rsidRPr="00A10C59" w:rsidRDefault="00912068" w:rsidP="00912068">
      <w:pPr>
        <w:pStyle w:val="Bullet"/>
        <w:pBdr>
          <w:top w:val="single" w:sz="4" w:space="1" w:color="auto"/>
          <w:left w:val="single" w:sz="4" w:space="4" w:color="auto"/>
          <w:bottom w:val="single" w:sz="4" w:space="1" w:color="auto"/>
          <w:right w:val="single" w:sz="4" w:space="4" w:color="auto"/>
        </w:pBdr>
      </w:pPr>
      <w:r w:rsidRPr="00A10C59">
        <w:t>Ensure penicillin-allergies or sensitivities are documented</w:t>
      </w:r>
    </w:p>
    <w:p w14:paraId="1E21EB17" w14:textId="77777777" w:rsidR="00912068" w:rsidRPr="00A10C59" w:rsidRDefault="00912068" w:rsidP="00912068">
      <w:pPr>
        <w:pStyle w:val="Bullet"/>
        <w:pBdr>
          <w:top w:val="single" w:sz="4" w:space="1" w:color="auto"/>
          <w:left w:val="single" w:sz="4" w:space="4" w:color="auto"/>
          <w:bottom w:val="single" w:sz="4" w:space="1" w:color="auto"/>
          <w:right w:val="single" w:sz="4" w:space="4" w:color="auto"/>
        </w:pBdr>
      </w:pPr>
      <w:r w:rsidRPr="00A10C59">
        <w:rPr>
          <w:rFonts w:eastAsia="Calibri"/>
          <w:color w:val="000000"/>
          <w14:ligatures w14:val="standardContextual"/>
        </w:rPr>
        <w:t xml:space="preserve">Complete </w:t>
      </w:r>
      <w:r w:rsidRPr="0043193A">
        <w:rPr>
          <w:rFonts w:eastAsia="Calibri"/>
          <w:color w:val="000000"/>
          <w14:ligatures w14:val="standardContextual"/>
        </w:rPr>
        <w:t>RECENT TRAVEL HISTORY</w:t>
      </w:r>
      <w:r>
        <w:rPr>
          <w:rFonts w:eastAsia="Calibri"/>
          <w:color w:val="000000"/>
          <w14:ligatures w14:val="standardContextual"/>
        </w:rPr>
        <w:t xml:space="preserve"> for m</w:t>
      </w:r>
      <w:r w:rsidRPr="00A10C59">
        <w:rPr>
          <w:rFonts w:eastAsia="Calibri"/>
          <w:color w:val="000000"/>
          <w14:ligatures w14:val="standardContextual"/>
        </w:rPr>
        <w:t xml:space="preserve">ulti resistant gram negative (MRGN) </w:t>
      </w:r>
      <w:r>
        <w:rPr>
          <w:rFonts w:eastAsia="Calibri"/>
          <w:color w:val="000000"/>
          <w14:ligatures w14:val="standardContextual"/>
        </w:rPr>
        <w:t xml:space="preserve">organisms  </w:t>
      </w:r>
    </w:p>
    <w:p w14:paraId="36887DAA" w14:textId="575622EE" w:rsidR="00DC6935" w:rsidRDefault="322F472D" w:rsidP="5ADD981A">
      <w:pPr>
        <w:pStyle w:val="Heading6"/>
        <w:spacing w:before="0" w:after="0"/>
        <w:rPr>
          <w:rFonts w:eastAsia="Times New Roman"/>
          <w:vertAlign w:val="superscript"/>
        </w:rPr>
      </w:pPr>
      <w:r w:rsidRPr="5ADD981A">
        <w:rPr>
          <w:rFonts w:eastAsia="Times New Roman"/>
        </w:rPr>
        <w:t xml:space="preserve">Ultrasound </w:t>
      </w:r>
      <w:r w:rsidRPr="5ADD981A">
        <w:rPr>
          <w:rFonts w:eastAsia="Times New Roman"/>
          <w:vertAlign w:val="superscript"/>
        </w:rPr>
        <w:t>1,13,16</w:t>
      </w:r>
    </w:p>
    <w:p w14:paraId="61312DF6" w14:textId="77777777" w:rsidR="001E0173" w:rsidRDefault="001E0173" w:rsidP="001E0173">
      <w:pPr>
        <w:pStyle w:val="BodyCopy"/>
        <w:spacing w:before="0" w:after="0"/>
      </w:pPr>
      <w:r w:rsidRPr="00926A93">
        <w:t>Ultrasound examination showing markedly reduced liquor</w:t>
      </w:r>
      <w:r>
        <w:t xml:space="preserve">, </w:t>
      </w:r>
      <w:r w:rsidRPr="00926A93">
        <w:t xml:space="preserve">in the presence of normal fetal kidneys and the absence of FGR is highly suggestive of </w:t>
      </w:r>
      <w:r>
        <w:t>P</w:t>
      </w:r>
      <w:r w:rsidRPr="00926A93">
        <w:t>ROM, however normal liquor volume does not exclude the diagnosis</w:t>
      </w:r>
      <w:r>
        <w:t>.</w:t>
      </w:r>
    </w:p>
    <w:p w14:paraId="2D49B6AE" w14:textId="0E240D98" w:rsidR="00DC6935" w:rsidRPr="00444F89" w:rsidRDefault="001E0173" w:rsidP="001E0173">
      <w:pPr>
        <w:pStyle w:val="BodyCopy"/>
        <w:spacing w:after="0"/>
      </w:pPr>
      <w:r>
        <w:t>B</w:t>
      </w:r>
      <w:r w:rsidR="00DC6935" w:rsidRPr="00444F89">
        <w:t xml:space="preserve">edside scan </w:t>
      </w:r>
      <w:r>
        <w:t xml:space="preserve">should be utilised to assess, </w:t>
      </w:r>
      <w:r w:rsidR="00DC6935" w:rsidRPr="00444F89">
        <w:t xml:space="preserve">fetal presentation, </w:t>
      </w:r>
      <w:r>
        <w:t xml:space="preserve">fetal </w:t>
      </w:r>
      <w:r w:rsidR="00DC6935" w:rsidRPr="00444F89">
        <w:t xml:space="preserve">movement and measure amniotic fluid volume- Deepest </w:t>
      </w:r>
      <w:r w:rsidR="00D6216B">
        <w:t>V</w:t>
      </w:r>
      <w:r w:rsidR="00DC6935" w:rsidRPr="00444F89">
        <w:t xml:space="preserve">ertical </w:t>
      </w:r>
      <w:r w:rsidR="00D6216B">
        <w:t>P</w:t>
      </w:r>
      <w:r w:rsidR="00DC6935" w:rsidRPr="00444F89">
        <w:t>ocket (DVP), Amniotic fluid index (AFI)</w:t>
      </w:r>
    </w:p>
    <w:p w14:paraId="7FF1F578" w14:textId="1CD5BC5D" w:rsidR="00DC6935" w:rsidRPr="00444F89" w:rsidRDefault="00DC6935" w:rsidP="00912068">
      <w:pPr>
        <w:pStyle w:val="Bullet"/>
      </w:pPr>
      <w:r w:rsidRPr="00E05A6F">
        <w:t>Oligohydramnios</w:t>
      </w:r>
      <w:r w:rsidRPr="00444F89">
        <w:t xml:space="preserve"> (DVP </w:t>
      </w:r>
      <w:r w:rsidR="003B447D">
        <w:t>less than</w:t>
      </w:r>
      <w:r w:rsidRPr="00444F89">
        <w:t xml:space="preserve"> 2 cm or AFI </w:t>
      </w:r>
      <w:r w:rsidR="003B447D">
        <w:t>less than</w:t>
      </w:r>
      <w:r w:rsidRPr="00444F89">
        <w:t>5cm) is presumptive evidence of PPROM (in the absence of another obvious cause such as fetal urinary tract obstruction)</w:t>
      </w:r>
    </w:p>
    <w:p w14:paraId="0062E8A5" w14:textId="77777777" w:rsidR="00DC6935" w:rsidRPr="00444F89" w:rsidRDefault="00DC6935" w:rsidP="00912068">
      <w:pPr>
        <w:pStyle w:val="Bullet"/>
      </w:pPr>
      <w:r w:rsidRPr="00444F89">
        <w:t xml:space="preserve">If the DVP/AFI is low normal or normal, perform </w:t>
      </w:r>
      <w:proofErr w:type="spellStart"/>
      <w:r w:rsidRPr="00444F89">
        <w:t>Amnisure</w:t>
      </w:r>
      <w:proofErr w:type="spellEnd"/>
      <w:r w:rsidRPr="00444F89">
        <w:t>® to confirm or exclude the diagnosis of PROM</w:t>
      </w:r>
    </w:p>
    <w:p w14:paraId="6D83B2B8" w14:textId="27DD539F" w:rsidR="00DC6935" w:rsidRDefault="00DC6935" w:rsidP="00912068">
      <w:pPr>
        <w:pStyle w:val="Bullet"/>
      </w:pPr>
      <w:r w:rsidRPr="00444F89">
        <w:t xml:space="preserve">If DVP </w:t>
      </w:r>
      <w:r w:rsidR="003B447D">
        <w:t>greater than</w:t>
      </w:r>
      <w:r w:rsidRPr="00444F89">
        <w:t xml:space="preserve">8cm this almost always excludes the diagnosis of PPROM </w:t>
      </w:r>
    </w:p>
    <w:p w14:paraId="66665C1E" w14:textId="77777777" w:rsidR="000667BA" w:rsidRDefault="000667BA" w:rsidP="000667BA">
      <w:pPr>
        <w:pStyle w:val="BodyCopy"/>
      </w:pPr>
      <w:hyperlink w:anchor="_top" w:history="1">
        <w:r w:rsidRPr="00481A6C">
          <w:rPr>
            <w:rStyle w:val="Hyperlink"/>
            <w:iCs w:val="0"/>
          </w:rPr>
          <w:t>Back to Contents</w:t>
        </w:r>
      </w:hyperlink>
    </w:p>
    <w:p w14:paraId="414316E5" w14:textId="3567E550" w:rsidR="001C39F6" w:rsidRDefault="001C39F6" w:rsidP="00A30026">
      <w:pPr>
        <w:pStyle w:val="Heading4"/>
      </w:pPr>
      <w:bookmarkStart w:id="12" w:name="_Toc217480506"/>
      <w:r w:rsidRPr="00BD5487">
        <w:t xml:space="preserve">Section </w:t>
      </w:r>
      <w:r w:rsidR="00F879F9">
        <w:t>4</w:t>
      </w:r>
      <w:r>
        <w:t xml:space="preserve">- </w:t>
      </w:r>
      <w:r w:rsidRPr="00BD5487">
        <w:t>Chorioamnionitis</w:t>
      </w:r>
      <w:bookmarkEnd w:id="12"/>
    </w:p>
    <w:p w14:paraId="45D2140D" w14:textId="6456F54C" w:rsidR="001C39F6" w:rsidRDefault="39094B79" w:rsidP="001A38F6">
      <w:pPr>
        <w:pStyle w:val="BodyCopy"/>
        <w:spacing w:after="120"/>
        <w:rPr>
          <w:rFonts w:eastAsiaTheme="majorEastAsia"/>
          <w:vertAlign w:val="superscript"/>
        </w:rPr>
      </w:pPr>
      <w:r w:rsidRPr="5ADD981A">
        <w:rPr>
          <w:lang w:eastAsia="en-US"/>
        </w:rPr>
        <w:t>Chorioamnionitis is</w:t>
      </w:r>
      <w:r w:rsidRPr="5ADD981A">
        <w:rPr>
          <w:rFonts w:eastAsiaTheme="majorEastAsia"/>
        </w:rPr>
        <w:t xml:space="preserve"> an infectious and/or inflammatory condition that affects the fetal membranes, amniotic fluid, umbilical cord, </w:t>
      </w:r>
      <w:proofErr w:type="spellStart"/>
      <w:r w:rsidRPr="5ADD981A">
        <w:rPr>
          <w:rFonts w:eastAsiaTheme="majorEastAsia"/>
        </w:rPr>
        <w:t>fetus</w:t>
      </w:r>
      <w:proofErr w:type="spellEnd"/>
      <w:r w:rsidRPr="5ADD981A">
        <w:rPr>
          <w:rFonts w:eastAsiaTheme="majorEastAsia"/>
        </w:rPr>
        <w:t>, and decidua.</w:t>
      </w:r>
      <w:r w:rsidRPr="5ADD981A">
        <w:rPr>
          <w:lang w:eastAsia="en-US"/>
        </w:rPr>
        <w:t xml:space="preserve"> </w:t>
      </w:r>
      <w:r w:rsidRPr="5ADD981A">
        <w:rPr>
          <w:rFonts w:eastAsiaTheme="majorEastAsia"/>
        </w:rPr>
        <w:t xml:space="preserve">It plays a significant role in </w:t>
      </w:r>
      <w:r w:rsidRPr="5ADD981A">
        <w:rPr>
          <w:rFonts w:eastAsiaTheme="majorEastAsia"/>
        </w:rPr>
        <w:lastRenderedPageBreak/>
        <w:t>puerperal infection, neonatal infection and preterm birth. Chorioamnionitis is associated with approximately 25</w:t>
      </w:r>
      <w:r w:rsidR="00E678D9">
        <w:rPr>
          <w:rFonts w:eastAsiaTheme="majorEastAsia"/>
        </w:rPr>
        <w:t xml:space="preserve"> percent</w:t>
      </w:r>
      <w:r w:rsidRPr="5ADD981A">
        <w:rPr>
          <w:rFonts w:eastAsiaTheme="majorEastAsia"/>
        </w:rPr>
        <w:t xml:space="preserve"> of preterm births, the highest incidence occurring in before 30 weeks gestation</w:t>
      </w:r>
      <w:r w:rsidRPr="5ADD981A">
        <w:rPr>
          <w:rFonts w:eastAsiaTheme="majorEastAsia"/>
          <w:vertAlign w:val="superscript"/>
        </w:rPr>
        <w:t>23,28,34</w:t>
      </w:r>
      <w:r w:rsidR="00D6216B">
        <w:rPr>
          <w:rFonts w:eastAsiaTheme="majorEastAsia"/>
          <w:vertAlign w:val="superscript"/>
        </w:rPr>
        <w:t>.</w:t>
      </w:r>
    </w:p>
    <w:p w14:paraId="27580DCB" w14:textId="5BA4732F" w:rsidR="001C39F6" w:rsidRDefault="39094B79" w:rsidP="00EF34CD">
      <w:pPr>
        <w:pStyle w:val="Heading5"/>
        <w:spacing w:before="0" w:beforeAutospacing="0"/>
        <w:rPr>
          <w:lang w:eastAsia="en-US"/>
        </w:rPr>
      </w:pPr>
      <w:r w:rsidRPr="5ADD981A">
        <w:rPr>
          <w:lang w:eastAsia="en-US"/>
        </w:rPr>
        <w:t>Clinical Indicators Chorioamnionitis</w:t>
      </w:r>
    </w:p>
    <w:p w14:paraId="41FE66A2" w14:textId="184BFAD6" w:rsidR="001C39F6" w:rsidRPr="00EF34CD" w:rsidRDefault="0B43BE87" w:rsidP="5ADD981A">
      <w:pPr>
        <w:spacing w:after="120"/>
        <w:rPr>
          <w:rFonts w:asciiTheme="minorHAnsi" w:eastAsiaTheme="minorEastAsia" w:hAnsiTheme="minorHAnsi" w:cstheme="minorBidi"/>
          <w:color w:val="auto"/>
          <w:vertAlign w:val="superscript"/>
        </w:rPr>
      </w:pPr>
      <w:r w:rsidRPr="5ADD981A">
        <w:rPr>
          <w:rFonts w:asciiTheme="minorHAnsi" w:eastAsiaTheme="minorEastAsia" w:hAnsiTheme="minorHAnsi" w:cstheme="minorBidi"/>
          <w:color w:val="auto"/>
        </w:rPr>
        <w:t>Current evidence does not support the use of maternal plasma biomarkers as primary diagnostic tools for chorioamnionitis. Despite their widespread clinical use, markers such as white blood cell count (WCC), C-reactive protein (CRP) demonstrate poor sensitivity and specificity. These biomarkers often reflect systemic inflammation rather than intrauterine pathology and may only become elevated after fetal injury has occurred. Therefore, their diagnostic utility is limited, and caution should be exercised when interpreting these results in the context of suspected chorioamnionitis</w:t>
      </w:r>
      <w:r w:rsidR="10FA3E90" w:rsidRPr="5ADD981A">
        <w:rPr>
          <w:rFonts w:asciiTheme="minorHAnsi" w:eastAsiaTheme="minorEastAsia" w:hAnsiTheme="minorHAnsi" w:cstheme="minorBidi"/>
          <w:color w:val="auto"/>
          <w:vertAlign w:val="superscript"/>
        </w:rPr>
        <w:t>23,28</w:t>
      </w:r>
    </w:p>
    <w:p w14:paraId="7815DAC4" w14:textId="379E5FDF" w:rsidR="001C39F6" w:rsidRDefault="39094B79" w:rsidP="00EF34CD">
      <w:pPr>
        <w:pStyle w:val="BodyCopy"/>
        <w:spacing w:after="0"/>
        <w:rPr>
          <w:rFonts w:asciiTheme="minorHAnsi" w:hAnsiTheme="minorHAnsi" w:cstheme="minorBidi"/>
          <w:lang w:eastAsia="en-US"/>
        </w:rPr>
      </w:pPr>
      <w:r w:rsidRPr="5ADD981A">
        <w:rPr>
          <w:lang w:eastAsia="en-US"/>
        </w:rPr>
        <w:t xml:space="preserve">Clinical indicators for chorioamnionitis include </w:t>
      </w:r>
      <w:r w:rsidRPr="5ADD981A">
        <w:rPr>
          <w:rFonts w:asciiTheme="minorHAnsi" w:hAnsiTheme="minorHAnsi" w:cstheme="minorBidi"/>
          <w:lang w:eastAsia="en-US"/>
        </w:rPr>
        <w:t>maternal fever (</w:t>
      </w:r>
      <w:r w:rsidR="003B447D">
        <w:rPr>
          <w:rFonts w:asciiTheme="minorHAnsi" w:hAnsiTheme="minorHAnsi" w:cstheme="minorBidi"/>
          <w:lang w:eastAsia="en-US"/>
        </w:rPr>
        <w:t>greater than</w:t>
      </w:r>
      <w:r w:rsidR="005121EA">
        <w:rPr>
          <w:rFonts w:asciiTheme="minorHAnsi" w:hAnsiTheme="minorHAnsi" w:cstheme="minorBidi"/>
          <w:lang w:eastAsia="en-US"/>
        </w:rPr>
        <w:t xml:space="preserve"> </w:t>
      </w:r>
      <w:r w:rsidRPr="5ADD981A">
        <w:rPr>
          <w:rFonts w:asciiTheme="minorHAnsi" w:hAnsiTheme="minorHAnsi" w:cstheme="minorBidi"/>
          <w:lang w:eastAsia="en-US"/>
        </w:rPr>
        <w:t>37.6</w:t>
      </w:r>
      <w:r w:rsidR="00E678D9">
        <w:t>ºC</w:t>
      </w:r>
      <w:r w:rsidRPr="5ADD981A">
        <w:rPr>
          <w:rFonts w:asciiTheme="minorHAnsi" w:hAnsiTheme="minorHAnsi" w:cstheme="minorBidi"/>
          <w:lang w:eastAsia="en-US"/>
        </w:rPr>
        <w:t xml:space="preserve"> on 2 x occasions 30 minutes apart, or a single episode </w:t>
      </w:r>
      <w:r w:rsidR="003B447D">
        <w:rPr>
          <w:rFonts w:asciiTheme="minorHAnsi" w:hAnsiTheme="minorHAnsi" w:cstheme="minorBidi"/>
          <w:lang w:eastAsia="en-US"/>
        </w:rPr>
        <w:t>greater than</w:t>
      </w:r>
      <w:r w:rsidR="005121EA">
        <w:rPr>
          <w:rFonts w:asciiTheme="minorHAnsi" w:hAnsiTheme="minorHAnsi" w:cstheme="minorBidi"/>
          <w:lang w:eastAsia="en-US"/>
        </w:rPr>
        <w:t xml:space="preserve"> </w:t>
      </w:r>
      <w:r w:rsidRPr="5ADD981A">
        <w:rPr>
          <w:rFonts w:asciiTheme="minorHAnsi" w:hAnsiTheme="minorHAnsi" w:cstheme="minorBidi"/>
          <w:lang w:eastAsia="en-US"/>
        </w:rPr>
        <w:t>38</w:t>
      </w:r>
      <w:r w:rsidR="00E678D9">
        <w:t>ºC</w:t>
      </w:r>
      <w:r w:rsidR="00E678D9" w:rsidRPr="5ADD981A">
        <w:rPr>
          <w:rFonts w:asciiTheme="minorHAnsi" w:hAnsiTheme="minorHAnsi" w:cstheme="minorBidi"/>
          <w:lang w:eastAsia="en-US"/>
        </w:rPr>
        <w:t xml:space="preserve"> </w:t>
      </w:r>
      <w:r w:rsidRPr="5ADD981A">
        <w:rPr>
          <w:rFonts w:asciiTheme="minorHAnsi" w:hAnsiTheme="minorHAnsi" w:cstheme="minorBidi"/>
          <w:lang w:eastAsia="en-US"/>
        </w:rPr>
        <w:t>) that is not attributable to another cause along with two or more of the following conditions:</w:t>
      </w:r>
    </w:p>
    <w:p w14:paraId="79768FFB" w14:textId="08F4FD2E" w:rsidR="001C39F6" w:rsidRPr="00AC1D81" w:rsidRDefault="004E3103" w:rsidP="00912068">
      <w:pPr>
        <w:pStyle w:val="Bullet"/>
        <w:rPr>
          <w:shd w:val="clear" w:color="auto" w:fill="FFFFFF"/>
          <w:vertAlign w:val="superscript"/>
        </w:rPr>
      </w:pPr>
      <w:r>
        <w:rPr>
          <w:shd w:val="clear" w:color="auto" w:fill="FFFFFF"/>
        </w:rPr>
        <w:t>m</w:t>
      </w:r>
      <w:r w:rsidR="001C39F6" w:rsidRPr="00AC1D81">
        <w:rPr>
          <w:shd w:val="clear" w:color="auto" w:fill="FFFFFF"/>
        </w:rPr>
        <w:t xml:space="preserve">aternal tachycardia (heart rate </w:t>
      </w:r>
      <w:r w:rsidR="003B447D">
        <w:rPr>
          <w:shd w:val="clear" w:color="auto" w:fill="FFFFFF"/>
        </w:rPr>
        <w:t>greater than</w:t>
      </w:r>
      <w:r w:rsidR="001C39F6" w:rsidRPr="00AC1D81">
        <w:rPr>
          <w:shd w:val="clear" w:color="auto" w:fill="FFFFFF"/>
        </w:rPr>
        <w:t xml:space="preserve"> 100 beats/min)</w:t>
      </w:r>
    </w:p>
    <w:p w14:paraId="547E76E9" w14:textId="77777777" w:rsidR="001C39F6" w:rsidRPr="00AC1D81" w:rsidRDefault="001C39F6" w:rsidP="00912068">
      <w:pPr>
        <w:pStyle w:val="Bullet"/>
        <w:rPr>
          <w:shd w:val="clear" w:color="auto" w:fill="FFFFFF"/>
          <w:vertAlign w:val="superscript"/>
        </w:rPr>
      </w:pPr>
      <w:r w:rsidRPr="00AC1D81">
        <w:rPr>
          <w:shd w:val="clear" w:color="auto" w:fill="FFFFFF"/>
        </w:rPr>
        <w:t>uterine tenderness</w:t>
      </w:r>
    </w:p>
    <w:p w14:paraId="12A4A3AF" w14:textId="17A392F9" w:rsidR="001C39F6" w:rsidRPr="00834042" w:rsidRDefault="001C39F6" w:rsidP="00912068">
      <w:pPr>
        <w:pStyle w:val="Bullet"/>
        <w:rPr>
          <w:bCs/>
          <w:iCs/>
          <w:shd w:val="clear" w:color="auto" w:fill="FFFFFF"/>
          <w:vertAlign w:val="superscript"/>
        </w:rPr>
      </w:pPr>
      <w:r w:rsidRPr="00834042">
        <w:rPr>
          <w:bCs/>
          <w:iCs/>
          <w:shd w:val="clear" w:color="auto" w:fill="FFFFFF"/>
        </w:rPr>
        <w:t xml:space="preserve">maternal leucocytosis (WBC count </w:t>
      </w:r>
      <w:r w:rsidR="003B447D">
        <w:rPr>
          <w:bCs/>
          <w:iCs/>
          <w:shd w:val="clear" w:color="auto" w:fill="FFFFFF"/>
        </w:rPr>
        <w:t>greater than</w:t>
      </w:r>
      <w:r w:rsidRPr="00834042">
        <w:rPr>
          <w:bCs/>
          <w:iCs/>
          <w:shd w:val="clear" w:color="auto" w:fill="FFFFFF"/>
        </w:rPr>
        <w:t xml:space="preserve">15,000/mm in the absence of corticosteroids), </w:t>
      </w:r>
    </w:p>
    <w:p w14:paraId="51283EA6" w14:textId="77777777" w:rsidR="001C39F6" w:rsidRPr="00834042" w:rsidRDefault="001C39F6" w:rsidP="00912068">
      <w:pPr>
        <w:pStyle w:val="Bullet"/>
        <w:rPr>
          <w:bCs/>
          <w:iCs/>
          <w:shd w:val="clear" w:color="auto" w:fill="FFFFFF"/>
          <w:vertAlign w:val="superscript"/>
        </w:rPr>
      </w:pPr>
      <w:r w:rsidRPr="00834042">
        <w:rPr>
          <w:bCs/>
          <w:iCs/>
          <w:shd w:val="clear" w:color="auto" w:fill="FFFFFF"/>
        </w:rPr>
        <w:t>purulent</w:t>
      </w:r>
      <w:r>
        <w:rPr>
          <w:bCs/>
          <w:iCs/>
          <w:shd w:val="clear" w:color="auto" w:fill="FFFFFF"/>
        </w:rPr>
        <w:t xml:space="preserve"> or malodorous </w:t>
      </w:r>
      <w:r w:rsidRPr="00834042">
        <w:rPr>
          <w:bCs/>
          <w:iCs/>
          <w:shd w:val="clear" w:color="auto" w:fill="FFFFFF"/>
        </w:rPr>
        <w:t xml:space="preserve">cervical drainage </w:t>
      </w:r>
    </w:p>
    <w:p w14:paraId="0FF84A7D" w14:textId="4813FAA9" w:rsidR="001C39F6" w:rsidRPr="005C299B" w:rsidRDefault="001C39F6" w:rsidP="00912068">
      <w:pPr>
        <w:pStyle w:val="Bullet"/>
        <w:rPr>
          <w:bCs/>
          <w:iCs/>
          <w:shd w:val="clear" w:color="auto" w:fill="FFFFFF"/>
          <w:vertAlign w:val="superscript"/>
        </w:rPr>
      </w:pPr>
      <w:r w:rsidRPr="00834042">
        <w:rPr>
          <w:bCs/>
          <w:iCs/>
          <w:shd w:val="clear" w:color="auto" w:fill="FFFFFF"/>
        </w:rPr>
        <w:t xml:space="preserve">fetal tachycardia (heart rate </w:t>
      </w:r>
      <w:r w:rsidR="003B447D">
        <w:rPr>
          <w:bCs/>
          <w:iCs/>
          <w:shd w:val="clear" w:color="auto" w:fill="FFFFFF"/>
        </w:rPr>
        <w:t>greater than</w:t>
      </w:r>
      <w:r w:rsidRPr="00834042">
        <w:rPr>
          <w:bCs/>
          <w:iCs/>
          <w:shd w:val="clear" w:color="auto" w:fill="FFFFFF"/>
        </w:rPr>
        <w:t xml:space="preserve"> 160 beats/min) </w:t>
      </w:r>
    </w:p>
    <w:p w14:paraId="434E4B44" w14:textId="77777777" w:rsidR="001C39F6" w:rsidRDefault="001C39F6" w:rsidP="001C39F6">
      <w:pPr>
        <w:spacing w:after="0"/>
        <w:rPr>
          <w:rFonts w:eastAsiaTheme="majorEastAsia" w:cstheme="majorBidi"/>
          <w:b/>
          <w:color w:val="3D2262" w:themeColor="accent1"/>
          <w:szCs w:val="36"/>
        </w:rPr>
      </w:pPr>
      <w:r w:rsidRPr="00BD5487">
        <w:rPr>
          <w:rFonts w:eastAsiaTheme="majorEastAsia" w:cstheme="majorBidi"/>
          <w:b/>
          <w:color w:val="3D2262" w:themeColor="accent1"/>
          <w:szCs w:val="36"/>
        </w:rPr>
        <w:t xml:space="preserve">Infection Surveillance </w:t>
      </w:r>
    </w:p>
    <w:p w14:paraId="2DAA4FD6" w14:textId="107B1967" w:rsidR="001C39F6" w:rsidRDefault="39094B79" w:rsidP="00912068">
      <w:pPr>
        <w:pStyle w:val="BodyCopy"/>
        <w:rPr>
          <w:rFonts w:eastAsiaTheme="majorEastAsia"/>
        </w:rPr>
      </w:pPr>
      <w:r w:rsidRPr="5ADD981A">
        <w:rPr>
          <w:rFonts w:eastAsiaTheme="majorEastAsia"/>
        </w:rPr>
        <w:t>Recent research</w:t>
      </w:r>
      <w:r w:rsidR="51E36F18" w:rsidRPr="5ADD981A">
        <w:rPr>
          <w:rFonts w:eastAsiaTheme="majorEastAsia"/>
        </w:rPr>
        <w:t xml:space="preserve"> </w:t>
      </w:r>
      <w:r w:rsidR="002252EC">
        <w:rPr>
          <w:rFonts w:eastAsiaTheme="majorEastAsia"/>
        </w:rPr>
        <w:t>indicates</w:t>
      </w:r>
      <w:r w:rsidR="51E36F18" w:rsidRPr="5ADD981A">
        <w:rPr>
          <w:rFonts w:eastAsiaTheme="majorEastAsia"/>
        </w:rPr>
        <w:t xml:space="preserve"> </w:t>
      </w:r>
      <w:r w:rsidRPr="5ADD981A">
        <w:rPr>
          <w:rFonts w:eastAsiaTheme="majorEastAsia"/>
        </w:rPr>
        <w:t>neurological injury</w:t>
      </w:r>
      <w:r w:rsidR="51E36F18" w:rsidRPr="5ADD981A">
        <w:rPr>
          <w:rFonts w:eastAsiaTheme="majorEastAsia"/>
        </w:rPr>
        <w:t xml:space="preserve">/cerebral palsy may </w:t>
      </w:r>
      <w:r w:rsidRPr="5ADD981A">
        <w:rPr>
          <w:rFonts w:eastAsiaTheme="majorEastAsia"/>
        </w:rPr>
        <w:t xml:space="preserve">occur </w:t>
      </w:r>
      <w:r w:rsidR="51E36F18" w:rsidRPr="5ADD981A">
        <w:rPr>
          <w:rFonts w:eastAsiaTheme="majorEastAsia"/>
        </w:rPr>
        <w:t xml:space="preserve">during </w:t>
      </w:r>
      <w:r w:rsidR="002252EC">
        <w:rPr>
          <w:rFonts w:eastAsiaTheme="majorEastAsia"/>
        </w:rPr>
        <w:t xml:space="preserve">an </w:t>
      </w:r>
      <w:r w:rsidRPr="5ADD981A">
        <w:rPr>
          <w:rFonts w:eastAsiaTheme="majorEastAsia"/>
        </w:rPr>
        <w:t>inflammatory response</w:t>
      </w:r>
      <w:r w:rsidR="51E36F18" w:rsidRPr="5ADD981A">
        <w:rPr>
          <w:rFonts w:eastAsiaTheme="majorEastAsia"/>
        </w:rPr>
        <w:t xml:space="preserve"> to infection</w:t>
      </w:r>
      <w:r w:rsidR="002252EC">
        <w:rPr>
          <w:rFonts w:eastAsiaTheme="majorEastAsia"/>
        </w:rPr>
        <w:t xml:space="preserve">. This occurs </w:t>
      </w:r>
      <w:r w:rsidRPr="00EF34CD">
        <w:rPr>
          <w:rFonts w:eastAsiaTheme="majorEastAsia"/>
          <w:u w:val="single"/>
        </w:rPr>
        <w:t>prior</w:t>
      </w:r>
      <w:r w:rsidRPr="5ADD981A">
        <w:rPr>
          <w:rFonts w:eastAsiaTheme="majorEastAsia"/>
        </w:rPr>
        <w:t xml:space="preserve"> to development of clinical signs and </w:t>
      </w:r>
      <w:r w:rsidR="51E36F18" w:rsidRPr="5ADD981A">
        <w:rPr>
          <w:rFonts w:eastAsiaTheme="majorEastAsia"/>
        </w:rPr>
        <w:t xml:space="preserve">maternal </w:t>
      </w:r>
      <w:r w:rsidRPr="5ADD981A">
        <w:rPr>
          <w:rFonts w:eastAsiaTheme="majorEastAsia"/>
        </w:rPr>
        <w:t xml:space="preserve">serum response to infection. </w:t>
      </w:r>
      <w:r w:rsidR="51E36F18" w:rsidRPr="5ADD981A">
        <w:rPr>
          <w:rFonts w:eastAsiaTheme="majorEastAsia"/>
        </w:rPr>
        <w:t xml:space="preserve">This </w:t>
      </w:r>
      <w:r w:rsidRPr="5ADD981A">
        <w:rPr>
          <w:rFonts w:eastAsiaTheme="majorEastAsia"/>
        </w:rPr>
        <w:t>highlight</w:t>
      </w:r>
      <w:r w:rsidR="51E36F18" w:rsidRPr="5ADD981A">
        <w:rPr>
          <w:rFonts w:eastAsiaTheme="majorEastAsia"/>
        </w:rPr>
        <w:t>s</w:t>
      </w:r>
      <w:r w:rsidRPr="5ADD981A">
        <w:rPr>
          <w:rFonts w:eastAsiaTheme="majorEastAsia"/>
        </w:rPr>
        <w:t xml:space="preserve"> the importance of close surveillance for early detection, and timely management of infection</w:t>
      </w:r>
      <w:r w:rsidRPr="5ADD981A">
        <w:rPr>
          <w:rFonts w:eastAsiaTheme="majorEastAsia"/>
          <w:vertAlign w:val="superscript"/>
        </w:rPr>
        <w:t>23,24.</w:t>
      </w:r>
      <w:r w:rsidRPr="5ADD981A">
        <w:rPr>
          <w:rFonts w:eastAsiaTheme="majorEastAsia"/>
        </w:rPr>
        <w:t xml:space="preserve">  See </w:t>
      </w:r>
      <w:r w:rsidRPr="5ADD981A">
        <w:rPr>
          <w:rFonts w:eastAsiaTheme="majorEastAsia"/>
          <w:u w:val="single"/>
        </w:rPr>
        <w:t xml:space="preserve">Table </w:t>
      </w:r>
      <w:r w:rsidR="3D29E3C2" w:rsidRPr="5ADD981A">
        <w:rPr>
          <w:rFonts w:eastAsiaTheme="majorEastAsia"/>
          <w:u w:val="single"/>
        </w:rPr>
        <w:t>1</w:t>
      </w:r>
      <w:r w:rsidRPr="5ADD981A">
        <w:rPr>
          <w:rFonts w:eastAsiaTheme="majorEastAsia"/>
        </w:rPr>
        <w:t xml:space="preserve"> for sensitivity and specificity of clinical signs/symptoms and serum markers related to diagnosis of chorioamnionitis</w:t>
      </w:r>
      <w:bookmarkStart w:id="13" w:name="_Hlk204715304"/>
      <w:r w:rsidR="00AD34A3">
        <w:rPr>
          <w:rFonts w:eastAsiaTheme="majorEastAsia"/>
        </w:rPr>
        <w:t>.</w:t>
      </w:r>
    </w:p>
    <w:p w14:paraId="79C5A04D" w14:textId="553B7F45" w:rsidR="001C39F6" w:rsidRPr="008D494E" w:rsidRDefault="39094B79" w:rsidP="00AD34A3">
      <w:pPr>
        <w:pStyle w:val="Tabletitle-numbered"/>
        <w:spacing w:before="0" w:beforeAutospacing="0" w:after="0"/>
        <w:rPr>
          <w:rFonts w:eastAsiaTheme="majorEastAsia"/>
        </w:rPr>
      </w:pPr>
      <w:r>
        <w:t>Sensitivity and specificity of clinical criteria- infection chorioamnionitis</w:t>
      </w:r>
      <w:r w:rsidRPr="5ADD981A">
        <w:rPr>
          <w:vertAlign w:val="superscript"/>
        </w:rPr>
        <w:t>23</w:t>
      </w:r>
    </w:p>
    <w:tbl>
      <w:tblPr>
        <w:tblStyle w:val="ListTable3-Accent2"/>
        <w:tblW w:w="0" w:type="auto"/>
        <w:tblBorders>
          <w:top w:val="single" w:sz="4" w:space="0" w:color="6E3894"/>
          <w:left w:val="single" w:sz="4" w:space="0" w:color="6E3894"/>
          <w:bottom w:val="single" w:sz="4" w:space="0" w:color="6E3894"/>
          <w:right w:val="single" w:sz="4" w:space="0" w:color="6E3894"/>
          <w:insideH w:val="single" w:sz="4" w:space="0" w:color="6E3894"/>
          <w:insideV w:val="single" w:sz="4" w:space="0" w:color="6E3894"/>
        </w:tblBorders>
        <w:tblLook w:val="04A0" w:firstRow="1" w:lastRow="0" w:firstColumn="1" w:lastColumn="0" w:noHBand="0" w:noVBand="1"/>
      </w:tblPr>
      <w:tblGrid>
        <w:gridCol w:w="4531"/>
        <w:gridCol w:w="2410"/>
        <w:gridCol w:w="2835"/>
      </w:tblGrid>
      <w:tr w:rsidR="001C39F6" w14:paraId="29527CB9" w14:textId="77777777" w:rsidTr="00C4398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31" w:type="dxa"/>
          </w:tcPr>
          <w:p w14:paraId="2DA3A8D4" w14:textId="77777777" w:rsidR="001C39F6" w:rsidRPr="00834042" w:rsidRDefault="07FAB325" w:rsidP="008760DD">
            <w:pPr>
              <w:spacing w:after="0"/>
              <w:rPr>
                <w:rFonts w:eastAsia="Times New Roman"/>
                <w:sz w:val="22"/>
                <w:szCs w:val="22"/>
                <w:lang w:eastAsia="en-US"/>
              </w:rPr>
            </w:pPr>
            <w:r w:rsidRPr="62861B6E">
              <w:rPr>
                <w:sz w:val="22"/>
                <w:szCs w:val="22"/>
              </w:rPr>
              <w:t>Clinical Sign/Symptom Chorioamnionitis</w:t>
            </w:r>
          </w:p>
        </w:tc>
        <w:tc>
          <w:tcPr>
            <w:tcW w:w="2410" w:type="dxa"/>
          </w:tcPr>
          <w:p w14:paraId="7A90946B" w14:textId="77777777" w:rsidR="001C39F6" w:rsidRPr="00834042" w:rsidRDefault="39094B79" w:rsidP="008760DD">
            <w:pPr>
              <w:spacing w:after="0"/>
              <w:cnfStyle w:val="100000000000" w:firstRow="1" w:lastRow="0" w:firstColumn="0" w:lastColumn="0" w:oddVBand="0" w:evenVBand="0" w:oddHBand="0" w:evenHBand="0" w:firstRowFirstColumn="0" w:firstRowLastColumn="0" w:lastRowFirstColumn="0" w:lastRowLastColumn="0"/>
              <w:rPr>
                <w:rFonts w:eastAsia="Times New Roman"/>
                <w:sz w:val="22"/>
                <w:szCs w:val="22"/>
                <w:lang w:eastAsia="en-US"/>
              </w:rPr>
            </w:pPr>
            <w:r w:rsidRPr="5ADD981A">
              <w:rPr>
                <w:sz w:val="22"/>
                <w:szCs w:val="22"/>
              </w:rPr>
              <w:t xml:space="preserve">Sensitivity Infection  </w:t>
            </w:r>
          </w:p>
        </w:tc>
        <w:tc>
          <w:tcPr>
            <w:tcW w:w="2835" w:type="dxa"/>
          </w:tcPr>
          <w:p w14:paraId="179AD10C" w14:textId="77777777" w:rsidR="001C39F6" w:rsidRPr="00834042" w:rsidRDefault="07FAB325" w:rsidP="008760DD">
            <w:pPr>
              <w:spacing w:after="0"/>
              <w:cnfStyle w:val="100000000000" w:firstRow="1" w:lastRow="0" w:firstColumn="0" w:lastColumn="0" w:oddVBand="0" w:evenVBand="0" w:oddHBand="0" w:evenHBand="0" w:firstRowFirstColumn="0" w:firstRowLastColumn="0" w:lastRowFirstColumn="0" w:lastRowLastColumn="0"/>
              <w:rPr>
                <w:rFonts w:eastAsia="Times New Roman"/>
                <w:sz w:val="22"/>
                <w:szCs w:val="22"/>
                <w:lang w:eastAsia="en-US"/>
              </w:rPr>
            </w:pPr>
            <w:r w:rsidRPr="62861B6E">
              <w:rPr>
                <w:sz w:val="22"/>
                <w:szCs w:val="22"/>
              </w:rPr>
              <w:t xml:space="preserve">Specificity Infection  </w:t>
            </w:r>
          </w:p>
        </w:tc>
      </w:tr>
      <w:tr w:rsidR="001C39F6" w14:paraId="195B9DA3" w14:textId="77777777" w:rsidTr="00C4398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4531" w:type="dxa"/>
          </w:tcPr>
          <w:p w14:paraId="5C8783FF" w14:textId="37E70B27" w:rsidR="001C39F6" w:rsidRPr="008A5806" w:rsidRDefault="001C39F6" w:rsidP="008760DD">
            <w:pPr>
              <w:spacing w:after="0"/>
              <w:rPr>
                <w:rFonts w:eastAsia="Times New Roman"/>
                <w:b w:val="0"/>
                <w:bCs w:val="0"/>
                <w:iCs/>
                <w:lang w:eastAsia="en-US"/>
              </w:rPr>
            </w:pPr>
            <w:r w:rsidRPr="008A5806">
              <w:rPr>
                <w:b w:val="0"/>
                <w:bCs w:val="0"/>
                <w:iCs/>
              </w:rPr>
              <w:t>Maternal fever (temperature &gt; 37.</w:t>
            </w:r>
            <w:r w:rsidRPr="00E678D9">
              <w:rPr>
                <w:b w:val="0"/>
                <w:bCs w:val="0"/>
                <w:iCs/>
              </w:rPr>
              <w:t>8</w:t>
            </w:r>
            <w:r w:rsidR="00E678D9" w:rsidRPr="00E678D9">
              <w:t>º</w:t>
            </w:r>
            <w:r w:rsidR="00E678D9" w:rsidRPr="005121EA">
              <w:rPr>
                <w:b w:val="0"/>
                <w:bCs w:val="0"/>
              </w:rPr>
              <w:t>C</w:t>
            </w:r>
            <w:r w:rsidR="00E678D9" w:rsidRPr="008A5806">
              <w:rPr>
                <w:b w:val="0"/>
                <w:bCs w:val="0"/>
                <w:iCs/>
              </w:rPr>
              <w:t xml:space="preserve"> </w:t>
            </w:r>
            <w:r w:rsidRPr="008A5806">
              <w:rPr>
                <w:b w:val="0"/>
                <w:bCs w:val="0"/>
                <w:iCs/>
              </w:rPr>
              <w:t>)</w:t>
            </w:r>
          </w:p>
        </w:tc>
        <w:tc>
          <w:tcPr>
            <w:tcW w:w="2410" w:type="dxa"/>
          </w:tcPr>
          <w:p w14:paraId="55DFAFB8" w14:textId="77777777" w:rsidR="001C39F6" w:rsidRPr="008A5806" w:rsidRDefault="001C39F6" w:rsidP="008760DD">
            <w:pPr>
              <w:spacing w:after="0"/>
              <w:cnfStyle w:val="000000100000" w:firstRow="0" w:lastRow="0" w:firstColumn="0" w:lastColumn="0" w:oddVBand="0" w:evenVBand="0" w:oddHBand="1" w:evenHBand="0" w:firstRowFirstColumn="0" w:firstRowLastColumn="0" w:lastRowFirstColumn="0" w:lastRowLastColumn="0"/>
              <w:rPr>
                <w:rFonts w:eastAsia="Times New Roman"/>
                <w:iCs/>
                <w:lang w:eastAsia="en-US"/>
              </w:rPr>
            </w:pPr>
            <w:r w:rsidRPr="008A5806">
              <w:rPr>
                <w:rFonts w:eastAsia="Times New Roman"/>
                <w:iCs/>
                <w:lang w:eastAsia="en-US"/>
              </w:rPr>
              <w:t xml:space="preserve">42% </w:t>
            </w:r>
          </w:p>
        </w:tc>
        <w:tc>
          <w:tcPr>
            <w:tcW w:w="2835" w:type="dxa"/>
          </w:tcPr>
          <w:p w14:paraId="0164F6C5" w14:textId="77777777" w:rsidR="001C39F6" w:rsidRPr="008A5806" w:rsidRDefault="001C39F6" w:rsidP="008760DD">
            <w:pPr>
              <w:spacing w:after="0"/>
              <w:cnfStyle w:val="000000100000" w:firstRow="0" w:lastRow="0" w:firstColumn="0" w:lastColumn="0" w:oddVBand="0" w:evenVBand="0" w:oddHBand="1" w:evenHBand="0" w:firstRowFirstColumn="0" w:firstRowLastColumn="0" w:lastRowFirstColumn="0" w:lastRowLastColumn="0"/>
              <w:rPr>
                <w:rFonts w:eastAsia="Times New Roman"/>
                <w:iCs/>
                <w:lang w:eastAsia="en-US"/>
              </w:rPr>
            </w:pPr>
            <w:r w:rsidRPr="008A5806">
              <w:rPr>
                <w:rFonts w:eastAsia="Times New Roman"/>
                <w:iCs/>
                <w:lang w:eastAsia="en-US"/>
              </w:rPr>
              <w:t>86.5%</w:t>
            </w:r>
          </w:p>
        </w:tc>
      </w:tr>
      <w:tr w:rsidR="001C39F6" w14:paraId="0344024E" w14:textId="77777777" w:rsidTr="00C43988">
        <w:tc>
          <w:tcPr>
            <w:cnfStyle w:val="001000000000" w:firstRow="0" w:lastRow="0" w:firstColumn="1" w:lastColumn="0" w:oddVBand="0" w:evenVBand="0" w:oddHBand="0" w:evenHBand="0" w:firstRowFirstColumn="0" w:firstRowLastColumn="0" w:lastRowFirstColumn="0" w:lastRowLastColumn="0"/>
            <w:tcW w:w="4531" w:type="dxa"/>
          </w:tcPr>
          <w:p w14:paraId="6ABB4749" w14:textId="77777777" w:rsidR="001C39F6" w:rsidRPr="008A5806" w:rsidRDefault="001C39F6" w:rsidP="008760DD">
            <w:pPr>
              <w:spacing w:after="0"/>
              <w:rPr>
                <w:rFonts w:eastAsia="Times New Roman"/>
                <w:b w:val="0"/>
                <w:bCs w:val="0"/>
                <w:iCs/>
                <w:lang w:eastAsia="en-US"/>
              </w:rPr>
            </w:pPr>
            <w:r w:rsidRPr="008A5806">
              <w:rPr>
                <w:rFonts w:eastAsia="Times New Roman"/>
                <w:b w:val="0"/>
                <w:bCs w:val="0"/>
                <w:iCs/>
                <w:lang w:eastAsia="en-US"/>
              </w:rPr>
              <w:t xml:space="preserve">Maternal tachycardia (heart rate &gt; 100 beats/min) </w:t>
            </w:r>
          </w:p>
        </w:tc>
        <w:tc>
          <w:tcPr>
            <w:tcW w:w="2410" w:type="dxa"/>
          </w:tcPr>
          <w:p w14:paraId="2DAAB564" w14:textId="77777777" w:rsidR="001C39F6" w:rsidRPr="008A5806" w:rsidRDefault="001C39F6" w:rsidP="008760DD">
            <w:pPr>
              <w:spacing w:after="0"/>
              <w:cnfStyle w:val="000000000000" w:firstRow="0" w:lastRow="0" w:firstColumn="0" w:lastColumn="0" w:oddVBand="0" w:evenVBand="0" w:oddHBand="0" w:evenHBand="0" w:firstRowFirstColumn="0" w:firstRowLastColumn="0" w:lastRowFirstColumn="0" w:lastRowLastColumn="0"/>
              <w:rPr>
                <w:rFonts w:eastAsia="Times New Roman"/>
                <w:iCs/>
                <w:lang w:eastAsia="en-US"/>
              </w:rPr>
            </w:pPr>
            <w:r w:rsidRPr="008A5806">
              <w:rPr>
                <w:iCs/>
              </w:rPr>
              <w:t>88%</w:t>
            </w:r>
          </w:p>
        </w:tc>
        <w:tc>
          <w:tcPr>
            <w:tcW w:w="2835" w:type="dxa"/>
          </w:tcPr>
          <w:p w14:paraId="08FD94D9" w14:textId="77777777" w:rsidR="001C39F6" w:rsidRPr="008A5806" w:rsidRDefault="001C39F6" w:rsidP="008760DD">
            <w:pPr>
              <w:spacing w:after="0"/>
              <w:cnfStyle w:val="000000000000" w:firstRow="0" w:lastRow="0" w:firstColumn="0" w:lastColumn="0" w:oddVBand="0" w:evenVBand="0" w:oddHBand="0" w:evenHBand="0" w:firstRowFirstColumn="0" w:firstRowLastColumn="0" w:lastRowFirstColumn="0" w:lastRowLastColumn="0"/>
              <w:rPr>
                <w:rFonts w:eastAsia="Times New Roman"/>
                <w:iCs/>
                <w:lang w:eastAsia="en-US"/>
              </w:rPr>
            </w:pPr>
            <w:r w:rsidRPr="008A5806">
              <w:rPr>
                <w:rFonts w:eastAsia="Times New Roman"/>
                <w:iCs/>
                <w:lang w:eastAsia="en-US"/>
              </w:rPr>
              <w:t>5%</w:t>
            </w:r>
          </w:p>
        </w:tc>
      </w:tr>
      <w:tr w:rsidR="001C39F6" w14:paraId="546EDA02" w14:textId="77777777" w:rsidTr="00C43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3192A06" w14:textId="77777777" w:rsidR="001C39F6" w:rsidRPr="008A5806" w:rsidRDefault="001C39F6" w:rsidP="008760DD">
            <w:pPr>
              <w:spacing w:after="0"/>
              <w:rPr>
                <w:rFonts w:eastAsia="Times New Roman"/>
                <w:b w:val="0"/>
                <w:bCs w:val="0"/>
                <w:iCs/>
                <w:lang w:eastAsia="en-US"/>
              </w:rPr>
            </w:pPr>
            <w:r w:rsidRPr="008A5806">
              <w:rPr>
                <w:b w:val="0"/>
                <w:bCs w:val="0"/>
                <w:iCs/>
              </w:rPr>
              <w:t xml:space="preserve">Uterine tenderness </w:t>
            </w:r>
          </w:p>
        </w:tc>
        <w:tc>
          <w:tcPr>
            <w:tcW w:w="2410" w:type="dxa"/>
          </w:tcPr>
          <w:p w14:paraId="576E1128" w14:textId="77777777" w:rsidR="001C39F6" w:rsidRPr="008A5806" w:rsidRDefault="001C39F6" w:rsidP="008760DD">
            <w:pPr>
              <w:spacing w:after="0"/>
              <w:cnfStyle w:val="000000100000" w:firstRow="0" w:lastRow="0" w:firstColumn="0" w:lastColumn="0" w:oddVBand="0" w:evenVBand="0" w:oddHBand="1" w:evenHBand="0" w:firstRowFirstColumn="0" w:firstRowLastColumn="0" w:lastRowFirstColumn="0" w:lastRowLastColumn="0"/>
              <w:rPr>
                <w:rFonts w:eastAsia="Times New Roman"/>
                <w:iCs/>
                <w:lang w:eastAsia="en-US"/>
              </w:rPr>
            </w:pPr>
            <w:r w:rsidRPr="008A5806">
              <w:rPr>
                <w:iCs/>
              </w:rPr>
              <w:t>12%</w:t>
            </w:r>
          </w:p>
        </w:tc>
        <w:tc>
          <w:tcPr>
            <w:tcW w:w="2835" w:type="dxa"/>
          </w:tcPr>
          <w:p w14:paraId="3495085E" w14:textId="77777777" w:rsidR="001C39F6" w:rsidRPr="008A5806" w:rsidRDefault="001C39F6" w:rsidP="008760DD">
            <w:pPr>
              <w:spacing w:after="0"/>
              <w:cnfStyle w:val="000000100000" w:firstRow="0" w:lastRow="0" w:firstColumn="0" w:lastColumn="0" w:oddVBand="0" w:evenVBand="0" w:oddHBand="1" w:evenHBand="0" w:firstRowFirstColumn="0" w:firstRowLastColumn="0" w:lastRowFirstColumn="0" w:lastRowLastColumn="0"/>
              <w:rPr>
                <w:rFonts w:eastAsia="Times New Roman"/>
                <w:iCs/>
                <w:lang w:eastAsia="en-US"/>
              </w:rPr>
            </w:pPr>
            <w:r w:rsidRPr="008A5806">
              <w:rPr>
                <w:iCs/>
              </w:rPr>
              <w:t>95%</w:t>
            </w:r>
          </w:p>
        </w:tc>
      </w:tr>
      <w:tr w:rsidR="001C39F6" w14:paraId="10D02637" w14:textId="77777777" w:rsidTr="00C43988">
        <w:trPr>
          <w:trHeight w:val="389"/>
        </w:trPr>
        <w:tc>
          <w:tcPr>
            <w:cnfStyle w:val="001000000000" w:firstRow="0" w:lastRow="0" w:firstColumn="1" w:lastColumn="0" w:oddVBand="0" w:evenVBand="0" w:oddHBand="0" w:evenHBand="0" w:firstRowFirstColumn="0" w:firstRowLastColumn="0" w:lastRowFirstColumn="0" w:lastRowLastColumn="0"/>
            <w:tcW w:w="4531" w:type="dxa"/>
          </w:tcPr>
          <w:p w14:paraId="3BAE7317" w14:textId="77777777" w:rsidR="001C39F6" w:rsidRPr="008A5806" w:rsidRDefault="001C39F6" w:rsidP="008760DD">
            <w:pPr>
              <w:spacing w:after="0"/>
              <w:rPr>
                <w:rFonts w:eastAsia="Times New Roman"/>
                <w:b w:val="0"/>
                <w:bCs w:val="0"/>
                <w:iCs/>
                <w:lang w:eastAsia="en-US"/>
              </w:rPr>
            </w:pPr>
            <w:r w:rsidRPr="008A5806">
              <w:rPr>
                <w:b w:val="0"/>
                <w:bCs w:val="0"/>
                <w:iCs/>
              </w:rPr>
              <w:t>Malodorous amniotic fluid/vaginal discharge</w:t>
            </w:r>
          </w:p>
        </w:tc>
        <w:tc>
          <w:tcPr>
            <w:tcW w:w="2410" w:type="dxa"/>
          </w:tcPr>
          <w:p w14:paraId="2E821691" w14:textId="77777777" w:rsidR="001C39F6" w:rsidRPr="008A5806" w:rsidRDefault="001C39F6" w:rsidP="008760DD">
            <w:pPr>
              <w:spacing w:after="0"/>
              <w:cnfStyle w:val="000000000000" w:firstRow="0" w:lastRow="0" w:firstColumn="0" w:lastColumn="0" w:oddVBand="0" w:evenVBand="0" w:oddHBand="0" w:evenHBand="0" w:firstRowFirstColumn="0" w:firstRowLastColumn="0" w:lastRowFirstColumn="0" w:lastRowLastColumn="0"/>
              <w:rPr>
                <w:rFonts w:eastAsia="Times New Roman"/>
                <w:iCs/>
                <w:lang w:eastAsia="en-US"/>
              </w:rPr>
            </w:pPr>
            <w:r w:rsidRPr="008A5806">
              <w:rPr>
                <w:rFonts w:eastAsia="Times New Roman"/>
                <w:iCs/>
                <w:lang w:eastAsia="en-US"/>
              </w:rPr>
              <w:t>8%</w:t>
            </w:r>
          </w:p>
        </w:tc>
        <w:tc>
          <w:tcPr>
            <w:tcW w:w="2835" w:type="dxa"/>
          </w:tcPr>
          <w:p w14:paraId="4FA89104" w14:textId="77777777" w:rsidR="001C39F6" w:rsidRPr="008A5806" w:rsidRDefault="001C39F6" w:rsidP="008760DD">
            <w:pPr>
              <w:spacing w:after="0"/>
              <w:cnfStyle w:val="000000000000" w:firstRow="0" w:lastRow="0" w:firstColumn="0" w:lastColumn="0" w:oddVBand="0" w:evenVBand="0" w:oddHBand="0" w:evenHBand="0" w:firstRowFirstColumn="0" w:firstRowLastColumn="0" w:lastRowFirstColumn="0" w:lastRowLastColumn="0"/>
              <w:rPr>
                <w:rFonts w:eastAsia="Times New Roman"/>
                <w:iCs/>
                <w:lang w:eastAsia="en-US"/>
              </w:rPr>
            </w:pPr>
            <w:r w:rsidRPr="008A5806">
              <w:rPr>
                <w:rFonts w:eastAsia="Times New Roman"/>
                <w:iCs/>
                <w:lang w:eastAsia="en-US"/>
              </w:rPr>
              <w:t>95%</w:t>
            </w:r>
          </w:p>
        </w:tc>
      </w:tr>
      <w:tr w:rsidR="001C39F6" w14:paraId="59BF4F14" w14:textId="77777777" w:rsidTr="00C43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C56C4B4" w14:textId="77777777" w:rsidR="001C39F6" w:rsidRPr="008A5806" w:rsidRDefault="001C39F6" w:rsidP="008760DD">
            <w:pPr>
              <w:spacing w:after="0"/>
              <w:rPr>
                <w:b w:val="0"/>
                <w:bCs w:val="0"/>
                <w:iCs/>
              </w:rPr>
            </w:pPr>
            <w:r w:rsidRPr="008A5806">
              <w:rPr>
                <w:b w:val="0"/>
                <w:bCs w:val="0"/>
              </w:rPr>
              <w:lastRenderedPageBreak/>
              <w:t>Fetal tachycardia (heart rate &gt; 160 beats/min)</w:t>
            </w:r>
          </w:p>
        </w:tc>
        <w:tc>
          <w:tcPr>
            <w:tcW w:w="2410" w:type="dxa"/>
          </w:tcPr>
          <w:p w14:paraId="47C4F41F" w14:textId="77777777" w:rsidR="001C39F6" w:rsidRPr="008A5806" w:rsidRDefault="001C39F6" w:rsidP="008760DD">
            <w:pPr>
              <w:spacing w:after="0"/>
              <w:cnfStyle w:val="000000100000" w:firstRow="0" w:lastRow="0" w:firstColumn="0" w:lastColumn="0" w:oddVBand="0" w:evenVBand="0" w:oddHBand="1" w:evenHBand="0" w:firstRowFirstColumn="0" w:firstRowLastColumn="0" w:lastRowFirstColumn="0" w:lastRowLastColumn="0"/>
              <w:rPr>
                <w:rFonts w:eastAsia="Times New Roman"/>
                <w:iCs/>
                <w:lang w:eastAsia="en-US"/>
              </w:rPr>
            </w:pPr>
            <w:r w:rsidRPr="008A5806">
              <w:rPr>
                <w:iCs/>
              </w:rPr>
              <w:t>80%</w:t>
            </w:r>
          </w:p>
        </w:tc>
        <w:tc>
          <w:tcPr>
            <w:tcW w:w="2835" w:type="dxa"/>
          </w:tcPr>
          <w:p w14:paraId="69D63515" w14:textId="77777777" w:rsidR="001C39F6" w:rsidRPr="008A5806" w:rsidRDefault="001C39F6" w:rsidP="008760DD">
            <w:pPr>
              <w:spacing w:after="0"/>
              <w:cnfStyle w:val="000000100000" w:firstRow="0" w:lastRow="0" w:firstColumn="0" w:lastColumn="0" w:oddVBand="0" w:evenVBand="0" w:oddHBand="1" w:evenHBand="0" w:firstRowFirstColumn="0" w:firstRowLastColumn="0" w:lastRowFirstColumn="0" w:lastRowLastColumn="0"/>
              <w:rPr>
                <w:rFonts w:eastAsia="Times New Roman"/>
                <w:iCs/>
                <w:lang w:eastAsia="en-US"/>
              </w:rPr>
            </w:pPr>
            <w:r w:rsidRPr="008A5806">
              <w:rPr>
                <w:iCs/>
              </w:rPr>
              <w:t>30%</w:t>
            </w:r>
          </w:p>
        </w:tc>
      </w:tr>
      <w:tr w:rsidR="001C39F6" w14:paraId="6FEC45B1" w14:textId="77777777" w:rsidTr="00C43988">
        <w:trPr>
          <w:trHeight w:val="458"/>
        </w:trPr>
        <w:tc>
          <w:tcPr>
            <w:cnfStyle w:val="001000000000" w:firstRow="0" w:lastRow="0" w:firstColumn="1" w:lastColumn="0" w:oddVBand="0" w:evenVBand="0" w:oddHBand="0" w:evenHBand="0" w:firstRowFirstColumn="0" w:firstRowLastColumn="0" w:lastRowFirstColumn="0" w:lastRowLastColumn="0"/>
            <w:tcW w:w="4531" w:type="dxa"/>
          </w:tcPr>
          <w:p w14:paraId="1B49940D" w14:textId="77777777" w:rsidR="001C39F6" w:rsidRPr="008A5806" w:rsidRDefault="001C39F6" w:rsidP="008760DD">
            <w:pPr>
              <w:spacing w:after="0"/>
              <w:rPr>
                <w:b w:val="0"/>
                <w:bCs w:val="0"/>
              </w:rPr>
            </w:pPr>
            <w:r w:rsidRPr="008A5806">
              <w:rPr>
                <w:b w:val="0"/>
                <w:bCs w:val="0"/>
              </w:rPr>
              <w:t>Maternal leucocytosis (leukocyte count &gt; 15,000 cells/mm)</w:t>
            </w:r>
          </w:p>
        </w:tc>
        <w:tc>
          <w:tcPr>
            <w:tcW w:w="2410" w:type="dxa"/>
          </w:tcPr>
          <w:p w14:paraId="70C16BC5" w14:textId="77777777" w:rsidR="001C39F6" w:rsidRPr="008A5806" w:rsidRDefault="001C39F6" w:rsidP="008760DD">
            <w:pPr>
              <w:spacing w:after="0"/>
              <w:cnfStyle w:val="000000000000" w:firstRow="0" w:lastRow="0" w:firstColumn="0" w:lastColumn="0" w:oddVBand="0" w:evenVBand="0" w:oddHBand="0" w:evenHBand="0" w:firstRowFirstColumn="0" w:firstRowLastColumn="0" w:lastRowFirstColumn="0" w:lastRowLastColumn="0"/>
              <w:rPr>
                <w:iCs/>
              </w:rPr>
            </w:pPr>
            <w:r w:rsidRPr="008A5806">
              <w:rPr>
                <w:iCs/>
              </w:rPr>
              <w:t>76%</w:t>
            </w:r>
          </w:p>
        </w:tc>
        <w:tc>
          <w:tcPr>
            <w:tcW w:w="2835" w:type="dxa"/>
          </w:tcPr>
          <w:p w14:paraId="4750557C" w14:textId="77777777" w:rsidR="001C39F6" w:rsidRPr="008A5806" w:rsidRDefault="001C39F6" w:rsidP="008760DD">
            <w:pPr>
              <w:spacing w:after="0"/>
              <w:cnfStyle w:val="000000000000" w:firstRow="0" w:lastRow="0" w:firstColumn="0" w:lastColumn="0" w:oddVBand="0" w:evenVBand="0" w:oddHBand="0" w:evenHBand="0" w:firstRowFirstColumn="0" w:firstRowLastColumn="0" w:lastRowFirstColumn="0" w:lastRowLastColumn="0"/>
              <w:rPr>
                <w:iCs/>
              </w:rPr>
            </w:pPr>
            <w:r w:rsidRPr="008A5806">
              <w:rPr>
                <w:iCs/>
              </w:rPr>
              <w:t>30%</w:t>
            </w:r>
          </w:p>
        </w:tc>
      </w:tr>
      <w:tr w:rsidR="001C39F6" w14:paraId="2160459F" w14:textId="77777777" w:rsidTr="00C43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63A9AB9" w14:textId="77777777" w:rsidR="001C39F6" w:rsidRPr="008A5806" w:rsidRDefault="001C39F6" w:rsidP="008760DD">
            <w:pPr>
              <w:spacing w:after="0"/>
              <w:rPr>
                <w:b w:val="0"/>
                <w:bCs w:val="0"/>
              </w:rPr>
            </w:pPr>
            <w:r w:rsidRPr="008A5806">
              <w:rPr>
                <w:b w:val="0"/>
                <w:bCs w:val="0"/>
              </w:rPr>
              <w:t>Any three or more of above criteria</w:t>
            </w:r>
          </w:p>
        </w:tc>
        <w:tc>
          <w:tcPr>
            <w:tcW w:w="2410" w:type="dxa"/>
          </w:tcPr>
          <w:p w14:paraId="214E9C20" w14:textId="77777777" w:rsidR="001C39F6" w:rsidRPr="008A5806" w:rsidRDefault="001C39F6" w:rsidP="008760DD">
            <w:pPr>
              <w:spacing w:after="0"/>
              <w:cnfStyle w:val="000000100000" w:firstRow="0" w:lastRow="0" w:firstColumn="0" w:lastColumn="0" w:oddVBand="0" w:evenVBand="0" w:oddHBand="1" w:evenHBand="0" w:firstRowFirstColumn="0" w:firstRowLastColumn="0" w:lastRowFirstColumn="0" w:lastRowLastColumn="0"/>
              <w:rPr>
                <w:iCs/>
              </w:rPr>
            </w:pPr>
            <w:r w:rsidRPr="008A5806">
              <w:rPr>
                <w:iCs/>
              </w:rPr>
              <w:t>56%</w:t>
            </w:r>
          </w:p>
        </w:tc>
        <w:tc>
          <w:tcPr>
            <w:tcW w:w="2835" w:type="dxa"/>
          </w:tcPr>
          <w:p w14:paraId="5FC84732" w14:textId="77777777" w:rsidR="001C39F6" w:rsidRPr="008A5806" w:rsidRDefault="001C39F6" w:rsidP="008760DD">
            <w:pPr>
              <w:spacing w:after="0"/>
              <w:cnfStyle w:val="000000100000" w:firstRow="0" w:lastRow="0" w:firstColumn="0" w:lastColumn="0" w:oddVBand="0" w:evenVBand="0" w:oddHBand="1" w:evenHBand="0" w:firstRowFirstColumn="0" w:firstRowLastColumn="0" w:lastRowFirstColumn="0" w:lastRowLastColumn="0"/>
              <w:rPr>
                <w:iCs/>
              </w:rPr>
            </w:pPr>
            <w:r w:rsidRPr="008A5806">
              <w:rPr>
                <w:iCs/>
              </w:rPr>
              <w:t>55%</w:t>
            </w:r>
          </w:p>
        </w:tc>
      </w:tr>
    </w:tbl>
    <w:bookmarkEnd w:id="13"/>
    <w:p w14:paraId="7CCAF5FD" w14:textId="43BB4D83" w:rsidR="001C39F6" w:rsidRDefault="001C39F6" w:rsidP="00F879F9">
      <w:pPr>
        <w:pStyle w:val="Heading5"/>
        <w:spacing w:before="240" w:beforeAutospacing="0"/>
        <w:rPr>
          <w:rFonts w:eastAsia="Times New Roman"/>
          <w:lang w:eastAsia="en-US"/>
        </w:rPr>
      </w:pPr>
      <w:r>
        <w:rPr>
          <w:rFonts w:eastAsia="Times New Roman"/>
          <w:lang w:eastAsia="en-US"/>
        </w:rPr>
        <w:t>Immediate Care Chorioamnionitis</w:t>
      </w:r>
    </w:p>
    <w:p w14:paraId="0A9BC92D" w14:textId="662EBD4C" w:rsidR="00912068" w:rsidRDefault="00912068" w:rsidP="00912068">
      <w:pPr>
        <w:pStyle w:val="BodyCopy"/>
        <w:pBdr>
          <w:top w:val="single" w:sz="4" w:space="1" w:color="auto"/>
          <w:left w:val="single" w:sz="4" w:space="4" w:color="auto"/>
          <w:bottom w:val="single" w:sz="4" w:space="1" w:color="auto"/>
          <w:right w:val="single" w:sz="4" w:space="4" w:color="auto"/>
        </w:pBdr>
        <w:spacing w:before="0" w:after="0"/>
      </w:pPr>
      <w:r w:rsidRPr="00206C31">
        <w:rPr>
          <w:rStyle w:val="Heading5Char"/>
        </w:rPr>
        <w:t>Note:</w:t>
      </w:r>
      <w:r>
        <w:t xml:space="preserve"> Review genital swab sensitivities and travel history </w:t>
      </w:r>
      <w:r w:rsidRPr="00C53FE5">
        <w:rPr>
          <w:b/>
          <w:bCs w:val="0"/>
          <w:u w:val="single"/>
        </w:rPr>
        <w:t>before</w:t>
      </w:r>
      <w:r>
        <w:t xml:space="preserve"> commencing antibiotics for chorioamnionitis. Antimicrobial choice is guided by GBS susceptibilities and Recent travel history. </w:t>
      </w:r>
    </w:p>
    <w:p w14:paraId="114BD7C9" w14:textId="3EE1C4AF" w:rsidR="001C39F6" w:rsidRDefault="001C39F6" w:rsidP="001C39F6">
      <w:pPr>
        <w:pStyle w:val="Heading6"/>
        <w:rPr>
          <w:lang w:eastAsia="en-US"/>
        </w:rPr>
      </w:pPr>
      <w:r w:rsidRPr="00206C31">
        <w:rPr>
          <w:rFonts w:eastAsia="Times New Roman"/>
          <w:lang w:eastAsia="en-US"/>
        </w:rPr>
        <w:t xml:space="preserve">Where chorioamnionitis is suspected, escalate urgent review by </w:t>
      </w:r>
      <w:r w:rsidRPr="00206C31">
        <w:rPr>
          <w:lang w:eastAsia="en-US"/>
        </w:rPr>
        <w:t xml:space="preserve">senior medical staff </w:t>
      </w:r>
    </w:p>
    <w:p w14:paraId="52D379AE" w14:textId="3A7D0559" w:rsidR="00383E07" w:rsidRPr="00206C31" w:rsidRDefault="00383E07" w:rsidP="00383E07">
      <w:pPr>
        <w:pStyle w:val="BodyCopy"/>
        <w:spacing w:after="0"/>
        <w:rPr>
          <w:lang w:eastAsia="en-US"/>
        </w:rPr>
      </w:pPr>
      <w:r w:rsidRPr="00206C31">
        <w:rPr>
          <w:lang w:eastAsia="en-US"/>
        </w:rPr>
        <w:t xml:space="preserve">Most women with clinical chorioamnionitis </w:t>
      </w:r>
      <w:r w:rsidRPr="00206C31">
        <w:rPr>
          <w:u w:val="single"/>
          <w:lang w:eastAsia="en-US"/>
        </w:rPr>
        <w:t>are not</w:t>
      </w:r>
      <w:r w:rsidRPr="00206C31">
        <w:rPr>
          <w:lang w:eastAsia="en-US"/>
        </w:rPr>
        <w:t xml:space="preserve"> septic</w:t>
      </w:r>
      <w:r>
        <w:rPr>
          <w:lang w:eastAsia="en-US"/>
        </w:rPr>
        <w:t>.</w:t>
      </w:r>
      <w:r w:rsidRPr="00206C31">
        <w:rPr>
          <w:lang w:eastAsia="en-US"/>
        </w:rPr>
        <w:t xml:space="preserve"> Sepsis should be s</w:t>
      </w:r>
      <w:r>
        <w:rPr>
          <w:lang w:eastAsia="en-US"/>
        </w:rPr>
        <w:t>u</w:t>
      </w:r>
      <w:r w:rsidRPr="00206C31">
        <w:rPr>
          <w:lang w:eastAsia="en-US"/>
        </w:rPr>
        <w:t>spected in patients who meet modified obstetric early warning system criteria</w:t>
      </w:r>
      <w:r>
        <w:rPr>
          <w:lang w:eastAsia="en-US"/>
        </w:rPr>
        <w:t xml:space="preserve">. Refer to CHS </w:t>
      </w:r>
      <w:r w:rsidRPr="00912068">
        <w:rPr>
          <w:u w:val="single"/>
          <w:lang w:eastAsia="en-US"/>
        </w:rPr>
        <w:t>Sepsis guideline Attachment B Maternal Sepsis Clinical Support Tool</w:t>
      </w:r>
      <w:r w:rsidRPr="00206C31">
        <w:rPr>
          <w:lang w:eastAsia="en-US"/>
        </w:rPr>
        <w:t>.</w:t>
      </w:r>
    </w:p>
    <w:p w14:paraId="030F1B76" w14:textId="305EFD19" w:rsidR="00383E07" w:rsidRPr="00383E07" w:rsidRDefault="00383E07" w:rsidP="00912068">
      <w:pPr>
        <w:pStyle w:val="Bullet"/>
      </w:pPr>
      <w:r>
        <w:rPr>
          <w:lang w:eastAsia="en-US"/>
        </w:rPr>
        <w:t xml:space="preserve">Complete </w:t>
      </w:r>
      <w:r w:rsidR="001C39F6">
        <w:rPr>
          <w:lang w:eastAsia="en-US"/>
        </w:rPr>
        <w:t>b</w:t>
      </w:r>
      <w:r w:rsidR="001C39F6" w:rsidRPr="00BD5487">
        <w:rPr>
          <w:lang w:eastAsia="en-US"/>
        </w:rPr>
        <w:t>aseline observations, temperature, pulse and blood pressure (BP), respirations</w:t>
      </w:r>
      <w:r w:rsidR="00D6216B">
        <w:rPr>
          <w:lang w:eastAsia="en-US"/>
        </w:rPr>
        <w:t xml:space="preserve">, </w:t>
      </w:r>
      <w:r w:rsidR="001C39F6" w:rsidRPr="00BD5487">
        <w:rPr>
          <w:lang w:eastAsia="en-US"/>
        </w:rPr>
        <w:t>oxygen saturation</w:t>
      </w:r>
      <w:r>
        <w:rPr>
          <w:lang w:eastAsia="en-US"/>
        </w:rPr>
        <w:t xml:space="preserve"> </w:t>
      </w:r>
      <w:r w:rsidR="00D6216B">
        <w:rPr>
          <w:lang w:eastAsia="en-US"/>
        </w:rPr>
        <w:t>and f</w:t>
      </w:r>
      <w:r w:rsidRPr="00383E07">
        <w:t>etal heart rate - CTG as per gestation</w:t>
      </w:r>
    </w:p>
    <w:p w14:paraId="4FB3B7B9" w14:textId="55B5BDCA" w:rsidR="001C39F6" w:rsidRPr="00383E07" w:rsidRDefault="001C39F6" w:rsidP="00912068">
      <w:pPr>
        <w:pStyle w:val="Bullet"/>
        <w:rPr>
          <w:u w:val="single"/>
          <w:lang w:eastAsia="en-US"/>
        </w:rPr>
      </w:pPr>
      <w:r w:rsidRPr="00BD5487">
        <w:rPr>
          <w:lang w:eastAsia="en-US"/>
        </w:rPr>
        <w:t>Collect Blood Cultures, Group and Hold</w:t>
      </w:r>
      <w:r>
        <w:rPr>
          <w:lang w:eastAsia="en-US"/>
        </w:rPr>
        <w:t xml:space="preserve">, Full Blood Count, C-reactive protein, </w:t>
      </w:r>
      <w:r w:rsidRPr="00383E07">
        <w:rPr>
          <w:u w:val="single"/>
          <w:lang w:eastAsia="en-US"/>
        </w:rPr>
        <w:t>where sepsis is suspected include Lactate</w:t>
      </w:r>
    </w:p>
    <w:p w14:paraId="3C9C10BE" w14:textId="59778DAA" w:rsidR="001C39F6" w:rsidRPr="00D1594F" w:rsidRDefault="00383E07" w:rsidP="00912068">
      <w:pPr>
        <w:pStyle w:val="Bullet"/>
        <w:rPr>
          <w:lang w:eastAsia="en-US"/>
        </w:rPr>
      </w:pPr>
      <w:r>
        <w:rPr>
          <w:lang w:eastAsia="en-US"/>
        </w:rPr>
        <w:t>Perform/r</w:t>
      </w:r>
      <w:r w:rsidR="001C39F6" w:rsidRPr="00D1594F">
        <w:rPr>
          <w:lang w:eastAsia="en-US"/>
        </w:rPr>
        <w:t xml:space="preserve">epeat </w:t>
      </w:r>
      <w:r w:rsidR="001C39F6">
        <w:rPr>
          <w:lang w:eastAsia="en-US"/>
        </w:rPr>
        <w:t xml:space="preserve">surveillance </w:t>
      </w:r>
      <w:r w:rsidR="001C39F6" w:rsidRPr="00D1594F">
        <w:rPr>
          <w:lang w:eastAsia="en-US"/>
        </w:rPr>
        <w:t xml:space="preserve">screening </w:t>
      </w:r>
    </w:p>
    <w:p w14:paraId="4A3B2F60" w14:textId="4B3305CB" w:rsidR="001C39F6" w:rsidRPr="00D1594F" w:rsidRDefault="001C39F6" w:rsidP="00251266">
      <w:pPr>
        <w:pStyle w:val="Bullet"/>
        <w:numPr>
          <w:ilvl w:val="1"/>
          <w:numId w:val="1"/>
        </w:numPr>
      </w:pPr>
      <w:r w:rsidRPr="00D1594F">
        <w:t>High and low vaginal swabs for microscopy and culture</w:t>
      </w:r>
    </w:p>
    <w:p w14:paraId="5B95545C" w14:textId="2121FC2E" w:rsidR="001C39F6" w:rsidRDefault="001C39F6" w:rsidP="00251266">
      <w:pPr>
        <w:pStyle w:val="Bullet"/>
        <w:numPr>
          <w:ilvl w:val="1"/>
          <w:numId w:val="1"/>
        </w:numPr>
      </w:pPr>
      <w:r w:rsidRPr="00D1594F">
        <w:t xml:space="preserve">Urinalysis and mid-stream urine (MSU) microscopy and culture </w:t>
      </w:r>
    </w:p>
    <w:p w14:paraId="03D467FD" w14:textId="58F1DA7B" w:rsidR="00AD34A3" w:rsidRPr="00EF34CD" w:rsidRDefault="001C39F6" w:rsidP="00912068">
      <w:pPr>
        <w:pStyle w:val="Bullet"/>
        <w:rPr>
          <w:u w:val="single"/>
        </w:rPr>
      </w:pPr>
      <w:r w:rsidRPr="00AD34A3">
        <w:t xml:space="preserve">Initiate antimicrobial treatment (within 60 mins) as per </w:t>
      </w:r>
      <w:r w:rsidRPr="00EF34CD">
        <w:rPr>
          <w:u w:val="single"/>
        </w:rPr>
        <w:t xml:space="preserve">Table </w:t>
      </w:r>
      <w:r w:rsidR="00383E07" w:rsidRPr="00EF34CD">
        <w:rPr>
          <w:u w:val="single"/>
        </w:rPr>
        <w:t>2</w:t>
      </w:r>
      <w:r w:rsidRPr="00AD34A3">
        <w:t xml:space="preserve"> - Therapeutic Guidelines. Perinatal Infections- Intra-amniotic infection</w:t>
      </w:r>
    </w:p>
    <w:p w14:paraId="5AAF2EBF" w14:textId="519B326E" w:rsidR="008760DD" w:rsidRDefault="001C39F6" w:rsidP="00912068">
      <w:pPr>
        <w:pStyle w:val="Bullet"/>
      </w:pPr>
      <w:r w:rsidRPr="00AD34A3">
        <w:t xml:space="preserve"> Prioritise birth once stable </w:t>
      </w:r>
    </w:p>
    <w:p w14:paraId="491511BA" w14:textId="4A4AE3E6" w:rsidR="001C39F6" w:rsidRPr="00D808E1" w:rsidRDefault="39094B79" w:rsidP="5ADD981A">
      <w:pPr>
        <w:pStyle w:val="Tabletitle-numbered"/>
        <w:spacing w:before="240" w:beforeAutospacing="0"/>
        <w:rPr>
          <w:rFonts w:eastAsiaTheme="majorEastAsia"/>
        </w:rPr>
      </w:pPr>
      <w:r w:rsidRPr="5ADD981A">
        <w:rPr>
          <w:rFonts w:eastAsiaTheme="majorEastAsia"/>
        </w:rPr>
        <w:t>Antimicrobial Treatment Intraamniotic Infection (Chorioamnionitis)</w:t>
      </w:r>
      <w:r w:rsidRPr="5ADD981A">
        <w:rPr>
          <w:rFonts w:eastAsiaTheme="majorEastAsia"/>
          <w:vertAlign w:val="superscript"/>
        </w:rPr>
        <w:t>33</w:t>
      </w:r>
    </w:p>
    <w:tbl>
      <w:tblPr>
        <w:tblStyle w:val="ListTable3-Accent2"/>
        <w:tblpPr w:leftFromText="180" w:rightFromText="180" w:vertAnchor="text" w:horzAnchor="margin" w:tblpY="162"/>
        <w:tblW w:w="10627" w:type="dxa"/>
        <w:tblBorders>
          <w:insideH w:val="single" w:sz="4" w:space="0" w:color="6E3894" w:themeColor="accent2"/>
          <w:insideV w:val="single" w:sz="4" w:space="0" w:color="6E3894" w:themeColor="accent2"/>
        </w:tblBorders>
        <w:tblLook w:val="04A0" w:firstRow="1" w:lastRow="0" w:firstColumn="1" w:lastColumn="0" w:noHBand="0" w:noVBand="1"/>
      </w:tblPr>
      <w:tblGrid>
        <w:gridCol w:w="3964"/>
        <w:gridCol w:w="6663"/>
      </w:tblGrid>
      <w:tr w:rsidR="00BF686F" w:rsidRPr="008969CF" w14:paraId="1FFCB845" w14:textId="0F9DDC82" w:rsidTr="00BF686F">
        <w:trPr>
          <w:cnfStyle w:val="100000000000" w:firstRow="1" w:lastRow="0" w:firstColumn="0" w:lastColumn="0" w:oddVBand="0" w:evenVBand="0" w:oddHBand="0" w:evenHBand="0" w:firstRowFirstColumn="0" w:firstRowLastColumn="0" w:lastRowFirstColumn="0" w:lastRowLastColumn="0"/>
          <w:trHeight w:val="391"/>
        </w:trPr>
        <w:tc>
          <w:tcPr>
            <w:cnfStyle w:val="001000000100" w:firstRow="0" w:lastRow="0" w:firstColumn="1" w:lastColumn="0" w:oddVBand="0" w:evenVBand="0" w:oddHBand="0" w:evenHBand="0" w:firstRowFirstColumn="1" w:firstRowLastColumn="0" w:lastRowFirstColumn="0" w:lastRowLastColumn="0"/>
            <w:tcW w:w="3964" w:type="dxa"/>
          </w:tcPr>
          <w:p w14:paraId="4855D5ED" w14:textId="20157401" w:rsidR="00912068" w:rsidRPr="008969CF" w:rsidRDefault="00534BE9" w:rsidP="00DB7B6D">
            <w:pPr>
              <w:pStyle w:val="Heading5"/>
              <w:rPr>
                <w:rFonts w:eastAsia="Times New Roman"/>
                <w:b/>
                <w:bCs/>
              </w:rPr>
            </w:pPr>
            <w:r>
              <w:rPr>
                <w:rFonts w:eastAsia="Times New Roman"/>
                <w:b/>
                <w:bCs/>
                <w:color w:val="FFFFFF" w:themeColor="background1"/>
              </w:rPr>
              <w:t>Allergy status</w:t>
            </w:r>
          </w:p>
        </w:tc>
        <w:tc>
          <w:tcPr>
            <w:tcW w:w="6663" w:type="dxa"/>
          </w:tcPr>
          <w:p w14:paraId="36211E86" w14:textId="5A4C6B43" w:rsidR="00912068" w:rsidRPr="003B447D" w:rsidRDefault="00FD33D6" w:rsidP="00DB7B6D">
            <w:pPr>
              <w:pStyle w:val="Heading5"/>
              <w:cnfStyle w:val="100000000000" w:firstRow="1" w:lastRow="0" w:firstColumn="0" w:lastColumn="0" w:oddVBand="0" w:evenVBand="0" w:oddHBand="0" w:evenHBand="0" w:firstRowFirstColumn="0" w:firstRowLastColumn="0" w:lastRowFirstColumn="0" w:lastRowLastColumn="0"/>
              <w:rPr>
                <w:rFonts w:eastAsia="Times New Roman"/>
                <w:b/>
                <w:bCs/>
                <w:color w:val="FFFFFF" w:themeColor="background1"/>
              </w:rPr>
            </w:pPr>
            <w:r w:rsidRPr="00BF686F">
              <w:rPr>
                <w:rFonts w:eastAsia="Times New Roman"/>
                <w:color w:val="FFFFFF" w:themeColor="background1"/>
              </w:rPr>
              <w:t>Antimicrobial agent</w:t>
            </w:r>
          </w:p>
        </w:tc>
      </w:tr>
      <w:tr w:rsidR="00BF686F" w:rsidRPr="008969CF" w14:paraId="5AD2D70A" w14:textId="2F9CD678" w:rsidTr="00BF686F">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964" w:type="dxa"/>
          </w:tcPr>
          <w:p w14:paraId="3D35FA5F" w14:textId="77777777" w:rsidR="00912068" w:rsidRPr="003B447D" w:rsidRDefault="00912068" w:rsidP="00DB7B6D">
            <w:pPr>
              <w:pStyle w:val="Heading5"/>
              <w:spacing w:line="276" w:lineRule="auto"/>
              <w:rPr>
                <w:rFonts w:eastAsia="Times New Roman"/>
                <w:b/>
                <w:bCs/>
                <w:color w:val="auto"/>
              </w:rPr>
            </w:pPr>
            <w:r w:rsidRPr="003B447D">
              <w:rPr>
                <w:rFonts w:eastAsia="Times New Roman"/>
                <w:color w:val="auto"/>
              </w:rPr>
              <w:t xml:space="preserve">No Penicillin Allergy </w:t>
            </w:r>
          </w:p>
        </w:tc>
        <w:tc>
          <w:tcPr>
            <w:tcW w:w="6663" w:type="dxa"/>
          </w:tcPr>
          <w:p w14:paraId="3577C232" w14:textId="77777777" w:rsidR="00912068" w:rsidRPr="00FD33D6" w:rsidRDefault="00912068" w:rsidP="00251266">
            <w:pPr>
              <w:pStyle w:val="Heading5"/>
              <w:numPr>
                <w:ilvl w:val="0"/>
                <w:numId w:val="29"/>
              </w:numPr>
              <w:spacing w:before="0" w:beforeAutospacing="0" w:after="0" w:line="276" w:lineRule="auto"/>
              <w:cnfStyle w:val="000000100000" w:firstRow="0" w:lastRow="0" w:firstColumn="0" w:lastColumn="0" w:oddVBand="0" w:evenVBand="0" w:oddHBand="1" w:evenHBand="0" w:firstRowFirstColumn="0" w:firstRowLastColumn="0" w:lastRowFirstColumn="0" w:lastRowLastColumn="0"/>
              <w:rPr>
                <w:rFonts w:eastAsia="Times New Roman"/>
                <w:b w:val="0"/>
                <w:bCs w:val="0"/>
                <w:color w:val="auto"/>
              </w:rPr>
            </w:pPr>
            <w:r w:rsidRPr="00FD33D6">
              <w:rPr>
                <w:rFonts w:eastAsia="Times New Roman"/>
                <w:b w:val="0"/>
                <w:bCs w:val="0"/>
                <w:color w:val="auto"/>
              </w:rPr>
              <w:t xml:space="preserve">Ampicillin/amoxicillin 2 grams intravenously every 6 hours </w:t>
            </w:r>
          </w:p>
          <w:p w14:paraId="4E61D500" w14:textId="1DFC06D8" w:rsidR="00912068" w:rsidRPr="00FD33D6" w:rsidRDefault="00912068" w:rsidP="00251266">
            <w:pPr>
              <w:pStyle w:val="Heading5"/>
              <w:numPr>
                <w:ilvl w:val="0"/>
                <w:numId w:val="29"/>
              </w:numPr>
              <w:spacing w:before="0" w:beforeAutospacing="0" w:after="0" w:line="276" w:lineRule="auto"/>
              <w:cnfStyle w:val="000000100000" w:firstRow="0" w:lastRow="0" w:firstColumn="0" w:lastColumn="0" w:oddVBand="0" w:evenVBand="0" w:oddHBand="1" w:evenHBand="0" w:firstRowFirstColumn="0" w:firstRowLastColumn="0" w:lastRowFirstColumn="0" w:lastRowLastColumn="0"/>
              <w:rPr>
                <w:rFonts w:eastAsia="Times New Roman"/>
                <w:b w:val="0"/>
                <w:bCs w:val="0"/>
                <w:color w:val="auto"/>
              </w:rPr>
            </w:pPr>
            <w:r w:rsidRPr="00FD33D6">
              <w:rPr>
                <w:rFonts w:eastAsia="Times New Roman"/>
                <w:b w:val="0"/>
                <w:bCs w:val="0"/>
                <w:color w:val="auto"/>
              </w:rPr>
              <w:t>Gentamicin 4</w:t>
            </w:r>
            <w:r w:rsidR="00C43988">
              <w:rPr>
                <w:rFonts w:eastAsia="Times New Roman"/>
                <w:b w:val="0"/>
                <w:bCs w:val="0"/>
                <w:color w:val="auto"/>
              </w:rPr>
              <w:t xml:space="preserve"> to </w:t>
            </w:r>
            <w:r w:rsidRPr="00FD33D6">
              <w:rPr>
                <w:rFonts w:eastAsia="Times New Roman"/>
                <w:b w:val="0"/>
                <w:bCs w:val="0"/>
                <w:color w:val="auto"/>
              </w:rPr>
              <w:t xml:space="preserve">7 mg/kg (current weight) </w:t>
            </w:r>
            <w:r w:rsidR="00E678D9">
              <w:rPr>
                <w:rFonts w:eastAsia="Times New Roman"/>
                <w:b w:val="0"/>
                <w:bCs w:val="0"/>
                <w:color w:val="auto"/>
              </w:rPr>
              <w:t xml:space="preserve">single intravenous dose </w:t>
            </w:r>
          </w:p>
          <w:p w14:paraId="2EDC80A1" w14:textId="1B45EE8B" w:rsidR="00912068" w:rsidRPr="00FD33D6" w:rsidRDefault="00912068" w:rsidP="00251266">
            <w:pPr>
              <w:pStyle w:val="Heading5"/>
              <w:numPr>
                <w:ilvl w:val="0"/>
                <w:numId w:val="29"/>
              </w:numPr>
              <w:spacing w:line="276" w:lineRule="auto"/>
              <w:cnfStyle w:val="000000100000" w:firstRow="0" w:lastRow="0" w:firstColumn="0" w:lastColumn="0" w:oddVBand="0" w:evenVBand="0" w:oddHBand="1" w:evenHBand="0" w:firstRowFirstColumn="0" w:firstRowLastColumn="0" w:lastRowFirstColumn="0" w:lastRowLastColumn="0"/>
              <w:rPr>
                <w:rFonts w:eastAsia="Times New Roman"/>
                <w:b w:val="0"/>
                <w:bCs w:val="0"/>
              </w:rPr>
            </w:pPr>
            <w:r w:rsidRPr="00FD33D6">
              <w:rPr>
                <w:rFonts w:asciiTheme="minorHAnsi" w:eastAsia="Times New Roman" w:hAnsiTheme="minorHAnsi" w:cstheme="minorHAnsi"/>
                <w:b w:val="0"/>
                <w:bCs w:val="0"/>
                <w:color w:val="auto"/>
                <w:szCs w:val="20"/>
                <w:lang w:eastAsia="en-US"/>
              </w:rPr>
              <w:t xml:space="preserve">Metronidazole 500 mg </w:t>
            </w:r>
            <w:r w:rsidR="00E678D9">
              <w:rPr>
                <w:rFonts w:asciiTheme="minorHAnsi" w:eastAsia="Times New Roman" w:hAnsiTheme="minorHAnsi" w:cstheme="minorHAnsi"/>
                <w:b w:val="0"/>
                <w:bCs w:val="0"/>
                <w:color w:val="auto"/>
                <w:szCs w:val="20"/>
                <w:lang w:eastAsia="en-US"/>
              </w:rPr>
              <w:t xml:space="preserve">intravenously every </w:t>
            </w:r>
            <w:r w:rsidRPr="00FD33D6">
              <w:rPr>
                <w:rFonts w:asciiTheme="minorHAnsi" w:eastAsia="Times New Roman" w:hAnsiTheme="minorHAnsi" w:cstheme="minorHAnsi"/>
                <w:b w:val="0"/>
                <w:bCs w:val="0"/>
                <w:color w:val="auto"/>
                <w:szCs w:val="20"/>
                <w:lang w:eastAsia="en-US"/>
              </w:rPr>
              <w:t>12 hour</w:t>
            </w:r>
            <w:r w:rsidR="00E678D9">
              <w:rPr>
                <w:rFonts w:asciiTheme="minorHAnsi" w:eastAsia="Times New Roman" w:hAnsiTheme="minorHAnsi" w:cstheme="minorHAnsi"/>
                <w:b w:val="0"/>
                <w:bCs w:val="0"/>
                <w:color w:val="auto"/>
                <w:szCs w:val="20"/>
                <w:lang w:eastAsia="en-US"/>
              </w:rPr>
              <w:t>s</w:t>
            </w:r>
          </w:p>
        </w:tc>
      </w:tr>
      <w:tr w:rsidR="00BF686F" w:rsidRPr="008969CF" w14:paraId="3483DF3F" w14:textId="105531E1" w:rsidTr="00BF686F">
        <w:trPr>
          <w:trHeight w:val="405"/>
        </w:trPr>
        <w:tc>
          <w:tcPr>
            <w:cnfStyle w:val="001000000000" w:firstRow="0" w:lastRow="0" w:firstColumn="1" w:lastColumn="0" w:oddVBand="0" w:evenVBand="0" w:oddHBand="0" w:evenHBand="0" w:firstRowFirstColumn="0" w:firstRowLastColumn="0" w:lastRowFirstColumn="0" w:lastRowLastColumn="0"/>
            <w:tcW w:w="3964" w:type="dxa"/>
          </w:tcPr>
          <w:p w14:paraId="4827A8CF" w14:textId="77777777" w:rsidR="00912068" w:rsidRPr="003B447D" w:rsidRDefault="00912068" w:rsidP="00DB7B6D">
            <w:pPr>
              <w:pStyle w:val="Heading5"/>
              <w:spacing w:line="276" w:lineRule="auto"/>
              <w:rPr>
                <w:rFonts w:eastAsia="Times New Roman"/>
                <w:b/>
                <w:bCs/>
                <w:color w:val="auto"/>
              </w:rPr>
            </w:pPr>
            <w:r w:rsidRPr="003B447D">
              <w:rPr>
                <w:rFonts w:eastAsia="Times New Roman"/>
                <w:color w:val="auto"/>
              </w:rPr>
              <w:t>Non- severe penicillin allergy- low risk for anaphylaxis</w:t>
            </w:r>
          </w:p>
        </w:tc>
        <w:tc>
          <w:tcPr>
            <w:tcW w:w="6663" w:type="dxa"/>
          </w:tcPr>
          <w:p w14:paraId="2F672BB4" w14:textId="77EE8ADA" w:rsidR="00912068" w:rsidRPr="00FD33D6" w:rsidRDefault="00912068" w:rsidP="00DB7B6D">
            <w:pPr>
              <w:pStyle w:val="Heading5"/>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val="0"/>
                <w:bCs w:val="0"/>
              </w:rPr>
            </w:pPr>
            <w:r w:rsidRPr="00FD33D6">
              <w:rPr>
                <w:rFonts w:eastAsia="Times New Roman"/>
                <w:b w:val="0"/>
                <w:bCs w:val="0"/>
                <w:color w:val="auto"/>
              </w:rPr>
              <w:t xml:space="preserve">Replace Ampicillin with </w:t>
            </w:r>
            <w:r w:rsidRPr="003B447D">
              <w:rPr>
                <w:rFonts w:eastAsia="Times New Roman"/>
                <w:b w:val="0"/>
                <w:bCs w:val="0"/>
                <w:color w:val="auto"/>
                <w:u w:val="single"/>
              </w:rPr>
              <w:t>Cefazolin 2 gram</w:t>
            </w:r>
            <w:r w:rsidR="00BF686F">
              <w:rPr>
                <w:rFonts w:eastAsia="Times New Roman"/>
                <w:b w:val="0"/>
                <w:bCs w:val="0"/>
                <w:color w:val="auto"/>
                <w:u w:val="single"/>
              </w:rPr>
              <w:t>s</w:t>
            </w:r>
            <w:r w:rsidRPr="00FD33D6">
              <w:rPr>
                <w:rFonts w:eastAsia="Times New Roman"/>
                <w:b w:val="0"/>
                <w:bCs w:val="0"/>
                <w:color w:val="auto"/>
              </w:rPr>
              <w:t xml:space="preserve"> intravenously every 8 hours</w:t>
            </w:r>
          </w:p>
        </w:tc>
      </w:tr>
      <w:tr w:rsidR="00BF686F" w:rsidRPr="008969CF" w14:paraId="36E1757D" w14:textId="29A8FAD0" w:rsidTr="00BF686F">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3964" w:type="dxa"/>
          </w:tcPr>
          <w:p w14:paraId="777DF9B4" w14:textId="77777777" w:rsidR="00912068" w:rsidRPr="003B447D" w:rsidRDefault="00912068" w:rsidP="00DB7B6D">
            <w:pPr>
              <w:pStyle w:val="Heading5"/>
              <w:spacing w:before="0" w:beforeAutospacing="0" w:after="0" w:line="276" w:lineRule="auto"/>
              <w:rPr>
                <w:rFonts w:eastAsia="Times New Roman"/>
                <w:b/>
                <w:bCs/>
                <w:color w:val="auto"/>
              </w:rPr>
            </w:pPr>
            <w:r w:rsidRPr="003B447D">
              <w:rPr>
                <w:rFonts w:eastAsia="Times New Roman"/>
                <w:color w:val="auto"/>
              </w:rPr>
              <w:lastRenderedPageBreak/>
              <w:t>Severe penicillin allergy-</w:t>
            </w:r>
            <w:r w:rsidRPr="00FD33D6">
              <w:rPr>
                <w:rFonts w:eastAsia="Times New Roman"/>
                <w:color w:val="auto"/>
              </w:rPr>
              <w:t xml:space="preserve"> </w:t>
            </w:r>
            <w:r w:rsidRPr="003B447D">
              <w:rPr>
                <w:rFonts w:eastAsia="Times New Roman"/>
                <w:color w:val="auto"/>
                <w:u w:val="single"/>
              </w:rPr>
              <w:t>GBS isolate susceptible to Clindamycin</w:t>
            </w:r>
          </w:p>
        </w:tc>
        <w:tc>
          <w:tcPr>
            <w:tcW w:w="6663" w:type="dxa"/>
          </w:tcPr>
          <w:p w14:paraId="52AAD5FA" w14:textId="07A51077" w:rsidR="00912068" w:rsidRPr="003B447D" w:rsidRDefault="00912068" w:rsidP="00DB7B6D">
            <w:pPr>
              <w:pStyle w:val="Heading5"/>
              <w:spacing w:before="0" w:beforeAutospacing="0" w:after="0" w:line="276" w:lineRule="auto"/>
              <w:cnfStyle w:val="000000100000" w:firstRow="0" w:lastRow="0" w:firstColumn="0" w:lastColumn="0" w:oddVBand="0" w:evenVBand="0" w:oddHBand="1" w:evenHBand="0" w:firstRowFirstColumn="0" w:firstRowLastColumn="0" w:lastRowFirstColumn="0" w:lastRowLastColumn="0"/>
              <w:rPr>
                <w:rFonts w:eastAsia="Times New Roman"/>
                <w:b w:val="0"/>
                <w:bCs w:val="0"/>
                <w:color w:val="auto"/>
              </w:rPr>
            </w:pPr>
            <w:r w:rsidRPr="00BF686F">
              <w:rPr>
                <w:rFonts w:eastAsia="Times New Roman"/>
                <w:b w:val="0"/>
                <w:bCs w:val="0"/>
                <w:color w:val="auto"/>
              </w:rPr>
              <w:t xml:space="preserve">Replace Ampicillin with </w:t>
            </w:r>
            <w:r w:rsidRPr="00BF686F">
              <w:rPr>
                <w:rFonts w:eastAsia="Times New Roman"/>
                <w:b w:val="0"/>
                <w:bCs w:val="0"/>
                <w:color w:val="auto"/>
                <w:u w:val="single"/>
              </w:rPr>
              <w:t>Clindamycin 600 m</w:t>
            </w:r>
            <w:r w:rsidR="00BF686F" w:rsidRPr="00BF686F">
              <w:rPr>
                <w:rFonts w:eastAsia="Times New Roman"/>
                <w:b w:val="0"/>
                <w:bCs w:val="0"/>
                <w:color w:val="auto"/>
                <w:u w:val="single"/>
              </w:rPr>
              <w:t>illigrams</w:t>
            </w:r>
            <w:r w:rsidRPr="00BF686F">
              <w:rPr>
                <w:rFonts w:eastAsia="Times New Roman"/>
                <w:b w:val="0"/>
                <w:bCs w:val="0"/>
                <w:color w:val="auto"/>
              </w:rPr>
              <w:t xml:space="preserve"> intravenously every 8 hours</w:t>
            </w:r>
          </w:p>
        </w:tc>
      </w:tr>
      <w:tr w:rsidR="00BF686F" w:rsidRPr="008969CF" w14:paraId="65F88DF1" w14:textId="0B06F4EA" w:rsidTr="00BF686F">
        <w:trPr>
          <w:trHeight w:val="351"/>
        </w:trPr>
        <w:tc>
          <w:tcPr>
            <w:cnfStyle w:val="001000000000" w:firstRow="0" w:lastRow="0" w:firstColumn="1" w:lastColumn="0" w:oddVBand="0" w:evenVBand="0" w:oddHBand="0" w:evenHBand="0" w:firstRowFirstColumn="0" w:firstRowLastColumn="0" w:lastRowFirstColumn="0" w:lastRowLastColumn="0"/>
            <w:tcW w:w="3964" w:type="dxa"/>
          </w:tcPr>
          <w:p w14:paraId="6BF6611D" w14:textId="77777777" w:rsidR="00912068" w:rsidRPr="00FD33D6" w:rsidRDefault="00912068" w:rsidP="00DB7B6D">
            <w:pPr>
              <w:pStyle w:val="Heading5"/>
              <w:spacing w:before="0" w:beforeAutospacing="0" w:after="0" w:line="276" w:lineRule="auto"/>
              <w:rPr>
                <w:rFonts w:eastAsia="Times New Roman"/>
                <w:color w:val="auto"/>
              </w:rPr>
            </w:pPr>
            <w:r w:rsidRPr="003B447D">
              <w:rPr>
                <w:rFonts w:eastAsia="Times New Roman"/>
                <w:color w:val="auto"/>
              </w:rPr>
              <w:t>Severe penicillin allergy-</w:t>
            </w:r>
            <w:r w:rsidRPr="00FD33D6">
              <w:rPr>
                <w:rFonts w:eastAsia="Times New Roman"/>
                <w:color w:val="auto"/>
              </w:rPr>
              <w:t xml:space="preserve"> </w:t>
            </w:r>
            <w:r w:rsidRPr="003B447D">
              <w:rPr>
                <w:rFonts w:eastAsia="Times New Roman"/>
                <w:color w:val="auto"/>
                <w:u w:val="single"/>
              </w:rPr>
              <w:t>GBS isolate unknown/not susceptible to Clindamycin</w:t>
            </w:r>
          </w:p>
        </w:tc>
        <w:tc>
          <w:tcPr>
            <w:tcW w:w="6663" w:type="dxa"/>
          </w:tcPr>
          <w:p w14:paraId="71A5700D" w14:textId="77777777" w:rsidR="00912068" w:rsidRPr="00FD33D6" w:rsidRDefault="00912068" w:rsidP="00912068">
            <w:pPr>
              <w:pStyle w:val="Heading5"/>
              <w:spacing w:before="0" w:beforeAutospacing="0" w:after="0" w:line="276" w:lineRule="auto"/>
              <w:cnfStyle w:val="000000000000" w:firstRow="0" w:lastRow="0" w:firstColumn="0" w:lastColumn="0" w:oddVBand="0" w:evenVBand="0" w:oddHBand="0" w:evenHBand="0" w:firstRowFirstColumn="0" w:firstRowLastColumn="0" w:lastRowFirstColumn="0" w:lastRowLastColumn="0"/>
              <w:rPr>
                <w:rFonts w:eastAsia="Times New Roman"/>
                <w:b w:val="0"/>
                <w:bCs w:val="0"/>
                <w:color w:val="auto"/>
              </w:rPr>
            </w:pPr>
            <w:r w:rsidRPr="00FD33D6">
              <w:rPr>
                <w:rFonts w:eastAsia="Times New Roman"/>
                <w:b w:val="0"/>
                <w:bCs w:val="0"/>
                <w:color w:val="auto"/>
              </w:rPr>
              <w:t xml:space="preserve">Replace Ampicillin with </w:t>
            </w:r>
            <w:r w:rsidRPr="00FD33D6">
              <w:rPr>
                <w:rFonts w:eastAsia="Times New Roman"/>
                <w:b w:val="0"/>
                <w:bCs w:val="0"/>
                <w:color w:val="auto"/>
                <w:u w:val="single"/>
              </w:rPr>
              <w:t xml:space="preserve">Vancomycin </w:t>
            </w:r>
          </w:p>
          <w:p w14:paraId="72C889F9" w14:textId="769AA3C4" w:rsidR="00912068" w:rsidRPr="005D6F49" w:rsidRDefault="00912068" w:rsidP="00251266">
            <w:pPr>
              <w:pStyle w:val="BodyCopy"/>
              <w:numPr>
                <w:ilvl w:val="0"/>
                <w:numId w:val="12"/>
              </w:num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5D6F49">
              <w:t>C</w:t>
            </w:r>
            <w:r w:rsidR="00C43988">
              <w:t>reatinine c</w:t>
            </w:r>
            <w:r w:rsidRPr="005D6F49">
              <w:t>l</w:t>
            </w:r>
            <w:r w:rsidR="00C43988">
              <w:t>earance</w:t>
            </w:r>
            <w:r w:rsidRPr="005D6F49">
              <w:t xml:space="preserve"> more than 60 mL/min: 15 mg/kg (actual body weight), rounded up to the nearest 125 mg, up to 2 g, 12-hourly.</w:t>
            </w:r>
          </w:p>
          <w:p w14:paraId="1261FAFD" w14:textId="05498D7E" w:rsidR="00912068" w:rsidRPr="005D6F49" w:rsidRDefault="00912068" w:rsidP="00251266">
            <w:pPr>
              <w:pStyle w:val="BodyCopy"/>
              <w:numPr>
                <w:ilvl w:val="0"/>
                <w:numId w:val="12"/>
              </w:num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5D6F49">
              <w:t>Cr</w:t>
            </w:r>
            <w:r w:rsidR="00C43988">
              <w:t>eatinine c</w:t>
            </w:r>
            <w:r w:rsidRPr="005D6F49">
              <w:t>l</w:t>
            </w:r>
            <w:r w:rsidR="00C43988">
              <w:t>earance</w:t>
            </w:r>
            <w:r w:rsidRPr="005D6F49">
              <w:t xml:space="preserve"> 20 to 60 mL/min: 7.5 mg/kg (actual body weight), rounded up to the nearest 125 mg, up to 1 g, 12-hourly.</w:t>
            </w:r>
          </w:p>
          <w:p w14:paraId="24EE5E85" w14:textId="552F28C6" w:rsidR="00912068" w:rsidRPr="008969CF" w:rsidRDefault="00912068" w:rsidP="003B447D">
            <w:pPr>
              <w:pStyle w:val="Heading5"/>
              <w:spacing w:before="0" w:beforeAutospacing="0"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3B447D">
              <w:rPr>
                <w:b w:val="0"/>
                <w:color w:val="auto"/>
              </w:rPr>
              <w:t>Cr</w:t>
            </w:r>
            <w:r w:rsidR="00C43988">
              <w:rPr>
                <w:b w:val="0"/>
                <w:color w:val="auto"/>
              </w:rPr>
              <w:t xml:space="preserve">eatinine </w:t>
            </w:r>
            <w:r w:rsidRPr="003B447D">
              <w:rPr>
                <w:b w:val="0"/>
                <w:color w:val="auto"/>
              </w:rPr>
              <w:t>Cl</w:t>
            </w:r>
            <w:r w:rsidR="00C43988">
              <w:rPr>
                <w:b w:val="0"/>
                <w:color w:val="auto"/>
              </w:rPr>
              <w:t>earance</w:t>
            </w:r>
            <w:r w:rsidRPr="003B447D">
              <w:rPr>
                <w:b w:val="0"/>
                <w:color w:val="auto"/>
              </w:rPr>
              <w:t xml:space="preserve"> less than 20 mL/min: </w:t>
            </w:r>
            <w:r w:rsidRPr="003B447D">
              <w:rPr>
                <w:color w:val="auto"/>
              </w:rPr>
              <w:t>15 mg/kg</w:t>
            </w:r>
            <w:r w:rsidRPr="003B447D">
              <w:rPr>
                <w:b w:val="0"/>
                <w:color w:val="auto"/>
              </w:rPr>
              <w:t xml:space="preserve"> (actual body weight), rounded up to the nearest 125 mg, up to 2 g, as a </w:t>
            </w:r>
            <w:r w:rsidRPr="003B447D">
              <w:rPr>
                <w:color w:val="auto"/>
              </w:rPr>
              <w:t>single dose</w:t>
            </w:r>
          </w:p>
        </w:tc>
      </w:tr>
      <w:tr w:rsidR="00BF686F" w:rsidRPr="008969CF" w14:paraId="44BC3184" w14:textId="08047B0F" w:rsidTr="00BF686F">
        <w:trPr>
          <w:cnfStyle w:val="000000100000" w:firstRow="0" w:lastRow="0" w:firstColumn="0" w:lastColumn="0" w:oddVBand="0" w:evenVBand="0" w:oddHBand="1" w:evenHBand="0" w:firstRowFirstColumn="0" w:firstRowLastColumn="0" w:lastRowFirstColumn="0" w:lastRowLastColumn="0"/>
          <w:trHeight w:val="2732"/>
        </w:trPr>
        <w:tc>
          <w:tcPr>
            <w:cnfStyle w:val="001000000000" w:firstRow="0" w:lastRow="0" w:firstColumn="1" w:lastColumn="0" w:oddVBand="0" w:evenVBand="0" w:oddHBand="0" w:evenHBand="0" w:firstRowFirstColumn="0" w:firstRowLastColumn="0" w:lastRowFirstColumn="0" w:lastRowLastColumn="0"/>
            <w:tcW w:w="3964" w:type="dxa"/>
          </w:tcPr>
          <w:p w14:paraId="40818AF2" w14:textId="43DFDC47" w:rsidR="00912068" w:rsidRPr="000A65D2" w:rsidRDefault="00912068" w:rsidP="003B447D">
            <w:pPr>
              <w:pStyle w:val="BodyCopy"/>
              <w:spacing w:before="0" w:after="0" w:line="240" w:lineRule="auto"/>
              <w:rPr>
                <w:b w:val="0"/>
                <w:bCs/>
              </w:rPr>
            </w:pPr>
            <w:r w:rsidRPr="000A65D2">
              <w:rPr>
                <w:color w:val="auto"/>
              </w:rPr>
              <w:t>Where relevant travel history exists</w:t>
            </w:r>
          </w:p>
        </w:tc>
        <w:tc>
          <w:tcPr>
            <w:tcW w:w="6663" w:type="dxa"/>
          </w:tcPr>
          <w:p w14:paraId="4999EFB1" w14:textId="7280C386" w:rsidR="00534BE9" w:rsidRPr="00534BE9" w:rsidRDefault="00FD33D6" w:rsidP="00534BE9">
            <w:pPr>
              <w:pStyle w:val="BodyCopy"/>
              <w:spacing w:before="0" w:after="0" w:line="240" w:lineRule="auto"/>
              <w:cnfStyle w:val="000000100000" w:firstRow="0" w:lastRow="0" w:firstColumn="0" w:lastColumn="0" w:oddVBand="0" w:evenVBand="0" w:oddHBand="1" w:evenHBand="0" w:firstRowFirstColumn="0" w:firstRowLastColumn="0" w:lastRowFirstColumn="0" w:lastRowLastColumn="0"/>
              <w:rPr>
                <w:rFonts w:cstheme="majorBidi"/>
                <w:b/>
                <w:bCs w:val="0"/>
                <w:color w:val="3D2262" w:themeColor="accent1"/>
                <w:szCs w:val="36"/>
              </w:rPr>
            </w:pPr>
            <w:r>
              <w:rPr>
                <w:b/>
                <w:bCs w:val="0"/>
                <w:color w:val="auto"/>
              </w:rPr>
              <w:t>R</w:t>
            </w:r>
            <w:r w:rsidR="00534BE9" w:rsidRPr="003B447D">
              <w:rPr>
                <w:b/>
                <w:bCs w:val="0"/>
              </w:rPr>
              <w:t>eplace Gentamicin with Amikacin</w:t>
            </w:r>
          </w:p>
          <w:p w14:paraId="318D2F18" w14:textId="703E9C59" w:rsidR="00534BE9" w:rsidRPr="000A65D2" w:rsidRDefault="00534BE9" w:rsidP="00534BE9">
            <w:pPr>
              <w:pStyle w:val="BodyCopy"/>
              <w:spacing w:before="0" w:after="0" w:line="240" w:lineRule="auto"/>
              <w:cnfStyle w:val="000000100000" w:firstRow="0" w:lastRow="0" w:firstColumn="0" w:lastColumn="0" w:oddVBand="0" w:evenVBand="0" w:oddHBand="1" w:evenHBand="0" w:firstRowFirstColumn="0" w:firstRowLastColumn="0" w:lastRowFirstColumn="0" w:lastRowLastColumn="0"/>
              <w:rPr>
                <w:b/>
                <w:bCs w:val="0"/>
              </w:rPr>
            </w:pPr>
            <w:r w:rsidRPr="000A65D2">
              <w:t>The dose is calculated using lean body weight. For patients without septic shock and not requiring intensive care support, the dose depends on their creatinine clearance:</w:t>
            </w:r>
          </w:p>
          <w:p w14:paraId="105484BD" w14:textId="375594B3" w:rsidR="00534BE9" w:rsidRPr="000A65D2" w:rsidRDefault="00534BE9" w:rsidP="00251266">
            <w:pPr>
              <w:pStyle w:val="BodyCopy"/>
              <w:numPr>
                <w:ilvl w:val="0"/>
                <w:numId w:val="13"/>
              </w:numPr>
              <w:spacing w:before="0" w:after="0"/>
              <w:cnfStyle w:val="000000100000" w:firstRow="0" w:lastRow="0" w:firstColumn="0" w:lastColumn="0" w:oddVBand="0" w:evenVBand="0" w:oddHBand="1" w:evenHBand="0" w:firstRowFirstColumn="0" w:firstRowLastColumn="0" w:lastRowFirstColumn="0" w:lastRowLastColumn="0"/>
              <w:rPr>
                <w:b/>
                <w:bCs w:val="0"/>
              </w:rPr>
            </w:pPr>
            <w:r w:rsidRPr="000A65D2">
              <w:t>Cr</w:t>
            </w:r>
            <w:r w:rsidR="00C43988">
              <w:t xml:space="preserve">eatinine </w:t>
            </w:r>
            <w:r w:rsidRPr="000A65D2">
              <w:t>Cl</w:t>
            </w:r>
            <w:r w:rsidR="00C43988">
              <w:t>earance</w:t>
            </w:r>
            <w:r w:rsidRPr="000A65D2">
              <w:t xml:space="preserve"> more than 60 mL/min: 30 mg/kg up to 2.5 g</w:t>
            </w:r>
          </w:p>
          <w:p w14:paraId="1574F20C" w14:textId="2AE28A2D" w:rsidR="00534BE9" w:rsidRPr="000A65D2" w:rsidRDefault="00534BE9" w:rsidP="00251266">
            <w:pPr>
              <w:pStyle w:val="BodyCopy"/>
              <w:numPr>
                <w:ilvl w:val="0"/>
                <w:numId w:val="13"/>
              </w:numPr>
              <w:spacing w:before="0" w:after="0"/>
              <w:cnfStyle w:val="000000100000" w:firstRow="0" w:lastRow="0" w:firstColumn="0" w:lastColumn="0" w:oddVBand="0" w:evenVBand="0" w:oddHBand="1" w:evenHBand="0" w:firstRowFirstColumn="0" w:firstRowLastColumn="0" w:lastRowFirstColumn="0" w:lastRowLastColumn="0"/>
              <w:rPr>
                <w:b/>
                <w:bCs w:val="0"/>
              </w:rPr>
            </w:pPr>
            <w:r w:rsidRPr="000A65D2">
              <w:t>Cr</w:t>
            </w:r>
            <w:r w:rsidR="00C43988">
              <w:t xml:space="preserve">eatinine </w:t>
            </w:r>
            <w:r w:rsidRPr="000A65D2">
              <w:t>Cl</w:t>
            </w:r>
            <w:r w:rsidR="00C43988">
              <w:t>earance</w:t>
            </w:r>
            <w:r w:rsidRPr="000A65D2">
              <w:t xml:space="preserve"> 40 to 60 mL/min: 20 mg/kg up to 1.625 g</w:t>
            </w:r>
          </w:p>
          <w:p w14:paraId="4276705B" w14:textId="054A0FB7" w:rsidR="00534BE9" w:rsidRPr="000A65D2" w:rsidRDefault="00534BE9" w:rsidP="00251266">
            <w:pPr>
              <w:pStyle w:val="BodyCopy"/>
              <w:numPr>
                <w:ilvl w:val="0"/>
                <w:numId w:val="13"/>
              </w:numPr>
              <w:spacing w:before="0" w:after="0"/>
              <w:cnfStyle w:val="000000100000" w:firstRow="0" w:lastRow="0" w:firstColumn="0" w:lastColumn="0" w:oddVBand="0" w:evenVBand="0" w:oddHBand="1" w:evenHBand="0" w:firstRowFirstColumn="0" w:firstRowLastColumn="0" w:lastRowFirstColumn="0" w:lastRowLastColumn="0"/>
              <w:rPr>
                <w:b/>
                <w:bCs w:val="0"/>
              </w:rPr>
            </w:pPr>
            <w:r w:rsidRPr="000A65D2">
              <w:t>Cr</w:t>
            </w:r>
            <w:r w:rsidR="00C43988">
              <w:t xml:space="preserve">eatinine </w:t>
            </w:r>
            <w:r w:rsidRPr="000A65D2">
              <w:t>Cl</w:t>
            </w:r>
            <w:r w:rsidR="00C43988">
              <w:t>earance</w:t>
            </w:r>
            <w:r w:rsidRPr="000A65D2">
              <w:t xml:space="preserve"> less than 40 mL/min: 15 mg/kg up to 1.25 g.</w:t>
            </w:r>
          </w:p>
          <w:p w14:paraId="2EF19BEF" w14:textId="54C11D29" w:rsidR="00912068" w:rsidRPr="000A65D2" w:rsidRDefault="00534BE9" w:rsidP="001A38F6">
            <w:pPr>
              <w:pStyle w:val="BodyCopy"/>
              <w:spacing w:before="0" w:after="0" w:line="240" w:lineRule="auto"/>
              <w:cnfStyle w:val="000000100000" w:firstRow="0" w:lastRow="0" w:firstColumn="0" w:lastColumn="0" w:oddVBand="0" w:evenVBand="0" w:oddHBand="1" w:evenHBand="0" w:firstRowFirstColumn="0" w:firstRowLastColumn="0" w:lastRowFirstColumn="0" w:lastRowLastColumn="0"/>
              <w:rPr>
                <w:color w:val="auto"/>
              </w:rPr>
            </w:pPr>
            <w:r w:rsidRPr="000A65D2">
              <w:t>For patients with septic shock or requiring intensive care support, a dose of 30 mg/kg is used regardless of kidney function.</w:t>
            </w:r>
          </w:p>
        </w:tc>
      </w:tr>
    </w:tbl>
    <w:p w14:paraId="5FF2C031" w14:textId="02E0EFC5" w:rsidR="001C39F6" w:rsidRDefault="001C39F6" w:rsidP="00F05A71">
      <w:pPr>
        <w:pStyle w:val="Heading5"/>
        <w:spacing w:before="240" w:beforeAutospacing="0"/>
      </w:pPr>
      <w:r>
        <w:t>Chorioamnionitis at Term</w:t>
      </w:r>
      <w:r w:rsidR="00661238">
        <w:rPr>
          <w:vertAlign w:val="superscript"/>
        </w:rPr>
        <w:t>20,</w:t>
      </w:r>
      <w:r w:rsidR="00661238" w:rsidRPr="00113B49">
        <w:rPr>
          <w:vertAlign w:val="superscript"/>
        </w:rPr>
        <w:t>23</w:t>
      </w:r>
      <w:r w:rsidR="00661238">
        <w:rPr>
          <w:vertAlign w:val="superscript"/>
        </w:rPr>
        <w:t>,28,37</w:t>
      </w:r>
      <w:r>
        <w:t xml:space="preserve"> </w:t>
      </w:r>
    </w:p>
    <w:p w14:paraId="55D732B7" w14:textId="351CA9BC" w:rsidR="00661238" w:rsidRPr="00661238" w:rsidRDefault="00661238" w:rsidP="00661238">
      <w:pPr>
        <w:spacing w:after="60" w:line="240" w:lineRule="auto"/>
        <w:rPr>
          <w:rFonts w:asciiTheme="minorHAnsi" w:eastAsia="Times New Roman" w:hAnsiTheme="minorHAnsi" w:cstheme="minorHAnsi"/>
          <w:color w:val="424242"/>
        </w:rPr>
      </w:pPr>
      <w:r w:rsidRPr="002252EC">
        <w:rPr>
          <w:rFonts w:asciiTheme="minorHAnsi" w:eastAsia="Times New Roman" w:hAnsiTheme="minorHAnsi" w:cstheme="minorHAnsi"/>
          <w:color w:val="auto"/>
        </w:rPr>
        <w:t>At term, chorioamnionitis affects approximately </w:t>
      </w:r>
      <w:r w:rsidR="001A38F6">
        <w:rPr>
          <w:rFonts w:asciiTheme="minorHAnsi" w:eastAsia="Times New Roman" w:hAnsiTheme="minorHAnsi" w:cstheme="minorHAnsi"/>
          <w:color w:val="auto"/>
        </w:rPr>
        <w:t>1 percent</w:t>
      </w:r>
      <w:r w:rsidRPr="002252EC">
        <w:rPr>
          <w:rFonts w:asciiTheme="minorHAnsi" w:eastAsia="Times New Roman" w:hAnsiTheme="minorHAnsi" w:cstheme="minorHAnsi"/>
          <w:color w:val="auto"/>
        </w:rPr>
        <w:t xml:space="preserve"> to 6</w:t>
      </w:r>
      <w:r w:rsidR="001A38F6">
        <w:rPr>
          <w:rFonts w:asciiTheme="minorHAnsi" w:eastAsia="Times New Roman" w:hAnsiTheme="minorHAnsi" w:cstheme="minorHAnsi"/>
          <w:color w:val="auto"/>
        </w:rPr>
        <w:t xml:space="preserve"> percent </w:t>
      </w:r>
      <w:r w:rsidRPr="002252EC">
        <w:rPr>
          <w:rFonts w:asciiTheme="minorHAnsi" w:eastAsia="Times New Roman" w:hAnsiTheme="minorHAnsi" w:cstheme="minorHAnsi"/>
          <w:color w:val="auto"/>
        </w:rPr>
        <w:t xml:space="preserve">of births. It is more likely to occur </w:t>
      </w:r>
      <w:r w:rsidRPr="00661238">
        <w:rPr>
          <w:rFonts w:asciiTheme="minorHAnsi" w:eastAsia="Times New Roman" w:hAnsiTheme="minorHAnsi" w:cstheme="minorHAnsi"/>
          <w:color w:val="auto"/>
        </w:rPr>
        <w:t>when certain risk factors are present, including:</w:t>
      </w:r>
    </w:p>
    <w:p w14:paraId="3BC16CE0" w14:textId="77777777" w:rsidR="00661238" w:rsidRPr="00661238" w:rsidRDefault="00661238" w:rsidP="00534BE9">
      <w:pPr>
        <w:pStyle w:val="Bullet"/>
      </w:pPr>
      <w:r w:rsidRPr="00661238">
        <w:t>Prolonged rupture of membranes (more than 24 hours)</w:t>
      </w:r>
    </w:p>
    <w:p w14:paraId="067A916A" w14:textId="77777777" w:rsidR="00661238" w:rsidRPr="00661238" w:rsidRDefault="00661238" w:rsidP="00534BE9">
      <w:pPr>
        <w:pStyle w:val="Bullet"/>
      </w:pPr>
      <w:r w:rsidRPr="00661238">
        <w:t>Use of an intracervical balloon catheter</w:t>
      </w:r>
    </w:p>
    <w:p w14:paraId="2729404A" w14:textId="1E92BFD1" w:rsidR="00661238" w:rsidRPr="00661238" w:rsidRDefault="50A5D2DD" w:rsidP="00534BE9">
      <w:pPr>
        <w:pStyle w:val="Bullet"/>
        <w:rPr>
          <w:rFonts w:cstheme="minorBidi"/>
        </w:rPr>
      </w:pPr>
      <w:r w:rsidRPr="5ADD981A">
        <w:rPr>
          <w:rFonts w:cstheme="minorBidi"/>
        </w:rPr>
        <w:t>Presence of genital tract infections, such as Group B Streptococcus (GBS)</w:t>
      </w:r>
    </w:p>
    <w:p w14:paraId="749413DF" w14:textId="71DD2605" w:rsidR="00661238" w:rsidRPr="00661238" w:rsidRDefault="00661238" w:rsidP="00534BE9">
      <w:pPr>
        <w:pStyle w:val="Bullet"/>
      </w:pPr>
      <w:r w:rsidRPr="00661238">
        <w:t>Prolonged first or second stage of labour</w:t>
      </w:r>
    </w:p>
    <w:p w14:paraId="6FCB4CAB" w14:textId="77777777" w:rsidR="00661238" w:rsidRPr="00661238" w:rsidRDefault="00661238" w:rsidP="00534BE9">
      <w:pPr>
        <w:pStyle w:val="Bullet"/>
      </w:pPr>
      <w:r w:rsidRPr="00661238">
        <w:t>Use of internal fetal monitoring, such as a fetal scalp electrode</w:t>
      </w:r>
    </w:p>
    <w:p w14:paraId="6549234C" w14:textId="77777777" w:rsidR="00661238" w:rsidRPr="00661238" w:rsidRDefault="00661238" w:rsidP="00534BE9">
      <w:pPr>
        <w:pStyle w:val="Bullet"/>
      </w:pPr>
      <w:r w:rsidRPr="00661238">
        <w:t>Meconium-stained amniotic fluid</w:t>
      </w:r>
    </w:p>
    <w:p w14:paraId="6A584AD6" w14:textId="77777777" w:rsidR="007D27BB" w:rsidRPr="007D27BB" w:rsidRDefault="00661238" w:rsidP="00534BE9">
      <w:pPr>
        <w:pStyle w:val="Bullet"/>
        <w:rPr>
          <w:rFonts w:ascii="Segoe UI" w:hAnsi="Segoe UI" w:cs="Segoe UI"/>
        </w:rPr>
      </w:pPr>
      <w:r w:rsidRPr="00661238">
        <w:t>History of chorioamnionitis in a previous pregnancy</w:t>
      </w:r>
    </w:p>
    <w:p w14:paraId="2EEFE96F" w14:textId="185EC7F6" w:rsidR="00661238" w:rsidRPr="00A55C20" w:rsidRDefault="007D27BB" w:rsidP="00534BE9">
      <w:pPr>
        <w:pStyle w:val="Bullet"/>
        <w:rPr>
          <w:rFonts w:ascii="Segoe UI" w:hAnsi="Segoe UI" w:cs="Segoe UI"/>
        </w:rPr>
      </w:pPr>
      <w:r w:rsidRPr="00A55C20">
        <w:t xml:space="preserve">More than 3 </w:t>
      </w:r>
      <w:r w:rsidR="00661238" w:rsidRPr="00A55C20">
        <w:t>vaginal examinations during labour have a 1.7 times higher risk of developing chorioamnionitis</w:t>
      </w:r>
    </w:p>
    <w:p w14:paraId="3536535F" w14:textId="2E69A41D" w:rsidR="006F2E96" w:rsidRDefault="001C39F6" w:rsidP="001C39F6">
      <w:pPr>
        <w:pStyle w:val="BodyCopy"/>
        <w:spacing w:before="0"/>
      </w:pPr>
      <w:hyperlink w:anchor="_top" w:history="1">
        <w:r w:rsidRPr="00555087">
          <w:rPr>
            <w:rStyle w:val="Hyperlink"/>
          </w:rPr>
          <w:t>Back to Contents</w:t>
        </w:r>
      </w:hyperlink>
    </w:p>
    <w:p w14:paraId="25C9ACD3" w14:textId="77777777" w:rsidR="006F2E96" w:rsidRDefault="006F2E96">
      <w:pPr>
        <w:spacing w:before="0" w:after="0" w:line="240" w:lineRule="auto"/>
        <w:rPr>
          <w:rFonts w:eastAsia="Times New Roman"/>
          <w:bCs/>
          <w:iCs/>
        </w:rPr>
      </w:pPr>
      <w:r>
        <w:br w:type="page"/>
      </w:r>
    </w:p>
    <w:p w14:paraId="400CD66E" w14:textId="1E60F454" w:rsidR="00C65F8D" w:rsidRDefault="00C65F8D" w:rsidP="00A30026">
      <w:pPr>
        <w:pStyle w:val="Heading4"/>
      </w:pPr>
      <w:bookmarkStart w:id="14" w:name="_Toc217480507"/>
      <w:r w:rsidRPr="00172226">
        <w:lastRenderedPageBreak/>
        <w:t xml:space="preserve">Section </w:t>
      </w:r>
      <w:r w:rsidR="00F879F9">
        <w:t>5</w:t>
      </w:r>
      <w:r w:rsidRPr="00172226">
        <w:t xml:space="preserve">- </w:t>
      </w:r>
      <w:r w:rsidR="00661238">
        <w:t>Initial Investigations</w:t>
      </w:r>
      <w:bookmarkEnd w:id="14"/>
      <w:r w:rsidR="00661238">
        <w:t xml:space="preserve"> </w:t>
      </w:r>
      <w:r w:rsidR="001E0173">
        <w:t xml:space="preserve"> </w:t>
      </w:r>
    </w:p>
    <w:p w14:paraId="478B15D3" w14:textId="77777777" w:rsidR="00C65F8D" w:rsidRPr="00444F89" w:rsidRDefault="00C65F8D" w:rsidP="00C65F8D">
      <w:pPr>
        <w:pStyle w:val="Heading5"/>
        <w:spacing w:before="0" w:beforeAutospacing="0"/>
        <w:rPr>
          <w:rFonts w:eastAsia="Times New Roman"/>
          <w:vertAlign w:val="superscript"/>
        </w:rPr>
      </w:pPr>
      <w:r>
        <w:rPr>
          <w:rFonts w:eastAsia="Times New Roman"/>
        </w:rPr>
        <w:t>Initial I</w:t>
      </w:r>
      <w:r w:rsidRPr="00444F89">
        <w:rPr>
          <w:rFonts w:eastAsia="Times New Roman"/>
        </w:rPr>
        <w:t>nvestigations</w:t>
      </w:r>
      <w:r w:rsidRPr="00444F89">
        <w:rPr>
          <w:rFonts w:eastAsia="Times New Roman"/>
          <w:vertAlign w:val="superscript"/>
        </w:rPr>
        <w:t>10,13,16</w:t>
      </w:r>
    </w:p>
    <w:p w14:paraId="3DD10DA7" w14:textId="6B40D5AC" w:rsidR="00C65F8D" w:rsidRDefault="00C65F8D" w:rsidP="00C65F8D">
      <w:pPr>
        <w:pStyle w:val="BodyCopy"/>
        <w:spacing w:before="0" w:after="0"/>
      </w:pPr>
      <w:bookmarkStart w:id="15" w:name="_Hlk205319542"/>
      <w:r w:rsidRPr="006C2874">
        <w:t xml:space="preserve">Infection screening should combine clinical assessment with </w:t>
      </w:r>
      <w:r>
        <w:t xml:space="preserve">select </w:t>
      </w:r>
      <w:r w:rsidRPr="006C2874">
        <w:t>investigations</w:t>
      </w:r>
      <w:r>
        <w:t xml:space="preserve">. Results </w:t>
      </w:r>
      <w:r w:rsidR="00A53CF9">
        <w:t>should evaluate</w:t>
      </w:r>
      <w:r w:rsidRPr="006C2874">
        <w:t xml:space="preserve"> maternal and fetal status, identify </w:t>
      </w:r>
      <w:r>
        <w:t xml:space="preserve">potential </w:t>
      </w:r>
      <w:r w:rsidRPr="006C2874">
        <w:t>complications</w:t>
      </w:r>
      <w:bookmarkEnd w:id="15"/>
      <w:r w:rsidRPr="006C2874">
        <w:t xml:space="preserve">, and guide </w:t>
      </w:r>
      <w:r>
        <w:t xml:space="preserve">ongoing pregnancy </w:t>
      </w:r>
      <w:r w:rsidRPr="006C2874">
        <w:t>management.</w:t>
      </w:r>
    </w:p>
    <w:p w14:paraId="2B4D9E47" w14:textId="77777777" w:rsidR="00534BE9" w:rsidRDefault="00534BE9" w:rsidP="00534BE9">
      <w:pPr>
        <w:pBdr>
          <w:top w:val="single" w:sz="4" w:space="1" w:color="auto"/>
          <w:left w:val="single" w:sz="4" w:space="4" w:color="auto"/>
          <w:bottom w:val="single" w:sz="4" w:space="1" w:color="auto"/>
          <w:right w:val="single" w:sz="4" w:space="4" w:color="auto"/>
        </w:pBdr>
        <w:spacing w:before="0" w:after="0"/>
        <w:rPr>
          <w:color w:val="000000"/>
        </w:rPr>
      </w:pPr>
      <w:r w:rsidRPr="002E1CE0">
        <w:rPr>
          <w:rStyle w:val="Heading5Char"/>
          <w:szCs w:val="24"/>
        </w:rPr>
        <w:t>Alert</w:t>
      </w:r>
      <w:r w:rsidRPr="002E1CE0">
        <w:rPr>
          <w:color w:val="000000"/>
        </w:rPr>
        <w:t xml:space="preserve">: </w:t>
      </w:r>
      <w:r>
        <w:rPr>
          <w:color w:val="000000"/>
        </w:rPr>
        <w:t xml:space="preserve"> </w:t>
      </w:r>
    </w:p>
    <w:p w14:paraId="5BBDC61C" w14:textId="77777777" w:rsidR="00534BE9" w:rsidRPr="0043193A" w:rsidRDefault="00534BE9" w:rsidP="00251266">
      <w:pPr>
        <w:pStyle w:val="ListParagraph"/>
        <w:numPr>
          <w:ilvl w:val="0"/>
          <w:numId w:val="11"/>
        </w:numPr>
        <w:pBdr>
          <w:top w:val="single" w:sz="4" w:space="1" w:color="auto"/>
          <w:left w:val="single" w:sz="4" w:space="4" w:color="auto"/>
          <w:bottom w:val="single" w:sz="4" w:space="1" w:color="auto"/>
          <w:right w:val="single" w:sz="4" w:space="4" w:color="auto"/>
        </w:pBdr>
        <w:rPr>
          <w:rFonts w:asciiTheme="minorHAnsi" w:hAnsiTheme="minorHAnsi" w:cstheme="minorHAnsi"/>
          <w:color w:val="000000"/>
          <w:szCs w:val="24"/>
        </w:rPr>
      </w:pPr>
      <w:r w:rsidRPr="0043193A">
        <w:rPr>
          <w:rFonts w:asciiTheme="minorHAnsi" w:hAnsiTheme="minorHAnsi" w:cstheme="minorHAnsi"/>
          <w:color w:val="000000"/>
          <w:szCs w:val="24"/>
        </w:rPr>
        <w:t xml:space="preserve">Digital vaginal examination </w:t>
      </w:r>
      <w:r w:rsidRPr="0043193A">
        <w:rPr>
          <w:rFonts w:asciiTheme="minorHAnsi" w:hAnsiTheme="minorHAnsi" w:cstheme="minorHAnsi"/>
          <w:color w:val="000000"/>
          <w:szCs w:val="24"/>
          <w:u w:val="single"/>
        </w:rPr>
        <w:t>should not</w:t>
      </w:r>
      <w:r w:rsidRPr="0043193A">
        <w:rPr>
          <w:rFonts w:asciiTheme="minorHAnsi" w:hAnsiTheme="minorHAnsi" w:cstheme="minorHAnsi"/>
          <w:color w:val="000000"/>
          <w:szCs w:val="24"/>
        </w:rPr>
        <w:t xml:space="preserve"> be performed unless the woman appears to be in established labour. </w:t>
      </w:r>
    </w:p>
    <w:p w14:paraId="1A66027B" w14:textId="77777777" w:rsidR="00534BE9" w:rsidRPr="0043193A" w:rsidRDefault="00534BE9" w:rsidP="00251266">
      <w:pPr>
        <w:pStyle w:val="ListParagraph"/>
        <w:numPr>
          <w:ilvl w:val="0"/>
          <w:numId w:val="11"/>
        </w:numPr>
        <w:pBdr>
          <w:top w:val="single" w:sz="4" w:space="1" w:color="auto"/>
          <w:left w:val="single" w:sz="4" w:space="4" w:color="auto"/>
          <w:bottom w:val="single" w:sz="4" w:space="1" w:color="auto"/>
          <w:right w:val="single" w:sz="4" w:space="4" w:color="auto"/>
        </w:pBdr>
        <w:rPr>
          <w:rFonts w:asciiTheme="minorHAnsi" w:eastAsia="Calibri" w:hAnsiTheme="minorHAnsi" w:cstheme="minorHAnsi"/>
          <w:color w:val="000000"/>
          <w:szCs w:val="24"/>
        </w:rPr>
      </w:pPr>
      <w:r w:rsidRPr="0043193A">
        <w:rPr>
          <w:rFonts w:asciiTheme="minorHAnsi" w:eastAsia="Calibri" w:hAnsiTheme="minorHAnsi" w:cstheme="minorHAnsi"/>
          <w:color w:val="000000"/>
          <w:szCs w:val="24"/>
        </w:rPr>
        <w:t>If the woma</w:t>
      </w:r>
      <w:r>
        <w:rPr>
          <w:rFonts w:asciiTheme="minorHAnsi" w:eastAsia="Calibri" w:hAnsiTheme="minorHAnsi" w:cstheme="minorHAnsi"/>
          <w:color w:val="000000"/>
          <w:szCs w:val="24"/>
        </w:rPr>
        <w:t>n</w:t>
      </w:r>
      <w:r w:rsidRPr="0043193A">
        <w:rPr>
          <w:rFonts w:asciiTheme="minorHAnsi" w:eastAsia="Calibri" w:hAnsiTheme="minorHAnsi" w:cstheme="minorHAnsi"/>
          <w:color w:val="000000"/>
          <w:szCs w:val="24"/>
        </w:rPr>
        <w:t xml:space="preserve"> is </w:t>
      </w:r>
      <w:r>
        <w:rPr>
          <w:rFonts w:asciiTheme="minorHAnsi" w:eastAsia="Calibri" w:hAnsiTheme="minorHAnsi" w:cstheme="minorHAnsi"/>
          <w:color w:val="000000"/>
          <w:szCs w:val="24"/>
        </w:rPr>
        <w:t xml:space="preserve">experiencing </w:t>
      </w:r>
      <w:r w:rsidRPr="0043193A">
        <w:rPr>
          <w:rFonts w:asciiTheme="minorHAnsi" w:eastAsia="Calibri" w:hAnsiTheme="minorHAnsi" w:cstheme="minorHAnsi"/>
          <w:color w:val="000000"/>
          <w:szCs w:val="24"/>
        </w:rPr>
        <w:t xml:space="preserve">uterine </w:t>
      </w:r>
      <w:proofErr w:type="spellStart"/>
      <w:r w:rsidRPr="0043193A">
        <w:rPr>
          <w:rFonts w:asciiTheme="minorHAnsi" w:eastAsia="Calibri" w:hAnsiTheme="minorHAnsi" w:cstheme="minorHAnsi"/>
          <w:color w:val="000000"/>
          <w:szCs w:val="24"/>
        </w:rPr>
        <w:t>tightenings</w:t>
      </w:r>
      <w:proofErr w:type="spellEnd"/>
      <w:r w:rsidRPr="0043193A">
        <w:rPr>
          <w:rFonts w:asciiTheme="minorHAnsi" w:eastAsia="Calibri" w:hAnsiTheme="minorHAnsi" w:cstheme="minorHAnsi"/>
          <w:color w:val="000000"/>
          <w:szCs w:val="24"/>
        </w:rPr>
        <w:t>, or appear</w:t>
      </w:r>
      <w:r>
        <w:rPr>
          <w:rFonts w:asciiTheme="minorHAnsi" w:eastAsia="Calibri" w:hAnsiTheme="minorHAnsi" w:cstheme="minorHAnsi"/>
          <w:color w:val="000000"/>
          <w:szCs w:val="24"/>
        </w:rPr>
        <w:t xml:space="preserve">s </w:t>
      </w:r>
      <w:r w:rsidRPr="0043193A">
        <w:rPr>
          <w:rFonts w:asciiTheme="minorHAnsi" w:eastAsia="Calibri" w:hAnsiTheme="minorHAnsi" w:cstheme="minorHAnsi"/>
          <w:color w:val="000000"/>
          <w:szCs w:val="24"/>
        </w:rPr>
        <w:t xml:space="preserve">to be in established labour, </w:t>
      </w:r>
      <w:r w:rsidRPr="0043193A">
        <w:rPr>
          <w:rFonts w:asciiTheme="minorHAnsi" w:eastAsia="Calibri" w:hAnsiTheme="minorHAnsi" w:cstheme="minorHAnsi"/>
          <w:color w:val="000000"/>
          <w:szCs w:val="24"/>
          <w:u w:val="single"/>
        </w:rPr>
        <w:t>escalate medical review</w:t>
      </w:r>
      <w:r w:rsidRPr="0043193A">
        <w:rPr>
          <w:rFonts w:asciiTheme="minorHAnsi" w:eastAsia="Calibri" w:hAnsiTheme="minorHAnsi" w:cstheme="minorHAnsi"/>
          <w:color w:val="000000"/>
          <w:szCs w:val="24"/>
        </w:rPr>
        <w:t xml:space="preserve">. Care as per CHS Clinical Guideline Preterm Labour </w:t>
      </w:r>
    </w:p>
    <w:p w14:paraId="18059CE2" w14:textId="77777777" w:rsidR="00C65F8D" w:rsidRPr="00543B46" w:rsidRDefault="00C65F8D" w:rsidP="00534BE9">
      <w:pPr>
        <w:pStyle w:val="Heading5"/>
      </w:pPr>
      <w:bookmarkStart w:id="16" w:name="_Hlk206777822"/>
      <w:r w:rsidRPr="00543B46">
        <w:t>Key components of initial assessment</w:t>
      </w:r>
    </w:p>
    <w:p w14:paraId="2A603C15" w14:textId="775227EB" w:rsidR="00C65F8D" w:rsidRDefault="3E951549" w:rsidP="00534BE9">
      <w:pPr>
        <w:pStyle w:val="Numberedlist"/>
        <w:rPr>
          <w:color w:val="000000"/>
        </w:rPr>
      </w:pPr>
      <w:r w:rsidRPr="62861B6E">
        <w:t xml:space="preserve">Assess overall clinical condition, medical and pregnancy history - including Last </w:t>
      </w:r>
      <w:r w:rsidR="41D1F814" w:rsidRPr="62861B6E">
        <w:t>M</w:t>
      </w:r>
      <w:r w:rsidRPr="62861B6E">
        <w:t>enstrual Period (LMP), ultrasound reports, gestational age, and any complicating factors</w:t>
      </w:r>
    </w:p>
    <w:p w14:paraId="48EDAB06" w14:textId="77777777" w:rsidR="00C65F8D" w:rsidRDefault="00C65F8D" w:rsidP="00534BE9">
      <w:pPr>
        <w:pStyle w:val="Numberedlist"/>
        <w:rPr>
          <w:rFonts w:cstheme="minorHAnsi"/>
          <w:color w:val="000000"/>
        </w:rPr>
      </w:pPr>
      <w:r w:rsidRPr="002E1CE0">
        <w:rPr>
          <w:rFonts w:cstheme="minorHAnsi"/>
          <w:color w:val="000000"/>
        </w:rPr>
        <w:t>Document time and history of reported vaginal loss</w:t>
      </w:r>
      <w:r>
        <w:rPr>
          <w:rFonts w:cstheme="minorHAnsi"/>
          <w:color w:val="000000"/>
        </w:rPr>
        <w:t xml:space="preserve">, confirm presence of liquor, </w:t>
      </w:r>
      <w:r w:rsidRPr="002E1CE0">
        <w:rPr>
          <w:rFonts w:cstheme="minorHAnsi"/>
          <w:color w:val="000000"/>
        </w:rPr>
        <w:t xml:space="preserve">colour, amount, and </w:t>
      </w:r>
      <w:r>
        <w:rPr>
          <w:rFonts w:cstheme="minorHAnsi"/>
          <w:color w:val="000000"/>
        </w:rPr>
        <w:t>odour</w:t>
      </w:r>
    </w:p>
    <w:p w14:paraId="60C6E443" w14:textId="77777777" w:rsidR="00C65F8D" w:rsidRPr="002E1CE0" w:rsidRDefault="00C65F8D" w:rsidP="00534BE9">
      <w:pPr>
        <w:pStyle w:val="Numberedlist"/>
        <w:rPr>
          <w:rFonts w:cstheme="minorHAnsi"/>
          <w:color w:val="000000"/>
        </w:rPr>
      </w:pPr>
      <w:r w:rsidRPr="002E1CE0">
        <w:rPr>
          <w:rFonts w:cstheme="minorHAnsi"/>
          <w:color w:val="000000"/>
        </w:rPr>
        <w:t>Perform urinalysis and sterile urine collection for microscopy</w:t>
      </w:r>
    </w:p>
    <w:p w14:paraId="492FCB6F" w14:textId="77777777" w:rsidR="00C65F8D" w:rsidRPr="002E1CE0" w:rsidRDefault="00C65F8D" w:rsidP="00534BE9">
      <w:pPr>
        <w:pStyle w:val="Numberedlist"/>
        <w:rPr>
          <w:rFonts w:cstheme="minorHAnsi"/>
          <w:color w:val="000000"/>
        </w:rPr>
      </w:pPr>
      <w:r w:rsidRPr="002E1CE0">
        <w:rPr>
          <w:rFonts w:cstheme="minorHAnsi"/>
          <w:color w:val="000000"/>
        </w:rPr>
        <w:t>Perform baseline maternal observations, temperature, pulse and blood pressure (BP), respirations</w:t>
      </w:r>
      <w:r>
        <w:rPr>
          <w:rFonts w:cstheme="minorHAnsi"/>
          <w:color w:val="000000"/>
        </w:rPr>
        <w:t xml:space="preserve"> </w:t>
      </w:r>
      <w:r w:rsidRPr="002E1CE0">
        <w:rPr>
          <w:rFonts w:cstheme="minorHAnsi"/>
          <w:color w:val="000000"/>
        </w:rPr>
        <w:t>&amp; oxygen saturation</w:t>
      </w:r>
    </w:p>
    <w:p w14:paraId="499C4D25" w14:textId="77777777" w:rsidR="00C65F8D" w:rsidRPr="002E1CE0" w:rsidRDefault="00C65F8D" w:rsidP="003B447D">
      <w:pPr>
        <w:pStyle w:val="Numberedlist"/>
        <w:spacing w:after="0"/>
        <w:rPr>
          <w:rFonts w:cstheme="minorHAnsi"/>
          <w:color w:val="000000"/>
        </w:rPr>
      </w:pPr>
      <w:r w:rsidRPr="002E1CE0">
        <w:rPr>
          <w:rFonts w:cstheme="minorHAnsi"/>
          <w:color w:val="000000"/>
        </w:rPr>
        <w:t>Perform an abdominal palpation noting:</w:t>
      </w:r>
    </w:p>
    <w:p w14:paraId="0C486CE5" w14:textId="77777777" w:rsidR="00C65F8D" w:rsidRPr="002E1CE0" w:rsidRDefault="00C65F8D" w:rsidP="00251266">
      <w:pPr>
        <w:pStyle w:val="Bullet"/>
        <w:numPr>
          <w:ilvl w:val="1"/>
          <w:numId w:val="26"/>
        </w:numPr>
        <w:spacing w:before="0" w:after="0" w:line="240" w:lineRule="auto"/>
      </w:pPr>
      <w:r w:rsidRPr="002E1CE0">
        <w:t>Symphysis fundal height</w:t>
      </w:r>
    </w:p>
    <w:p w14:paraId="5186489C" w14:textId="77777777" w:rsidR="00C65F8D" w:rsidRPr="002E1CE0" w:rsidRDefault="00C65F8D" w:rsidP="00251266">
      <w:pPr>
        <w:pStyle w:val="Bullet"/>
        <w:numPr>
          <w:ilvl w:val="1"/>
          <w:numId w:val="26"/>
        </w:numPr>
        <w:spacing w:after="0" w:line="240" w:lineRule="auto"/>
      </w:pPr>
      <w:r w:rsidRPr="002E1CE0">
        <w:t>Lie (if appropriate depending on gestation)</w:t>
      </w:r>
    </w:p>
    <w:p w14:paraId="279C6416" w14:textId="77777777" w:rsidR="00C65F8D" w:rsidRDefault="00C65F8D" w:rsidP="00251266">
      <w:pPr>
        <w:pStyle w:val="Bullet"/>
        <w:numPr>
          <w:ilvl w:val="1"/>
          <w:numId w:val="26"/>
        </w:numPr>
        <w:spacing w:after="0" w:line="240" w:lineRule="auto"/>
      </w:pPr>
      <w:r w:rsidRPr="002E1CE0">
        <w:t>Presentation (if appropriate depending on gestation)</w:t>
      </w:r>
    </w:p>
    <w:p w14:paraId="35B86A8C" w14:textId="77777777" w:rsidR="00C65F8D" w:rsidRDefault="00C65F8D" w:rsidP="00251266">
      <w:pPr>
        <w:pStyle w:val="Bullet"/>
        <w:numPr>
          <w:ilvl w:val="1"/>
          <w:numId w:val="26"/>
        </w:numPr>
        <w:spacing w:after="0" w:line="240" w:lineRule="auto"/>
      </w:pPr>
      <w:r w:rsidRPr="003657BE">
        <w:t>Uterine tenderness, irritability / activity</w:t>
      </w:r>
    </w:p>
    <w:bookmarkEnd w:id="16"/>
    <w:p w14:paraId="7EDC4C6E" w14:textId="375081C5" w:rsidR="00C65F8D" w:rsidRDefault="00C65F8D" w:rsidP="00534BE9">
      <w:pPr>
        <w:pStyle w:val="Numberedlist"/>
      </w:pPr>
      <w:r w:rsidRPr="00D01FD9">
        <w:t xml:space="preserve">Confirm presence of fetal movement, auscultate the fetal heart rate, if </w:t>
      </w:r>
      <w:r w:rsidR="003B447D">
        <w:t>greater than</w:t>
      </w:r>
      <w:r w:rsidRPr="00D01FD9">
        <w:t xml:space="preserve">28 </w:t>
      </w:r>
      <w:proofErr w:type="spellStart"/>
      <w:r w:rsidRPr="00D01FD9">
        <w:t>weeks</w:t>
      </w:r>
      <w:proofErr w:type="spellEnd"/>
      <w:r w:rsidRPr="00D01FD9">
        <w:t xml:space="preserve"> gestation, or under discretion of senior midwifery/medical staff if </w:t>
      </w:r>
      <w:r w:rsidR="003B447D">
        <w:t>less than</w:t>
      </w:r>
      <w:r w:rsidRPr="00D01FD9">
        <w:t xml:space="preserve"> 28 weeks, commence CTG</w:t>
      </w:r>
    </w:p>
    <w:p w14:paraId="646D146A" w14:textId="77777777" w:rsidR="00C65F8D" w:rsidRPr="00D01FD9" w:rsidRDefault="00C65F8D" w:rsidP="00534BE9">
      <w:pPr>
        <w:pStyle w:val="Numberedlist"/>
      </w:pPr>
      <w:r w:rsidRPr="00D01FD9">
        <w:t>Complete recommended clinical investigations</w:t>
      </w:r>
    </w:p>
    <w:p w14:paraId="47B51B79" w14:textId="77777777" w:rsidR="00C65F8D" w:rsidRDefault="00C65F8D" w:rsidP="00251266">
      <w:pPr>
        <w:pStyle w:val="Bullet"/>
        <w:numPr>
          <w:ilvl w:val="1"/>
          <w:numId w:val="27"/>
        </w:numPr>
      </w:pPr>
      <w:r w:rsidRPr="00BC0069">
        <w:t>Full blood count (FBC) and C-reactive protein (CRP)</w:t>
      </w:r>
    </w:p>
    <w:p w14:paraId="09EBB931" w14:textId="77777777" w:rsidR="00C65F8D" w:rsidRPr="00CD5C45" w:rsidRDefault="00C65F8D" w:rsidP="00251266">
      <w:pPr>
        <w:pStyle w:val="Bullet"/>
        <w:numPr>
          <w:ilvl w:val="1"/>
          <w:numId w:val="27"/>
        </w:numPr>
      </w:pPr>
      <w:r w:rsidRPr="00CD5C45">
        <w:t>Mid-stream urine (MSU) for microbiology, sensitivity and culture (MCS)</w:t>
      </w:r>
    </w:p>
    <w:p w14:paraId="332C442D" w14:textId="77777777" w:rsidR="00C65F8D" w:rsidRPr="00CD5C45" w:rsidRDefault="00C65F8D" w:rsidP="00251266">
      <w:pPr>
        <w:pStyle w:val="Bullet"/>
        <w:numPr>
          <w:ilvl w:val="1"/>
          <w:numId w:val="27"/>
        </w:numPr>
        <w:rPr>
          <w:b/>
          <w:bCs/>
        </w:rPr>
      </w:pPr>
      <w:r>
        <w:t>C</w:t>
      </w:r>
      <w:r w:rsidRPr="00BC0069">
        <w:t>onsider screening for sexually transmitted infections (STI)</w:t>
      </w:r>
    </w:p>
    <w:p w14:paraId="44402EBD" w14:textId="77777777" w:rsidR="00C65F8D" w:rsidRPr="00CD5C45" w:rsidRDefault="00C65F8D" w:rsidP="00251266">
      <w:pPr>
        <w:pStyle w:val="Bullet"/>
        <w:numPr>
          <w:ilvl w:val="2"/>
          <w:numId w:val="1"/>
        </w:numPr>
        <w:rPr>
          <w:b/>
          <w:bCs/>
        </w:rPr>
      </w:pPr>
      <w:r>
        <w:t>review currency of screening for all pregnancy related STIs</w:t>
      </w:r>
    </w:p>
    <w:p w14:paraId="6D4DF1EF" w14:textId="77777777" w:rsidR="00C65F8D" w:rsidRPr="008767AE" w:rsidRDefault="00C65F8D" w:rsidP="00251266">
      <w:pPr>
        <w:pStyle w:val="Bullet"/>
        <w:numPr>
          <w:ilvl w:val="2"/>
          <w:numId w:val="1"/>
        </w:numPr>
        <w:rPr>
          <w:b/>
          <w:bCs/>
        </w:rPr>
      </w:pPr>
      <w:r>
        <w:t xml:space="preserve">attend </w:t>
      </w:r>
      <w:r w:rsidRPr="00BC0069">
        <w:t>syphilis</w:t>
      </w:r>
      <w:r>
        <w:t xml:space="preserve"> screening as per gestational indication - refer to Australian STI management guidelines </w:t>
      </w:r>
      <w:hyperlink r:id="rId13" w:history="1">
        <w:r w:rsidRPr="00CD5C45">
          <w:rPr>
            <w:rStyle w:val="Hyperlink"/>
            <w:rFonts w:asciiTheme="minorHAnsi" w:hAnsiTheme="minorHAnsi" w:cstheme="minorHAnsi"/>
          </w:rPr>
          <w:t>Pregnant people | STI Guidelines Australia</w:t>
        </w:r>
      </w:hyperlink>
    </w:p>
    <w:p w14:paraId="0D8BB81A" w14:textId="302D366B" w:rsidR="00523C71" w:rsidRPr="008416CA" w:rsidRDefault="00C65F8D" w:rsidP="00534BE9">
      <w:pPr>
        <w:pStyle w:val="Numberedlist"/>
      </w:pPr>
      <w:r w:rsidRPr="00523C71">
        <w:t xml:space="preserve">Prepare for administration of appropriate medications as per </w:t>
      </w:r>
      <w:bookmarkStart w:id="17" w:name="_Hlk205305434"/>
      <w:r w:rsidRPr="00523C71">
        <w:rPr>
          <w:u w:val="single"/>
        </w:rPr>
        <w:t xml:space="preserve">Section </w:t>
      </w:r>
      <w:r w:rsidR="00A8023D">
        <w:rPr>
          <w:u w:val="single"/>
        </w:rPr>
        <w:t>6</w:t>
      </w:r>
      <w:r w:rsidRPr="00523C71">
        <w:t xml:space="preserve">- Antibiotic Prophylaxis and </w:t>
      </w:r>
      <w:r w:rsidRPr="00523C71">
        <w:rPr>
          <w:u w:val="single"/>
        </w:rPr>
        <w:t xml:space="preserve">Section </w:t>
      </w:r>
      <w:r w:rsidR="00A8023D">
        <w:rPr>
          <w:u w:val="single"/>
        </w:rPr>
        <w:t>7</w:t>
      </w:r>
      <w:r w:rsidRPr="00523C71">
        <w:t xml:space="preserve">- </w:t>
      </w:r>
      <w:r w:rsidR="00A53CF9">
        <w:t>Latency Care</w:t>
      </w:r>
      <w:r w:rsidRPr="00523C71">
        <w:t xml:space="preserve"> </w:t>
      </w:r>
      <w:bookmarkStart w:id="18" w:name="_Hlk205818718"/>
      <w:bookmarkEnd w:id="17"/>
    </w:p>
    <w:bookmarkEnd w:id="18"/>
    <w:p w14:paraId="61E5E9F3" w14:textId="779AE7DF" w:rsidR="00DC6935" w:rsidRPr="00DC6935" w:rsidRDefault="00DC6935" w:rsidP="00F879F9">
      <w:pPr>
        <w:pStyle w:val="Heading5"/>
        <w:spacing w:before="120" w:beforeAutospacing="0"/>
        <w:rPr>
          <w:rFonts w:eastAsia="Times New Roman"/>
        </w:rPr>
      </w:pPr>
      <w:r w:rsidRPr="00DC6935">
        <w:rPr>
          <w:rFonts w:eastAsia="Times New Roman"/>
        </w:rPr>
        <w:lastRenderedPageBreak/>
        <w:t>Special Considerations</w:t>
      </w:r>
    </w:p>
    <w:p w14:paraId="4C4CFFD2" w14:textId="77777777" w:rsidR="00DC6935" w:rsidRPr="00DC6935" w:rsidRDefault="00DC6935" w:rsidP="00661238">
      <w:pPr>
        <w:pStyle w:val="Heading6"/>
        <w:spacing w:after="0"/>
        <w:rPr>
          <w:rFonts w:eastAsia="Times New Roman"/>
        </w:rPr>
      </w:pPr>
      <w:r w:rsidRPr="00DC6935">
        <w:rPr>
          <w:rFonts w:eastAsia="Times New Roman"/>
        </w:rPr>
        <w:t xml:space="preserve">Cervical Suture </w:t>
      </w:r>
      <w:r w:rsidRPr="00DC6935">
        <w:rPr>
          <w:rFonts w:eastAsia="Times New Roman"/>
          <w:vertAlign w:val="superscript"/>
        </w:rPr>
        <w:t>4,9,13</w:t>
      </w:r>
      <w:r w:rsidRPr="00DC6935">
        <w:rPr>
          <w:rFonts w:eastAsia="Times New Roman"/>
        </w:rPr>
        <w:t xml:space="preserve"> </w:t>
      </w:r>
    </w:p>
    <w:p w14:paraId="40FEEE63" w14:textId="47255329" w:rsidR="00DC6935" w:rsidRPr="00DC6935" w:rsidRDefault="004761C6" w:rsidP="00534BE9">
      <w:pPr>
        <w:pStyle w:val="Bullet"/>
      </w:pPr>
      <w:r>
        <w:t xml:space="preserve">A cervical suture, if present, should be removed and submitted for microscopy and culture. </w:t>
      </w:r>
      <w:r w:rsidR="00DC6935" w:rsidRPr="00DC6935">
        <w:t>Early removal may reduce infection risk and is preferred management.</w:t>
      </w:r>
    </w:p>
    <w:p w14:paraId="0F0C104E" w14:textId="77777777" w:rsidR="00DC6935" w:rsidRPr="00DC6935" w:rsidRDefault="00DC6935" w:rsidP="00534BE9">
      <w:pPr>
        <w:pStyle w:val="Bullet"/>
      </w:pPr>
      <w:r w:rsidRPr="00DC6935">
        <w:t>Urgent removal is required if birth is imminent, prompt medical review is essential. Suture should be sent for microscopy following removal.</w:t>
      </w:r>
    </w:p>
    <w:p w14:paraId="5CDA269F" w14:textId="77777777" w:rsidR="00DC6935" w:rsidRPr="00DC6935" w:rsidRDefault="00DC6935" w:rsidP="00534BE9">
      <w:pPr>
        <w:pStyle w:val="Bullet"/>
      </w:pPr>
      <w:r w:rsidRPr="00DC6935">
        <w:t xml:space="preserve">If there are no contraindications such as preterm labour, fetal compromise or infection, delayed removal may be considered, </w:t>
      </w:r>
      <w:r w:rsidRPr="004761C6">
        <w:rPr>
          <w:u w:val="single"/>
        </w:rPr>
        <w:t>by an obstetric consultant</w:t>
      </w:r>
      <w:r w:rsidRPr="00DC6935">
        <w:t>, to allow for completion of antenatal steroids.</w:t>
      </w:r>
    </w:p>
    <w:p w14:paraId="38089AFF" w14:textId="4EB17F52" w:rsidR="00DC6935" w:rsidRPr="00DC6935" w:rsidRDefault="00DC6935" w:rsidP="00661238">
      <w:pPr>
        <w:pStyle w:val="Heading6"/>
        <w:spacing w:after="0"/>
        <w:rPr>
          <w:rFonts w:eastAsia="Times New Roman"/>
          <w:vertAlign w:val="superscript"/>
        </w:rPr>
      </w:pPr>
      <w:r w:rsidRPr="00DC6935">
        <w:rPr>
          <w:rFonts w:eastAsia="Times New Roman"/>
        </w:rPr>
        <w:t>Women with HSV/ HIV</w:t>
      </w:r>
      <w:r w:rsidRPr="00DC6935">
        <w:rPr>
          <w:rFonts w:eastAsia="Times New Roman"/>
          <w:vertAlign w:val="superscript"/>
        </w:rPr>
        <w:t>13</w:t>
      </w:r>
    </w:p>
    <w:p w14:paraId="3D2EFE6E" w14:textId="283F8487" w:rsidR="00DC6935" w:rsidRPr="00DC6935" w:rsidRDefault="322F472D" w:rsidP="00534BE9">
      <w:pPr>
        <w:pStyle w:val="Bullet"/>
      </w:pPr>
      <w:r>
        <w:t xml:space="preserve">Expectant management in the case of PPROM and active genital herpes simplex virus (HSV) or HIV infection is controversial. </w:t>
      </w:r>
      <w:r w:rsidR="23B27AF8">
        <w:t xml:space="preserve">Advice from </w:t>
      </w:r>
      <w:r>
        <w:t xml:space="preserve">Maternal </w:t>
      </w:r>
      <w:r w:rsidR="00D6216B">
        <w:t>F</w:t>
      </w:r>
      <w:r>
        <w:t xml:space="preserve">etal </w:t>
      </w:r>
      <w:r w:rsidR="00D6216B">
        <w:t>M</w:t>
      </w:r>
      <w:r>
        <w:t>edicine</w:t>
      </w:r>
      <w:r w:rsidR="094468CF">
        <w:t xml:space="preserve"> and </w:t>
      </w:r>
      <w:r w:rsidR="00D6216B">
        <w:t xml:space="preserve">the </w:t>
      </w:r>
      <w:r w:rsidR="331A8AB0">
        <w:t>Infectio</w:t>
      </w:r>
      <w:r w:rsidR="00D6216B">
        <w:t>us</w:t>
      </w:r>
      <w:r w:rsidR="331A8AB0">
        <w:t xml:space="preserve"> disease</w:t>
      </w:r>
      <w:r>
        <w:t xml:space="preserve"> </w:t>
      </w:r>
      <w:r w:rsidR="2D82457E">
        <w:t>team is</w:t>
      </w:r>
      <w:r>
        <w:t xml:space="preserve"> recommended to determine optimal individualised care. </w:t>
      </w:r>
    </w:p>
    <w:p w14:paraId="4EE39AFA" w14:textId="77777777" w:rsidR="00DC6935" w:rsidRPr="00DC6935" w:rsidRDefault="00DC6935" w:rsidP="00661238">
      <w:pPr>
        <w:pStyle w:val="Heading6"/>
        <w:spacing w:after="0"/>
        <w:rPr>
          <w:rFonts w:eastAsia="Times New Roman"/>
        </w:rPr>
      </w:pPr>
      <w:r w:rsidRPr="00DC6935">
        <w:rPr>
          <w:rFonts w:eastAsia="Times New Roman"/>
        </w:rPr>
        <w:t>Meconium-stained fluid</w:t>
      </w:r>
      <w:r w:rsidRPr="00DC6935">
        <w:rPr>
          <w:rFonts w:eastAsia="Times New Roman"/>
          <w:vertAlign w:val="superscript"/>
        </w:rPr>
        <w:t>4,9,13</w:t>
      </w:r>
    </w:p>
    <w:p w14:paraId="0CBD3A92" w14:textId="0701313B" w:rsidR="00DC6935" w:rsidRPr="00DC6935" w:rsidRDefault="00DC6935" w:rsidP="00534BE9">
      <w:pPr>
        <w:pStyle w:val="Bullet"/>
      </w:pPr>
      <w:r w:rsidRPr="00DC6935">
        <w:t>Women with PPROM and meconium-stained amniotic fluid should be evaluated for signs of chorioamnionitis. In the absence of these signs, meconium alone is not an indication for intervention, senior obstetric input is required to determine a plan for ongoing care</w:t>
      </w:r>
      <w:r w:rsidRPr="00DC6935">
        <w:rPr>
          <w:vertAlign w:val="superscript"/>
        </w:rPr>
        <w:t>13</w:t>
      </w:r>
    </w:p>
    <w:p w14:paraId="527CAD08" w14:textId="2AAC4F14" w:rsidR="00DC6935" w:rsidRPr="00DC6935" w:rsidRDefault="00DC6935" w:rsidP="00534BE9">
      <w:pPr>
        <w:pStyle w:val="Bullet"/>
      </w:pPr>
      <w:r w:rsidRPr="00DC6935">
        <w:t>Meconium predisposes infection as it enhances bacterial growth, in some cases, meconium-like staining may be associated with decidual haemorrhage after abruption.</w:t>
      </w:r>
    </w:p>
    <w:p w14:paraId="1406FC60" w14:textId="191BC9E5" w:rsidR="00DC6935" w:rsidRPr="00DC6935" w:rsidRDefault="00DC6935" w:rsidP="00197B11">
      <w:pPr>
        <w:pStyle w:val="Heading6"/>
        <w:spacing w:after="0"/>
        <w:rPr>
          <w:rFonts w:eastAsia="Times New Roman"/>
          <w:vertAlign w:val="superscript"/>
        </w:rPr>
      </w:pPr>
      <w:r w:rsidRPr="00DC6935">
        <w:rPr>
          <w:rFonts w:eastAsia="Times New Roman"/>
        </w:rPr>
        <w:t>Twin pregnancy</w:t>
      </w:r>
      <w:r w:rsidRPr="00DC6935">
        <w:rPr>
          <w:rFonts w:eastAsia="Times New Roman"/>
          <w:vertAlign w:val="superscript"/>
        </w:rPr>
        <w:t>13</w:t>
      </w:r>
    </w:p>
    <w:p w14:paraId="1276EFDB" w14:textId="63F95A53" w:rsidR="00BC0962" w:rsidRDefault="00DC6935" w:rsidP="00534BE9">
      <w:pPr>
        <w:pStyle w:val="Bullet"/>
      </w:pPr>
      <w:r w:rsidRPr="00DC6935">
        <w:t>Twin pregnancies with PPROM should be managed in the same way as singleton pregnancies with PPROM </w:t>
      </w:r>
    </w:p>
    <w:p w14:paraId="3F6BA848" w14:textId="61ADC7D5" w:rsidR="00BC0962" w:rsidRPr="00BC0962" w:rsidRDefault="00BC0962" w:rsidP="00BC0962">
      <w:pPr>
        <w:pStyle w:val="BodyCopy"/>
      </w:pPr>
      <w:hyperlink w:anchor="_top" w:history="1">
        <w:r w:rsidRPr="00BC0962">
          <w:rPr>
            <w:rStyle w:val="Hyperlink"/>
          </w:rPr>
          <w:t>Back to Contents</w:t>
        </w:r>
      </w:hyperlink>
    </w:p>
    <w:p w14:paraId="4AE6400E" w14:textId="08D44814" w:rsidR="00BC0962" w:rsidRPr="00BC0962" w:rsidRDefault="00BC0962" w:rsidP="00A30026">
      <w:pPr>
        <w:pStyle w:val="Heading4"/>
      </w:pPr>
      <w:bookmarkStart w:id="19" w:name="_Toc217480508"/>
      <w:r w:rsidRPr="00BC0962">
        <w:t xml:space="preserve">Section </w:t>
      </w:r>
      <w:r w:rsidR="00A8023D">
        <w:t>6</w:t>
      </w:r>
      <w:r w:rsidRPr="00BC0962">
        <w:t>- Antibiotic Prophylaxis-PPROM</w:t>
      </w:r>
      <w:bookmarkEnd w:id="19"/>
    </w:p>
    <w:p w14:paraId="7E342B94" w14:textId="6707F99F" w:rsidR="00BC0962" w:rsidRPr="00BC0962" w:rsidRDefault="00BC0962" w:rsidP="0067245B">
      <w:pPr>
        <w:pStyle w:val="Heading5"/>
        <w:spacing w:before="0" w:beforeAutospacing="0"/>
        <w:rPr>
          <w:rFonts w:eastAsia="Times New Roman"/>
          <w:vertAlign w:val="superscript"/>
        </w:rPr>
      </w:pPr>
      <w:r w:rsidRPr="00BC0962">
        <w:rPr>
          <w:rFonts w:eastAsia="Times New Roman"/>
        </w:rPr>
        <w:t xml:space="preserve">Clinical Recommendation </w:t>
      </w:r>
      <w:r w:rsidRPr="00BC0962">
        <w:rPr>
          <w:rFonts w:eastAsia="Times New Roman"/>
          <w:vertAlign w:val="superscript"/>
        </w:rPr>
        <w:t>4,13,16,29,30,31,32</w:t>
      </w:r>
    </w:p>
    <w:p w14:paraId="3304874F" w14:textId="77777777" w:rsidR="00534BE9" w:rsidRDefault="00534BE9" w:rsidP="00534BE9">
      <w:pPr>
        <w:pBdr>
          <w:top w:val="single" w:sz="4" w:space="1" w:color="auto"/>
          <w:left w:val="single" w:sz="4" w:space="4" w:color="auto"/>
          <w:bottom w:val="single" w:sz="4" w:space="1" w:color="auto"/>
          <w:right w:val="single" w:sz="4" w:space="4" w:color="auto"/>
        </w:pBdr>
      </w:pPr>
      <w:r w:rsidRPr="00791619">
        <w:rPr>
          <w:rStyle w:val="Heading5Char"/>
        </w:rPr>
        <w:t>Alert:</w:t>
      </w:r>
      <w:r>
        <w:t xml:space="preserve"> Do not prescribe </w:t>
      </w:r>
      <w:proofErr w:type="spellStart"/>
      <w:r w:rsidRPr="00791619">
        <w:t>Amoxicillin+Clavulanic</w:t>
      </w:r>
      <w:proofErr w:type="spellEnd"/>
      <w:r w:rsidRPr="00791619">
        <w:t xml:space="preserve"> acid </w:t>
      </w:r>
      <w:r>
        <w:t xml:space="preserve">as it is </w:t>
      </w:r>
      <w:r w:rsidRPr="00253C07">
        <w:rPr>
          <w:bCs/>
          <w:iCs/>
        </w:rPr>
        <w:t xml:space="preserve">associated </w:t>
      </w:r>
      <w:r w:rsidRPr="00EE7D01">
        <w:rPr>
          <w:bCs/>
          <w:iCs/>
        </w:rPr>
        <w:t>with an increased risk of neonatal necrotizing enterocolitis</w:t>
      </w:r>
      <w:r>
        <w:rPr>
          <w:bCs/>
          <w:iCs/>
        </w:rPr>
        <w:t xml:space="preserve"> </w:t>
      </w:r>
      <w:r>
        <w:rPr>
          <w:bCs/>
          <w:iCs/>
          <w:vertAlign w:val="superscript"/>
        </w:rPr>
        <w:t>4,13</w:t>
      </w:r>
      <w:r w:rsidRPr="00EE7D01">
        <w:rPr>
          <w:bCs/>
          <w:iCs/>
        </w:rPr>
        <w:t xml:space="preserve"> </w:t>
      </w:r>
    </w:p>
    <w:p w14:paraId="3278CC72" w14:textId="799A11CC" w:rsidR="00BC0962" w:rsidRPr="00BC0962" w:rsidRDefault="00BC0962" w:rsidP="00BC0962">
      <w:pPr>
        <w:pStyle w:val="BodyCopy"/>
      </w:pPr>
      <w:r w:rsidRPr="00BC0962">
        <w:t>Prophylactic antibiotics are recommended from 2</w:t>
      </w:r>
      <w:r>
        <w:t>3</w:t>
      </w:r>
      <w:r w:rsidRPr="00BC0962">
        <w:t xml:space="preserve"> weeks</w:t>
      </w:r>
      <w:r>
        <w:t xml:space="preserve"> </w:t>
      </w:r>
      <w:r w:rsidRPr="00BC0962">
        <w:t>to prolong pregnancy and reduce the risk of ascending infection, chorioamnionitis, and neonatal sepsis.</w:t>
      </w:r>
    </w:p>
    <w:p w14:paraId="172EC1C2" w14:textId="3967C282" w:rsidR="00C43988" w:rsidRDefault="00BC0962" w:rsidP="00197B11">
      <w:pPr>
        <w:pStyle w:val="BodyCopy"/>
        <w:spacing w:before="0"/>
      </w:pPr>
      <w:r w:rsidRPr="00BC0962">
        <w:t>Given national and international uncertainty regarding an optimal regimen for antibiotic prophylaxis during latency in PPROM, recommendations in this guideline were determined by local expert consensus (maternal-fetal medicine, neonatology, and microbiology). Decisions were directed by recent literature review</w:t>
      </w:r>
      <w:r w:rsidRPr="00BC0962">
        <w:rPr>
          <w:vertAlign w:val="superscript"/>
        </w:rPr>
        <w:t>8,9</w:t>
      </w:r>
      <w:r w:rsidRPr="00BC0962">
        <w:t>, international practice</w:t>
      </w:r>
      <w:r w:rsidRPr="00BC0962">
        <w:rPr>
          <w:vertAlign w:val="superscript"/>
        </w:rPr>
        <w:t>10,29,30,</w:t>
      </w:r>
      <w:r w:rsidRPr="00BC0962">
        <w:t xml:space="preserve"> the Therapeutic Guidelines (TG)</w:t>
      </w:r>
      <w:r w:rsidRPr="00BC0962">
        <w:rPr>
          <w:vertAlign w:val="superscript"/>
        </w:rPr>
        <w:t>3,</w:t>
      </w:r>
      <w:r w:rsidRPr="00BC0962">
        <w:t xml:space="preserve"> and local microbial resistance patterns.  </w:t>
      </w:r>
    </w:p>
    <w:p w14:paraId="2BFCCB07" w14:textId="77777777" w:rsidR="00BC0962" w:rsidRPr="00BC0962" w:rsidRDefault="00BC0962" w:rsidP="00251266">
      <w:pPr>
        <w:pStyle w:val="BodyCopy"/>
        <w:numPr>
          <w:ilvl w:val="0"/>
          <w:numId w:val="6"/>
        </w:numPr>
        <w:spacing w:after="120"/>
        <w:rPr>
          <w:b/>
          <w:lang w:val="en-US"/>
        </w:rPr>
      </w:pPr>
      <w:r w:rsidRPr="00BC0962">
        <w:rPr>
          <w:b/>
        </w:rPr>
        <w:lastRenderedPageBreak/>
        <w:t>PPROM Antimicrobial Prophylaxis</w:t>
      </w:r>
    </w:p>
    <w:tbl>
      <w:tblPr>
        <w:tblStyle w:val="ListTable3-Accent2"/>
        <w:tblpPr w:leftFromText="180" w:rightFromText="180" w:vertAnchor="text" w:horzAnchor="margin" w:tblpY="-28"/>
        <w:tblW w:w="0" w:type="auto"/>
        <w:tblBorders>
          <w:insideH w:val="single" w:sz="4" w:space="0" w:color="6E3894" w:themeColor="accent2"/>
          <w:insideV w:val="single" w:sz="4" w:space="0" w:color="6E3894" w:themeColor="accent2"/>
        </w:tblBorders>
        <w:tblLook w:val="04A0" w:firstRow="1" w:lastRow="0" w:firstColumn="1" w:lastColumn="0" w:noHBand="0" w:noVBand="1"/>
      </w:tblPr>
      <w:tblGrid>
        <w:gridCol w:w="3681"/>
        <w:gridCol w:w="6230"/>
      </w:tblGrid>
      <w:tr w:rsidR="00534BE9" w:rsidRPr="00BC0962" w14:paraId="162A0A33" w14:textId="15994A12" w:rsidTr="003B44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14658849" w14:textId="370DAE0F" w:rsidR="00534BE9" w:rsidRPr="00BC0962" w:rsidRDefault="00534BE9" w:rsidP="00F05A71">
            <w:pPr>
              <w:pStyle w:val="BodyCopy"/>
              <w:spacing w:before="0" w:after="0"/>
              <w:rPr>
                <w:bCs/>
              </w:rPr>
            </w:pPr>
            <w:r>
              <w:rPr>
                <w:bCs/>
              </w:rPr>
              <w:t>Allergy Status</w:t>
            </w:r>
          </w:p>
        </w:tc>
        <w:tc>
          <w:tcPr>
            <w:tcW w:w="0" w:type="dxa"/>
          </w:tcPr>
          <w:p w14:paraId="34BB5ABF" w14:textId="35B7E2FC" w:rsidR="00534BE9" w:rsidRPr="00BC0962" w:rsidRDefault="001A38F6" w:rsidP="00F05A71">
            <w:pPr>
              <w:pStyle w:val="BodyCopy"/>
              <w:spacing w:before="0" w:after="0"/>
              <w:cnfStyle w:val="100000000000" w:firstRow="1" w:lastRow="0" w:firstColumn="0" w:lastColumn="0" w:oddVBand="0" w:evenVBand="0" w:oddHBand="0" w:evenHBand="0" w:firstRowFirstColumn="0" w:firstRowLastColumn="0" w:lastRowFirstColumn="0" w:lastRowLastColumn="0"/>
            </w:pPr>
            <w:r>
              <w:t xml:space="preserve">Antimicrobial </w:t>
            </w:r>
            <w:r w:rsidR="00BA6346">
              <w:t>agent</w:t>
            </w:r>
          </w:p>
        </w:tc>
      </w:tr>
      <w:tr w:rsidR="00534BE9" w:rsidRPr="00BC0962" w14:paraId="5F5A4DB6" w14:textId="129532CC" w:rsidTr="003B4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bottom w:val="none" w:sz="0" w:space="0" w:color="auto"/>
              <w:right w:val="none" w:sz="0" w:space="0" w:color="auto"/>
            </w:tcBorders>
          </w:tcPr>
          <w:p w14:paraId="65D60A69" w14:textId="77777777" w:rsidR="00534BE9" w:rsidRPr="00BC0962" w:rsidRDefault="00534BE9" w:rsidP="00F05A71">
            <w:pPr>
              <w:pStyle w:val="BodyCopy"/>
              <w:spacing w:before="0" w:after="0"/>
              <w:rPr>
                <w:bCs/>
              </w:rPr>
            </w:pPr>
            <w:r w:rsidRPr="00BC0962">
              <w:rPr>
                <w:bCs/>
              </w:rPr>
              <w:t xml:space="preserve">No Penicillin Allergy </w:t>
            </w:r>
          </w:p>
        </w:tc>
        <w:tc>
          <w:tcPr>
            <w:tcW w:w="6230" w:type="dxa"/>
            <w:tcBorders>
              <w:top w:val="none" w:sz="0" w:space="0" w:color="auto"/>
              <w:bottom w:val="none" w:sz="0" w:space="0" w:color="auto"/>
            </w:tcBorders>
          </w:tcPr>
          <w:p w14:paraId="1294F120" w14:textId="77777777" w:rsidR="00534BE9" w:rsidRPr="00BC0962" w:rsidRDefault="00534BE9" w:rsidP="00251266">
            <w:pPr>
              <w:pStyle w:val="BodyCopy"/>
              <w:numPr>
                <w:ilvl w:val="0"/>
                <w:numId w:val="23"/>
              </w:numPr>
              <w:spacing w:after="0" w:line="240" w:lineRule="auto"/>
              <w:cnfStyle w:val="000000100000" w:firstRow="0" w:lastRow="0" w:firstColumn="0" w:lastColumn="0" w:oddVBand="0" w:evenVBand="0" w:oddHBand="1" w:evenHBand="0" w:firstRowFirstColumn="0" w:firstRowLastColumn="0" w:lastRowFirstColumn="0" w:lastRowLastColumn="0"/>
              <w:rPr>
                <w:bCs w:val="0"/>
              </w:rPr>
            </w:pPr>
            <w:r w:rsidRPr="00BC0962">
              <w:t xml:space="preserve">Azithromycin 1g orally, single dose on admission, </w:t>
            </w:r>
            <w:r w:rsidRPr="003B447D">
              <w:rPr>
                <w:b/>
                <w:bCs w:val="0"/>
              </w:rPr>
              <w:t>plus</w:t>
            </w:r>
          </w:p>
          <w:p w14:paraId="76F30907" w14:textId="77777777" w:rsidR="00534BE9" w:rsidRPr="00BC0962" w:rsidRDefault="00534BE9" w:rsidP="00251266">
            <w:pPr>
              <w:pStyle w:val="BodyCopy"/>
              <w:numPr>
                <w:ilvl w:val="0"/>
                <w:numId w:val="23"/>
              </w:numPr>
              <w:spacing w:before="0" w:after="0" w:line="240" w:lineRule="auto"/>
              <w:cnfStyle w:val="000000100000" w:firstRow="0" w:lastRow="0" w:firstColumn="0" w:lastColumn="0" w:oddVBand="0" w:evenVBand="0" w:oddHBand="1" w:evenHBand="0" w:firstRowFirstColumn="0" w:firstRowLastColumn="0" w:lastRowFirstColumn="0" w:lastRowLastColumn="0"/>
              <w:rPr>
                <w:b/>
              </w:rPr>
            </w:pPr>
            <w:r w:rsidRPr="00BC0962">
              <w:t xml:space="preserve">Ampicillin 2 grams intravenously every 6 hours for 48 hours, </w:t>
            </w:r>
            <w:r w:rsidRPr="003B447D">
              <w:rPr>
                <w:b/>
                <w:bCs w:val="0"/>
              </w:rPr>
              <w:t>followed by</w:t>
            </w:r>
          </w:p>
          <w:p w14:paraId="00CA74AF" w14:textId="64AE386B" w:rsidR="00534BE9" w:rsidRPr="00BC0962" w:rsidRDefault="00534BE9" w:rsidP="00251266">
            <w:pPr>
              <w:pStyle w:val="BodyCopy"/>
              <w:numPr>
                <w:ilvl w:val="0"/>
                <w:numId w:val="23"/>
              </w:numPr>
              <w:spacing w:before="0" w:after="0" w:line="240" w:lineRule="auto"/>
              <w:cnfStyle w:val="000000100000" w:firstRow="0" w:lastRow="0" w:firstColumn="0" w:lastColumn="0" w:oddVBand="0" w:evenVBand="0" w:oddHBand="1" w:evenHBand="0" w:firstRowFirstColumn="0" w:firstRowLastColumn="0" w:lastRowFirstColumn="0" w:lastRowLastColumn="0"/>
            </w:pPr>
            <w:r w:rsidRPr="00BC0962">
              <w:t>Amoxycillin 250mg orally every 8 hours for an additional 5 days</w:t>
            </w:r>
          </w:p>
        </w:tc>
      </w:tr>
      <w:tr w:rsidR="00534BE9" w:rsidRPr="00BC0962" w14:paraId="7919C06D" w14:textId="6235F2EE" w:rsidTr="003B447D">
        <w:tc>
          <w:tcPr>
            <w:cnfStyle w:val="001000000000" w:firstRow="0" w:lastRow="0" w:firstColumn="1" w:lastColumn="0" w:oddVBand="0" w:evenVBand="0" w:oddHBand="0" w:evenHBand="0" w:firstRowFirstColumn="0" w:firstRowLastColumn="0" w:lastRowFirstColumn="0" w:lastRowLastColumn="0"/>
            <w:tcW w:w="3681" w:type="dxa"/>
            <w:tcBorders>
              <w:right w:val="none" w:sz="0" w:space="0" w:color="auto"/>
            </w:tcBorders>
          </w:tcPr>
          <w:p w14:paraId="722463E8" w14:textId="77777777" w:rsidR="00534BE9" w:rsidRPr="00BC0962" w:rsidRDefault="00534BE9" w:rsidP="00F05A71">
            <w:pPr>
              <w:pStyle w:val="BodyCopy"/>
              <w:spacing w:before="0" w:after="0"/>
              <w:rPr>
                <w:bCs/>
              </w:rPr>
            </w:pPr>
            <w:r w:rsidRPr="00BC0962">
              <w:rPr>
                <w:bCs/>
              </w:rPr>
              <w:t>Non- severe penicillin allergy- low risk for anaphylaxis</w:t>
            </w:r>
          </w:p>
        </w:tc>
        <w:tc>
          <w:tcPr>
            <w:tcW w:w="6230" w:type="dxa"/>
          </w:tcPr>
          <w:p w14:paraId="0D7091E2" w14:textId="77777777" w:rsidR="00534BE9" w:rsidRPr="00BC0962" w:rsidRDefault="00534BE9" w:rsidP="00251266">
            <w:pPr>
              <w:pStyle w:val="BodyCopy"/>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BC0962">
              <w:t xml:space="preserve">Azithromycin 1 gram orally, single dose on admission, </w:t>
            </w:r>
            <w:r w:rsidRPr="003B447D">
              <w:rPr>
                <w:b/>
                <w:bCs w:val="0"/>
              </w:rPr>
              <w:t>plus</w:t>
            </w:r>
          </w:p>
          <w:p w14:paraId="32994792" w14:textId="77777777" w:rsidR="00534BE9" w:rsidRPr="00BC0962" w:rsidRDefault="00534BE9" w:rsidP="00251266">
            <w:pPr>
              <w:pStyle w:val="BodyCopy"/>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BC0962">
              <w:t xml:space="preserve">Cefazolin 2 gram intravenously every 8 hours for 48 hours, </w:t>
            </w:r>
            <w:r w:rsidRPr="003B447D">
              <w:rPr>
                <w:b/>
                <w:bCs w:val="0"/>
              </w:rPr>
              <w:t>followed by</w:t>
            </w:r>
          </w:p>
          <w:p w14:paraId="4AB58334" w14:textId="3D5B8CEC" w:rsidR="00534BE9" w:rsidRPr="00BC0962" w:rsidRDefault="00534BE9" w:rsidP="00251266">
            <w:pPr>
              <w:pStyle w:val="BodyCopy"/>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pPr>
            <w:r w:rsidRPr="00BC0962">
              <w:t>Cephalexin 250 mg orally four times daily for five days</w:t>
            </w:r>
          </w:p>
        </w:tc>
      </w:tr>
      <w:tr w:rsidR="00534BE9" w:rsidRPr="00BC0962" w14:paraId="2CC40C07" w14:textId="2786F3AD" w:rsidTr="003B4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CB66816" w14:textId="77777777" w:rsidR="00534BE9" w:rsidRPr="00BC0962" w:rsidRDefault="00534BE9" w:rsidP="00F05A71">
            <w:pPr>
              <w:pStyle w:val="BodyCopy"/>
              <w:spacing w:before="0" w:after="0"/>
              <w:rPr>
                <w:bCs/>
              </w:rPr>
            </w:pPr>
            <w:r w:rsidRPr="00BC0962">
              <w:rPr>
                <w:bCs/>
              </w:rPr>
              <w:t xml:space="preserve">Severe penicillin allergy-high risk for anaphylaxis </w:t>
            </w:r>
          </w:p>
        </w:tc>
        <w:tc>
          <w:tcPr>
            <w:tcW w:w="0" w:type="dxa"/>
            <w:tcBorders>
              <w:top w:val="none" w:sz="0" w:space="0" w:color="auto"/>
              <w:bottom w:val="none" w:sz="0" w:space="0" w:color="auto"/>
            </w:tcBorders>
          </w:tcPr>
          <w:p w14:paraId="64FF905E" w14:textId="77777777" w:rsidR="00534BE9" w:rsidRPr="00BC0962" w:rsidRDefault="00534BE9" w:rsidP="00251266">
            <w:pPr>
              <w:pStyle w:val="BodyCopy"/>
              <w:numPr>
                <w:ilvl w:val="0"/>
                <w:numId w:val="24"/>
              </w:numPr>
              <w:spacing w:before="0" w:after="0" w:line="240" w:lineRule="auto"/>
              <w:ind w:left="360"/>
              <w:cnfStyle w:val="000000100000" w:firstRow="0" w:lastRow="0" w:firstColumn="0" w:lastColumn="0" w:oddVBand="0" w:evenVBand="0" w:oddHBand="1" w:evenHBand="0" w:firstRowFirstColumn="0" w:firstRowLastColumn="0" w:lastRowFirstColumn="0" w:lastRowLastColumn="0"/>
              <w:rPr>
                <w:b/>
              </w:rPr>
            </w:pPr>
            <w:r w:rsidRPr="00BC0962">
              <w:t xml:space="preserve">Azithromycin 1 gram orally, single dose on admission, </w:t>
            </w:r>
            <w:r w:rsidRPr="003B447D">
              <w:rPr>
                <w:b/>
                <w:bCs w:val="0"/>
              </w:rPr>
              <w:t>plus</w:t>
            </w:r>
          </w:p>
          <w:p w14:paraId="3B524BC0" w14:textId="77777777" w:rsidR="00534BE9" w:rsidRPr="00BC0962" w:rsidRDefault="00534BE9" w:rsidP="00251266">
            <w:pPr>
              <w:pStyle w:val="BodyCopy"/>
              <w:numPr>
                <w:ilvl w:val="0"/>
                <w:numId w:val="24"/>
              </w:numPr>
              <w:spacing w:before="0" w:after="0" w:line="240" w:lineRule="auto"/>
              <w:ind w:left="360"/>
              <w:cnfStyle w:val="000000100000" w:firstRow="0" w:lastRow="0" w:firstColumn="0" w:lastColumn="0" w:oddVBand="0" w:evenVBand="0" w:oddHBand="1" w:evenHBand="0" w:firstRowFirstColumn="0" w:firstRowLastColumn="0" w:lastRowFirstColumn="0" w:lastRowLastColumn="0"/>
              <w:rPr>
                <w:b/>
              </w:rPr>
            </w:pPr>
            <w:r w:rsidRPr="00BC0962">
              <w:t xml:space="preserve">Clindamycin 600 mg intravenously every 8 hours for 48 hours, </w:t>
            </w:r>
            <w:r w:rsidRPr="003B447D">
              <w:rPr>
                <w:b/>
                <w:bCs w:val="0"/>
              </w:rPr>
              <w:t>followed by</w:t>
            </w:r>
            <w:r w:rsidRPr="00BC0962">
              <w:t xml:space="preserve"> </w:t>
            </w:r>
          </w:p>
          <w:p w14:paraId="7298845A" w14:textId="000A3654" w:rsidR="00534BE9" w:rsidRPr="005121EA" w:rsidRDefault="00534BE9" w:rsidP="002C46FB">
            <w:pPr>
              <w:pStyle w:val="BodyCopy"/>
              <w:numPr>
                <w:ilvl w:val="0"/>
                <w:numId w:val="24"/>
              </w:numPr>
              <w:spacing w:before="0" w:after="0" w:line="240" w:lineRule="auto"/>
              <w:ind w:left="354"/>
              <w:cnfStyle w:val="000000100000" w:firstRow="0" w:lastRow="0" w:firstColumn="0" w:lastColumn="0" w:oddVBand="0" w:evenVBand="0" w:oddHBand="1" w:evenHBand="0" w:firstRowFirstColumn="0" w:firstRowLastColumn="0" w:lastRowFirstColumn="0" w:lastRowLastColumn="0"/>
              <w:rPr>
                <w:bCs w:val="0"/>
                <w:iCs w:val="0"/>
                <w:color w:val="6E3894" w:themeColor="accent2"/>
              </w:rPr>
            </w:pPr>
            <w:r w:rsidRPr="00BC0962">
              <w:t>Clindamycin 300 mg orally every eight hours for five days</w:t>
            </w:r>
            <w:r w:rsidR="005121EA">
              <w:t xml:space="preserve"> </w:t>
            </w:r>
            <w:r w:rsidRPr="005121EA">
              <w:rPr>
                <w:i/>
                <w:color w:val="6E3894" w:themeColor="accent2"/>
                <w:u w:val="single"/>
              </w:rPr>
              <w:t>If severe penicillin allergy and</w:t>
            </w:r>
            <w:r w:rsidRPr="005121EA">
              <w:rPr>
                <w:iCs w:val="0"/>
                <w:color w:val="6E3894" w:themeColor="accent2"/>
                <w:u w:val="single"/>
              </w:rPr>
              <w:t xml:space="preserve"> </w:t>
            </w:r>
            <w:r w:rsidRPr="005121EA">
              <w:rPr>
                <w:i/>
                <w:color w:val="6E3894" w:themeColor="accent2"/>
                <w:u w:val="single"/>
              </w:rPr>
              <w:t>GBS culture shows resistance to clindamycin</w:t>
            </w:r>
            <w:r w:rsidRPr="005121EA">
              <w:rPr>
                <w:iCs w:val="0"/>
                <w:color w:val="6E3894" w:themeColor="accent2"/>
                <w:u w:val="single"/>
              </w:rPr>
              <w:t xml:space="preserve"> </w:t>
            </w:r>
          </w:p>
          <w:p w14:paraId="601A5360" w14:textId="77777777" w:rsidR="00534BE9" w:rsidRPr="003311DA" w:rsidRDefault="00534BE9" w:rsidP="00251266">
            <w:pPr>
              <w:pStyle w:val="BodyCopy"/>
              <w:numPr>
                <w:ilvl w:val="0"/>
                <w:numId w:val="25"/>
              </w:numPr>
              <w:spacing w:before="0" w:after="0" w:line="240" w:lineRule="auto"/>
              <w:ind w:left="354" w:hanging="357"/>
              <w:cnfStyle w:val="000000100000" w:firstRow="0" w:lastRow="0" w:firstColumn="0" w:lastColumn="0" w:oddVBand="0" w:evenVBand="0" w:oddHBand="1" w:evenHBand="0" w:firstRowFirstColumn="0" w:firstRowLastColumn="0" w:lastRowFirstColumn="0" w:lastRowLastColumn="0"/>
              <w:rPr>
                <w:b/>
                <w:iCs w:val="0"/>
              </w:rPr>
            </w:pPr>
            <w:hyperlink r:id="rId14" w:tgtFrame="_blank" w:history="1">
              <w:r w:rsidRPr="003311DA">
                <w:rPr>
                  <w:rStyle w:val="Hyperlink"/>
                  <w:iCs w:val="0"/>
                  <w:u w:val="none"/>
                </w:rPr>
                <w:t>Azithromycin</w:t>
              </w:r>
            </w:hyperlink>
            <w:r w:rsidRPr="003311DA">
              <w:rPr>
                <w:iCs w:val="0"/>
              </w:rPr>
              <w:t xml:space="preserve"> 1 gram orally upon admission, </w:t>
            </w:r>
            <w:r w:rsidRPr="003B447D">
              <w:rPr>
                <w:b/>
                <w:bCs w:val="0"/>
                <w:iCs w:val="0"/>
              </w:rPr>
              <w:t>plus</w:t>
            </w:r>
            <w:r w:rsidRPr="003311DA">
              <w:rPr>
                <w:iCs w:val="0"/>
              </w:rPr>
              <w:t> </w:t>
            </w:r>
          </w:p>
          <w:p w14:paraId="7F3F0E95" w14:textId="3F036D5B" w:rsidR="00534BE9" w:rsidRPr="00BC0962" w:rsidRDefault="00534BE9" w:rsidP="003B447D">
            <w:pPr>
              <w:pStyle w:val="BodyCopy"/>
              <w:spacing w:before="0" w:after="120" w:line="240" w:lineRule="auto"/>
              <w:ind w:left="360"/>
              <w:cnfStyle w:val="000000100000" w:firstRow="0" w:lastRow="0" w:firstColumn="0" w:lastColumn="0" w:oddVBand="0" w:evenVBand="0" w:oddHBand="1" w:evenHBand="0" w:firstRowFirstColumn="0" w:firstRowLastColumn="0" w:lastRowFirstColumn="0" w:lastRowLastColumn="0"/>
            </w:pPr>
            <w:hyperlink r:id="rId15" w:tgtFrame="_blank" w:history="1">
              <w:r w:rsidRPr="003311DA">
                <w:rPr>
                  <w:rStyle w:val="Hyperlink"/>
                  <w:u w:val="none"/>
                </w:rPr>
                <w:t>Vancomycin</w:t>
              </w:r>
            </w:hyperlink>
            <w:r w:rsidRPr="003311DA">
              <w:t xml:space="preserve"> 20 mg/kg every 8 hours (maximum single dose 2 grams) for 48 hours</w:t>
            </w:r>
          </w:p>
        </w:tc>
      </w:tr>
    </w:tbl>
    <w:p w14:paraId="0F498AD4" w14:textId="6D69016E" w:rsidR="00BC0962" w:rsidRPr="00BC0962" w:rsidRDefault="00BC0962" w:rsidP="00197B11">
      <w:pPr>
        <w:pStyle w:val="BodyCopy"/>
        <w:spacing w:before="240" w:after="0"/>
        <w:rPr>
          <w:b/>
        </w:rPr>
      </w:pPr>
      <w:r w:rsidRPr="00BC0962">
        <w:rPr>
          <w:b/>
        </w:rPr>
        <w:t>Rationale Antimicrobial Recommendations</w:t>
      </w:r>
    </w:p>
    <w:p w14:paraId="135F9879" w14:textId="34E9C89D" w:rsidR="00BC0962" w:rsidRPr="00BC0962" w:rsidRDefault="00BC0962" w:rsidP="00BC0962">
      <w:pPr>
        <w:pStyle w:val="BodyCopy"/>
        <w:spacing w:after="0"/>
        <w:rPr>
          <w:vertAlign w:val="superscript"/>
        </w:rPr>
      </w:pPr>
      <w:r w:rsidRPr="00BC0962">
        <w:t>Medication information as per TG for perinatal infections</w:t>
      </w:r>
      <w:r w:rsidRPr="00BC0962">
        <w:rPr>
          <w:vertAlign w:val="superscript"/>
        </w:rPr>
        <w:t>31</w:t>
      </w:r>
      <w:r w:rsidRPr="00BC0962">
        <w:t xml:space="preserve"> and </w:t>
      </w:r>
      <w:proofErr w:type="spellStart"/>
      <w:r w:rsidRPr="00BC0962">
        <w:t>eMIMS</w:t>
      </w:r>
      <w:proofErr w:type="spellEnd"/>
      <w:r w:rsidRPr="00BC0962">
        <w:t xml:space="preserve"> Australia</w:t>
      </w:r>
      <w:r w:rsidRPr="00BC0962">
        <w:rPr>
          <w:vertAlign w:val="superscript"/>
        </w:rPr>
        <w:t>32</w:t>
      </w:r>
    </w:p>
    <w:p w14:paraId="556908F0" w14:textId="77777777" w:rsidR="00BC0962" w:rsidRPr="00BC0962" w:rsidRDefault="00BC0962" w:rsidP="00AF64D0">
      <w:pPr>
        <w:pStyle w:val="BodyCopy"/>
        <w:spacing w:before="0" w:after="0"/>
        <w:rPr>
          <w:b/>
        </w:rPr>
      </w:pPr>
      <w:r w:rsidRPr="00BC0962">
        <w:t>As intraamniotic infection (chorioamnionitis) can be caused by a wide range of pathogens (</w:t>
      </w:r>
      <w:proofErr w:type="spellStart"/>
      <w:r w:rsidRPr="00BC0962">
        <w:t>ureaplasma</w:t>
      </w:r>
      <w:proofErr w:type="spellEnd"/>
      <w:r w:rsidRPr="00BC0962">
        <w:t xml:space="preserve"> </w:t>
      </w:r>
      <w:proofErr w:type="spellStart"/>
      <w:r w:rsidRPr="00BC0962">
        <w:t>urealyticum</w:t>
      </w:r>
      <w:proofErr w:type="spellEnd"/>
      <w:r w:rsidRPr="00BC0962">
        <w:t>, mycoplasma hominis, streptococcal and staphylococcal species, and enteric gram-negative bacteria), prophylaxis with broad-spectrum antibiotics is recommended</w:t>
      </w:r>
      <w:r w:rsidRPr="00BC0962">
        <w:rPr>
          <w:b/>
          <w:vertAlign w:val="superscript"/>
        </w:rPr>
        <w:t>4,13,16</w:t>
      </w:r>
      <w:r w:rsidRPr="00BC0962">
        <w:rPr>
          <w:b/>
        </w:rPr>
        <w:t xml:space="preserve"> </w:t>
      </w:r>
    </w:p>
    <w:p w14:paraId="3988B4C2" w14:textId="77777777" w:rsidR="00BC0962" w:rsidRPr="00BC0962" w:rsidRDefault="00BC0962" w:rsidP="00534BE9">
      <w:pPr>
        <w:pStyle w:val="Heading6"/>
      </w:pPr>
      <w:r w:rsidRPr="00534BE9">
        <w:t>Azithromycin</w:t>
      </w:r>
      <w:r w:rsidRPr="00BC0962">
        <w:t>:</w:t>
      </w:r>
    </w:p>
    <w:p w14:paraId="4C8B3A96" w14:textId="77777777" w:rsidR="00BC0962" w:rsidRPr="00BC0962" w:rsidRDefault="00BC0962" w:rsidP="00534BE9">
      <w:pPr>
        <w:pStyle w:val="Bullet"/>
      </w:pPr>
      <w:r w:rsidRPr="00BC0962">
        <w:t>Offers broad coverage, including atypical organisms (</w:t>
      </w:r>
      <w:r w:rsidRPr="00BC0962">
        <w:rPr>
          <w:i/>
        </w:rPr>
        <w:t>Ureaplasma</w:t>
      </w:r>
      <w:r w:rsidRPr="00BC0962">
        <w:t>, </w:t>
      </w:r>
      <w:r w:rsidRPr="00BC0962">
        <w:rPr>
          <w:i/>
        </w:rPr>
        <w:t>Mycoplasma</w:t>
      </w:r>
      <w:r w:rsidRPr="00BC0962">
        <w:t>)</w:t>
      </w:r>
    </w:p>
    <w:p w14:paraId="14536A9B" w14:textId="77777777" w:rsidR="00BC0962" w:rsidRPr="00BC0962" w:rsidRDefault="00BC0962" w:rsidP="00534BE9">
      <w:pPr>
        <w:pStyle w:val="Bullet"/>
      </w:pPr>
      <w:r w:rsidRPr="00BC0962">
        <w:t>Better tolerability than erythromycin, with fewer gastrointestinal side effects</w:t>
      </w:r>
    </w:p>
    <w:p w14:paraId="5F2D752D" w14:textId="77777777" w:rsidR="00BC0962" w:rsidRPr="00BC0962" w:rsidRDefault="00BC0962" w:rsidP="00534BE9">
      <w:pPr>
        <w:pStyle w:val="Bullet"/>
      </w:pPr>
      <w:r w:rsidRPr="00BC0962">
        <w:t>Long half-life supports single-dose administration</w:t>
      </w:r>
    </w:p>
    <w:p w14:paraId="6DF53A61" w14:textId="77777777" w:rsidR="00BC0962" w:rsidRPr="00BC0962" w:rsidRDefault="00BC0962" w:rsidP="00534BE9">
      <w:pPr>
        <w:pStyle w:val="Heading6"/>
      </w:pPr>
      <w:r w:rsidRPr="00BC0962">
        <w:rPr>
          <w:rStyle w:val="Heading6Char"/>
        </w:rPr>
        <w:t>Ampicillin and Amoxicillin</w:t>
      </w:r>
      <w:r w:rsidRPr="00BC0962">
        <w:t>:</w:t>
      </w:r>
    </w:p>
    <w:p w14:paraId="73CD7ED1" w14:textId="77777777" w:rsidR="00BC0962" w:rsidRPr="00BC0962" w:rsidRDefault="00BC0962" w:rsidP="00534BE9">
      <w:pPr>
        <w:pStyle w:val="Bullet"/>
      </w:pPr>
      <w:r w:rsidRPr="00BC0962">
        <w:t>Widely used in latency regimens internationally </w:t>
      </w:r>
    </w:p>
    <w:p w14:paraId="2D870134" w14:textId="77777777" w:rsidR="00BC0962" w:rsidRPr="00BC0962" w:rsidRDefault="00BC0962" w:rsidP="00534BE9">
      <w:pPr>
        <w:pStyle w:val="Bullet"/>
      </w:pPr>
      <w:r w:rsidRPr="00BC0962">
        <w:t>Targets common gram-positive and gram-negative organisms</w:t>
      </w:r>
    </w:p>
    <w:p w14:paraId="2F45E34F" w14:textId="139F1AF2" w:rsidR="00BC0962" w:rsidRDefault="00BC0962" w:rsidP="00534BE9">
      <w:pPr>
        <w:pStyle w:val="Bullet"/>
      </w:pPr>
      <w:r w:rsidRPr="00BC0962">
        <w:t>Provide continuity of treatment from IV to oral phase</w:t>
      </w:r>
      <w:r w:rsidR="00534BE9">
        <w:t>.</w:t>
      </w:r>
    </w:p>
    <w:p w14:paraId="3A890528" w14:textId="37C3EC94" w:rsidR="005121EA" w:rsidRDefault="00BC0962" w:rsidP="00534BE9">
      <w:pPr>
        <w:pStyle w:val="BodyCopy"/>
      </w:pPr>
      <w:hyperlink w:anchor="_top" w:history="1">
        <w:r w:rsidRPr="00481A6C">
          <w:rPr>
            <w:rStyle w:val="Hyperlink"/>
          </w:rPr>
          <w:t>Back to Contents</w:t>
        </w:r>
      </w:hyperlink>
    </w:p>
    <w:p w14:paraId="2786A321" w14:textId="2317E877" w:rsidR="00BC0962" w:rsidRPr="0018791F" w:rsidRDefault="00BC0962" w:rsidP="00A30026">
      <w:pPr>
        <w:pStyle w:val="Heading4"/>
      </w:pPr>
      <w:bookmarkStart w:id="20" w:name="_Toc217480509"/>
      <w:r w:rsidRPr="0018791F">
        <w:lastRenderedPageBreak/>
        <w:t xml:space="preserve">Section </w:t>
      </w:r>
      <w:r w:rsidR="00A8023D">
        <w:t>7</w:t>
      </w:r>
      <w:r>
        <w:t xml:space="preserve">- </w:t>
      </w:r>
      <w:r w:rsidR="00777668">
        <w:t xml:space="preserve">Optimising perinatal outcomes - </w:t>
      </w:r>
      <w:r>
        <w:t>Latency Care</w:t>
      </w:r>
      <w:bookmarkEnd w:id="20"/>
      <w:r>
        <w:t xml:space="preserve"> </w:t>
      </w:r>
    </w:p>
    <w:p w14:paraId="71C4516D" w14:textId="13EDC7CA" w:rsidR="00236586" w:rsidRDefault="460FFA0F" w:rsidP="00EF34CD">
      <w:pPr>
        <w:pStyle w:val="BodyCopy"/>
        <w:spacing w:before="60" w:after="0"/>
        <w:rPr>
          <w:color w:val="auto"/>
          <w:u w:val="single"/>
        </w:rPr>
      </w:pPr>
      <w:r w:rsidRPr="5ADD981A">
        <w:rPr>
          <w:color w:val="auto"/>
        </w:rPr>
        <w:t xml:space="preserve">For clinical considerations related to PPROM </w:t>
      </w:r>
      <w:r w:rsidR="003B447D">
        <w:rPr>
          <w:color w:val="auto"/>
        </w:rPr>
        <w:t>less than</w:t>
      </w:r>
      <w:r w:rsidRPr="5ADD981A">
        <w:rPr>
          <w:color w:val="auto"/>
        </w:rPr>
        <w:t xml:space="preserve"> 23 weeks, </w:t>
      </w:r>
      <w:r w:rsidRPr="5ADD981A">
        <w:rPr>
          <w:color w:val="auto"/>
          <w:u w:val="single"/>
        </w:rPr>
        <w:t xml:space="preserve">refer to section 10, Rupture of membranes </w:t>
      </w:r>
      <w:r w:rsidR="003B447D">
        <w:rPr>
          <w:color w:val="auto"/>
          <w:u w:val="single"/>
        </w:rPr>
        <w:t>less than</w:t>
      </w:r>
      <w:r w:rsidRPr="5ADD981A">
        <w:rPr>
          <w:color w:val="auto"/>
          <w:u w:val="single"/>
        </w:rPr>
        <w:t xml:space="preserve">23weeks </w:t>
      </w:r>
    </w:p>
    <w:p w14:paraId="2C9F2A99" w14:textId="7F2BBDC5" w:rsidR="00BC0962" w:rsidRDefault="00BC0962" w:rsidP="00534BE9">
      <w:pPr>
        <w:pStyle w:val="Heading5"/>
      </w:pPr>
      <w:r>
        <w:t>Expectant management-</w:t>
      </w:r>
      <w:r w:rsidRPr="00534BE9">
        <w:t>PPROM</w:t>
      </w:r>
      <w:r>
        <w:t xml:space="preserve">  </w:t>
      </w:r>
    </w:p>
    <w:p w14:paraId="7131FD6E" w14:textId="60B8C1FA" w:rsidR="00BC0962" w:rsidRDefault="00BC0962" w:rsidP="007D27BB">
      <w:pPr>
        <w:pStyle w:val="BodyCopy"/>
        <w:spacing w:before="0" w:after="0"/>
        <w:rPr>
          <w:iCs w:val="0"/>
          <w:color w:val="auto"/>
          <w:vertAlign w:val="superscript"/>
        </w:rPr>
      </w:pPr>
      <w:r w:rsidRPr="00453561">
        <w:rPr>
          <w:rFonts w:cstheme="majorBidi"/>
          <w:color w:val="auto"/>
          <w:szCs w:val="36"/>
        </w:rPr>
        <w:t xml:space="preserve">Expectant </w:t>
      </w:r>
      <w:r>
        <w:rPr>
          <w:rFonts w:cstheme="majorBidi"/>
          <w:iCs w:val="0"/>
          <w:color w:val="auto"/>
          <w:szCs w:val="36"/>
        </w:rPr>
        <w:t xml:space="preserve">management </w:t>
      </w:r>
      <w:r w:rsidR="00BD6938">
        <w:rPr>
          <w:rFonts w:cstheme="majorBidi"/>
          <w:iCs w:val="0"/>
          <w:color w:val="auto"/>
          <w:szCs w:val="36"/>
        </w:rPr>
        <w:t xml:space="preserve">during </w:t>
      </w:r>
      <w:r w:rsidR="004761C6">
        <w:rPr>
          <w:rFonts w:cstheme="majorBidi"/>
          <w:iCs w:val="0"/>
          <w:color w:val="auto"/>
          <w:szCs w:val="36"/>
        </w:rPr>
        <w:t xml:space="preserve">PPROM </w:t>
      </w:r>
      <w:r>
        <w:rPr>
          <w:rFonts w:cstheme="majorBidi"/>
          <w:iCs w:val="0"/>
          <w:color w:val="auto"/>
          <w:szCs w:val="36"/>
        </w:rPr>
        <w:t>i</w:t>
      </w:r>
      <w:r w:rsidRPr="00453561">
        <w:rPr>
          <w:rFonts w:cstheme="majorBidi"/>
          <w:color w:val="auto"/>
          <w:szCs w:val="36"/>
        </w:rPr>
        <w:t xml:space="preserve">nvolves ongoing surveillance and supportive care without immediate </w:t>
      </w:r>
      <w:r>
        <w:rPr>
          <w:rFonts w:cstheme="majorBidi"/>
          <w:iCs w:val="0"/>
          <w:color w:val="auto"/>
          <w:szCs w:val="36"/>
        </w:rPr>
        <w:t xml:space="preserve">birth. The goal of pregnancy care is to </w:t>
      </w:r>
      <w:r w:rsidRPr="00453561">
        <w:rPr>
          <w:rFonts w:cstheme="majorBidi"/>
          <w:color w:val="auto"/>
          <w:szCs w:val="36"/>
        </w:rPr>
        <w:t xml:space="preserve">safely prolong gestation to enhance neonatal outcomes. </w:t>
      </w:r>
    </w:p>
    <w:p w14:paraId="69848357" w14:textId="285EE93E" w:rsidR="00236586" w:rsidRPr="00BD6938" w:rsidRDefault="00236586" w:rsidP="00BD6938">
      <w:pPr>
        <w:pStyle w:val="BodyCopy"/>
        <w:rPr>
          <w:u w:val="single"/>
        </w:rPr>
      </w:pPr>
      <w:r w:rsidRPr="00BD6938">
        <w:rPr>
          <w:u w:val="single"/>
        </w:rPr>
        <w:t>Refer to CHS Preterm Labour Guideline</w:t>
      </w:r>
      <w:bookmarkStart w:id="21" w:name="_Hlk205305057"/>
      <w:r w:rsidRPr="00BD6938">
        <w:rPr>
          <w:u w:val="single"/>
        </w:rPr>
        <w:t xml:space="preserve"> for further information on the below medications.</w:t>
      </w:r>
    </w:p>
    <w:p w14:paraId="3237EC70" w14:textId="00B2E193" w:rsidR="00BC0962" w:rsidRDefault="00BC0962" w:rsidP="00236586">
      <w:pPr>
        <w:pStyle w:val="Heading5"/>
        <w:spacing w:before="60" w:beforeAutospacing="0" w:after="0"/>
        <w:rPr>
          <w:vertAlign w:val="superscript"/>
        </w:rPr>
      </w:pPr>
      <w:r>
        <w:t>Corticos</w:t>
      </w:r>
      <w:r w:rsidRPr="009A4777">
        <w:t>teroids</w:t>
      </w:r>
      <w:r w:rsidR="00836E0E">
        <w:t xml:space="preserve"> </w:t>
      </w:r>
      <w:r w:rsidR="00836E0E">
        <w:rPr>
          <w:vertAlign w:val="superscript"/>
        </w:rPr>
        <w:t>7,</w:t>
      </w:r>
      <w:r w:rsidR="008A73CC">
        <w:rPr>
          <w:vertAlign w:val="superscript"/>
        </w:rPr>
        <w:t>10,</w:t>
      </w:r>
      <w:r w:rsidR="00836E0E">
        <w:rPr>
          <w:vertAlign w:val="superscript"/>
        </w:rPr>
        <w:t>11,</w:t>
      </w:r>
      <w:r w:rsidR="008A73CC">
        <w:rPr>
          <w:vertAlign w:val="superscript"/>
        </w:rPr>
        <w:t>14</w:t>
      </w:r>
    </w:p>
    <w:p w14:paraId="77733F0E" w14:textId="48682A9A" w:rsidR="00836E0E" w:rsidRDefault="00836E0E" w:rsidP="00534BE9">
      <w:pPr>
        <w:pStyle w:val="BodyCopy"/>
      </w:pPr>
      <w:r>
        <w:t xml:space="preserve">There is high quality evidence that a course of antenatal steroids, administered within 7 days of preterm birth, </w:t>
      </w:r>
      <w:r w:rsidRPr="007D62B2">
        <w:t>reduce</w:t>
      </w:r>
      <w:r>
        <w:t>s</w:t>
      </w:r>
      <w:r w:rsidRPr="007D62B2">
        <w:t xml:space="preserve"> the incidence of intraventricular haemorrhage and the need for mechanical ventilation</w:t>
      </w:r>
      <w:r>
        <w:t xml:space="preserve">. </w:t>
      </w:r>
    </w:p>
    <w:p w14:paraId="5A6026FC" w14:textId="07A3BA65" w:rsidR="008A73CC" w:rsidRDefault="2DBE17E8" w:rsidP="00534BE9">
      <w:pPr>
        <w:pStyle w:val="Bullet"/>
      </w:pPr>
      <w:r w:rsidRPr="5ADD981A">
        <w:t xml:space="preserve">All women with PPROM </w:t>
      </w:r>
      <w:r w:rsidR="003B447D">
        <w:t>less than</w:t>
      </w:r>
      <w:r w:rsidRPr="5ADD981A">
        <w:t xml:space="preserve">34+6 weeks should be offered corticosteroids - Betamethasone 11.4mg intramuscularly (IM) once daily for 2 doses, 24 hours apart. </w:t>
      </w:r>
    </w:p>
    <w:p w14:paraId="375B9DA5" w14:textId="38C78DC6" w:rsidR="00836E0E" w:rsidRPr="002434E3" w:rsidRDefault="00836E0E" w:rsidP="00534BE9">
      <w:pPr>
        <w:pStyle w:val="Bullet"/>
        <w:rPr>
          <w:rFonts w:cstheme="minorHAnsi"/>
        </w:rPr>
      </w:pPr>
      <w:r w:rsidRPr="002434E3">
        <w:rPr>
          <w:rFonts w:cstheme="minorHAnsi"/>
        </w:rPr>
        <w:t xml:space="preserve">Where chorioamnionitis is suspected: </w:t>
      </w:r>
      <w:r w:rsidRPr="002434E3">
        <w:rPr>
          <w:rFonts w:cstheme="minorHAnsi"/>
          <w:u w:val="single"/>
        </w:rPr>
        <w:t>do not delay birth for completion of a full steroid course</w:t>
      </w:r>
      <w:r w:rsidRPr="002434E3">
        <w:rPr>
          <w:rFonts w:cstheme="minorHAnsi"/>
          <w:vertAlign w:val="superscript"/>
        </w:rPr>
        <w:t>7</w:t>
      </w:r>
    </w:p>
    <w:p w14:paraId="50BB8FD1" w14:textId="1C0BBE13" w:rsidR="00836E0E" w:rsidRPr="00062455" w:rsidRDefault="6541FBFF" w:rsidP="00534BE9">
      <w:pPr>
        <w:pStyle w:val="Bullet"/>
      </w:pPr>
      <w:r w:rsidRPr="5ADD981A">
        <w:rPr>
          <w:color w:val="000000"/>
          <w:shd w:val="clear" w:color="auto" w:fill="FFFFFF"/>
        </w:rPr>
        <w:t>The earliest gestational age at which steroids should be considered is 2</w:t>
      </w:r>
      <w:r w:rsidR="000A65D2">
        <w:rPr>
          <w:color w:val="000000"/>
          <w:shd w:val="clear" w:color="auto" w:fill="FFFFFF"/>
        </w:rPr>
        <w:t>2</w:t>
      </w:r>
      <w:r w:rsidRPr="5ADD981A">
        <w:rPr>
          <w:color w:val="000000"/>
          <w:shd w:val="clear" w:color="auto" w:fill="FFFFFF"/>
        </w:rPr>
        <w:t>+5 weeks, if active management is being planned/ considered, and the woman is at risk of preterm birth within the next 48 hours</w:t>
      </w:r>
      <w:r w:rsidRPr="5ADD981A">
        <w:rPr>
          <w:color w:val="000000"/>
          <w:shd w:val="clear" w:color="auto" w:fill="FFFFFF"/>
          <w:vertAlign w:val="superscript"/>
        </w:rPr>
        <w:t>12</w:t>
      </w:r>
    </w:p>
    <w:p w14:paraId="4A6CBECC" w14:textId="4654F4B4" w:rsidR="00836E0E" w:rsidRDefault="009130CC" w:rsidP="00534BE9">
      <w:pPr>
        <w:pStyle w:val="Bullet"/>
      </w:pPr>
      <w:r w:rsidRPr="5ADD981A">
        <w:t>A repeat</w:t>
      </w:r>
      <w:r>
        <w:t xml:space="preserve"> course </w:t>
      </w:r>
      <w:r w:rsidR="6541FBFF" w:rsidRPr="5ADD981A">
        <w:t xml:space="preserve">of Betamethasone (11.4mg), may be indicated where there is prolonged latency of more than 7 days to birth and gestation is </w:t>
      </w:r>
      <w:r w:rsidR="003B447D">
        <w:t>less than</w:t>
      </w:r>
      <w:r w:rsidR="008760DD">
        <w:t xml:space="preserve"> </w:t>
      </w:r>
      <w:r w:rsidR="6541FBFF" w:rsidRPr="5ADD981A">
        <w:t xml:space="preserve">34+6 weeks </w:t>
      </w:r>
    </w:p>
    <w:p w14:paraId="23ECDA63" w14:textId="77777777" w:rsidR="00534BE9" w:rsidRPr="004761C6" w:rsidRDefault="00534BE9" w:rsidP="00534BE9">
      <w:pPr>
        <w:pStyle w:val="Bullet"/>
        <w:numPr>
          <w:ilvl w:val="0"/>
          <w:numId w:val="0"/>
        </w:numPr>
        <w:pBdr>
          <w:top w:val="single" w:sz="4" w:space="1" w:color="auto"/>
          <w:left w:val="single" w:sz="4" w:space="4" w:color="auto"/>
          <w:bottom w:val="single" w:sz="4" w:space="1" w:color="auto"/>
          <w:right w:val="single" w:sz="4" w:space="4" w:color="auto"/>
        </w:pBdr>
      </w:pPr>
      <w:r w:rsidRPr="004761C6">
        <w:rPr>
          <w:rStyle w:val="Heading5Char"/>
        </w:rPr>
        <w:t>Alert:</w:t>
      </w:r>
      <w:r>
        <w:rPr>
          <w:rStyle w:val="Heading6Char"/>
        </w:rPr>
        <w:t xml:space="preserve"> </w:t>
      </w:r>
      <w:r w:rsidRPr="004761C6">
        <w:t xml:space="preserve">No more than </w:t>
      </w:r>
      <w:r>
        <w:t>two courses</w:t>
      </w:r>
      <w:r w:rsidRPr="004761C6">
        <w:t xml:space="preserve"> of corticosteroids should be administered in a</w:t>
      </w:r>
      <w:r w:rsidRPr="004761C6">
        <w:rPr>
          <w:rStyle w:val="Heading6Char"/>
        </w:rPr>
        <w:t xml:space="preserve"> </w:t>
      </w:r>
      <w:r w:rsidRPr="004761C6">
        <w:t>single pregnancy</w:t>
      </w:r>
    </w:p>
    <w:p w14:paraId="11142603" w14:textId="50A70695" w:rsidR="00C23DA5" w:rsidRDefault="00C23DA5" w:rsidP="00A55C20">
      <w:pPr>
        <w:pStyle w:val="Heading5"/>
        <w:spacing w:before="240" w:beforeAutospacing="0" w:after="0"/>
      </w:pPr>
      <w:r>
        <w:t>T</w:t>
      </w:r>
      <w:r w:rsidRPr="001B4319">
        <w:t>ocolysis</w:t>
      </w:r>
      <w:r w:rsidRPr="00D72B44">
        <w:rPr>
          <w:vertAlign w:val="superscript"/>
        </w:rPr>
        <w:t>4,13</w:t>
      </w:r>
    </w:p>
    <w:p w14:paraId="4D02E92D" w14:textId="2EA5E487" w:rsidR="00C23DA5" w:rsidRDefault="00C23DA5" w:rsidP="00534BE9">
      <w:pPr>
        <w:pStyle w:val="BodyCopy"/>
      </w:pPr>
      <w:r w:rsidRPr="00703B42">
        <w:t xml:space="preserve">Current guidelines </w:t>
      </w:r>
      <w:r w:rsidRPr="00534BE9">
        <w:t>advise</w:t>
      </w:r>
      <w:r w:rsidRPr="00703B42">
        <w:t xml:space="preserve"> </w:t>
      </w:r>
      <w:r w:rsidRPr="00703B42">
        <w:rPr>
          <w:u w:val="single"/>
        </w:rPr>
        <w:t>against tocolysis</w:t>
      </w:r>
      <w:r w:rsidRPr="00703B42">
        <w:t xml:space="preserve"> in </w:t>
      </w:r>
      <w:r>
        <w:t xml:space="preserve">the setting of </w:t>
      </w:r>
      <w:r w:rsidRPr="00703B42">
        <w:t xml:space="preserve">PPROM </w:t>
      </w:r>
      <w:r w:rsidR="004761C6">
        <w:t xml:space="preserve">as </w:t>
      </w:r>
      <w:r w:rsidRPr="00703B42">
        <w:t xml:space="preserve">it may prolong exposure to infection without improving </w:t>
      </w:r>
      <w:r>
        <w:t xml:space="preserve">neonatal </w:t>
      </w:r>
      <w:r w:rsidRPr="00703B42">
        <w:t>outcomes</w:t>
      </w:r>
      <w:r>
        <w:t xml:space="preserve">. </w:t>
      </w:r>
    </w:p>
    <w:p w14:paraId="69231982" w14:textId="61CF4A3A" w:rsidR="00BD6938" w:rsidRPr="004761C6" w:rsidRDefault="208223FE" w:rsidP="00534BE9">
      <w:pPr>
        <w:pStyle w:val="Bullet"/>
        <w:rPr>
          <w:vertAlign w:val="superscript"/>
        </w:rPr>
      </w:pPr>
      <w:r>
        <w:t xml:space="preserve">In selected cases (e.g. where PPROM occurs </w:t>
      </w:r>
      <w:r w:rsidR="00FA662C">
        <w:t xml:space="preserve">at borderline </w:t>
      </w:r>
      <w:r>
        <w:t xml:space="preserve">viability </w:t>
      </w:r>
      <w:r w:rsidR="003B447D">
        <w:t>less than</w:t>
      </w:r>
      <w:r>
        <w:t xml:space="preserve">23 weeks), tocolysis </w:t>
      </w:r>
      <w:r w:rsidRPr="5ADD981A">
        <w:rPr>
          <w:u w:val="single"/>
        </w:rPr>
        <w:t>may be considered</w:t>
      </w:r>
      <w:r>
        <w:t xml:space="preserve"> to support fetal lung maturity if there are no signs of infection, labour, or fetal compromise. Requires senior obstetric guidance</w:t>
      </w:r>
    </w:p>
    <w:p w14:paraId="1ED5A2EE" w14:textId="1FA0B0FE" w:rsidR="00C23DA5" w:rsidRDefault="00C23DA5" w:rsidP="00BD6938">
      <w:pPr>
        <w:pStyle w:val="Heading5"/>
        <w:spacing w:before="120" w:beforeAutospacing="0"/>
      </w:pPr>
      <w:r>
        <w:t>Magnesium Sulphate</w:t>
      </w:r>
      <w:r w:rsidRPr="002B65E6">
        <w:rPr>
          <w:rFonts w:eastAsia="Times New Roman" w:cs="Arial"/>
          <w:color w:val="000000" w:themeColor="text1"/>
          <w:szCs w:val="24"/>
        </w:rPr>
        <w:t xml:space="preserve"> </w:t>
      </w:r>
      <w:r w:rsidRPr="0018791F">
        <w:t>for</w:t>
      </w:r>
      <w:r w:rsidRPr="002B65E6">
        <w:rPr>
          <w:rFonts w:eastAsia="Times New Roman" w:cs="Arial"/>
          <w:color w:val="000000" w:themeColor="text1"/>
          <w:szCs w:val="24"/>
        </w:rPr>
        <w:t xml:space="preserve"> </w:t>
      </w:r>
      <w:r w:rsidRPr="001B4319">
        <w:t>fetal neuroprotection</w:t>
      </w:r>
    </w:p>
    <w:p w14:paraId="04D84FFE" w14:textId="5BCF303B" w:rsidR="00C23DA5" w:rsidRDefault="2AE8FE82" w:rsidP="00534BE9">
      <w:pPr>
        <w:pStyle w:val="BodyCopy"/>
        <w:rPr>
          <w:vertAlign w:val="superscript"/>
        </w:rPr>
      </w:pPr>
      <w:r>
        <w:t xml:space="preserve">Magnesium </w:t>
      </w:r>
      <w:r w:rsidR="2EB4A2F8" w:rsidRPr="00534BE9">
        <w:t>sulphate</w:t>
      </w:r>
      <w:r>
        <w:t xml:space="preserve"> has been shown to significantly reduce the risk of cerebral palsy in infants born preterm, particularly before 30 weeks. The greatest benefit is observed when</w:t>
      </w:r>
      <w:r w:rsidR="00251266">
        <w:t xml:space="preserve"> magnesium sulphate</w:t>
      </w:r>
      <w:r>
        <w:t xml:space="preserve"> is administered within 24 hours of anticipated preterm birth. </w:t>
      </w:r>
      <w:r w:rsidRPr="62861B6E">
        <w:rPr>
          <w:vertAlign w:val="superscript"/>
        </w:rPr>
        <w:t>4,10,13</w:t>
      </w:r>
    </w:p>
    <w:p w14:paraId="0A90C510" w14:textId="2059E5C3" w:rsidR="00236586" w:rsidRDefault="00236586" w:rsidP="00534BE9">
      <w:pPr>
        <w:pStyle w:val="Bullet"/>
      </w:pPr>
      <w:r>
        <w:lastRenderedPageBreak/>
        <w:t xml:space="preserve">If the gestation is </w:t>
      </w:r>
      <w:r w:rsidRPr="001B4319">
        <w:t>between 24+0</w:t>
      </w:r>
      <w:r>
        <w:t xml:space="preserve"> </w:t>
      </w:r>
      <w:r w:rsidRPr="001B4319">
        <w:t>and</w:t>
      </w:r>
      <w:r>
        <w:t xml:space="preserve"> 30 weeks and birth is anticipated within 24 hours, recommend intravenous magnesium sulphate</w:t>
      </w:r>
    </w:p>
    <w:p w14:paraId="579A6486" w14:textId="5574AC34" w:rsidR="00C23DA5" w:rsidRDefault="00236586" w:rsidP="00534BE9">
      <w:pPr>
        <w:pStyle w:val="Bullet"/>
      </w:pPr>
      <w:r>
        <w:t xml:space="preserve">Consider </w:t>
      </w:r>
      <w:r w:rsidR="00C23DA5" w:rsidRPr="001B4319">
        <w:t>Magnesium sulphate between 30</w:t>
      </w:r>
      <w:r>
        <w:t xml:space="preserve">+1 and </w:t>
      </w:r>
      <w:r w:rsidR="00C23DA5" w:rsidRPr="001B4319">
        <w:t>32</w:t>
      </w:r>
      <w:r>
        <w:t xml:space="preserve">+0 </w:t>
      </w:r>
      <w:r w:rsidR="007D49B1" w:rsidRPr="001B4319">
        <w:t>weeks</w:t>
      </w:r>
      <w:r w:rsidR="00C23DA5" w:rsidRPr="001B4319">
        <w:t xml:space="preserve"> </w:t>
      </w:r>
      <w:r>
        <w:t xml:space="preserve">after </w:t>
      </w:r>
      <w:r w:rsidR="00C23DA5" w:rsidRPr="001B4319">
        <w:t xml:space="preserve">discussion with Neonatologist </w:t>
      </w:r>
    </w:p>
    <w:p w14:paraId="362FA57D" w14:textId="7853CF35" w:rsidR="00F05A71" w:rsidRDefault="00F05A71" w:rsidP="00534BE9">
      <w:pPr>
        <w:pStyle w:val="Bullet"/>
      </w:pPr>
      <w:r w:rsidRPr="00F05A71">
        <w:rPr>
          <w:u w:val="single"/>
        </w:rPr>
        <w:t>Do not delay delivery for magnesium sulphate administration if chorioamnionitis is suspected</w:t>
      </w:r>
      <w:r w:rsidRPr="00F05A71">
        <w:t> </w:t>
      </w:r>
    </w:p>
    <w:p w14:paraId="6C4DD54A" w14:textId="06BCFF01" w:rsidR="00534BE9" w:rsidRDefault="65B531E5" w:rsidP="00534BE9">
      <w:pPr>
        <w:pStyle w:val="BodyCopy"/>
      </w:pPr>
      <w:hyperlink w:anchor="_top">
        <w:r w:rsidRPr="5ADD981A">
          <w:rPr>
            <w:rStyle w:val="Hyperlink"/>
          </w:rPr>
          <w:t>Back to Contents</w:t>
        </w:r>
      </w:hyperlink>
    </w:p>
    <w:p w14:paraId="54F060CE" w14:textId="715E266F" w:rsidR="008A73CC" w:rsidRDefault="008A73CC" w:rsidP="00A30026">
      <w:pPr>
        <w:pStyle w:val="Heading4"/>
      </w:pPr>
      <w:bookmarkStart w:id="22" w:name="_Toc217480510"/>
      <w:r>
        <w:t xml:space="preserve">Section </w:t>
      </w:r>
      <w:r w:rsidR="00A8023D">
        <w:t>8</w:t>
      </w:r>
      <w:r>
        <w:t>– Referrals</w:t>
      </w:r>
      <w:bookmarkEnd w:id="22"/>
      <w:r>
        <w:t xml:space="preserve"> </w:t>
      </w:r>
    </w:p>
    <w:p w14:paraId="24BEA3EB" w14:textId="77777777" w:rsidR="008A73CC" w:rsidRPr="00CF2AEC" w:rsidRDefault="008A73CC" w:rsidP="00534BE9">
      <w:pPr>
        <w:pStyle w:val="Heading5"/>
      </w:pPr>
      <w:r w:rsidRPr="00CF2AEC">
        <w:t xml:space="preserve">Neonatal </w:t>
      </w:r>
      <w:r w:rsidRPr="00534BE9">
        <w:t>Consultation</w:t>
      </w:r>
      <w:r w:rsidRPr="00CF2AEC">
        <w:t xml:space="preserve"> </w:t>
      </w:r>
      <w:r w:rsidRPr="00CF2AEC">
        <w:rPr>
          <w:vertAlign w:val="superscript"/>
        </w:rPr>
        <w:t>10,13,16</w:t>
      </w:r>
    </w:p>
    <w:p w14:paraId="40A3231F" w14:textId="77777777" w:rsidR="008A73CC" w:rsidRDefault="2DBE17E8" w:rsidP="00DA515B">
      <w:pPr>
        <w:pStyle w:val="BodyCopy"/>
      </w:pPr>
      <w:r w:rsidRPr="5ADD981A">
        <w:t xml:space="preserve">Following PPROM, parents should be prepared for the possibility of preterm birth. This includes clear communication about expected neonatal outcomes, potential complications, and the likely need for admission to the Neonatal Intensive Care Unit (NICU). Counselling should be tailored to suit gestational age and clinical status. </w:t>
      </w:r>
    </w:p>
    <w:p w14:paraId="4D87314E" w14:textId="77777777" w:rsidR="008A73CC" w:rsidRDefault="008A73CC" w:rsidP="008A73CC">
      <w:pPr>
        <w:keepNext/>
        <w:keepLines/>
        <w:spacing w:before="100" w:beforeAutospacing="1" w:after="0" w:line="300" w:lineRule="exact"/>
        <w:outlineLvl w:val="4"/>
        <w:rPr>
          <w:rFonts w:eastAsia="Times New Roman" w:cstheme="majorBidi"/>
          <w:b/>
          <w:bCs/>
          <w:iCs/>
          <w:color w:val="3D2262" w:themeColor="accent1"/>
          <w:szCs w:val="36"/>
        </w:rPr>
      </w:pPr>
      <w:r>
        <w:rPr>
          <w:rFonts w:eastAsia="Times New Roman" w:cstheme="majorBidi"/>
          <w:b/>
          <w:bCs/>
          <w:iCs/>
          <w:color w:val="3D2262" w:themeColor="accent1"/>
          <w:szCs w:val="36"/>
        </w:rPr>
        <w:t xml:space="preserve">Referral process for Neonatal Consultation </w:t>
      </w:r>
    </w:p>
    <w:p w14:paraId="567B5D65" w14:textId="77777777" w:rsidR="008A73CC" w:rsidRPr="00B81EF7" w:rsidRDefault="008A73CC" w:rsidP="008A73CC">
      <w:pPr>
        <w:pStyle w:val="Heading6"/>
        <w:spacing w:after="0"/>
        <w:rPr>
          <w:rFonts w:eastAsia="Times New Roman"/>
        </w:rPr>
      </w:pPr>
      <w:r w:rsidRPr="00B81EF7">
        <w:rPr>
          <w:rFonts w:eastAsia="Times New Roman"/>
        </w:rPr>
        <w:t>Centenary Hospital for Women and Children (CHWC)</w:t>
      </w:r>
    </w:p>
    <w:p w14:paraId="73A115E0" w14:textId="4BE22EA6" w:rsidR="2DBE17E8" w:rsidRDefault="2DBE17E8" w:rsidP="00DA515B">
      <w:pPr>
        <w:pStyle w:val="Bullet"/>
      </w:pPr>
      <w:r w:rsidRPr="5ADD981A">
        <w:t xml:space="preserve">Where referral is required for </w:t>
      </w:r>
      <w:r w:rsidR="4153E2EA" w:rsidRPr="5ADD981A">
        <w:t xml:space="preserve">an inpatient pregnant woman with </w:t>
      </w:r>
      <w:r w:rsidRPr="5ADD981A">
        <w:rPr>
          <w:u w:val="single"/>
        </w:rPr>
        <w:t>non-imminent premature birth</w:t>
      </w:r>
      <w:r w:rsidR="63EA14CA" w:rsidRPr="5ADD981A">
        <w:rPr>
          <w:u w:val="single"/>
        </w:rPr>
        <w:t xml:space="preserve">, </w:t>
      </w:r>
      <w:r w:rsidR="4E74E100" w:rsidRPr="5ADD981A">
        <w:rPr>
          <w:u w:val="single"/>
        </w:rPr>
        <w:t xml:space="preserve">during </w:t>
      </w:r>
      <w:r w:rsidR="7D4F0243" w:rsidRPr="5ADD981A">
        <w:rPr>
          <w:u w:val="single"/>
        </w:rPr>
        <w:t>‘</w:t>
      </w:r>
      <w:r w:rsidR="32076C8F" w:rsidRPr="5ADD981A">
        <w:rPr>
          <w:u w:val="single"/>
        </w:rPr>
        <w:t>business</w:t>
      </w:r>
      <w:r w:rsidR="4E74E100" w:rsidRPr="5ADD981A">
        <w:rPr>
          <w:u w:val="single"/>
        </w:rPr>
        <w:t xml:space="preserve"> hours</w:t>
      </w:r>
      <w:r w:rsidR="3E4D1EC1" w:rsidRPr="5ADD981A">
        <w:t>’, a</w:t>
      </w:r>
      <w:r w:rsidR="74F081EA" w:rsidRPr="5ADD981A">
        <w:t xml:space="preserve"> </w:t>
      </w:r>
      <w:r w:rsidR="5E1C857D" w:rsidRPr="5ADD981A">
        <w:t>referral for antenatal consult should be ordered on DHR</w:t>
      </w:r>
      <w:r w:rsidR="6B807846" w:rsidRPr="5ADD981A">
        <w:t xml:space="preserve"> with the request.</w:t>
      </w:r>
      <w:r w:rsidR="73104AB4" w:rsidRPr="5ADD981A">
        <w:t xml:space="preserve"> The obstetric team </w:t>
      </w:r>
      <w:r w:rsidR="7BFCE8FA" w:rsidRPr="5ADD981A">
        <w:t>should</w:t>
      </w:r>
      <w:r w:rsidR="73104AB4" w:rsidRPr="5ADD981A">
        <w:t xml:space="preserve"> also contact the </w:t>
      </w:r>
      <w:r w:rsidR="137990BC" w:rsidRPr="5ADD981A">
        <w:t>personal assistant</w:t>
      </w:r>
      <w:r w:rsidR="7FB046EA" w:rsidRPr="5ADD981A">
        <w:t xml:space="preserve"> </w:t>
      </w:r>
      <w:r w:rsidR="1A27E4CF" w:rsidRPr="5ADD981A">
        <w:t xml:space="preserve">of the </w:t>
      </w:r>
      <w:r w:rsidR="699B7680" w:rsidRPr="5ADD981A">
        <w:t>Neonatology</w:t>
      </w:r>
      <w:r w:rsidR="1A27E4CF" w:rsidRPr="5ADD981A">
        <w:t xml:space="preserve"> Department </w:t>
      </w:r>
      <w:r w:rsidR="7FB046EA" w:rsidRPr="5ADD981A">
        <w:t>to highlight the need for antenatal consult.</w:t>
      </w:r>
    </w:p>
    <w:p w14:paraId="0CB20873" w14:textId="3E9226A3" w:rsidR="008A73CC" w:rsidRPr="00B81EF7" w:rsidRDefault="0A39D191" w:rsidP="00DA515B">
      <w:pPr>
        <w:pStyle w:val="Bullet"/>
      </w:pPr>
      <w:r w:rsidRPr="12680F70">
        <w:t xml:space="preserve">If an </w:t>
      </w:r>
      <w:r w:rsidRPr="12680F70">
        <w:rPr>
          <w:u w:val="single"/>
        </w:rPr>
        <w:t>urgent neonatal consultation is required</w:t>
      </w:r>
      <w:r w:rsidRPr="12680F70">
        <w:t xml:space="preserve"> (e.g.</w:t>
      </w:r>
      <w:r w:rsidR="4E1D8170" w:rsidRPr="12680F70">
        <w:t xml:space="preserve"> </w:t>
      </w:r>
      <w:r w:rsidR="3358F9C1" w:rsidRPr="12680F70">
        <w:t>imminent</w:t>
      </w:r>
      <w:r w:rsidR="4E1D8170" w:rsidRPr="12680F70">
        <w:t xml:space="preserve"> </w:t>
      </w:r>
      <w:r w:rsidR="00FA662C" w:rsidRPr="12680F70">
        <w:t xml:space="preserve">birth </w:t>
      </w:r>
      <w:r w:rsidR="4E1D8170" w:rsidRPr="12680F70">
        <w:t>at borderline viability</w:t>
      </w:r>
      <w:r w:rsidR="218E810C" w:rsidRPr="12680F70">
        <w:t xml:space="preserve"> </w:t>
      </w:r>
      <w:r w:rsidR="00FA662C" w:rsidRPr="12680F70">
        <w:t xml:space="preserve">or </w:t>
      </w:r>
      <w:r w:rsidR="218E810C" w:rsidRPr="12680F70">
        <w:t>where decisions around the provision of intensive care vs palliative care are needed</w:t>
      </w:r>
      <w:r w:rsidR="78D48B08" w:rsidRPr="12680F70">
        <w:t>)</w:t>
      </w:r>
      <w:r w:rsidR="58E7A26E" w:rsidRPr="12680F70">
        <w:t xml:space="preserve"> the</w:t>
      </w:r>
      <w:r w:rsidR="740D02AA" w:rsidRPr="12680F70">
        <w:t xml:space="preserve"> senior obstetric team </w:t>
      </w:r>
      <w:r w:rsidR="5D78E49E" w:rsidRPr="12680F70">
        <w:t>should</w:t>
      </w:r>
      <w:r w:rsidR="740D02AA" w:rsidRPr="12680F70">
        <w:t xml:space="preserve"> contact the NICU fellow/neonatologist </w:t>
      </w:r>
      <w:r w:rsidR="423E1C20" w:rsidRPr="12680F70">
        <w:t>rostered</w:t>
      </w:r>
      <w:r w:rsidR="19C1AA23" w:rsidRPr="12680F70">
        <w:t xml:space="preserve"> for antenatal consults during usual </w:t>
      </w:r>
      <w:r w:rsidR="4F803377" w:rsidRPr="12680F70">
        <w:t>business</w:t>
      </w:r>
      <w:r w:rsidR="19C1AA23" w:rsidRPr="12680F70">
        <w:t xml:space="preserve"> hours</w:t>
      </w:r>
      <w:r w:rsidR="3790563C" w:rsidRPr="12680F70">
        <w:t>;</w:t>
      </w:r>
      <w:r w:rsidR="19C1AA23" w:rsidRPr="12680F70">
        <w:t xml:space="preserve"> or the NICU fellow/neonatologist on call if the request is afterhours. </w:t>
      </w:r>
    </w:p>
    <w:p w14:paraId="6A86184E" w14:textId="7E8DAD9F" w:rsidR="008A73CC" w:rsidRPr="00B81EF7" w:rsidRDefault="2DBE17E8" w:rsidP="00DA515B">
      <w:pPr>
        <w:pStyle w:val="Heading6"/>
        <w:rPr>
          <w:rFonts w:asciiTheme="minorHAnsi" w:eastAsia="Times New Roman" w:hAnsiTheme="minorHAnsi" w:cstheme="minorBidi"/>
          <w:u w:val="single"/>
        </w:rPr>
      </w:pPr>
      <w:r w:rsidRPr="12680F70">
        <w:t>North Canberra Hospital</w:t>
      </w:r>
    </w:p>
    <w:p w14:paraId="355F6923" w14:textId="1FFD2D50" w:rsidR="008A73CC" w:rsidRPr="00B81EF7" w:rsidRDefault="0A39D191" w:rsidP="00DA515B">
      <w:pPr>
        <w:pStyle w:val="Bullet"/>
        <w:rPr>
          <w:lang w:eastAsia="en-US"/>
        </w:rPr>
      </w:pPr>
      <w:r w:rsidRPr="62861B6E">
        <w:rPr>
          <w:lang w:eastAsia="en-US"/>
        </w:rPr>
        <w:t xml:space="preserve">If the woman has presented to North Canberra Hospital (NCH) </w:t>
      </w:r>
      <w:r w:rsidR="493B3401" w:rsidRPr="62861B6E">
        <w:rPr>
          <w:lang w:eastAsia="en-US"/>
        </w:rPr>
        <w:t xml:space="preserve">and </w:t>
      </w:r>
      <w:r w:rsidR="482A3BAC" w:rsidRPr="62861B6E">
        <w:rPr>
          <w:lang w:eastAsia="en-US"/>
        </w:rPr>
        <w:t xml:space="preserve">pregnancy </w:t>
      </w:r>
      <w:r w:rsidR="493B3401" w:rsidRPr="62861B6E">
        <w:rPr>
          <w:lang w:eastAsia="en-US"/>
        </w:rPr>
        <w:t xml:space="preserve">is </w:t>
      </w:r>
      <w:r w:rsidR="003B447D">
        <w:rPr>
          <w:lang w:eastAsia="en-US"/>
        </w:rPr>
        <w:t>less than</w:t>
      </w:r>
      <w:r w:rsidRPr="62861B6E">
        <w:rPr>
          <w:lang w:eastAsia="en-US"/>
        </w:rPr>
        <w:t xml:space="preserve">34 </w:t>
      </w:r>
      <w:r w:rsidR="085A3ED7" w:rsidRPr="62861B6E">
        <w:rPr>
          <w:lang w:eastAsia="en-US"/>
        </w:rPr>
        <w:t>weeks'</w:t>
      </w:r>
      <w:r w:rsidRPr="62861B6E">
        <w:rPr>
          <w:lang w:eastAsia="en-US"/>
        </w:rPr>
        <w:t xml:space="preserve"> gestation, consult</w:t>
      </w:r>
      <w:r w:rsidR="4585768A" w:rsidRPr="62861B6E">
        <w:rPr>
          <w:lang w:eastAsia="en-US"/>
        </w:rPr>
        <w:t>ation</w:t>
      </w:r>
      <w:r w:rsidRPr="62861B6E">
        <w:rPr>
          <w:lang w:eastAsia="en-US"/>
        </w:rPr>
        <w:t xml:space="preserve"> with the special care nursery</w:t>
      </w:r>
      <w:r w:rsidR="76D11659" w:rsidRPr="62861B6E">
        <w:rPr>
          <w:lang w:eastAsia="en-US"/>
        </w:rPr>
        <w:t xml:space="preserve">, </w:t>
      </w:r>
      <w:r w:rsidR="0B3C8270" w:rsidRPr="62861B6E">
        <w:rPr>
          <w:lang w:eastAsia="en-US"/>
        </w:rPr>
        <w:t>paediatrician and</w:t>
      </w:r>
      <w:r w:rsidRPr="62861B6E">
        <w:rPr>
          <w:lang w:eastAsia="en-US"/>
        </w:rPr>
        <w:t xml:space="preserve"> obstetric team </w:t>
      </w:r>
      <w:r w:rsidR="5530460B" w:rsidRPr="62861B6E">
        <w:rPr>
          <w:lang w:eastAsia="en-US"/>
        </w:rPr>
        <w:t xml:space="preserve">should happen to discuss </w:t>
      </w:r>
      <w:r w:rsidRPr="62861B6E">
        <w:rPr>
          <w:lang w:eastAsia="en-US"/>
        </w:rPr>
        <w:t xml:space="preserve">appropriateness of care and potential need </w:t>
      </w:r>
      <w:r w:rsidR="493B3401" w:rsidRPr="62861B6E">
        <w:rPr>
          <w:lang w:eastAsia="en-US"/>
        </w:rPr>
        <w:t>of transfer</w:t>
      </w:r>
      <w:r w:rsidRPr="62861B6E">
        <w:rPr>
          <w:lang w:eastAsia="en-US"/>
        </w:rPr>
        <w:t xml:space="preserve"> to a tertiary facility</w:t>
      </w:r>
      <w:r w:rsidR="09C3FEB6" w:rsidRPr="62861B6E">
        <w:rPr>
          <w:lang w:eastAsia="en-US"/>
        </w:rPr>
        <w:t>.</w:t>
      </w:r>
      <w:r w:rsidRPr="62861B6E">
        <w:rPr>
          <w:lang w:eastAsia="en-US"/>
        </w:rPr>
        <w:t xml:space="preserve"> </w:t>
      </w:r>
    </w:p>
    <w:p w14:paraId="285146C6" w14:textId="6D10CFA2" w:rsidR="008A73CC" w:rsidRPr="00B81EF7" w:rsidRDefault="2DBE17E8" w:rsidP="00DA515B">
      <w:pPr>
        <w:pStyle w:val="Bullet"/>
        <w:rPr>
          <w:lang w:eastAsia="en-US"/>
        </w:rPr>
      </w:pPr>
      <w:r w:rsidRPr="5ADD981A">
        <w:rPr>
          <w:lang w:eastAsia="en-US"/>
        </w:rPr>
        <w:t xml:space="preserve">Notify the </w:t>
      </w:r>
      <w:r w:rsidR="001B0529">
        <w:rPr>
          <w:lang w:eastAsia="en-US"/>
        </w:rPr>
        <w:t xml:space="preserve">on-call paediatrician/NICU at NCH </w:t>
      </w:r>
      <w:r w:rsidRPr="5ADD981A">
        <w:rPr>
          <w:lang w:eastAsia="en-US"/>
        </w:rPr>
        <w:t xml:space="preserve">of the woman’s admission if gestation is </w:t>
      </w:r>
      <w:r w:rsidR="003B447D">
        <w:rPr>
          <w:lang w:eastAsia="en-US"/>
        </w:rPr>
        <w:t>less than</w:t>
      </w:r>
      <w:r w:rsidRPr="5ADD981A">
        <w:rPr>
          <w:lang w:eastAsia="en-US"/>
        </w:rPr>
        <w:t>36 weeks or risk factors are present.</w:t>
      </w:r>
    </w:p>
    <w:p w14:paraId="5114D25A" w14:textId="79F4B13D" w:rsidR="008A73CC" w:rsidRDefault="0A39D191" w:rsidP="00DA515B">
      <w:pPr>
        <w:pStyle w:val="Bullet"/>
        <w:rPr>
          <w:lang w:eastAsia="en-US"/>
        </w:rPr>
      </w:pPr>
      <w:r w:rsidRPr="62861B6E">
        <w:rPr>
          <w:lang w:eastAsia="en-US"/>
        </w:rPr>
        <w:t>Determine whether in utero transfer is required to another unit with</w:t>
      </w:r>
      <w:r w:rsidR="00D6216B">
        <w:rPr>
          <w:lang w:eastAsia="en-US"/>
        </w:rPr>
        <w:t xml:space="preserve"> a</w:t>
      </w:r>
      <w:r w:rsidRPr="62861B6E">
        <w:rPr>
          <w:lang w:eastAsia="en-US"/>
        </w:rPr>
        <w:t xml:space="preserve"> NICU</w:t>
      </w:r>
      <w:r w:rsidR="493B3401" w:rsidRPr="62861B6E">
        <w:rPr>
          <w:lang w:eastAsia="en-US"/>
        </w:rPr>
        <w:t xml:space="preserve"> and/or postnatal</w:t>
      </w:r>
      <w:r w:rsidRPr="62861B6E">
        <w:rPr>
          <w:lang w:eastAsia="en-US"/>
        </w:rPr>
        <w:t xml:space="preserve"> facilities </w:t>
      </w:r>
      <w:r w:rsidR="00D6216B">
        <w:rPr>
          <w:lang w:eastAsia="en-US"/>
        </w:rPr>
        <w:t xml:space="preserve">where </w:t>
      </w:r>
      <w:r w:rsidR="493B3401" w:rsidRPr="62861B6E">
        <w:rPr>
          <w:lang w:eastAsia="en-US"/>
        </w:rPr>
        <w:t>CHWC</w:t>
      </w:r>
      <w:r w:rsidRPr="62861B6E">
        <w:rPr>
          <w:lang w:eastAsia="en-US"/>
        </w:rPr>
        <w:t xml:space="preserve"> are unable to accommodate </w:t>
      </w:r>
      <w:r w:rsidR="493B3401" w:rsidRPr="62861B6E">
        <w:rPr>
          <w:lang w:eastAsia="en-US"/>
        </w:rPr>
        <w:t xml:space="preserve">the </w:t>
      </w:r>
      <w:r w:rsidRPr="62861B6E">
        <w:rPr>
          <w:lang w:eastAsia="en-US"/>
        </w:rPr>
        <w:t>newborn</w:t>
      </w:r>
      <w:r w:rsidR="493B3401" w:rsidRPr="62861B6E">
        <w:rPr>
          <w:lang w:eastAsia="en-US"/>
        </w:rPr>
        <w:t xml:space="preserve"> or their mother</w:t>
      </w:r>
      <w:r w:rsidR="4AEAE50A" w:rsidRPr="62861B6E">
        <w:rPr>
          <w:lang w:eastAsia="en-US"/>
        </w:rPr>
        <w:t>.</w:t>
      </w:r>
      <w:r w:rsidRPr="62861B6E">
        <w:rPr>
          <w:lang w:eastAsia="en-US"/>
        </w:rPr>
        <w:t xml:space="preserve"> </w:t>
      </w:r>
    </w:p>
    <w:p w14:paraId="26D697EB" w14:textId="77777777" w:rsidR="008A73CC" w:rsidRDefault="2DBE17E8" w:rsidP="00DA515B">
      <w:pPr>
        <w:pStyle w:val="Heading5"/>
      </w:pPr>
      <w:r w:rsidRPr="5ADD981A">
        <w:lastRenderedPageBreak/>
        <w:t xml:space="preserve">Parental </w:t>
      </w:r>
      <w:r w:rsidRPr="00DA515B">
        <w:t>Information</w:t>
      </w:r>
    </w:p>
    <w:p w14:paraId="000A474B" w14:textId="07E11189" w:rsidR="008A73CC" w:rsidRPr="00370707" w:rsidRDefault="0A39D191" w:rsidP="00DA515B">
      <w:pPr>
        <w:pStyle w:val="BodyCopy"/>
      </w:pPr>
      <w:r w:rsidRPr="62861B6E">
        <w:t xml:space="preserve">To guide decision-making and safeguard emotional support, consultation requires joint input from neonatology, obstetrics and allied health teams. </w:t>
      </w:r>
      <w:r w:rsidR="0A38053A">
        <w:t>Involve the neonatology team early to provide detailed counselling</w:t>
      </w:r>
      <w:r w:rsidR="527E6117">
        <w:t xml:space="preserve">. </w:t>
      </w:r>
      <w:r w:rsidR="527E6117" w:rsidRPr="62861B6E">
        <w:t>Information should:</w:t>
      </w:r>
    </w:p>
    <w:p w14:paraId="23D2D51B" w14:textId="6D8DB2A9" w:rsidR="008A73CC" w:rsidRPr="00370707" w:rsidRDefault="12793DAE" w:rsidP="00DA515B">
      <w:pPr>
        <w:pStyle w:val="Bullet"/>
      </w:pPr>
      <w:r w:rsidRPr="62861B6E">
        <w:t xml:space="preserve">Provide </w:t>
      </w:r>
      <w:r w:rsidR="242D225B" w:rsidRPr="62861B6E">
        <w:t>c</w:t>
      </w:r>
      <w:r w:rsidRPr="62861B6E">
        <w:t xml:space="preserve">lear </w:t>
      </w:r>
      <w:r w:rsidR="5B801F39" w:rsidRPr="62861B6E">
        <w:t>i</w:t>
      </w:r>
      <w:r w:rsidRPr="62861B6E">
        <w:t>nformation</w:t>
      </w:r>
    </w:p>
    <w:p w14:paraId="488B61DE" w14:textId="17E0E0F3" w:rsidR="008A73CC" w:rsidRPr="00370707" w:rsidRDefault="599FEF94" w:rsidP="00DA515B">
      <w:pPr>
        <w:pStyle w:val="Bullet"/>
      </w:pPr>
      <w:r w:rsidRPr="5ADD981A">
        <w:t>O</w:t>
      </w:r>
      <w:r w:rsidR="1B92855C" w:rsidRPr="5ADD981A">
        <w:t>utline possible complications for both mother and neonate</w:t>
      </w:r>
    </w:p>
    <w:p w14:paraId="57C794AE" w14:textId="130FBF69" w:rsidR="008A73CC" w:rsidRPr="00370707" w:rsidRDefault="3502A835" w:rsidP="00DA515B">
      <w:pPr>
        <w:pStyle w:val="Bullet"/>
      </w:pPr>
      <w:r w:rsidRPr="5ADD981A">
        <w:t>I</w:t>
      </w:r>
      <w:r w:rsidR="00DF4172" w:rsidRPr="5ADD981A">
        <w:t>nclude an explanation of</w:t>
      </w:r>
      <w:r w:rsidR="1B92855C" w:rsidRPr="5ADD981A">
        <w:t xml:space="preserve"> options of managem</w:t>
      </w:r>
      <w:r w:rsidR="766D89F5" w:rsidRPr="5ADD981A">
        <w:t xml:space="preserve">ents; </w:t>
      </w:r>
      <w:r w:rsidR="2DC93D53" w:rsidRPr="5ADD981A">
        <w:t xml:space="preserve">involve discussion of </w:t>
      </w:r>
      <w:r w:rsidR="766D89F5" w:rsidRPr="5ADD981A">
        <w:t xml:space="preserve">statistics and </w:t>
      </w:r>
      <w:r w:rsidR="75387046" w:rsidRPr="5ADD981A">
        <w:t>risks</w:t>
      </w:r>
      <w:r w:rsidR="766D89F5" w:rsidRPr="5ADD981A">
        <w:t xml:space="preserve"> of short- and long-term complications</w:t>
      </w:r>
    </w:p>
    <w:p w14:paraId="6B25A331" w14:textId="7AD8E0F8" w:rsidR="008A73CC" w:rsidRDefault="0E8B7AEC" w:rsidP="00DA515B">
      <w:pPr>
        <w:pStyle w:val="Bullet"/>
      </w:pPr>
      <w:r w:rsidRPr="62861B6E">
        <w:t xml:space="preserve">Explain </w:t>
      </w:r>
      <w:r w:rsidR="50D37C4F" w:rsidRPr="62861B6E">
        <w:t>m</w:t>
      </w:r>
      <w:r w:rsidRPr="62861B6E">
        <w:t xml:space="preserve">anagement </w:t>
      </w:r>
      <w:r w:rsidR="53E0F9F5" w:rsidRPr="62861B6E">
        <w:t>p</w:t>
      </w:r>
      <w:r w:rsidRPr="62861B6E">
        <w:t>lan</w:t>
      </w:r>
    </w:p>
    <w:p w14:paraId="19B5B3C9" w14:textId="3792E356" w:rsidR="003A42DC" w:rsidRPr="00671A28" w:rsidRDefault="003A42DC" w:rsidP="00DA515B">
      <w:pPr>
        <w:pStyle w:val="Bullet"/>
      </w:pPr>
      <w:r w:rsidRPr="003A42DC">
        <w:t>Revisit discussions as the clinical situation evolves</w:t>
      </w:r>
    </w:p>
    <w:p w14:paraId="629228A6" w14:textId="2B7A7D4C" w:rsidR="003A42DC" w:rsidRPr="003A42DC" w:rsidRDefault="503DE7A8" w:rsidP="00DA515B">
      <w:pPr>
        <w:pStyle w:val="Bullet"/>
      </w:pPr>
      <w:r>
        <w:t xml:space="preserve">Support </w:t>
      </w:r>
      <w:r w:rsidR="24A10301">
        <w:t>s</w:t>
      </w:r>
      <w:r>
        <w:t xml:space="preserve">hared </w:t>
      </w:r>
      <w:r w:rsidR="0F260AB1">
        <w:t>d</w:t>
      </w:r>
      <w:r>
        <w:t xml:space="preserve">ecision </w:t>
      </w:r>
      <w:r w:rsidR="18653682">
        <w:t>m</w:t>
      </w:r>
      <w:r>
        <w:t>aking</w:t>
      </w:r>
    </w:p>
    <w:p w14:paraId="1C2E55DB" w14:textId="77777777" w:rsidR="003A42DC" w:rsidRPr="003A42DC" w:rsidRDefault="003A42DC" w:rsidP="00DA515B">
      <w:pPr>
        <w:pStyle w:val="Bullet"/>
      </w:pPr>
      <w:r w:rsidRPr="003A42DC">
        <w:t>Respect parental values and preferences.</w:t>
      </w:r>
    </w:p>
    <w:p w14:paraId="38A06091" w14:textId="77777777" w:rsidR="003A42DC" w:rsidRPr="003A42DC" w:rsidRDefault="003A42DC" w:rsidP="00DA515B">
      <w:pPr>
        <w:pStyle w:val="Bullet"/>
      </w:pPr>
      <w:r w:rsidRPr="003A42DC">
        <w:t>Provide balanced information to support informed choices.</w:t>
      </w:r>
    </w:p>
    <w:p w14:paraId="480B0F72" w14:textId="6E33A97E" w:rsidR="008A73CC" w:rsidRPr="00E20B99" w:rsidRDefault="2C6B7AC9" w:rsidP="00DA515B">
      <w:pPr>
        <w:pStyle w:val="Heading5"/>
      </w:pPr>
      <w:r w:rsidRPr="5ADD981A">
        <w:t>Discussion regarding maternal outcomes ( Ob</w:t>
      </w:r>
      <w:r w:rsidR="3B89C288" w:rsidRPr="5ADD981A">
        <w:t>s</w:t>
      </w:r>
      <w:r w:rsidRPr="5ADD981A">
        <w:t>tetric</w:t>
      </w:r>
      <w:r w:rsidR="007D49B1">
        <w:t xml:space="preserve"> Team</w:t>
      </w:r>
      <w:r w:rsidRPr="5ADD981A">
        <w:t xml:space="preserve"> ) </w:t>
      </w:r>
    </w:p>
    <w:p w14:paraId="076C5EF6" w14:textId="6D4DDFB4" w:rsidR="008A73CC" w:rsidRPr="00E20B99" w:rsidRDefault="008A73CC" w:rsidP="00DA515B">
      <w:pPr>
        <w:pStyle w:val="Bullet"/>
      </w:pPr>
      <w:r w:rsidRPr="00E20B99">
        <w:t>Explain what PPROM means and how it affects pregnancy</w:t>
      </w:r>
    </w:p>
    <w:p w14:paraId="50212198" w14:textId="201ABDCF" w:rsidR="008A73CC" w:rsidRDefault="2DBE17E8" w:rsidP="00DA515B">
      <w:pPr>
        <w:pStyle w:val="Bullet"/>
      </w:pPr>
      <w:r w:rsidRPr="5ADD981A">
        <w:t xml:space="preserve">Outline possible complications </w:t>
      </w:r>
      <w:r w:rsidR="001B0529" w:rsidRPr="5ADD981A">
        <w:t>for mother</w:t>
      </w:r>
      <w:r w:rsidRPr="5ADD981A">
        <w:t xml:space="preserve"> (e.g., infection</w:t>
      </w:r>
      <w:r w:rsidR="001B0529" w:rsidRPr="5ADD981A">
        <w:t>)</w:t>
      </w:r>
      <w:r w:rsidRPr="5ADD981A">
        <w:t>.</w:t>
      </w:r>
    </w:p>
    <w:p w14:paraId="349CE33B" w14:textId="10BA12E0" w:rsidR="3B21FBCD" w:rsidRDefault="4A105C99" w:rsidP="00DA515B">
      <w:pPr>
        <w:pStyle w:val="Bullet"/>
      </w:pPr>
      <w:r w:rsidRPr="62861B6E">
        <w:t xml:space="preserve">Describe expectant management, monitoring, and interventions (e.g., antibiotics, corticosteroids, magnesium </w:t>
      </w:r>
      <w:r w:rsidR="2E6AFD4B" w:rsidRPr="62861B6E">
        <w:t>sulphate</w:t>
      </w:r>
      <w:r w:rsidRPr="62861B6E">
        <w:t>).</w:t>
      </w:r>
    </w:p>
    <w:p w14:paraId="3E9208B7" w14:textId="4590B79B" w:rsidR="3B21FBCD" w:rsidRDefault="3B21FBCD" w:rsidP="00DA515B">
      <w:pPr>
        <w:pStyle w:val="Bullet"/>
      </w:pPr>
      <w:r w:rsidRPr="5ADD981A">
        <w:t>Discuss indications for delivery (e.g., signs of infection, fetal distress).</w:t>
      </w:r>
    </w:p>
    <w:p w14:paraId="38EDA0DE" w14:textId="5A4D9488" w:rsidR="433CE4A4" w:rsidRPr="00671A28" w:rsidRDefault="433CE4A4" w:rsidP="00DA515B">
      <w:pPr>
        <w:pStyle w:val="Bullet"/>
      </w:pPr>
      <w:r>
        <w:t xml:space="preserve">Discuss risks and benefits of mode of delivery based on gestation and fetal presentation </w:t>
      </w:r>
    </w:p>
    <w:p w14:paraId="2212B3DD" w14:textId="038E35BE" w:rsidR="008A73CC" w:rsidRDefault="2DBE17E8" w:rsidP="00DA515B">
      <w:pPr>
        <w:pStyle w:val="Heading5"/>
      </w:pPr>
      <w:r>
        <w:t>Discuss</w:t>
      </w:r>
      <w:r w:rsidR="25B6CC51">
        <w:t>ion regarding</w:t>
      </w:r>
      <w:r>
        <w:t xml:space="preserve"> </w:t>
      </w:r>
      <w:r w:rsidR="7BC938E2">
        <w:t>n</w:t>
      </w:r>
      <w:r>
        <w:t xml:space="preserve">eonatal </w:t>
      </w:r>
      <w:r w:rsidR="66693C5F">
        <w:t>o</w:t>
      </w:r>
      <w:r>
        <w:t xml:space="preserve">utcomes </w:t>
      </w:r>
      <w:r w:rsidR="40354BDE">
        <w:t>(Neonat</w:t>
      </w:r>
      <w:r w:rsidR="007D49B1">
        <w:t>al/</w:t>
      </w:r>
      <w:r w:rsidR="007D49B1" w:rsidRPr="00DA515B">
        <w:t>Paediatric</w:t>
      </w:r>
      <w:r w:rsidR="007D49B1">
        <w:t xml:space="preserve"> </w:t>
      </w:r>
      <w:r w:rsidR="40354BDE">
        <w:t>team)</w:t>
      </w:r>
    </w:p>
    <w:p w14:paraId="41752A8F" w14:textId="170A00F1" w:rsidR="008A73CC" w:rsidRDefault="4C68C8A4" w:rsidP="00DA515B">
      <w:pPr>
        <w:pStyle w:val="Bullet"/>
      </w:pPr>
      <w:r w:rsidRPr="5ADD981A">
        <w:t>Discuss the current gestational age and what that means for neonatal outcomes.</w:t>
      </w:r>
    </w:p>
    <w:p w14:paraId="33CC6247" w14:textId="6F84C8B9" w:rsidR="008A73CC" w:rsidRDefault="2DBE17E8" w:rsidP="00DA515B">
      <w:pPr>
        <w:pStyle w:val="Bullet"/>
      </w:pPr>
      <w:r>
        <w:t xml:space="preserve">Discuss survival statistics </w:t>
      </w:r>
      <w:r w:rsidR="66920BAA">
        <w:t xml:space="preserve">at the current gestational age and effect of </w:t>
      </w:r>
      <w:r w:rsidR="29783CDE">
        <w:t>steroids</w:t>
      </w:r>
      <w:r w:rsidR="66920BAA">
        <w:t xml:space="preserve"> in mortality.</w:t>
      </w:r>
    </w:p>
    <w:p w14:paraId="675F17D5" w14:textId="604681A5" w:rsidR="008A73CC" w:rsidRDefault="66920BAA" w:rsidP="00DA515B">
      <w:pPr>
        <w:pStyle w:val="Bullet"/>
      </w:pPr>
      <w:r>
        <w:t>R</w:t>
      </w:r>
      <w:r w:rsidR="2DBE17E8">
        <w:t xml:space="preserve">isks of </w:t>
      </w:r>
      <w:r w:rsidR="13264048">
        <w:t xml:space="preserve">short and </w:t>
      </w:r>
      <w:r w:rsidR="2DBE17E8">
        <w:t>long-term complications (</w:t>
      </w:r>
      <w:r w:rsidR="003A42DC">
        <w:t>e.g. Respiratory</w:t>
      </w:r>
      <w:r w:rsidR="2DBE17E8">
        <w:t xml:space="preserve"> issues</w:t>
      </w:r>
      <w:r w:rsidR="0C6AF578">
        <w:t>, intraventricular haemorrhage, necrotizing enterocolitis, retinopathy of prematurity, neurological impairment, etc</w:t>
      </w:r>
      <w:r w:rsidR="2DBE17E8">
        <w:t>).</w:t>
      </w:r>
    </w:p>
    <w:p w14:paraId="462234E6" w14:textId="302597C7" w:rsidR="008A73CC" w:rsidRDefault="6D04EAE9" w:rsidP="00DA515B">
      <w:pPr>
        <w:pStyle w:val="Bullet"/>
      </w:pPr>
      <w:r>
        <w:t>Inform</w:t>
      </w:r>
      <w:r w:rsidR="2DBE17E8">
        <w:t xml:space="preserve"> that outcomes improve with each additional week of gestation.</w:t>
      </w:r>
    </w:p>
    <w:p w14:paraId="6F6274ED" w14:textId="0E7F2A56" w:rsidR="27C7CFA1" w:rsidRDefault="27C7CFA1" w:rsidP="00DA515B">
      <w:pPr>
        <w:pStyle w:val="Bullet"/>
        <w:rPr>
          <w:rFonts w:asciiTheme="minorHAnsi" w:hAnsiTheme="minorHAnsi" w:cstheme="minorBidi"/>
        </w:rPr>
      </w:pPr>
      <w:r w:rsidRPr="5ADD981A">
        <w:rPr>
          <w:rFonts w:asciiTheme="minorHAnsi" w:hAnsiTheme="minorHAnsi" w:cstheme="minorBidi"/>
        </w:rPr>
        <w:t>Discuss potential length of stay and follow-up needs.</w:t>
      </w:r>
    </w:p>
    <w:p w14:paraId="6C633CAB" w14:textId="5E35975D" w:rsidR="27C7CFA1" w:rsidRDefault="5FB80263" w:rsidP="00DA515B">
      <w:pPr>
        <w:pStyle w:val="Bullet"/>
      </w:pPr>
      <w:r>
        <w:t>Encourage questions and provide written materials (CHS P</w:t>
      </w:r>
      <w:r w:rsidR="1A5777B5">
        <w:t>a</w:t>
      </w:r>
      <w:r>
        <w:t>rent Information – Birth Before 32 Weeks)</w:t>
      </w:r>
    </w:p>
    <w:p w14:paraId="2558FE93" w14:textId="47F66F3E" w:rsidR="27C7CFA1" w:rsidRDefault="27C7CFA1" w:rsidP="00DA515B">
      <w:pPr>
        <w:pStyle w:val="Bullet"/>
      </w:pPr>
      <w:r w:rsidRPr="12680F70">
        <w:t>Tour the NICU if feasible.</w:t>
      </w:r>
    </w:p>
    <w:p w14:paraId="6C5F8662" w14:textId="77777777" w:rsidR="008A73CC" w:rsidRDefault="008A73CC" w:rsidP="00DA515B">
      <w:pPr>
        <w:pStyle w:val="Heading5"/>
      </w:pPr>
      <w:r>
        <w:t xml:space="preserve">Psychological/Emotional </w:t>
      </w:r>
      <w:r w:rsidRPr="00DA515B">
        <w:t>Support</w:t>
      </w:r>
    </w:p>
    <w:p w14:paraId="27B34A8D" w14:textId="77777777" w:rsidR="008A73CC" w:rsidRPr="006D1CD7" w:rsidRDefault="008A73CC" w:rsidP="003B447D">
      <w:pPr>
        <w:pStyle w:val="BodyCopy"/>
        <w:spacing w:after="0"/>
      </w:pPr>
      <w:r w:rsidRPr="00F73A77">
        <w:t>Research indicates that post traumatic stress disorder occurs in a substantial number of women whose pregnancy is complicated by PPROM</w:t>
      </w:r>
      <w:r w:rsidRPr="00F73A77">
        <w:rPr>
          <w:vertAlign w:val="superscript"/>
        </w:rPr>
        <w:t>14</w:t>
      </w:r>
      <w:r>
        <w:rPr>
          <w:vertAlign w:val="superscript"/>
        </w:rPr>
        <w:t xml:space="preserve">. </w:t>
      </w:r>
      <w:r w:rsidRPr="006D1CD7">
        <w:t>Discuss</w:t>
      </w:r>
      <w:r>
        <w:t>/off</w:t>
      </w:r>
      <w:r w:rsidRPr="00F73A77">
        <w:t xml:space="preserve">er referral for additional </w:t>
      </w:r>
      <w:r w:rsidRPr="00F73A77">
        <w:lastRenderedPageBreak/>
        <w:t xml:space="preserve">emotional support. </w:t>
      </w:r>
      <w:r>
        <w:t xml:space="preserve">Referral pathways for </w:t>
      </w:r>
      <w:r w:rsidRPr="00F73A77">
        <w:t>social work</w:t>
      </w:r>
      <w:r>
        <w:t xml:space="preserve"> and culturally appropriate care as below.</w:t>
      </w:r>
    </w:p>
    <w:p w14:paraId="3BF1BB75" w14:textId="77777777" w:rsidR="008A73CC" w:rsidRDefault="008A73CC" w:rsidP="008760DD">
      <w:pPr>
        <w:pStyle w:val="Heading5"/>
      </w:pPr>
      <w:r w:rsidRPr="00DA515B">
        <w:t>Social</w:t>
      </w:r>
      <w:r>
        <w:t xml:space="preserve"> Work</w:t>
      </w:r>
    </w:p>
    <w:p w14:paraId="04623075" w14:textId="77777777" w:rsidR="008A73CC" w:rsidRPr="00F73A77" w:rsidRDefault="008A73CC" w:rsidP="003B447D">
      <w:pPr>
        <w:pStyle w:val="Heading6"/>
        <w:spacing w:before="0" w:after="0"/>
      </w:pPr>
      <w:r w:rsidRPr="00F73A77">
        <w:t>Referral process CH</w:t>
      </w:r>
      <w:r>
        <w:t>WC</w:t>
      </w:r>
      <w:r w:rsidRPr="00F73A77">
        <w:t xml:space="preserve"> Social Work </w:t>
      </w:r>
    </w:p>
    <w:p w14:paraId="45E99880" w14:textId="77777777" w:rsidR="008A73CC" w:rsidRPr="00F73A77" w:rsidRDefault="008A73CC" w:rsidP="003B447D">
      <w:pPr>
        <w:pStyle w:val="Bullet"/>
        <w:spacing w:before="0"/>
        <w:rPr>
          <w:rFonts w:eastAsiaTheme="majorEastAsia"/>
        </w:rPr>
      </w:pPr>
      <w:r w:rsidRPr="00F73A77">
        <w:rPr>
          <w:rFonts w:eastAsiaTheme="majorEastAsia"/>
        </w:rPr>
        <w:t xml:space="preserve">Intake Phone 0401 075 911 </w:t>
      </w:r>
    </w:p>
    <w:p w14:paraId="2D8C2F7B" w14:textId="77777777" w:rsidR="008A73CC" w:rsidRPr="005D11EF" w:rsidRDefault="008A73CC" w:rsidP="00DA515B">
      <w:pPr>
        <w:pStyle w:val="Bullet"/>
        <w:rPr>
          <w:u w:val="single"/>
          <w:lang w:eastAsia="en-US"/>
        </w:rPr>
      </w:pPr>
      <w:r w:rsidRPr="00F73A77">
        <w:rPr>
          <w:rFonts w:eastAsiaTheme="majorEastAsia"/>
          <w:szCs w:val="20"/>
          <w:lang w:eastAsia="en-US"/>
        </w:rPr>
        <w:t>Email</w:t>
      </w:r>
      <w:r w:rsidRPr="00F73A77">
        <w:rPr>
          <w:rFonts w:eastAsiaTheme="majorEastAsia"/>
          <w:color w:val="6E3894" w:themeColor="accent2"/>
          <w:szCs w:val="20"/>
          <w:lang w:eastAsia="en-US"/>
        </w:rPr>
        <w:t xml:space="preserve"> </w:t>
      </w:r>
      <w:hyperlink r:id="rId16" w:history="1">
        <w:r w:rsidRPr="00F73A77">
          <w:rPr>
            <w:u w:val="single"/>
            <w:lang w:eastAsia="en-US"/>
          </w:rPr>
          <w:t>tchsocialworkmatpaeds@act.gov.au</w:t>
        </w:r>
      </w:hyperlink>
    </w:p>
    <w:p w14:paraId="7606585F" w14:textId="77777777" w:rsidR="008A73CC" w:rsidRDefault="6CFD197F" w:rsidP="00DA515B">
      <w:pPr>
        <w:pStyle w:val="Bullet"/>
        <w:rPr>
          <w:szCs w:val="20"/>
          <w:lang w:eastAsia="en-US"/>
        </w:rPr>
      </w:pPr>
      <w:r w:rsidRPr="62861B6E">
        <w:rPr>
          <w:rFonts w:cstheme="minorBidi"/>
          <w:lang w:eastAsia="en-US"/>
        </w:rPr>
        <w:t>Inpatient DHR referral to CHWC social work</w:t>
      </w:r>
    </w:p>
    <w:p w14:paraId="6C793AC8" w14:textId="77777777" w:rsidR="008A73CC" w:rsidRDefault="008A73CC" w:rsidP="003B447D">
      <w:pPr>
        <w:pStyle w:val="Heading6"/>
        <w:spacing w:after="0"/>
        <w:rPr>
          <w:color w:val="000000"/>
        </w:rPr>
      </w:pPr>
      <w:r w:rsidRPr="005D11EF">
        <w:rPr>
          <w:rStyle w:val="Heading6Char"/>
        </w:rPr>
        <w:t>Referral Process NCH</w:t>
      </w:r>
      <w:r>
        <w:rPr>
          <w:rStyle w:val="Heading6Char"/>
        </w:rPr>
        <w:t xml:space="preserve"> Social Work</w:t>
      </w:r>
      <w:r w:rsidRPr="005D11EF">
        <w:rPr>
          <w:color w:val="000000"/>
        </w:rPr>
        <w:t xml:space="preserve"> </w:t>
      </w:r>
    </w:p>
    <w:p w14:paraId="01D0F7AE" w14:textId="77777777" w:rsidR="008A73CC" w:rsidRPr="005D11EF" w:rsidRDefault="008A73CC" w:rsidP="003B447D">
      <w:pPr>
        <w:pStyle w:val="Bullet"/>
        <w:spacing w:before="0"/>
        <w:rPr>
          <w:rFonts w:eastAsiaTheme="majorEastAsia"/>
        </w:rPr>
      </w:pPr>
      <w:r>
        <w:t xml:space="preserve">Intake </w:t>
      </w:r>
      <w:r w:rsidRPr="005D11EF">
        <w:t xml:space="preserve">Phone 5103 6657 </w:t>
      </w:r>
    </w:p>
    <w:p w14:paraId="48BA8CC7" w14:textId="77777777" w:rsidR="008A73CC" w:rsidRPr="005D11EF" w:rsidRDefault="008A73CC" w:rsidP="00DA515B">
      <w:pPr>
        <w:pStyle w:val="Bullet"/>
        <w:rPr>
          <w:rFonts w:eastAsiaTheme="majorEastAsia"/>
        </w:rPr>
      </w:pPr>
      <w:r>
        <w:t>E</w:t>
      </w:r>
      <w:r w:rsidRPr="005D11EF">
        <w:t xml:space="preserve">mail </w:t>
      </w:r>
      <w:hyperlink r:id="rId17" w:history="1">
        <w:r w:rsidRPr="00A43762">
          <w:rPr>
            <w:rStyle w:val="Hyperlink"/>
          </w:rPr>
          <w:t>nch.socialwork@act.gov.au</w:t>
        </w:r>
      </w:hyperlink>
      <w:r>
        <w:t xml:space="preserve"> </w:t>
      </w:r>
      <w:r w:rsidRPr="005D11EF">
        <w:t xml:space="preserve"> </w:t>
      </w:r>
    </w:p>
    <w:p w14:paraId="37B77B79" w14:textId="77777777" w:rsidR="008A73CC" w:rsidRPr="005D11EF" w:rsidRDefault="008A73CC" w:rsidP="00DA515B">
      <w:pPr>
        <w:pStyle w:val="Bullet"/>
        <w:rPr>
          <w:rFonts w:eastAsiaTheme="majorEastAsia"/>
        </w:rPr>
      </w:pPr>
      <w:r w:rsidRPr="005D11EF">
        <w:t>Inpatient DHR referral to NCH social work</w:t>
      </w:r>
    </w:p>
    <w:p w14:paraId="06C41A59" w14:textId="77777777" w:rsidR="008A73CC" w:rsidRDefault="008A73CC" w:rsidP="00DA515B">
      <w:pPr>
        <w:pStyle w:val="Heading5"/>
      </w:pPr>
      <w:r>
        <w:t xml:space="preserve">Other support </w:t>
      </w:r>
      <w:r w:rsidRPr="00DA515B">
        <w:t>services</w:t>
      </w:r>
    </w:p>
    <w:p w14:paraId="2C337E6F" w14:textId="77777777" w:rsidR="008A73CC" w:rsidRPr="005D11EF" w:rsidRDefault="008A73CC" w:rsidP="00DA515B">
      <w:pPr>
        <w:pStyle w:val="Heading6"/>
      </w:pPr>
      <w:r>
        <w:t>Culturally appropriate support</w:t>
      </w:r>
    </w:p>
    <w:p w14:paraId="4E862158" w14:textId="77777777" w:rsidR="008A73CC" w:rsidRDefault="008A73CC" w:rsidP="00DA515B">
      <w:pPr>
        <w:pStyle w:val="BodyCopy"/>
      </w:pPr>
      <w:r w:rsidRPr="00DA515B">
        <w:t>Where</w:t>
      </w:r>
      <w:r>
        <w:t xml:space="preserve"> requested/consented, t</w:t>
      </w:r>
      <w:r w:rsidRPr="005D11EF">
        <w:t xml:space="preserve">he Aboriginal and Torres Strait Islander Liaison Service </w:t>
      </w:r>
      <w:r>
        <w:t xml:space="preserve">can be contacted </w:t>
      </w:r>
      <w:r w:rsidRPr="005D11EF">
        <w:t xml:space="preserve">for cultural support </w:t>
      </w:r>
    </w:p>
    <w:p w14:paraId="0ABA0F94" w14:textId="77777777" w:rsidR="008A73CC" w:rsidRDefault="008A73CC" w:rsidP="00DA515B">
      <w:pPr>
        <w:pStyle w:val="Bullet"/>
      </w:pPr>
      <w:r w:rsidRPr="006D1CD7">
        <w:rPr>
          <w:rStyle w:val="Heading6Char"/>
        </w:rPr>
        <w:t>CHWC</w:t>
      </w:r>
      <w:r w:rsidRPr="005D11EF">
        <w:t xml:space="preserve"> on 5124 2055 or email </w:t>
      </w:r>
      <w:hyperlink r:id="rId18" w:history="1">
        <w:r w:rsidRPr="00A43762">
          <w:rPr>
            <w:rStyle w:val="Hyperlink"/>
          </w:rPr>
          <w:t>ALOService@act.gov.au</w:t>
        </w:r>
      </w:hyperlink>
    </w:p>
    <w:p w14:paraId="1EF455BE" w14:textId="77777777" w:rsidR="008A73CC" w:rsidRDefault="008A73CC" w:rsidP="00DA515B">
      <w:pPr>
        <w:pStyle w:val="Bullet"/>
      </w:pPr>
      <w:r w:rsidRPr="006D1CD7">
        <w:rPr>
          <w:rStyle w:val="Heading6Char"/>
        </w:rPr>
        <w:t xml:space="preserve"> NCH</w:t>
      </w:r>
      <w:r w:rsidRPr="005D11EF">
        <w:t xml:space="preserve"> on 5103 7097/5103 6283 or email </w:t>
      </w:r>
      <w:hyperlink r:id="rId19" w:history="1">
        <w:r w:rsidRPr="00A43762">
          <w:rPr>
            <w:rStyle w:val="Hyperlink"/>
          </w:rPr>
          <w:t>nch.alos@act.gov.au</w:t>
        </w:r>
      </w:hyperlink>
      <w:r>
        <w:t xml:space="preserve"> </w:t>
      </w:r>
    </w:p>
    <w:p w14:paraId="1E8A1D9C" w14:textId="77777777" w:rsidR="008A73CC" w:rsidRDefault="008A73CC" w:rsidP="00DA515B">
      <w:pPr>
        <w:pStyle w:val="Heading6"/>
      </w:pPr>
      <w:r>
        <w:t xml:space="preserve">Spiritual or </w:t>
      </w:r>
      <w:r w:rsidRPr="00DA515B">
        <w:t>Pastoral</w:t>
      </w:r>
      <w:r>
        <w:t xml:space="preserve"> Care</w:t>
      </w:r>
    </w:p>
    <w:p w14:paraId="339EBD5E" w14:textId="77777777" w:rsidR="008A73CC" w:rsidRDefault="008A73CC" w:rsidP="00DA515B">
      <w:pPr>
        <w:pStyle w:val="BodyCopy"/>
      </w:pPr>
      <w:r w:rsidRPr="00DA515B">
        <w:t>Service</w:t>
      </w:r>
      <w:r w:rsidRPr="006D1CD7">
        <w:t xml:space="preserve"> </w:t>
      </w:r>
      <w:r>
        <w:t xml:space="preserve">provision from </w:t>
      </w:r>
      <w:r w:rsidRPr="006D1CD7">
        <w:t>is provided by Spiritual Care practitioners and Faith Community Chaplains</w:t>
      </w:r>
    </w:p>
    <w:p w14:paraId="6BD394DD" w14:textId="77777777" w:rsidR="008A73CC" w:rsidRPr="00AD0B5C" w:rsidRDefault="008A73CC" w:rsidP="00DA515B">
      <w:pPr>
        <w:pStyle w:val="Bullet"/>
      </w:pPr>
      <w:r w:rsidRPr="00AD0B5C">
        <w:rPr>
          <w:rStyle w:val="Heading6Char"/>
        </w:rPr>
        <w:t xml:space="preserve">CHWC </w:t>
      </w:r>
      <w:r w:rsidRPr="00AD0B5C">
        <w:rPr>
          <w:rStyle w:val="Heading6Char"/>
          <w:color w:val="auto"/>
        </w:rPr>
        <w:t xml:space="preserve">on </w:t>
      </w:r>
      <w:r w:rsidRPr="00AD0B5C">
        <w:rPr>
          <w:color w:val="auto"/>
        </w:rPr>
        <w:t>5124849</w:t>
      </w:r>
      <w:r w:rsidRPr="00AD0B5C">
        <w:rPr>
          <w:b/>
          <w:color w:val="auto"/>
        </w:rPr>
        <w:t> </w:t>
      </w:r>
      <w:r w:rsidRPr="006D1CD7">
        <w:t>or </w:t>
      </w:r>
      <w:hyperlink r:id="rId20" w:history="1">
        <w:r w:rsidRPr="006D1CD7">
          <w:rPr>
            <w:rStyle w:val="Hyperlink"/>
          </w:rPr>
          <w:t>SpiritualSupportServices@act.gov.au</w:t>
        </w:r>
      </w:hyperlink>
      <w:r w:rsidRPr="006D1CD7">
        <w:rPr>
          <w:b/>
        </w:rPr>
        <w:t> </w:t>
      </w:r>
    </w:p>
    <w:p w14:paraId="2F02DAB2" w14:textId="77777777" w:rsidR="008A73CC" w:rsidRDefault="008A73CC" w:rsidP="00DA515B">
      <w:pPr>
        <w:pStyle w:val="Bullet"/>
        <w:rPr>
          <w:color w:val="auto"/>
        </w:rPr>
      </w:pPr>
      <w:r>
        <w:t xml:space="preserve">NCH </w:t>
      </w:r>
      <w:r w:rsidRPr="00AD0B5C">
        <w:rPr>
          <w:color w:val="auto"/>
        </w:rPr>
        <w:t>on 5103 6665 or via Switchboard</w:t>
      </w:r>
    </w:p>
    <w:p w14:paraId="69DDF81D" w14:textId="74C92966" w:rsidR="00C23DA5" w:rsidRPr="001B4319" w:rsidRDefault="008A73CC" w:rsidP="00BD6938">
      <w:pPr>
        <w:pStyle w:val="BodyCopy"/>
      </w:pPr>
      <w:hyperlink w:anchor="_top" w:history="1">
        <w:r w:rsidRPr="00555087">
          <w:rPr>
            <w:rStyle w:val="Hyperlink"/>
          </w:rPr>
          <w:t>Back to Contents</w:t>
        </w:r>
      </w:hyperlink>
    </w:p>
    <w:p w14:paraId="334D128B" w14:textId="35EE4AA0" w:rsidR="00BC0962" w:rsidRPr="00DA515B" w:rsidRDefault="00C23DA5" w:rsidP="00DA515B">
      <w:pPr>
        <w:pStyle w:val="Heading4"/>
      </w:pPr>
      <w:bookmarkStart w:id="23" w:name="_Toc217480511"/>
      <w:r>
        <w:t xml:space="preserve">Section </w:t>
      </w:r>
      <w:r w:rsidR="00A8023D">
        <w:t>9</w:t>
      </w:r>
      <w:r>
        <w:t xml:space="preserve">- </w:t>
      </w:r>
      <w:r w:rsidR="00777668">
        <w:t>Pregnancy Surveillance</w:t>
      </w:r>
      <w:bookmarkEnd w:id="23"/>
      <w:r w:rsidR="00777668">
        <w:t xml:space="preserve"> </w:t>
      </w:r>
    </w:p>
    <w:p w14:paraId="35123EF2" w14:textId="6A10B15D" w:rsidR="00296441" w:rsidRDefault="4C3C6DE3" w:rsidP="00DA515B">
      <w:pPr>
        <w:pStyle w:val="Bullet"/>
      </w:pPr>
      <w:r>
        <w:t xml:space="preserve">Inpatient </w:t>
      </w:r>
      <w:r w:rsidR="00FA0CDC">
        <w:t xml:space="preserve">observations and surveillance </w:t>
      </w:r>
      <w:proofErr w:type="gramStart"/>
      <w:r>
        <w:t>is</w:t>
      </w:r>
      <w:proofErr w:type="gramEnd"/>
      <w:r>
        <w:t xml:space="preserve"> recommended </w:t>
      </w:r>
      <w:r w:rsidRPr="62861B6E">
        <w:t>for 48</w:t>
      </w:r>
      <w:r w:rsidR="00DA515B">
        <w:t xml:space="preserve"> to </w:t>
      </w:r>
      <w:r w:rsidRPr="62861B6E">
        <w:t>72 hours to support administration of antibiotics, latency medications and ensure access to immediate care if spontaneous labour occurs.</w:t>
      </w:r>
    </w:p>
    <w:p w14:paraId="439DE1BC" w14:textId="509CFB78" w:rsidR="00296441" w:rsidRPr="00563079" w:rsidRDefault="00296441" w:rsidP="00DA515B">
      <w:pPr>
        <w:pStyle w:val="Bullet"/>
      </w:pPr>
      <w:r w:rsidRPr="00296441">
        <w:t>A longer period of observation may be appropriate dependent on gestational age and other risk factors.</w:t>
      </w:r>
    </w:p>
    <w:p w14:paraId="677EAC9C" w14:textId="40D09ACC" w:rsidR="00BC0962" w:rsidRPr="00D10963" w:rsidRDefault="00296441" w:rsidP="00DA515B">
      <w:pPr>
        <w:pStyle w:val="Bullet"/>
        <w:rPr>
          <w:u w:val="single"/>
        </w:rPr>
      </w:pPr>
      <w:r>
        <w:t>F</w:t>
      </w:r>
      <w:r w:rsidR="00BC0962">
        <w:t xml:space="preserve">requency of observations </w:t>
      </w:r>
      <w:r>
        <w:t xml:space="preserve">as </w:t>
      </w:r>
      <w:r w:rsidR="00BC0962" w:rsidRPr="00F73A77">
        <w:t xml:space="preserve">per latent stage of labour </w:t>
      </w:r>
      <w:r w:rsidR="00BC0962" w:rsidRPr="00254052">
        <w:t xml:space="preserve">CHS Guideline </w:t>
      </w:r>
      <w:r w:rsidR="00BC0962" w:rsidRPr="00D10963">
        <w:rPr>
          <w:u w:val="single"/>
        </w:rPr>
        <w:t>Labour and Birth- Care during First, Second, Third and Fourth Stage</w:t>
      </w:r>
    </w:p>
    <w:p w14:paraId="1AC758F5" w14:textId="77777777" w:rsidR="00991E24" w:rsidRDefault="00991E24" w:rsidP="00DA515B">
      <w:pPr>
        <w:pStyle w:val="Heading5"/>
        <w:rPr>
          <w:rFonts w:asciiTheme="minorHAnsi" w:hAnsiTheme="minorHAnsi" w:cstheme="minorHAnsi"/>
          <w:color w:val="auto"/>
        </w:rPr>
      </w:pPr>
      <w:r w:rsidRPr="00DA515B">
        <w:rPr>
          <w:rStyle w:val="Heading5Char"/>
          <w:b/>
          <w:bCs/>
          <w:iCs/>
        </w:rPr>
        <w:lastRenderedPageBreak/>
        <w:t>Maternal</w:t>
      </w:r>
      <w:r w:rsidRPr="00991E24">
        <w:rPr>
          <w:rStyle w:val="Heading5Char"/>
        </w:rPr>
        <w:t xml:space="preserve"> </w:t>
      </w:r>
      <w:r w:rsidR="008C17C5" w:rsidRPr="00DA515B">
        <w:rPr>
          <w:rStyle w:val="Heading5Char"/>
          <w:b/>
          <w:bCs/>
          <w:iCs/>
        </w:rPr>
        <w:t>observations</w:t>
      </w:r>
      <w:r w:rsidRPr="00991E24">
        <w:rPr>
          <w:rFonts w:asciiTheme="minorHAnsi" w:hAnsiTheme="minorHAnsi" w:cstheme="minorHAnsi"/>
          <w:color w:val="auto"/>
        </w:rPr>
        <w:t xml:space="preserve"> </w:t>
      </w:r>
    </w:p>
    <w:p w14:paraId="02671C42" w14:textId="5AE4E8E4" w:rsidR="00991E24" w:rsidRPr="00991E24" w:rsidRDefault="00991E24" w:rsidP="00991E24">
      <w:pPr>
        <w:pStyle w:val="BodyCopy"/>
        <w:spacing w:before="0" w:after="0"/>
        <w:rPr>
          <w:rFonts w:eastAsiaTheme="majorEastAsia"/>
        </w:rPr>
      </w:pPr>
      <w:r w:rsidRPr="00991E24">
        <w:rPr>
          <w:rFonts w:eastAsiaTheme="majorEastAsia"/>
        </w:rPr>
        <w:t xml:space="preserve">Documentation completed using - DHR Antenatal Observations Flowsheet  </w:t>
      </w:r>
    </w:p>
    <w:p w14:paraId="234719FE" w14:textId="0020E8E8" w:rsidR="008C17C5" w:rsidRDefault="003B452C" w:rsidP="00DA515B">
      <w:pPr>
        <w:pStyle w:val="Bullet"/>
      </w:pPr>
      <w:r w:rsidRPr="00991E24">
        <w:rPr>
          <w:u w:val="single"/>
        </w:rPr>
        <w:t>4 hourly</w:t>
      </w:r>
      <w:r w:rsidRPr="003B452C">
        <w:t xml:space="preserve"> </w:t>
      </w:r>
      <w:bookmarkStart w:id="24" w:name="_Hlk206580339"/>
      <w:r w:rsidRPr="003B452C">
        <w:t>temperature, pulse, blood pressure, respiratory rate</w:t>
      </w:r>
      <w:r>
        <w:t xml:space="preserve">, assessment of uterine activity and </w:t>
      </w:r>
      <w:r w:rsidRPr="003B452C">
        <w:t>vaginal loss</w:t>
      </w:r>
      <w:bookmarkEnd w:id="24"/>
      <w:r>
        <w:t xml:space="preserve">. </w:t>
      </w:r>
    </w:p>
    <w:p w14:paraId="09AF71B5" w14:textId="57505415" w:rsidR="003B452C" w:rsidRDefault="003B452C" w:rsidP="00251266">
      <w:pPr>
        <w:pStyle w:val="Bullet"/>
        <w:numPr>
          <w:ilvl w:val="1"/>
          <w:numId w:val="1"/>
        </w:numPr>
      </w:pPr>
      <w:r>
        <w:t>A temperature of 37.</w:t>
      </w:r>
      <w:r w:rsidR="00694FE8">
        <w:t>8</w:t>
      </w:r>
      <w:r w:rsidR="0060706E">
        <w:t xml:space="preserve"> ᵒ</w:t>
      </w:r>
      <w:r>
        <w:t xml:space="preserve">C or pulse </w:t>
      </w:r>
      <w:r w:rsidR="003B447D">
        <w:t>greater than</w:t>
      </w:r>
      <w:r>
        <w:t>100bpm require medical review</w:t>
      </w:r>
    </w:p>
    <w:p w14:paraId="58EB3763" w14:textId="1553072E" w:rsidR="003B452C" w:rsidRPr="003B452C" w:rsidRDefault="003B452C" w:rsidP="00251266">
      <w:pPr>
        <w:pStyle w:val="Bullet"/>
        <w:numPr>
          <w:ilvl w:val="1"/>
          <w:numId w:val="1"/>
        </w:numPr>
        <w:rPr>
          <w:rFonts w:asciiTheme="minorHAnsi" w:hAnsiTheme="minorHAnsi" w:cstheme="minorHAnsi"/>
        </w:rPr>
      </w:pPr>
      <w:r>
        <w:t>Fetal tachycardia</w:t>
      </w:r>
      <w:r w:rsidR="00991E24">
        <w:t xml:space="preserve"> (FHR </w:t>
      </w:r>
      <w:r w:rsidR="003B447D">
        <w:t>greater than</w:t>
      </w:r>
      <w:r w:rsidR="00991E24">
        <w:t xml:space="preserve">160pbm) or gradual rise in admission baseline FHR </w:t>
      </w:r>
      <w:r>
        <w:t>can be one of the first signs of chorioamnionitis and should prompt medical review</w:t>
      </w:r>
    </w:p>
    <w:p w14:paraId="615A7B4D" w14:textId="698DA37E" w:rsidR="008C17C5" w:rsidRPr="003B452C" w:rsidRDefault="003B452C" w:rsidP="00251266">
      <w:pPr>
        <w:pStyle w:val="Bullet"/>
        <w:numPr>
          <w:ilvl w:val="1"/>
          <w:numId w:val="1"/>
        </w:numPr>
        <w:rPr>
          <w:rFonts w:asciiTheme="minorHAnsi" w:hAnsiTheme="minorHAnsi" w:cstheme="minorHAnsi"/>
        </w:rPr>
      </w:pPr>
      <w:r>
        <w:rPr>
          <w:rFonts w:asciiTheme="minorHAnsi" w:hAnsiTheme="minorHAnsi" w:cstheme="minorHAnsi"/>
        </w:rPr>
        <w:t>Change in u</w:t>
      </w:r>
      <w:r w:rsidR="008C17C5" w:rsidRPr="003B452C">
        <w:rPr>
          <w:rFonts w:asciiTheme="minorHAnsi" w:hAnsiTheme="minorHAnsi" w:cstheme="minorHAnsi"/>
        </w:rPr>
        <w:t xml:space="preserve">terine activity, </w:t>
      </w:r>
      <w:r>
        <w:rPr>
          <w:rFonts w:asciiTheme="minorHAnsi" w:hAnsiTheme="minorHAnsi" w:cstheme="minorHAnsi"/>
        </w:rPr>
        <w:t xml:space="preserve">abdominal </w:t>
      </w:r>
      <w:r w:rsidR="008C17C5" w:rsidRPr="003B452C">
        <w:rPr>
          <w:rFonts w:asciiTheme="minorHAnsi" w:hAnsiTheme="minorHAnsi" w:cstheme="minorHAnsi"/>
        </w:rPr>
        <w:t>pain and vaginal loss (change in colour/amount/odour)</w:t>
      </w:r>
      <w:r>
        <w:rPr>
          <w:rFonts w:asciiTheme="minorHAnsi" w:hAnsiTheme="minorHAnsi" w:cstheme="minorHAnsi"/>
        </w:rPr>
        <w:t xml:space="preserve"> are all signs of premature labour and require medical review</w:t>
      </w:r>
    </w:p>
    <w:p w14:paraId="3A53251C" w14:textId="2A5877C2" w:rsidR="00991E24" w:rsidRDefault="4AEB71F7" w:rsidP="00DA515B">
      <w:pPr>
        <w:pStyle w:val="Bullet"/>
      </w:pPr>
      <w:r w:rsidRPr="5ADD981A">
        <w:rPr>
          <w:u w:val="single"/>
        </w:rPr>
        <w:t>Twice weekly</w:t>
      </w:r>
      <w:r w:rsidR="5C1C7147" w:rsidRPr="5ADD981A">
        <w:rPr>
          <w:i/>
        </w:rPr>
        <w:t>-</w:t>
      </w:r>
      <w:r w:rsidRPr="5ADD981A">
        <w:t xml:space="preserve"> FBC</w:t>
      </w:r>
      <w:r w:rsidR="5C1C7147" w:rsidRPr="5ADD981A">
        <w:t>,</w:t>
      </w:r>
      <w:r w:rsidRPr="5ADD981A">
        <w:t xml:space="preserve"> CRP</w:t>
      </w:r>
      <w:r w:rsidR="5C1C7147" w:rsidRPr="5ADD981A">
        <w:t>, MSU &amp; urinalysis</w:t>
      </w:r>
    </w:p>
    <w:bookmarkEnd w:id="21"/>
    <w:p w14:paraId="2971B680" w14:textId="55A5B30B" w:rsidR="00BC0962" w:rsidRDefault="00BC0962" w:rsidP="00DA515B">
      <w:pPr>
        <w:pStyle w:val="Heading5"/>
        <w:rPr>
          <w:rStyle w:val="Heading6Char"/>
          <w:color w:val="3D2262" w:themeColor="accent1"/>
        </w:rPr>
      </w:pPr>
      <w:r>
        <w:rPr>
          <w:rStyle w:val="Heading6Char"/>
          <w:color w:val="3D2262" w:themeColor="accent1"/>
        </w:rPr>
        <w:t>F</w:t>
      </w:r>
      <w:r w:rsidRPr="007071CE">
        <w:rPr>
          <w:rStyle w:val="Heading6Char"/>
          <w:color w:val="3D2262" w:themeColor="accent1"/>
        </w:rPr>
        <w:t xml:space="preserve">etal </w:t>
      </w:r>
      <w:r w:rsidRPr="00DA515B">
        <w:rPr>
          <w:rStyle w:val="Heading6Char"/>
          <w:color w:val="3D2262" w:themeColor="accent1"/>
        </w:rPr>
        <w:t>Assessment</w:t>
      </w:r>
    </w:p>
    <w:p w14:paraId="100FF237" w14:textId="77777777" w:rsidR="005A12E2" w:rsidRDefault="005A12E2" w:rsidP="00DA515B">
      <w:pPr>
        <w:pStyle w:val="BodyCopy"/>
      </w:pPr>
      <w:r>
        <w:t>Documentation as per DHR antenatal observations flowsheet. Increase as indicated (e.g. auscultated FHR abnormalities/increasing maternal pain/change in vaginal loss)</w:t>
      </w:r>
    </w:p>
    <w:p w14:paraId="398BC70A" w14:textId="77777777" w:rsidR="005A12E2" w:rsidRPr="005A12E2" w:rsidRDefault="005A12E2" w:rsidP="00DA515B">
      <w:pPr>
        <w:pStyle w:val="Bullet"/>
        <w:rPr>
          <w:rFonts w:asciiTheme="minorHAnsi" w:hAnsiTheme="minorHAnsi" w:cstheme="minorHAnsi"/>
        </w:rPr>
      </w:pPr>
      <w:r>
        <w:t xml:space="preserve">CTG for gestation equal or greater than 28 weeks </w:t>
      </w:r>
    </w:p>
    <w:p w14:paraId="0A731C14" w14:textId="204AD258" w:rsidR="00BC0962" w:rsidRDefault="005A12E2" w:rsidP="00251266">
      <w:pPr>
        <w:pStyle w:val="Bullet"/>
        <w:numPr>
          <w:ilvl w:val="1"/>
          <w:numId w:val="1"/>
        </w:numPr>
      </w:pPr>
      <w:r>
        <w:t>d</w:t>
      </w:r>
      <w:r w:rsidR="00BC0962" w:rsidRPr="00CF2AEC">
        <w:t xml:space="preserve">aily </w:t>
      </w:r>
      <w:r>
        <w:t>for 3 days-</w:t>
      </w:r>
      <w:r w:rsidR="00BC0962" w:rsidRPr="00CF2AEC">
        <w:t>repeat as indicated</w:t>
      </w:r>
      <w:r w:rsidR="00BC0962">
        <w:t xml:space="preserve"> (e.g. contractions/pain/bleeding)</w:t>
      </w:r>
      <w:r w:rsidR="00BC0962" w:rsidRPr="00CF2AEC">
        <w:t xml:space="preserve"> </w:t>
      </w:r>
    </w:p>
    <w:p w14:paraId="4FD4EBC0" w14:textId="2F727190" w:rsidR="005A12E2" w:rsidRDefault="005A12E2" w:rsidP="00251266">
      <w:pPr>
        <w:pStyle w:val="Bullet"/>
        <w:numPr>
          <w:ilvl w:val="1"/>
          <w:numId w:val="1"/>
        </w:numPr>
      </w:pPr>
      <w:r>
        <w:t>then twice weekly</w:t>
      </w:r>
    </w:p>
    <w:p w14:paraId="7D08DAFE" w14:textId="77777777" w:rsidR="00BC0962" w:rsidRDefault="00BC0962" w:rsidP="00DA515B">
      <w:pPr>
        <w:pStyle w:val="Bullet"/>
      </w:pPr>
      <w:r>
        <w:t xml:space="preserve">Fourth hourly auscultation and documentation of FHR and fetal movements </w:t>
      </w:r>
    </w:p>
    <w:p w14:paraId="6A3F0785" w14:textId="20903C6C" w:rsidR="00BC0962" w:rsidRDefault="00BC0962" w:rsidP="00DA515B">
      <w:pPr>
        <w:pStyle w:val="Bullet"/>
      </w:pPr>
      <w:r w:rsidRPr="00060A56">
        <w:t xml:space="preserve">Refer to CHS </w:t>
      </w:r>
      <w:r w:rsidRPr="00DA515B">
        <w:rPr>
          <w:u w:val="single"/>
        </w:rPr>
        <w:t>Fetal Surveillance Guideline</w:t>
      </w:r>
      <w:r w:rsidRPr="00060A56">
        <w:t xml:space="preserve"> for specific indications and recommendations for escalation of fetal deterioration</w:t>
      </w:r>
    </w:p>
    <w:p w14:paraId="148E7650" w14:textId="77E433D7" w:rsidR="00DD0530" w:rsidRDefault="00DD0530" w:rsidP="00DA515B">
      <w:pPr>
        <w:pStyle w:val="Bullet"/>
      </w:pPr>
      <w:r w:rsidRPr="00DD0530">
        <w:t>The decision to perform a CTG at</w:t>
      </w:r>
      <w:r>
        <w:t xml:space="preserve"> </w:t>
      </w:r>
      <w:r w:rsidR="003B447D">
        <w:t>greater than</w:t>
      </w:r>
      <w:r>
        <w:t>26 weeks is individualised and should be made at consultant level</w:t>
      </w:r>
      <w:r w:rsidR="00DA515B">
        <w:t>.</w:t>
      </w:r>
    </w:p>
    <w:p w14:paraId="0F105B2D" w14:textId="77777777" w:rsidR="00BC0962" w:rsidRPr="009E31D0" w:rsidRDefault="00BC0962" w:rsidP="00DA515B">
      <w:pPr>
        <w:pStyle w:val="Heading5"/>
        <w:rPr>
          <w:vertAlign w:val="superscript"/>
        </w:rPr>
      </w:pPr>
      <w:r>
        <w:t>Surveillance Ultrasound</w:t>
      </w:r>
      <w:r>
        <w:rPr>
          <w:vertAlign w:val="superscript"/>
        </w:rPr>
        <w:t>2,3,13,23</w:t>
      </w:r>
    </w:p>
    <w:p w14:paraId="0186895F" w14:textId="77777777" w:rsidR="00BC0962" w:rsidRDefault="00BC0962" w:rsidP="00DA515B">
      <w:pPr>
        <w:pStyle w:val="BodyCopy"/>
      </w:pPr>
      <w:r w:rsidRPr="00DA515B">
        <w:t>Regularly</w:t>
      </w:r>
      <w:r w:rsidRPr="009E31D0">
        <w:rPr>
          <w:bCs w:val="0"/>
        </w:rPr>
        <w:t xml:space="preserve"> timed growth </w:t>
      </w:r>
      <w:r>
        <w:rPr>
          <w:bCs w:val="0"/>
        </w:rPr>
        <w:t xml:space="preserve">surveillance </w:t>
      </w:r>
      <w:r w:rsidRPr="002B46B2">
        <w:t xml:space="preserve">is </w:t>
      </w:r>
      <w:r>
        <w:t xml:space="preserve">part of </w:t>
      </w:r>
      <w:r w:rsidRPr="002B46B2">
        <w:t xml:space="preserve">a broader </w:t>
      </w:r>
      <w:r>
        <w:t xml:space="preserve">fetal </w:t>
      </w:r>
      <w:r w:rsidRPr="002B46B2">
        <w:t>surveillance strategy during expectant management</w:t>
      </w:r>
      <w:r>
        <w:t xml:space="preserve">. Surveillance ultrasound is a standard element </w:t>
      </w:r>
      <w:r w:rsidRPr="009E31D0">
        <w:t xml:space="preserve">of </w:t>
      </w:r>
      <w:r>
        <w:t xml:space="preserve">fetal </w:t>
      </w:r>
      <w:r w:rsidRPr="009E31D0">
        <w:t xml:space="preserve">monitoring to detect </w:t>
      </w:r>
      <w:r>
        <w:t xml:space="preserve">any </w:t>
      </w:r>
      <w:r w:rsidRPr="009E31D0">
        <w:t>evolving issues and guide timely intervention. While these assessments are routinely performed, evidence suggests that </w:t>
      </w:r>
      <w:r w:rsidRPr="009E31D0">
        <w:rPr>
          <w:bCs w:val="0"/>
        </w:rPr>
        <w:t>serial ultrasound markers may have limited predictive value</w:t>
      </w:r>
      <w:r w:rsidRPr="009E31D0">
        <w:t> for complications like chorioamnionitis or adverse neonatal outcomes</w:t>
      </w:r>
      <w:r>
        <w:t>.</w:t>
      </w:r>
    </w:p>
    <w:p w14:paraId="2150A195" w14:textId="77777777" w:rsidR="00BC0962" w:rsidRDefault="00BC0962" w:rsidP="00DA515B">
      <w:pPr>
        <w:pStyle w:val="Heading5"/>
      </w:pPr>
      <w:r w:rsidRPr="009E31D0">
        <w:t xml:space="preserve">Key </w:t>
      </w:r>
      <w:r w:rsidRPr="00DA515B">
        <w:t>Assessments</w:t>
      </w:r>
      <w:r w:rsidRPr="009E31D0">
        <w:t xml:space="preserve"> in the Second Weekly Growth Ultrasound</w:t>
      </w:r>
    </w:p>
    <w:p w14:paraId="2D53A114" w14:textId="77777777" w:rsidR="00BC0962" w:rsidRPr="00060A56" w:rsidRDefault="00BC0962" w:rsidP="00251266">
      <w:pPr>
        <w:pStyle w:val="Numberedlist"/>
        <w:numPr>
          <w:ilvl w:val="0"/>
          <w:numId w:val="21"/>
        </w:numPr>
      </w:pPr>
      <w:r w:rsidRPr="00060A56">
        <w:t>Fetal Growth Parameters</w:t>
      </w:r>
    </w:p>
    <w:p w14:paraId="7C575A56" w14:textId="77777777" w:rsidR="00BC0962" w:rsidRPr="009E31D0" w:rsidRDefault="00BC0962" w:rsidP="00DA515B">
      <w:pPr>
        <w:pStyle w:val="Bullet"/>
        <w:rPr>
          <w:rFonts w:eastAsiaTheme="majorEastAsia"/>
        </w:rPr>
      </w:pPr>
      <w:r w:rsidRPr="009E31D0">
        <w:rPr>
          <w:rFonts w:eastAsiaTheme="majorEastAsia"/>
        </w:rPr>
        <w:t>Estimated fetal weight (EFW) using biometric measurements (head circumference, abdominal circumference, femur length).</w:t>
      </w:r>
    </w:p>
    <w:p w14:paraId="3E31842D" w14:textId="77777777" w:rsidR="00BC0962" w:rsidRPr="009E31D0" w:rsidRDefault="00BC0962" w:rsidP="00DA515B">
      <w:pPr>
        <w:pStyle w:val="Bullet"/>
        <w:rPr>
          <w:rFonts w:eastAsiaTheme="majorEastAsia"/>
        </w:rPr>
      </w:pPr>
      <w:r w:rsidRPr="009E31D0">
        <w:rPr>
          <w:rFonts w:eastAsiaTheme="majorEastAsia"/>
        </w:rPr>
        <w:t xml:space="preserve">Monitoring for fetal growth restriction (FGR), especially if there are concerns about placental </w:t>
      </w:r>
      <w:r w:rsidRPr="00060A56">
        <w:rPr>
          <w:rFonts w:eastAsiaTheme="majorEastAsia"/>
        </w:rPr>
        <w:t xml:space="preserve">function </w:t>
      </w:r>
    </w:p>
    <w:p w14:paraId="0CA87603" w14:textId="77777777" w:rsidR="00BC0962" w:rsidRPr="00060A56" w:rsidRDefault="00BC0962" w:rsidP="00DA515B">
      <w:pPr>
        <w:pStyle w:val="Numberedlist"/>
      </w:pPr>
      <w:r w:rsidRPr="00060A56">
        <w:lastRenderedPageBreak/>
        <w:t>Amniotic Fluid Volume</w:t>
      </w:r>
    </w:p>
    <w:p w14:paraId="35C40564" w14:textId="77777777" w:rsidR="00BC0962" w:rsidRPr="00060A56" w:rsidRDefault="00BC0962" w:rsidP="00DA515B">
      <w:pPr>
        <w:pStyle w:val="Bullet"/>
      </w:pPr>
      <w:r w:rsidRPr="00060A56">
        <w:rPr>
          <w:rFonts w:eastAsiaTheme="majorEastAsia"/>
        </w:rPr>
        <w:t>Amniotic Fluid Index (AFI) or Maximum Vertical Pocket (MVP) to assess for oligohydramnios</w:t>
      </w:r>
    </w:p>
    <w:p w14:paraId="3C0F9EED" w14:textId="77777777" w:rsidR="00BC0962" w:rsidRPr="00060A56" w:rsidRDefault="00BC0962" w:rsidP="00DA515B">
      <w:pPr>
        <w:pStyle w:val="Numberedlist"/>
      </w:pPr>
      <w:r w:rsidRPr="00060A56">
        <w:t>Doppler Studies</w:t>
      </w:r>
    </w:p>
    <w:p w14:paraId="3E50BC85" w14:textId="77777777" w:rsidR="00BC0962" w:rsidRPr="00060A56" w:rsidRDefault="00BC0962" w:rsidP="00DA515B">
      <w:pPr>
        <w:pStyle w:val="Bullet"/>
      </w:pPr>
      <w:r w:rsidRPr="00060A56">
        <w:t xml:space="preserve">Umbilical artery </w:t>
      </w:r>
      <w:proofErr w:type="spellStart"/>
      <w:r w:rsidRPr="00060A56">
        <w:t>pulsatility</w:t>
      </w:r>
      <w:proofErr w:type="spellEnd"/>
      <w:r w:rsidRPr="00060A56">
        <w:t xml:space="preserve"> index (UA-PI) to assess placental resistance.</w:t>
      </w:r>
    </w:p>
    <w:p w14:paraId="3A5D0CAA" w14:textId="77777777" w:rsidR="00BC0962" w:rsidRDefault="73F9F628" w:rsidP="00DA515B">
      <w:pPr>
        <w:pStyle w:val="Bullet"/>
        <w:rPr>
          <w:rFonts w:cstheme="minorBidi"/>
        </w:rPr>
      </w:pPr>
      <w:r w:rsidRPr="5ADD981A">
        <w:rPr>
          <w:rFonts w:cstheme="minorBidi"/>
        </w:rPr>
        <w:t xml:space="preserve">Middle cerebral artery </w:t>
      </w:r>
      <w:proofErr w:type="spellStart"/>
      <w:r w:rsidRPr="5ADD981A">
        <w:rPr>
          <w:rFonts w:cstheme="minorBidi"/>
        </w:rPr>
        <w:t>pulsatility</w:t>
      </w:r>
      <w:proofErr w:type="spellEnd"/>
      <w:r w:rsidRPr="5ADD981A">
        <w:rPr>
          <w:rFonts w:cstheme="minorBidi"/>
        </w:rPr>
        <w:t xml:space="preserve"> index (MCA-PI) if there is concern for fetal compromise or growth restriction</w:t>
      </w:r>
    </w:p>
    <w:p w14:paraId="5EFC946E" w14:textId="15C17B07" w:rsidR="00991E24" w:rsidRPr="00563079" w:rsidRDefault="00991E24" w:rsidP="00DA515B">
      <w:pPr>
        <w:pStyle w:val="Heading5"/>
      </w:pPr>
      <w:r w:rsidRPr="00DA515B">
        <w:t>Inpatient</w:t>
      </w:r>
      <w:r w:rsidRPr="00563079">
        <w:t xml:space="preserve"> care (CHWC and NCH)</w:t>
      </w:r>
    </w:p>
    <w:p w14:paraId="1AD72365" w14:textId="65BC832C" w:rsidR="00991E24" w:rsidRDefault="30969EA9" w:rsidP="00DA515B">
      <w:pPr>
        <w:pStyle w:val="Bullet"/>
      </w:pPr>
      <w:r w:rsidRPr="62861B6E">
        <w:t xml:space="preserve">Ensure maternal comprehensive risk assessment occurs within 8 hours of admission (infection, venous thromboembolism (VTE), delirium, </w:t>
      </w:r>
      <w:proofErr w:type="spellStart"/>
      <w:r w:rsidR="00FA0CDC">
        <w:t>w</w:t>
      </w:r>
      <w:r w:rsidR="19ED4644" w:rsidRPr="62861B6E">
        <w:t>aterlow</w:t>
      </w:r>
      <w:proofErr w:type="spellEnd"/>
      <w:r w:rsidRPr="62861B6E">
        <w:t xml:space="preserve">, falls, nutrition) </w:t>
      </w:r>
    </w:p>
    <w:p w14:paraId="4A758E97" w14:textId="7CB5108B" w:rsidR="00991E24" w:rsidRDefault="00991E24" w:rsidP="00251266">
      <w:pPr>
        <w:pStyle w:val="Bullet"/>
        <w:numPr>
          <w:ilvl w:val="1"/>
          <w:numId w:val="1"/>
        </w:numPr>
      </w:pPr>
      <w:r w:rsidRPr="00563079">
        <w:t xml:space="preserve">Provide education regarding correct fitting of </w:t>
      </w:r>
      <w:proofErr w:type="spellStart"/>
      <w:r w:rsidRPr="00563079">
        <w:t>Thrombo</w:t>
      </w:r>
      <w:proofErr w:type="spellEnd"/>
      <w:r w:rsidRPr="00563079">
        <w:t xml:space="preserve"> Embolism-Deterrent (TED) stockings for venous thrombosis prophylaxis </w:t>
      </w:r>
      <w:r>
        <w:t xml:space="preserve">and personal </w:t>
      </w:r>
      <w:r w:rsidRPr="00563079">
        <w:t>hygiene/frequent pad changes- risk minimisation for infection &amp; skin integrity</w:t>
      </w:r>
      <w:r>
        <w:t>.</w:t>
      </w:r>
    </w:p>
    <w:p w14:paraId="1AEC19D7" w14:textId="15AA4534" w:rsidR="00991E24" w:rsidRDefault="00991E24" w:rsidP="00DA515B">
      <w:pPr>
        <w:pStyle w:val="Bullet"/>
        <w:rPr>
          <w:rFonts w:eastAsiaTheme="majorEastAsia"/>
        </w:rPr>
      </w:pPr>
      <w:r>
        <w:rPr>
          <w:rFonts w:eastAsiaTheme="majorEastAsia"/>
        </w:rPr>
        <w:t xml:space="preserve">Ensure completion of </w:t>
      </w:r>
      <w:r w:rsidRPr="00E20CB0">
        <w:rPr>
          <w:rFonts w:eastAsiaTheme="majorEastAsia"/>
        </w:rPr>
        <w:t xml:space="preserve">other </w:t>
      </w:r>
      <w:r>
        <w:rPr>
          <w:rFonts w:eastAsiaTheme="majorEastAsia"/>
        </w:rPr>
        <w:t>relevant maternal risk assessments (pre-eclampsia/post-partum haemorrhage/ fetal growth restriction/Edinburgh depression/maternal travel)</w:t>
      </w:r>
    </w:p>
    <w:p w14:paraId="6EA7FE8E" w14:textId="1D833CD8" w:rsidR="00991E24" w:rsidRPr="00563079" w:rsidRDefault="00991E24" w:rsidP="00251266">
      <w:pPr>
        <w:pStyle w:val="Bullet"/>
        <w:numPr>
          <w:ilvl w:val="1"/>
          <w:numId w:val="1"/>
        </w:numPr>
        <w:rPr>
          <w:rFonts w:eastAsiaTheme="majorEastAsia"/>
        </w:rPr>
      </w:pPr>
      <w:r w:rsidRPr="00563079">
        <w:rPr>
          <w:rFonts w:eastAsiaTheme="majorEastAsia"/>
        </w:rPr>
        <w:t>if history of recent travel or contact with close family member with recent travel, ensure communication to obstetric and neonatal teams</w:t>
      </w:r>
    </w:p>
    <w:p w14:paraId="59FDAD12" w14:textId="2DE0F11C" w:rsidR="00BC0962" w:rsidRDefault="00BC0962" w:rsidP="00DA515B">
      <w:pPr>
        <w:pStyle w:val="Heading5"/>
      </w:pPr>
      <w:r w:rsidRPr="00DA515B">
        <w:t>Outpatient</w:t>
      </w:r>
      <w:r>
        <w:t xml:space="preserve"> Care </w:t>
      </w:r>
    </w:p>
    <w:p w14:paraId="73E5715D" w14:textId="7A3C0B0A" w:rsidR="00BC0962" w:rsidRDefault="00BC0962" w:rsidP="00DA515B">
      <w:pPr>
        <w:pStyle w:val="Heading6"/>
      </w:pPr>
      <w:r w:rsidRPr="00B84446">
        <w:t xml:space="preserve">Criteria - outpatient </w:t>
      </w:r>
      <w:r w:rsidRPr="00DA515B">
        <w:t>management</w:t>
      </w:r>
      <w:r w:rsidRPr="00B84446">
        <w:t xml:space="preserve"> </w:t>
      </w:r>
    </w:p>
    <w:p w14:paraId="5C00451E" w14:textId="2AAA71FC" w:rsidR="00D00783" w:rsidRPr="00D00783" w:rsidRDefault="00D00783" w:rsidP="00DA515B">
      <w:pPr>
        <w:pStyle w:val="Bullet"/>
        <w:rPr>
          <w:rFonts w:eastAsiaTheme="majorEastAsia"/>
        </w:rPr>
      </w:pPr>
      <w:r>
        <w:t xml:space="preserve">Gestational age of </w:t>
      </w:r>
      <w:r w:rsidR="003B447D">
        <w:t>greater than</w:t>
      </w:r>
      <w:r w:rsidR="005121EA">
        <w:t xml:space="preserve"> </w:t>
      </w:r>
      <w:r>
        <w:t>28 weeks</w:t>
      </w:r>
    </w:p>
    <w:p w14:paraId="443AF738" w14:textId="6F9AB5F4" w:rsidR="00BC0962" w:rsidRPr="00B84446" w:rsidRDefault="00BC0962" w:rsidP="00DA515B">
      <w:pPr>
        <w:pStyle w:val="Bullet"/>
        <w:rPr>
          <w:rFonts w:eastAsiaTheme="majorEastAsia"/>
        </w:rPr>
      </w:pPr>
      <w:r w:rsidRPr="00B84446">
        <w:rPr>
          <w:rFonts w:eastAsiaTheme="majorEastAsia"/>
        </w:rPr>
        <w:t>No signs of imminent labour or infection</w:t>
      </w:r>
    </w:p>
    <w:p w14:paraId="252AF1B1" w14:textId="2D149483" w:rsidR="00BC0962" w:rsidRDefault="00BC0962" w:rsidP="00DA515B">
      <w:pPr>
        <w:pStyle w:val="Bullet"/>
        <w:rPr>
          <w:rFonts w:eastAsiaTheme="majorEastAsia"/>
        </w:rPr>
      </w:pPr>
      <w:r w:rsidRPr="00B84446">
        <w:rPr>
          <w:rFonts w:eastAsiaTheme="majorEastAsia"/>
        </w:rPr>
        <w:t>Cephalic presentation</w:t>
      </w:r>
    </w:p>
    <w:p w14:paraId="7B86DEAD" w14:textId="5F232A63" w:rsidR="00BC0962" w:rsidRDefault="00BC0962" w:rsidP="00DA515B">
      <w:pPr>
        <w:pStyle w:val="Bullet"/>
        <w:rPr>
          <w:rFonts w:eastAsiaTheme="majorEastAsia"/>
        </w:rPr>
      </w:pPr>
      <w:r w:rsidRPr="00B84446">
        <w:rPr>
          <w:rFonts w:eastAsiaTheme="majorEastAsia"/>
        </w:rPr>
        <w:t>Sound understanding of care requirements for outpatient management of PPROM</w:t>
      </w:r>
    </w:p>
    <w:p w14:paraId="001988B7" w14:textId="1526B47F" w:rsidR="00BC0962" w:rsidRDefault="00BC0962" w:rsidP="00DA515B">
      <w:pPr>
        <w:pStyle w:val="Bullet"/>
        <w:rPr>
          <w:rFonts w:eastAsiaTheme="majorEastAsia"/>
        </w:rPr>
      </w:pPr>
      <w:r w:rsidRPr="00B84446">
        <w:rPr>
          <w:rFonts w:eastAsiaTheme="majorEastAsia"/>
        </w:rPr>
        <w:t xml:space="preserve">Reliable transport to support outpatient care, and return to hospital if labour </w:t>
      </w:r>
      <w:r>
        <w:rPr>
          <w:rFonts w:eastAsiaTheme="majorEastAsia"/>
        </w:rPr>
        <w:t xml:space="preserve">or unwell  </w:t>
      </w:r>
    </w:p>
    <w:p w14:paraId="6E9E7D50" w14:textId="205BF83E" w:rsidR="00BC0962" w:rsidRDefault="00BC0962" w:rsidP="00DA515B">
      <w:pPr>
        <w:pStyle w:val="Bullet"/>
        <w:rPr>
          <w:rFonts w:eastAsiaTheme="majorEastAsia"/>
        </w:rPr>
      </w:pPr>
      <w:r>
        <w:rPr>
          <w:rFonts w:eastAsiaTheme="majorEastAsia"/>
        </w:rPr>
        <w:t>If I</w:t>
      </w:r>
      <w:r w:rsidRPr="00466B69">
        <w:rPr>
          <w:rFonts w:eastAsiaTheme="majorEastAsia"/>
        </w:rPr>
        <w:t xml:space="preserve">nterstate transfer and locally based outpatient care is not available, accommodation can be sought close to primary care hospital (CHWC or NCH) </w:t>
      </w:r>
    </w:p>
    <w:p w14:paraId="513A660A" w14:textId="052A689C" w:rsidR="00BC0962" w:rsidRDefault="00BC0962" w:rsidP="00DA515B">
      <w:pPr>
        <w:pStyle w:val="Heading5"/>
      </w:pPr>
      <w:r>
        <w:t>Discharge requirements</w:t>
      </w:r>
    </w:p>
    <w:p w14:paraId="15DED7A2" w14:textId="5A0EFDDF" w:rsidR="00A8023D" w:rsidRPr="00A8023D" w:rsidRDefault="00A8023D" w:rsidP="00DA515B">
      <w:pPr>
        <w:pStyle w:val="Bullet"/>
      </w:pPr>
      <w:r w:rsidRPr="00A8023D">
        <w:t>Ensure provision of prescription for ongoing oral antimicrobial treatment</w:t>
      </w:r>
    </w:p>
    <w:p w14:paraId="48697E8D" w14:textId="79AD1248" w:rsidR="00BC0962" w:rsidRDefault="00BC0962" w:rsidP="00DA515B">
      <w:pPr>
        <w:pStyle w:val="Bullet"/>
      </w:pPr>
      <w:r w:rsidRPr="007E7736">
        <w:t xml:space="preserve">Discharge from inpatient </w:t>
      </w:r>
      <w:r w:rsidR="00A8023D">
        <w:t xml:space="preserve">care requires </w:t>
      </w:r>
      <w:r w:rsidRPr="007E7736">
        <w:t xml:space="preserve">senior medical review </w:t>
      </w:r>
      <w:r w:rsidR="00A8023D">
        <w:t xml:space="preserve">for </w:t>
      </w:r>
      <w:r w:rsidRPr="007E7736">
        <w:t>finalisation of outpatient management plan</w:t>
      </w:r>
    </w:p>
    <w:p w14:paraId="1228B6CD" w14:textId="1EDE3CD3" w:rsidR="00BC0962" w:rsidRDefault="00BC0962" w:rsidP="00DA515B">
      <w:pPr>
        <w:pStyle w:val="Bullet"/>
      </w:pPr>
      <w:r w:rsidRPr="007E7736">
        <w:t xml:space="preserve">The PPROM management </w:t>
      </w:r>
      <w:r w:rsidR="00C114A6">
        <w:t xml:space="preserve">plan </w:t>
      </w:r>
      <w:r w:rsidRPr="007E7736">
        <w:t>should be documented in the woman’s clinical record (DHR) and on the woman’s handheld maternity card.</w:t>
      </w:r>
    </w:p>
    <w:p w14:paraId="3EF98634" w14:textId="32D2FB13" w:rsidR="00BC0962" w:rsidRDefault="00BC0962" w:rsidP="00DA515B">
      <w:pPr>
        <w:pStyle w:val="Bullet"/>
      </w:pPr>
      <w:r w:rsidRPr="007E7736">
        <w:t xml:space="preserve">The DHR discharge summary </w:t>
      </w:r>
      <w:r w:rsidR="00C114A6">
        <w:t xml:space="preserve">should be </w:t>
      </w:r>
      <w:r w:rsidRPr="007E7736">
        <w:t xml:space="preserve">sent to the woman’s General Practitioner </w:t>
      </w:r>
    </w:p>
    <w:p w14:paraId="024012DF" w14:textId="1F8A51CF" w:rsidR="00A8023D" w:rsidRDefault="57918EAB" w:rsidP="00DA515B">
      <w:pPr>
        <w:pStyle w:val="Bullet"/>
      </w:pPr>
      <w:bookmarkStart w:id="25" w:name="_Hlk205321930"/>
      <w:r>
        <w:lastRenderedPageBreak/>
        <w:t>Outpatient care is provided as “booked work” in the Maternity Assessment Unit (MAU) at CHWC or Maternity Assessment Area (MAA) at NCH.</w:t>
      </w:r>
      <w:bookmarkEnd w:id="25"/>
    </w:p>
    <w:p w14:paraId="24269523" w14:textId="5C81C7E2" w:rsidR="00BC0962" w:rsidRDefault="007D49B1" w:rsidP="00DA515B">
      <w:pPr>
        <w:pStyle w:val="Heading5"/>
      </w:pPr>
      <w:r w:rsidRPr="00DA515B">
        <w:t>E</w:t>
      </w:r>
      <w:r w:rsidR="00A8023D" w:rsidRPr="00DA515B">
        <w:t>ducational</w:t>
      </w:r>
      <w:r w:rsidR="00A8023D">
        <w:t xml:space="preserve"> Points </w:t>
      </w:r>
    </w:p>
    <w:p w14:paraId="2EAAE807" w14:textId="77777777" w:rsidR="00DA515B" w:rsidRDefault="00DA515B" w:rsidP="00DA515B">
      <w:pPr>
        <w:pStyle w:val="BodyCopy"/>
        <w:pBdr>
          <w:top w:val="single" w:sz="4" w:space="1" w:color="auto"/>
          <w:left w:val="single" w:sz="4" w:space="4" w:color="auto"/>
          <w:bottom w:val="single" w:sz="4" w:space="1" w:color="auto"/>
          <w:right w:val="single" w:sz="4" w:space="4" w:color="auto"/>
        </w:pBdr>
      </w:pPr>
      <w:r w:rsidRPr="009A7C8F">
        <w:rPr>
          <w:rStyle w:val="Heading5Char"/>
        </w:rPr>
        <w:t>Note:</w:t>
      </w:r>
      <w:r w:rsidRPr="009A7C8F">
        <w:t xml:space="preserve"> </w:t>
      </w:r>
      <w:r>
        <w:t>W</w:t>
      </w:r>
      <w:r w:rsidRPr="009A7C8F">
        <w:t>omen</w:t>
      </w:r>
      <w:r>
        <w:t>/birthing people receiving o</w:t>
      </w:r>
      <w:r w:rsidRPr="009A7C8F">
        <w:t xml:space="preserve">utpatient </w:t>
      </w:r>
      <w:r>
        <w:t xml:space="preserve">care for PPROM should be advised </w:t>
      </w:r>
      <w:r w:rsidRPr="009A7C8F">
        <w:t>call MAU/MAA</w:t>
      </w:r>
      <w:r>
        <w:t>,</w:t>
      </w:r>
      <w:r w:rsidRPr="009A7C8F">
        <w:t xml:space="preserve"> or their Continuity Midwife, and return promptly for assessment if they experience</w:t>
      </w:r>
      <w:r>
        <w:t xml:space="preserve"> any of the following symptoms</w:t>
      </w:r>
      <w:r w:rsidRPr="009A7C8F">
        <w:t>:</w:t>
      </w:r>
    </w:p>
    <w:p w14:paraId="6D942DEE" w14:textId="4C38E48A" w:rsidR="00DA515B" w:rsidRPr="009A7C8F" w:rsidRDefault="00DA515B" w:rsidP="00DA515B">
      <w:pPr>
        <w:pStyle w:val="Bullet"/>
        <w:pBdr>
          <w:top w:val="single" w:sz="4" w:space="1" w:color="auto"/>
          <w:left w:val="single" w:sz="4" w:space="4" w:color="auto"/>
          <w:bottom w:val="single" w:sz="4" w:space="1" w:color="auto"/>
          <w:right w:val="single" w:sz="4" w:space="4" w:color="auto"/>
        </w:pBdr>
      </w:pPr>
      <w:r w:rsidRPr="009A7C8F">
        <w:t>Rise in temperature 37.</w:t>
      </w:r>
      <w:r>
        <w:t>8</w:t>
      </w:r>
      <w:r w:rsidRPr="009A7C8F">
        <w:t>°</w:t>
      </w:r>
      <w:r w:rsidR="0060706E">
        <w:t>C</w:t>
      </w:r>
      <w:r w:rsidRPr="009A7C8F">
        <w:t xml:space="preserve"> or above</w:t>
      </w:r>
    </w:p>
    <w:p w14:paraId="68B2F80C" w14:textId="77777777" w:rsidR="00DA515B" w:rsidRPr="009A7C8F" w:rsidRDefault="00DA515B" w:rsidP="00DA515B">
      <w:pPr>
        <w:pStyle w:val="Bullet"/>
        <w:pBdr>
          <w:top w:val="single" w:sz="4" w:space="1" w:color="auto"/>
          <w:left w:val="single" w:sz="4" w:space="4" w:color="auto"/>
          <w:bottom w:val="single" w:sz="4" w:space="1" w:color="auto"/>
          <w:right w:val="single" w:sz="4" w:space="4" w:color="auto"/>
        </w:pBdr>
      </w:pPr>
      <w:r w:rsidRPr="009A7C8F">
        <w:t>Feeling generally unwell or with flu-like symptoms</w:t>
      </w:r>
    </w:p>
    <w:p w14:paraId="34E2D67A" w14:textId="77777777" w:rsidR="00DA515B" w:rsidRPr="009A7C8F" w:rsidRDefault="00DA515B" w:rsidP="00DA515B">
      <w:pPr>
        <w:pStyle w:val="Bullet"/>
        <w:pBdr>
          <w:top w:val="single" w:sz="4" w:space="1" w:color="auto"/>
          <w:left w:val="single" w:sz="4" w:space="4" w:color="auto"/>
          <w:bottom w:val="single" w:sz="4" w:space="1" w:color="auto"/>
          <w:right w:val="single" w:sz="4" w:space="4" w:color="auto"/>
        </w:pBdr>
      </w:pPr>
      <w:r w:rsidRPr="009A7C8F">
        <w:t>Changes in vaginal discharge (colour, odour, amount, bleeding, or meconium)</w:t>
      </w:r>
    </w:p>
    <w:p w14:paraId="7D4AD24B" w14:textId="77777777" w:rsidR="00DA515B" w:rsidRPr="009A7C8F" w:rsidRDefault="00DA515B" w:rsidP="00DA515B">
      <w:pPr>
        <w:pStyle w:val="Bullet"/>
        <w:pBdr>
          <w:top w:val="single" w:sz="4" w:space="1" w:color="auto"/>
          <w:left w:val="single" w:sz="4" w:space="4" w:color="auto"/>
          <w:bottom w:val="single" w:sz="4" w:space="1" w:color="auto"/>
          <w:right w:val="single" w:sz="4" w:space="4" w:color="auto"/>
        </w:pBdr>
      </w:pPr>
      <w:r w:rsidRPr="009A7C8F">
        <w:t>Reduced fetal movements</w:t>
      </w:r>
    </w:p>
    <w:p w14:paraId="3A728E7E" w14:textId="303D3785" w:rsidR="00DA515B" w:rsidRDefault="00DA515B" w:rsidP="00DA515B">
      <w:pPr>
        <w:pStyle w:val="Bullet"/>
        <w:pBdr>
          <w:top w:val="single" w:sz="4" w:space="1" w:color="auto"/>
          <w:left w:val="single" w:sz="4" w:space="4" w:color="auto"/>
          <w:bottom w:val="single" w:sz="4" w:space="1" w:color="auto"/>
          <w:right w:val="single" w:sz="4" w:space="4" w:color="auto"/>
        </w:pBdr>
      </w:pPr>
      <w:r w:rsidRPr="00D03E0E">
        <w:t>Signs of labour/abdominal tenderness or pain</w:t>
      </w:r>
      <w:r>
        <w:t>.</w:t>
      </w:r>
    </w:p>
    <w:p w14:paraId="6715AD50" w14:textId="00953F14" w:rsidR="00C114A6" w:rsidRDefault="00C114A6" w:rsidP="00DA515B">
      <w:pPr>
        <w:pStyle w:val="Heading6"/>
      </w:pPr>
      <w:r>
        <w:t xml:space="preserve">Provide </w:t>
      </w:r>
      <w:r w:rsidRPr="00DA515B">
        <w:t>education</w:t>
      </w:r>
      <w:r>
        <w:t xml:space="preserve"> on:</w:t>
      </w:r>
    </w:p>
    <w:p w14:paraId="77341B34" w14:textId="48184B83" w:rsidR="00BC0962" w:rsidRPr="00403D55" w:rsidRDefault="00BC0962" w:rsidP="00DA515B">
      <w:pPr>
        <w:pStyle w:val="Bullet"/>
        <w:rPr>
          <w:rFonts w:eastAsiaTheme="majorEastAsia"/>
        </w:rPr>
      </w:pPr>
      <w:r w:rsidRPr="00403D55">
        <w:rPr>
          <w:rFonts w:eastAsiaTheme="majorEastAsia"/>
        </w:rPr>
        <w:t>The importance of attending surveillance appointments</w:t>
      </w:r>
    </w:p>
    <w:p w14:paraId="2504A2A3" w14:textId="21C2B55E" w:rsidR="00BC0962" w:rsidRPr="00B813F5" w:rsidRDefault="40710177" w:rsidP="00DA515B">
      <w:pPr>
        <w:pStyle w:val="Bullet"/>
        <w:rPr>
          <w:rFonts w:eastAsiaTheme="majorEastAsia"/>
        </w:rPr>
      </w:pPr>
      <w:r w:rsidRPr="62861B6E">
        <w:rPr>
          <w:rFonts w:eastAsiaTheme="majorEastAsia"/>
        </w:rPr>
        <w:t xml:space="preserve">The possibility of cord </w:t>
      </w:r>
      <w:proofErr w:type="gramStart"/>
      <w:r w:rsidRPr="62861B6E">
        <w:rPr>
          <w:rFonts w:eastAsiaTheme="majorEastAsia"/>
        </w:rPr>
        <w:t>prolapse</w:t>
      </w:r>
      <w:proofErr w:type="gramEnd"/>
      <w:r w:rsidR="7E936EF8" w:rsidRPr="62861B6E">
        <w:rPr>
          <w:rFonts w:eastAsiaTheme="majorEastAsia"/>
        </w:rPr>
        <w:t>,</w:t>
      </w:r>
      <w:r w:rsidRPr="62861B6E">
        <w:rPr>
          <w:rFonts w:eastAsiaTheme="majorEastAsia"/>
        </w:rPr>
        <w:t xml:space="preserve"> including emergency management if occurs</w:t>
      </w:r>
    </w:p>
    <w:p w14:paraId="3DE00DB9" w14:textId="2AB149CD" w:rsidR="00BC0962" w:rsidRPr="00403D55" w:rsidRDefault="00A8023D" w:rsidP="00DA515B">
      <w:pPr>
        <w:pStyle w:val="Bullet"/>
      </w:pPr>
      <w:r>
        <w:t xml:space="preserve">How to self-monitor for </w:t>
      </w:r>
      <w:r w:rsidR="00BC0962" w:rsidRPr="00403D55">
        <w:t>infection</w:t>
      </w:r>
      <w:r>
        <w:t xml:space="preserve"> and personal hygiene</w:t>
      </w:r>
      <w:r w:rsidR="00DA515B">
        <w:t>:</w:t>
      </w:r>
      <w:r>
        <w:t xml:space="preserve"> </w:t>
      </w:r>
    </w:p>
    <w:p w14:paraId="577B491F" w14:textId="053CF2DA" w:rsidR="00BC0962" w:rsidRPr="00403D55" w:rsidRDefault="00BC0962" w:rsidP="00251266">
      <w:pPr>
        <w:pStyle w:val="Bullet"/>
        <w:numPr>
          <w:ilvl w:val="1"/>
          <w:numId w:val="1"/>
        </w:numPr>
        <w:rPr>
          <w:rFonts w:eastAsiaTheme="majorEastAsia"/>
        </w:rPr>
      </w:pPr>
      <w:r w:rsidRPr="00403D55">
        <w:rPr>
          <w:rFonts w:eastAsiaTheme="majorEastAsia"/>
        </w:rPr>
        <w:t>Self-monitoring- outline normal observation parameters for sign of wellness, how to monitor temperature, observe vaginal loss and usual pattern of fetal movements</w:t>
      </w:r>
    </w:p>
    <w:p w14:paraId="2FB11F14" w14:textId="58A6FB1E" w:rsidR="00BC0962" w:rsidRDefault="40710177" w:rsidP="00251266">
      <w:pPr>
        <w:pStyle w:val="Bullet"/>
        <w:numPr>
          <w:ilvl w:val="1"/>
          <w:numId w:val="1"/>
        </w:numPr>
        <w:rPr>
          <w:rFonts w:eastAsiaTheme="majorEastAsia"/>
        </w:rPr>
      </w:pPr>
      <w:r w:rsidRPr="62861B6E">
        <w:rPr>
          <w:rFonts w:eastAsiaTheme="majorEastAsia"/>
        </w:rPr>
        <w:t>Personal hygien</w:t>
      </w:r>
      <w:r w:rsidR="6B56CC31" w:rsidRPr="62861B6E">
        <w:rPr>
          <w:rFonts w:eastAsiaTheme="majorEastAsia"/>
        </w:rPr>
        <w:t xml:space="preserve">e - </w:t>
      </w:r>
      <w:r w:rsidR="178BAEA6" w:rsidRPr="62861B6E">
        <w:rPr>
          <w:rFonts w:eastAsiaTheme="majorEastAsia"/>
        </w:rPr>
        <w:t xml:space="preserve">recommend </w:t>
      </w:r>
      <w:r w:rsidRPr="62861B6E">
        <w:rPr>
          <w:rFonts w:eastAsiaTheme="majorEastAsia"/>
        </w:rPr>
        <w:t xml:space="preserve">pad </w:t>
      </w:r>
      <w:r w:rsidR="6B56CC31" w:rsidRPr="62861B6E">
        <w:rPr>
          <w:rFonts w:eastAsiaTheme="majorEastAsia"/>
        </w:rPr>
        <w:t xml:space="preserve">changes </w:t>
      </w:r>
      <w:r w:rsidRPr="62861B6E">
        <w:rPr>
          <w:rFonts w:eastAsiaTheme="majorEastAsia"/>
        </w:rPr>
        <w:t>at least four hourly, wip</w:t>
      </w:r>
      <w:r w:rsidR="5BEDFF55" w:rsidRPr="62861B6E">
        <w:rPr>
          <w:rFonts w:eastAsiaTheme="majorEastAsia"/>
        </w:rPr>
        <w:t>ing</w:t>
      </w:r>
      <w:r w:rsidRPr="62861B6E">
        <w:rPr>
          <w:rFonts w:eastAsiaTheme="majorEastAsia"/>
        </w:rPr>
        <w:t xml:space="preserve"> from front to back after </w:t>
      </w:r>
      <w:r w:rsidR="5987E27F" w:rsidRPr="62861B6E">
        <w:rPr>
          <w:rFonts w:eastAsiaTheme="majorEastAsia"/>
        </w:rPr>
        <w:t>empty</w:t>
      </w:r>
      <w:r w:rsidRPr="62861B6E">
        <w:rPr>
          <w:rFonts w:eastAsiaTheme="majorEastAsia"/>
        </w:rPr>
        <w:t>ing bowels, shower</w:t>
      </w:r>
      <w:r w:rsidR="6B56CC31" w:rsidRPr="62861B6E">
        <w:rPr>
          <w:rFonts w:eastAsiaTheme="majorEastAsia"/>
        </w:rPr>
        <w:t>/</w:t>
      </w:r>
      <w:r w:rsidRPr="62861B6E">
        <w:rPr>
          <w:rFonts w:eastAsiaTheme="majorEastAsia"/>
        </w:rPr>
        <w:t>perineal wash after bowel</w:t>
      </w:r>
      <w:r w:rsidR="19448539" w:rsidRPr="62861B6E">
        <w:rPr>
          <w:rFonts w:eastAsiaTheme="majorEastAsia"/>
        </w:rPr>
        <w:t xml:space="preserve"> movement</w:t>
      </w:r>
      <w:r w:rsidRPr="62861B6E">
        <w:rPr>
          <w:rFonts w:eastAsiaTheme="majorEastAsia"/>
        </w:rPr>
        <w:t>s</w:t>
      </w:r>
    </w:p>
    <w:p w14:paraId="3922A13A" w14:textId="568BE92B" w:rsidR="00197B11" w:rsidRDefault="3C9D4475" w:rsidP="00251266">
      <w:pPr>
        <w:pStyle w:val="Bullet"/>
        <w:numPr>
          <w:ilvl w:val="1"/>
          <w:numId w:val="1"/>
        </w:numPr>
        <w:rPr>
          <w:rFonts w:eastAsiaTheme="majorEastAsia"/>
        </w:rPr>
      </w:pPr>
      <w:r w:rsidRPr="62861B6E">
        <w:rPr>
          <w:rFonts w:eastAsiaTheme="majorEastAsia"/>
        </w:rPr>
        <w:t>Avoid</w:t>
      </w:r>
      <w:r w:rsidR="047FBE3D" w:rsidRPr="62861B6E">
        <w:rPr>
          <w:rFonts w:eastAsiaTheme="majorEastAsia"/>
        </w:rPr>
        <w:t xml:space="preserve"> </w:t>
      </w:r>
      <w:r w:rsidRPr="62861B6E">
        <w:rPr>
          <w:rFonts w:eastAsiaTheme="majorEastAsia"/>
        </w:rPr>
        <w:t>- tampon use, vaginal creams/medications, intercourse, swimming/baths</w:t>
      </w:r>
    </w:p>
    <w:p w14:paraId="3970F383" w14:textId="33B5165A" w:rsidR="00BB0314" w:rsidRPr="00197B11" w:rsidRDefault="00BB0314" w:rsidP="00DA515B">
      <w:pPr>
        <w:pStyle w:val="Heading5"/>
        <w:rPr>
          <w:u w:val="single"/>
        </w:rPr>
      </w:pPr>
      <w:r w:rsidRPr="00197B11">
        <w:rPr>
          <w:rStyle w:val="Bold"/>
          <w:b/>
          <w:bCs/>
        </w:rPr>
        <w:t xml:space="preserve">Outpatient Observations and Surveillance </w:t>
      </w:r>
    </w:p>
    <w:p w14:paraId="75083E27" w14:textId="04214B19" w:rsidR="00DD0530" w:rsidRDefault="00DD0530" w:rsidP="00DA515B">
      <w:pPr>
        <w:pStyle w:val="BodyCopy"/>
      </w:pPr>
      <w:r w:rsidRPr="00D00783">
        <w:rPr>
          <w:u w:val="single"/>
        </w:rPr>
        <w:t>Minimum twice weekly</w:t>
      </w:r>
      <w:r>
        <w:t xml:space="preserve"> </w:t>
      </w:r>
      <w:r w:rsidRPr="00DA515B">
        <w:t>attendance</w:t>
      </w:r>
      <w:r>
        <w:t xml:space="preserve">, </w:t>
      </w:r>
      <w:r w:rsidRPr="00BB0314">
        <w:t>increased frequency</w:t>
      </w:r>
      <w:r>
        <w:t>/readmission</w:t>
      </w:r>
      <w:r w:rsidRPr="00BB0314">
        <w:t xml:space="preserve"> as per indications (maternal/fetal signs of infection)</w:t>
      </w:r>
    </w:p>
    <w:p w14:paraId="11CBECF0" w14:textId="6A007E7F" w:rsidR="00BB0314" w:rsidRPr="006809E9" w:rsidRDefault="00BB0314" w:rsidP="00DA515B">
      <w:pPr>
        <w:pStyle w:val="Heading6"/>
      </w:pPr>
      <w:r w:rsidRPr="006809E9">
        <w:t xml:space="preserve">Twice </w:t>
      </w:r>
      <w:r w:rsidRPr="00DA515B">
        <w:t>weekly</w:t>
      </w:r>
      <w:r w:rsidRPr="006809E9">
        <w:t xml:space="preserve"> </w:t>
      </w:r>
      <w:r w:rsidRPr="007E7736">
        <w:t>observations</w:t>
      </w:r>
      <w:r w:rsidRPr="006809E9">
        <w:rPr>
          <w:rStyle w:val="Heading5Char"/>
        </w:rPr>
        <w:t xml:space="preserve"> </w:t>
      </w:r>
      <w:r w:rsidR="00D00783" w:rsidRPr="00D00783">
        <w:t>and pathology</w:t>
      </w:r>
    </w:p>
    <w:p w14:paraId="574D75B9" w14:textId="0BA5707C" w:rsidR="00BB0314" w:rsidRDefault="00BB0314" w:rsidP="00DA515B">
      <w:pPr>
        <w:pStyle w:val="Bullet"/>
        <w:rPr>
          <w:rFonts w:eastAsiaTheme="majorEastAsia"/>
          <w:bCs/>
        </w:rPr>
      </w:pPr>
      <w:r>
        <w:rPr>
          <w:rFonts w:eastAsiaTheme="majorEastAsia"/>
        </w:rPr>
        <w:t>Full m</w:t>
      </w:r>
      <w:r w:rsidRPr="009A7C8F">
        <w:rPr>
          <w:rFonts w:eastAsiaTheme="majorEastAsia"/>
        </w:rPr>
        <w:t>aternal observations</w:t>
      </w:r>
      <w:r w:rsidR="00D00783">
        <w:rPr>
          <w:rFonts w:eastAsiaTheme="majorEastAsia"/>
        </w:rPr>
        <w:t>:</w:t>
      </w:r>
      <w:r w:rsidRPr="009A7C8F">
        <w:rPr>
          <w:rFonts w:eastAsiaTheme="majorEastAsia"/>
        </w:rPr>
        <w:t xml:space="preserve"> </w:t>
      </w:r>
      <w:r w:rsidR="00D00783" w:rsidRPr="003B452C">
        <w:t>temperature, pulse, blood pressure, respiratory rate</w:t>
      </w:r>
      <w:r w:rsidR="00D00783">
        <w:t xml:space="preserve"> and abdominal assessment including fundal height, uterine activity and </w:t>
      </w:r>
      <w:r w:rsidR="00D00783" w:rsidRPr="003B452C">
        <w:t>vaginal loss</w:t>
      </w:r>
      <w:r w:rsidR="00D00783" w:rsidRPr="009A7C8F">
        <w:rPr>
          <w:rFonts w:eastAsiaTheme="majorEastAsia"/>
        </w:rPr>
        <w:t xml:space="preserve"> </w:t>
      </w:r>
    </w:p>
    <w:p w14:paraId="51AA1F6F" w14:textId="49EEF7CF" w:rsidR="00BB0314" w:rsidRDefault="00BB0314" w:rsidP="00DA515B">
      <w:pPr>
        <w:pStyle w:val="Bullet"/>
        <w:rPr>
          <w:rFonts w:eastAsiaTheme="majorEastAsia"/>
          <w:bCs/>
        </w:rPr>
      </w:pPr>
      <w:r w:rsidRPr="009A7C8F">
        <w:rPr>
          <w:rFonts w:eastAsiaTheme="majorEastAsia"/>
        </w:rPr>
        <w:t>Full blood count and CRP</w:t>
      </w:r>
    </w:p>
    <w:p w14:paraId="0684CE61" w14:textId="3685DACB" w:rsidR="00BB0314" w:rsidRDefault="00BB0314" w:rsidP="00DA515B">
      <w:pPr>
        <w:pStyle w:val="Bullet"/>
        <w:rPr>
          <w:rFonts w:eastAsiaTheme="majorEastAsia"/>
          <w:bCs/>
        </w:rPr>
      </w:pPr>
      <w:r w:rsidRPr="007E7736">
        <w:rPr>
          <w:rFonts w:eastAsiaTheme="majorEastAsia"/>
        </w:rPr>
        <w:t>FHR and fetal movements (CTG as indicated in Fetal Surveillance Guideline</w:t>
      </w:r>
      <w:r>
        <w:rPr>
          <w:rFonts w:eastAsiaTheme="majorEastAsia"/>
        </w:rPr>
        <w:t>)</w:t>
      </w:r>
    </w:p>
    <w:p w14:paraId="2FEE05AE" w14:textId="7AD3B18B" w:rsidR="00BB0314" w:rsidRPr="009A7C8F" w:rsidRDefault="00BB0314" w:rsidP="00DA515B">
      <w:pPr>
        <w:pStyle w:val="Heading6"/>
      </w:pPr>
      <w:r w:rsidRPr="009A7C8F">
        <w:t>Weekly</w:t>
      </w:r>
      <w:r>
        <w:t xml:space="preserve"> </w:t>
      </w:r>
      <w:r w:rsidRPr="00DA515B">
        <w:t>pathology</w:t>
      </w:r>
    </w:p>
    <w:p w14:paraId="0D17A31B" w14:textId="157C588D" w:rsidR="00B772CB" w:rsidRDefault="00BB0314" w:rsidP="00DA515B">
      <w:pPr>
        <w:pStyle w:val="Bullet"/>
        <w:rPr>
          <w:rFonts w:eastAsiaTheme="majorEastAsia"/>
        </w:rPr>
      </w:pPr>
      <w:r w:rsidRPr="00B772CB">
        <w:rPr>
          <w:rFonts w:eastAsiaTheme="majorEastAsia"/>
        </w:rPr>
        <w:t>Urine MC/S</w:t>
      </w:r>
    </w:p>
    <w:p w14:paraId="6B54939A" w14:textId="0A4FA941" w:rsidR="00EC4990" w:rsidRPr="00B772CB" w:rsidRDefault="00B772CB" w:rsidP="00DA515B">
      <w:pPr>
        <w:pStyle w:val="Bullet"/>
        <w:rPr>
          <w:rFonts w:eastAsiaTheme="majorEastAsia"/>
        </w:rPr>
      </w:pPr>
      <w:r w:rsidRPr="00B772CB">
        <w:rPr>
          <w:rFonts w:eastAsiaTheme="majorEastAsia"/>
        </w:rPr>
        <w:t>Genital swab- low vaginal + perianal swab</w:t>
      </w:r>
    </w:p>
    <w:p w14:paraId="7BFAFBA4" w14:textId="77777777" w:rsidR="00DA515B" w:rsidRPr="00466B69" w:rsidRDefault="00DA515B" w:rsidP="00DA515B">
      <w:pPr>
        <w:pStyle w:val="BodyCopy"/>
        <w:pBdr>
          <w:top w:val="single" w:sz="4" w:space="1" w:color="auto"/>
          <w:left w:val="single" w:sz="4" w:space="4" w:color="auto"/>
          <w:bottom w:val="single" w:sz="4" w:space="1" w:color="auto"/>
          <w:right w:val="single" w:sz="4" w:space="4" w:color="auto"/>
        </w:pBdr>
      </w:pPr>
      <w:r w:rsidRPr="00466B69">
        <w:rPr>
          <w:rStyle w:val="Heading5Char"/>
        </w:rPr>
        <w:lastRenderedPageBreak/>
        <w:t>Note:</w:t>
      </w:r>
      <w:r>
        <w:t xml:space="preserve"> Where </w:t>
      </w:r>
      <w:r w:rsidRPr="00466B69">
        <w:t>genital swab or urine</w:t>
      </w:r>
      <w:r>
        <w:t xml:space="preserve"> surveillance </w:t>
      </w:r>
      <w:r w:rsidRPr="00466B69">
        <w:t xml:space="preserve">detects a </w:t>
      </w:r>
      <w:r w:rsidRPr="00466B69">
        <w:rPr>
          <w:u w:val="single"/>
        </w:rPr>
        <w:t>new</w:t>
      </w:r>
      <w:r w:rsidRPr="00466B69">
        <w:t xml:space="preserve"> microbial colonisation (e.g. GBS</w:t>
      </w:r>
      <w:r>
        <w:t>)</w:t>
      </w:r>
      <w:r w:rsidRPr="00466B69">
        <w:t>, there is no clear evidence for repeat course of antibiotics</w:t>
      </w:r>
      <w:r>
        <w:t xml:space="preserve"> </w:t>
      </w:r>
      <w:r w:rsidRPr="00466B69">
        <w:rPr>
          <w:u w:val="single"/>
        </w:rPr>
        <w:t>unless</w:t>
      </w:r>
      <w:r>
        <w:t xml:space="preserve"> </w:t>
      </w:r>
      <w:r w:rsidRPr="00466B69">
        <w:t>maternal serum inflammatory markers</w:t>
      </w:r>
      <w:r>
        <w:t xml:space="preserve"> are elevated</w:t>
      </w:r>
    </w:p>
    <w:p w14:paraId="2E3FF13E" w14:textId="2DBD1918" w:rsidR="00BB0314" w:rsidRPr="007E7736" w:rsidRDefault="00BB0314" w:rsidP="00DA515B">
      <w:pPr>
        <w:pStyle w:val="Heading6"/>
      </w:pPr>
      <w:r w:rsidRPr="007E7736">
        <w:t>Fortnightly fetal surveillance</w:t>
      </w:r>
    </w:p>
    <w:p w14:paraId="6616A6CC" w14:textId="4108221C" w:rsidR="00BB0314" w:rsidRDefault="001C39F6" w:rsidP="00DA515B">
      <w:pPr>
        <w:pStyle w:val="BodyCopy"/>
        <w:rPr>
          <w:rFonts w:eastAsiaTheme="majorEastAsia"/>
        </w:rPr>
      </w:pPr>
      <w:r>
        <w:rPr>
          <w:rFonts w:eastAsiaTheme="majorEastAsia"/>
        </w:rPr>
        <w:t>S</w:t>
      </w:r>
      <w:r w:rsidR="00BB0314" w:rsidRPr="007E7736">
        <w:rPr>
          <w:rFonts w:eastAsiaTheme="majorEastAsia"/>
        </w:rPr>
        <w:t>urveillance ultrasound assessment</w:t>
      </w:r>
      <w:r w:rsidRPr="001C39F6">
        <w:rPr>
          <w:rFonts w:eastAsia="Calibri"/>
          <w:bCs w:val="0"/>
          <w:iCs w:val="0"/>
        </w:rPr>
        <w:t xml:space="preserve"> </w:t>
      </w:r>
      <w:r w:rsidRPr="001C39F6">
        <w:rPr>
          <w:rFonts w:eastAsiaTheme="majorEastAsia"/>
        </w:rPr>
        <w:t>at least every 2 weeks for fetal growth</w:t>
      </w:r>
      <w:r>
        <w:rPr>
          <w:rFonts w:eastAsiaTheme="majorEastAsia"/>
        </w:rPr>
        <w:t>, amniotic fluid volume and doppler assessment</w:t>
      </w:r>
      <w:r w:rsidRPr="001C39F6">
        <w:rPr>
          <w:rFonts w:eastAsiaTheme="majorEastAsia"/>
        </w:rPr>
        <w:t xml:space="preserve"> </w:t>
      </w:r>
    </w:p>
    <w:p w14:paraId="10F20656" w14:textId="4CE78C41" w:rsidR="00D00783" w:rsidRPr="007071CE" w:rsidRDefault="00D00783" w:rsidP="00F177D3">
      <w:pPr>
        <w:pStyle w:val="Heading5"/>
      </w:pPr>
      <w:r w:rsidRPr="007071CE">
        <w:t xml:space="preserve">If assessment reveals changes in any of the </w:t>
      </w:r>
      <w:r w:rsidRPr="00F177D3">
        <w:t>following</w:t>
      </w:r>
      <w:r w:rsidRPr="007071CE">
        <w:t xml:space="preserve"> parameters, </w:t>
      </w:r>
      <w:r w:rsidRPr="007071CE">
        <w:rPr>
          <w:u w:val="single"/>
        </w:rPr>
        <w:t>immediate escalation</w:t>
      </w:r>
      <w:r w:rsidRPr="007071CE">
        <w:t xml:space="preserve"> is required for </w:t>
      </w:r>
      <w:r w:rsidRPr="007071CE">
        <w:rPr>
          <w:u w:val="single"/>
        </w:rPr>
        <w:t>priority senior medical review</w:t>
      </w:r>
    </w:p>
    <w:p w14:paraId="603310C1" w14:textId="16D34236" w:rsidR="00694FE8" w:rsidRDefault="00694FE8" w:rsidP="00F177D3">
      <w:pPr>
        <w:pStyle w:val="Bullet"/>
      </w:pPr>
      <w:r>
        <w:t xml:space="preserve">Heart rate greater than 100bpm </w:t>
      </w:r>
    </w:p>
    <w:p w14:paraId="2EC53509" w14:textId="75F6E50E" w:rsidR="00694FE8" w:rsidRDefault="00694FE8" w:rsidP="00F177D3">
      <w:pPr>
        <w:pStyle w:val="Bullet"/>
      </w:pPr>
      <w:r>
        <w:t>Temperature greater than 37.8</w:t>
      </w:r>
      <w:r w:rsidR="00BC3D4A" w:rsidRPr="00BC3D4A">
        <w:rPr>
          <w:vertAlign w:val="superscript"/>
        </w:rPr>
        <w:t>○</w:t>
      </w:r>
      <w:r w:rsidR="0060706E">
        <w:t>C</w:t>
      </w:r>
    </w:p>
    <w:p w14:paraId="18BA3125" w14:textId="77777777" w:rsidR="00694FE8" w:rsidRDefault="00694FE8" w:rsidP="00F177D3">
      <w:pPr>
        <w:pStyle w:val="Bullet"/>
      </w:pPr>
      <w:r>
        <w:t xml:space="preserve">Abdominal pain or contractions </w:t>
      </w:r>
    </w:p>
    <w:p w14:paraId="74C8CE0F" w14:textId="77777777" w:rsidR="00694FE8" w:rsidRDefault="00694FE8" w:rsidP="00F177D3">
      <w:pPr>
        <w:pStyle w:val="Bullet"/>
      </w:pPr>
      <w:r>
        <w:t xml:space="preserve">Change in the colour of vaginal loss </w:t>
      </w:r>
    </w:p>
    <w:p w14:paraId="0F5AD1DD" w14:textId="686B3B24" w:rsidR="00694FE8" w:rsidRDefault="00694FE8" w:rsidP="00F177D3">
      <w:pPr>
        <w:pStyle w:val="Bullet"/>
      </w:pPr>
      <w:r>
        <w:t>Reduced fetal movements</w:t>
      </w:r>
    </w:p>
    <w:p w14:paraId="520B4987" w14:textId="5647F5CD" w:rsidR="00694FE8" w:rsidRDefault="00694FE8" w:rsidP="00F177D3">
      <w:pPr>
        <w:pStyle w:val="Bullet"/>
      </w:pPr>
      <w:r>
        <w:t xml:space="preserve">Fetal Tachycardia </w:t>
      </w:r>
    </w:p>
    <w:p w14:paraId="050F6C9D" w14:textId="68623E0F" w:rsidR="00694FE8" w:rsidRPr="00BD5487" w:rsidRDefault="00694FE8" w:rsidP="00F177D3">
      <w:pPr>
        <w:pStyle w:val="Heading6"/>
        <w:rPr>
          <w:bCs/>
        </w:rPr>
      </w:pPr>
      <w:r>
        <w:t xml:space="preserve">If/when expedition of birth is </w:t>
      </w:r>
      <w:r w:rsidRPr="00F177D3">
        <w:t>required</w:t>
      </w:r>
      <w:r>
        <w:t xml:space="preserve">, </w:t>
      </w:r>
      <w:r w:rsidRPr="0068085A">
        <w:rPr>
          <w:u w:val="single"/>
        </w:rPr>
        <w:t>consider administration</w:t>
      </w:r>
      <w:r>
        <w:t xml:space="preserve"> of </w:t>
      </w:r>
      <w:r w:rsidRPr="00BD5487">
        <w:t xml:space="preserve">medications </w:t>
      </w:r>
      <w:r w:rsidR="008A73CC">
        <w:t>per</w:t>
      </w:r>
      <w:r w:rsidRPr="00BD5487">
        <w:t xml:space="preserve"> section </w:t>
      </w:r>
      <w:r w:rsidR="00C114A6">
        <w:t>7</w:t>
      </w:r>
      <w:r w:rsidRPr="00BD5487">
        <w:t xml:space="preserve">  </w:t>
      </w:r>
    </w:p>
    <w:p w14:paraId="3BC66641" w14:textId="371CE473" w:rsidR="00694FE8" w:rsidRPr="00BD5487" w:rsidRDefault="23C4997E" w:rsidP="00F177D3">
      <w:pPr>
        <w:pStyle w:val="Bullet"/>
        <w:rPr>
          <w:lang w:eastAsia="en-US"/>
        </w:rPr>
      </w:pPr>
      <w:r w:rsidRPr="62861B6E">
        <w:rPr>
          <w:lang w:eastAsia="en-US"/>
        </w:rPr>
        <w:t xml:space="preserve">Rescue steroid (1x single dose) if more than 1 week </w:t>
      </w:r>
      <w:r w:rsidR="1512F969" w:rsidRPr="62861B6E">
        <w:rPr>
          <w:lang w:eastAsia="en-US"/>
        </w:rPr>
        <w:t xml:space="preserve">since </w:t>
      </w:r>
      <w:r w:rsidRPr="62861B6E">
        <w:rPr>
          <w:lang w:eastAsia="en-US"/>
        </w:rPr>
        <w:t xml:space="preserve">course completion </w:t>
      </w:r>
    </w:p>
    <w:p w14:paraId="454D8D53" w14:textId="35997859" w:rsidR="00694FE8" w:rsidRPr="00F177D3" w:rsidRDefault="23C4997E" w:rsidP="00F177D3">
      <w:pPr>
        <w:pStyle w:val="Bullet"/>
        <w:rPr>
          <w:lang w:eastAsia="en-US"/>
        </w:rPr>
      </w:pPr>
      <w:r w:rsidRPr="62861B6E">
        <w:rPr>
          <w:lang w:eastAsia="en-US"/>
        </w:rPr>
        <w:t>M</w:t>
      </w:r>
      <w:r w:rsidR="63151F42" w:rsidRPr="62861B6E">
        <w:rPr>
          <w:lang w:eastAsia="en-US"/>
        </w:rPr>
        <w:t>a</w:t>
      </w:r>
      <w:r w:rsidRPr="62861B6E">
        <w:rPr>
          <w:lang w:eastAsia="en-US"/>
        </w:rPr>
        <w:t xml:space="preserve">gnesium </w:t>
      </w:r>
      <w:r w:rsidR="49D08EA3" w:rsidRPr="62861B6E">
        <w:rPr>
          <w:lang w:eastAsia="en-US"/>
        </w:rPr>
        <w:t>s</w:t>
      </w:r>
      <w:r w:rsidRPr="62861B6E">
        <w:rPr>
          <w:lang w:eastAsia="en-US"/>
        </w:rPr>
        <w:t>ulphate for neuroprotection</w:t>
      </w:r>
    </w:p>
    <w:p w14:paraId="4685A954" w14:textId="1B24F638" w:rsidR="00F177D3" w:rsidRPr="00BD6938" w:rsidRDefault="00F177D3" w:rsidP="00F177D3">
      <w:pPr>
        <w:pStyle w:val="BodyCopy"/>
        <w:pBdr>
          <w:top w:val="single" w:sz="4" w:space="1" w:color="auto"/>
          <w:left w:val="single" w:sz="4" w:space="4" w:color="auto"/>
          <w:bottom w:val="single" w:sz="4" w:space="1" w:color="auto"/>
          <w:right w:val="single" w:sz="4" w:space="4" w:color="auto"/>
        </w:pBdr>
        <w:spacing w:before="0" w:after="0"/>
      </w:pPr>
      <w:r w:rsidRPr="00BD6938">
        <w:rPr>
          <w:rStyle w:val="Heading5Char"/>
        </w:rPr>
        <w:t>Alert:</w:t>
      </w:r>
      <w:r>
        <w:t xml:space="preserve"> </w:t>
      </w:r>
      <w:r w:rsidRPr="00BD6938">
        <w:t>Where maternal sepsis suspected</w:t>
      </w:r>
      <w:r>
        <w:t xml:space="preserve"> (per CHS Sepsis Guidelines – Maternal Sepsis Clinical Support Tool):</w:t>
      </w:r>
    </w:p>
    <w:p w14:paraId="10BDDF19" w14:textId="77777777" w:rsidR="00F177D3" w:rsidRDefault="00F177D3" w:rsidP="00F177D3">
      <w:pPr>
        <w:pStyle w:val="Bullet"/>
        <w:pBdr>
          <w:top w:val="single" w:sz="4" w:space="1" w:color="auto"/>
          <w:left w:val="single" w:sz="4" w:space="4" w:color="auto"/>
          <w:bottom w:val="single" w:sz="4" w:space="1" w:color="auto"/>
          <w:right w:val="single" w:sz="4" w:space="4" w:color="auto"/>
        </w:pBdr>
      </w:pPr>
      <w:r w:rsidRPr="0068085A">
        <w:t>Immediate senior review</w:t>
      </w:r>
      <w:r>
        <w:t xml:space="preserve"> &amp; </w:t>
      </w:r>
      <w:r w:rsidRPr="0068085A">
        <w:t>MET</w:t>
      </w:r>
    </w:p>
    <w:p w14:paraId="5F2484EB" w14:textId="77777777" w:rsidR="00F177D3" w:rsidRDefault="00F177D3" w:rsidP="00F177D3">
      <w:pPr>
        <w:pStyle w:val="Bullet"/>
        <w:pBdr>
          <w:top w:val="single" w:sz="4" w:space="1" w:color="auto"/>
          <w:left w:val="single" w:sz="4" w:space="4" w:color="auto"/>
          <w:bottom w:val="single" w:sz="4" w:space="1" w:color="auto"/>
          <w:right w:val="single" w:sz="4" w:space="4" w:color="auto"/>
        </w:pBdr>
      </w:pPr>
      <w:r w:rsidRPr="0068085A">
        <w:t>Collect Blood Cultures, Lactate, Group and Hold (with routine bloods)</w:t>
      </w:r>
    </w:p>
    <w:p w14:paraId="170C061D" w14:textId="77777777" w:rsidR="00F177D3" w:rsidRDefault="00F177D3" w:rsidP="00F177D3">
      <w:pPr>
        <w:pStyle w:val="Bullet"/>
        <w:pBdr>
          <w:top w:val="single" w:sz="4" w:space="1" w:color="auto"/>
          <w:left w:val="single" w:sz="4" w:space="4" w:color="auto"/>
          <w:bottom w:val="single" w:sz="4" w:space="1" w:color="auto"/>
          <w:right w:val="single" w:sz="4" w:space="4" w:color="auto"/>
        </w:pBdr>
      </w:pPr>
      <w:r w:rsidRPr="0068085A">
        <w:t xml:space="preserve">Antimicrobial treatment (within 60 mins) </w:t>
      </w:r>
      <w:r>
        <w:t xml:space="preserve">per </w:t>
      </w:r>
      <w:r w:rsidRPr="0068085A">
        <w:t xml:space="preserve">Section </w:t>
      </w:r>
      <w:r>
        <w:t>3-</w:t>
      </w:r>
      <w:r w:rsidRPr="0068085A">
        <w:t xml:space="preserve"> Chorioamnionitis</w:t>
      </w:r>
    </w:p>
    <w:p w14:paraId="5757AEA8" w14:textId="435338BD" w:rsidR="00F177D3" w:rsidRPr="00BC3D4A" w:rsidRDefault="00F177D3" w:rsidP="00F177D3">
      <w:pPr>
        <w:pStyle w:val="Bullet"/>
        <w:pBdr>
          <w:top w:val="single" w:sz="4" w:space="1" w:color="auto"/>
          <w:left w:val="single" w:sz="4" w:space="4" w:color="auto"/>
          <w:bottom w:val="single" w:sz="4" w:space="1" w:color="auto"/>
          <w:right w:val="single" w:sz="4" w:space="4" w:color="auto"/>
        </w:pBdr>
        <w:rPr>
          <w:color w:val="auto"/>
          <w:lang w:eastAsia="en-US"/>
        </w:rPr>
      </w:pPr>
      <w:r>
        <w:t>Preparation for birth (once stabilised)</w:t>
      </w:r>
    </w:p>
    <w:p w14:paraId="407800AC" w14:textId="69314F12" w:rsidR="00BC3D4A" w:rsidRPr="00BC3D4A" w:rsidRDefault="63151F42" w:rsidP="62861B6E">
      <w:pPr>
        <w:pStyle w:val="BodyCopy"/>
        <w:spacing w:line="240" w:lineRule="auto"/>
        <w:rPr>
          <w:lang w:eastAsia="en-US"/>
        </w:rPr>
      </w:pPr>
      <w:hyperlink w:anchor="_top" w:history="1">
        <w:r w:rsidRPr="00481A6C">
          <w:rPr>
            <w:rStyle w:val="Hyperlink"/>
          </w:rPr>
          <w:t>Back to Contents</w:t>
        </w:r>
      </w:hyperlink>
    </w:p>
    <w:p w14:paraId="7E533A71" w14:textId="239E9E82" w:rsidR="00DD703E" w:rsidRDefault="00DD703E" w:rsidP="00A30026">
      <w:pPr>
        <w:pStyle w:val="Heading4"/>
      </w:pPr>
      <w:bookmarkStart w:id="26" w:name="_Toc217480512"/>
      <w:r>
        <w:t xml:space="preserve">Section </w:t>
      </w:r>
      <w:r w:rsidR="00C114A6">
        <w:t>10</w:t>
      </w:r>
      <w:r>
        <w:t xml:space="preserve">- </w:t>
      </w:r>
      <w:r w:rsidRPr="00CD11C9">
        <w:t xml:space="preserve">Timing of birth </w:t>
      </w:r>
      <w:r>
        <w:t>PPROM</w:t>
      </w:r>
      <w:bookmarkEnd w:id="26"/>
    </w:p>
    <w:p w14:paraId="2ADE0BBB" w14:textId="649BA0E2" w:rsidR="00DD703E" w:rsidRPr="008D494E" w:rsidRDefault="00DD703E" w:rsidP="00757617">
      <w:pPr>
        <w:pStyle w:val="Heading5"/>
        <w:spacing w:before="0" w:beforeAutospacing="0"/>
        <w:rPr>
          <w:vertAlign w:val="superscript"/>
          <w:lang w:eastAsia="en-US"/>
        </w:rPr>
      </w:pPr>
      <w:r>
        <w:rPr>
          <w:lang w:eastAsia="en-US"/>
        </w:rPr>
        <w:t>Timing of Birth</w:t>
      </w:r>
      <w:r w:rsidR="008D494E">
        <w:rPr>
          <w:vertAlign w:val="superscript"/>
          <w:lang w:eastAsia="en-US"/>
        </w:rPr>
        <w:t>5,12,13,14</w:t>
      </w:r>
    </w:p>
    <w:p w14:paraId="1D25ECA9" w14:textId="60150AE1" w:rsidR="00B3491A" w:rsidRPr="00B3491A" w:rsidRDefault="00181D13" w:rsidP="00F177D3">
      <w:pPr>
        <w:pStyle w:val="Bullet"/>
        <w:rPr>
          <w:rFonts w:asciiTheme="minorHAnsi" w:hAnsiTheme="minorHAnsi" w:cstheme="minorHAnsi"/>
          <w:color w:val="auto"/>
          <w:szCs w:val="20"/>
          <w:lang w:eastAsia="en-US"/>
        </w:rPr>
      </w:pPr>
      <w:r>
        <w:t>After initial inpatient care, g</w:t>
      </w:r>
      <w:r w:rsidR="00B3491A">
        <w:t xml:space="preserve">estations less than 34 weeks should receive expectant management </w:t>
      </w:r>
      <w:r w:rsidR="00824876">
        <w:t xml:space="preserve">through outpatient care while </w:t>
      </w:r>
      <w:r w:rsidR="00B3491A">
        <w:t>the woman and baby are well</w:t>
      </w:r>
    </w:p>
    <w:p w14:paraId="56BD5820" w14:textId="04CA06D2" w:rsidR="00B3491A" w:rsidRDefault="00B3491A" w:rsidP="00F177D3">
      <w:pPr>
        <w:pStyle w:val="Bullet"/>
        <w:rPr>
          <w:lang w:eastAsia="en-US"/>
        </w:rPr>
      </w:pPr>
      <w:r>
        <w:t>If the woman is GBS positive, induction of labour</w:t>
      </w:r>
      <w:r w:rsidR="00757617">
        <w:t xml:space="preserve"> (IOL)</w:t>
      </w:r>
      <w:r>
        <w:t xml:space="preserve"> </w:t>
      </w:r>
      <w:r w:rsidR="00824876">
        <w:t xml:space="preserve">should be recommended at </w:t>
      </w:r>
      <w:r>
        <w:t>34 weeks after corticosteroid treatment.</w:t>
      </w:r>
    </w:p>
    <w:p w14:paraId="18779A22" w14:textId="2180F79C" w:rsidR="00B3491A" w:rsidRDefault="00B3491A" w:rsidP="00F177D3">
      <w:pPr>
        <w:pStyle w:val="Bullet"/>
        <w:rPr>
          <w:lang w:eastAsia="en-US"/>
        </w:rPr>
      </w:pPr>
      <w:r w:rsidRPr="00B3491A">
        <w:rPr>
          <w:lang w:eastAsia="en-US"/>
        </w:rPr>
        <w:t xml:space="preserve">Where the gestation is </w:t>
      </w:r>
      <w:r w:rsidR="003B447D">
        <w:rPr>
          <w:lang w:eastAsia="en-US"/>
        </w:rPr>
        <w:t>greater than</w:t>
      </w:r>
      <w:r w:rsidRPr="00B3491A">
        <w:rPr>
          <w:lang w:eastAsia="en-US"/>
        </w:rPr>
        <w:t xml:space="preserve"> 36+6 weeks at presentation, </w:t>
      </w:r>
      <w:r w:rsidR="00757617">
        <w:rPr>
          <w:lang w:eastAsia="en-US"/>
        </w:rPr>
        <w:t xml:space="preserve">planned birth </w:t>
      </w:r>
      <w:r w:rsidRPr="00B3491A">
        <w:rPr>
          <w:lang w:eastAsia="en-US"/>
        </w:rPr>
        <w:t xml:space="preserve">should </w:t>
      </w:r>
      <w:r w:rsidR="00824876">
        <w:rPr>
          <w:lang w:eastAsia="en-US"/>
        </w:rPr>
        <w:t xml:space="preserve">be recommended </w:t>
      </w:r>
      <w:r w:rsidRPr="00B3491A">
        <w:rPr>
          <w:lang w:eastAsia="en-US"/>
        </w:rPr>
        <w:t>at the next convenient opportunity</w:t>
      </w:r>
    </w:p>
    <w:p w14:paraId="4DB5E805" w14:textId="6D0105C5" w:rsidR="00757617" w:rsidRPr="00757617" w:rsidRDefault="00757617" w:rsidP="00F177D3">
      <w:pPr>
        <w:pStyle w:val="Bullet"/>
        <w:rPr>
          <w:lang w:eastAsia="en-US"/>
        </w:rPr>
      </w:pPr>
      <w:r>
        <w:rPr>
          <w:lang w:eastAsia="en-US"/>
        </w:rPr>
        <w:lastRenderedPageBreak/>
        <w:t xml:space="preserve">Where IOL is planned, </w:t>
      </w:r>
      <w:r w:rsidRPr="00757617">
        <w:rPr>
          <w:lang w:eastAsia="en-US"/>
        </w:rPr>
        <w:t>‘Labour Induction’ order is to be completed in the woman’s Digital Health Record (DHR) at time of consultation for IOL</w:t>
      </w:r>
      <w:r>
        <w:rPr>
          <w:lang w:eastAsia="en-US"/>
        </w:rPr>
        <w:t xml:space="preserve"> refer to </w:t>
      </w:r>
      <w:r w:rsidRPr="00757617">
        <w:rPr>
          <w:u w:val="single"/>
          <w:lang w:eastAsia="en-US"/>
        </w:rPr>
        <w:t>CHS</w:t>
      </w:r>
      <w:r w:rsidR="00267133">
        <w:rPr>
          <w:u w:val="single"/>
          <w:lang w:eastAsia="en-US"/>
        </w:rPr>
        <w:t>/NCH</w:t>
      </w:r>
      <w:r w:rsidRPr="00757617">
        <w:rPr>
          <w:u w:val="single"/>
          <w:lang w:eastAsia="en-US"/>
        </w:rPr>
        <w:t>:</w:t>
      </w:r>
      <w:r w:rsidRPr="00757617">
        <w:rPr>
          <w:rFonts w:eastAsia="Calibri"/>
          <w:color w:val="000000"/>
          <w:sz w:val="27"/>
          <w:szCs w:val="27"/>
          <w:u w:val="single"/>
        </w:rPr>
        <w:t xml:space="preserve"> </w:t>
      </w:r>
      <w:r w:rsidRPr="00757617">
        <w:rPr>
          <w:u w:val="single"/>
          <w:lang w:eastAsia="en-US"/>
        </w:rPr>
        <w:t>Induction of Labour</w:t>
      </w:r>
      <w:r>
        <w:rPr>
          <w:u w:val="single"/>
          <w:lang w:eastAsia="en-US"/>
        </w:rPr>
        <w:t xml:space="preserve"> </w:t>
      </w:r>
      <w:r w:rsidRPr="00757617">
        <w:rPr>
          <w:lang w:eastAsia="en-US"/>
        </w:rPr>
        <w:t>for further information</w:t>
      </w:r>
    </w:p>
    <w:p w14:paraId="1FEBFEC3" w14:textId="0C158F2C" w:rsidR="00B3491A" w:rsidRDefault="00B3491A" w:rsidP="00757617">
      <w:pPr>
        <w:pStyle w:val="Heading5"/>
        <w:spacing w:before="0" w:beforeAutospacing="0"/>
        <w:rPr>
          <w:lang w:eastAsia="en-US"/>
        </w:rPr>
      </w:pPr>
      <w:r>
        <w:rPr>
          <w:lang w:eastAsia="en-US"/>
        </w:rPr>
        <w:t>Mode of Birth</w:t>
      </w:r>
    </w:p>
    <w:p w14:paraId="668F48DD" w14:textId="341E0856" w:rsidR="00B3491A" w:rsidRPr="00B3491A" w:rsidRDefault="00B3491A" w:rsidP="00F177D3">
      <w:pPr>
        <w:pStyle w:val="BodyCopy"/>
        <w:rPr>
          <w:lang w:eastAsia="en-US"/>
        </w:rPr>
      </w:pPr>
      <w:r w:rsidRPr="00B3491A">
        <w:rPr>
          <w:lang w:eastAsia="en-US"/>
        </w:rPr>
        <w:t xml:space="preserve">Mode of delivery should be based on obstetric </w:t>
      </w:r>
      <w:r w:rsidRPr="00F177D3">
        <w:t>indications</w:t>
      </w:r>
      <w:r w:rsidRPr="00B3491A">
        <w:rPr>
          <w:lang w:eastAsia="en-US"/>
        </w:rPr>
        <w:t>. Induction of labour or birth by caesarean section should not be delayed if infection is suspected clinically.</w:t>
      </w:r>
    </w:p>
    <w:p w14:paraId="71E22AF0" w14:textId="79D7C56C" w:rsidR="00DD703E" w:rsidRDefault="00DD703E" w:rsidP="00757617">
      <w:pPr>
        <w:pStyle w:val="Heading5"/>
        <w:spacing w:before="120" w:beforeAutospacing="0"/>
      </w:pPr>
      <w:r>
        <w:t>Intrapartum Management</w:t>
      </w:r>
    </w:p>
    <w:p w14:paraId="5B7AAFF7" w14:textId="59FC8577" w:rsidR="00E63B2C" w:rsidRDefault="003E6265" w:rsidP="00F177D3">
      <w:pPr>
        <w:pStyle w:val="Bullet"/>
      </w:pPr>
      <w:r>
        <w:t xml:space="preserve">Commence </w:t>
      </w:r>
      <w:r w:rsidRPr="003E6265">
        <w:t>antibiotic prophylaxis for group B streptococcus</w:t>
      </w:r>
      <w:r>
        <w:t xml:space="preserve"> per TG</w:t>
      </w:r>
      <w:r w:rsidR="00A02351">
        <w:t xml:space="preserve"> Prophylaxis regimen neonatal GBS sepsis </w:t>
      </w:r>
      <w:r>
        <w:t xml:space="preserve"> </w:t>
      </w:r>
      <w:hyperlink r:id="rId21" w:anchor="toc_d1e99" w:history="1">
        <w:r w:rsidRPr="003E6265">
          <w:rPr>
            <w:rFonts w:eastAsia="Calibri"/>
            <w:color w:val="0000FF"/>
            <w:u w:val="single"/>
          </w:rPr>
          <w:t>Antibiotic - Therapeutic Guidelines</w:t>
        </w:r>
      </w:hyperlink>
    </w:p>
    <w:p w14:paraId="0E3E752A" w14:textId="39F53ACC" w:rsidR="00BC70F5" w:rsidRDefault="00E63B2C" w:rsidP="00F177D3">
      <w:pPr>
        <w:pStyle w:val="Bullet"/>
      </w:pPr>
      <w:r>
        <w:t xml:space="preserve">Where chorioamnionitis is suspected, </w:t>
      </w:r>
      <w:r w:rsidR="003E6265">
        <w:t xml:space="preserve">commence </w:t>
      </w:r>
      <w:r w:rsidR="00A02351">
        <w:t xml:space="preserve">antibiotics for </w:t>
      </w:r>
      <w:r w:rsidR="00B77B07">
        <w:t xml:space="preserve">intra-amniotic infection </w:t>
      </w:r>
      <w:r w:rsidR="003E6265">
        <w:t xml:space="preserve">per </w:t>
      </w:r>
      <w:r w:rsidR="00B77B07">
        <w:t>Section 3 – Chorioamnionitis</w:t>
      </w:r>
      <w:r w:rsidR="00A02351">
        <w:t xml:space="preserve"> (TG</w:t>
      </w:r>
      <w:r w:rsidR="00B948DA">
        <w:t xml:space="preserve"> Empirical therapy for intra-amniotic infection)  </w:t>
      </w:r>
      <w:r w:rsidR="00A02351">
        <w:t xml:space="preserve"> </w:t>
      </w:r>
      <w:r w:rsidR="00B77B07">
        <w:t xml:space="preserve"> </w:t>
      </w:r>
      <w:hyperlink r:id="rId22" w:anchor="toc_d1e91" w:history="1">
        <w:r w:rsidR="00B77B07" w:rsidRPr="00B77B07">
          <w:rPr>
            <w:rFonts w:eastAsia="Calibri"/>
            <w:color w:val="0000FF"/>
            <w:u w:val="single"/>
          </w:rPr>
          <w:t>Antibiotic - Therapeutic Guidelines</w:t>
        </w:r>
      </w:hyperlink>
    </w:p>
    <w:p w14:paraId="023C93F8" w14:textId="4EB3A42F" w:rsidR="00314979" w:rsidRPr="00314979" w:rsidRDefault="00314979" w:rsidP="00F177D3">
      <w:pPr>
        <w:pStyle w:val="Bullet"/>
      </w:pPr>
      <w:r w:rsidRPr="00314979">
        <w:t xml:space="preserve">If gestation is </w:t>
      </w:r>
      <w:r w:rsidR="003B447D">
        <w:t>less than</w:t>
      </w:r>
      <w:r w:rsidRPr="00314979">
        <w:t xml:space="preserve"> 30 weeks and birth is anticipated or planned within 24 hours, recommend intravenous magnesium sulphate.</w:t>
      </w:r>
    </w:p>
    <w:p w14:paraId="639B2B1E" w14:textId="63D9C683" w:rsidR="00B948DA" w:rsidRDefault="00B948DA" w:rsidP="00F177D3">
      <w:pPr>
        <w:pStyle w:val="Bullet"/>
      </w:pPr>
      <w:r w:rsidRPr="00B948DA">
        <w:t xml:space="preserve">Continuous electronic fetal monitoring </w:t>
      </w:r>
    </w:p>
    <w:p w14:paraId="197C8D80" w14:textId="544A44F7" w:rsidR="00757617" w:rsidRPr="00757617" w:rsidRDefault="00757617" w:rsidP="00F177D3">
      <w:pPr>
        <w:pStyle w:val="Bullet"/>
        <w:rPr>
          <w:u w:val="single"/>
        </w:rPr>
      </w:pPr>
      <w:r>
        <w:t>Ensure risk assessment for postpartum haemorrhage has occurred and appropriate 3</w:t>
      </w:r>
      <w:r w:rsidRPr="00757617">
        <w:rPr>
          <w:vertAlign w:val="superscript"/>
        </w:rPr>
        <w:t>rd</w:t>
      </w:r>
      <w:r>
        <w:t xml:space="preserve"> stage management has been planned and documented- refer to </w:t>
      </w:r>
      <w:r w:rsidR="0030205D" w:rsidRPr="00757617">
        <w:rPr>
          <w:u w:val="single"/>
        </w:rPr>
        <w:t>CHS: Obstetric</w:t>
      </w:r>
      <w:r w:rsidRPr="00757617">
        <w:rPr>
          <w:u w:val="single"/>
        </w:rPr>
        <w:t xml:space="preserve"> Emergency - Postpartum Haemorrhage</w:t>
      </w:r>
    </w:p>
    <w:p w14:paraId="6A9ACB79" w14:textId="7623D020" w:rsidR="00E63B2C" w:rsidRDefault="00E63B2C" w:rsidP="00F177D3">
      <w:pPr>
        <w:pStyle w:val="Bullet"/>
      </w:pPr>
      <w:r w:rsidRPr="00B3491A">
        <w:t>Neonatal team should be notified and present at birth</w:t>
      </w:r>
    </w:p>
    <w:p w14:paraId="4A6B94FD" w14:textId="64268062" w:rsidR="008D494E" w:rsidRDefault="00BC70F5" w:rsidP="00F177D3">
      <w:pPr>
        <w:pStyle w:val="Bullet"/>
      </w:pPr>
      <w:r w:rsidRPr="00BC70F5">
        <w:t xml:space="preserve">The placenta should be sent for </w:t>
      </w:r>
      <w:r w:rsidR="00C114A6" w:rsidRPr="00BC70F5">
        <w:t>histopathology</w:t>
      </w:r>
      <w:r w:rsidR="00C114A6">
        <w:t>;</w:t>
      </w:r>
      <w:r>
        <w:t xml:space="preserve"> </w:t>
      </w:r>
      <w:r w:rsidR="008D494E">
        <w:t>s</w:t>
      </w:r>
      <w:r w:rsidR="008D494E" w:rsidRPr="008D494E">
        <w:t>wabs should be taken from the fetal surfaces of the placenta</w:t>
      </w:r>
      <w:r w:rsidR="00C114A6">
        <w:t>.</w:t>
      </w:r>
    </w:p>
    <w:p w14:paraId="6576C955" w14:textId="6693D993" w:rsidR="006D735D" w:rsidRDefault="00C114A6" w:rsidP="006D735D">
      <w:pPr>
        <w:pStyle w:val="Heading5"/>
        <w:spacing w:before="120" w:beforeAutospacing="0" w:after="0"/>
      </w:pPr>
      <w:r>
        <w:t>Postnatal Considerations</w:t>
      </w:r>
    </w:p>
    <w:p w14:paraId="55DF98B5" w14:textId="77D7F7BE" w:rsidR="00F177D3" w:rsidRPr="00F177D3" w:rsidRDefault="00F177D3" w:rsidP="00F177D3">
      <w:pPr>
        <w:pStyle w:val="BodyCopy"/>
        <w:pBdr>
          <w:top w:val="single" w:sz="4" w:space="1" w:color="auto"/>
          <w:left w:val="single" w:sz="4" w:space="4" w:color="auto"/>
          <w:bottom w:val="single" w:sz="4" w:space="1" w:color="auto"/>
          <w:right w:val="single" w:sz="4" w:space="4" w:color="auto"/>
        </w:pBdr>
      </w:pPr>
      <w:r w:rsidRPr="00D063DD">
        <w:rPr>
          <w:rStyle w:val="Heading5Char"/>
        </w:rPr>
        <w:t>Alert:</w:t>
      </w:r>
      <w:r>
        <w:t xml:space="preserve"> In the postnatal period, i</w:t>
      </w:r>
      <w:r w:rsidRPr="00D0383A">
        <w:t xml:space="preserve">f the </w:t>
      </w:r>
      <w:r>
        <w:t xml:space="preserve">woman </w:t>
      </w:r>
      <w:r w:rsidRPr="00D0383A">
        <w:t>develops</w:t>
      </w:r>
      <w:r>
        <w:t xml:space="preserve"> a</w:t>
      </w:r>
      <w:r w:rsidRPr="00D0383A">
        <w:t xml:space="preserve"> fever (38°C or more) and endometritis is suspected,</w:t>
      </w:r>
      <w:r w:rsidRPr="00D0383A">
        <w:rPr>
          <w:color w:val="414042"/>
          <w:sz w:val="21"/>
          <w:szCs w:val="21"/>
          <w:shd w:val="clear" w:color="auto" w:fill="FFFFFF"/>
        </w:rPr>
        <w:t xml:space="preserve"> </w:t>
      </w:r>
      <w:r>
        <w:t>refer to</w:t>
      </w:r>
      <w:r w:rsidRPr="00D0383A">
        <w:t> </w:t>
      </w:r>
      <w:r>
        <w:t>e</w:t>
      </w:r>
      <w:r w:rsidRPr="00D0383A">
        <w:t>mpirical therapy for</w:t>
      </w:r>
      <w:r>
        <w:t xml:space="preserve"> </w:t>
      </w:r>
      <w:r w:rsidRPr="00D063DD">
        <w:t>postpartum endometritis</w:t>
      </w:r>
      <w:r w:rsidRPr="00D0383A">
        <w:t> </w:t>
      </w:r>
      <w:hyperlink r:id="rId23" w:anchor="toc_d1e71" w:history="1">
        <w:r w:rsidRPr="00D063DD">
          <w:rPr>
            <w:rStyle w:val="Hyperlink"/>
          </w:rPr>
          <w:t>Antibiotic - Therapeutic Guidelines</w:t>
        </w:r>
      </w:hyperlink>
    </w:p>
    <w:p w14:paraId="797D129E" w14:textId="64745DE6" w:rsidR="008C4033" w:rsidRPr="008C4033" w:rsidRDefault="008C4033" w:rsidP="006D735D">
      <w:pPr>
        <w:pStyle w:val="Heading5"/>
        <w:spacing w:before="120" w:beforeAutospacing="0" w:after="0"/>
      </w:pPr>
      <w:r>
        <w:t xml:space="preserve">Maternal </w:t>
      </w:r>
    </w:p>
    <w:p w14:paraId="3F610B6C" w14:textId="0048CE79" w:rsidR="0010335A" w:rsidRDefault="00D53D2C" w:rsidP="00F177D3">
      <w:pPr>
        <w:pStyle w:val="Bullet"/>
      </w:pPr>
      <w:r w:rsidRPr="00D53D2C">
        <w:t xml:space="preserve">Women with a history of </w:t>
      </w:r>
      <w:r>
        <w:t>P</w:t>
      </w:r>
      <w:r w:rsidRPr="00D53D2C">
        <w:t xml:space="preserve">PROM are at </w:t>
      </w:r>
      <w:r w:rsidR="008C4033">
        <w:t xml:space="preserve">an </w:t>
      </w:r>
      <w:r w:rsidR="008C4033" w:rsidRPr="0010335A">
        <w:t xml:space="preserve">increased </w:t>
      </w:r>
      <w:r w:rsidRPr="0010335A">
        <w:t xml:space="preserve">risk of </w:t>
      </w:r>
      <w:r w:rsidR="00757617">
        <w:t xml:space="preserve">postpartum </w:t>
      </w:r>
      <w:r w:rsidR="009E7F2C">
        <w:t>haemorrhage and endometritis</w:t>
      </w:r>
      <w:r w:rsidR="00267133">
        <w:rPr>
          <w:vertAlign w:val="superscript"/>
        </w:rPr>
        <w:t>13,16</w:t>
      </w:r>
      <w:r w:rsidR="009E7F2C">
        <w:t xml:space="preserve">. </w:t>
      </w:r>
      <w:r w:rsidR="00757617">
        <w:t xml:space="preserve">To support timely recognition of </w:t>
      </w:r>
      <w:r w:rsidR="009E7F2C">
        <w:t xml:space="preserve">deterioration, once immediate </w:t>
      </w:r>
      <w:r w:rsidR="00314979">
        <w:t>post birth observations</w:t>
      </w:r>
      <w:r w:rsidR="009E7F2C">
        <w:t xml:space="preserve"> are complete</w:t>
      </w:r>
      <w:r w:rsidR="00314979">
        <w:t xml:space="preserve">, </w:t>
      </w:r>
      <w:r w:rsidR="009E7F2C">
        <w:t xml:space="preserve">the </w:t>
      </w:r>
      <w:r w:rsidR="00314979">
        <w:t xml:space="preserve">minimal </w:t>
      </w:r>
      <w:r w:rsidR="009E7F2C">
        <w:t>frequency</w:t>
      </w:r>
      <w:r w:rsidR="00757617">
        <w:t xml:space="preserve"> of observations </w:t>
      </w:r>
      <w:r w:rsidR="00314979" w:rsidRPr="00314979">
        <w:t xml:space="preserve">is </w:t>
      </w:r>
      <w:r w:rsidR="00314979" w:rsidRPr="00757617">
        <w:rPr>
          <w:u w:val="single"/>
        </w:rPr>
        <w:t>4 hourly for 48 hours</w:t>
      </w:r>
      <w:r w:rsidR="00314979" w:rsidRPr="00314979">
        <w:t xml:space="preserve"> </w:t>
      </w:r>
      <w:r w:rsidR="0010335A" w:rsidRPr="0010335A">
        <w:t xml:space="preserve">(temperature, pulse, blood pressure, respiratory rate, vaginal loss and fundal assessment) </w:t>
      </w:r>
    </w:p>
    <w:p w14:paraId="7B290E6E" w14:textId="02EDA523" w:rsidR="009E7F2C" w:rsidRDefault="0010335A" w:rsidP="00F177D3">
      <w:pPr>
        <w:pStyle w:val="Bullet"/>
      </w:pPr>
      <w:r>
        <w:t>Increase frequency</w:t>
      </w:r>
      <w:r w:rsidR="00FD482C">
        <w:t xml:space="preserve"> </w:t>
      </w:r>
      <w:r w:rsidR="009E7F2C">
        <w:t xml:space="preserve">of observations as </w:t>
      </w:r>
      <w:r w:rsidR="00FD482C">
        <w:t>per clinical indicator (e.g. m</w:t>
      </w:r>
      <w:r w:rsidR="00344038">
        <w:t>ode</w:t>
      </w:r>
      <w:r w:rsidR="00FD482C">
        <w:t xml:space="preserve"> of birth/specific pregnancy risk factor)</w:t>
      </w:r>
      <w:r w:rsidR="00314979" w:rsidRPr="00314979">
        <w:t xml:space="preserve"> Refer to </w:t>
      </w:r>
    </w:p>
    <w:p w14:paraId="5CADF1FB" w14:textId="797AF71F" w:rsidR="009E7F2C" w:rsidRDefault="00314979" w:rsidP="00251266">
      <w:pPr>
        <w:pStyle w:val="Bullet"/>
        <w:numPr>
          <w:ilvl w:val="1"/>
          <w:numId w:val="1"/>
        </w:numPr>
      </w:pPr>
      <w:bookmarkStart w:id="27" w:name="_Hlk206781588"/>
      <w:r w:rsidRPr="00314979">
        <w:rPr>
          <w:u w:val="single"/>
        </w:rPr>
        <w:t>CHS- Labour and Birth: Care during First, Second, Third and Fourth Stage</w:t>
      </w:r>
      <w:r w:rsidRPr="00314979">
        <w:t xml:space="preserve"> </w:t>
      </w:r>
      <w:bookmarkEnd w:id="27"/>
      <w:r w:rsidRPr="00314979">
        <w:t xml:space="preserve">for </w:t>
      </w:r>
      <w:r w:rsidR="00757617">
        <w:t xml:space="preserve">pregnancy related risk factors </w:t>
      </w:r>
      <w:r w:rsidRPr="00314979">
        <w:t>information related to mode of birth an</w:t>
      </w:r>
      <w:r w:rsidR="009E7F2C">
        <w:t>d</w:t>
      </w:r>
    </w:p>
    <w:p w14:paraId="6FAFB422" w14:textId="5D5081A1" w:rsidR="00314979" w:rsidRDefault="00314979" w:rsidP="00251266">
      <w:pPr>
        <w:pStyle w:val="Bullet"/>
        <w:numPr>
          <w:ilvl w:val="1"/>
          <w:numId w:val="1"/>
        </w:numPr>
      </w:pPr>
      <w:r w:rsidRPr="00314979">
        <w:lastRenderedPageBreak/>
        <w:t xml:space="preserve"> </w:t>
      </w:r>
      <w:r w:rsidRPr="00314979">
        <w:rPr>
          <w:u w:val="single"/>
        </w:rPr>
        <w:t>CHS/NCH- Vital signs and Early Warning Scores</w:t>
      </w:r>
      <w:r w:rsidRPr="00314979">
        <w:t xml:space="preserve"> where an increase in frequency of observations is required.</w:t>
      </w:r>
    </w:p>
    <w:p w14:paraId="6D577C05" w14:textId="378DF188" w:rsidR="00267133" w:rsidRDefault="009E7F2C" w:rsidP="00F177D3">
      <w:pPr>
        <w:pStyle w:val="Bullet"/>
      </w:pPr>
      <w:r>
        <w:t xml:space="preserve">Where birth has occurred </w:t>
      </w:r>
      <w:r w:rsidRPr="009E7F2C">
        <w:t xml:space="preserve">in the setting of </w:t>
      </w:r>
      <w:r w:rsidR="00267133">
        <w:t xml:space="preserve">suspected </w:t>
      </w:r>
      <w:r w:rsidRPr="009E7F2C">
        <w:t>intraamniotic infection</w:t>
      </w:r>
      <w:r>
        <w:t xml:space="preserve">, there is an increased </w:t>
      </w:r>
      <w:r w:rsidRPr="009E7F2C">
        <w:t xml:space="preserve">risk for wound infection, </w:t>
      </w:r>
      <w:r w:rsidR="00267133" w:rsidRPr="009E7F2C">
        <w:t>endom</w:t>
      </w:r>
      <w:r w:rsidR="00267133">
        <w:t>et</w:t>
      </w:r>
      <w:r w:rsidR="00267133" w:rsidRPr="009E7F2C">
        <w:t>ritis</w:t>
      </w:r>
      <w:r w:rsidRPr="009E7F2C">
        <w:t>, and venous thrombosis</w:t>
      </w:r>
      <w:r w:rsidR="00267133">
        <w:rPr>
          <w:vertAlign w:val="superscript"/>
        </w:rPr>
        <w:t>28</w:t>
      </w:r>
      <w:r w:rsidR="00267133">
        <w:t xml:space="preserve">. </w:t>
      </w:r>
    </w:p>
    <w:p w14:paraId="77A2C802" w14:textId="1C8FBEC6" w:rsidR="009E7F2C" w:rsidRDefault="00267133" w:rsidP="00251266">
      <w:pPr>
        <w:pStyle w:val="Bullet"/>
        <w:numPr>
          <w:ilvl w:val="1"/>
          <w:numId w:val="1"/>
        </w:numPr>
      </w:pPr>
      <w:r>
        <w:t>Ensure appropriate antibiotic prophylaxis as below</w:t>
      </w:r>
    </w:p>
    <w:p w14:paraId="2F22BD10" w14:textId="57E11496" w:rsidR="00267133" w:rsidRPr="00314979" w:rsidRDefault="00267133" w:rsidP="00251266">
      <w:pPr>
        <w:pStyle w:val="Bullet"/>
        <w:numPr>
          <w:ilvl w:val="1"/>
          <w:numId w:val="1"/>
        </w:numPr>
      </w:pPr>
      <w:r>
        <w:t xml:space="preserve">Complete </w:t>
      </w:r>
      <w:r w:rsidR="004613E2">
        <w:t xml:space="preserve">and reassess </w:t>
      </w:r>
      <w:r>
        <w:t xml:space="preserve">maternal </w:t>
      </w:r>
      <w:r w:rsidR="004613E2">
        <w:t xml:space="preserve">comprehensive </w:t>
      </w:r>
      <w:r>
        <w:t>risk assessments</w:t>
      </w:r>
      <w:r w:rsidR="004613E2">
        <w:t xml:space="preserve"> for wound assessment, infection and VTE refer to </w:t>
      </w:r>
      <w:r w:rsidR="004613E2" w:rsidRPr="004613E2">
        <w:rPr>
          <w:u w:val="single"/>
        </w:rPr>
        <w:t>CHS Venous Thromboembolism (VTE) Prevention, Section 4</w:t>
      </w:r>
      <w:r w:rsidR="004613E2">
        <w:t xml:space="preserve"> for recommendations regarding postnatal t</w:t>
      </w:r>
      <w:r w:rsidR="004613E2" w:rsidRPr="004613E2">
        <w:t xml:space="preserve">hromboprophylaxis </w:t>
      </w:r>
      <w:r w:rsidR="004613E2">
        <w:t xml:space="preserve">  </w:t>
      </w:r>
    </w:p>
    <w:p w14:paraId="16A3B553" w14:textId="351E2288" w:rsidR="007D27BB" w:rsidRPr="00314979" w:rsidRDefault="00344038" w:rsidP="00F177D3">
      <w:pPr>
        <w:pStyle w:val="Heading6"/>
        <w:rPr>
          <w:rStyle w:val="Heading5Char"/>
          <w:b w:val="0"/>
          <w:color w:val="6E3894" w:themeColor="accent2"/>
          <w:szCs w:val="24"/>
        </w:rPr>
      </w:pPr>
      <w:r>
        <w:t xml:space="preserve"> </w:t>
      </w:r>
      <w:r w:rsidR="007D27BB" w:rsidRPr="00314979">
        <w:rPr>
          <w:rStyle w:val="Heading5Char"/>
          <w:b w:val="0"/>
          <w:color w:val="6E3894" w:themeColor="accent2"/>
          <w:szCs w:val="24"/>
        </w:rPr>
        <w:t>Ongoing antimicrobial therapy</w:t>
      </w:r>
    </w:p>
    <w:p w14:paraId="216FDF16" w14:textId="6289A507" w:rsidR="007D27BB" w:rsidRDefault="007D27BB" w:rsidP="00F177D3">
      <w:pPr>
        <w:pStyle w:val="Bullet"/>
      </w:pPr>
      <w:r w:rsidRPr="00D0383A">
        <w:t>Following </w:t>
      </w:r>
      <w:r w:rsidRPr="00D0383A">
        <w:rPr>
          <w:b/>
        </w:rPr>
        <w:t>vaginal</w:t>
      </w:r>
      <w:r w:rsidRPr="00D0383A">
        <w:t> </w:t>
      </w:r>
      <w:r>
        <w:t xml:space="preserve">birth, </w:t>
      </w:r>
      <w:r w:rsidRPr="00D0383A">
        <w:t>if there are no features of sepsis, stop antibiotic therapy for intra-amniotic infection. Further antibiotic therapy is not routinely required because the risk of postpartum endometritis is low.</w:t>
      </w:r>
    </w:p>
    <w:p w14:paraId="5BCE0FBB" w14:textId="2ABD1249" w:rsidR="007D27BB" w:rsidRDefault="007D27BB" w:rsidP="00F177D3">
      <w:pPr>
        <w:pStyle w:val="Bullet"/>
      </w:pPr>
      <w:r>
        <w:t>Following </w:t>
      </w:r>
      <w:r w:rsidRPr="5D9BA650">
        <w:rPr>
          <w:b/>
        </w:rPr>
        <w:t>caesarean </w:t>
      </w:r>
      <w:r>
        <w:t>delivery, if there are no features of sepsis, give one additional dose of each of the antibiotics started preoperatively</w:t>
      </w:r>
      <w:r w:rsidR="026F5BD1">
        <w:t xml:space="preserve"> for intra-amniotic infection</w:t>
      </w:r>
      <w:r>
        <w:t>, and then stop therapy. </w:t>
      </w:r>
    </w:p>
    <w:p w14:paraId="0B3E5061" w14:textId="75077DC7" w:rsidR="007D27BB" w:rsidRDefault="007D27BB" w:rsidP="00F177D3">
      <w:pPr>
        <w:pStyle w:val="Bullet"/>
      </w:pPr>
      <w:r w:rsidRPr="009E34AC">
        <w:t>C</w:t>
      </w:r>
      <w:r w:rsidRPr="00BF6265">
        <w:t>onsider continuing intravenous antibiotics for up to 24 hours following caesarean delivery for patients at increased risk of postpartum endometritis (</w:t>
      </w:r>
      <w:proofErr w:type="spellStart"/>
      <w:r w:rsidRPr="00BF6265">
        <w:t>eg</w:t>
      </w:r>
      <w:proofErr w:type="spellEnd"/>
      <w:r w:rsidRPr="00BF6265">
        <w:t xml:space="preserve"> </w:t>
      </w:r>
      <w:proofErr w:type="spellStart"/>
      <w:r>
        <w:t>BMI</w:t>
      </w:r>
      <w:r w:rsidR="003B447D">
        <w:t>greater</w:t>
      </w:r>
      <w:proofErr w:type="spellEnd"/>
      <w:r w:rsidR="003B447D">
        <w:t xml:space="preserve"> than</w:t>
      </w:r>
      <w:r>
        <w:t xml:space="preserve">35, </w:t>
      </w:r>
      <w:r w:rsidRPr="00BF6265">
        <w:t xml:space="preserve">prolonged labour or </w:t>
      </w:r>
      <w:r>
        <w:t>prolonged ruptured membranes</w:t>
      </w:r>
      <w:r w:rsidRPr="00BF6265">
        <w:t>)</w:t>
      </w:r>
    </w:p>
    <w:p w14:paraId="202A20E9" w14:textId="2B72AB1E" w:rsidR="0010335A" w:rsidRDefault="0010335A" w:rsidP="0003274A">
      <w:pPr>
        <w:pStyle w:val="Heading5"/>
      </w:pPr>
      <w:r>
        <w:t xml:space="preserve">Neonatal </w:t>
      </w:r>
    </w:p>
    <w:p w14:paraId="7F6D2C3D" w14:textId="1CFC8FEC" w:rsidR="008C4033" w:rsidRDefault="0010335A" w:rsidP="00777668">
      <w:pPr>
        <w:pStyle w:val="BodyCopy"/>
        <w:spacing w:before="0"/>
      </w:pPr>
      <w:r w:rsidRPr="008C4033">
        <w:t xml:space="preserve">Neonates born after PPROM have an increased risk for developing early onset sepsis. Frequency of neonatal observations are per pregnancy risk assessment. </w:t>
      </w:r>
      <w:r w:rsidRPr="008C4033">
        <w:rPr>
          <w:u w:val="single"/>
        </w:rPr>
        <w:t>Refer to CHS</w:t>
      </w:r>
      <w:r>
        <w:rPr>
          <w:u w:val="single"/>
        </w:rPr>
        <w:t xml:space="preserve">- </w:t>
      </w:r>
      <w:r w:rsidRPr="008C4033">
        <w:rPr>
          <w:u w:val="single"/>
        </w:rPr>
        <w:t>Neonatal Bacterial Sepsis</w:t>
      </w:r>
      <w:r>
        <w:t xml:space="preserve"> and </w:t>
      </w:r>
      <w:r w:rsidRPr="008C4033">
        <w:rPr>
          <w:u w:val="single"/>
        </w:rPr>
        <w:t>CHS-Birth Requiring the Presence of a Neonatal Team Member</w:t>
      </w:r>
      <w:r w:rsidRPr="008C4033">
        <w:rPr>
          <w:rFonts w:eastAsia="Calibri"/>
          <w:bCs w:val="0"/>
          <w:iCs w:val="0"/>
          <w:color w:val="000000"/>
        </w:rPr>
        <w:t xml:space="preserve"> for further information</w:t>
      </w:r>
    </w:p>
    <w:p w14:paraId="71282542" w14:textId="2CE9D2A7" w:rsidR="0003274A" w:rsidRPr="0003274A" w:rsidRDefault="0003274A" w:rsidP="0003274A">
      <w:pPr>
        <w:pStyle w:val="Heading5"/>
        <w:rPr>
          <w:rFonts w:eastAsia="Times New Roman"/>
        </w:rPr>
      </w:pPr>
      <w:r w:rsidRPr="0003274A">
        <w:rPr>
          <w:rFonts w:eastAsia="Times New Roman"/>
        </w:rPr>
        <w:t xml:space="preserve">PPROM at </w:t>
      </w:r>
      <w:r w:rsidR="003B447D">
        <w:rPr>
          <w:rFonts w:eastAsia="Times New Roman"/>
        </w:rPr>
        <w:t>less than</w:t>
      </w:r>
      <w:r w:rsidRPr="0003274A">
        <w:rPr>
          <w:rFonts w:eastAsia="Times New Roman"/>
        </w:rPr>
        <w:t xml:space="preserve"> 36 weeks</w:t>
      </w:r>
    </w:p>
    <w:p w14:paraId="2C2A5482" w14:textId="20A9E420" w:rsidR="0003274A" w:rsidRPr="0003274A" w:rsidRDefault="0003274A" w:rsidP="0003274A">
      <w:pPr>
        <w:pStyle w:val="BodyCopy"/>
        <w:spacing w:before="0" w:after="0"/>
      </w:pPr>
      <w:r w:rsidRPr="0003274A">
        <w:t xml:space="preserve">Neonates born following PPROM at </w:t>
      </w:r>
      <w:r w:rsidR="003B447D">
        <w:t>less than</w:t>
      </w:r>
      <w:r w:rsidRPr="0003274A">
        <w:t xml:space="preserve"> 36 weeks will have their care managed as per appropriate guidelines, refer to the following guidelines as appropriate</w:t>
      </w:r>
    </w:p>
    <w:p w14:paraId="6EF8CF9F" w14:textId="4750E59F" w:rsidR="0003274A" w:rsidRPr="0003274A" w:rsidRDefault="0003274A" w:rsidP="00F177D3">
      <w:pPr>
        <w:pStyle w:val="Bullet"/>
      </w:pPr>
      <w:r w:rsidRPr="0003274A">
        <w:t>Birth Requiring the Presence of a Neonatal Team Member</w:t>
      </w:r>
    </w:p>
    <w:p w14:paraId="5A420324" w14:textId="7960C6A5" w:rsidR="0003274A" w:rsidRPr="0003274A" w:rsidRDefault="0003274A" w:rsidP="00F177D3">
      <w:pPr>
        <w:pStyle w:val="Bullet"/>
      </w:pPr>
      <w:r w:rsidRPr="0003274A">
        <w:t>Neonatal Bacterial Sepsis</w:t>
      </w:r>
    </w:p>
    <w:p w14:paraId="317F6A00" w14:textId="07536A3C" w:rsidR="0003274A" w:rsidRPr="0003274A" w:rsidRDefault="0003274A" w:rsidP="00F177D3">
      <w:pPr>
        <w:pStyle w:val="Bullet"/>
      </w:pPr>
      <w:r w:rsidRPr="0003274A">
        <w:t>Neonatal Routine Care</w:t>
      </w:r>
    </w:p>
    <w:p w14:paraId="00124763" w14:textId="14F38222" w:rsidR="0003274A" w:rsidRPr="0003274A" w:rsidRDefault="0003274A" w:rsidP="00F177D3">
      <w:pPr>
        <w:pStyle w:val="Bullet"/>
      </w:pPr>
      <w:r w:rsidRPr="0003274A">
        <w:t>Care of the Extremely Preterm and Low Birth Weight Neonate</w:t>
      </w:r>
    </w:p>
    <w:p w14:paraId="58495C15" w14:textId="4CD0C91C" w:rsidR="0003274A" w:rsidRPr="0003274A" w:rsidRDefault="0003274A" w:rsidP="00F177D3">
      <w:pPr>
        <w:pStyle w:val="Bullet"/>
      </w:pPr>
      <w:r w:rsidRPr="0003274A">
        <w:t>Developmental Care in the Neonatal Intensive Care Unit and Special Care Nursery Guideline-CHS</w:t>
      </w:r>
    </w:p>
    <w:p w14:paraId="115E7789" w14:textId="64538682" w:rsidR="0003274A" w:rsidRPr="0003274A" w:rsidRDefault="0003274A" w:rsidP="00F177D3">
      <w:pPr>
        <w:pStyle w:val="Bullet"/>
      </w:pPr>
      <w:r w:rsidRPr="0003274A">
        <w:t>Special Care Nursery (SCN) Developmental Care Guideline- North Canberra Hospital</w:t>
      </w:r>
    </w:p>
    <w:p w14:paraId="63CEDFC7" w14:textId="64FB8658" w:rsidR="0003274A" w:rsidRDefault="0003274A" w:rsidP="00520B82">
      <w:pPr>
        <w:pStyle w:val="Heading5"/>
        <w:spacing w:before="120" w:beforeAutospacing="0"/>
      </w:pPr>
      <w:r w:rsidRPr="0003274A">
        <w:rPr>
          <w:rFonts w:eastAsia="Times New Roman"/>
        </w:rPr>
        <w:lastRenderedPageBreak/>
        <w:t xml:space="preserve">PPROM at </w:t>
      </w:r>
      <w:r w:rsidR="003B447D">
        <w:rPr>
          <w:rFonts w:eastAsia="Times New Roman"/>
        </w:rPr>
        <w:t>greater than</w:t>
      </w:r>
      <w:r w:rsidRPr="0003274A">
        <w:rPr>
          <w:rFonts w:eastAsia="Times New Roman"/>
        </w:rPr>
        <w:t>36 weeks</w:t>
      </w:r>
    </w:p>
    <w:p w14:paraId="112A46F5" w14:textId="2D48C716" w:rsidR="0003274A" w:rsidRPr="0003274A" w:rsidRDefault="0003274A" w:rsidP="00F177D3">
      <w:pPr>
        <w:pStyle w:val="BodyCopy"/>
      </w:pPr>
      <w:r>
        <w:t xml:space="preserve">Neonates </w:t>
      </w:r>
      <w:r w:rsidRPr="0003274A">
        <w:t xml:space="preserve">born following PPROM at </w:t>
      </w:r>
      <w:r w:rsidR="003B447D">
        <w:t>greater than</w:t>
      </w:r>
      <w:r w:rsidRPr="0003274A">
        <w:t>36 weeks will be managed in NICU or as an inpatient in Maternity for 48 hours according to:</w:t>
      </w:r>
    </w:p>
    <w:p w14:paraId="1DF0CDB1" w14:textId="7426C23E" w:rsidR="0003274A" w:rsidRPr="0003274A" w:rsidRDefault="0003274A" w:rsidP="00F177D3">
      <w:pPr>
        <w:pStyle w:val="Bullet"/>
      </w:pPr>
      <w:r w:rsidRPr="0003274A">
        <w:t>CHS Vital Signs and Early Warning Scores Procedure - Neonatal Early Warning Score (NEWS)</w:t>
      </w:r>
    </w:p>
    <w:p w14:paraId="3A0FCAFB" w14:textId="4B56AE63" w:rsidR="0003274A" w:rsidRPr="0003274A" w:rsidRDefault="0003274A" w:rsidP="00F177D3">
      <w:pPr>
        <w:pStyle w:val="Bullet"/>
      </w:pPr>
      <w:r w:rsidRPr="0003274A">
        <w:t>CHS Early Onset Group B Streptococcus Disease (EOGBSD) (Maternity) Procedure</w:t>
      </w:r>
    </w:p>
    <w:p w14:paraId="0AEAC432" w14:textId="592F05BD" w:rsidR="0003274A" w:rsidRPr="0003274A" w:rsidRDefault="0003274A" w:rsidP="00F177D3">
      <w:pPr>
        <w:pStyle w:val="Bullet"/>
      </w:pPr>
      <w:r w:rsidRPr="0003274A">
        <w:t xml:space="preserve">Babies born to women with PPROM and who are GBS positive – follow the </w:t>
      </w:r>
      <w:r w:rsidRPr="0003274A">
        <w:rPr>
          <w:u w:val="single"/>
        </w:rPr>
        <w:t>CHS Early Onset Group B Streptococcus Guideline</w:t>
      </w:r>
      <w:r w:rsidRPr="0003274A">
        <w:t xml:space="preserve"> for newborn observations.</w:t>
      </w:r>
    </w:p>
    <w:p w14:paraId="220B7A73" w14:textId="77777777" w:rsidR="00520B82" w:rsidRPr="008B5BC2" w:rsidRDefault="00520B82" w:rsidP="00520B82">
      <w:pPr>
        <w:pStyle w:val="Heading5"/>
        <w:rPr>
          <w:vertAlign w:val="superscript"/>
        </w:rPr>
      </w:pPr>
      <w:r>
        <w:t>Discharge Considerations</w:t>
      </w:r>
      <w:r>
        <w:rPr>
          <w:vertAlign w:val="superscript"/>
        </w:rPr>
        <w:t>13,16</w:t>
      </w:r>
    </w:p>
    <w:p w14:paraId="2120654E" w14:textId="5D1CF285" w:rsidR="00520B82" w:rsidRDefault="00520B82" w:rsidP="00F177D3">
      <w:pPr>
        <w:pStyle w:val="Bullet"/>
      </w:pPr>
      <w:r w:rsidRPr="00520B82">
        <w:t>Evidence suggests PPROM may be linked to cervical insufficiency. In future pregnancies, timely preventive measures—such as sonographic cervical length monitoring—are recommended</w:t>
      </w:r>
      <w:r w:rsidRPr="00520B82">
        <w:rPr>
          <w:b/>
        </w:rPr>
        <w:t>.</w:t>
      </w:r>
      <w:r w:rsidRPr="00520B82">
        <w:t xml:space="preserve"> Ensure the DHR discharge pregnancy summary outlines recommendations for antenatal care during subsequent pregnancies and explain these recommendations to the woman</w:t>
      </w:r>
    </w:p>
    <w:p w14:paraId="72DB1C01" w14:textId="77777777" w:rsidR="00520B82" w:rsidRDefault="00520B82" w:rsidP="00F177D3">
      <w:pPr>
        <w:pStyle w:val="Bullet"/>
      </w:pPr>
      <w:r>
        <w:t xml:space="preserve">Referral to the preterm birth pregnancy management clinic referral may be appropriate </w:t>
      </w:r>
      <w:r w:rsidRPr="008B5BC2">
        <w:t xml:space="preserve">for subsequent pregnancy </w:t>
      </w:r>
      <w:hyperlink r:id="rId24" w:history="1">
        <w:r w:rsidRPr="00F73CAA">
          <w:rPr>
            <w:rStyle w:val="Hyperlink"/>
          </w:rPr>
          <w:t>CHS.PretermBirthPreventionClinic@act.gov.au</w:t>
        </w:r>
      </w:hyperlink>
      <w:r>
        <w:t xml:space="preserve"> </w:t>
      </w:r>
    </w:p>
    <w:p w14:paraId="5ACE34D1" w14:textId="77777777" w:rsidR="00520B82" w:rsidRPr="0003274A" w:rsidRDefault="00520B82" w:rsidP="00F177D3">
      <w:pPr>
        <w:pStyle w:val="Bullet"/>
        <w:rPr>
          <w:u w:val="single"/>
        </w:rPr>
      </w:pPr>
      <w:r>
        <w:t xml:space="preserve">For further information, refer to </w:t>
      </w:r>
      <w:r w:rsidRPr="0003274A">
        <w:rPr>
          <w:u w:val="single"/>
        </w:rPr>
        <w:t>CHS Preterm birth screening and prevention</w:t>
      </w:r>
      <w:r>
        <w:rPr>
          <w:u w:val="single"/>
        </w:rPr>
        <w:t xml:space="preserve"> </w:t>
      </w:r>
    </w:p>
    <w:p w14:paraId="1B064DD8" w14:textId="1A47211D" w:rsidR="00547995" w:rsidRDefault="008D494E" w:rsidP="00520B82">
      <w:pPr>
        <w:pStyle w:val="BodyCopy"/>
        <w:spacing w:after="120"/>
      </w:pPr>
      <w:hyperlink w:anchor="_top" w:history="1">
        <w:r w:rsidRPr="00555087">
          <w:rPr>
            <w:rStyle w:val="Hyperlink"/>
          </w:rPr>
          <w:t>Back to Contents</w:t>
        </w:r>
      </w:hyperlink>
      <w:bookmarkStart w:id="28" w:name="_Hlk204631387"/>
      <w:bookmarkStart w:id="29" w:name="_Hlk205322848"/>
    </w:p>
    <w:p w14:paraId="6B8865F2" w14:textId="6B83A5E0" w:rsidR="009975E1" w:rsidRDefault="009975E1" w:rsidP="00A30026">
      <w:pPr>
        <w:pStyle w:val="Heading4"/>
      </w:pPr>
      <w:bookmarkStart w:id="30" w:name="_Toc217480513"/>
      <w:bookmarkEnd w:id="28"/>
      <w:bookmarkEnd w:id="29"/>
      <w:r>
        <w:t xml:space="preserve">Section </w:t>
      </w:r>
      <w:r w:rsidR="00747372">
        <w:t>1</w:t>
      </w:r>
      <w:r w:rsidR="00777668">
        <w:t>1</w:t>
      </w:r>
      <w:r>
        <w:t xml:space="preserve">- Pre-labour rupture of membranes at </w:t>
      </w:r>
      <w:r w:rsidR="00251266">
        <w:t>equal to or greater than</w:t>
      </w:r>
      <w:r w:rsidR="00C3216E">
        <w:t xml:space="preserve"> 37 weeks</w:t>
      </w:r>
      <w:bookmarkEnd w:id="30"/>
      <w:r w:rsidR="00C3216E">
        <w:t xml:space="preserve"> </w:t>
      </w:r>
    </w:p>
    <w:p w14:paraId="7874D32E" w14:textId="6A144D6E" w:rsidR="00345007" w:rsidRPr="00345007" w:rsidRDefault="00140F13" w:rsidP="00E222A7">
      <w:pPr>
        <w:pStyle w:val="Heading5"/>
        <w:spacing w:before="0" w:beforeAutospacing="0" w:after="0"/>
        <w:rPr>
          <w:vertAlign w:val="superscript"/>
        </w:rPr>
      </w:pPr>
      <w:r>
        <w:t>Background</w:t>
      </w:r>
      <w:r w:rsidR="00345007">
        <w:rPr>
          <w:vertAlign w:val="superscript"/>
        </w:rPr>
        <w:t>1</w:t>
      </w:r>
      <w:r w:rsidR="00345007" w:rsidRPr="00345007">
        <w:rPr>
          <w:vertAlign w:val="superscript"/>
        </w:rPr>
        <w:t>1,12,17,19,20</w:t>
      </w:r>
    </w:p>
    <w:p w14:paraId="36437B73" w14:textId="3D50AD77" w:rsidR="00345007" w:rsidRDefault="4861B572" w:rsidP="00E222A7">
      <w:pPr>
        <w:pStyle w:val="BodyCopy"/>
        <w:spacing w:before="0" w:after="0"/>
      </w:pPr>
      <w:r>
        <w:t xml:space="preserve">Pre-labour rupture of membranes (PROM) refers to the rupture of </w:t>
      </w:r>
      <w:r w:rsidR="67FE25DB">
        <w:t xml:space="preserve">the </w:t>
      </w:r>
      <w:r>
        <w:t>fetal membranes prior to the onset of labour</w:t>
      </w:r>
      <w:r w:rsidR="67FE25DB">
        <w:t xml:space="preserve">. The incidence of this condition in term pregnancy </w:t>
      </w:r>
      <w:r w:rsidR="00251266">
        <w:t xml:space="preserve">(equal to or greater than </w:t>
      </w:r>
      <w:r w:rsidR="67FE25DB">
        <w:t xml:space="preserve">37 </w:t>
      </w:r>
      <w:r w:rsidR="6903FF41">
        <w:t>weeks'</w:t>
      </w:r>
      <w:r w:rsidR="67FE25DB">
        <w:t xml:space="preserve"> gestation) is </w:t>
      </w:r>
      <w:r>
        <w:t>approximately 8</w:t>
      </w:r>
      <w:r w:rsidR="0060706E">
        <w:t xml:space="preserve"> percent.  </w:t>
      </w:r>
    </w:p>
    <w:p w14:paraId="1BA1EE1A" w14:textId="55A796FA" w:rsidR="00345007" w:rsidRDefault="00345007" w:rsidP="00D10137">
      <w:pPr>
        <w:pStyle w:val="BodyCopy"/>
        <w:spacing w:after="0"/>
      </w:pPr>
      <w:r>
        <w:t>T</w:t>
      </w:r>
      <w:r w:rsidRPr="00345007">
        <w:t>he most common but delayed complication associated with PROM is intraamniotic infection</w:t>
      </w:r>
      <w:r>
        <w:t xml:space="preserve">. </w:t>
      </w:r>
      <w:r w:rsidRPr="00345007">
        <w:t xml:space="preserve"> </w:t>
      </w:r>
      <w:r w:rsidR="00D10137">
        <w:t>I</w:t>
      </w:r>
      <w:r w:rsidR="00B45F5E" w:rsidRPr="00B45F5E">
        <w:t>mmediate</w:t>
      </w:r>
      <w:r>
        <w:t>,</w:t>
      </w:r>
      <w:r w:rsidR="00B45F5E" w:rsidRPr="00B45F5E">
        <w:t xml:space="preserve"> </w:t>
      </w:r>
      <w:r w:rsidR="00D10137">
        <w:t xml:space="preserve">though </w:t>
      </w:r>
      <w:r w:rsidR="00B45F5E" w:rsidRPr="00B45F5E">
        <w:t>uncommon</w:t>
      </w:r>
      <w:r>
        <w:t xml:space="preserve"> complications </w:t>
      </w:r>
      <w:r w:rsidR="00B45F5E" w:rsidRPr="00B45F5E">
        <w:t>include</w:t>
      </w:r>
    </w:p>
    <w:p w14:paraId="50B7C0DE" w14:textId="4A78E4AC" w:rsidR="00345007" w:rsidRDefault="00B45F5E" w:rsidP="00F177D3">
      <w:pPr>
        <w:pStyle w:val="Bullet"/>
      </w:pPr>
      <w:r w:rsidRPr="00B45F5E">
        <w:t xml:space="preserve">cord </w:t>
      </w:r>
      <w:proofErr w:type="gramStart"/>
      <w:r w:rsidRPr="00B45F5E">
        <w:t>prolapse</w:t>
      </w:r>
      <w:proofErr w:type="gramEnd"/>
    </w:p>
    <w:p w14:paraId="306C62F9" w14:textId="77777777" w:rsidR="00345007" w:rsidRDefault="00B45F5E" w:rsidP="00F177D3">
      <w:pPr>
        <w:pStyle w:val="Bullet"/>
      </w:pPr>
      <w:r w:rsidRPr="00B45F5E">
        <w:t>cord compression</w:t>
      </w:r>
    </w:p>
    <w:p w14:paraId="15321CE1" w14:textId="40E531BA" w:rsidR="5ADD981A" w:rsidRDefault="6D3EA753" w:rsidP="00F177D3">
      <w:pPr>
        <w:pStyle w:val="Bullet"/>
      </w:pPr>
      <w:r>
        <w:t>placental abruption</w:t>
      </w:r>
      <w:r w:rsidR="00F177D3">
        <w:t>.</w:t>
      </w:r>
      <w:r w:rsidR="5014A1A0">
        <w:t xml:space="preserve"> </w:t>
      </w:r>
    </w:p>
    <w:p w14:paraId="2CCAB8C4" w14:textId="086EEC3D" w:rsidR="006A7174" w:rsidRPr="006A7174" w:rsidRDefault="009B164E" w:rsidP="00F177D3">
      <w:pPr>
        <w:pStyle w:val="Heading5"/>
      </w:pPr>
      <w:bookmarkStart w:id="31" w:name="_Hlk206443116"/>
      <w:r>
        <w:t xml:space="preserve">Initial </w:t>
      </w:r>
      <w:r w:rsidR="006A7174" w:rsidRPr="006A7174">
        <w:t xml:space="preserve">Assessment and </w:t>
      </w:r>
      <w:r w:rsidR="006A7174" w:rsidRPr="00F177D3">
        <w:t>ongoing</w:t>
      </w:r>
      <w:r w:rsidR="006A7174" w:rsidRPr="006A7174">
        <w:t xml:space="preserve"> care </w:t>
      </w:r>
    </w:p>
    <w:p w14:paraId="3FD1621B" w14:textId="7DE14C4D" w:rsidR="009B164E" w:rsidRPr="009B164E" w:rsidRDefault="009B164E" w:rsidP="00F177D3">
      <w:pPr>
        <w:pStyle w:val="BodyCopy"/>
      </w:pPr>
      <w:r w:rsidRPr="009B164E">
        <w:t xml:space="preserve">On initial telephone contact a </w:t>
      </w:r>
      <w:r w:rsidR="00D1370B">
        <w:t xml:space="preserve">comprehensive </w:t>
      </w:r>
      <w:r w:rsidRPr="009B164E">
        <w:t>history should be taken, including the date and time of the suspected ruptured membranes.</w:t>
      </w:r>
    </w:p>
    <w:p w14:paraId="5EAD7EAC" w14:textId="7E2F330C" w:rsidR="009B164E" w:rsidRPr="009B164E" w:rsidRDefault="009B164E" w:rsidP="00F177D3">
      <w:pPr>
        <w:pStyle w:val="BodyCopy"/>
      </w:pPr>
      <w:r>
        <w:t>Irrespective of planned place of birth, the woman should be advised to attend MAU</w:t>
      </w:r>
      <w:r w:rsidR="0014115C">
        <w:t xml:space="preserve">/MAA </w:t>
      </w:r>
      <w:r>
        <w:t xml:space="preserve">for assessment as soon as feasible </w:t>
      </w:r>
      <w:r w:rsidRPr="12680F70">
        <w:rPr>
          <w:u w:val="single"/>
        </w:rPr>
        <w:t>if any of the following</w:t>
      </w:r>
      <w:r w:rsidR="00D1370B" w:rsidRPr="12680F70">
        <w:rPr>
          <w:u w:val="single"/>
        </w:rPr>
        <w:t xml:space="preserve"> are reported</w:t>
      </w:r>
      <w:r>
        <w:t>:</w:t>
      </w:r>
    </w:p>
    <w:p w14:paraId="40E176A8" w14:textId="16841FE5" w:rsidR="009B164E" w:rsidRPr="009B164E" w:rsidRDefault="00D1370B" w:rsidP="00F177D3">
      <w:pPr>
        <w:pStyle w:val="Bullet"/>
      </w:pPr>
      <w:r w:rsidRPr="009B164E">
        <w:lastRenderedPageBreak/>
        <w:t>Vaginal</w:t>
      </w:r>
      <w:r w:rsidR="009B164E" w:rsidRPr="009B164E">
        <w:t xml:space="preserve"> bleeding</w:t>
      </w:r>
    </w:p>
    <w:p w14:paraId="2491F3A2" w14:textId="3D43751F" w:rsidR="009B164E" w:rsidRPr="009B164E" w:rsidRDefault="00D1370B" w:rsidP="00F177D3">
      <w:pPr>
        <w:pStyle w:val="Bullet"/>
      </w:pPr>
      <w:r w:rsidRPr="009B164E">
        <w:t>Green</w:t>
      </w:r>
      <w:r w:rsidR="009B164E" w:rsidRPr="009B164E">
        <w:t xml:space="preserve"> or offensive liquor</w:t>
      </w:r>
    </w:p>
    <w:p w14:paraId="0E3C5736" w14:textId="5FF10C9D" w:rsidR="009B164E" w:rsidRPr="009B164E" w:rsidRDefault="00D1370B" w:rsidP="00F177D3">
      <w:pPr>
        <w:pStyle w:val="Bullet"/>
      </w:pPr>
      <w:r w:rsidRPr="009B164E">
        <w:t>Feeling</w:t>
      </w:r>
      <w:r w:rsidR="009B164E" w:rsidRPr="009B164E">
        <w:t xml:space="preserve"> unwell or has a raised temperature</w:t>
      </w:r>
    </w:p>
    <w:p w14:paraId="3BEA5F6D" w14:textId="3D7DC185" w:rsidR="009B164E" w:rsidRPr="009B164E" w:rsidRDefault="00D1370B" w:rsidP="00F177D3">
      <w:pPr>
        <w:pStyle w:val="Bullet"/>
      </w:pPr>
      <w:r w:rsidRPr="009B164E">
        <w:t>Decreased</w:t>
      </w:r>
      <w:r w:rsidR="009B164E" w:rsidRPr="009B164E">
        <w:t xml:space="preserve"> fetal movements</w:t>
      </w:r>
    </w:p>
    <w:p w14:paraId="295BA3E7" w14:textId="1C75E708" w:rsidR="009B164E" w:rsidRPr="009B164E" w:rsidRDefault="00D1370B" w:rsidP="00F177D3">
      <w:pPr>
        <w:pStyle w:val="Bullet"/>
      </w:pPr>
      <w:r w:rsidRPr="009B164E">
        <w:t>Fetal</w:t>
      </w:r>
      <w:r w:rsidR="009B164E" w:rsidRPr="009B164E">
        <w:t xml:space="preserve"> presentation was not cephalic at the last antenatal visit</w:t>
      </w:r>
    </w:p>
    <w:p w14:paraId="3BAB9D73" w14:textId="722CDDF8" w:rsidR="009B164E" w:rsidRPr="009B164E" w:rsidRDefault="00D1370B" w:rsidP="00F177D3">
      <w:pPr>
        <w:pStyle w:val="Bullet"/>
      </w:pPr>
      <w:r w:rsidRPr="009B164E">
        <w:t>History</w:t>
      </w:r>
      <w:r w:rsidR="009B164E" w:rsidRPr="009B164E">
        <w:t xml:space="preserve"> of GBS carriage in this pregnancy or has a history of a neonate affected by GBS</w:t>
      </w:r>
    </w:p>
    <w:p w14:paraId="41C41806" w14:textId="3E4C588C" w:rsidR="009B164E" w:rsidRPr="009B164E" w:rsidRDefault="00D1370B" w:rsidP="00F177D3">
      <w:pPr>
        <w:pStyle w:val="Bullet"/>
      </w:pPr>
      <w:r w:rsidRPr="009B164E">
        <w:t>History</w:t>
      </w:r>
      <w:r w:rsidR="009B164E" w:rsidRPr="009B164E">
        <w:t xml:space="preserve"> of previous Caesarean Section</w:t>
      </w:r>
    </w:p>
    <w:p w14:paraId="1ADA7074" w14:textId="11EDCA9B" w:rsidR="009B164E" w:rsidRPr="009B164E" w:rsidRDefault="00D1370B" w:rsidP="00F177D3">
      <w:pPr>
        <w:pStyle w:val="Bullet"/>
      </w:pPr>
      <w:r w:rsidRPr="009B164E">
        <w:t>Multiple</w:t>
      </w:r>
      <w:r w:rsidR="009B164E" w:rsidRPr="009B164E">
        <w:t xml:space="preserve"> pregnancy.</w:t>
      </w:r>
    </w:p>
    <w:p w14:paraId="46716FF9" w14:textId="7BEAF88B" w:rsidR="009B164E" w:rsidRDefault="00D1370B" w:rsidP="00F177D3">
      <w:pPr>
        <w:pStyle w:val="Heading5"/>
      </w:pPr>
      <w:r w:rsidRPr="00D1370B">
        <w:t xml:space="preserve">Initial </w:t>
      </w:r>
      <w:r w:rsidRPr="00F177D3">
        <w:t>Assessment</w:t>
      </w:r>
    </w:p>
    <w:p w14:paraId="5C34D7D7" w14:textId="77777777" w:rsidR="00D1370B" w:rsidRDefault="00D1370B" w:rsidP="00F177D3">
      <w:pPr>
        <w:pStyle w:val="Bullet"/>
      </w:pPr>
      <w:r>
        <w:t>I</w:t>
      </w:r>
      <w:r w:rsidRPr="00D1370B">
        <w:t xml:space="preserve">nitial assessment as soon as practical after potential </w:t>
      </w:r>
      <w:r>
        <w:t>P</w:t>
      </w:r>
      <w:r w:rsidRPr="00D1370B">
        <w:t>ROM</w:t>
      </w:r>
      <w:r>
        <w:t xml:space="preserve">, </w:t>
      </w:r>
      <w:r w:rsidRPr="00D1370B">
        <w:t>ideally within 12 hours.</w:t>
      </w:r>
    </w:p>
    <w:p w14:paraId="1AF8F2EB" w14:textId="2644B790" w:rsidR="00D1370B" w:rsidRPr="00D1370B" w:rsidRDefault="00D1370B" w:rsidP="00F177D3">
      <w:pPr>
        <w:pStyle w:val="Bullet"/>
      </w:pPr>
      <w:r w:rsidRPr="00D1370B">
        <w:t xml:space="preserve">Diagnosis of PROM can be made on characteristic maternal history and visualisation of amniotic fluid in the vaginal on sterile speculum assessment. If there is uncertainty about the membrane status during speculum assessment, point- of care test should be utilised to assist diagnosis, CHS utilises </w:t>
      </w:r>
      <w:proofErr w:type="spellStart"/>
      <w:r w:rsidRPr="00D1370B">
        <w:t>Amnisure</w:t>
      </w:r>
      <w:proofErr w:type="spellEnd"/>
      <w:r w:rsidRPr="00D1370B">
        <w:t xml:space="preserve">. </w:t>
      </w:r>
    </w:p>
    <w:p w14:paraId="5B8BD00D" w14:textId="77777777" w:rsidR="00D1370B" w:rsidRPr="00D1370B" w:rsidRDefault="00D1370B" w:rsidP="00C3216E">
      <w:pPr>
        <w:pStyle w:val="BodyCopy"/>
        <w:spacing w:before="0" w:after="0"/>
        <w:rPr>
          <w:u w:val="single"/>
        </w:rPr>
      </w:pPr>
      <w:r w:rsidRPr="00D1370B">
        <w:t xml:space="preserve">Refer to section 3 regarding indications for sterile speculum assessment. </w:t>
      </w:r>
      <w:r w:rsidRPr="00D1370B">
        <w:rPr>
          <w:u w:val="single"/>
        </w:rPr>
        <w:t>Ensure maternal travel is completed as part of routine screening assessment irrespective of antenatal screening for GBS</w:t>
      </w:r>
    </w:p>
    <w:p w14:paraId="4876F256" w14:textId="77777777" w:rsidR="00D1370B" w:rsidRPr="00543B46" w:rsidRDefault="00D1370B" w:rsidP="00F177D3">
      <w:pPr>
        <w:pStyle w:val="Heading5"/>
      </w:pPr>
      <w:r w:rsidRPr="00543B46">
        <w:t xml:space="preserve">Key components of initial </w:t>
      </w:r>
      <w:r w:rsidRPr="00F177D3">
        <w:t>assessment</w:t>
      </w:r>
    </w:p>
    <w:p w14:paraId="163BAD14" w14:textId="77777777" w:rsidR="00D1370B" w:rsidRDefault="00D1370B" w:rsidP="00251266">
      <w:pPr>
        <w:pStyle w:val="Numberedlist"/>
        <w:numPr>
          <w:ilvl w:val="0"/>
          <w:numId w:val="22"/>
        </w:numPr>
      </w:pPr>
      <w:r w:rsidRPr="00F65AF7">
        <w:t xml:space="preserve">Assess overall clinical condition, medical and pregnancy </w:t>
      </w:r>
      <w:r>
        <w:t xml:space="preserve">history - including Last menstrual Period (LMP), ultrasound reports, </w:t>
      </w:r>
      <w:r w:rsidRPr="00F65AF7">
        <w:t>gestational age, and any complicating factors</w:t>
      </w:r>
    </w:p>
    <w:p w14:paraId="0A6B97F5" w14:textId="77777777" w:rsidR="00D1370B" w:rsidRDefault="00D1370B" w:rsidP="00251266">
      <w:pPr>
        <w:pStyle w:val="Numberedlist"/>
        <w:numPr>
          <w:ilvl w:val="0"/>
          <w:numId w:val="22"/>
        </w:numPr>
      </w:pPr>
      <w:r w:rsidRPr="002E1CE0">
        <w:t>Document time and history of reported vaginal loss</w:t>
      </w:r>
      <w:r>
        <w:t xml:space="preserve">, confirm presence of liquor, </w:t>
      </w:r>
      <w:r w:rsidRPr="002E1CE0">
        <w:t xml:space="preserve">colour, amount, and </w:t>
      </w:r>
      <w:r>
        <w:t>odour</w:t>
      </w:r>
    </w:p>
    <w:p w14:paraId="5CB1549D" w14:textId="29A911FD" w:rsidR="00D1370B" w:rsidRPr="002E1CE0" w:rsidRDefault="00D1370B" w:rsidP="00251266">
      <w:pPr>
        <w:pStyle w:val="Numberedlist"/>
        <w:numPr>
          <w:ilvl w:val="0"/>
          <w:numId w:val="22"/>
        </w:numPr>
      </w:pPr>
      <w:r w:rsidRPr="002E1CE0">
        <w:t xml:space="preserve">Perform urinalysis </w:t>
      </w:r>
    </w:p>
    <w:p w14:paraId="1A07F73C" w14:textId="77777777" w:rsidR="00D1370B" w:rsidRPr="002E1CE0" w:rsidRDefault="00D1370B" w:rsidP="00251266">
      <w:pPr>
        <w:pStyle w:val="Numberedlist"/>
        <w:numPr>
          <w:ilvl w:val="0"/>
          <w:numId w:val="22"/>
        </w:numPr>
      </w:pPr>
      <w:r w:rsidRPr="002E1CE0">
        <w:t>Perform baseline maternal observations, temperature, pulse and blood pressure (BP), respirations</w:t>
      </w:r>
      <w:r>
        <w:t xml:space="preserve"> </w:t>
      </w:r>
      <w:r w:rsidRPr="002E1CE0">
        <w:t>&amp; oxygen saturation</w:t>
      </w:r>
    </w:p>
    <w:p w14:paraId="3EA4775D" w14:textId="77777777" w:rsidR="00D1370B" w:rsidRPr="002E1CE0" w:rsidRDefault="00D1370B" w:rsidP="00251266">
      <w:pPr>
        <w:pStyle w:val="Numberedlist"/>
        <w:numPr>
          <w:ilvl w:val="0"/>
          <w:numId w:val="22"/>
        </w:numPr>
        <w:spacing w:after="0"/>
      </w:pPr>
      <w:r w:rsidRPr="002E1CE0">
        <w:t>Perform an abdominal palpation noting:</w:t>
      </w:r>
    </w:p>
    <w:p w14:paraId="4683F7F6" w14:textId="77777777" w:rsidR="00D1370B" w:rsidRPr="002E1CE0" w:rsidRDefault="00D1370B" w:rsidP="00251266">
      <w:pPr>
        <w:pStyle w:val="Bullet"/>
        <w:numPr>
          <w:ilvl w:val="1"/>
          <w:numId w:val="1"/>
        </w:numPr>
        <w:spacing w:before="0"/>
      </w:pPr>
      <w:r w:rsidRPr="002E1CE0">
        <w:t>Symphysis fundal height</w:t>
      </w:r>
    </w:p>
    <w:p w14:paraId="4FCC75A7" w14:textId="3819886E" w:rsidR="00D1370B" w:rsidRPr="002E1CE0" w:rsidRDefault="00D1370B" w:rsidP="00251266">
      <w:pPr>
        <w:pStyle w:val="Bullet"/>
        <w:numPr>
          <w:ilvl w:val="1"/>
          <w:numId w:val="1"/>
        </w:numPr>
      </w:pPr>
      <w:r>
        <w:t xml:space="preserve">Lie </w:t>
      </w:r>
    </w:p>
    <w:p w14:paraId="71CA66F9" w14:textId="2D8BA068" w:rsidR="00D1370B" w:rsidRDefault="4109CF42" w:rsidP="00251266">
      <w:pPr>
        <w:pStyle w:val="Bullet"/>
        <w:numPr>
          <w:ilvl w:val="1"/>
          <w:numId w:val="1"/>
        </w:numPr>
        <w:rPr>
          <w:rFonts w:cstheme="minorBidi"/>
        </w:rPr>
      </w:pPr>
      <w:r w:rsidRPr="62861B6E">
        <w:rPr>
          <w:rFonts w:cstheme="minorBidi"/>
        </w:rPr>
        <w:t xml:space="preserve">Presentation </w:t>
      </w:r>
    </w:p>
    <w:p w14:paraId="7CDD6074" w14:textId="4ACA62D1" w:rsidR="00D1370B" w:rsidRDefault="00D1370B" w:rsidP="00251266">
      <w:pPr>
        <w:pStyle w:val="Bullet"/>
        <w:numPr>
          <w:ilvl w:val="1"/>
          <w:numId w:val="1"/>
        </w:numPr>
      </w:pPr>
      <w:r w:rsidRPr="003657BE">
        <w:t>Uterine activity</w:t>
      </w:r>
      <w:r w:rsidR="00672D4E">
        <w:t xml:space="preserve"> and any uterine tenderness</w:t>
      </w:r>
    </w:p>
    <w:p w14:paraId="4E0694F9" w14:textId="2A7D7C52" w:rsidR="00F177D3" w:rsidRDefault="00F177D3" w:rsidP="00F177D3">
      <w:pPr>
        <w:pStyle w:val="BodyCopy"/>
        <w:pBdr>
          <w:top w:val="single" w:sz="4" w:space="1" w:color="auto"/>
          <w:left w:val="single" w:sz="4" w:space="4" w:color="auto"/>
          <w:bottom w:val="single" w:sz="4" w:space="1" w:color="auto"/>
          <w:right w:val="single" w:sz="4" w:space="4" w:color="auto"/>
        </w:pBdr>
        <w:spacing w:before="0" w:after="0"/>
        <w:rPr>
          <w:rFonts w:asciiTheme="minorHAnsi" w:hAnsiTheme="minorHAnsi" w:cstheme="minorHAnsi"/>
          <w:color w:val="000000"/>
        </w:rPr>
      </w:pPr>
      <w:r w:rsidRPr="006C230F">
        <w:rPr>
          <w:rStyle w:val="Heading5Char"/>
        </w:rPr>
        <w:t>Alert</w:t>
      </w:r>
      <w:r>
        <w:rPr>
          <w:iCs w:val="0"/>
          <w:color w:val="auto"/>
        </w:rPr>
        <w:t xml:space="preserve">: </w:t>
      </w:r>
      <w:r w:rsidRPr="009173CD">
        <w:rPr>
          <w:iCs w:val="0"/>
          <w:color w:val="auto"/>
        </w:rPr>
        <w:t>Digital cervical examination should be avoided before labour; it is associated with an increased incidence of chorioamnionitis</w:t>
      </w:r>
      <w:r>
        <w:rPr>
          <w:iCs w:val="0"/>
          <w:color w:val="auto"/>
        </w:rPr>
        <w:t>.</w:t>
      </w:r>
    </w:p>
    <w:p w14:paraId="2A59241B" w14:textId="50A10252" w:rsidR="00C3216E" w:rsidRDefault="00C3216E" w:rsidP="006F2E96">
      <w:pPr>
        <w:pStyle w:val="BodyCopy"/>
        <w:tabs>
          <w:tab w:val="center" w:pos="4960"/>
        </w:tabs>
        <w:spacing w:after="120"/>
      </w:pPr>
      <w:hyperlink w:anchor="_top" w:history="1">
        <w:r w:rsidRPr="00555087">
          <w:rPr>
            <w:rStyle w:val="Hyperlink"/>
          </w:rPr>
          <w:t>Back to Contents</w:t>
        </w:r>
      </w:hyperlink>
    </w:p>
    <w:p w14:paraId="5937DCD7" w14:textId="77777777" w:rsidR="006F2E96" w:rsidRDefault="006F2E96" w:rsidP="006F2E96">
      <w:pPr>
        <w:pStyle w:val="BodyCopy"/>
        <w:tabs>
          <w:tab w:val="center" w:pos="4960"/>
        </w:tabs>
        <w:spacing w:after="120"/>
      </w:pPr>
    </w:p>
    <w:p w14:paraId="36C91992" w14:textId="3E6494DD" w:rsidR="0013681D" w:rsidRDefault="00C3216E" w:rsidP="00A30026">
      <w:pPr>
        <w:pStyle w:val="Heading4"/>
      </w:pPr>
      <w:bookmarkStart w:id="32" w:name="_Toc217480514"/>
      <w:r>
        <w:lastRenderedPageBreak/>
        <w:t xml:space="preserve">Section 12- </w:t>
      </w:r>
      <w:r w:rsidR="0013681D" w:rsidRPr="00F87D4B">
        <w:t xml:space="preserve">Management considerations </w:t>
      </w:r>
      <w:r>
        <w:t xml:space="preserve">PROM </w:t>
      </w:r>
      <w:r w:rsidR="00251266">
        <w:t xml:space="preserve">equal to or greater than </w:t>
      </w:r>
      <w:r>
        <w:t>37 weeks</w:t>
      </w:r>
      <w:bookmarkEnd w:id="32"/>
    </w:p>
    <w:p w14:paraId="5BE6C995" w14:textId="4A3ED86C" w:rsidR="0013681D" w:rsidRDefault="0013681D" w:rsidP="0013681D">
      <w:pPr>
        <w:pStyle w:val="Heading6"/>
        <w:rPr>
          <w:color w:val="auto"/>
        </w:rPr>
      </w:pPr>
      <w:r w:rsidRPr="00C3216E">
        <w:rPr>
          <w:rStyle w:val="Heading5Char"/>
        </w:rPr>
        <w:t>Expectant management</w:t>
      </w:r>
      <w:r w:rsidRPr="00820377">
        <w:rPr>
          <w:color w:val="auto"/>
        </w:rPr>
        <w:t xml:space="preserve"> may be appropriate for low-risk women with normal fetal movements, reassuring maternal and fetal observations, cephalic presentation, and no signs of infection</w:t>
      </w:r>
      <w:r w:rsidR="00F177D3">
        <w:rPr>
          <w:color w:val="auto"/>
        </w:rPr>
        <w:t>.</w:t>
      </w:r>
    </w:p>
    <w:p w14:paraId="74DCB162" w14:textId="2DDB39E2" w:rsidR="001E758C" w:rsidRPr="001E758C" w:rsidRDefault="001E758C" w:rsidP="00F177D3">
      <w:pPr>
        <w:pStyle w:val="Bullet"/>
      </w:pPr>
      <w:r w:rsidRPr="001E758C">
        <w:t>Clinical guidance (2021) from the Royal Australian College of Obstetricians and Gynaecologists (RANZCOG), proposes around 70</w:t>
      </w:r>
      <w:r w:rsidR="003B447D">
        <w:t>per cent</w:t>
      </w:r>
      <w:r w:rsidRPr="001E758C">
        <w:t xml:space="preserve"> of women with term PROM will labour within 24 hours</w:t>
      </w:r>
      <w:r w:rsidRPr="001E758C">
        <w:rPr>
          <w:vertAlign w:val="superscript"/>
        </w:rPr>
        <w:t xml:space="preserve">11,20. </w:t>
      </w:r>
    </w:p>
    <w:p w14:paraId="518DE041" w14:textId="7530478E" w:rsidR="001E758C" w:rsidRPr="001E758C" w:rsidRDefault="001E758C" w:rsidP="00F177D3">
      <w:pPr>
        <w:pStyle w:val="Bullet"/>
        <w:rPr>
          <w:vertAlign w:val="superscript"/>
        </w:rPr>
      </w:pPr>
      <w:r w:rsidRPr="001E758C">
        <w:t>The National institute for health and welfare (NICE) guidance for Intrapartum Care (2023) suggests that 60</w:t>
      </w:r>
      <w:r w:rsidR="00251266">
        <w:t xml:space="preserve"> </w:t>
      </w:r>
      <w:r w:rsidR="003B447D">
        <w:t>percent</w:t>
      </w:r>
      <w:r w:rsidRPr="001E758C">
        <w:t xml:space="preserve"> of women (with prelabour rupture of membranes at term)  will go into labour within 24 hours </w:t>
      </w:r>
      <w:r w:rsidRPr="001E758C">
        <w:rPr>
          <w:vertAlign w:val="superscript"/>
        </w:rPr>
        <w:t>16</w:t>
      </w:r>
    </w:p>
    <w:p w14:paraId="3FD04746" w14:textId="7BABE5F7" w:rsidR="0013681D" w:rsidRDefault="0013681D" w:rsidP="001E758C">
      <w:pPr>
        <w:pStyle w:val="Heading6"/>
        <w:spacing w:after="0"/>
        <w:rPr>
          <w:color w:val="auto"/>
        </w:rPr>
      </w:pPr>
      <w:r w:rsidRPr="00C3216E">
        <w:rPr>
          <w:rStyle w:val="Heading5Char"/>
        </w:rPr>
        <w:t>Active Management</w:t>
      </w:r>
      <w:r w:rsidRPr="00820377">
        <w:rPr>
          <w:color w:val="auto"/>
        </w:rPr>
        <w:t xml:space="preserve"> </w:t>
      </w:r>
      <w:r>
        <w:rPr>
          <w:color w:val="auto"/>
        </w:rPr>
        <w:t>is indicated in cases of suspected infection, meconium-stained liquor, associated risks for Group B Streptococcus (GBS) infection, or maternal preference.</w:t>
      </w:r>
    </w:p>
    <w:p w14:paraId="25E36971" w14:textId="77777777" w:rsidR="001E758C" w:rsidRPr="001E758C" w:rsidRDefault="001E758C" w:rsidP="001E758C">
      <w:pPr>
        <w:pStyle w:val="Heading5"/>
        <w:spacing w:after="0"/>
      </w:pPr>
      <w:r w:rsidRPr="001E758C">
        <w:t xml:space="preserve">Recommendations </w:t>
      </w:r>
      <w:r w:rsidRPr="001E758C">
        <w:rPr>
          <w:vertAlign w:val="superscript"/>
        </w:rPr>
        <w:t>11,12,17,19,20</w:t>
      </w:r>
    </w:p>
    <w:p w14:paraId="2050DF22" w14:textId="200AB305" w:rsidR="001E758C" w:rsidRPr="001E758C" w:rsidRDefault="001E758C" w:rsidP="00F177D3">
      <w:pPr>
        <w:pStyle w:val="Heading6"/>
        <w:rPr>
          <w:color w:val="3D2262" w:themeColor="accent1"/>
        </w:rPr>
      </w:pPr>
      <w:r w:rsidRPr="001E758C">
        <w:t>Key points</w:t>
      </w:r>
    </w:p>
    <w:p w14:paraId="598CCEFA" w14:textId="77777777" w:rsidR="001E758C" w:rsidRPr="001E758C" w:rsidRDefault="001E758C" w:rsidP="00F177D3">
      <w:pPr>
        <w:pStyle w:val="Bullet"/>
        <w:rPr>
          <w:vertAlign w:val="superscript"/>
        </w:rPr>
      </w:pPr>
      <w:r w:rsidRPr="001E758C">
        <w:t>All women with term PROM should:</w:t>
      </w:r>
    </w:p>
    <w:p w14:paraId="09ED2C6F" w14:textId="77777777" w:rsidR="001E758C" w:rsidRPr="001E758C" w:rsidRDefault="001E758C" w:rsidP="00251266">
      <w:pPr>
        <w:pStyle w:val="Bullet"/>
        <w:numPr>
          <w:ilvl w:val="1"/>
          <w:numId w:val="1"/>
        </w:numPr>
      </w:pPr>
      <w:r w:rsidRPr="001E758C">
        <w:t xml:space="preserve">be informed of the risks and benefits of active and expectant management, antibiotics </w:t>
      </w:r>
      <w:r w:rsidRPr="001E758C">
        <w:rPr>
          <w:u w:val="single"/>
        </w:rPr>
        <w:t>should not</w:t>
      </w:r>
      <w:r w:rsidRPr="001E758C">
        <w:t xml:space="preserve"> be part of routine care</w:t>
      </w:r>
    </w:p>
    <w:p w14:paraId="6ACE491B" w14:textId="176D552D" w:rsidR="001E758C" w:rsidRPr="001E758C" w:rsidRDefault="00250ACF" w:rsidP="00251266">
      <w:pPr>
        <w:pStyle w:val="Bullet"/>
        <w:numPr>
          <w:ilvl w:val="1"/>
          <w:numId w:val="1"/>
        </w:numPr>
        <w:rPr>
          <w:vertAlign w:val="superscript"/>
        </w:rPr>
      </w:pPr>
      <w:r>
        <w:t>B</w:t>
      </w:r>
      <w:r w:rsidR="001E758C" w:rsidRPr="001E758C">
        <w:t xml:space="preserve">e offered </w:t>
      </w:r>
      <w:r>
        <w:t>induction of labour with oxytocin infusion</w:t>
      </w:r>
      <w:r w:rsidR="001E758C" w:rsidRPr="001E758C">
        <w:t xml:space="preserve"> at time of confirmation. </w:t>
      </w:r>
    </w:p>
    <w:p w14:paraId="06D78626" w14:textId="1A4390CE" w:rsidR="001E758C" w:rsidRPr="001E758C" w:rsidRDefault="001E758C" w:rsidP="00251266">
      <w:pPr>
        <w:pStyle w:val="Bullet"/>
        <w:numPr>
          <w:ilvl w:val="1"/>
          <w:numId w:val="1"/>
        </w:numPr>
        <w:rPr>
          <w:vertAlign w:val="superscript"/>
        </w:rPr>
      </w:pPr>
      <w:r w:rsidRPr="001E758C">
        <w:t xml:space="preserve">Where declined, </w:t>
      </w:r>
      <w:r w:rsidR="006C4E41">
        <w:t xml:space="preserve">induction of labour with intravenous oxytocin </w:t>
      </w:r>
      <w:r w:rsidRPr="001E758C">
        <w:t xml:space="preserve">and antimicrobial prophylaxis should be recommended to occur </w:t>
      </w:r>
      <w:r w:rsidRPr="001E758C">
        <w:rPr>
          <w:u w:val="single"/>
        </w:rPr>
        <w:t>within 15 hours of PROM</w:t>
      </w:r>
      <w:r w:rsidRPr="001E758C">
        <w:rPr>
          <w:vertAlign w:val="superscript"/>
        </w:rPr>
        <w:t>11,12,17, 20</w:t>
      </w:r>
    </w:p>
    <w:p w14:paraId="154224AB" w14:textId="0673EBD9" w:rsidR="001E758C" w:rsidRPr="001E758C" w:rsidRDefault="001E758C" w:rsidP="00F177D3">
      <w:pPr>
        <w:pStyle w:val="Bullet"/>
      </w:pPr>
      <w:r w:rsidRPr="001E758C">
        <w:t xml:space="preserve">Where a women presents with PROM and is group B streptococcus (GBS) positive, or has risk factors for GBS colonisation, they should be advised to commenced intravenous antibiotics prophylaxis and commence </w:t>
      </w:r>
      <w:r w:rsidR="006C4E41">
        <w:t>induction of labour with intravenous oxytocin</w:t>
      </w:r>
      <w:r w:rsidRPr="001E758C">
        <w:t xml:space="preserve"> as soon as possible </w:t>
      </w:r>
    </w:p>
    <w:p w14:paraId="258564D4" w14:textId="77777777" w:rsidR="001E758C" w:rsidRPr="001E758C" w:rsidRDefault="001E758C" w:rsidP="00F177D3">
      <w:pPr>
        <w:pStyle w:val="Bullet"/>
      </w:pPr>
      <w:r w:rsidRPr="001E758C">
        <w:t>Expectant management is appropriate in women who are group B streptococcus (GBS) negative or GBS unknown and have no signs of infection or other complications.</w:t>
      </w:r>
    </w:p>
    <w:p w14:paraId="0979CF0B" w14:textId="0B3ABA84" w:rsidR="001E758C" w:rsidRPr="001E758C" w:rsidRDefault="006C4E41" w:rsidP="00F177D3">
      <w:pPr>
        <w:pStyle w:val="Bullet"/>
      </w:pPr>
      <w:bookmarkStart w:id="33" w:name="_Hlk206442793"/>
      <w:r>
        <w:t xml:space="preserve">Induction of labour with intravenous oxytocin </w:t>
      </w:r>
      <w:r w:rsidR="001E758C" w:rsidRPr="001E758C">
        <w:t>should occur within 24 hours of PROM</w:t>
      </w:r>
      <w:bookmarkEnd w:id="33"/>
      <w:r w:rsidR="00F177D3">
        <w:t>.</w:t>
      </w:r>
    </w:p>
    <w:bookmarkEnd w:id="31"/>
    <w:p w14:paraId="189467F3" w14:textId="3DA13967" w:rsidR="00982465" w:rsidRPr="00A30026" w:rsidRDefault="00982465" w:rsidP="00F177D3">
      <w:pPr>
        <w:pStyle w:val="Heading5"/>
      </w:pPr>
      <w:r w:rsidRPr="00A30026">
        <w:t>Discussion points</w:t>
      </w:r>
      <w:r w:rsidR="00271A8C">
        <w:t>-</w:t>
      </w:r>
      <w:r w:rsidRPr="00A30026">
        <w:t xml:space="preserve"> confirmed ruptured membranes at </w:t>
      </w:r>
      <w:r w:rsidR="00251266">
        <w:rPr>
          <w:rFonts w:cs="Arial"/>
        </w:rPr>
        <w:t>equal to or greater than</w:t>
      </w:r>
      <w:r w:rsidR="00A30026" w:rsidRPr="00A30026">
        <w:t xml:space="preserve"> 37 weeks </w:t>
      </w:r>
      <w:r w:rsidRPr="00A30026">
        <w:rPr>
          <w:vertAlign w:val="superscript"/>
        </w:rPr>
        <w:t>11</w:t>
      </w:r>
    </w:p>
    <w:p w14:paraId="31D85814" w14:textId="5208992D" w:rsidR="006C230F" w:rsidRDefault="0013681D" w:rsidP="00C3216E">
      <w:pPr>
        <w:pStyle w:val="BodyCopy"/>
        <w:spacing w:before="0" w:after="0"/>
        <w:rPr>
          <w:vertAlign w:val="superscript"/>
        </w:rPr>
      </w:pPr>
      <w:r>
        <w:t>Recent literature highlights that the risk for intraamniotic infection increases proportionally with the duration of membrane rupture prior to birt</w:t>
      </w:r>
      <w:r w:rsidR="00250ACF">
        <w:t>h</w:t>
      </w:r>
      <w:r>
        <w:t xml:space="preserve">. Chorioamnionitis is also associated with significant maternal and neonatal morbidity and has been identified as a contributing factor for cerebral palsy in term infants </w:t>
      </w:r>
      <w:r w:rsidRPr="12680F70">
        <w:rPr>
          <w:vertAlign w:val="superscript"/>
        </w:rPr>
        <w:t>20,23,28</w:t>
      </w:r>
    </w:p>
    <w:p w14:paraId="45240528" w14:textId="7FB8C129" w:rsidR="00A30026" w:rsidRDefault="00A30026" w:rsidP="00271A8C">
      <w:pPr>
        <w:pStyle w:val="BodyCopy"/>
        <w:spacing w:after="0"/>
      </w:pPr>
      <w:r>
        <w:t xml:space="preserve">The following information, </w:t>
      </w:r>
      <w:r w:rsidRPr="00A30026">
        <w:t xml:space="preserve">can be referred to as part of informed conversation </w:t>
      </w:r>
      <w:r>
        <w:t xml:space="preserve">during planning </w:t>
      </w:r>
      <w:r w:rsidRPr="00A30026">
        <w:t>for pregnancy care related to management option</w:t>
      </w:r>
      <w:r>
        <w:t>s</w:t>
      </w:r>
      <w:r w:rsidRPr="00A30026">
        <w:t xml:space="preserve"> for PROM at </w:t>
      </w:r>
      <w:r w:rsidR="003B447D">
        <w:t>greater than</w:t>
      </w:r>
      <w:r w:rsidRPr="00A30026">
        <w:t xml:space="preserve"> 37 weeks</w:t>
      </w:r>
    </w:p>
    <w:p w14:paraId="117A2804" w14:textId="3792FCA0" w:rsidR="00271A8C" w:rsidRPr="00A55D6D" w:rsidRDefault="00271A8C" w:rsidP="00271A8C">
      <w:pPr>
        <w:pStyle w:val="Heading6"/>
      </w:pPr>
      <w:r>
        <w:lastRenderedPageBreak/>
        <w:t>Expectant management versus active management</w:t>
      </w:r>
      <w:r>
        <w:rPr>
          <w:vertAlign w:val="superscript"/>
        </w:rPr>
        <w:t>11,12,17,20,22,23</w:t>
      </w:r>
    </w:p>
    <w:p w14:paraId="165DEE1C" w14:textId="657A374F" w:rsidR="00271A8C" w:rsidRPr="00271A8C" w:rsidRDefault="00271A8C" w:rsidP="00F177D3">
      <w:pPr>
        <w:pStyle w:val="Bullet"/>
      </w:pPr>
      <w:r>
        <w:t xml:space="preserve">The ideal </w:t>
      </w:r>
      <w:r w:rsidRPr="0052619A">
        <w:t xml:space="preserve">timing </w:t>
      </w:r>
      <w:r>
        <w:t xml:space="preserve">to commence </w:t>
      </w:r>
      <w:r w:rsidR="006C4E41">
        <w:t xml:space="preserve">induction of labour </w:t>
      </w:r>
      <w:r w:rsidRPr="0052619A">
        <w:t>remains unknown</w:t>
      </w:r>
      <w:r>
        <w:rPr>
          <w:vertAlign w:val="superscript"/>
        </w:rPr>
        <w:t>20</w:t>
      </w:r>
    </w:p>
    <w:p w14:paraId="3C1359CA" w14:textId="4284CFD7" w:rsidR="00271A8C" w:rsidRDefault="00271A8C" w:rsidP="00F177D3">
      <w:pPr>
        <w:pStyle w:val="Bullet"/>
      </w:pPr>
      <w:r>
        <w:t>70</w:t>
      </w:r>
      <w:r w:rsidR="008760DD">
        <w:t xml:space="preserve"> </w:t>
      </w:r>
      <w:r w:rsidR="003B447D">
        <w:t>percent</w:t>
      </w:r>
      <w:r>
        <w:t xml:space="preserve"> of people with PROM will spontaneously labour and birth in the first 24 hours after PROM (85</w:t>
      </w:r>
      <w:r w:rsidR="0060706E">
        <w:t xml:space="preserve"> percent</w:t>
      </w:r>
      <w:r>
        <w:t xml:space="preserve"> within 48 hours and 95</w:t>
      </w:r>
      <w:r w:rsidR="0060706E">
        <w:t xml:space="preserve"> percent</w:t>
      </w:r>
      <w:r>
        <w:t xml:space="preserve"> within 72 hours)</w:t>
      </w:r>
    </w:p>
    <w:p w14:paraId="70F05134" w14:textId="6E1BD04F" w:rsidR="00271A8C" w:rsidRPr="00271A8C" w:rsidRDefault="00271A8C" w:rsidP="00F177D3">
      <w:pPr>
        <w:pStyle w:val="Bullet"/>
      </w:pPr>
      <w:r>
        <w:t>There is insufficient evidence to support the safety of expectant management beyond 96 hours (infection risk increases with longer periods of membrane rupture)</w:t>
      </w:r>
      <w:r w:rsidRPr="00271A8C">
        <w:rPr>
          <w:vertAlign w:val="superscript"/>
        </w:rPr>
        <w:t>11</w:t>
      </w:r>
    </w:p>
    <w:p w14:paraId="10AF9862" w14:textId="77777777" w:rsidR="00271A8C" w:rsidRDefault="00271A8C" w:rsidP="00F177D3">
      <w:pPr>
        <w:pStyle w:val="Bullet"/>
        <w:rPr>
          <w:vertAlign w:val="superscript"/>
        </w:rPr>
      </w:pPr>
      <w:r>
        <w:t>There is no significant increase in neonatal infection with expectant management up to 24 hours</w:t>
      </w:r>
      <w:r w:rsidRPr="12680F70">
        <w:rPr>
          <w:vertAlign w:val="superscript"/>
        </w:rPr>
        <w:t>11,12</w:t>
      </w:r>
    </w:p>
    <w:p w14:paraId="256D0E97" w14:textId="77777777" w:rsidR="00271A8C" w:rsidRDefault="00271A8C" w:rsidP="00271A8C">
      <w:pPr>
        <w:pStyle w:val="Heading6"/>
        <w:spacing w:after="0"/>
      </w:pPr>
      <w:r>
        <w:t xml:space="preserve">Risks of expectant versus active management </w:t>
      </w:r>
    </w:p>
    <w:p w14:paraId="63D57D5C" w14:textId="0C21B089" w:rsidR="00271A8C" w:rsidRDefault="00271A8C" w:rsidP="00F177D3">
      <w:pPr>
        <w:pStyle w:val="Bullet"/>
      </w:pPr>
      <w:r>
        <w:t>There is a significantly lower risk of maternal chorioamnionitis associated with active management versus expectant management</w:t>
      </w:r>
      <w:r w:rsidRPr="12680F70">
        <w:rPr>
          <w:vertAlign w:val="superscript"/>
        </w:rPr>
        <w:t>1</w:t>
      </w:r>
      <w:r w:rsidR="006C0D6C">
        <w:rPr>
          <w:vertAlign w:val="superscript"/>
        </w:rPr>
        <w:t>0</w:t>
      </w:r>
      <w:r w:rsidRPr="12680F70">
        <w:rPr>
          <w:vertAlign w:val="superscript"/>
        </w:rPr>
        <w:t>,1</w:t>
      </w:r>
      <w:r w:rsidR="006C0D6C">
        <w:rPr>
          <w:vertAlign w:val="superscript"/>
        </w:rPr>
        <w:t>1</w:t>
      </w:r>
      <w:r w:rsidRPr="12680F70">
        <w:rPr>
          <w:vertAlign w:val="superscript"/>
        </w:rPr>
        <w:t>,1</w:t>
      </w:r>
      <w:r w:rsidR="006C0D6C">
        <w:rPr>
          <w:vertAlign w:val="superscript"/>
        </w:rPr>
        <w:t>6</w:t>
      </w:r>
      <w:r w:rsidRPr="12680F70">
        <w:rPr>
          <w:vertAlign w:val="superscript"/>
        </w:rPr>
        <w:t>,</w:t>
      </w:r>
      <w:r w:rsidR="006C0D6C">
        <w:rPr>
          <w:vertAlign w:val="superscript"/>
        </w:rPr>
        <w:t>21,</w:t>
      </w:r>
      <w:r w:rsidRPr="12680F70">
        <w:rPr>
          <w:vertAlign w:val="superscript"/>
        </w:rPr>
        <w:t>2</w:t>
      </w:r>
      <w:r w:rsidR="006C0D6C">
        <w:rPr>
          <w:vertAlign w:val="superscript"/>
        </w:rPr>
        <w:t>2</w:t>
      </w:r>
    </w:p>
    <w:p w14:paraId="10372FB5" w14:textId="4F9B251E" w:rsidR="00271A8C" w:rsidRPr="00A55D6D" w:rsidRDefault="00271A8C" w:rsidP="00F177D3">
      <w:pPr>
        <w:pStyle w:val="Bullet"/>
        <w:rPr>
          <w:vertAlign w:val="superscript"/>
        </w:rPr>
      </w:pPr>
      <w:r>
        <w:t xml:space="preserve">Maternal complications associated with chorioamnionitis </w:t>
      </w:r>
      <w:proofErr w:type="gramStart"/>
      <w:r>
        <w:t>include</w:t>
      </w:r>
      <w:r w:rsidR="00F177D3">
        <w:t>:</w:t>
      </w:r>
      <w:proofErr w:type="gramEnd"/>
      <w:r>
        <w:rPr>
          <w:vertAlign w:val="superscript"/>
        </w:rPr>
        <w:t>20,</w:t>
      </w:r>
      <w:r w:rsidR="006C0D6C">
        <w:rPr>
          <w:vertAlign w:val="superscript"/>
        </w:rPr>
        <w:t>21,</w:t>
      </w:r>
      <w:r>
        <w:rPr>
          <w:vertAlign w:val="superscript"/>
        </w:rPr>
        <w:t>22</w:t>
      </w:r>
    </w:p>
    <w:p w14:paraId="302DDAD8" w14:textId="77777777" w:rsidR="00271A8C" w:rsidRPr="00A55D6D" w:rsidRDefault="00271A8C" w:rsidP="00251266">
      <w:pPr>
        <w:pStyle w:val="Bullet"/>
        <w:numPr>
          <w:ilvl w:val="1"/>
          <w:numId w:val="1"/>
        </w:numPr>
        <w:rPr>
          <w:vertAlign w:val="superscript"/>
        </w:rPr>
      </w:pPr>
      <w:r>
        <w:t>three times more likely risk of maternal infectious complications including bacteraemia, endometritis, thromboembolism and pelvic abscess formation</w:t>
      </w:r>
    </w:p>
    <w:p w14:paraId="6A314AC3" w14:textId="77777777" w:rsidR="00271A8C" w:rsidRPr="00271A8C" w:rsidRDefault="00271A8C" w:rsidP="00251266">
      <w:pPr>
        <w:pStyle w:val="Bullet"/>
        <w:numPr>
          <w:ilvl w:val="1"/>
          <w:numId w:val="1"/>
        </w:numPr>
        <w:rPr>
          <w:vertAlign w:val="superscript"/>
        </w:rPr>
      </w:pPr>
      <w:r>
        <w:t xml:space="preserve">two times more likely risk for uterine atony, </w:t>
      </w:r>
      <w:r w:rsidRPr="002C31AE">
        <w:t>post-partum haemorrhage and maternal blood transfusion</w:t>
      </w:r>
      <w:r>
        <w:t xml:space="preserve">. </w:t>
      </w:r>
    </w:p>
    <w:p w14:paraId="7CB8F205" w14:textId="3C652E9D" w:rsidR="00271A8C" w:rsidRDefault="00271A8C" w:rsidP="00F177D3">
      <w:pPr>
        <w:pStyle w:val="Bullet"/>
      </w:pPr>
      <w:r w:rsidRPr="00BF44D6">
        <w:t xml:space="preserve">Rates of </w:t>
      </w:r>
      <w:r>
        <w:t>c</w:t>
      </w:r>
      <w:r w:rsidRPr="00BF44D6">
        <w:t xml:space="preserve">aesarean and </w:t>
      </w:r>
      <w:r>
        <w:t xml:space="preserve">assisted </w:t>
      </w:r>
      <w:r w:rsidRPr="00BF44D6">
        <w:t xml:space="preserve">vaginal </w:t>
      </w:r>
      <w:r>
        <w:t>births are s</w:t>
      </w:r>
      <w:r w:rsidRPr="00BF44D6">
        <w:t>imilar</w:t>
      </w:r>
      <w:r>
        <w:t xml:space="preserve"> for expectant and active management (no significant difference between the incidence of operative vaginal birth, epidural analgesia, cord prolapse, stillbirth, or Apgar </w:t>
      </w:r>
      <w:r w:rsidR="003B447D">
        <w:t>less than</w:t>
      </w:r>
      <w:r>
        <w:t xml:space="preserve"> 7 at 5 minutes) </w:t>
      </w:r>
      <w:r>
        <w:rPr>
          <w:vertAlign w:val="superscript"/>
        </w:rPr>
        <w:t>1</w:t>
      </w:r>
      <w:r w:rsidR="006C0D6C">
        <w:rPr>
          <w:vertAlign w:val="superscript"/>
        </w:rPr>
        <w:t>0</w:t>
      </w:r>
      <w:r>
        <w:rPr>
          <w:vertAlign w:val="superscript"/>
        </w:rPr>
        <w:t>,1</w:t>
      </w:r>
      <w:r w:rsidR="006C0D6C">
        <w:rPr>
          <w:vertAlign w:val="superscript"/>
        </w:rPr>
        <w:t>1</w:t>
      </w:r>
      <w:r>
        <w:rPr>
          <w:vertAlign w:val="superscript"/>
        </w:rPr>
        <w:t>,1</w:t>
      </w:r>
      <w:r w:rsidR="006C0D6C">
        <w:rPr>
          <w:vertAlign w:val="superscript"/>
        </w:rPr>
        <w:t>6</w:t>
      </w:r>
    </w:p>
    <w:p w14:paraId="5E299F3A" w14:textId="2FDDBB56" w:rsidR="00271A8C" w:rsidRPr="00E222A7" w:rsidRDefault="00271A8C" w:rsidP="00F177D3">
      <w:pPr>
        <w:pStyle w:val="Bullet"/>
        <w:rPr>
          <w:vertAlign w:val="superscript"/>
        </w:rPr>
      </w:pPr>
      <w:bookmarkStart w:id="34" w:name="_Hlk200746153"/>
      <w:r>
        <w:t xml:space="preserve">Infection risk (maternal and neonatal) increases </w:t>
      </w:r>
      <w:bookmarkEnd w:id="34"/>
      <w:r>
        <w:t>progressively with time from PROM</w:t>
      </w:r>
      <w:r w:rsidRPr="12680F70">
        <w:rPr>
          <w:vertAlign w:val="superscript"/>
        </w:rPr>
        <w:t>1</w:t>
      </w:r>
      <w:r w:rsidR="006C0D6C">
        <w:rPr>
          <w:vertAlign w:val="superscript"/>
        </w:rPr>
        <w:t>0,1</w:t>
      </w:r>
      <w:r w:rsidRPr="12680F70">
        <w:rPr>
          <w:vertAlign w:val="superscript"/>
        </w:rPr>
        <w:t>1,</w:t>
      </w:r>
      <w:r w:rsidR="006C0D6C">
        <w:rPr>
          <w:vertAlign w:val="superscript"/>
        </w:rPr>
        <w:t>16,22</w:t>
      </w:r>
      <w:r>
        <w:t xml:space="preserve"> </w:t>
      </w:r>
    </w:p>
    <w:p w14:paraId="4D28E10A" w14:textId="5E0A4275" w:rsidR="00271A8C" w:rsidRPr="00271A8C" w:rsidRDefault="00271A8C" w:rsidP="00F177D3">
      <w:pPr>
        <w:pStyle w:val="Bullet"/>
        <w:rPr>
          <w:vertAlign w:val="superscript"/>
        </w:rPr>
      </w:pPr>
      <w:r>
        <w:t>The risk of chorioamnionitis and endometritis is 4</w:t>
      </w:r>
      <w:r w:rsidR="0060706E">
        <w:t xml:space="preserve"> percent </w:t>
      </w:r>
      <w:r>
        <w:t>with IOL and 8.6</w:t>
      </w:r>
      <w:r w:rsidR="0060706E">
        <w:t xml:space="preserve"> percent</w:t>
      </w:r>
      <w:r>
        <w:t xml:space="preserve"> with expectant management</w:t>
      </w:r>
    </w:p>
    <w:p w14:paraId="1078CC88" w14:textId="6067D866" w:rsidR="0060706E" w:rsidRPr="00540BE2" w:rsidRDefault="00271A8C" w:rsidP="0060706E">
      <w:pPr>
        <w:pStyle w:val="Bullet"/>
        <w:numPr>
          <w:ilvl w:val="0"/>
          <w:numId w:val="0"/>
        </w:numPr>
        <w:ind w:left="360"/>
      </w:pPr>
      <w:r w:rsidRPr="00540BE2">
        <w:t>There is a significantly lower incidence of early onset neonatal sepsis associated with active management of PROM</w:t>
      </w:r>
      <w:r w:rsidR="001E758C" w:rsidRPr="00540BE2">
        <w:t>. Neonatal sepsis</w:t>
      </w:r>
      <w:r w:rsidR="006C0D6C" w:rsidRPr="00540BE2">
        <w:t xml:space="preserve"> is</w:t>
      </w:r>
      <w:r w:rsidR="001E758C" w:rsidRPr="00540BE2">
        <w:t xml:space="preserve"> </w:t>
      </w:r>
      <w:r w:rsidRPr="00540BE2">
        <w:t>implicated as a cause of cerebral palsy in term infants</w:t>
      </w:r>
      <w:r w:rsidR="0060706E">
        <w:t>.</w:t>
      </w:r>
      <w:r w:rsidR="006C0D6C" w:rsidRPr="008760DD">
        <w:rPr>
          <w:vertAlign w:val="superscript"/>
        </w:rPr>
        <w:t>10,</w:t>
      </w:r>
      <w:r w:rsidRPr="008760DD">
        <w:rPr>
          <w:vertAlign w:val="superscript"/>
        </w:rPr>
        <w:t>11,1</w:t>
      </w:r>
      <w:r w:rsidR="006C0D6C" w:rsidRPr="008760DD">
        <w:rPr>
          <w:vertAlign w:val="superscript"/>
        </w:rPr>
        <w:t>6,21,23,36</w:t>
      </w:r>
    </w:p>
    <w:p w14:paraId="46B3EF54" w14:textId="20CB8E2A" w:rsidR="00982465" w:rsidRDefault="00982465" w:rsidP="00197EAE">
      <w:pPr>
        <w:pStyle w:val="Tabletitle-numbered"/>
        <w:spacing w:before="240" w:beforeAutospacing="0"/>
      </w:pPr>
      <w:r w:rsidRPr="00EC2B6C">
        <w:t>Combined Maternal &amp; Neonatal Outcomes (Expectant Management Term)</w:t>
      </w:r>
    </w:p>
    <w:tbl>
      <w:tblPr>
        <w:tblStyle w:val="ListTable3-Accent2"/>
        <w:tblW w:w="9918" w:type="dxa"/>
        <w:tblBorders>
          <w:insideH w:val="single" w:sz="4" w:space="0" w:color="6E3894" w:themeColor="accent2"/>
          <w:insideV w:val="single" w:sz="4" w:space="0" w:color="6E3894" w:themeColor="accent2"/>
        </w:tblBorders>
        <w:tblLook w:val="04A0" w:firstRow="1" w:lastRow="0" w:firstColumn="1" w:lastColumn="0" w:noHBand="0" w:noVBand="1"/>
      </w:tblPr>
      <w:tblGrid>
        <w:gridCol w:w="3539"/>
        <w:gridCol w:w="1843"/>
        <w:gridCol w:w="2051"/>
        <w:gridCol w:w="2485"/>
      </w:tblGrid>
      <w:tr w:rsidR="004F69B8" w14:paraId="634F1AFB" w14:textId="77777777" w:rsidTr="006F2E9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539" w:type="dxa"/>
            <w:tcBorders>
              <w:bottom w:val="none" w:sz="0" w:space="0" w:color="auto"/>
              <w:right w:val="none" w:sz="0" w:space="0" w:color="auto"/>
            </w:tcBorders>
          </w:tcPr>
          <w:p w14:paraId="6F9C932B" w14:textId="029CB74F" w:rsidR="00F177D3" w:rsidRPr="003B447D" w:rsidRDefault="002955AD" w:rsidP="004F69B8">
            <w:pPr>
              <w:pStyle w:val="Tableheader-black"/>
              <w:rPr>
                <w:b/>
                <w:bCs/>
                <w:color w:val="FFFFFF" w:themeColor="background1"/>
              </w:rPr>
            </w:pPr>
            <w:r w:rsidRPr="002955AD">
              <w:rPr>
                <w:color w:val="FFFFFF" w:themeColor="background1"/>
              </w:rPr>
              <w:t>Maternal or Neonatal Outcome</w:t>
            </w:r>
          </w:p>
        </w:tc>
        <w:tc>
          <w:tcPr>
            <w:tcW w:w="1843" w:type="dxa"/>
          </w:tcPr>
          <w:p w14:paraId="64C6BF6C" w14:textId="30EAB974" w:rsidR="00F177D3" w:rsidRPr="003B447D" w:rsidRDefault="00F177D3" w:rsidP="004F69B8">
            <w:pPr>
              <w:pStyle w:val="Tableheader-black"/>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3B447D">
              <w:rPr>
                <w:color w:val="FFFFFF" w:themeColor="background1"/>
              </w:rPr>
              <w:t>Planned Birth</w:t>
            </w:r>
          </w:p>
        </w:tc>
        <w:tc>
          <w:tcPr>
            <w:tcW w:w="2051" w:type="dxa"/>
          </w:tcPr>
          <w:p w14:paraId="37AA742B" w14:textId="60191D07" w:rsidR="00F177D3" w:rsidRPr="003B447D" w:rsidRDefault="00F177D3" w:rsidP="004F69B8">
            <w:pPr>
              <w:pStyle w:val="Tableheader-black"/>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3B447D">
              <w:rPr>
                <w:color w:val="FFFFFF" w:themeColor="background1"/>
              </w:rPr>
              <w:t>Expectant Management</w:t>
            </w:r>
          </w:p>
        </w:tc>
        <w:tc>
          <w:tcPr>
            <w:tcW w:w="2485" w:type="dxa"/>
          </w:tcPr>
          <w:p w14:paraId="2137589C" w14:textId="1A4D55DE" w:rsidR="00F177D3" w:rsidRPr="003B447D" w:rsidRDefault="002955AD" w:rsidP="004F69B8">
            <w:pPr>
              <w:pStyle w:val="Tableheader-black"/>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3B447D">
              <w:rPr>
                <w:color w:val="FFFFFF" w:themeColor="background1"/>
              </w:rPr>
              <w:t>Risk ratio</w:t>
            </w:r>
            <w:r w:rsidRPr="002955AD">
              <w:rPr>
                <w:color w:val="FFFFFF" w:themeColor="background1"/>
              </w:rPr>
              <w:t xml:space="preserve"> (RR) &amp; Confidence Interval (CI)</w:t>
            </w:r>
          </w:p>
        </w:tc>
      </w:tr>
      <w:tr w:rsidR="004F69B8" w14:paraId="2FA8458D" w14:textId="77777777" w:rsidTr="00512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6CCB05DE" w14:textId="24E53418" w:rsidR="00F177D3" w:rsidRDefault="00F177D3" w:rsidP="003B447D">
            <w:pPr>
              <w:pStyle w:val="Tablebody"/>
              <w:spacing w:line="240" w:lineRule="auto"/>
            </w:pPr>
            <w:r>
              <w:t>Mater</w:t>
            </w:r>
            <w:r w:rsidR="004F69B8">
              <w:t>nal chorioamnionitis</w:t>
            </w:r>
          </w:p>
        </w:tc>
        <w:tc>
          <w:tcPr>
            <w:tcW w:w="1843" w:type="dxa"/>
            <w:tcBorders>
              <w:top w:val="none" w:sz="0" w:space="0" w:color="auto"/>
              <w:bottom w:val="none" w:sz="0" w:space="0" w:color="auto"/>
            </w:tcBorders>
          </w:tcPr>
          <w:p w14:paraId="43AD0B10" w14:textId="2258F19E" w:rsidR="00F177D3" w:rsidRDefault="004F69B8" w:rsidP="004F69B8">
            <w:pPr>
              <w:pStyle w:val="Tablebody"/>
              <w:cnfStyle w:val="000000100000" w:firstRow="0" w:lastRow="0" w:firstColumn="0" w:lastColumn="0" w:oddVBand="0" w:evenVBand="0" w:oddHBand="1" w:evenHBand="0" w:firstRowFirstColumn="0" w:firstRowLastColumn="0" w:lastRowFirstColumn="0" w:lastRowLastColumn="0"/>
            </w:pPr>
            <w:r>
              <w:t>54/1000</w:t>
            </w:r>
          </w:p>
        </w:tc>
        <w:tc>
          <w:tcPr>
            <w:tcW w:w="2051" w:type="dxa"/>
            <w:tcBorders>
              <w:top w:val="none" w:sz="0" w:space="0" w:color="auto"/>
              <w:bottom w:val="none" w:sz="0" w:space="0" w:color="auto"/>
            </w:tcBorders>
          </w:tcPr>
          <w:p w14:paraId="608E3090" w14:textId="27DE569F" w:rsidR="00F177D3" w:rsidRDefault="004F69B8" w:rsidP="004F69B8">
            <w:pPr>
              <w:pStyle w:val="Tablebody"/>
              <w:cnfStyle w:val="000000100000" w:firstRow="0" w:lastRow="0" w:firstColumn="0" w:lastColumn="0" w:oddVBand="0" w:evenVBand="0" w:oddHBand="1" w:evenHBand="0" w:firstRowFirstColumn="0" w:firstRowLastColumn="0" w:lastRowFirstColumn="0" w:lastRowLastColumn="0"/>
            </w:pPr>
            <w:r>
              <w:t>110/1000</w:t>
            </w:r>
          </w:p>
        </w:tc>
        <w:tc>
          <w:tcPr>
            <w:tcW w:w="2485" w:type="dxa"/>
            <w:tcBorders>
              <w:top w:val="none" w:sz="0" w:space="0" w:color="auto"/>
              <w:bottom w:val="none" w:sz="0" w:space="0" w:color="auto"/>
            </w:tcBorders>
          </w:tcPr>
          <w:p w14:paraId="49E9F6A7" w14:textId="3C857BB4" w:rsidR="00F177D3" w:rsidRDefault="004F69B8" w:rsidP="004F69B8">
            <w:pPr>
              <w:pStyle w:val="Tablebody"/>
              <w:cnfStyle w:val="000000100000" w:firstRow="0" w:lastRow="0" w:firstColumn="0" w:lastColumn="0" w:oddVBand="0" w:evenVBand="0" w:oddHBand="1" w:evenHBand="0" w:firstRowFirstColumn="0" w:firstRowLastColumn="0" w:lastRowFirstColumn="0" w:lastRowLastColumn="0"/>
            </w:pPr>
            <w:r>
              <w:t>RR 00.49;95% CI 0.33 to 0.72</w:t>
            </w:r>
          </w:p>
        </w:tc>
      </w:tr>
      <w:tr w:rsidR="004F69B8" w14:paraId="1DEDDC90" w14:textId="77777777" w:rsidTr="005121EA">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658106BD" w14:textId="60FB7615" w:rsidR="00F177D3" w:rsidRDefault="004F69B8" w:rsidP="003B447D">
            <w:pPr>
              <w:pStyle w:val="Tablebody"/>
              <w:spacing w:line="240" w:lineRule="auto"/>
            </w:pPr>
            <w:r>
              <w:t>Definite or probable early onset neonatal sepsis</w:t>
            </w:r>
          </w:p>
        </w:tc>
        <w:tc>
          <w:tcPr>
            <w:tcW w:w="1843" w:type="dxa"/>
          </w:tcPr>
          <w:p w14:paraId="21EC7CAB" w14:textId="4EFCF759" w:rsidR="00F177D3" w:rsidRDefault="004F69B8" w:rsidP="004F69B8">
            <w:pPr>
              <w:pStyle w:val="Tablebody"/>
              <w:cnfStyle w:val="000000000000" w:firstRow="0" w:lastRow="0" w:firstColumn="0" w:lastColumn="0" w:oddVBand="0" w:evenVBand="0" w:oddHBand="0" w:evenHBand="0" w:firstRowFirstColumn="0" w:firstRowLastColumn="0" w:lastRowFirstColumn="0" w:lastRowLastColumn="0"/>
            </w:pPr>
            <w:r>
              <w:t>30/1000</w:t>
            </w:r>
          </w:p>
        </w:tc>
        <w:tc>
          <w:tcPr>
            <w:tcW w:w="2051" w:type="dxa"/>
          </w:tcPr>
          <w:p w14:paraId="08777734" w14:textId="47BA5FD6" w:rsidR="00F177D3" w:rsidRDefault="004F69B8" w:rsidP="004F69B8">
            <w:pPr>
              <w:pStyle w:val="Tablebody"/>
              <w:cnfStyle w:val="000000000000" w:firstRow="0" w:lastRow="0" w:firstColumn="0" w:lastColumn="0" w:oddVBand="0" w:evenVBand="0" w:oddHBand="0" w:evenHBand="0" w:firstRowFirstColumn="0" w:firstRowLastColumn="0" w:lastRowFirstColumn="0" w:lastRowLastColumn="0"/>
            </w:pPr>
            <w:r>
              <w:t>41/1000</w:t>
            </w:r>
          </w:p>
        </w:tc>
        <w:tc>
          <w:tcPr>
            <w:tcW w:w="2485" w:type="dxa"/>
          </w:tcPr>
          <w:p w14:paraId="6A24B984" w14:textId="1FE5EA52" w:rsidR="00F177D3" w:rsidRDefault="004F69B8" w:rsidP="004F69B8">
            <w:pPr>
              <w:pStyle w:val="Tablebody"/>
              <w:cnfStyle w:val="000000000000" w:firstRow="0" w:lastRow="0" w:firstColumn="0" w:lastColumn="0" w:oddVBand="0" w:evenVBand="0" w:oddHBand="0" w:evenHBand="0" w:firstRowFirstColumn="0" w:firstRowLastColumn="0" w:lastRowFirstColumn="0" w:lastRowLastColumn="0"/>
            </w:pPr>
            <w:r>
              <w:t>RR 0.73; 95% CI 0.58 to 0.92</w:t>
            </w:r>
          </w:p>
        </w:tc>
      </w:tr>
      <w:tr w:rsidR="004F69B8" w14:paraId="0C0502BD" w14:textId="77777777" w:rsidTr="00512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49335176" w14:textId="663662F2" w:rsidR="00F177D3" w:rsidRDefault="004F69B8" w:rsidP="003B447D">
            <w:pPr>
              <w:pStyle w:val="Tablebody"/>
              <w:spacing w:line="240" w:lineRule="auto"/>
            </w:pPr>
            <w:r>
              <w:t>Caesarean section rate</w:t>
            </w:r>
          </w:p>
        </w:tc>
        <w:tc>
          <w:tcPr>
            <w:tcW w:w="1843" w:type="dxa"/>
            <w:tcBorders>
              <w:top w:val="none" w:sz="0" w:space="0" w:color="auto"/>
              <w:bottom w:val="none" w:sz="0" w:space="0" w:color="auto"/>
            </w:tcBorders>
          </w:tcPr>
          <w:p w14:paraId="50C8EAD7" w14:textId="46C8E44C" w:rsidR="00F177D3" w:rsidRDefault="004F69B8" w:rsidP="004F69B8">
            <w:pPr>
              <w:pStyle w:val="Tablebody"/>
              <w:cnfStyle w:val="000000100000" w:firstRow="0" w:lastRow="0" w:firstColumn="0" w:lastColumn="0" w:oddVBand="0" w:evenVBand="0" w:oddHBand="1" w:evenHBand="0" w:firstRowFirstColumn="0" w:firstRowLastColumn="0" w:lastRowFirstColumn="0" w:lastRowLastColumn="0"/>
            </w:pPr>
            <w:r>
              <w:t>126/1000</w:t>
            </w:r>
          </w:p>
        </w:tc>
        <w:tc>
          <w:tcPr>
            <w:tcW w:w="2051" w:type="dxa"/>
            <w:tcBorders>
              <w:top w:val="none" w:sz="0" w:space="0" w:color="auto"/>
              <w:bottom w:val="none" w:sz="0" w:space="0" w:color="auto"/>
            </w:tcBorders>
          </w:tcPr>
          <w:p w14:paraId="46E6252E" w14:textId="5434C24B" w:rsidR="00F177D3" w:rsidRDefault="004F69B8" w:rsidP="004F69B8">
            <w:pPr>
              <w:pStyle w:val="Tablebody"/>
              <w:cnfStyle w:val="000000100000" w:firstRow="0" w:lastRow="0" w:firstColumn="0" w:lastColumn="0" w:oddVBand="0" w:evenVBand="0" w:oddHBand="1" w:evenHBand="0" w:firstRowFirstColumn="0" w:firstRowLastColumn="0" w:lastRowFirstColumn="0" w:lastRowLastColumn="0"/>
            </w:pPr>
            <w:r>
              <w:t>150/1000</w:t>
            </w:r>
          </w:p>
        </w:tc>
        <w:tc>
          <w:tcPr>
            <w:tcW w:w="2485" w:type="dxa"/>
            <w:tcBorders>
              <w:top w:val="none" w:sz="0" w:space="0" w:color="auto"/>
              <w:bottom w:val="none" w:sz="0" w:space="0" w:color="auto"/>
            </w:tcBorders>
          </w:tcPr>
          <w:p w14:paraId="062D1ED8" w14:textId="2C240282" w:rsidR="00F177D3" w:rsidRDefault="004F69B8" w:rsidP="004F69B8">
            <w:pPr>
              <w:pStyle w:val="Tablebody"/>
              <w:cnfStyle w:val="000000100000" w:firstRow="0" w:lastRow="0" w:firstColumn="0" w:lastColumn="0" w:oddVBand="0" w:evenVBand="0" w:oddHBand="1" w:evenHBand="0" w:firstRowFirstColumn="0" w:firstRowLastColumn="0" w:lastRowFirstColumn="0" w:lastRowLastColumn="0"/>
            </w:pPr>
            <w:r>
              <w:t>RR 0.84; 95% CI 0.69 to 1.04</w:t>
            </w:r>
          </w:p>
        </w:tc>
      </w:tr>
      <w:tr w:rsidR="004F69B8" w14:paraId="560CDA92" w14:textId="77777777" w:rsidTr="005121EA">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3746BDF7" w14:textId="40B43731" w:rsidR="00F177D3" w:rsidRDefault="004F69B8" w:rsidP="003B447D">
            <w:pPr>
              <w:pStyle w:val="Tablebody"/>
              <w:spacing w:line="240" w:lineRule="auto"/>
            </w:pPr>
            <w:r>
              <w:t>Neonate receiving antibiotics</w:t>
            </w:r>
          </w:p>
        </w:tc>
        <w:tc>
          <w:tcPr>
            <w:tcW w:w="1843" w:type="dxa"/>
          </w:tcPr>
          <w:p w14:paraId="2FF27423" w14:textId="7E1A7E5B" w:rsidR="00F177D3" w:rsidRDefault="004F69B8" w:rsidP="004F69B8">
            <w:pPr>
              <w:pStyle w:val="Tablebody"/>
              <w:cnfStyle w:val="000000000000" w:firstRow="0" w:lastRow="0" w:firstColumn="0" w:lastColumn="0" w:oddVBand="0" w:evenVBand="0" w:oddHBand="0" w:evenHBand="0" w:firstRowFirstColumn="0" w:firstRowLastColumn="0" w:lastRowFirstColumn="0" w:lastRowLastColumn="0"/>
            </w:pPr>
            <w:r>
              <w:t>85/1000</w:t>
            </w:r>
          </w:p>
        </w:tc>
        <w:tc>
          <w:tcPr>
            <w:tcW w:w="2051" w:type="dxa"/>
          </w:tcPr>
          <w:p w14:paraId="035E4087" w14:textId="23DA91DE" w:rsidR="00F177D3" w:rsidRDefault="004F69B8" w:rsidP="004F69B8">
            <w:pPr>
              <w:pStyle w:val="Tablebody"/>
              <w:cnfStyle w:val="000000000000" w:firstRow="0" w:lastRow="0" w:firstColumn="0" w:lastColumn="0" w:oddVBand="0" w:evenVBand="0" w:oddHBand="0" w:evenHBand="0" w:firstRowFirstColumn="0" w:firstRowLastColumn="0" w:lastRowFirstColumn="0" w:lastRowLastColumn="0"/>
            </w:pPr>
            <w:r>
              <w:t>126/1000</w:t>
            </w:r>
          </w:p>
        </w:tc>
        <w:tc>
          <w:tcPr>
            <w:tcW w:w="2485" w:type="dxa"/>
          </w:tcPr>
          <w:p w14:paraId="51DE3E67" w14:textId="0D9F06C7" w:rsidR="00F177D3" w:rsidRDefault="004F69B8" w:rsidP="004F69B8">
            <w:pPr>
              <w:pStyle w:val="Tablebody"/>
              <w:cnfStyle w:val="000000000000" w:firstRow="0" w:lastRow="0" w:firstColumn="0" w:lastColumn="0" w:oddVBand="0" w:evenVBand="0" w:oddHBand="0" w:evenHBand="0" w:firstRowFirstColumn="0" w:firstRowLastColumn="0" w:lastRowFirstColumn="0" w:lastRowLastColumn="0"/>
            </w:pPr>
            <w:r>
              <w:t>RR 0.61; 95% CI 0.44 to 0.84</w:t>
            </w:r>
          </w:p>
        </w:tc>
      </w:tr>
      <w:tr w:rsidR="004F69B8" w14:paraId="4499C3FB" w14:textId="77777777" w:rsidTr="00512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4629F51F" w14:textId="4F663FDE" w:rsidR="00F177D3" w:rsidRDefault="004F69B8" w:rsidP="003B447D">
            <w:pPr>
              <w:pStyle w:val="Tablebody"/>
              <w:spacing w:line="240" w:lineRule="auto"/>
            </w:pPr>
            <w:r>
              <w:lastRenderedPageBreak/>
              <w:t>Neonatal admission to a neonatal special care or intensive care unit</w:t>
            </w:r>
          </w:p>
        </w:tc>
        <w:tc>
          <w:tcPr>
            <w:tcW w:w="1843" w:type="dxa"/>
            <w:tcBorders>
              <w:top w:val="none" w:sz="0" w:space="0" w:color="auto"/>
              <w:bottom w:val="none" w:sz="0" w:space="0" w:color="auto"/>
            </w:tcBorders>
          </w:tcPr>
          <w:p w14:paraId="52AD772F" w14:textId="2CCC476A" w:rsidR="00F177D3" w:rsidRDefault="004F69B8" w:rsidP="004F69B8">
            <w:pPr>
              <w:pStyle w:val="Tablebody"/>
              <w:cnfStyle w:val="000000100000" w:firstRow="0" w:lastRow="0" w:firstColumn="0" w:lastColumn="0" w:oddVBand="0" w:evenVBand="0" w:oddHBand="1" w:evenHBand="0" w:firstRowFirstColumn="0" w:firstRowLastColumn="0" w:lastRowFirstColumn="0" w:lastRowLastColumn="0"/>
            </w:pPr>
            <w:r>
              <w:t>129/1000</w:t>
            </w:r>
          </w:p>
        </w:tc>
        <w:tc>
          <w:tcPr>
            <w:tcW w:w="2051" w:type="dxa"/>
            <w:tcBorders>
              <w:top w:val="none" w:sz="0" w:space="0" w:color="auto"/>
              <w:bottom w:val="none" w:sz="0" w:space="0" w:color="auto"/>
            </w:tcBorders>
          </w:tcPr>
          <w:p w14:paraId="63C22681" w14:textId="4F47CBA5" w:rsidR="00F177D3" w:rsidRDefault="004F69B8" w:rsidP="004F69B8">
            <w:pPr>
              <w:pStyle w:val="Tablebody"/>
              <w:cnfStyle w:val="000000100000" w:firstRow="0" w:lastRow="0" w:firstColumn="0" w:lastColumn="0" w:oddVBand="0" w:evenVBand="0" w:oddHBand="1" w:evenHBand="0" w:firstRowFirstColumn="0" w:firstRowLastColumn="0" w:lastRowFirstColumn="0" w:lastRowLastColumn="0"/>
            </w:pPr>
            <w:r>
              <w:t>160/1000</w:t>
            </w:r>
          </w:p>
        </w:tc>
        <w:tc>
          <w:tcPr>
            <w:tcW w:w="2485" w:type="dxa"/>
            <w:tcBorders>
              <w:top w:val="none" w:sz="0" w:space="0" w:color="auto"/>
              <w:bottom w:val="none" w:sz="0" w:space="0" w:color="auto"/>
            </w:tcBorders>
          </w:tcPr>
          <w:p w14:paraId="2A4C1A4D" w14:textId="461A3625" w:rsidR="00F177D3" w:rsidRDefault="004F69B8" w:rsidP="004F69B8">
            <w:pPr>
              <w:pStyle w:val="Tablebody"/>
              <w:cnfStyle w:val="000000100000" w:firstRow="0" w:lastRow="0" w:firstColumn="0" w:lastColumn="0" w:oddVBand="0" w:evenVBand="0" w:oddHBand="1" w:evenHBand="0" w:firstRowFirstColumn="0" w:firstRowLastColumn="0" w:lastRowFirstColumn="0" w:lastRowLastColumn="0"/>
            </w:pPr>
            <w:r>
              <w:t>RR 0.75; 95% CI 0.66 to 0.85</w:t>
            </w:r>
          </w:p>
        </w:tc>
      </w:tr>
    </w:tbl>
    <w:p w14:paraId="26B527A6" w14:textId="5916F6F5" w:rsidR="00982465" w:rsidRPr="00982465" w:rsidRDefault="00982465" w:rsidP="004F69B8">
      <w:pPr>
        <w:pStyle w:val="BodyCopy"/>
      </w:pPr>
      <w:r w:rsidRPr="004F69B8">
        <w:t>Source</w:t>
      </w:r>
      <w:r w:rsidRPr="00982465">
        <w:t xml:space="preserve">: Clinical Guidance Statement. Term Prelabour Rupture of Membranes. 2021.RANZCOG </w:t>
      </w:r>
      <w:r w:rsidRPr="00982465">
        <w:rPr>
          <w:vertAlign w:val="superscript"/>
        </w:rPr>
        <w:t>11</w:t>
      </w:r>
    </w:p>
    <w:p w14:paraId="49E61610" w14:textId="77777777" w:rsidR="00A30026" w:rsidRDefault="00A30026" w:rsidP="004F69B8">
      <w:pPr>
        <w:pStyle w:val="BodyCopy"/>
      </w:pPr>
      <w:hyperlink w:anchor="_top" w:history="1">
        <w:r w:rsidRPr="003B447D">
          <w:rPr>
            <w:rStyle w:val="Hyperlink"/>
            <w:color w:val="000000" w:themeColor="text1"/>
          </w:rPr>
          <w:t>Back</w:t>
        </w:r>
        <w:r w:rsidRPr="00812044">
          <w:rPr>
            <w:rStyle w:val="Hyperlink"/>
          </w:rPr>
          <w:t xml:space="preserve"> to</w:t>
        </w:r>
        <w:r w:rsidRPr="00555087">
          <w:rPr>
            <w:rStyle w:val="Hyperlink"/>
          </w:rPr>
          <w:t xml:space="preserve"> Contents</w:t>
        </w:r>
      </w:hyperlink>
    </w:p>
    <w:p w14:paraId="27A03D45" w14:textId="15E47626" w:rsidR="00115461" w:rsidRPr="00A30026" w:rsidRDefault="00A30026" w:rsidP="00A30026">
      <w:pPr>
        <w:pStyle w:val="Heading4"/>
        <w:rPr>
          <w:rStyle w:val="Heading6Char"/>
          <w:color w:val="FFFFFF" w:themeColor="background1"/>
        </w:rPr>
      </w:pPr>
      <w:bookmarkStart w:id="35" w:name="_Toc217480515"/>
      <w:r>
        <w:rPr>
          <w:rStyle w:val="Heading6Char"/>
          <w:color w:val="FFFFFF" w:themeColor="background1"/>
        </w:rPr>
        <w:t>Section 1</w:t>
      </w:r>
      <w:r w:rsidR="00271A8C">
        <w:rPr>
          <w:rStyle w:val="Heading6Char"/>
          <w:color w:val="FFFFFF" w:themeColor="background1"/>
        </w:rPr>
        <w:t>3</w:t>
      </w:r>
      <w:r>
        <w:rPr>
          <w:rStyle w:val="Heading6Char"/>
          <w:color w:val="FFFFFF" w:themeColor="background1"/>
        </w:rPr>
        <w:t xml:space="preserve">: </w:t>
      </w:r>
      <w:r w:rsidR="0069507D" w:rsidRPr="00A30026">
        <w:rPr>
          <w:rStyle w:val="Heading6Char"/>
          <w:color w:val="FFFFFF" w:themeColor="background1"/>
        </w:rPr>
        <w:t>Expectant management</w:t>
      </w:r>
      <w:r>
        <w:rPr>
          <w:rStyle w:val="Heading6Char"/>
          <w:color w:val="FFFFFF" w:themeColor="background1"/>
        </w:rPr>
        <w:t xml:space="preserve">- PROM </w:t>
      </w:r>
      <w:r w:rsidR="00251266">
        <w:rPr>
          <w:rStyle w:val="Heading6Char"/>
          <w:rFonts w:cs="Arial"/>
          <w:color w:val="FFFFFF" w:themeColor="background1"/>
        </w:rPr>
        <w:t>equal to or greater than</w:t>
      </w:r>
      <w:r>
        <w:rPr>
          <w:rStyle w:val="Heading6Char"/>
          <w:color w:val="FFFFFF" w:themeColor="background1"/>
        </w:rPr>
        <w:t xml:space="preserve"> 37 weeks</w:t>
      </w:r>
      <w:bookmarkEnd w:id="35"/>
    </w:p>
    <w:p w14:paraId="6B75F26B" w14:textId="6AD485EA" w:rsidR="00F94968" w:rsidRPr="004F69B8" w:rsidRDefault="00F94968" w:rsidP="00DF3208">
      <w:pPr>
        <w:pStyle w:val="Heading5"/>
        <w:spacing w:after="0"/>
      </w:pPr>
      <w:r w:rsidRPr="004F69B8">
        <w:rPr>
          <w:rStyle w:val="Heading6Char"/>
          <w:color w:val="3D2262" w:themeColor="accent1"/>
        </w:rPr>
        <w:t>Criteria for expectant management</w:t>
      </w:r>
      <w:r w:rsidRPr="004F69B8">
        <w:t xml:space="preserve"> </w:t>
      </w:r>
    </w:p>
    <w:p w14:paraId="059EBC66" w14:textId="7D4FD6EB" w:rsidR="00540BE2" w:rsidRDefault="00540BE2" w:rsidP="003B447D">
      <w:pPr>
        <w:pStyle w:val="Bullet"/>
        <w:spacing w:before="0"/>
      </w:pPr>
      <w:r>
        <w:t xml:space="preserve">Maternal choice after appropriate discussion </w:t>
      </w:r>
    </w:p>
    <w:p w14:paraId="66EC5B5A" w14:textId="3334A4B0" w:rsidR="00F94968" w:rsidRDefault="00F94968" w:rsidP="004F69B8">
      <w:pPr>
        <w:pStyle w:val="Bullet"/>
      </w:pPr>
      <w:r>
        <w:t xml:space="preserve">GBS negative  </w:t>
      </w:r>
    </w:p>
    <w:p w14:paraId="6C1CA838" w14:textId="77777777" w:rsidR="00EB7E41" w:rsidRDefault="00A82532" w:rsidP="00251266">
      <w:pPr>
        <w:pStyle w:val="Bullet"/>
        <w:numPr>
          <w:ilvl w:val="0"/>
          <w:numId w:val="25"/>
        </w:numPr>
      </w:pPr>
      <w:r>
        <w:t xml:space="preserve">No history of </w:t>
      </w:r>
    </w:p>
    <w:p w14:paraId="379B42BC" w14:textId="47B7C776" w:rsidR="00EB7E41" w:rsidRDefault="00EB7E41" w:rsidP="00251266">
      <w:pPr>
        <w:pStyle w:val="Bullet"/>
        <w:numPr>
          <w:ilvl w:val="0"/>
          <w:numId w:val="28"/>
        </w:numPr>
      </w:pPr>
      <w:r>
        <w:t xml:space="preserve">Urinary GBS </w:t>
      </w:r>
      <w:r w:rsidR="00A82532">
        <w:t xml:space="preserve">colonisation </w:t>
      </w:r>
      <w:r>
        <w:t xml:space="preserve">in current pregnancy </w:t>
      </w:r>
    </w:p>
    <w:p w14:paraId="69F82AA9" w14:textId="630A79DE" w:rsidR="00A82532" w:rsidRDefault="00EB7E41" w:rsidP="00251266">
      <w:pPr>
        <w:pStyle w:val="Bullet"/>
        <w:numPr>
          <w:ilvl w:val="0"/>
          <w:numId w:val="28"/>
        </w:numPr>
      </w:pPr>
      <w:r>
        <w:t>N</w:t>
      </w:r>
      <w:r w:rsidR="00A82532">
        <w:t>eonat</w:t>
      </w:r>
      <w:r>
        <w:t>al</w:t>
      </w:r>
      <w:r w:rsidR="00A82532">
        <w:t xml:space="preserve"> GBS infection</w:t>
      </w:r>
      <w:r>
        <w:t xml:space="preserve"> in previous pregnancy</w:t>
      </w:r>
    </w:p>
    <w:p w14:paraId="04263277" w14:textId="4C778CA7" w:rsidR="00F94968" w:rsidRDefault="00F94968" w:rsidP="004F69B8">
      <w:pPr>
        <w:pStyle w:val="Bullet"/>
      </w:pPr>
      <w:r w:rsidRPr="00F94968">
        <w:t xml:space="preserve">Cephalic presentation </w:t>
      </w:r>
    </w:p>
    <w:p w14:paraId="63DA91B4" w14:textId="164CD9D8" w:rsidR="00F94968" w:rsidRDefault="00F94968" w:rsidP="004F69B8">
      <w:pPr>
        <w:pStyle w:val="Bullet"/>
      </w:pPr>
      <w:r w:rsidRPr="00F94968">
        <w:t>Clear liquor</w:t>
      </w:r>
    </w:p>
    <w:p w14:paraId="4CA07573" w14:textId="25428E8E" w:rsidR="0069507D" w:rsidRDefault="0069507D" w:rsidP="00251266">
      <w:pPr>
        <w:pStyle w:val="Bullet"/>
        <w:numPr>
          <w:ilvl w:val="0"/>
          <w:numId w:val="25"/>
        </w:numPr>
      </w:pPr>
      <w:r w:rsidRPr="00F94968">
        <w:t xml:space="preserve">CTG </w:t>
      </w:r>
      <w:r w:rsidR="00DF3208">
        <w:t xml:space="preserve">meets RANZCOG criteria as a normal CTG (refer to </w:t>
      </w:r>
      <w:r w:rsidR="00DF3208" w:rsidRPr="003B447D">
        <w:rPr>
          <w:i/>
          <w:iCs/>
        </w:rPr>
        <w:t>Fetal Surveillance Guideline</w:t>
      </w:r>
      <w:r w:rsidR="00DF3208">
        <w:t>)</w:t>
      </w:r>
    </w:p>
    <w:p w14:paraId="1CD8FE2D" w14:textId="6FC10DBD" w:rsidR="00F94968" w:rsidRDefault="00F94968" w:rsidP="004F69B8">
      <w:pPr>
        <w:pStyle w:val="Bullet"/>
      </w:pPr>
      <w:r w:rsidRPr="00F94968">
        <w:t>No signs of infection (maternal tachycardia, fever, uterine tenderness)</w:t>
      </w:r>
    </w:p>
    <w:p w14:paraId="4B167A0C" w14:textId="7F37A6A9" w:rsidR="00F94968" w:rsidRDefault="00F94968" w:rsidP="004F69B8">
      <w:pPr>
        <w:pStyle w:val="Bullet"/>
      </w:pPr>
      <w:r w:rsidRPr="00F94968">
        <w:t>No cervical suture</w:t>
      </w:r>
    </w:p>
    <w:p w14:paraId="2EB70EB8" w14:textId="3599318A" w:rsidR="00F94968" w:rsidRDefault="00F94968" w:rsidP="004F69B8">
      <w:pPr>
        <w:pStyle w:val="Bullet"/>
      </w:pPr>
      <w:r w:rsidRPr="00F94968">
        <w:t>Woman able to assess</w:t>
      </w:r>
      <w:r w:rsidR="004F69B8">
        <w:t>:</w:t>
      </w:r>
      <w:r w:rsidRPr="00F94968">
        <w:t xml:space="preserve"> </w:t>
      </w:r>
    </w:p>
    <w:p w14:paraId="442DE322" w14:textId="77777777" w:rsidR="00F94968" w:rsidRDefault="00F94968" w:rsidP="00251266">
      <w:pPr>
        <w:pStyle w:val="Bullet"/>
        <w:numPr>
          <w:ilvl w:val="1"/>
          <w:numId w:val="1"/>
        </w:numPr>
      </w:pPr>
      <w:r w:rsidRPr="00F94968">
        <w:t xml:space="preserve">Temperature 4 hourly </w:t>
      </w:r>
    </w:p>
    <w:p w14:paraId="595161CC" w14:textId="17C765A0" w:rsidR="00F94968" w:rsidRDefault="00F94968" w:rsidP="00251266">
      <w:pPr>
        <w:pStyle w:val="Bullet"/>
        <w:numPr>
          <w:ilvl w:val="1"/>
          <w:numId w:val="1"/>
        </w:numPr>
      </w:pPr>
      <w:r w:rsidRPr="00F94968">
        <w:t xml:space="preserve">vaginal loss </w:t>
      </w:r>
    </w:p>
    <w:p w14:paraId="18165526" w14:textId="2BCD57F7" w:rsidR="00F94968" w:rsidRDefault="00F94968" w:rsidP="00251266">
      <w:pPr>
        <w:pStyle w:val="Bullet"/>
        <w:numPr>
          <w:ilvl w:val="1"/>
          <w:numId w:val="1"/>
        </w:numPr>
      </w:pPr>
      <w:r w:rsidRPr="00F94968">
        <w:t>fetal movements</w:t>
      </w:r>
    </w:p>
    <w:p w14:paraId="236AB85F" w14:textId="1E042CFB" w:rsidR="00D735D5" w:rsidRDefault="01A7B506" w:rsidP="004F69B8">
      <w:pPr>
        <w:pStyle w:val="Heading6"/>
      </w:pPr>
      <w:r>
        <w:t xml:space="preserve">Where expectant </w:t>
      </w:r>
      <w:r w:rsidRPr="004F69B8">
        <w:t>management</w:t>
      </w:r>
      <w:r>
        <w:t xml:space="preserve"> chosen</w:t>
      </w:r>
    </w:p>
    <w:p w14:paraId="6D9E7067" w14:textId="08DD29D8" w:rsidR="009B164E" w:rsidRDefault="00D735D5" w:rsidP="004F69B8">
      <w:pPr>
        <w:pStyle w:val="Bullet"/>
        <w:rPr>
          <w:b/>
          <w:bCs/>
        </w:rPr>
      </w:pPr>
      <w:r w:rsidRPr="00A76CA4">
        <w:t xml:space="preserve">Expectant management </w:t>
      </w:r>
      <w:r>
        <w:t xml:space="preserve">may </w:t>
      </w:r>
      <w:r w:rsidRPr="00A76CA4">
        <w:t xml:space="preserve">be offered </w:t>
      </w:r>
      <w:r w:rsidR="009B164E">
        <w:t xml:space="preserve">as an </w:t>
      </w:r>
      <w:r w:rsidRPr="00A76CA4">
        <w:t xml:space="preserve">option for women who </w:t>
      </w:r>
      <w:r>
        <w:t>meet the above criteria</w:t>
      </w:r>
      <w:r w:rsidR="009B164E">
        <w:t xml:space="preserve"> and prefer to wait for spontaneous labour</w:t>
      </w:r>
    </w:p>
    <w:p w14:paraId="542D448E" w14:textId="5C65EFCC" w:rsidR="5D9BA650" w:rsidRDefault="009B164E" w:rsidP="004F69B8">
      <w:pPr>
        <w:pStyle w:val="Bullet"/>
      </w:pPr>
      <w:r w:rsidRPr="5D9BA650">
        <w:t xml:space="preserve">Recommend commencement of </w:t>
      </w:r>
      <w:r w:rsidR="00D735D5" w:rsidRPr="5D9BA650">
        <w:t xml:space="preserve">prophylaxis for prevention of EOGBSD </w:t>
      </w:r>
      <w:r w:rsidRPr="5D9BA650">
        <w:t xml:space="preserve">if </w:t>
      </w:r>
      <w:r w:rsidR="00D735D5" w:rsidRPr="5D9BA650">
        <w:t xml:space="preserve">labour has not commenced </w:t>
      </w:r>
      <w:r w:rsidRPr="5D9BA650">
        <w:rPr>
          <w:u w:val="single"/>
        </w:rPr>
        <w:t>within 15 hours of PROM</w:t>
      </w:r>
      <w:r w:rsidRPr="5D9BA650">
        <w:t xml:space="preserve">, </w:t>
      </w:r>
      <w:r w:rsidR="006C4E41">
        <w:t xml:space="preserve">induction of labour with intravenous oxytocin </w:t>
      </w:r>
      <w:r w:rsidRPr="5D9BA650">
        <w:t xml:space="preserve">should commence at earliest possible opportunity. </w:t>
      </w:r>
    </w:p>
    <w:p w14:paraId="4596CFB1" w14:textId="4A1D08AA" w:rsidR="00D735D5" w:rsidRDefault="009173CD" w:rsidP="004F69B8">
      <w:pPr>
        <w:pStyle w:val="Bullet"/>
      </w:pPr>
      <w:r>
        <w:t>I</w:t>
      </w:r>
      <w:r w:rsidRPr="009173CD">
        <w:t>n partnership with the woman</w:t>
      </w:r>
      <w:r w:rsidR="00FF4322">
        <w:t>,</w:t>
      </w:r>
      <w:r>
        <w:t xml:space="preserve"> d</w:t>
      </w:r>
      <w:r w:rsidR="00D735D5">
        <w:t>etermine a</w:t>
      </w:r>
      <w:r>
        <w:t xml:space="preserve">n outpatient </w:t>
      </w:r>
      <w:r w:rsidR="00D735D5" w:rsidRPr="00197EAE">
        <w:t>management plan</w:t>
      </w:r>
      <w:r>
        <w:t xml:space="preserve">. This plan includes </w:t>
      </w:r>
      <w:r w:rsidRPr="009173CD">
        <w:t xml:space="preserve">when to </w:t>
      </w:r>
      <w:r>
        <w:t xml:space="preserve">contact for advice and timing of </w:t>
      </w:r>
      <w:r w:rsidRPr="009173CD">
        <w:t>next assessment</w:t>
      </w:r>
      <w:r>
        <w:t>. D</w:t>
      </w:r>
      <w:r w:rsidR="00D735D5" w:rsidRPr="00197EAE">
        <w:t>ocument</w:t>
      </w:r>
      <w:r w:rsidR="00D735D5">
        <w:t xml:space="preserve"> </w:t>
      </w:r>
      <w:r w:rsidR="009B164E">
        <w:t xml:space="preserve">same </w:t>
      </w:r>
      <w:r w:rsidR="00D735D5" w:rsidRPr="00197EAE">
        <w:t>in the clinical record (DHR) and on the handheld maternity card.</w:t>
      </w:r>
    </w:p>
    <w:p w14:paraId="6A288FD0" w14:textId="3EE1462E" w:rsidR="00C60734" w:rsidRDefault="00C60734" w:rsidP="004F69B8">
      <w:pPr>
        <w:pStyle w:val="Bullet"/>
        <w:rPr>
          <w:rFonts w:eastAsiaTheme="majorEastAsia"/>
        </w:rPr>
      </w:pPr>
      <w:r w:rsidRPr="12680F70">
        <w:rPr>
          <w:rFonts w:eastAsiaTheme="majorEastAsia"/>
        </w:rPr>
        <w:t xml:space="preserve">Review infant feeding preferences, where appropriate, provide information and equipment for antenatal expressing per CHS </w:t>
      </w:r>
      <w:r w:rsidRPr="004F69B8">
        <w:rPr>
          <w:rFonts w:eastAsiaTheme="majorEastAsia"/>
          <w:u w:val="single"/>
        </w:rPr>
        <w:t>Breastfeeding Guideline</w:t>
      </w:r>
      <w:r w:rsidRPr="12680F70">
        <w:rPr>
          <w:rFonts w:eastAsiaTheme="majorEastAsia"/>
        </w:rPr>
        <w:t xml:space="preserve"> </w:t>
      </w:r>
    </w:p>
    <w:p w14:paraId="45AA8175" w14:textId="419AFA36" w:rsidR="00D735D5" w:rsidRPr="00757617" w:rsidRDefault="00D735D5" w:rsidP="004F69B8">
      <w:pPr>
        <w:pStyle w:val="Bullet"/>
        <w:rPr>
          <w:lang w:eastAsia="en-US"/>
        </w:rPr>
      </w:pPr>
      <w:r>
        <w:rPr>
          <w:lang w:eastAsia="en-US"/>
        </w:rPr>
        <w:lastRenderedPageBreak/>
        <w:t xml:space="preserve">Where </w:t>
      </w:r>
      <w:r w:rsidR="006C4E41">
        <w:rPr>
          <w:lang w:eastAsia="en-US"/>
        </w:rPr>
        <w:t>induction of labour</w:t>
      </w:r>
      <w:r>
        <w:rPr>
          <w:lang w:eastAsia="en-US"/>
        </w:rPr>
        <w:t xml:space="preserve">/reassessment is planned, </w:t>
      </w:r>
      <w:r w:rsidR="009B164E">
        <w:rPr>
          <w:lang w:eastAsia="en-US"/>
        </w:rPr>
        <w:t xml:space="preserve">a </w:t>
      </w:r>
      <w:r w:rsidRPr="00757617">
        <w:rPr>
          <w:lang w:eastAsia="en-US"/>
        </w:rPr>
        <w:t xml:space="preserve">‘Labour Induction’ order </w:t>
      </w:r>
      <w:r w:rsidR="009B164E">
        <w:rPr>
          <w:lang w:eastAsia="en-US"/>
        </w:rPr>
        <w:t xml:space="preserve">should </w:t>
      </w:r>
      <w:r w:rsidRPr="00757617">
        <w:rPr>
          <w:lang w:eastAsia="en-US"/>
        </w:rPr>
        <w:t>be completed in the woman’s Digital Health Record (DHR)</w:t>
      </w:r>
      <w:r w:rsidR="009B164E">
        <w:rPr>
          <w:lang w:eastAsia="en-US"/>
        </w:rPr>
        <w:t>.</w:t>
      </w:r>
      <w:r>
        <w:rPr>
          <w:lang w:eastAsia="en-US"/>
        </w:rPr>
        <w:t xml:space="preserve"> Refer to </w:t>
      </w:r>
      <w:r w:rsidRPr="00757617">
        <w:rPr>
          <w:u w:val="single"/>
          <w:lang w:eastAsia="en-US"/>
        </w:rPr>
        <w:t>CHS</w:t>
      </w:r>
      <w:r>
        <w:rPr>
          <w:u w:val="single"/>
          <w:lang w:eastAsia="en-US"/>
        </w:rPr>
        <w:t>/NCH</w:t>
      </w:r>
      <w:r w:rsidRPr="00757617">
        <w:rPr>
          <w:u w:val="single"/>
          <w:lang w:eastAsia="en-US"/>
        </w:rPr>
        <w:t>:</w:t>
      </w:r>
      <w:r w:rsidRPr="00757617">
        <w:rPr>
          <w:rFonts w:eastAsia="Calibri"/>
          <w:color w:val="000000"/>
          <w:sz w:val="27"/>
          <w:szCs w:val="27"/>
          <w:u w:val="single"/>
        </w:rPr>
        <w:t xml:space="preserve"> </w:t>
      </w:r>
      <w:r w:rsidRPr="00757617">
        <w:rPr>
          <w:u w:val="single"/>
          <w:lang w:eastAsia="en-US"/>
        </w:rPr>
        <w:t>Induction of Labour</w:t>
      </w:r>
      <w:r>
        <w:rPr>
          <w:u w:val="single"/>
          <w:lang w:eastAsia="en-US"/>
        </w:rPr>
        <w:t xml:space="preserve"> </w:t>
      </w:r>
      <w:r w:rsidRPr="00757617">
        <w:rPr>
          <w:lang w:eastAsia="en-US"/>
        </w:rPr>
        <w:t>for further information</w:t>
      </w:r>
    </w:p>
    <w:p w14:paraId="28B6A71D" w14:textId="24EF896C" w:rsidR="007A0CC0" w:rsidRPr="007A0CC0" w:rsidRDefault="009B164E" w:rsidP="004F69B8">
      <w:pPr>
        <w:pStyle w:val="Heading6"/>
      </w:pPr>
      <w:r>
        <w:t xml:space="preserve">Provide </w:t>
      </w:r>
      <w:r w:rsidR="007A0CC0" w:rsidRPr="007A0CC0">
        <w:t xml:space="preserve">the following education </w:t>
      </w:r>
      <w:r>
        <w:t>w</w:t>
      </w:r>
      <w:r w:rsidRPr="009B164E">
        <w:t xml:space="preserve">here </w:t>
      </w:r>
      <w:r w:rsidRPr="004F69B8">
        <w:t>expectant</w:t>
      </w:r>
      <w:r w:rsidRPr="009B164E">
        <w:t xml:space="preserve"> management chosen</w:t>
      </w:r>
      <w:r w:rsidR="007A0CC0" w:rsidRPr="007A0CC0">
        <w:t>:</w:t>
      </w:r>
    </w:p>
    <w:p w14:paraId="32417754" w14:textId="1E801E07" w:rsidR="00CE313E" w:rsidRDefault="00CE313E" w:rsidP="004F69B8">
      <w:pPr>
        <w:pStyle w:val="Bullet"/>
        <w:rPr>
          <w:rFonts w:eastAsiaTheme="majorEastAsia"/>
        </w:rPr>
      </w:pPr>
      <w:r>
        <w:rPr>
          <w:rFonts w:eastAsiaTheme="majorEastAsia"/>
        </w:rPr>
        <w:t>Ensure regular pad change, do not use tampons</w:t>
      </w:r>
    </w:p>
    <w:p w14:paraId="7FB4F450" w14:textId="3B9D389A" w:rsidR="007A0CC0" w:rsidRPr="007A0CC0" w:rsidRDefault="007A0CC0" w:rsidP="00251266">
      <w:pPr>
        <w:pStyle w:val="Bullet"/>
        <w:numPr>
          <w:ilvl w:val="1"/>
          <w:numId w:val="1"/>
        </w:numPr>
        <w:rPr>
          <w:rFonts w:eastAsiaTheme="majorEastAsia"/>
        </w:rPr>
      </w:pPr>
      <w:r w:rsidRPr="007A0CC0">
        <w:rPr>
          <w:rFonts w:eastAsiaTheme="majorEastAsia"/>
        </w:rPr>
        <w:t>observe for any change in the colour or smell of vaginal loss</w:t>
      </w:r>
    </w:p>
    <w:p w14:paraId="7F3CA096" w14:textId="53E9A256" w:rsidR="00CE313E" w:rsidRDefault="00CE313E" w:rsidP="004F69B8">
      <w:pPr>
        <w:pStyle w:val="Bullet"/>
        <w:rPr>
          <w:rFonts w:eastAsiaTheme="majorEastAsia"/>
        </w:rPr>
      </w:pPr>
      <w:r w:rsidRPr="00CE313E">
        <w:rPr>
          <w:rFonts w:eastAsiaTheme="majorEastAsia"/>
        </w:rPr>
        <w:t>Do not go swimming or have baths - shower for hygiene instead</w:t>
      </w:r>
    </w:p>
    <w:p w14:paraId="0E8C6682" w14:textId="0E6733E3" w:rsidR="007A0CC0" w:rsidRDefault="007A0CC0" w:rsidP="004F69B8">
      <w:pPr>
        <w:pStyle w:val="Bullet"/>
        <w:rPr>
          <w:rFonts w:eastAsiaTheme="majorEastAsia"/>
        </w:rPr>
      </w:pPr>
      <w:r w:rsidRPr="007A0CC0">
        <w:rPr>
          <w:rFonts w:eastAsiaTheme="majorEastAsia"/>
        </w:rPr>
        <w:t>Wipe from front to back and wash after using bowels</w:t>
      </w:r>
    </w:p>
    <w:p w14:paraId="256C98F6" w14:textId="53F3445C" w:rsidR="00CE313E" w:rsidRDefault="00CE313E" w:rsidP="004F69B8">
      <w:pPr>
        <w:pStyle w:val="Bullet"/>
        <w:rPr>
          <w:rFonts w:eastAsiaTheme="majorEastAsia"/>
        </w:rPr>
      </w:pPr>
      <w:r w:rsidRPr="00CE313E">
        <w:rPr>
          <w:rFonts w:eastAsiaTheme="majorEastAsia"/>
        </w:rPr>
        <w:t>Do not have sexual intercourse</w:t>
      </w:r>
    </w:p>
    <w:p w14:paraId="32AD2E85" w14:textId="730CF2B2" w:rsidR="00CE313E" w:rsidRPr="00CE313E" w:rsidRDefault="00CE313E" w:rsidP="004F69B8">
      <w:pPr>
        <w:pStyle w:val="Bullet"/>
        <w:rPr>
          <w:rFonts w:eastAsiaTheme="majorEastAsia"/>
        </w:rPr>
      </w:pPr>
      <w:r w:rsidRPr="00CE313E">
        <w:rPr>
          <w:rFonts w:eastAsiaTheme="majorEastAsia"/>
        </w:rPr>
        <w:t>Monitor temperature every four hours during waking hours</w:t>
      </w:r>
    </w:p>
    <w:p w14:paraId="7CFE3CB0" w14:textId="43848EAB" w:rsidR="00CE313E" w:rsidRDefault="00CE313E" w:rsidP="004F69B8">
      <w:pPr>
        <w:pStyle w:val="Bullet"/>
        <w:rPr>
          <w:rFonts w:eastAsiaTheme="majorEastAsia"/>
        </w:rPr>
      </w:pPr>
      <w:r w:rsidRPr="00CE313E">
        <w:rPr>
          <w:rFonts w:eastAsiaTheme="majorEastAsia"/>
        </w:rPr>
        <w:t>Be aware of baby’s movements</w:t>
      </w:r>
    </w:p>
    <w:p w14:paraId="64D293DC" w14:textId="64F6F25B" w:rsidR="00CE313E" w:rsidRDefault="00CE313E" w:rsidP="004F69B8">
      <w:pPr>
        <w:pStyle w:val="Bullet"/>
        <w:rPr>
          <w:rFonts w:eastAsiaTheme="majorEastAsia"/>
        </w:rPr>
      </w:pPr>
      <w:r w:rsidRPr="00CE313E">
        <w:rPr>
          <w:rFonts w:eastAsiaTheme="majorEastAsia"/>
        </w:rPr>
        <w:t>Eat, drink and rest in preparation for labour</w:t>
      </w:r>
    </w:p>
    <w:p w14:paraId="7C8DBE83" w14:textId="3BF13221" w:rsidR="00CE313E" w:rsidRPr="007A0CC0" w:rsidRDefault="178C8143" w:rsidP="004F69B8">
      <w:pPr>
        <w:pStyle w:val="Heading6"/>
      </w:pPr>
      <w:r>
        <w:t>Advi</w:t>
      </w:r>
      <w:r w:rsidR="7B6BB312">
        <w:t>s</w:t>
      </w:r>
      <w:r>
        <w:t>e the woman to c</w:t>
      </w:r>
      <w:r w:rsidR="57D5F87B">
        <w:t>ontact MAU</w:t>
      </w:r>
      <w:r>
        <w:t>/MAA</w:t>
      </w:r>
      <w:r w:rsidR="57D5F87B">
        <w:t xml:space="preserve"> if</w:t>
      </w:r>
      <w:r w:rsidR="67D36D4B">
        <w:t>:</w:t>
      </w:r>
    </w:p>
    <w:p w14:paraId="6DBA4E95" w14:textId="6A5A42F8" w:rsidR="007A0CC0" w:rsidRPr="007A0CC0" w:rsidRDefault="00CE313E" w:rsidP="004F69B8">
      <w:pPr>
        <w:pStyle w:val="Bullet"/>
        <w:rPr>
          <w:rFonts w:eastAsiaTheme="majorEastAsia"/>
        </w:rPr>
      </w:pPr>
      <w:r>
        <w:rPr>
          <w:rFonts w:eastAsiaTheme="majorEastAsia"/>
        </w:rPr>
        <w:t xml:space="preserve">Experiencing </w:t>
      </w:r>
      <w:r w:rsidR="007A0CC0" w:rsidRPr="007A0CC0">
        <w:rPr>
          <w:rFonts w:eastAsiaTheme="majorEastAsia"/>
        </w:rPr>
        <w:t>“flu-like” symptoms, temperature</w:t>
      </w:r>
      <w:r w:rsidR="00375498">
        <w:rPr>
          <w:rFonts w:eastAsiaTheme="majorEastAsia"/>
        </w:rPr>
        <w:t xml:space="preserve"> </w:t>
      </w:r>
      <w:r w:rsidR="003B447D">
        <w:rPr>
          <w:rFonts w:eastAsiaTheme="majorEastAsia"/>
        </w:rPr>
        <w:t>greater than</w:t>
      </w:r>
      <w:r w:rsidR="00375498">
        <w:rPr>
          <w:rFonts w:eastAsiaTheme="majorEastAsia"/>
        </w:rPr>
        <w:t>37.6</w:t>
      </w:r>
      <w:r w:rsidR="0060706E">
        <w:rPr>
          <w:rFonts w:eastAsiaTheme="majorEastAsia"/>
        </w:rPr>
        <w:t xml:space="preserve"> ᵒC</w:t>
      </w:r>
      <w:r w:rsidR="007A0CC0" w:rsidRPr="007A0CC0">
        <w:rPr>
          <w:rFonts w:eastAsiaTheme="majorEastAsia"/>
        </w:rPr>
        <w:t xml:space="preserve"> or </w:t>
      </w:r>
      <w:r>
        <w:rPr>
          <w:rFonts w:eastAsiaTheme="majorEastAsia"/>
        </w:rPr>
        <w:t xml:space="preserve">abdominal </w:t>
      </w:r>
      <w:r w:rsidR="007A0CC0" w:rsidRPr="007A0CC0">
        <w:rPr>
          <w:rFonts w:eastAsiaTheme="majorEastAsia"/>
        </w:rPr>
        <w:t>pain</w:t>
      </w:r>
    </w:p>
    <w:p w14:paraId="1F6591FB" w14:textId="642FD0E5" w:rsidR="007A0CC0" w:rsidRDefault="00CE313E" w:rsidP="004F69B8">
      <w:pPr>
        <w:pStyle w:val="Bullet"/>
        <w:rPr>
          <w:rFonts w:eastAsiaTheme="majorEastAsia"/>
        </w:rPr>
      </w:pPr>
      <w:r>
        <w:rPr>
          <w:rFonts w:eastAsiaTheme="majorEastAsia"/>
        </w:rPr>
        <w:t>Liquor changes colour or smells offensive</w:t>
      </w:r>
    </w:p>
    <w:p w14:paraId="4896FE3C" w14:textId="4990C963" w:rsidR="00375498" w:rsidRDefault="00375498" w:rsidP="004F69B8">
      <w:pPr>
        <w:pStyle w:val="Bullet"/>
        <w:rPr>
          <w:rFonts w:eastAsiaTheme="majorEastAsia"/>
        </w:rPr>
      </w:pPr>
      <w:r>
        <w:rPr>
          <w:rFonts w:eastAsiaTheme="majorEastAsia"/>
        </w:rPr>
        <w:t>Experiencing vaginal bleeding</w:t>
      </w:r>
    </w:p>
    <w:p w14:paraId="234AE0F5" w14:textId="116CF168" w:rsidR="00CE313E" w:rsidRPr="007A0CC0" w:rsidRDefault="00CE313E" w:rsidP="004F69B8">
      <w:pPr>
        <w:pStyle w:val="Bullet"/>
        <w:rPr>
          <w:rFonts w:eastAsiaTheme="majorEastAsia"/>
        </w:rPr>
      </w:pPr>
      <w:r>
        <w:rPr>
          <w:rFonts w:eastAsiaTheme="majorEastAsia"/>
        </w:rPr>
        <w:t>Concerns regarding fetal movements</w:t>
      </w:r>
    </w:p>
    <w:p w14:paraId="3363C693" w14:textId="72DD48B9" w:rsidR="007A0CC0" w:rsidRPr="007A0CC0" w:rsidRDefault="00375498" w:rsidP="004F69B8">
      <w:pPr>
        <w:pStyle w:val="Bullet"/>
        <w:rPr>
          <w:rFonts w:eastAsiaTheme="majorEastAsia"/>
        </w:rPr>
      </w:pPr>
      <w:r>
        <w:rPr>
          <w:rFonts w:eastAsiaTheme="majorEastAsia"/>
        </w:rPr>
        <w:t>L</w:t>
      </w:r>
      <w:r w:rsidR="00CE313E" w:rsidRPr="00CE313E">
        <w:rPr>
          <w:rFonts w:eastAsiaTheme="majorEastAsia"/>
        </w:rPr>
        <w:t>abour establishe</w:t>
      </w:r>
      <w:r w:rsidR="00CE313E">
        <w:rPr>
          <w:rFonts w:eastAsiaTheme="majorEastAsia"/>
        </w:rPr>
        <w:t>s</w:t>
      </w:r>
    </w:p>
    <w:p w14:paraId="1E4D84CA" w14:textId="139E0FF1" w:rsidR="00F94968" w:rsidRDefault="00F94968" w:rsidP="004F69B8">
      <w:pPr>
        <w:pStyle w:val="Heading6"/>
      </w:pPr>
      <w:r>
        <w:t>1</w:t>
      </w:r>
      <w:r w:rsidR="00662454">
        <w:t>5</w:t>
      </w:r>
      <w:r>
        <w:t xml:space="preserve"> hours </w:t>
      </w:r>
      <w:r w:rsidRPr="004F69B8">
        <w:t>following</w:t>
      </w:r>
      <w:r>
        <w:t xml:space="preserve"> PROM</w:t>
      </w:r>
    </w:p>
    <w:p w14:paraId="0DB7BEDF" w14:textId="03BD802B" w:rsidR="00F94968" w:rsidRDefault="00F94968" w:rsidP="004F69B8">
      <w:pPr>
        <w:pStyle w:val="Bullet"/>
      </w:pPr>
      <w:r w:rsidRPr="00F94968">
        <w:t xml:space="preserve">If </w:t>
      </w:r>
      <w:r w:rsidR="00E9532B">
        <w:t xml:space="preserve">in active labour </w:t>
      </w:r>
      <w:r w:rsidRPr="00F94968">
        <w:t>at 1</w:t>
      </w:r>
      <w:r w:rsidR="00662454">
        <w:t>5</w:t>
      </w:r>
      <w:r w:rsidRPr="00F94968">
        <w:t xml:space="preserve"> hours</w:t>
      </w:r>
      <w:r w:rsidR="00E9532B">
        <w:t>-</w:t>
      </w:r>
      <w:r w:rsidRPr="00F94968">
        <w:t xml:space="preserve"> continue labour care</w:t>
      </w:r>
      <w:r w:rsidR="00662454">
        <w:t xml:space="preserve">, </w:t>
      </w:r>
      <w:r w:rsidR="00E9532B" w:rsidRPr="00E9532B">
        <w:rPr>
          <w:u w:val="single"/>
        </w:rPr>
        <w:t>if birth not imminent</w:t>
      </w:r>
      <w:r w:rsidR="00E9532B">
        <w:t xml:space="preserve">, </w:t>
      </w:r>
      <w:r w:rsidR="00662454">
        <w:t xml:space="preserve">recommend commencing antibiotics for </w:t>
      </w:r>
      <w:r w:rsidR="00E9532B">
        <w:t xml:space="preserve">EOGBS </w:t>
      </w:r>
      <w:r w:rsidR="00662454">
        <w:t>prophylaxis</w:t>
      </w:r>
    </w:p>
    <w:p w14:paraId="1ABA9650" w14:textId="1C404FFE" w:rsidR="00E9532B" w:rsidRDefault="00F94968" w:rsidP="00251266">
      <w:pPr>
        <w:pStyle w:val="Bullet"/>
        <w:numPr>
          <w:ilvl w:val="1"/>
          <w:numId w:val="1"/>
        </w:numPr>
      </w:pPr>
      <w:r>
        <w:t>If NOT in labour at 1</w:t>
      </w:r>
      <w:r w:rsidR="00662454">
        <w:t xml:space="preserve">5 </w:t>
      </w:r>
      <w:r>
        <w:t xml:space="preserve">hours </w:t>
      </w:r>
      <w:r w:rsidR="00662454">
        <w:t xml:space="preserve">Recommend admission for commencement of </w:t>
      </w:r>
      <w:r w:rsidR="00E9532B">
        <w:t xml:space="preserve">antibiotics for </w:t>
      </w:r>
      <w:r w:rsidR="00662454">
        <w:t>GBS prophylaxis</w:t>
      </w:r>
      <w:r w:rsidR="006C4E41">
        <w:t xml:space="preserve"> and induction of labour </w:t>
      </w:r>
      <w:r w:rsidR="00662454">
        <w:t xml:space="preserve">at earliest convenient opportunity </w:t>
      </w:r>
    </w:p>
    <w:p w14:paraId="6EC39376" w14:textId="4F80C962" w:rsidR="00F94968" w:rsidRDefault="00F94968" w:rsidP="004F69B8">
      <w:pPr>
        <w:pStyle w:val="Heading6"/>
      </w:pPr>
      <w:r w:rsidRPr="00F94968">
        <w:t xml:space="preserve">24 hours </w:t>
      </w:r>
      <w:r w:rsidRPr="004F69B8">
        <w:t>following</w:t>
      </w:r>
      <w:r w:rsidRPr="00F94968">
        <w:t xml:space="preserve"> </w:t>
      </w:r>
      <w:r w:rsidR="00127B1C">
        <w:t>P</w:t>
      </w:r>
      <w:r w:rsidRPr="00F94968">
        <w:t xml:space="preserve">ROM </w:t>
      </w:r>
    </w:p>
    <w:p w14:paraId="2CE0D56B" w14:textId="2A7A5880" w:rsidR="00E9532B" w:rsidRDefault="00E9532B" w:rsidP="004F69B8">
      <w:pPr>
        <w:pStyle w:val="Bullet"/>
      </w:pPr>
      <w:r>
        <w:t>Recommend admission for commencement of antibiotics for GBS prophylaxis</w:t>
      </w:r>
      <w:r w:rsidR="006C4E41">
        <w:t xml:space="preserve"> and induction of labour </w:t>
      </w:r>
      <w:r>
        <w:t xml:space="preserve">at earliest convenient opportunity </w:t>
      </w:r>
    </w:p>
    <w:p w14:paraId="71A71B70" w14:textId="7CF387E1" w:rsidR="0014115C" w:rsidRDefault="0014115C" w:rsidP="006D735D">
      <w:pPr>
        <w:pStyle w:val="Heading5"/>
        <w:spacing w:before="0" w:beforeAutospacing="0" w:after="0"/>
      </w:pPr>
      <w:bookmarkStart w:id="36" w:name="_Hlk200641547"/>
      <w:r w:rsidRPr="0014115C">
        <w:t xml:space="preserve">Maternal Choice to decline </w:t>
      </w:r>
      <w:r>
        <w:t>recommendations</w:t>
      </w:r>
    </w:p>
    <w:p w14:paraId="0AF05736" w14:textId="1E311E19" w:rsidR="0014115C" w:rsidRDefault="0014115C" w:rsidP="004F69B8">
      <w:pPr>
        <w:pStyle w:val="Bullet"/>
        <w:rPr>
          <w:rFonts w:eastAsiaTheme="majorEastAsia"/>
        </w:rPr>
      </w:pPr>
      <w:r w:rsidRPr="12680F70">
        <w:rPr>
          <w:rFonts w:eastAsiaTheme="majorEastAsia"/>
        </w:rPr>
        <w:t xml:space="preserve">Where </w:t>
      </w:r>
      <w:r w:rsidR="07AFAF58" w:rsidRPr="12680F70">
        <w:rPr>
          <w:rFonts w:eastAsiaTheme="majorEastAsia"/>
        </w:rPr>
        <w:t xml:space="preserve">active </w:t>
      </w:r>
      <w:r w:rsidRPr="12680F70">
        <w:rPr>
          <w:rFonts w:eastAsiaTheme="majorEastAsia"/>
        </w:rPr>
        <w:t xml:space="preserve">management </w:t>
      </w:r>
      <w:r w:rsidR="00C3216E" w:rsidRPr="12680F70">
        <w:rPr>
          <w:rFonts w:eastAsiaTheme="majorEastAsia"/>
        </w:rPr>
        <w:t xml:space="preserve">for </w:t>
      </w:r>
      <w:r w:rsidRPr="12680F70">
        <w:rPr>
          <w:rFonts w:eastAsiaTheme="majorEastAsia"/>
        </w:rPr>
        <w:t>PROM is declined, senior obstetric input</w:t>
      </w:r>
      <w:r w:rsidR="19920FC6" w:rsidRPr="12680F70">
        <w:rPr>
          <w:rFonts w:eastAsiaTheme="majorEastAsia"/>
        </w:rPr>
        <w:t xml:space="preserve"> i</w:t>
      </w:r>
      <w:r w:rsidRPr="12680F70">
        <w:rPr>
          <w:rFonts w:eastAsiaTheme="majorEastAsia"/>
        </w:rPr>
        <w:t>s required to determine an individualised plan</w:t>
      </w:r>
      <w:r w:rsidR="56D82168" w:rsidRPr="12680F70">
        <w:rPr>
          <w:rFonts w:eastAsiaTheme="majorEastAsia"/>
        </w:rPr>
        <w:t xml:space="preserve"> in partnership with the woman,</w:t>
      </w:r>
      <w:r w:rsidRPr="12680F70">
        <w:rPr>
          <w:rFonts w:eastAsiaTheme="majorEastAsia"/>
        </w:rPr>
        <w:t xml:space="preserve"> for ongoing management of pregnancy care. </w:t>
      </w:r>
    </w:p>
    <w:p w14:paraId="44155BE4" w14:textId="3DE173E4" w:rsidR="003224C6" w:rsidRDefault="2EFF994F" w:rsidP="004F69B8">
      <w:pPr>
        <w:pStyle w:val="Bullet"/>
        <w:rPr>
          <w:rFonts w:eastAsiaTheme="majorEastAsia"/>
        </w:rPr>
      </w:pPr>
      <w:r w:rsidRPr="62861B6E">
        <w:rPr>
          <w:rFonts w:eastAsiaTheme="majorEastAsia"/>
        </w:rPr>
        <w:t xml:space="preserve">An agreed </w:t>
      </w:r>
      <w:r w:rsidR="0915174D" w:rsidRPr="62861B6E">
        <w:rPr>
          <w:rFonts w:eastAsiaTheme="majorEastAsia"/>
        </w:rPr>
        <w:t>plan</w:t>
      </w:r>
      <w:r w:rsidRPr="62861B6E">
        <w:rPr>
          <w:rFonts w:eastAsiaTheme="majorEastAsia"/>
        </w:rPr>
        <w:t xml:space="preserve"> for ongoing </w:t>
      </w:r>
      <w:r w:rsidR="2F83435A" w:rsidRPr="62861B6E">
        <w:rPr>
          <w:rFonts w:eastAsiaTheme="majorEastAsia"/>
        </w:rPr>
        <w:t xml:space="preserve">care </w:t>
      </w:r>
      <w:r w:rsidR="009C186C">
        <w:rPr>
          <w:rFonts w:eastAsiaTheme="majorEastAsia"/>
        </w:rPr>
        <w:t xml:space="preserve">should be </w:t>
      </w:r>
      <w:r w:rsidR="0915174D" w:rsidRPr="62861B6E">
        <w:rPr>
          <w:rFonts w:eastAsiaTheme="majorEastAsia"/>
        </w:rPr>
        <w:t>documented in the woman’s DHR record</w:t>
      </w:r>
      <w:r w:rsidR="009C186C">
        <w:rPr>
          <w:rFonts w:eastAsiaTheme="majorEastAsia"/>
        </w:rPr>
        <w:t xml:space="preserve"> and </w:t>
      </w:r>
      <w:r w:rsidRPr="62861B6E">
        <w:rPr>
          <w:rFonts w:eastAsiaTheme="majorEastAsia"/>
        </w:rPr>
        <w:t>i</w:t>
      </w:r>
      <w:r w:rsidR="0915174D" w:rsidRPr="62861B6E">
        <w:rPr>
          <w:rFonts w:eastAsiaTheme="majorEastAsia"/>
        </w:rPr>
        <w:t>nclude</w:t>
      </w:r>
      <w:r w:rsidRPr="62861B6E">
        <w:rPr>
          <w:rFonts w:eastAsiaTheme="majorEastAsia"/>
        </w:rPr>
        <w:t>:</w:t>
      </w:r>
    </w:p>
    <w:p w14:paraId="0B3BB1D1" w14:textId="6B3AAB1B" w:rsidR="0014115C" w:rsidRDefault="0915174D" w:rsidP="00251266">
      <w:pPr>
        <w:pStyle w:val="Bullet"/>
        <w:numPr>
          <w:ilvl w:val="1"/>
          <w:numId w:val="1"/>
        </w:numPr>
        <w:rPr>
          <w:rFonts w:eastAsiaTheme="majorEastAsia"/>
        </w:rPr>
      </w:pPr>
      <w:r w:rsidRPr="62861B6E">
        <w:rPr>
          <w:rFonts w:eastAsiaTheme="majorEastAsia"/>
        </w:rPr>
        <w:t>all elements of discussion</w:t>
      </w:r>
      <w:r w:rsidR="3B3D1707" w:rsidRPr="62861B6E">
        <w:rPr>
          <w:rFonts w:eastAsiaTheme="majorEastAsia"/>
        </w:rPr>
        <w:t xml:space="preserve">, including conversation regarding parental understanding of </w:t>
      </w:r>
      <w:r w:rsidR="2EFF994F" w:rsidRPr="62861B6E">
        <w:rPr>
          <w:rFonts w:eastAsiaTheme="majorEastAsia"/>
        </w:rPr>
        <w:t xml:space="preserve">discussion points in </w:t>
      </w:r>
      <w:r w:rsidR="10E02AF5" w:rsidRPr="00241324">
        <w:rPr>
          <w:rFonts w:eastAsiaTheme="majorEastAsia"/>
          <w:u w:val="single"/>
        </w:rPr>
        <w:t>S</w:t>
      </w:r>
      <w:r w:rsidR="2EFF994F" w:rsidRPr="009C186C">
        <w:rPr>
          <w:rFonts w:eastAsiaTheme="majorEastAsia"/>
          <w:u w:val="single"/>
        </w:rPr>
        <w:t>ection 12</w:t>
      </w:r>
      <w:r w:rsidRPr="62861B6E">
        <w:rPr>
          <w:rFonts w:eastAsiaTheme="majorEastAsia"/>
        </w:rPr>
        <w:t xml:space="preserve"> </w:t>
      </w:r>
    </w:p>
    <w:p w14:paraId="03B01DF0" w14:textId="26DE41B3" w:rsidR="003224C6" w:rsidRDefault="003224C6" w:rsidP="00251266">
      <w:pPr>
        <w:pStyle w:val="Bullet"/>
        <w:numPr>
          <w:ilvl w:val="1"/>
          <w:numId w:val="1"/>
        </w:numPr>
        <w:rPr>
          <w:rFonts w:eastAsiaTheme="majorEastAsia"/>
        </w:rPr>
      </w:pPr>
      <w:r>
        <w:rPr>
          <w:rFonts w:eastAsiaTheme="majorEastAsia"/>
        </w:rPr>
        <w:lastRenderedPageBreak/>
        <w:t>an agreed plan of when the woman should contact MAU/MAA for pregnancy concerns and return for pregnancy surveillance</w:t>
      </w:r>
    </w:p>
    <w:p w14:paraId="69006875" w14:textId="683E315A" w:rsidR="003224C6" w:rsidRPr="003224C6" w:rsidRDefault="003224C6" w:rsidP="00251266">
      <w:pPr>
        <w:pStyle w:val="Bullet"/>
        <w:numPr>
          <w:ilvl w:val="1"/>
          <w:numId w:val="1"/>
        </w:numPr>
        <w:rPr>
          <w:rFonts w:eastAsiaTheme="majorEastAsia"/>
        </w:rPr>
      </w:pPr>
      <w:r w:rsidRPr="12680F70">
        <w:rPr>
          <w:rFonts w:eastAsiaTheme="majorEastAsia"/>
        </w:rPr>
        <w:t xml:space="preserve">an agreed time frame for potential interventions should spontaneous labour not occur. </w:t>
      </w:r>
    </w:p>
    <w:bookmarkEnd w:id="36"/>
    <w:p w14:paraId="53067446" w14:textId="3A75024D" w:rsidR="0E91BD94" w:rsidRDefault="0E91BD94" w:rsidP="00251266">
      <w:pPr>
        <w:pStyle w:val="Bullet"/>
        <w:numPr>
          <w:ilvl w:val="1"/>
          <w:numId w:val="1"/>
        </w:numPr>
        <w:rPr>
          <w:rFonts w:eastAsiaTheme="majorEastAsia"/>
        </w:rPr>
      </w:pPr>
      <w:r w:rsidRPr="12680F70">
        <w:rPr>
          <w:rFonts w:eastAsiaTheme="majorEastAsia"/>
        </w:rPr>
        <w:t xml:space="preserve">If woman </w:t>
      </w:r>
      <w:r w:rsidR="00540BE2" w:rsidRPr="12680F70">
        <w:rPr>
          <w:rFonts w:eastAsiaTheme="majorEastAsia"/>
        </w:rPr>
        <w:t>declines</w:t>
      </w:r>
      <w:r w:rsidR="00540BE2">
        <w:rPr>
          <w:rFonts w:eastAsiaTheme="majorEastAsia"/>
        </w:rPr>
        <w:t xml:space="preserve">, clinicians should utilise the CHS clinical form </w:t>
      </w:r>
      <w:hyperlink r:id="rId25" w:history="1">
        <w:r w:rsidR="00540BE2" w:rsidRPr="00540BE2">
          <w:rPr>
            <w:rStyle w:val="Hyperlink"/>
            <w:rFonts w:eastAsiaTheme="majorEastAsia"/>
          </w:rPr>
          <w:t>Declining Recommended Maternity Care.pdf</w:t>
        </w:r>
      </w:hyperlink>
      <w:r w:rsidR="00540BE2">
        <w:rPr>
          <w:rFonts w:eastAsiaTheme="majorEastAsia"/>
        </w:rPr>
        <w:t xml:space="preserve"> to document discussion</w:t>
      </w:r>
    </w:p>
    <w:p w14:paraId="0B38DB1D" w14:textId="19A5F728" w:rsidR="008760DD" w:rsidRPr="005121EA" w:rsidRDefault="00481A6C" w:rsidP="005121EA">
      <w:pPr>
        <w:pStyle w:val="BodyCopy"/>
      </w:pPr>
      <w:hyperlink w:anchor="_top" w:history="1">
        <w:r w:rsidRPr="00481A6C">
          <w:rPr>
            <w:rStyle w:val="Hyperlink"/>
            <w:iCs w:val="0"/>
          </w:rPr>
          <w:t>Back to Contents</w:t>
        </w:r>
      </w:hyperlink>
    </w:p>
    <w:p w14:paraId="6422EC5F" w14:textId="46AA0246" w:rsidR="003224C6" w:rsidRDefault="003224C6" w:rsidP="003224C6">
      <w:pPr>
        <w:pStyle w:val="Heading4"/>
      </w:pPr>
      <w:bookmarkStart w:id="37" w:name="_Toc217480516"/>
      <w:r>
        <w:t>Section 14</w:t>
      </w:r>
      <w:r w:rsidR="006D735D">
        <w:t>- Intrapartum</w:t>
      </w:r>
      <w:r>
        <w:t xml:space="preserve"> Care PROM </w:t>
      </w:r>
      <w:r w:rsidR="008760DD">
        <w:t>equal to or greater than</w:t>
      </w:r>
      <w:r>
        <w:t xml:space="preserve"> 37 weeks</w:t>
      </w:r>
      <w:bookmarkEnd w:id="37"/>
    </w:p>
    <w:p w14:paraId="6B926130" w14:textId="77777777" w:rsidR="003224C6" w:rsidRDefault="003224C6" w:rsidP="004F69B8">
      <w:pPr>
        <w:pStyle w:val="Bullet"/>
      </w:pPr>
      <w:r>
        <w:t xml:space="preserve">Commence </w:t>
      </w:r>
      <w:r w:rsidRPr="003E6265">
        <w:t>antibiotic prophylaxis for group B streptococcus</w:t>
      </w:r>
      <w:r>
        <w:t xml:space="preserve"> per TG Prophylaxis regimen neonatal GBS sepsis  </w:t>
      </w:r>
      <w:hyperlink r:id="rId26" w:anchor="toc_d1e99" w:history="1">
        <w:r w:rsidRPr="003E6265">
          <w:rPr>
            <w:rFonts w:eastAsia="Calibri"/>
            <w:color w:val="0000FF"/>
            <w:u w:val="single"/>
          </w:rPr>
          <w:t>Antibiotic - Therapeutic Guidelines</w:t>
        </w:r>
      </w:hyperlink>
    </w:p>
    <w:p w14:paraId="69A7717C" w14:textId="77777777" w:rsidR="003224C6" w:rsidRDefault="003224C6" w:rsidP="004F69B8">
      <w:pPr>
        <w:pStyle w:val="Bullet"/>
      </w:pPr>
      <w:r>
        <w:t xml:space="preserve">Where chorioamnionitis is suspected, commence antibiotics for intra-amniotic infection per Section 3 – Chorioamnionitis (TG Empirical therapy for intra-amniotic infection)    </w:t>
      </w:r>
      <w:hyperlink r:id="rId27" w:anchor="toc_d1e91" w:history="1">
        <w:r w:rsidRPr="00B77B07">
          <w:rPr>
            <w:rFonts w:eastAsia="Calibri"/>
            <w:color w:val="0000FF"/>
            <w:u w:val="single"/>
          </w:rPr>
          <w:t>Antibiotic - Therapeutic Guidelines</w:t>
        </w:r>
      </w:hyperlink>
    </w:p>
    <w:p w14:paraId="14A65B57" w14:textId="5C8774FD" w:rsidR="003224C6" w:rsidRDefault="003224C6" w:rsidP="004F69B8">
      <w:pPr>
        <w:pStyle w:val="Bullet"/>
      </w:pPr>
      <w:r>
        <w:t xml:space="preserve">Intrapartum Care as per </w:t>
      </w:r>
      <w:r w:rsidRPr="003224C6">
        <w:rPr>
          <w:u w:val="single"/>
        </w:rPr>
        <w:t>CHS- Labour and Birth: Care during First, Second, Third and Fourth Stage</w:t>
      </w:r>
    </w:p>
    <w:p w14:paraId="05CC175C" w14:textId="43224463" w:rsidR="003224C6" w:rsidRDefault="003224C6" w:rsidP="004F69B8">
      <w:pPr>
        <w:pStyle w:val="Bullet"/>
      </w:pPr>
      <w:r>
        <w:t>Recommend c</w:t>
      </w:r>
      <w:r w:rsidRPr="00B948DA">
        <w:t xml:space="preserve">ontinuous electronic fetal monitoring </w:t>
      </w:r>
    </w:p>
    <w:p w14:paraId="01A8D667" w14:textId="77777777" w:rsidR="003224C6" w:rsidRPr="00757617" w:rsidRDefault="003224C6" w:rsidP="004F69B8">
      <w:pPr>
        <w:pStyle w:val="Bullet"/>
        <w:rPr>
          <w:u w:val="single"/>
        </w:rPr>
      </w:pPr>
      <w:r>
        <w:t>Ensure risk assessment for postpartum haemorrhage has occurred and appropriate 3</w:t>
      </w:r>
      <w:r w:rsidRPr="00757617">
        <w:rPr>
          <w:vertAlign w:val="superscript"/>
        </w:rPr>
        <w:t>rd</w:t>
      </w:r>
      <w:r>
        <w:t xml:space="preserve"> stage management has been planned and documented- refer to </w:t>
      </w:r>
      <w:r w:rsidRPr="00757617">
        <w:rPr>
          <w:u w:val="single"/>
        </w:rPr>
        <w:t>CHS: Obstetric Emergency - Postpartum Haemorrhage</w:t>
      </w:r>
    </w:p>
    <w:p w14:paraId="21E73AF3" w14:textId="07B48BD0" w:rsidR="006F250E" w:rsidRDefault="006F250E" w:rsidP="006F250E">
      <w:pPr>
        <w:pStyle w:val="BodyCopy"/>
      </w:pPr>
      <w:hyperlink w:anchor="_top" w:history="1">
        <w:r w:rsidRPr="00481A6C">
          <w:rPr>
            <w:rStyle w:val="Hyperlink"/>
            <w:iCs w:val="0"/>
          </w:rPr>
          <w:t>Back to Contents</w:t>
        </w:r>
      </w:hyperlink>
    </w:p>
    <w:p w14:paraId="2727299F" w14:textId="5D0D3377" w:rsidR="003224C6" w:rsidRDefault="006F250E" w:rsidP="006F250E">
      <w:pPr>
        <w:pStyle w:val="Heading4"/>
      </w:pPr>
      <w:bookmarkStart w:id="38" w:name="_Toc217480517"/>
      <w:r>
        <w:t xml:space="preserve">Section 15- Postnatal Considerations </w:t>
      </w:r>
      <w:r w:rsidRPr="006F250E">
        <w:t xml:space="preserve">PROM </w:t>
      </w:r>
      <w:r w:rsidR="008760DD">
        <w:t>equal to or greater than</w:t>
      </w:r>
      <w:r w:rsidRPr="006F250E">
        <w:t xml:space="preserve"> 37 weeks</w:t>
      </w:r>
      <w:bookmarkEnd w:id="38"/>
    </w:p>
    <w:p w14:paraId="6B0E23C6" w14:textId="6FB3A4BE" w:rsidR="006F250E" w:rsidRDefault="006F250E" w:rsidP="004F69B8">
      <w:pPr>
        <w:pStyle w:val="Heading5"/>
      </w:pPr>
      <w:r>
        <w:t xml:space="preserve">Maternal </w:t>
      </w:r>
      <w:r w:rsidRPr="004F69B8">
        <w:t>Considerations</w:t>
      </w:r>
    </w:p>
    <w:p w14:paraId="1AC81292" w14:textId="77777777" w:rsidR="006F250E" w:rsidRPr="004B183E" w:rsidRDefault="006F250E" w:rsidP="004F69B8">
      <w:pPr>
        <w:pStyle w:val="Bullet"/>
        <w:rPr>
          <w:u w:val="single"/>
        </w:rPr>
      </w:pPr>
      <w:r w:rsidRPr="006F250E">
        <w:t xml:space="preserve">Intrapartum Care as per CHS- </w:t>
      </w:r>
      <w:r w:rsidRPr="004B183E">
        <w:rPr>
          <w:u w:val="single"/>
        </w:rPr>
        <w:t>Labour and Birth: Care during First, Second, Third and Fourth Stage</w:t>
      </w:r>
    </w:p>
    <w:p w14:paraId="477BF528" w14:textId="606A71D6" w:rsidR="003224C6" w:rsidRDefault="365F5A95" w:rsidP="004F69B8">
      <w:pPr>
        <w:pStyle w:val="Bullet"/>
      </w:pPr>
      <w:r>
        <w:t xml:space="preserve">For postnatal considerations, including ongoing antimicrobial therapy refer to </w:t>
      </w:r>
      <w:r w:rsidRPr="62861B6E">
        <w:t>Section 10</w:t>
      </w:r>
    </w:p>
    <w:p w14:paraId="10D5AAB3" w14:textId="5FB30F1F" w:rsidR="006F250E" w:rsidRPr="004B183E" w:rsidRDefault="006F250E" w:rsidP="004F69B8">
      <w:pPr>
        <w:pStyle w:val="Bullet"/>
        <w:rPr>
          <w:u w:val="single"/>
        </w:rPr>
      </w:pPr>
      <w:r>
        <w:t xml:space="preserve">Postnatal care should be provided as per </w:t>
      </w:r>
      <w:r w:rsidRPr="003224C6">
        <w:t xml:space="preserve">CHS- </w:t>
      </w:r>
      <w:r w:rsidRPr="004B183E">
        <w:rPr>
          <w:u w:val="single"/>
        </w:rPr>
        <w:t>Labour and Birth: Care during First, Second, Third and Fourth Stage</w:t>
      </w:r>
    </w:p>
    <w:p w14:paraId="18D2BB6B" w14:textId="07E82D30" w:rsidR="006F250E" w:rsidRDefault="006F250E" w:rsidP="004F69B8">
      <w:pPr>
        <w:pStyle w:val="Heading5"/>
      </w:pPr>
      <w:r>
        <w:t xml:space="preserve">Neonatal </w:t>
      </w:r>
      <w:r w:rsidRPr="004F69B8">
        <w:t>Considerations</w:t>
      </w:r>
      <w:r>
        <w:t xml:space="preserve"> </w:t>
      </w:r>
    </w:p>
    <w:p w14:paraId="1C06CB52" w14:textId="22DE96BB" w:rsidR="00A168C5" w:rsidRDefault="006F250E" w:rsidP="004F69B8">
      <w:pPr>
        <w:pStyle w:val="Bullet"/>
      </w:pPr>
      <w:r>
        <w:t xml:space="preserve">Neonates </w:t>
      </w:r>
      <w:r w:rsidRPr="0003274A">
        <w:t xml:space="preserve">born following PROM at </w:t>
      </w:r>
      <w:r w:rsidR="008760DD">
        <w:t xml:space="preserve">equal to or greater than </w:t>
      </w:r>
      <w:r w:rsidRPr="0003274A">
        <w:t>3</w:t>
      </w:r>
      <w:r>
        <w:t>7</w:t>
      </w:r>
      <w:r w:rsidRPr="0003274A">
        <w:t xml:space="preserve"> weeks </w:t>
      </w:r>
      <w:r w:rsidR="009B4DB6">
        <w:t xml:space="preserve">require </w:t>
      </w:r>
      <w:r w:rsidRPr="0003274A">
        <w:t xml:space="preserve">inpatient </w:t>
      </w:r>
      <w:r w:rsidR="009B4DB6">
        <w:t xml:space="preserve">care to monitor </w:t>
      </w:r>
      <w:r>
        <w:t xml:space="preserve">for </w:t>
      </w:r>
      <w:r w:rsidR="009B4DB6">
        <w:t xml:space="preserve">development of early onset </w:t>
      </w:r>
      <w:r w:rsidR="009B4DB6" w:rsidRPr="009C186C">
        <w:t>sepsis</w:t>
      </w:r>
      <w:r w:rsidR="00A168C5">
        <w:t xml:space="preserve"> (EOS)</w:t>
      </w:r>
      <w:r w:rsidR="009B4DB6" w:rsidRPr="009C186C">
        <w:t xml:space="preserve">. </w:t>
      </w:r>
      <w:r w:rsidR="009B4DB6">
        <w:t xml:space="preserve">Refer to </w:t>
      </w:r>
    </w:p>
    <w:p w14:paraId="67EB5418" w14:textId="6012EFD3" w:rsidR="009C186C" w:rsidRPr="009C186C" w:rsidRDefault="00A168C5" w:rsidP="00251266">
      <w:pPr>
        <w:pStyle w:val="Bullet"/>
        <w:numPr>
          <w:ilvl w:val="1"/>
          <w:numId w:val="1"/>
        </w:numPr>
      </w:pPr>
      <w:r w:rsidRPr="00A168C5">
        <w:t xml:space="preserve">Early Onset Group B </w:t>
      </w:r>
      <w:r w:rsidRPr="009C186C">
        <w:t>Streptococcus Disease</w:t>
      </w:r>
      <w:r w:rsidR="009C186C">
        <w:t xml:space="preserve">, </w:t>
      </w:r>
      <w:r w:rsidR="009C186C" w:rsidRPr="009C186C">
        <w:t>Neonatal Bacterial Sepsis</w:t>
      </w:r>
      <w:r>
        <w:t xml:space="preserve"> and </w:t>
      </w:r>
      <w:r w:rsidRPr="009C186C">
        <w:t>Neonatal Early Warning Score (NEWS) charts</w:t>
      </w:r>
      <w:r>
        <w:t xml:space="preserve"> for information related to Neonatal Risk Assessment and frequency of observations </w:t>
      </w:r>
    </w:p>
    <w:p w14:paraId="524542F1" w14:textId="6ACC1585" w:rsidR="006F250E" w:rsidRPr="0003274A" w:rsidRDefault="009B4DB6" w:rsidP="00251266">
      <w:pPr>
        <w:pStyle w:val="Bullet"/>
        <w:numPr>
          <w:ilvl w:val="1"/>
          <w:numId w:val="1"/>
        </w:numPr>
      </w:pPr>
      <w:r w:rsidRPr="12680F70">
        <w:lastRenderedPageBreak/>
        <w:t>Birth Requiring the Presence of a Neonatal Team Member</w:t>
      </w:r>
      <w:r>
        <w:t xml:space="preserve"> for </w:t>
      </w:r>
      <w:r w:rsidR="009C186C">
        <w:t xml:space="preserve">information related to </w:t>
      </w:r>
      <w:r>
        <w:t>minimum period of observations</w:t>
      </w:r>
      <w:r w:rsidR="009C186C">
        <w:t xml:space="preserve"> and risk of EOS</w:t>
      </w:r>
      <w:r>
        <w:t xml:space="preserve">. </w:t>
      </w:r>
    </w:p>
    <w:p w14:paraId="5787C8CD" w14:textId="5A9C81D6" w:rsidR="5D9BA650" w:rsidRDefault="365F5A95" w:rsidP="00251266">
      <w:pPr>
        <w:pStyle w:val="Bullet"/>
        <w:numPr>
          <w:ilvl w:val="1"/>
          <w:numId w:val="1"/>
        </w:numPr>
      </w:pPr>
      <w:r>
        <w:t xml:space="preserve">Babies born to women with PROM and who are GBS positive – refer to </w:t>
      </w:r>
      <w:r w:rsidRPr="5D9BA650">
        <w:t>CHS Early Onset Group B Streptococcus Guideline</w:t>
      </w:r>
      <w:r>
        <w:t xml:space="preserve"> </w:t>
      </w:r>
      <w:bookmarkStart w:id="39" w:name="_Hlk206782112"/>
      <w:r>
        <w:t>for newborn observations</w:t>
      </w:r>
      <w:bookmarkEnd w:id="39"/>
      <w:r>
        <w:t>.</w:t>
      </w:r>
    </w:p>
    <w:p w14:paraId="6A8E1CB1" w14:textId="27F234DF" w:rsidR="00882838" w:rsidRPr="00882838" w:rsidRDefault="00882838" w:rsidP="004F69B8">
      <w:pPr>
        <w:pStyle w:val="BodyCopy"/>
      </w:pPr>
      <w:r>
        <w:t xml:space="preserve">Where parents request discharge (and neonatal inpatient care has been recommended for risk assessment observations), senior neonatal/paediatrician consultation is required </w:t>
      </w:r>
      <w:r w:rsidRPr="00882838">
        <w:rPr>
          <w:u w:val="single"/>
        </w:rPr>
        <w:t>before the family is discharged.</w:t>
      </w:r>
      <w:r>
        <w:t xml:space="preserve"> Refer to </w:t>
      </w:r>
      <w:r w:rsidRPr="00882838">
        <w:rPr>
          <w:u w:val="single"/>
        </w:rPr>
        <w:t>CHS Early Onset Group B Streptococcus Guideline</w:t>
      </w:r>
      <w:r>
        <w:t xml:space="preserve"> for further information</w:t>
      </w:r>
      <w:r w:rsidRPr="00882838">
        <w:t>.</w:t>
      </w:r>
    </w:p>
    <w:bookmarkStart w:id="40" w:name="_Toc176348490"/>
    <w:p w14:paraId="44B86C40" w14:textId="77777777" w:rsidR="004F69B8" w:rsidRDefault="004F69B8" w:rsidP="004F69B8">
      <w:pPr>
        <w:pStyle w:val="BodyCopy"/>
        <w:spacing w:after="120"/>
      </w:pPr>
      <w:r>
        <w:fldChar w:fldCharType="begin"/>
      </w:r>
      <w:r>
        <w:instrText>HYPERLINK \l "_top"</w:instrText>
      </w:r>
      <w:r>
        <w:fldChar w:fldCharType="separate"/>
      </w:r>
      <w:r w:rsidRPr="00481A6C">
        <w:rPr>
          <w:rStyle w:val="Hyperlink"/>
          <w:iCs w:val="0"/>
        </w:rPr>
        <w:t>Back to Contents</w:t>
      </w:r>
      <w:r>
        <w:fldChar w:fldCharType="end"/>
      </w:r>
    </w:p>
    <w:p w14:paraId="4B730B45" w14:textId="77777777" w:rsidR="0078367D" w:rsidRDefault="0078367D" w:rsidP="00A30026">
      <w:pPr>
        <w:pStyle w:val="Heading4"/>
      </w:pPr>
      <w:bookmarkStart w:id="41" w:name="_Toc217480518"/>
      <w:r>
        <w:t>Evaluation</w:t>
      </w:r>
      <w:bookmarkStart w:id="42" w:name="_Hlk43366294"/>
      <w:bookmarkEnd w:id="40"/>
      <w:bookmarkEnd w:id="41"/>
    </w:p>
    <w:p w14:paraId="789BD290" w14:textId="77777777" w:rsidR="00481A6C" w:rsidRDefault="00481A6C" w:rsidP="00EF34CD">
      <w:pPr>
        <w:pStyle w:val="Heading5"/>
        <w:spacing w:before="0" w:beforeAutospacing="0" w:after="0"/>
      </w:pPr>
      <w:bookmarkStart w:id="43" w:name="_Hlk170467190"/>
      <w:bookmarkEnd w:id="42"/>
      <w:r w:rsidRPr="00C34A10">
        <w:t>Outcome</w:t>
      </w:r>
    </w:p>
    <w:p w14:paraId="1368D0C1" w14:textId="77777777" w:rsidR="00E66F1A" w:rsidRDefault="00E66F1A" w:rsidP="004B183E">
      <w:pPr>
        <w:pStyle w:val="Bullet"/>
      </w:pPr>
      <w:r w:rsidRPr="00E66F1A">
        <w:t xml:space="preserve">Women presenting with </w:t>
      </w:r>
      <w:r>
        <w:t xml:space="preserve">pre-labour ruptured membranes at all gestations, will be </w:t>
      </w:r>
      <w:r w:rsidRPr="00E66F1A">
        <w:t>provided with safe, effective care as per this Guideline</w:t>
      </w:r>
    </w:p>
    <w:p w14:paraId="40A7AA3E" w14:textId="1F02A74E" w:rsidR="005121EA" w:rsidRPr="006F2E96" w:rsidRDefault="00E66F1A" w:rsidP="006F2E96">
      <w:pPr>
        <w:pStyle w:val="Bullet"/>
      </w:pPr>
      <w:r w:rsidRPr="00E66F1A">
        <w:t xml:space="preserve"> </w:t>
      </w:r>
      <w:bookmarkStart w:id="44" w:name="_Hlk170467240"/>
      <w:bookmarkEnd w:id="43"/>
      <w:r w:rsidR="004B183E" w:rsidRPr="5ADD981A">
        <w:t xml:space="preserve">The incidence of maternal and neonatal sepsis will be </w:t>
      </w:r>
      <w:r w:rsidR="004B183E">
        <w:t xml:space="preserve">reduced; </w:t>
      </w:r>
      <w:r w:rsidR="004B183E" w:rsidRPr="5ADD981A">
        <w:t>this will be recognised though a reduction in clinical incidents</w:t>
      </w:r>
      <w:r w:rsidR="004B183E">
        <w:t>.</w:t>
      </w:r>
    </w:p>
    <w:p w14:paraId="5FCE85F7" w14:textId="0BB5E306" w:rsidR="006D735D" w:rsidRDefault="00C34A10" w:rsidP="00E03FED">
      <w:pPr>
        <w:pStyle w:val="BodyCopy"/>
        <w:spacing w:before="0" w:after="0"/>
        <w:rPr>
          <w:rStyle w:val="Heading5Char"/>
        </w:rPr>
      </w:pPr>
      <w:r w:rsidRPr="00E66F1A">
        <w:rPr>
          <w:rStyle w:val="Heading5Char"/>
        </w:rPr>
        <w:t>Measures</w:t>
      </w:r>
      <w:bookmarkEnd w:id="44"/>
    </w:p>
    <w:p w14:paraId="72376112" w14:textId="76053157" w:rsidR="00787A1C" w:rsidRPr="00787A1C" w:rsidRDefault="005306E5">
      <w:pPr>
        <w:pStyle w:val="Bullet"/>
        <w:rPr>
          <w:b/>
          <w:bCs/>
        </w:rPr>
      </w:pPr>
      <w:r>
        <w:t xml:space="preserve">Incidents </w:t>
      </w:r>
      <w:r w:rsidR="1EF19725" w:rsidRPr="5ADD981A">
        <w:t xml:space="preserve">related to pre-labour ruptured membranes, </w:t>
      </w:r>
      <w:r w:rsidR="6AAB4005" w:rsidRPr="5ADD981A">
        <w:t xml:space="preserve">will be reviewed at </w:t>
      </w:r>
      <w:r>
        <w:t xml:space="preserve">appropriate clinical review committees, this is campus dependant. </w:t>
      </w:r>
    </w:p>
    <w:p w14:paraId="31EE6762" w14:textId="28E959EE" w:rsidR="00787A1C" w:rsidRPr="00787A1C" w:rsidRDefault="00787A1C" w:rsidP="00787A1C">
      <w:pPr>
        <w:pStyle w:val="Bullet"/>
        <w:rPr>
          <w:b/>
          <w:bCs/>
        </w:rPr>
      </w:pPr>
      <w:r w:rsidRPr="003B447D">
        <w:t xml:space="preserve">Maternal </w:t>
      </w:r>
      <w:r w:rsidRPr="00787A1C">
        <w:t xml:space="preserve">mortality associated </w:t>
      </w:r>
      <w:r>
        <w:t>with</w:t>
      </w:r>
      <w:r w:rsidRPr="00787A1C">
        <w:t xml:space="preserve"> chorioamnionitis will be reviewed at </w:t>
      </w:r>
      <w:r>
        <w:t>monthly Maternal</w:t>
      </w:r>
      <w:r w:rsidRPr="00787A1C">
        <w:t xml:space="preserve"> Mortality and Morbidity meeting</w:t>
      </w:r>
      <w:r>
        <w:t>s</w:t>
      </w:r>
    </w:p>
    <w:p w14:paraId="05880405" w14:textId="3A1C3BBC" w:rsidR="5A4809A0" w:rsidRDefault="5A4809A0" w:rsidP="004B183E">
      <w:pPr>
        <w:pStyle w:val="Bullet"/>
        <w:rPr>
          <w:b/>
          <w:bCs/>
        </w:rPr>
      </w:pPr>
      <w:r w:rsidRPr="00EF34CD">
        <w:t xml:space="preserve">Neonatal mortality associated </w:t>
      </w:r>
      <w:r w:rsidR="00787A1C">
        <w:t xml:space="preserve">with </w:t>
      </w:r>
      <w:r w:rsidRPr="00EF34CD">
        <w:t xml:space="preserve">chorioamnionitis </w:t>
      </w:r>
      <w:r w:rsidR="005306E5">
        <w:t xml:space="preserve">will be reviewed at </w:t>
      </w:r>
      <w:r w:rsidRPr="00EF34CD">
        <w:t>Neonatal Mortality and Morbidity meeting</w:t>
      </w:r>
      <w:r>
        <w:t>.</w:t>
      </w:r>
    </w:p>
    <w:p w14:paraId="506DDCDC" w14:textId="77777777" w:rsidR="00481A6C" w:rsidRDefault="00481A6C" w:rsidP="002D7682">
      <w:pPr>
        <w:pStyle w:val="BodyCopy"/>
        <w:spacing w:after="120"/>
      </w:pPr>
      <w:hyperlink w:anchor="_top" w:history="1">
        <w:r w:rsidRPr="00481A6C">
          <w:rPr>
            <w:rStyle w:val="Hyperlink"/>
            <w:iCs w:val="0"/>
          </w:rPr>
          <w:t>Back to Contents</w:t>
        </w:r>
      </w:hyperlink>
    </w:p>
    <w:p w14:paraId="21BEBAD7" w14:textId="77777777" w:rsidR="00A6051F" w:rsidRDefault="00A6051F" w:rsidP="00A30026">
      <w:pPr>
        <w:pStyle w:val="Heading4"/>
      </w:pPr>
      <w:bookmarkStart w:id="45" w:name="_Toc217480519"/>
      <w:r>
        <w:t>Related policies, procedures, guidelines and legislation</w:t>
      </w:r>
      <w:bookmarkEnd w:id="45"/>
    </w:p>
    <w:p w14:paraId="3D73603E" w14:textId="77777777" w:rsidR="00481A6C" w:rsidRPr="00A66966" w:rsidRDefault="00481A6C" w:rsidP="009814E8">
      <w:pPr>
        <w:pStyle w:val="Heading5"/>
        <w:spacing w:before="0" w:beforeAutospacing="0" w:after="0"/>
      </w:pPr>
      <w:r w:rsidRPr="00A66966">
        <w:t>Policies</w:t>
      </w:r>
    </w:p>
    <w:p w14:paraId="0E401081" w14:textId="77777777" w:rsidR="00997834" w:rsidRDefault="00997834" w:rsidP="00251266">
      <w:pPr>
        <w:pStyle w:val="Bullet"/>
        <w:numPr>
          <w:ilvl w:val="0"/>
          <w:numId w:val="8"/>
        </w:numPr>
        <w:spacing w:before="0"/>
      </w:pPr>
      <w:r>
        <w:t>Nursing and Midwifery Board of Australia (NMBA) Requirements for Practice</w:t>
      </w:r>
    </w:p>
    <w:p w14:paraId="4AC5E082" w14:textId="77777777" w:rsidR="00481A6C" w:rsidRDefault="00481A6C" w:rsidP="009814E8">
      <w:pPr>
        <w:pStyle w:val="Heading5"/>
        <w:spacing w:before="0" w:beforeAutospacing="0" w:after="0"/>
      </w:pPr>
      <w:r>
        <w:t>Procedures</w:t>
      </w:r>
    </w:p>
    <w:p w14:paraId="31B61FA5" w14:textId="2DB2FA2C" w:rsidR="00B546F1" w:rsidRPr="004B183E" w:rsidRDefault="00B546F1" w:rsidP="004B183E">
      <w:pPr>
        <w:pStyle w:val="Bullet"/>
      </w:pPr>
      <w:r w:rsidRPr="004B183E">
        <w:t>Clinical Risk Screening, Assessment and Comprehensive Care Planning</w:t>
      </w:r>
    </w:p>
    <w:p w14:paraId="531D421A" w14:textId="550DCECF" w:rsidR="00A56894" w:rsidRPr="004B183E" w:rsidRDefault="00A56894" w:rsidP="004B183E">
      <w:pPr>
        <w:pStyle w:val="Bullet"/>
      </w:pPr>
      <w:r w:rsidRPr="004B183E">
        <w:t>Early Onset Group B Streptococcus Disease (EOGBSD) (Maternity)</w:t>
      </w:r>
    </w:p>
    <w:p w14:paraId="2442A52F" w14:textId="311B6DA6" w:rsidR="00481A6C" w:rsidRPr="004B183E" w:rsidRDefault="00B546F1" w:rsidP="004B183E">
      <w:pPr>
        <w:pStyle w:val="Bullet"/>
      </w:pPr>
      <w:r w:rsidRPr="004B183E">
        <w:t>I</w:t>
      </w:r>
      <w:r w:rsidR="00635114" w:rsidRPr="004B183E">
        <w:t>nfection Prevention and Control</w:t>
      </w:r>
    </w:p>
    <w:p w14:paraId="5D79CE91" w14:textId="7B2C2F71" w:rsidR="00B546F1" w:rsidRPr="004B183E" w:rsidRDefault="00B546F1" w:rsidP="004B183E">
      <w:pPr>
        <w:pStyle w:val="Bullet"/>
      </w:pPr>
      <w:r w:rsidRPr="004B183E">
        <w:t>Labour and Birth: Care during First, Second, Third and Fourth Stage</w:t>
      </w:r>
    </w:p>
    <w:p w14:paraId="099CF52E" w14:textId="59031B36" w:rsidR="00A56894" w:rsidRPr="004B183E" w:rsidRDefault="00A56894" w:rsidP="004B183E">
      <w:pPr>
        <w:pStyle w:val="Bullet"/>
      </w:pPr>
      <w:r w:rsidRPr="004B183E">
        <w:t>North Canberra Hospital (NCH) – Induction of Labour</w:t>
      </w:r>
    </w:p>
    <w:p w14:paraId="4535223F" w14:textId="766BFC5B" w:rsidR="00B546F1" w:rsidRPr="004B183E" w:rsidRDefault="00B546F1" w:rsidP="004B183E">
      <w:pPr>
        <w:pStyle w:val="Bullet"/>
      </w:pPr>
      <w:r w:rsidRPr="004B183E">
        <w:t>North Canberra Hospital (NCH) - Vital Signs &amp; Early Warning Scores</w:t>
      </w:r>
    </w:p>
    <w:p w14:paraId="0AE533AF" w14:textId="77777777" w:rsidR="00267133" w:rsidRPr="004B183E" w:rsidRDefault="00481A6C" w:rsidP="004B183E">
      <w:pPr>
        <w:pStyle w:val="Bullet"/>
      </w:pPr>
      <w:r w:rsidRPr="004B183E">
        <w:t xml:space="preserve">Patient Identification and Procedure Matching </w:t>
      </w:r>
    </w:p>
    <w:p w14:paraId="145861BB" w14:textId="7F083000" w:rsidR="00267133" w:rsidRPr="004B183E" w:rsidRDefault="00267133" w:rsidP="004B183E">
      <w:pPr>
        <w:pStyle w:val="Bullet"/>
      </w:pPr>
      <w:r w:rsidRPr="004B183E">
        <w:t>Post Operative Handover and Observations - Adult Patients (First 24 hours)</w:t>
      </w:r>
    </w:p>
    <w:p w14:paraId="07CA384B" w14:textId="056B92A3" w:rsidR="00B546F1" w:rsidRPr="004B183E" w:rsidRDefault="00B546F1" w:rsidP="004B183E">
      <w:pPr>
        <w:pStyle w:val="Bullet"/>
      </w:pPr>
      <w:r w:rsidRPr="004B183E">
        <w:lastRenderedPageBreak/>
        <w:t>Vital Signs &amp; Early Warning Scores – Canberra Hospital Inpatients</w:t>
      </w:r>
    </w:p>
    <w:p w14:paraId="2814A1D8" w14:textId="75F17907" w:rsidR="00A56894" w:rsidRPr="004B183E" w:rsidRDefault="00A56894" w:rsidP="004B183E">
      <w:pPr>
        <w:pStyle w:val="Bullet"/>
      </w:pPr>
      <w:r w:rsidRPr="004B183E">
        <w:t>Venous Thromboembolism (VTE) Prevention (Adults and Children)</w:t>
      </w:r>
    </w:p>
    <w:p w14:paraId="045FD703" w14:textId="6473198A" w:rsidR="00D612ED" w:rsidRPr="000E7683" w:rsidRDefault="00D612ED" w:rsidP="004B183E">
      <w:pPr>
        <w:pStyle w:val="Bullet"/>
      </w:pPr>
      <w:r w:rsidRPr="004B183E">
        <w:t>Language</w:t>
      </w:r>
      <w:r w:rsidRPr="00D612ED">
        <w:t xml:space="preserve"> Services – Interpreters and Translated Materials for Adults and children</w:t>
      </w:r>
    </w:p>
    <w:p w14:paraId="28419367" w14:textId="77777777" w:rsidR="00481A6C" w:rsidRDefault="79F95D7D" w:rsidP="62861B6E">
      <w:pPr>
        <w:pStyle w:val="Heading5"/>
        <w:spacing w:before="0" w:beforeAutospacing="0" w:after="0"/>
      </w:pPr>
      <w:r>
        <w:t xml:space="preserve">Guidelines </w:t>
      </w:r>
    </w:p>
    <w:p w14:paraId="3EA0BB86" w14:textId="4AF55040" w:rsidR="00A56894" w:rsidRPr="004B183E" w:rsidRDefault="00A56894" w:rsidP="004B183E">
      <w:pPr>
        <w:pStyle w:val="Bullet"/>
      </w:pPr>
      <w:r w:rsidRPr="004B183E">
        <w:t>Abortion Care</w:t>
      </w:r>
    </w:p>
    <w:p w14:paraId="46FBF021" w14:textId="5F9BEA7B" w:rsidR="003D04AB" w:rsidRPr="004B183E" w:rsidRDefault="003D04AB" w:rsidP="004B183E">
      <w:pPr>
        <w:pStyle w:val="Bullet"/>
      </w:pPr>
      <w:r w:rsidRPr="004B183E">
        <w:t>Antepartum Haemorrhage (APH) including Placenta Praevia, Placental Abruption and Vasa Praevia</w:t>
      </w:r>
    </w:p>
    <w:p w14:paraId="1C48B3A7" w14:textId="4D4A8A76" w:rsidR="00267133" w:rsidRPr="004B183E" w:rsidRDefault="00267133" w:rsidP="004B183E">
      <w:pPr>
        <w:pStyle w:val="Bullet"/>
      </w:pPr>
      <w:r w:rsidRPr="004B183E">
        <w:t>Birth Requiring the Presence of a Neonatal Team Member</w:t>
      </w:r>
    </w:p>
    <w:p w14:paraId="4B7231A3" w14:textId="45AA0BFF" w:rsidR="003D04AB" w:rsidRPr="004B183E" w:rsidRDefault="003D04AB" w:rsidP="004B183E">
      <w:pPr>
        <w:pStyle w:val="Bullet"/>
      </w:pPr>
      <w:r w:rsidRPr="004B183E">
        <w:t>Bladder Distension Injury Prevention – Maternity and Gynaecology</w:t>
      </w:r>
    </w:p>
    <w:p w14:paraId="4C48B28D" w14:textId="77F009BD" w:rsidR="00C60734" w:rsidRPr="004B183E" w:rsidRDefault="00C60734" w:rsidP="004B183E">
      <w:pPr>
        <w:pStyle w:val="Bullet"/>
      </w:pPr>
      <w:r w:rsidRPr="004B183E">
        <w:t xml:space="preserve">Breastfeeding Guideline </w:t>
      </w:r>
    </w:p>
    <w:p w14:paraId="76C0A1F1" w14:textId="56A97956" w:rsidR="009746B1" w:rsidRPr="004B183E" w:rsidRDefault="009746B1" w:rsidP="004B183E">
      <w:pPr>
        <w:pStyle w:val="Bullet"/>
      </w:pPr>
      <w:r w:rsidRPr="004B183E">
        <w:t>Consent for Healthcare Treatment</w:t>
      </w:r>
    </w:p>
    <w:p w14:paraId="50EFFC74" w14:textId="21B4DB2A" w:rsidR="00CB03B0" w:rsidRPr="004B183E" w:rsidRDefault="00CB03B0" w:rsidP="004B183E">
      <w:pPr>
        <w:pStyle w:val="Bullet"/>
      </w:pPr>
      <w:r w:rsidRPr="004B183E">
        <w:t>Fetal surveillance</w:t>
      </w:r>
    </w:p>
    <w:p w14:paraId="7CE0613A" w14:textId="34DA3162" w:rsidR="00A56894" w:rsidRPr="004B183E" w:rsidRDefault="00A56894" w:rsidP="004B183E">
      <w:pPr>
        <w:pStyle w:val="Bullet"/>
      </w:pPr>
      <w:r w:rsidRPr="004B183E">
        <w:t>Induction of Labour</w:t>
      </w:r>
    </w:p>
    <w:p w14:paraId="4A923FCE" w14:textId="5E26A39A" w:rsidR="00A56894" w:rsidRPr="004B183E" w:rsidRDefault="00A56894" w:rsidP="004B183E">
      <w:pPr>
        <w:pStyle w:val="Bullet"/>
      </w:pPr>
      <w:r w:rsidRPr="004B183E">
        <w:t>Low Dose Aspirin in Pregnancy</w:t>
      </w:r>
    </w:p>
    <w:p w14:paraId="2C8F3A50" w14:textId="2278C5B3" w:rsidR="00A56894" w:rsidRPr="004B183E" w:rsidRDefault="00A56894" w:rsidP="004B183E">
      <w:pPr>
        <w:pStyle w:val="Bullet"/>
      </w:pPr>
      <w:r w:rsidRPr="004B183E">
        <w:t>Management of Decreased Fetal Movements</w:t>
      </w:r>
    </w:p>
    <w:p w14:paraId="64563210" w14:textId="4DA90CD7" w:rsidR="00A56894" w:rsidRPr="004B183E" w:rsidRDefault="00A56894" w:rsidP="004B183E">
      <w:pPr>
        <w:pStyle w:val="Bullet"/>
      </w:pPr>
      <w:r w:rsidRPr="004B183E">
        <w:t>Neonatal Bacterial Sepsis</w:t>
      </w:r>
    </w:p>
    <w:p w14:paraId="718EF612" w14:textId="1D4D6A11" w:rsidR="008614ED" w:rsidRPr="004B183E" w:rsidRDefault="008614ED" w:rsidP="004B183E">
      <w:pPr>
        <w:pStyle w:val="Bullet"/>
      </w:pPr>
      <w:r w:rsidRPr="004B183E">
        <w:t>Neonatal Death, Bereavement, Palliative Care and Borderline of Viability</w:t>
      </w:r>
    </w:p>
    <w:p w14:paraId="740F1DB4" w14:textId="4CC2C351" w:rsidR="00A56894" w:rsidRPr="004B183E" w:rsidRDefault="00A56894" w:rsidP="004B183E">
      <w:pPr>
        <w:pStyle w:val="Bullet"/>
      </w:pPr>
      <w:r w:rsidRPr="004B183E">
        <w:t>Obstetric Emergencies</w:t>
      </w:r>
    </w:p>
    <w:p w14:paraId="4ED05D4B" w14:textId="21024C7E" w:rsidR="00A56894" w:rsidRPr="004B183E" w:rsidRDefault="00A56894" w:rsidP="004B183E">
      <w:pPr>
        <w:pStyle w:val="Bullet"/>
      </w:pPr>
      <w:r w:rsidRPr="004B183E">
        <w:t>Obstetric Emergency - Postpartum Haemorrhage</w:t>
      </w:r>
    </w:p>
    <w:p w14:paraId="46D9B3FE" w14:textId="66ECF44C" w:rsidR="00341C0A" w:rsidRPr="004B183E" w:rsidRDefault="00341C0A" w:rsidP="004B183E">
      <w:pPr>
        <w:pStyle w:val="Bullet"/>
      </w:pPr>
      <w:r w:rsidRPr="004B183E">
        <w:t>Preterm Labour</w:t>
      </w:r>
    </w:p>
    <w:p w14:paraId="74844639" w14:textId="1926C88B" w:rsidR="00A56894" w:rsidRDefault="00A56894" w:rsidP="004B183E">
      <w:pPr>
        <w:pStyle w:val="Bullet"/>
      </w:pPr>
      <w:r w:rsidRPr="004B183E">
        <w:t>Sepsis – Paediatric and Adult</w:t>
      </w:r>
      <w:r w:rsidRPr="00A56894">
        <w:t xml:space="preserve"> (from 28 days of age</w:t>
      </w:r>
    </w:p>
    <w:p w14:paraId="57119E59" w14:textId="77777777" w:rsidR="00481A6C" w:rsidRDefault="00481A6C" w:rsidP="008760DD">
      <w:pPr>
        <w:pStyle w:val="Heading5"/>
      </w:pPr>
      <w:r w:rsidRPr="008760DD">
        <w:t>Legislation</w:t>
      </w:r>
    </w:p>
    <w:p w14:paraId="59F4A9A7" w14:textId="77777777" w:rsidR="00481A6C" w:rsidRPr="000E7683" w:rsidRDefault="00481A6C" w:rsidP="009814E8">
      <w:pPr>
        <w:pStyle w:val="Bullet"/>
        <w:spacing w:before="0"/>
      </w:pPr>
      <w:r w:rsidRPr="00FE46F1">
        <w:rPr>
          <w:i/>
          <w:iCs/>
        </w:rPr>
        <w:t>Health Records (Privacy and Access) Act</w:t>
      </w:r>
      <w:r w:rsidRPr="000E7683">
        <w:t xml:space="preserve"> 1997</w:t>
      </w:r>
    </w:p>
    <w:p w14:paraId="1A1D4609" w14:textId="77777777" w:rsidR="00481A6C" w:rsidRPr="000E7683" w:rsidRDefault="00481A6C" w:rsidP="000E7683">
      <w:pPr>
        <w:pStyle w:val="Bullet"/>
      </w:pPr>
      <w:r w:rsidRPr="00FE46F1">
        <w:rPr>
          <w:i/>
          <w:iCs/>
        </w:rPr>
        <w:t>Human Rights Act</w:t>
      </w:r>
      <w:r w:rsidRPr="000E7683">
        <w:t xml:space="preserve"> 2004</w:t>
      </w:r>
    </w:p>
    <w:p w14:paraId="70147CFE" w14:textId="77777777" w:rsidR="00481A6C" w:rsidRPr="000E7683" w:rsidRDefault="00481A6C" w:rsidP="000E7683">
      <w:pPr>
        <w:pStyle w:val="Bullet"/>
      </w:pPr>
      <w:r w:rsidRPr="00FE46F1">
        <w:rPr>
          <w:i/>
          <w:iCs/>
        </w:rPr>
        <w:t>Work Health and Safety Act</w:t>
      </w:r>
      <w:r w:rsidRPr="000E7683">
        <w:t xml:space="preserve"> 2011</w:t>
      </w:r>
    </w:p>
    <w:p w14:paraId="5D0BFF2D" w14:textId="77777777" w:rsidR="00481A6C" w:rsidRPr="000E7683" w:rsidRDefault="00481A6C" w:rsidP="00B43052">
      <w:pPr>
        <w:pStyle w:val="Bullet"/>
        <w:spacing w:after="0"/>
      </w:pPr>
      <w:r w:rsidRPr="00FE46F1">
        <w:rPr>
          <w:i/>
          <w:iCs/>
        </w:rPr>
        <w:t>Carers Recognition Act</w:t>
      </w:r>
      <w:r w:rsidRPr="000E7683">
        <w:t xml:space="preserve"> 2021</w:t>
      </w:r>
    </w:p>
    <w:p w14:paraId="3049588F" w14:textId="77777777" w:rsidR="00481A6C" w:rsidRDefault="00481A6C" w:rsidP="008760DD">
      <w:pPr>
        <w:pStyle w:val="Heading5"/>
      </w:pPr>
      <w:r w:rsidRPr="008760DD">
        <w:t>Other</w:t>
      </w:r>
    </w:p>
    <w:p w14:paraId="08D73F6B" w14:textId="77777777" w:rsidR="000E7683" w:rsidRDefault="00481A6C" w:rsidP="00A66966">
      <w:pPr>
        <w:pStyle w:val="Bullet"/>
      </w:pPr>
      <w:r w:rsidRPr="00A66966">
        <w:t>Australian</w:t>
      </w:r>
      <w:r w:rsidRPr="000E7683">
        <w:t xml:space="preserve"> Charter of Healthcare Right</w:t>
      </w:r>
      <w:r w:rsidR="00280C5D" w:rsidRPr="000E7683">
        <w:t>s</w:t>
      </w:r>
    </w:p>
    <w:p w14:paraId="44A89AB4" w14:textId="77777777" w:rsidR="000E7683" w:rsidRDefault="000E7683" w:rsidP="002D7682">
      <w:pPr>
        <w:pStyle w:val="BodyCopy"/>
      </w:pPr>
      <w:hyperlink w:anchor="_top" w:history="1">
        <w:r w:rsidRPr="004A7A7F">
          <w:rPr>
            <w:rStyle w:val="Hyperlink"/>
          </w:rPr>
          <w:t>Back to Contents</w:t>
        </w:r>
      </w:hyperlink>
    </w:p>
    <w:p w14:paraId="1343B306" w14:textId="77777777" w:rsidR="0078367D" w:rsidRPr="0078367D" w:rsidRDefault="0078367D" w:rsidP="00A30026">
      <w:pPr>
        <w:pStyle w:val="Heading4"/>
      </w:pPr>
      <w:bookmarkStart w:id="46" w:name="_Toc217480520"/>
      <w:r w:rsidRPr="0078367D">
        <w:t>References</w:t>
      </w:r>
      <w:bookmarkEnd w:id="46"/>
    </w:p>
    <w:p w14:paraId="10FFCB15" w14:textId="07EA3F66" w:rsidR="005279AE" w:rsidRDefault="00E13411" w:rsidP="00251266">
      <w:pPr>
        <w:pStyle w:val="Numberedlist"/>
        <w:numPr>
          <w:ilvl w:val="0"/>
          <w:numId w:val="10"/>
        </w:numPr>
        <w:spacing w:line="276" w:lineRule="auto"/>
        <w:rPr>
          <w:lang w:eastAsia="en-US"/>
        </w:rPr>
      </w:pPr>
      <w:r>
        <w:rPr>
          <w:lang w:eastAsia="en-US"/>
        </w:rPr>
        <w:t xml:space="preserve">McElrath, T. </w:t>
      </w:r>
      <w:r w:rsidRPr="00E13411">
        <w:rPr>
          <w:lang w:eastAsia="en-US"/>
        </w:rPr>
        <w:t>Prelabour rupture of membranes before and at the limit of viability</w:t>
      </w:r>
      <w:r>
        <w:rPr>
          <w:lang w:eastAsia="en-US"/>
        </w:rPr>
        <w:t xml:space="preserve">. UpToDate (2024). Available from </w:t>
      </w:r>
      <w:hyperlink r:id="rId28" w:history="1">
        <w:r w:rsidRPr="00D741AA">
          <w:rPr>
            <w:rFonts w:eastAsia="Calibri"/>
            <w:color w:val="0000FF"/>
            <w:u w:val="single"/>
          </w:rPr>
          <w:t>Prelabour rupture of membranes before and at the limit of viability - UpToDate</w:t>
        </w:r>
      </w:hyperlink>
    </w:p>
    <w:p w14:paraId="23FF4BF6" w14:textId="16CA17ED" w:rsidR="00D46569" w:rsidRDefault="00C24A92" w:rsidP="00251266">
      <w:pPr>
        <w:pStyle w:val="Numberedlist"/>
        <w:numPr>
          <w:ilvl w:val="0"/>
          <w:numId w:val="10"/>
        </w:numPr>
        <w:spacing w:line="276" w:lineRule="auto"/>
        <w:rPr>
          <w:rFonts w:asciiTheme="minorHAnsi" w:hAnsiTheme="minorHAnsi" w:cstheme="minorHAnsi"/>
          <w:lang w:eastAsia="en-US"/>
        </w:rPr>
      </w:pPr>
      <w:proofErr w:type="spellStart"/>
      <w:r w:rsidRPr="00C24A92">
        <w:lastRenderedPageBreak/>
        <w:t>Battarbee</w:t>
      </w:r>
      <w:proofErr w:type="spellEnd"/>
      <w:r w:rsidRPr="00C24A92">
        <w:t xml:space="preserve"> AN, Osmundson SS, McCarthy AM, Louis JM; SMFM Publications Committee.</w:t>
      </w:r>
      <w:r w:rsidR="00E95BEF">
        <w:t xml:space="preserve"> </w:t>
      </w:r>
      <w:r w:rsidRPr="00C24A92">
        <w:t xml:space="preserve">Society for Maternal-Fetal Medicine Consult Series #71: Management of previable and </w:t>
      </w:r>
      <w:proofErr w:type="spellStart"/>
      <w:r w:rsidRPr="00C24A92">
        <w:t>periviable</w:t>
      </w:r>
      <w:proofErr w:type="spellEnd"/>
      <w:r w:rsidRPr="00C24A92">
        <w:t xml:space="preserve"> preterm </w:t>
      </w:r>
      <w:proofErr w:type="spellStart"/>
      <w:r w:rsidRPr="00C24A92">
        <w:t>prelabor</w:t>
      </w:r>
      <w:proofErr w:type="spellEnd"/>
      <w:r w:rsidRPr="00C24A92">
        <w:t xml:space="preserve"> rupture of membranes. Am J </w:t>
      </w:r>
      <w:proofErr w:type="spellStart"/>
      <w:r w:rsidRPr="00C24A92">
        <w:t>Obstet</w:t>
      </w:r>
      <w:proofErr w:type="spellEnd"/>
      <w:r w:rsidRPr="00C24A92">
        <w:t xml:space="preserve"> Gynecol. 2024 Oct;231(4): B2-B15.</w:t>
      </w:r>
      <w:r>
        <w:t xml:space="preserve"> </w:t>
      </w:r>
      <w:r>
        <w:rPr>
          <w:rFonts w:asciiTheme="minorHAnsi" w:hAnsiTheme="minorHAnsi" w:cstheme="minorHAnsi"/>
          <w:color w:val="333333"/>
        </w:rPr>
        <w:t>Available from:</w:t>
      </w:r>
      <w:r w:rsidRPr="00C24A92">
        <w:rPr>
          <w:rFonts w:eastAsia="Calibri"/>
        </w:rPr>
        <w:t xml:space="preserve"> </w:t>
      </w:r>
      <w:bookmarkStart w:id="47" w:name="_Hlk205920205"/>
      <w:r>
        <w:fldChar w:fldCharType="begin"/>
      </w:r>
      <w:r>
        <w:instrText>HYPERLINK "https://pubmed.ncbi.nlm.nih.gov/39025459/"</w:instrText>
      </w:r>
      <w:r>
        <w:fldChar w:fldCharType="separate"/>
      </w:r>
      <w:r w:rsidRPr="00C24A92">
        <w:rPr>
          <w:rFonts w:eastAsia="Calibri"/>
          <w:color w:val="0000FF"/>
          <w:u w:val="single"/>
        </w:rPr>
        <w:t>Society for Maternal-</w:t>
      </w:r>
      <w:proofErr w:type="spellStart"/>
      <w:r w:rsidRPr="00C24A92">
        <w:rPr>
          <w:rFonts w:eastAsia="Calibri"/>
          <w:color w:val="0000FF"/>
          <w:u w:val="single"/>
        </w:rPr>
        <w:t>Fetal</w:t>
      </w:r>
      <w:proofErr w:type="spellEnd"/>
      <w:r w:rsidRPr="00C24A92">
        <w:rPr>
          <w:rFonts w:eastAsia="Calibri"/>
          <w:color w:val="0000FF"/>
          <w:u w:val="single"/>
        </w:rPr>
        <w:t xml:space="preserve"> Medicine Consult Series #71: Management of previable and </w:t>
      </w:r>
      <w:proofErr w:type="spellStart"/>
      <w:r w:rsidRPr="00C24A92">
        <w:rPr>
          <w:rFonts w:eastAsia="Calibri"/>
          <w:color w:val="0000FF"/>
          <w:u w:val="single"/>
        </w:rPr>
        <w:t>periviable</w:t>
      </w:r>
      <w:proofErr w:type="spellEnd"/>
      <w:r w:rsidRPr="00C24A92">
        <w:rPr>
          <w:rFonts w:eastAsia="Calibri"/>
          <w:color w:val="0000FF"/>
          <w:u w:val="single"/>
        </w:rPr>
        <w:t xml:space="preserve"> preterm </w:t>
      </w:r>
      <w:proofErr w:type="spellStart"/>
      <w:r w:rsidRPr="00C24A92">
        <w:rPr>
          <w:rFonts w:eastAsia="Calibri"/>
          <w:color w:val="0000FF"/>
          <w:u w:val="single"/>
        </w:rPr>
        <w:t>prelabor</w:t>
      </w:r>
      <w:proofErr w:type="spellEnd"/>
      <w:r w:rsidRPr="00C24A92">
        <w:rPr>
          <w:rFonts w:eastAsia="Calibri"/>
          <w:color w:val="0000FF"/>
          <w:u w:val="single"/>
        </w:rPr>
        <w:t xml:space="preserve"> rupture of membranes - PubMed</w:t>
      </w:r>
      <w:r>
        <w:fldChar w:fldCharType="end"/>
      </w:r>
    </w:p>
    <w:bookmarkEnd w:id="47"/>
    <w:p w14:paraId="4F96A09C" w14:textId="67354384" w:rsidR="00197742" w:rsidRPr="00D46569" w:rsidRDefault="00197742" w:rsidP="00251266">
      <w:pPr>
        <w:pStyle w:val="Numberedlist"/>
        <w:numPr>
          <w:ilvl w:val="0"/>
          <w:numId w:val="10"/>
        </w:numPr>
        <w:rPr>
          <w:rFonts w:asciiTheme="minorHAnsi" w:hAnsiTheme="minorHAnsi" w:cstheme="minorHAnsi"/>
          <w:lang w:eastAsia="en-US"/>
        </w:rPr>
      </w:pPr>
      <w:r w:rsidRPr="00197742">
        <w:rPr>
          <w:lang w:eastAsia="en-US"/>
        </w:rPr>
        <w:t xml:space="preserve">Sorrenti S, Di Mascio D, Khalil A, D'Antonio F, Rizzo G, Zullo F, </w:t>
      </w:r>
      <w:proofErr w:type="spellStart"/>
      <w:r w:rsidRPr="00197742">
        <w:rPr>
          <w:lang w:eastAsia="en-US"/>
        </w:rPr>
        <w:t>D'Alberti</w:t>
      </w:r>
      <w:proofErr w:type="spellEnd"/>
      <w:r w:rsidRPr="00197742">
        <w:rPr>
          <w:lang w:eastAsia="en-US"/>
        </w:rPr>
        <w:t xml:space="preserve"> E, D'Ambrosio</w:t>
      </w:r>
      <w:r w:rsidR="00E95BEF">
        <w:rPr>
          <w:lang w:eastAsia="en-US"/>
        </w:rPr>
        <w:t xml:space="preserve"> </w:t>
      </w:r>
      <w:r w:rsidRPr="00197742">
        <w:rPr>
          <w:lang w:eastAsia="en-US"/>
        </w:rPr>
        <w:t xml:space="preserve">V, </w:t>
      </w:r>
      <w:proofErr w:type="spellStart"/>
      <w:r w:rsidRPr="00197742">
        <w:rPr>
          <w:lang w:eastAsia="en-US"/>
        </w:rPr>
        <w:t>Mappa</w:t>
      </w:r>
      <w:proofErr w:type="spellEnd"/>
      <w:r w:rsidRPr="00197742">
        <w:rPr>
          <w:lang w:eastAsia="en-US"/>
        </w:rPr>
        <w:t xml:space="preserve"> I, Muzii L, </w:t>
      </w:r>
      <w:proofErr w:type="spellStart"/>
      <w:r w:rsidRPr="00197742">
        <w:rPr>
          <w:lang w:eastAsia="en-US"/>
        </w:rPr>
        <w:t>Giancotti</w:t>
      </w:r>
      <w:proofErr w:type="spellEnd"/>
      <w:r w:rsidRPr="00197742">
        <w:rPr>
          <w:lang w:eastAsia="en-US"/>
        </w:rPr>
        <w:t xml:space="preserve"> A. Outcome of prelabour rupture of membranes before or at the limit of viability: systematic review and meta-analysis. Am J </w:t>
      </w:r>
      <w:proofErr w:type="spellStart"/>
      <w:r w:rsidRPr="00197742">
        <w:rPr>
          <w:lang w:eastAsia="en-US"/>
        </w:rPr>
        <w:t>Obstet</w:t>
      </w:r>
      <w:proofErr w:type="spellEnd"/>
      <w:r w:rsidRPr="00197742">
        <w:rPr>
          <w:lang w:eastAsia="en-US"/>
        </w:rPr>
        <w:t xml:space="preserve"> </w:t>
      </w:r>
      <w:proofErr w:type="spellStart"/>
      <w:r w:rsidRPr="00197742">
        <w:rPr>
          <w:lang w:eastAsia="en-US"/>
        </w:rPr>
        <w:t>Gynecol</w:t>
      </w:r>
      <w:proofErr w:type="spellEnd"/>
      <w:r w:rsidRPr="00197742">
        <w:rPr>
          <w:lang w:eastAsia="en-US"/>
        </w:rPr>
        <w:t xml:space="preserve"> MFM. 2024 Jun;6(6):101370. </w:t>
      </w:r>
      <w:proofErr w:type="spellStart"/>
      <w:r w:rsidRPr="00197742">
        <w:rPr>
          <w:lang w:eastAsia="en-US"/>
        </w:rPr>
        <w:t>doi</w:t>
      </w:r>
      <w:proofErr w:type="spellEnd"/>
      <w:r w:rsidRPr="00197742">
        <w:rPr>
          <w:lang w:eastAsia="en-US"/>
        </w:rPr>
        <w:t xml:space="preserve">: 10.1016/j.ajogmf.2024.101370. </w:t>
      </w:r>
      <w:r w:rsidR="00E13411">
        <w:rPr>
          <w:lang w:eastAsia="en-US"/>
        </w:rPr>
        <w:t xml:space="preserve">Available from </w:t>
      </w:r>
      <w:hyperlink r:id="rId29" w:history="1">
        <w:r w:rsidR="00E13411" w:rsidRPr="00D46569">
          <w:rPr>
            <w:rFonts w:eastAsia="Calibri"/>
            <w:color w:val="0000FF"/>
            <w:u w:val="single"/>
          </w:rPr>
          <w:t>Outcome of prelabour rupture of membranes before or at the limit of viability: systematic review and meta-analysis - PubMed</w:t>
        </w:r>
      </w:hyperlink>
    </w:p>
    <w:p w14:paraId="07EA1CF5" w14:textId="113C2A71" w:rsidR="00D27823" w:rsidRDefault="00D27823" w:rsidP="00251266">
      <w:pPr>
        <w:pStyle w:val="Numberedlist"/>
        <w:numPr>
          <w:ilvl w:val="0"/>
          <w:numId w:val="10"/>
        </w:numPr>
        <w:rPr>
          <w:lang w:eastAsia="en-US"/>
        </w:rPr>
      </w:pPr>
      <w:proofErr w:type="spellStart"/>
      <w:r>
        <w:t>Feduniw</w:t>
      </w:r>
      <w:proofErr w:type="spellEnd"/>
      <w:r>
        <w:t xml:space="preserve"> S, Gaca Z, Malinowska O, Brunets W, </w:t>
      </w:r>
      <w:proofErr w:type="spellStart"/>
      <w:r>
        <w:t>Zgliczyńska</w:t>
      </w:r>
      <w:proofErr w:type="spellEnd"/>
      <w:r>
        <w:t xml:space="preserve"> M, </w:t>
      </w:r>
      <w:proofErr w:type="spellStart"/>
      <w:r>
        <w:t>Włodarczyk</w:t>
      </w:r>
      <w:proofErr w:type="spellEnd"/>
      <w:r>
        <w:t xml:space="preserve"> M, et al. </w:t>
      </w:r>
      <w:r w:rsidR="00E95BEF">
        <w:t>The management</w:t>
      </w:r>
      <w:r>
        <w:t xml:space="preserve"> of pregnancy complicated with the previable preterm and preterm premature rupture of the membranes: What about a limit of neonatal viability? Diagnostics. 2022. Available from: </w:t>
      </w:r>
      <w:hyperlink r:id="rId30" w:history="1">
        <w:r w:rsidRPr="00D27823">
          <w:rPr>
            <w:rFonts w:eastAsia="Calibri"/>
            <w:color w:val="0000FF"/>
            <w:u w:val="single"/>
          </w:rPr>
          <w:t>The Management of Pregnancy Complicated with the Previable Preterm and Preterm Premature Rupture of the Membranes: What about a Limit of Neonatal Viability?—A Review - PMC</w:t>
        </w:r>
      </w:hyperlink>
    </w:p>
    <w:p w14:paraId="6AE628A7" w14:textId="75EA4107" w:rsidR="005279AE" w:rsidRPr="00C11968" w:rsidRDefault="005279AE" w:rsidP="00251266">
      <w:pPr>
        <w:pStyle w:val="Numberedlist"/>
        <w:numPr>
          <w:ilvl w:val="0"/>
          <w:numId w:val="10"/>
        </w:numPr>
        <w:rPr>
          <w:lang w:eastAsia="en-US"/>
        </w:rPr>
      </w:pPr>
      <w:r>
        <w:rPr>
          <w:lang w:eastAsia="en-US"/>
        </w:rPr>
        <w:t>North Metropolitan Health Service. Women and Newborn health Service.</w:t>
      </w:r>
      <w:r w:rsidRPr="005279AE">
        <w:t xml:space="preserve"> </w:t>
      </w:r>
      <w:r>
        <w:t>Clinical practice</w:t>
      </w:r>
      <w:r w:rsidR="00E95BEF">
        <w:t xml:space="preserve"> </w:t>
      </w:r>
      <w:r>
        <w:t>Guideline. Rupture of membranes- spontaneous (2024)</w:t>
      </w:r>
      <w:r>
        <w:rPr>
          <w:lang w:eastAsia="en-US"/>
        </w:rPr>
        <w:t xml:space="preserve">. Available from </w:t>
      </w:r>
      <w:hyperlink r:id="rId31" w:history="1">
        <w:r w:rsidRPr="00E95BEF">
          <w:rPr>
            <w:rFonts w:eastAsia="Calibri"/>
            <w:color w:val="0000FF"/>
            <w:u w:val="single"/>
          </w:rPr>
          <w:t>Rupture of membranes- spontaneous</w:t>
        </w:r>
      </w:hyperlink>
    </w:p>
    <w:p w14:paraId="73969F6C" w14:textId="66CDF065" w:rsidR="00A55C20" w:rsidRDefault="00C11968" w:rsidP="007459D8">
      <w:pPr>
        <w:pStyle w:val="Numberedlist"/>
        <w:numPr>
          <w:ilvl w:val="0"/>
          <w:numId w:val="0"/>
        </w:numPr>
        <w:spacing w:after="0" w:line="276" w:lineRule="auto"/>
        <w:ind w:left="360"/>
        <w:rPr>
          <w:lang w:eastAsia="en-US"/>
        </w:rPr>
      </w:pPr>
      <w:r>
        <w:rPr>
          <w:lang w:eastAsia="en-US"/>
        </w:rPr>
        <w:t xml:space="preserve">Goodfellow L, Care A, Curran C, Roberts D, Turner M, Knight M and Zarko A. </w:t>
      </w:r>
      <w:r w:rsidRPr="00C11968">
        <w:rPr>
          <w:lang w:eastAsia="en-US"/>
        </w:rPr>
        <w:t>Preterm prelabour rupture of membranes before 23 weeks’ gestation: prospective observational study</w:t>
      </w:r>
      <w:r>
        <w:rPr>
          <w:lang w:eastAsia="en-US"/>
        </w:rPr>
        <w:t xml:space="preserve">. </w:t>
      </w:r>
      <w:r w:rsidRPr="00C11968">
        <w:rPr>
          <w:lang w:eastAsia="en-US"/>
        </w:rPr>
        <w:t>BMJMED</w:t>
      </w:r>
      <w:r w:rsidR="008E79E6">
        <w:rPr>
          <w:lang w:eastAsia="en-US"/>
        </w:rPr>
        <w:t>.</w:t>
      </w:r>
      <w:r w:rsidRPr="00C11968">
        <w:rPr>
          <w:lang w:eastAsia="en-US"/>
        </w:rPr>
        <w:t xml:space="preserve"> 2024</w:t>
      </w:r>
      <w:r w:rsidR="008E79E6">
        <w:rPr>
          <w:lang w:eastAsia="en-US"/>
        </w:rPr>
        <w:t xml:space="preserve">. </w:t>
      </w:r>
      <w:r>
        <w:rPr>
          <w:lang w:eastAsia="en-US"/>
        </w:rPr>
        <w:t xml:space="preserve">Available from: </w:t>
      </w:r>
      <w:hyperlink r:id="rId32" w:history="1">
        <w:r w:rsidRPr="00B43052">
          <w:rPr>
            <w:rFonts w:eastAsia="Calibri"/>
            <w:color w:val="0000FF"/>
            <w:u w:val="single"/>
          </w:rPr>
          <w:t>e000729.full.pdf</w:t>
        </w:r>
      </w:hyperlink>
    </w:p>
    <w:p w14:paraId="035B58C4" w14:textId="43D808B9" w:rsidR="00AC0BD7" w:rsidRDefault="00AC0BD7" w:rsidP="00251266">
      <w:pPr>
        <w:pStyle w:val="Numberedlist"/>
        <w:numPr>
          <w:ilvl w:val="0"/>
          <w:numId w:val="10"/>
        </w:numPr>
        <w:spacing w:before="0" w:line="276" w:lineRule="auto"/>
        <w:rPr>
          <w:lang w:eastAsia="en-US"/>
        </w:rPr>
      </w:pPr>
      <w:r w:rsidRPr="00AC0BD7">
        <w:rPr>
          <w:lang w:eastAsia="en-US"/>
        </w:rPr>
        <w:t xml:space="preserve">Hall, M., Care, A., Goodfellow, L., Milan, A., Curran, C., Simpson, N., </w:t>
      </w:r>
      <w:proofErr w:type="spellStart"/>
      <w:r w:rsidRPr="00AC0BD7">
        <w:rPr>
          <w:lang w:eastAsia="en-US"/>
        </w:rPr>
        <w:t>Heazell</w:t>
      </w:r>
      <w:proofErr w:type="spellEnd"/>
      <w:r w:rsidRPr="00AC0BD7">
        <w:rPr>
          <w:lang w:eastAsia="en-US"/>
        </w:rPr>
        <w:t>, A., Quenby, S., David, A.L., Shennan, A., Story, L.</w:t>
      </w:r>
      <w:r>
        <w:rPr>
          <w:lang w:eastAsia="en-US"/>
        </w:rPr>
        <w:t xml:space="preserve"> O</w:t>
      </w:r>
      <w:r w:rsidRPr="00AC0BD7">
        <w:rPr>
          <w:lang w:eastAsia="en-US"/>
        </w:rPr>
        <w:t>n behalf of the Royal College of Obstetricians and Gynaecologists (2025)</w:t>
      </w:r>
      <w:r>
        <w:rPr>
          <w:lang w:eastAsia="en-US"/>
        </w:rPr>
        <w:t>.</w:t>
      </w:r>
      <w:r w:rsidRPr="00AC0BD7">
        <w:rPr>
          <w:lang w:eastAsia="en-US"/>
        </w:rPr>
        <w:t xml:space="preserve"> Care of Women with Preterm Prelabour Rupture of the Membranes Prior to 24</w:t>
      </w:r>
      <w:r w:rsidRPr="00AC0BD7">
        <w:rPr>
          <w:vertAlign w:val="superscript"/>
          <w:lang w:eastAsia="en-US"/>
        </w:rPr>
        <w:t>+0</w:t>
      </w:r>
      <w:r w:rsidRPr="00AC0BD7">
        <w:rPr>
          <w:lang w:eastAsia="en-US"/>
        </w:rPr>
        <w:t> Weeks of Gestation.</w:t>
      </w:r>
      <w:r>
        <w:rPr>
          <w:lang w:eastAsia="en-US"/>
        </w:rPr>
        <w:t xml:space="preserve"> Available from: </w:t>
      </w:r>
      <w:hyperlink r:id="rId33" w:history="1">
        <w:r w:rsidRPr="00AC0BD7">
          <w:rPr>
            <w:rFonts w:eastAsia="Calibri"/>
            <w:color w:val="0000FF"/>
            <w:u w:val="single"/>
          </w:rPr>
          <w:t>Care of Women With Preterm Prelabour Rupture of the Membranes Prior to 24+0 Weeks of Gestation</w:t>
        </w:r>
      </w:hyperlink>
    </w:p>
    <w:p w14:paraId="5D7F8CC7" w14:textId="4422BA8C" w:rsidR="00E95BEF" w:rsidRDefault="002B2FA3" w:rsidP="00251266">
      <w:pPr>
        <w:pStyle w:val="Numberedlist"/>
        <w:numPr>
          <w:ilvl w:val="0"/>
          <w:numId w:val="10"/>
        </w:numPr>
        <w:spacing w:line="276" w:lineRule="auto"/>
        <w:rPr>
          <w:lang w:eastAsia="en-US"/>
        </w:rPr>
      </w:pPr>
      <w:r>
        <w:t xml:space="preserve">Navathe R, Schoen CN, Heidari P, </w:t>
      </w:r>
      <w:proofErr w:type="spellStart"/>
      <w:r>
        <w:t>Bachilova</w:t>
      </w:r>
      <w:proofErr w:type="spellEnd"/>
      <w:r>
        <w:t xml:space="preserve"> S, Ward A, Tepper J, et al. Azithromycin vs erythromycin for the management of preterm premature rupture of membranes. American journal of obstetrics and </w:t>
      </w:r>
      <w:proofErr w:type="spellStart"/>
      <w:r>
        <w:t>gynecology</w:t>
      </w:r>
      <w:proofErr w:type="spellEnd"/>
      <w:r>
        <w:t>. 2019;221(2): 144.e1- e8. Available from:</w:t>
      </w:r>
      <w:r w:rsidRPr="00E95BEF">
        <w:rPr>
          <w:rFonts w:eastAsia="Calibri"/>
        </w:rPr>
        <w:t xml:space="preserve"> </w:t>
      </w:r>
      <w:hyperlink r:id="rId34" w:history="1">
        <w:r w:rsidRPr="00E95BEF">
          <w:rPr>
            <w:rFonts w:eastAsia="Calibri"/>
            <w:color w:val="0000FF"/>
            <w:u w:val="single"/>
          </w:rPr>
          <w:t>Azithromycin vs erythromycin for the management of preterm premature rupture of membranes - PubMed</w:t>
        </w:r>
      </w:hyperlink>
    </w:p>
    <w:p w14:paraId="5BCFBA27" w14:textId="3AAB6CF3" w:rsidR="002B2FA3" w:rsidRDefault="002B2FA3" w:rsidP="00251266">
      <w:pPr>
        <w:pStyle w:val="Numberedlist"/>
        <w:numPr>
          <w:ilvl w:val="0"/>
          <w:numId w:val="10"/>
        </w:numPr>
        <w:rPr>
          <w:lang w:eastAsia="en-US"/>
        </w:rPr>
      </w:pPr>
      <w:r w:rsidRPr="002B2FA3">
        <w:rPr>
          <w:lang w:eastAsia="en-US"/>
        </w:rPr>
        <w:t xml:space="preserve">DiSciullo AJ, Hand M, Iqbal SN, </w:t>
      </w:r>
      <w:proofErr w:type="spellStart"/>
      <w:r w:rsidRPr="002B2FA3">
        <w:rPr>
          <w:lang w:eastAsia="en-US"/>
        </w:rPr>
        <w:t>Chornock</w:t>
      </w:r>
      <w:proofErr w:type="spellEnd"/>
      <w:r w:rsidRPr="002B2FA3">
        <w:rPr>
          <w:lang w:eastAsia="en-US"/>
        </w:rPr>
        <w:t xml:space="preserve"> RL. Outcomes after extended azithromycin</w:t>
      </w:r>
      <w:r w:rsidR="00E95BEF">
        <w:rPr>
          <w:lang w:eastAsia="en-US"/>
        </w:rPr>
        <w:t xml:space="preserve"> </w:t>
      </w:r>
      <w:r w:rsidRPr="002B2FA3">
        <w:rPr>
          <w:lang w:eastAsia="en-US"/>
        </w:rPr>
        <w:t xml:space="preserve">administration in preterm premature rupture of membranes. AJOG Glob Rep. 2023 Apr 5;3(2):100206. </w:t>
      </w:r>
      <w:proofErr w:type="spellStart"/>
      <w:r w:rsidRPr="002B2FA3">
        <w:rPr>
          <w:lang w:eastAsia="en-US"/>
        </w:rPr>
        <w:t>doi</w:t>
      </w:r>
      <w:proofErr w:type="spellEnd"/>
      <w:r w:rsidRPr="002B2FA3">
        <w:rPr>
          <w:lang w:eastAsia="en-US"/>
        </w:rPr>
        <w:t>: 10.1016/j.xagr.2023.100206. PMID: 37213792; PMCID: PMC10193115.</w:t>
      </w:r>
      <w:r>
        <w:rPr>
          <w:lang w:eastAsia="en-US"/>
        </w:rPr>
        <w:t xml:space="preserve"> Available from:</w:t>
      </w:r>
      <w:r w:rsidRPr="00E95BEF">
        <w:rPr>
          <w:rFonts w:eastAsia="Calibri"/>
        </w:rPr>
        <w:t xml:space="preserve"> </w:t>
      </w:r>
      <w:hyperlink r:id="rId35" w:history="1">
        <w:r w:rsidRPr="00E95BEF">
          <w:rPr>
            <w:rFonts w:eastAsia="Calibri"/>
            <w:color w:val="0000FF"/>
            <w:u w:val="single"/>
          </w:rPr>
          <w:t>Outcomes after extended azithromycin administration in preterm premature rupture of membranes - PubMed</w:t>
        </w:r>
      </w:hyperlink>
    </w:p>
    <w:p w14:paraId="47F95E5C" w14:textId="465149F4" w:rsidR="00280C5D" w:rsidRDefault="002B2FA3" w:rsidP="00251266">
      <w:pPr>
        <w:pStyle w:val="Numberedlist"/>
        <w:numPr>
          <w:ilvl w:val="0"/>
          <w:numId w:val="10"/>
        </w:numPr>
        <w:spacing w:after="240"/>
        <w:rPr>
          <w:lang w:eastAsia="en-US"/>
        </w:rPr>
      </w:pPr>
      <w:bookmarkStart w:id="48" w:name="_Hlk195529586"/>
      <w:r>
        <w:rPr>
          <w:lang w:eastAsia="en-US"/>
        </w:rPr>
        <w:lastRenderedPageBreak/>
        <w:t xml:space="preserve">Royal Australian College of Obstetricians </w:t>
      </w:r>
      <w:r w:rsidR="003B1FBC">
        <w:rPr>
          <w:lang w:eastAsia="en-US"/>
        </w:rPr>
        <w:t xml:space="preserve">and Gynaecologists (RANZCOG). </w:t>
      </w:r>
      <w:bookmarkEnd w:id="48"/>
      <w:r w:rsidR="003B1FBC">
        <w:rPr>
          <w:lang w:eastAsia="en-US"/>
        </w:rPr>
        <w:t xml:space="preserve">Best Practice Statement C-17. 2021. </w:t>
      </w:r>
      <w:r w:rsidRPr="002B2FA3">
        <w:rPr>
          <w:lang w:eastAsia="en-US"/>
        </w:rPr>
        <w:t>Prophylactic antibiotics in obstetrics and gynaecology</w:t>
      </w:r>
      <w:r w:rsidR="003B1FBC">
        <w:rPr>
          <w:lang w:eastAsia="en-US"/>
        </w:rPr>
        <w:t xml:space="preserve">. Available from </w:t>
      </w:r>
      <w:hyperlink r:id="rId36" w:history="1">
        <w:r w:rsidR="003B1FBC" w:rsidRPr="003B1FBC">
          <w:rPr>
            <w:rFonts w:eastAsia="Calibri"/>
            <w:color w:val="0000FF"/>
            <w:u w:val="single"/>
          </w:rPr>
          <w:t>Prophylactic Antibiotics in Obstetrics and Gynaecology (C-Gen 17)</w:t>
        </w:r>
      </w:hyperlink>
      <w:r w:rsidR="00E95BEF">
        <w:t>\</w:t>
      </w:r>
    </w:p>
    <w:p w14:paraId="0149B613" w14:textId="64850287" w:rsidR="00E95BEF" w:rsidRPr="009C6BA1" w:rsidRDefault="00E95BEF" w:rsidP="00251266">
      <w:pPr>
        <w:pStyle w:val="Numberedlist"/>
        <w:numPr>
          <w:ilvl w:val="0"/>
          <w:numId w:val="10"/>
        </w:numPr>
        <w:spacing w:after="240"/>
        <w:rPr>
          <w:lang w:eastAsia="en-US"/>
        </w:rPr>
      </w:pPr>
      <w:bookmarkStart w:id="49" w:name="_Hlk198389268"/>
      <w:r>
        <w:rPr>
          <w:lang w:eastAsia="en-US"/>
        </w:rPr>
        <w:t>Royal Australian College of Obstetricians and Gynaecologists (RANZCOG)</w:t>
      </w:r>
      <w:bookmarkEnd w:id="49"/>
      <w:r>
        <w:rPr>
          <w:lang w:eastAsia="en-US"/>
        </w:rPr>
        <w:t>. Clinical Guidance Statement</w:t>
      </w:r>
      <w:r w:rsidR="009C6BA1">
        <w:rPr>
          <w:lang w:eastAsia="en-US"/>
        </w:rPr>
        <w:t xml:space="preserve"> C-Obs 36. 2021</w:t>
      </w:r>
      <w:r>
        <w:rPr>
          <w:lang w:eastAsia="en-US"/>
        </w:rPr>
        <w:t xml:space="preserve">. </w:t>
      </w:r>
      <w:r w:rsidRPr="00E95BEF">
        <w:rPr>
          <w:lang w:eastAsia="en-US"/>
        </w:rPr>
        <w:t>Term Prelabour Rupture of Membranes (Term PROM)</w:t>
      </w:r>
      <w:r w:rsidR="009C6BA1">
        <w:rPr>
          <w:lang w:eastAsia="en-US"/>
        </w:rPr>
        <w:t>. Available from:</w:t>
      </w:r>
      <w:r w:rsidR="009C6BA1" w:rsidRPr="009C6BA1">
        <w:rPr>
          <w:rFonts w:eastAsia="Calibri"/>
        </w:rPr>
        <w:t xml:space="preserve"> </w:t>
      </w:r>
      <w:hyperlink r:id="rId37" w:history="1">
        <w:r w:rsidR="009C6BA1" w:rsidRPr="009C6BA1">
          <w:rPr>
            <w:rFonts w:eastAsia="Calibri"/>
            <w:color w:val="0000FF"/>
            <w:u w:val="single"/>
          </w:rPr>
          <w:t>Term Prelabour Rupture of Membranes Term PROM (C-Obs 36)</w:t>
        </w:r>
      </w:hyperlink>
    </w:p>
    <w:p w14:paraId="7560144D" w14:textId="592F9ACD" w:rsidR="009C6BA1" w:rsidRPr="009C6BA1" w:rsidRDefault="009C6BA1" w:rsidP="00251266">
      <w:pPr>
        <w:pStyle w:val="Numberedlist"/>
        <w:numPr>
          <w:ilvl w:val="0"/>
          <w:numId w:val="10"/>
        </w:numPr>
        <w:spacing w:after="240"/>
        <w:rPr>
          <w:lang w:eastAsia="en-US"/>
        </w:rPr>
      </w:pPr>
      <w:r>
        <w:rPr>
          <w:rFonts w:eastAsia="Calibri"/>
        </w:rPr>
        <w:t>Scorza W</w:t>
      </w:r>
      <w:r w:rsidRPr="009C6BA1">
        <w:rPr>
          <w:rFonts w:eastAsia="Calibri"/>
        </w:rPr>
        <w:t xml:space="preserve">. </w:t>
      </w:r>
      <w:proofErr w:type="spellStart"/>
      <w:r w:rsidRPr="009C6BA1">
        <w:rPr>
          <w:rFonts w:eastAsia="Calibri"/>
        </w:rPr>
        <w:t>Prelabor</w:t>
      </w:r>
      <w:proofErr w:type="spellEnd"/>
      <w:r w:rsidRPr="009C6BA1">
        <w:rPr>
          <w:rFonts w:eastAsia="Calibri"/>
        </w:rPr>
        <w:t xml:space="preserve"> rupture of membranes at term: Management</w:t>
      </w:r>
      <w:r>
        <w:rPr>
          <w:rFonts w:eastAsia="Calibri"/>
        </w:rPr>
        <w:t xml:space="preserve">. </w:t>
      </w:r>
      <w:bookmarkStart w:id="50" w:name="_Hlk195530204"/>
      <w:r>
        <w:rPr>
          <w:lang w:eastAsia="en-US"/>
        </w:rPr>
        <w:t xml:space="preserve">UpToDate (2024). </w:t>
      </w:r>
      <w:bookmarkEnd w:id="50"/>
      <w:r>
        <w:rPr>
          <w:lang w:eastAsia="en-US"/>
        </w:rPr>
        <w:t>Available from:</w:t>
      </w:r>
      <w:r w:rsidRPr="009C6BA1">
        <w:rPr>
          <w:rFonts w:eastAsia="Calibri"/>
        </w:rPr>
        <w:t xml:space="preserve"> </w:t>
      </w:r>
      <w:hyperlink r:id="rId38" w:anchor="H14" w:history="1">
        <w:proofErr w:type="spellStart"/>
        <w:r w:rsidRPr="009C6BA1">
          <w:rPr>
            <w:rFonts w:eastAsia="Calibri"/>
            <w:color w:val="0000FF"/>
            <w:u w:val="single"/>
          </w:rPr>
          <w:t>Prelabor</w:t>
        </w:r>
        <w:proofErr w:type="spellEnd"/>
        <w:r w:rsidRPr="009C6BA1">
          <w:rPr>
            <w:rFonts w:eastAsia="Calibri"/>
            <w:color w:val="0000FF"/>
            <w:u w:val="single"/>
          </w:rPr>
          <w:t xml:space="preserve"> rupture of membranes at term: Management - UpToDate</w:t>
        </w:r>
      </w:hyperlink>
    </w:p>
    <w:p w14:paraId="59C99745" w14:textId="640DE5C9" w:rsidR="009C6BA1" w:rsidRPr="004756DB" w:rsidRDefault="009C6BA1" w:rsidP="00251266">
      <w:pPr>
        <w:pStyle w:val="Numberedlist"/>
        <w:numPr>
          <w:ilvl w:val="0"/>
          <w:numId w:val="10"/>
        </w:numPr>
        <w:spacing w:after="240"/>
        <w:rPr>
          <w:lang w:eastAsia="en-US"/>
        </w:rPr>
      </w:pPr>
      <w:r>
        <w:rPr>
          <w:rFonts w:eastAsia="Calibri"/>
        </w:rPr>
        <w:t xml:space="preserve">Duff P. </w:t>
      </w:r>
      <w:r w:rsidRPr="009C6BA1">
        <w:rPr>
          <w:rFonts w:eastAsia="Calibri"/>
        </w:rPr>
        <w:t xml:space="preserve">Preterm </w:t>
      </w:r>
      <w:proofErr w:type="spellStart"/>
      <w:r w:rsidRPr="009C6BA1">
        <w:rPr>
          <w:rFonts w:eastAsia="Calibri"/>
        </w:rPr>
        <w:t>prelabor</w:t>
      </w:r>
      <w:proofErr w:type="spellEnd"/>
      <w:r w:rsidRPr="009C6BA1">
        <w:rPr>
          <w:rFonts w:eastAsia="Calibri"/>
        </w:rPr>
        <w:t xml:space="preserve"> rupture of membranes: Clinical manifestations and diagnosis</w:t>
      </w:r>
      <w:r>
        <w:rPr>
          <w:rFonts w:eastAsia="Calibri"/>
        </w:rPr>
        <w:t xml:space="preserve">. </w:t>
      </w:r>
      <w:r w:rsidRPr="009C6BA1">
        <w:rPr>
          <w:rFonts w:eastAsia="Calibri"/>
        </w:rPr>
        <w:t>UpToDate (2024).</w:t>
      </w:r>
      <w:r>
        <w:rPr>
          <w:rFonts w:eastAsia="Calibri"/>
        </w:rPr>
        <w:t xml:space="preserve"> Available from: </w:t>
      </w:r>
      <w:hyperlink r:id="rId39" w:history="1">
        <w:r w:rsidRPr="009C6BA1">
          <w:rPr>
            <w:rFonts w:eastAsia="Calibri"/>
            <w:color w:val="0000FF"/>
            <w:u w:val="single"/>
          </w:rPr>
          <w:t xml:space="preserve">Preterm </w:t>
        </w:r>
        <w:proofErr w:type="spellStart"/>
        <w:r w:rsidRPr="009C6BA1">
          <w:rPr>
            <w:rFonts w:eastAsia="Calibri"/>
            <w:color w:val="0000FF"/>
            <w:u w:val="single"/>
          </w:rPr>
          <w:t>prelabor</w:t>
        </w:r>
        <w:proofErr w:type="spellEnd"/>
        <w:r w:rsidRPr="009C6BA1">
          <w:rPr>
            <w:rFonts w:eastAsia="Calibri"/>
            <w:color w:val="0000FF"/>
            <w:u w:val="single"/>
          </w:rPr>
          <w:t xml:space="preserve"> rupture of membranes: Clinical manifestations and diagnosis - UpToDate</w:t>
        </w:r>
      </w:hyperlink>
    </w:p>
    <w:p w14:paraId="2E502BCA" w14:textId="58D52A00" w:rsidR="004756DB" w:rsidRPr="004756DB" w:rsidRDefault="002F7791" w:rsidP="00251266">
      <w:pPr>
        <w:pStyle w:val="Numberedlist"/>
        <w:numPr>
          <w:ilvl w:val="0"/>
          <w:numId w:val="10"/>
        </w:numPr>
        <w:spacing w:after="240"/>
        <w:rPr>
          <w:lang w:eastAsia="en-US"/>
        </w:rPr>
      </w:pPr>
      <w:r w:rsidRPr="002F7791">
        <w:rPr>
          <w:lang w:eastAsia="en-US"/>
        </w:rPr>
        <w:t>Queensland Clinical Guidelines. Short Guide. Prelabour rupture of membranes. Preterm (PPROM). (2023). Available from: Short guide: Prelabour preterm rupture of membranes</w:t>
      </w:r>
      <w:r>
        <w:rPr>
          <w:lang w:eastAsia="en-US"/>
        </w:rPr>
        <w:t xml:space="preserve">. Available from: </w:t>
      </w:r>
      <w:hyperlink r:id="rId40" w:history="1">
        <w:r w:rsidRPr="002F7791">
          <w:rPr>
            <w:rFonts w:eastAsia="Calibri"/>
            <w:color w:val="0000FF"/>
            <w:u w:val="single"/>
          </w:rPr>
          <w:t>Short guide: Prelabour preterm rupture of membranes</w:t>
        </w:r>
      </w:hyperlink>
    </w:p>
    <w:p w14:paraId="622F5B11" w14:textId="09F924E2" w:rsidR="004756DB" w:rsidRPr="00E06559" w:rsidRDefault="004F237E" w:rsidP="00251266">
      <w:pPr>
        <w:pStyle w:val="Numberedlist"/>
        <w:numPr>
          <w:ilvl w:val="0"/>
          <w:numId w:val="10"/>
        </w:numPr>
        <w:spacing w:after="240"/>
        <w:rPr>
          <w:lang w:eastAsia="en-US"/>
        </w:rPr>
      </w:pPr>
      <w:r w:rsidRPr="004F237E">
        <w:rPr>
          <w:lang w:eastAsia="en-US"/>
        </w:rPr>
        <w:t>Kumar D, Moore RM, Mercer BM, Mansour JM, Redline RW, Moore JJ</w:t>
      </w:r>
      <w:r>
        <w:rPr>
          <w:lang w:eastAsia="en-US"/>
        </w:rPr>
        <w:t>. T</w:t>
      </w:r>
      <w:r w:rsidRPr="004F237E">
        <w:rPr>
          <w:lang w:eastAsia="en-US"/>
        </w:rPr>
        <w:t>he physiology of fetal membrane weakening and rupture: Insights gained from the determination of physical properties revisited. Placenta, 2016-06-01, Volume 42, Pages 59-73</w:t>
      </w:r>
      <w:r>
        <w:rPr>
          <w:lang w:eastAsia="en-US"/>
        </w:rPr>
        <w:t xml:space="preserve">. 2016. Available from: </w:t>
      </w:r>
      <w:hyperlink r:id="rId41" w:history="1">
        <w:r w:rsidRPr="004F237E">
          <w:rPr>
            <w:rFonts w:eastAsia="Calibri"/>
            <w:color w:val="0000FF"/>
            <w:u w:val="single"/>
          </w:rPr>
          <w:t>The physiology of fetal membrane weakening and rupture: Insights gained from the determination of physical properties revisited - ScienceDirect</w:t>
        </w:r>
      </w:hyperlink>
    </w:p>
    <w:p w14:paraId="7059D388" w14:textId="3D93977E" w:rsidR="00E06559" w:rsidRDefault="00615483" w:rsidP="00251266">
      <w:pPr>
        <w:pStyle w:val="Numberedlist"/>
        <w:numPr>
          <w:ilvl w:val="0"/>
          <w:numId w:val="10"/>
        </w:numPr>
        <w:spacing w:after="240" w:line="276" w:lineRule="auto"/>
        <w:rPr>
          <w:lang w:eastAsia="en-US"/>
        </w:rPr>
      </w:pPr>
      <w:r w:rsidRPr="00615483">
        <w:rPr>
          <w:lang w:eastAsia="en-US"/>
        </w:rPr>
        <w:t>Royal College of Obstetricians and Gynaecologists (RCOG). Care of women presenting with suspected preterm prelabour rupture of membranes from 24+0 weeks of gestation. Guideline No. Green-top Guideline No. 73. 2019</w:t>
      </w:r>
      <w:r>
        <w:rPr>
          <w:lang w:eastAsia="en-US"/>
        </w:rPr>
        <w:t xml:space="preserve">. Available from  </w:t>
      </w:r>
      <w:hyperlink r:id="rId42" w:history="1">
        <w:r w:rsidR="00A23251" w:rsidRPr="00A23251">
          <w:rPr>
            <w:rFonts w:eastAsia="Calibri"/>
            <w:color w:val="0000FF"/>
            <w:u w:val="single"/>
          </w:rPr>
          <w:t>Care of Women Presenting with Suspected Preterm Prelabour Rupture of Membranes from 24+0 Weeks of Gestation (Green-top Guideline No. 73) | RCOG</w:t>
        </w:r>
      </w:hyperlink>
    </w:p>
    <w:p w14:paraId="636AC9EA" w14:textId="01B8322B" w:rsidR="00DC7C9E" w:rsidRPr="009975E1" w:rsidRDefault="00C474CF" w:rsidP="00251266">
      <w:pPr>
        <w:pStyle w:val="Numberedlist"/>
        <w:numPr>
          <w:ilvl w:val="0"/>
          <w:numId w:val="10"/>
        </w:numPr>
        <w:spacing w:after="240" w:line="276" w:lineRule="auto"/>
        <w:rPr>
          <w:lang w:eastAsia="en-US"/>
        </w:rPr>
      </w:pPr>
      <w:r w:rsidRPr="00C474CF">
        <w:rPr>
          <w:lang w:eastAsia="en-US"/>
        </w:rPr>
        <w:t>NICE guideline</w:t>
      </w:r>
      <w:r>
        <w:rPr>
          <w:lang w:eastAsia="en-US"/>
        </w:rPr>
        <w:t xml:space="preserve"> (</w:t>
      </w:r>
      <w:r w:rsidRPr="00C474CF">
        <w:rPr>
          <w:lang w:eastAsia="en-US"/>
        </w:rPr>
        <w:t>NG235</w:t>
      </w:r>
      <w:r>
        <w:rPr>
          <w:lang w:eastAsia="en-US"/>
        </w:rPr>
        <w:t>), I</w:t>
      </w:r>
      <w:r w:rsidRPr="00C474CF">
        <w:rPr>
          <w:lang w:eastAsia="en-US"/>
        </w:rPr>
        <w:t xml:space="preserve">ntrapartum </w:t>
      </w:r>
      <w:r>
        <w:rPr>
          <w:lang w:eastAsia="en-US"/>
        </w:rPr>
        <w:t>C</w:t>
      </w:r>
      <w:r w:rsidRPr="00C474CF">
        <w:rPr>
          <w:lang w:eastAsia="en-US"/>
        </w:rPr>
        <w:t>are</w:t>
      </w:r>
      <w:r w:rsidR="008E79E6">
        <w:rPr>
          <w:lang w:eastAsia="en-US"/>
        </w:rPr>
        <w:t xml:space="preserve">. Recommendation </w:t>
      </w:r>
      <w:r w:rsidR="00AB778D">
        <w:rPr>
          <w:lang w:eastAsia="en-US"/>
        </w:rPr>
        <w:t>1.7</w:t>
      </w:r>
      <w:r w:rsidR="008E79E6">
        <w:rPr>
          <w:lang w:eastAsia="en-US"/>
        </w:rPr>
        <w:t>.</w:t>
      </w:r>
      <w:r w:rsidR="00AB778D">
        <w:rPr>
          <w:lang w:eastAsia="en-US"/>
        </w:rPr>
        <w:t xml:space="preserve"> Prelabour rupture of membranes at term</w:t>
      </w:r>
      <w:r w:rsidR="002719B6">
        <w:rPr>
          <w:lang w:eastAsia="en-US"/>
        </w:rPr>
        <w:t>.</w:t>
      </w:r>
      <w:r w:rsidR="00AB778D">
        <w:rPr>
          <w:lang w:eastAsia="en-US"/>
        </w:rPr>
        <w:t xml:space="preserve"> </w:t>
      </w:r>
      <w:r>
        <w:rPr>
          <w:lang w:eastAsia="en-US"/>
        </w:rPr>
        <w:t xml:space="preserve">Available from: </w:t>
      </w:r>
      <w:hyperlink r:id="rId43" w:anchor="prelabour-rupture-of-membranes-at-term" w:history="1">
        <w:r w:rsidR="00AB778D" w:rsidRPr="00AB778D">
          <w:rPr>
            <w:rFonts w:eastAsia="Calibri"/>
            <w:color w:val="0000FF"/>
            <w:u w:val="single"/>
          </w:rPr>
          <w:t>Recommendations | Intrapartum care | Guidance | NICE</w:t>
        </w:r>
      </w:hyperlink>
    </w:p>
    <w:p w14:paraId="32894534" w14:textId="4F43B847" w:rsidR="009975E1" w:rsidRDefault="009975E1" w:rsidP="00251266">
      <w:pPr>
        <w:pStyle w:val="Numberedlist"/>
        <w:numPr>
          <w:ilvl w:val="0"/>
          <w:numId w:val="10"/>
        </w:numPr>
        <w:spacing w:after="240" w:line="276" w:lineRule="auto"/>
        <w:rPr>
          <w:lang w:eastAsia="en-US"/>
        </w:rPr>
      </w:pPr>
      <w:r w:rsidRPr="00E77683">
        <w:rPr>
          <w:rFonts w:asciiTheme="minorHAnsi" w:hAnsiTheme="minorHAnsi" w:cstheme="minorHAnsi"/>
          <w:color w:val="auto"/>
          <w:szCs w:val="20"/>
          <w:lang w:eastAsia="en-US"/>
        </w:rPr>
        <w:t xml:space="preserve">Australian Department of Health (2021). National Women’s Health Strategy. 2020-2030.Available from </w:t>
      </w:r>
      <w:hyperlink r:id="rId44" w:history="1">
        <w:r w:rsidR="002F7791" w:rsidRPr="002F7791">
          <w:rPr>
            <w:rStyle w:val="Hyperlink"/>
            <w:rFonts w:asciiTheme="minorHAnsi" w:hAnsiTheme="minorHAnsi" w:cstheme="minorHAnsi"/>
            <w:color w:val="3366FF"/>
            <w:szCs w:val="20"/>
            <w:lang w:eastAsia="en-US"/>
          </w:rPr>
          <w:t>https://www.health.gov.au/sites/default/files/documents/2021/05/national-women-s-health-strategy-2020-2030_0.pdf</w:t>
        </w:r>
      </w:hyperlink>
    </w:p>
    <w:p w14:paraId="5D7875A2" w14:textId="77777777" w:rsidR="007205ED" w:rsidRDefault="003A6257" w:rsidP="00251266">
      <w:pPr>
        <w:pStyle w:val="Numberedlist"/>
        <w:numPr>
          <w:ilvl w:val="0"/>
          <w:numId w:val="10"/>
        </w:numPr>
        <w:tabs>
          <w:tab w:val="clear" w:pos="425"/>
        </w:tabs>
        <w:spacing w:after="240" w:line="276" w:lineRule="auto"/>
        <w:rPr>
          <w:lang w:eastAsia="en-US"/>
        </w:rPr>
      </w:pPr>
      <w:r w:rsidRPr="003A6257">
        <w:rPr>
          <w:lang w:eastAsia="en-US"/>
        </w:rPr>
        <w:t xml:space="preserve">Royal Australian College of Obstetricians and Gynaecologists (RANZCOG). </w:t>
      </w:r>
      <w:r>
        <w:rPr>
          <w:lang w:eastAsia="en-US"/>
        </w:rPr>
        <w:t>C-Obs 19. Maternal Group B Streptococcus in pregnancy: Screening and management. 2019. Available from:</w:t>
      </w:r>
      <w:r w:rsidRPr="003A6257">
        <w:rPr>
          <w:rFonts w:eastAsia="Calibri"/>
        </w:rPr>
        <w:t xml:space="preserve"> </w:t>
      </w:r>
      <w:hyperlink r:id="rId45" w:history="1">
        <w:r w:rsidRPr="003A6257">
          <w:rPr>
            <w:rFonts w:eastAsia="Calibri"/>
            <w:color w:val="0000FF"/>
            <w:u w:val="single"/>
          </w:rPr>
          <w:t>Maternal Group B Streptococcus in pregnancy screening and management</w:t>
        </w:r>
      </w:hyperlink>
    </w:p>
    <w:p w14:paraId="2ECB4861" w14:textId="7499D364" w:rsidR="00270EF7" w:rsidRDefault="00270EF7" w:rsidP="00251266">
      <w:pPr>
        <w:pStyle w:val="Numberedlist"/>
        <w:numPr>
          <w:ilvl w:val="0"/>
          <w:numId w:val="10"/>
        </w:numPr>
        <w:tabs>
          <w:tab w:val="clear" w:pos="425"/>
        </w:tabs>
        <w:spacing w:after="240" w:line="276" w:lineRule="auto"/>
        <w:rPr>
          <w:lang w:eastAsia="en-US"/>
        </w:rPr>
      </w:pPr>
      <w:r w:rsidRPr="00270EF7">
        <w:rPr>
          <w:lang w:eastAsia="en-US"/>
        </w:rPr>
        <w:t>Melamed</w:t>
      </w:r>
      <w:r>
        <w:rPr>
          <w:lang w:eastAsia="en-US"/>
        </w:rPr>
        <w:t xml:space="preserve"> N</w:t>
      </w:r>
      <w:r w:rsidRPr="00270EF7">
        <w:rPr>
          <w:lang w:eastAsia="en-US"/>
        </w:rPr>
        <w:t>,</w:t>
      </w:r>
      <w:r>
        <w:rPr>
          <w:lang w:eastAsia="en-US"/>
        </w:rPr>
        <w:t xml:space="preserve"> </w:t>
      </w:r>
      <w:proofErr w:type="spellStart"/>
      <w:r w:rsidRPr="00270EF7">
        <w:rPr>
          <w:lang w:eastAsia="en-US"/>
        </w:rPr>
        <w:t>Berghella</w:t>
      </w:r>
      <w:proofErr w:type="spellEnd"/>
      <w:r>
        <w:rPr>
          <w:lang w:eastAsia="en-US"/>
        </w:rPr>
        <w:t xml:space="preserve"> V</w:t>
      </w:r>
      <w:r w:rsidRPr="00270EF7">
        <w:rPr>
          <w:lang w:eastAsia="en-US"/>
        </w:rPr>
        <w:t>,</w:t>
      </w:r>
      <w:r>
        <w:rPr>
          <w:lang w:eastAsia="en-US"/>
        </w:rPr>
        <w:t xml:space="preserve"> </w:t>
      </w:r>
      <w:r w:rsidRPr="00270EF7">
        <w:rPr>
          <w:lang w:eastAsia="en-US"/>
        </w:rPr>
        <w:t>Ananth</w:t>
      </w:r>
      <w:r>
        <w:rPr>
          <w:lang w:eastAsia="en-US"/>
        </w:rPr>
        <w:t xml:space="preserve"> C, </w:t>
      </w:r>
      <w:proofErr w:type="spellStart"/>
      <w:r w:rsidRPr="00270EF7">
        <w:rPr>
          <w:lang w:eastAsia="en-US"/>
        </w:rPr>
        <w:t>Lipworth</w:t>
      </w:r>
      <w:proofErr w:type="spellEnd"/>
      <w:r>
        <w:rPr>
          <w:lang w:eastAsia="en-US"/>
        </w:rPr>
        <w:t xml:space="preserve"> </w:t>
      </w:r>
      <w:r w:rsidRPr="00270EF7">
        <w:rPr>
          <w:lang w:eastAsia="en-US"/>
        </w:rPr>
        <w:t>Yoon</w:t>
      </w:r>
      <w:r>
        <w:rPr>
          <w:lang w:eastAsia="en-US"/>
        </w:rPr>
        <w:t xml:space="preserve"> H</w:t>
      </w:r>
      <w:r w:rsidRPr="00270EF7">
        <w:rPr>
          <w:lang w:eastAsia="en-US"/>
        </w:rPr>
        <w:t>,</w:t>
      </w:r>
      <w:r>
        <w:rPr>
          <w:lang w:eastAsia="en-US"/>
        </w:rPr>
        <w:t xml:space="preserve"> and </w:t>
      </w:r>
      <w:r w:rsidRPr="00270EF7">
        <w:rPr>
          <w:lang w:eastAsia="en-US"/>
        </w:rPr>
        <w:t>Barrett</w:t>
      </w:r>
      <w:r>
        <w:rPr>
          <w:lang w:eastAsia="en-US"/>
        </w:rPr>
        <w:t xml:space="preserve"> J. </w:t>
      </w:r>
      <w:r w:rsidRPr="00270EF7">
        <w:rPr>
          <w:lang w:eastAsia="en-US"/>
        </w:rPr>
        <w:t>Optimal timing of</w:t>
      </w:r>
      <w:r w:rsidRPr="00270EF7">
        <w:rPr>
          <w:b/>
          <w:bCs/>
          <w:lang w:eastAsia="en-US"/>
        </w:rPr>
        <w:t xml:space="preserve"> </w:t>
      </w:r>
      <w:r w:rsidRPr="00270EF7">
        <w:rPr>
          <w:lang w:eastAsia="en-US"/>
        </w:rPr>
        <w:t xml:space="preserve">labour induction after </w:t>
      </w:r>
      <w:proofErr w:type="spellStart"/>
      <w:r w:rsidRPr="00270EF7">
        <w:rPr>
          <w:lang w:eastAsia="en-US"/>
        </w:rPr>
        <w:t>prelabor</w:t>
      </w:r>
      <w:proofErr w:type="spellEnd"/>
      <w:r w:rsidRPr="00270EF7">
        <w:rPr>
          <w:lang w:eastAsia="en-US"/>
        </w:rPr>
        <w:t xml:space="preserve"> rupture of membranes at term: a secondary analysis of the TERMPROM study</w:t>
      </w:r>
      <w:r>
        <w:rPr>
          <w:lang w:eastAsia="en-US"/>
        </w:rPr>
        <w:t xml:space="preserve">. </w:t>
      </w:r>
      <w:r w:rsidRPr="00270EF7">
        <w:rPr>
          <w:lang w:eastAsia="en-US"/>
        </w:rPr>
        <w:t xml:space="preserve">American Journal of Obstetrics and </w:t>
      </w:r>
      <w:proofErr w:type="spellStart"/>
      <w:r w:rsidRPr="00270EF7">
        <w:rPr>
          <w:lang w:eastAsia="en-US"/>
        </w:rPr>
        <w:t>Gynecology</w:t>
      </w:r>
      <w:proofErr w:type="spellEnd"/>
      <w:r>
        <w:rPr>
          <w:lang w:eastAsia="en-US"/>
        </w:rPr>
        <w:t xml:space="preserve">. </w:t>
      </w:r>
      <w:r w:rsidRPr="00270EF7">
        <w:rPr>
          <w:lang w:eastAsia="en-US"/>
        </w:rPr>
        <w:t>Elsevier</w:t>
      </w:r>
      <w:r>
        <w:rPr>
          <w:lang w:eastAsia="en-US"/>
        </w:rPr>
        <w:t xml:space="preserve">. March 2023. Available from: </w:t>
      </w:r>
      <w:hyperlink r:id="rId46" w:anchor="!/content/journal/1-s2.0-S0002937822007426" w:history="1">
        <w:r w:rsidRPr="00270EF7">
          <w:rPr>
            <w:rFonts w:eastAsia="Calibri"/>
            <w:color w:val="0000FF"/>
            <w:u w:val="single"/>
          </w:rPr>
          <w:t xml:space="preserve">Optimal timing of labour induction after </w:t>
        </w:r>
        <w:proofErr w:type="spellStart"/>
        <w:r w:rsidRPr="00270EF7">
          <w:rPr>
            <w:rFonts w:eastAsia="Calibri"/>
            <w:color w:val="0000FF"/>
            <w:u w:val="single"/>
          </w:rPr>
          <w:t>prelabor</w:t>
        </w:r>
        <w:proofErr w:type="spellEnd"/>
        <w:r w:rsidRPr="00270EF7">
          <w:rPr>
            <w:rFonts w:eastAsia="Calibri"/>
            <w:color w:val="0000FF"/>
            <w:u w:val="single"/>
          </w:rPr>
          <w:t xml:space="preserve"> rupture of membranes at term: a secondary analysis of the TERMPROM study - </w:t>
        </w:r>
        <w:proofErr w:type="spellStart"/>
        <w:r w:rsidRPr="00270EF7">
          <w:rPr>
            <w:rFonts w:eastAsia="Calibri"/>
            <w:color w:val="0000FF"/>
            <w:u w:val="single"/>
          </w:rPr>
          <w:t>ClinicalKey</w:t>
        </w:r>
        <w:proofErr w:type="spellEnd"/>
      </w:hyperlink>
    </w:p>
    <w:p w14:paraId="2EDCB1FA" w14:textId="587DF441" w:rsidR="00216DA7" w:rsidRDefault="00216DA7" w:rsidP="00251266">
      <w:pPr>
        <w:pStyle w:val="Numberedlist"/>
        <w:numPr>
          <w:ilvl w:val="0"/>
          <w:numId w:val="10"/>
        </w:numPr>
        <w:tabs>
          <w:tab w:val="clear" w:pos="425"/>
        </w:tabs>
        <w:spacing w:after="240" w:line="276" w:lineRule="auto"/>
        <w:rPr>
          <w:lang w:eastAsia="en-US"/>
        </w:rPr>
      </w:pPr>
      <w:r w:rsidRPr="00216DA7">
        <w:rPr>
          <w:lang w:eastAsia="en-US"/>
        </w:rPr>
        <w:lastRenderedPageBreak/>
        <w:t xml:space="preserve">ACOG Committee Opinion No. 766: Approaches to Limit Intervention During Labor and Birth. Obstetrics &amp; </w:t>
      </w:r>
      <w:proofErr w:type="spellStart"/>
      <w:r w:rsidRPr="00216DA7">
        <w:rPr>
          <w:lang w:eastAsia="en-US"/>
        </w:rPr>
        <w:t>Gynecology</w:t>
      </w:r>
      <w:proofErr w:type="spellEnd"/>
      <w:r w:rsidRPr="00216DA7">
        <w:rPr>
          <w:lang w:eastAsia="en-US"/>
        </w:rPr>
        <w:t xml:space="preserve"> 133(2): p e164-e173, February 2019. </w:t>
      </w:r>
      <w:r>
        <w:rPr>
          <w:lang w:eastAsia="en-US"/>
        </w:rPr>
        <w:t xml:space="preserve">Available from: </w:t>
      </w:r>
      <w:hyperlink r:id="rId47" w:history="1">
        <w:r w:rsidRPr="00216DA7">
          <w:rPr>
            <w:rFonts w:eastAsia="Calibri"/>
            <w:color w:val="0000FF"/>
            <w:u w:val="single"/>
          </w:rPr>
          <w:t xml:space="preserve">Obstetrics &amp; </w:t>
        </w:r>
        <w:proofErr w:type="spellStart"/>
        <w:r w:rsidRPr="00216DA7">
          <w:rPr>
            <w:rFonts w:eastAsia="Calibri"/>
            <w:color w:val="0000FF"/>
            <w:u w:val="single"/>
          </w:rPr>
          <w:t>Gynecology</w:t>
        </w:r>
        <w:proofErr w:type="spellEnd"/>
      </w:hyperlink>
    </w:p>
    <w:p w14:paraId="4302AF6E" w14:textId="31D0B5D6" w:rsidR="00F67013" w:rsidRDefault="00F67013" w:rsidP="00251266">
      <w:pPr>
        <w:pStyle w:val="Numberedlist"/>
        <w:numPr>
          <w:ilvl w:val="0"/>
          <w:numId w:val="10"/>
        </w:numPr>
        <w:tabs>
          <w:tab w:val="clear" w:pos="425"/>
        </w:tabs>
        <w:spacing w:after="240"/>
        <w:rPr>
          <w:lang w:eastAsia="en-US"/>
        </w:rPr>
      </w:pPr>
      <w:proofErr w:type="spellStart"/>
      <w:r w:rsidRPr="00F67013">
        <w:rPr>
          <w:lang w:eastAsia="en-US"/>
        </w:rPr>
        <w:t>Bellussi</w:t>
      </w:r>
      <w:proofErr w:type="spellEnd"/>
      <w:r w:rsidRPr="00F67013">
        <w:rPr>
          <w:lang w:eastAsia="en-US"/>
        </w:rPr>
        <w:t xml:space="preserve"> F, </w:t>
      </w:r>
      <w:proofErr w:type="spellStart"/>
      <w:r w:rsidRPr="00F67013">
        <w:rPr>
          <w:lang w:eastAsia="en-US"/>
        </w:rPr>
        <w:t>Seidenari</w:t>
      </w:r>
      <w:proofErr w:type="spellEnd"/>
      <w:r w:rsidRPr="00F67013">
        <w:rPr>
          <w:lang w:eastAsia="en-US"/>
        </w:rPr>
        <w:t xml:space="preserve"> A, Juckett L, Di Mascio D, </w:t>
      </w:r>
      <w:proofErr w:type="spellStart"/>
      <w:r w:rsidRPr="00F67013">
        <w:rPr>
          <w:lang w:eastAsia="en-US"/>
        </w:rPr>
        <w:t>Berghella</w:t>
      </w:r>
      <w:proofErr w:type="spellEnd"/>
      <w:r w:rsidRPr="00F67013">
        <w:rPr>
          <w:lang w:eastAsia="en-US"/>
        </w:rPr>
        <w:t xml:space="preserve"> V</w:t>
      </w:r>
      <w:r>
        <w:rPr>
          <w:lang w:eastAsia="en-US"/>
        </w:rPr>
        <w:t xml:space="preserve">. </w:t>
      </w:r>
      <w:r w:rsidRPr="00F67013">
        <w:rPr>
          <w:lang w:eastAsia="en-US"/>
        </w:rPr>
        <w:t xml:space="preserve">Induction within or after 12 hours of≥36 weeks' </w:t>
      </w:r>
      <w:proofErr w:type="spellStart"/>
      <w:r w:rsidRPr="00F67013">
        <w:rPr>
          <w:lang w:eastAsia="en-US"/>
        </w:rPr>
        <w:t>prelabor</w:t>
      </w:r>
      <w:proofErr w:type="spellEnd"/>
      <w:r w:rsidRPr="00F67013">
        <w:rPr>
          <w:lang w:eastAsia="en-US"/>
        </w:rPr>
        <w:t xml:space="preserve"> rupture of membranes: a systematic review and meta-</w:t>
      </w:r>
      <w:r w:rsidR="00A81A63" w:rsidRPr="00F67013">
        <w:rPr>
          <w:lang w:eastAsia="en-US"/>
        </w:rPr>
        <w:t>analysis.</w:t>
      </w:r>
      <w:r w:rsidRPr="00F67013">
        <w:rPr>
          <w:lang w:eastAsia="en-US"/>
        </w:rPr>
        <w:t xml:space="preserve"> Am J </w:t>
      </w:r>
      <w:proofErr w:type="spellStart"/>
      <w:r w:rsidRPr="00F67013">
        <w:rPr>
          <w:lang w:eastAsia="en-US"/>
        </w:rPr>
        <w:t>Obstet</w:t>
      </w:r>
      <w:proofErr w:type="spellEnd"/>
      <w:r w:rsidRPr="00F67013">
        <w:rPr>
          <w:lang w:eastAsia="en-US"/>
        </w:rPr>
        <w:t xml:space="preserve"> </w:t>
      </w:r>
      <w:proofErr w:type="spellStart"/>
      <w:r w:rsidRPr="00F67013">
        <w:rPr>
          <w:lang w:eastAsia="en-US"/>
        </w:rPr>
        <w:t>Gynecol</w:t>
      </w:r>
      <w:proofErr w:type="spellEnd"/>
      <w:r w:rsidRPr="00F67013">
        <w:rPr>
          <w:lang w:eastAsia="en-US"/>
        </w:rPr>
        <w:t xml:space="preserve"> MFM. 3(5):100425.</w:t>
      </w:r>
      <w:r w:rsidR="00A81A63">
        <w:rPr>
          <w:lang w:eastAsia="en-US"/>
        </w:rPr>
        <w:t xml:space="preserve"> 2021.</w:t>
      </w:r>
      <w:r w:rsidRPr="00F67013">
        <w:rPr>
          <w:lang w:eastAsia="en-US"/>
        </w:rPr>
        <w:t xml:space="preserve"> </w:t>
      </w:r>
      <w:r>
        <w:rPr>
          <w:lang w:eastAsia="en-US"/>
        </w:rPr>
        <w:t xml:space="preserve">Available from: </w:t>
      </w:r>
      <w:hyperlink r:id="rId48" w:history="1">
        <w:r w:rsidRPr="00216DA7">
          <w:rPr>
            <w:rFonts w:eastAsia="Calibri"/>
            <w:color w:val="0000FF"/>
            <w:u w:val="single"/>
          </w:rPr>
          <w:t xml:space="preserve">Induction within or after 12 hours of ≥36 weeks’ </w:t>
        </w:r>
        <w:proofErr w:type="spellStart"/>
        <w:r w:rsidRPr="00216DA7">
          <w:rPr>
            <w:rFonts w:eastAsia="Calibri"/>
            <w:color w:val="0000FF"/>
            <w:u w:val="single"/>
          </w:rPr>
          <w:t>prelabor</w:t>
        </w:r>
        <w:proofErr w:type="spellEnd"/>
        <w:r w:rsidRPr="00216DA7">
          <w:rPr>
            <w:rFonts w:eastAsia="Calibri"/>
            <w:color w:val="0000FF"/>
            <w:u w:val="single"/>
          </w:rPr>
          <w:t xml:space="preserve"> rupture of membranes: a systematic review and meta-analysis - ScienceDirect</w:t>
        </w:r>
      </w:hyperlink>
    </w:p>
    <w:p w14:paraId="4916E5BA" w14:textId="38E1E2F4" w:rsidR="00F67013" w:rsidRPr="00F67013" w:rsidRDefault="00A81A63" w:rsidP="00251266">
      <w:pPr>
        <w:pStyle w:val="Numberedlist"/>
        <w:numPr>
          <w:ilvl w:val="0"/>
          <w:numId w:val="10"/>
        </w:numPr>
        <w:tabs>
          <w:tab w:val="clear" w:pos="425"/>
        </w:tabs>
        <w:spacing w:after="240"/>
        <w:rPr>
          <w:lang w:eastAsia="en-US"/>
        </w:rPr>
      </w:pPr>
      <w:r w:rsidRPr="00A81A63">
        <w:rPr>
          <w:lang w:eastAsia="en-US"/>
        </w:rPr>
        <w:t>Carter</w:t>
      </w:r>
      <w:r>
        <w:rPr>
          <w:lang w:eastAsia="en-US"/>
        </w:rPr>
        <w:t xml:space="preserve"> </w:t>
      </w:r>
      <w:r w:rsidRPr="00A81A63">
        <w:rPr>
          <w:lang w:eastAsia="en-US"/>
        </w:rPr>
        <w:t>S</w:t>
      </w:r>
      <w:r>
        <w:rPr>
          <w:lang w:eastAsia="en-US"/>
        </w:rPr>
        <w:t xml:space="preserve">, </w:t>
      </w:r>
      <w:r w:rsidRPr="00A81A63">
        <w:rPr>
          <w:lang w:eastAsia="en-US"/>
        </w:rPr>
        <w:t>Neubronner</w:t>
      </w:r>
      <w:r>
        <w:rPr>
          <w:lang w:eastAsia="en-US"/>
        </w:rPr>
        <w:t xml:space="preserve"> </w:t>
      </w:r>
      <w:r w:rsidRPr="00A81A63">
        <w:rPr>
          <w:lang w:eastAsia="en-US"/>
        </w:rPr>
        <w:t>S</w:t>
      </w:r>
      <w:r>
        <w:rPr>
          <w:lang w:eastAsia="en-US"/>
        </w:rPr>
        <w:t xml:space="preserve">, Su L, </w:t>
      </w:r>
      <w:proofErr w:type="spellStart"/>
      <w:r w:rsidRPr="00A81A63">
        <w:rPr>
          <w:lang w:eastAsia="en-US"/>
        </w:rPr>
        <w:t>Dashraath</w:t>
      </w:r>
      <w:proofErr w:type="spellEnd"/>
      <w:r>
        <w:rPr>
          <w:lang w:eastAsia="en-US"/>
        </w:rPr>
        <w:t xml:space="preserve"> </w:t>
      </w:r>
      <w:r w:rsidRPr="00A81A63">
        <w:rPr>
          <w:lang w:eastAsia="en-US"/>
        </w:rPr>
        <w:t>P</w:t>
      </w:r>
      <w:r>
        <w:rPr>
          <w:lang w:eastAsia="en-US"/>
        </w:rPr>
        <w:t xml:space="preserve">, </w:t>
      </w:r>
      <w:r w:rsidRPr="00A81A63">
        <w:rPr>
          <w:lang w:eastAsia="en-US"/>
        </w:rPr>
        <w:t>Citra</w:t>
      </w:r>
      <w:r>
        <w:rPr>
          <w:lang w:eastAsia="en-US"/>
        </w:rPr>
        <w:t xml:space="preserve"> M, </w:t>
      </w:r>
      <w:r w:rsidRPr="00A81A63">
        <w:rPr>
          <w:lang w:eastAsia="en-US"/>
        </w:rPr>
        <w:t>Illanes</w:t>
      </w:r>
      <w:r>
        <w:rPr>
          <w:lang w:eastAsia="en-US"/>
        </w:rPr>
        <w:t xml:space="preserve"> </w:t>
      </w:r>
      <w:r w:rsidRPr="00A81A63">
        <w:rPr>
          <w:lang w:eastAsia="en-US"/>
        </w:rPr>
        <w:t>S</w:t>
      </w:r>
      <w:r>
        <w:rPr>
          <w:lang w:eastAsia="en-US"/>
        </w:rPr>
        <w:t xml:space="preserve">, </w:t>
      </w:r>
      <w:proofErr w:type="spellStart"/>
      <w:r w:rsidRPr="00A81A63">
        <w:rPr>
          <w:lang w:eastAsia="en-US"/>
        </w:rPr>
        <w:t>Choolan</w:t>
      </w:r>
      <w:r>
        <w:rPr>
          <w:lang w:eastAsia="en-US"/>
        </w:rPr>
        <w:t>i</w:t>
      </w:r>
      <w:proofErr w:type="spellEnd"/>
      <w:r>
        <w:rPr>
          <w:lang w:eastAsia="en-US"/>
        </w:rPr>
        <w:t xml:space="preserve"> </w:t>
      </w:r>
      <w:r w:rsidRPr="00A81A63">
        <w:rPr>
          <w:lang w:eastAsia="en-US"/>
        </w:rPr>
        <w:t>M</w:t>
      </w:r>
      <w:r>
        <w:rPr>
          <w:lang w:eastAsia="en-US"/>
        </w:rPr>
        <w:t xml:space="preserve">, and </w:t>
      </w:r>
      <w:r w:rsidRPr="00A81A63">
        <w:rPr>
          <w:lang w:eastAsia="en-US"/>
        </w:rPr>
        <w:t>Kemp</w:t>
      </w:r>
      <w:r>
        <w:rPr>
          <w:lang w:eastAsia="en-US"/>
        </w:rPr>
        <w:t xml:space="preserve"> </w:t>
      </w:r>
      <w:r w:rsidRPr="00A81A63">
        <w:rPr>
          <w:lang w:eastAsia="en-US"/>
        </w:rPr>
        <w:t>M. Chorioamnionitis: An Update on Diagnostic Evaluation. Biomedicines. 11</w:t>
      </w:r>
      <w:r>
        <w:rPr>
          <w:lang w:eastAsia="en-US"/>
        </w:rPr>
        <w:t xml:space="preserve">(11). </w:t>
      </w:r>
      <w:r w:rsidRPr="00A81A63">
        <w:rPr>
          <w:lang w:eastAsia="en-US"/>
        </w:rPr>
        <w:t>2922</w:t>
      </w:r>
      <w:r>
        <w:rPr>
          <w:lang w:eastAsia="en-US"/>
        </w:rPr>
        <w:t>.</w:t>
      </w:r>
      <w:r w:rsidRPr="00A81A63">
        <w:rPr>
          <w:lang w:eastAsia="en-US"/>
        </w:rPr>
        <w:t xml:space="preserve"> </w:t>
      </w:r>
      <w:r>
        <w:rPr>
          <w:lang w:eastAsia="en-US"/>
        </w:rPr>
        <w:t>2023. Available from:</w:t>
      </w:r>
      <w:r w:rsidRPr="00A81A63">
        <w:rPr>
          <w:rFonts w:eastAsia="Calibri"/>
        </w:rPr>
        <w:t xml:space="preserve"> </w:t>
      </w:r>
      <w:hyperlink r:id="rId49" w:history="1">
        <w:r w:rsidRPr="00A81A63">
          <w:rPr>
            <w:rFonts w:eastAsia="Calibri"/>
            <w:color w:val="0000FF"/>
            <w:u w:val="single"/>
          </w:rPr>
          <w:t>(PDF) Chorioamnionitis: An Update on Diagnostic Evaluation</w:t>
        </w:r>
      </w:hyperlink>
    </w:p>
    <w:p w14:paraId="45212C4C" w14:textId="27709AF7" w:rsidR="00691CBB" w:rsidRDefault="00843110" w:rsidP="00251266">
      <w:pPr>
        <w:pStyle w:val="Numberedlist"/>
        <w:numPr>
          <w:ilvl w:val="0"/>
          <w:numId w:val="10"/>
        </w:numPr>
        <w:tabs>
          <w:tab w:val="clear" w:pos="425"/>
        </w:tabs>
        <w:spacing w:after="240" w:line="276" w:lineRule="auto"/>
        <w:rPr>
          <w:lang w:eastAsia="en-US"/>
        </w:rPr>
      </w:pPr>
      <w:r w:rsidRPr="00843110">
        <w:rPr>
          <w:lang w:eastAsia="en-US"/>
        </w:rPr>
        <w:t xml:space="preserve">Gomez Slagle HB, Hoffman MK, </w:t>
      </w:r>
      <w:proofErr w:type="spellStart"/>
      <w:r w:rsidRPr="00843110">
        <w:rPr>
          <w:lang w:eastAsia="en-US"/>
        </w:rPr>
        <w:t>Fonge</w:t>
      </w:r>
      <w:proofErr w:type="spellEnd"/>
      <w:r w:rsidRPr="00843110">
        <w:rPr>
          <w:lang w:eastAsia="en-US"/>
        </w:rPr>
        <w:t xml:space="preserve"> YN, Caplan R, Sciscione AC. Incremental risk of clinical chorioamnionitis associated with cervical examination. Am J </w:t>
      </w:r>
      <w:proofErr w:type="spellStart"/>
      <w:r w:rsidRPr="00843110">
        <w:rPr>
          <w:lang w:eastAsia="en-US"/>
        </w:rPr>
        <w:t>Obstet</w:t>
      </w:r>
      <w:proofErr w:type="spellEnd"/>
      <w:r w:rsidRPr="00843110">
        <w:rPr>
          <w:lang w:eastAsia="en-US"/>
        </w:rPr>
        <w:t xml:space="preserve"> </w:t>
      </w:r>
      <w:proofErr w:type="spellStart"/>
      <w:r w:rsidRPr="00843110">
        <w:rPr>
          <w:lang w:eastAsia="en-US"/>
        </w:rPr>
        <w:t>Gynecol</w:t>
      </w:r>
      <w:proofErr w:type="spellEnd"/>
      <w:r w:rsidRPr="00843110">
        <w:rPr>
          <w:lang w:eastAsia="en-US"/>
        </w:rPr>
        <w:t xml:space="preserve"> MFM. 2022 Jan;4(1):100524.</w:t>
      </w:r>
      <w:r>
        <w:rPr>
          <w:lang w:eastAsia="en-US"/>
        </w:rPr>
        <w:t xml:space="preserve">Available from: </w:t>
      </w:r>
      <w:hyperlink r:id="rId50" w:history="1">
        <w:r w:rsidRPr="00843110">
          <w:rPr>
            <w:rFonts w:eastAsia="Calibri"/>
            <w:color w:val="0000FF"/>
            <w:u w:val="single"/>
          </w:rPr>
          <w:t>Incremental risk of clinical chorioamnionitis associated with cervical examination - ScienceDirect</w:t>
        </w:r>
      </w:hyperlink>
    </w:p>
    <w:p w14:paraId="24619574" w14:textId="603C3F7E" w:rsidR="003A0ADD" w:rsidRDefault="003A0ADD" w:rsidP="00251266">
      <w:pPr>
        <w:pStyle w:val="Numberedlist"/>
        <w:numPr>
          <w:ilvl w:val="0"/>
          <w:numId w:val="10"/>
        </w:numPr>
        <w:tabs>
          <w:tab w:val="clear" w:pos="425"/>
        </w:tabs>
        <w:spacing w:after="240" w:line="276" w:lineRule="auto"/>
        <w:rPr>
          <w:lang w:eastAsia="en-US"/>
        </w:rPr>
      </w:pPr>
      <w:r w:rsidRPr="003A0ADD">
        <w:rPr>
          <w:lang w:eastAsia="en-US"/>
        </w:rPr>
        <w:t xml:space="preserve">Hannah M.E., Ohlsson A., Farine D., et. al.: Induction of labour compared with expectant management for </w:t>
      </w:r>
      <w:proofErr w:type="spellStart"/>
      <w:r w:rsidRPr="003A0ADD">
        <w:rPr>
          <w:lang w:eastAsia="en-US"/>
        </w:rPr>
        <w:t>prelabor</w:t>
      </w:r>
      <w:proofErr w:type="spellEnd"/>
      <w:r w:rsidRPr="003A0ADD">
        <w:rPr>
          <w:lang w:eastAsia="en-US"/>
        </w:rPr>
        <w:t xml:space="preserve"> rupture of the membranes at term. TERMPROM Study Group. N Engl J Med 1996; 334: pp. 1005-1010</w:t>
      </w:r>
      <w:r>
        <w:rPr>
          <w:lang w:eastAsia="en-US"/>
        </w:rPr>
        <w:t xml:space="preserve">. Available from: </w:t>
      </w:r>
      <w:hyperlink r:id="rId51" w:history="1">
        <w:r w:rsidRPr="003A0ADD">
          <w:rPr>
            <w:rFonts w:eastAsia="Calibri"/>
            <w:color w:val="0000FF"/>
            <w:u w:val="single"/>
          </w:rPr>
          <w:t xml:space="preserve">Induction of labour compared with expectant management for </w:t>
        </w:r>
        <w:proofErr w:type="spellStart"/>
        <w:r w:rsidRPr="003A0ADD">
          <w:rPr>
            <w:rFonts w:eastAsia="Calibri"/>
            <w:color w:val="0000FF"/>
            <w:u w:val="single"/>
          </w:rPr>
          <w:t>prelabor</w:t>
        </w:r>
        <w:proofErr w:type="spellEnd"/>
        <w:r w:rsidRPr="003A0ADD">
          <w:rPr>
            <w:rFonts w:eastAsia="Calibri"/>
            <w:color w:val="0000FF"/>
            <w:u w:val="single"/>
          </w:rPr>
          <w:t xml:space="preserve"> rupture of the membranes at term. TERMPROM Study Group - PubMed</w:t>
        </w:r>
      </w:hyperlink>
    </w:p>
    <w:p w14:paraId="7AE5FC6F" w14:textId="2EE1DE8E" w:rsidR="0037296E" w:rsidRDefault="0037296E" w:rsidP="00251266">
      <w:pPr>
        <w:pStyle w:val="Numberedlist"/>
        <w:numPr>
          <w:ilvl w:val="0"/>
          <w:numId w:val="10"/>
        </w:numPr>
        <w:tabs>
          <w:tab w:val="clear" w:pos="425"/>
        </w:tabs>
        <w:spacing w:after="240" w:line="276" w:lineRule="auto"/>
        <w:rPr>
          <w:lang w:eastAsia="en-US"/>
        </w:rPr>
      </w:pPr>
      <w:r w:rsidRPr="0037296E">
        <w:rPr>
          <w:lang w:eastAsia="en-US"/>
        </w:rPr>
        <w:t>Sklar A, Sheeder J, Davis AR, Wilson C, Teal SB</w:t>
      </w:r>
      <w:r>
        <w:rPr>
          <w:lang w:eastAsia="en-US"/>
        </w:rPr>
        <w:t xml:space="preserve">. </w:t>
      </w:r>
      <w:r w:rsidRPr="0037296E">
        <w:rPr>
          <w:lang w:eastAsia="en-US"/>
        </w:rPr>
        <w:t>Maternal morbidity after preterm premature rupture of membranes at</w:t>
      </w:r>
      <w:r w:rsidR="003B447D">
        <w:rPr>
          <w:lang w:eastAsia="en-US"/>
        </w:rPr>
        <w:t xml:space="preserve"> &lt;</w:t>
      </w:r>
      <w:r w:rsidRPr="0037296E">
        <w:rPr>
          <w:lang w:eastAsia="en-US"/>
        </w:rPr>
        <w:t xml:space="preserve">24 weeks' gestation. Am J </w:t>
      </w:r>
      <w:proofErr w:type="spellStart"/>
      <w:r w:rsidRPr="0037296E">
        <w:rPr>
          <w:lang w:eastAsia="en-US"/>
        </w:rPr>
        <w:t>Obstet</w:t>
      </w:r>
      <w:proofErr w:type="spellEnd"/>
      <w:r w:rsidRPr="0037296E">
        <w:rPr>
          <w:lang w:eastAsia="en-US"/>
        </w:rPr>
        <w:t xml:space="preserve"> Gynecol. 2022;226(4): 558.e1. </w:t>
      </w:r>
      <w:r>
        <w:rPr>
          <w:lang w:eastAsia="en-US"/>
        </w:rPr>
        <w:t>Available from:</w:t>
      </w:r>
      <w:r w:rsidRPr="0037296E">
        <w:rPr>
          <w:rFonts w:eastAsia="Calibri"/>
        </w:rPr>
        <w:t xml:space="preserve"> </w:t>
      </w:r>
      <w:hyperlink r:id="rId52" w:anchor="!/content/playContent/1-s2.0-S0002937821011856?returnurl=https:%2F%2Flinkinghub.elsevier.com%2Fretrieve%2Fpii%2FS0002937821011856%3Fshowall%3Dtrue&amp;referrer=https:%2F%2Fpubmed.ncbi.nlm.nih.gov%2F" w:history="1">
        <w:r w:rsidRPr="0037296E">
          <w:rPr>
            <w:rFonts w:eastAsia="Calibri"/>
            <w:color w:val="0000FF"/>
            <w:u w:val="single"/>
          </w:rPr>
          <w:t xml:space="preserve">Maternal morbidity after preterm premature rupture of membranes at &lt;24 weeks’ gestation - </w:t>
        </w:r>
        <w:proofErr w:type="spellStart"/>
        <w:r w:rsidRPr="0037296E">
          <w:rPr>
            <w:rFonts w:eastAsia="Calibri"/>
            <w:color w:val="0000FF"/>
            <w:u w:val="single"/>
          </w:rPr>
          <w:t>ClinicalKey</w:t>
        </w:r>
        <w:proofErr w:type="spellEnd"/>
      </w:hyperlink>
    </w:p>
    <w:p w14:paraId="2BFFC947" w14:textId="0227D5D2" w:rsidR="005569F3" w:rsidRDefault="00515DFB" w:rsidP="00251266">
      <w:pPr>
        <w:pStyle w:val="Numberedlist"/>
        <w:numPr>
          <w:ilvl w:val="0"/>
          <w:numId w:val="10"/>
        </w:numPr>
        <w:tabs>
          <w:tab w:val="clear" w:pos="425"/>
        </w:tabs>
        <w:spacing w:after="240" w:line="276" w:lineRule="auto"/>
        <w:rPr>
          <w:lang w:eastAsia="en-US"/>
        </w:rPr>
      </w:pPr>
      <w:r>
        <w:rPr>
          <w:lang w:eastAsia="en-US"/>
        </w:rPr>
        <w:t>Northwest</w:t>
      </w:r>
      <w:r w:rsidR="005569F3">
        <w:rPr>
          <w:lang w:eastAsia="en-US"/>
        </w:rPr>
        <w:t xml:space="preserve"> Guidelines (2024) </w:t>
      </w:r>
      <w:r w:rsidR="005569F3" w:rsidRPr="005569F3">
        <w:rPr>
          <w:lang w:eastAsia="en-US"/>
        </w:rPr>
        <w:t>Diagnosis and management of preterm prelabour rupture of membranes</w:t>
      </w:r>
      <w:r w:rsidR="005569F3">
        <w:rPr>
          <w:lang w:eastAsia="en-US"/>
        </w:rPr>
        <w:t xml:space="preserve">. Available from </w:t>
      </w:r>
      <w:hyperlink r:id="rId53" w:history="1">
        <w:r w:rsidR="005569F3" w:rsidRPr="005569F3">
          <w:rPr>
            <w:rFonts w:eastAsia="Calibri"/>
            <w:color w:val="0000FF"/>
            <w:u w:val="single"/>
          </w:rPr>
          <w:t>NW_PRROM_Guideline_V1_FINAL.pdf</w:t>
        </w:r>
      </w:hyperlink>
    </w:p>
    <w:p w14:paraId="72EC30F0" w14:textId="466DE789" w:rsidR="00B45F5E" w:rsidRDefault="00B45F5E" w:rsidP="00251266">
      <w:pPr>
        <w:pStyle w:val="Numberedlist"/>
        <w:numPr>
          <w:ilvl w:val="0"/>
          <w:numId w:val="10"/>
        </w:numPr>
        <w:tabs>
          <w:tab w:val="clear" w:pos="425"/>
        </w:tabs>
        <w:spacing w:after="240" w:line="276" w:lineRule="auto"/>
        <w:rPr>
          <w:lang w:eastAsia="en-US"/>
        </w:rPr>
      </w:pPr>
      <w:r w:rsidRPr="00B45F5E">
        <w:rPr>
          <w:lang w:eastAsia="en-US"/>
        </w:rPr>
        <w:t xml:space="preserve">Tita ATN, Gaw SL, Chakrabarti A. Clinical chorioamnionitis. UpToDate. Literature review current through: June 2025. Topic last updated: June 30, 2025. Available </w:t>
      </w:r>
      <w:r>
        <w:rPr>
          <w:lang w:eastAsia="en-US"/>
        </w:rPr>
        <w:t xml:space="preserve">from: </w:t>
      </w:r>
      <w:hyperlink r:id="rId54" w:history="1">
        <w:r w:rsidRPr="00B45F5E">
          <w:rPr>
            <w:rFonts w:eastAsia="Calibri"/>
            <w:color w:val="0000FF"/>
            <w:u w:val="single"/>
          </w:rPr>
          <w:t>Clinical chorioamnionitis - UpToDate</w:t>
        </w:r>
      </w:hyperlink>
    </w:p>
    <w:p w14:paraId="6D2C50D2" w14:textId="7208E11C" w:rsidR="00992D8A" w:rsidRPr="00992D8A" w:rsidRDefault="00992D8A" w:rsidP="00251266">
      <w:pPr>
        <w:pStyle w:val="Numberedlist"/>
        <w:numPr>
          <w:ilvl w:val="0"/>
          <w:numId w:val="10"/>
        </w:numPr>
        <w:tabs>
          <w:tab w:val="clear" w:pos="425"/>
        </w:tabs>
        <w:spacing w:after="240" w:line="276" w:lineRule="auto"/>
        <w:rPr>
          <w:lang w:eastAsia="en-US"/>
        </w:rPr>
      </w:pPr>
      <w:r w:rsidRPr="00992D8A">
        <w:rPr>
          <w:lang w:eastAsia="en-US"/>
        </w:rPr>
        <w:t xml:space="preserve">Ronzoni S, </w:t>
      </w:r>
      <w:proofErr w:type="spellStart"/>
      <w:r w:rsidRPr="00992D8A">
        <w:rPr>
          <w:lang w:eastAsia="en-US"/>
        </w:rPr>
        <w:t>Boucoiran</w:t>
      </w:r>
      <w:proofErr w:type="spellEnd"/>
      <w:r w:rsidRPr="00992D8A">
        <w:rPr>
          <w:lang w:eastAsia="en-US"/>
        </w:rPr>
        <w:t xml:space="preserve"> I, Yudin MH, et al. Guideline No. 430: diagnosis and management of preterm prelabour rupture of membranes. </w:t>
      </w:r>
      <w:r w:rsidRPr="00992D8A">
        <w:rPr>
          <w:i/>
          <w:iCs/>
          <w:lang w:eastAsia="en-US"/>
        </w:rPr>
        <w:t xml:space="preserve">J </w:t>
      </w:r>
      <w:proofErr w:type="spellStart"/>
      <w:r w:rsidRPr="00992D8A">
        <w:rPr>
          <w:i/>
          <w:iCs/>
          <w:lang w:eastAsia="en-US"/>
        </w:rPr>
        <w:t>Obstet</w:t>
      </w:r>
      <w:proofErr w:type="spellEnd"/>
      <w:r w:rsidRPr="00992D8A">
        <w:rPr>
          <w:i/>
          <w:iCs/>
          <w:lang w:eastAsia="en-US"/>
        </w:rPr>
        <w:t xml:space="preserve"> </w:t>
      </w:r>
      <w:proofErr w:type="spellStart"/>
      <w:r w:rsidRPr="00992D8A">
        <w:rPr>
          <w:i/>
          <w:iCs/>
          <w:lang w:eastAsia="en-US"/>
        </w:rPr>
        <w:t>Gynaecol</w:t>
      </w:r>
      <w:proofErr w:type="spellEnd"/>
      <w:r w:rsidRPr="00992D8A">
        <w:rPr>
          <w:i/>
          <w:iCs/>
          <w:lang w:eastAsia="en-US"/>
        </w:rPr>
        <w:t xml:space="preserve"> Can</w:t>
      </w:r>
      <w:r w:rsidRPr="00992D8A">
        <w:rPr>
          <w:lang w:eastAsia="en-US"/>
        </w:rPr>
        <w:t>. 2022;44(11):1193-1208.e1</w:t>
      </w:r>
      <w:r>
        <w:rPr>
          <w:lang w:eastAsia="en-US"/>
        </w:rPr>
        <w:t xml:space="preserve">. Available from: </w:t>
      </w:r>
      <w:hyperlink r:id="rId55" w:anchor=":~:text=This%20guideline%20aims%20to%20provide%20the%20first%20Canadian,the%20diagnosis%2C%20management%2C%20timing%20and%20method%20of%20delivery." w:history="1">
        <w:r w:rsidRPr="00992D8A">
          <w:rPr>
            <w:rFonts w:eastAsia="Calibri"/>
            <w:color w:val="0000FF"/>
            <w:u w:val="single"/>
          </w:rPr>
          <w:t>Guideline No. 430: Diagnosis and management of preterm prelabour rupture of membranes - ScienceDirect</w:t>
        </w:r>
      </w:hyperlink>
    </w:p>
    <w:p w14:paraId="0B0CFCA3" w14:textId="2193424F" w:rsidR="00992D8A" w:rsidRPr="00CE63DE" w:rsidRDefault="00992D8A" w:rsidP="00251266">
      <w:pPr>
        <w:pStyle w:val="Numberedlist"/>
        <w:numPr>
          <w:ilvl w:val="0"/>
          <w:numId w:val="10"/>
        </w:numPr>
        <w:tabs>
          <w:tab w:val="clear" w:pos="425"/>
        </w:tabs>
        <w:spacing w:after="240" w:line="276" w:lineRule="auto"/>
        <w:rPr>
          <w:lang w:eastAsia="en-US"/>
        </w:rPr>
      </w:pPr>
      <w:proofErr w:type="spellStart"/>
      <w:r w:rsidRPr="00992D8A">
        <w:rPr>
          <w:lang w:eastAsia="en-US"/>
        </w:rPr>
        <w:t>Prelabor</w:t>
      </w:r>
      <w:proofErr w:type="spellEnd"/>
      <w:r w:rsidRPr="00992D8A">
        <w:rPr>
          <w:lang w:eastAsia="en-US"/>
        </w:rPr>
        <w:t xml:space="preserve"> rupture of membranes: ACOG practice bulletin, number 217. </w:t>
      </w:r>
      <w:proofErr w:type="spellStart"/>
      <w:r w:rsidRPr="00992D8A">
        <w:rPr>
          <w:lang w:eastAsia="en-US"/>
        </w:rPr>
        <w:t>Obstet</w:t>
      </w:r>
      <w:proofErr w:type="spellEnd"/>
      <w:r w:rsidRPr="00992D8A">
        <w:rPr>
          <w:lang w:eastAsia="en-US"/>
        </w:rPr>
        <w:t xml:space="preserve"> Gynecol. 2020;135(3</w:t>
      </w:r>
      <w:r w:rsidR="00843110" w:rsidRPr="00992D8A">
        <w:rPr>
          <w:lang w:eastAsia="en-US"/>
        </w:rPr>
        <w:t>): e</w:t>
      </w:r>
      <w:r w:rsidRPr="00992D8A">
        <w:rPr>
          <w:lang w:eastAsia="en-US"/>
        </w:rPr>
        <w:t>80-e97.</w:t>
      </w:r>
      <w:r>
        <w:rPr>
          <w:lang w:eastAsia="en-US"/>
        </w:rPr>
        <w:t xml:space="preserve"> Available from: </w:t>
      </w:r>
      <w:hyperlink r:id="rId56" w:history="1">
        <w:r w:rsidRPr="00992D8A">
          <w:rPr>
            <w:rFonts w:eastAsia="Calibri"/>
            <w:color w:val="0000FF"/>
            <w:u w:val="single"/>
          </w:rPr>
          <w:t xml:space="preserve">Obstetrics &amp; </w:t>
        </w:r>
        <w:proofErr w:type="spellStart"/>
        <w:r w:rsidRPr="00992D8A">
          <w:rPr>
            <w:rFonts w:eastAsia="Calibri"/>
            <w:color w:val="0000FF"/>
            <w:u w:val="single"/>
          </w:rPr>
          <w:t>Gynecology</w:t>
        </w:r>
        <w:proofErr w:type="spellEnd"/>
      </w:hyperlink>
    </w:p>
    <w:p w14:paraId="595F2B9A" w14:textId="21BFA0C1" w:rsidR="00CE63DE" w:rsidRPr="00791619" w:rsidRDefault="00CE63DE" w:rsidP="00251266">
      <w:pPr>
        <w:pStyle w:val="Numberedlist"/>
        <w:numPr>
          <w:ilvl w:val="0"/>
          <w:numId w:val="10"/>
        </w:numPr>
        <w:tabs>
          <w:tab w:val="clear" w:pos="425"/>
        </w:tabs>
        <w:spacing w:after="240" w:line="276" w:lineRule="auto"/>
        <w:rPr>
          <w:lang w:eastAsia="en-US"/>
        </w:rPr>
      </w:pPr>
      <w:r>
        <w:rPr>
          <w:rFonts w:eastAsia="Calibri"/>
        </w:rPr>
        <w:t>Therapeutic Guidelines. Antibiotics. Perinatal Infections.</w:t>
      </w:r>
      <w:r w:rsidRPr="00CE63DE">
        <w:t xml:space="preserve"> </w:t>
      </w:r>
      <w:r w:rsidRPr="00CE63DE">
        <w:rPr>
          <w:rFonts w:eastAsia="Calibri"/>
        </w:rPr>
        <w:t>Prophylaxis for preterm prelabour rupture of membranes</w:t>
      </w:r>
      <w:r>
        <w:rPr>
          <w:rFonts w:eastAsia="Calibri"/>
        </w:rPr>
        <w:t xml:space="preserve">. 2019. Available from: </w:t>
      </w:r>
      <w:hyperlink r:id="rId57" w:anchor="toc_d1e83" w:history="1">
        <w:r w:rsidRPr="00CE63DE">
          <w:rPr>
            <w:rFonts w:eastAsia="Calibri"/>
            <w:color w:val="0000FF"/>
            <w:u w:val="single"/>
          </w:rPr>
          <w:t>Antibiotic - Therapeutic Guidelines</w:t>
        </w:r>
      </w:hyperlink>
    </w:p>
    <w:p w14:paraId="15F929FB" w14:textId="73F01AD7" w:rsidR="00791619" w:rsidRPr="00C46AEA" w:rsidRDefault="00791619" w:rsidP="00251266">
      <w:pPr>
        <w:pStyle w:val="Numberedlist"/>
        <w:numPr>
          <w:ilvl w:val="0"/>
          <w:numId w:val="10"/>
        </w:numPr>
        <w:tabs>
          <w:tab w:val="clear" w:pos="425"/>
        </w:tabs>
        <w:spacing w:after="240" w:line="276" w:lineRule="auto"/>
        <w:rPr>
          <w:lang w:eastAsia="en-US"/>
        </w:rPr>
      </w:pPr>
      <w:proofErr w:type="spellStart"/>
      <w:r w:rsidRPr="00791619">
        <w:rPr>
          <w:lang w:eastAsia="en-US"/>
        </w:rPr>
        <w:t>eMIMS</w:t>
      </w:r>
      <w:proofErr w:type="spellEnd"/>
      <w:r w:rsidRPr="00791619">
        <w:rPr>
          <w:lang w:eastAsia="en-US"/>
        </w:rPr>
        <w:t xml:space="preserve"> Australia. (2025). Drug information and prescribing guidelines.</w:t>
      </w:r>
      <w:r>
        <w:rPr>
          <w:lang w:eastAsia="en-US"/>
        </w:rPr>
        <w:t xml:space="preserve"> Available from: </w:t>
      </w:r>
      <w:hyperlink r:id="rId58" w:history="1">
        <w:proofErr w:type="spellStart"/>
        <w:r w:rsidRPr="00791619">
          <w:rPr>
            <w:rFonts w:eastAsia="Calibri"/>
            <w:color w:val="0000FF"/>
            <w:u w:val="single"/>
          </w:rPr>
          <w:t>eMIMSplus</w:t>
        </w:r>
        <w:proofErr w:type="spellEnd"/>
      </w:hyperlink>
    </w:p>
    <w:p w14:paraId="132BFC0F" w14:textId="77777777" w:rsidR="00C46AEA" w:rsidRPr="001814E8" w:rsidRDefault="00C46AEA" w:rsidP="00251266">
      <w:pPr>
        <w:pStyle w:val="Numberedlist"/>
        <w:numPr>
          <w:ilvl w:val="0"/>
          <w:numId w:val="10"/>
        </w:numPr>
        <w:spacing w:after="240" w:line="240" w:lineRule="auto"/>
        <w:rPr>
          <w:rFonts w:asciiTheme="minorHAnsi" w:hAnsiTheme="minorHAnsi" w:cstheme="minorHAnsi"/>
          <w:lang w:eastAsia="en-US"/>
        </w:rPr>
      </w:pPr>
      <w:bookmarkStart w:id="51" w:name="_Hlk206516942"/>
      <w:r w:rsidRPr="00C46AEA">
        <w:rPr>
          <w:rFonts w:asciiTheme="minorHAnsi" w:hAnsiTheme="minorHAnsi" w:cstheme="minorHAnsi"/>
        </w:rPr>
        <w:t xml:space="preserve">Therapeutic Guidelines. </w:t>
      </w:r>
      <w:bookmarkStart w:id="52" w:name="_Hlk199942604"/>
      <w:r w:rsidRPr="00C46AEA">
        <w:rPr>
          <w:rFonts w:asciiTheme="minorHAnsi" w:hAnsiTheme="minorHAnsi" w:cstheme="minorHAnsi"/>
        </w:rPr>
        <w:t xml:space="preserve">Perinatal Infections- Intra-amniotic infection (chorioamnionitis) </w:t>
      </w:r>
      <w:bookmarkEnd w:id="51"/>
      <w:bookmarkEnd w:id="52"/>
      <w:r w:rsidRPr="00C46AEA">
        <w:rPr>
          <w:rFonts w:asciiTheme="minorHAnsi" w:hAnsiTheme="minorHAnsi" w:cstheme="minorHAnsi"/>
        </w:rPr>
        <w:t xml:space="preserve">(2019). Amended March 2025. Available from: </w:t>
      </w:r>
      <w:hyperlink r:id="rId59" w:history="1">
        <w:r w:rsidRPr="00C46AEA">
          <w:rPr>
            <w:rFonts w:asciiTheme="minorHAnsi" w:hAnsiTheme="minorHAnsi" w:cstheme="minorHAnsi"/>
            <w:color w:val="0000FF"/>
            <w:szCs w:val="20"/>
            <w:u w:val="single"/>
            <w:lang w:eastAsia="en-US"/>
          </w:rPr>
          <w:t>Antibiotic - Therapeutic Guidelines</w:t>
        </w:r>
      </w:hyperlink>
    </w:p>
    <w:p w14:paraId="7FDE3461" w14:textId="13E6B5D3" w:rsidR="001814E8" w:rsidRPr="00EB0E29" w:rsidRDefault="001814E8" w:rsidP="00251266">
      <w:pPr>
        <w:pStyle w:val="Numberedlist"/>
        <w:numPr>
          <w:ilvl w:val="0"/>
          <w:numId w:val="10"/>
        </w:numPr>
        <w:spacing w:after="240" w:line="240" w:lineRule="auto"/>
        <w:rPr>
          <w:rFonts w:asciiTheme="minorHAnsi" w:hAnsiTheme="minorHAnsi" w:cstheme="minorHAnsi"/>
          <w:lang w:eastAsia="en-US"/>
        </w:rPr>
      </w:pPr>
      <w:r w:rsidRPr="001814E8">
        <w:rPr>
          <w:rFonts w:asciiTheme="minorHAnsi" w:hAnsiTheme="minorHAnsi" w:cstheme="minorHAnsi"/>
          <w:lang w:eastAsia="en-US"/>
        </w:rPr>
        <w:lastRenderedPageBreak/>
        <w:t>American College of Obstetricians and Gynaecologists (ACOG), Silverman, N. S., Beigi, R. H., Shields, A. D., Bryant, A. S., Turrentine, M. A., &amp; Zahn, C. M. (2024). Clinical Practice Update: Update on Criteria for Suspected Diagnosis of Intraamniotic Infection. Society for Maternal-Fetal Medicine.</w:t>
      </w:r>
      <w:r>
        <w:rPr>
          <w:rFonts w:asciiTheme="minorHAnsi" w:hAnsiTheme="minorHAnsi" w:cstheme="minorHAnsi"/>
          <w:lang w:eastAsia="en-US"/>
        </w:rPr>
        <w:t xml:space="preserve"> Available from: </w:t>
      </w:r>
      <w:hyperlink r:id="rId60" w:history="1">
        <w:r w:rsidRPr="001814E8">
          <w:rPr>
            <w:rFonts w:eastAsia="Calibri"/>
            <w:color w:val="0000FF"/>
            <w:u w:val="single"/>
          </w:rPr>
          <w:t xml:space="preserve">Obstetrics &amp; </w:t>
        </w:r>
        <w:proofErr w:type="spellStart"/>
        <w:r w:rsidRPr="001814E8">
          <w:rPr>
            <w:rFonts w:eastAsia="Calibri"/>
            <w:color w:val="0000FF"/>
            <w:u w:val="single"/>
          </w:rPr>
          <w:t>Gynecology</w:t>
        </w:r>
        <w:proofErr w:type="spellEnd"/>
      </w:hyperlink>
    </w:p>
    <w:p w14:paraId="15F51299" w14:textId="04743006" w:rsidR="00EB0E29" w:rsidRPr="0095158D" w:rsidRDefault="00EB0E29" w:rsidP="00251266">
      <w:pPr>
        <w:pStyle w:val="Numberedlist"/>
        <w:numPr>
          <w:ilvl w:val="0"/>
          <w:numId w:val="10"/>
        </w:numPr>
        <w:spacing w:after="240" w:line="240" w:lineRule="auto"/>
        <w:rPr>
          <w:rFonts w:asciiTheme="minorHAnsi" w:hAnsiTheme="minorHAnsi" w:cstheme="minorHAnsi"/>
          <w:lang w:eastAsia="en-US"/>
        </w:rPr>
      </w:pPr>
      <w:r w:rsidRPr="00EB0E29">
        <w:rPr>
          <w:rFonts w:asciiTheme="minorHAnsi" w:hAnsiTheme="minorHAnsi" w:cstheme="minorHAnsi"/>
          <w:lang w:eastAsia="en-US"/>
        </w:rPr>
        <w:t>Australasian Sexual and Reproductive Health Alliance (ASRHA)</w:t>
      </w:r>
      <w:r>
        <w:rPr>
          <w:rFonts w:asciiTheme="minorHAnsi" w:hAnsiTheme="minorHAnsi" w:cstheme="minorHAnsi"/>
          <w:lang w:eastAsia="en-US"/>
        </w:rPr>
        <w:t xml:space="preserve">. 2025. </w:t>
      </w:r>
      <w:r w:rsidRPr="00EB0E29">
        <w:rPr>
          <w:rFonts w:asciiTheme="minorHAnsi" w:hAnsiTheme="minorHAnsi" w:cstheme="minorHAnsi"/>
          <w:lang w:eastAsia="en-US"/>
        </w:rPr>
        <w:t>Australian STI Management Guidelines</w:t>
      </w:r>
      <w:r>
        <w:rPr>
          <w:rFonts w:asciiTheme="minorHAnsi" w:hAnsiTheme="minorHAnsi" w:cstheme="minorHAnsi"/>
          <w:lang w:eastAsia="en-US"/>
        </w:rPr>
        <w:t xml:space="preserve">. Pregnant People. Available from: </w:t>
      </w:r>
      <w:hyperlink r:id="rId61" w:history="1">
        <w:r w:rsidRPr="00EB0E29">
          <w:rPr>
            <w:rFonts w:eastAsia="Calibri"/>
            <w:color w:val="0000FF"/>
            <w:u w:val="single"/>
          </w:rPr>
          <w:t>Pregnant people | STI Guidelines Australia</w:t>
        </w:r>
      </w:hyperlink>
    </w:p>
    <w:p w14:paraId="1C9576E0" w14:textId="47A55C38" w:rsidR="0095158D" w:rsidRPr="00113B49" w:rsidRDefault="0095158D" w:rsidP="00251266">
      <w:pPr>
        <w:pStyle w:val="Numberedlist"/>
        <w:numPr>
          <w:ilvl w:val="0"/>
          <w:numId w:val="10"/>
        </w:numPr>
        <w:spacing w:after="240" w:line="240" w:lineRule="auto"/>
        <w:rPr>
          <w:rFonts w:asciiTheme="minorHAnsi" w:hAnsiTheme="minorHAnsi" w:cstheme="minorHAnsi"/>
          <w:lang w:eastAsia="en-US"/>
        </w:rPr>
      </w:pPr>
      <w:r>
        <w:rPr>
          <w:rFonts w:asciiTheme="minorHAnsi" w:hAnsiTheme="minorHAnsi" w:cstheme="minorHAnsi"/>
          <w:lang w:eastAsia="en-US"/>
        </w:rPr>
        <w:t xml:space="preserve">The Royal Women’s Hospital. </w:t>
      </w:r>
      <w:r w:rsidRPr="0095158D">
        <w:rPr>
          <w:rFonts w:asciiTheme="minorHAnsi" w:hAnsiTheme="minorHAnsi" w:cstheme="minorHAnsi"/>
          <w:lang w:eastAsia="en-US"/>
        </w:rPr>
        <w:t xml:space="preserve">Rupture of the Membranes – Preterm Premature (PPROM) </w:t>
      </w:r>
      <w:r>
        <w:rPr>
          <w:rFonts w:asciiTheme="minorHAnsi" w:hAnsiTheme="minorHAnsi" w:cstheme="minorHAnsi"/>
          <w:lang w:eastAsia="en-US"/>
        </w:rPr>
        <w:t>–</w:t>
      </w:r>
      <w:r w:rsidRPr="0095158D">
        <w:rPr>
          <w:rFonts w:asciiTheme="minorHAnsi" w:hAnsiTheme="minorHAnsi" w:cstheme="minorHAnsi"/>
          <w:lang w:eastAsia="en-US"/>
        </w:rPr>
        <w:t xml:space="preserve"> Guideline</w:t>
      </w:r>
      <w:r>
        <w:rPr>
          <w:rFonts w:asciiTheme="minorHAnsi" w:hAnsiTheme="minorHAnsi" w:cstheme="minorHAnsi"/>
          <w:lang w:eastAsia="en-US"/>
        </w:rPr>
        <w:t xml:space="preserve"> (2024). Available from: </w:t>
      </w:r>
      <w:hyperlink r:id="rId62" w:history="1">
        <w:r w:rsidRPr="0095158D">
          <w:rPr>
            <w:rFonts w:eastAsia="Calibri"/>
            <w:color w:val="0000FF"/>
            <w:u w:val="single"/>
          </w:rPr>
          <w:t>Clinical guidelines | The Royal Women's Hospital</w:t>
        </w:r>
      </w:hyperlink>
    </w:p>
    <w:p w14:paraId="6092AE46" w14:textId="236D1647" w:rsidR="00113B49" w:rsidRPr="00EF34CD" w:rsidRDefault="00113B49" w:rsidP="00251266">
      <w:pPr>
        <w:pStyle w:val="Numberedlist"/>
        <w:numPr>
          <w:ilvl w:val="0"/>
          <w:numId w:val="10"/>
        </w:numPr>
        <w:spacing w:after="240" w:line="240" w:lineRule="auto"/>
        <w:rPr>
          <w:rFonts w:asciiTheme="minorHAnsi" w:hAnsiTheme="minorHAnsi" w:cstheme="minorHAnsi"/>
          <w:lang w:eastAsia="en-US"/>
        </w:rPr>
      </w:pPr>
      <w:r w:rsidRPr="00113B49">
        <w:rPr>
          <w:rFonts w:asciiTheme="minorHAnsi" w:hAnsiTheme="minorHAnsi" w:cstheme="minorHAnsi"/>
          <w:lang w:eastAsia="en-US"/>
        </w:rPr>
        <w:t xml:space="preserve">Jung E, Romero R, Suksai M, Gotsch F, </w:t>
      </w:r>
      <w:proofErr w:type="spellStart"/>
      <w:r w:rsidRPr="00113B49">
        <w:rPr>
          <w:rFonts w:asciiTheme="minorHAnsi" w:hAnsiTheme="minorHAnsi" w:cstheme="minorHAnsi"/>
          <w:lang w:eastAsia="en-US"/>
        </w:rPr>
        <w:t>Chaemsaithong</w:t>
      </w:r>
      <w:proofErr w:type="spellEnd"/>
      <w:r w:rsidRPr="00113B49">
        <w:rPr>
          <w:rFonts w:asciiTheme="minorHAnsi" w:hAnsiTheme="minorHAnsi" w:cstheme="minorHAnsi"/>
          <w:lang w:eastAsia="en-US"/>
        </w:rPr>
        <w:t xml:space="preserve"> P, Erez O, Conde-Agudelo A, Gomez-Lopez N, Berry SM, </w:t>
      </w:r>
      <w:proofErr w:type="spellStart"/>
      <w:r w:rsidRPr="00113B49">
        <w:rPr>
          <w:rFonts w:asciiTheme="minorHAnsi" w:hAnsiTheme="minorHAnsi" w:cstheme="minorHAnsi"/>
          <w:lang w:eastAsia="en-US"/>
        </w:rPr>
        <w:t>Meyyazhagan</w:t>
      </w:r>
      <w:proofErr w:type="spellEnd"/>
      <w:r w:rsidRPr="00113B49">
        <w:rPr>
          <w:rFonts w:asciiTheme="minorHAnsi" w:hAnsiTheme="minorHAnsi" w:cstheme="minorHAnsi"/>
          <w:lang w:eastAsia="en-US"/>
        </w:rPr>
        <w:t xml:space="preserve"> A, Yoon BH. Clinical chorioamnionitis at term: definition, pathogenesis, microbiology, diagnosis, and treatment. Am J </w:t>
      </w:r>
      <w:proofErr w:type="spellStart"/>
      <w:r w:rsidRPr="00113B49">
        <w:rPr>
          <w:rFonts w:asciiTheme="minorHAnsi" w:hAnsiTheme="minorHAnsi" w:cstheme="minorHAnsi"/>
          <w:lang w:eastAsia="en-US"/>
        </w:rPr>
        <w:t>Obstet</w:t>
      </w:r>
      <w:proofErr w:type="spellEnd"/>
      <w:r w:rsidRPr="00113B49">
        <w:rPr>
          <w:rFonts w:asciiTheme="minorHAnsi" w:hAnsiTheme="minorHAnsi" w:cstheme="minorHAnsi"/>
          <w:lang w:eastAsia="en-US"/>
        </w:rPr>
        <w:t xml:space="preserve"> Gynecol. 2024 Mar;230(3S): S807-S840.</w:t>
      </w:r>
      <w:r>
        <w:rPr>
          <w:rFonts w:asciiTheme="minorHAnsi" w:hAnsiTheme="minorHAnsi" w:cstheme="minorHAnsi"/>
          <w:lang w:eastAsia="en-US"/>
        </w:rPr>
        <w:t xml:space="preserve"> Available from:</w:t>
      </w:r>
      <w:r w:rsidRPr="00113B49">
        <w:rPr>
          <w:rFonts w:eastAsia="Calibri"/>
        </w:rPr>
        <w:t xml:space="preserve"> </w:t>
      </w:r>
      <w:hyperlink r:id="rId63" w:history="1">
        <w:r w:rsidRPr="00113B49">
          <w:rPr>
            <w:rFonts w:eastAsia="Calibri"/>
            <w:color w:val="0000FF"/>
            <w:u w:val="single"/>
          </w:rPr>
          <w:t>Clinical chorioamnionitis at term: definition, pathogenesis, microbiology, diagnosis, and treatment - PMC</w:t>
        </w:r>
      </w:hyperlink>
    </w:p>
    <w:p w14:paraId="0DF3F368" w14:textId="47A268F9" w:rsidR="00DD5052" w:rsidRPr="009C186C" w:rsidRDefault="00DD5052" w:rsidP="00251266">
      <w:pPr>
        <w:pStyle w:val="Numberedlist"/>
        <w:numPr>
          <w:ilvl w:val="0"/>
          <w:numId w:val="10"/>
        </w:numPr>
        <w:spacing w:after="240" w:line="240" w:lineRule="auto"/>
        <w:rPr>
          <w:rFonts w:asciiTheme="minorHAnsi" w:hAnsiTheme="minorHAnsi" w:cstheme="minorHAnsi"/>
          <w:lang w:eastAsia="en-US"/>
        </w:rPr>
      </w:pPr>
      <w:r w:rsidRPr="00DD5052">
        <w:rPr>
          <w:rFonts w:asciiTheme="minorHAnsi" w:hAnsiTheme="minorHAnsi" w:cstheme="minorHAnsi"/>
          <w:lang w:eastAsia="en-US"/>
        </w:rPr>
        <w:t>Safer Care Victoria</w:t>
      </w:r>
      <w:r>
        <w:rPr>
          <w:rFonts w:asciiTheme="minorHAnsi" w:hAnsiTheme="minorHAnsi" w:cstheme="minorHAnsi"/>
          <w:lang w:eastAsia="en-US"/>
        </w:rPr>
        <w:t xml:space="preserve">. </w:t>
      </w:r>
      <w:r w:rsidRPr="00DD5052">
        <w:rPr>
          <w:rFonts w:asciiTheme="minorHAnsi" w:hAnsiTheme="minorHAnsi" w:cstheme="minorHAnsi"/>
          <w:lang w:eastAsia="en-US"/>
        </w:rPr>
        <w:t xml:space="preserve">Extreme </w:t>
      </w:r>
      <w:r>
        <w:rPr>
          <w:rFonts w:asciiTheme="minorHAnsi" w:hAnsiTheme="minorHAnsi" w:cstheme="minorHAnsi"/>
          <w:lang w:eastAsia="en-US"/>
        </w:rPr>
        <w:t>P</w:t>
      </w:r>
      <w:r w:rsidRPr="00DD5052">
        <w:rPr>
          <w:rFonts w:asciiTheme="minorHAnsi" w:hAnsiTheme="minorHAnsi" w:cstheme="minorHAnsi"/>
          <w:lang w:eastAsia="en-US"/>
        </w:rPr>
        <w:t>rematurity</w:t>
      </w:r>
      <w:r>
        <w:rPr>
          <w:rFonts w:asciiTheme="minorHAnsi" w:hAnsiTheme="minorHAnsi" w:cstheme="minorHAnsi"/>
          <w:lang w:eastAsia="en-US"/>
        </w:rPr>
        <w:t xml:space="preserve"> Guideline (2020). Available from: </w:t>
      </w:r>
      <w:hyperlink r:id="rId64" w:history="1">
        <w:r w:rsidRPr="00DD5052">
          <w:rPr>
            <w:rFonts w:eastAsia="Calibri"/>
            <w:color w:val="0000FF"/>
            <w:u w:val="single"/>
          </w:rPr>
          <w:t>Extreme prematurity | Safer Care Victoria</w:t>
        </w:r>
      </w:hyperlink>
    </w:p>
    <w:p w14:paraId="30F59B18" w14:textId="45EE7BED" w:rsidR="00616C37" w:rsidRPr="00C46AEA" w:rsidRDefault="00616C37" w:rsidP="00251266">
      <w:pPr>
        <w:pStyle w:val="Numberedlist"/>
        <w:numPr>
          <w:ilvl w:val="0"/>
          <w:numId w:val="10"/>
        </w:numPr>
        <w:spacing w:after="240" w:line="240" w:lineRule="auto"/>
        <w:rPr>
          <w:rFonts w:asciiTheme="minorHAnsi" w:hAnsiTheme="minorHAnsi" w:cstheme="minorHAnsi"/>
          <w:lang w:eastAsia="en-US"/>
        </w:rPr>
      </w:pPr>
      <w:proofErr w:type="spellStart"/>
      <w:r w:rsidRPr="00616C37">
        <w:rPr>
          <w:rFonts w:asciiTheme="minorHAnsi" w:hAnsiTheme="minorHAnsi" w:cstheme="minorHAnsi"/>
          <w:lang w:eastAsia="en-US"/>
        </w:rPr>
        <w:t>Seravalli</w:t>
      </w:r>
      <w:proofErr w:type="spellEnd"/>
      <w:r w:rsidRPr="00616C37">
        <w:rPr>
          <w:rFonts w:asciiTheme="minorHAnsi" w:hAnsiTheme="minorHAnsi" w:cstheme="minorHAnsi"/>
          <w:lang w:eastAsia="en-US"/>
        </w:rPr>
        <w:t xml:space="preserve"> V, Colucci C, Di Cencio C, </w:t>
      </w:r>
      <w:proofErr w:type="spellStart"/>
      <w:r w:rsidRPr="00616C37">
        <w:rPr>
          <w:rFonts w:asciiTheme="minorHAnsi" w:hAnsiTheme="minorHAnsi" w:cstheme="minorHAnsi"/>
          <w:lang w:eastAsia="en-US"/>
        </w:rPr>
        <w:t>Morucchio</w:t>
      </w:r>
      <w:proofErr w:type="spellEnd"/>
      <w:r w:rsidRPr="00616C37">
        <w:rPr>
          <w:rFonts w:asciiTheme="minorHAnsi" w:hAnsiTheme="minorHAnsi" w:cstheme="minorHAnsi"/>
          <w:lang w:eastAsia="en-US"/>
        </w:rPr>
        <w:t xml:space="preserve"> A, Barsanti F, Di Tommaso M. Latency to delivery and incidence of adverse obstetric and perinatal outcomes in preterm premature rupture of membranes before 32 weeks. Arch </w:t>
      </w:r>
      <w:proofErr w:type="spellStart"/>
      <w:r w:rsidRPr="00616C37">
        <w:rPr>
          <w:rFonts w:asciiTheme="minorHAnsi" w:hAnsiTheme="minorHAnsi" w:cstheme="minorHAnsi"/>
          <w:lang w:eastAsia="en-US"/>
        </w:rPr>
        <w:t>Gynecol</w:t>
      </w:r>
      <w:proofErr w:type="spellEnd"/>
      <w:r w:rsidRPr="00616C37">
        <w:rPr>
          <w:rFonts w:asciiTheme="minorHAnsi" w:hAnsiTheme="minorHAnsi" w:cstheme="minorHAnsi"/>
          <w:lang w:eastAsia="en-US"/>
        </w:rPr>
        <w:t xml:space="preserve"> Obstet. 2025 Jun;311(6):1569-1577.</w:t>
      </w:r>
      <w:r>
        <w:rPr>
          <w:rFonts w:asciiTheme="minorHAnsi" w:hAnsiTheme="minorHAnsi" w:cstheme="minorHAnsi"/>
          <w:lang w:eastAsia="en-US"/>
        </w:rPr>
        <w:t xml:space="preserve"> Available from:</w:t>
      </w:r>
      <w:r w:rsidRPr="00616C37">
        <w:rPr>
          <w:rFonts w:eastAsia="Calibri"/>
        </w:rPr>
        <w:t xml:space="preserve"> </w:t>
      </w:r>
      <w:hyperlink r:id="rId65" w:history="1">
        <w:r w:rsidRPr="00616C37">
          <w:rPr>
            <w:rFonts w:eastAsia="Calibri"/>
            <w:color w:val="0000FF"/>
            <w:u w:val="single"/>
          </w:rPr>
          <w:t xml:space="preserve">Latency to delivery and incidence of adverse obstetric and perinatal outcomes in preterm premature rupture of membranes before 32 weeks | Archives of </w:t>
        </w:r>
        <w:proofErr w:type="spellStart"/>
        <w:r w:rsidRPr="00616C37">
          <w:rPr>
            <w:rFonts w:eastAsia="Calibri"/>
            <w:color w:val="0000FF"/>
            <w:u w:val="single"/>
          </w:rPr>
          <w:t>Gynecology</w:t>
        </w:r>
        <w:proofErr w:type="spellEnd"/>
        <w:r w:rsidRPr="00616C37">
          <w:rPr>
            <w:rFonts w:eastAsia="Calibri"/>
            <w:color w:val="0000FF"/>
            <w:u w:val="single"/>
          </w:rPr>
          <w:t xml:space="preserve"> and Obstetrics</w:t>
        </w:r>
      </w:hyperlink>
    </w:p>
    <w:p w14:paraId="282328AC" w14:textId="7E331884" w:rsidR="005121EA" w:rsidRPr="006F2E96" w:rsidRDefault="00280C5D" w:rsidP="006F2E96">
      <w:pPr>
        <w:pStyle w:val="BodyCopy"/>
      </w:pPr>
      <w:hyperlink w:anchor="_top" w:history="1">
        <w:r w:rsidRPr="004A7A7F">
          <w:rPr>
            <w:rStyle w:val="Hyperlink"/>
          </w:rPr>
          <w:t>Back to Contents</w:t>
        </w:r>
      </w:hyperlink>
    </w:p>
    <w:p w14:paraId="29F0B48C" w14:textId="77777777" w:rsidR="0078367D" w:rsidRDefault="0078367D" w:rsidP="00A30026">
      <w:pPr>
        <w:pStyle w:val="Heading4"/>
      </w:pPr>
      <w:bookmarkStart w:id="53" w:name="_Toc217480521"/>
      <w:r>
        <w:t>Search terms</w:t>
      </w:r>
      <w:bookmarkEnd w:id="53"/>
    </w:p>
    <w:p w14:paraId="3B3F6A26" w14:textId="77777777" w:rsidR="006B2602" w:rsidRPr="006B2602" w:rsidRDefault="006B2602" w:rsidP="006B2602">
      <w:pPr>
        <w:spacing w:before="0" w:after="0" w:line="240" w:lineRule="auto"/>
        <w:jc w:val="both"/>
        <w:rPr>
          <w:rFonts w:asciiTheme="minorHAnsi" w:eastAsia="Times New Roman" w:hAnsiTheme="minorHAnsi" w:cstheme="minorHAnsi"/>
          <w:color w:val="auto"/>
          <w:lang w:eastAsia="en-US"/>
        </w:rPr>
      </w:pPr>
      <w:r w:rsidRPr="006B2602">
        <w:rPr>
          <w:rFonts w:asciiTheme="minorHAnsi" w:eastAsia="Times New Roman" w:hAnsiTheme="minorHAnsi" w:cstheme="minorHAnsi"/>
          <w:color w:val="auto"/>
          <w:lang w:eastAsia="en-US"/>
        </w:rPr>
        <w:t>Rupture of membranes, PROM, PPROM, ROM, Premature, Prolonged, Prelabour, Tocolytics, preterm.</w:t>
      </w:r>
    </w:p>
    <w:p w14:paraId="658F78F7" w14:textId="77777777" w:rsidR="00280C5D" w:rsidRDefault="00280C5D" w:rsidP="002D7682">
      <w:pPr>
        <w:pStyle w:val="Bullet"/>
        <w:numPr>
          <w:ilvl w:val="0"/>
          <w:numId w:val="0"/>
        </w:numPr>
        <w:spacing w:after="240"/>
        <w:rPr>
          <w:lang w:eastAsia="en-US"/>
        </w:rPr>
      </w:pPr>
      <w:hyperlink w:anchor="_top" w:history="1">
        <w:r w:rsidRPr="00481A6C">
          <w:rPr>
            <w:rStyle w:val="Hyperlink"/>
          </w:rPr>
          <w:t>Back to Contents</w:t>
        </w:r>
      </w:hyperlink>
    </w:p>
    <w:p w14:paraId="4C20775E" w14:textId="6AA874C0" w:rsidR="0078367D" w:rsidRDefault="0078367D" w:rsidP="00A30026">
      <w:pPr>
        <w:pStyle w:val="Heading4"/>
      </w:pPr>
      <w:bookmarkStart w:id="54" w:name="_Toc217480522"/>
      <w:r>
        <w:t>Attachments</w:t>
      </w:r>
      <w:bookmarkEnd w:id="54"/>
      <w:r w:rsidR="009746B1">
        <w:t xml:space="preserve"> </w:t>
      </w:r>
    </w:p>
    <w:p w14:paraId="05DAFD04" w14:textId="25A09E06" w:rsidR="004B183E" w:rsidRDefault="004B183E" w:rsidP="004B183E">
      <w:pPr>
        <w:pStyle w:val="Heading7"/>
        <w:rPr>
          <w:lang w:eastAsia="en-US"/>
        </w:rPr>
      </w:pPr>
      <w:r>
        <w:rPr>
          <w:lang w:eastAsia="en-US"/>
        </w:rPr>
        <w:t>Attachment 1 PPROM Flowchart</w:t>
      </w:r>
    </w:p>
    <w:p w14:paraId="6FE8F6BA" w14:textId="459668D8" w:rsidR="004B183E" w:rsidRDefault="004B183E" w:rsidP="004B183E">
      <w:pPr>
        <w:pStyle w:val="Heading7"/>
        <w:rPr>
          <w:lang w:eastAsia="en-US"/>
        </w:rPr>
      </w:pPr>
      <w:r>
        <w:rPr>
          <w:lang w:eastAsia="en-US"/>
        </w:rPr>
        <w:t>Attachment 2 Summary of care by gestation</w:t>
      </w:r>
    </w:p>
    <w:p w14:paraId="317AEFB8" w14:textId="77777777" w:rsidR="004B183E" w:rsidRPr="00123DA4" w:rsidRDefault="004B183E" w:rsidP="004B183E"/>
    <w:p w14:paraId="544B28D4" w14:textId="77777777" w:rsidR="004B183E" w:rsidRPr="001F3ED6" w:rsidRDefault="004B183E" w:rsidP="004B183E">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4B183E" w14:paraId="1FE6B78E" w14:textId="77777777" w:rsidTr="007459D8">
        <w:trPr>
          <w:cnfStyle w:val="100000000000" w:firstRow="1" w:lastRow="0" w:firstColumn="0" w:lastColumn="0" w:oddVBand="0" w:evenVBand="0" w:oddHBand="0" w:evenHBand="0" w:firstRowFirstColumn="0" w:firstRowLastColumn="0" w:lastRowFirstColumn="0" w:lastRowLastColumn="0"/>
        </w:trPr>
        <w:tc>
          <w:tcPr>
            <w:tcW w:w="2476" w:type="dxa"/>
          </w:tcPr>
          <w:p w14:paraId="626A35B0" w14:textId="77777777" w:rsidR="004B183E" w:rsidRDefault="004B183E" w:rsidP="007459D8">
            <w:pPr>
              <w:pStyle w:val="Tableheader"/>
            </w:pPr>
            <w:r>
              <w:t>Date amended</w:t>
            </w:r>
          </w:p>
        </w:tc>
        <w:tc>
          <w:tcPr>
            <w:tcW w:w="2477" w:type="dxa"/>
          </w:tcPr>
          <w:p w14:paraId="1F9A97A0" w14:textId="77777777" w:rsidR="004B183E" w:rsidRDefault="004B183E" w:rsidP="007459D8">
            <w:pPr>
              <w:pStyle w:val="Tableheader"/>
            </w:pPr>
            <w:r>
              <w:t>Section amended</w:t>
            </w:r>
          </w:p>
        </w:tc>
        <w:tc>
          <w:tcPr>
            <w:tcW w:w="2555" w:type="dxa"/>
          </w:tcPr>
          <w:p w14:paraId="08B7A42E" w14:textId="77777777" w:rsidR="004B183E" w:rsidRDefault="004B183E" w:rsidP="007459D8">
            <w:pPr>
              <w:pStyle w:val="Tableheader"/>
            </w:pPr>
            <w:r>
              <w:t>Divisional approval</w:t>
            </w:r>
          </w:p>
        </w:tc>
        <w:tc>
          <w:tcPr>
            <w:tcW w:w="2403" w:type="dxa"/>
          </w:tcPr>
          <w:p w14:paraId="08221E07" w14:textId="77777777" w:rsidR="004B183E" w:rsidRDefault="004B183E" w:rsidP="007459D8">
            <w:pPr>
              <w:pStyle w:val="Tableheader"/>
            </w:pPr>
            <w:r>
              <w:t>Final approval</w:t>
            </w:r>
          </w:p>
        </w:tc>
      </w:tr>
      <w:tr w:rsidR="004B183E" w14:paraId="7FF7C580" w14:textId="77777777" w:rsidTr="007459D8">
        <w:tc>
          <w:tcPr>
            <w:tcW w:w="2476" w:type="dxa"/>
          </w:tcPr>
          <w:p w14:paraId="711C8139" w14:textId="775F3249" w:rsidR="004B183E" w:rsidRDefault="00F212EE" w:rsidP="007459D8">
            <w:pPr>
              <w:pStyle w:val="Tablebody"/>
              <w:rPr>
                <w:lang w:eastAsia="en-US"/>
              </w:rPr>
            </w:pPr>
            <w:r>
              <w:rPr>
                <w:lang w:eastAsia="en-US"/>
              </w:rPr>
              <w:t>24/12/2025</w:t>
            </w:r>
          </w:p>
        </w:tc>
        <w:tc>
          <w:tcPr>
            <w:tcW w:w="2477" w:type="dxa"/>
          </w:tcPr>
          <w:p w14:paraId="6D966236" w14:textId="374EC59C" w:rsidR="004B183E" w:rsidRDefault="00F212EE" w:rsidP="007459D8">
            <w:pPr>
              <w:pStyle w:val="Tablebody"/>
              <w:rPr>
                <w:lang w:eastAsia="en-US"/>
              </w:rPr>
            </w:pPr>
            <w:r>
              <w:rPr>
                <w:lang w:eastAsia="en-US"/>
              </w:rPr>
              <w:t>New document</w:t>
            </w:r>
          </w:p>
        </w:tc>
        <w:tc>
          <w:tcPr>
            <w:tcW w:w="2555" w:type="dxa"/>
          </w:tcPr>
          <w:p w14:paraId="3D42B138" w14:textId="46DA1A4C" w:rsidR="004B183E" w:rsidRDefault="00F212EE" w:rsidP="007459D8">
            <w:pPr>
              <w:pStyle w:val="Tablebody"/>
              <w:rPr>
                <w:lang w:eastAsia="en-US"/>
              </w:rPr>
            </w:pPr>
            <w:r>
              <w:rPr>
                <w:lang w:eastAsia="en-US"/>
              </w:rPr>
              <w:t>Kath Wakefield ED WYC</w:t>
            </w:r>
          </w:p>
        </w:tc>
        <w:tc>
          <w:tcPr>
            <w:tcW w:w="2403" w:type="dxa"/>
          </w:tcPr>
          <w:p w14:paraId="42959812" w14:textId="100D10C5" w:rsidR="004B183E" w:rsidRDefault="00F212EE" w:rsidP="007459D8">
            <w:pPr>
              <w:pStyle w:val="Tablebody"/>
              <w:rPr>
                <w:lang w:eastAsia="en-US"/>
              </w:rPr>
            </w:pPr>
            <w:r>
              <w:rPr>
                <w:lang w:eastAsia="en-US"/>
              </w:rPr>
              <w:t>Policy Document Review Panel</w:t>
            </w:r>
          </w:p>
        </w:tc>
      </w:tr>
      <w:tr w:rsidR="004B183E" w14:paraId="262C3A9C" w14:textId="77777777" w:rsidTr="007459D8">
        <w:tc>
          <w:tcPr>
            <w:tcW w:w="2476" w:type="dxa"/>
          </w:tcPr>
          <w:p w14:paraId="5F60ACF8" w14:textId="77777777" w:rsidR="004B183E" w:rsidRDefault="004B183E" w:rsidP="007459D8">
            <w:pPr>
              <w:pStyle w:val="Tablebody"/>
              <w:rPr>
                <w:lang w:eastAsia="en-US"/>
              </w:rPr>
            </w:pPr>
          </w:p>
        </w:tc>
        <w:tc>
          <w:tcPr>
            <w:tcW w:w="2477" w:type="dxa"/>
          </w:tcPr>
          <w:p w14:paraId="1AD88E79" w14:textId="77777777" w:rsidR="004B183E" w:rsidRDefault="004B183E" w:rsidP="007459D8">
            <w:pPr>
              <w:pStyle w:val="Tablebody"/>
              <w:rPr>
                <w:lang w:eastAsia="en-US"/>
              </w:rPr>
            </w:pPr>
          </w:p>
        </w:tc>
        <w:tc>
          <w:tcPr>
            <w:tcW w:w="2555" w:type="dxa"/>
          </w:tcPr>
          <w:p w14:paraId="00DE6C69" w14:textId="77777777" w:rsidR="004B183E" w:rsidRDefault="004B183E" w:rsidP="007459D8">
            <w:pPr>
              <w:pStyle w:val="Tablebody"/>
              <w:rPr>
                <w:lang w:eastAsia="en-US"/>
              </w:rPr>
            </w:pPr>
          </w:p>
        </w:tc>
        <w:tc>
          <w:tcPr>
            <w:tcW w:w="2403" w:type="dxa"/>
          </w:tcPr>
          <w:p w14:paraId="6FF1B150" w14:textId="77777777" w:rsidR="004B183E" w:rsidRDefault="004B183E" w:rsidP="007459D8">
            <w:pPr>
              <w:pStyle w:val="Tablebody"/>
              <w:rPr>
                <w:lang w:eastAsia="en-US"/>
              </w:rPr>
            </w:pPr>
          </w:p>
        </w:tc>
      </w:tr>
    </w:tbl>
    <w:p w14:paraId="09D12AF2" w14:textId="77777777" w:rsidR="004B183E" w:rsidRDefault="004B183E" w:rsidP="004B183E">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4B183E" w14:paraId="7976B751" w14:textId="77777777" w:rsidTr="007459D8">
        <w:trPr>
          <w:cnfStyle w:val="100000000000" w:firstRow="1" w:lastRow="0" w:firstColumn="0" w:lastColumn="0" w:oddVBand="0" w:evenVBand="0" w:oddHBand="0" w:evenHBand="0" w:firstRowFirstColumn="0" w:firstRowLastColumn="0" w:lastRowFirstColumn="0" w:lastRowLastColumn="0"/>
        </w:trPr>
        <w:tc>
          <w:tcPr>
            <w:tcW w:w="2548" w:type="dxa"/>
          </w:tcPr>
          <w:p w14:paraId="38694933" w14:textId="77777777" w:rsidR="004B183E" w:rsidRDefault="004B183E" w:rsidP="007459D8">
            <w:pPr>
              <w:pStyle w:val="Tableheader"/>
            </w:pPr>
            <w:r>
              <w:lastRenderedPageBreak/>
              <w:t>Document number</w:t>
            </w:r>
          </w:p>
        </w:tc>
        <w:tc>
          <w:tcPr>
            <w:tcW w:w="7653" w:type="dxa"/>
          </w:tcPr>
          <w:p w14:paraId="3A2A07B6" w14:textId="77777777" w:rsidR="004B183E" w:rsidRDefault="004B183E" w:rsidP="007459D8">
            <w:pPr>
              <w:pStyle w:val="Tableheader"/>
            </w:pPr>
            <w:r>
              <w:t>Document name</w:t>
            </w:r>
          </w:p>
        </w:tc>
      </w:tr>
      <w:tr w:rsidR="004B183E" w14:paraId="6F2F8BB6" w14:textId="77777777" w:rsidTr="007459D8">
        <w:tc>
          <w:tcPr>
            <w:tcW w:w="2548" w:type="dxa"/>
          </w:tcPr>
          <w:p w14:paraId="5A639556" w14:textId="216B9C1F" w:rsidR="004B183E" w:rsidRDefault="00F212EE" w:rsidP="007459D8">
            <w:pPr>
              <w:pStyle w:val="Tablebody"/>
              <w:rPr>
                <w:lang w:eastAsia="en-US"/>
              </w:rPr>
            </w:pPr>
            <w:r>
              <w:rPr>
                <w:lang w:eastAsia="en-US"/>
              </w:rPr>
              <w:t>CHS21/378</w:t>
            </w:r>
          </w:p>
        </w:tc>
        <w:tc>
          <w:tcPr>
            <w:tcW w:w="7653" w:type="dxa"/>
          </w:tcPr>
          <w:p w14:paraId="3964E846" w14:textId="32E3AE64" w:rsidR="004B183E" w:rsidRDefault="00F212EE" w:rsidP="007459D8">
            <w:pPr>
              <w:pStyle w:val="Tablebody"/>
              <w:rPr>
                <w:lang w:eastAsia="en-US"/>
              </w:rPr>
            </w:pPr>
            <w:r>
              <w:rPr>
                <w:lang w:eastAsia="en-US"/>
              </w:rPr>
              <w:t>Preterm Pre-</w:t>
            </w:r>
            <w:proofErr w:type="spellStart"/>
            <w:r>
              <w:rPr>
                <w:lang w:eastAsia="en-US"/>
              </w:rPr>
              <w:t>labour</w:t>
            </w:r>
            <w:proofErr w:type="spellEnd"/>
            <w:r>
              <w:rPr>
                <w:lang w:eastAsia="en-US"/>
              </w:rPr>
              <w:t xml:space="preserve"> Ruptured Membranes (PPROM)</w:t>
            </w:r>
          </w:p>
        </w:tc>
      </w:tr>
      <w:tr w:rsidR="004B183E" w14:paraId="5B9D5AE5" w14:textId="77777777" w:rsidTr="007459D8">
        <w:tc>
          <w:tcPr>
            <w:tcW w:w="2548" w:type="dxa"/>
          </w:tcPr>
          <w:p w14:paraId="0E0FAD7F" w14:textId="728AA0F8" w:rsidR="004B183E" w:rsidRDefault="00F212EE" w:rsidP="007459D8">
            <w:pPr>
              <w:pStyle w:val="Tablebody"/>
              <w:rPr>
                <w:lang w:eastAsia="en-US"/>
              </w:rPr>
            </w:pPr>
            <w:r>
              <w:rPr>
                <w:lang w:eastAsia="en-US"/>
              </w:rPr>
              <w:t>CHS21/410</w:t>
            </w:r>
          </w:p>
        </w:tc>
        <w:tc>
          <w:tcPr>
            <w:tcW w:w="7653" w:type="dxa"/>
          </w:tcPr>
          <w:p w14:paraId="0A7F95AA" w14:textId="17E0BA18" w:rsidR="004B183E" w:rsidRDefault="00F212EE" w:rsidP="007459D8">
            <w:pPr>
              <w:pStyle w:val="Tablebody"/>
              <w:rPr>
                <w:lang w:eastAsia="en-US"/>
              </w:rPr>
            </w:pPr>
            <w:r>
              <w:rPr>
                <w:lang w:eastAsia="en-US"/>
              </w:rPr>
              <w:t>Pre-</w:t>
            </w:r>
            <w:proofErr w:type="spellStart"/>
            <w:r>
              <w:rPr>
                <w:lang w:eastAsia="en-US"/>
              </w:rPr>
              <w:t>labour</w:t>
            </w:r>
            <w:proofErr w:type="spellEnd"/>
            <w:r>
              <w:rPr>
                <w:lang w:eastAsia="en-US"/>
              </w:rPr>
              <w:t xml:space="preserve"> Rupture of Membranes (PROM) Management at Term</w:t>
            </w:r>
          </w:p>
        </w:tc>
      </w:tr>
    </w:tbl>
    <w:p w14:paraId="3EB4EF9D" w14:textId="77777777" w:rsidR="004B183E" w:rsidRPr="001F3ED6" w:rsidRDefault="004B183E" w:rsidP="004B183E">
      <w:pPr>
        <w:pStyle w:val="BodyCopy"/>
        <w:rPr>
          <w:rStyle w:val="Bold"/>
        </w:rPr>
      </w:pPr>
      <w:r w:rsidRPr="001F3ED6">
        <w:rPr>
          <w:rStyle w:val="Bold"/>
        </w:rPr>
        <w:t>Disclaimer</w:t>
      </w:r>
    </w:p>
    <w:p w14:paraId="3E592D81" w14:textId="77777777" w:rsidR="004B183E" w:rsidRDefault="004B183E" w:rsidP="004B183E">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7E339509" w14:textId="77777777" w:rsidR="004B183E" w:rsidRDefault="004B183E" w:rsidP="004B183E">
      <w:pPr>
        <w:pStyle w:val="Bullet"/>
        <w:numPr>
          <w:ilvl w:val="0"/>
          <w:numId w:val="0"/>
        </w:numPr>
        <w:rPr>
          <w:rStyle w:val="Hyperlink"/>
        </w:rPr>
      </w:pPr>
      <w:hyperlink w:anchor="_top" w:history="1">
        <w:r w:rsidRPr="00481A6C">
          <w:rPr>
            <w:rStyle w:val="Hyperlink"/>
          </w:rPr>
          <w:t>Back to Contents</w:t>
        </w:r>
      </w:hyperlink>
    </w:p>
    <w:p w14:paraId="1BE97F0C" w14:textId="77777777" w:rsidR="004B183E" w:rsidRDefault="004B183E" w:rsidP="004B183E">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4B183E" w14:paraId="046AA445" w14:textId="77777777" w:rsidTr="007459D8">
        <w:tc>
          <w:tcPr>
            <w:tcW w:w="5529" w:type="dxa"/>
            <w:shd w:val="clear" w:color="auto" w:fill="F4F3EE"/>
            <w:tcMar>
              <w:top w:w="142" w:type="dxa"/>
              <w:left w:w="170" w:type="dxa"/>
              <w:bottom w:w="142" w:type="dxa"/>
              <w:right w:w="170" w:type="dxa"/>
            </w:tcMar>
          </w:tcPr>
          <w:bookmarkStart w:id="55" w:name="_Hlk160027189" w:displacedByCustomXml="next"/>
          <w:sdt>
            <w:sdtPr>
              <w:rPr>
                <w:color w:val="auto"/>
                <w:u w:val="single"/>
              </w:rPr>
              <w:id w:val="643171884"/>
              <w:placeholder>
                <w:docPart w:val="143D2085292C4C549FD90E1F9E158659"/>
              </w:placeholder>
            </w:sdtPr>
            <w:sdtEndPr>
              <w:rPr>
                <w:color w:val="000000" w:themeColor="text1"/>
                <w:u w:val="none"/>
              </w:rPr>
            </w:sdtEndPr>
            <w:sdtContent>
              <w:p w14:paraId="67BB9DBD" w14:textId="77777777" w:rsidR="004B183E" w:rsidRPr="00350211" w:rsidRDefault="004B183E" w:rsidP="007459D8">
                <w:pPr>
                  <w:pStyle w:val="Bottomblocktext"/>
                  <w:rPr>
                    <w:b/>
                    <w:bCs w:val="0"/>
                    <w:sz w:val="20"/>
                    <w:szCs w:val="20"/>
                  </w:rPr>
                </w:pPr>
                <w:r>
                  <w:rPr>
                    <w:noProof/>
                    <w:sz w:val="20"/>
                    <w:szCs w:val="20"/>
                  </w:rPr>
                  <w:drawing>
                    <wp:inline distT="0" distB="0" distL="0" distR="0" wp14:anchorId="6B0200BA" wp14:editId="46E2E265">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66"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239F4636" w14:textId="77777777" w:rsidR="004B183E" w:rsidRDefault="004B183E" w:rsidP="007459D8">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30554455" w14:textId="77777777" w:rsidR="004B183E" w:rsidRPr="00350211" w:rsidRDefault="004B183E" w:rsidP="007459D8">
                <w:pPr>
                  <w:pStyle w:val="Bottomblocktext"/>
                </w:pPr>
                <w:r w:rsidRPr="00AF532B">
                  <w:t>© Australian Capital Territory, C</w:t>
                </w:r>
                <w:r w:rsidRPr="003F6C0E">
                  <w:t>anberra 20</w:t>
                </w:r>
                <w:sdt>
                  <w:sdtPr>
                    <w:alias w:val="Year selector"/>
                    <w:tag w:val="Year selector"/>
                    <w:id w:val="1385675321"/>
                    <w:placeholder>
                      <w:docPart w:val="9FEB7532DE064317AF34EF9DAB193109"/>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3F6C0E">
                      <w:t>24</w:t>
                    </w:r>
                  </w:sdtContent>
                </w:sdt>
              </w:p>
            </w:sdtContent>
          </w:sdt>
        </w:tc>
        <w:sdt>
          <w:sdtPr>
            <w:id w:val="637692764"/>
            <w:placeholder>
              <w:docPart w:val="9316B32CE79D445DBB7124B322B1DE44"/>
            </w:placeholder>
            <w:showingPlcHdr/>
          </w:sdtPr>
          <w:sdtContent>
            <w:tc>
              <w:tcPr>
                <w:tcW w:w="4665" w:type="dxa"/>
                <w:shd w:val="clear" w:color="auto" w:fill="F4F3EE"/>
                <w:tcMar>
                  <w:top w:w="142" w:type="dxa"/>
                  <w:left w:w="170" w:type="dxa"/>
                  <w:bottom w:w="142" w:type="dxa"/>
                  <w:right w:w="170" w:type="dxa"/>
                </w:tcMar>
              </w:tcPr>
              <w:p w14:paraId="522B4BFE" w14:textId="77777777" w:rsidR="004B183E" w:rsidRPr="00F26C97" w:rsidRDefault="004B183E" w:rsidP="007459D8">
                <w:pPr>
                  <w:pStyle w:val="Bottomblocktext"/>
                  <w:rPr>
                    <w:b/>
                    <w:bCs w:val="0"/>
                    <w:sz w:val="20"/>
                    <w:szCs w:val="20"/>
                  </w:rPr>
                </w:pPr>
                <w:r>
                  <w:rPr>
                    <w:b/>
                    <w:bCs w:val="0"/>
                    <w:noProof/>
                    <w:sz w:val="20"/>
                    <w:szCs w:val="20"/>
                  </w:rPr>
                  <w:drawing>
                    <wp:inline distT="0" distB="0" distL="0" distR="0" wp14:anchorId="09141C3B" wp14:editId="638BA73F">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67"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F9C1558" wp14:editId="21EBBBAB">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620F2451" w14:textId="77777777" w:rsidR="004B183E" w:rsidRPr="00F26C97" w:rsidRDefault="004B183E" w:rsidP="007459D8">
                <w:pPr>
                  <w:pStyle w:val="Bottomblocktext"/>
                  <w:rPr>
                    <w:b/>
                    <w:bCs w:val="0"/>
                    <w:sz w:val="20"/>
                    <w:szCs w:val="20"/>
                  </w:rPr>
                </w:pPr>
                <w:r>
                  <w:rPr>
                    <w:b/>
                    <w:bCs w:val="0"/>
                    <w:noProof/>
                    <w:sz w:val="20"/>
                    <w:szCs w:val="20"/>
                  </w:rPr>
                  <w:drawing>
                    <wp:inline distT="0" distB="0" distL="0" distR="0" wp14:anchorId="6B8B5BC5" wp14:editId="5C4C8DCD">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69"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FE8C769" wp14:editId="20371476">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79F1177B" w14:textId="77777777" w:rsidR="004B183E" w:rsidRDefault="004B183E" w:rsidP="007459D8">
                <w:pPr>
                  <w:pStyle w:val="Bottomblocktext"/>
                  <w:rPr>
                    <w:sz w:val="20"/>
                    <w:szCs w:val="20"/>
                  </w:rPr>
                </w:pPr>
                <w:hyperlink r:id="rId70" w:history="1">
                  <w:r w:rsidRPr="00350211">
                    <w:rPr>
                      <w:rStyle w:val="Hyperlink"/>
                      <w:sz w:val="20"/>
                      <w:szCs w:val="20"/>
                    </w:rPr>
                    <w:t>canberrahealthservices.act.gov.au/accessibility</w:t>
                  </w:r>
                </w:hyperlink>
              </w:p>
              <w:p w14:paraId="311EC4A4" w14:textId="77777777" w:rsidR="004B183E" w:rsidRDefault="004B183E" w:rsidP="007459D8">
                <w:pPr>
                  <w:pStyle w:val="Bottomblocktext"/>
                </w:pPr>
                <w:r>
                  <w:rPr>
                    <w:b/>
                    <w:bCs w:val="0"/>
                    <w:noProof/>
                  </w:rPr>
                  <w:drawing>
                    <wp:inline distT="0" distB="0" distL="0" distR="0" wp14:anchorId="7C18BC85" wp14:editId="5C05295C">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71"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55"/>
    </w:tbl>
    <w:p w14:paraId="0A2C92A2" w14:textId="04A7EE9B" w:rsidR="006F2E96" w:rsidRDefault="006F2E96" w:rsidP="004B183E">
      <w:pPr>
        <w:rPr>
          <w:lang w:eastAsia="en-US"/>
        </w:rPr>
      </w:pPr>
    </w:p>
    <w:p w14:paraId="3979710C" w14:textId="77777777" w:rsidR="006F2E96" w:rsidRDefault="006F2E96">
      <w:pPr>
        <w:spacing w:before="0" w:after="0" w:line="240" w:lineRule="auto"/>
        <w:rPr>
          <w:lang w:eastAsia="en-US"/>
        </w:rPr>
      </w:pPr>
      <w:r>
        <w:rPr>
          <w:lang w:eastAsia="en-US"/>
        </w:rPr>
        <w:br w:type="page"/>
      </w:r>
    </w:p>
    <w:p w14:paraId="210B21E1" w14:textId="30FB491D" w:rsidR="006B2602" w:rsidRDefault="006B2602" w:rsidP="004B183E">
      <w:pPr>
        <w:pStyle w:val="Heading4"/>
      </w:pPr>
      <w:bookmarkStart w:id="56" w:name="_Toc217480523"/>
      <w:r>
        <w:rPr>
          <w:rStyle w:val="Hyperlink"/>
          <w:u w:val="none"/>
        </w:rPr>
        <w:lastRenderedPageBreak/>
        <w:t>Attachment</w:t>
      </w:r>
      <w:r w:rsidRPr="00123DA4">
        <w:rPr>
          <w:rStyle w:val="Hyperlink"/>
          <w:u w:val="none"/>
        </w:rPr>
        <w:t xml:space="preserve"> </w:t>
      </w:r>
      <w:r>
        <w:rPr>
          <w:rStyle w:val="Hyperlink"/>
          <w:u w:val="none"/>
        </w:rPr>
        <w:t>1. PPROM Flowchart</w:t>
      </w:r>
      <w:bookmarkEnd w:id="56"/>
      <w:r w:rsidRPr="00123DA4">
        <w:t xml:space="preserve"> </w:t>
      </w:r>
    </w:p>
    <w:p w14:paraId="02566AC3" w14:textId="324B3FAB" w:rsidR="008760DD" w:rsidRDefault="001D6757" w:rsidP="00465F86">
      <w:pPr>
        <w:pStyle w:val="BodyCopy"/>
        <w:rPr>
          <w:noProof/>
        </w:rPr>
      </w:pPr>
      <w:r>
        <w:rPr>
          <w:noProof/>
        </w:rPr>
        <mc:AlternateContent>
          <mc:Choice Requires="wps">
            <w:drawing>
              <wp:anchor distT="0" distB="0" distL="114300" distR="114300" simplePos="0" relativeHeight="251663360" behindDoc="0" locked="0" layoutInCell="1" allowOverlap="1" wp14:anchorId="0BD65FF6" wp14:editId="3451CA9A">
                <wp:simplePos x="0" y="0"/>
                <wp:positionH relativeFrom="column">
                  <wp:posOffset>2893604</wp:posOffset>
                </wp:positionH>
                <wp:positionV relativeFrom="paragraph">
                  <wp:posOffset>630283</wp:posOffset>
                </wp:positionV>
                <wp:extent cx="381000" cy="239486"/>
                <wp:effectExtent l="38100" t="0" r="0" b="46355"/>
                <wp:wrapNone/>
                <wp:docPr id="2128835901" name="Arrow: Dow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23948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1DF4C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alt="&quot;&quot;" style="position:absolute;margin-left:227.85pt;margin-top:49.65pt;width:30pt;height:1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" adj="10800" fillcolor="#3d2262 [3204]" strokecolor="#09050e [484]" strokeweight="2pt"/>
            </w:pict>
          </mc:Fallback>
        </mc:AlternateContent>
      </w:r>
      <w:r w:rsidR="009D1271">
        <w:rPr>
          <w:noProof/>
        </w:rPr>
        <mc:AlternateContent>
          <mc:Choice Requires="wps">
            <w:drawing>
              <wp:inline distT="0" distB="0" distL="0" distR="0" wp14:anchorId="619E104D" wp14:editId="50FB7389">
                <wp:extent cx="6324600" cy="685800"/>
                <wp:effectExtent l="0" t="0" r="19050" b="19050"/>
                <wp:docPr id="1646361362" name="Text Box 1"/>
                <wp:cNvGraphicFramePr/>
                <a:graphic xmlns:a="http://schemas.openxmlformats.org/drawingml/2006/main">
                  <a:graphicData uri="http://schemas.microsoft.com/office/word/2010/wordprocessingShape">
                    <wps:wsp>
                      <wps:cNvSpPr txBox="1"/>
                      <wps:spPr>
                        <a:xfrm>
                          <a:off x="0" y="0"/>
                          <a:ext cx="6324600" cy="685800"/>
                        </a:xfrm>
                        <a:prstGeom prst="rect">
                          <a:avLst/>
                        </a:prstGeom>
                        <a:solidFill>
                          <a:schemeClr val="lt1"/>
                        </a:solidFill>
                        <a:ln w="6350">
                          <a:solidFill>
                            <a:prstClr val="black"/>
                          </a:solidFill>
                        </a:ln>
                      </wps:spPr>
                      <wps:txbx>
                        <w:txbxContent>
                          <w:p w14:paraId="0CAA2269" w14:textId="6AE2779E" w:rsidR="009D1271" w:rsidRPr="00923452" w:rsidRDefault="009D1271" w:rsidP="00923452">
                            <w:pPr>
                              <w:pStyle w:val="Tablebody"/>
                              <w:rPr>
                                <w:b/>
                                <w:bCs w:val="0"/>
                                <w:sz w:val="22"/>
                                <w:szCs w:val="22"/>
                              </w:rPr>
                            </w:pPr>
                            <w:r w:rsidRPr="00923452">
                              <w:rPr>
                                <w:b/>
                                <w:bCs w:val="0"/>
                                <w:sz w:val="22"/>
                                <w:szCs w:val="22"/>
                              </w:rPr>
                              <w:t>Preterm Prelabour rupture of membranes(PPROM)</w:t>
                            </w:r>
                          </w:p>
                          <w:p w14:paraId="4AEFA5D2" w14:textId="2D85864F" w:rsidR="009D1271" w:rsidRPr="00384260" w:rsidRDefault="009D1271" w:rsidP="00923452">
                            <w:pPr>
                              <w:pStyle w:val="Tablebody"/>
                              <w:rPr>
                                <w:sz w:val="22"/>
                                <w:szCs w:val="22"/>
                              </w:rPr>
                            </w:pPr>
                            <w:r w:rsidRPr="00384260">
                              <w:rPr>
                                <w:sz w:val="22"/>
                                <w:szCs w:val="22"/>
                              </w:rPr>
                              <w:t xml:space="preserve">Maximise benefits of increasing fetal maturity in-utero while minimising potential risks of pre-term </w:t>
                            </w:r>
                            <w:r w:rsidR="00384260" w:rsidRPr="00384260">
                              <w:rPr>
                                <w:sz w:val="22"/>
                                <w:szCs w:val="22"/>
                              </w:rPr>
                              <w:t>birth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9E104D" id="_x0000_t202" coordsize="21600,21600" o:spt="202" path="m,l,21600r21600,l21600,xe">
                <v:stroke joinstyle="miter"/>
                <v:path gradientshapeok="t" o:connecttype="rect"/>
              </v:shapetype>
              <v:shape id="Text Box 1" o:spid="_x0000_s1026" type="#_x0000_t202" style="width:49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" fillcolor="white [3201]" strokeweight=".5pt">
                <v:textbox>
                  <w:txbxContent>
                    <w:p w14:paraId="0CAA2269" w14:textId="6AE2779E" w:rsidR="009D1271" w:rsidRPr="00923452" w:rsidRDefault="009D1271" w:rsidP="00923452">
                      <w:pPr>
                        <w:pStyle w:val="Tablebody"/>
                        <w:rPr>
                          <w:b/>
                          <w:bCs w:val="0"/>
                          <w:sz w:val="22"/>
                          <w:szCs w:val="22"/>
                        </w:rPr>
                      </w:pPr>
                      <w:r w:rsidRPr="00923452">
                        <w:rPr>
                          <w:b/>
                          <w:bCs w:val="0"/>
                          <w:sz w:val="22"/>
                          <w:szCs w:val="22"/>
                        </w:rPr>
                        <w:t>Preterm Prelabour rupture of membranes(PPROM)</w:t>
                      </w:r>
                    </w:p>
                    <w:p w14:paraId="4AEFA5D2" w14:textId="2D85864F" w:rsidR="009D1271" w:rsidRPr="00384260" w:rsidRDefault="009D1271" w:rsidP="00923452">
                      <w:pPr>
                        <w:pStyle w:val="Tablebody"/>
                        <w:rPr>
                          <w:sz w:val="22"/>
                          <w:szCs w:val="22"/>
                        </w:rPr>
                      </w:pPr>
                      <w:r w:rsidRPr="00384260">
                        <w:rPr>
                          <w:sz w:val="22"/>
                          <w:szCs w:val="22"/>
                        </w:rPr>
                        <w:t xml:space="preserve">Maximise benefits of increasing fetal maturity in-utero while minimising potential risks of pre-term </w:t>
                      </w:r>
                      <w:r w:rsidR="00384260" w:rsidRPr="00384260">
                        <w:rPr>
                          <w:sz w:val="22"/>
                          <w:szCs w:val="22"/>
                        </w:rPr>
                        <w:t>birth</w:t>
                      </w:r>
                    </w:p>
                  </w:txbxContent>
                </v:textbox>
                <w10:anchorlock/>
              </v:shape>
            </w:pict>
          </mc:Fallback>
        </mc:AlternateContent>
      </w:r>
    </w:p>
    <w:p w14:paraId="3A3C660F" w14:textId="32186D0B" w:rsidR="009D1271" w:rsidRDefault="001D6757" w:rsidP="00465F86">
      <w:pPr>
        <w:pStyle w:val="BodyCopy"/>
        <w:rPr>
          <w:noProof/>
        </w:rPr>
      </w:pPr>
      <w:r>
        <w:rPr>
          <w:noProof/>
        </w:rPr>
        <mc:AlternateContent>
          <mc:Choice Requires="wps">
            <w:drawing>
              <wp:anchor distT="0" distB="0" distL="114300" distR="114300" simplePos="0" relativeHeight="251665408" behindDoc="0" locked="0" layoutInCell="1" allowOverlap="1" wp14:anchorId="0CCADC73" wp14:editId="40D64119">
                <wp:simplePos x="0" y="0"/>
                <wp:positionH relativeFrom="column">
                  <wp:posOffset>2888252</wp:posOffset>
                </wp:positionH>
                <wp:positionV relativeFrom="paragraph">
                  <wp:posOffset>1129393</wp:posOffset>
                </wp:positionV>
                <wp:extent cx="381000" cy="239486"/>
                <wp:effectExtent l="38100" t="0" r="0" b="46355"/>
                <wp:wrapNone/>
                <wp:docPr id="1045545355" name="Arrow: Dow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239486"/>
                        </a:xfrm>
                        <a:prstGeom prst="downArrow">
                          <a:avLst/>
                        </a:prstGeom>
                        <a:solidFill>
                          <a:srgbClr val="3D2262"/>
                        </a:solidFill>
                        <a:ln w="25400" cap="flat" cmpd="sng" algn="ctr">
                          <a:solidFill>
                            <a:srgbClr val="3D2262">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27ECEC" id="Arrow: Down 6" o:spid="_x0000_s1026" type="#_x0000_t67" alt="&quot;&quot;" style="position:absolute;margin-left:227.4pt;margin-top:88.95pt;width:30pt;height:18.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" adj="10800" fillcolor="#3d2262" strokecolor="#140825" strokeweight="2pt"/>
            </w:pict>
          </mc:Fallback>
        </mc:AlternateContent>
      </w:r>
      <w:r>
        <w:rPr>
          <w:noProof/>
        </w:rPr>
        <mc:AlternateContent>
          <mc:Choice Requires="wps">
            <w:drawing>
              <wp:anchor distT="0" distB="0" distL="114300" distR="114300" simplePos="0" relativeHeight="251667456" behindDoc="0" locked="0" layoutInCell="1" allowOverlap="1" wp14:anchorId="30D2E0F2" wp14:editId="768C3D09">
                <wp:simplePos x="0" y="0"/>
                <wp:positionH relativeFrom="column">
                  <wp:posOffset>2829016</wp:posOffset>
                </wp:positionH>
                <wp:positionV relativeFrom="paragraph">
                  <wp:posOffset>2293529</wp:posOffset>
                </wp:positionV>
                <wp:extent cx="381000" cy="217714"/>
                <wp:effectExtent l="38100" t="0" r="0" b="30480"/>
                <wp:wrapNone/>
                <wp:docPr id="182961497" name="Arrow: Dow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217714"/>
                        </a:xfrm>
                        <a:prstGeom prst="downArrow">
                          <a:avLst/>
                        </a:prstGeom>
                        <a:solidFill>
                          <a:srgbClr val="3D2262"/>
                        </a:solidFill>
                        <a:ln w="25400" cap="flat" cmpd="sng" algn="ctr">
                          <a:solidFill>
                            <a:srgbClr val="3D2262">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A9FEF5" id="Arrow: Down 6" o:spid="_x0000_s1026" type="#_x0000_t67" alt="&quot;&quot;" style="position:absolute;margin-left:222.75pt;margin-top:180.6pt;width:30pt;height:17.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" adj="10800" fillcolor="#3d2262" strokecolor="#140825" strokeweight="2pt"/>
            </w:pict>
          </mc:Fallback>
        </mc:AlternateContent>
      </w:r>
      <w:r w:rsidR="00923452">
        <w:rPr>
          <w:noProof/>
        </w:rPr>
        <mc:AlternateContent>
          <mc:Choice Requires="wps">
            <w:drawing>
              <wp:anchor distT="0" distB="0" distL="114300" distR="114300" simplePos="0" relativeHeight="251658240" behindDoc="0" locked="0" layoutInCell="1" allowOverlap="1" wp14:anchorId="36D52A4E" wp14:editId="2B2C3527">
                <wp:simplePos x="0" y="0"/>
                <wp:positionH relativeFrom="margin">
                  <wp:align>left</wp:align>
                </wp:positionH>
                <wp:positionV relativeFrom="paragraph">
                  <wp:posOffset>1379220</wp:posOffset>
                </wp:positionV>
                <wp:extent cx="6236970" cy="914400"/>
                <wp:effectExtent l="0" t="0" r="11430" b="19050"/>
                <wp:wrapSquare wrapText="bothSides"/>
                <wp:docPr id="923994623" name="Text Box 3"/>
                <wp:cNvGraphicFramePr/>
                <a:graphic xmlns:a="http://schemas.openxmlformats.org/drawingml/2006/main">
                  <a:graphicData uri="http://schemas.microsoft.com/office/word/2010/wordprocessingShape">
                    <wps:wsp>
                      <wps:cNvSpPr txBox="1"/>
                      <wps:spPr>
                        <a:xfrm>
                          <a:off x="0" y="0"/>
                          <a:ext cx="6236970" cy="914400"/>
                        </a:xfrm>
                        <a:prstGeom prst="rect">
                          <a:avLst/>
                        </a:prstGeom>
                        <a:solidFill>
                          <a:schemeClr val="lt1"/>
                        </a:solidFill>
                        <a:ln w="6350">
                          <a:solidFill>
                            <a:prstClr val="black"/>
                          </a:solidFill>
                        </a:ln>
                      </wps:spPr>
                      <wps:txbx>
                        <w:txbxContent>
                          <w:p w14:paraId="3F7B5E53" w14:textId="0505B2C0" w:rsidR="00384260" w:rsidRPr="00384260" w:rsidRDefault="00384260" w:rsidP="001D6757">
                            <w:pPr>
                              <w:pStyle w:val="Tablebody"/>
                              <w:rPr>
                                <w:sz w:val="22"/>
                                <w:szCs w:val="22"/>
                              </w:rPr>
                            </w:pPr>
                            <w:r w:rsidRPr="00923452">
                              <w:rPr>
                                <w:b/>
                                <w:bCs w:val="0"/>
                                <w:sz w:val="22"/>
                                <w:szCs w:val="22"/>
                              </w:rPr>
                              <w:t>Diagnosis:</w:t>
                            </w:r>
                            <w:r w:rsidR="001D6757">
                              <w:rPr>
                                <w:b/>
                                <w:bCs w:val="0"/>
                                <w:sz w:val="22"/>
                                <w:szCs w:val="22"/>
                              </w:rPr>
                              <w:t xml:space="preserve"> </w:t>
                            </w:r>
                            <w:r w:rsidRPr="00384260">
                              <w:rPr>
                                <w:sz w:val="22"/>
                                <w:szCs w:val="22"/>
                              </w:rPr>
                              <w:t>History of a sudden gush of amnionic fluid or continual leakage</w:t>
                            </w:r>
                          </w:p>
                          <w:p w14:paraId="3A4E61DB" w14:textId="1380EAF2" w:rsidR="00384260" w:rsidRPr="00384260" w:rsidRDefault="00384260" w:rsidP="001D6757">
                            <w:pPr>
                              <w:pStyle w:val="Tablebody"/>
                              <w:rPr>
                                <w:sz w:val="22"/>
                                <w:szCs w:val="22"/>
                              </w:rPr>
                            </w:pPr>
                            <w:r w:rsidRPr="00923452">
                              <w:rPr>
                                <w:b/>
                                <w:bCs w:val="0"/>
                                <w:sz w:val="22"/>
                                <w:szCs w:val="22"/>
                              </w:rPr>
                              <w:t>Sterile Speculum:</w:t>
                            </w:r>
                            <w:r w:rsidR="001D6757">
                              <w:rPr>
                                <w:b/>
                                <w:bCs w:val="0"/>
                                <w:sz w:val="22"/>
                                <w:szCs w:val="22"/>
                              </w:rPr>
                              <w:t xml:space="preserve"> </w:t>
                            </w:r>
                            <w:r w:rsidRPr="00384260">
                              <w:rPr>
                                <w:sz w:val="22"/>
                                <w:szCs w:val="22"/>
                              </w:rPr>
                              <w:t>Pooling/leaking amnionic fluid</w:t>
                            </w:r>
                          </w:p>
                          <w:p w14:paraId="3D763B8D" w14:textId="10A482FA" w:rsidR="00384260" w:rsidRPr="00384260" w:rsidRDefault="00384260" w:rsidP="001D6757">
                            <w:pPr>
                              <w:pStyle w:val="Tablebody"/>
                              <w:rPr>
                                <w:sz w:val="22"/>
                                <w:szCs w:val="22"/>
                              </w:rPr>
                            </w:pPr>
                            <w:r w:rsidRPr="00923452">
                              <w:rPr>
                                <w:b/>
                                <w:sz w:val="22"/>
                                <w:szCs w:val="22"/>
                              </w:rPr>
                              <w:t>Test Vaginal secretions</w:t>
                            </w:r>
                            <w:r w:rsidRPr="00923452">
                              <w:rPr>
                                <w:sz w:val="22"/>
                                <w:szCs w:val="22"/>
                              </w:rPr>
                              <w:t xml:space="preserve"> (where diagnosis unclear)</w:t>
                            </w:r>
                            <w:r w:rsidR="001D6757">
                              <w:rPr>
                                <w:sz w:val="22"/>
                                <w:szCs w:val="22"/>
                              </w:rPr>
                              <w:t xml:space="preserve">: </w:t>
                            </w:r>
                            <w:r w:rsidRPr="00384260">
                              <w:rPr>
                                <w:sz w:val="22"/>
                                <w:szCs w:val="22"/>
                              </w:rPr>
                              <w:t>Immunoassay (e.g. Amnisure)</w:t>
                            </w:r>
                          </w:p>
                          <w:p w14:paraId="0FF11B10" w14:textId="67EAEC68" w:rsidR="00384260" w:rsidRPr="00923452" w:rsidRDefault="00384260" w:rsidP="00923452">
                            <w:pPr>
                              <w:pStyle w:val="Tablebody"/>
                              <w:rPr>
                                <w:b/>
                                <w:bCs w:val="0"/>
                                <w:sz w:val="22"/>
                                <w:szCs w:val="22"/>
                              </w:rPr>
                            </w:pPr>
                            <w:r w:rsidRPr="00923452">
                              <w:rPr>
                                <w:b/>
                                <w:bCs w:val="0"/>
                                <w:sz w:val="22"/>
                                <w:szCs w:val="22"/>
                              </w:rPr>
                              <w:t>Bedside Ultrasound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52A4E" id="Text Box 3" o:spid="_x0000_s1027" type="#_x0000_t202" style="position:absolute;margin-left:0;margin-top:108.6pt;width:491.1pt;height:1in;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" fillcolor="white [3201]" strokeweight=".5pt">
                <v:textbox>
                  <w:txbxContent>
                    <w:p w14:paraId="3F7B5E53" w14:textId="0505B2C0" w:rsidR="00384260" w:rsidRPr="00384260" w:rsidRDefault="00384260" w:rsidP="001D6757">
                      <w:pPr>
                        <w:pStyle w:val="Tablebody"/>
                        <w:rPr>
                          <w:sz w:val="22"/>
                          <w:szCs w:val="22"/>
                        </w:rPr>
                      </w:pPr>
                      <w:r w:rsidRPr="00923452">
                        <w:rPr>
                          <w:b/>
                          <w:bCs w:val="0"/>
                          <w:sz w:val="22"/>
                          <w:szCs w:val="22"/>
                        </w:rPr>
                        <w:t>Diagnosis:</w:t>
                      </w:r>
                      <w:r w:rsidR="001D6757">
                        <w:rPr>
                          <w:b/>
                          <w:bCs w:val="0"/>
                          <w:sz w:val="22"/>
                          <w:szCs w:val="22"/>
                        </w:rPr>
                        <w:t xml:space="preserve"> </w:t>
                      </w:r>
                      <w:r w:rsidRPr="00384260">
                        <w:rPr>
                          <w:sz w:val="22"/>
                          <w:szCs w:val="22"/>
                        </w:rPr>
                        <w:t>History of a sudden gush of amnionic fluid or continual leakage</w:t>
                      </w:r>
                    </w:p>
                    <w:p w14:paraId="3A4E61DB" w14:textId="1380EAF2" w:rsidR="00384260" w:rsidRPr="00384260" w:rsidRDefault="00384260" w:rsidP="001D6757">
                      <w:pPr>
                        <w:pStyle w:val="Tablebody"/>
                        <w:rPr>
                          <w:sz w:val="22"/>
                          <w:szCs w:val="22"/>
                        </w:rPr>
                      </w:pPr>
                      <w:r w:rsidRPr="00923452">
                        <w:rPr>
                          <w:b/>
                          <w:bCs w:val="0"/>
                          <w:sz w:val="22"/>
                          <w:szCs w:val="22"/>
                        </w:rPr>
                        <w:t>Sterile Speculum:</w:t>
                      </w:r>
                      <w:r w:rsidR="001D6757">
                        <w:rPr>
                          <w:b/>
                          <w:bCs w:val="0"/>
                          <w:sz w:val="22"/>
                          <w:szCs w:val="22"/>
                        </w:rPr>
                        <w:t xml:space="preserve"> </w:t>
                      </w:r>
                      <w:r w:rsidRPr="00384260">
                        <w:rPr>
                          <w:sz w:val="22"/>
                          <w:szCs w:val="22"/>
                        </w:rPr>
                        <w:t>Pooling/leaking amnionic fluid</w:t>
                      </w:r>
                    </w:p>
                    <w:p w14:paraId="3D763B8D" w14:textId="10A482FA" w:rsidR="00384260" w:rsidRPr="00384260" w:rsidRDefault="00384260" w:rsidP="001D6757">
                      <w:pPr>
                        <w:pStyle w:val="Tablebody"/>
                        <w:rPr>
                          <w:sz w:val="22"/>
                          <w:szCs w:val="22"/>
                        </w:rPr>
                      </w:pPr>
                      <w:r w:rsidRPr="00923452">
                        <w:rPr>
                          <w:b/>
                          <w:sz w:val="22"/>
                          <w:szCs w:val="22"/>
                        </w:rPr>
                        <w:t>Test Vaginal secretions</w:t>
                      </w:r>
                      <w:r w:rsidRPr="00923452">
                        <w:rPr>
                          <w:sz w:val="22"/>
                          <w:szCs w:val="22"/>
                        </w:rPr>
                        <w:t xml:space="preserve"> (where diagnosis unclear)</w:t>
                      </w:r>
                      <w:r w:rsidR="001D6757">
                        <w:rPr>
                          <w:sz w:val="22"/>
                          <w:szCs w:val="22"/>
                        </w:rPr>
                        <w:t xml:space="preserve">: </w:t>
                      </w:r>
                      <w:r w:rsidRPr="00384260">
                        <w:rPr>
                          <w:sz w:val="22"/>
                          <w:szCs w:val="22"/>
                        </w:rPr>
                        <w:t xml:space="preserve">Immunoassay (e.g. </w:t>
                      </w:r>
                      <w:proofErr w:type="spellStart"/>
                      <w:r w:rsidRPr="00384260">
                        <w:rPr>
                          <w:sz w:val="22"/>
                          <w:szCs w:val="22"/>
                        </w:rPr>
                        <w:t>Amnisure</w:t>
                      </w:r>
                      <w:proofErr w:type="spellEnd"/>
                      <w:r w:rsidRPr="00384260">
                        <w:rPr>
                          <w:sz w:val="22"/>
                          <w:szCs w:val="22"/>
                        </w:rPr>
                        <w:t>)</w:t>
                      </w:r>
                    </w:p>
                    <w:p w14:paraId="0FF11B10" w14:textId="67EAEC68" w:rsidR="00384260" w:rsidRPr="00923452" w:rsidRDefault="00384260" w:rsidP="00923452">
                      <w:pPr>
                        <w:pStyle w:val="Tablebody"/>
                        <w:rPr>
                          <w:b/>
                          <w:bCs w:val="0"/>
                          <w:sz w:val="22"/>
                          <w:szCs w:val="22"/>
                        </w:rPr>
                      </w:pPr>
                      <w:r w:rsidRPr="00923452">
                        <w:rPr>
                          <w:b/>
                          <w:bCs w:val="0"/>
                          <w:sz w:val="22"/>
                          <w:szCs w:val="22"/>
                        </w:rPr>
                        <w:t>Bedside Ultrasound</w:t>
                      </w:r>
                    </w:p>
                  </w:txbxContent>
                </v:textbox>
                <w10:wrap type="square" anchorx="margin"/>
              </v:shape>
            </w:pict>
          </mc:Fallback>
        </mc:AlternateContent>
      </w:r>
      <w:r w:rsidR="009D1271">
        <w:rPr>
          <w:noProof/>
        </w:rPr>
        <mc:AlternateContent>
          <mc:Choice Requires="wps">
            <w:drawing>
              <wp:inline distT="0" distB="0" distL="0" distR="0" wp14:anchorId="019C9F85" wp14:editId="4156D786">
                <wp:extent cx="3069771" cy="1273629"/>
                <wp:effectExtent l="0" t="0" r="16510" b="22225"/>
                <wp:docPr id="310445209" name="Text Box 2"/>
                <wp:cNvGraphicFramePr/>
                <a:graphic xmlns:a="http://schemas.openxmlformats.org/drawingml/2006/main">
                  <a:graphicData uri="http://schemas.microsoft.com/office/word/2010/wordprocessingShape">
                    <wps:wsp>
                      <wps:cNvSpPr txBox="1"/>
                      <wps:spPr>
                        <a:xfrm>
                          <a:off x="0" y="0"/>
                          <a:ext cx="3069771" cy="1273629"/>
                        </a:xfrm>
                        <a:prstGeom prst="rect">
                          <a:avLst/>
                        </a:prstGeom>
                        <a:solidFill>
                          <a:schemeClr val="lt1"/>
                        </a:solidFill>
                        <a:ln w="6350">
                          <a:solidFill>
                            <a:prstClr val="black"/>
                          </a:solidFill>
                        </a:ln>
                      </wps:spPr>
                      <wps:txbx>
                        <w:txbxContent>
                          <w:p w14:paraId="5CECD75A" w14:textId="1E55E3BC" w:rsidR="009D1271" w:rsidRPr="00923452" w:rsidRDefault="009D1271" w:rsidP="00923452">
                            <w:pPr>
                              <w:pStyle w:val="Tablebody"/>
                              <w:rPr>
                                <w:b/>
                                <w:bCs w:val="0"/>
                                <w:sz w:val="22"/>
                                <w:szCs w:val="22"/>
                              </w:rPr>
                            </w:pPr>
                            <w:r w:rsidRPr="00923452">
                              <w:rPr>
                                <w:b/>
                                <w:bCs w:val="0"/>
                                <w:sz w:val="22"/>
                                <w:szCs w:val="22"/>
                              </w:rPr>
                              <w:t>Clinical Assessment</w:t>
                            </w:r>
                          </w:p>
                          <w:p w14:paraId="27908FFA" w14:textId="08881C81" w:rsidR="009D1271" w:rsidRPr="00384260" w:rsidRDefault="009D1271" w:rsidP="00384260">
                            <w:pPr>
                              <w:pStyle w:val="Tablebullet1"/>
                              <w:rPr>
                                <w:sz w:val="22"/>
                                <w:szCs w:val="22"/>
                              </w:rPr>
                            </w:pPr>
                            <w:r w:rsidRPr="00384260">
                              <w:rPr>
                                <w:sz w:val="22"/>
                                <w:szCs w:val="22"/>
                              </w:rPr>
                              <w:t>Review history</w:t>
                            </w:r>
                          </w:p>
                          <w:p w14:paraId="4865D713" w14:textId="5F8FA7A3" w:rsidR="009D1271" w:rsidRPr="00384260" w:rsidRDefault="009D1271" w:rsidP="00384260">
                            <w:pPr>
                              <w:pStyle w:val="Tablebullet1"/>
                              <w:rPr>
                                <w:sz w:val="22"/>
                                <w:szCs w:val="22"/>
                              </w:rPr>
                            </w:pPr>
                            <w:r w:rsidRPr="00384260">
                              <w:rPr>
                                <w:sz w:val="22"/>
                                <w:szCs w:val="22"/>
                              </w:rPr>
                              <w:t>Maternal vital signs</w:t>
                            </w:r>
                          </w:p>
                          <w:p w14:paraId="2F6534C9" w14:textId="34B9BE04" w:rsidR="009D1271" w:rsidRPr="00384260" w:rsidRDefault="009D1271" w:rsidP="00384260">
                            <w:pPr>
                              <w:pStyle w:val="Tablebullet1"/>
                              <w:rPr>
                                <w:sz w:val="22"/>
                                <w:szCs w:val="22"/>
                              </w:rPr>
                            </w:pPr>
                            <w:r w:rsidRPr="00384260">
                              <w:rPr>
                                <w:sz w:val="22"/>
                                <w:szCs w:val="22"/>
                              </w:rPr>
                              <w:t>General physical exam</w:t>
                            </w:r>
                          </w:p>
                          <w:p w14:paraId="36430E44" w14:textId="38DF8653" w:rsidR="009D1271" w:rsidRPr="00384260" w:rsidRDefault="009D1271" w:rsidP="00384260">
                            <w:pPr>
                              <w:pStyle w:val="Tablebullet1"/>
                              <w:rPr>
                                <w:sz w:val="22"/>
                                <w:szCs w:val="22"/>
                              </w:rPr>
                            </w:pPr>
                            <w:r w:rsidRPr="00384260">
                              <w:rPr>
                                <w:sz w:val="22"/>
                                <w:szCs w:val="22"/>
                              </w:rPr>
                              <w:t>Abdominal palpation</w:t>
                            </w:r>
                          </w:p>
                          <w:p w14:paraId="5B3681FD" w14:textId="39459082" w:rsidR="009D1271" w:rsidRPr="00384260" w:rsidRDefault="009D1271" w:rsidP="00384260">
                            <w:pPr>
                              <w:pStyle w:val="Tablebullet1"/>
                              <w:rPr>
                                <w:sz w:val="22"/>
                                <w:szCs w:val="22"/>
                              </w:rPr>
                            </w:pPr>
                            <w:r w:rsidRPr="00384260">
                              <w:rPr>
                                <w:sz w:val="22"/>
                                <w:szCs w:val="22"/>
                              </w:rPr>
                              <w:t>Fetal heart rate/CTG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9C9F85" id="Text Box 2" o:spid="_x0000_s1028" type="#_x0000_t202" style="width:241.7pt;height:1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" fillcolor="white [3201]" strokeweight=".5pt">
                <v:textbox>
                  <w:txbxContent>
                    <w:p w14:paraId="5CECD75A" w14:textId="1E55E3BC" w:rsidR="009D1271" w:rsidRPr="00923452" w:rsidRDefault="009D1271" w:rsidP="00923452">
                      <w:pPr>
                        <w:pStyle w:val="Tablebody"/>
                        <w:rPr>
                          <w:b/>
                          <w:bCs w:val="0"/>
                          <w:sz w:val="22"/>
                          <w:szCs w:val="22"/>
                        </w:rPr>
                      </w:pPr>
                      <w:r w:rsidRPr="00923452">
                        <w:rPr>
                          <w:b/>
                          <w:bCs w:val="0"/>
                          <w:sz w:val="22"/>
                          <w:szCs w:val="22"/>
                        </w:rPr>
                        <w:t>Clinical Assessment</w:t>
                      </w:r>
                    </w:p>
                    <w:p w14:paraId="27908FFA" w14:textId="08881C81" w:rsidR="009D1271" w:rsidRPr="00384260" w:rsidRDefault="009D1271" w:rsidP="00384260">
                      <w:pPr>
                        <w:pStyle w:val="Tablebullet1"/>
                        <w:rPr>
                          <w:sz w:val="22"/>
                          <w:szCs w:val="22"/>
                        </w:rPr>
                      </w:pPr>
                      <w:r w:rsidRPr="00384260">
                        <w:rPr>
                          <w:sz w:val="22"/>
                          <w:szCs w:val="22"/>
                        </w:rPr>
                        <w:t>Review history</w:t>
                      </w:r>
                    </w:p>
                    <w:p w14:paraId="4865D713" w14:textId="5F8FA7A3" w:rsidR="009D1271" w:rsidRPr="00384260" w:rsidRDefault="009D1271" w:rsidP="00384260">
                      <w:pPr>
                        <w:pStyle w:val="Tablebullet1"/>
                        <w:rPr>
                          <w:sz w:val="22"/>
                          <w:szCs w:val="22"/>
                        </w:rPr>
                      </w:pPr>
                      <w:r w:rsidRPr="00384260">
                        <w:rPr>
                          <w:sz w:val="22"/>
                          <w:szCs w:val="22"/>
                        </w:rPr>
                        <w:t>Maternal vital signs</w:t>
                      </w:r>
                    </w:p>
                    <w:p w14:paraId="2F6534C9" w14:textId="34B9BE04" w:rsidR="009D1271" w:rsidRPr="00384260" w:rsidRDefault="009D1271" w:rsidP="00384260">
                      <w:pPr>
                        <w:pStyle w:val="Tablebullet1"/>
                        <w:rPr>
                          <w:sz w:val="22"/>
                          <w:szCs w:val="22"/>
                        </w:rPr>
                      </w:pPr>
                      <w:r w:rsidRPr="00384260">
                        <w:rPr>
                          <w:sz w:val="22"/>
                          <w:szCs w:val="22"/>
                        </w:rPr>
                        <w:t>General physical exam</w:t>
                      </w:r>
                    </w:p>
                    <w:p w14:paraId="36430E44" w14:textId="38DF8653" w:rsidR="009D1271" w:rsidRPr="00384260" w:rsidRDefault="009D1271" w:rsidP="00384260">
                      <w:pPr>
                        <w:pStyle w:val="Tablebullet1"/>
                        <w:rPr>
                          <w:sz w:val="22"/>
                          <w:szCs w:val="22"/>
                        </w:rPr>
                      </w:pPr>
                      <w:r w:rsidRPr="00384260">
                        <w:rPr>
                          <w:sz w:val="22"/>
                          <w:szCs w:val="22"/>
                        </w:rPr>
                        <w:t>Abdominal palpation</w:t>
                      </w:r>
                    </w:p>
                    <w:p w14:paraId="5B3681FD" w14:textId="39459082" w:rsidR="009D1271" w:rsidRPr="00384260" w:rsidRDefault="009D1271" w:rsidP="00384260">
                      <w:pPr>
                        <w:pStyle w:val="Tablebullet1"/>
                        <w:rPr>
                          <w:sz w:val="22"/>
                          <w:szCs w:val="22"/>
                        </w:rPr>
                      </w:pPr>
                      <w:r w:rsidRPr="00384260">
                        <w:rPr>
                          <w:sz w:val="22"/>
                          <w:szCs w:val="22"/>
                        </w:rPr>
                        <w:t>Fetal heart rate/CTG</w:t>
                      </w:r>
                    </w:p>
                  </w:txbxContent>
                </v:textbox>
                <w10:anchorlock/>
              </v:shape>
            </w:pict>
          </mc:Fallback>
        </mc:AlternateContent>
      </w:r>
      <w:r w:rsidR="00384260" w:rsidRPr="00384260">
        <w:rPr>
          <w:rFonts w:eastAsia="Calibri"/>
          <w:bCs w:val="0"/>
          <w:iCs w:val="0"/>
          <w:noProof/>
        </w:rPr>
        <mc:AlternateContent>
          <mc:Choice Requires="wps">
            <w:drawing>
              <wp:inline distT="0" distB="0" distL="0" distR="0" wp14:anchorId="4F33B094" wp14:editId="6645D08A">
                <wp:extent cx="3189514" cy="1273629"/>
                <wp:effectExtent l="0" t="0" r="11430" b="22225"/>
                <wp:docPr id="987605214" name="Text Box 2"/>
                <wp:cNvGraphicFramePr/>
                <a:graphic xmlns:a="http://schemas.openxmlformats.org/drawingml/2006/main">
                  <a:graphicData uri="http://schemas.microsoft.com/office/word/2010/wordprocessingShape">
                    <wps:wsp>
                      <wps:cNvSpPr txBox="1"/>
                      <wps:spPr>
                        <a:xfrm>
                          <a:off x="0" y="0"/>
                          <a:ext cx="3189514" cy="1273629"/>
                        </a:xfrm>
                        <a:prstGeom prst="rect">
                          <a:avLst/>
                        </a:prstGeom>
                        <a:solidFill>
                          <a:srgbClr val="FFFFFF"/>
                        </a:solidFill>
                        <a:ln w="6350">
                          <a:solidFill>
                            <a:prstClr val="black"/>
                          </a:solidFill>
                        </a:ln>
                      </wps:spPr>
                      <wps:txbx>
                        <w:txbxContent>
                          <w:p w14:paraId="3CEA3595" w14:textId="2A537186" w:rsidR="00384260" w:rsidRPr="00923452" w:rsidRDefault="00384260" w:rsidP="00923452">
                            <w:pPr>
                              <w:pStyle w:val="Tablebody"/>
                              <w:rPr>
                                <w:b/>
                                <w:bCs w:val="0"/>
                                <w:sz w:val="22"/>
                                <w:szCs w:val="22"/>
                              </w:rPr>
                            </w:pPr>
                            <w:r w:rsidRPr="00923452">
                              <w:rPr>
                                <w:b/>
                                <w:bCs w:val="0"/>
                                <w:sz w:val="22"/>
                                <w:szCs w:val="22"/>
                              </w:rPr>
                              <w:t>Speculum Examination</w:t>
                            </w:r>
                          </w:p>
                          <w:p w14:paraId="31D21C76" w14:textId="5AC50541" w:rsidR="00384260" w:rsidRPr="00384260" w:rsidRDefault="00384260" w:rsidP="00384260">
                            <w:pPr>
                              <w:pStyle w:val="Tablebullet1"/>
                              <w:rPr>
                                <w:sz w:val="22"/>
                                <w:szCs w:val="22"/>
                              </w:rPr>
                            </w:pPr>
                            <w:r w:rsidRPr="00384260">
                              <w:rPr>
                                <w:sz w:val="22"/>
                                <w:szCs w:val="22"/>
                              </w:rPr>
                              <w:t>Exclude cord prolapse</w:t>
                            </w:r>
                          </w:p>
                          <w:p w14:paraId="41279B6D" w14:textId="001507EF" w:rsidR="00384260" w:rsidRPr="00384260" w:rsidRDefault="00384260" w:rsidP="00384260">
                            <w:pPr>
                              <w:pStyle w:val="Tablebullet1"/>
                              <w:rPr>
                                <w:sz w:val="22"/>
                                <w:szCs w:val="22"/>
                              </w:rPr>
                            </w:pPr>
                            <w:r w:rsidRPr="00384260">
                              <w:rPr>
                                <w:sz w:val="22"/>
                                <w:szCs w:val="22"/>
                              </w:rPr>
                              <w:t>Visualise cervix (dilation)</w:t>
                            </w:r>
                          </w:p>
                          <w:p w14:paraId="7E42F70C" w14:textId="5B2B67FB" w:rsidR="00384260" w:rsidRPr="00384260" w:rsidRDefault="00384260" w:rsidP="00384260">
                            <w:pPr>
                              <w:pStyle w:val="Tablebullet1"/>
                              <w:rPr>
                                <w:sz w:val="22"/>
                                <w:szCs w:val="22"/>
                              </w:rPr>
                            </w:pPr>
                            <w:r w:rsidRPr="00384260">
                              <w:rPr>
                                <w:sz w:val="22"/>
                                <w:szCs w:val="22"/>
                              </w:rPr>
                              <w:t>High and low vaginal swabs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F33B094" id="_x0000_s1029" type="#_x0000_t202" style="width:251.15pt;height:1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" strokeweight=".5pt">
                <v:textbox>
                  <w:txbxContent>
                    <w:p w14:paraId="3CEA3595" w14:textId="2A537186" w:rsidR="00384260" w:rsidRPr="00923452" w:rsidRDefault="00384260" w:rsidP="00923452">
                      <w:pPr>
                        <w:pStyle w:val="Tablebody"/>
                        <w:rPr>
                          <w:b/>
                          <w:bCs w:val="0"/>
                          <w:sz w:val="22"/>
                          <w:szCs w:val="22"/>
                        </w:rPr>
                      </w:pPr>
                      <w:r w:rsidRPr="00923452">
                        <w:rPr>
                          <w:b/>
                          <w:bCs w:val="0"/>
                          <w:sz w:val="22"/>
                          <w:szCs w:val="22"/>
                        </w:rPr>
                        <w:t>Speculum Examination</w:t>
                      </w:r>
                    </w:p>
                    <w:p w14:paraId="31D21C76" w14:textId="5AC50541" w:rsidR="00384260" w:rsidRPr="00384260" w:rsidRDefault="00384260" w:rsidP="00384260">
                      <w:pPr>
                        <w:pStyle w:val="Tablebullet1"/>
                        <w:rPr>
                          <w:sz w:val="22"/>
                          <w:szCs w:val="22"/>
                        </w:rPr>
                      </w:pPr>
                      <w:r w:rsidRPr="00384260">
                        <w:rPr>
                          <w:sz w:val="22"/>
                          <w:szCs w:val="22"/>
                        </w:rPr>
                        <w:t>Exclude cord prolapse</w:t>
                      </w:r>
                    </w:p>
                    <w:p w14:paraId="41279B6D" w14:textId="001507EF" w:rsidR="00384260" w:rsidRPr="00384260" w:rsidRDefault="00384260" w:rsidP="00384260">
                      <w:pPr>
                        <w:pStyle w:val="Tablebullet1"/>
                        <w:rPr>
                          <w:sz w:val="22"/>
                          <w:szCs w:val="22"/>
                        </w:rPr>
                      </w:pPr>
                      <w:r w:rsidRPr="00384260">
                        <w:rPr>
                          <w:sz w:val="22"/>
                          <w:szCs w:val="22"/>
                        </w:rPr>
                        <w:t>Visualise cervix (dilation)</w:t>
                      </w:r>
                    </w:p>
                    <w:p w14:paraId="7E42F70C" w14:textId="5B2B67FB" w:rsidR="00384260" w:rsidRPr="00384260" w:rsidRDefault="00384260" w:rsidP="00384260">
                      <w:pPr>
                        <w:pStyle w:val="Tablebullet1"/>
                        <w:rPr>
                          <w:sz w:val="22"/>
                          <w:szCs w:val="22"/>
                        </w:rPr>
                      </w:pPr>
                      <w:r w:rsidRPr="00384260">
                        <w:rPr>
                          <w:sz w:val="22"/>
                          <w:szCs w:val="22"/>
                        </w:rPr>
                        <w:t>High and low vaginal swabs</w:t>
                      </w:r>
                    </w:p>
                  </w:txbxContent>
                </v:textbox>
                <w10:anchorlock/>
              </v:shape>
            </w:pict>
          </mc:Fallback>
        </mc:AlternateContent>
      </w:r>
    </w:p>
    <w:p w14:paraId="332DAEC3" w14:textId="6E1C1DA1" w:rsidR="00384260" w:rsidRDefault="001D6757" w:rsidP="00465F86">
      <w:pPr>
        <w:pStyle w:val="BodyCopy"/>
        <w:sectPr w:rsidR="00384260" w:rsidSect="00EF34CD">
          <w:footerReference w:type="default" r:id="rId72"/>
          <w:headerReference w:type="first" r:id="rId73"/>
          <w:footerReference w:type="first" r:id="rId74"/>
          <w:pgSz w:w="11906" w:h="16838" w:code="9"/>
          <w:pgMar w:top="970" w:right="1134" w:bottom="1134" w:left="851" w:header="284" w:footer="51" w:gutter="0"/>
          <w:cols w:space="708"/>
          <w:titlePg/>
          <w:docGrid w:linePitch="360"/>
        </w:sectPr>
      </w:pPr>
      <w:r>
        <w:rPr>
          <w:noProof/>
        </w:rPr>
        <mc:AlternateContent>
          <mc:Choice Requires="wps">
            <w:drawing>
              <wp:anchor distT="0" distB="0" distL="114300" distR="114300" simplePos="0" relativeHeight="251671552" behindDoc="0" locked="0" layoutInCell="1" allowOverlap="1" wp14:anchorId="47A99323" wp14:editId="7D0E841E">
                <wp:simplePos x="0" y="0"/>
                <wp:positionH relativeFrom="column">
                  <wp:posOffset>2950028</wp:posOffset>
                </wp:positionH>
                <wp:positionV relativeFrom="paragraph">
                  <wp:posOffset>3907972</wp:posOffset>
                </wp:positionV>
                <wp:extent cx="381000" cy="239486"/>
                <wp:effectExtent l="38100" t="0" r="0" b="46355"/>
                <wp:wrapNone/>
                <wp:docPr id="609150923" name="Arrow: Dow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239486"/>
                        </a:xfrm>
                        <a:prstGeom prst="downArrow">
                          <a:avLst/>
                        </a:prstGeom>
                        <a:solidFill>
                          <a:srgbClr val="3D2262"/>
                        </a:solidFill>
                        <a:ln w="25400" cap="flat" cmpd="sng" algn="ctr">
                          <a:solidFill>
                            <a:srgbClr val="3D2262">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4A2587" id="Arrow: Down 6" o:spid="_x0000_s1026" type="#_x0000_t67" alt="&quot;&quot;" style="position:absolute;margin-left:232.3pt;margin-top:307.7pt;width:30pt;height:18.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" adj="10800" fillcolor="#3d2262" strokecolor="#140825" strokeweight="2pt"/>
            </w:pict>
          </mc:Fallback>
        </mc:AlternateContent>
      </w:r>
      <w:r>
        <w:rPr>
          <w:noProof/>
        </w:rPr>
        <mc:AlternateContent>
          <mc:Choice Requires="wps">
            <w:drawing>
              <wp:anchor distT="0" distB="0" distL="114300" distR="114300" simplePos="0" relativeHeight="251669504" behindDoc="0" locked="0" layoutInCell="1" allowOverlap="1" wp14:anchorId="4BFA4B0C" wp14:editId="30EF6ADC">
                <wp:simplePos x="0" y="0"/>
                <wp:positionH relativeFrom="column">
                  <wp:posOffset>2895600</wp:posOffset>
                </wp:positionH>
                <wp:positionV relativeFrom="paragraph">
                  <wp:posOffset>2503715</wp:posOffset>
                </wp:positionV>
                <wp:extent cx="381000" cy="239486"/>
                <wp:effectExtent l="38100" t="0" r="0" b="46355"/>
                <wp:wrapNone/>
                <wp:docPr id="277825313" name="Arrow: Dow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239486"/>
                        </a:xfrm>
                        <a:prstGeom prst="downArrow">
                          <a:avLst/>
                        </a:prstGeom>
                        <a:solidFill>
                          <a:srgbClr val="3D2262"/>
                        </a:solidFill>
                        <a:ln w="25400" cap="flat" cmpd="sng" algn="ctr">
                          <a:solidFill>
                            <a:srgbClr val="3D2262">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48B05B" id="Arrow: Down 6" o:spid="_x0000_s1026" type="#_x0000_t67" alt="&quot;&quot;" style="position:absolute;margin-left:228pt;margin-top:197.15pt;width:30pt;height:18.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" adj="10800" fillcolor="#3d2262" strokecolor="#140825" strokeweight="2pt"/>
            </w:pict>
          </mc:Fallback>
        </mc:AlternateContent>
      </w:r>
      <w:r w:rsidRPr="00923452">
        <w:rPr>
          <w:rFonts w:eastAsia="Calibri"/>
          <w:bCs w:val="0"/>
          <w:iCs w:val="0"/>
          <w:noProof/>
        </w:rPr>
        <mc:AlternateContent>
          <mc:Choice Requires="wps">
            <w:drawing>
              <wp:anchor distT="0" distB="0" distL="114300" distR="114300" simplePos="0" relativeHeight="251662336" behindDoc="0" locked="0" layoutInCell="1" allowOverlap="1" wp14:anchorId="124A20C5" wp14:editId="0C27847F">
                <wp:simplePos x="0" y="0"/>
                <wp:positionH relativeFrom="margin">
                  <wp:align>left</wp:align>
                </wp:positionH>
                <wp:positionV relativeFrom="paragraph">
                  <wp:posOffset>4193449</wp:posOffset>
                </wp:positionV>
                <wp:extent cx="6487795" cy="1698171"/>
                <wp:effectExtent l="0" t="0" r="27305" b="16510"/>
                <wp:wrapNone/>
                <wp:docPr id="1538793521" name="Text Box 5"/>
                <wp:cNvGraphicFramePr/>
                <a:graphic xmlns:a="http://schemas.openxmlformats.org/drawingml/2006/main">
                  <a:graphicData uri="http://schemas.microsoft.com/office/word/2010/wordprocessingShape">
                    <wps:wsp>
                      <wps:cNvSpPr txBox="1"/>
                      <wps:spPr>
                        <a:xfrm>
                          <a:off x="0" y="0"/>
                          <a:ext cx="6487795" cy="1698171"/>
                        </a:xfrm>
                        <a:prstGeom prst="rect">
                          <a:avLst/>
                        </a:prstGeom>
                        <a:solidFill>
                          <a:srgbClr val="FFFFFF"/>
                        </a:solidFill>
                        <a:ln w="6350">
                          <a:solidFill>
                            <a:prstClr val="black"/>
                          </a:solidFill>
                        </a:ln>
                      </wps:spPr>
                      <wps:txbx>
                        <w:txbxContent>
                          <w:p w14:paraId="472F377B" w14:textId="016CF000" w:rsidR="00923452" w:rsidRPr="00923452" w:rsidRDefault="00923452" w:rsidP="00923452">
                            <w:pPr>
                              <w:pStyle w:val="Tablebody"/>
                              <w:rPr>
                                <w:b/>
                                <w:bCs w:val="0"/>
                                <w:sz w:val="22"/>
                                <w:szCs w:val="22"/>
                              </w:rPr>
                            </w:pPr>
                            <w:r>
                              <w:rPr>
                                <w:b/>
                                <w:bCs w:val="0"/>
                                <w:sz w:val="22"/>
                                <w:szCs w:val="22"/>
                              </w:rPr>
                              <w:t>PPROM representation with suspected/imminent labour</w:t>
                            </w:r>
                          </w:p>
                          <w:p w14:paraId="0E2B07CD" w14:textId="5AE07F51" w:rsidR="00923452" w:rsidRDefault="00923452" w:rsidP="00923452">
                            <w:pPr>
                              <w:pStyle w:val="Tablebullet1"/>
                              <w:rPr>
                                <w:sz w:val="22"/>
                                <w:szCs w:val="22"/>
                              </w:rPr>
                            </w:pPr>
                            <w:r>
                              <w:rPr>
                                <w:sz w:val="22"/>
                                <w:szCs w:val="22"/>
                              </w:rPr>
                              <w:t>Repeat full blood count +/- baseline CRP &amp; group and hold</w:t>
                            </w:r>
                          </w:p>
                          <w:p w14:paraId="03A84C65" w14:textId="222024ED" w:rsidR="00923452" w:rsidRDefault="00923452" w:rsidP="00923452">
                            <w:pPr>
                              <w:pStyle w:val="Tablebullet1"/>
                              <w:rPr>
                                <w:sz w:val="22"/>
                                <w:szCs w:val="22"/>
                              </w:rPr>
                            </w:pPr>
                            <w:r>
                              <w:rPr>
                                <w:sz w:val="22"/>
                                <w:szCs w:val="22"/>
                              </w:rPr>
                              <w:t>Repeat high and low vaginal swabs urinalysis and MSU</w:t>
                            </w:r>
                          </w:p>
                          <w:p w14:paraId="0584595F" w14:textId="4AA500A3" w:rsidR="00923452" w:rsidRDefault="00923452" w:rsidP="00923452">
                            <w:pPr>
                              <w:pStyle w:val="Tablebullet1"/>
                              <w:rPr>
                                <w:sz w:val="22"/>
                                <w:szCs w:val="22"/>
                              </w:rPr>
                            </w:pPr>
                            <w:r>
                              <w:rPr>
                                <w:sz w:val="22"/>
                                <w:szCs w:val="22"/>
                              </w:rPr>
                              <w:t>Consider repeat steroids (less than 35 weeks and more then 7 days since last dose)</w:t>
                            </w:r>
                          </w:p>
                          <w:p w14:paraId="6E48E364" w14:textId="5B740A96" w:rsidR="00923452" w:rsidRDefault="00923452" w:rsidP="00923452">
                            <w:pPr>
                              <w:pStyle w:val="Tablebullet1"/>
                              <w:rPr>
                                <w:sz w:val="22"/>
                                <w:szCs w:val="22"/>
                              </w:rPr>
                            </w:pPr>
                            <w:r>
                              <w:rPr>
                                <w:sz w:val="22"/>
                                <w:szCs w:val="22"/>
                              </w:rPr>
                              <w:t>Consider magnesium sulphate for neuroprotection if under 30 weeks</w:t>
                            </w:r>
                          </w:p>
                          <w:p w14:paraId="6240852B" w14:textId="77777777" w:rsidR="001D6757" w:rsidRDefault="00923452" w:rsidP="00923452">
                            <w:pPr>
                              <w:pStyle w:val="Tablebullet1"/>
                              <w:rPr>
                                <w:sz w:val="22"/>
                                <w:szCs w:val="22"/>
                              </w:rPr>
                            </w:pPr>
                            <w:r>
                              <w:rPr>
                                <w:sz w:val="22"/>
                                <w:szCs w:val="22"/>
                              </w:rPr>
                              <w:t xml:space="preserve">Commence appropriate antibacterials: </w:t>
                            </w:r>
                          </w:p>
                          <w:p w14:paraId="4FF9AE17" w14:textId="260E6C9C" w:rsidR="001D6757" w:rsidRDefault="00923452" w:rsidP="001D6757">
                            <w:pPr>
                              <w:pStyle w:val="Tablebullet1"/>
                              <w:numPr>
                                <w:ilvl w:val="1"/>
                                <w:numId w:val="1"/>
                              </w:numPr>
                              <w:rPr>
                                <w:sz w:val="22"/>
                                <w:szCs w:val="22"/>
                              </w:rPr>
                            </w:pPr>
                            <w:r>
                              <w:rPr>
                                <w:sz w:val="22"/>
                                <w:szCs w:val="22"/>
                              </w:rPr>
                              <w:t>intrapartum prophylaxis for GBS (</w:t>
                            </w:r>
                            <w:r w:rsidRPr="001D6757">
                              <w:rPr>
                                <w:b/>
                                <w:bCs/>
                                <w:sz w:val="22"/>
                                <w:szCs w:val="22"/>
                              </w:rPr>
                              <w:t>no signs of infection)</w:t>
                            </w:r>
                            <w:r>
                              <w:rPr>
                                <w:sz w:val="22"/>
                                <w:szCs w:val="22"/>
                              </w:rPr>
                              <w:t xml:space="preserve"> </w:t>
                            </w:r>
                          </w:p>
                          <w:p w14:paraId="45BB9D1F" w14:textId="60419B8F" w:rsidR="00923452" w:rsidRPr="00923452" w:rsidRDefault="00923452" w:rsidP="001D6757">
                            <w:pPr>
                              <w:pStyle w:val="Tablebullet1"/>
                              <w:numPr>
                                <w:ilvl w:val="1"/>
                                <w:numId w:val="1"/>
                              </w:numPr>
                              <w:rPr>
                                <w:sz w:val="22"/>
                                <w:szCs w:val="22"/>
                              </w:rPr>
                            </w:pPr>
                            <w:r>
                              <w:rPr>
                                <w:sz w:val="22"/>
                                <w:szCs w:val="22"/>
                              </w:rPr>
                              <w:t>TG recommendation for intra-amnionic infection (</w:t>
                            </w:r>
                            <w:r w:rsidRPr="001D6757">
                              <w:rPr>
                                <w:b/>
                                <w:bCs/>
                                <w:sz w:val="22"/>
                                <w:szCs w:val="22"/>
                              </w:rPr>
                              <w:t>suspected infection)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4A20C5" id="Text Box 5" o:spid="_x0000_s1030" type="#_x0000_t202" style="position:absolute;margin-left:0;margin-top:330.2pt;width:510.85pt;height:133.7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" strokeweight=".5pt">
                <v:textbox>
                  <w:txbxContent>
                    <w:p w14:paraId="472F377B" w14:textId="016CF000" w:rsidR="00923452" w:rsidRPr="00923452" w:rsidRDefault="00923452" w:rsidP="00923452">
                      <w:pPr>
                        <w:pStyle w:val="Tablebody"/>
                        <w:rPr>
                          <w:b/>
                          <w:bCs w:val="0"/>
                          <w:sz w:val="22"/>
                          <w:szCs w:val="22"/>
                        </w:rPr>
                      </w:pPr>
                      <w:r>
                        <w:rPr>
                          <w:b/>
                          <w:bCs w:val="0"/>
                          <w:sz w:val="22"/>
                          <w:szCs w:val="22"/>
                        </w:rPr>
                        <w:t xml:space="preserve">PPROM representation with suspected/imminent </w:t>
                      </w:r>
                      <w:proofErr w:type="spellStart"/>
                      <w:r>
                        <w:rPr>
                          <w:b/>
                          <w:bCs w:val="0"/>
                          <w:sz w:val="22"/>
                          <w:szCs w:val="22"/>
                        </w:rPr>
                        <w:t>labour</w:t>
                      </w:r>
                      <w:proofErr w:type="spellEnd"/>
                    </w:p>
                    <w:p w14:paraId="0E2B07CD" w14:textId="5AE07F51" w:rsidR="00923452" w:rsidRDefault="00923452" w:rsidP="00923452">
                      <w:pPr>
                        <w:pStyle w:val="Tablebullet1"/>
                        <w:rPr>
                          <w:sz w:val="22"/>
                          <w:szCs w:val="22"/>
                        </w:rPr>
                      </w:pPr>
                      <w:r>
                        <w:rPr>
                          <w:sz w:val="22"/>
                          <w:szCs w:val="22"/>
                        </w:rPr>
                        <w:t>Repeat full blood count +/- baseline CRP &amp; group and hold</w:t>
                      </w:r>
                    </w:p>
                    <w:p w14:paraId="03A84C65" w14:textId="222024ED" w:rsidR="00923452" w:rsidRDefault="00923452" w:rsidP="00923452">
                      <w:pPr>
                        <w:pStyle w:val="Tablebullet1"/>
                        <w:rPr>
                          <w:sz w:val="22"/>
                          <w:szCs w:val="22"/>
                        </w:rPr>
                      </w:pPr>
                      <w:r>
                        <w:rPr>
                          <w:sz w:val="22"/>
                          <w:szCs w:val="22"/>
                        </w:rPr>
                        <w:t>Repeat high and low vaginal swabs urinalysis and MSU</w:t>
                      </w:r>
                    </w:p>
                    <w:p w14:paraId="0584595F" w14:textId="4AA500A3" w:rsidR="00923452" w:rsidRDefault="00923452" w:rsidP="00923452">
                      <w:pPr>
                        <w:pStyle w:val="Tablebullet1"/>
                        <w:rPr>
                          <w:sz w:val="22"/>
                          <w:szCs w:val="22"/>
                        </w:rPr>
                      </w:pPr>
                      <w:r>
                        <w:rPr>
                          <w:sz w:val="22"/>
                          <w:szCs w:val="22"/>
                        </w:rPr>
                        <w:t>Consider repeat steroids (less than 35 weeks and more then 7 days since last dose)</w:t>
                      </w:r>
                    </w:p>
                    <w:p w14:paraId="6E48E364" w14:textId="5B740A96" w:rsidR="00923452" w:rsidRDefault="00923452" w:rsidP="00923452">
                      <w:pPr>
                        <w:pStyle w:val="Tablebullet1"/>
                        <w:rPr>
                          <w:sz w:val="22"/>
                          <w:szCs w:val="22"/>
                        </w:rPr>
                      </w:pPr>
                      <w:r>
                        <w:rPr>
                          <w:sz w:val="22"/>
                          <w:szCs w:val="22"/>
                        </w:rPr>
                        <w:t>Consider magnesium sulphate for neuroprotection if under 30 weeks</w:t>
                      </w:r>
                    </w:p>
                    <w:p w14:paraId="6240852B" w14:textId="77777777" w:rsidR="001D6757" w:rsidRDefault="00923452" w:rsidP="00923452">
                      <w:pPr>
                        <w:pStyle w:val="Tablebullet1"/>
                        <w:rPr>
                          <w:sz w:val="22"/>
                          <w:szCs w:val="22"/>
                        </w:rPr>
                      </w:pPr>
                      <w:r>
                        <w:rPr>
                          <w:sz w:val="22"/>
                          <w:szCs w:val="22"/>
                        </w:rPr>
                        <w:t xml:space="preserve">Commence appropriate antibacterials: </w:t>
                      </w:r>
                    </w:p>
                    <w:p w14:paraId="4FF9AE17" w14:textId="260E6C9C" w:rsidR="001D6757" w:rsidRDefault="00923452" w:rsidP="001D6757">
                      <w:pPr>
                        <w:pStyle w:val="Tablebullet1"/>
                        <w:numPr>
                          <w:ilvl w:val="1"/>
                          <w:numId w:val="1"/>
                        </w:numPr>
                        <w:rPr>
                          <w:sz w:val="22"/>
                          <w:szCs w:val="22"/>
                        </w:rPr>
                      </w:pPr>
                      <w:r>
                        <w:rPr>
                          <w:sz w:val="22"/>
                          <w:szCs w:val="22"/>
                        </w:rPr>
                        <w:t>intrapartum prophylaxis for GBS (</w:t>
                      </w:r>
                      <w:r w:rsidRPr="001D6757">
                        <w:rPr>
                          <w:b/>
                          <w:bCs/>
                          <w:sz w:val="22"/>
                          <w:szCs w:val="22"/>
                        </w:rPr>
                        <w:t>no signs of infection)</w:t>
                      </w:r>
                      <w:r>
                        <w:rPr>
                          <w:sz w:val="22"/>
                          <w:szCs w:val="22"/>
                        </w:rPr>
                        <w:t xml:space="preserve"> </w:t>
                      </w:r>
                    </w:p>
                    <w:p w14:paraId="45BB9D1F" w14:textId="60419B8F" w:rsidR="00923452" w:rsidRPr="00923452" w:rsidRDefault="00923452" w:rsidP="001D6757">
                      <w:pPr>
                        <w:pStyle w:val="Tablebullet1"/>
                        <w:numPr>
                          <w:ilvl w:val="1"/>
                          <w:numId w:val="1"/>
                        </w:numPr>
                        <w:rPr>
                          <w:sz w:val="22"/>
                          <w:szCs w:val="22"/>
                        </w:rPr>
                      </w:pPr>
                      <w:r>
                        <w:rPr>
                          <w:sz w:val="22"/>
                          <w:szCs w:val="22"/>
                        </w:rPr>
                        <w:t>TG recommendation for intra-amnionic infection (</w:t>
                      </w:r>
                      <w:r w:rsidRPr="001D6757">
                        <w:rPr>
                          <w:b/>
                          <w:bCs/>
                          <w:sz w:val="22"/>
                          <w:szCs w:val="22"/>
                        </w:rPr>
                        <w:t>suspected infection)</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37FC90A7" wp14:editId="27C6B7B4">
                <wp:simplePos x="0" y="0"/>
                <wp:positionH relativeFrom="margin">
                  <wp:align>left</wp:align>
                </wp:positionH>
                <wp:positionV relativeFrom="paragraph">
                  <wp:posOffset>2811236</wp:posOffset>
                </wp:positionV>
                <wp:extent cx="6313714" cy="1066800"/>
                <wp:effectExtent l="0" t="0" r="11430" b="19050"/>
                <wp:wrapNone/>
                <wp:docPr id="1784687282" name="Text Box 5"/>
                <wp:cNvGraphicFramePr/>
                <a:graphic xmlns:a="http://schemas.openxmlformats.org/drawingml/2006/main">
                  <a:graphicData uri="http://schemas.microsoft.com/office/word/2010/wordprocessingShape">
                    <wps:wsp>
                      <wps:cNvSpPr txBox="1"/>
                      <wps:spPr>
                        <a:xfrm>
                          <a:off x="0" y="0"/>
                          <a:ext cx="6313714" cy="1066800"/>
                        </a:xfrm>
                        <a:prstGeom prst="rect">
                          <a:avLst/>
                        </a:prstGeom>
                        <a:solidFill>
                          <a:schemeClr val="lt1"/>
                        </a:solidFill>
                        <a:ln w="6350">
                          <a:solidFill>
                            <a:prstClr val="black"/>
                          </a:solidFill>
                        </a:ln>
                      </wps:spPr>
                      <wps:txbx>
                        <w:txbxContent>
                          <w:p w14:paraId="1D6A8DE9" w14:textId="4362F57D" w:rsidR="00384260" w:rsidRPr="00923452" w:rsidRDefault="00923452" w:rsidP="00923452">
                            <w:pPr>
                              <w:pStyle w:val="Tablebody"/>
                              <w:rPr>
                                <w:b/>
                                <w:bCs w:val="0"/>
                                <w:sz w:val="22"/>
                                <w:szCs w:val="22"/>
                              </w:rPr>
                            </w:pPr>
                            <w:r w:rsidRPr="00923452">
                              <w:rPr>
                                <w:b/>
                                <w:bCs w:val="0"/>
                                <w:sz w:val="22"/>
                                <w:szCs w:val="22"/>
                              </w:rPr>
                              <w:t>Immenent Preterm Birth</w:t>
                            </w:r>
                          </w:p>
                          <w:p w14:paraId="67918ECF" w14:textId="757661FB" w:rsidR="00923452" w:rsidRPr="00923452" w:rsidRDefault="00923452" w:rsidP="00923452">
                            <w:pPr>
                              <w:pStyle w:val="Tablebullet1"/>
                              <w:rPr>
                                <w:sz w:val="22"/>
                                <w:szCs w:val="22"/>
                              </w:rPr>
                            </w:pPr>
                            <w:r w:rsidRPr="00923452">
                              <w:rPr>
                                <w:sz w:val="22"/>
                                <w:szCs w:val="22"/>
                              </w:rPr>
                              <w:t>Antenatal corticosteroid if under 30 weeks</w:t>
                            </w:r>
                          </w:p>
                          <w:p w14:paraId="6A69A747" w14:textId="36EE03C9" w:rsidR="00923452" w:rsidRPr="00923452" w:rsidRDefault="00923452" w:rsidP="00923452">
                            <w:pPr>
                              <w:pStyle w:val="Tablebullet1"/>
                              <w:rPr>
                                <w:sz w:val="22"/>
                                <w:szCs w:val="22"/>
                              </w:rPr>
                            </w:pPr>
                            <w:r w:rsidRPr="00923452">
                              <w:rPr>
                                <w:sz w:val="22"/>
                                <w:szCs w:val="22"/>
                              </w:rPr>
                              <w:t>Magnesium Sulphate for neuroprotection if under 30 weeks</w:t>
                            </w:r>
                          </w:p>
                          <w:p w14:paraId="72240BE8" w14:textId="3930168D" w:rsidR="00923452" w:rsidRPr="00923452" w:rsidRDefault="00923452" w:rsidP="00923452">
                            <w:pPr>
                              <w:pStyle w:val="Tablebullet1"/>
                              <w:rPr>
                                <w:sz w:val="22"/>
                                <w:szCs w:val="22"/>
                              </w:rPr>
                            </w:pPr>
                            <w:r w:rsidRPr="00923452">
                              <w:rPr>
                                <w:sz w:val="22"/>
                                <w:szCs w:val="22"/>
                              </w:rPr>
                              <w:t>In-utero transfer if limited service capacity</w:t>
                            </w:r>
                          </w:p>
                          <w:p w14:paraId="5321670D" w14:textId="7158E504" w:rsidR="00923452" w:rsidRPr="00923452" w:rsidRDefault="00923452" w:rsidP="00923452">
                            <w:pPr>
                              <w:pStyle w:val="Tablebullet1"/>
                              <w:rPr>
                                <w:sz w:val="22"/>
                                <w:szCs w:val="22"/>
                              </w:rPr>
                            </w:pPr>
                            <w:r w:rsidRPr="00923452">
                              <w:rPr>
                                <w:sz w:val="22"/>
                                <w:szCs w:val="22"/>
                              </w:rPr>
                              <w:t>Recommend intrapartum GBS prophylaxis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C90A7" id="_x0000_s1031" type="#_x0000_t202" style="position:absolute;margin-left:0;margin-top:221.35pt;width:497.15pt;height:8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" fillcolor="white [3201]" strokeweight=".5pt">
                <v:textbox>
                  <w:txbxContent>
                    <w:p w14:paraId="1D6A8DE9" w14:textId="4362F57D" w:rsidR="00384260" w:rsidRPr="00923452" w:rsidRDefault="00923452" w:rsidP="00923452">
                      <w:pPr>
                        <w:pStyle w:val="Tablebody"/>
                        <w:rPr>
                          <w:b/>
                          <w:bCs w:val="0"/>
                          <w:sz w:val="22"/>
                          <w:szCs w:val="22"/>
                        </w:rPr>
                      </w:pPr>
                      <w:r w:rsidRPr="00923452">
                        <w:rPr>
                          <w:b/>
                          <w:bCs w:val="0"/>
                          <w:sz w:val="22"/>
                          <w:szCs w:val="22"/>
                        </w:rPr>
                        <w:t>Immenent Preterm Birth</w:t>
                      </w:r>
                    </w:p>
                    <w:p w14:paraId="67918ECF" w14:textId="757661FB" w:rsidR="00923452" w:rsidRPr="00923452" w:rsidRDefault="00923452" w:rsidP="00923452">
                      <w:pPr>
                        <w:pStyle w:val="Tablebullet1"/>
                        <w:rPr>
                          <w:sz w:val="22"/>
                          <w:szCs w:val="22"/>
                        </w:rPr>
                      </w:pPr>
                      <w:r w:rsidRPr="00923452">
                        <w:rPr>
                          <w:sz w:val="22"/>
                          <w:szCs w:val="22"/>
                        </w:rPr>
                        <w:t>Antenatal corticosteroid if under 30 weeks</w:t>
                      </w:r>
                    </w:p>
                    <w:p w14:paraId="6A69A747" w14:textId="36EE03C9" w:rsidR="00923452" w:rsidRPr="00923452" w:rsidRDefault="00923452" w:rsidP="00923452">
                      <w:pPr>
                        <w:pStyle w:val="Tablebullet1"/>
                        <w:rPr>
                          <w:sz w:val="22"/>
                          <w:szCs w:val="22"/>
                        </w:rPr>
                      </w:pPr>
                      <w:r w:rsidRPr="00923452">
                        <w:rPr>
                          <w:sz w:val="22"/>
                          <w:szCs w:val="22"/>
                        </w:rPr>
                        <w:t>Magnesium Sulphate for neuroprotection if under 30 weeks</w:t>
                      </w:r>
                    </w:p>
                    <w:p w14:paraId="72240BE8" w14:textId="3930168D" w:rsidR="00923452" w:rsidRPr="00923452" w:rsidRDefault="00923452" w:rsidP="00923452">
                      <w:pPr>
                        <w:pStyle w:val="Tablebullet1"/>
                        <w:rPr>
                          <w:sz w:val="22"/>
                          <w:szCs w:val="22"/>
                        </w:rPr>
                      </w:pPr>
                      <w:r w:rsidRPr="00923452">
                        <w:rPr>
                          <w:sz w:val="22"/>
                          <w:szCs w:val="22"/>
                        </w:rPr>
                        <w:t>In-utero transfer if limited service capacity</w:t>
                      </w:r>
                    </w:p>
                    <w:p w14:paraId="5321670D" w14:textId="7158E504" w:rsidR="00923452" w:rsidRPr="00923452" w:rsidRDefault="00923452" w:rsidP="00923452">
                      <w:pPr>
                        <w:pStyle w:val="Tablebullet1"/>
                        <w:rPr>
                          <w:sz w:val="22"/>
                          <w:szCs w:val="22"/>
                        </w:rPr>
                      </w:pPr>
                      <w:r w:rsidRPr="00923452">
                        <w:rPr>
                          <w:sz w:val="22"/>
                          <w:szCs w:val="22"/>
                        </w:rPr>
                        <w:t>Recommend intrapartum GBS prophylaxis</w:t>
                      </w:r>
                    </w:p>
                  </w:txbxContent>
                </v:textbox>
                <w10:wrap anchorx="margin"/>
              </v:shape>
            </w:pict>
          </mc:Fallback>
        </mc:AlternateContent>
      </w:r>
      <w:r>
        <w:rPr>
          <w:noProof/>
        </w:rPr>
        <mc:AlternateContent>
          <mc:Choice Requires="wps">
            <w:drawing>
              <wp:anchor distT="0" distB="0" distL="114300" distR="114300" simplePos="0" relativeHeight="251659264" behindDoc="1" locked="0" layoutInCell="1" allowOverlap="1" wp14:anchorId="69824BAE" wp14:editId="47526CF1">
                <wp:simplePos x="0" y="0"/>
                <wp:positionH relativeFrom="margin">
                  <wp:align>left</wp:align>
                </wp:positionH>
                <wp:positionV relativeFrom="paragraph">
                  <wp:posOffset>1059180</wp:posOffset>
                </wp:positionV>
                <wp:extent cx="6268720" cy="1436370"/>
                <wp:effectExtent l="0" t="0" r="17780" b="11430"/>
                <wp:wrapTight wrapText="bothSides">
                  <wp:wrapPolygon edited="0">
                    <wp:start x="0" y="0"/>
                    <wp:lineTo x="0" y="21485"/>
                    <wp:lineTo x="21596" y="21485"/>
                    <wp:lineTo x="21596" y="0"/>
                    <wp:lineTo x="0" y="0"/>
                  </wp:wrapPolygon>
                </wp:wrapTight>
                <wp:docPr id="816344210" name="Text Box 4"/>
                <wp:cNvGraphicFramePr/>
                <a:graphic xmlns:a="http://schemas.openxmlformats.org/drawingml/2006/main">
                  <a:graphicData uri="http://schemas.microsoft.com/office/word/2010/wordprocessingShape">
                    <wps:wsp>
                      <wps:cNvSpPr txBox="1"/>
                      <wps:spPr>
                        <a:xfrm>
                          <a:off x="0" y="0"/>
                          <a:ext cx="6268720" cy="1436370"/>
                        </a:xfrm>
                        <a:prstGeom prst="rect">
                          <a:avLst/>
                        </a:prstGeom>
                        <a:solidFill>
                          <a:schemeClr val="lt1"/>
                        </a:solidFill>
                        <a:ln w="6350">
                          <a:solidFill>
                            <a:prstClr val="black"/>
                          </a:solidFill>
                        </a:ln>
                      </wps:spPr>
                      <wps:txbx>
                        <w:txbxContent>
                          <w:p w14:paraId="422988C9" w14:textId="5A5B5CA8" w:rsidR="00384260" w:rsidRPr="00923452" w:rsidRDefault="00384260" w:rsidP="00923452">
                            <w:pPr>
                              <w:pStyle w:val="Tablebody"/>
                              <w:rPr>
                                <w:b/>
                                <w:bCs w:val="0"/>
                                <w:sz w:val="22"/>
                                <w:szCs w:val="22"/>
                              </w:rPr>
                            </w:pPr>
                            <w:r w:rsidRPr="00923452">
                              <w:rPr>
                                <w:b/>
                                <w:bCs w:val="0"/>
                                <w:sz w:val="22"/>
                                <w:szCs w:val="22"/>
                              </w:rPr>
                              <w:t>Additional Investigations</w:t>
                            </w:r>
                          </w:p>
                          <w:p w14:paraId="26305F2F" w14:textId="705DF705" w:rsidR="00384260" w:rsidRPr="00923452" w:rsidRDefault="00384260" w:rsidP="00384260">
                            <w:pPr>
                              <w:pStyle w:val="Tablebullet1"/>
                              <w:rPr>
                                <w:sz w:val="22"/>
                                <w:szCs w:val="22"/>
                              </w:rPr>
                            </w:pPr>
                            <w:r w:rsidRPr="00923452">
                              <w:rPr>
                                <w:sz w:val="22"/>
                                <w:szCs w:val="22"/>
                              </w:rPr>
                              <w:t>Routine antenatal bloods not already collected</w:t>
                            </w:r>
                          </w:p>
                          <w:p w14:paraId="5963DAF2" w14:textId="10639D56" w:rsidR="00384260" w:rsidRPr="00923452" w:rsidRDefault="00384260" w:rsidP="00384260">
                            <w:pPr>
                              <w:pStyle w:val="Tablebullet1"/>
                              <w:rPr>
                                <w:sz w:val="22"/>
                                <w:szCs w:val="22"/>
                              </w:rPr>
                            </w:pPr>
                            <w:r w:rsidRPr="00923452">
                              <w:rPr>
                                <w:sz w:val="22"/>
                                <w:szCs w:val="22"/>
                              </w:rPr>
                              <w:t>Consider investigations for infections serology and sexually transmitted infections</w:t>
                            </w:r>
                          </w:p>
                          <w:p w14:paraId="4E554ACE" w14:textId="3FCCF77E" w:rsidR="00384260" w:rsidRPr="00923452" w:rsidRDefault="00384260" w:rsidP="00384260">
                            <w:pPr>
                              <w:pStyle w:val="Tablebullet1"/>
                              <w:rPr>
                                <w:sz w:val="22"/>
                                <w:szCs w:val="22"/>
                              </w:rPr>
                            </w:pPr>
                            <w:r w:rsidRPr="00923452">
                              <w:rPr>
                                <w:sz w:val="22"/>
                                <w:szCs w:val="22"/>
                              </w:rPr>
                              <w:t>Full blood count +/- baseline CRP</w:t>
                            </w:r>
                          </w:p>
                          <w:p w14:paraId="5B6EDC78" w14:textId="0DD14DC2" w:rsidR="00384260" w:rsidRPr="00923452" w:rsidRDefault="00384260" w:rsidP="00384260">
                            <w:pPr>
                              <w:pStyle w:val="Tablebullet1"/>
                              <w:rPr>
                                <w:sz w:val="22"/>
                                <w:szCs w:val="22"/>
                              </w:rPr>
                            </w:pPr>
                            <w:r w:rsidRPr="00923452">
                              <w:rPr>
                                <w:sz w:val="22"/>
                                <w:szCs w:val="22"/>
                              </w:rPr>
                              <w:t>High and low vaginal swabs</w:t>
                            </w:r>
                          </w:p>
                          <w:p w14:paraId="7E296F8D" w14:textId="2DD191D6" w:rsidR="00384260" w:rsidRPr="00923452" w:rsidRDefault="00384260" w:rsidP="00384260">
                            <w:pPr>
                              <w:pStyle w:val="Tablebullet1"/>
                              <w:rPr>
                                <w:sz w:val="22"/>
                                <w:szCs w:val="22"/>
                              </w:rPr>
                            </w:pPr>
                            <w:r w:rsidRPr="00923452">
                              <w:rPr>
                                <w:sz w:val="22"/>
                                <w:szCs w:val="22"/>
                              </w:rPr>
                              <w:t>Urinalysis MSU for MC&amp;S</w:t>
                            </w:r>
                          </w:p>
                          <w:p w14:paraId="018D503E" w14:textId="46D9900E" w:rsidR="00384260" w:rsidRPr="00923452" w:rsidRDefault="00384260" w:rsidP="00384260">
                            <w:pPr>
                              <w:pStyle w:val="Tablebullet1"/>
                              <w:rPr>
                                <w:sz w:val="22"/>
                                <w:szCs w:val="22"/>
                              </w:rPr>
                            </w:pPr>
                            <w:r w:rsidRPr="00923452">
                              <w:rPr>
                                <w:sz w:val="22"/>
                                <w:szCs w:val="22"/>
                              </w:rPr>
                              <w:t>Ultrasound for fetal wellbeing and to confirm presentation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24BAE" id="Text Box 4" o:spid="_x0000_s1032" type="#_x0000_t202" style="position:absolute;margin-left:0;margin-top:83.4pt;width:493.6pt;height:113.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" fillcolor="white [3201]" strokeweight=".5pt">
                <v:textbox>
                  <w:txbxContent>
                    <w:p w14:paraId="422988C9" w14:textId="5A5B5CA8" w:rsidR="00384260" w:rsidRPr="00923452" w:rsidRDefault="00384260" w:rsidP="00923452">
                      <w:pPr>
                        <w:pStyle w:val="Tablebody"/>
                        <w:rPr>
                          <w:b/>
                          <w:bCs w:val="0"/>
                          <w:sz w:val="22"/>
                          <w:szCs w:val="22"/>
                        </w:rPr>
                      </w:pPr>
                      <w:r w:rsidRPr="00923452">
                        <w:rPr>
                          <w:b/>
                          <w:bCs w:val="0"/>
                          <w:sz w:val="22"/>
                          <w:szCs w:val="22"/>
                        </w:rPr>
                        <w:t>Additional Investigations</w:t>
                      </w:r>
                    </w:p>
                    <w:p w14:paraId="26305F2F" w14:textId="705DF705" w:rsidR="00384260" w:rsidRPr="00923452" w:rsidRDefault="00384260" w:rsidP="00384260">
                      <w:pPr>
                        <w:pStyle w:val="Tablebullet1"/>
                        <w:rPr>
                          <w:sz w:val="22"/>
                          <w:szCs w:val="22"/>
                        </w:rPr>
                      </w:pPr>
                      <w:r w:rsidRPr="00923452">
                        <w:rPr>
                          <w:sz w:val="22"/>
                          <w:szCs w:val="22"/>
                        </w:rPr>
                        <w:t>Routine antenatal bloods not already collected</w:t>
                      </w:r>
                    </w:p>
                    <w:p w14:paraId="5963DAF2" w14:textId="10639D56" w:rsidR="00384260" w:rsidRPr="00923452" w:rsidRDefault="00384260" w:rsidP="00384260">
                      <w:pPr>
                        <w:pStyle w:val="Tablebullet1"/>
                        <w:rPr>
                          <w:sz w:val="22"/>
                          <w:szCs w:val="22"/>
                        </w:rPr>
                      </w:pPr>
                      <w:r w:rsidRPr="00923452">
                        <w:rPr>
                          <w:sz w:val="22"/>
                          <w:szCs w:val="22"/>
                        </w:rPr>
                        <w:t>Consider investigations for infections serology and sexually transmitted infections</w:t>
                      </w:r>
                    </w:p>
                    <w:p w14:paraId="4E554ACE" w14:textId="3FCCF77E" w:rsidR="00384260" w:rsidRPr="00923452" w:rsidRDefault="00384260" w:rsidP="00384260">
                      <w:pPr>
                        <w:pStyle w:val="Tablebullet1"/>
                        <w:rPr>
                          <w:sz w:val="22"/>
                          <w:szCs w:val="22"/>
                        </w:rPr>
                      </w:pPr>
                      <w:r w:rsidRPr="00923452">
                        <w:rPr>
                          <w:sz w:val="22"/>
                          <w:szCs w:val="22"/>
                        </w:rPr>
                        <w:t>Full blood count +/- baseline CRP</w:t>
                      </w:r>
                    </w:p>
                    <w:p w14:paraId="5B6EDC78" w14:textId="0DD14DC2" w:rsidR="00384260" w:rsidRPr="00923452" w:rsidRDefault="00384260" w:rsidP="00384260">
                      <w:pPr>
                        <w:pStyle w:val="Tablebullet1"/>
                        <w:rPr>
                          <w:sz w:val="22"/>
                          <w:szCs w:val="22"/>
                        </w:rPr>
                      </w:pPr>
                      <w:r w:rsidRPr="00923452">
                        <w:rPr>
                          <w:sz w:val="22"/>
                          <w:szCs w:val="22"/>
                        </w:rPr>
                        <w:t>High and low vaginal swabs</w:t>
                      </w:r>
                    </w:p>
                    <w:p w14:paraId="7E296F8D" w14:textId="2DD191D6" w:rsidR="00384260" w:rsidRPr="00923452" w:rsidRDefault="00384260" w:rsidP="00384260">
                      <w:pPr>
                        <w:pStyle w:val="Tablebullet1"/>
                        <w:rPr>
                          <w:sz w:val="22"/>
                          <w:szCs w:val="22"/>
                        </w:rPr>
                      </w:pPr>
                      <w:r w:rsidRPr="00923452">
                        <w:rPr>
                          <w:sz w:val="22"/>
                          <w:szCs w:val="22"/>
                        </w:rPr>
                        <w:t>Urinalysis MSU for MC&amp;S</w:t>
                      </w:r>
                    </w:p>
                    <w:p w14:paraId="018D503E" w14:textId="46D9900E" w:rsidR="00384260" w:rsidRPr="00923452" w:rsidRDefault="00384260" w:rsidP="00384260">
                      <w:pPr>
                        <w:pStyle w:val="Tablebullet1"/>
                        <w:rPr>
                          <w:sz w:val="22"/>
                          <w:szCs w:val="22"/>
                        </w:rPr>
                      </w:pPr>
                      <w:r w:rsidRPr="00923452">
                        <w:rPr>
                          <w:sz w:val="22"/>
                          <w:szCs w:val="22"/>
                        </w:rPr>
                        <w:t>Ultrasound for fetal wellbeing and to confirm presentation</w:t>
                      </w:r>
                    </w:p>
                  </w:txbxContent>
                </v:textbox>
                <w10:wrap type="tight" anchorx="margin"/>
              </v:shape>
            </w:pict>
          </mc:Fallback>
        </mc:AlternateContent>
      </w:r>
    </w:p>
    <w:p w14:paraId="35F252F1" w14:textId="77777777" w:rsidR="008760DD" w:rsidRDefault="008760DD" w:rsidP="008760DD">
      <w:pPr>
        <w:pStyle w:val="Heading4"/>
      </w:pPr>
      <w:bookmarkStart w:id="57" w:name="_Toc217480524"/>
      <w:r>
        <w:rPr>
          <w:rStyle w:val="Hyperlink"/>
          <w:u w:val="none"/>
        </w:rPr>
        <w:lastRenderedPageBreak/>
        <w:t>Attachment</w:t>
      </w:r>
      <w:r w:rsidRPr="00123DA4">
        <w:rPr>
          <w:rStyle w:val="Hyperlink"/>
          <w:u w:val="none"/>
        </w:rPr>
        <w:t xml:space="preserve"> </w:t>
      </w:r>
      <w:r>
        <w:rPr>
          <w:rStyle w:val="Hyperlink"/>
          <w:u w:val="none"/>
        </w:rPr>
        <w:t xml:space="preserve">2. </w:t>
      </w:r>
      <w:r w:rsidRPr="008416CA">
        <w:t>Summary of Care by Gestatio</w:t>
      </w:r>
      <w:r>
        <w:t>n</w:t>
      </w:r>
      <w:bookmarkEnd w:id="57"/>
    </w:p>
    <w:tbl>
      <w:tblPr>
        <w:tblStyle w:val="GridTable4-Accent2"/>
        <w:tblW w:w="14596" w:type="dxa"/>
        <w:tblLook w:val="04A0" w:firstRow="1" w:lastRow="0" w:firstColumn="1" w:lastColumn="0" w:noHBand="0" w:noVBand="1"/>
      </w:tblPr>
      <w:tblGrid>
        <w:gridCol w:w="1567"/>
        <w:gridCol w:w="2268"/>
        <w:gridCol w:w="2835"/>
        <w:gridCol w:w="2693"/>
        <w:gridCol w:w="5233"/>
      </w:tblGrid>
      <w:tr w:rsidR="008760DD" w:rsidRPr="006E7796" w14:paraId="7CFC8DA7" w14:textId="77777777" w:rsidTr="00251266">
        <w:trPr>
          <w:cnfStyle w:val="100000000000" w:firstRow="1" w:lastRow="0" w:firstColumn="0" w:lastColumn="0" w:oddVBand="0" w:evenVBand="0" w:oddHBand="0" w:evenHBand="0" w:firstRowFirstColumn="0" w:firstRowLastColumn="0" w:lastRowFirstColumn="0" w:lastRowLastColumn="0"/>
          <w:trHeight w:val="983"/>
          <w:tblHeader/>
        </w:trPr>
        <w:tc>
          <w:tcPr>
            <w:cnfStyle w:val="001000000000" w:firstRow="0" w:lastRow="0" w:firstColumn="1" w:lastColumn="0" w:oddVBand="0" w:evenVBand="0" w:oddHBand="0" w:evenHBand="0" w:firstRowFirstColumn="0" w:firstRowLastColumn="0" w:lastRowFirstColumn="0" w:lastRowLastColumn="0"/>
            <w:tcW w:w="1567" w:type="dxa"/>
            <w:hideMark/>
          </w:tcPr>
          <w:p w14:paraId="13E15612" w14:textId="77777777" w:rsidR="008760DD" w:rsidRPr="00241324" w:rsidRDefault="008760DD" w:rsidP="005D0B8B">
            <w:pPr>
              <w:spacing w:after="0"/>
              <w:rPr>
                <w:sz w:val="22"/>
                <w:szCs w:val="22"/>
              </w:rPr>
            </w:pPr>
            <w:r w:rsidRPr="00241324">
              <w:rPr>
                <w:sz w:val="22"/>
                <w:szCs w:val="22"/>
              </w:rPr>
              <w:t>Gestation weeks </w:t>
            </w:r>
          </w:p>
        </w:tc>
        <w:tc>
          <w:tcPr>
            <w:tcW w:w="2268" w:type="dxa"/>
            <w:hideMark/>
          </w:tcPr>
          <w:p w14:paraId="46AFB2C7" w14:textId="77777777" w:rsidR="008760DD" w:rsidRPr="00241324" w:rsidRDefault="008760DD" w:rsidP="005D0B8B">
            <w:pPr>
              <w:spacing w:after="0"/>
              <w:cnfStyle w:val="100000000000" w:firstRow="1" w:lastRow="0" w:firstColumn="0" w:lastColumn="0" w:oddVBand="0" w:evenVBand="0" w:oddHBand="0" w:evenHBand="0" w:firstRowFirstColumn="0" w:firstRowLastColumn="0" w:lastRowFirstColumn="0" w:lastRowLastColumn="0"/>
              <w:rPr>
                <w:sz w:val="22"/>
                <w:szCs w:val="22"/>
              </w:rPr>
            </w:pPr>
            <w:r w:rsidRPr="00241324">
              <w:rPr>
                <w:sz w:val="22"/>
                <w:szCs w:val="22"/>
              </w:rPr>
              <w:t>Presumption of treatment if no discussion  </w:t>
            </w:r>
          </w:p>
        </w:tc>
        <w:tc>
          <w:tcPr>
            <w:tcW w:w="2835" w:type="dxa"/>
            <w:hideMark/>
          </w:tcPr>
          <w:p w14:paraId="5D6A45A5" w14:textId="77777777" w:rsidR="008760DD" w:rsidRPr="00241324" w:rsidRDefault="008760DD" w:rsidP="005D0B8B">
            <w:pPr>
              <w:spacing w:after="0"/>
              <w:cnfStyle w:val="100000000000" w:firstRow="1" w:lastRow="0" w:firstColumn="0" w:lastColumn="0" w:oddVBand="0" w:evenVBand="0" w:oddHBand="0" w:evenHBand="0" w:firstRowFirstColumn="0" w:firstRowLastColumn="0" w:lastRowFirstColumn="0" w:lastRowLastColumn="0"/>
              <w:rPr>
                <w:sz w:val="22"/>
                <w:szCs w:val="22"/>
              </w:rPr>
            </w:pPr>
            <w:r w:rsidRPr="00241324">
              <w:rPr>
                <w:sz w:val="22"/>
                <w:szCs w:val="22"/>
              </w:rPr>
              <w:t>Usual Recommendation to parents </w:t>
            </w:r>
          </w:p>
        </w:tc>
        <w:tc>
          <w:tcPr>
            <w:tcW w:w="2693" w:type="dxa"/>
            <w:hideMark/>
          </w:tcPr>
          <w:p w14:paraId="50FEC479" w14:textId="77777777" w:rsidR="008760DD" w:rsidRPr="00241324" w:rsidRDefault="008760DD" w:rsidP="005D0B8B">
            <w:pPr>
              <w:spacing w:after="0"/>
              <w:cnfStyle w:val="100000000000" w:firstRow="1" w:lastRow="0" w:firstColumn="0" w:lastColumn="0" w:oddVBand="0" w:evenVBand="0" w:oddHBand="0" w:evenHBand="0" w:firstRowFirstColumn="0" w:firstRowLastColumn="0" w:lastRowFirstColumn="0" w:lastRowLastColumn="0"/>
              <w:rPr>
                <w:sz w:val="22"/>
                <w:szCs w:val="22"/>
              </w:rPr>
            </w:pPr>
            <w:r w:rsidRPr="00241324">
              <w:rPr>
                <w:sz w:val="22"/>
                <w:szCs w:val="22"/>
              </w:rPr>
              <w:t>Antenatal Consult </w:t>
            </w:r>
          </w:p>
        </w:tc>
        <w:tc>
          <w:tcPr>
            <w:tcW w:w="5233" w:type="dxa"/>
            <w:hideMark/>
          </w:tcPr>
          <w:p w14:paraId="58C4479F" w14:textId="77777777" w:rsidR="008760DD" w:rsidRPr="00241324" w:rsidRDefault="008760DD" w:rsidP="005D0B8B">
            <w:pPr>
              <w:spacing w:after="0"/>
              <w:cnfStyle w:val="100000000000" w:firstRow="1" w:lastRow="0" w:firstColumn="0" w:lastColumn="0" w:oddVBand="0" w:evenVBand="0" w:oddHBand="0" w:evenHBand="0" w:firstRowFirstColumn="0" w:firstRowLastColumn="0" w:lastRowFirstColumn="0" w:lastRowLastColumn="0"/>
              <w:rPr>
                <w:sz w:val="22"/>
                <w:szCs w:val="22"/>
              </w:rPr>
            </w:pPr>
            <w:r w:rsidRPr="00241324">
              <w:rPr>
                <w:sz w:val="22"/>
                <w:szCs w:val="22"/>
              </w:rPr>
              <w:t>Action plan comments </w:t>
            </w:r>
          </w:p>
        </w:tc>
      </w:tr>
      <w:tr w:rsidR="008760DD" w:rsidRPr="006E7796" w14:paraId="062E0243" w14:textId="77777777" w:rsidTr="005D0B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7" w:type="dxa"/>
            <w:hideMark/>
          </w:tcPr>
          <w:p w14:paraId="7FD33946" w14:textId="77777777" w:rsidR="008760DD" w:rsidRPr="006E7796" w:rsidRDefault="008760DD" w:rsidP="005D0B8B">
            <w:pPr>
              <w:spacing w:before="0" w:after="0" w:line="240" w:lineRule="auto"/>
            </w:pPr>
            <w:r w:rsidRPr="006E7796">
              <w:t>26</w:t>
            </w:r>
            <w:r w:rsidRPr="006E7796">
              <w:rPr>
                <w:vertAlign w:val="superscript"/>
              </w:rPr>
              <w:t>0</w:t>
            </w:r>
            <w:r w:rsidRPr="006E7796">
              <w:t>+ </w:t>
            </w:r>
          </w:p>
        </w:tc>
        <w:tc>
          <w:tcPr>
            <w:tcW w:w="2268" w:type="dxa"/>
            <w:hideMark/>
          </w:tcPr>
          <w:p w14:paraId="65492B23" w14:textId="77777777" w:rsidR="008760DD" w:rsidRPr="006E7796" w:rsidRDefault="008760DD" w:rsidP="005D0B8B">
            <w:pPr>
              <w:spacing w:before="0" w:after="0" w:line="240" w:lineRule="auto"/>
              <w:cnfStyle w:val="000000100000" w:firstRow="0" w:lastRow="0" w:firstColumn="0" w:lastColumn="0" w:oddVBand="0" w:evenVBand="0" w:oddHBand="1" w:evenHBand="0" w:firstRowFirstColumn="0" w:firstRowLastColumn="0" w:lastRowFirstColumn="0" w:lastRowLastColumn="0"/>
            </w:pPr>
            <w:r w:rsidRPr="006E7796">
              <w:t>Active treatment provided </w:t>
            </w:r>
          </w:p>
        </w:tc>
        <w:tc>
          <w:tcPr>
            <w:tcW w:w="2835" w:type="dxa"/>
            <w:hideMark/>
          </w:tcPr>
          <w:p w14:paraId="4308CF88" w14:textId="77777777" w:rsidR="008760DD" w:rsidRPr="006E7796" w:rsidRDefault="008760DD" w:rsidP="005D0B8B">
            <w:pPr>
              <w:spacing w:before="0" w:after="0" w:line="240" w:lineRule="auto"/>
              <w:cnfStyle w:val="000000100000" w:firstRow="0" w:lastRow="0" w:firstColumn="0" w:lastColumn="0" w:oddVBand="0" w:evenVBand="0" w:oddHBand="1" w:evenHBand="0" w:firstRowFirstColumn="0" w:firstRowLastColumn="0" w:lastRowFirstColumn="0" w:lastRowLastColumn="0"/>
            </w:pPr>
            <w:r w:rsidRPr="006E7796">
              <w:t xml:space="preserve">Active treatment WILL be provided in the otherwise normal </w:t>
            </w:r>
            <w:proofErr w:type="spellStart"/>
            <w:r w:rsidRPr="006E7796">
              <w:t>fetus</w:t>
            </w:r>
            <w:proofErr w:type="spellEnd"/>
            <w:r w:rsidRPr="006E7796">
              <w:t>. </w:t>
            </w:r>
          </w:p>
        </w:tc>
        <w:tc>
          <w:tcPr>
            <w:tcW w:w="2693" w:type="dxa"/>
            <w:hideMark/>
          </w:tcPr>
          <w:p w14:paraId="440E6AE0" w14:textId="77777777" w:rsidR="008760DD" w:rsidRPr="006E7796" w:rsidRDefault="008760DD" w:rsidP="005D0B8B">
            <w:pPr>
              <w:spacing w:before="0" w:after="0" w:line="240" w:lineRule="auto"/>
              <w:cnfStyle w:val="000000100000" w:firstRow="0" w:lastRow="0" w:firstColumn="0" w:lastColumn="0" w:oddVBand="0" w:evenVBand="0" w:oddHBand="1" w:evenHBand="0" w:firstRowFirstColumn="0" w:firstRowLastColumn="0" w:lastRowFirstColumn="0" w:lastRowLastColumn="0"/>
            </w:pPr>
            <w:r w:rsidRPr="006E7796">
              <w:t>Antenatal consult by neonatal team </w:t>
            </w:r>
          </w:p>
        </w:tc>
        <w:tc>
          <w:tcPr>
            <w:tcW w:w="5233" w:type="dxa"/>
            <w:hideMark/>
          </w:tcPr>
          <w:p w14:paraId="7826DE60" w14:textId="77777777" w:rsidR="008760DD" w:rsidRPr="006E7796" w:rsidRDefault="008760DD" w:rsidP="00251266">
            <w:pPr>
              <w:numPr>
                <w:ilvl w:val="0"/>
                <w:numId w:val="14"/>
              </w:numPr>
              <w:tabs>
                <w:tab w:val="num" w:pos="720"/>
              </w:tabs>
              <w:spacing w:before="0" w:after="0" w:line="240" w:lineRule="auto"/>
              <w:cnfStyle w:val="000000100000" w:firstRow="0" w:lastRow="0" w:firstColumn="0" w:lastColumn="0" w:oddVBand="0" w:evenVBand="0" w:oddHBand="1" w:evenHBand="0" w:firstRowFirstColumn="0" w:firstRowLastColumn="0" w:lastRowFirstColumn="0" w:lastRowLastColumn="0"/>
            </w:pPr>
            <w:r w:rsidRPr="006E7796">
              <w:t>Parents will be made aware of obligation to treat.  Unless exceptional circumstances active treatment WILL be provided. (neonatologist to attend birth) </w:t>
            </w:r>
          </w:p>
        </w:tc>
      </w:tr>
      <w:tr w:rsidR="008760DD" w:rsidRPr="006E7796" w14:paraId="1FF1A00C" w14:textId="77777777" w:rsidTr="005D0B8B">
        <w:trPr>
          <w:trHeight w:val="300"/>
        </w:trPr>
        <w:tc>
          <w:tcPr>
            <w:cnfStyle w:val="001000000000" w:firstRow="0" w:lastRow="0" w:firstColumn="1" w:lastColumn="0" w:oddVBand="0" w:evenVBand="0" w:oddHBand="0" w:evenHBand="0" w:firstRowFirstColumn="0" w:firstRowLastColumn="0" w:lastRowFirstColumn="0" w:lastRowLastColumn="0"/>
            <w:tcW w:w="1567" w:type="dxa"/>
            <w:hideMark/>
          </w:tcPr>
          <w:p w14:paraId="2E1981B5" w14:textId="77777777" w:rsidR="008760DD" w:rsidRPr="006E7796" w:rsidRDefault="008760DD" w:rsidP="005D0B8B">
            <w:pPr>
              <w:spacing w:before="0" w:after="0" w:line="240" w:lineRule="auto"/>
            </w:pPr>
            <w:r w:rsidRPr="006E7796">
              <w:t>25</w:t>
            </w:r>
            <w:r w:rsidRPr="006E7796">
              <w:rPr>
                <w:vertAlign w:val="superscript"/>
              </w:rPr>
              <w:t>0</w:t>
            </w:r>
            <w:r w:rsidRPr="006E7796">
              <w:t>-25</w:t>
            </w:r>
            <w:r w:rsidRPr="006E7796">
              <w:rPr>
                <w:vertAlign w:val="superscript"/>
              </w:rPr>
              <w:t>6</w:t>
            </w:r>
            <w:r w:rsidRPr="006E7796">
              <w:t> </w:t>
            </w:r>
          </w:p>
        </w:tc>
        <w:tc>
          <w:tcPr>
            <w:tcW w:w="2268" w:type="dxa"/>
            <w:hideMark/>
          </w:tcPr>
          <w:p w14:paraId="2391CD87" w14:textId="77777777" w:rsidR="008760DD" w:rsidRPr="006E7796" w:rsidRDefault="008760DD" w:rsidP="005D0B8B">
            <w:pPr>
              <w:spacing w:before="0" w:after="0" w:line="240" w:lineRule="auto"/>
              <w:cnfStyle w:val="000000000000" w:firstRow="0" w:lastRow="0" w:firstColumn="0" w:lastColumn="0" w:oddVBand="0" w:evenVBand="0" w:oddHBand="0" w:evenHBand="0" w:firstRowFirstColumn="0" w:firstRowLastColumn="0" w:lastRowFirstColumn="0" w:lastRowLastColumn="0"/>
            </w:pPr>
            <w:r w:rsidRPr="006E7796">
              <w:t>Active treatment provided </w:t>
            </w:r>
          </w:p>
        </w:tc>
        <w:tc>
          <w:tcPr>
            <w:tcW w:w="2835" w:type="dxa"/>
            <w:hideMark/>
          </w:tcPr>
          <w:p w14:paraId="2B86868A" w14:textId="77777777" w:rsidR="008760DD" w:rsidRPr="006E7796" w:rsidRDefault="008760DD" w:rsidP="005D0B8B">
            <w:pPr>
              <w:spacing w:before="0" w:after="0" w:line="240" w:lineRule="auto"/>
              <w:cnfStyle w:val="000000000000" w:firstRow="0" w:lastRow="0" w:firstColumn="0" w:lastColumn="0" w:oddVBand="0" w:evenVBand="0" w:oddHBand="0" w:evenHBand="0" w:firstRowFirstColumn="0" w:firstRowLastColumn="0" w:lastRowFirstColumn="0" w:lastRowLastColumn="0"/>
            </w:pPr>
            <w:r w:rsidRPr="006E7796">
              <w:t>Active treatment recommended in usual circumstances </w:t>
            </w:r>
          </w:p>
        </w:tc>
        <w:tc>
          <w:tcPr>
            <w:tcW w:w="2693" w:type="dxa"/>
            <w:hideMark/>
          </w:tcPr>
          <w:p w14:paraId="62E43572" w14:textId="77777777" w:rsidR="008760DD" w:rsidRPr="006E7796" w:rsidRDefault="008760DD" w:rsidP="005D0B8B">
            <w:pPr>
              <w:spacing w:before="0" w:after="0" w:line="240" w:lineRule="auto"/>
              <w:cnfStyle w:val="000000000000" w:firstRow="0" w:lastRow="0" w:firstColumn="0" w:lastColumn="0" w:oddVBand="0" w:evenVBand="0" w:oddHBand="0" w:evenHBand="0" w:firstRowFirstColumn="0" w:firstRowLastColumn="0" w:lastRowFirstColumn="0" w:lastRowLastColumn="0"/>
            </w:pPr>
            <w:r w:rsidRPr="006E7796">
              <w:t>Antenatal consult by neonatal team. Must be neonatologist if non-treatment being considered . </w:t>
            </w:r>
          </w:p>
        </w:tc>
        <w:tc>
          <w:tcPr>
            <w:tcW w:w="5233" w:type="dxa"/>
            <w:hideMark/>
          </w:tcPr>
          <w:p w14:paraId="67E34408" w14:textId="77777777" w:rsidR="008760DD" w:rsidRPr="006E7796" w:rsidRDefault="008760DD" w:rsidP="00251266">
            <w:pPr>
              <w:numPr>
                <w:ilvl w:val="0"/>
                <w:numId w:val="15"/>
              </w:numPr>
              <w:tabs>
                <w:tab w:val="num" w:pos="720"/>
              </w:tabs>
              <w:spacing w:before="0" w:line="240" w:lineRule="auto"/>
              <w:cnfStyle w:val="000000000000" w:firstRow="0" w:lastRow="0" w:firstColumn="0" w:lastColumn="0" w:oddVBand="0" w:evenVBand="0" w:oddHBand="0" w:evenHBand="0" w:firstRowFirstColumn="0" w:firstRowLastColumn="0" w:lastRowFirstColumn="0" w:lastRowLastColumn="0"/>
            </w:pPr>
            <w:r w:rsidRPr="006E7796">
              <w:t>In usual circumstances active treatment will be provided (neonatologist to attend birth) </w:t>
            </w:r>
          </w:p>
          <w:p w14:paraId="14B5DD25" w14:textId="77777777" w:rsidR="008760DD" w:rsidRPr="006E7796" w:rsidRDefault="008760DD" w:rsidP="00251266">
            <w:pPr>
              <w:numPr>
                <w:ilvl w:val="0"/>
                <w:numId w:val="16"/>
              </w:numPr>
              <w:tabs>
                <w:tab w:val="num" w:pos="720"/>
              </w:tabs>
              <w:spacing w:before="0" w:after="0" w:line="240" w:lineRule="auto"/>
              <w:cnfStyle w:val="000000000000" w:firstRow="0" w:lastRow="0" w:firstColumn="0" w:lastColumn="0" w:oddVBand="0" w:evenVBand="0" w:oddHBand="0" w:evenHBand="0" w:firstRowFirstColumn="0" w:firstRowLastColumn="0" w:lastRowFirstColumn="0" w:lastRowLastColumn="0"/>
            </w:pPr>
            <w:r w:rsidRPr="006E7796">
              <w:t xml:space="preserve">If parents request palliation, neonatologist </w:t>
            </w:r>
            <w:r>
              <w:t xml:space="preserve">to </w:t>
            </w:r>
            <w:r w:rsidRPr="006E7796">
              <w:t>consult with neonatal team before agreeing a management plan. If non-resuscitation agreed neonatal team will usually be involved to provide support. </w:t>
            </w:r>
          </w:p>
        </w:tc>
      </w:tr>
      <w:tr w:rsidR="008760DD" w:rsidRPr="006E7796" w14:paraId="0A81FA68" w14:textId="77777777" w:rsidTr="005D0B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7" w:type="dxa"/>
            <w:hideMark/>
          </w:tcPr>
          <w:p w14:paraId="1395AA67" w14:textId="77777777" w:rsidR="008760DD" w:rsidRPr="006E7796" w:rsidRDefault="008760DD" w:rsidP="005D0B8B">
            <w:pPr>
              <w:spacing w:before="0" w:after="0" w:line="240" w:lineRule="auto"/>
            </w:pPr>
            <w:r w:rsidRPr="006E7796">
              <w:t>24</w:t>
            </w:r>
            <w:r w:rsidRPr="006E7796">
              <w:rPr>
                <w:vertAlign w:val="superscript"/>
              </w:rPr>
              <w:t>0</w:t>
            </w:r>
            <w:r w:rsidRPr="006E7796">
              <w:t>-24</w:t>
            </w:r>
            <w:r w:rsidRPr="006E7796">
              <w:rPr>
                <w:vertAlign w:val="superscript"/>
              </w:rPr>
              <w:t>6</w:t>
            </w:r>
            <w:r w:rsidRPr="006E7796">
              <w:t> </w:t>
            </w:r>
          </w:p>
        </w:tc>
        <w:tc>
          <w:tcPr>
            <w:tcW w:w="2268" w:type="dxa"/>
            <w:hideMark/>
          </w:tcPr>
          <w:p w14:paraId="6FB6F42D" w14:textId="77777777" w:rsidR="008760DD" w:rsidRPr="006E7796" w:rsidRDefault="008760DD" w:rsidP="005D0B8B">
            <w:pPr>
              <w:spacing w:before="0" w:after="0" w:line="240" w:lineRule="auto"/>
              <w:cnfStyle w:val="000000100000" w:firstRow="0" w:lastRow="0" w:firstColumn="0" w:lastColumn="0" w:oddVBand="0" w:evenVBand="0" w:oddHBand="1" w:evenHBand="0" w:firstRowFirstColumn="0" w:firstRowLastColumn="0" w:lastRowFirstColumn="0" w:lastRowLastColumn="0"/>
            </w:pPr>
            <w:r w:rsidRPr="006E7796">
              <w:t>Active treatment </w:t>
            </w:r>
          </w:p>
        </w:tc>
        <w:tc>
          <w:tcPr>
            <w:tcW w:w="2835" w:type="dxa"/>
            <w:hideMark/>
          </w:tcPr>
          <w:p w14:paraId="58C25C7B" w14:textId="77777777" w:rsidR="008760DD" w:rsidRPr="006E7796" w:rsidRDefault="008760DD" w:rsidP="005D0B8B">
            <w:pPr>
              <w:spacing w:before="0" w:after="0" w:line="240" w:lineRule="auto"/>
              <w:cnfStyle w:val="000000100000" w:firstRow="0" w:lastRow="0" w:firstColumn="0" w:lastColumn="0" w:oddVBand="0" w:evenVBand="0" w:oddHBand="1" w:evenHBand="0" w:firstRowFirstColumn="0" w:firstRowLastColumn="0" w:lastRowFirstColumn="0" w:lastRowLastColumn="0"/>
            </w:pPr>
            <w:r w:rsidRPr="006E7796">
              <w:t>Full discussion of mortality/morbidity. Recommendations guided by parent’s wishes. </w:t>
            </w:r>
          </w:p>
        </w:tc>
        <w:tc>
          <w:tcPr>
            <w:tcW w:w="2693" w:type="dxa"/>
            <w:hideMark/>
          </w:tcPr>
          <w:p w14:paraId="3362B785" w14:textId="77777777" w:rsidR="008760DD" w:rsidRPr="006E7796" w:rsidRDefault="008760DD" w:rsidP="005D0B8B">
            <w:pPr>
              <w:spacing w:before="0" w:after="0" w:line="240" w:lineRule="auto"/>
              <w:cnfStyle w:val="000000100000" w:firstRow="0" w:lastRow="0" w:firstColumn="0" w:lastColumn="0" w:oddVBand="0" w:evenVBand="0" w:oddHBand="1" w:evenHBand="0" w:firstRowFirstColumn="0" w:firstRowLastColumn="0" w:lastRowFirstColumn="0" w:lastRowLastColumn="0"/>
            </w:pPr>
            <w:r w:rsidRPr="006E7796">
              <w:t>Antenatal consult by neonatologist/fellow </w:t>
            </w:r>
          </w:p>
        </w:tc>
        <w:tc>
          <w:tcPr>
            <w:tcW w:w="5233" w:type="dxa"/>
            <w:hideMark/>
          </w:tcPr>
          <w:p w14:paraId="6D27452D" w14:textId="77777777" w:rsidR="008760DD" w:rsidRPr="006E7796" w:rsidRDefault="008760DD" w:rsidP="00251266">
            <w:pPr>
              <w:numPr>
                <w:ilvl w:val="0"/>
                <w:numId w:val="17"/>
              </w:numPr>
              <w:tabs>
                <w:tab w:val="num" w:pos="720"/>
              </w:tabs>
              <w:spacing w:before="0" w:after="0" w:line="240" w:lineRule="auto"/>
              <w:cnfStyle w:val="000000100000" w:firstRow="0" w:lastRow="0" w:firstColumn="0" w:lastColumn="0" w:oddVBand="0" w:evenVBand="0" w:oddHBand="1" w:evenHBand="0" w:firstRowFirstColumn="0" w:firstRowLastColumn="0" w:lastRowFirstColumn="0" w:lastRowLastColumn="0"/>
            </w:pPr>
            <w:r w:rsidRPr="006E7796">
              <w:t>If Active treatment plan: neonatologist to attend birth </w:t>
            </w:r>
          </w:p>
          <w:p w14:paraId="1695C3B7" w14:textId="77777777" w:rsidR="008760DD" w:rsidRPr="006E7796" w:rsidRDefault="008760DD" w:rsidP="00251266">
            <w:pPr>
              <w:numPr>
                <w:ilvl w:val="0"/>
                <w:numId w:val="18"/>
              </w:numPr>
              <w:tabs>
                <w:tab w:val="num" w:pos="720"/>
              </w:tabs>
              <w:spacing w:after="0" w:line="240" w:lineRule="auto"/>
              <w:cnfStyle w:val="000000100000" w:firstRow="0" w:lastRow="0" w:firstColumn="0" w:lastColumn="0" w:oddVBand="0" w:evenVBand="0" w:oddHBand="1" w:evenHBand="0" w:firstRowFirstColumn="0" w:firstRowLastColumn="0" w:lastRowFirstColumn="0" w:lastRowLastColumn="0"/>
            </w:pPr>
            <w:r w:rsidRPr="006E7796">
              <w:t>If Palliative care plan: neonatal staff will not usually attend birth, but neonatologist may provide support and advice as necessary. </w:t>
            </w:r>
          </w:p>
        </w:tc>
      </w:tr>
      <w:tr w:rsidR="008760DD" w:rsidRPr="006E7796" w14:paraId="722EBD46" w14:textId="77777777" w:rsidTr="005D0B8B">
        <w:trPr>
          <w:trHeight w:val="300"/>
        </w:trPr>
        <w:tc>
          <w:tcPr>
            <w:cnfStyle w:val="001000000000" w:firstRow="0" w:lastRow="0" w:firstColumn="1" w:lastColumn="0" w:oddVBand="0" w:evenVBand="0" w:oddHBand="0" w:evenHBand="0" w:firstRowFirstColumn="0" w:firstRowLastColumn="0" w:lastRowFirstColumn="0" w:lastRowLastColumn="0"/>
            <w:tcW w:w="1567" w:type="dxa"/>
            <w:hideMark/>
          </w:tcPr>
          <w:p w14:paraId="377020BA" w14:textId="77777777" w:rsidR="008760DD" w:rsidRPr="006E7796" w:rsidRDefault="008760DD" w:rsidP="005D0B8B">
            <w:pPr>
              <w:spacing w:before="0" w:after="0" w:line="240" w:lineRule="auto"/>
            </w:pPr>
            <w:r w:rsidRPr="006E7796">
              <w:t>23</w:t>
            </w:r>
            <w:r w:rsidRPr="006E7796">
              <w:rPr>
                <w:vertAlign w:val="superscript"/>
              </w:rPr>
              <w:t>0</w:t>
            </w:r>
            <w:r w:rsidRPr="006E7796">
              <w:t>-24</w:t>
            </w:r>
            <w:r w:rsidRPr="006E7796">
              <w:rPr>
                <w:vertAlign w:val="superscript"/>
              </w:rPr>
              <w:t>0</w:t>
            </w:r>
            <w:r w:rsidRPr="006E7796">
              <w:t> </w:t>
            </w:r>
          </w:p>
        </w:tc>
        <w:tc>
          <w:tcPr>
            <w:tcW w:w="2268" w:type="dxa"/>
            <w:hideMark/>
          </w:tcPr>
          <w:p w14:paraId="63A45B35" w14:textId="77777777" w:rsidR="008760DD" w:rsidRPr="006E7796" w:rsidRDefault="008760DD" w:rsidP="005D0B8B">
            <w:pPr>
              <w:spacing w:before="0" w:after="0" w:line="240" w:lineRule="auto"/>
              <w:cnfStyle w:val="000000000000" w:firstRow="0" w:lastRow="0" w:firstColumn="0" w:lastColumn="0" w:oddVBand="0" w:evenVBand="0" w:oddHBand="0" w:evenHBand="0" w:firstRowFirstColumn="0" w:firstRowLastColumn="0" w:lastRowFirstColumn="0" w:lastRowLastColumn="0"/>
            </w:pPr>
            <w:r w:rsidRPr="006E7796">
              <w:t xml:space="preserve">Possible resuscitation after </w:t>
            </w:r>
            <w:r w:rsidRPr="006E7796">
              <w:lastRenderedPageBreak/>
              <w:t>intensive counselling </w:t>
            </w:r>
          </w:p>
        </w:tc>
        <w:tc>
          <w:tcPr>
            <w:tcW w:w="2835" w:type="dxa"/>
            <w:hideMark/>
          </w:tcPr>
          <w:p w14:paraId="334BDFB7" w14:textId="77777777" w:rsidR="008760DD" w:rsidRPr="006E7796" w:rsidRDefault="008760DD" w:rsidP="005D0B8B">
            <w:pPr>
              <w:spacing w:before="0" w:after="0" w:line="240" w:lineRule="auto"/>
              <w:cnfStyle w:val="000000000000" w:firstRow="0" w:lastRow="0" w:firstColumn="0" w:lastColumn="0" w:oddVBand="0" w:evenVBand="0" w:oddHBand="0" w:evenHBand="0" w:firstRowFirstColumn="0" w:firstRowLastColumn="0" w:lastRowFirstColumn="0" w:lastRowLastColumn="0"/>
            </w:pPr>
            <w:r w:rsidRPr="006E7796">
              <w:lastRenderedPageBreak/>
              <w:t>Active treatment only after intensive counselling </w:t>
            </w:r>
          </w:p>
        </w:tc>
        <w:tc>
          <w:tcPr>
            <w:tcW w:w="2693" w:type="dxa"/>
            <w:hideMark/>
          </w:tcPr>
          <w:p w14:paraId="00D232B2" w14:textId="77777777" w:rsidR="008760DD" w:rsidRPr="006E7796" w:rsidRDefault="008760DD" w:rsidP="005D0B8B">
            <w:pPr>
              <w:spacing w:before="0" w:after="0" w:line="240" w:lineRule="auto"/>
              <w:cnfStyle w:val="000000000000" w:firstRow="0" w:lastRow="0" w:firstColumn="0" w:lastColumn="0" w:oddVBand="0" w:evenVBand="0" w:oddHBand="0" w:evenHBand="0" w:firstRowFirstColumn="0" w:firstRowLastColumn="0" w:lastRowFirstColumn="0" w:lastRowLastColumn="0"/>
            </w:pPr>
            <w:r w:rsidRPr="006E7796">
              <w:t>Antenatal consult neonatologist recommendations  </w:t>
            </w:r>
          </w:p>
        </w:tc>
        <w:tc>
          <w:tcPr>
            <w:tcW w:w="5233" w:type="dxa"/>
            <w:hideMark/>
          </w:tcPr>
          <w:p w14:paraId="1AEF8785" w14:textId="77777777" w:rsidR="008760DD" w:rsidRPr="006E7796" w:rsidRDefault="008760DD" w:rsidP="00251266">
            <w:pPr>
              <w:numPr>
                <w:ilvl w:val="0"/>
                <w:numId w:val="19"/>
              </w:numPr>
              <w:tabs>
                <w:tab w:val="num" w:pos="720"/>
              </w:tabs>
              <w:spacing w:before="0" w:after="0" w:line="240" w:lineRule="auto"/>
              <w:cnfStyle w:val="000000000000" w:firstRow="0" w:lastRow="0" w:firstColumn="0" w:lastColumn="0" w:oddVBand="0" w:evenVBand="0" w:oddHBand="0" w:evenHBand="0" w:firstRowFirstColumn="0" w:firstRowLastColumn="0" w:lastRowFirstColumn="0" w:lastRowLastColumn="0"/>
            </w:pPr>
            <w:r w:rsidRPr="006E7796">
              <w:t xml:space="preserve">If active treatment is agreed following intensive counselling: Neonatologist to be </w:t>
            </w:r>
            <w:r w:rsidRPr="006E7796">
              <w:lastRenderedPageBreak/>
              <w:t>present at birth to assess response to lung inflation and respiratory support. </w:t>
            </w:r>
          </w:p>
        </w:tc>
      </w:tr>
      <w:tr w:rsidR="008760DD" w:rsidRPr="006E7796" w14:paraId="7AB763BE" w14:textId="77777777" w:rsidTr="005D0B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7" w:type="dxa"/>
            <w:hideMark/>
          </w:tcPr>
          <w:p w14:paraId="06202879" w14:textId="77777777" w:rsidR="008760DD" w:rsidRPr="006E7796" w:rsidRDefault="008760DD" w:rsidP="005D0B8B">
            <w:pPr>
              <w:spacing w:before="0" w:after="0" w:line="240" w:lineRule="auto"/>
            </w:pPr>
            <w:r>
              <w:lastRenderedPageBreak/>
              <w:t>less than</w:t>
            </w:r>
            <w:r w:rsidRPr="006E7796">
              <w:t>23 </w:t>
            </w:r>
          </w:p>
        </w:tc>
        <w:tc>
          <w:tcPr>
            <w:tcW w:w="2268" w:type="dxa"/>
            <w:hideMark/>
          </w:tcPr>
          <w:p w14:paraId="1ABD5365" w14:textId="77777777" w:rsidR="008760DD" w:rsidRPr="006E7796" w:rsidRDefault="008760DD" w:rsidP="005D0B8B">
            <w:pPr>
              <w:spacing w:before="0" w:after="0" w:line="240" w:lineRule="auto"/>
              <w:cnfStyle w:val="000000100000" w:firstRow="0" w:lastRow="0" w:firstColumn="0" w:lastColumn="0" w:oddVBand="0" w:evenVBand="0" w:oddHBand="1" w:evenHBand="0" w:firstRowFirstColumn="0" w:firstRowLastColumn="0" w:lastRowFirstColumn="0" w:lastRowLastColumn="0"/>
            </w:pPr>
            <w:r w:rsidRPr="006E7796">
              <w:t>No active treatment </w:t>
            </w:r>
          </w:p>
        </w:tc>
        <w:tc>
          <w:tcPr>
            <w:tcW w:w="2835" w:type="dxa"/>
            <w:hideMark/>
          </w:tcPr>
          <w:p w14:paraId="6C350E53" w14:textId="77777777" w:rsidR="008760DD" w:rsidRPr="006E7796" w:rsidRDefault="008760DD" w:rsidP="005D0B8B">
            <w:pPr>
              <w:spacing w:before="0" w:after="0" w:line="240" w:lineRule="auto"/>
              <w:cnfStyle w:val="000000100000" w:firstRow="0" w:lastRow="0" w:firstColumn="0" w:lastColumn="0" w:oddVBand="0" w:evenVBand="0" w:oddHBand="1" w:evenHBand="0" w:firstRowFirstColumn="0" w:firstRowLastColumn="0" w:lastRowFirstColumn="0" w:lastRowLastColumn="0"/>
            </w:pPr>
            <w:r w:rsidRPr="006E7796">
              <w:t>Active treatment will NOT be provided </w:t>
            </w:r>
          </w:p>
        </w:tc>
        <w:tc>
          <w:tcPr>
            <w:tcW w:w="2693" w:type="dxa"/>
            <w:hideMark/>
          </w:tcPr>
          <w:p w14:paraId="4A736EAD" w14:textId="77777777" w:rsidR="008760DD" w:rsidRPr="006E7796" w:rsidRDefault="008760DD" w:rsidP="005D0B8B">
            <w:pPr>
              <w:spacing w:before="0" w:after="0" w:line="240" w:lineRule="auto"/>
              <w:cnfStyle w:val="000000100000" w:firstRow="0" w:lastRow="0" w:firstColumn="0" w:lastColumn="0" w:oddVBand="0" w:evenVBand="0" w:oddHBand="1" w:evenHBand="0" w:firstRowFirstColumn="0" w:firstRowLastColumn="0" w:lastRowFirstColumn="0" w:lastRowLastColumn="0"/>
            </w:pPr>
            <w:r w:rsidRPr="006E7796">
              <w:t>Neonatology team not usually involved in discussions. </w:t>
            </w:r>
          </w:p>
        </w:tc>
        <w:tc>
          <w:tcPr>
            <w:tcW w:w="5233" w:type="dxa"/>
            <w:hideMark/>
          </w:tcPr>
          <w:p w14:paraId="4969CBAC" w14:textId="77777777" w:rsidR="008760DD" w:rsidRPr="006E7796" w:rsidRDefault="008760DD" w:rsidP="00251266">
            <w:pPr>
              <w:numPr>
                <w:ilvl w:val="0"/>
                <w:numId w:val="20"/>
              </w:numPr>
              <w:tabs>
                <w:tab w:val="num" w:pos="720"/>
              </w:tabs>
              <w:spacing w:before="0" w:after="0" w:line="240" w:lineRule="auto"/>
              <w:cnfStyle w:val="000000100000" w:firstRow="0" w:lastRow="0" w:firstColumn="0" w:lastColumn="0" w:oddVBand="0" w:evenVBand="0" w:oddHBand="1" w:evenHBand="0" w:firstRowFirstColumn="0" w:firstRowLastColumn="0" w:lastRowFirstColumn="0" w:lastRowLastColumn="0"/>
            </w:pPr>
            <w:r w:rsidRPr="006E7796">
              <w:t>Neonatal input not required </w:t>
            </w:r>
          </w:p>
        </w:tc>
      </w:tr>
      <w:bookmarkEnd w:id="0"/>
    </w:tbl>
    <w:p w14:paraId="5F5DAD3F" w14:textId="77777777" w:rsidR="00201AF6" w:rsidRDefault="00201AF6" w:rsidP="004B183E">
      <w:pPr>
        <w:rPr>
          <w:lang w:eastAsia="en-US"/>
        </w:rPr>
      </w:pPr>
    </w:p>
    <w:sectPr w:rsidR="00201AF6" w:rsidSect="00251266">
      <w:pgSz w:w="16838" w:h="11906" w:orient="landscape" w:code="9"/>
      <w:pgMar w:top="851" w:right="970" w:bottom="1134" w:left="1134" w:header="284" w:footer="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0B3F" w14:textId="77777777" w:rsidR="00B16EF5" w:rsidRDefault="00B16EF5" w:rsidP="00225769">
      <w:pPr>
        <w:spacing w:after="0" w:line="240" w:lineRule="auto"/>
      </w:pPr>
      <w:r>
        <w:separator/>
      </w:r>
    </w:p>
    <w:p w14:paraId="221D4BE7" w14:textId="77777777" w:rsidR="00B16EF5" w:rsidRDefault="00B16EF5"/>
    <w:p w14:paraId="58F5927E" w14:textId="77777777" w:rsidR="00B16EF5" w:rsidRDefault="00B16EF5"/>
    <w:p w14:paraId="6001C0BE" w14:textId="77777777" w:rsidR="00B16EF5" w:rsidRDefault="00B16EF5"/>
    <w:p w14:paraId="3E4C121D" w14:textId="77777777" w:rsidR="00B16EF5" w:rsidRDefault="00B16EF5"/>
    <w:p w14:paraId="075FBB41" w14:textId="77777777" w:rsidR="00B16EF5" w:rsidRDefault="00B16EF5"/>
    <w:p w14:paraId="7E9F627C" w14:textId="77777777" w:rsidR="00B16EF5" w:rsidRDefault="00B16EF5"/>
  </w:endnote>
  <w:endnote w:type="continuationSeparator" w:id="0">
    <w:p w14:paraId="57DE3695" w14:textId="77777777" w:rsidR="00B16EF5" w:rsidRDefault="00B16EF5" w:rsidP="00225769">
      <w:pPr>
        <w:spacing w:after="0" w:line="240" w:lineRule="auto"/>
      </w:pPr>
      <w:r>
        <w:continuationSeparator/>
      </w:r>
    </w:p>
    <w:p w14:paraId="02E0DA49" w14:textId="77777777" w:rsidR="00B16EF5" w:rsidRDefault="00B16EF5"/>
    <w:p w14:paraId="0722C211" w14:textId="77777777" w:rsidR="00B16EF5" w:rsidRDefault="00B16EF5"/>
    <w:p w14:paraId="5B7BCBB6" w14:textId="77777777" w:rsidR="00B16EF5" w:rsidRDefault="00B16EF5"/>
    <w:p w14:paraId="3742E52B" w14:textId="77777777" w:rsidR="00B16EF5" w:rsidRDefault="00B16EF5"/>
    <w:p w14:paraId="1C5E67EF" w14:textId="77777777" w:rsidR="00B16EF5" w:rsidRDefault="00B16EF5"/>
    <w:p w14:paraId="6CC5EFF9" w14:textId="77777777" w:rsidR="00B16EF5" w:rsidRDefault="00B16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5A419815" w14:textId="77777777" w:rsidTr="00BC0069">
      <w:trPr>
        <w:jc w:val="center"/>
      </w:trPr>
      <w:tc>
        <w:tcPr>
          <w:tcW w:w="1515" w:type="dxa"/>
        </w:tcPr>
        <w:p w14:paraId="38DB3A55"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4D59910A"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001E1563"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1D2727E5"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02324720"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5DDF4AB3"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23D1EC94" w14:textId="77777777" w:rsidTr="00BC0069">
      <w:trPr>
        <w:jc w:val="center"/>
      </w:trPr>
      <w:tc>
        <w:tcPr>
          <w:tcW w:w="1515" w:type="dxa"/>
        </w:tcPr>
        <w:p w14:paraId="2174536B" w14:textId="00E57E34" w:rsidR="00481A6C" w:rsidRPr="00954F7B" w:rsidRDefault="00F212EE" w:rsidP="00481A6C">
          <w:pPr>
            <w:pStyle w:val="Footer"/>
            <w:jc w:val="center"/>
            <w:rPr>
              <w:bCs/>
              <w:iCs/>
              <w:sz w:val="20"/>
              <w:szCs w:val="20"/>
            </w:rPr>
          </w:pPr>
          <w:r>
            <w:rPr>
              <w:bCs/>
              <w:iCs/>
              <w:sz w:val="20"/>
              <w:szCs w:val="20"/>
            </w:rPr>
            <w:t>CHS25/450</w:t>
          </w:r>
        </w:p>
      </w:tc>
      <w:tc>
        <w:tcPr>
          <w:tcW w:w="965" w:type="dxa"/>
        </w:tcPr>
        <w:p w14:paraId="06B0F808" w14:textId="20DB374C" w:rsidR="00481A6C" w:rsidRPr="00954F7B" w:rsidRDefault="00F212EE" w:rsidP="00481A6C">
          <w:pPr>
            <w:pStyle w:val="Footer"/>
            <w:jc w:val="center"/>
            <w:rPr>
              <w:bCs/>
              <w:iCs/>
              <w:sz w:val="20"/>
              <w:szCs w:val="20"/>
            </w:rPr>
          </w:pPr>
          <w:r>
            <w:rPr>
              <w:bCs/>
              <w:iCs/>
              <w:sz w:val="20"/>
              <w:szCs w:val="20"/>
            </w:rPr>
            <w:t>1</w:t>
          </w:r>
        </w:p>
      </w:tc>
      <w:tc>
        <w:tcPr>
          <w:tcW w:w="1552" w:type="dxa"/>
        </w:tcPr>
        <w:p w14:paraId="4E27FB4F" w14:textId="0AB53398" w:rsidR="00481A6C" w:rsidRPr="00954F7B" w:rsidRDefault="00F212EE" w:rsidP="00481A6C">
          <w:pPr>
            <w:pStyle w:val="Footer"/>
            <w:jc w:val="center"/>
            <w:rPr>
              <w:bCs/>
              <w:iCs/>
              <w:sz w:val="20"/>
              <w:szCs w:val="20"/>
            </w:rPr>
          </w:pPr>
          <w:r>
            <w:rPr>
              <w:bCs/>
              <w:iCs/>
              <w:sz w:val="20"/>
              <w:szCs w:val="20"/>
            </w:rPr>
            <w:t>24/12/2025</w:t>
          </w:r>
        </w:p>
      </w:tc>
      <w:tc>
        <w:tcPr>
          <w:tcW w:w="1456" w:type="dxa"/>
        </w:tcPr>
        <w:p w14:paraId="6EE0EC93" w14:textId="4E082F05" w:rsidR="00481A6C" w:rsidRPr="00954F7B" w:rsidRDefault="00F212EE" w:rsidP="00481A6C">
          <w:pPr>
            <w:pStyle w:val="Footer"/>
            <w:jc w:val="center"/>
            <w:rPr>
              <w:bCs/>
              <w:iCs/>
              <w:sz w:val="20"/>
              <w:szCs w:val="20"/>
            </w:rPr>
          </w:pPr>
          <w:r>
            <w:rPr>
              <w:bCs/>
              <w:iCs/>
              <w:sz w:val="20"/>
              <w:szCs w:val="20"/>
            </w:rPr>
            <w:t>01/12/2029</w:t>
          </w:r>
        </w:p>
      </w:tc>
      <w:tc>
        <w:tcPr>
          <w:tcW w:w="1746" w:type="dxa"/>
        </w:tcPr>
        <w:p w14:paraId="45E0AC4D" w14:textId="5C806F1A" w:rsidR="00481A6C" w:rsidRPr="00954F7B" w:rsidRDefault="00F212EE" w:rsidP="00481A6C">
          <w:pPr>
            <w:pStyle w:val="Footer"/>
            <w:jc w:val="center"/>
            <w:rPr>
              <w:bCs/>
              <w:iCs/>
              <w:sz w:val="20"/>
              <w:szCs w:val="20"/>
            </w:rPr>
          </w:pPr>
          <w:r>
            <w:rPr>
              <w:bCs/>
              <w:iCs/>
              <w:sz w:val="20"/>
              <w:szCs w:val="20"/>
            </w:rPr>
            <w:t>WYC – Women &amp; babies</w:t>
          </w:r>
        </w:p>
      </w:tc>
      <w:tc>
        <w:tcPr>
          <w:tcW w:w="1836" w:type="dxa"/>
        </w:tcPr>
        <w:p w14:paraId="573EEB33"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476DB691"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p w14:paraId="1E52FB7A" w14:textId="77777777" w:rsidR="00F95FDF" w:rsidRDefault="00F95F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1B9FA7A7" w14:textId="77777777" w:rsidTr="00BC0069">
      <w:trPr>
        <w:jc w:val="center"/>
      </w:trPr>
      <w:tc>
        <w:tcPr>
          <w:tcW w:w="1515" w:type="dxa"/>
        </w:tcPr>
        <w:p w14:paraId="6231FB2F"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327E2586"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2C724B4A"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37BF25E8"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3B1E0ED2"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0B2B6A74"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39EBF860" w14:textId="77777777" w:rsidTr="00BC0069">
      <w:trPr>
        <w:jc w:val="center"/>
      </w:trPr>
      <w:tc>
        <w:tcPr>
          <w:tcW w:w="1515" w:type="dxa"/>
        </w:tcPr>
        <w:p w14:paraId="56EF7E65" w14:textId="06BBE6C3" w:rsidR="008A3DD8" w:rsidRPr="00954F7B" w:rsidRDefault="00F212EE" w:rsidP="008A3DD8">
          <w:pPr>
            <w:pStyle w:val="Footer"/>
            <w:jc w:val="center"/>
            <w:rPr>
              <w:bCs/>
              <w:iCs/>
              <w:sz w:val="20"/>
              <w:szCs w:val="20"/>
            </w:rPr>
          </w:pPr>
          <w:r>
            <w:rPr>
              <w:bCs/>
              <w:iCs/>
              <w:sz w:val="20"/>
              <w:szCs w:val="20"/>
            </w:rPr>
            <w:t>CHS25/450</w:t>
          </w:r>
        </w:p>
      </w:tc>
      <w:tc>
        <w:tcPr>
          <w:tcW w:w="965" w:type="dxa"/>
        </w:tcPr>
        <w:p w14:paraId="3CD0C288" w14:textId="5123EAE7" w:rsidR="008A3DD8" w:rsidRPr="00954F7B" w:rsidRDefault="00F212EE" w:rsidP="008A3DD8">
          <w:pPr>
            <w:pStyle w:val="Footer"/>
            <w:jc w:val="center"/>
            <w:rPr>
              <w:bCs/>
              <w:iCs/>
              <w:sz w:val="20"/>
              <w:szCs w:val="20"/>
            </w:rPr>
          </w:pPr>
          <w:r>
            <w:rPr>
              <w:bCs/>
              <w:iCs/>
              <w:sz w:val="20"/>
              <w:szCs w:val="20"/>
            </w:rPr>
            <w:t>1</w:t>
          </w:r>
        </w:p>
      </w:tc>
      <w:tc>
        <w:tcPr>
          <w:tcW w:w="1552" w:type="dxa"/>
        </w:tcPr>
        <w:p w14:paraId="2FC3AD14" w14:textId="33DF2A1C" w:rsidR="008A3DD8" w:rsidRPr="00954F7B" w:rsidRDefault="00F212EE" w:rsidP="008A3DD8">
          <w:pPr>
            <w:pStyle w:val="Footer"/>
            <w:jc w:val="center"/>
            <w:rPr>
              <w:bCs/>
              <w:iCs/>
              <w:sz w:val="20"/>
              <w:szCs w:val="20"/>
            </w:rPr>
          </w:pPr>
          <w:r>
            <w:rPr>
              <w:bCs/>
              <w:iCs/>
              <w:sz w:val="20"/>
              <w:szCs w:val="20"/>
            </w:rPr>
            <w:t>24/12/2025</w:t>
          </w:r>
        </w:p>
      </w:tc>
      <w:tc>
        <w:tcPr>
          <w:tcW w:w="1456" w:type="dxa"/>
        </w:tcPr>
        <w:p w14:paraId="00D3B1A9" w14:textId="54DEAFF9" w:rsidR="008A3DD8" w:rsidRPr="00954F7B" w:rsidRDefault="00F212EE" w:rsidP="008A3DD8">
          <w:pPr>
            <w:pStyle w:val="Footer"/>
            <w:jc w:val="center"/>
            <w:rPr>
              <w:bCs/>
              <w:iCs/>
              <w:sz w:val="20"/>
              <w:szCs w:val="20"/>
            </w:rPr>
          </w:pPr>
          <w:r>
            <w:rPr>
              <w:bCs/>
              <w:iCs/>
              <w:sz w:val="20"/>
              <w:szCs w:val="20"/>
            </w:rPr>
            <w:t>01/12/2029</w:t>
          </w:r>
        </w:p>
      </w:tc>
      <w:tc>
        <w:tcPr>
          <w:tcW w:w="1746" w:type="dxa"/>
        </w:tcPr>
        <w:p w14:paraId="54534841" w14:textId="2E037630" w:rsidR="008A3DD8" w:rsidRPr="00954F7B" w:rsidRDefault="00F212EE" w:rsidP="008A3DD8">
          <w:pPr>
            <w:pStyle w:val="Footer"/>
            <w:jc w:val="center"/>
            <w:rPr>
              <w:bCs/>
              <w:iCs/>
              <w:sz w:val="20"/>
              <w:szCs w:val="20"/>
            </w:rPr>
          </w:pPr>
          <w:r>
            <w:rPr>
              <w:bCs/>
              <w:iCs/>
              <w:sz w:val="20"/>
              <w:szCs w:val="20"/>
            </w:rPr>
            <w:t>WYC – Women &amp; babies</w:t>
          </w:r>
        </w:p>
      </w:tc>
      <w:tc>
        <w:tcPr>
          <w:tcW w:w="1836" w:type="dxa"/>
        </w:tcPr>
        <w:p w14:paraId="1A07D7BC"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2CA453BE"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p w14:paraId="6734D1DC" w14:textId="77777777" w:rsidR="00F95FDF" w:rsidRDefault="00F95F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2D70" w14:textId="77777777" w:rsidR="00B16EF5" w:rsidRDefault="00B16EF5" w:rsidP="009D493B">
      <w:pPr>
        <w:spacing w:after="0" w:line="240" w:lineRule="auto"/>
      </w:pPr>
      <w:r>
        <w:separator/>
      </w:r>
    </w:p>
  </w:footnote>
  <w:footnote w:type="continuationSeparator" w:id="0">
    <w:p w14:paraId="6B5CC5BB" w14:textId="77777777" w:rsidR="00B16EF5" w:rsidRDefault="00B16EF5" w:rsidP="00A9080B">
      <w:pPr>
        <w:spacing w:after="0" w:line="240" w:lineRule="auto"/>
      </w:pPr>
      <w:r>
        <w:continuationSeparator/>
      </w:r>
    </w:p>
    <w:p w14:paraId="611A7B09" w14:textId="77777777" w:rsidR="00B16EF5" w:rsidRDefault="00B16EF5"/>
    <w:p w14:paraId="4FEEFBE2" w14:textId="77777777" w:rsidR="00B16EF5" w:rsidRDefault="00B16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00AA" w14:textId="6E2501B1" w:rsidR="00F95FDF" w:rsidRDefault="00D925D1">
    <w:r>
      <w:rPr>
        <w:noProof/>
      </w:rPr>
      <w:drawing>
        <wp:inline distT="0" distB="0" distL="0" distR="0" wp14:anchorId="1CBED352" wp14:editId="74F3B43F">
          <wp:extent cx="3308400" cy="1008000"/>
          <wp:effectExtent l="0" t="0" r="0" b="190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0A03AC"/>
    <w:lvl w:ilvl="0">
      <w:start w:val="1"/>
      <w:numFmt w:val="bullet"/>
      <w:pStyle w:val="ListBullet"/>
      <w:lvlText w:val=""/>
      <w:lvlJc w:val="left"/>
      <w:pPr>
        <w:tabs>
          <w:tab w:val="num" w:pos="77"/>
        </w:tabs>
        <w:ind w:left="77" w:hanging="360"/>
      </w:pPr>
      <w:rPr>
        <w:rFonts w:ascii="Symbol" w:hAnsi="Symbol" w:hint="default"/>
        <w:color w:val="auto"/>
      </w:rPr>
    </w:lvl>
  </w:abstractNum>
  <w:abstractNum w:abstractNumId="1" w15:restartNumberingAfterBreak="0">
    <w:nsid w:val="075F00F5"/>
    <w:multiLevelType w:val="multilevel"/>
    <w:tmpl w:val="A8A074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00A7C9F"/>
    <w:multiLevelType w:val="multilevel"/>
    <w:tmpl w:val="1344711E"/>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785" w:hanging="360"/>
      </w:pPr>
      <w:rPr>
        <w:rFonts w:ascii="Symbol" w:hAnsi="Symbol"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149711AE"/>
    <w:multiLevelType w:val="hybridMultilevel"/>
    <w:tmpl w:val="EAA8EE2A"/>
    <w:lvl w:ilvl="0" w:tplc="D97C126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5" w15:restartNumberingAfterBreak="0">
    <w:nsid w:val="1A027057"/>
    <w:multiLevelType w:val="multilevel"/>
    <w:tmpl w:val="F0941C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F374690"/>
    <w:multiLevelType w:val="hybridMultilevel"/>
    <w:tmpl w:val="A6162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0F418A"/>
    <w:multiLevelType w:val="multilevel"/>
    <w:tmpl w:val="7CC2929C"/>
    <w:lvl w:ilvl="0">
      <w:start w:val="1"/>
      <w:numFmt w:val="bullet"/>
      <w:pStyle w:val="Bullet"/>
      <w:lvlText w:val=""/>
      <w:lvlJc w:val="left"/>
      <w:pPr>
        <w:ind w:left="360" w:hanging="360"/>
      </w:pPr>
      <w:rPr>
        <w:rFonts w:ascii="Symbol" w:hAnsi="Symbol" w:hint="default"/>
        <w:vertAlign w:val="baseline"/>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10" w:hanging="360"/>
      </w:pPr>
      <w:rPr>
        <w:rFonts w:ascii="Symbol" w:hAnsi="Symbol"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8" w15:restartNumberingAfterBreak="0">
    <w:nsid w:val="28D93CC1"/>
    <w:multiLevelType w:val="multilevel"/>
    <w:tmpl w:val="E86E6D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3BF6A03"/>
    <w:multiLevelType w:val="hybridMultilevel"/>
    <w:tmpl w:val="F46453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5CD2D06"/>
    <w:multiLevelType w:val="hybridMultilevel"/>
    <w:tmpl w:val="7B004CDC"/>
    <w:lvl w:ilvl="0" w:tplc="403E0600">
      <w:start w:val="1"/>
      <w:numFmt w:val="decimal"/>
      <w:pStyle w:val="Tabletitle-numbered"/>
      <w:lvlText w:val="Table %1."/>
      <w:lvlJc w:val="left"/>
      <w:pPr>
        <w:ind w:left="312" w:hanging="170"/>
      </w:pPr>
      <w:rPr>
        <w:rFonts w:hint="default"/>
        <w:vertAlign w:val="baseline"/>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15:restartNumberingAfterBreak="0">
    <w:nsid w:val="35D03C1D"/>
    <w:multiLevelType w:val="hybridMultilevel"/>
    <w:tmpl w:val="FC96B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334011"/>
    <w:multiLevelType w:val="multilevel"/>
    <w:tmpl w:val="337463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8416B2"/>
    <w:multiLevelType w:val="multilevel"/>
    <w:tmpl w:val="8702EADA"/>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785" w:hanging="360"/>
      </w:pPr>
      <w:rPr>
        <w:rFonts w:ascii="Symbol" w:hAnsi="Symbol"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6"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7" w15:restartNumberingAfterBreak="0">
    <w:nsid w:val="45114EE3"/>
    <w:multiLevelType w:val="hybridMultilevel"/>
    <w:tmpl w:val="46DA9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2444CD"/>
    <w:multiLevelType w:val="hybridMultilevel"/>
    <w:tmpl w:val="C2A008E8"/>
    <w:lvl w:ilvl="0" w:tplc="6B88A318">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54A73C9"/>
    <w:multiLevelType w:val="hybridMultilevel"/>
    <w:tmpl w:val="5C628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1C6811"/>
    <w:multiLevelType w:val="hybridMultilevel"/>
    <w:tmpl w:val="D1FC5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925439"/>
    <w:multiLevelType w:val="multilevel"/>
    <w:tmpl w:val="C83C5D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6039321A"/>
    <w:multiLevelType w:val="hybridMultilevel"/>
    <w:tmpl w:val="96FA6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8E242F"/>
    <w:multiLevelType w:val="multilevel"/>
    <w:tmpl w:val="9BEA08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63E04584"/>
    <w:multiLevelType w:val="multilevel"/>
    <w:tmpl w:val="2416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6" w15:restartNumberingAfterBreak="0">
    <w:nsid w:val="67AE5B50"/>
    <w:multiLevelType w:val="multilevel"/>
    <w:tmpl w:val="AF888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48431774">
    <w:abstractNumId w:val="7"/>
  </w:num>
  <w:num w:numId="2" w16cid:durableId="842209657">
    <w:abstractNumId w:val="4"/>
  </w:num>
  <w:num w:numId="3" w16cid:durableId="660542573">
    <w:abstractNumId w:val="25"/>
  </w:num>
  <w:num w:numId="4" w16cid:durableId="1971085616">
    <w:abstractNumId w:val="13"/>
  </w:num>
  <w:num w:numId="5" w16cid:durableId="252517802">
    <w:abstractNumId w:val="14"/>
  </w:num>
  <w:num w:numId="6" w16cid:durableId="681904122">
    <w:abstractNumId w:val="10"/>
  </w:num>
  <w:num w:numId="7" w16cid:durableId="836698820">
    <w:abstractNumId w:val="16"/>
  </w:num>
  <w:num w:numId="8" w16cid:durableId="753861848">
    <w:abstractNumId w:val="7"/>
  </w:num>
  <w:num w:numId="9" w16cid:durableId="1329594748">
    <w:abstractNumId w:val="0"/>
  </w:num>
  <w:num w:numId="10" w16cid:durableId="544636387">
    <w:abstractNumId w:val="18"/>
  </w:num>
  <w:num w:numId="11" w16cid:durableId="1461656174">
    <w:abstractNumId w:val="9"/>
  </w:num>
  <w:num w:numId="12" w16cid:durableId="423917140">
    <w:abstractNumId w:val="19"/>
  </w:num>
  <w:num w:numId="13" w16cid:durableId="1357198416">
    <w:abstractNumId w:val="24"/>
  </w:num>
  <w:num w:numId="14" w16cid:durableId="784693672">
    <w:abstractNumId w:val="1"/>
  </w:num>
  <w:num w:numId="15" w16cid:durableId="517626047">
    <w:abstractNumId w:val="8"/>
  </w:num>
  <w:num w:numId="16" w16cid:durableId="917440933">
    <w:abstractNumId w:val="5"/>
  </w:num>
  <w:num w:numId="17" w16cid:durableId="615409323">
    <w:abstractNumId w:val="12"/>
  </w:num>
  <w:num w:numId="18" w16cid:durableId="878278690">
    <w:abstractNumId w:val="21"/>
  </w:num>
  <w:num w:numId="19" w16cid:durableId="572351019">
    <w:abstractNumId w:val="26"/>
  </w:num>
  <w:num w:numId="20" w16cid:durableId="1826244864">
    <w:abstractNumId w:val="23"/>
  </w:num>
  <w:num w:numId="21" w16cid:durableId="17132646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4520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1708799">
    <w:abstractNumId w:val="17"/>
  </w:num>
  <w:num w:numId="24" w16cid:durableId="194586618">
    <w:abstractNumId w:val="22"/>
  </w:num>
  <w:num w:numId="25" w16cid:durableId="1292592836">
    <w:abstractNumId w:val="11"/>
  </w:num>
  <w:num w:numId="26" w16cid:durableId="1306005963">
    <w:abstractNumId w:val="15"/>
  </w:num>
  <w:num w:numId="27" w16cid:durableId="672681028">
    <w:abstractNumId w:val="2"/>
  </w:num>
  <w:num w:numId="28" w16cid:durableId="247931862">
    <w:abstractNumId w:val="3"/>
  </w:num>
  <w:num w:numId="29" w16cid:durableId="1070007213">
    <w:abstractNumId w:val="20"/>
  </w:num>
  <w:num w:numId="30" w16cid:durableId="193994257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78"/>
    <w:rsid w:val="00000008"/>
    <w:rsid w:val="00000822"/>
    <w:rsid w:val="00001F64"/>
    <w:rsid w:val="00002390"/>
    <w:rsid w:val="00003728"/>
    <w:rsid w:val="00004B91"/>
    <w:rsid w:val="00006344"/>
    <w:rsid w:val="000068B9"/>
    <w:rsid w:val="000115AB"/>
    <w:rsid w:val="00011A65"/>
    <w:rsid w:val="00011B2D"/>
    <w:rsid w:val="00011F5B"/>
    <w:rsid w:val="00012DA7"/>
    <w:rsid w:val="00014646"/>
    <w:rsid w:val="0001473F"/>
    <w:rsid w:val="00014D0A"/>
    <w:rsid w:val="00015018"/>
    <w:rsid w:val="00015DDE"/>
    <w:rsid w:val="000172D2"/>
    <w:rsid w:val="00021EC5"/>
    <w:rsid w:val="000246D6"/>
    <w:rsid w:val="00024D7E"/>
    <w:rsid w:val="00024D96"/>
    <w:rsid w:val="00025C12"/>
    <w:rsid w:val="00031531"/>
    <w:rsid w:val="0003274A"/>
    <w:rsid w:val="000347FB"/>
    <w:rsid w:val="00035492"/>
    <w:rsid w:val="00035A11"/>
    <w:rsid w:val="00036249"/>
    <w:rsid w:val="00036C11"/>
    <w:rsid w:val="00040C71"/>
    <w:rsid w:val="00040F3F"/>
    <w:rsid w:val="00041D05"/>
    <w:rsid w:val="00042268"/>
    <w:rsid w:val="00043534"/>
    <w:rsid w:val="00045155"/>
    <w:rsid w:val="00046D4C"/>
    <w:rsid w:val="00047707"/>
    <w:rsid w:val="00047AF6"/>
    <w:rsid w:val="00050A6B"/>
    <w:rsid w:val="000513FD"/>
    <w:rsid w:val="0005228A"/>
    <w:rsid w:val="00052D11"/>
    <w:rsid w:val="00053385"/>
    <w:rsid w:val="00053BD7"/>
    <w:rsid w:val="00053CC3"/>
    <w:rsid w:val="00053D2F"/>
    <w:rsid w:val="0005461D"/>
    <w:rsid w:val="0005592F"/>
    <w:rsid w:val="00055D61"/>
    <w:rsid w:val="0005626F"/>
    <w:rsid w:val="0005685E"/>
    <w:rsid w:val="000570A6"/>
    <w:rsid w:val="00060A56"/>
    <w:rsid w:val="00061582"/>
    <w:rsid w:val="00062455"/>
    <w:rsid w:val="000667BA"/>
    <w:rsid w:val="000707E9"/>
    <w:rsid w:val="00070945"/>
    <w:rsid w:val="000717BA"/>
    <w:rsid w:val="0007270D"/>
    <w:rsid w:val="00072BC3"/>
    <w:rsid w:val="00075506"/>
    <w:rsid w:val="000809CD"/>
    <w:rsid w:val="00080F06"/>
    <w:rsid w:val="00080FC2"/>
    <w:rsid w:val="000825CF"/>
    <w:rsid w:val="00082AF3"/>
    <w:rsid w:val="00082C60"/>
    <w:rsid w:val="00082EB1"/>
    <w:rsid w:val="00083D66"/>
    <w:rsid w:val="000843AC"/>
    <w:rsid w:val="00084551"/>
    <w:rsid w:val="000848B6"/>
    <w:rsid w:val="000858DB"/>
    <w:rsid w:val="0008620C"/>
    <w:rsid w:val="000905E4"/>
    <w:rsid w:val="0009157D"/>
    <w:rsid w:val="00094BE9"/>
    <w:rsid w:val="00096993"/>
    <w:rsid w:val="00096D01"/>
    <w:rsid w:val="00097F70"/>
    <w:rsid w:val="000A080F"/>
    <w:rsid w:val="000A0C18"/>
    <w:rsid w:val="000A2DBB"/>
    <w:rsid w:val="000A3AA0"/>
    <w:rsid w:val="000A3F9B"/>
    <w:rsid w:val="000A4C7E"/>
    <w:rsid w:val="000A6268"/>
    <w:rsid w:val="000A65D2"/>
    <w:rsid w:val="000B04DE"/>
    <w:rsid w:val="000B088D"/>
    <w:rsid w:val="000B23BA"/>
    <w:rsid w:val="000B24D8"/>
    <w:rsid w:val="000B4346"/>
    <w:rsid w:val="000B4DF9"/>
    <w:rsid w:val="000B6A88"/>
    <w:rsid w:val="000C212E"/>
    <w:rsid w:val="000C36A3"/>
    <w:rsid w:val="000C3973"/>
    <w:rsid w:val="000C48B1"/>
    <w:rsid w:val="000C57C6"/>
    <w:rsid w:val="000C76AA"/>
    <w:rsid w:val="000D0504"/>
    <w:rsid w:val="000D0A42"/>
    <w:rsid w:val="000D2F85"/>
    <w:rsid w:val="000D33B2"/>
    <w:rsid w:val="000D3E37"/>
    <w:rsid w:val="000D7123"/>
    <w:rsid w:val="000D713F"/>
    <w:rsid w:val="000D742A"/>
    <w:rsid w:val="000E058F"/>
    <w:rsid w:val="000E07C3"/>
    <w:rsid w:val="000E1D08"/>
    <w:rsid w:val="000E5739"/>
    <w:rsid w:val="000E63DD"/>
    <w:rsid w:val="000E7683"/>
    <w:rsid w:val="000E77F0"/>
    <w:rsid w:val="000F1403"/>
    <w:rsid w:val="000F1EB3"/>
    <w:rsid w:val="000F288B"/>
    <w:rsid w:val="000F300A"/>
    <w:rsid w:val="000F366D"/>
    <w:rsid w:val="000F3A4B"/>
    <w:rsid w:val="000F3D64"/>
    <w:rsid w:val="000F528C"/>
    <w:rsid w:val="000F5C20"/>
    <w:rsid w:val="000F79EA"/>
    <w:rsid w:val="0010164B"/>
    <w:rsid w:val="0010335A"/>
    <w:rsid w:val="00107118"/>
    <w:rsid w:val="00110D97"/>
    <w:rsid w:val="001114D1"/>
    <w:rsid w:val="00111A40"/>
    <w:rsid w:val="00112DAD"/>
    <w:rsid w:val="00113B49"/>
    <w:rsid w:val="00115461"/>
    <w:rsid w:val="00115F70"/>
    <w:rsid w:val="001171E4"/>
    <w:rsid w:val="0012007C"/>
    <w:rsid w:val="00120E2E"/>
    <w:rsid w:val="00121181"/>
    <w:rsid w:val="00121942"/>
    <w:rsid w:val="00122329"/>
    <w:rsid w:val="001232C3"/>
    <w:rsid w:val="00123DA4"/>
    <w:rsid w:val="00124B00"/>
    <w:rsid w:val="00124CD0"/>
    <w:rsid w:val="00125038"/>
    <w:rsid w:val="00125884"/>
    <w:rsid w:val="00126471"/>
    <w:rsid w:val="00126ADF"/>
    <w:rsid w:val="00126BEE"/>
    <w:rsid w:val="00127B1C"/>
    <w:rsid w:val="00127D91"/>
    <w:rsid w:val="00131666"/>
    <w:rsid w:val="00131AA9"/>
    <w:rsid w:val="001324A3"/>
    <w:rsid w:val="001350B5"/>
    <w:rsid w:val="00135EF0"/>
    <w:rsid w:val="0013675B"/>
    <w:rsid w:val="0013681D"/>
    <w:rsid w:val="0013682A"/>
    <w:rsid w:val="00136B6E"/>
    <w:rsid w:val="00136C50"/>
    <w:rsid w:val="00137347"/>
    <w:rsid w:val="00140F13"/>
    <w:rsid w:val="0014115C"/>
    <w:rsid w:val="00142F74"/>
    <w:rsid w:val="00143548"/>
    <w:rsid w:val="00143C66"/>
    <w:rsid w:val="001443A5"/>
    <w:rsid w:val="00144A90"/>
    <w:rsid w:val="0014728A"/>
    <w:rsid w:val="0015362A"/>
    <w:rsid w:val="00154D8C"/>
    <w:rsid w:val="001566CE"/>
    <w:rsid w:val="001575C5"/>
    <w:rsid w:val="001600FA"/>
    <w:rsid w:val="001608CF"/>
    <w:rsid w:val="001616DD"/>
    <w:rsid w:val="00161AE4"/>
    <w:rsid w:val="00161FDC"/>
    <w:rsid w:val="0016286A"/>
    <w:rsid w:val="00164201"/>
    <w:rsid w:val="00164AA5"/>
    <w:rsid w:val="00166052"/>
    <w:rsid w:val="001660FE"/>
    <w:rsid w:val="00167C17"/>
    <w:rsid w:val="0017051B"/>
    <w:rsid w:val="00170EDB"/>
    <w:rsid w:val="00172226"/>
    <w:rsid w:val="00173D51"/>
    <w:rsid w:val="00173EDD"/>
    <w:rsid w:val="00174ECE"/>
    <w:rsid w:val="00175212"/>
    <w:rsid w:val="00175FF8"/>
    <w:rsid w:val="001767CA"/>
    <w:rsid w:val="00180C73"/>
    <w:rsid w:val="001814E8"/>
    <w:rsid w:val="00181504"/>
    <w:rsid w:val="00181729"/>
    <w:rsid w:val="001819E4"/>
    <w:rsid w:val="00181C28"/>
    <w:rsid w:val="00181D13"/>
    <w:rsid w:val="00183E97"/>
    <w:rsid w:val="00184284"/>
    <w:rsid w:val="00184480"/>
    <w:rsid w:val="00184D6D"/>
    <w:rsid w:val="00184F59"/>
    <w:rsid w:val="00185C37"/>
    <w:rsid w:val="00186FB7"/>
    <w:rsid w:val="00187537"/>
    <w:rsid w:val="0018791F"/>
    <w:rsid w:val="00187EF2"/>
    <w:rsid w:val="00191413"/>
    <w:rsid w:val="0019193E"/>
    <w:rsid w:val="00192AF2"/>
    <w:rsid w:val="00192C70"/>
    <w:rsid w:val="00193007"/>
    <w:rsid w:val="001935B4"/>
    <w:rsid w:val="00193907"/>
    <w:rsid w:val="00195EFB"/>
    <w:rsid w:val="0019625B"/>
    <w:rsid w:val="00197742"/>
    <w:rsid w:val="00197B11"/>
    <w:rsid w:val="00197EAE"/>
    <w:rsid w:val="00197F2E"/>
    <w:rsid w:val="001A0124"/>
    <w:rsid w:val="001A1DD6"/>
    <w:rsid w:val="001A2273"/>
    <w:rsid w:val="001A38F6"/>
    <w:rsid w:val="001A53DF"/>
    <w:rsid w:val="001A5A26"/>
    <w:rsid w:val="001A6D80"/>
    <w:rsid w:val="001B031F"/>
    <w:rsid w:val="001B0529"/>
    <w:rsid w:val="001B0DC3"/>
    <w:rsid w:val="001B1A6A"/>
    <w:rsid w:val="001B1A9D"/>
    <w:rsid w:val="001B3430"/>
    <w:rsid w:val="001B4319"/>
    <w:rsid w:val="001B4737"/>
    <w:rsid w:val="001B4AE3"/>
    <w:rsid w:val="001C0C84"/>
    <w:rsid w:val="001C0F1F"/>
    <w:rsid w:val="001C0F5C"/>
    <w:rsid w:val="001C108E"/>
    <w:rsid w:val="001C2051"/>
    <w:rsid w:val="001C223C"/>
    <w:rsid w:val="001C24A7"/>
    <w:rsid w:val="001C263F"/>
    <w:rsid w:val="001C39F6"/>
    <w:rsid w:val="001C3B14"/>
    <w:rsid w:val="001C4B3A"/>
    <w:rsid w:val="001C5958"/>
    <w:rsid w:val="001D06E4"/>
    <w:rsid w:val="001D12A9"/>
    <w:rsid w:val="001D140D"/>
    <w:rsid w:val="001D150B"/>
    <w:rsid w:val="001D195F"/>
    <w:rsid w:val="001D6757"/>
    <w:rsid w:val="001D780B"/>
    <w:rsid w:val="001D7907"/>
    <w:rsid w:val="001D7C3F"/>
    <w:rsid w:val="001E0173"/>
    <w:rsid w:val="001E0BEA"/>
    <w:rsid w:val="001E0BED"/>
    <w:rsid w:val="001E1654"/>
    <w:rsid w:val="001E2C6F"/>
    <w:rsid w:val="001E30A5"/>
    <w:rsid w:val="001E3841"/>
    <w:rsid w:val="001E3D5B"/>
    <w:rsid w:val="001E4A13"/>
    <w:rsid w:val="001E4EF9"/>
    <w:rsid w:val="001E4F8A"/>
    <w:rsid w:val="001E579B"/>
    <w:rsid w:val="001E5FF2"/>
    <w:rsid w:val="001E626E"/>
    <w:rsid w:val="001E7077"/>
    <w:rsid w:val="001E758C"/>
    <w:rsid w:val="001E7A17"/>
    <w:rsid w:val="001F0465"/>
    <w:rsid w:val="001F0765"/>
    <w:rsid w:val="001F228B"/>
    <w:rsid w:val="001F26B1"/>
    <w:rsid w:val="001F29F4"/>
    <w:rsid w:val="001F3ED6"/>
    <w:rsid w:val="001F4369"/>
    <w:rsid w:val="001F4386"/>
    <w:rsid w:val="001F49DF"/>
    <w:rsid w:val="001F4DD6"/>
    <w:rsid w:val="001F5AE3"/>
    <w:rsid w:val="001F637B"/>
    <w:rsid w:val="001F656A"/>
    <w:rsid w:val="001F68D1"/>
    <w:rsid w:val="001F6D1A"/>
    <w:rsid w:val="001F6E03"/>
    <w:rsid w:val="001F6F17"/>
    <w:rsid w:val="002012D2"/>
    <w:rsid w:val="00201AF6"/>
    <w:rsid w:val="00202605"/>
    <w:rsid w:val="00202F58"/>
    <w:rsid w:val="0020360D"/>
    <w:rsid w:val="00203D90"/>
    <w:rsid w:val="00205A73"/>
    <w:rsid w:val="0020612C"/>
    <w:rsid w:val="00206C31"/>
    <w:rsid w:val="00211BFA"/>
    <w:rsid w:val="00212F1D"/>
    <w:rsid w:val="002140AE"/>
    <w:rsid w:val="00214112"/>
    <w:rsid w:val="00216DA7"/>
    <w:rsid w:val="002174F1"/>
    <w:rsid w:val="0022138F"/>
    <w:rsid w:val="002218F8"/>
    <w:rsid w:val="00222B10"/>
    <w:rsid w:val="00222B7B"/>
    <w:rsid w:val="00222E4E"/>
    <w:rsid w:val="0022335E"/>
    <w:rsid w:val="002244EE"/>
    <w:rsid w:val="002247EC"/>
    <w:rsid w:val="002252EC"/>
    <w:rsid w:val="00225769"/>
    <w:rsid w:val="00225C99"/>
    <w:rsid w:val="00225E3B"/>
    <w:rsid w:val="00227104"/>
    <w:rsid w:val="00230054"/>
    <w:rsid w:val="002362F2"/>
    <w:rsid w:val="00236586"/>
    <w:rsid w:val="0023668B"/>
    <w:rsid w:val="002379A5"/>
    <w:rsid w:val="0024067C"/>
    <w:rsid w:val="00240DC9"/>
    <w:rsid w:val="002412CD"/>
    <w:rsid w:val="00241324"/>
    <w:rsid w:val="00241356"/>
    <w:rsid w:val="00241A68"/>
    <w:rsid w:val="00242601"/>
    <w:rsid w:val="002427B0"/>
    <w:rsid w:val="0024334D"/>
    <w:rsid w:val="002434E3"/>
    <w:rsid w:val="00244149"/>
    <w:rsid w:val="00245BF4"/>
    <w:rsid w:val="00246553"/>
    <w:rsid w:val="00246EDC"/>
    <w:rsid w:val="00247BAF"/>
    <w:rsid w:val="00250ACF"/>
    <w:rsid w:val="00251266"/>
    <w:rsid w:val="00251D96"/>
    <w:rsid w:val="002523EE"/>
    <w:rsid w:val="00252E8C"/>
    <w:rsid w:val="00253A48"/>
    <w:rsid w:val="00253C07"/>
    <w:rsid w:val="00253EC8"/>
    <w:rsid w:val="00254052"/>
    <w:rsid w:val="0025483C"/>
    <w:rsid w:val="00256701"/>
    <w:rsid w:val="0026085A"/>
    <w:rsid w:val="00261803"/>
    <w:rsid w:val="002638DA"/>
    <w:rsid w:val="002639B4"/>
    <w:rsid w:val="00264219"/>
    <w:rsid w:val="00265A11"/>
    <w:rsid w:val="00267133"/>
    <w:rsid w:val="002700D3"/>
    <w:rsid w:val="002708F7"/>
    <w:rsid w:val="00270EF7"/>
    <w:rsid w:val="002719B6"/>
    <w:rsid w:val="00271A8C"/>
    <w:rsid w:val="0027262B"/>
    <w:rsid w:val="00273DF0"/>
    <w:rsid w:val="00274308"/>
    <w:rsid w:val="00280051"/>
    <w:rsid w:val="00280C5D"/>
    <w:rsid w:val="00281798"/>
    <w:rsid w:val="00281830"/>
    <w:rsid w:val="002827C4"/>
    <w:rsid w:val="00284D13"/>
    <w:rsid w:val="00292A6B"/>
    <w:rsid w:val="00293B6B"/>
    <w:rsid w:val="00294B76"/>
    <w:rsid w:val="00294F1A"/>
    <w:rsid w:val="002955AD"/>
    <w:rsid w:val="0029594C"/>
    <w:rsid w:val="00295D79"/>
    <w:rsid w:val="00296441"/>
    <w:rsid w:val="0029655B"/>
    <w:rsid w:val="002A0163"/>
    <w:rsid w:val="002A295E"/>
    <w:rsid w:val="002A37A6"/>
    <w:rsid w:val="002A5069"/>
    <w:rsid w:val="002A55EC"/>
    <w:rsid w:val="002A6BB3"/>
    <w:rsid w:val="002A75FB"/>
    <w:rsid w:val="002A7AFD"/>
    <w:rsid w:val="002B2713"/>
    <w:rsid w:val="002B2FA3"/>
    <w:rsid w:val="002B34E2"/>
    <w:rsid w:val="002B3511"/>
    <w:rsid w:val="002B3D19"/>
    <w:rsid w:val="002B3F13"/>
    <w:rsid w:val="002B434C"/>
    <w:rsid w:val="002B46B2"/>
    <w:rsid w:val="002B5D29"/>
    <w:rsid w:val="002B65E6"/>
    <w:rsid w:val="002B7964"/>
    <w:rsid w:val="002B7E3D"/>
    <w:rsid w:val="002C2946"/>
    <w:rsid w:val="002C31AE"/>
    <w:rsid w:val="002C39F9"/>
    <w:rsid w:val="002C4A78"/>
    <w:rsid w:val="002C54FB"/>
    <w:rsid w:val="002C58A4"/>
    <w:rsid w:val="002C58B8"/>
    <w:rsid w:val="002C7500"/>
    <w:rsid w:val="002C75BC"/>
    <w:rsid w:val="002D1CA0"/>
    <w:rsid w:val="002D22CF"/>
    <w:rsid w:val="002D4BB3"/>
    <w:rsid w:val="002D52DE"/>
    <w:rsid w:val="002D56A1"/>
    <w:rsid w:val="002D59A9"/>
    <w:rsid w:val="002D5A00"/>
    <w:rsid w:val="002D66F0"/>
    <w:rsid w:val="002D7682"/>
    <w:rsid w:val="002E1CE0"/>
    <w:rsid w:val="002E1E63"/>
    <w:rsid w:val="002E1FA1"/>
    <w:rsid w:val="002E63E1"/>
    <w:rsid w:val="002E6515"/>
    <w:rsid w:val="002E6517"/>
    <w:rsid w:val="002E6687"/>
    <w:rsid w:val="002F2A26"/>
    <w:rsid w:val="002F3086"/>
    <w:rsid w:val="002F3C05"/>
    <w:rsid w:val="002F6957"/>
    <w:rsid w:val="002F6CB3"/>
    <w:rsid w:val="002F7791"/>
    <w:rsid w:val="002F7DE5"/>
    <w:rsid w:val="002F7DF1"/>
    <w:rsid w:val="003007EA"/>
    <w:rsid w:val="0030205D"/>
    <w:rsid w:val="003027B6"/>
    <w:rsid w:val="00306981"/>
    <w:rsid w:val="00307FDA"/>
    <w:rsid w:val="0031196F"/>
    <w:rsid w:val="00312B51"/>
    <w:rsid w:val="00312C39"/>
    <w:rsid w:val="00312EEF"/>
    <w:rsid w:val="0031345F"/>
    <w:rsid w:val="00313F78"/>
    <w:rsid w:val="003142CC"/>
    <w:rsid w:val="00314716"/>
    <w:rsid w:val="00314979"/>
    <w:rsid w:val="00315C48"/>
    <w:rsid w:val="00316881"/>
    <w:rsid w:val="00316ADA"/>
    <w:rsid w:val="00317020"/>
    <w:rsid w:val="00317101"/>
    <w:rsid w:val="003172CB"/>
    <w:rsid w:val="0031747F"/>
    <w:rsid w:val="00317DAB"/>
    <w:rsid w:val="00317F10"/>
    <w:rsid w:val="00320BEC"/>
    <w:rsid w:val="003217E1"/>
    <w:rsid w:val="003218C1"/>
    <w:rsid w:val="003224C6"/>
    <w:rsid w:val="00323434"/>
    <w:rsid w:val="0032423A"/>
    <w:rsid w:val="003247E9"/>
    <w:rsid w:val="00324D71"/>
    <w:rsid w:val="00330349"/>
    <w:rsid w:val="003303F9"/>
    <w:rsid w:val="003305FB"/>
    <w:rsid w:val="00330A1E"/>
    <w:rsid w:val="00331E2B"/>
    <w:rsid w:val="0033219F"/>
    <w:rsid w:val="003321DE"/>
    <w:rsid w:val="00333A73"/>
    <w:rsid w:val="00334700"/>
    <w:rsid w:val="00334C5B"/>
    <w:rsid w:val="003352BA"/>
    <w:rsid w:val="0033572C"/>
    <w:rsid w:val="003366C8"/>
    <w:rsid w:val="00336750"/>
    <w:rsid w:val="0033770B"/>
    <w:rsid w:val="0034072B"/>
    <w:rsid w:val="003412E9"/>
    <w:rsid w:val="00341C0A"/>
    <w:rsid w:val="00342839"/>
    <w:rsid w:val="00343A44"/>
    <w:rsid w:val="00343C63"/>
    <w:rsid w:val="00344038"/>
    <w:rsid w:val="003444DC"/>
    <w:rsid w:val="00345007"/>
    <w:rsid w:val="00350211"/>
    <w:rsid w:val="003518BF"/>
    <w:rsid w:val="00352DA1"/>
    <w:rsid w:val="003530B4"/>
    <w:rsid w:val="0035392C"/>
    <w:rsid w:val="00354558"/>
    <w:rsid w:val="0035551C"/>
    <w:rsid w:val="003606DF"/>
    <w:rsid w:val="003613D0"/>
    <w:rsid w:val="00363564"/>
    <w:rsid w:val="0036465D"/>
    <w:rsid w:val="003651A6"/>
    <w:rsid w:val="003657BE"/>
    <w:rsid w:val="00365907"/>
    <w:rsid w:val="003703B0"/>
    <w:rsid w:val="00370707"/>
    <w:rsid w:val="003710FE"/>
    <w:rsid w:val="00372477"/>
    <w:rsid w:val="00372544"/>
    <w:rsid w:val="0037296E"/>
    <w:rsid w:val="00372E9E"/>
    <w:rsid w:val="0037341B"/>
    <w:rsid w:val="00375498"/>
    <w:rsid w:val="00376A18"/>
    <w:rsid w:val="00376B5F"/>
    <w:rsid w:val="00377AD9"/>
    <w:rsid w:val="00380288"/>
    <w:rsid w:val="003817A2"/>
    <w:rsid w:val="00382D8C"/>
    <w:rsid w:val="00383E07"/>
    <w:rsid w:val="00384260"/>
    <w:rsid w:val="00385359"/>
    <w:rsid w:val="00385468"/>
    <w:rsid w:val="003901B1"/>
    <w:rsid w:val="00390CE7"/>
    <w:rsid w:val="00390DAE"/>
    <w:rsid w:val="00391836"/>
    <w:rsid w:val="0039391C"/>
    <w:rsid w:val="00393C61"/>
    <w:rsid w:val="00393FF3"/>
    <w:rsid w:val="0039618C"/>
    <w:rsid w:val="0039633A"/>
    <w:rsid w:val="00396B90"/>
    <w:rsid w:val="003A0ADD"/>
    <w:rsid w:val="003A0BC9"/>
    <w:rsid w:val="003A0D26"/>
    <w:rsid w:val="003A1BD5"/>
    <w:rsid w:val="003A21CD"/>
    <w:rsid w:val="003A2A9E"/>
    <w:rsid w:val="003A40A7"/>
    <w:rsid w:val="003A4230"/>
    <w:rsid w:val="003A42DC"/>
    <w:rsid w:val="003A5378"/>
    <w:rsid w:val="003A556F"/>
    <w:rsid w:val="003A55FF"/>
    <w:rsid w:val="003A5ADA"/>
    <w:rsid w:val="003A6257"/>
    <w:rsid w:val="003A6511"/>
    <w:rsid w:val="003B1922"/>
    <w:rsid w:val="003B1DA0"/>
    <w:rsid w:val="003B1FBC"/>
    <w:rsid w:val="003B28A5"/>
    <w:rsid w:val="003B3F9A"/>
    <w:rsid w:val="003B447D"/>
    <w:rsid w:val="003B452C"/>
    <w:rsid w:val="003B57A1"/>
    <w:rsid w:val="003B661D"/>
    <w:rsid w:val="003B7071"/>
    <w:rsid w:val="003B720D"/>
    <w:rsid w:val="003B760C"/>
    <w:rsid w:val="003C218A"/>
    <w:rsid w:val="003C4430"/>
    <w:rsid w:val="003C4EA8"/>
    <w:rsid w:val="003C5F3E"/>
    <w:rsid w:val="003C7810"/>
    <w:rsid w:val="003D04AB"/>
    <w:rsid w:val="003D10DD"/>
    <w:rsid w:val="003D1C0C"/>
    <w:rsid w:val="003D2B98"/>
    <w:rsid w:val="003D3B16"/>
    <w:rsid w:val="003D60E0"/>
    <w:rsid w:val="003D709B"/>
    <w:rsid w:val="003D7463"/>
    <w:rsid w:val="003E0103"/>
    <w:rsid w:val="003E037D"/>
    <w:rsid w:val="003E0A22"/>
    <w:rsid w:val="003E0FD3"/>
    <w:rsid w:val="003E23EB"/>
    <w:rsid w:val="003E2EB7"/>
    <w:rsid w:val="003E6265"/>
    <w:rsid w:val="003E727F"/>
    <w:rsid w:val="003E7D3D"/>
    <w:rsid w:val="003F01DF"/>
    <w:rsid w:val="003F1B24"/>
    <w:rsid w:val="003F1EA2"/>
    <w:rsid w:val="003F25EF"/>
    <w:rsid w:val="003F2C18"/>
    <w:rsid w:val="003F3CAA"/>
    <w:rsid w:val="003F55C7"/>
    <w:rsid w:val="003F6C0E"/>
    <w:rsid w:val="003F6D77"/>
    <w:rsid w:val="0040177E"/>
    <w:rsid w:val="00403D55"/>
    <w:rsid w:val="00407C75"/>
    <w:rsid w:val="00411B14"/>
    <w:rsid w:val="00411DEB"/>
    <w:rsid w:val="00412C91"/>
    <w:rsid w:val="004132C5"/>
    <w:rsid w:val="00413797"/>
    <w:rsid w:val="00414064"/>
    <w:rsid w:val="00415DFF"/>
    <w:rsid w:val="0041728E"/>
    <w:rsid w:val="004176AD"/>
    <w:rsid w:val="00417745"/>
    <w:rsid w:val="00423CA6"/>
    <w:rsid w:val="0042719F"/>
    <w:rsid w:val="00430454"/>
    <w:rsid w:val="00430E09"/>
    <w:rsid w:val="0043155E"/>
    <w:rsid w:val="0043193A"/>
    <w:rsid w:val="004326A8"/>
    <w:rsid w:val="004328A4"/>
    <w:rsid w:val="00433666"/>
    <w:rsid w:val="00435FE0"/>
    <w:rsid w:val="00436B86"/>
    <w:rsid w:val="0043706A"/>
    <w:rsid w:val="004401B0"/>
    <w:rsid w:val="00441154"/>
    <w:rsid w:val="00441D90"/>
    <w:rsid w:val="00441DC7"/>
    <w:rsid w:val="00442224"/>
    <w:rsid w:val="004424A6"/>
    <w:rsid w:val="00443C30"/>
    <w:rsid w:val="004444EE"/>
    <w:rsid w:val="00444F89"/>
    <w:rsid w:val="00445089"/>
    <w:rsid w:val="0044611A"/>
    <w:rsid w:val="00446B9E"/>
    <w:rsid w:val="00450098"/>
    <w:rsid w:val="00452495"/>
    <w:rsid w:val="004524CF"/>
    <w:rsid w:val="00452582"/>
    <w:rsid w:val="00453561"/>
    <w:rsid w:val="00454812"/>
    <w:rsid w:val="004549FE"/>
    <w:rsid w:val="00454D38"/>
    <w:rsid w:val="00455C81"/>
    <w:rsid w:val="00455E6A"/>
    <w:rsid w:val="00457272"/>
    <w:rsid w:val="00457DCC"/>
    <w:rsid w:val="00460B70"/>
    <w:rsid w:val="004613E2"/>
    <w:rsid w:val="00461A18"/>
    <w:rsid w:val="00462043"/>
    <w:rsid w:val="00462060"/>
    <w:rsid w:val="00463C1A"/>
    <w:rsid w:val="00463EEC"/>
    <w:rsid w:val="004640FF"/>
    <w:rsid w:val="00465490"/>
    <w:rsid w:val="00465F86"/>
    <w:rsid w:val="00466B69"/>
    <w:rsid w:val="0047170D"/>
    <w:rsid w:val="00473FD3"/>
    <w:rsid w:val="00474746"/>
    <w:rsid w:val="00474A6A"/>
    <w:rsid w:val="00475053"/>
    <w:rsid w:val="004752A7"/>
    <w:rsid w:val="004756DB"/>
    <w:rsid w:val="00475AAB"/>
    <w:rsid w:val="004761C6"/>
    <w:rsid w:val="00476F8D"/>
    <w:rsid w:val="00477432"/>
    <w:rsid w:val="00480537"/>
    <w:rsid w:val="00480DA2"/>
    <w:rsid w:val="00481786"/>
    <w:rsid w:val="00481A6C"/>
    <w:rsid w:val="0048389D"/>
    <w:rsid w:val="004840A6"/>
    <w:rsid w:val="00486165"/>
    <w:rsid w:val="00487832"/>
    <w:rsid w:val="0049014C"/>
    <w:rsid w:val="00491B35"/>
    <w:rsid w:val="00492356"/>
    <w:rsid w:val="004945FA"/>
    <w:rsid w:val="004957A2"/>
    <w:rsid w:val="00496698"/>
    <w:rsid w:val="004A0201"/>
    <w:rsid w:val="004A178D"/>
    <w:rsid w:val="004A1845"/>
    <w:rsid w:val="004A1C33"/>
    <w:rsid w:val="004A6E3B"/>
    <w:rsid w:val="004A7A7F"/>
    <w:rsid w:val="004B031B"/>
    <w:rsid w:val="004B183E"/>
    <w:rsid w:val="004B3659"/>
    <w:rsid w:val="004B474F"/>
    <w:rsid w:val="004B477E"/>
    <w:rsid w:val="004B651D"/>
    <w:rsid w:val="004B6EAF"/>
    <w:rsid w:val="004C221A"/>
    <w:rsid w:val="004C39F8"/>
    <w:rsid w:val="004C416A"/>
    <w:rsid w:val="004C55B7"/>
    <w:rsid w:val="004C5D35"/>
    <w:rsid w:val="004C7C75"/>
    <w:rsid w:val="004C7DD8"/>
    <w:rsid w:val="004D0A68"/>
    <w:rsid w:val="004D1778"/>
    <w:rsid w:val="004D1CA8"/>
    <w:rsid w:val="004D20BF"/>
    <w:rsid w:val="004D2C70"/>
    <w:rsid w:val="004D31D0"/>
    <w:rsid w:val="004D31F1"/>
    <w:rsid w:val="004D4286"/>
    <w:rsid w:val="004D4733"/>
    <w:rsid w:val="004D4B45"/>
    <w:rsid w:val="004D6C3E"/>
    <w:rsid w:val="004D7B29"/>
    <w:rsid w:val="004E14DE"/>
    <w:rsid w:val="004E2562"/>
    <w:rsid w:val="004E2E2F"/>
    <w:rsid w:val="004E3103"/>
    <w:rsid w:val="004E43F4"/>
    <w:rsid w:val="004E446D"/>
    <w:rsid w:val="004E4C41"/>
    <w:rsid w:val="004E535B"/>
    <w:rsid w:val="004E54AD"/>
    <w:rsid w:val="004E5F40"/>
    <w:rsid w:val="004E5F9C"/>
    <w:rsid w:val="004E7CE8"/>
    <w:rsid w:val="004F1BEF"/>
    <w:rsid w:val="004F237E"/>
    <w:rsid w:val="004F2430"/>
    <w:rsid w:val="004F2B91"/>
    <w:rsid w:val="004F3034"/>
    <w:rsid w:val="004F435E"/>
    <w:rsid w:val="004F69B8"/>
    <w:rsid w:val="00500E74"/>
    <w:rsid w:val="00502B8B"/>
    <w:rsid w:val="00506D24"/>
    <w:rsid w:val="005077D2"/>
    <w:rsid w:val="005118F6"/>
    <w:rsid w:val="005121EA"/>
    <w:rsid w:val="0051350A"/>
    <w:rsid w:val="00515DFB"/>
    <w:rsid w:val="00517604"/>
    <w:rsid w:val="00517DA5"/>
    <w:rsid w:val="00517FA4"/>
    <w:rsid w:val="00520580"/>
    <w:rsid w:val="00520B82"/>
    <w:rsid w:val="005216E4"/>
    <w:rsid w:val="00523C71"/>
    <w:rsid w:val="00525801"/>
    <w:rsid w:val="0052619A"/>
    <w:rsid w:val="00526CAA"/>
    <w:rsid w:val="005279AE"/>
    <w:rsid w:val="00530642"/>
    <w:rsid w:val="005306E5"/>
    <w:rsid w:val="00530F88"/>
    <w:rsid w:val="005329E6"/>
    <w:rsid w:val="00532B1C"/>
    <w:rsid w:val="00532EB9"/>
    <w:rsid w:val="00533388"/>
    <w:rsid w:val="00534BE9"/>
    <w:rsid w:val="00534E1F"/>
    <w:rsid w:val="00535531"/>
    <w:rsid w:val="00537269"/>
    <w:rsid w:val="00537C84"/>
    <w:rsid w:val="00540BE2"/>
    <w:rsid w:val="005412CE"/>
    <w:rsid w:val="005431E8"/>
    <w:rsid w:val="00543B46"/>
    <w:rsid w:val="005443C8"/>
    <w:rsid w:val="0054543A"/>
    <w:rsid w:val="00546131"/>
    <w:rsid w:val="0054683B"/>
    <w:rsid w:val="00547995"/>
    <w:rsid w:val="00552527"/>
    <w:rsid w:val="00552A3D"/>
    <w:rsid w:val="005531BC"/>
    <w:rsid w:val="00553F7D"/>
    <w:rsid w:val="00555087"/>
    <w:rsid w:val="005558E1"/>
    <w:rsid w:val="005564A4"/>
    <w:rsid w:val="0055674C"/>
    <w:rsid w:val="005569F3"/>
    <w:rsid w:val="005606CB"/>
    <w:rsid w:val="00560B60"/>
    <w:rsid w:val="00563079"/>
    <w:rsid w:val="005631A1"/>
    <w:rsid w:val="00563265"/>
    <w:rsid w:val="00563FD8"/>
    <w:rsid w:val="00564817"/>
    <w:rsid w:val="0056512E"/>
    <w:rsid w:val="0056561D"/>
    <w:rsid w:val="00567DBD"/>
    <w:rsid w:val="00567EFB"/>
    <w:rsid w:val="005706E9"/>
    <w:rsid w:val="00570849"/>
    <w:rsid w:val="0057158C"/>
    <w:rsid w:val="00572C29"/>
    <w:rsid w:val="005746C3"/>
    <w:rsid w:val="00575B2C"/>
    <w:rsid w:val="00576416"/>
    <w:rsid w:val="005778BD"/>
    <w:rsid w:val="00577C65"/>
    <w:rsid w:val="00581121"/>
    <w:rsid w:val="00582A82"/>
    <w:rsid w:val="005840B8"/>
    <w:rsid w:val="005867DF"/>
    <w:rsid w:val="005900D8"/>
    <w:rsid w:val="005916F1"/>
    <w:rsid w:val="00592081"/>
    <w:rsid w:val="0059308F"/>
    <w:rsid w:val="00595634"/>
    <w:rsid w:val="005A0348"/>
    <w:rsid w:val="005A12E2"/>
    <w:rsid w:val="005A1FA3"/>
    <w:rsid w:val="005A27C0"/>
    <w:rsid w:val="005A4691"/>
    <w:rsid w:val="005A4F99"/>
    <w:rsid w:val="005A64D0"/>
    <w:rsid w:val="005A74FF"/>
    <w:rsid w:val="005A7C67"/>
    <w:rsid w:val="005B194A"/>
    <w:rsid w:val="005B234E"/>
    <w:rsid w:val="005B3D8A"/>
    <w:rsid w:val="005B3EC2"/>
    <w:rsid w:val="005C1D68"/>
    <w:rsid w:val="005C299B"/>
    <w:rsid w:val="005C58FA"/>
    <w:rsid w:val="005C5F49"/>
    <w:rsid w:val="005C68EA"/>
    <w:rsid w:val="005C71BC"/>
    <w:rsid w:val="005D04F2"/>
    <w:rsid w:val="005D11EF"/>
    <w:rsid w:val="005D2629"/>
    <w:rsid w:val="005D4A78"/>
    <w:rsid w:val="005D54F1"/>
    <w:rsid w:val="005D5820"/>
    <w:rsid w:val="005D6E56"/>
    <w:rsid w:val="005D6F49"/>
    <w:rsid w:val="005D6F60"/>
    <w:rsid w:val="005D85B8"/>
    <w:rsid w:val="005E03EB"/>
    <w:rsid w:val="005E0914"/>
    <w:rsid w:val="005E13AF"/>
    <w:rsid w:val="005E2DE2"/>
    <w:rsid w:val="005E3D07"/>
    <w:rsid w:val="005E63EA"/>
    <w:rsid w:val="005E6B49"/>
    <w:rsid w:val="005E7028"/>
    <w:rsid w:val="005E7252"/>
    <w:rsid w:val="005E7AA8"/>
    <w:rsid w:val="005F02C2"/>
    <w:rsid w:val="005F4CAC"/>
    <w:rsid w:val="005F59E9"/>
    <w:rsid w:val="005F70F7"/>
    <w:rsid w:val="005F797F"/>
    <w:rsid w:val="00600527"/>
    <w:rsid w:val="00603907"/>
    <w:rsid w:val="006046D3"/>
    <w:rsid w:val="00605E3B"/>
    <w:rsid w:val="006065E8"/>
    <w:rsid w:val="0060706E"/>
    <w:rsid w:val="00607B4C"/>
    <w:rsid w:val="00610940"/>
    <w:rsid w:val="006116C6"/>
    <w:rsid w:val="00614FB7"/>
    <w:rsid w:val="00615483"/>
    <w:rsid w:val="006155F0"/>
    <w:rsid w:val="00616766"/>
    <w:rsid w:val="00616C37"/>
    <w:rsid w:val="00620386"/>
    <w:rsid w:val="00620ADA"/>
    <w:rsid w:val="00624077"/>
    <w:rsid w:val="006253B6"/>
    <w:rsid w:val="00625A15"/>
    <w:rsid w:val="00627BD8"/>
    <w:rsid w:val="0063178C"/>
    <w:rsid w:val="006349C4"/>
    <w:rsid w:val="00635114"/>
    <w:rsid w:val="00635A5B"/>
    <w:rsid w:val="00636177"/>
    <w:rsid w:val="006361D0"/>
    <w:rsid w:val="00637BE8"/>
    <w:rsid w:val="00637C90"/>
    <w:rsid w:val="00637D76"/>
    <w:rsid w:val="006408BF"/>
    <w:rsid w:val="00640A07"/>
    <w:rsid w:val="0064271E"/>
    <w:rsid w:val="00642A4E"/>
    <w:rsid w:val="006431FF"/>
    <w:rsid w:val="0064333A"/>
    <w:rsid w:val="00644F89"/>
    <w:rsid w:val="00645CB6"/>
    <w:rsid w:val="0064636D"/>
    <w:rsid w:val="00652ED6"/>
    <w:rsid w:val="006553EC"/>
    <w:rsid w:val="00655674"/>
    <w:rsid w:val="00656027"/>
    <w:rsid w:val="00656417"/>
    <w:rsid w:val="00656746"/>
    <w:rsid w:val="00657AB4"/>
    <w:rsid w:val="00661238"/>
    <w:rsid w:val="006623D2"/>
    <w:rsid w:val="00662454"/>
    <w:rsid w:val="0066343E"/>
    <w:rsid w:val="00663588"/>
    <w:rsid w:val="0067005A"/>
    <w:rsid w:val="006701EA"/>
    <w:rsid w:val="00671A28"/>
    <w:rsid w:val="0067245B"/>
    <w:rsid w:val="00672D4E"/>
    <w:rsid w:val="006743E8"/>
    <w:rsid w:val="00680130"/>
    <w:rsid w:val="0068085A"/>
    <w:rsid w:val="006809E9"/>
    <w:rsid w:val="006824E0"/>
    <w:rsid w:val="00684A68"/>
    <w:rsid w:val="00685883"/>
    <w:rsid w:val="006863B6"/>
    <w:rsid w:val="00691775"/>
    <w:rsid w:val="00691C90"/>
    <w:rsid w:val="00691CBB"/>
    <w:rsid w:val="00692458"/>
    <w:rsid w:val="00692B3D"/>
    <w:rsid w:val="0069388D"/>
    <w:rsid w:val="00694FE8"/>
    <w:rsid w:val="0069507D"/>
    <w:rsid w:val="006A0160"/>
    <w:rsid w:val="006A249E"/>
    <w:rsid w:val="006A31AB"/>
    <w:rsid w:val="006A31D1"/>
    <w:rsid w:val="006A5215"/>
    <w:rsid w:val="006A6CB0"/>
    <w:rsid w:val="006A7174"/>
    <w:rsid w:val="006A76B6"/>
    <w:rsid w:val="006B18B2"/>
    <w:rsid w:val="006B1D41"/>
    <w:rsid w:val="006B2602"/>
    <w:rsid w:val="006B3640"/>
    <w:rsid w:val="006B3FEE"/>
    <w:rsid w:val="006B5356"/>
    <w:rsid w:val="006B603C"/>
    <w:rsid w:val="006B61AC"/>
    <w:rsid w:val="006B6C90"/>
    <w:rsid w:val="006B7690"/>
    <w:rsid w:val="006B7CA7"/>
    <w:rsid w:val="006C0D6C"/>
    <w:rsid w:val="006C1521"/>
    <w:rsid w:val="006C230F"/>
    <w:rsid w:val="006C2874"/>
    <w:rsid w:val="006C39B7"/>
    <w:rsid w:val="006C3A5E"/>
    <w:rsid w:val="006C3C89"/>
    <w:rsid w:val="006C4E41"/>
    <w:rsid w:val="006C4E7E"/>
    <w:rsid w:val="006C7001"/>
    <w:rsid w:val="006C7362"/>
    <w:rsid w:val="006D11DF"/>
    <w:rsid w:val="006D1CD7"/>
    <w:rsid w:val="006D2547"/>
    <w:rsid w:val="006D3EF5"/>
    <w:rsid w:val="006D47A7"/>
    <w:rsid w:val="006D735D"/>
    <w:rsid w:val="006E0951"/>
    <w:rsid w:val="006E10A6"/>
    <w:rsid w:val="006E4456"/>
    <w:rsid w:val="006E462E"/>
    <w:rsid w:val="006E5856"/>
    <w:rsid w:val="006E71A5"/>
    <w:rsid w:val="006E73CF"/>
    <w:rsid w:val="006E73F9"/>
    <w:rsid w:val="006E7796"/>
    <w:rsid w:val="006F0585"/>
    <w:rsid w:val="006F2282"/>
    <w:rsid w:val="006F250E"/>
    <w:rsid w:val="006F2E96"/>
    <w:rsid w:val="006F47AA"/>
    <w:rsid w:val="006F73C8"/>
    <w:rsid w:val="00700549"/>
    <w:rsid w:val="00700B1E"/>
    <w:rsid w:val="00700B46"/>
    <w:rsid w:val="007017AF"/>
    <w:rsid w:val="00702088"/>
    <w:rsid w:val="00702564"/>
    <w:rsid w:val="007033DE"/>
    <w:rsid w:val="00703B42"/>
    <w:rsid w:val="00703CCF"/>
    <w:rsid w:val="00705460"/>
    <w:rsid w:val="007071CE"/>
    <w:rsid w:val="00710B76"/>
    <w:rsid w:val="00710EB5"/>
    <w:rsid w:val="00712B78"/>
    <w:rsid w:val="00712F00"/>
    <w:rsid w:val="00714715"/>
    <w:rsid w:val="00714BC4"/>
    <w:rsid w:val="00715C4F"/>
    <w:rsid w:val="0071780E"/>
    <w:rsid w:val="007205ED"/>
    <w:rsid w:val="00720AC6"/>
    <w:rsid w:val="00721B04"/>
    <w:rsid w:val="00721E2A"/>
    <w:rsid w:val="00723393"/>
    <w:rsid w:val="0072372E"/>
    <w:rsid w:val="00724774"/>
    <w:rsid w:val="00724D61"/>
    <w:rsid w:val="00725D95"/>
    <w:rsid w:val="00726639"/>
    <w:rsid w:val="007277AF"/>
    <w:rsid w:val="007344F9"/>
    <w:rsid w:val="00735130"/>
    <w:rsid w:val="00735CAA"/>
    <w:rsid w:val="0073719C"/>
    <w:rsid w:val="00737DC8"/>
    <w:rsid w:val="00742E09"/>
    <w:rsid w:val="00745452"/>
    <w:rsid w:val="00745956"/>
    <w:rsid w:val="007459D8"/>
    <w:rsid w:val="00746818"/>
    <w:rsid w:val="00747372"/>
    <w:rsid w:val="00747FC4"/>
    <w:rsid w:val="00752457"/>
    <w:rsid w:val="0075311C"/>
    <w:rsid w:val="0075415F"/>
    <w:rsid w:val="00754898"/>
    <w:rsid w:val="00754A51"/>
    <w:rsid w:val="0075759B"/>
    <w:rsid w:val="00757617"/>
    <w:rsid w:val="00760169"/>
    <w:rsid w:val="007606B4"/>
    <w:rsid w:val="00760845"/>
    <w:rsid w:val="00761AFA"/>
    <w:rsid w:val="007640E0"/>
    <w:rsid w:val="00764713"/>
    <w:rsid w:val="00765029"/>
    <w:rsid w:val="00766567"/>
    <w:rsid w:val="00766E67"/>
    <w:rsid w:val="007676FA"/>
    <w:rsid w:val="007678AC"/>
    <w:rsid w:val="00770769"/>
    <w:rsid w:val="0077190D"/>
    <w:rsid w:val="0077225F"/>
    <w:rsid w:val="00774042"/>
    <w:rsid w:val="007741B9"/>
    <w:rsid w:val="0077450F"/>
    <w:rsid w:val="00774FDE"/>
    <w:rsid w:val="00775D89"/>
    <w:rsid w:val="0077753B"/>
    <w:rsid w:val="00777668"/>
    <w:rsid w:val="00777D5D"/>
    <w:rsid w:val="00777EE3"/>
    <w:rsid w:val="007807A2"/>
    <w:rsid w:val="007812CF"/>
    <w:rsid w:val="0078367D"/>
    <w:rsid w:val="00784D38"/>
    <w:rsid w:val="00785234"/>
    <w:rsid w:val="00787205"/>
    <w:rsid w:val="00787A1C"/>
    <w:rsid w:val="00791619"/>
    <w:rsid w:val="00792DD2"/>
    <w:rsid w:val="00793A38"/>
    <w:rsid w:val="00794435"/>
    <w:rsid w:val="00794ACF"/>
    <w:rsid w:val="00794B7D"/>
    <w:rsid w:val="007963BB"/>
    <w:rsid w:val="0079719C"/>
    <w:rsid w:val="00797473"/>
    <w:rsid w:val="007A0CC0"/>
    <w:rsid w:val="007A1603"/>
    <w:rsid w:val="007A2DB6"/>
    <w:rsid w:val="007A5D0D"/>
    <w:rsid w:val="007A682A"/>
    <w:rsid w:val="007A7F29"/>
    <w:rsid w:val="007B03DA"/>
    <w:rsid w:val="007B0434"/>
    <w:rsid w:val="007B0950"/>
    <w:rsid w:val="007B16DF"/>
    <w:rsid w:val="007B1750"/>
    <w:rsid w:val="007B1A7B"/>
    <w:rsid w:val="007B3138"/>
    <w:rsid w:val="007B40DC"/>
    <w:rsid w:val="007B6F78"/>
    <w:rsid w:val="007B75F4"/>
    <w:rsid w:val="007C10BA"/>
    <w:rsid w:val="007C2324"/>
    <w:rsid w:val="007C2806"/>
    <w:rsid w:val="007C5717"/>
    <w:rsid w:val="007C5C1B"/>
    <w:rsid w:val="007C64BB"/>
    <w:rsid w:val="007C75B8"/>
    <w:rsid w:val="007D2059"/>
    <w:rsid w:val="007D27BB"/>
    <w:rsid w:val="007D3448"/>
    <w:rsid w:val="007D49B1"/>
    <w:rsid w:val="007D62B2"/>
    <w:rsid w:val="007D6B32"/>
    <w:rsid w:val="007D7B60"/>
    <w:rsid w:val="007E0319"/>
    <w:rsid w:val="007E04CD"/>
    <w:rsid w:val="007E18BB"/>
    <w:rsid w:val="007E4A91"/>
    <w:rsid w:val="007E4E9A"/>
    <w:rsid w:val="007E5DF4"/>
    <w:rsid w:val="007E6EE6"/>
    <w:rsid w:val="007E7736"/>
    <w:rsid w:val="007F1007"/>
    <w:rsid w:val="007F29F8"/>
    <w:rsid w:val="007F2D82"/>
    <w:rsid w:val="007F43F2"/>
    <w:rsid w:val="007F4687"/>
    <w:rsid w:val="007F48B2"/>
    <w:rsid w:val="007F4EF0"/>
    <w:rsid w:val="007F4F5F"/>
    <w:rsid w:val="007F5CFF"/>
    <w:rsid w:val="008044FF"/>
    <w:rsid w:val="008048DD"/>
    <w:rsid w:val="0080565D"/>
    <w:rsid w:val="00806D85"/>
    <w:rsid w:val="0081013E"/>
    <w:rsid w:val="00810C0D"/>
    <w:rsid w:val="008113B4"/>
    <w:rsid w:val="008114F0"/>
    <w:rsid w:val="00812044"/>
    <w:rsid w:val="00814D74"/>
    <w:rsid w:val="00814DE5"/>
    <w:rsid w:val="00815DE6"/>
    <w:rsid w:val="008178B4"/>
    <w:rsid w:val="00820377"/>
    <w:rsid w:val="00820942"/>
    <w:rsid w:val="00821026"/>
    <w:rsid w:val="0082386B"/>
    <w:rsid w:val="00824876"/>
    <w:rsid w:val="008248D1"/>
    <w:rsid w:val="0082586A"/>
    <w:rsid w:val="008261B4"/>
    <w:rsid w:val="00826F9A"/>
    <w:rsid w:val="00827EDE"/>
    <w:rsid w:val="00830986"/>
    <w:rsid w:val="00832EAB"/>
    <w:rsid w:val="00834042"/>
    <w:rsid w:val="008358B4"/>
    <w:rsid w:val="00836E0E"/>
    <w:rsid w:val="008416CA"/>
    <w:rsid w:val="00842EF4"/>
    <w:rsid w:val="00843110"/>
    <w:rsid w:val="00843D15"/>
    <w:rsid w:val="00845AA0"/>
    <w:rsid w:val="00846829"/>
    <w:rsid w:val="0084781C"/>
    <w:rsid w:val="008510FF"/>
    <w:rsid w:val="008530BE"/>
    <w:rsid w:val="008540FA"/>
    <w:rsid w:val="008606A0"/>
    <w:rsid w:val="008614ED"/>
    <w:rsid w:val="00861E1B"/>
    <w:rsid w:val="00863446"/>
    <w:rsid w:val="00863E4E"/>
    <w:rsid w:val="00867895"/>
    <w:rsid w:val="008678CC"/>
    <w:rsid w:val="00875FE9"/>
    <w:rsid w:val="008760DD"/>
    <w:rsid w:val="008767AE"/>
    <w:rsid w:val="0087684F"/>
    <w:rsid w:val="00876CAC"/>
    <w:rsid w:val="008809ED"/>
    <w:rsid w:val="008813EB"/>
    <w:rsid w:val="00882838"/>
    <w:rsid w:val="00885A76"/>
    <w:rsid w:val="00886079"/>
    <w:rsid w:val="008918B9"/>
    <w:rsid w:val="00891F34"/>
    <w:rsid w:val="008943A4"/>
    <w:rsid w:val="00894A2A"/>
    <w:rsid w:val="008957E9"/>
    <w:rsid w:val="00895C04"/>
    <w:rsid w:val="008969CF"/>
    <w:rsid w:val="00896B4E"/>
    <w:rsid w:val="008970B7"/>
    <w:rsid w:val="008973E1"/>
    <w:rsid w:val="008A0530"/>
    <w:rsid w:val="008A1B21"/>
    <w:rsid w:val="008A1FF9"/>
    <w:rsid w:val="008A386F"/>
    <w:rsid w:val="008A3DD8"/>
    <w:rsid w:val="008A3F85"/>
    <w:rsid w:val="008A47BD"/>
    <w:rsid w:val="008A51E8"/>
    <w:rsid w:val="008A5806"/>
    <w:rsid w:val="008A73CC"/>
    <w:rsid w:val="008B0399"/>
    <w:rsid w:val="008B0AC9"/>
    <w:rsid w:val="008B0CAB"/>
    <w:rsid w:val="008B0F37"/>
    <w:rsid w:val="008B150F"/>
    <w:rsid w:val="008B2051"/>
    <w:rsid w:val="008B4CC3"/>
    <w:rsid w:val="008B55D2"/>
    <w:rsid w:val="008B5A1A"/>
    <w:rsid w:val="008B5BC2"/>
    <w:rsid w:val="008B5C21"/>
    <w:rsid w:val="008B6BE7"/>
    <w:rsid w:val="008B791D"/>
    <w:rsid w:val="008C17C5"/>
    <w:rsid w:val="008C1C7C"/>
    <w:rsid w:val="008C208A"/>
    <w:rsid w:val="008C4033"/>
    <w:rsid w:val="008C47D7"/>
    <w:rsid w:val="008D0538"/>
    <w:rsid w:val="008D0D9A"/>
    <w:rsid w:val="008D2CA8"/>
    <w:rsid w:val="008D35D6"/>
    <w:rsid w:val="008D3A7D"/>
    <w:rsid w:val="008D494E"/>
    <w:rsid w:val="008D4AA6"/>
    <w:rsid w:val="008E0CD4"/>
    <w:rsid w:val="008E2267"/>
    <w:rsid w:val="008E256C"/>
    <w:rsid w:val="008E44C7"/>
    <w:rsid w:val="008E6827"/>
    <w:rsid w:val="008E79E6"/>
    <w:rsid w:val="008F0F03"/>
    <w:rsid w:val="008F1341"/>
    <w:rsid w:val="008F2CF5"/>
    <w:rsid w:val="008F3034"/>
    <w:rsid w:val="008F3194"/>
    <w:rsid w:val="008F42EF"/>
    <w:rsid w:val="008F5E84"/>
    <w:rsid w:val="008F65FF"/>
    <w:rsid w:val="00901E01"/>
    <w:rsid w:val="00904BC8"/>
    <w:rsid w:val="00906D5B"/>
    <w:rsid w:val="00907133"/>
    <w:rsid w:val="009071E8"/>
    <w:rsid w:val="009118F6"/>
    <w:rsid w:val="00911EB8"/>
    <w:rsid w:val="00912068"/>
    <w:rsid w:val="00912168"/>
    <w:rsid w:val="009130CC"/>
    <w:rsid w:val="009139C7"/>
    <w:rsid w:val="00913CAC"/>
    <w:rsid w:val="0091437D"/>
    <w:rsid w:val="0091462B"/>
    <w:rsid w:val="009149B8"/>
    <w:rsid w:val="0091550B"/>
    <w:rsid w:val="0091658D"/>
    <w:rsid w:val="00916C90"/>
    <w:rsid w:val="00917142"/>
    <w:rsid w:val="009173CD"/>
    <w:rsid w:val="00920EF6"/>
    <w:rsid w:val="00921C0B"/>
    <w:rsid w:val="00921FF8"/>
    <w:rsid w:val="00922A50"/>
    <w:rsid w:val="00923452"/>
    <w:rsid w:val="00923EC8"/>
    <w:rsid w:val="00925F13"/>
    <w:rsid w:val="00926417"/>
    <w:rsid w:val="00926A93"/>
    <w:rsid w:val="009277AD"/>
    <w:rsid w:val="009306ED"/>
    <w:rsid w:val="00932D30"/>
    <w:rsid w:val="00933BFA"/>
    <w:rsid w:val="009369C2"/>
    <w:rsid w:val="00936C28"/>
    <w:rsid w:val="00936DC9"/>
    <w:rsid w:val="00936E45"/>
    <w:rsid w:val="00936F4C"/>
    <w:rsid w:val="0093796A"/>
    <w:rsid w:val="00940816"/>
    <w:rsid w:val="00942585"/>
    <w:rsid w:val="0094333E"/>
    <w:rsid w:val="0094379D"/>
    <w:rsid w:val="009448F7"/>
    <w:rsid w:val="00945A1D"/>
    <w:rsid w:val="00945CC4"/>
    <w:rsid w:val="00946533"/>
    <w:rsid w:val="00947A11"/>
    <w:rsid w:val="00950176"/>
    <w:rsid w:val="0095050A"/>
    <w:rsid w:val="0095158D"/>
    <w:rsid w:val="0095266F"/>
    <w:rsid w:val="00953726"/>
    <w:rsid w:val="00953E59"/>
    <w:rsid w:val="00954CE0"/>
    <w:rsid w:val="0095533A"/>
    <w:rsid w:val="0095646B"/>
    <w:rsid w:val="00957565"/>
    <w:rsid w:val="00957A99"/>
    <w:rsid w:val="00960222"/>
    <w:rsid w:val="00961B3E"/>
    <w:rsid w:val="0096345A"/>
    <w:rsid w:val="00963804"/>
    <w:rsid w:val="00963E47"/>
    <w:rsid w:val="00964D8D"/>
    <w:rsid w:val="00964EDA"/>
    <w:rsid w:val="00965A01"/>
    <w:rsid w:val="00965EA8"/>
    <w:rsid w:val="0096731B"/>
    <w:rsid w:val="0096785D"/>
    <w:rsid w:val="00970842"/>
    <w:rsid w:val="00971125"/>
    <w:rsid w:val="00971F4F"/>
    <w:rsid w:val="00972D70"/>
    <w:rsid w:val="0097363B"/>
    <w:rsid w:val="009746B1"/>
    <w:rsid w:val="009753D6"/>
    <w:rsid w:val="00975A13"/>
    <w:rsid w:val="00976260"/>
    <w:rsid w:val="00976B88"/>
    <w:rsid w:val="00977BFB"/>
    <w:rsid w:val="009808AD"/>
    <w:rsid w:val="009814E8"/>
    <w:rsid w:val="00982385"/>
    <w:rsid w:val="00982465"/>
    <w:rsid w:val="00982810"/>
    <w:rsid w:val="00982A45"/>
    <w:rsid w:val="00986086"/>
    <w:rsid w:val="00986F75"/>
    <w:rsid w:val="009903CC"/>
    <w:rsid w:val="00991E24"/>
    <w:rsid w:val="00992D8A"/>
    <w:rsid w:val="00995B1B"/>
    <w:rsid w:val="009975E1"/>
    <w:rsid w:val="00997834"/>
    <w:rsid w:val="009A085A"/>
    <w:rsid w:val="009A1396"/>
    <w:rsid w:val="009A2981"/>
    <w:rsid w:val="009A2F46"/>
    <w:rsid w:val="009A336D"/>
    <w:rsid w:val="009A5010"/>
    <w:rsid w:val="009A6286"/>
    <w:rsid w:val="009A63B5"/>
    <w:rsid w:val="009A7037"/>
    <w:rsid w:val="009A7C8F"/>
    <w:rsid w:val="009B164E"/>
    <w:rsid w:val="009B3550"/>
    <w:rsid w:val="009B4DB6"/>
    <w:rsid w:val="009B55C3"/>
    <w:rsid w:val="009C11CF"/>
    <w:rsid w:val="009C13FA"/>
    <w:rsid w:val="009C186C"/>
    <w:rsid w:val="009C24B3"/>
    <w:rsid w:val="009C2AED"/>
    <w:rsid w:val="009C3490"/>
    <w:rsid w:val="009C3BB0"/>
    <w:rsid w:val="009C4792"/>
    <w:rsid w:val="009C575D"/>
    <w:rsid w:val="009C61D1"/>
    <w:rsid w:val="009C6BA1"/>
    <w:rsid w:val="009C6C0C"/>
    <w:rsid w:val="009C6EBB"/>
    <w:rsid w:val="009C72D3"/>
    <w:rsid w:val="009C7765"/>
    <w:rsid w:val="009D0731"/>
    <w:rsid w:val="009D1271"/>
    <w:rsid w:val="009D1A9F"/>
    <w:rsid w:val="009D1E91"/>
    <w:rsid w:val="009D1EEA"/>
    <w:rsid w:val="009D1FC0"/>
    <w:rsid w:val="009D274B"/>
    <w:rsid w:val="009D2863"/>
    <w:rsid w:val="009D2D18"/>
    <w:rsid w:val="009D4238"/>
    <w:rsid w:val="009D493B"/>
    <w:rsid w:val="009D4BE0"/>
    <w:rsid w:val="009D5E09"/>
    <w:rsid w:val="009D5EE5"/>
    <w:rsid w:val="009D5F1E"/>
    <w:rsid w:val="009D7580"/>
    <w:rsid w:val="009E00C4"/>
    <w:rsid w:val="009E0C7A"/>
    <w:rsid w:val="009E0E38"/>
    <w:rsid w:val="009E187C"/>
    <w:rsid w:val="009E31CD"/>
    <w:rsid w:val="009E31D0"/>
    <w:rsid w:val="009E34AC"/>
    <w:rsid w:val="009E53F4"/>
    <w:rsid w:val="009E5581"/>
    <w:rsid w:val="009E59FA"/>
    <w:rsid w:val="009E6637"/>
    <w:rsid w:val="009E7F2C"/>
    <w:rsid w:val="009F1670"/>
    <w:rsid w:val="009F2913"/>
    <w:rsid w:val="009F72C8"/>
    <w:rsid w:val="00A006D5"/>
    <w:rsid w:val="00A01509"/>
    <w:rsid w:val="00A01CD7"/>
    <w:rsid w:val="00A02351"/>
    <w:rsid w:val="00A02651"/>
    <w:rsid w:val="00A0337B"/>
    <w:rsid w:val="00A035E4"/>
    <w:rsid w:val="00A03809"/>
    <w:rsid w:val="00A0459A"/>
    <w:rsid w:val="00A07C43"/>
    <w:rsid w:val="00A10C59"/>
    <w:rsid w:val="00A116EA"/>
    <w:rsid w:val="00A11739"/>
    <w:rsid w:val="00A134E4"/>
    <w:rsid w:val="00A13DB0"/>
    <w:rsid w:val="00A14311"/>
    <w:rsid w:val="00A1579B"/>
    <w:rsid w:val="00A157E9"/>
    <w:rsid w:val="00A168C5"/>
    <w:rsid w:val="00A16BA0"/>
    <w:rsid w:val="00A16DB5"/>
    <w:rsid w:val="00A20CEA"/>
    <w:rsid w:val="00A22EE8"/>
    <w:rsid w:val="00A23251"/>
    <w:rsid w:val="00A24C42"/>
    <w:rsid w:val="00A2527E"/>
    <w:rsid w:val="00A2629A"/>
    <w:rsid w:val="00A26F1E"/>
    <w:rsid w:val="00A272D4"/>
    <w:rsid w:val="00A2737A"/>
    <w:rsid w:val="00A30026"/>
    <w:rsid w:val="00A303C6"/>
    <w:rsid w:val="00A31E06"/>
    <w:rsid w:val="00A32873"/>
    <w:rsid w:val="00A32B6F"/>
    <w:rsid w:val="00A32F72"/>
    <w:rsid w:val="00A333F2"/>
    <w:rsid w:val="00A34EAB"/>
    <w:rsid w:val="00A364CE"/>
    <w:rsid w:val="00A36D5D"/>
    <w:rsid w:val="00A41E01"/>
    <w:rsid w:val="00A435C8"/>
    <w:rsid w:val="00A45D6C"/>
    <w:rsid w:val="00A466C3"/>
    <w:rsid w:val="00A470E3"/>
    <w:rsid w:val="00A513AA"/>
    <w:rsid w:val="00A5292D"/>
    <w:rsid w:val="00A53CF9"/>
    <w:rsid w:val="00A55C20"/>
    <w:rsid w:val="00A55D6D"/>
    <w:rsid w:val="00A56894"/>
    <w:rsid w:val="00A6051F"/>
    <w:rsid w:val="00A60EED"/>
    <w:rsid w:val="00A621FE"/>
    <w:rsid w:val="00A6232E"/>
    <w:rsid w:val="00A63654"/>
    <w:rsid w:val="00A64430"/>
    <w:rsid w:val="00A65C0A"/>
    <w:rsid w:val="00A66966"/>
    <w:rsid w:val="00A721C0"/>
    <w:rsid w:val="00A7294C"/>
    <w:rsid w:val="00A731B8"/>
    <w:rsid w:val="00A7517C"/>
    <w:rsid w:val="00A76CA4"/>
    <w:rsid w:val="00A774B1"/>
    <w:rsid w:val="00A77CCF"/>
    <w:rsid w:val="00A8023D"/>
    <w:rsid w:val="00A81A63"/>
    <w:rsid w:val="00A82532"/>
    <w:rsid w:val="00A83A25"/>
    <w:rsid w:val="00A84013"/>
    <w:rsid w:val="00A84E3E"/>
    <w:rsid w:val="00A855E4"/>
    <w:rsid w:val="00A856B1"/>
    <w:rsid w:val="00A85D13"/>
    <w:rsid w:val="00A874B4"/>
    <w:rsid w:val="00A875F3"/>
    <w:rsid w:val="00A9080B"/>
    <w:rsid w:val="00A90E16"/>
    <w:rsid w:val="00A91C3F"/>
    <w:rsid w:val="00A91E16"/>
    <w:rsid w:val="00A9254F"/>
    <w:rsid w:val="00A926FB"/>
    <w:rsid w:val="00A92ABC"/>
    <w:rsid w:val="00A94E61"/>
    <w:rsid w:val="00A957B0"/>
    <w:rsid w:val="00A95E8F"/>
    <w:rsid w:val="00A96564"/>
    <w:rsid w:val="00A96CD8"/>
    <w:rsid w:val="00A979FD"/>
    <w:rsid w:val="00AA15EB"/>
    <w:rsid w:val="00AA25DA"/>
    <w:rsid w:val="00AA2D7A"/>
    <w:rsid w:val="00AA2E86"/>
    <w:rsid w:val="00AA3549"/>
    <w:rsid w:val="00AA5307"/>
    <w:rsid w:val="00AA7EF2"/>
    <w:rsid w:val="00AB20DE"/>
    <w:rsid w:val="00AB3BAC"/>
    <w:rsid w:val="00AB4AD3"/>
    <w:rsid w:val="00AB778D"/>
    <w:rsid w:val="00AC0797"/>
    <w:rsid w:val="00AC0BD7"/>
    <w:rsid w:val="00AC1D81"/>
    <w:rsid w:val="00AC2EDE"/>
    <w:rsid w:val="00AC53AF"/>
    <w:rsid w:val="00AC55CF"/>
    <w:rsid w:val="00AC76FC"/>
    <w:rsid w:val="00AD0B5C"/>
    <w:rsid w:val="00AD1B3F"/>
    <w:rsid w:val="00AD3232"/>
    <w:rsid w:val="00AD34A3"/>
    <w:rsid w:val="00AD4F9D"/>
    <w:rsid w:val="00AD628A"/>
    <w:rsid w:val="00AE05E1"/>
    <w:rsid w:val="00AE0AC0"/>
    <w:rsid w:val="00AE2123"/>
    <w:rsid w:val="00AE27D7"/>
    <w:rsid w:val="00AE4160"/>
    <w:rsid w:val="00AE486F"/>
    <w:rsid w:val="00AE4AC0"/>
    <w:rsid w:val="00AE4F7E"/>
    <w:rsid w:val="00AE59E5"/>
    <w:rsid w:val="00AE629D"/>
    <w:rsid w:val="00AE690F"/>
    <w:rsid w:val="00AE6938"/>
    <w:rsid w:val="00AE6B79"/>
    <w:rsid w:val="00AE6DBC"/>
    <w:rsid w:val="00AF0A65"/>
    <w:rsid w:val="00AF223D"/>
    <w:rsid w:val="00AF22E7"/>
    <w:rsid w:val="00AF232F"/>
    <w:rsid w:val="00AF3F61"/>
    <w:rsid w:val="00AF45AE"/>
    <w:rsid w:val="00AF532B"/>
    <w:rsid w:val="00AF5C4F"/>
    <w:rsid w:val="00AF62FB"/>
    <w:rsid w:val="00AF64D0"/>
    <w:rsid w:val="00AF67A9"/>
    <w:rsid w:val="00B01811"/>
    <w:rsid w:val="00B024D9"/>
    <w:rsid w:val="00B03D08"/>
    <w:rsid w:val="00B03FFF"/>
    <w:rsid w:val="00B0502D"/>
    <w:rsid w:val="00B058EF"/>
    <w:rsid w:val="00B05FEE"/>
    <w:rsid w:val="00B06069"/>
    <w:rsid w:val="00B07F75"/>
    <w:rsid w:val="00B10085"/>
    <w:rsid w:val="00B109FD"/>
    <w:rsid w:val="00B10AB7"/>
    <w:rsid w:val="00B1151B"/>
    <w:rsid w:val="00B12A25"/>
    <w:rsid w:val="00B1435A"/>
    <w:rsid w:val="00B16EF5"/>
    <w:rsid w:val="00B170A2"/>
    <w:rsid w:val="00B17F72"/>
    <w:rsid w:val="00B2022B"/>
    <w:rsid w:val="00B203FF"/>
    <w:rsid w:val="00B22277"/>
    <w:rsid w:val="00B22487"/>
    <w:rsid w:val="00B22944"/>
    <w:rsid w:val="00B2758D"/>
    <w:rsid w:val="00B30482"/>
    <w:rsid w:val="00B31526"/>
    <w:rsid w:val="00B3226B"/>
    <w:rsid w:val="00B326A7"/>
    <w:rsid w:val="00B33322"/>
    <w:rsid w:val="00B33F30"/>
    <w:rsid w:val="00B33FA0"/>
    <w:rsid w:val="00B34124"/>
    <w:rsid w:val="00B3418C"/>
    <w:rsid w:val="00B345BB"/>
    <w:rsid w:val="00B3491A"/>
    <w:rsid w:val="00B34980"/>
    <w:rsid w:val="00B36C89"/>
    <w:rsid w:val="00B417B6"/>
    <w:rsid w:val="00B41CEE"/>
    <w:rsid w:val="00B420B6"/>
    <w:rsid w:val="00B43052"/>
    <w:rsid w:val="00B450AD"/>
    <w:rsid w:val="00B45F5E"/>
    <w:rsid w:val="00B471A2"/>
    <w:rsid w:val="00B47F44"/>
    <w:rsid w:val="00B500E8"/>
    <w:rsid w:val="00B506B5"/>
    <w:rsid w:val="00B50CCF"/>
    <w:rsid w:val="00B52163"/>
    <w:rsid w:val="00B546F1"/>
    <w:rsid w:val="00B55EF6"/>
    <w:rsid w:val="00B56B5D"/>
    <w:rsid w:val="00B57898"/>
    <w:rsid w:val="00B61582"/>
    <w:rsid w:val="00B6217E"/>
    <w:rsid w:val="00B625F2"/>
    <w:rsid w:val="00B627C5"/>
    <w:rsid w:val="00B62E3C"/>
    <w:rsid w:val="00B64367"/>
    <w:rsid w:val="00B64C8C"/>
    <w:rsid w:val="00B65D37"/>
    <w:rsid w:val="00B65F91"/>
    <w:rsid w:val="00B6649D"/>
    <w:rsid w:val="00B6769D"/>
    <w:rsid w:val="00B6772A"/>
    <w:rsid w:val="00B677F0"/>
    <w:rsid w:val="00B7087D"/>
    <w:rsid w:val="00B71FBA"/>
    <w:rsid w:val="00B74204"/>
    <w:rsid w:val="00B744AD"/>
    <w:rsid w:val="00B772CB"/>
    <w:rsid w:val="00B77B07"/>
    <w:rsid w:val="00B813F5"/>
    <w:rsid w:val="00B81EF7"/>
    <w:rsid w:val="00B83559"/>
    <w:rsid w:val="00B84446"/>
    <w:rsid w:val="00B853F1"/>
    <w:rsid w:val="00B86A43"/>
    <w:rsid w:val="00B87638"/>
    <w:rsid w:val="00B91976"/>
    <w:rsid w:val="00B9276A"/>
    <w:rsid w:val="00B92CED"/>
    <w:rsid w:val="00B94117"/>
    <w:rsid w:val="00B948DA"/>
    <w:rsid w:val="00B95B7C"/>
    <w:rsid w:val="00B968C2"/>
    <w:rsid w:val="00BA028D"/>
    <w:rsid w:val="00BA1722"/>
    <w:rsid w:val="00BA3E7C"/>
    <w:rsid w:val="00BA62AA"/>
    <w:rsid w:val="00BA6346"/>
    <w:rsid w:val="00BA6C5D"/>
    <w:rsid w:val="00BA6C86"/>
    <w:rsid w:val="00BA6DD4"/>
    <w:rsid w:val="00BB0314"/>
    <w:rsid w:val="00BB125B"/>
    <w:rsid w:val="00BB1636"/>
    <w:rsid w:val="00BB1B98"/>
    <w:rsid w:val="00BB4987"/>
    <w:rsid w:val="00BB511D"/>
    <w:rsid w:val="00BB58C3"/>
    <w:rsid w:val="00BB5BAF"/>
    <w:rsid w:val="00BB6801"/>
    <w:rsid w:val="00BB7392"/>
    <w:rsid w:val="00BB7B1F"/>
    <w:rsid w:val="00BC0069"/>
    <w:rsid w:val="00BC0137"/>
    <w:rsid w:val="00BC0962"/>
    <w:rsid w:val="00BC12C5"/>
    <w:rsid w:val="00BC2EE9"/>
    <w:rsid w:val="00BC3D4A"/>
    <w:rsid w:val="00BC4D26"/>
    <w:rsid w:val="00BC5518"/>
    <w:rsid w:val="00BC56B0"/>
    <w:rsid w:val="00BC70F5"/>
    <w:rsid w:val="00BC7834"/>
    <w:rsid w:val="00BD054F"/>
    <w:rsid w:val="00BD078D"/>
    <w:rsid w:val="00BD1CCC"/>
    <w:rsid w:val="00BD20EB"/>
    <w:rsid w:val="00BD23D5"/>
    <w:rsid w:val="00BD2C7F"/>
    <w:rsid w:val="00BD406D"/>
    <w:rsid w:val="00BD429D"/>
    <w:rsid w:val="00BD44A9"/>
    <w:rsid w:val="00BD5487"/>
    <w:rsid w:val="00BD54B7"/>
    <w:rsid w:val="00BD6565"/>
    <w:rsid w:val="00BD6938"/>
    <w:rsid w:val="00BD6D21"/>
    <w:rsid w:val="00BD6D69"/>
    <w:rsid w:val="00BE0929"/>
    <w:rsid w:val="00BE1539"/>
    <w:rsid w:val="00BE4EDA"/>
    <w:rsid w:val="00BE6B51"/>
    <w:rsid w:val="00BE6FD9"/>
    <w:rsid w:val="00BE7D3B"/>
    <w:rsid w:val="00BF27FA"/>
    <w:rsid w:val="00BF29DA"/>
    <w:rsid w:val="00BF35EB"/>
    <w:rsid w:val="00BF36A0"/>
    <w:rsid w:val="00BF3884"/>
    <w:rsid w:val="00BF44D6"/>
    <w:rsid w:val="00BF52DE"/>
    <w:rsid w:val="00BF6116"/>
    <w:rsid w:val="00BF6265"/>
    <w:rsid w:val="00BF686F"/>
    <w:rsid w:val="00BF7B58"/>
    <w:rsid w:val="00C00318"/>
    <w:rsid w:val="00C01BE9"/>
    <w:rsid w:val="00C034D3"/>
    <w:rsid w:val="00C049CA"/>
    <w:rsid w:val="00C055ED"/>
    <w:rsid w:val="00C07276"/>
    <w:rsid w:val="00C07B53"/>
    <w:rsid w:val="00C11030"/>
    <w:rsid w:val="00C111B1"/>
    <w:rsid w:val="00C114A6"/>
    <w:rsid w:val="00C11968"/>
    <w:rsid w:val="00C11E48"/>
    <w:rsid w:val="00C120FE"/>
    <w:rsid w:val="00C12554"/>
    <w:rsid w:val="00C15F4D"/>
    <w:rsid w:val="00C17E3F"/>
    <w:rsid w:val="00C202F8"/>
    <w:rsid w:val="00C20D92"/>
    <w:rsid w:val="00C21643"/>
    <w:rsid w:val="00C221C1"/>
    <w:rsid w:val="00C23DA5"/>
    <w:rsid w:val="00C24670"/>
    <w:rsid w:val="00C247EA"/>
    <w:rsid w:val="00C24A92"/>
    <w:rsid w:val="00C25557"/>
    <w:rsid w:val="00C3216E"/>
    <w:rsid w:val="00C32FD3"/>
    <w:rsid w:val="00C3347F"/>
    <w:rsid w:val="00C338D7"/>
    <w:rsid w:val="00C33B14"/>
    <w:rsid w:val="00C34A10"/>
    <w:rsid w:val="00C34F92"/>
    <w:rsid w:val="00C36B93"/>
    <w:rsid w:val="00C36F3E"/>
    <w:rsid w:val="00C37A4C"/>
    <w:rsid w:val="00C40538"/>
    <w:rsid w:val="00C414EB"/>
    <w:rsid w:val="00C43988"/>
    <w:rsid w:val="00C43EF4"/>
    <w:rsid w:val="00C45579"/>
    <w:rsid w:val="00C4612C"/>
    <w:rsid w:val="00C46AEA"/>
    <w:rsid w:val="00C474CF"/>
    <w:rsid w:val="00C47732"/>
    <w:rsid w:val="00C50963"/>
    <w:rsid w:val="00C50BD6"/>
    <w:rsid w:val="00C50FA2"/>
    <w:rsid w:val="00C51E26"/>
    <w:rsid w:val="00C53FE5"/>
    <w:rsid w:val="00C54D16"/>
    <w:rsid w:val="00C55135"/>
    <w:rsid w:val="00C56483"/>
    <w:rsid w:val="00C57A55"/>
    <w:rsid w:val="00C60734"/>
    <w:rsid w:val="00C60E9D"/>
    <w:rsid w:val="00C62A0C"/>
    <w:rsid w:val="00C635E2"/>
    <w:rsid w:val="00C6526A"/>
    <w:rsid w:val="00C65F8D"/>
    <w:rsid w:val="00C704CF"/>
    <w:rsid w:val="00C724D0"/>
    <w:rsid w:val="00C72507"/>
    <w:rsid w:val="00C74397"/>
    <w:rsid w:val="00C74A04"/>
    <w:rsid w:val="00C75AE3"/>
    <w:rsid w:val="00C76E2D"/>
    <w:rsid w:val="00C76FFF"/>
    <w:rsid w:val="00C77386"/>
    <w:rsid w:val="00C77978"/>
    <w:rsid w:val="00C77F63"/>
    <w:rsid w:val="00C80421"/>
    <w:rsid w:val="00C818BB"/>
    <w:rsid w:val="00C81DFC"/>
    <w:rsid w:val="00C82214"/>
    <w:rsid w:val="00C82A7B"/>
    <w:rsid w:val="00C84E28"/>
    <w:rsid w:val="00C84F08"/>
    <w:rsid w:val="00C90647"/>
    <w:rsid w:val="00C91310"/>
    <w:rsid w:val="00C9472D"/>
    <w:rsid w:val="00C948E6"/>
    <w:rsid w:val="00C954A0"/>
    <w:rsid w:val="00C9658F"/>
    <w:rsid w:val="00CA0192"/>
    <w:rsid w:val="00CA43F1"/>
    <w:rsid w:val="00CA4A11"/>
    <w:rsid w:val="00CA4FDE"/>
    <w:rsid w:val="00CA5F46"/>
    <w:rsid w:val="00CA63CF"/>
    <w:rsid w:val="00CA70E7"/>
    <w:rsid w:val="00CB03B0"/>
    <w:rsid w:val="00CB228A"/>
    <w:rsid w:val="00CB2E17"/>
    <w:rsid w:val="00CB3056"/>
    <w:rsid w:val="00CB3987"/>
    <w:rsid w:val="00CB5348"/>
    <w:rsid w:val="00CB7414"/>
    <w:rsid w:val="00CB7E08"/>
    <w:rsid w:val="00CC06E9"/>
    <w:rsid w:val="00CC0811"/>
    <w:rsid w:val="00CC10AC"/>
    <w:rsid w:val="00CC4F4F"/>
    <w:rsid w:val="00CC5AD8"/>
    <w:rsid w:val="00CC62C4"/>
    <w:rsid w:val="00CD11C9"/>
    <w:rsid w:val="00CD3725"/>
    <w:rsid w:val="00CD434F"/>
    <w:rsid w:val="00CD5C45"/>
    <w:rsid w:val="00CD6872"/>
    <w:rsid w:val="00CE1D90"/>
    <w:rsid w:val="00CE2446"/>
    <w:rsid w:val="00CE2EDA"/>
    <w:rsid w:val="00CE313E"/>
    <w:rsid w:val="00CE5F47"/>
    <w:rsid w:val="00CE63DE"/>
    <w:rsid w:val="00CE6986"/>
    <w:rsid w:val="00CE70F1"/>
    <w:rsid w:val="00CE78F5"/>
    <w:rsid w:val="00CF24D4"/>
    <w:rsid w:val="00CF2AEC"/>
    <w:rsid w:val="00CF3925"/>
    <w:rsid w:val="00CF577A"/>
    <w:rsid w:val="00CF6257"/>
    <w:rsid w:val="00CF6A4D"/>
    <w:rsid w:val="00D00783"/>
    <w:rsid w:val="00D01536"/>
    <w:rsid w:val="00D015EB"/>
    <w:rsid w:val="00D01FD9"/>
    <w:rsid w:val="00D027B9"/>
    <w:rsid w:val="00D02960"/>
    <w:rsid w:val="00D0383A"/>
    <w:rsid w:val="00D03E0E"/>
    <w:rsid w:val="00D0489B"/>
    <w:rsid w:val="00D050AC"/>
    <w:rsid w:val="00D052B4"/>
    <w:rsid w:val="00D05759"/>
    <w:rsid w:val="00D063DD"/>
    <w:rsid w:val="00D07A8B"/>
    <w:rsid w:val="00D10137"/>
    <w:rsid w:val="00D10963"/>
    <w:rsid w:val="00D10F72"/>
    <w:rsid w:val="00D113FD"/>
    <w:rsid w:val="00D1370B"/>
    <w:rsid w:val="00D14575"/>
    <w:rsid w:val="00D1594F"/>
    <w:rsid w:val="00D17891"/>
    <w:rsid w:val="00D206E0"/>
    <w:rsid w:val="00D223CA"/>
    <w:rsid w:val="00D228B8"/>
    <w:rsid w:val="00D24F8F"/>
    <w:rsid w:val="00D255A5"/>
    <w:rsid w:val="00D25E0F"/>
    <w:rsid w:val="00D26510"/>
    <w:rsid w:val="00D27637"/>
    <w:rsid w:val="00D27823"/>
    <w:rsid w:val="00D278E0"/>
    <w:rsid w:val="00D30343"/>
    <w:rsid w:val="00D31402"/>
    <w:rsid w:val="00D3141D"/>
    <w:rsid w:val="00D357A5"/>
    <w:rsid w:val="00D3635A"/>
    <w:rsid w:val="00D36920"/>
    <w:rsid w:val="00D36B09"/>
    <w:rsid w:val="00D434D3"/>
    <w:rsid w:val="00D4358F"/>
    <w:rsid w:val="00D443D7"/>
    <w:rsid w:val="00D46569"/>
    <w:rsid w:val="00D466AC"/>
    <w:rsid w:val="00D5188B"/>
    <w:rsid w:val="00D520E7"/>
    <w:rsid w:val="00D52B89"/>
    <w:rsid w:val="00D5355A"/>
    <w:rsid w:val="00D53C66"/>
    <w:rsid w:val="00D53D2C"/>
    <w:rsid w:val="00D567CE"/>
    <w:rsid w:val="00D56DA0"/>
    <w:rsid w:val="00D575B0"/>
    <w:rsid w:val="00D612ED"/>
    <w:rsid w:val="00D6216B"/>
    <w:rsid w:val="00D62793"/>
    <w:rsid w:val="00D627BE"/>
    <w:rsid w:val="00D62F55"/>
    <w:rsid w:val="00D6578B"/>
    <w:rsid w:val="00D65905"/>
    <w:rsid w:val="00D65C97"/>
    <w:rsid w:val="00D66675"/>
    <w:rsid w:val="00D67E6B"/>
    <w:rsid w:val="00D71B35"/>
    <w:rsid w:val="00D72B44"/>
    <w:rsid w:val="00D735D5"/>
    <w:rsid w:val="00D741AA"/>
    <w:rsid w:val="00D74DFD"/>
    <w:rsid w:val="00D770C8"/>
    <w:rsid w:val="00D80302"/>
    <w:rsid w:val="00D808E1"/>
    <w:rsid w:val="00D80A02"/>
    <w:rsid w:val="00D81A2D"/>
    <w:rsid w:val="00D81CB0"/>
    <w:rsid w:val="00D82211"/>
    <w:rsid w:val="00D8365B"/>
    <w:rsid w:val="00D85417"/>
    <w:rsid w:val="00D8559E"/>
    <w:rsid w:val="00D857AD"/>
    <w:rsid w:val="00D863DB"/>
    <w:rsid w:val="00D87305"/>
    <w:rsid w:val="00D87671"/>
    <w:rsid w:val="00D90346"/>
    <w:rsid w:val="00D92132"/>
    <w:rsid w:val="00D925D1"/>
    <w:rsid w:val="00D92CE7"/>
    <w:rsid w:val="00D931B6"/>
    <w:rsid w:val="00D95849"/>
    <w:rsid w:val="00D9595A"/>
    <w:rsid w:val="00D967DA"/>
    <w:rsid w:val="00D96A05"/>
    <w:rsid w:val="00D96ACC"/>
    <w:rsid w:val="00D974FB"/>
    <w:rsid w:val="00DA031B"/>
    <w:rsid w:val="00DA2D4D"/>
    <w:rsid w:val="00DA48F8"/>
    <w:rsid w:val="00DA515B"/>
    <w:rsid w:val="00DA5524"/>
    <w:rsid w:val="00DA5B5D"/>
    <w:rsid w:val="00DA60A4"/>
    <w:rsid w:val="00DB0295"/>
    <w:rsid w:val="00DB06BD"/>
    <w:rsid w:val="00DB207B"/>
    <w:rsid w:val="00DB3285"/>
    <w:rsid w:val="00DB3603"/>
    <w:rsid w:val="00DB4099"/>
    <w:rsid w:val="00DB45D4"/>
    <w:rsid w:val="00DB479B"/>
    <w:rsid w:val="00DB5138"/>
    <w:rsid w:val="00DB6108"/>
    <w:rsid w:val="00DB7B6D"/>
    <w:rsid w:val="00DB7FC7"/>
    <w:rsid w:val="00DC008F"/>
    <w:rsid w:val="00DC00B1"/>
    <w:rsid w:val="00DC11D8"/>
    <w:rsid w:val="00DC1387"/>
    <w:rsid w:val="00DC4583"/>
    <w:rsid w:val="00DC6023"/>
    <w:rsid w:val="00DC6632"/>
    <w:rsid w:val="00DC6935"/>
    <w:rsid w:val="00DC7C9E"/>
    <w:rsid w:val="00DD0530"/>
    <w:rsid w:val="00DD4464"/>
    <w:rsid w:val="00DD5052"/>
    <w:rsid w:val="00DD6074"/>
    <w:rsid w:val="00DD693A"/>
    <w:rsid w:val="00DD6F86"/>
    <w:rsid w:val="00DD703E"/>
    <w:rsid w:val="00DE125D"/>
    <w:rsid w:val="00DE2B17"/>
    <w:rsid w:val="00DE3F36"/>
    <w:rsid w:val="00DE42C8"/>
    <w:rsid w:val="00DE5620"/>
    <w:rsid w:val="00DE5C6B"/>
    <w:rsid w:val="00DE6056"/>
    <w:rsid w:val="00DE6090"/>
    <w:rsid w:val="00DE7E00"/>
    <w:rsid w:val="00DF0D5F"/>
    <w:rsid w:val="00DF1CBC"/>
    <w:rsid w:val="00DF3208"/>
    <w:rsid w:val="00DF3EFE"/>
    <w:rsid w:val="00DF4172"/>
    <w:rsid w:val="00DF43F7"/>
    <w:rsid w:val="00DF57E5"/>
    <w:rsid w:val="00E00C01"/>
    <w:rsid w:val="00E02685"/>
    <w:rsid w:val="00E03FED"/>
    <w:rsid w:val="00E04B3F"/>
    <w:rsid w:val="00E05A6F"/>
    <w:rsid w:val="00E0642F"/>
    <w:rsid w:val="00E06559"/>
    <w:rsid w:val="00E0792A"/>
    <w:rsid w:val="00E104DF"/>
    <w:rsid w:val="00E13411"/>
    <w:rsid w:val="00E13D5A"/>
    <w:rsid w:val="00E16E55"/>
    <w:rsid w:val="00E17DC5"/>
    <w:rsid w:val="00E20935"/>
    <w:rsid w:val="00E20B99"/>
    <w:rsid w:val="00E20CB0"/>
    <w:rsid w:val="00E21634"/>
    <w:rsid w:val="00E222A7"/>
    <w:rsid w:val="00E241D9"/>
    <w:rsid w:val="00E24339"/>
    <w:rsid w:val="00E24B54"/>
    <w:rsid w:val="00E25BA6"/>
    <w:rsid w:val="00E260AE"/>
    <w:rsid w:val="00E27141"/>
    <w:rsid w:val="00E272E4"/>
    <w:rsid w:val="00E31382"/>
    <w:rsid w:val="00E31596"/>
    <w:rsid w:val="00E34CF2"/>
    <w:rsid w:val="00E3510F"/>
    <w:rsid w:val="00E3663A"/>
    <w:rsid w:val="00E367AD"/>
    <w:rsid w:val="00E3733D"/>
    <w:rsid w:val="00E40792"/>
    <w:rsid w:val="00E41BFA"/>
    <w:rsid w:val="00E420AB"/>
    <w:rsid w:val="00E43DCB"/>
    <w:rsid w:val="00E45226"/>
    <w:rsid w:val="00E45436"/>
    <w:rsid w:val="00E47073"/>
    <w:rsid w:val="00E47B4A"/>
    <w:rsid w:val="00E47EAF"/>
    <w:rsid w:val="00E51718"/>
    <w:rsid w:val="00E5205F"/>
    <w:rsid w:val="00E55664"/>
    <w:rsid w:val="00E563D9"/>
    <w:rsid w:val="00E5691B"/>
    <w:rsid w:val="00E56F2D"/>
    <w:rsid w:val="00E5710E"/>
    <w:rsid w:val="00E629BD"/>
    <w:rsid w:val="00E63B2C"/>
    <w:rsid w:val="00E63E8D"/>
    <w:rsid w:val="00E63F4F"/>
    <w:rsid w:val="00E64D0B"/>
    <w:rsid w:val="00E64DA3"/>
    <w:rsid w:val="00E66F1A"/>
    <w:rsid w:val="00E678D9"/>
    <w:rsid w:val="00E679F9"/>
    <w:rsid w:val="00E7101C"/>
    <w:rsid w:val="00E710F2"/>
    <w:rsid w:val="00E726A9"/>
    <w:rsid w:val="00E72731"/>
    <w:rsid w:val="00E7308D"/>
    <w:rsid w:val="00E73A87"/>
    <w:rsid w:val="00E73DF5"/>
    <w:rsid w:val="00E74002"/>
    <w:rsid w:val="00E74370"/>
    <w:rsid w:val="00E76C52"/>
    <w:rsid w:val="00E772AE"/>
    <w:rsid w:val="00E80B1C"/>
    <w:rsid w:val="00E85B8F"/>
    <w:rsid w:val="00E870E4"/>
    <w:rsid w:val="00E8796B"/>
    <w:rsid w:val="00E9012E"/>
    <w:rsid w:val="00E90799"/>
    <w:rsid w:val="00E90C07"/>
    <w:rsid w:val="00E9202F"/>
    <w:rsid w:val="00E93F27"/>
    <w:rsid w:val="00E94350"/>
    <w:rsid w:val="00E945C1"/>
    <w:rsid w:val="00E9532B"/>
    <w:rsid w:val="00E95BEF"/>
    <w:rsid w:val="00E97B77"/>
    <w:rsid w:val="00EA060C"/>
    <w:rsid w:val="00EA4041"/>
    <w:rsid w:val="00EA4C6B"/>
    <w:rsid w:val="00EA4F56"/>
    <w:rsid w:val="00EA7109"/>
    <w:rsid w:val="00EB0E11"/>
    <w:rsid w:val="00EB0E29"/>
    <w:rsid w:val="00EB103A"/>
    <w:rsid w:val="00EB256E"/>
    <w:rsid w:val="00EB26B6"/>
    <w:rsid w:val="00EB2C52"/>
    <w:rsid w:val="00EB3671"/>
    <w:rsid w:val="00EB44CD"/>
    <w:rsid w:val="00EB5155"/>
    <w:rsid w:val="00EB5718"/>
    <w:rsid w:val="00EB621D"/>
    <w:rsid w:val="00EB6347"/>
    <w:rsid w:val="00EB70EE"/>
    <w:rsid w:val="00EB7789"/>
    <w:rsid w:val="00EB7E41"/>
    <w:rsid w:val="00EC0190"/>
    <w:rsid w:val="00EC23F6"/>
    <w:rsid w:val="00EC2438"/>
    <w:rsid w:val="00EC2B6C"/>
    <w:rsid w:val="00EC2DAA"/>
    <w:rsid w:val="00EC3146"/>
    <w:rsid w:val="00EC4990"/>
    <w:rsid w:val="00EC4BB0"/>
    <w:rsid w:val="00EC4C64"/>
    <w:rsid w:val="00EC63B3"/>
    <w:rsid w:val="00EC7202"/>
    <w:rsid w:val="00ED2843"/>
    <w:rsid w:val="00ED2DE6"/>
    <w:rsid w:val="00ED4AAB"/>
    <w:rsid w:val="00EE14F8"/>
    <w:rsid w:val="00EE285A"/>
    <w:rsid w:val="00EE2C92"/>
    <w:rsid w:val="00EE3372"/>
    <w:rsid w:val="00EE5549"/>
    <w:rsid w:val="00EE5A45"/>
    <w:rsid w:val="00EE6F7A"/>
    <w:rsid w:val="00EE7D01"/>
    <w:rsid w:val="00EF1E98"/>
    <w:rsid w:val="00EF1F94"/>
    <w:rsid w:val="00EF24B6"/>
    <w:rsid w:val="00EF273A"/>
    <w:rsid w:val="00EF34CD"/>
    <w:rsid w:val="00EF4139"/>
    <w:rsid w:val="00EF46D9"/>
    <w:rsid w:val="00EF6148"/>
    <w:rsid w:val="00EF7E3E"/>
    <w:rsid w:val="00F00678"/>
    <w:rsid w:val="00F03A6B"/>
    <w:rsid w:val="00F04F4D"/>
    <w:rsid w:val="00F05A71"/>
    <w:rsid w:val="00F071B9"/>
    <w:rsid w:val="00F07604"/>
    <w:rsid w:val="00F109DA"/>
    <w:rsid w:val="00F122F6"/>
    <w:rsid w:val="00F12D11"/>
    <w:rsid w:val="00F14625"/>
    <w:rsid w:val="00F15189"/>
    <w:rsid w:val="00F1598A"/>
    <w:rsid w:val="00F1621E"/>
    <w:rsid w:val="00F16232"/>
    <w:rsid w:val="00F177D3"/>
    <w:rsid w:val="00F20F66"/>
    <w:rsid w:val="00F212EE"/>
    <w:rsid w:val="00F21E51"/>
    <w:rsid w:val="00F25056"/>
    <w:rsid w:val="00F26716"/>
    <w:rsid w:val="00F26C97"/>
    <w:rsid w:val="00F270B8"/>
    <w:rsid w:val="00F271D3"/>
    <w:rsid w:val="00F30FA6"/>
    <w:rsid w:val="00F31D7E"/>
    <w:rsid w:val="00F32760"/>
    <w:rsid w:val="00F3287A"/>
    <w:rsid w:val="00F32BFD"/>
    <w:rsid w:val="00F34BCF"/>
    <w:rsid w:val="00F351DC"/>
    <w:rsid w:val="00F3576A"/>
    <w:rsid w:val="00F35EB0"/>
    <w:rsid w:val="00F36CA7"/>
    <w:rsid w:val="00F373D8"/>
    <w:rsid w:val="00F41308"/>
    <w:rsid w:val="00F41387"/>
    <w:rsid w:val="00F417F8"/>
    <w:rsid w:val="00F42CF0"/>
    <w:rsid w:val="00F4308C"/>
    <w:rsid w:val="00F43818"/>
    <w:rsid w:val="00F43B50"/>
    <w:rsid w:val="00F449A6"/>
    <w:rsid w:val="00F44AAE"/>
    <w:rsid w:val="00F4545C"/>
    <w:rsid w:val="00F51B54"/>
    <w:rsid w:val="00F52899"/>
    <w:rsid w:val="00F53EE8"/>
    <w:rsid w:val="00F545A8"/>
    <w:rsid w:val="00F5475F"/>
    <w:rsid w:val="00F54857"/>
    <w:rsid w:val="00F55856"/>
    <w:rsid w:val="00F5666F"/>
    <w:rsid w:val="00F56E41"/>
    <w:rsid w:val="00F571EC"/>
    <w:rsid w:val="00F57ABE"/>
    <w:rsid w:val="00F6048C"/>
    <w:rsid w:val="00F60B1B"/>
    <w:rsid w:val="00F6199F"/>
    <w:rsid w:val="00F622D7"/>
    <w:rsid w:val="00F64CFA"/>
    <w:rsid w:val="00F658A9"/>
    <w:rsid w:val="00F65AF7"/>
    <w:rsid w:val="00F66C8A"/>
    <w:rsid w:val="00F67013"/>
    <w:rsid w:val="00F71652"/>
    <w:rsid w:val="00F73A77"/>
    <w:rsid w:val="00F74407"/>
    <w:rsid w:val="00F764BE"/>
    <w:rsid w:val="00F77117"/>
    <w:rsid w:val="00F826D8"/>
    <w:rsid w:val="00F83AB4"/>
    <w:rsid w:val="00F83CA4"/>
    <w:rsid w:val="00F84AF1"/>
    <w:rsid w:val="00F8681C"/>
    <w:rsid w:val="00F86AE7"/>
    <w:rsid w:val="00F86E9A"/>
    <w:rsid w:val="00F879C4"/>
    <w:rsid w:val="00F879F9"/>
    <w:rsid w:val="00F87D4B"/>
    <w:rsid w:val="00F87D53"/>
    <w:rsid w:val="00F90175"/>
    <w:rsid w:val="00F9196B"/>
    <w:rsid w:val="00F93210"/>
    <w:rsid w:val="00F938FE"/>
    <w:rsid w:val="00F942C6"/>
    <w:rsid w:val="00F94451"/>
    <w:rsid w:val="00F9448A"/>
    <w:rsid w:val="00F947D6"/>
    <w:rsid w:val="00F94968"/>
    <w:rsid w:val="00F94CDC"/>
    <w:rsid w:val="00F9579E"/>
    <w:rsid w:val="00F95FDF"/>
    <w:rsid w:val="00F961BE"/>
    <w:rsid w:val="00F96C4A"/>
    <w:rsid w:val="00FA029F"/>
    <w:rsid w:val="00FA0CDC"/>
    <w:rsid w:val="00FA16AF"/>
    <w:rsid w:val="00FA4E6F"/>
    <w:rsid w:val="00FA59A6"/>
    <w:rsid w:val="00FA5C1A"/>
    <w:rsid w:val="00FA5F50"/>
    <w:rsid w:val="00FA662C"/>
    <w:rsid w:val="00FA6EFF"/>
    <w:rsid w:val="00FA77A9"/>
    <w:rsid w:val="00FA7F35"/>
    <w:rsid w:val="00FB0F2E"/>
    <w:rsid w:val="00FB3E04"/>
    <w:rsid w:val="00FB4F23"/>
    <w:rsid w:val="00FB5F8E"/>
    <w:rsid w:val="00FB7092"/>
    <w:rsid w:val="00FB76E4"/>
    <w:rsid w:val="00FC1860"/>
    <w:rsid w:val="00FC1B7F"/>
    <w:rsid w:val="00FC1F3B"/>
    <w:rsid w:val="00FC4A8E"/>
    <w:rsid w:val="00FC5688"/>
    <w:rsid w:val="00FD06FF"/>
    <w:rsid w:val="00FD13BC"/>
    <w:rsid w:val="00FD2D68"/>
    <w:rsid w:val="00FD3169"/>
    <w:rsid w:val="00FD33D6"/>
    <w:rsid w:val="00FD3D9B"/>
    <w:rsid w:val="00FD482C"/>
    <w:rsid w:val="00FD4961"/>
    <w:rsid w:val="00FD5AFC"/>
    <w:rsid w:val="00FD7976"/>
    <w:rsid w:val="00FE0686"/>
    <w:rsid w:val="00FE308D"/>
    <w:rsid w:val="00FE3226"/>
    <w:rsid w:val="00FE46F1"/>
    <w:rsid w:val="00FE5081"/>
    <w:rsid w:val="00FE60F7"/>
    <w:rsid w:val="00FE70A6"/>
    <w:rsid w:val="00FE7FF1"/>
    <w:rsid w:val="00FF0FE9"/>
    <w:rsid w:val="00FF10A8"/>
    <w:rsid w:val="00FF1AED"/>
    <w:rsid w:val="00FF248A"/>
    <w:rsid w:val="00FF3F96"/>
    <w:rsid w:val="00FF4322"/>
    <w:rsid w:val="00FF55B2"/>
    <w:rsid w:val="00FF656E"/>
    <w:rsid w:val="00FF674A"/>
    <w:rsid w:val="00FF680D"/>
    <w:rsid w:val="00FF7F81"/>
    <w:rsid w:val="01A7B506"/>
    <w:rsid w:val="01EC03F7"/>
    <w:rsid w:val="0253C3AF"/>
    <w:rsid w:val="026F5BD1"/>
    <w:rsid w:val="02872238"/>
    <w:rsid w:val="02D2A998"/>
    <w:rsid w:val="02E695F3"/>
    <w:rsid w:val="037BC105"/>
    <w:rsid w:val="038828B9"/>
    <w:rsid w:val="03DC90BB"/>
    <w:rsid w:val="04362831"/>
    <w:rsid w:val="047FBE3D"/>
    <w:rsid w:val="0492F483"/>
    <w:rsid w:val="04A36FF9"/>
    <w:rsid w:val="04F124B9"/>
    <w:rsid w:val="051557E1"/>
    <w:rsid w:val="0594695B"/>
    <w:rsid w:val="05BAFB93"/>
    <w:rsid w:val="05E58216"/>
    <w:rsid w:val="05F84370"/>
    <w:rsid w:val="06A68828"/>
    <w:rsid w:val="06BEA9CD"/>
    <w:rsid w:val="06C037B3"/>
    <w:rsid w:val="0719DBEC"/>
    <w:rsid w:val="0725C929"/>
    <w:rsid w:val="07ACBA16"/>
    <w:rsid w:val="07AFAF58"/>
    <w:rsid w:val="07C2D5E8"/>
    <w:rsid w:val="07FAB325"/>
    <w:rsid w:val="081228F6"/>
    <w:rsid w:val="08456547"/>
    <w:rsid w:val="085A3ED7"/>
    <w:rsid w:val="08BC60E6"/>
    <w:rsid w:val="08CEB231"/>
    <w:rsid w:val="0915174D"/>
    <w:rsid w:val="094468CF"/>
    <w:rsid w:val="09C3FEB6"/>
    <w:rsid w:val="09CC2D89"/>
    <w:rsid w:val="0A38053A"/>
    <w:rsid w:val="0A39D191"/>
    <w:rsid w:val="0A8CF0E1"/>
    <w:rsid w:val="0B3C8270"/>
    <w:rsid w:val="0B43BE87"/>
    <w:rsid w:val="0BC7E546"/>
    <w:rsid w:val="0C5DF0EF"/>
    <w:rsid w:val="0C6393DC"/>
    <w:rsid w:val="0C6AF578"/>
    <w:rsid w:val="0C6EC6D2"/>
    <w:rsid w:val="0C902883"/>
    <w:rsid w:val="0CBAF7DD"/>
    <w:rsid w:val="0CD387FA"/>
    <w:rsid w:val="0CDC0BC4"/>
    <w:rsid w:val="0D0A1BFA"/>
    <w:rsid w:val="0D1A849F"/>
    <w:rsid w:val="0DCD5115"/>
    <w:rsid w:val="0E1712A0"/>
    <w:rsid w:val="0E2A6D2E"/>
    <w:rsid w:val="0E8B7AEC"/>
    <w:rsid w:val="0E91BD94"/>
    <w:rsid w:val="0E9E03E7"/>
    <w:rsid w:val="0F11FC4B"/>
    <w:rsid w:val="0F260AB1"/>
    <w:rsid w:val="0F9EAB49"/>
    <w:rsid w:val="0FAFCBFB"/>
    <w:rsid w:val="0FEC904D"/>
    <w:rsid w:val="1094DDDF"/>
    <w:rsid w:val="10E02AF5"/>
    <w:rsid w:val="10FA3E90"/>
    <w:rsid w:val="11392340"/>
    <w:rsid w:val="11C87F47"/>
    <w:rsid w:val="12303240"/>
    <w:rsid w:val="12426E16"/>
    <w:rsid w:val="12680F70"/>
    <w:rsid w:val="12793DAE"/>
    <w:rsid w:val="12EC63FA"/>
    <w:rsid w:val="13264048"/>
    <w:rsid w:val="137990BC"/>
    <w:rsid w:val="13996769"/>
    <w:rsid w:val="13C00704"/>
    <w:rsid w:val="1417EF79"/>
    <w:rsid w:val="143EC17E"/>
    <w:rsid w:val="144FCF4B"/>
    <w:rsid w:val="1512F969"/>
    <w:rsid w:val="151DF7CC"/>
    <w:rsid w:val="153D686D"/>
    <w:rsid w:val="154DB423"/>
    <w:rsid w:val="15A4B5DF"/>
    <w:rsid w:val="15BB42F5"/>
    <w:rsid w:val="1687C712"/>
    <w:rsid w:val="16CB0B4F"/>
    <w:rsid w:val="1711D203"/>
    <w:rsid w:val="172732C9"/>
    <w:rsid w:val="178BAEA6"/>
    <w:rsid w:val="178C8143"/>
    <w:rsid w:val="17A991EA"/>
    <w:rsid w:val="17BF309E"/>
    <w:rsid w:val="17DC0FF8"/>
    <w:rsid w:val="18653682"/>
    <w:rsid w:val="18CF53C2"/>
    <w:rsid w:val="19448539"/>
    <w:rsid w:val="196FFF52"/>
    <w:rsid w:val="19920FC6"/>
    <w:rsid w:val="19B8C93B"/>
    <w:rsid w:val="19C1AA23"/>
    <w:rsid w:val="19DFBC57"/>
    <w:rsid w:val="19ED4644"/>
    <w:rsid w:val="1A27E4CF"/>
    <w:rsid w:val="1A5777B5"/>
    <w:rsid w:val="1A6BEF31"/>
    <w:rsid w:val="1B27A1C8"/>
    <w:rsid w:val="1B27AD9A"/>
    <w:rsid w:val="1B92855C"/>
    <w:rsid w:val="1BD504FE"/>
    <w:rsid w:val="1BE98A2C"/>
    <w:rsid w:val="1C412A8C"/>
    <w:rsid w:val="1C48421C"/>
    <w:rsid w:val="1CBBD00F"/>
    <w:rsid w:val="1CDA39AF"/>
    <w:rsid w:val="1D38D755"/>
    <w:rsid w:val="1D576E32"/>
    <w:rsid w:val="1DDA0C22"/>
    <w:rsid w:val="1DDB583A"/>
    <w:rsid w:val="1E677A2E"/>
    <w:rsid w:val="1EC16B56"/>
    <w:rsid w:val="1EF19725"/>
    <w:rsid w:val="1FAF667D"/>
    <w:rsid w:val="204F9E71"/>
    <w:rsid w:val="208223FE"/>
    <w:rsid w:val="20ABE5B8"/>
    <w:rsid w:val="20C52F7D"/>
    <w:rsid w:val="20CD404B"/>
    <w:rsid w:val="20E6FAC0"/>
    <w:rsid w:val="212D11A5"/>
    <w:rsid w:val="2157DA36"/>
    <w:rsid w:val="21628FD1"/>
    <w:rsid w:val="218E810C"/>
    <w:rsid w:val="22123903"/>
    <w:rsid w:val="22420D38"/>
    <w:rsid w:val="22A97A8A"/>
    <w:rsid w:val="230E8DA4"/>
    <w:rsid w:val="234751BD"/>
    <w:rsid w:val="238E6C5B"/>
    <w:rsid w:val="23B27AF8"/>
    <w:rsid w:val="23C4997E"/>
    <w:rsid w:val="23D54EA1"/>
    <w:rsid w:val="242D225B"/>
    <w:rsid w:val="244FFFD8"/>
    <w:rsid w:val="24A10301"/>
    <w:rsid w:val="24FA0384"/>
    <w:rsid w:val="251E7F59"/>
    <w:rsid w:val="25682DE9"/>
    <w:rsid w:val="25A69F3D"/>
    <w:rsid w:val="25B6CC51"/>
    <w:rsid w:val="2601BCC6"/>
    <w:rsid w:val="261AB956"/>
    <w:rsid w:val="27C7CFA1"/>
    <w:rsid w:val="27E10ADF"/>
    <w:rsid w:val="281D0A55"/>
    <w:rsid w:val="2869130D"/>
    <w:rsid w:val="2882F13A"/>
    <w:rsid w:val="28890DDA"/>
    <w:rsid w:val="28C01037"/>
    <w:rsid w:val="293950CD"/>
    <w:rsid w:val="293DEB3D"/>
    <w:rsid w:val="29783CDE"/>
    <w:rsid w:val="2993BFB1"/>
    <w:rsid w:val="2A5DB878"/>
    <w:rsid w:val="2A6AC727"/>
    <w:rsid w:val="2AA0EAAD"/>
    <w:rsid w:val="2AB12E11"/>
    <w:rsid w:val="2AE8FE82"/>
    <w:rsid w:val="2AF33F66"/>
    <w:rsid w:val="2B675D65"/>
    <w:rsid w:val="2C4F4419"/>
    <w:rsid w:val="2C6B7AC9"/>
    <w:rsid w:val="2C9C7066"/>
    <w:rsid w:val="2C9D1AFC"/>
    <w:rsid w:val="2D82457E"/>
    <w:rsid w:val="2DBE17E8"/>
    <w:rsid w:val="2DC93D53"/>
    <w:rsid w:val="2DCA00EE"/>
    <w:rsid w:val="2E6AFD4B"/>
    <w:rsid w:val="2E6DE5CB"/>
    <w:rsid w:val="2EB4A2F8"/>
    <w:rsid w:val="2ED1D205"/>
    <w:rsid w:val="2ED7BEAE"/>
    <w:rsid w:val="2EFF994F"/>
    <w:rsid w:val="2F5E3325"/>
    <w:rsid w:val="2F83435A"/>
    <w:rsid w:val="2FB73E38"/>
    <w:rsid w:val="2FBC31F5"/>
    <w:rsid w:val="303AB0D8"/>
    <w:rsid w:val="30969EA9"/>
    <w:rsid w:val="30BD1BFF"/>
    <w:rsid w:val="3129AD1F"/>
    <w:rsid w:val="316E5460"/>
    <w:rsid w:val="319D14EF"/>
    <w:rsid w:val="31A57C86"/>
    <w:rsid w:val="32076C8F"/>
    <w:rsid w:val="3214F824"/>
    <w:rsid w:val="322F472D"/>
    <w:rsid w:val="32514AFD"/>
    <w:rsid w:val="327AF85A"/>
    <w:rsid w:val="32968350"/>
    <w:rsid w:val="32DDDACC"/>
    <w:rsid w:val="32E0B3B9"/>
    <w:rsid w:val="331A8AB0"/>
    <w:rsid w:val="3351370B"/>
    <w:rsid w:val="3358F9C1"/>
    <w:rsid w:val="33BA6B87"/>
    <w:rsid w:val="3441710F"/>
    <w:rsid w:val="344B57AF"/>
    <w:rsid w:val="3502A835"/>
    <w:rsid w:val="3521E12B"/>
    <w:rsid w:val="35756CF1"/>
    <w:rsid w:val="359669FB"/>
    <w:rsid w:val="35B0B770"/>
    <w:rsid w:val="35BD14DC"/>
    <w:rsid w:val="35DD06E2"/>
    <w:rsid w:val="35E62B70"/>
    <w:rsid w:val="3614F339"/>
    <w:rsid w:val="365F5A95"/>
    <w:rsid w:val="36B0F9D3"/>
    <w:rsid w:val="36B1C56D"/>
    <w:rsid w:val="36CB743F"/>
    <w:rsid w:val="36D76CF3"/>
    <w:rsid w:val="370A3057"/>
    <w:rsid w:val="37450565"/>
    <w:rsid w:val="3790563C"/>
    <w:rsid w:val="37FE4D80"/>
    <w:rsid w:val="381766BA"/>
    <w:rsid w:val="383236BC"/>
    <w:rsid w:val="38860BF6"/>
    <w:rsid w:val="38BDF726"/>
    <w:rsid w:val="39094B79"/>
    <w:rsid w:val="39240F57"/>
    <w:rsid w:val="39697D8B"/>
    <w:rsid w:val="39783886"/>
    <w:rsid w:val="39B945F8"/>
    <w:rsid w:val="39E25E80"/>
    <w:rsid w:val="39EF1659"/>
    <w:rsid w:val="39F72978"/>
    <w:rsid w:val="3A418DC0"/>
    <w:rsid w:val="3A636F1E"/>
    <w:rsid w:val="3A84D903"/>
    <w:rsid w:val="3AAB94A5"/>
    <w:rsid w:val="3B21FBCD"/>
    <w:rsid w:val="3B256716"/>
    <w:rsid w:val="3B3D1707"/>
    <w:rsid w:val="3B85E192"/>
    <w:rsid w:val="3B89C288"/>
    <w:rsid w:val="3BA24383"/>
    <w:rsid w:val="3BB51FA7"/>
    <w:rsid w:val="3BB5EE41"/>
    <w:rsid w:val="3C353955"/>
    <w:rsid w:val="3C80E467"/>
    <w:rsid w:val="3C9D4475"/>
    <w:rsid w:val="3CAA890B"/>
    <w:rsid w:val="3CC251E3"/>
    <w:rsid w:val="3D097E43"/>
    <w:rsid w:val="3D29E3C2"/>
    <w:rsid w:val="3D4398E5"/>
    <w:rsid w:val="3D650DD8"/>
    <w:rsid w:val="3DF93C50"/>
    <w:rsid w:val="3E4D1EC1"/>
    <w:rsid w:val="3E6F7E74"/>
    <w:rsid w:val="3E951549"/>
    <w:rsid w:val="3ED1FA9B"/>
    <w:rsid w:val="3ED6F4E1"/>
    <w:rsid w:val="3EDCAFB8"/>
    <w:rsid w:val="3F097305"/>
    <w:rsid w:val="3F26C063"/>
    <w:rsid w:val="3F407EE5"/>
    <w:rsid w:val="3F512B64"/>
    <w:rsid w:val="3FBCCDE4"/>
    <w:rsid w:val="3FCD2B98"/>
    <w:rsid w:val="3FFA9FBC"/>
    <w:rsid w:val="40354BDE"/>
    <w:rsid w:val="406A907F"/>
    <w:rsid w:val="40710177"/>
    <w:rsid w:val="408C4CB6"/>
    <w:rsid w:val="409AD740"/>
    <w:rsid w:val="40E995A7"/>
    <w:rsid w:val="40FA8F16"/>
    <w:rsid w:val="4109CF42"/>
    <w:rsid w:val="410E11E5"/>
    <w:rsid w:val="410FB795"/>
    <w:rsid w:val="412E74F7"/>
    <w:rsid w:val="4153E2EA"/>
    <w:rsid w:val="41D1F814"/>
    <w:rsid w:val="423E1C20"/>
    <w:rsid w:val="424761E4"/>
    <w:rsid w:val="42C00E7A"/>
    <w:rsid w:val="433CE4A4"/>
    <w:rsid w:val="439696D2"/>
    <w:rsid w:val="4398F855"/>
    <w:rsid w:val="43A39E47"/>
    <w:rsid w:val="43BC5353"/>
    <w:rsid w:val="43CF5660"/>
    <w:rsid w:val="43E1F47F"/>
    <w:rsid w:val="4415810E"/>
    <w:rsid w:val="442407C4"/>
    <w:rsid w:val="446D7D45"/>
    <w:rsid w:val="44A71947"/>
    <w:rsid w:val="44F276EC"/>
    <w:rsid w:val="45260FB4"/>
    <w:rsid w:val="45498D7D"/>
    <w:rsid w:val="4585768A"/>
    <w:rsid w:val="45C7A0DA"/>
    <w:rsid w:val="460FFA0F"/>
    <w:rsid w:val="4661A6B6"/>
    <w:rsid w:val="46AE1A62"/>
    <w:rsid w:val="46B5FBD0"/>
    <w:rsid w:val="47A4AEDE"/>
    <w:rsid w:val="47DDCDF8"/>
    <w:rsid w:val="47DF0C80"/>
    <w:rsid w:val="482A3BAC"/>
    <w:rsid w:val="483D67DA"/>
    <w:rsid w:val="484339FA"/>
    <w:rsid w:val="4861B572"/>
    <w:rsid w:val="488CEED7"/>
    <w:rsid w:val="48E807F4"/>
    <w:rsid w:val="493B3401"/>
    <w:rsid w:val="494108C2"/>
    <w:rsid w:val="49D08EA3"/>
    <w:rsid w:val="49DA9C5F"/>
    <w:rsid w:val="49F2B05A"/>
    <w:rsid w:val="4A105C99"/>
    <w:rsid w:val="4A3BC12B"/>
    <w:rsid w:val="4AEAE50A"/>
    <w:rsid w:val="4AEB71F7"/>
    <w:rsid w:val="4B85B089"/>
    <w:rsid w:val="4BF76A39"/>
    <w:rsid w:val="4C3C6DE3"/>
    <w:rsid w:val="4C68C8A4"/>
    <w:rsid w:val="4CD51EEC"/>
    <w:rsid w:val="4CD8B1EF"/>
    <w:rsid w:val="4CDE00ED"/>
    <w:rsid w:val="4D3BF3C5"/>
    <w:rsid w:val="4DF205F8"/>
    <w:rsid w:val="4E1D8170"/>
    <w:rsid w:val="4E365ACF"/>
    <w:rsid w:val="4E74E100"/>
    <w:rsid w:val="4E7B27EF"/>
    <w:rsid w:val="4EDBBDEA"/>
    <w:rsid w:val="4EE37315"/>
    <w:rsid w:val="4EE7A1CA"/>
    <w:rsid w:val="4F803377"/>
    <w:rsid w:val="4FEE08D9"/>
    <w:rsid w:val="4FF241B3"/>
    <w:rsid w:val="5014A1A0"/>
    <w:rsid w:val="503DE7A8"/>
    <w:rsid w:val="507E55A6"/>
    <w:rsid w:val="50A5D2DD"/>
    <w:rsid w:val="50D37C4F"/>
    <w:rsid w:val="512BE38C"/>
    <w:rsid w:val="515062AF"/>
    <w:rsid w:val="5155B2F4"/>
    <w:rsid w:val="515CBED3"/>
    <w:rsid w:val="516F11DE"/>
    <w:rsid w:val="51C4B0DE"/>
    <w:rsid w:val="51CA349B"/>
    <w:rsid w:val="51D9BEB1"/>
    <w:rsid w:val="51E36F18"/>
    <w:rsid w:val="5242542A"/>
    <w:rsid w:val="527E6117"/>
    <w:rsid w:val="528B31B2"/>
    <w:rsid w:val="531B4823"/>
    <w:rsid w:val="538DA1E9"/>
    <w:rsid w:val="53E0F9F5"/>
    <w:rsid w:val="5432F3E9"/>
    <w:rsid w:val="54441D24"/>
    <w:rsid w:val="5530460B"/>
    <w:rsid w:val="55310697"/>
    <w:rsid w:val="554EA89C"/>
    <w:rsid w:val="5571C8BE"/>
    <w:rsid w:val="562840DF"/>
    <w:rsid w:val="5668CD13"/>
    <w:rsid w:val="56AA7874"/>
    <w:rsid w:val="56D82168"/>
    <w:rsid w:val="56FCDDE6"/>
    <w:rsid w:val="578B1DBE"/>
    <w:rsid w:val="57918EAB"/>
    <w:rsid w:val="57D5F87B"/>
    <w:rsid w:val="57E752E7"/>
    <w:rsid w:val="58E7A26E"/>
    <w:rsid w:val="591EF27A"/>
    <w:rsid w:val="593CFDDC"/>
    <w:rsid w:val="59545967"/>
    <w:rsid w:val="5987E27F"/>
    <w:rsid w:val="59916513"/>
    <w:rsid w:val="599FEF94"/>
    <w:rsid w:val="59F70FF7"/>
    <w:rsid w:val="5A38ADD4"/>
    <w:rsid w:val="5A4809A0"/>
    <w:rsid w:val="5A863B9E"/>
    <w:rsid w:val="5A8CB60E"/>
    <w:rsid w:val="5AB917E2"/>
    <w:rsid w:val="5ADD981A"/>
    <w:rsid w:val="5ADF19F7"/>
    <w:rsid w:val="5B595E20"/>
    <w:rsid w:val="5B801F39"/>
    <w:rsid w:val="5BEDFF55"/>
    <w:rsid w:val="5C1C7147"/>
    <w:rsid w:val="5C2A29E2"/>
    <w:rsid w:val="5D293504"/>
    <w:rsid w:val="5D6530DD"/>
    <w:rsid w:val="5D78E49E"/>
    <w:rsid w:val="5D9BA650"/>
    <w:rsid w:val="5E1C857D"/>
    <w:rsid w:val="5E610590"/>
    <w:rsid w:val="5E72B3CC"/>
    <w:rsid w:val="5E7B0F02"/>
    <w:rsid w:val="5EDCA347"/>
    <w:rsid w:val="5F106FEC"/>
    <w:rsid w:val="5F16C1F9"/>
    <w:rsid w:val="5F20B08E"/>
    <w:rsid w:val="5F28A75B"/>
    <w:rsid w:val="5FB80263"/>
    <w:rsid w:val="5FC7D361"/>
    <w:rsid w:val="607ECEA7"/>
    <w:rsid w:val="60C5651C"/>
    <w:rsid w:val="616E8428"/>
    <w:rsid w:val="617C8A56"/>
    <w:rsid w:val="61C85A9F"/>
    <w:rsid w:val="62308EAA"/>
    <w:rsid w:val="6248D220"/>
    <w:rsid w:val="62861B6E"/>
    <w:rsid w:val="62DE2148"/>
    <w:rsid w:val="63135916"/>
    <w:rsid w:val="63151F42"/>
    <w:rsid w:val="6323F5C2"/>
    <w:rsid w:val="63333393"/>
    <w:rsid w:val="63819DAD"/>
    <w:rsid w:val="6393E48B"/>
    <w:rsid w:val="63EA14CA"/>
    <w:rsid w:val="640E1E87"/>
    <w:rsid w:val="64831B82"/>
    <w:rsid w:val="64911FF2"/>
    <w:rsid w:val="64E8432E"/>
    <w:rsid w:val="6541FBFF"/>
    <w:rsid w:val="65B531E5"/>
    <w:rsid w:val="661199AF"/>
    <w:rsid w:val="6645C806"/>
    <w:rsid w:val="66693C5F"/>
    <w:rsid w:val="66920BAA"/>
    <w:rsid w:val="66ACA18D"/>
    <w:rsid w:val="67C1CD98"/>
    <w:rsid w:val="67D36D4B"/>
    <w:rsid w:val="67FAD4D6"/>
    <w:rsid w:val="67FE25DB"/>
    <w:rsid w:val="6806D713"/>
    <w:rsid w:val="6826336E"/>
    <w:rsid w:val="68E6CFA4"/>
    <w:rsid w:val="6903FF41"/>
    <w:rsid w:val="691ECC8E"/>
    <w:rsid w:val="6979033B"/>
    <w:rsid w:val="699832EB"/>
    <w:rsid w:val="699B7680"/>
    <w:rsid w:val="69E5D414"/>
    <w:rsid w:val="6A419031"/>
    <w:rsid w:val="6A419334"/>
    <w:rsid w:val="6A423365"/>
    <w:rsid w:val="6A5E889A"/>
    <w:rsid w:val="6AAB4005"/>
    <w:rsid w:val="6B04B175"/>
    <w:rsid w:val="6B56CC31"/>
    <w:rsid w:val="6B807846"/>
    <w:rsid w:val="6B8C1FEC"/>
    <w:rsid w:val="6BA90C39"/>
    <w:rsid w:val="6CD4457D"/>
    <w:rsid w:val="6CFD197F"/>
    <w:rsid w:val="6D04EAE9"/>
    <w:rsid w:val="6D33247C"/>
    <w:rsid w:val="6D3EA753"/>
    <w:rsid w:val="6D7F5AEB"/>
    <w:rsid w:val="6D9AA6C7"/>
    <w:rsid w:val="6DD505B4"/>
    <w:rsid w:val="6DD72333"/>
    <w:rsid w:val="6E15C508"/>
    <w:rsid w:val="6E18FF0E"/>
    <w:rsid w:val="6EDF01E0"/>
    <w:rsid w:val="6F0B4E9F"/>
    <w:rsid w:val="6F9977D2"/>
    <w:rsid w:val="700291B7"/>
    <w:rsid w:val="70222BC9"/>
    <w:rsid w:val="7074549F"/>
    <w:rsid w:val="70BE3DF7"/>
    <w:rsid w:val="7120139E"/>
    <w:rsid w:val="729845B6"/>
    <w:rsid w:val="72A927FF"/>
    <w:rsid w:val="72AA1B14"/>
    <w:rsid w:val="72E5396B"/>
    <w:rsid w:val="73104AB4"/>
    <w:rsid w:val="737C505C"/>
    <w:rsid w:val="738A6643"/>
    <w:rsid w:val="73980D6E"/>
    <w:rsid w:val="73A63CCE"/>
    <w:rsid w:val="73D45EA9"/>
    <w:rsid w:val="73F9F628"/>
    <w:rsid w:val="740D02AA"/>
    <w:rsid w:val="74399124"/>
    <w:rsid w:val="745B9FA6"/>
    <w:rsid w:val="747CF25F"/>
    <w:rsid w:val="749DC437"/>
    <w:rsid w:val="74C2D751"/>
    <w:rsid w:val="74CB5FBD"/>
    <w:rsid w:val="74EEB398"/>
    <w:rsid w:val="74F081EA"/>
    <w:rsid w:val="75387046"/>
    <w:rsid w:val="753FA88D"/>
    <w:rsid w:val="75797BEF"/>
    <w:rsid w:val="75E44805"/>
    <w:rsid w:val="75EE0CB1"/>
    <w:rsid w:val="766D89F5"/>
    <w:rsid w:val="76D11659"/>
    <w:rsid w:val="76DB2CDD"/>
    <w:rsid w:val="7782563E"/>
    <w:rsid w:val="77953A34"/>
    <w:rsid w:val="77E027C3"/>
    <w:rsid w:val="78164644"/>
    <w:rsid w:val="78427A87"/>
    <w:rsid w:val="785425E8"/>
    <w:rsid w:val="78D48B08"/>
    <w:rsid w:val="79057CF7"/>
    <w:rsid w:val="7919FF32"/>
    <w:rsid w:val="79221013"/>
    <w:rsid w:val="79F95D7D"/>
    <w:rsid w:val="7A143105"/>
    <w:rsid w:val="7A2B40DF"/>
    <w:rsid w:val="7A837FBF"/>
    <w:rsid w:val="7ADC5429"/>
    <w:rsid w:val="7AE8608B"/>
    <w:rsid w:val="7B6BB312"/>
    <w:rsid w:val="7B81ACB0"/>
    <w:rsid w:val="7BA1AB87"/>
    <w:rsid w:val="7BC938E2"/>
    <w:rsid w:val="7BFCE8FA"/>
    <w:rsid w:val="7C4E96BB"/>
    <w:rsid w:val="7CBC7965"/>
    <w:rsid w:val="7CD731C4"/>
    <w:rsid w:val="7D4F0243"/>
    <w:rsid w:val="7D8C51D3"/>
    <w:rsid w:val="7DA249FD"/>
    <w:rsid w:val="7DEFBD30"/>
    <w:rsid w:val="7DF59306"/>
    <w:rsid w:val="7E936EF8"/>
    <w:rsid w:val="7EB98204"/>
    <w:rsid w:val="7F6B845C"/>
    <w:rsid w:val="7FB046EA"/>
    <w:rsid w:val="7FBEF919"/>
    <w:rsid w:val="7FF5D18F"/>
    <w:rsid w:val="7FFF97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23B93C30"/>
  <w15:docId w15:val="{9CD9F6E0-D4F9-4872-BC3B-47DC1C4E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982465"/>
    <w:pPr>
      <w:tabs>
        <w:tab w:val="center" w:leader="hyphen" w:pos="4513"/>
      </w:tabs>
      <w:spacing w:before="195" w:after="45" w:line="276" w:lineRule="auto"/>
      <w:outlineLvl w:val="2"/>
    </w:pPr>
    <w:rPr>
      <w:rFonts w:asciiTheme="minorHAnsi" w:hAnsiTheme="minorHAnsi" w:cstheme="minorHAnsi"/>
      <w:b/>
      <w:bCs/>
      <w:iCs/>
      <w:color w:val="424242"/>
      <w:sz w:val="24"/>
    </w:rPr>
  </w:style>
  <w:style w:type="paragraph" w:styleId="Heading4">
    <w:name w:val="heading 4"/>
    <w:basedOn w:val="BodyCopy"/>
    <w:next w:val="BodyCopy"/>
    <w:link w:val="Heading4Char"/>
    <w:autoRedefine/>
    <w:unhideWhenUsed/>
    <w:qFormat/>
    <w:locked/>
    <w:rsid w:val="00DA515B"/>
    <w:pPr>
      <w:shd w:val="clear" w:color="auto" w:fill="3D2262" w:themeFill="accent1"/>
      <w:spacing w:before="0" w:after="120"/>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982465"/>
    <w:rPr>
      <w:rFonts w:asciiTheme="minorHAnsi" w:hAnsiTheme="minorHAnsi" w:cstheme="minorHAnsi"/>
      <w:b/>
      <w:bCs/>
      <w:iCs/>
      <w:color w:val="424242"/>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DA515B"/>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3"/>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locked/>
    <w:rsid w:val="0033219F"/>
    <w:pPr>
      <w:spacing w:before="0" w:after="0" w:line="240" w:lineRule="auto"/>
      <w:ind w:left="720"/>
      <w:contextualSpacing/>
    </w:pPr>
    <w:rPr>
      <w:rFonts w:ascii="Calibri" w:eastAsia="Times New Roman" w:hAnsi="Calibri" w:cs="Times New Roman"/>
      <w:color w:val="auto"/>
      <w:szCs w:val="20"/>
      <w:lang w:eastAsia="en-US"/>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basedOn w:val="DefaultParagraphFont"/>
    <w:link w:val="ListParagraph"/>
    <w:uiPriority w:val="34"/>
    <w:rsid w:val="0033219F"/>
    <w:rPr>
      <w:rFonts w:ascii="Calibri" w:eastAsia="Times New Roman" w:hAnsi="Calibri" w:cs="Times New Roman"/>
      <w:color w:val="auto"/>
      <w:szCs w:val="20"/>
      <w:lang w:eastAsia="en-US"/>
    </w:rPr>
  </w:style>
  <w:style w:type="paragraph" w:styleId="ListBullet">
    <w:name w:val="List Bullet"/>
    <w:basedOn w:val="Normal"/>
    <w:uiPriority w:val="99"/>
    <w:qFormat/>
    <w:rsid w:val="0033219F"/>
    <w:pPr>
      <w:numPr>
        <w:numId w:val="9"/>
      </w:numPr>
      <w:spacing w:before="0" w:after="0" w:line="240" w:lineRule="auto"/>
    </w:pPr>
    <w:rPr>
      <w:rFonts w:ascii="Calibri" w:eastAsia="Times New Roman" w:hAnsi="Calibri" w:cs="Times New Roman"/>
      <w:color w:val="auto"/>
      <w:szCs w:val="20"/>
      <w:lang w:eastAsia="en-US"/>
    </w:rPr>
  </w:style>
  <w:style w:type="table" w:styleId="ListTable4-Accent2">
    <w:name w:val="List Table 4 Accent 2"/>
    <w:basedOn w:val="TableNormal"/>
    <w:uiPriority w:val="49"/>
    <w:locked/>
    <w:rsid w:val="00C77F63"/>
    <w:tblPr>
      <w:tblStyleRowBandSize w:val="1"/>
      <w:tblStyleColBandSize w:val="1"/>
      <w:tblBorders>
        <w:top w:val="single" w:sz="4" w:space="0" w:color="AA79CC" w:themeColor="accent2" w:themeTint="99"/>
        <w:left w:val="single" w:sz="4" w:space="0" w:color="AA79CC" w:themeColor="accent2" w:themeTint="99"/>
        <w:bottom w:val="single" w:sz="4" w:space="0" w:color="AA79CC" w:themeColor="accent2" w:themeTint="99"/>
        <w:right w:val="single" w:sz="4" w:space="0" w:color="AA79CC" w:themeColor="accent2" w:themeTint="99"/>
        <w:insideH w:val="single" w:sz="4" w:space="0" w:color="AA79CC" w:themeColor="accent2" w:themeTint="99"/>
      </w:tblBorders>
    </w:tblPr>
    <w:tblStylePr w:type="firstRow">
      <w:rPr>
        <w:b/>
        <w:bCs/>
        <w:color w:val="FFFFFF" w:themeColor="background1"/>
      </w:rPr>
      <w:tblPr/>
      <w:tcPr>
        <w:tcBorders>
          <w:top w:val="single" w:sz="4" w:space="0" w:color="6E3894" w:themeColor="accent2"/>
          <w:left w:val="single" w:sz="4" w:space="0" w:color="6E3894" w:themeColor="accent2"/>
          <w:bottom w:val="single" w:sz="4" w:space="0" w:color="6E3894" w:themeColor="accent2"/>
          <w:right w:val="single" w:sz="4" w:space="0" w:color="6E3894" w:themeColor="accent2"/>
          <w:insideH w:val="nil"/>
        </w:tcBorders>
        <w:shd w:val="clear" w:color="auto" w:fill="6E3894" w:themeFill="accent2"/>
      </w:tcPr>
    </w:tblStylePr>
    <w:tblStylePr w:type="lastRow">
      <w:rPr>
        <w:b/>
        <w:bCs/>
      </w:rPr>
      <w:tblPr/>
      <w:tcPr>
        <w:tcBorders>
          <w:top w:val="double" w:sz="4" w:space="0" w:color="AA79CC" w:themeColor="accent2" w:themeTint="99"/>
        </w:tcBorders>
      </w:tcPr>
    </w:tblStylePr>
    <w:tblStylePr w:type="firstCol">
      <w:rPr>
        <w:b/>
        <w:bCs/>
      </w:rPr>
    </w:tblStylePr>
    <w:tblStylePr w:type="lastCol">
      <w:rPr>
        <w:b/>
        <w:bCs/>
      </w:rPr>
    </w:tblStylePr>
    <w:tblStylePr w:type="band1Vert">
      <w:tblPr/>
      <w:tcPr>
        <w:shd w:val="clear" w:color="auto" w:fill="E2D2EE" w:themeFill="accent2" w:themeFillTint="33"/>
      </w:tcPr>
    </w:tblStylePr>
    <w:tblStylePr w:type="band1Horz">
      <w:tblPr/>
      <w:tcPr>
        <w:shd w:val="clear" w:color="auto" w:fill="E2D2EE" w:themeFill="accent2" w:themeFillTint="33"/>
      </w:tcPr>
    </w:tblStylePr>
  </w:style>
  <w:style w:type="table" w:styleId="GridTable4-Accent2">
    <w:name w:val="Grid Table 4 Accent 2"/>
    <w:basedOn w:val="TableNormal"/>
    <w:uiPriority w:val="49"/>
    <w:locked/>
    <w:rsid w:val="00C77F63"/>
    <w:tblPr>
      <w:tblStyleRowBandSize w:val="1"/>
      <w:tblStyleColBandSize w:val="1"/>
      <w:tblBorders>
        <w:top w:val="single" w:sz="4" w:space="0" w:color="AA79CC" w:themeColor="accent2" w:themeTint="99"/>
        <w:left w:val="single" w:sz="4" w:space="0" w:color="AA79CC" w:themeColor="accent2" w:themeTint="99"/>
        <w:bottom w:val="single" w:sz="4" w:space="0" w:color="AA79CC" w:themeColor="accent2" w:themeTint="99"/>
        <w:right w:val="single" w:sz="4" w:space="0" w:color="AA79CC" w:themeColor="accent2" w:themeTint="99"/>
        <w:insideH w:val="single" w:sz="4" w:space="0" w:color="AA79CC" w:themeColor="accent2" w:themeTint="99"/>
        <w:insideV w:val="single" w:sz="4" w:space="0" w:color="AA79CC" w:themeColor="accent2" w:themeTint="99"/>
      </w:tblBorders>
    </w:tblPr>
    <w:tblStylePr w:type="firstRow">
      <w:rPr>
        <w:b/>
        <w:bCs/>
        <w:color w:val="FFFFFF" w:themeColor="background1"/>
      </w:rPr>
      <w:tblPr/>
      <w:tcPr>
        <w:tcBorders>
          <w:top w:val="single" w:sz="4" w:space="0" w:color="6E3894" w:themeColor="accent2"/>
          <w:left w:val="single" w:sz="4" w:space="0" w:color="6E3894" w:themeColor="accent2"/>
          <w:bottom w:val="single" w:sz="4" w:space="0" w:color="6E3894" w:themeColor="accent2"/>
          <w:right w:val="single" w:sz="4" w:space="0" w:color="6E3894" w:themeColor="accent2"/>
          <w:insideH w:val="nil"/>
          <w:insideV w:val="nil"/>
        </w:tcBorders>
        <w:shd w:val="clear" w:color="auto" w:fill="6E3894" w:themeFill="accent2"/>
      </w:tcPr>
    </w:tblStylePr>
    <w:tblStylePr w:type="lastRow">
      <w:rPr>
        <w:b/>
        <w:bCs/>
      </w:rPr>
      <w:tblPr/>
      <w:tcPr>
        <w:tcBorders>
          <w:top w:val="double" w:sz="4" w:space="0" w:color="6E3894" w:themeColor="accent2"/>
        </w:tcBorders>
      </w:tcPr>
    </w:tblStylePr>
    <w:tblStylePr w:type="firstCol">
      <w:rPr>
        <w:b/>
        <w:bCs/>
      </w:rPr>
    </w:tblStylePr>
    <w:tblStylePr w:type="lastCol">
      <w:rPr>
        <w:b/>
        <w:bCs/>
      </w:rPr>
    </w:tblStylePr>
    <w:tblStylePr w:type="band1Vert">
      <w:tblPr/>
      <w:tcPr>
        <w:shd w:val="clear" w:color="auto" w:fill="E2D2EE" w:themeFill="accent2" w:themeFillTint="33"/>
      </w:tcPr>
    </w:tblStylePr>
    <w:tblStylePr w:type="band1Horz">
      <w:tblPr/>
      <w:tcPr>
        <w:shd w:val="clear" w:color="auto" w:fill="E2D2EE" w:themeFill="accent2" w:themeFillTint="33"/>
      </w:tcPr>
    </w:tblStylePr>
  </w:style>
  <w:style w:type="paragraph" w:styleId="NormalWeb">
    <w:name w:val="Normal (Web)"/>
    <w:basedOn w:val="Normal"/>
    <w:uiPriority w:val="99"/>
    <w:unhideWhenUsed/>
    <w:rsid w:val="002E1CE0"/>
    <w:pPr>
      <w:spacing w:before="100" w:beforeAutospacing="1" w:after="100" w:afterAutospacing="1" w:line="240" w:lineRule="auto"/>
    </w:pPr>
    <w:rPr>
      <w:rFonts w:ascii="Times New Roman" w:eastAsia="Times New Roman" w:hAnsi="Times New Roman" w:cs="Times New Roman"/>
      <w:color w:val="auto"/>
    </w:rPr>
  </w:style>
  <w:style w:type="character" w:styleId="Strong">
    <w:name w:val="Strong"/>
    <w:basedOn w:val="DefaultParagraphFont"/>
    <w:uiPriority w:val="22"/>
    <w:qFormat/>
    <w:locked/>
    <w:rsid w:val="00F00678"/>
    <w:rPr>
      <w:b/>
      <w:bCs/>
    </w:rPr>
  </w:style>
  <w:style w:type="character" w:styleId="Emphasis">
    <w:name w:val="Emphasis"/>
    <w:basedOn w:val="DefaultParagraphFont"/>
    <w:uiPriority w:val="20"/>
    <w:qFormat/>
    <w:locked/>
    <w:rsid w:val="00C82A7B"/>
    <w:rPr>
      <w:i/>
      <w:iCs/>
    </w:rPr>
  </w:style>
  <w:style w:type="table" w:customStyle="1" w:styleId="TableGrid1">
    <w:name w:val="Table Grid1"/>
    <w:basedOn w:val="TableNormal"/>
    <w:next w:val="TableGrid"/>
    <w:uiPriority w:val="59"/>
    <w:rsid w:val="008969CF"/>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8969CF"/>
    <w:tblPr>
      <w:tblStyleRowBandSize w:val="1"/>
      <w:tblStyleColBandSize w:val="1"/>
      <w:tblBorders>
        <w:top w:val="single" w:sz="4" w:space="0" w:color="8456C4" w:themeColor="accent1" w:themeTint="99"/>
        <w:left w:val="single" w:sz="4" w:space="0" w:color="8456C4" w:themeColor="accent1" w:themeTint="99"/>
        <w:bottom w:val="single" w:sz="4" w:space="0" w:color="8456C4" w:themeColor="accent1" w:themeTint="99"/>
        <w:right w:val="single" w:sz="4" w:space="0" w:color="8456C4" w:themeColor="accent1" w:themeTint="99"/>
        <w:insideH w:val="single" w:sz="4" w:space="0" w:color="8456C4" w:themeColor="accent1" w:themeTint="99"/>
      </w:tblBorders>
    </w:tblPr>
    <w:tblStylePr w:type="firstRow">
      <w:rPr>
        <w:b/>
        <w:bCs/>
        <w:color w:val="FFFFFF" w:themeColor="background1"/>
      </w:rPr>
      <w:tblPr/>
      <w:tcPr>
        <w:tcBorders>
          <w:top w:val="single" w:sz="4" w:space="0" w:color="3D2262" w:themeColor="accent1"/>
          <w:left w:val="single" w:sz="4" w:space="0" w:color="3D2262" w:themeColor="accent1"/>
          <w:bottom w:val="single" w:sz="4" w:space="0" w:color="3D2262" w:themeColor="accent1"/>
          <w:right w:val="single" w:sz="4" w:space="0" w:color="3D2262" w:themeColor="accent1"/>
          <w:insideH w:val="nil"/>
        </w:tcBorders>
        <w:shd w:val="clear" w:color="auto" w:fill="3D2262" w:themeFill="accent1"/>
      </w:tcPr>
    </w:tblStylePr>
    <w:tblStylePr w:type="lastRow">
      <w:rPr>
        <w:b/>
        <w:bCs/>
      </w:rPr>
      <w:tblPr/>
      <w:tcPr>
        <w:tcBorders>
          <w:top w:val="doub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table" w:styleId="GridTable4-Accent1">
    <w:name w:val="Grid Table 4 Accent 1"/>
    <w:basedOn w:val="TableNormal"/>
    <w:uiPriority w:val="49"/>
    <w:locked/>
    <w:rsid w:val="00372E9E"/>
    <w:tblPr>
      <w:tblStyleRowBandSize w:val="1"/>
      <w:tblStyleColBandSize w:val="1"/>
      <w:tblBorders>
        <w:top w:val="single" w:sz="4" w:space="0" w:color="8456C4" w:themeColor="accent1" w:themeTint="99"/>
        <w:left w:val="single" w:sz="4" w:space="0" w:color="8456C4" w:themeColor="accent1" w:themeTint="99"/>
        <w:bottom w:val="single" w:sz="4" w:space="0" w:color="8456C4" w:themeColor="accent1" w:themeTint="99"/>
        <w:right w:val="single" w:sz="4" w:space="0" w:color="8456C4" w:themeColor="accent1" w:themeTint="99"/>
        <w:insideH w:val="single" w:sz="4" w:space="0" w:color="8456C4" w:themeColor="accent1" w:themeTint="99"/>
        <w:insideV w:val="single" w:sz="4" w:space="0" w:color="8456C4" w:themeColor="accent1" w:themeTint="99"/>
      </w:tblBorders>
    </w:tblPr>
    <w:tblStylePr w:type="firstRow">
      <w:rPr>
        <w:b/>
        <w:bCs/>
        <w:color w:val="FFFFFF" w:themeColor="background1"/>
      </w:rPr>
      <w:tblPr/>
      <w:tcPr>
        <w:tcBorders>
          <w:top w:val="single" w:sz="4" w:space="0" w:color="3D2262" w:themeColor="accent1"/>
          <w:left w:val="single" w:sz="4" w:space="0" w:color="3D2262" w:themeColor="accent1"/>
          <w:bottom w:val="single" w:sz="4" w:space="0" w:color="3D2262" w:themeColor="accent1"/>
          <w:right w:val="single" w:sz="4" w:space="0" w:color="3D2262" w:themeColor="accent1"/>
          <w:insideH w:val="nil"/>
          <w:insideV w:val="nil"/>
        </w:tcBorders>
        <w:shd w:val="clear" w:color="auto" w:fill="3D2262" w:themeFill="accent1"/>
      </w:tcPr>
    </w:tblStylePr>
    <w:tblStylePr w:type="lastRow">
      <w:rPr>
        <w:b/>
        <w:bCs/>
      </w:rPr>
      <w:tblPr/>
      <w:tcPr>
        <w:tcBorders>
          <w:top w:val="double" w:sz="4" w:space="0" w:color="3D2262" w:themeColor="accent1"/>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table" w:styleId="ListTable3-Accent2">
    <w:name w:val="List Table 3 Accent 2"/>
    <w:basedOn w:val="TableNormal"/>
    <w:uiPriority w:val="48"/>
    <w:locked/>
    <w:rsid w:val="00B81EF7"/>
    <w:tblPr>
      <w:tblStyleRowBandSize w:val="1"/>
      <w:tblStyleColBandSize w:val="1"/>
      <w:tblBorders>
        <w:top w:val="single" w:sz="4" w:space="0" w:color="6E3894" w:themeColor="accent2"/>
        <w:left w:val="single" w:sz="4" w:space="0" w:color="6E3894" w:themeColor="accent2"/>
        <w:bottom w:val="single" w:sz="4" w:space="0" w:color="6E3894" w:themeColor="accent2"/>
        <w:right w:val="single" w:sz="4" w:space="0" w:color="6E3894" w:themeColor="accent2"/>
      </w:tblBorders>
    </w:tblPr>
    <w:tblStylePr w:type="firstRow">
      <w:rPr>
        <w:b/>
        <w:bCs/>
        <w:color w:val="FFFFFF" w:themeColor="background1"/>
      </w:rPr>
      <w:tblPr/>
      <w:tcPr>
        <w:shd w:val="clear" w:color="auto" w:fill="6E3894" w:themeFill="accent2"/>
      </w:tcPr>
    </w:tblStylePr>
    <w:tblStylePr w:type="lastRow">
      <w:rPr>
        <w:b/>
        <w:bCs/>
      </w:rPr>
      <w:tblPr/>
      <w:tcPr>
        <w:tcBorders>
          <w:top w:val="double" w:sz="4" w:space="0" w:color="6E389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3894" w:themeColor="accent2"/>
          <w:right w:val="single" w:sz="4" w:space="0" w:color="6E3894" w:themeColor="accent2"/>
        </w:tcBorders>
      </w:tcPr>
    </w:tblStylePr>
    <w:tblStylePr w:type="band1Horz">
      <w:tblPr/>
      <w:tcPr>
        <w:tcBorders>
          <w:top w:val="single" w:sz="4" w:space="0" w:color="6E3894" w:themeColor="accent2"/>
          <w:bottom w:val="single" w:sz="4" w:space="0" w:color="6E389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3894" w:themeColor="accent2"/>
          <w:left w:val="nil"/>
        </w:tcBorders>
      </w:tcPr>
    </w:tblStylePr>
    <w:tblStylePr w:type="swCell">
      <w:tblPr/>
      <w:tcPr>
        <w:tcBorders>
          <w:top w:val="double" w:sz="4" w:space="0" w:color="6E3894" w:themeColor="accent2"/>
          <w:right w:val="nil"/>
        </w:tcBorders>
      </w:tcPr>
    </w:tblStylePr>
  </w:style>
  <w:style w:type="table" w:customStyle="1" w:styleId="TableGrid2">
    <w:name w:val="Table Grid2"/>
    <w:basedOn w:val="TableNormal"/>
    <w:next w:val="TableGrid"/>
    <w:uiPriority w:val="59"/>
    <w:rsid w:val="008048DD"/>
    <w:rPr>
      <w:rFonts w:ascii="Cambria" w:eastAsia="MS Mincho" w:hAnsi="Cambria" w:cs="Times New Roman"/>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locked/>
    <w:rsid w:val="000D2F85"/>
    <w:rPr>
      <w:rFonts w:asciiTheme="minorHAnsi" w:eastAsiaTheme="minorHAnsi" w:hAnsiTheme="minorHAnsi" w:cstheme="minorBidi"/>
      <w:color w:val="auto"/>
      <w:kern w:val="2"/>
      <w:sz w:val="22"/>
      <w:szCs w:val="22"/>
      <w:lang w:eastAsia="en-US"/>
      <w14:ligatures w14:val="standardContextual"/>
    </w:rPr>
    <w:tblPr>
      <w:tblStyleRowBandSize w:val="1"/>
      <w:tblStyleColBandSize w:val="1"/>
      <w:tblBorders>
        <w:top w:val="single" w:sz="2" w:space="0" w:color="F6AAC8" w:themeColor="accent5" w:themeTint="99"/>
        <w:bottom w:val="single" w:sz="2" w:space="0" w:color="F6AAC8" w:themeColor="accent5" w:themeTint="99"/>
        <w:insideH w:val="single" w:sz="2" w:space="0" w:color="F6AAC8" w:themeColor="accent5" w:themeTint="99"/>
        <w:insideV w:val="single" w:sz="2" w:space="0" w:color="F6AAC8" w:themeColor="accent5" w:themeTint="99"/>
      </w:tblBorders>
    </w:tblPr>
    <w:tblStylePr w:type="firstRow">
      <w:rPr>
        <w:b/>
        <w:bCs/>
      </w:rPr>
      <w:tblPr/>
      <w:tcPr>
        <w:tcBorders>
          <w:top w:val="nil"/>
          <w:bottom w:val="single" w:sz="12" w:space="0" w:color="F6AAC8" w:themeColor="accent5" w:themeTint="99"/>
          <w:insideH w:val="nil"/>
          <w:insideV w:val="nil"/>
        </w:tcBorders>
        <w:shd w:val="clear" w:color="auto" w:fill="FFFFFF" w:themeFill="background1"/>
      </w:tcPr>
    </w:tblStylePr>
    <w:tblStylePr w:type="lastRow">
      <w:rPr>
        <w:b/>
        <w:bCs/>
      </w:rPr>
      <w:tblPr/>
      <w:tcPr>
        <w:tcBorders>
          <w:top w:val="double" w:sz="2" w:space="0" w:color="F6AA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2EC" w:themeFill="accent5" w:themeFillTint="33"/>
      </w:tcPr>
    </w:tblStylePr>
    <w:tblStylePr w:type="band1Horz">
      <w:tblPr/>
      <w:tcPr>
        <w:shd w:val="clear" w:color="auto" w:fill="FCE2EC" w:themeFill="accent5" w:themeFillTint="33"/>
      </w:tcPr>
    </w:tblStylePr>
  </w:style>
  <w:style w:type="table" w:styleId="GridTable1Light-Accent1">
    <w:name w:val="Grid Table 1 Light Accent 1"/>
    <w:basedOn w:val="TableNormal"/>
    <w:uiPriority w:val="46"/>
    <w:locked/>
    <w:rsid w:val="006E7796"/>
    <w:tblPr>
      <w:tblStyleRowBandSize w:val="1"/>
      <w:tblStyleColBandSize w:val="1"/>
      <w:tblBorders>
        <w:top w:val="single" w:sz="4" w:space="0" w:color="AD8ED8" w:themeColor="accent1" w:themeTint="66"/>
        <w:left w:val="single" w:sz="4" w:space="0" w:color="AD8ED8" w:themeColor="accent1" w:themeTint="66"/>
        <w:bottom w:val="single" w:sz="4" w:space="0" w:color="AD8ED8" w:themeColor="accent1" w:themeTint="66"/>
        <w:right w:val="single" w:sz="4" w:space="0" w:color="AD8ED8" w:themeColor="accent1" w:themeTint="66"/>
        <w:insideH w:val="single" w:sz="4" w:space="0" w:color="AD8ED8" w:themeColor="accent1" w:themeTint="66"/>
        <w:insideV w:val="single" w:sz="4" w:space="0" w:color="AD8ED8" w:themeColor="accent1" w:themeTint="66"/>
      </w:tblBorders>
    </w:tblPr>
    <w:tblStylePr w:type="firstRow">
      <w:rPr>
        <w:b/>
        <w:bCs/>
      </w:rPr>
      <w:tblPr/>
      <w:tcPr>
        <w:tcBorders>
          <w:bottom w:val="single" w:sz="12" w:space="0" w:color="8456C4" w:themeColor="accent1" w:themeTint="99"/>
        </w:tcBorders>
      </w:tcPr>
    </w:tblStylePr>
    <w:tblStylePr w:type="lastRow">
      <w:rPr>
        <w:b/>
        <w:bCs/>
      </w:rPr>
      <w:tblPr/>
      <w:tcPr>
        <w:tcBorders>
          <w:top w:val="double" w:sz="2" w:space="0" w:color="8456C4"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locked/>
    <w:rsid w:val="00FD33D6"/>
    <w:tblPr>
      <w:tblStyleRowBandSize w:val="1"/>
      <w:tblStyleColBandSize w:val="1"/>
      <w:tblBorders>
        <w:top w:val="single" w:sz="4" w:space="0" w:color="3D2262" w:themeColor="accent1"/>
        <w:left w:val="single" w:sz="4" w:space="0" w:color="3D2262" w:themeColor="accent1"/>
        <w:bottom w:val="single" w:sz="4" w:space="0" w:color="3D2262" w:themeColor="accent1"/>
        <w:right w:val="single" w:sz="4" w:space="0" w:color="3D2262" w:themeColor="accent1"/>
      </w:tblBorders>
    </w:tblPr>
    <w:tblStylePr w:type="firstRow">
      <w:rPr>
        <w:b/>
        <w:bCs/>
        <w:color w:val="FFFFFF" w:themeColor="background1"/>
      </w:rPr>
      <w:tblPr/>
      <w:tcPr>
        <w:shd w:val="clear" w:color="auto" w:fill="3D2262" w:themeFill="accent1"/>
      </w:tcPr>
    </w:tblStylePr>
    <w:tblStylePr w:type="lastRow">
      <w:rPr>
        <w:b/>
        <w:bCs/>
      </w:rPr>
      <w:tblPr/>
      <w:tcPr>
        <w:tcBorders>
          <w:top w:val="double" w:sz="4" w:space="0" w:color="3D22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262" w:themeColor="accent1"/>
          <w:right w:val="single" w:sz="4" w:space="0" w:color="3D2262" w:themeColor="accent1"/>
        </w:tcBorders>
      </w:tcPr>
    </w:tblStylePr>
    <w:tblStylePr w:type="band1Horz">
      <w:tblPr/>
      <w:tcPr>
        <w:tcBorders>
          <w:top w:val="single" w:sz="4" w:space="0" w:color="3D2262" w:themeColor="accent1"/>
          <w:bottom w:val="single" w:sz="4" w:space="0" w:color="3D22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262" w:themeColor="accent1"/>
          <w:left w:val="nil"/>
        </w:tcBorders>
      </w:tcPr>
    </w:tblStylePr>
    <w:tblStylePr w:type="swCell">
      <w:tblPr/>
      <w:tcPr>
        <w:tcBorders>
          <w:top w:val="double" w:sz="4" w:space="0" w:color="3D226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6711">
      <w:bodyDiv w:val="1"/>
      <w:marLeft w:val="0"/>
      <w:marRight w:val="0"/>
      <w:marTop w:val="0"/>
      <w:marBottom w:val="0"/>
      <w:divBdr>
        <w:top w:val="none" w:sz="0" w:space="0" w:color="auto"/>
        <w:left w:val="none" w:sz="0" w:space="0" w:color="auto"/>
        <w:bottom w:val="none" w:sz="0" w:space="0" w:color="auto"/>
        <w:right w:val="none" w:sz="0" w:space="0" w:color="auto"/>
      </w:divBdr>
    </w:div>
    <w:div w:id="121000339">
      <w:bodyDiv w:val="1"/>
      <w:marLeft w:val="0"/>
      <w:marRight w:val="0"/>
      <w:marTop w:val="0"/>
      <w:marBottom w:val="0"/>
      <w:divBdr>
        <w:top w:val="none" w:sz="0" w:space="0" w:color="auto"/>
        <w:left w:val="none" w:sz="0" w:space="0" w:color="auto"/>
        <w:bottom w:val="none" w:sz="0" w:space="0" w:color="auto"/>
        <w:right w:val="none" w:sz="0" w:space="0" w:color="auto"/>
      </w:divBdr>
    </w:div>
    <w:div w:id="166021825">
      <w:bodyDiv w:val="1"/>
      <w:marLeft w:val="0"/>
      <w:marRight w:val="0"/>
      <w:marTop w:val="0"/>
      <w:marBottom w:val="0"/>
      <w:divBdr>
        <w:top w:val="none" w:sz="0" w:space="0" w:color="auto"/>
        <w:left w:val="none" w:sz="0" w:space="0" w:color="auto"/>
        <w:bottom w:val="none" w:sz="0" w:space="0" w:color="auto"/>
        <w:right w:val="none" w:sz="0" w:space="0" w:color="auto"/>
      </w:divBdr>
    </w:div>
    <w:div w:id="176162528">
      <w:bodyDiv w:val="1"/>
      <w:marLeft w:val="0"/>
      <w:marRight w:val="0"/>
      <w:marTop w:val="0"/>
      <w:marBottom w:val="0"/>
      <w:divBdr>
        <w:top w:val="none" w:sz="0" w:space="0" w:color="auto"/>
        <w:left w:val="none" w:sz="0" w:space="0" w:color="auto"/>
        <w:bottom w:val="none" w:sz="0" w:space="0" w:color="auto"/>
        <w:right w:val="none" w:sz="0" w:space="0" w:color="auto"/>
      </w:divBdr>
    </w:div>
    <w:div w:id="180509907">
      <w:bodyDiv w:val="1"/>
      <w:marLeft w:val="0"/>
      <w:marRight w:val="0"/>
      <w:marTop w:val="0"/>
      <w:marBottom w:val="0"/>
      <w:divBdr>
        <w:top w:val="none" w:sz="0" w:space="0" w:color="auto"/>
        <w:left w:val="none" w:sz="0" w:space="0" w:color="auto"/>
        <w:bottom w:val="none" w:sz="0" w:space="0" w:color="auto"/>
        <w:right w:val="none" w:sz="0" w:space="0" w:color="auto"/>
      </w:divBdr>
    </w:div>
    <w:div w:id="238444947">
      <w:bodyDiv w:val="1"/>
      <w:marLeft w:val="0"/>
      <w:marRight w:val="0"/>
      <w:marTop w:val="0"/>
      <w:marBottom w:val="0"/>
      <w:divBdr>
        <w:top w:val="none" w:sz="0" w:space="0" w:color="auto"/>
        <w:left w:val="none" w:sz="0" w:space="0" w:color="auto"/>
        <w:bottom w:val="none" w:sz="0" w:space="0" w:color="auto"/>
        <w:right w:val="none" w:sz="0" w:space="0" w:color="auto"/>
      </w:divBdr>
    </w:div>
    <w:div w:id="331379677">
      <w:bodyDiv w:val="1"/>
      <w:marLeft w:val="0"/>
      <w:marRight w:val="0"/>
      <w:marTop w:val="0"/>
      <w:marBottom w:val="0"/>
      <w:divBdr>
        <w:top w:val="none" w:sz="0" w:space="0" w:color="auto"/>
        <w:left w:val="none" w:sz="0" w:space="0" w:color="auto"/>
        <w:bottom w:val="none" w:sz="0" w:space="0" w:color="auto"/>
        <w:right w:val="none" w:sz="0" w:space="0" w:color="auto"/>
      </w:divBdr>
    </w:div>
    <w:div w:id="346491725">
      <w:bodyDiv w:val="1"/>
      <w:marLeft w:val="0"/>
      <w:marRight w:val="0"/>
      <w:marTop w:val="0"/>
      <w:marBottom w:val="0"/>
      <w:divBdr>
        <w:top w:val="none" w:sz="0" w:space="0" w:color="auto"/>
        <w:left w:val="none" w:sz="0" w:space="0" w:color="auto"/>
        <w:bottom w:val="none" w:sz="0" w:space="0" w:color="auto"/>
        <w:right w:val="none" w:sz="0" w:space="0" w:color="auto"/>
      </w:divBdr>
    </w:div>
    <w:div w:id="358823801">
      <w:bodyDiv w:val="1"/>
      <w:marLeft w:val="0"/>
      <w:marRight w:val="0"/>
      <w:marTop w:val="0"/>
      <w:marBottom w:val="0"/>
      <w:divBdr>
        <w:top w:val="none" w:sz="0" w:space="0" w:color="auto"/>
        <w:left w:val="none" w:sz="0" w:space="0" w:color="auto"/>
        <w:bottom w:val="none" w:sz="0" w:space="0" w:color="auto"/>
        <w:right w:val="none" w:sz="0" w:space="0" w:color="auto"/>
      </w:divBdr>
    </w:div>
    <w:div w:id="480315556">
      <w:bodyDiv w:val="1"/>
      <w:marLeft w:val="0"/>
      <w:marRight w:val="0"/>
      <w:marTop w:val="0"/>
      <w:marBottom w:val="0"/>
      <w:divBdr>
        <w:top w:val="none" w:sz="0" w:space="0" w:color="auto"/>
        <w:left w:val="none" w:sz="0" w:space="0" w:color="auto"/>
        <w:bottom w:val="none" w:sz="0" w:space="0" w:color="auto"/>
        <w:right w:val="none" w:sz="0" w:space="0" w:color="auto"/>
      </w:divBdr>
    </w:div>
    <w:div w:id="497623163">
      <w:bodyDiv w:val="1"/>
      <w:marLeft w:val="0"/>
      <w:marRight w:val="0"/>
      <w:marTop w:val="0"/>
      <w:marBottom w:val="0"/>
      <w:divBdr>
        <w:top w:val="none" w:sz="0" w:space="0" w:color="auto"/>
        <w:left w:val="none" w:sz="0" w:space="0" w:color="auto"/>
        <w:bottom w:val="none" w:sz="0" w:space="0" w:color="auto"/>
        <w:right w:val="none" w:sz="0" w:space="0" w:color="auto"/>
      </w:divBdr>
    </w:div>
    <w:div w:id="510994439">
      <w:bodyDiv w:val="1"/>
      <w:marLeft w:val="0"/>
      <w:marRight w:val="0"/>
      <w:marTop w:val="0"/>
      <w:marBottom w:val="0"/>
      <w:divBdr>
        <w:top w:val="none" w:sz="0" w:space="0" w:color="auto"/>
        <w:left w:val="none" w:sz="0" w:space="0" w:color="auto"/>
        <w:bottom w:val="none" w:sz="0" w:space="0" w:color="auto"/>
        <w:right w:val="none" w:sz="0" w:space="0" w:color="auto"/>
      </w:divBdr>
    </w:div>
    <w:div w:id="531654426">
      <w:bodyDiv w:val="1"/>
      <w:marLeft w:val="0"/>
      <w:marRight w:val="0"/>
      <w:marTop w:val="0"/>
      <w:marBottom w:val="0"/>
      <w:divBdr>
        <w:top w:val="none" w:sz="0" w:space="0" w:color="auto"/>
        <w:left w:val="none" w:sz="0" w:space="0" w:color="auto"/>
        <w:bottom w:val="none" w:sz="0" w:space="0" w:color="auto"/>
        <w:right w:val="none" w:sz="0" w:space="0" w:color="auto"/>
      </w:divBdr>
    </w:div>
    <w:div w:id="558176872">
      <w:bodyDiv w:val="1"/>
      <w:marLeft w:val="0"/>
      <w:marRight w:val="0"/>
      <w:marTop w:val="0"/>
      <w:marBottom w:val="0"/>
      <w:divBdr>
        <w:top w:val="none" w:sz="0" w:space="0" w:color="auto"/>
        <w:left w:val="none" w:sz="0" w:space="0" w:color="auto"/>
        <w:bottom w:val="none" w:sz="0" w:space="0" w:color="auto"/>
        <w:right w:val="none" w:sz="0" w:space="0" w:color="auto"/>
      </w:divBdr>
    </w:div>
    <w:div w:id="571814183">
      <w:bodyDiv w:val="1"/>
      <w:marLeft w:val="0"/>
      <w:marRight w:val="0"/>
      <w:marTop w:val="0"/>
      <w:marBottom w:val="0"/>
      <w:divBdr>
        <w:top w:val="none" w:sz="0" w:space="0" w:color="auto"/>
        <w:left w:val="none" w:sz="0" w:space="0" w:color="auto"/>
        <w:bottom w:val="none" w:sz="0" w:space="0" w:color="auto"/>
        <w:right w:val="none" w:sz="0" w:space="0" w:color="auto"/>
      </w:divBdr>
      <w:divsChild>
        <w:div w:id="92289168">
          <w:marLeft w:val="0"/>
          <w:marRight w:val="0"/>
          <w:marTop w:val="0"/>
          <w:marBottom w:val="0"/>
          <w:divBdr>
            <w:top w:val="none" w:sz="0" w:space="0" w:color="auto"/>
            <w:left w:val="none" w:sz="0" w:space="0" w:color="auto"/>
            <w:bottom w:val="none" w:sz="0" w:space="0" w:color="auto"/>
            <w:right w:val="none" w:sz="0" w:space="0" w:color="auto"/>
          </w:divBdr>
        </w:div>
        <w:div w:id="1992172417">
          <w:marLeft w:val="0"/>
          <w:marRight w:val="0"/>
          <w:marTop w:val="0"/>
          <w:marBottom w:val="0"/>
          <w:divBdr>
            <w:top w:val="none" w:sz="0" w:space="0" w:color="auto"/>
            <w:left w:val="none" w:sz="0" w:space="0" w:color="auto"/>
            <w:bottom w:val="none" w:sz="0" w:space="0" w:color="auto"/>
            <w:right w:val="none" w:sz="0" w:space="0" w:color="auto"/>
          </w:divBdr>
        </w:div>
      </w:divsChild>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603348066">
      <w:bodyDiv w:val="1"/>
      <w:marLeft w:val="0"/>
      <w:marRight w:val="0"/>
      <w:marTop w:val="0"/>
      <w:marBottom w:val="0"/>
      <w:divBdr>
        <w:top w:val="none" w:sz="0" w:space="0" w:color="auto"/>
        <w:left w:val="none" w:sz="0" w:space="0" w:color="auto"/>
        <w:bottom w:val="none" w:sz="0" w:space="0" w:color="auto"/>
        <w:right w:val="none" w:sz="0" w:space="0" w:color="auto"/>
      </w:divBdr>
    </w:div>
    <w:div w:id="636951558">
      <w:bodyDiv w:val="1"/>
      <w:marLeft w:val="0"/>
      <w:marRight w:val="0"/>
      <w:marTop w:val="0"/>
      <w:marBottom w:val="0"/>
      <w:divBdr>
        <w:top w:val="none" w:sz="0" w:space="0" w:color="auto"/>
        <w:left w:val="none" w:sz="0" w:space="0" w:color="auto"/>
        <w:bottom w:val="none" w:sz="0" w:space="0" w:color="auto"/>
        <w:right w:val="none" w:sz="0" w:space="0" w:color="auto"/>
      </w:divBdr>
      <w:divsChild>
        <w:div w:id="295451149">
          <w:marLeft w:val="-300"/>
          <w:marRight w:val="-300"/>
          <w:marTop w:val="0"/>
          <w:marBottom w:val="0"/>
          <w:divBdr>
            <w:top w:val="none" w:sz="0" w:space="0" w:color="auto"/>
            <w:left w:val="none" w:sz="0" w:space="0" w:color="auto"/>
            <w:bottom w:val="none" w:sz="0" w:space="0" w:color="auto"/>
            <w:right w:val="none" w:sz="0" w:space="0" w:color="auto"/>
          </w:divBdr>
        </w:div>
      </w:divsChild>
    </w:div>
    <w:div w:id="665985997">
      <w:bodyDiv w:val="1"/>
      <w:marLeft w:val="0"/>
      <w:marRight w:val="0"/>
      <w:marTop w:val="0"/>
      <w:marBottom w:val="0"/>
      <w:divBdr>
        <w:top w:val="none" w:sz="0" w:space="0" w:color="auto"/>
        <w:left w:val="none" w:sz="0" w:space="0" w:color="auto"/>
        <w:bottom w:val="none" w:sz="0" w:space="0" w:color="auto"/>
        <w:right w:val="none" w:sz="0" w:space="0" w:color="auto"/>
      </w:divBdr>
    </w:div>
    <w:div w:id="764837435">
      <w:bodyDiv w:val="1"/>
      <w:marLeft w:val="0"/>
      <w:marRight w:val="0"/>
      <w:marTop w:val="0"/>
      <w:marBottom w:val="0"/>
      <w:divBdr>
        <w:top w:val="none" w:sz="0" w:space="0" w:color="auto"/>
        <w:left w:val="none" w:sz="0" w:space="0" w:color="auto"/>
        <w:bottom w:val="none" w:sz="0" w:space="0" w:color="auto"/>
        <w:right w:val="none" w:sz="0" w:space="0" w:color="auto"/>
      </w:divBdr>
    </w:div>
    <w:div w:id="789275473">
      <w:bodyDiv w:val="1"/>
      <w:marLeft w:val="0"/>
      <w:marRight w:val="0"/>
      <w:marTop w:val="0"/>
      <w:marBottom w:val="0"/>
      <w:divBdr>
        <w:top w:val="none" w:sz="0" w:space="0" w:color="auto"/>
        <w:left w:val="none" w:sz="0" w:space="0" w:color="auto"/>
        <w:bottom w:val="none" w:sz="0" w:space="0" w:color="auto"/>
        <w:right w:val="none" w:sz="0" w:space="0" w:color="auto"/>
      </w:divBdr>
    </w:div>
    <w:div w:id="807404147">
      <w:bodyDiv w:val="1"/>
      <w:marLeft w:val="0"/>
      <w:marRight w:val="0"/>
      <w:marTop w:val="0"/>
      <w:marBottom w:val="0"/>
      <w:divBdr>
        <w:top w:val="none" w:sz="0" w:space="0" w:color="auto"/>
        <w:left w:val="none" w:sz="0" w:space="0" w:color="auto"/>
        <w:bottom w:val="none" w:sz="0" w:space="0" w:color="auto"/>
        <w:right w:val="none" w:sz="0" w:space="0" w:color="auto"/>
      </w:divBdr>
    </w:div>
    <w:div w:id="814373002">
      <w:bodyDiv w:val="1"/>
      <w:marLeft w:val="0"/>
      <w:marRight w:val="0"/>
      <w:marTop w:val="0"/>
      <w:marBottom w:val="0"/>
      <w:divBdr>
        <w:top w:val="none" w:sz="0" w:space="0" w:color="auto"/>
        <w:left w:val="none" w:sz="0" w:space="0" w:color="auto"/>
        <w:bottom w:val="none" w:sz="0" w:space="0" w:color="auto"/>
        <w:right w:val="none" w:sz="0" w:space="0" w:color="auto"/>
      </w:divBdr>
    </w:div>
    <w:div w:id="836502737">
      <w:bodyDiv w:val="1"/>
      <w:marLeft w:val="0"/>
      <w:marRight w:val="0"/>
      <w:marTop w:val="0"/>
      <w:marBottom w:val="0"/>
      <w:divBdr>
        <w:top w:val="none" w:sz="0" w:space="0" w:color="auto"/>
        <w:left w:val="none" w:sz="0" w:space="0" w:color="auto"/>
        <w:bottom w:val="none" w:sz="0" w:space="0" w:color="auto"/>
        <w:right w:val="none" w:sz="0" w:space="0" w:color="auto"/>
      </w:divBdr>
    </w:div>
    <w:div w:id="853301893">
      <w:bodyDiv w:val="1"/>
      <w:marLeft w:val="0"/>
      <w:marRight w:val="0"/>
      <w:marTop w:val="0"/>
      <w:marBottom w:val="0"/>
      <w:divBdr>
        <w:top w:val="none" w:sz="0" w:space="0" w:color="auto"/>
        <w:left w:val="none" w:sz="0" w:space="0" w:color="auto"/>
        <w:bottom w:val="none" w:sz="0" w:space="0" w:color="auto"/>
        <w:right w:val="none" w:sz="0" w:space="0" w:color="auto"/>
      </w:divBdr>
    </w:div>
    <w:div w:id="874804647">
      <w:bodyDiv w:val="1"/>
      <w:marLeft w:val="0"/>
      <w:marRight w:val="0"/>
      <w:marTop w:val="0"/>
      <w:marBottom w:val="0"/>
      <w:divBdr>
        <w:top w:val="none" w:sz="0" w:space="0" w:color="auto"/>
        <w:left w:val="none" w:sz="0" w:space="0" w:color="auto"/>
        <w:bottom w:val="none" w:sz="0" w:space="0" w:color="auto"/>
        <w:right w:val="none" w:sz="0" w:space="0" w:color="auto"/>
      </w:divBdr>
      <w:divsChild>
        <w:div w:id="17976955">
          <w:marLeft w:val="0"/>
          <w:marRight w:val="0"/>
          <w:marTop w:val="0"/>
          <w:marBottom w:val="0"/>
          <w:divBdr>
            <w:top w:val="none" w:sz="0" w:space="0" w:color="auto"/>
            <w:left w:val="none" w:sz="0" w:space="0" w:color="auto"/>
            <w:bottom w:val="none" w:sz="0" w:space="0" w:color="auto"/>
            <w:right w:val="none" w:sz="0" w:space="0" w:color="auto"/>
          </w:divBdr>
        </w:div>
        <w:div w:id="1486241239">
          <w:marLeft w:val="0"/>
          <w:marRight w:val="0"/>
          <w:marTop w:val="0"/>
          <w:marBottom w:val="0"/>
          <w:divBdr>
            <w:top w:val="none" w:sz="0" w:space="0" w:color="auto"/>
            <w:left w:val="none" w:sz="0" w:space="0" w:color="auto"/>
            <w:bottom w:val="none" w:sz="0" w:space="0" w:color="auto"/>
            <w:right w:val="none" w:sz="0" w:space="0" w:color="auto"/>
          </w:divBdr>
        </w:div>
      </w:divsChild>
    </w:div>
    <w:div w:id="876232805">
      <w:bodyDiv w:val="1"/>
      <w:marLeft w:val="0"/>
      <w:marRight w:val="0"/>
      <w:marTop w:val="0"/>
      <w:marBottom w:val="0"/>
      <w:divBdr>
        <w:top w:val="none" w:sz="0" w:space="0" w:color="auto"/>
        <w:left w:val="none" w:sz="0" w:space="0" w:color="auto"/>
        <w:bottom w:val="none" w:sz="0" w:space="0" w:color="auto"/>
        <w:right w:val="none" w:sz="0" w:space="0" w:color="auto"/>
      </w:divBdr>
    </w:div>
    <w:div w:id="934359815">
      <w:bodyDiv w:val="1"/>
      <w:marLeft w:val="0"/>
      <w:marRight w:val="0"/>
      <w:marTop w:val="0"/>
      <w:marBottom w:val="0"/>
      <w:divBdr>
        <w:top w:val="none" w:sz="0" w:space="0" w:color="auto"/>
        <w:left w:val="none" w:sz="0" w:space="0" w:color="auto"/>
        <w:bottom w:val="none" w:sz="0" w:space="0" w:color="auto"/>
        <w:right w:val="none" w:sz="0" w:space="0" w:color="auto"/>
      </w:divBdr>
      <w:divsChild>
        <w:div w:id="48843025">
          <w:marLeft w:val="0"/>
          <w:marRight w:val="0"/>
          <w:marTop w:val="0"/>
          <w:marBottom w:val="0"/>
          <w:divBdr>
            <w:top w:val="none" w:sz="0" w:space="0" w:color="auto"/>
            <w:left w:val="none" w:sz="0" w:space="0" w:color="auto"/>
            <w:bottom w:val="none" w:sz="0" w:space="0" w:color="auto"/>
            <w:right w:val="none" w:sz="0" w:space="0" w:color="auto"/>
          </w:divBdr>
          <w:divsChild>
            <w:div w:id="2085637242">
              <w:marLeft w:val="0"/>
              <w:marRight w:val="0"/>
              <w:marTop w:val="0"/>
              <w:marBottom w:val="0"/>
              <w:divBdr>
                <w:top w:val="none" w:sz="0" w:space="0" w:color="auto"/>
                <w:left w:val="none" w:sz="0" w:space="0" w:color="auto"/>
                <w:bottom w:val="none" w:sz="0" w:space="0" w:color="auto"/>
                <w:right w:val="none" w:sz="0" w:space="0" w:color="auto"/>
              </w:divBdr>
            </w:div>
          </w:divsChild>
        </w:div>
        <w:div w:id="131994109">
          <w:marLeft w:val="0"/>
          <w:marRight w:val="0"/>
          <w:marTop w:val="0"/>
          <w:marBottom w:val="0"/>
          <w:divBdr>
            <w:top w:val="none" w:sz="0" w:space="0" w:color="auto"/>
            <w:left w:val="none" w:sz="0" w:space="0" w:color="auto"/>
            <w:bottom w:val="none" w:sz="0" w:space="0" w:color="auto"/>
            <w:right w:val="none" w:sz="0" w:space="0" w:color="auto"/>
          </w:divBdr>
          <w:divsChild>
            <w:div w:id="851605723">
              <w:marLeft w:val="0"/>
              <w:marRight w:val="0"/>
              <w:marTop w:val="0"/>
              <w:marBottom w:val="0"/>
              <w:divBdr>
                <w:top w:val="none" w:sz="0" w:space="0" w:color="auto"/>
                <w:left w:val="none" w:sz="0" w:space="0" w:color="auto"/>
                <w:bottom w:val="none" w:sz="0" w:space="0" w:color="auto"/>
                <w:right w:val="none" w:sz="0" w:space="0" w:color="auto"/>
              </w:divBdr>
            </w:div>
          </w:divsChild>
        </w:div>
        <w:div w:id="145630486">
          <w:marLeft w:val="0"/>
          <w:marRight w:val="0"/>
          <w:marTop w:val="0"/>
          <w:marBottom w:val="0"/>
          <w:divBdr>
            <w:top w:val="none" w:sz="0" w:space="0" w:color="auto"/>
            <w:left w:val="none" w:sz="0" w:space="0" w:color="auto"/>
            <w:bottom w:val="none" w:sz="0" w:space="0" w:color="auto"/>
            <w:right w:val="none" w:sz="0" w:space="0" w:color="auto"/>
          </w:divBdr>
          <w:divsChild>
            <w:div w:id="918247157">
              <w:marLeft w:val="0"/>
              <w:marRight w:val="0"/>
              <w:marTop w:val="0"/>
              <w:marBottom w:val="0"/>
              <w:divBdr>
                <w:top w:val="none" w:sz="0" w:space="0" w:color="auto"/>
                <w:left w:val="none" w:sz="0" w:space="0" w:color="auto"/>
                <w:bottom w:val="none" w:sz="0" w:space="0" w:color="auto"/>
                <w:right w:val="none" w:sz="0" w:space="0" w:color="auto"/>
              </w:divBdr>
            </w:div>
          </w:divsChild>
        </w:div>
        <w:div w:id="300884765">
          <w:marLeft w:val="0"/>
          <w:marRight w:val="0"/>
          <w:marTop w:val="0"/>
          <w:marBottom w:val="0"/>
          <w:divBdr>
            <w:top w:val="none" w:sz="0" w:space="0" w:color="auto"/>
            <w:left w:val="none" w:sz="0" w:space="0" w:color="auto"/>
            <w:bottom w:val="none" w:sz="0" w:space="0" w:color="auto"/>
            <w:right w:val="none" w:sz="0" w:space="0" w:color="auto"/>
          </w:divBdr>
          <w:divsChild>
            <w:div w:id="1081637453">
              <w:marLeft w:val="0"/>
              <w:marRight w:val="0"/>
              <w:marTop w:val="0"/>
              <w:marBottom w:val="0"/>
              <w:divBdr>
                <w:top w:val="none" w:sz="0" w:space="0" w:color="auto"/>
                <w:left w:val="none" w:sz="0" w:space="0" w:color="auto"/>
                <w:bottom w:val="none" w:sz="0" w:space="0" w:color="auto"/>
                <w:right w:val="none" w:sz="0" w:space="0" w:color="auto"/>
              </w:divBdr>
            </w:div>
          </w:divsChild>
        </w:div>
        <w:div w:id="346757316">
          <w:marLeft w:val="0"/>
          <w:marRight w:val="0"/>
          <w:marTop w:val="0"/>
          <w:marBottom w:val="0"/>
          <w:divBdr>
            <w:top w:val="none" w:sz="0" w:space="0" w:color="auto"/>
            <w:left w:val="none" w:sz="0" w:space="0" w:color="auto"/>
            <w:bottom w:val="none" w:sz="0" w:space="0" w:color="auto"/>
            <w:right w:val="none" w:sz="0" w:space="0" w:color="auto"/>
          </w:divBdr>
          <w:divsChild>
            <w:div w:id="681511300">
              <w:marLeft w:val="0"/>
              <w:marRight w:val="0"/>
              <w:marTop w:val="0"/>
              <w:marBottom w:val="0"/>
              <w:divBdr>
                <w:top w:val="none" w:sz="0" w:space="0" w:color="auto"/>
                <w:left w:val="none" w:sz="0" w:space="0" w:color="auto"/>
                <w:bottom w:val="none" w:sz="0" w:space="0" w:color="auto"/>
                <w:right w:val="none" w:sz="0" w:space="0" w:color="auto"/>
              </w:divBdr>
            </w:div>
          </w:divsChild>
        </w:div>
        <w:div w:id="484322501">
          <w:marLeft w:val="0"/>
          <w:marRight w:val="0"/>
          <w:marTop w:val="0"/>
          <w:marBottom w:val="0"/>
          <w:divBdr>
            <w:top w:val="none" w:sz="0" w:space="0" w:color="auto"/>
            <w:left w:val="none" w:sz="0" w:space="0" w:color="auto"/>
            <w:bottom w:val="none" w:sz="0" w:space="0" w:color="auto"/>
            <w:right w:val="none" w:sz="0" w:space="0" w:color="auto"/>
          </w:divBdr>
          <w:divsChild>
            <w:div w:id="1629045372">
              <w:marLeft w:val="0"/>
              <w:marRight w:val="0"/>
              <w:marTop w:val="0"/>
              <w:marBottom w:val="0"/>
              <w:divBdr>
                <w:top w:val="none" w:sz="0" w:space="0" w:color="auto"/>
                <w:left w:val="none" w:sz="0" w:space="0" w:color="auto"/>
                <w:bottom w:val="none" w:sz="0" w:space="0" w:color="auto"/>
                <w:right w:val="none" w:sz="0" w:space="0" w:color="auto"/>
              </w:divBdr>
            </w:div>
          </w:divsChild>
        </w:div>
        <w:div w:id="523710253">
          <w:marLeft w:val="0"/>
          <w:marRight w:val="0"/>
          <w:marTop w:val="0"/>
          <w:marBottom w:val="0"/>
          <w:divBdr>
            <w:top w:val="none" w:sz="0" w:space="0" w:color="auto"/>
            <w:left w:val="none" w:sz="0" w:space="0" w:color="auto"/>
            <w:bottom w:val="none" w:sz="0" w:space="0" w:color="auto"/>
            <w:right w:val="none" w:sz="0" w:space="0" w:color="auto"/>
          </w:divBdr>
          <w:divsChild>
            <w:div w:id="306058552">
              <w:marLeft w:val="0"/>
              <w:marRight w:val="0"/>
              <w:marTop w:val="0"/>
              <w:marBottom w:val="0"/>
              <w:divBdr>
                <w:top w:val="none" w:sz="0" w:space="0" w:color="auto"/>
                <w:left w:val="none" w:sz="0" w:space="0" w:color="auto"/>
                <w:bottom w:val="none" w:sz="0" w:space="0" w:color="auto"/>
                <w:right w:val="none" w:sz="0" w:space="0" w:color="auto"/>
              </w:divBdr>
            </w:div>
          </w:divsChild>
        </w:div>
        <w:div w:id="627862229">
          <w:marLeft w:val="0"/>
          <w:marRight w:val="0"/>
          <w:marTop w:val="0"/>
          <w:marBottom w:val="0"/>
          <w:divBdr>
            <w:top w:val="none" w:sz="0" w:space="0" w:color="auto"/>
            <w:left w:val="none" w:sz="0" w:space="0" w:color="auto"/>
            <w:bottom w:val="none" w:sz="0" w:space="0" w:color="auto"/>
            <w:right w:val="none" w:sz="0" w:space="0" w:color="auto"/>
          </w:divBdr>
          <w:divsChild>
            <w:div w:id="223755783">
              <w:marLeft w:val="0"/>
              <w:marRight w:val="0"/>
              <w:marTop w:val="0"/>
              <w:marBottom w:val="0"/>
              <w:divBdr>
                <w:top w:val="none" w:sz="0" w:space="0" w:color="auto"/>
                <w:left w:val="none" w:sz="0" w:space="0" w:color="auto"/>
                <w:bottom w:val="none" w:sz="0" w:space="0" w:color="auto"/>
                <w:right w:val="none" w:sz="0" w:space="0" w:color="auto"/>
              </w:divBdr>
            </w:div>
          </w:divsChild>
        </w:div>
        <w:div w:id="685209118">
          <w:marLeft w:val="0"/>
          <w:marRight w:val="0"/>
          <w:marTop w:val="0"/>
          <w:marBottom w:val="0"/>
          <w:divBdr>
            <w:top w:val="none" w:sz="0" w:space="0" w:color="auto"/>
            <w:left w:val="none" w:sz="0" w:space="0" w:color="auto"/>
            <w:bottom w:val="none" w:sz="0" w:space="0" w:color="auto"/>
            <w:right w:val="none" w:sz="0" w:space="0" w:color="auto"/>
          </w:divBdr>
          <w:divsChild>
            <w:div w:id="1970821227">
              <w:marLeft w:val="0"/>
              <w:marRight w:val="0"/>
              <w:marTop w:val="0"/>
              <w:marBottom w:val="0"/>
              <w:divBdr>
                <w:top w:val="none" w:sz="0" w:space="0" w:color="auto"/>
                <w:left w:val="none" w:sz="0" w:space="0" w:color="auto"/>
                <w:bottom w:val="none" w:sz="0" w:space="0" w:color="auto"/>
                <w:right w:val="none" w:sz="0" w:space="0" w:color="auto"/>
              </w:divBdr>
            </w:div>
          </w:divsChild>
        </w:div>
        <w:div w:id="750392618">
          <w:marLeft w:val="0"/>
          <w:marRight w:val="0"/>
          <w:marTop w:val="0"/>
          <w:marBottom w:val="0"/>
          <w:divBdr>
            <w:top w:val="none" w:sz="0" w:space="0" w:color="auto"/>
            <w:left w:val="none" w:sz="0" w:space="0" w:color="auto"/>
            <w:bottom w:val="none" w:sz="0" w:space="0" w:color="auto"/>
            <w:right w:val="none" w:sz="0" w:space="0" w:color="auto"/>
          </w:divBdr>
          <w:divsChild>
            <w:div w:id="808091071">
              <w:marLeft w:val="0"/>
              <w:marRight w:val="0"/>
              <w:marTop w:val="0"/>
              <w:marBottom w:val="0"/>
              <w:divBdr>
                <w:top w:val="none" w:sz="0" w:space="0" w:color="auto"/>
                <w:left w:val="none" w:sz="0" w:space="0" w:color="auto"/>
                <w:bottom w:val="none" w:sz="0" w:space="0" w:color="auto"/>
                <w:right w:val="none" w:sz="0" w:space="0" w:color="auto"/>
              </w:divBdr>
            </w:div>
          </w:divsChild>
        </w:div>
        <w:div w:id="811407967">
          <w:marLeft w:val="0"/>
          <w:marRight w:val="0"/>
          <w:marTop w:val="0"/>
          <w:marBottom w:val="0"/>
          <w:divBdr>
            <w:top w:val="none" w:sz="0" w:space="0" w:color="auto"/>
            <w:left w:val="none" w:sz="0" w:space="0" w:color="auto"/>
            <w:bottom w:val="none" w:sz="0" w:space="0" w:color="auto"/>
            <w:right w:val="none" w:sz="0" w:space="0" w:color="auto"/>
          </w:divBdr>
          <w:divsChild>
            <w:div w:id="1750034234">
              <w:marLeft w:val="0"/>
              <w:marRight w:val="0"/>
              <w:marTop w:val="0"/>
              <w:marBottom w:val="0"/>
              <w:divBdr>
                <w:top w:val="none" w:sz="0" w:space="0" w:color="auto"/>
                <w:left w:val="none" w:sz="0" w:space="0" w:color="auto"/>
                <w:bottom w:val="none" w:sz="0" w:space="0" w:color="auto"/>
                <w:right w:val="none" w:sz="0" w:space="0" w:color="auto"/>
              </w:divBdr>
            </w:div>
            <w:div w:id="2041855048">
              <w:marLeft w:val="0"/>
              <w:marRight w:val="0"/>
              <w:marTop w:val="0"/>
              <w:marBottom w:val="0"/>
              <w:divBdr>
                <w:top w:val="none" w:sz="0" w:space="0" w:color="auto"/>
                <w:left w:val="none" w:sz="0" w:space="0" w:color="auto"/>
                <w:bottom w:val="none" w:sz="0" w:space="0" w:color="auto"/>
                <w:right w:val="none" w:sz="0" w:space="0" w:color="auto"/>
              </w:divBdr>
            </w:div>
          </w:divsChild>
        </w:div>
        <w:div w:id="898783827">
          <w:marLeft w:val="0"/>
          <w:marRight w:val="0"/>
          <w:marTop w:val="0"/>
          <w:marBottom w:val="0"/>
          <w:divBdr>
            <w:top w:val="none" w:sz="0" w:space="0" w:color="auto"/>
            <w:left w:val="none" w:sz="0" w:space="0" w:color="auto"/>
            <w:bottom w:val="none" w:sz="0" w:space="0" w:color="auto"/>
            <w:right w:val="none" w:sz="0" w:space="0" w:color="auto"/>
          </w:divBdr>
          <w:divsChild>
            <w:div w:id="10689596">
              <w:marLeft w:val="0"/>
              <w:marRight w:val="0"/>
              <w:marTop w:val="0"/>
              <w:marBottom w:val="0"/>
              <w:divBdr>
                <w:top w:val="none" w:sz="0" w:space="0" w:color="auto"/>
                <w:left w:val="none" w:sz="0" w:space="0" w:color="auto"/>
                <w:bottom w:val="none" w:sz="0" w:space="0" w:color="auto"/>
                <w:right w:val="none" w:sz="0" w:space="0" w:color="auto"/>
              </w:divBdr>
            </w:div>
          </w:divsChild>
        </w:div>
        <w:div w:id="930239754">
          <w:marLeft w:val="0"/>
          <w:marRight w:val="0"/>
          <w:marTop w:val="0"/>
          <w:marBottom w:val="0"/>
          <w:divBdr>
            <w:top w:val="none" w:sz="0" w:space="0" w:color="auto"/>
            <w:left w:val="none" w:sz="0" w:space="0" w:color="auto"/>
            <w:bottom w:val="none" w:sz="0" w:space="0" w:color="auto"/>
            <w:right w:val="none" w:sz="0" w:space="0" w:color="auto"/>
          </w:divBdr>
          <w:divsChild>
            <w:div w:id="1235816334">
              <w:marLeft w:val="0"/>
              <w:marRight w:val="0"/>
              <w:marTop w:val="0"/>
              <w:marBottom w:val="0"/>
              <w:divBdr>
                <w:top w:val="none" w:sz="0" w:space="0" w:color="auto"/>
                <w:left w:val="none" w:sz="0" w:space="0" w:color="auto"/>
                <w:bottom w:val="none" w:sz="0" w:space="0" w:color="auto"/>
                <w:right w:val="none" w:sz="0" w:space="0" w:color="auto"/>
              </w:divBdr>
            </w:div>
          </w:divsChild>
        </w:div>
        <w:div w:id="982008909">
          <w:marLeft w:val="0"/>
          <w:marRight w:val="0"/>
          <w:marTop w:val="0"/>
          <w:marBottom w:val="0"/>
          <w:divBdr>
            <w:top w:val="none" w:sz="0" w:space="0" w:color="auto"/>
            <w:left w:val="none" w:sz="0" w:space="0" w:color="auto"/>
            <w:bottom w:val="none" w:sz="0" w:space="0" w:color="auto"/>
            <w:right w:val="none" w:sz="0" w:space="0" w:color="auto"/>
          </w:divBdr>
          <w:divsChild>
            <w:div w:id="407386451">
              <w:marLeft w:val="0"/>
              <w:marRight w:val="0"/>
              <w:marTop w:val="0"/>
              <w:marBottom w:val="0"/>
              <w:divBdr>
                <w:top w:val="none" w:sz="0" w:space="0" w:color="auto"/>
                <w:left w:val="none" w:sz="0" w:space="0" w:color="auto"/>
                <w:bottom w:val="none" w:sz="0" w:space="0" w:color="auto"/>
                <w:right w:val="none" w:sz="0" w:space="0" w:color="auto"/>
              </w:divBdr>
            </w:div>
          </w:divsChild>
        </w:div>
        <w:div w:id="991560228">
          <w:marLeft w:val="0"/>
          <w:marRight w:val="0"/>
          <w:marTop w:val="0"/>
          <w:marBottom w:val="0"/>
          <w:divBdr>
            <w:top w:val="none" w:sz="0" w:space="0" w:color="auto"/>
            <w:left w:val="none" w:sz="0" w:space="0" w:color="auto"/>
            <w:bottom w:val="none" w:sz="0" w:space="0" w:color="auto"/>
            <w:right w:val="none" w:sz="0" w:space="0" w:color="auto"/>
          </w:divBdr>
          <w:divsChild>
            <w:div w:id="1024788739">
              <w:marLeft w:val="0"/>
              <w:marRight w:val="0"/>
              <w:marTop w:val="0"/>
              <w:marBottom w:val="0"/>
              <w:divBdr>
                <w:top w:val="none" w:sz="0" w:space="0" w:color="auto"/>
                <w:left w:val="none" w:sz="0" w:space="0" w:color="auto"/>
                <w:bottom w:val="none" w:sz="0" w:space="0" w:color="auto"/>
                <w:right w:val="none" w:sz="0" w:space="0" w:color="auto"/>
              </w:divBdr>
            </w:div>
          </w:divsChild>
        </w:div>
        <w:div w:id="1051684247">
          <w:marLeft w:val="0"/>
          <w:marRight w:val="0"/>
          <w:marTop w:val="0"/>
          <w:marBottom w:val="0"/>
          <w:divBdr>
            <w:top w:val="none" w:sz="0" w:space="0" w:color="auto"/>
            <w:left w:val="none" w:sz="0" w:space="0" w:color="auto"/>
            <w:bottom w:val="none" w:sz="0" w:space="0" w:color="auto"/>
            <w:right w:val="none" w:sz="0" w:space="0" w:color="auto"/>
          </w:divBdr>
          <w:divsChild>
            <w:div w:id="1269194246">
              <w:marLeft w:val="0"/>
              <w:marRight w:val="0"/>
              <w:marTop w:val="0"/>
              <w:marBottom w:val="0"/>
              <w:divBdr>
                <w:top w:val="none" w:sz="0" w:space="0" w:color="auto"/>
                <w:left w:val="none" w:sz="0" w:space="0" w:color="auto"/>
                <w:bottom w:val="none" w:sz="0" w:space="0" w:color="auto"/>
                <w:right w:val="none" w:sz="0" w:space="0" w:color="auto"/>
              </w:divBdr>
            </w:div>
          </w:divsChild>
        </w:div>
        <w:div w:id="1105534619">
          <w:marLeft w:val="0"/>
          <w:marRight w:val="0"/>
          <w:marTop w:val="0"/>
          <w:marBottom w:val="0"/>
          <w:divBdr>
            <w:top w:val="none" w:sz="0" w:space="0" w:color="auto"/>
            <w:left w:val="none" w:sz="0" w:space="0" w:color="auto"/>
            <w:bottom w:val="none" w:sz="0" w:space="0" w:color="auto"/>
            <w:right w:val="none" w:sz="0" w:space="0" w:color="auto"/>
          </w:divBdr>
          <w:divsChild>
            <w:div w:id="311064342">
              <w:marLeft w:val="0"/>
              <w:marRight w:val="0"/>
              <w:marTop w:val="0"/>
              <w:marBottom w:val="0"/>
              <w:divBdr>
                <w:top w:val="none" w:sz="0" w:space="0" w:color="auto"/>
                <w:left w:val="none" w:sz="0" w:space="0" w:color="auto"/>
                <w:bottom w:val="none" w:sz="0" w:space="0" w:color="auto"/>
                <w:right w:val="none" w:sz="0" w:space="0" w:color="auto"/>
              </w:divBdr>
            </w:div>
          </w:divsChild>
        </w:div>
        <w:div w:id="1173184654">
          <w:marLeft w:val="0"/>
          <w:marRight w:val="0"/>
          <w:marTop w:val="0"/>
          <w:marBottom w:val="0"/>
          <w:divBdr>
            <w:top w:val="none" w:sz="0" w:space="0" w:color="auto"/>
            <w:left w:val="none" w:sz="0" w:space="0" w:color="auto"/>
            <w:bottom w:val="none" w:sz="0" w:space="0" w:color="auto"/>
            <w:right w:val="none" w:sz="0" w:space="0" w:color="auto"/>
          </w:divBdr>
          <w:divsChild>
            <w:div w:id="670984581">
              <w:marLeft w:val="0"/>
              <w:marRight w:val="0"/>
              <w:marTop w:val="0"/>
              <w:marBottom w:val="0"/>
              <w:divBdr>
                <w:top w:val="none" w:sz="0" w:space="0" w:color="auto"/>
                <w:left w:val="none" w:sz="0" w:space="0" w:color="auto"/>
                <w:bottom w:val="none" w:sz="0" w:space="0" w:color="auto"/>
                <w:right w:val="none" w:sz="0" w:space="0" w:color="auto"/>
              </w:divBdr>
            </w:div>
          </w:divsChild>
        </w:div>
        <w:div w:id="1173960465">
          <w:marLeft w:val="0"/>
          <w:marRight w:val="0"/>
          <w:marTop w:val="0"/>
          <w:marBottom w:val="0"/>
          <w:divBdr>
            <w:top w:val="none" w:sz="0" w:space="0" w:color="auto"/>
            <w:left w:val="none" w:sz="0" w:space="0" w:color="auto"/>
            <w:bottom w:val="none" w:sz="0" w:space="0" w:color="auto"/>
            <w:right w:val="none" w:sz="0" w:space="0" w:color="auto"/>
          </w:divBdr>
          <w:divsChild>
            <w:div w:id="1420711967">
              <w:marLeft w:val="0"/>
              <w:marRight w:val="0"/>
              <w:marTop w:val="0"/>
              <w:marBottom w:val="0"/>
              <w:divBdr>
                <w:top w:val="none" w:sz="0" w:space="0" w:color="auto"/>
                <w:left w:val="none" w:sz="0" w:space="0" w:color="auto"/>
                <w:bottom w:val="none" w:sz="0" w:space="0" w:color="auto"/>
                <w:right w:val="none" w:sz="0" w:space="0" w:color="auto"/>
              </w:divBdr>
            </w:div>
          </w:divsChild>
        </w:div>
        <w:div w:id="1347827336">
          <w:marLeft w:val="0"/>
          <w:marRight w:val="0"/>
          <w:marTop w:val="0"/>
          <w:marBottom w:val="0"/>
          <w:divBdr>
            <w:top w:val="none" w:sz="0" w:space="0" w:color="auto"/>
            <w:left w:val="none" w:sz="0" w:space="0" w:color="auto"/>
            <w:bottom w:val="none" w:sz="0" w:space="0" w:color="auto"/>
            <w:right w:val="none" w:sz="0" w:space="0" w:color="auto"/>
          </w:divBdr>
          <w:divsChild>
            <w:div w:id="1841921442">
              <w:marLeft w:val="0"/>
              <w:marRight w:val="0"/>
              <w:marTop w:val="0"/>
              <w:marBottom w:val="0"/>
              <w:divBdr>
                <w:top w:val="none" w:sz="0" w:space="0" w:color="auto"/>
                <w:left w:val="none" w:sz="0" w:space="0" w:color="auto"/>
                <w:bottom w:val="none" w:sz="0" w:space="0" w:color="auto"/>
                <w:right w:val="none" w:sz="0" w:space="0" w:color="auto"/>
              </w:divBdr>
            </w:div>
          </w:divsChild>
        </w:div>
        <w:div w:id="1470245326">
          <w:marLeft w:val="0"/>
          <w:marRight w:val="0"/>
          <w:marTop w:val="0"/>
          <w:marBottom w:val="0"/>
          <w:divBdr>
            <w:top w:val="none" w:sz="0" w:space="0" w:color="auto"/>
            <w:left w:val="none" w:sz="0" w:space="0" w:color="auto"/>
            <w:bottom w:val="none" w:sz="0" w:space="0" w:color="auto"/>
            <w:right w:val="none" w:sz="0" w:space="0" w:color="auto"/>
          </w:divBdr>
          <w:divsChild>
            <w:div w:id="1751779778">
              <w:marLeft w:val="0"/>
              <w:marRight w:val="0"/>
              <w:marTop w:val="0"/>
              <w:marBottom w:val="0"/>
              <w:divBdr>
                <w:top w:val="none" w:sz="0" w:space="0" w:color="auto"/>
                <w:left w:val="none" w:sz="0" w:space="0" w:color="auto"/>
                <w:bottom w:val="none" w:sz="0" w:space="0" w:color="auto"/>
                <w:right w:val="none" w:sz="0" w:space="0" w:color="auto"/>
              </w:divBdr>
            </w:div>
          </w:divsChild>
        </w:div>
        <w:div w:id="1488745169">
          <w:marLeft w:val="0"/>
          <w:marRight w:val="0"/>
          <w:marTop w:val="0"/>
          <w:marBottom w:val="0"/>
          <w:divBdr>
            <w:top w:val="none" w:sz="0" w:space="0" w:color="auto"/>
            <w:left w:val="none" w:sz="0" w:space="0" w:color="auto"/>
            <w:bottom w:val="none" w:sz="0" w:space="0" w:color="auto"/>
            <w:right w:val="none" w:sz="0" w:space="0" w:color="auto"/>
          </w:divBdr>
          <w:divsChild>
            <w:div w:id="1717657776">
              <w:marLeft w:val="0"/>
              <w:marRight w:val="0"/>
              <w:marTop w:val="0"/>
              <w:marBottom w:val="0"/>
              <w:divBdr>
                <w:top w:val="none" w:sz="0" w:space="0" w:color="auto"/>
                <w:left w:val="none" w:sz="0" w:space="0" w:color="auto"/>
                <w:bottom w:val="none" w:sz="0" w:space="0" w:color="auto"/>
                <w:right w:val="none" w:sz="0" w:space="0" w:color="auto"/>
              </w:divBdr>
            </w:div>
          </w:divsChild>
        </w:div>
        <w:div w:id="1508406409">
          <w:marLeft w:val="0"/>
          <w:marRight w:val="0"/>
          <w:marTop w:val="0"/>
          <w:marBottom w:val="0"/>
          <w:divBdr>
            <w:top w:val="none" w:sz="0" w:space="0" w:color="auto"/>
            <w:left w:val="none" w:sz="0" w:space="0" w:color="auto"/>
            <w:bottom w:val="none" w:sz="0" w:space="0" w:color="auto"/>
            <w:right w:val="none" w:sz="0" w:space="0" w:color="auto"/>
          </w:divBdr>
          <w:divsChild>
            <w:div w:id="1513838197">
              <w:marLeft w:val="0"/>
              <w:marRight w:val="0"/>
              <w:marTop w:val="0"/>
              <w:marBottom w:val="0"/>
              <w:divBdr>
                <w:top w:val="none" w:sz="0" w:space="0" w:color="auto"/>
                <w:left w:val="none" w:sz="0" w:space="0" w:color="auto"/>
                <w:bottom w:val="none" w:sz="0" w:space="0" w:color="auto"/>
                <w:right w:val="none" w:sz="0" w:space="0" w:color="auto"/>
              </w:divBdr>
            </w:div>
          </w:divsChild>
        </w:div>
        <w:div w:id="1561020915">
          <w:marLeft w:val="0"/>
          <w:marRight w:val="0"/>
          <w:marTop w:val="0"/>
          <w:marBottom w:val="0"/>
          <w:divBdr>
            <w:top w:val="none" w:sz="0" w:space="0" w:color="auto"/>
            <w:left w:val="none" w:sz="0" w:space="0" w:color="auto"/>
            <w:bottom w:val="none" w:sz="0" w:space="0" w:color="auto"/>
            <w:right w:val="none" w:sz="0" w:space="0" w:color="auto"/>
          </w:divBdr>
          <w:divsChild>
            <w:div w:id="605191713">
              <w:marLeft w:val="0"/>
              <w:marRight w:val="0"/>
              <w:marTop w:val="0"/>
              <w:marBottom w:val="0"/>
              <w:divBdr>
                <w:top w:val="none" w:sz="0" w:space="0" w:color="auto"/>
                <w:left w:val="none" w:sz="0" w:space="0" w:color="auto"/>
                <w:bottom w:val="none" w:sz="0" w:space="0" w:color="auto"/>
                <w:right w:val="none" w:sz="0" w:space="0" w:color="auto"/>
              </w:divBdr>
            </w:div>
            <w:div w:id="1546672121">
              <w:marLeft w:val="0"/>
              <w:marRight w:val="0"/>
              <w:marTop w:val="0"/>
              <w:marBottom w:val="0"/>
              <w:divBdr>
                <w:top w:val="none" w:sz="0" w:space="0" w:color="auto"/>
                <w:left w:val="none" w:sz="0" w:space="0" w:color="auto"/>
                <w:bottom w:val="none" w:sz="0" w:space="0" w:color="auto"/>
                <w:right w:val="none" w:sz="0" w:space="0" w:color="auto"/>
              </w:divBdr>
            </w:div>
          </w:divsChild>
        </w:div>
        <w:div w:id="1565330085">
          <w:marLeft w:val="0"/>
          <w:marRight w:val="0"/>
          <w:marTop w:val="0"/>
          <w:marBottom w:val="0"/>
          <w:divBdr>
            <w:top w:val="none" w:sz="0" w:space="0" w:color="auto"/>
            <w:left w:val="none" w:sz="0" w:space="0" w:color="auto"/>
            <w:bottom w:val="none" w:sz="0" w:space="0" w:color="auto"/>
            <w:right w:val="none" w:sz="0" w:space="0" w:color="auto"/>
          </w:divBdr>
          <w:divsChild>
            <w:div w:id="443811502">
              <w:marLeft w:val="0"/>
              <w:marRight w:val="0"/>
              <w:marTop w:val="0"/>
              <w:marBottom w:val="0"/>
              <w:divBdr>
                <w:top w:val="none" w:sz="0" w:space="0" w:color="auto"/>
                <w:left w:val="none" w:sz="0" w:space="0" w:color="auto"/>
                <w:bottom w:val="none" w:sz="0" w:space="0" w:color="auto"/>
                <w:right w:val="none" w:sz="0" w:space="0" w:color="auto"/>
              </w:divBdr>
            </w:div>
          </w:divsChild>
        </w:div>
        <w:div w:id="1726488444">
          <w:marLeft w:val="0"/>
          <w:marRight w:val="0"/>
          <w:marTop w:val="0"/>
          <w:marBottom w:val="0"/>
          <w:divBdr>
            <w:top w:val="none" w:sz="0" w:space="0" w:color="auto"/>
            <w:left w:val="none" w:sz="0" w:space="0" w:color="auto"/>
            <w:bottom w:val="none" w:sz="0" w:space="0" w:color="auto"/>
            <w:right w:val="none" w:sz="0" w:space="0" w:color="auto"/>
          </w:divBdr>
          <w:divsChild>
            <w:div w:id="1987853649">
              <w:marLeft w:val="0"/>
              <w:marRight w:val="0"/>
              <w:marTop w:val="0"/>
              <w:marBottom w:val="0"/>
              <w:divBdr>
                <w:top w:val="none" w:sz="0" w:space="0" w:color="auto"/>
                <w:left w:val="none" w:sz="0" w:space="0" w:color="auto"/>
                <w:bottom w:val="none" w:sz="0" w:space="0" w:color="auto"/>
                <w:right w:val="none" w:sz="0" w:space="0" w:color="auto"/>
              </w:divBdr>
            </w:div>
          </w:divsChild>
        </w:div>
        <w:div w:id="1743914094">
          <w:marLeft w:val="0"/>
          <w:marRight w:val="0"/>
          <w:marTop w:val="0"/>
          <w:marBottom w:val="0"/>
          <w:divBdr>
            <w:top w:val="none" w:sz="0" w:space="0" w:color="auto"/>
            <w:left w:val="none" w:sz="0" w:space="0" w:color="auto"/>
            <w:bottom w:val="none" w:sz="0" w:space="0" w:color="auto"/>
            <w:right w:val="none" w:sz="0" w:space="0" w:color="auto"/>
          </w:divBdr>
          <w:divsChild>
            <w:div w:id="633099356">
              <w:marLeft w:val="0"/>
              <w:marRight w:val="0"/>
              <w:marTop w:val="0"/>
              <w:marBottom w:val="0"/>
              <w:divBdr>
                <w:top w:val="none" w:sz="0" w:space="0" w:color="auto"/>
                <w:left w:val="none" w:sz="0" w:space="0" w:color="auto"/>
                <w:bottom w:val="none" w:sz="0" w:space="0" w:color="auto"/>
                <w:right w:val="none" w:sz="0" w:space="0" w:color="auto"/>
              </w:divBdr>
            </w:div>
          </w:divsChild>
        </w:div>
        <w:div w:id="1946884728">
          <w:marLeft w:val="0"/>
          <w:marRight w:val="0"/>
          <w:marTop w:val="0"/>
          <w:marBottom w:val="0"/>
          <w:divBdr>
            <w:top w:val="none" w:sz="0" w:space="0" w:color="auto"/>
            <w:left w:val="none" w:sz="0" w:space="0" w:color="auto"/>
            <w:bottom w:val="none" w:sz="0" w:space="0" w:color="auto"/>
            <w:right w:val="none" w:sz="0" w:space="0" w:color="auto"/>
          </w:divBdr>
          <w:divsChild>
            <w:div w:id="208150510">
              <w:marLeft w:val="0"/>
              <w:marRight w:val="0"/>
              <w:marTop w:val="0"/>
              <w:marBottom w:val="0"/>
              <w:divBdr>
                <w:top w:val="none" w:sz="0" w:space="0" w:color="auto"/>
                <w:left w:val="none" w:sz="0" w:space="0" w:color="auto"/>
                <w:bottom w:val="none" w:sz="0" w:space="0" w:color="auto"/>
                <w:right w:val="none" w:sz="0" w:space="0" w:color="auto"/>
              </w:divBdr>
            </w:div>
          </w:divsChild>
        </w:div>
        <w:div w:id="1960408182">
          <w:marLeft w:val="0"/>
          <w:marRight w:val="0"/>
          <w:marTop w:val="0"/>
          <w:marBottom w:val="0"/>
          <w:divBdr>
            <w:top w:val="none" w:sz="0" w:space="0" w:color="auto"/>
            <w:left w:val="none" w:sz="0" w:space="0" w:color="auto"/>
            <w:bottom w:val="none" w:sz="0" w:space="0" w:color="auto"/>
            <w:right w:val="none" w:sz="0" w:space="0" w:color="auto"/>
          </w:divBdr>
          <w:divsChild>
            <w:div w:id="1205022639">
              <w:marLeft w:val="0"/>
              <w:marRight w:val="0"/>
              <w:marTop w:val="0"/>
              <w:marBottom w:val="0"/>
              <w:divBdr>
                <w:top w:val="none" w:sz="0" w:space="0" w:color="auto"/>
                <w:left w:val="none" w:sz="0" w:space="0" w:color="auto"/>
                <w:bottom w:val="none" w:sz="0" w:space="0" w:color="auto"/>
                <w:right w:val="none" w:sz="0" w:space="0" w:color="auto"/>
              </w:divBdr>
            </w:div>
          </w:divsChild>
        </w:div>
        <w:div w:id="2126997260">
          <w:marLeft w:val="0"/>
          <w:marRight w:val="0"/>
          <w:marTop w:val="0"/>
          <w:marBottom w:val="0"/>
          <w:divBdr>
            <w:top w:val="none" w:sz="0" w:space="0" w:color="auto"/>
            <w:left w:val="none" w:sz="0" w:space="0" w:color="auto"/>
            <w:bottom w:val="none" w:sz="0" w:space="0" w:color="auto"/>
            <w:right w:val="none" w:sz="0" w:space="0" w:color="auto"/>
          </w:divBdr>
          <w:divsChild>
            <w:div w:id="207496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6587">
      <w:bodyDiv w:val="1"/>
      <w:marLeft w:val="0"/>
      <w:marRight w:val="0"/>
      <w:marTop w:val="0"/>
      <w:marBottom w:val="0"/>
      <w:divBdr>
        <w:top w:val="none" w:sz="0" w:space="0" w:color="auto"/>
        <w:left w:val="none" w:sz="0" w:space="0" w:color="auto"/>
        <w:bottom w:val="none" w:sz="0" w:space="0" w:color="auto"/>
        <w:right w:val="none" w:sz="0" w:space="0" w:color="auto"/>
      </w:divBdr>
    </w:div>
    <w:div w:id="1087846694">
      <w:bodyDiv w:val="1"/>
      <w:marLeft w:val="0"/>
      <w:marRight w:val="0"/>
      <w:marTop w:val="0"/>
      <w:marBottom w:val="0"/>
      <w:divBdr>
        <w:top w:val="none" w:sz="0" w:space="0" w:color="auto"/>
        <w:left w:val="none" w:sz="0" w:space="0" w:color="auto"/>
        <w:bottom w:val="none" w:sz="0" w:space="0" w:color="auto"/>
        <w:right w:val="none" w:sz="0" w:space="0" w:color="auto"/>
      </w:divBdr>
    </w:div>
    <w:div w:id="1109156611">
      <w:bodyDiv w:val="1"/>
      <w:marLeft w:val="0"/>
      <w:marRight w:val="0"/>
      <w:marTop w:val="0"/>
      <w:marBottom w:val="0"/>
      <w:divBdr>
        <w:top w:val="none" w:sz="0" w:space="0" w:color="auto"/>
        <w:left w:val="none" w:sz="0" w:space="0" w:color="auto"/>
        <w:bottom w:val="none" w:sz="0" w:space="0" w:color="auto"/>
        <w:right w:val="none" w:sz="0" w:space="0" w:color="auto"/>
      </w:divBdr>
    </w:div>
    <w:div w:id="1166046613">
      <w:bodyDiv w:val="1"/>
      <w:marLeft w:val="0"/>
      <w:marRight w:val="0"/>
      <w:marTop w:val="0"/>
      <w:marBottom w:val="0"/>
      <w:divBdr>
        <w:top w:val="none" w:sz="0" w:space="0" w:color="auto"/>
        <w:left w:val="none" w:sz="0" w:space="0" w:color="auto"/>
        <w:bottom w:val="none" w:sz="0" w:space="0" w:color="auto"/>
        <w:right w:val="none" w:sz="0" w:space="0" w:color="auto"/>
      </w:divBdr>
    </w:div>
    <w:div w:id="1168712103">
      <w:bodyDiv w:val="1"/>
      <w:marLeft w:val="0"/>
      <w:marRight w:val="0"/>
      <w:marTop w:val="0"/>
      <w:marBottom w:val="0"/>
      <w:divBdr>
        <w:top w:val="none" w:sz="0" w:space="0" w:color="auto"/>
        <w:left w:val="none" w:sz="0" w:space="0" w:color="auto"/>
        <w:bottom w:val="none" w:sz="0" w:space="0" w:color="auto"/>
        <w:right w:val="none" w:sz="0" w:space="0" w:color="auto"/>
      </w:divBdr>
    </w:div>
    <w:div w:id="1187448618">
      <w:bodyDiv w:val="1"/>
      <w:marLeft w:val="0"/>
      <w:marRight w:val="0"/>
      <w:marTop w:val="0"/>
      <w:marBottom w:val="0"/>
      <w:divBdr>
        <w:top w:val="none" w:sz="0" w:space="0" w:color="auto"/>
        <w:left w:val="none" w:sz="0" w:space="0" w:color="auto"/>
        <w:bottom w:val="none" w:sz="0" w:space="0" w:color="auto"/>
        <w:right w:val="none" w:sz="0" w:space="0" w:color="auto"/>
      </w:divBdr>
      <w:divsChild>
        <w:div w:id="1122455547">
          <w:marLeft w:val="0"/>
          <w:marRight w:val="0"/>
          <w:marTop w:val="0"/>
          <w:marBottom w:val="0"/>
          <w:divBdr>
            <w:top w:val="none" w:sz="0" w:space="0" w:color="auto"/>
            <w:left w:val="none" w:sz="0" w:space="0" w:color="auto"/>
            <w:bottom w:val="none" w:sz="0" w:space="0" w:color="auto"/>
            <w:right w:val="none" w:sz="0" w:space="0" w:color="auto"/>
          </w:divBdr>
        </w:div>
        <w:div w:id="1185090943">
          <w:marLeft w:val="0"/>
          <w:marRight w:val="0"/>
          <w:marTop w:val="0"/>
          <w:marBottom w:val="0"/>
          <w:divBdr>
            <w:top w:val="none" w:sz="0" w:space="0" w:color="auto"/>
            <w:left w:val="none" w:sz="0" w:space="0" w:color="auto"/>
            <w:bottom w:val="none" w:sz="0" w:space="0" w:color="auto"/>
            <w:right w:val="none" w:sz="0" w:space="0" w:color="auto"/>
          </w:divBdr>
        </w:div>
      </w:divsChild>
    </w:div>
    <w:div w:id="1207185961">
      <w:bodyDiv w:val="1"/>
      <w:marLeft w:val="0"/>
      <w:marRight w:val="0"/>
      <w:marTop w:val="0"/>
      <w:marBottom w:val="0"/>
      <w:divBdr>
        <w:top w:val="none" w:sz="0" w:space="0" w:color="auto"/>
        <w:left w:val="none" w:sz="0" w:space="0" w:color="auto"/>
        <w:bottom w:val="none" w:sz="0" w:space="0" w:color="auto"/>
        <w:right w:val="none" w:sz="0" w:space="0" w:color="auto"/>
      </w:divBdr>
    </w:div>
    <w:div w:id="1214345701">
      <w:bodyDiv w:val="1"/>
      <w:marLeft w:val="0"/>
      <w:marRight w:val="0"/>
      <w:marTop w:val="0"/>
      <w:marBottom w:val="0"/>
      <w:divBdr>
        <w:top w:val="none" w:sz="0" w:space="0" w:color="auto"/>
        <w:left w:val="none" w:sz="0" w:space="0" w:color="auto"/>
        <w:bottom w:val="none" w:sz="0" w:space="0" w:color="auto"/>
        <w:right w:val="none" w:sz="0" w:space="0" w:color="auto"/>
      </w:divBdr>
    </w:div>
    <w:div w:id="1228036117">
      <w:bodyDiv w:val="1"/>
      <w:marLeft w:val="0"/>
      <w:marRight w:val="0"/>
      <w:marTop w:val="0"/>
      <w:marBottom w:val="0"/>
      <w:divBdr>
        <w:top w:val="none" w:sz="0" w:space="0" w:color="auto"/>
        <w:left w:val="none" w:sz="0" w:space="0" w:color="auto"/>
        <w:bottom w:val="none" w:sz="0" w:space="0" w:color="auto"/>
        <w:right w:val="none" w:sz="0" w:space="0" w:color="auto"/>
      </w:divBdr>
    </w:div>
    <w:div w:id="1228222898">
      <w:bodyDiv w:val="1"/>
      <w:marLeft w:val="0"/>
      <w:marRight w:val="0"/>
      <w:marTop w:val="0"/>
      <w:marBottom w:val="0"/>
      <w:divBdr>
        <w:top w:val="none" w:sz="0" w:space="0" w:color="auto"/>
        <w:left w:val="none" w:sz="0" w:space="0" w:color="auto"/>
        <w:bottom w:val="none" w:sz="0" w:space="0" w:color="auto"/>
        <w:right w:val="none" w:sz="0" w:space="0" w:color="auto"/>
      </w:divBdr>
      <w:divsChild>
        <w:div w:id="2004623996">
          <w:marLeft w:val="0"/>
          <w:marRight w:val="0"/>
          <w:marTop w:val="0"/>
          <w:marBottom w:val="0"/>
          <w:divBdr>
            <w:top w:val="none" w:sz="0" w:space="0" w:color="auto"/>
            <w:left w:val="none" w:sz="0" w:space="0" w:color="auto"/>
            <w:bottom w:val="none" w:sz="0" w:space="0" w:color="auto"/>
            <w:right w:val="none" w:sz="0" w:space="0" w:color="auto"/>
          </w:divBdr>
        </w:div>
        <w:div w:id="2087417481">
          <w:marLeft w:val="0"/>
          <w:marRight w:val="0"/>
          <w:marTop w:val="0"/>
          <w:marBottom w:val="0"/>
          <w:divBdr>
            <w:top w:val="none" w:sz="0" w:space="0" w:color="auto"/>
            <w:left w:val="none" w:sz="0" w:space="0" w:color="auto"/>
            <w:bottom w:val="none" w:sz="0" w:space="0" w:color="auto"/>
            <w:right w:val="none" w:sz="0" w:space="0" w:color="auto"/>
          </w:divBdr>
        </w:div>
      </w:divsChild>
    </w:div>
    <w:div w:id="1271401342">
      <w:bodyDiv w:val="1"/>
      <w:marLeft w:val="0"/>
      <w:marRight w:val="0"/>
      <w:marTop w:val="0"/>
      <w:marBottom w:val="0"/>
      <w:divBdr>
        <w:top w:val="none" w:sz="0" w:space="0" w:color="auto"/>
        <w:left w:val="none" w:sz="0" w:space="0" w:color="auto"/>
        <w:bottom w:val="none" w:sz="0" w:space="0" w:color="auto"/>
        <w:right w:val="none" w:sz="0" w:space="0" w:color="auto"/>
      </w:divBdr>
    </w:div>
    <w:div w:id="1323772994">
      <w:bodyDiv w:val="1"/>
      <w:marLeft w:val="0"/>
      <w:marRight w:val="0"/>
      <w:marTop w:val="0"/>
      <w:marBottom w:val="0"/>
      <w:divBdr>
        <w:top w:val="none" w:sz="0" w:space="0" w:color="auto"/>
        <w:left w:val="none" w:sz="0" w:space="0" w:color="auto"/>
        <w:bottom w:val="none" w:sz="0" w:space="0" w:color="auto"/>
        <w:right w:val="none" w:sz="0" w:space="0" w:color="auto"/>
      </w:divBdr>
    </w:div>
    <w:div w:id="1359161521">
      <w:bodyDiv w:val="1"/>
      <w:marLeft w:val="0"/>
      <w:marRight w:val="0"/>
      <w:marTop w:val="0"/>
      <w:marBottom w:val="0"/>
      <w:divBdr>
        <w:top w:val="none" w:sz="0" w:space="0" w:color="auto"/>
        <w:left w:val="none" w:sz="0" w:space="0" w:color="auto"/>
        <w:bottom w:val="none" w:sz="0" w:space="0" w:color="auto"/>
        <w:right w:val="none" w:sz="0" w:space="0" w:color="auto"/>
      </w:divBdr>
    </w:div>
    <w:div w:id="1385326670">
      <w:bodyDiv w:val="1"/>
      <w:marLeft w:val="0"/>
      <w:marRight w:val="0"/>
      <w:marTop w:val="0"/>
      <w:marBottom w:val="0"/>
      <w:divBdr>
        <w:top w:val="none" w:sz="0" w:space="0" w:color="auto"/>
        <w:left w:val="none" w:sz="0" w:space="0" w:color="auto"/>
        <w:bottom w:val="none" w:sz="0" w:space="0" w:color="auto"/>
        <w:right w:val="none" w:sz="0" w:space="0" w:color="auto"/>
      </w:divBdr>
    </w:div>
    <w:div w:id="1464420517">
      <w:bodyDiv w:val="1"/>
      <w:marLeft w:val="0"/>
      <w:marRight w:val="0"/>
      <w:marTop w:val="0"/>
      <w:marBottom w:val="0"/>
      <w:divBdr>
        <w:top w:val="none" w:sz="0" w:space="0" w:color="auto"/>
        <w:left w:val="none" w:sz="0" w:space="0" w:color="auto"/>
        <w:bottom w:val="none" w:sz="0" w:space="0" w:color="auto"/>
        <w:right w:val="none" w:sz="0" w:space="0" w:color="auto"/>
      </w:divBdr>
    </w:div>
    <w:div w:id="1481733176">
      <w:bodyDiv w:val="1"/>
      <w:marLeft w:val="0"/>
      <w:marRight w:val="0"/>
      <w:marTop w:val="0"/>
      <w:marBottom w:val="0"/>
      <w:divBdr>
        <w:top w:val="none" w:sz="0" w:space="0" w:color="auto"/>
        <w:left w:val="none" w:sz="0" w:space="0" w:color="auto"/>
        <w:bottom w:val="none" w:sz="0" w:space="0" w:color="auto"/>
        <w:right w:val="none" w:sz="0" w:space="0" w:color="auto"/>
      </w:divBdr>
    </w:div>
    <w:div w:id="1505050349">
      <w:bodyDiv w:val="1"/>
      <w:marLeft w:val="0"/>
      <w:marRight w:val="0"/>
      <w:marTop w:val="0"/>
      <w:marBottom w:val="0"/>
      <w:divBdr>
        <w:top w:val="none" w:sz="0" w:space="0" w:color="auto"/>
        <w:left w:val="none" w:sz="0" w:space="0" w:color="auto"/>
        <w:bottom w:val="none" w:sz="0" w:space="0" w:color="auto"/>
        <w:right w:val="none" w:sz="0" w:space="0" w:color="auto"/>
      </w:divBdr>
    </w:div>
    <w:div w:id="1543327528">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631548684">
      <w:bodyDiv w:val="1"/>
      <w:marLeft w:val="0"/>
      <w:marRight w:val="0"/>
      <w:marTop w:val="0"/>
      <w:marBottom w:val="0"/>
      <w:divBdr>
        <w:top w:val="none" w:sz="0" w:space="0" w:color="auto"/>
        <w:left w:val="none" w:sz="0" w:space="0" w:color="auto"/>
        <w:bottom w:val="none" w:sz="0" w:space="0" w:color="auto"/>
        <w:right w:val="none" w:sz="0" w:space="0" w:color="auto"/>
      </w:divBdr>
    </w:div>
    <w:div w:id="1635209157">
      <w:bodyDiv w:val="1"/>
      <w:marLeft w:val="0"/>
      <w:marRight w:val="0"/>
      <w:marTop w:val="0"/>
      <w:marBottom w:val="0"/>
      <w:divBdr>
        <w:top w:val="none" w:sz="0" w:space="0" w:color="auto"/>
        <w:left w:val="none" w:sz="0" w:space="0" w:color="auto"/>
        <w:bottom w:val="none" w:sz="0" w:space="0" w:color="auto"/>
        <w:right w:val="none" w:sz="0" w:space="0" w:color="auto"/>
      </w:divBdr>
    </w:div>
    <w:div w:id="1714647040">
      <w:bodyDiv w:val="1"/>
      <w:marLeft w:val="0"/>
      <w:marRight w:val="0"/>
      <w:marTop w:val="0"/>
      <w:marBottom w:val="0"/>
      <w:divBdr>
        <w:top w:val="none" w:sz="0" w:space="0" w:color="auto"/>
        <w:left w:val="none" w:sz="0" w:space="0" w:color="auto"/>
        <w:bottom w:val="none" w:sz="0" w:space="0" w:color="auto"/>
        <w:right w:val="none" w:sz="0" w:space="0" w:color="auto"/>
      </w:divBdr>
    </w:div>
    <w:div w:id="1724911566">
      <w:bodyDiv w:val="1"/>
      <w:marLeft w:val="0"/>
      <w:marRight w:val="0"/>
      <w:marTop w:val="0"/>
      <w:marBottom w:val="0"/>
      <w:divBdr>
        <w:top w:val="none" w:sz="0" w:space="0" w:color="auto"/>
        <w:left w:val="none" w:sz="0" w:space="0" w:color="auto"/>
        <w:bottom w:val="none" w:sz="0" w:space="0" w:color="auto"/>
        <w:right w:val="none" w:sz="0" w:space="0" w:color="auto"/>
      </w:divBdr>
    </w:div>
    <w:div w:id="1774087351">
      <w:bodyDiv w:val="1"/>
      <w:marLeft w:val="0"/>
      <w:marRight w:val="0"/>
      <w:marTop w:val="0"/>
      <w:marBottom w:val="0"/>
      <w:divBdr>
        <w:top w:val="none" w:sz="0" w:space="0" w:color="auto"/>
        <w:left w:val="none" w:sz="0" w:space="0" w:color="auto"/>
        <w:bottom w:val="none" w:sz="0" w:space="0" w:color="auto"/>
        <w:right w:val="none" w:sz="0" w:space="0" w:color="auto"/>
      </w:divBdr>
    </w:div>
    <w:div w:id="1871186253">
      <w:bodyDiv w:val="1"/>
      <w:marLeft w:val="0"/>
      <w:marRight w:val="0"/>
      <w:marTop w:val="0"/>
      <w:marBottom w:val="0"/>
      <w:divBdr>
        <w:top w:val="none" w:sz="0" w:space="0" w:color="auto"/>
        <w:left w:val="none" w:sz="0" w:space="0" w:color="auto"/>
        <w:bottom w:val="none" w:sz="0" w:space="0" w:color="auto"/>
        <w:right w:val="none" w:sz="0" w:space="0" w:color="auto"/>
      </w:divBdr>
    </w:div>
    <w:div w:id="1882399389">
      <w:bodyDiv w:val="1"/>
      <w:marLeft w:val="0"/>
      <w:marRight w:val="0"/>
      <w:marTop w:val="0"/>
      <w:marBottom w:val="0"/>
      <w:divBdr>
        <w:top w:val="none" w:sz="0" w:space="0" w:color="auto"/>
        <w:left w:val="none" w:sz="0" w:space="0" w:color="auto"/>
        <w:bottom w:val="none" w:sz="0" w:space="0" w:color="auto"/>
        <w:right w:val="none" w:sz="0" w:space="0" w:color="auto"/>
      </w:divBdr>
    </w:div>
    <w:div w:id="1888645322">
      <w:bodyDiv w:val="1"/>
      <w:marLeft w:val="0"/>
      <w:marRight w:val="0"/>
      <w:marTop w:val="0"/>
      <w:marBottom w:val="0"/>
      <w:divBdr>
        <w:top w:val="none" w:sz="0" w:space="0" w:color="auto"/>
        <w:left w:val="none" w:sz="0" w:space="0" w:color="auto"/>
        <w:bottom w:val="none" w:sz="0" w:space="0" w:color="auto"/>
        <w:right w:val="none" w:sz="0" w:space="0" w:color="auto"/>
      </w:divBdr>
    </w:div>
    <w:div w:id="1905603978">
      <w:bodyDiv w:val="1"/>
      <w:marLeft w:val="0"/>
      <w:marRight w:val="0"/>
      <w:marTop w:val="0"/>
      <w:marBottom w:val="0"/>
      <w:divBdr>
        <w:top w:val="none" w:sz="0" w:space="0" w:color="auto"/>
        <w:left w:val="none" w:sz="0" w:space="0" w:color="auto"/>
        <w:bottom w:val="none" w:sz="0" w:space="0" w:color="auto"/>
        <w:right w:val="none" w:sz="0" w:space="0" w:color="auto"/>
      </w:divBdr>
      <w:divsChild>
        <w:div w:id="184710513">
          <w:marLeft w:val="0"/>
          <w:marRight w:val="0"/>
          <w:marTop w:val="0"/>
          <w:marBottom w:val="0"/>
          <w:divBdr>
            <w:top w:val="none" w:sz="0" w:space="0" w:color="auto"/>
            <w:left w:val="none" w:sz="0" w:space="0" w:color="auto"/>
            <w:bottom w:val="none" w:sz="0" w:space="0" w:color="auto"/>
            <w:right w:val="none" w:sz="0" w:space="0" w:color="auto"/>
          </w:divBdr>
        </w:div>
        <w:div w:id="446005017">
          <w:marLeft w:val="0"/>
          <w:marRight w:val="0"/>
          <w:marTop w:val="0"/>
          <w:marBottom w:val="0"/>
          <w:divBdr>
            <w:top w:val="none" w:sz="0" w:space="0" w:color="auto"/>
            <w:left w:val="none" w:sz="0" w:space="0" w:color="auto"/>
            <w:bottom w:val="none" w:sz="0" w:space="0" w:color="auto"/>
            <w:right w:val="none" w:sz="0" w:space="0" w:color="auto"/>
          </w:divBdr>
        </w:div>
        <w:div w:id="2113739541">
          <w:marLeft w:val="0"/>
          <w:marRight w:val="0"/>
          <w:marTop w:val="0"/>
          <w:marBottom w:val="0"/>
          <w:divBdr>
            <w:top w:val="none" w:sz="0" w:space="0" w:color="auto"/>
            <w:left w:val="none" w:sz="0" w:space="0" w:color="auto"/>
            <w:bottom w:val="none" w:sz="0" w:space="0" w:color="auto"/>
            <w:right w:val="none" w:sz="0" w:space="0" w:color="auto"/>
          </w:divBdr>
        </w:div>
      </w:divsChild>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1970932220">
      <w:bodyDiv w:val="1"/>
      <w:marLeft w:val="0"/>
      <w:marRight w:val="0"/>
      <w:marTop w:val="0"/>
      <w:marBottom w:val="0"/>
      <w:divBdr>
        <w:top w:val="none" w:sz="0" w:space="0" w:color="auto"/>
        <w:left w:val="none" w:sz="0" w:space="0" w:color="auto"/>
        <w:bottom w:val="none" w:sz="0" w:space="0" w:color="auto"/>
        <w:right w:val="none" w:sz="0" w:space="0" w:color="auto"/>
      </w:divBdr>
    </w:div>
    <w:div w:id="2014796313">
      <w:bodyDiv w:val="1"/>
      <w:marLeft w:val="0"/>
      <w:marRight w:val="0"/>
      <w:marTop w:val="0"/>
      <w:marBottom w:val="0"/>
      <w:divBdr>
        <w:top w:val="none" w:sz="0" w:space="0" w:color="auto"/>
        <w:left w:val="none" w:sz="0" w:space="0" w:color="auto"/>
        <w:bottom w:val="none" w:sz="0" w:space="0" w:color="auto"/>
        <w:right w:val="none" w:sz="0" w:space="0" w:color="auto"/>
      </w:divBdr>
    </w:div>
    <w:div w:id="2051225303">
      <w:bodyDiv w:val="1"/>
      <w:marLeft w:val="0"/>
      <w:marRight w:val="0"/>
      <w:marTop w:val="0"/>
      <w:marBottom w:val="0"/>
      <w:divBdr>
        <w:top w:val="none" w:sz="0" w:space="0" w:color="auto"/>
        <w:left w:val="none" w:sz="0" w:space="0" w:color="auto"/>
        <w:bottom w:val="none" w:sz="0" w:space="0" w:color="auto"/>
        <w:right w:val="none" w:sz="0" w:space="0" w:color="auto"/>
      </w:divBdr>
    </w:div>
    <w:div w:id="2105879888">
      <w:bodyDiv w:val="1"/>
      <w:marLeft w:val="0"/>
      <w:marRight w:val="0"/>
      <w:marTop w:val="0"/>
      <w:marBottom w:val="0"/>
      <w:divBdr>
        <w:top w:val="none" w:sz="0" w:space="0" w:color="auto"/>
        <w:left w:val="none" w:sz="0" w:space="0" w:color="auto"/>
        <w:bottom w:val="none" w:sz="0" w:space="0" w:color="auto"/>
        <w:right w:val="none" w:sz="0" w:space="0" w:color="auto"/>
      </w:divBdr>
    </w:div>
    <w:div w:id="211197463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pp.tg.org.au/viewTopic?etgAccess=true&amp;guidelinePage=Antibiotic&amp;topicfile=neonatal-streptococcus-agalactiae-disease&amp;guidelinename=Antibiotic&amp;sectionId=toc_d1e99" TargetMode="External"/><Relationship Id="rId21" Type="http://schemas.openxmlformats.org/officeDocument/2006/relationships/hyperlink" Target="https://app.tg.org.au/viewTopic?etgAccess=true&amp;guidelinePage=Antibiotic&amp;topicfile=neonatal-streptococcus-agalactiae-disease&amp;guidelinename=Antibiotic&amp;sectionId=toc_d1e99" TargetMode="External"/><Relationship Id="rId42" Type="http://schemas.openxmlformats.org/officeDocument/2006/relationships/hyperlink" Target="https://www.rcog.org.uk/guidance/browse-all-guidance/green-top-guidelines/care-of-women-presenting-with-suspected-preterm-prelabour-rupture-of-membranes-from-24plus0-weeks-of-gestation-green-top-guideline-no-73/" TargetMode="External"/><Relationship Id="rId47" Type="http://schemas.openxmlformats.org/officeDocument/2006/relationships/hyperlink" Target="https://journals.lww.com/greenjournal/Fulltext/2019/02000/ACOG_Committee_Opinion_No__766__Approaches_to.44.aspx" TargetMode="External"/><Relationship Id="rId63" Type="http://schemas.openxmlformats.org/officeDocument/2006/relationships/hyperlink" Target="https://pmc.ncbi.nlm.nih.gov/articles/PMC11288098/" TargetMode="External"/><Relationship Id="rId68" Type="http://schemas.openxmlformats.org/officeDocument/2006/relationships/image" Target="media/image4.png"/><Relationship Id="rId16" Type="http://schemas.openxmlformats.org/officeDocument/2006/relationships/hyperlink" Target="mailto:tchsocialworkmatpaeds@act.gov.au" TargetMode="External"/><Relationship Id="rId11" Type="http://schemas.openxmlformats.org/officeDocument/2006/relationships/image" Target="media/image1.png"/><Relationship Id="rId24" Type="http://schemas.openxmlformats.org/officeDocument/2006/relationships/hyperlink" Target="mailto:CHS.PretermBirthPreventionClinic@act.gov.au" TargetMode="External"/><Relationship Id="rId32" Type="http://schemas.openxmlformats.org/officeDocument/2006/relationships/hyperlink" Target="https://bmjmedicine.bmj.com/content/bmjmed/3/1/e000729.full.pdf" TargetMode="External"/><Relationship Id="rId37" Type="http://schemas.openxmlformats.org/officeDocument/2006/relationships/hyperlink" Target="https://ranzcog.edu.au/wp-content/uploads/Term-PROM.pdf" TargetMode="External"/><Relationship Id="rId40" Type="http://schemas.openxmlformats.org/officeDocument/2006/relationships/hyperlink" Target="https://www.health.qld.gov.au/__data/assets/pdf_file/0035/736964/g-pprom.pdf" TargetMode="External"/><Relationship Id="rId45" Type="http://schemas.openxmlformats.org/officeDocument/2006/relationships/hyperlink" Target="https://ranzcog.edu.au/wp-content/uploads/Maternal-Group-B-Streptococcus-in-Pregnancy-Screening-Management.pdf" TargetMode="External"/><Relationship Id="rId53" Type="http://schemas.openxmlformats.org/officeDocument/2006/relationships/hyperlink" Target="https://www.england.nhs.uk/north-west/wp-content/uploads/sites/48/2024/09/NW_PRROM_Guideline_V1_FINAL.pdf" TargetMode="External"/><Relationship Id="rId58" Type="http://schemas.openxmlformats.org/officeDocument/2006/relationships/hyperlink" Target="https://app.emims.plus/" TargetMode="External"/><Relationship Id="rId66" Type="http://schemas.openxmlformats.org/officeDocument/2006/relationships/image" Target="media/image2.png"/><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sti.guidelines.org.au/populations-and-situations/pregnant-people/" TargetMode="External"/><Relationship Id="rId19" Type="http://schemas.openxmlformats.org/officeDocument/2006/relationships/hyperlink" Target="mailto:nch.alos@act.gov.au" TargetMode="External"/><Relationship Id="rId14" Type="http://schemas.openxmlformats.org/officeDocument/2006/relationships/hyperlink" Target="https://www.uptodate.com/contents/azithromycin-drug-information?topicRef=120959&amp;source=see_link" TargetMode="External"/><Relationship Id="rId22" Type="http://schemas.openxmlformats.org/officeDocument/2006/relationships/hyperlink" Target="https://app.tg.org.au/viewTopic?etgAccess=true&amp;guidelinePage=Antibiotic&amp;topicfile=intra-amniotic-infection&amp;guidelinename=Antibiotic&amp;sectionId=toc_d1e91" TargetMode="External"/><Relationship Id="rId27" Type="http://schemas.openxmlformats.org/officeDocument/2006/relationships/hyperlink" Target="https://app.tg.org.au/viewTopic?etgAccess=true&amp;guidelinePage=Antibiotic&amp;topicfile=intra-amniotic-infection&amp;guidelinename=Antibiotic&amp;sectionId=toc_d1e91" TargetMode="External"/><Relationship Id="rId30" Type="http://schemas.openxmlformats.org/officeDocument/2006/relationships/hyperlink" Target="https://pmc.ncbi.nlm.nih.gov/articles/PMC9407094/" TargetMode="External"/><Relationship Id="rId35" Type="http://schemas.openxmlformats.org/officeDocument/2006/relationships/hyperlink" Target="https://pubmed.ncbi.nlm.nih.gov/37213792/" TargetMode="External"/><Relationship Id="rId43" Type="http://schemas.openxmlformats.org/officeDocument/2006/relationships/hyperlink" Target="https://www.nice.org.uk/guidance/ng235/chapter/Recommendations" TargetMode="External"/><Relationship Id="rId48" Type="http://schemas.openxmlformats.org/officeDocument/2006/relationships/hyperlink" Target="https://www.sciencedirect.com/science/article/abs/pii/S2589933321001208" TargetMode="External"/><Relationship Id="rId56" Type="http://schemas.openxmlformats.org/officeDocument/2006/relationships/hyperlink" Target="https://journals.lww.com/greenjournal/fulltext/2020/03000/prelabor_rupture_of_membranes__acog_practice.47.aspx" TargetMode="External"/><Relationship Id="rId64" Type="http://schemas.openxmlformats.org/officeDocument/2006/relationships/hyperlink" Target="https://www.safercare.vic.gov.au/best-practice-improvement/clinical-guidance/neonatal/extreme-prematurity" TargetMode="External"/><Relationship Id="rId69" Type="http://schemas.openxmlformats.org/officeDocument/2006/relationships/image" Target="media/image5.png"/><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ubmed.ncbi.nlm.nih.gov/8598837/" TargetMode="External"/><Relationship Id="rId72" Type="http://schemas.openxmlformats.org/officeDocument/2006/relationships/footer" Target="footer1.xml"/><Relationship Id="rId3" Type="http://schemas.openxmlformats.org/officeDocument/2006/relationships/customXml" Target="../customXml/item3.xml"/><Relationship Id="rId12" Type="http://schemas.microsoft.com/office/2007/relationships/hdphoto" Target="media/hdphoto1.wdp"/><Relationship Id="rId17" Type="http://schemas.openxmlformats.org/officeDocument/2006/relationships/hyperlink" Target="mailto:nch.socialwork@act.gov.au" TargetMode="External"/><Relationship Id="rId25" Type="http://schemas.openxmlformats.org/officeDocument/2006/relationships/hyperlink" Target="https://actgovernment.sharepoint.com/sites/Intranet-CHS/CFR/Clinical%20Record%20Forms%20NEW/Declining%20Recommended%20Maternity%20Care.pdf" TargetMode="External"/><Relationship Id="rId33" Type="http://schemas.openxmlformats.org/officeDocument/2006/relationships/hyperlink" Target="https://obgyn.onlinelibrary.wiley.com/action/showCitFormats?doi=10.1111%2F1471-0528.18175&amp;mobileUi=0" TargetMode="External"/><Relationship Id="rId38" Type="http://schemas.openxmlformats.org/officeDocument/2006/relationships/hyperlink" Target="https://www.uptodate.com/contents/prelabor-rupture-of-membranes-at-term-management" TargetMode="External"/><Relationship Id="rId46" Type="http://schemas.openxmlformats.org/officeDocument/2006/relationships/hyperlink" Target="https://www.clinicalkey.com.au/" TargetMode="External"/><Relationship Id="rId59" Type="http://schemas.openxmlformats.org/officeDocument/2006/relationships/hyperlink" Target="https://app.tg.org.au/viewTopic?etgAccess=true&amp;guidelinePage=Antibiotic&amp;topicfile=intra-amniotic-infection" TargetMode="External"/><Relationship Id="rId67" Type="http://schemas.openxmlformats.org/officeDocument/2006/relationships/image" Target="media/image3.png"/><Relationship Id="rId20" Type="http://schemas.openxmlformats.org/officeDocument/2006/relationships/hyperlink" Target="mailto:SpiritualSupportServices@act.gov.au" TargetMode="External"/><Relationship Id="rId41" Type="http://schemas.openxmlformats.org/officeDocument/2006/relationships/hyperlink" Target="https://www.sciencedirect.com/science/article/abs/pii/S0143400416300510?via%3Dihub" TargetMode="External"/><Relationship Id="rId54" Type="http://schemas.openxmlformats.org/officeDocument/2006/relationships/hyperlink" Target="https://www.uptodate.com/contents/clinical-chorioamnionitis" TargetMode="External"/><Relationship Id="rId62" Type="http://schemas.openxmlformats.org/officeDocument/2006/relationships/hyperlink" Target="https://www.thewomens.org.au/health-professionals/clinical-resources/clinical-guidelines-gps" TargetMode="External"/><Relationship Id="rId70" Type="http://schemas.openxmlformats.org/officeDocument/2006/relationships/hyperlink" Target="https://www.canberrahealthservices.act.gov.au/accessibility"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ptodate.com/contents/vancomycin-drug-information?topicRef=120959&amp;source=see_link" TargetMode="External"/><Relationship Id="rId23" Type="http://schemas.openxmlformats.org/officeDocument/2006/relationships/hyperlink" Target="https://app.tg.org.au/viewTopic?etgAccess=true&amp;guidelinePage=Antibiotic&amp;topicfile=postpartum-endometritis&amp;guidelinename=Antibiotic&amp;sectionId=toc_d1e71" TargetMode="External"/><Relationship Id="rId28" Type="http://schemas.openxmlformats.org/officeDocument/2006/relationships/hyperlink" Target="https://www.uptodate.com/contents/prelabor-rupture-of-membranes-before-and-at-the-limit-of-viability" TargetMode="External"/><Relationship Id="rId36" Type="http://schemas.openxmlformats.org/officeDocument/2006/relationships/hyperlink" Target="https://ranzcog.edu.au/wp-content/uploads/Prophylactic-Antibiotics-Obstetrics-Gynaecology.pdf" TargetMode="External"/><Relationship Id="rId49" Type="http://schemas.openxmlformats.org/officeDocument/2006/relationships/hyperlink" Target="https://www.researchgate.net/publication/375099016_Chorioamnionitis_An_Update_on_Diagnostic_Evaluation" TargetMode="External"/><Relationship Id="rId57" Type="http://schemas.openxmlformats.org/officeDocument/2006/relationships/hyperlink" Target="https://app.tg.org.au/viewTopic?etgAccess=true&amp;guidelinePage=Antibiotic&amp;topicfile=preterm-prelabour-rupture-membranes&amp;guidelinename=Antibiotic&amp;sectionId=toc_d1e83" TargetMode="External"/><Relationship Id="rId10" Type="http://schemas.openxmlformats.org/officeDocument/2006/relationships/endnotes" Target="endnotes.xml"/><Relationship Id="rId31" Type="http://schemas.openxmlformats.org/officeDocument/2006/relationships/hyperlink" Target="https://www.kemh.health.wa.gov.au/~/media/HSPs/NMHS/Hospitals/WNHS/Documents/Clinical-guidelines/Obs-Gyn-Guidelines/Rupture-Of-Membranes-Previable-Preterm-Term.pdf?thn=0" TargetMode="External"/><Relationship Id="rId44" Type="http://schemas.openxmlformats.org/officeDocument/2006/relationships/hyperlink" Target="https://www.health.gov.au/sites/default/files/documents/2021/05/national-women-s-health-strategy-2020-2030_0.pdf" TargetMode="External"/><Relationship Id="rId52" Type="http://schemas.openxmlformats.org/officeDocument/2006/relationships/hyperlink" Target="https://www.clinicalkey.com.au/" TargetMode="External"/><Relationship Id="rId60" Type="http://schemas.openxmlformats.org/officeDocument/2006/relationships/hyperlink" Target="https://journals.lww.com/greenjournal/fulltext/2024/07000/acog_clinical_practice_update__update_on_criteria.33.aspx" TargetMode="External"/><Relationship Id="rId65" Type="http://schemas.openxmlformats.org/officeDocument/2006/relationships/hyperlink" Target="https://link.springer.com/article/10.1007/s00404-025-07970-3" TargetMode="External"/><Relationship Id="rId73" Type="http://schemas.openxmlformats.org/officeDocument/2006/relationships/header" Target="header1.xml"/><Relationship Id="rId78"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ti.guidelines.org.au/populations-and-situations/pregnant-people/" TargetMode="External"/><Relationship Id="rId18" Type="http://schemas.openxmlformats.org/officeDocument/2006/relationships/hyperlink" Target="mailto:ALOService@act.gov.au" TargetMode="External"/><Relationship Id="rId39" Type="http://schemas.openxmlformats.org/officeDocument/2006/relationships/hyperlink" Target="https://www.uptodate.com/contents/preterm-prelabor-rupture-of-membranes-clinical-manifestations-and-diagnosis?topicRef=6757&amp;source=see_link" TargetMode="External"/><Relationship Id="rId34" Type="http://schemas.openxmlformats.org/officeDocument/2006/relationships/hyperlink" Target="https://pubmed.ncbi.nlm.nih.gov/30904320/" TargetMode="External"/><Relationship Id="rId50" Type="http://schemas.openxmlformats.org/officeDocument/2006/relationships/hyperlink" Target="https://www.sciencedirect.com/science/article/abs/pii/S2589933321002202?via%3Dihub" TargetMode="External"/><Relationship Id="rId55" Type="http://schemas.openxmlformats.org/officeDocument/2006/relationships/hyperlink" Target="https://www.sciencedirect.com/science/article/abs/pii/S1701216322006041" TargetMode="External"/><Relationship Id="rId76"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image" Target="media/image6.png"/><Relationship Id="rId2" Type="http://schemas.openxmlformats.org/officeDocument/2006/relationships/customXml" Target="../customXml/item2.xml"/><Relationship Id="rId29" Type="http://schemas.openxmlformats.org/officeDocument/2006/relationships/hyperlink" Target="https://pubmed.ncbi.nlm.nih.gov/386488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e%20green\Downloads\CHS%20Guideline%20Template%20(4).dotx" TargetMode="External"/></Relationships>
</file>

<file path=word/documenttasks/documenttasks1.xml><?xml version="1.0" encoding="utf-8"?>
<t:Tasks xmlns:t="http://schemas.microsoft.com/office/tasks/2019/documenttasks" xmlns:oel="http://schemas.microsoft.com/office/2019/extlst">
  <t:Task id="{A53997C2-7C37-47D3-922D-CB39C93CC542}">
    <t:Anchor>
      <t:Comment id="1606077802"/>
    </t:Anchor>
    <t:History>
      <t:Event id="{5E337D50-69E7-4402-A2EE-7C907B9BB816}" time="2025-09-03T23:35:05.373Z">
        <t:Attribution userId="S::cate.green@act.gov.au::934e6500-3188-489a-9f06-848cc74de81d" userProvider="AD" userName="Green, Cate"/>
        <t:Anchor>
          <t:Comment id="1351201902"/>
        </t:Anchor>
        <t:Create/>
      </t:Event>
      <t:Event id="{FF5F26BB-E0E6-454C-85F8-6552765CC34B}" time="2025-09-03T23:35:05.373Z">
        <t:Attribution userId="S::cate.green@act.gov.au::934e6500-3188-489a-9f06-848cc74de81d" userProvider="AD" userName="Green, Cate"/>
        <t:Anchor>
          <t:Comment id="1351201902"/>
        </t:Anchor>
        <t:Assign userId="S::Roberto.Orefice@act.gov.au::d149338e-e26c-4402-8e65-1de10f559874" userProvider="AD" userName="Orefice, Roberto"/>
      </t:Event>
      <t:Event id="{9FB879A6-3FF8-4400-AE9B-16B320744E85}" time="2025-09-03T23:35:05.373Z">
        <t:Attribution userId="S::cate.green@act.gov.au::934e6500-3188-489a-9f06-848cc74de81d" userProvider="AD" userName="Green, Cate"/>
        <t:Anchor>
          <t:Comment id="1351201902"/>
        </t:Anchor>
        <t:SetTitle title="Hi Nadia, these recommendations were per latest recommendations from NICE and UpToDate I will refer to@Orefice, Roberto who has been a co-author for clarity"/>
      </t:Event>
      <t:Event id="{CD14B723-BBA3-470D-9AC1-E2ECAB9505AB}" time="2025-09-19T09:30:16.668Z">
        <t:Attribution userId="S::Cate.Green@act.gov.au::934e6500-3188-489a-9f06-848cc74de81d" userProvider="AD" userName="Green, Cate"/>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canberrahealthservices.act.gov.au/accessibility"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3D2085292C4C549FD90E1F9E158659"/>
        <w:category>
          <w:name w:val="General"/>
          <w:gallery w:val="placeholder"/>
        </w:category>
        <w:types>
          <w:type w:val="bbPlcHdr"/>
        </w:types>
        <w:behaviors>
          <w:behavior w:val="content"/>
        </w:behaviors>
        <w:guid w:val="{8310735F-9F50-4A83-8894-9D137571D7EC}"/>
      </w:docPartPr>
      <w:docPartBody>
        <w:p w:rsidR="003F3CAA" w:rsidRDefault="003F3CAA" w:rsidP="003F3CAA">
          <w:pPr>
            <w:pStyle w:val="143D2085292C4C549FD90E1F9E158659"/>
          </w:pPr>
          <w:r w:rsidRPr="00350211">
            <w:rPr>
              <w:b/>
              <w:sz w:val="20"/>
              <w:szCs w:val="20"/>
            </w:rPr>
            <w:t>Acknowledgement of Country</w:t>
          </w:r>
        </w:p>
      </w:docPartBody>
    </w:docPart>
    <w:docPart>
      <w:docPartPr>
        <w:name w:val="9FEB7532DE064317AF34EF9DAB193109"/>
        <w:category>
          <w:name w:val="General"/>
          <w:gallery w:val="placeholder"/>
        </w:category>
        <w:types>
          <w:type w:val="bbPlcHdr"/>
        </w:types>
        <w:behaviors>
          <w:behavior w:val="content"/>
        </w:behaviors>
        <w:guid w:val="{47A37CBB-9EC6-4CE7-832D-997842A8740E}"/>
      </w:docPartPr>
      <w:docPartBody>
        <w:p w:rsidR="003F3CAA" w:rsidRDefault="003F3CAA" w:rsidP="003F3CAA">
          <w:pPr>
            <w:pStyle w:val="9FEB7532DE064317AF34EF9DAB193109"/>
          </w:pPr>
          <w:r w:rsidRPr="00EE29F8">
            <w:rPr>
              <w:rStyle w:val="PlaceholderText"/>
            </w:rPr>
            <w:t>Choose an item.</w:t>
          </w:r>
        </w:p>
      </w:docPartBody>
    </w:docPart>
    <w:docPart>
      <w:docPartPr>
        <w:name w:val="9316B32CE79D445DBB7124B322B1DE44"/>
        <w:category>
          <w:name w:val="General"/>
          <w:gallery w:val="placeholder"/>
        </w:category>
        <w:types>
          <w:type w:val="bbPlcHdr"/>
        </w:types>
        <w:behaviors>
          <w:behavior w:val="content"/>
        </w:behaviors>
        <w:guid w:val="{4425AB94-0C74-4651-8BD1-2621255B49B7}"/>
      </w:docPartPr>
      <w:docPartBody>
        <w:p w:rsidR="003F3CAA" w:rsidRPr="00F26C97" w:rsidRDefault="003F3CAA" w:rsidP="003A3EB7">
          <w:pPr>
            <w:pStyle w:val="Bottomblocktext"/>
            <w:rPr>
              <w:b/>
              <w:bCs w:val="0"/>
              <w:sz w:val="20"/>
              <w:szCs w:val="20"/>
            </w:rPr>
          </w:pPr>
          <w:r w:rsidRPr="00350211">
            <w:rPr>
              <w:b/>
              <w:bCs w:val="0"/>
              <w:sz w:val="20"/>
              <w:szCs w:val="20"/>
            </w:rPr>
            <w:t>Accessibility</w:t>
          </w:r>
          <w:r>
            <w:rPr>
              <w:b/>
              <w:bCs w:val="0"/>
              <w:sz w:val="20"/>
              <w:szCs w:val="20"/>
            </w:rPr>
            <w:t xml:space="preserve"> </w:t>
          </w:r>
          <w:r>
            <w:rPr>
              <w:b/>
              <w:sz w:val="20"/>
              <w:szCs w:val="20"/>
            </w:rPr>
            <w:t xml:space="preserve"> </w:t>
          </w:r>
          <w:r>
            <w:rPr>
              <w:sz w:val="20"/>
              <w:szCs w:val="20"/>
            </w:rPr>
            <w:t>ca</w:t>
          </w:r>
          <w:r w:rsidRPr="00350211">
            <w:rPr>
              <w:sz w:val="20"/>
              <w:szCs w:val="20"/>
            </w:rPr>
            <w:t>ll (02) 5124 0000</w:t>
          </w:r>
        </w:p>
        <w:p w:rsidR="003F3CAA" w:rsidRPr="00F26C97" w:rsidRDefault="003F3CAA" w:rsidP="003A3EB7">
          <w:pPr>
            <w:pStyle w:val="Bottomblocktext"/>
            <w:rPr>
              <w:b/>
              <w:bCs w:val="0"/>
              <w:sz w:val="20"/>
              <w:szCs w:val="20"/>
            </w:rPr>
          </w:pPr>
          <w:r>
            <w:rPr>
              <w:b/>
              <w:bCs w:val="0"/>
              <w:sz w:val="20"/>
              <w:szCs w:val="20"/>
            </w:rPr>
            <w:t xml:space="preserve"> </w:t>
          </w:r>
          <w:r w:rsidRPr="00350211">
            <w:rPr>
              <w:b/>
              <w:bCs w:val="0"/>
              <w:sz w:val="20"/>
              <w:szCs w:val="20"/>
            </w:rPr>
            <w:t>Interpreter</w:t>
          </w:r>
          <w:r>
            <w:rPr>
              <w:b/>
              <w:bCs w:val="0"/>
              <w:sz w:val="20"/>
              <w:szCs w:val="20"/>
            </w:rPr>
            <w:t xml:space="preserve"> </w:t>
          </w:r>
          <w:r>
            <w:rPr>
              <w:b/>
              <w:sz w:val="20"/>
              <w:szCs w:val="20"/>
            </w:rPr>
            <w:t xml:space="preserve"> </w:t>
          </w:r>
          <w:r>
            <w:rPr>
              <w:sz w:val="20"/>
              <w:szCs w:val="20"/>
            </w:rPr>
            <w:t>ca</w:t>
          </w:r>
          <w:r w:rsidRPr="00350211">
            <w:rPr>
              <w:sz w:val="20"/>
              <w:szCs w:val="20"/>
            </w:rPr>
            <w:t>ll 131 450</w:t>
          </w:r>
        </w:p>
        <w:p w:rsidR="003F3CAA" w:rsidRDefault="003F3CAA" w:rsidP="003A3EB7">
          <w:pPr>
            <w:pStyle w:val="Bottomblocktext"/>
            <w:rPr>
              <w:sz w:val="20"/>
              <w:szCs w:val="20"/>
            </w:rPr>
          </w:pPr>
          <w:hyperlink r:id="rId4" w:history="1">
            <w:r w:rsidRPr="00350211">
              <w:rPr>
                <w:rStyle w:val="Hyperlink"/>
                <w:sz w:val="20"/>
                <w:szCs w:val="20"/>
              </w:rPr>
              <w:t>canberrahealthservices.act.gov.au/accessibility</w:t>
            </w:r>
          </w:hyperlink>
        </w:p>
        <w:p w:rsidR="003F3CAA" w:rsidRDefault="003F3C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BB"/>
    <w:rsid w:val="00036236"/>
    <w:rsid w:val="00037594"/>
    <w:rsid w:val="0005228A"/>
    <w:rsid w:val="000D0DFD"/>
    <w:rsid w:val="001443A5"/>
    <w:rsid w:val="00145DC7"/>
    <w:rsid w:val="0015362A"/>
    <w:rsid w:val="00174595"/>
    <w:rsid w:val="00181C28"/>
    <w:rsid w:val="0019625B"/>
    <w:rsid w:val="001A5A26"/>
    <w:rsid w:val="0022335E"/>
    <w:rsid w:val="00225DC7"/>
    <w:rsid w:val="002379A5"/>
    <w:rsid w:val="002A78FE"/>
    <w:rsid w:val="002B34E2"/>
    <w:rsid w:val="003A3EB7"/>
    <w:rsid w:val="003A4230"/>
    <w:rsid w:val="003F3CAA"/>
    <w:rsid w:val="00416F4E"/>
    <w:rsid w:val="00422CCD"/>
    <w:rsid w:val="00490F07"/>
    <w:rsid w:val="00491F4B"/>
    <w:rsid w:val="00496959"/>
    <w:rsid w:val="004C3DD7"/>
    <w:rsid w:val="004D231C"/>
    <w:rsid w:val="00500E74"/>
    <w:rsid w:val="00526CAA"/>
    <w:rsid w:val="005329E6"/>
    <w:rsid w:val="00594EF2"/>
    <w:rsid w:val="005C68EA"/>
    <w:rsid w:val="006116C6"/>
    <w:rsid w:val="006167DC"/>
    <w:rsid w:val="00620ADA"/>
    <w:rsid w:val="00624077"/>
    <w:rsid w:val="00645CB6"/>
    <w:rsid w:val="0066343E"/>
    <w:rsid w:val="006A6CB0"/>
    <w:rsid w:val="006C735D"/>
    <w:rsid w:val="007006C2"/>
    <w:rsid w:val="00723393"/>
    <w:rsid w:val="00725D95"/>
    <w:rsid w:val="007717FF"/>
    <w:rsid w:val="00787205"/>
    <w:rsid w:val="00792DD2"/>
    <w:rsid w:val="007C64BB"/>
    <w:rsid w:val="007D2059"/>
    <w:rsid w:val="008044FF"/>
    <w:rsid w:val="008115D5"/>
    <w:rsid w:val="00815DE6"/>
    <w:rsid w:val="00826F9A"/>
    <w:rsid w:val="008678CC"/>
    <w:rsid w:val="008871BF"/>
    <w:rsid w:val="008A1FF9"/>
    <w:rsid w:val="008F42EF"/>
    <w:rsid w:val="00900BF3"/>
    <w:rsid w:val="009109C3"/>
    <w:rsid w:val="009633B1"/>
    <w:rsid w:val="00970B72"/>
    <w:rsid w:val="009753D6"/>
    <w:rsid w:val="009808AD"/>
    <w:rsid w:val="00986F75"/>
    <w:rsid w:val="00A04C56"/>
    <w:rsid w:val="00A22EE8"/>
    <w:rsid w:val="00A91A4F"/>
    <w:rsid w:val="00AA25DA"/>
    <w:rsid w:val="00B05FEE"/>
    <w:rsid w:val="00B21507"/>
    <w:rsid w:val="00B44701"/>
    <w:rsid w:val="00B56B5D"/>
    <w:rsid w:val="00B9276A"/>
    <w:rsid w:val="00BB511D"/>
    <w:rsid w:val="00BC4C7A"/>
    <w:rsid w:val="00BD6D21"/>
    <w:rsid w:val="00C10E37"/>
    <w:rsid w:val="00C61247"/>
    <w:rsid w:val="00C62F6F"/>
    <w:rsid w:val="00CB0A34"/>
    <w:rsid w:val="00D857AD"/>
    <w:rsid w:val="00DC4583"/>
    <w:rsid w:val="00E51718"/>
    <w:rsid w:val="00E63E8D"/>
    <w:rsid w:val="00E735AD"/>
    <w:rsid w:val="00ED2F25"/>
    <w:rsid w:val="00FA7F35"/>
    <w:rsid w:val="00FF10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CAA"/>
    <w:rPr>
      <w:color w:val="808080"/>
    </w:rPr>
  </w:style>
  <w:style w:type="character" w:styleId="Hyperlink">
    <w:name w:val="Hyperlink"/>
    <w:uiPriority w:val="99"/>
    <w:rsid w:val="003F3CAA"/>
    <w:rPr>
      <w:color w:val="auto"/>
      <w:u w:val="single"/>
    </w:rPr>
  </w:style>
  <w:style w:type="paragraph" w:customStyle="1" w:styleId="Bottomblocktext">
    <w:name w:val="Bottom block text"/>
    <w:basedOn w:val="Normal"/>
    <w:uiPriority w:val="99"/>
    <w:rsid w:val="003F3CAA"/>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143D2085292C4C549FD90E1F9E158659">
    <w:name w:val="143D2085292C4C549FD90E1F9E158659"/>
    <w:rsid w:val="003F3CAA"/>
  </w:style>
  <w:style w:type="paragraph" w:customStyle="1" w:styleId="9FEB7532DE064317AF34EF9DAB193109">
    <w:name w:val="9FEB7532DE064317AF34EF9DAB193109"/>
    <w:rsid w:val="003F3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2025-11-25T13:00:00+00:00</Approval_x0020_Date>
    <Review_x0020_Date xmlns="690b2128-8961-48af-a473-22c34a9accba">2029-11-30T13:00:00+00:00</Review_x0020_Date>
    <TaxCatchAll xmlns="c0239a80-7f07-4ed7-82c3-24ad7d76ada5">
      <Value>432</Value>
      <Value>417</Value>
      <Value>416</Value>
      <Value>415</Value>
    </TaxCatchAll>
    <Version_x0020_Number xmlns="690b2128-8961-48af-a473-22c34a9accba">1</Version_x0020_Number>
    <Notes0 xmlns="690b2128-8961-48af-a473-22c34a9accba" xsi:nil="true"/>
    <Key_x0020_Words xmlns="690b2128-8961-48af-a473-22c34a9accba">Rupture of membranes, PROM, PPROM, ROM, Premature, Prolonged, Prelabour, Tocolytics, preterm.</Key_x0020_Words>
    <Type_x0020_of_x0020_Document xmlns="690b2128-8961-48af-a473-22c34a9accba">Guideline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CHS21/378 Preterm pre-labour ruptured membranes (PPROM)
CHS21/410 Pre-labour rupture of membranes (PROM) management at term</Replaces_x003a_>
    <ISD_x0020_Submitted xmlns="690b2128-8961-48af-a473-22c34a9accba">Not Required</ISD_x0020_Submitted>
    <Risk_x0020_Rating xmlns="690b2128-8961-48af-a473-22c34a9accba">Medium</Risk_x0020_Rating>
    <Description0 xmlns="690b2128-8961-48af-a473-22c34a9accba">To outline the management of PROM in the following clinical circumstances:
•	Gestations Before 23 weeks
•	Extreme prematurity (less than 28 weeks)
•	Preterm gestations (28+0-36+6 weeks)
•	Term gestations (equal to or greater than 37 weeks)
</Description0>
    <Display_x0020_on_x0020_Internet xmlns="690b2128-8961-48af-a473-22c34a9accba">true</Display_x0020_on_x0020_Internet>
    <Related_x0020_Documents xmlns="690b2128-8961-48af-a473-22c34a9accba" xsi:nil="true"/>
    <Decision_x0020_Number xmlns="690b2128-8961-48af-a473-22c34a9accba">CHS25/450</Decision_x0020_Number>
    <RelatedPolicies_x002c_ProceduresGuidelines xmlns="690b2128-8961-48af-a473-22c34a9accba">
      <Value>17800</Value>
      <Value>17861</Value>
      <Value>16124</Value>
      <Value>18119</Value>
      <Value>14591</Value>
      <Value>17232</Value>
      <Value>17056</Value>
      <Value>17628</Value>
      <Value>16512</Value>
      <Value>17674</Value>
      <Value>17842</Value>
      <Value>17827</Value>
      <Value>17910</Value>
      <Value>16980</Value>
      <Value>17581</Value>
      <Value>16344</Value>
      <Value>17555</Value>
      <Value>17246</Value>
      <Value>16576</Value>
      <Value>16971</Value>
      <Value>17573</Value>
      <Value>17606</Value>
      <Value>16144</Value>
      <Value>17469</Value>
      <Value>14911</Value>
      <Value>14913</Value>
      <Value>16110</Value>
      <Value>16954</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Women, Youth and Children (WY&amp;C) - Women's and Babies</New_x0020_Owner>
  </documentManagement>
</p:properties>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35F18607-9B70-406E-90A5-9615FA6B9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4.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docProps/app.xml><?xml version="1.0" encoding="utf-8"?>
<Properties xmlns="http://schemas.openxmlformats.org/officeDocument/2006/extended-properties" xmlns:vt="http://schemas.openxmlformats.org/officeDocument/2006/docPropsVTypes">
  <Template>CHS Guideline Template (4).dotx</Template>
  <TotalTime>219</TotalTime>
  <Pages>42</Pages>
  <Words>12501</Words>
  <Characters>71257</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83591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Prelabour Rupture of Membranes-Pre-term and Term </dc:title>
  <dc:subject/>
  <dc:creator>Green, Cate (Health)</dc:creator>
  <cp:keywords/>
  <dc:description/>
  <cp:lastModifiedBy>Yesberg, Joshua</cp:lastModifiedBy>
  <cp:revision>8</cp:revision>
  <cp:lastPrinted>2017-05-22T07:29:00Z</cp:lastPrinted>
  <dcterms:created xsi:type="dcterms:W3CDTF">2025-12-22T07:42:00Z</dcterms:created>
  <dcterms:modified xsi:type="dcterms:W3CDTF">2026-02-04T03:53:00Z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ActionId">
    <vt:lpwstr>82e4a7e0-97ce-4169-8d54-7b72fed58fa3</vt:lpwstr>
  </property>
  <property fmtid="{D5CDD505-2E9C-101B-9397-08002B2CF9AE}" pid="3" name="MSIP_Label_690d47f2-2d0a-4515-b8de-e13c18f23c62_Name">
    <vt:lpwstr>OFFICIAL</vt:lpwstr>
  </property>
  <property fmtid="{D5CDD505-2E9C-101B-9397-08002B2CF9AE}" pid="4" name="MSIP_Label_690d47f2-2d0a-4515-b8de-e13c18f23c62_SetDate">
    <vt:lpwstr>2025-12-24T04:03:02Z</vt:lpwstr>
  </property>
  <property fmtid="{D5CDD505-2E9C-101B-9397-08002B2CF9AE}" pid="5" name="MSIP_Label_690d47f2-2d0a-4515-b8de-e13c18f23c62_SiteId">
    <vt:lpwstr>b46c1908-0334-4236-b978-585ee88e4199</vt:lpwstr>
  </property>
  <property fmtid="{D5CDD505-2E9C-101B-9397-08002B2CF9AE}" pid="6" name="MSIP_Label_690d47f2-2d0a-4515-b8de-e13c18f23c62_Enabled">
    <vt:lpwstr>True</vt:lpwstr>
  </property>
  <property fmtid="{D5CDD505-2E9C-101B-9397-08002B2CF9AE}" pid="7" name="ContentTypeId">
    <vt:lpwstr>0x0101002046B23B19A8774893278BE755DCE152</vt:lpwstr>
  </property>
  <property fmtid="{D5CDD505-2E9C-101B-9397-08002B2CF9AE}" pid="8" name="MediaServiceImageTags">
    <vt:lpwstr/>
  </property>
  <property fmtid="{D5CDD505-2E9C-101B-9397-08002B2CF9AE}" pid="9"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0"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1" name="MSIP_Label_690d47f2-2d0a-4515-b8de-e13c18f23c62_Removed">
    <vt:lpwstr>False</vt:lpwstr>
  </property>
  <property fmtid="{D5CDD505-2E9C-101B-9397-08002B2CF9AE}" pid="12" name="MSIP_Label_690d47f2-2d0a-4515-b8de-e13c18f23c62_Extended_MSFT_Method">
    <vt:lpwstr>Privileged</vt:lpwstr>
  </property>
  <property fmtid="{D5CDD505-2E9C-101B-9397-08002B2CF9AE}" pid="13" name="Sensitivity">
    <vt:lpwstr>OFFICIAL</vt:lpwstr>
  </property>
</Properties>
</file>