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1" w14:textId="03FBB043" w:rsidR="009A534C" w:rsidRPr="00DA3910" w:rsidRDefault="009A534C" w:rsidP="009A534C">
      <w:pPr>
        <w:rPr>
          <w:rFonts w:cs="Arial"/>
          <w:b/>
          <w:sz w:val="40"/>
          <w:szCs w:val="40"/>
        </w:rPr>
      </w:pPr>
      <w:r>
        <w:rPr>
          <w:rFonts w:cs="Arial"/>
          <w:b/>
          <w:sz w:val="40"/>
          <w:szCs w:val="40"/>
        </w:rPr>
        <w:t>Guideline</w:t>
      </w:r>
    </w:p>
    <w:p w14:paraId="086829D2" w14:textId="59AA300D" w:rsidR="009A534C" w:rsidRDefault="00FA41F8" w:rsidP="009A534C">
      <w:pPr>
        <w:rPr>
          <w:rFonts w:cs="Arial"/>
          <w:b/>
          <w:sz w:val="36"/>
          <w:szCs w:val="36"/>
        </w:rPr>
      </w:pPr>
      <w:r>
        <w:rPr>
          <w:rFonts w:cs="Arial"/>
          <w:b/>
          <w:i/>
          <w:sz w:val="36"/>
          <w:szCs w:val="36"/>
        </w:rPr>
        <w:t xml:space="preserve">Management of Hyperkalaemia in Neonates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127186010"/>
            <w:r w:rsidRPr="00CD1C0E">
              <w:t>Contents</w:t>
            </w:r>
            <w:bookmarkEnd w:id="0"/>
            <w:bookmarkEnd w:id="1"/>
            <w:bookmarkEnd w:id="2"/>
            <w:bookmarkEnd w:id="3"/>
          </w:p>
        </w:tc>
      </w:tr>
    </w:tbl>
    <w:p w14:paraId="086829D5" w14:textId="77777777" w:rsidR="009A534C" w:rsidRDefault="009A534C" w:rsidP="00C13D33"/>
    <w:p w14:paraId="287241CB" w14:textId="50EB75D9" w:rsidR="006407C8" w:rsidRDefault="00A063FE" w:rsidP="000A0355">
      <w:pPr>
        <w:pStyle w:val="TOC1"/>
        <w:rPr>
          <w:rFonts w:eastAsiaTheme="minorEastAsia" w:cstheme="minorBidi"/>
          <w:noProof/>
          <w:sz w:val="22"/>
          <w:szCs w:val="22"/>
          <w:lang w:eastAsia="en-AU"/>
        </w:rPr>
      </w:pPr>
      <w:r>
        <w:rPr>
          <w:rFonts w:cs="Arial"/>
          <w:b/>
          <w:sz w:val="36"/>
          <w:szCs w:val="36"/>
        </w:rPr>
        <w:fldChar w:fldCharType="begin"/>
      </w:r>
      <w:r w:rsidR="005743AC">
        <w:rPr>
          <w:rFonts w:cs="Arial"/>
          <w:b/>
          <w:sz w:val="36"/>
          <w:szCs w:val="36"/>
        </w:rPr>
        <w:instrText xml:space="preserve"> TOC \h \z \t "Heading 1,1" </w:instrText>
      </w:r>
      <w:r>
        <w:rPr>
          <w:rFonts w:cs="Arial"/>
          <w:b/>
          <w:sz w:val="36"/>
          <w:szCs w:val="36"/>
        </w:rPr>
        <w:fldChar w:fldCharType="separate"/>
      </w:r>
      <w:hyperlink w:anchor="_Toc127186010" w:history="1">
        <w:r w:rsidR="006407C8" w:rsidRPr="00BF0033">
          <w:rPr>
            <w:rStyle w:val="Hyperlink"/>
            <w:noProof/>
          </w:rPr>
          <w:t>Contents</w:t>
        </w:r>
        <w:r w:rsidR="006407C8">
          <w:rPr>
            <w:noProof/>
            <w:webHidden/>
          </w:rPr>
          <w:tab/>
        </w:r>
        <w:r w:rsidR="006407C8">
          <w:rPr>
            <w:noProof/>
            <w:webHidden/>
          </w:rPr>
          <w:fldChar w:fldCharType="begin"/>
        </w:r>
        <w:r w:rsidR="006407C8">
          <w:rPr>
            <w:noProof/>
            <w:webHidden/>
          </w:rPr>
          <w:instrText xml:space="preserve"> PAGEREF _Toc127186010 \h </w:instrText>
        </w:r>
        <w:r w:rsidR="006407C8">
          <w:rPr>
            <w:noProof/>
            <w:webHidden/>
          </w:rPr>
        </w:r>
        <w:r w:rsidR="006407C8">
          <w:rPr>
            <w:noProof/>
            <w:webHidden/>
          </w:rPr>
          <w:fldChar w:fldCharType="separate"/>
        </w:r>
        <w:r w:rsidR="00161AD4">
          <w:rPr>
            <w:noProof/>
            <w:webHidden/>
          </w:rPr>
          <w:t>1</w:t>
        </w:r>
        <w:r w:rsidR="006407C8">
          <w:rPr>
            <w:noProof/>
            <w:webHidden/>
          </w:rPr>
          <w:fldChar w:fldCharType="end"/>
        </w:r>
      </w:hyperlink>
    </w:p>
    <w:p w14:paraId="4252C8E3" w14:textId="79778336" w:rsidR="006407C8" w:rsidRDefault="00657451" w:rsidP="000A0355">
      <w:pPr>
        <w:pStyle w:val="TOC1"/>
        <w:rPr>
          <w:rFonts w:eastAsiaTheme="minorEastAsia" w:cstheme="minorBidi"/>
          <w:noProof/>
          <w:sz w:val="22"/>
          <w:szCs w:val="22"/>
          <w:lang w:eastAsia="en-AU"/>
        </w:rPr>
      </w:pPr>
      <w:hyperlink w:anchor="_Toc127186011" w:history="1">
        <w:r w:rsidR="006407C8" w:rsidRPr="00BF0033">
          <w:rPr>
            <w:rStyle w:val="Hyperlink"/>
            <w:noProof/>
          </w:rPr>
          <w:t>Guideline Statement</w:t>
        </w:r>
        <w:r w:rsidR="006407C8">
          <w:rPr>
            <w:noProof/>
            <w:webHidden/>
          </w:rPr>
          <w:tab/>
        </w:r>
        <w:r w:rsidR="006407C8">
          <w:rPr>
            <w:noProof/>
            <w:webHidden/>
          </w:rPr>
          <w:fldChar w:fldCharType="begin"/>
        </w:r>
        <w:r w:rsidR="006407C8">
          <w:rPr>
            <w:noProof/>
            <w:webHidden/>
          </w:rPr>
          <w:instrText xml:space="preserve"> PAGEREF _Toc127186011 \h </w:instrText>
        </w:r>
        <w:r w:rsidR="006407C8">
          <w:rPr>
            <w:noProof/>
            <w:webHidden/>
          </w:rPr>
        </w:r>
        <w:r w:rsidR="006407C8">
          <w:rPr>
            <w:noProof/>
            <w:webHidden/>
          </w:rPr>
          <w:fldChar w:fldCharType="separate"/>
        </w:r>
        <w:r w:rsidR="00161AD4">
          <w:rPr>
            <w:noProof/>
            <w:webHidden/>
          </w:rPr>
          <w:t>2</w:t>
        </w:r>
        <w:r w:rsidR="006407C8">
          <w:rPr>
            <w:noProof/>
            <w:webHidden/>
          </w:rPr>
          <w:fldChar w:fldCharType="end"/>
        </w:r>
      </w:hyperlink>
    </w:p>
    <w:p w14:paraId="7CF17285" w14:textId="63B0506B" w:rsidR="006407C8" w:rsidRDefault="00657451" w:rsidP="000A0355">
      <w:pPr>
        <w:pStyle w:val="TOC1"/>
        <w:rPr>
          <w:rFonts w:eastAsiaTheme="minorEastAsia" w:cstheme="minorBidi"/>
          <w:noProof/>
          <w:sz w:val="22"/>
          <w:szCs w:val="22"/>
          <w:lang w:eastAsia="en-AU"/>
        </w:rPr>
      </w:pPr>
      <w:hyperlink w:anchor="_Toc127186012" w:history="1">
        <w:r w:rsidR="006407C8" w:rsidRPr="00BF0033">
          <w:rPr>
            <w:rStyle w:val="Hyperlink"/>
            <w:noProof/>
          </w:rPr>
          <w:t>Scope</w:t>
        </w:r>
        <w:r w:rsidR="006407C8">
          <w:rPr>
            <w:noProof/>
            <w:webHidden/>
          </w:rPr>
          <w:tab/>
        </w:r>
        <w:r w:rsidR="006407C8">
          <w:rPr>
            <w:noProof/>
            <w:webHidden/>
          </w:rPr>
          <w:fldChar w:fldCharType="begin"/>
        </w:r>
        <w:r w:rsidR="006407C8">
          <w:rPr>
            <w:noProof/>
            <w:webHidden/>
          </w:rPr>
          <w:instrText xml:space="preserve"> PAGEREF _Toc127186012 \h </w:instrText>
        </w:r>
        <w:r w:rsidR="006407C8">
          <w:rPr>
            <w:noProof/>
            <w:webHidden/>
          </w:rPr>
        </w:r>
        <w:r w:rsidR="006407C8">
          <w:rPr>
            <w:noProof/>
            <w:webHidden/>
          </w:rPr>
          <w:fldChar w:fldCharType="separate"/>
        </w:r>
        <w:r w:rsidR="00161AD4">
          <w:rPr>
            <w:noProof/>
            <w:webHidden/>
          </w:rPr>
          <w:t>2</w:t>
        </w:r>
        <w:r w:rsidR="006407C8">
          <w:rPr>
            <w:noProof/>
            <w:webHidden/>
          </w:rPr>
          <w:fldChar w:fldCharType="end"/>
        </w:r>
      </w:hyperlink>
    </w:p>
    <w:p w14:paraId="55C35226" w14:textId="22FC9F89" w:rsidR="006407C8" w:rsidRDefault="00657451" w:rsidP="000A0355">
      <w:pPr>
        <w:pStyle w:val="TOC1"/>
        <w:rPr>
          <w:rFonts w:eastAsiaTheme="minorEastAsia" w:cstheme="minorBidi"/>
          <w:noProof/>
          <w:sz w:val="22"/>
          <w:szCs w:val="22"/>
          <w:lang w:eastAsia="en-AU"/>
        </w:rPr>
      </w:pPr>
      <w:hyperlink w:anchor="_Toc127186013" w:history="1">
        <w:r w:rsidR="006407C8" w:rsidRPr="00BF0033">
          <w:rPr>
            <w:rStyle w:val="Hyperlink"/>
            <w:noProof/>
          </w:rPr>
          <w:t>Section 1 – Diagnostic Parameters</w:t>
        </w:r>
        <w:r w:rsidR="006407C8">
          <w:rPr>
            <w:noProof/>
            <w:webHidden/>
          </w:rPr>
          <w:tab/>
        </w:r>
        <w:r w:rsidR="006407C8">
          <w:rPr>
            <w:noProof/>
            <w:webHidden/>
          </w:rPr>
          <w:fldChar w:fldCharType="begin"/>
        </w:r>
        <w:r w:rsidR="006407C8">
          <w:rPr>
            <w:noProof/>
            <w:webHidden/>
          </w:rPr>
          <w:instrText xml:space="preserve"> PAGEREF _Toc127186013 \h </w:instrText>
        </w:r>
        <w:r w:rsidR="006407C8">
          <w:rPr>
            <w:noProof/>
            <w:webHidden/>
          </w:rPr>
        </w:r>
        <w:r w:rsidR="006407C8">
          <w:rPr>
            <w:noProof/>
            <w:webHidden/>
          </w:rPr>
          <w:fldChar w:fldCharType="separate"/>
        </w:r>
        <w:r w:rsidR="00161AD4">
          <w:rPr>
            <w:noProof/>
            <w:webHidden/>
          </w:rPr>
          <w:t>2</w:t>
        </w:r>
        <w:r w:rsidR="006407C8">
          <w:rPr>
            <w:noProof/>
            <w:webHidden/>
          </w:rPr>
          <w:fldChar w:fldCharType="end"/>
        </w:r>
      </w:hyperlink>
    </w:p>
    <w:p w14:paraId="41336322" w14:textId="2BBD0195" w:rsidR="006407C8" w:rsidRDefault="00657451" w:rsidP="000A0355">
      <w:pPr>
        <w:pStyle w:val="TOC1"/>
        <w:rPr>
          <w:rFonts w:eastAsiaTheme="minorEastAsia" w:cstheme="minorBidi"/>
          <w:noProof/>
          <w:sz w:val="22"/>
          <w:szCs w:val="22"/>
          <w:lang w:eastAsia="en-AU"/>
        </w:rPr>
      </w:pPr>
      <w:hyperlink w:anchor="_Toc127186014" w:history="1">
        <w:r w:rsidR="006407C8" w:rsidRPr="00BF0033">
          <w:rPr>
            <w:rStyle w:val="Hyperlink"/>
            <w:noProof/>
          </w:rPr>
          <w:t>Section 2 – Incidence and Complications</w:t>
        </w:r>
        <w:r w:rsidR="006407C8">
          <w:rPr>
            <w:noProof/>
            <w:webHidden/>
          </w:rPr>
          <w:tab/>
        </w:r>
        <w:r w:rsidR="006407C8">
          <w:rPr>
            <w:noProof/>
            <w:webHidden/>
          </w:rPr>
          <w:fldChar w:fldCharType="begin"/>
        </w:r>
        <w:r w:rsidR="006407C8">
          <w:rPr>
            <w:noProof/>
            <w:webHidden/>
          </w:rPr>
          <w:instrText xml:space="preserve"> PAGEREF _Toc127186014 \h </w:instrText>
        </w:r>
        <w:r w:rsidR="006407C8">
          <w:rPr>
            <w:noProof/>
            <w:webHidden/>
          </w:rPr>
        </w:r>
        <w:r w:rsidR="006407C8">
          <w:rPr>
            <w:noProof/>
            <w:webHidden/>
          </w:rPr>
          <w:fldChar w:fldCharType="separate"/>
        </w:r>
        <w:r w:rsidR="00161AD4">
          <w:rPr>
            <w:noProof/>
            <w:webHidden/>
          </w:rPr>
          <w:t>3</w:t>
        </w:r>
        <w:r w:rsidR="006407C8">
          <w:rPr>
            <w:noProof/>
            <w:webHidden/>
          </w:rPr>
          <w:fldChar w:fldCharType="end"/>
        </w:r>
      </w:hyperlink>
    </w:p>
    <w:p w14:paraId="6B6ED555" w14:textId="7C6C9203" w:rsidR="006407C8" w:rsidRDefault="00657451" w:rsidP="000A0355">
      <w:pPr>
        <w:pStyle w:val="TOC1"/>
        <w:rPr>
          <w:rFonts w:eastAsiaTheme="minorEastAsia" w:cstheme="minorBidi"/>
          <w:noProof/>
          <w:sz w:val="22"/>
          <w:szCs w:val="22"/>
          <w:lang w:eastAsia="en-AU"/>
        </w:rPr>
      </w:pPr>
      <w:hyperlink w:anchor="_Toc127186015" w:history="1">
        <w:r w:rsidR="006407C8" w:rsidRPr="00BF0033">
          <w:rPr>
            <w:rStyle w:val="Hyperlink"/>
            <w:noProof/>
          </w:rPr>
          <w:t>Section 3 – Risk Factors</w:t>
        </w:r>
        <w:r w:rsidR="006407C8">
          <w:rPr>
            <w:noProof/>
            <w:webHidden/>
          </w:rPr>
          <w:tab/>
        </w:r>
        <w:r w:rsidR="006407C8">
          <w:rPr>
            <w:noProof/>
            <w:webHidden/>
          </w:rPr>
          <w:fldChar w:fldCharType="begin"/>
        </w:r>
        <w:r w:rsidR="006407C8">
          <w:rPr>
            <w:noProof/>
            <w:webHidden/>
          </w:rPr>
          <w:instrText xml:space="preserve"> PAGEREF _Toc127186015 \h </w:instrText>
        </w:r>
        <w:r w:rsidR="006407C8">
          <w:rPr>
            <w:noProof/>
            <w:webHidden/>
          </w:rPr>
        </w:r>
        <w:r w:rsidR="006407C8">
          <w:rPr>
            <w:noProof/>
            <w:webHidden/>
          </w:rPr>
          <w:fldChar w:fldCharType="separate"/>
        </w:r>
        <w:r w:rsidR="00161AD4">
          <w:rPr>
            <w:noProof/>
            <w:webHidden/>
          </w:rPr>
          <w:t>3</w:t>
        </w:r>
        <w:r w:rsidR="006407C8">
          <w:rPr>
            <w:noProof/>
            <w:webHidden/>
          </w:rPr>
          <w:fldChar w:fldCharType="end"/>
        </w:r>
      </w:hyperlink>
    </w:p>
    <w:p w14:paraId="15FB10BF" w14:textId="6D479169" w:rsidR="006407C8" w:rsidRDefault="00657451" w:rsidP="000A0355">
      <w:pPr>
        <w:pStyle w:val="TOC1"/>
        <w:rPr>
          <w:rFonts w:eastAsiaTheme="minorEastAsia" w:cstheme="minorBidi"/>
          <w:noProof/>
          <w:sz w:val="22"/>
          <w:szCs w:val="22"/>
          <w:lang w:eastAsia="en-AU"/>
        </w:rPr>
      </w:pPr>
      <w:hyperlink w:anchor="_Toc127186016" w:history="1">
        <w:r w:rsidR="006407C8" w:rsidRPr="00BF0033">
          <w:rPr>
            <w:rStyle w:val="Hyperlink"/>
            <w:noProof/>
          </w:rPr>
          <w:t>Section 4 – Evaluation and Diagnosis</w:t>
        </w:r>
        <w:r w:rsidR="006407C8">
          <w:rPr>
            <w:noProof/>
            <w:webHidden/>
          </w:rPr>
          <w:tab/>
        </w:r>
        <w:r w:rsidR="006407C8">
          <w:rPr>
            <w:noProof/>
            <w:webHidden/>
          </w:rPr>
          <w:fldChar w:fldCharType="begin"/>
        </w:r>
        <w:r w:rsidR="006407C8">
          <w:rPr>
            <w:noProof/>
            <w:webHidden/>
          </w:rPr>
          <w:instrText xml:space="preserve"> PAGEREF _Toc127186016 \h </w:instrText>
        </w:r>
        <w:r w:rsidR="006407C8">
          <w:rPr>
            <w:noProof/>
            <w:webHidden/>
          </w:rPr>
        </w:r>
        <w:r w:rsidR="006407C8">
          <w:rPr>
            <w:noProof/>
            <w:webHidden/>
          </w:rPr>
          <w:fldChar w:fldCharType="separate"/>
        </w:r>
        <w:r w:rsidR="00161AD4">
          <w:rPr>
            <w:noProof/>
            <w:webHidden/>
          </w:rPr>
          <w:t>4</w:t>
        </w:r>
        <w:r w:rsidR="006407C8">
          <w:rPr>
            <w:noProof/>
            <w:webHidden/>
          </w:rPr>
          <w:fldChar w:fldCharType="end"/>
        </w:r>
      </w:hyperlink>
    </w:p>
    <w:p w14:paraId="5BBE3465" w14:textId="352B93EA" w:rsidR="006407C8" w:rsidRDefault="00657451" w:rsidP="000A0355">
      <w:pPr>
        <w:pStyle w:val="TOC1"/>
        <w:rPr>
          <w:rFonts w:eastAsiaTheme="minorEastAsia" w:cstheme="minorBidi"/>
          <w:noProof/>
          <w:sz w:val="22"/>
          <w:szCs w:val="22"/>
          <w:lang w:eastAsia="en-AU"/>
        </w:rPr>
      </w:pPr>
      <w:hyperlink w:anchor="_Toc127186017" w:history="1">
        <w:r w:rsidR="006407C8" w:rsidRPr="00BF0033">
          <w:rPr>
            <w:rStyle w:val="Hyperlink"/>
            <w:noProof/>
          </w:rPr>
          <w:t>Section 5 – Prevention</w:t>
        </w:r>
        <w:r w:rsidR="006407C8">
          <w:rPr>
            <w:noProof/>
            <w:webHidden/>
          </w:rPr>
          <w:tab/>
        </w:r>
        <w:r w:rsidR="006407C8">
          <w:rPr>
            <w:noProof/>
            <w:webHidden/>
          </w:rPr>
          <w:fldChar w:fldCharType="begin"/>
        </w:r>
        <w:r w:rsidR="006407C8">
          <w:rPr>
            <w:noProof/>
            <w:webHidden/>
          </w:rPr>
          <w:instrText xml:space="preserve"> PAGEREF _Toc127186017 \h </w:instrText>
        </w:r>
        <w:r w:rsidR="006407C8">
          <w:rPr>
            <w:noProof/>
            <w:webHidden/>
          </w:rPr>
        </w:r>
        <w:r w:rsidR="006407C8">
          <w:rPr>
            <w:noProof/>
            <w:webHidden/>
          </w:rPr>
          <w:fldChar w:fldCharType="separate"/>
        </w:r>
        <w:r w:rsidR="00161AD4">
          <w:rPr>
            <w:noProof/>
            <w:webHidden/>
          </w:rPr>
          <w:t>5</w:t>
        </w:r>
        <w:r w:rsidR="006407C8">
          <w:rPr>
            <w:noProof/>
            <w:webHidden/>
          </w:rPr>
          <w:fldChar w:fldCharType="end"/>
        </w:r>
      </w:hyperlink>
    </w:p>
    <w:p w14:paraId="2AECEBB2" w14:textId="45F3D325" w:rsidR="006407C8" w:rsidRDefault="00657451" w:rsidP="000A0355">
      <w:pPr>
        <w:pStyle w:val="TOC1"/>
        <w:rPr>
          <w:rFonts w:eastAsiaTheme="minorEastAsia" w:cstheme="minorBidi"/>
          <w:noProof/>
          <w:sz w:val="22"/>
          <w:szCs w:val="22"/>
          <w:lang w:eastAsia="en-AU"/>
        </w:rPr>
      </w:pPr>
      <w:hyperlink w:anchor="_Toc127186018" w:history="1">
        <w:r w:rsidR="006407C8" w:rsidRPr="00BF0033">
          <w:rPr>
            <w:rStyle w:val="Hyperlink"/>
            <w:noProof/>
          </w:rPr>
          <w:t>Section 6 – Treatment</w:t>
        </w:r>
        <w:r w:rsidR="006407C8">
          <w:rPr>
            <w:noProof/>
            <w:webHidden/>
          </w:rPr>
          <w:tab/>
        </w:r>
        <w:r w:rsidR="006407C8">
          <w:rPr>
            <w:noProof/>
            <w:webHidden/>
          </w:rPr>
          <w:fldChar w:fldCharType="begin"/>
        </w:r>
        <w:r w:rsidR="006407C8">
          <w:rPr>
            <w:noProof/>
            <w:webHidden/>
          </w:rPr>
          <w:instrText xml:space="preserve"> PAGEREF _Toc127186018 \h </w:instrText>
        </w:r>
        <w:r w:rsidR="006407C8">
          <w:rPr>
            <w:noProof/>
            <w:webHidden/>
          </w:rPr>
        </w:r>
        <w:r w:rsidR="006407C8">
          <w:rPr>
            <w:noProof/>
            <w:webHidden/>
          </w:rPr>
          <w:fldChar w:fldCharType="separate"/>
        </w:r>
        <w:r w:rsidR="00161AD4">
          <w:rPr>
            <w:noProof/>
            <w:webHidden/>
          </w:rPr>
          <w:t>5</w:t>
        </w:r>
        <w:r w:rsidR="006407C8">
          <w:rPr>
            <w:noProof/>
            <w:webHidden/>
          </w:rPr>
          <w:fldChar w:fldCharType="end"/>
        </w:r>
      </w:hyperlink>
    </w:p>
    <w:p w14:paraId="5E1ADFCF" w14:textId="1C0328C0" w:rsidR="006407C8" w:rsidRDefault="00657451" w:rsidP="000A0355">
      <w:pPr>
        <w:pStyle w:val="TOC1"/>
        <w:rPr>
          <w:rFonts w:eastAsiaTheme="minorEastAsia" w:cstheme="minorBidi"/>
          <w:noProof/>
          <w:sz w:val="22"/>
          <w:szCs w:val="22"/>
          <w:lang w:eastAsia="en-AU"/>
        </w:rPr>
      </w:pPr>
      <w:hyperlink w:anchor="_Toc127186019" w:history="1">
        <w:r w:rsidR="006407C8" w:rsidRPr="00BF0033">
          <w:rPr>
            <w:rStyle w:val="Hyperlink"/>
            <w:noProof/>
          </w:rPr>
          <w:t>Evaluation</w:t>
        </w:r>
        <w:r w:rsidR="006407C8">
          <w:rPr>
            <w:noProof/>
            <w:webHidden/>
          </w:rPr>
          <w:tab/>
        </w:r>
        <w:r w:rsidR="006407C8">
          <w:rPr>
            <w:noProof/>
            <w:webHidden/>
          </w:rPr>
          <w:fldChar w:fldCharType="begin"/>
        </w:r>
        <w:r w:rsidR="006407C8">
          <w:rPr>
            <w:noProof/>
            <w:webHidden/>
          </w:rPr>
          <w:instrText xml:space="preserve"> PAGEREF _Toc127186019 \h </w:instrText>
        </w:r>
        <w:r w:rsidR="006407C8">
          <w:rPr>
            <w:noProof/>
            <w:webHidden/>
          </w:rPr>
        </w:r>
        <w:r w:rsidR="006407C8">
          <w:rPr>
            <w:noProof/>
            <w:webHidden/>
          </w:rPr>
          <w:fldChar w:fldCharType="separate"/>
        </w:r>
        <w:r w:rsidR="00161AD4">
          <w:rPr>
            <w:noProof/>
            <w:webHidden/>
          </w:rPr>
          <w:t>9</w:t>
        </w:r>
        <w:r w:rsidR="006407C8">
          <w:rPr>
            <w:noProof/>
            <w:webHidden/>
          </w:rPr>
          <w:fldChar w:fldCharType="end"/>
        </w:r>
      </w:hyperlink>
    </w:p>
    <w:p w14:paraId="4808E15D" w14:textId="3680A39D" w:rsidR="006407C8" w:rsidRDefault="00657451" w:rsidP="000A0355">
      <w:pPr>
        <w:pStyle w:val="TOC1"/>
        <w:rPr>
          <w:rFonts w:eastAsiaTheme="minorEastAsia" w:cstheme="minorBidi"/>
          <w:noProof/>
          <w:sz w:val="22"/>
          <w:szCs w:val="22"/>
          <w:lang w:eastAsia="en-AU"/>
        </w:rPr>
      </w:pPr>
      <w:hyperlink w:anchor="_Toc127186020" w:history="1">
        <w:r w:rsidR="006407C8" w:rsidRPr="00BF0033">
          <w:rPr>
            <w:rStyle w:val="Hyperlink"/>
            <w:noProof/>
          </w:rPr>
          <w:t>Related Policies, Procedures, Guidelines and Legislation</w:t>
        </w:r>
        <w:r w:rsidR="006407C8">
          <w:rPr>
            <w:noProof/>
            <w:webHidden/>
          </w:rPr>
          <w:tab/>
        </w:r>
        <w:r w:rsidR="006407C8">
          <w:rPr>
            <w:noProof/>
            <w:webHidden/>
          </w:rPr>
          <w:fldChar w:fldCharType="begin"/>
        </w:r>
        <w:r w:rsidR="006407C8">
          <w:rPr>
            <w:noProof/>
            <w:webHidden/>
          </w:rPr>
          <w:instrText xml:space="preserve"> PAGEREF _Toc127186020 \h </w:instrText>
        </w:r>
        <w:r w:rsidR="006407C8">
          <w:rPr>
            <w:noProof/>
            <w:webHidden/>
          </w:rPr>
        </w:r>
        <w:r w:rsidR="006407C8">
          <w:rPr>
            <w:noProof/>
            <w:webHidden/>
          </w:rPr>
          <w:fldChar w:fldCharType="separate"/>
        </w:r>
        <w:r w:rsidR="00161AD4">
          <w:rPr>
            <w:noProof/>
            <w:webHidden/>
          </w:rPr>
          <w:t>9</w:t>
        </w:r>
        <w:r w:rsidR="006407C8">
          <w:rPr>
            <w:noProof/>
            <w:webHidden/>
          </w:rPr>
          <w:fldChar w:fldCharType="end"/>
        </w:r>
      </w:hyperlink>
    </w:p>
    <w:p w14:paraId="17BA8C79" w14:textId="188C65E3" w:rsidR="006407C8" w:rsidRDefault="00657451" w:rsidP="000A0355">
      <w:pPr>
        <w:pStyle w:val="TOC1"/>
        <w:rPr>
          <w:rFonts w:eastAsiaTheme="minorEastAsia" w:cstheme="minorBidi"/>
          <w:noProof/>
          <w:sz w:val="22"/>
          <w:szCs w:val="22"/>
          <w:lang w:eastAsia="en-AU"/>
        </w:rPr>
      </w:pPr>
      <w:hyperlink w:anchor="_Toc127186021" w:history="1">
        <w:r w:rsidR="006407C8" w:rsidRPr="00BF0033">
          <w:rPr>
            <w:rStyle w:val="Hyperlink"/>
            <w:noProof/>
          </w:rPr>
          <w:t>References</w:t>
        </w:r>
        <w:r w:rsidR="006407C8">
          <w:rPr>
            <w:noProof/>
            <w:webHidden/>
          </w:rPr>
          <w:tab/>
        </w:r>
        <w:r w:rsidR="006407C8">
          <w:rPr>
            <w:noProof/>
            <w:webHidden/>
          </w:rPr>
          <w:fldChar w:fldCharType="begin"/>
        </w:r>
        <w:r w:rsidR="006407C8">
          <w:rPr>
            <w:noProof/>
            <w:webHidden/>
          </w:rPr>
          <w:instrText xml:space="preserve"> PAGEREF _Toc127186021 \h </w:instrText>
        </w:r>
        <w:r w:rsidR="006407C8">
          <w:rPr>
            <w:noProof/>
            <w:webHidden/>
          </w:rPr>
        </w:r>
        <w:r w:rsidR="006407C8">
          <w:rPr>
            <w:noProof/>
            <w:webHidden/>
          </w:rPr>
          <w:fldChar w:fldCharType="separate"/>
        </w:r>
        <w:r w:rsidR="00161AD4">
          <w:rPr>
            <w:noProof/>
            <w:webHidden/>
          </w:rPr>
          <w:t>10</w:t>
        </w:r>
        <w:r w:rsidR="006407C8">
          <w:rPr>
            <w:noProof/>
            <w:webHidden/>
          </w:rPr>
          <w:fldChar w:fldCharType="end"/>
        </w:r>
      </w:hyperlink>
    </w:p>
    <w:p w14:paraId="6AABAFB5" w14:textId="6F306FF0" w:rsidR="006407C8" w:rsidRDefault="00657451" w:rsidP="000A0355">
      <w:pPr>
        <w:pStyle w:val="TOC1"/>
        <w:rPr>
          <w:rFonts w:eastAsiaTheme="minorEastAsia" w:cstheme="minorBidi"/>
          <w:noProof/>
          <w:sz w:val="22"/>
          <w:szCs w:val="22"/>
          <w:lang w:eastAsia="en-AU"/>
        </w:rPr>
      </w:pPr>
      <w:hyperlink w:anchor="_Toc127186022" w:history="1">
        <w:r w:rsidR="006407C8" w:rsidRPr="00BF0033">
          <w:rPr>
            <w:rStyle w:val="Hyperlink"/>
            <w:noProof/>
          </w:rPr>
          <w:t>Search Terms</w:t>
        </w:r>
        <w:r w:rsidR="006407C8">
          <w:rPr>
            <w:noProof/>
            <w:webHidden/>
          </w:rPr>
          <w:tab/>
        </w:r>
        <w:r w:rsidR="006407C8">
          <w:rPr>
            <w:noProof/>
            <w:webHidden/>
          </w:rPr>
          <w:fldChar w:fldCharType="begin"/>
        </w:r>
        <w:r w:rsidR="006407C8">
          <w:rPr>
            <w:noProof/>
            <w:webHidden/>
          </w:rPr>
          <w:instrText xml:space="preserve"> PAGEREF _Toc127186022 \h </w:instrText>
        </w:r>
        <w:r w:rsidR="006407C8">
          <w:rPr>
            <w:noProof/>
            <w:webHidden/>
          </w:rPr>
        </w:r>
        <w:r w:rsidR="006407C8">
          <w:rPr>
            <w:noProof/>
            <w:webHidden/>
          </w:rPr>
          <w:fldChar w:fldCharType="separate"/>
        </w:r>
        <w:r w:rsidR="00161AD4">
          <w:rPr>
            <w:noProof/>
            <w:webHidden/>
          </w:rPr>
          <w:t>11</w:t>
        </w:r>
        <w:r w:rsidR="006407C8">
          <w:rPr>
            <w:noProof/>
            <w:webHidden/>
          </w:rPr>
          <w:fldChar w:fldCharType="end"/>
        </w:r>
      </w:hyperlink>
    </w:p>
    <w:p w14:paraId="086829E2" w14:textId="5780A3F8" w:rsidR="009A534C" w:rsidRDefault="00A063FE" w:rsidP="006743DB">
      <w: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4" w:name="_Toc127186011"/>
            <w:r>
              <w:lastRenderedPageBreak/>
              <w:t>Guideline Statement</w:t>
            </w:r>
            <w:bookmarkEnd w:id="4"/>
          </w:p>
        </w:tc>
      </w:tr>
    </w:tbl>
    <w:p w14:paraId="086829E6" w14:textId="77777777" w:rsidR="009A534C" w:rsidRDefault="009A534C" w:rsidP="00C13D33">
      <w:pPr>
        <w:rPr>
          <w:rFonts w:cs="Arial"/>
          <w:b/>
          <w:szCs w:val="24"/>
        </w:rPr>
      </w:pPr>
    </w:p>
    <w:p w14:paraId="56BCB221" w14:textId="77777777" w:rsidR="00FA41F8" w:rsidRPr="00FA41F8" w:rsidRDefault="00FA41F8" w:rsidP="00FA41F8">
      <w:pPr>
        <w:rPr>
          <w:b/>
          <w:bCs/>
          <w:iCs/>
        </w:rPr>
      </w:pPr>
      <w:r w:rsidRPr="00FA41F8">
        <w:rPr>
          <w:b/>
          <w:bCs/>
          <w:iCs/>
        </w:rPr>
        <w:t>Background</w:t>
      </w:r>
    </w:p>
    <w:p w14:paraId="200A7FF2" w14:textId="77777777" w:rsidR="00FA41F8" w:rsidRPr="00FA41F8" w:rsidRDefault="00FA41F8" w:rsidP="00FA41F8">
      <w:pPr>
        <w:rPr>
          <w:iCs/>
        </w:rPr>
      </w:pPr>
      <w:r w:rsidRPr="00FA41F8">
        <w:rPr>
          <w:iCs/>
        </w:rPr>
        <w:t xml:space="preserve">Increased potassium level (hyperkalaemia) is </w:t>
      </w:r>
      <w:proofErr w:type="gramStart"/>
      <w:r w:rsidRPr="00FA41F8">
        <w:rPr>
          <w:iCs/>
        </w:rPr>
        <w:t>most commonly seen</w:t>
      </w:r>
      <w:proofErr w:type="gramEnd"/>
      <w:r w:rsidRPr="00FA41F8">
        <w:rPr>
          <w:iCs/>
        </w:rPr>
        <w:t xml:space="preserve"> in extremely preterm neonates with or without impaired renal function. Neonatal hyperkalaemia usually peaks in the first 48 hours after birth before declining to normal potassium level 72 to 96 hours after birth. It is crucial to recognise neonatal hyperkalaemia promptly because it can lead to life-threatening complications, including arrhythmias and death.</w:t>
      </w:r>
    </w:p>
    <w:p w14:paraId="4DDB263A" w14:textId="77777777" w:rsidR="00FA41F8" w:rsidRPr="00FA41F8" w:rsidRDefault="00FA41F8" w:rsidP="00FA41F8">
      <w:pPr>
        <w:rPr>
          <w:iCs/>
        </w:rPr>
      </w:pPr>
    </w:p>
    <w:p w14:paraId="6B566B90" w14:textId="77777777" w:rsidR="00FA41F8" w:rsidRPr="00FA41F8" w:rsidRDefault="00FA41F8" w:rsidP="00FA41F8">
      <w:pPr>
        <w:rPr>
          <w:b/>
          <w:bCs/>
          <w:iCs/>
        </w:rPr>
      </w:pPr>
      <w:r w:rsidRPr="00FA41F8">
        <w:rPr>
          <w:b/>
          <w:bCs/>
          <w:iCs/>
        </w:rPr>
        <w:t>Key Objective</w:t>
      </w:r>
    </w:p>
    <w:p w14:paraId="6D69741D" w14:textId="77777777" w:rsidR="00FA41F8" w:rsidRPr="00FA41F8" w:rsidRDefault="00FA41F8" w:rsidP="00FA41F8">
      <w:pPr>
        <w:rPr>
          <w:iCs/>
        </w:rPr>
      </w:pPr>
      <w:r w:rsidRPr="00FA41F8">
        <w:rPr>
          <w:iCs/>
        </w:rPr>
        <w:t>The purpose of this document is to provide clinical guidance to detect, prevent and treat hyperkalaemia in the neonate. This guideline refers to neonates born in, transferred to, or admitted to the Canberra Health Services (CHS).</w:t>
      </w:r>
    </w:p>
    <w:p w14:paraId="01985FAB" w14:textId="77777777" w:rsidR="00FA41F8" w:rsidRPr="00FA41F8" w:rsidRDefault="00FA41F8" w:rsidP="00FA41F8">
      <w:pPr>
        <w:rPr>
          <w:iCs/>
        </w:rPr>
      </w:pPr>
    </w:p>
    <w:p w14:paraId="4D9AE296" w14:textId="77777777" w:rsidR="00FA41F8" w:rsidRPr="00FA41F8" w:rsidRDefault="00FA41F8" w:rsidP="00FA41F8">
      <w:pPr>
        <w:rPr>
          <w:b/>
          <w:bCs/>
          <w:iCs/>
        </w:rPr>
      </w:pPr>
      <w:r w:rsidRPr="00FA41F8">
        <w:rPr>
          <w:b/>
          <w:bCs/>
          <w:iCs/>
        </w:rPr>
        <w:t xml:space="preserve">Alerts </w:t>
      </w:r>
    </w:p>
    <w:p w14:paraId="49F36890" w14:textId="77777777" w:rsidR="00FA41F8" w:rsidRPr="00FA41F8" w:rsidRDefault="00FA41F8" w:rsidP="00FA41F8">
      <w:pPr>
        <w:pStyle w:val="ListBullet"/>
      </w:pPr>
      <w:r w:rsidRPr="00FA41F8">
        <w:t>It is crucial to recognise neonatal hyperkalaemia promptly because it can lead to life-threatening complications, including arrhythmias and death.</w:t>
      </w:r>
    </w:p>
    <w:p w14:paraId="19FF39FA" w14:textId="3BC1AD23" w:rsidR="00FA41F8" w:rsidRPr="00FA41F8" w:rsidRDefault="00FA41F8" w:rsidP="00FA41F8">
      <w:pPr>
        <w:pStyle w:val="ListBullet"/>
      </w:pPr>
      <w:r w:rsidRPr="00FA41F8">
        <w:t>Any potassium level &gt;6mmol/L is considered abnormal and warrants further consideration</w:t>
      </w:r>
      <w:r>
        <w:t>.</w:t>
      </w:r>
    </w:p>
    <w:p w14:paraId="6F5FE13E" w14:textId="101BFAD9" w:rsidR="00FA41F8" w:rsidRPr="00FA41F8" w:rsidRDefault="00FA41F8" w:rsidP="00FA41F8">
      <w:pPr>
        <w:pStyle w:val="ListBullet"/>
      </w:pPr>
      <w:r w:rsidRPr="00FA41F8">
        <w:t>If a neonate has a potassium level &gt;6mmol/L, the neonatal Registrar must be notified immediately</w:t>
      </w:r>
      <w:r>
        <w:t>.</w:t>
      </w:r>
    </w:p>
    <w:p w14:paraId="086829F1" w14:textId="0A080CF7" w:rsidR="00010E74" w:rsidRPr="00FA41F8" w:rsidRDefault="00FA41F8" w:rsidP="00FA41F8">
      <w:pPr>
        <w:pStyle w:val="ListBullet"/>
      </w:pPr>
      <w:r w:rsidRPr="00FA41F8">
        <w:t xml:space="preserve">For doses and guidelines regarding medication used in the treatment of hyperkalaemia mentioned in this document, please refer to the </w:t>
      </w:r>
      <w:r w:rsidRPr="00365A08">
        <w:rPr>
          <w:i/>
          <w:iCs/>
        </w:rPr>
        <w:t>Neonatal Intensive Care Unit (NICU) Drug Manual</w:t>
      </w:r>
      <w:r w:rsidRPr="00FA41F8">
        <w:t xml:space="preserve">, which can be found on the </w:t>
      </w:r>
      <w:r>
        <w:t xml:space="preserve">CHS </w:t>
      </w:r>
      <w:r w:rsidRPr="00FA41F8">
        <w:t xml:space="preserve">Policy </w:t>
      </w:r>
      <w:r>
        <w:t xml:space="preserve">and Guidance Documents </w:t>
      </w:r>
      <w:r w:rsidRPr="00FA41F8">
        <w:t>Register.</w:t>
      </w:r>
    </w:p>
    <w:p w14:paraId="7D86D628" w14:textId="77777777" w:rsidR="00FA41F8" w:rsidRPr="00FA41F8" w:rsidRDefault="00FA41F8" w:rsidP="00FA41F8">
      <w:pPr>
        <w:rPr>
          <w:iCs/>
        </w:rPr>
      </w:pPr>
    </w:p>
    <w:p w14:paraId="086829F2" w14:textId="77777777" w:rsidR="0098579F" w:rsidRDefault="00657451" w:rsidP="00C13D33">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5" w:name="_Toc127186012"/>
            <w:r>
              <w:t>Scope</w:t>
            </w:r>
            <w:bookmarkEnd w:id="5"/>
          </w:p>
        </w:tc>
      </w:tr>
    </w:tbl>
    <w:p w14:paraId="086829F5" w14:textId="77777777" w:rsidR="0098579F" w:rsidRDefault="0098579F" w:rsidP="0098579F"/>
    <w:p w14:paraId="5DD3605A" w14:textId="13AD79CE" w:rsidR="00FA41F8" w:rsidRPr="00FA41F8" w:rsidRDefault="00FA41F8" w:rsidP="00FA41F8">
      <w:pPr>
        <w:rPr>
          <w:rFonts w:cs="Arial"/>
          <w:iCs/>
          <w:szCs w:val="24"/>
        </w:rPr>
      </w:pPr>
      <w:r w:rsidRPr="00FA41F8">
        <w:rPr>
          <w:rFonts w:cs="Arial"/>
          <w:iCs/>
          <w:szCs w:val="24"/>
        </w:rPr>
        <w:t>This document applies to neonates (aged less than 28 days or less than 44 weeks corrected age) cared for in CHS.</w:t>
      </w:r>
    </w:p>
    <w:p w14:paraId="11243BA2" w14:textId="77777777" w:rsidR="00FA41F8" w:rsidRPr="00FA41F8" w:rsidRDefault="00FA41F8" w:rsidP="00FA41F8">
      <w:pPr>
        <w:rPr>
          <w:rFonts w:cs="Arial"/>
          <w:iCs/>
          <w:szCs w:val="24"/>
        </w:rPr>
      </w:pPr>
    </w:p>
    <w:p w14:paraId="36106EA6" w14:textId="77777777" w:rsidR="00FA41F8" w:rsidRPr="00FA41F8" w:rsidRDefault="00FA41F8" w:rsidP="00FA41F8">
      <w:pPr>
        <w:rPr>
          <w:rFonts w:cs="Arial"/>
          <w:iCs/>
          <w:szCs w:val="24"/>
        </w:rPr>
      </w:pPr>
      <w:r w:rsidRPr="00FA41F8">
        <w:rPr>
          <w:rFonts w:cs="Arial"/>
          <w:iCs/>
          <w:szCs w:val="24"/>
        </w:rPr>
        <w:t>This document applies to the following CHS staff working within their scope of practice:</w:t>
      </w:r>
    </w:p>
    <w:p w14:paraId="2F71A402" w14:textId="77777777" w:rsidR="00FA41F8" w:rsidRPr="00FA41F8" w:rsidRDefault="00FA41F8" w:rsidP="00FA41F8">
      <w:pPr>
        <w:pStyle w:val="ListBullet"/>
      </w:pPr>
      <w:r w:rsidRPr="00FA41F8">
        <w:t xml:space="preserve">Medical Officers </w:t>
      </w:r>
    </w:p>
    <w:p w14:paraId="35ADA211" w14:textId="77777777" w:rsidR="00FA41F8" w:rsidRPr="00FA41F8" w:rsidRDefault="00FA41F8" w:rsidP="00FA41F8">
      <w:pPr>
        <w:pStyle w:val="ListBullet"/>
      </w:pPr>
      <w:r w:rsidRPr="00FA41F8">
        <w:t>Registered Nurses and Midwives</w:t>
      </w:r>
    </w:p>
    <w:p w14:paraId="086829FD" w14:textId="64E4DD0F" w:rsidR="00C13D33" w:rsidRPr="00FA41F8" w:rsidRDefault="00FA41F8" w:rsidP="00C13D33">
      <w:pPr>
        <w:pStyle w:val="ListBullet"/>
      </w:pPr>
      <w:r>
        <w:t>s</w:t>
      </w:r>
      <w:r w:rsidRPr="00FA41F8">
        <w:t>tudents working under supervision</w:t>
      </w:r>
      <w:r>
        <w:t>.</w:t>
      </w:r>
    </w:p>
    <w:p w14:paraId="086829FE" w14:textId="77777777" w:rsidR="00C13D33" w:rsidRDefault="00C13D33" w:rsidP="00C13D33">
      <w:pPr>
        <w:rPr>
          <w:rFonts w:cs="Arial"/>
          <w:szCs w:val="24"/>
        </w:rPr>
      </w:pPr>
    </w:p>
    <w:p w14:paraId="086829FF" w14:textId="77777777" w:rsidR="00C13D33" w:rsidRPr="00032890" w:rsidRDefault="00657451" w:rsidP="009A534C">
      <w:pPr>
        <w:jc w:val="right"/>
        <w:rPr>
          <w:rFonts w:cs="Arial"/>
          <w:szCs w:val="24"/>
        </w:rPr>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321A08A5" w:rsidR="009A534C" w:rsidRPr="00C76688" w:rsidRDefault="009A534C" w:rsidP="00B10F87">
            <w:pPr>
              <w:pStyle w:val="Heading1"/>
            </w:pPr>
            <w:bookmarkStart w:id="6" w:name="_Toc389473278"/>
            <w:bookmarkStart w:id="7" w:name="_Toc393203334"/>
            <w:bookmarkStart w:id="8" w:name="_Toc127186013"/>
            <w:r w:rsidRPr="00C76688">
              <w:t>Section 1 –</w:t>
            </w:r>
            <w:r>
              <w:t xml:space="preserve"> </w:t>
            </w:r>
            <w:bookmarkEnd w:id="6"/>
            <w:bookmarkEnd w:id="7"/>
            <w:r w:rsidR="00727ED9">
              <w:t>Diagnostic Parameters</w:t>
            </w:r>
            <w:bookmarkEnd w:id="8"/>
          </w:p>
        </w:tc>
      </w:tr>
    </w:tbl>
    <w:p w14:paraId="08682A02" w14:textId="77777777" w:rsidR="009A534C" w:rsidRDefault="009A534C" w:rsidP="009A534C">
      <w:pPr>
        <w:outlineLvl w:val="0"/>
        <w:rPr>
          <w:szCs w:val="24"/>
        </w:rPr>
      </w:pPr>
    </w:p>
    <w:p w14:paraId="73F88F01" w14:textId="77777777" w:rsidR="002E7D3D" w:rsidRPr="002E7D3D" w:rsidRDefault="002E7D3D" w:rsidP="002E7D3D">
      <w:pPr>
        <w:rPr>
          <w:rFonts w:cs="Arial"/>
          <w:iCs/>
          <w:szCs w:val="24"/>
        </w:rPr>
      </w:pPr>
      <w:r w:rsidRPr="002E7D3D">
        <w:rPr>
          <w:rFonts w:cs="Arial"/>
          <w:iCs/>
          <w:szCs w:val="24"/>
        </w:rPr>
        <w:t>The following diagnostic parameters are used in this document:</w:t>
      </w:r>
      <w:r w:rsidRPr="002E7D3D">
        <w:rPr>
          <w:rFonts w:cs="Arial"/>
          <w:iCs/>
          <w:szCs w:val="24"/>
          <w:vertAlign w:val="superscript"/>
        </w:rPr>
        <w:t>1</w:t>
      </w:r>
    </w:p>
    <w:p w14:paraId="21930689" w14:textId="101BBD4D" w:rsidR="002E7D3D" w:rsidRPr="002E7D3D" w:rsidRDefault="002E7D3D" w:rsidP="002E7D3D">
      <w:pPr>
        <w:pStyle w:val="ListBullet"/>
      </w:pPr>
      <w:r>
        <w:t>n</w:t>
      </w:r>
      <w:r w:rsidRPr="002E7D3D">
        <w:t xml:space="preserve">ormal </w:t>
      </w:r>
      <w:r w:rsidR="00BB46DE">
        <w:t xml:space="preserve">= </w:t>
      </w:r>
      <w:r w:rsidRPr="002E7D3D">
        <w:t>serum potassium level 3.5 to 6.0 mmol/L</w:t>
      </w:r>
    </w:p>
    <w:p w14:paraId="206E8246" w14:textId="50DB29DC" w:rsidR="002E7D3D" w:rsidRPr="002E7D3D" w:rsidRDefault="002E7D3D" w:rsidP="002E7D3D">
      <w:pPr>
        <w:pStyle w:val="ListBullet"/>
      </w:pPr>
      <w:r>
        <w:lastRenderedPageBreak/>
        <w:t>h</w:t>
      </w:r>
      <w:r w:rsidRPr="002E7D3D">
        <w:t xml:space="preserve">yperkalaemia </w:t>
      </w:r>
      <w:r w:rsidR="00BB46DE">
        <w:t xml:space="preserve">= </w:t>
      </w:r>
      <w:r w:rsidRPr="002E7D3D">
        <w:t>potassium level &gt;6.0 mmol/L</w:t>
      </w:r>
    </w:p>
    <w:p w14:paraId="4A887C5D" w14:textId="2B588FFC" w:rsidR="002E7D3D" w:rsidRPr="002E7D3D" w:rsidRDefault="002E7D3D" w:rsidP="002E7D3D">
      <w:pPr>
        <w:pStyle w:val="ListBullet"/>
      </w:pPr>
      <w:r>
        <w:t>s</w:t>
      </w:r>
      <w:r w:rsidRPr="002E7D3D">
        <w:t xml:space="preserve">ignificant hyperkalaemia </w:t>
      </w:r>
      <w:r w:rsidR="00BB46DE">
        <w:t xml:space="preserve">= </w:t>
      </w:r>
      <w:r w:rsidRPr="002E7D3D">
        <w:t>potassium level &gt;7.0 mmol/L</w:t>
      </w:r>
      <w:r>
        <w:t>.</w:t>
      </w:r>
    </w:p>
    <w:p w14:paraId="08682A06" w14:textId="5C1BE4B0" w:rsidR="009A534C" w:rsidRPr="002E7D3D" w:rsidRDefault="009A534C" w:rsidP="009A534C">
      <w:pPr>
        <w:rPr>
          <w:rFonts w:cs="Arial"/>
          <w:iCs/>
          <w:szCs w:val="24"/>
        </w:rPr>
      </w:pPr>
    </w:p>
    <w:p w14:paraId="08682A07" w14:textId="77777777" w:rsidR="009A534C" w:rsidRPr="00DA3910" w:rsidRDefault="00657451"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9" w14:textId="77777777" w:rsidTr="008E74FD">
        <w:trPr>
          <w:cantSplit/>
          <w:trHeight w:val="285"/>
        </w:trPr>
        <w:tc>
          <w:tcPr>
            <w:tcW w:w="9158" w:type="dxa"/>
            <w:shd w:val="clear" w:color="auto" w:fill="D9D9D9" w:themeFill="background1" w:themeFillShade="D9"/>
          </w:tcPr>
          <w:p w14:paraId="08682A08" w14:textId="7C131979" w:rsidR="009A534C" w:rsidRPr="00C76688" w:rsidRDefault="009A534C" w:rsidP="00010E74">
            <w:pPr>
              <w:pStyle w:val="Heading1"/>
            </w:pPr>
            <w:bookmarkStart w:id="9" w:name="_Toc127186014"/>
            <w:bookmarkStart w:id="10" w:name="_Toc389473281"/>
            <w:bookmarkStart w:id="11" w:name="_Toc393203337"/>
            <w:r w:rsidRPr="00C76688">
              <w:t xml:space="preserve">Section 2 – </w:t>
            </w:r>
            <w:r w:rsidR="002E7D3D">
              <w:t>Incidence and Complications</w:t>
            </w:r>
            <w:bookmarkEnd w:id="9"/>
            <w:r w:rsidR="002E7D3D">
              <w:t xml:space="preserve"> </w:t>
            </w:r>
            <w:bookmarkEnd w:id="10"/>
            <w:bookmarkEnd w:id="11"/>
          </w:p>
        </w:tc>
      </w:tr>
    </w:tbl>
    <w:p w14:paraId="08682A0B" w14:textId="77777777" w:rsidR="008E74FD" w:rsidRDefault="008E74FD" w:rsidP="00D54ED5">
      <w:pPr>
        <w:rPr>
          <w:rFonts w:cs="Arial"/>
          <w:i/>
          <w:szCs w:val="24"/>
        </w:rPr>
      </w:pPr>
    </w:p>
    <w:p w14:paraId="5673C657" w14:textId="642A46DB" w:rsidR="002E7D3D" w:rsidRPr="002E7D3D" w:rsidRDefault="002E7D3D" w:rsidP="002E7D3D">
      <w:pPr>
        <w:rPr>
          <w:rFonts w:cs="Arial"/>
          <w:iCs/>
          <w:szCs w:val="24"/>
        </w:rPr>
      </w:pPr>
      <w:r w:rsidRPr="002E7D3D">
        <w:rPr>
          <w:rFonts w:cs="Arial"/>
          <w:iCs/>
          <w:szCs w:val="24"/>
        </w:rPr>
        <w:t>Hyperkalaemia with potassium level &gt;6.5 mmol/L is common in extremely premature neonates &lt;28 weeks gestation (</w:t>
      </w:r>
      <w:r w:rsidR="00BE586F">
        <w:rPr>
          <w:rFonts w:cs="Arial"/>
          <w:iCs/>
          <w:szCs w:val="24"/>
        </w:rPr>
        <w:t xml:space="preserve">see </w:t>
      </w:r>
      <w:r w:rsidRPr="002E7D3D">
        <w:rPr>
          <w:rFonts w:cs="Arial"/>
          <w:iCs/>
          <w:szCs w:val="24"/>
        </w:rPr>
        <w:t>Figure 1).</w:t>
      </w:r>
    </w:p>
    <w:p w14:paraId="328CD903" w14:textId="77777777" w:rsidR="002E7D3D" w:rsidRPr="002E7D3D" w:rsidRDefault="002E7D3D" w:rsidP="002E7D3D">
      <w:pPr>
        <w:rPr>
          <w:rFonts w:cs="Arial"/>
          <w:i/>
          <w:szCs w:val="24"/>
          <w:lang w:val="en-US"/>
        </w:rPr>
      </w:pPr>
      <w:r w:rsidRPr="002E7D3D">
        <w:rPr>
          <w:rFonts w:cs="Arial"/>
          <w:i/>
          <w:noProof/>
          <w:szCs w:val="24"/>
        </w:rPr>
        <w:drawing>
          <wp:inline distT="0" distB="0" distL="0" distR="0" wp14:anchorId="2B7055DF" wp14:editId="0F9B1346">
            <wp:extent cx="5667375" cy="2457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2818" cy="2459810"/>
                    </a:xfrm>
                    <a:prstGeom prst="rect">
                      <a:avLst/>
                    </a:prstGeom>
                    <a:noFill/>
                    <a:ln>
                      <a:noFill/>
                    </a:ln>
                  </pic:spPr>
                </pic:pic>
              </a:graphicData>
            </a:graphic>
          </wp:inline>
        </w:drawing>
      </w:r>
    </w:p>
    <w:p w14:paraId="606E2706" w14:textId="77777777" w:rsidR="002E7D3D" w:rsidRPr="002E7D3D" w:rsidRDefault="002E7D3D" w:rsidP="002E7D3D">
      <w:pPr>
        <w:rPr>
          <w:rFonts w:cs="Arial"/>
          <w:iCs/>
          <w:szCs w:val="24"/>
          <w:lang w:val="en-US"/>
        </w:rPr>
      </w:pPr>
      <w:r w:rsidRPr="002E7D3D">
        <w:rPr>
          <w:rFonts w:cs="Arial"/>
          <w:b/>
          <w:iCs/>
          <w:szCs w:val="24"/>
          <w:lang w:val="en-US"/>
        </w:rPr>
        <w:t>Figure 1:</w:t>
      </w:r>
      <w:r w:rsidRPr="002E7D3D">
        <w:rPr>
          <w:rFonts w:cs="Arial"/>
          <w:iCs/>
          <w:szCs w:val="24"/>
          <w:lang w:val="en-US"/>
        </w:rPr>
        <w:t xml:space="preserve"> incidence of hyperkalaemia in neonates &lt;30 weeks gestation.</w:t>
      </w:r>
      <w:r w:rsidRPr="002E7D3D">
        <w:rPr>
          <w:rFonts w:cs="Arial"/>
          <w:iCs/>
          <w:szCs w:val="24"/>
          <w:vertAlign w:val="superscript"/>
          <w:lang w:val="en-US"/>
        </w:rPr>
        <w:t>2</w:t>
      </w:r>
    </w:p>
    <w:p w14:paraId="7CDBF056" w14:textId="77777777" w:rsidR="002E7D3D" w:rsidRPr="002E7D3D" w:rsidRDefault="002E7D3D" w:rsidP="002E7D3D">
      <w:pPr>
        <w:rPr>
          <w:rFonts w:cs="Arial"/>
          <w:i/>
          <w:szCs w:val="24"/>
          <w:lang w:val="en-US"/>
        </w:rPr>
      </w:pPr>
    </w:p>
    <w:p w14:paraId="1CA0074F" w14:textId="4DC1F52B" w:rsidR="002E7D3D" w:rsidRPr="002E7D3D" w:rsidRDefault="002E7D3D" w:rsidP="002E7D3D">
      <w:pPr>
        <w:rPr>
          <w:rFonts w:cs="Arial"/>
          <w:iCs/>
          <w:szCs w:val="24"/>
        </w:rPr>
      </w:pPr>
      <w:r w:rsidRPr="002E7D3D">
        <w:rPr>
          <w:rFonts w:cs="Arial"/>
          <w:iCs/>
          <w:szCs w:val="24"/>
        </w:rPr>
        <w:t>Elevated potassium level constitute</w:t>
      </w:r>
      <w:r>
        <w:rPr>
          <w:rFonts w:cs="Arial"/>
          <w:iCs/>
          <w:szCs w:val="24"/>
        </w:rPr>
        <w:t>s</w:t>
      </w:r>
      <w:r w:rsidRPr="002E7D3D">
        <w:rPr>
          <w:rFonts w:cs="Arial"/>
          <w:iCs/>
          <w:szCs w:val="24"/>
        </w:rPr>
        <w:t xml:space="preserve"> a medical emergency</w:t>
      </w:r>
      <w:r>
        <w:rPr>
          <w:rFonts w:cs="Arial"/>
          <w:iCs/>
          <w:szCs w:val="24"/>
        </w:rPr>
        <w:t>. This is</w:t>
      </w:r>
      <w:r w:rsidRPr="002E7D3D">
        <w:rPr>
          <w:rFonts w:cs="Arial"/>
          <w:iCs/>
          <w:szCs w:val="24"/>
        </w:rPr>
        <w:t xml:space="preserve"> due to the concentration-dependent effect on cardiac myocyte membrane potentials, resulting in potential arrhythmias. Hence treatment must be prompt and preferably sustained.</w:t>
      </w:r>
      <w:r w:rsidRPr="002E7D3D">
        <w:rPr>
          <w:rFonts w:cs="Arial"/>
          <w:iCs/>
          <w:szCs w:val="24"/>
          <w:vertAlign w:val="superscript"/>
        </w:rPr>
        <w:t>1</w:t>
      </w:r>
    </w:p>
    <w:p w14:paraId="4245231D" w14:textId="77777777" w:rsidR="002E7D3D" w:rsidRPr="002E7D3D" w:rsidRDefault="002E7D3D" w:rsidP="002E7D3D">
      <w:pPr>
        <w:rPr>
          <w:rFonts w:cs="Arial"/>
          <w:iCs/>
          <w:szCs w:val="24"/>
        </w:rPr>
      </w:pPr>
    </w:p>
    <w:p w14:paraId="08682A0F" w14:textId="7160D8F6" w:rsidR="009A534C" w:rsidRPr="002E7D3D" w:rsidRDefault="002E7D3D" w:rsidP="002E7D3D">
      <w:pPr>
        <w:rPr>
          <w:rFonts w:cs="Arial"/>
          <w:b/>
          <w:iCs/>
          <w:szCs w:val="24"/>
        </w:rPr>
      </w:pPr>
      <w:r w:rsidRPr="002E7D3D">
        <w:rPr>
          <w:rFonts w:cs="Arial"/>
          <w:iCs/>
          <w:szCs w:val="24"/>
        </w:rPr>
        <w:t>Reported mortality of neonates with hyperkalaemia (potassium level &gt; 7.0 mmol/L) has ranged from 17-30% despite appropriate treatment, most secondary to cardiac arrhythmia or complications of prematurity.</w:t>
      </w:r>
      <w:r w:rsidRPr="002E7D3D">
        <w:rPr>
          <w:rFonts w:cs="Arial"/>
          <w:iCs/>
          <w:szCs w:val="24"/>
          <w:vertAlign w:val="superscript"/>
        </w:rPr>
        <w:t>3,4</w:t>
      </w:r>
    </w:p>
    <w:p w14:paraId="08682A10" w14:textId="77777777" w:rsidR="009A534C" w:rsidRPr="00DA3910" w:rsidRDefault="00657451"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2" w14:textId="77777777" w:rsidTr="008E74FD">
        <w:trPr>
          <w:cantSplit/>
          <w:trHeight w:val="285"/>
        </w:trPr>
        <w:tc>
          <w:tcPr>
            <w:tcW w:w="9158" w:type="dxa"/>
            <w:shd w:val="clear" w:color="auto" w:fill="D9D9D9" w:themeFill="background1" w:themeFillShade="D9"/>
          </w:tcPr>
          <w:p w14:paraId="08682A11" w14:textId="6E18E50F" w:rsidR="009A534C" w:rsidRPr="003D2D06" w:rsidRDefault="00010E74" w:rsidP="00B10F87">
            <w:pPr>
              <w:pStyle w:val="Heading1"/>
            </w:pPr>
            <w:bookmarkStart w:id="12" w:name="_Toc389473284"/>
            <w:bookmarkStart w:id="13" w:name="_Toc393203340"/>
            <w:bookmarkStart w:id="14" w:name="_Toc127186015"/>
            <w:r w:rsidRPr="003D2D06">
              <w:t xml:space="preserve">Section </w:t>
            </w:r>
            <w:r w:rsidR="00D90D8D">
              <w:t>3</w:t>
            </w:r>
            <w:r w:rsidR="009A534C" w:rsidRPr="003D2D06">
              <w:t xml:space="preserve"> – </w:t>
            </w:r>
            <w:r w:rsidR="00D90D8D">
              <w:t>Risk Factors</w:t>
            </w:r>
            <w:bookmarkEnd w:id="12"/>
            <w:bookmarkEnd w:id="13"/>
            <w:bookmarkEnd w:id="14"/>
          </w:p>
        </w:tc>
      </w:tr>
    </w:tbl>
    <w:p w14:paraId="08682A13" w14:textId="77777777" w:rsidR="009A534C" w:rsidRDefault="009A534C" w:rsidP="009A534C">
      <w:pPr>
        <w:pStyle w:val="Heading2"/>
      </w:pPr>
    </w:p>
    <w:p w14:paraId="13EE057E" w14:textId="77777777" w:rsidR="00A42D02" w:rsidRPr="00A42D02" w:rsidRDefault="00A42D02" w:rsidP="00A42D02">
      <w:pPr>
        <w:rPr>
          <w:rFonts w:cs="Arial"/>
          <w:iCs/>
          <w:szCs w:val="24"/>
        </w:rPr>
      </w:pPr>
      <w:r w:rsidRPr="00A42D02">
        <w:rPr>
          <w:rFonts w:cs="Arial"/>
          <w:iCs/>
          <w:szCs w:val="24"/>
        </w:rPr>
        <w:t>The most common risk factors of neonatal hyperkalaemia include:</w:t>
      </w:r>
      <w:r w:rsidRPr="00A42D02">
        <w:rPr>
          <w:rFonts w:cs="Arial"/>
          <w:iCs/>
          <w:szCs w:val="24"/>
          <w:vertAlign w:val="superscript"/>
        </w:rPr>
        <w:t xml:space="preserve"> 2,5-11</w:t>
      </w:r>
    </w:p>
    <w:p w14:paraId="2D5566C6" w14:textId="77777777" w:rsidR="00A42D02" w:rsidRPr="00A42D02" w:rsidRDefault="00A42D02" w:rsidP="00A42D02">
      <w:pPr>
        <w:numPr>
          <w:ilvl w:val="0"/>
          <w:numId w:val="14"/>
        </w:numPr>
        <w:rPr>
          <w:rFonts w:cs="Arial"/>
          <w:iCs/>
          <w:szCs w:val="24"/>
        </w:rPr>
      </w:pPr>
      <w:r w:rsidRPr="00A42D02">
        <w:rPr>
          <w:rFonts w:cs="Arial"/>
          <w:iCs/>
          <w:szCs w:val="24"/>
        </w:rPr>
        <w:t>Increased production:</w:t>
      </w:r>
    </w:p>
    <w:p w14:paraId="40549604" w14:textId="4AC70229" w:rsidR="00A42D02" w:rsidRPr="00A42D02" w:rsidRDefault="00A42D02" w:rsidP="00A42D02">
      <w:pPr>
        <w:numPr>
          <w:ilvl w:val="0"/>
          <w:numId w:val="15"/>
        </w:numPr>
        <w:rPr>
          <w:rFonts w:cs="Arial"/>
          <w:iCs/>
          <w:szCs w:val="24"/>
        </w:rPr>
      </w:pPr>
      <w:r>
        <w:rPr>
          <w:rFonts w:cs="Arial"/>
          <w:iCs/>
          <w:szCs w:val="24"/>
        </w:rPr>
        <w:t>h</w:t>
      </w:r>
      <w:r w:rsidRPr="00A42D02">
        <w:rPr>
          <w:rFonts w:cs="Arial"/>
          <w:iCs/>
          <w:szCs w:val="24"/>
        </w:rPr>
        <w:t>aemolysis</w:t>
      </w:r>
    </w:p>
    <w:p w14:paraId="080BFA5D" w14:textId="1E557A6D" w:rsidR="00A42D02" w:rsidRPr="00A42D02" w:rsidRDefault="00A42D02" w:rsidP="00A42D02">
      <w:pPr>
        <w:numPr>
          <w:ilvl w:val="0"/>
          <w:numId w:val="15"/>
        </w:numPr>
        <w:rPr>
          <w:rFonts w:cs="Arial"/>
          <w:iCs/>
          <w:szCs w:val="24"/>
        </w:rPr>
      </w:pPr>
      <w:r>
        <w:rPr>
          <w:rFonts w:cs="Arial"/>
          <w:iCs/>
          <w:szCs w:val="24"/>
        </w:rPr>
        <w:t>b</w:t>
      </w:r>
      <w:r w:rsidRPr="00A42D02">
        <w:rPr>
          <w:rFonts w:cs="Arial"/>
          <w:iCs/>
          <w:szCs w:val="24"/>
        </w:rPr>
        <w:t xml:space="preserve">lood </w:t>
      </w:r>
      <w:r>
        <w:rPr>
          <w:rFonts w:cs="Arial"/>
          <w:iCs/>
          <w:szCs w:val="24"/>
        </w:rPr>
        <w:t>t</w:t>
      </w:r>
      <w:r w:rsidRPr="00A42D02">
        <w:rPr>
          <w:rFonts w:cs="Arial"/>
          <w:iCs/>
          <w:szCs w:val="24"/>
        </w:rPr>
        <w:t>ransfusion with old blood</w:t>
      </w:r>
    </w:p>
    <w:p w14:paraId="4E906C45" w14:textId="4A9FDD48" w:rsidR="00A42D02" w:rsidRPr="00A42D02" w:rsidRDefault="00A42D02" w:rsidP="00A42D02">
      <w:pPr>
        <w:numPr>
          <w:ilvl w:val="0"/>
          <w:numId w:val="15"/>
        </w:numPr>
        <w:rPr>
          <w:rFonts w:cs="Arial"/>
          <w:iCs/>
          <w:szCs w:val="24"/>
        </w:rPr>
      </w:pPr>
      <w:r>
        <w:rPr>
          <w:rFonts w:cs="Arial"/>
          <w:iCs/>
          <w:szCs w:val="24"/>
        </w:rPr>
        <w:t>i</w:t>
      </w:r>
      <w:r w:rsidRPr="00A42D02">
        <w:rPr>
          <w:rFonts w:cs="Arial"/>
          <w:iCs/>
          <w:szCs w:val="24"/>
        </w:rPr>
        <w:t xml:space="preserve">ntraventricular </w:t>
      </w:r>
      <w:r>
        <w:rPr>
          <w:rFonts w:cs="Arial"/>
          <w:iCs/>
          <w:szCs w:val="24"/>
        </w:rPr>
        <w:t>h</w:t>
      </w:r>
      <w:r w:rsidRPr="00A42D02">
        <w:rPr>
          <w:rFonts w:cs="Arial"/>
          <w:iCs/>
          <w:szCs w:val="24"/>
        </w:rPr>
        <w:t>aemorrhage</w:t>
      </w:r>
      <w:r>
        <w:rPr>
          <w:rFonts w:cs="Arial"/>
          <w:iCs/>
          <w:szCs w:val="24"/>
        </w:rPr>
        <w:t>.</w:t>
      </w:r>
    </w:p>
    <w:p w14:paraId="15966C89" w14:textId="77777777" w:rsidR="00A42D02" w:rsidRPr="00A42D02" w:rsidRDefault="00A42D02" w:rsidP="00A42D02">
      <w:pPr>
        <w:numPr>
          <w:ilvl w:val="0"/>
          <w:numId w:val="14"/>
        </w:numPr>
        <w:rPr>
          <w:rFonts w:cs="Arial"/>
          <w:iCs/>
          <w:szCs w:val="24"/>
        </w:rPr>
      </w:pPr>
      <w:r w:rsidRPr="00A42D02">
        <w:rPr>
          <w:rFonts w:cs="Arial"/>
          <w:iCs/>
          <w:szCs w:val="24"/>
        </w:rPr>
        <w:t>Decreased clearance:</w:t>
      </w:r>
    </w:p>
    <w:p w14:paraId="46CE729A" w14:textId="64819D51" w:rsidR="00A42D02" w:rsidRPr="00A42D02" w:rsidRDefault="00A42D02" w:rsidP="00A42D02">
      <w:pPr>
        <w:numPr>
          <w:ilvl w:val="0"/>
          <w:numId w:val="16"/>
        </w:numPr>
        <w:rPr>
          <w:rFonts w:cs="Arial"/>
          <w:iCs/>
          <w:szCs w:val="24"/>
        </w:rPr>
      </w:pPr>
      <w:r>
        <w:rPr>
          <w:rFonts w:cs="Arial"/>
          <w:iCs/>
          <w:szCs w:val="24"/>
        </w:rPr>
        <w:t>e</w:t>
      </w:r>
      <w:r w:rsidRPr="00A42D02">
        <w:rPr>
          <w:rFonts w:cs="Arial"/>
          <w:iCs/>
          <w:szCs w:val="24"/>
        </w:rPr>
        <w:t xml:space="preserve">xtreme </w:t>
      </w:r>
      <w:r>
        <w:rPr>
          <w:rFonts w:cs="Arial"/>
          <w:iCs/>
          <w:szCs w:val="24"/>
        </w:rPr>
        <w:t>p</w:t>
      </w:r>
      <w:r w:rsidRPr="00A42D02">
        <w:rPr>
          <w:rFonts w:cs="Arial"/>
          <w:iCs/>
          <w:szCs w:val="24"/>
        </w:rPr>
        <w:t>reterm (&lt;28 weeks gestation)</w:t>
      </w:r>
    </w:p>
    <w:p w14:paraId="790F4593" w14:textId="1191B41C" w:rsidR="00A42D02" w:rsidRPr="00A42D02" w:rsidRDefault="00A42D02" w:rsidP="00A42D02">
      <w:pPr>
        <w:numPr>
          <w:ilvl w:val="0"/>
          <w:numId w:val="16"/>
        </w:numPr>
        <w:rPr>
          <w:rFonts w:cs="Arial"/>
          <w:iCs/>
          <w:szCs w:val="24"/>
        </w:rPr>
      </w:pPr>
      <w:r>
        <w:rPr>
          <w:rFonts w:cs="Arial"/>
          <w:iCs/>
          <w:szCs w:val="24"/>
        </w:rPr>
        <w:t>a</w:t>
      </w:r>
      <w:r w:rsidRPr="00A42D02">
        <w:rPr>
          <w:rFonts w:cs="Arial"/>
          <w:iCs/>
          <w:szCs w:val="24"/>
        </w:rPr>
        <w:t xml:space="preserve">cute </w:t>
      </w:r>
      <w:r>
        <w:rPr>
          <w:rFonts w:cs="Arial"/>
          <w:iCs/>
          <w:szCs w:val="24"/>
        </w:rPr>
        <w:t>r</w:t>
      </w:r>
      <w:r w:rsidRPr="00A42D02">
        <w:rPr>
          <w:rFonts w:cs="Arial"/>
          <w:iCs/>
          <w:szCs w:val="24"/>
        </w:rPr>
        <w:t xml:space="preserve">enal </w:t>
      </w:r>
      <w:r>
        <w:rPr>
          <w:rFonts w:cs="Arial"/>
          <w:iCs/>
          <w:szCs w:val="24"/>
        </w:rPr>
        <w:t>f</w:t>
      </w:r>
      <w:r w:rsidRPr="00A42D02">
        <w:rPr>
          <w:rFonts w:cs="Arial"/>
          <w:iCs/>
          <w:szCs w:val="24"/>
        </w:rPr>
        <w:t>ailure e.g. in perinatal asphyxia</w:t>
      </w:r>
    </w:p>
    <w:p w14:paraId="59ED0B1E" w14:textId="3F4D713C" w:rsidR="00A42D02" w:rsidRPr="00A42D02" w:rsidRDefault="00A42D02" w:rsidP="00A42D02">
      <w:pPr>
        <w:numPr>
          <w:ilvl w:val="0"/>
          <w:numId w:val="16"/>
        </w:numPr>
        <w:rPr>
          <w:rFonts w:cs="Arial"/>
          <w:iCs/>
          <w:szCs w:val="24"/>
        </w:rPr>
      </w:pPr>
      <w:r>
        <w:rPr>
          <w:rFonts w:cs="Arial"/>
          <w:iCs/>
          <w:szCs w:val="24"/>
        </w:rPr>
        <w:t>c</w:t>
      </w:r>
      <w:r w:rsidRPr="00A42D02">
        <w:rPr>
          <w:rFonts w:cs="Arial"/>
          <w:iCs/>
          <w:szCs w:val="24"/>
        </w:rPr>
        <w:t xml:space="preserve">hronic </w:t>
      </w:r>
      <w:r>
        <w:rPr>
          <w:rFonts w:cs="Arial"/>
          <w:iCs/>
          <w:szCs w:val="24"/>
        </w:rPr>
        <w:t>r</w:t>
      </w:r>
      <w:r w:rsidRPr="00A42D02">
        <w:rPr>
          <w:rFonts w:cs="Arial"/>
          <w:iCs/>
          <w:szCs w:val="24"/>
        </w:rPr>
        <w:t xml:space="preserve">enal </w:t>
      </w:r>
      <w:r>
        <w:rPr>
          <w:rFonts w:cs="Arial"/>
          <w:iCs/>
          <w:szCs w:val="24"/>
        </w:rPr>
        <w:t>f</w:t>
      </w:r>
      <w:r w:rsidRPr="00A42D02">
        <w:rPr>
          <w:rFonts w:cs="Arial"/>
          <w:iCs/>
          <w:szCs w:val="24"/>
        </w:rPr>
        <w:t>ailure</w:t>
      </w:r>
    </w:p>
    <w:p w14:paraId="75D05B55" w14:textId="5FE2AB41" w:rsidR="00A42D02" w:rsidRPr="00A42D02" w:rsidRDefault="00A42D02" w:rsidP="00A42D02">
      <w:pPr>
        <w:numPr>
          <w:ilvl w:val="0"/>
          <w:numId w:val="16"/>
        </w:numPr>
        <w:rPr>
          <w:rFonts w:cs="Arial"/>
          <w:iCs/>
          <w:szCs w:val="24"/>
        </w:rPr>
      </w:pPr>
      <w:r>
        <w:rPr>
          <w:rFonts w:cs="Arial"/>
          <w:iCs/>
          <w:szCs w:val="24"/>
        </w:rPr>
        <w:lastRenderedPageBreak/>
        <w:t>o</w:t>
      </w:r>
      <w:r w:rsidRPr="00A42D02">
        <w:rPr>
          <w:rFonts w:cs="Arial"/>
          <w:iCs/>
          <w:szCs w:val="24"/>
        </w:rPr>
        <w:t>liguria</w:t>
      </w:r>
    </w:p>
    <w:p w14:paraId="554CB920" w14:textId="638B2F8A" w:rsidR="00A42D02" w:rsidRPr="00A42D02" w:rsidRDefault="00A42D02" w:rsidP="00A42D02">
      <w:pPr>
        <w:numPr>
          <w:ilvl w:val="0"/>
          <w:numId w:val="16"/>
        </w:numPr>
        <w:rPr>
          <w:rFonts w:cs="Arial"/>
          <w:iCs/>
          <w:szCs w:val="24"/>
        </w:rPr>
      </w:pPr>
      <w:r>
        <w:rPr>
          <w:rFonts w:cs="Arial"/>
          <w:iCs/>
          <w:szCs w:val="24"/>
        </w:rPr>
        <w:t>l</w:t>
      </w:r>
      <w:r w:rsidRPr="00A42D02">
        <w:rPr>
          <w:rFonts w:cs="Arial"/>
          <w:iCs/>
          <w:szCs w:val="24"/>
        </w:rPr>
        <w:t>ow systemic blood flow</w:t>
      </w:r>
      <w:r>
        <w:rPr>
          <w:rFonts w:cs="Arial"/>
          <w:iCs/>
          <w:szCs w:val="24"/>
        </w:rPr>
        <w:t>.</w:t>
      </w:r>
    </w:p>
    <w:p w14:paraId="7B66D42B" w14:textId="77777777" w:rsidR="00A42D02" w:rsidRPr="00A42D02" w:rsidRDefault="00A42D02" w:rsidP="00A42D02">
      <w:pPr>
        <w:numPr>
          <w:ilvl w:val="0"/>
          <w:numId w:val="14"/>
        </w:numPr>
        <w:rPr>
          <w:rFonts w:cs="Arial"/>
          <w:iCs/>
          <w:szCs w:val="24"/>
        </w:rPr>
      </w:pPr>
      <w:r w:rsidRPr="00A42D02">
        <w:rPr>
          <w:rFonts w:cs="Arial"/>
          <w:iCs/>
          <w:szCs w:val="24"/>
        </w:rPr>
        <w:t>Trans-cellular shift:</w:t>
      </w:r>
    </w:p>
    <w:p w14:paraId="32E663C4" w14:textId="7DC3C042" w:rsidR="00A42D02" w:rsidRPr="00A42D02" w:rsidRDefault="00A42D02" w:rsidP="00A42D02">
      <w:pPr>
        <w:numPr>
          <w:ilvl w:val="0"/>
          <w:numId w:val="17"/>
        </w:numPr>
        <w:rPr>
          <w:rFonts w:cs="Arial"/>
          <w:iCs/>
          <w:szCs w:val="24"/>
        </w:rPr>
      </w:pPr>
      <w:r>
        <w:rPr>
          <w:rFonts w:cs="Arial"/>
          <w:iCs/>
          <w:szCs w:val="24"/>
        </w:rPr>
        <w:t>A</w:t>
      </w:r>
      <w:r w:rsidRPr="00A42D02">
        <w:rPr>
          <w:rFonts w:cs="Arial"/>
          <w:iCs/>
          <w:szCs w:val="24"/>
        </w:rPr>
        <w:t>cidosis</w:t>
      </w:r>
      <w:r>
        <w:rPr>
          <w:rFonts w:cs="Arial"/>
          <w:iCs/>
          <w:szCs w:val="24"/>
        </w:rPr>
        <w:t>.</w:t>
      </w:r>
    </w:p>
    <w:p w14:paraId="4B8E30A4" w14:textId="77777777" w:rsidR="00A42D02" w:rsidRPr="00A42D02" w:rsidRDefault="00A42D02" w:rsidP="00A42D02">
      <w:pPr>
        <w:numPr>
          <w:ilvl w:val="0"/>
          <w:numId w:val="14"/>
        </w:numPr>
        <w:rPr>
          <w:rFonts w:cs="Arial"/>
          <w:iCs/>
          <w:szCs w:val="24"/>
        </w:rPr>
      </w:pPr>
      <w:r w:rsidRPr="00A42D02">
        <w:rPr>
          <w:rFonts w:cs="Arial"/>
          <w:iCs/>
          <w:szCs w:val="24"/>
        </w:rPr>
        <w:t>Other associations:</w:t>
      </w:r>
    </w:p>
    <w:p w14:paraId="28ECE6A3" w14:textId="350BEAC6" w:rsidR="00A42D02" w:rsidRPr="00A42D02" w:rsidRDefault="00A42D02" w:rsidP="00A42D02">
      <w:pPr>
        <w:numPr>
          <w:ilvl w:val="0"/>
          <w:numId w:val="17"/>
        </w:numPr>
        <w:rPr>
          <w:rFonts w:cs="Arial"/>
          <w:iCs/>
          <w:szCs w:val="24"/>
        </w:rPr>
      </w:pPr>
      <w:r>
        <w:rPr>
          <w:rFonts w:cs="Arial"/>
          <w:iCs/>
          <w:szCs w:val="24"/>
        </w:rPr>
        <w:t>n</w:t>
      </w:r>
      <w:r w:rsidRPr="00A42D02">
        <w:rPr>
          <w:rFonts w:cs="Arial"/>
          <w:iCs/>
          <w:szCs w:val="24"/>
        </w:rPr>
        <w:t>on-oliguric hyperkalaemia</w:t>
      </w:r>
    </w:p>
    <w:p w14:paraId="2358B3A3" w14:textId="14161D11" w:rsidR="00A42D02" w:rsidRPr="00A42D02" w:rsidRDefault="00A42D02" w:rsidP="00A42D02">
      <w:pPr>
        <w:numPr>
          <w:ilvl w:val="0"/>
          <w:numId w:val="17"/>
        </w:numPr>
        <w:rPr>
          <w:rFonts w:cs="Arial"/>
          <w:iCs/>
          <w:szCs w:val="24"/>
        </w:rPr>
      </w:pPr>
      <w:r>
        <w:rPr>
          <w:rFonts w:cs="Arial"/>
          <w:iCs/>
          <w:szCs w:val="24"/>
        </w:rPr>
        <w:t>i</w:t>
      </w:r>
      <w:r w:rsidRPr="00A42D02">
        <w:rPr>
          <w:rFonts w:cs="Arial"/>
          <w:iCs/>
          <w:szCs w:val="24"/>
        </w:rPr>
        <w:t xml:space="preserve">ntraventricular </w:t>
      </w:r>
      <w:r>
        <w:rPr>
          <w:rFonts w:cs="Arial"/>
          <w:iCs/>
          <w:szCs w:val="24"/>
        </w:rPr>
        <w:t>h</w:t>
      </w:r>
      <w:r w:rsidRPr="00A42D02">
        <w:rPr>
          <w:rFonts w:cs="Arial"/>
          <w:iCs/>
          <w:szCs w:val="24"/>
        </w:rPr>
        <w:t>aemorrhage</w:t>
      </w:r>
    </w:p>
    <w:p w14:paraId="1CF04571" w14:textId="72CED24C" w:rsidR="00A42D02" w:rsidRPr="00A42D02" w:rsidRDefault="00A42D02" w:rsidP="00A42D02">
      <w:pPr>
        <w:numPr>
          <w:ilvl w:val="0"/>
          <w:numId w:val="17"/>
        </w:numPr>
        <w:rPr>
          <w:rFonts w:cs="Arial"/>
          <w:iCs/>
          <w:szCs w:val="24"/>
        </w:rPr>
      </w:pPr>
      <w:r>
        <w:rPr>
          <w:rFonts w:cs="Arial"/>
          <w:iCs/>
          <w:szCs w:val="24"/>
        </w:rPr>
        <w:t>a</w:t>
      </w:r>
      <w:r w:rsidRPr="00A42D02">
        <w:rPr>
          <w:rFonts w:cs="Arial"/>
          <w:iCs/>
          <w:szCs w:val="24"/>
        </w:rPr>
        <w:t>rtefact of collection process (e.g. due to haemolysis)</w:t>
      </w:r>
    </w:p>
    <w:p w14:paraId="48A4AFA1" w14:textId="13B12720" w:rsidR="00A42D02" w:rsidRPr="00A42D02" w:rsidRDefault="00A42D02" w:rsidP="00A42D02">
      <w:pPr>
        <w:numPr>
          <w:ilvl w:val="0"/>
          <w:numId w:val="17"/>
        </w:numPr>
        <w:rPr>
          <w:rFonts w:cs="Arial"/>
          <w:iCs/>
          <w:szCs w:val="24"/>
        </w:rPr>
      </w:pPr>
      <w:r>
        <w:rPr>
          <w:rFonts w:cs="Arial"/>
          <w:iCs/>
          <w:szCs w:val="24"/>
        </w:rPr>
        <w:t>i</w:t>
      </w:r>
      <w:r w:rsidRPr="00A42D02">
        <w:rPr>
          <w:rFonts w:cs="Arial"/>
          <w:iCs/>
          <w:szCs w:val="24"/>
        </w:rPr>
        <w:t>atrogenic potassium administration (e.g. oral or Intravenous) </w:t>
      </w:r>
    </w:p>
    <w:p w14:paraId="70F29A70" w14:textId="7EB5D7BD" w:rsidR="00A42D02" w:rsidRPr="00A42D02" w:rsidRDefault="00A42D02" w:rsidP="00A42D02">
      <w:pPr>
        <w:numPr>
          <w:ilvl w:val="0"/>
          <w:numId w:val="17"/>
        </w:numPr>
        <w:rPr>
          <w:rFonts w:cs="Arial"/>
          <w:iCs/>
          <w:szCs w:val="24"/>
        </w:rPr>
      </w:pPr>
      <w:r>
        <w:rPr>
          <w:rFonts w:cs="Arial"/>
          <w:iCs/>
          <w:szCs w:val="24"/>
        </w:rPr>
        <w:t>s</w:t>
      </w:r>
      <w:r w:rsidRPr="00A42D02">
        <w:rPr>
          <w:rFonts w:cs="Arial"/>
          <w:iCs/>
          <w:szCs w:val="24"/>
        </w:rPr>
        <w:t>ide effects of medications (e.g. potassium-sparing diuretics)</w:t>
      </w:r>
      <w:r>
        <w:rPr>
          <w:rFonts w:cs="Arial"/>
          <w:iCs/>
          <w:szCs w:val="24"/>
        </w:rPr>
        <w:t>.</w:t>
      </w:r>
    </w:p>
    <w:p w14:paraId="08682A17" w14:textId="77777777" w:rsidR="009A534C" w:rsidRDefault="009A534C" w:rsidP="009A534C">
      <w:pPr>
        <w:rPr>
          <w:rFonts w:cs="Arial"/>
          <w:b/>
          <w:szCs w:val="24"/>
        </w:rPr>
      </w:pPr>
    </w:p>
    <w:p w14:paraId="1E0BF0B5" w14:textId="21227C1A" w:rsidR="002E7D3D" w:rsidRPr="00A42D02" w:rsidRDefault="00657451" w:rsidP="00A42D02">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2E7D3D" w:rsidRPr="00CD1C0E" w14:paraId="767120A6" w14:textId="77777777" w:rsidTr="0001021E">
        <w:trPr>
          <w:cantSplit/>
          <w:trHeight w:val="285"/>
        </w:trPr>
        <w:tc>
          <w:tcPr>
            <w:tcW w:w="9158" w:type="dxa"/>
            <w:shd w:val="clear" w:color="auto" w:fill="D9D9D9" w:themeFill="background1" w:themeFillShade="D9"/>
          </w:tcPr>
          <w:p w14:paraId="76FD8200" w14:textId="7690AA31" w:rsidR="002E7D3D" w:rsidRPr="003D2D06" w:rsidRDefault="002E7D3D" w:rsidP="0001021E">
            <w:pPr>
              <w:pStyle w:val="Heading1"/>
            </w:pPr>
            <w:bookmarkStart w:id="15" w:name="_Toc127186016"/>
            <w:r w:rsidRPr="003D2D06">
              <w:t xml:space="preserve">Section </w:t>
            </w:r>
            <w:r w:rsidR="00BE586F">
              <w:t>4</w:t>
            </w:r>
            <w:r w:rsidRPr="003D2D06">
              <w:t xml:space="preserve"> – </w:t>
            </w:r>
            <w:r w:rsidR="00BE586F">
              <w:t>Evaluation and Diagnosis</w:t>
            </w:r>
            <w:bookmarkEnd w:id="15"/>
            <w:r w:rsidR="00BE586F">
              <w:t xml:space="preserve"> </w:t>
            </w:r>
          </w:p>
        </w:tc>
      </w:tr>
    </w:tbl>
    <w:p w14:paraId="6CFE7ACF" w14:textId="77777777" w:rsidR="002E7D3D" w:rsidRDefault="002E7D3D" w:rsidP="002E7D3D">
      <w:pPr>
        <w:pStyle w:val="Heading2"/>
      </w:pPr>
    </w:p>
    <w:p w14:paraId="3A1D2AAA" w14:textId="5A884D7A" w:rsidR="00BE586F" w:rsidRPr="00BE586F" w:rsidRDefault="00BE586F" w:rsidP="00BE586F">
      <w:pPr>
        <w:numPr>
          <w:ilvl w:val="0"/>
          <w:numId w:val="18"/>
        </w:numPr>
        <w:rPr>
          <w:rFonts w:cs="Arial"/>
          <w:bCs/>
          <w:iCs/>
          <w:szCs w:val="24"/>
        </w:rPr>
      </w:pPr>
      <w:r w:rsidRPr="00BE586F">
        <w:rPr>
          <w:rFonts w:cs="Arial"/>
          <w:bCs/>
          <w:iCs/>
          <w:szCs w:val="24"/>
        </w:rPr>
        <w:t>Extremely Preterm neonates &lt;28 weeks gestation should have electrolytes checked every 12 hours, starting at 6 to 12 hours after birth until at least 48 hours of age</w:t>
      </w:r>
      <w:r>
        <w:rPr>
          <w:rFonts w:cs="Arial"/>
          <w:bCs/>
          <w:iCs/>
          <w:szCs w:val="24"/>
        </w:rPr>
        <w:t>.</w:t>
      </w:r>
    </w:p>
    <w:p w14:paraId="0BFA947A" w14:textId="74D1B201" w:rsidR="00BE586F" w:rsidRPr="00BE586F" w:rsidRDefault="00BE586F" w:rsidP="00BE586F">
      <w:pPr>
        <w:numPr>
          <w:ilvl w:val="0"/>
          <w:numId w:val="18"/>
        </w:numPr>
        <w:rPr>
          <w:rFonts w:cs="Arial"/>
          <w:bCs/>
          <w:iCs/>
          <w:szCs w:val="24"/>
        </w:rPr>
      </w:pPr>
      <w:r w:rsidRPr="00BE586F">
        <w:rPr>
          <w:rFonts w:cs="Arial"/>
          <w:bCs/>
          <w:iCs/>
          <w:szCs w:val="24"/>
        </w:rPr>
        <w:t xml:space="preserve">Any neonate </w:t>
      </w:r>
      <w:bookmarkStart w:id="16" w:name="_Hlk130461434"/>
      <w:r w:rsidR="00D638F6" w:rsidRPr="00D638F6">
        <w:rPr>
          <w:rFonts w:cs="Arial"/>
          <w:bCs/>
          <w:iCs/>
          <w:szCs w:val="24"/>
        </w:rPr>
        <w:t>diagnosed</w:t>
      </w:r>
      <w:r w:rsidR="00D638F6">
        <w:rPr>
          <w:rFonts w:cs="Arial"/>
          <w:bCs/>
          <w:iCs/>
          <w:szCs w:val="24"/>
        </w:rPr>
        <w:t xml:space="preserve"> or </w:t>
      </w:r>
      <w:r w:rsidR="00D638F6" w:rsidRPr="00D638F6">
        <w:rPr>
          <w:rFonts w:cs="Arial"/>
          <w:bCs/>
          <w:iCs/>
          <w:szCs w:val="24"/>
        </w:rPr>
        <w:t xml:space="preserve">suspected </w:t>
      </w:r>
      <w:r w:rsidR="00D638F6">
        <w:rPr>
          <w:rFonts w:cs="Arial"/>
          <w:bCs/>
          <w:iCs/>
          <w:szCs w:val="24"/>
        </w:rPr>
        <w:t xml:space="preserve">to have </w:t>
      </w:r>
      <w:r w:rsidR="00D638F6" w:rsidRPr="00D638F6">
        <w:rPr>
          <w:rFonts w:cs="Arial"/>
          <w:bCs/>
          <w:iCs/>
          <w:szCs w:val="24"/>
        </w:rPr>
        <w:t>hyperkalaemia</w:t>
      </w:r>
      <w:r w:rsidR="00D638F6">
        <w:rPr>
          <w:rFonts w:cs="Arial"/>
          <w:bCs/>
          <w:iCs/>
          <w:szCs w:val="24"/>
        </w:rPr>
        <w:t xml:space="preserve"> </w:t>
      </w:r>
      <w:bookmarkEnd w:id="16"/>
      <w:r w:rsidRPr="00BE586F">
        <w:rPr>
          <w:rFonts w:cs="Arial"/>
          <w:bCs/>
          <w:iCs/>
          <w:szCs w:val="24"/>
        </w:rPr>
        <w:t>should have continuous cardio-respiratory monitoring</w:t>
      </w:r>
      <w:r w:rsidR="00EB35C1">
        <w:rPr>
          <w:rFonts w:cs="Arial"/>
          <w:bCs/>
          <w:iCs/>
          <w:szCs w:val="24"/>
        </w:rPr>
        <w:t xml:space="preserve"> </w:t>
      </w:r>
      <w:r w:rsidRPr="00BE586F">
        <w:rPr>
          <w:rFonts w:cs="Arial"/>
          <w:bCs/>
          <w:iCs/>
          <w:szCs w:val="24"/>
        </w:rPr>
        <w:t>if this is not already done</w:t>
      </w:r>
      <w:r>
        <w:rPr>
          <w:rFonts w:cs="Arial"/>
          <w:bCs/>
          <w:iCs/>
          <w:szCs w:val="24"/>
        </w:rPr>
        <w:t>.</w:t>
      </w:r>
    </w:p>
    <w:p w14:paraId="271EC232" w14:textId="2C01CC15" w:rsidR="00BE586F" w:rsidRPr="00BE586F" w:rsidRDefault="00BE586F" w:rsidP="00BE586F">
      <w:pPr>
        <w:numPr>
          <w:ilvl w:val="0"/>
          <w:numId w:val="18"/>
        </w:numPr>
        <w:rPr>
          <w:rFonts w:cs="Arial"/>
          <w:bCs/>
          <w:iCs/>
          <w:szCs w:val="24"/>
        </w:rPr>
      </w:pPr>
      <w:r w:rsidRPr="00BE586F">
        <w:rPr>
          <w:rFonts w:cs="Arial"/>
          <w:bCs/>
          <w:iCs/>
          <w:szCs w:val="24"/>
        </w:rPr>
        <w:t>Heel prick samples may show falsely high potassium levels due to haemolysis in the sample. Venous samples may also show haemolysis depending on the difficulty of collection. Any doubtful result should be repeated as soon as possible with venous or, ideally, an arterial sample</w:t>
      </w:r>
      <w:r>
        <w:rPr>
          <w:rFonts w:cs="Arial"/>
          <w:bCs/>
          <w:iCs/>
          <w:szCs w:val="24"/>
        </w:rPr>
        <w:t>.</w:t>
      </w:r>
      <w:r w:rsidRPr="00BE586F">
        <w:rPr>
          <w:rFonts w:cs="Arial"/>
          <w:bCs/>
          <w:iCs/>
          <w:szCs w:val="24"/>
        </w:rPr>
        <w:t xml:space="preserve"> </w:t>
      </w:r>
      <w:r>
        <w:rPr>
          <w:rFonts w:cs="Arial"/>
          <w:bCs/>
          <w:iCs/>
          <w:szCs w:val="24"/>
        </w:rPr>
        <w:t>R</w:t>
      </w:r>
      <w:r w:rsidRPr="00BE586F">
        <w:rPr>
          <w:rFonts w:cs="Arial"/>
          <w:bCs/>
          <w:iCs/>
          <w:szCs w:val="24"/>
        </w:rPr>
        <w:t>epeat testing should not delay treatment if hyperkalaemia is clinically possible</w:t>
      </w:r>
      <w:r>
        <w:rPr>
          <w:rFonts w:cs="Arial"/>
          <w:bCs/>
          <w:iCs/>
          <w:szCs w:val="24"/>
        </w:rPr>
        <w:t>.</w:t>
      </w:r>
    </w:p>
    <w:p w14:paraId="620CC2A4" w14:textId="55691E06" w:rsidR="00BE586F" w:rsidRPr="00BE586F" w:rsidRDefault="00BE586F" w:rsidP="00BE586F">
      <w:pPr>
        <w:numPr>
          <w:ilvl w:val="0"/>
          <w:numId w:val="18"/>
        </w:numPr>
        <w:rPr>
          <w:rFonts w:cs="Arial"/>
          <w:bCs/>
          <w:iCs/>
          <w:szCs w:val="24"/>
        </w:rPr>
      </w:pPr>
      <w:r w:rsidRPr="00BE586F">
        <w:rPr>
          <w:rFonts w:cs="Arial"/>
          <w:bCs/>
          <w:iCs/>
          <w:szCs w:val="24"/>
        </w:rPr>
        <w:t>A high serum potassium level after the first few days of life from a heel-prick in a neonate with normal renal function (normal creatinine level and urine output), normal renal tract anatomy and without an iatrogenic source of potassium is almost always a false result. Repeat a sample through a ven</w:t>
      </w:r>
      <w:r w:rsidR="00365A08">
        <w:rPr>
          <w:rFonts w:cs="Arial"/>
          <w:bCs/>
          <w:iCs/>
          <w:szCs w:val="24"/>
        </w:rPr>
        <w:t>e</w:t>
      </w:r>
      <w:r w:rsidRPr="00BE586F">
        <w:rPr>
          <w:rFonts w:cs="Arial"/>
          <w:bCs/>
          <w:iCs/>
          <w:szCs w:val="24"/>
        </w:rPr>
        <w:t>puncture specimen</w:t>
      </w:r>
      <w:r>
        <w:rPr>
          <w:rFonts w:cs="Arial"/>
          <w:bCs/>
          <w:iCs/>
          <w:szCs w:val="24"/>
        </w:rPr>
        <w:t>.</w:t>
      </w:r>
    </w:p>
    <w:p w14:paraId="1E93FC8D" w14:textId="1069B66A" w:rsidR="00BE586F" w:rsidRPr="00BE586F" w:rsidRDefault="00BE586F" w:rsidP="00BE586F">
      <w:pPr>
        <w:numPr>
          <w:ilvl w:val="0"/>
          <w:numId w:val="18"/>
        </w:numPr>
        <w:rPr>
          <w:rFonts w:cs="Arial"/>
          <w:bCs/>
          <w:iCs/>
          <w:szCs w:val="24"/>
        </w:rPr>
      </w:pPr>
      <w:r w:rsidRPr="00BE586F">
        <w:rPr>
          <w:rFonts w:cs="Arial"/>
          <w:bCs/>
          <w:iCs/>
          <w:szCs w:val="24"/>
        </w:rPr>
        <w:t>Any neonate diagnosed with true hyperkalaemia should be evaluated with a 12 lead Electrocardiogram (ECG)</w:t>
      </w:r>
      <w:r>
        <w:rPr>
          <w:rFonts w:cs="Arial"/>
          <w:bCs/>
          <w:iCs/>
          <w:szCs w:val="24"/>
        </w:rPr>
        <w:t>.</w:t>
      </w:r>
    </w:p>
    <w:p w14:paraId="2E4C6113" w14:textId="44CACD39" w:rsidR="00BE586F" w:rsidRPr="00BE586F" w:rsidRDefault="00BE586F" w:rsidP="00BE586F">
      <w:pPr>
        <w:numPr>
          <w:ilvl w:val="0"/>
          <w:numId w:val="18"/>
        </w:numPr>
        <w:rPr>
          <w:rFonts w:cs="Arial"/>
          <w:bCs/>
          <w:iCs/>
          <w:szCs w:val="24"/>
        </w:rPr>
      </w:pPr>
      <w:r w:rsidRPr="00BE586F">
        <w:rPr>
          <w:rFonts w:cs="Arial"/>
          <w:bCs/>
          <w:iCs/>
          <w:szCs w:val="24"/>
        </w:rPr>
        <w:t>The common ECG changes seen with hyperkalaemia are (</w:t>
      </w:r>
      <w:r>
        <w:rPr>
          <w:rFonts w:cs="Arial"/>
          <w:bCs/>
          <w:iCs/>
          <w:szCs w:val="24"/>
        </w:rPr>
        <w:t xml:space="preserve">see </w:t>
      </w:r>
      <w:r w:rsidRPr="00BE586F">
        <w:rPr>
          <w:rFonts w:cs="Arial"/>
          <w:bCs/>
          <w:iCs/>
          <w:szCs w:val="24"/>
        </w:rPr>
        <w:t>Figure 2 and 3):</w:t>
      </w:r>
    </w:p>
    <w:p w14:paraId="4334E40D" w14:textId="383D1D75" w:rsidR="00BE586F" w:rsidRPr="00BE586F" w:rsidRDefault="00BE586F" w:rsidP="00BE586F">
      <w:pPr>
        <w:numPr>
          <w:ilvl w:val="0"/>
          <w:numId w:val="19"/>
        </w:numPr>
        <w:rPr>
          <w:rFonts w:cs="Arial"/>
          <w:bCs/>
          <w:iCs/>
          <w:szCs w:val="24"/>
        </w:rPr>
      </w:pPr>
      <w:r w:rsidRPr="00BE586F">
        <w:rPr>
          <w:rFonts w:cs="Arial"/>
          <w:b/>
          <w:iCs/>
          <w:szCs w:val="24"/>
        </w:rPr>
        <w:t>Potassium level between 5.5 and 6.5 mmol/L:</w:t>
      </w:r>
      <w:r w:rsidRPr="00BE586F">
        <w:rPr>
          <w:rFonts w:cs="Arial"/>
          <w:bCs/>
          <w:iCs/>
          <w:szCs w:val="24"/>
        </w:rPr>
        <w:t xml:space="preserve"> </w:t>
      </w:r>
      <w:r w:rsidR="00114DFA">
        <w:rPr>
          <w:rFonts w:cs="Arial"/>
          <w:bCs/>
          <w:iCs/>
          <w:szCs w:val="24"/>
        </w:rPr>
        <w:t>t</w:t>
      </w:r>
      <w:r w:rsidRPr="00BE586F">
        <w:rPr>
          <w:rFonts w:cs="Arial"/>
          <w:bCs/>
          <w:iCs/>
          <w:szCs w:val="24"/>
        </w:rPr>
        <w:t>all T waves with narrow base and shortening of QT interval</w:t>
      </w:r>
    </w:p>
    <w:p w14:paraId="5F1DB1DE" w14:textId="60A165D0" w:rsidR="00BE586F" w:rsidRPr="00BE586F" w:rsidRDefault="00BE586F" w:rsidP="00BE586F">
      <w:pPr>
        <w:numPr>
          <w:ilvl w:val="0"/>
          <w:numId w:val="19"/>
        </w:numPr>
        <w:rPr>
          <w:rFonts w:cs="Arial"/>
          <w:bCs/>
          <w:iCs/>
          <w:szCs w:val="24"/>
        </w:rPr>
      </w:pPr>
      <w:r w:rsidRPr="00BE586F">
        <w:rPr>
          <w:rFonts w:cs="Arial"/>
          <w:b/>
          <w:iCs/>
          <w:szCs w:val="24"/>
        </w:rPr>
        <w:t>Potassium level between 6.5 to 8.0 mmol/L</w:t>
      </w:r>
      <w:r w:rsidRPr="00BE586F">
        <w:rPr>
          <w:rFonts w:cs="Arial"/>
          <w:bCs/>
          <w:iCs/>
          <w:szCs w:val="24"/>
        </w:rPr>
        <w:t xml:space="preserve">: </w:t>
      </w:r>
      <w:r w:rsidR="00114DFA">
        <w:rPr>
          <w:rFonts w:cs="Arial"/>
          <w:bCs/>
          <w:iCs/>
          <w:szCs w:val="24"/>
        </w:rPr>
        <w:t>p</w:t>
      </w:r>
      <w:r w:rsidRPr="00BE586F">
        <w:rPr>
          <w:rFonts w:cs="Arial"/>
          <w:bCs/>
          <w:iCs/>
          <w:szCs w:val="24"/>
        </w:rPr>
        <w:t>eaked T waves, prolonged PR interval, decreased or disappearing P wave, widening QRS complex, and amplified R wave</w:t>
      </w:r>
    </w:p>
    <w:p w14:paraId="113D881D" w14:textId="537232C8" w:rsidR="00BE586F" w:rsidRPr="00BE586F" w:rsidRDefault="00BE586F" w:rsidP="00BE586F">
      <w:pPr>
        <w:numPr>
          <w:ilvl w:val="0"/>
          <w:numId w:val="19"/>
        </w:numPr>
        <w:rPr>
          <w:rFonts w:cs="Arial"/>
          <w:bCs/>
          <w:iCs/>
          <w:szCs w:val="24"/>
        </w:rPr>
      </w:pPr>
      <w:r w:rsidRPr="00BE586F">
        <w:rPr>
          <w:rFonts w:cs="Arial"/>
          <w:b/>
          <w:iCs/>
          <w:szCs w:val="24"/>
        </w:rPr>
        <w:t>Potassium level &gt;8.0 mmol/L:</w:t>
      </w:r>
      <w:r w:rsidRPr="00BE586F">
        <w:rPr>
          <w:rFonts w:cs="Arial"/>
          <w:bCs/>
          <w:iCs/>
          <w:szCs w:val="24"/>
        </w:rPr>
        <w:t xml:space="preserve"> </w:t>
      </w:r>
      <w:r w:rsidR="00114DFA">
        <w:rPr>
          <w:rFonts w:cs="Arial"/>
          <w:bCs/>
          <w:iCs/>
          <w:szCs w:val="24"/>
        </w:rPr>
        <w:t>a</w:t>
      </w:r>
      <w:r w:rsidRPr="00BE586F">
        <w:rPr>
          <w:rFonts w:cs="Arial"/>
          <w:bCs/>
          <w:iCs/>
          <w:szCs w:val="24"/>
        </w:rPr>
        <w:t>bsent P wave, bundle branch block, progressive widening QRS complex that eventually merges with T wave to form a sinusoidal pattern. This is followed by ventricular fibrillation or asystole</w:t>
      </w:r>
      <w:r w:rsidR="00114DFA">
        <w:rPr>
          <w:rFonts w:cs="Arial"/>
          <w:bCs/>
          <w:iCs/>
          <w:szCs w:val="24"/>
        </w:rPr>
        <w:t>.</w:t>
      </w:r>
    </w:p>
    <w:p w14:paraId="009B7AAF" w14:textId="77777777" w:rsidR="00BE586F" w:rsidRPr="00BE586F" w:rsidRDefault="00BE586F" w:rsidP="00BE586F">
      <w:pPr>
        <w:rPr>
          <w:rFonts w:cs="Arial"/>
          <w:b/>
          <w:iCs/>
          <w:szCs w:val="24"/>
        </w:rPr>
      </w:pPr>
    </w:p>
    <w:p w14:paraId="67BE3D40" w14:textId="77777777" w:rsidR="00BE586F" w:rsidRPr="00BE586F" w:rsidRDefault="00BE586F" w:rsidP="00BE586F">
      <w:pPr>
        <w:rPr>
          <w:rFonts w:cs="Arial"/>
          <w:b/>
          <w:iCs/>
          <w:szCs w:val="24"/>
        </w:rPr>
      </w:pPr>
    </w:p>
    <w:p w14:paraId="0840AA81" w14:textId="77777777" w:rsidR="00BE586F" w:rsidRPr="00BE586F" w:rsidRDefault="00BE586F" w:rsidP="00BE586F">
      <w:pPr>
        <w:rPr>
          <w:rFonts w:cs="Arial"/>
          <w:b/>
          <w:iCs/>
          <w:szCs w:val="24"/>
        </w:rPr>
      </w:pPr>
      <w:r w:rsidRPr="00BE586F">
        <w:rPr>
          <w:rFonts w:cs="Arial"/>
          <w:b/>
          <w:iCs/>
          <w:noProof/>
          <w:szCs w:val="24"/>
        </w:rPr>
        <w:lastRenderedPageBreak/>
        <w:drawing>
          <wp:inline distT="0" distB="0" distL="0" distR="0" wp14:anchorId="3D31EE71" wp14:editId="013B9EB4">
            <wp:extent cx="3838575" cy="1438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8575" cy="1438275"/>
                    </a:xfrm>
                    <a:prstGeom prst="rect">
                      <a:avLst/>
                    </a:prstGeom>
                    <a:noFill/>
                    <a:ln>
                      <a:noFill/>
                    </a:ln>
                  </pic:spPr>
                </pic:pic>
              </a:graphicData>
            </a:graphic>
          </wp:inline>
        </w:drawing>
      </w:r>
    </w:p>
    <w:p w14:paraId="33D9C52C" w14:textId="6FD45F67" w:rsidR="00BE586F" w:rsidRPr="00BE586F" w:rsidRDefault="00BE586F" w:rsidP="00BE586F">
      <w:pPr>
        <w:rPr>
          <w:rFonts w:cs="Arial"/>
          <w:bCs/>
          <w:iCs/>
          <w:szCs w:val="24"/>
        </w:rPr>
      </w:pPr>
      <w:r w:rsidRPr="00BE586F">
        <w:rPr>
          <w:rFonts w:cs="Arial"/>
          <w:b/>
          <w:iCs/>
          <w:szCs w:val="24"/>
        </w:rPr>
        <w:t>Figure 2:</w:t>
      </w:r>
      <w:r w:rsidRPr="00BE586F">
        <w:rPr>
          <w:rFonts w:cs="Arial"/>
          <w:bCs/>
          <w:iCs/>
          <w:szCs w:val="24"/>
        </w:rPr>
        <w:t xml:space="preserve"> Hyperkalaemia leads to </w:t>
      </w:r>
      <w:r w:rsidR="00E34700" w:rsidRPr="00BE586F">
        <w:rPr>
          <w:rFonts w:cs="Arial"/>
          <w:bCs/>
          <w:iCs/>
          <w:szCs w:val="24"/>
        </w:rPr>
        <w:t>tall, peaked</w:t>
      </w:r>
      <w:r w:rsidRPr="00BE586F">
        <w:rPr>
          <w:rFonts w:cs="Arial"/>
          <w:bCs/>
          <w:iCs/>
          <w:szCs w:val="24"/>
        </w:rPr>
        <w:t xml:space="preserve"> T waves, ventricular arrhythmias, widening of QRS then sine wave QRS complex (before cardiac arrest).</w:t>
      </w:r>
    </w:p>
    <w:p w14:paraId="771F6FD3" w14:textId="4C2EC56A" w:rsidR="00BE586F" w:rsidRDefault="00BE586F" w:rsidP="00BE586F">
      <w:pPr>
        <w:rPr>
          <w:rFonts w:cs="Arial"/>
          <w:bCs/>
          <w:iCs/>
          <w:szCs w:val="24"/>
        </w:rPr>
      </w:pPr>
    </w:p>
    <w:p w14:paraId="39583F56" w14:textId="77777777" w:rsidR="006407C8" w:rsidRPr="00BE586F" w:rsidRDefault="006407C8" w:rsidP="00BE586F">
      <w:pPr>
        <w:rPr>
          <w:rFonts w:cs="Arial"/>
          <w:bCs/>
          <w:iCs/>
          <w:szCs w:val="24"/>
        </w:rPr>
      </w:pPr>
    </w:p>
    <w:p w14:paraId="0C11D7A2" w14:textId="77777777" w:rsidR="00BE586F" w:rsidRPr="00BE586F" w:rsidRDefault="00BE586F" w:rsidP="00BE586F">
      <w:pPr>
        <w:rPr>
          <w:rFonts w:cs="Arial"/>
          <w:bCs/>
          <w:iCs/>
          <w:szCs w:val="24"/>
        </w:rPr>
      </w:pPr>
      <w:r w:rsidRPr="00BE586F">
        <w:rPr>
          <w:rFonts w:cs="Arial"/>
          <w:bCs/>
          <w:iCs/>
          <w:noProof/>
          <w:szCs w:val="24"/>
        </w:rPr>
        <w:drawing>
          <wp:inline distT="0" distB="0" distL="0" distR="0" wp14:anchorId="57FFCC03" wp14:editId="0B427AFD">
            <wp:extent cx="4143375" cy="14478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3375" cy="1447800"/>
                    </a:xfrm>
                    <a:prstGeom prst="rect">
                      <a:avLst/>
                    </a:prstGeom>
                    <a:noFill/>
                    <a:ln>
                      <a:noFill/>
                    </a:ln>
                  </pic:spPr>
                </pic:pic>
              </a:graphicData>
            </a:graphic>
          </wp:inline>
        </w:drawing>
      </w:r>
    </w:p>
    <w:p w14:paraId="238A1D92" w14:textId="4F76B395" w:rsidR="00BE586F" w:rsidRPr="00BE586F" w:rsidRDefault="00BE586F" w:rsidP="00BE586F">
      <w:pPr>
        <w:rPr>
          <w:rFonts w:cs="Arial"/>
          <w:bCs/>
          <w:iCs/>
          <w:szCs w:val="24"/>
        </w:rPr>
      </w:pPr>
      <w:r w:rsidRPr="00BE586F">
        <w:rPr>
          <w:rFonts w:cs="Arial"/>
          <w:b/>
          <w:iCs/>
          <w:szCs w:val="24"/>
        </w:rPr>
        <w:t>Figure 3:</w:t>
      </w:r>
      <w:r w:rsidRPr="00BE586F">
        <w:rPr>
          <w:rFonts w:cs="Arial"/>
          <w:bCs/>
          <w:iCs/>
          <w:szCs w:val="24"/>
        </w:rPr>
        <w:t xml:space="preserve"> Changes in ECG with increasing hyperkalaemia. Serum K values are </w:t>
      </w:r>
      <w:r w:rsidR="00EE0209">
        <w:rPr>
          <w:rFonts w:cs="Arial"/>
          <w:bCs/>
          <w:iCs/>
          <w:szCs w:val="24"/>
        </w:rPr>
        <w:t xml:space="preserve">in </w:t>
      </w:r>
      <w:r w:rsidRPr="00BE586F">
        <w:rPr>
          <w:rFonts w:cs="Arial"/>
          <w:bCs/>
          <w:iCs/>
          <w:szCs w:val="24"/>
        </w:rPr>
        <w:t>mmol/l.</w:t>
      </w:r>
      <w:r w:rsidRPr="00BE586F">
        <w:rPr>
          <w:rFonts w:cs="Arial"/>
          <w:bCs/>
          <w:iCs/>
          <w:szCs w:val="24"/>
          <w:vertAlign w:val="superscript"/>
        </w:rPr>
        <w:t>1</w:t>
      </w:r>
    </w:p>
    <w:p w14:paraId="1EEBCFCD" w14:textId="77777777" w:rsidR="00BE586F" w:rsidRPr="00BE586F" w:rsidRDefault="00BE586F" w:rsidP="00BE586F">
      <w:pPr>
        <w:rPr>
          <w:rFonts w:cs="Arial"/>
          <w:bCs/>
          <w:iCs/>
          <w:szCs w:val="24"/>
        </w:rPr>
      </w:pPr>
    </w:p>
    <w:p w14:paraId="72683986" w14:textId="77777777" w:rsidR="00114DFA" w:rsidRDefault="00114DFA" w:rsidP="00114DFA">
      <w:pPr>
        <w:pBdr>
          <w:top w:val="single" w:sz="4" w:space="1" w:color="auto"/>
          <w:left w:val="single" w:sz="4" w:space="4" w:color="auto"/>
          <w:bottom w:val="single" w:sz="4" w:space="1" w:color="auto"/>
          <w:right w:val="single" w:sz="4" w:space="4" w:color="auto"/>
        </w:pBdr>
        <w:rPr>
          <w:rFonts w:cs="Arial"/>
          <w:bCs/>
          <w:iCs/>
          <w:szCs w:val="24"/>
        </w:rPr>
      </w:pPr>
      <w:r>
        <w:rPr>
          <w:rFonts w:cs="Arial"/>
          <w:bCs/>
          <w:iCs/>
          <w:szCs w:val="24"/>
        </w:rPr>
        <w:t>N</w:t>
      </w:r>
      <w:r w:rsidR="00BE586F" w:rsidRPr="00BE586F">
        <w:rPr>
          <w:rFonts w:cs="Arial"/>
          <w:bCs/>
          <w:iCs/>
          <w:szCs w:val="24"/>
        </w:rPr>
        <w:t>ote</w:t>
      </w:r>
      <w:r>
        <w:rPr>
          <w:rFonts w:cs="Arial"/>
          <w:bCs/>
          <w:iCs/>
          <w:szCs w:val="24"/>
        </w:rPr>
        <w:t>:</w:t>
      </w:r>
    </w:p>
    <w:p w14:paraId="1AE4237B" w14:textId="7A795F1E" w:rsidR="00BE586F" w:rsidRPr="00BE586F" w:rsidRDefault="00114DFA" w:rsidP="00114DFA">
      <w:pPr>
        <w:pBdr>
          <w:top w:val="single" w:sz="4" w:space="1" w:color="auto"/>
          <w:left w:val="single" w:sz="4" w:space="4" w:color="auto"/>
          <w:bottom w:val="single" w:sz="4" w:space="1" w:color="auto"/>
          <w:right w:val="single" w:sz="4" w:space="4" w:color="auto"/>
        </w:pBdr>
        <w:rPr>
          <w:rFonts w:cs="Arial"/>
          <w:bCs/>
          <w:iCs/>
          <w:szCs w:val="24"/>
        </w:rPr>
      </w:pPr>
      <w:r>
        <w:rPr>
          <w:rFonts w:cs="Arial"/>
          <w:bCs/>
          <w:iCs/>
          <w:szCs w:val="24"/>
        </w:rPr>
        <w:t>P</w:t>
      </w:r>
      <w:r w:rsidR="00BE586F" w:rsidRPr="00BE586F">
        <w:rPr>
          <w:rFonts w:cs="Arial"/>
          <w:bCs/>
          <w:iCs/>
          <w:szCs w:val="24"/>
        </w:rPr>
        <w:t xml:space="preserve">atients </w:t>
      </w:r>
      <w:r w:rsidR="002329D7">
        <w:rPr>
          <w:rFonts w:cs="Arial"/>
          <w:bCs/>
          <w:iCs/>
          <w:szCs w:val="24"/>
        </w:rPr>
        <w:t xml:space="preserve">with </w:t>
      </w:r>
      <w:r w:rsidR="00EE0209">
        <w:rPr>
          <w:rFonts w:cs="Arial"/>
          <w:bCs/>
          <w:iCs/>
          <w:szCs w:val="24"/>
        </w:rPr>
        <w:t>diagnosed</w:t>
      </w:r>
      <w:r w:rsidR="00EE0209" w:rsidRPr="00BE586F">
        <w:rPr>
          <w:rFonts w:cs="Arial"/>
          <w:bCs/>
          <w:iCs/>
          <w:szCs w:val="24"/>
        </w:rPr>
        <w:t xml:space="preserve"> </w:t>
      </w:r>
      <w:r w:rsidR="00BE586F" w:rsidRPr="00BE586F">
        <w:rPr>
          <w:rFonts w:cs="Arial"/>
          <w:bCs/>
          <w:iCs/>
          <w:szCs w:val="24"/>
        </w:rPr>
        <w:t>hyperkalaemia</w:t>
      </w:r>
      <w:r w:rsidR="004F12D4">
        <w:rPr>
          <w:rFonts w:cs="Arial"/>
          <w:bCs/>
          <w:iCs/>
          <w:szCs w:val="24"/>
        </w:rPr>
        <w:t xml:space="preserve"> </w:t>
      </w:r>
      <w:r w:rsidR="00EE0209">
        <w:rPr>
          <w:rFonts w:cs="Arial"/>
          <w:bCs/>
          <w:iCs/>
          <w:szCs w:val="24"/>
        </w:rPr>
        <w:t>(</w:t>
      </w:r>
      <w:r w:rsidR="00EE0209" w:rsidRPr="00BE586F">
        <w:rPr>
          <w:rFonts w:cs="Arial"/>
          <w:bCs/>
          <w:iCs/>
          <w:szCs w:val="24"/>
        </w:rPr>
        <w:t>from non-haemolysed blood</w:t>
      </w:r>
      <w:r w:rsidR="00EE0209">
        <w:rPr>
          <w:rFonts w:cs="Arial"/>
          <w:bCs/>
          <w:iCs/>
          <w:szCs w:val="24"/>
        </w:rPr>
        <w:t xml:space="preserve">) </w:t>
      </w:r>
      <w:r w:rsidR="00EE0209" w:rsidRPr="00BE586F">
        <w:rPr>
          <w:rFonts w:cs="Arial"/>
          <w:bCs/>
          <w:iCs/>
          <w:szCs w:val="24"/>
        </w:rPr>
        <w:t>without ECG change</w:t>
      </w:r>
      <w:r w:rsidR="00EE0209">
        <w:rPr>
          <w:rFonts w:cs="Arial"/>
          <w:bCs/>
          <w:iCs/>
          <w:szCs w:val="24"/>
        </w:rPr>
        <w:t xml:space="preserve"> </w:t>
      </w:r>
      <w:r w:rsidR="00BE586F" w:rsidRPr="00BE586F">
        <w:rPr>
          <w:rFonts w:cs="Arial"/>
          <w:bCs/>
          <w:iCs/>
          <w:szCs w:val="24"/>
        </w:rPr>
        <w:t xml:space="preserve">should always be given appropriate </w:t>
      </w:r>
      <w:r w:rsidR="00C235FA">
        <w:rPr>
          <w:rFonts w:cs="Arial"/>
          <w:bCs/>
          <w:iCs/>
          <w:szCs w:val="24"/>
        </w:rPr>
        <w:t xml:space="preserve">review and </w:t>
      </w:r>
      <w:r w:rsidR="00BE586F" w:rsidRPr="00BE586F">
        <w:rPr>
          <w:rFonts w:cs="Arial"/>
          <w:bCs/>
          <w:iCs/>
          <w:szCs w:val="24"/>
        </w:rPr>
        <w:t xml:space="preserve">treatment (see </w:t>
      </w:r>
      <w:r>
        <w:rPr>
          <w:rFonts w:cs="Arial"/>
          <w:bCs/>
          <w:iCs/>
          <w:szCs w:val="24"/>
        </w:rPr>
        <w:t>S</w:t>
      </w:r>
      <w:r w:rsidR="00BE586F" w:rsidRPr="00BE586F">
        <w:rPr>
          <w:rFonts w:cs="Arial"/>
          <w:bCs/>
          <w:iCs/>
          <w:szCs w:val="24"/>
        </w:rPr>
        <w:t>ection 6).</w:t>
      </w:r>
    </w:p>
    <w:p w14:paraId="7CE530D3" w14:textId="77777777" w:rsidR="002E7D3D" w:rsidRPr="00BE586F" w:rsidRDefault="002E7D3D" w:rsidP="002E7D3D">
      <w:pPr>
        <w:rPr>
          <w:rFonts w:cs="Arial"/>
          <w:b/>
          <w:iCs/>
          <w:szCs w:val="24"/>
        </w:rPr>
      </w:pPr>
    </w:p>
    <w:p w14:paraId="58F325AA" w14:textId="10A6DD58" w:rsidR="002E7D3D" w:rsidRDefault="00657451" w:rsidP="00114DFA">
      <w:pPr>
        <w:jc w:val="right"/>
        <w:rPr>
          <w:rFonts w:cs="Arial"/>
          <w:b/>
          <w:szCs w:val="24"/>
        </w:rPr>
      </w:pPr>
      <w:hyperlink w:anchor="Contents" w:history="1">
        <w:r w:rsidR="002E7D3D" w:rsidRPr="00C91F3F">
          <w:rPr>
            <w:rStyle w:val="Hyperlink"/>
            <w:rFonts w:eastAsiaTheme="majorEastAsia" w:cs="Arial"/>
            <w:i/>
            <w:szCs w:val="24"/>
          </w:rPr>
          <w:t>Back to Table of Contents</w:t>
        </w:r>
      </w:hyperlink>
      <w:r w:rsidR="002E7D3D">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2E7D3D" w:rsidRPr="00CD1C0E" w14:paraId="72D7B131" w14:textId="77777777" w:rsidTr="0001021E">
        <w:trPr>
          <w:cantSplit/>
          <w:trHeight w:val="285"/>
        </w:trPr>
        <w:tc>
          <w:tcPr>
            <w:tcW w:w="9158" w:type="dxa"/>
            <w:shd w:val="clear" w:color="auto" w:fill="D9D9D9" w:themeFill="background1" w:themeFillShade="D9"/>
          </w:tcPr>
          <w:p w14:paraId="4FE3D7B9" w14:textId="617C5DB2" w:rsidR="002E7D3D" w:rsidRPr="003D2D06" w:rsidRDefault="002E7D3D" w:rsidP="0001021E">
            <w:pPr>
              <w:pStyle w:val="Heading1"/>
            </w:pPr>
            <w:bookmarkStart w:id="17" w:name="_Toc127186017"/>
            <w:r w:rsidRPr="003D2D06">
              <w:t xml:space="preserve">Section </w:t>
            </w:r>
            <w:r w:rsidR="00F1383B">
              <w:t>5</w:t>
            </w:r>
            <w:r w:rsidRPr="003D2D06">
              <w:t xml:space="preserve"> – </w:t>
            </w:r>
            <w:r w:rsidR="00F1383B">
              <w:t>Prevention</w:t>
            </w:r>
            <w:bookmarkEnd w:id="17"/>
            <w:r w:rsidR="00F1383B">
              <w:t xml:space="preserve"> </w:t>
            </w:r>
          </w:p>
        </w:tc>
      </w:tr>
    </w:tbl>
    <w:p w14:paraId="57B58E99" w14:textId="77777777" w:rsidR="002E7D3D" w:rsidRDefault="002E7D3D" w:rsidP="002E7D3D">
      <w:pPr>
        <w:pStyle w:val="Heading2"/>
      </w:pPr>
    </w:p>
    <w:p w14:paraId="47AFEB4C" w14:textId="77777777" w:rsidR="00F1383B" w:rsidRPr="00F1383B" w:rsidRDefault="00F1383B" w:rsidP="00F1383B">
      <w:pPr>
        <w:rPr>
          <w:rFonts w:cs="Arial"/>
          <w:iCs/>
          <w:szCs w:val="24"/>
        </w:rPr>
      </w:pPr>
      <w:r w:rsidRPr="00F1383B">
        <w:rPr>
          <w:rFonts w:cs="Arial"/>
          <w:iCs/>
          <w:szCs w:val="24"/>
        </w:rPr>
        <w:t>The following may help to prevent hyperkalaemia:</w:t>
      </w:r>
    </w:p>
    <w:p w14:paraId="42E2A4EA" w14:textId="574D9E3C" w:rsidR="00F1383B" w:rsidRPr="00F1383B" w:rsidRDefault="00F1383B" w:rsidP="00F1383B">
      <w:pPr>
        <w:numPr>
          <w:ilvl w:val="0"/>
          <w:numId w:val="20"/>
        </w:numPr>
        <w:rPr>
          <w:rFonts w:cs="Arial"/>
          <w:iCs/>
          <w:szCs w:val="24"/>
        </w:rPr>
      </w:pPr>
      <w:r>
        <w:rPr>
          <w:rFonts w:cs="Arial"/>
          <w:iCs/>
          <w:szCs w:val="24"/>
        </w:rPr>
        <w:t>a</w:t>
      </w:r>
      <w:r w:rsidRPr="00F1383B">
        <w:rPr>
          <w:rFonts w:cs="Arial"/>
          <w:iCs/>
          <w:szCs w:val="24"/>
        </w:rPr>
        <w:t>ppropriate fluid management in the initial 48 to</w:t>
      </w:r>
      <w:r w:rsidR="000F06B4">
        <w:rPr>
          <w:rFonts w:cs="Arial"/>
          <w:iCs/>
          <w:szCs w:val="24"/>
        </w:rPr>
        <w:t xml:space="preserve"> </w:t>
      </w:r>
      <w:r w:rsidRPr="00F1383B">
        <w:rPr>
          <w:rFonts w:cs="Arial"/>
          <w:iCs/>
          <w:szCs w:val="24"/>
        </w:rPr>
        <w:t>72 hours after birth</w:t>
      </w:r>
    </w:p>
    <w:p w14:paraId="0BDD8AD7" w14:textId="4D77568F" w:rsidR="00F1383B" w:rsidRPr="00F1383B" w:rsidRDefault="00F1383B" w:rsidP="00F1383B">
      <w:pPr>
        <w:numPr>
          <w:ilvl w:val="0"/>
          <w:numId w:val="20"/>
        </w:numPr>
        <w:rPr>
          <w:rFonts w:cs="Arial"/>
          <w:iCs/>
          <w:szCs w:val="24"/>
        </w:rPr>
      </w:pPr>
      <w:r>
        <w:rPr>
          <w:rFonts w:cs="Arial"/>
          <w:iCs/>
          <w:szCs w:val="24"/>
        </w:rPr>
        <w:t>f</w:t>
      </w:r>
      <w:r w:rsidRPr="00F1383B">
        <w:rPr>
          <w:rFonts w:cs="Arial"/>
          <w:iCs/>
          <w:szCs w:val="24"/>
        </w:rPr>
        <w:t>requent monitoring of serum potassium and electrolytes in at-risk neonates</w:t>
      </w:r>
    </w:p>
    <w:p w14:paraId="4BCD9FED" w14:textId="2F111ED9" w:rsidR="002E7D3D" w:rsidRDefault="00F1383B" w:rsidP="002E7D3D">
      <w:pPr>
        <w:numPr>
          <w:ilvl w:val="0"/>
          <w:numId w:val="20"/>
        </w:numPr>
        <w:rPr>
          <w:rFonts w:cs="Arial"/>
          <w:iCs/>
          <w:szCs w:val="24"/>
        </w:rPr>
      </w:pPr>
      <w:r>
        <w:rPr>
          <w:rFonts w:cs="Arial"/>
          <w:iCs/>
          <w:szCs w:val="24"/>
        </w:rPr>
        <w:t>r</w:t>
      </w:r>
      <w:r w:rsidRPr="00F1383B">
        <w:rPr>
          <w:rFonts w:cs="Arial"/>
          <w:iCs/>
          <w:szCs w:val="24"/>
        </w:rPr>
        <w:t>estricting potassium intake in the first 24 to 48 hours after birth, especially in extremely preterm neonates</w:t>
      </w:r>
      <w:r>
        <w:rPr>
          <w:rFonts w:cs="Arial"/>
          <w:iCs/>
          <w:szCs w:val="24"/>
        </w:rPr>
        <w:t>.</w:t>
      </w:r>
    </w:p>
    <w:p w14:paraId="7D78052B" w14:textId="77777777" w:rsidR="00F1383B" w:rsidRPr="00F1383B" w:rsidRDefault="00F1383B" w:rsidP="00F1383B">
      <w:pPr>
        <w:ind w:left="360"/>
        <w:rPr>
          <w:rFonts w:cs="Arial"/>
          <w:iCs/>
          <w:szCs w:val="24"/>
        </w:rPr>
      </w:pPr>
    </w:p>
    <w:p w14:paraId="2534BC38" w14:textId="3ED9340A" w:rsidR="002E7D3D" w:rsidRDefault="00657451" w:rsidP="00F1383B">
      <w:pPr>
        <w:jc w:val="right"/>
        <w:rPr>
          <w:rFonts w:cs="Arial"/>
          <w:b/>
          <w:szCs w:val="24"/>
        </w:rPr>
      </w:pPr>
      <w:hyperlink w:anchor="Contents" w:history="1">
        <w:r w:rsidR="002E7D3D" w:rsidRPr="00C91F3F">
          <w:rPr>
            <w:rStyle w:val="Hyperlink"/>
            <w:rFonts w:eastAsiaTheme="majorEastAsia" w:cs="Arial"/>
            <w:i/>
            <w:szCs w:val="24"/>
          </w:rPr>
          <w:t>Back to Table of Contents</w:t>
        </w:r>
      </w:hyperlink>
      <w:r w:rsidR="002E7D3D">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2E7D3D" w:rsidRPr="00CD1C0E" w14:paraId="77BD4943" w14:textId="77777777" w:rsidTr="0001021E">
        <w:trPr>
          <w:cantSplit/>
          <w:trHeight w:val="285"/>
        </w:trPr>
        <w:tc>
          <w:tcPr>
            <w:tcW w:w="9158" w:type="dxa"/>
            <w:shd w:val="clear" w:color="auto" w:fill="D9D9D9" w:themeFill="background1" w:themeFillShade="D9"/>
          </w:tcPr>
          <w:p w14:paraId="1C620743" w14:textId="67862438" w:rsidR="002E7D3D" w:rsidRPr="003D2D06" w:rsidRDefault="002E7D3D" w:rsidP="0001021E">
            <w:pPr>
              <w:pStyle w:val="Heading1"/>
            </w:pPr>
            <w:bookmarkStart w:id="18" w:name="_Toc127186018"/>
            <w:r w:rsidRPr="003D2D06">
              <w:t xml:space="preserve">Section </w:t>
            </w:r>
            <w:r w:rsidR="00A8265B">
              <w:t>6</w:t>
            </w:r>
            <w:r w:rsidRPr="003D2D06">
              <w:t xml:space="preserve"> – </w:t>
            </w:r>
            <w:r w:rsidR="00A8265B">
              <w:t>Treatment</w:t>
            </w:r>
            <w:bookmarkEnd w:id="18"/>
            <w:r w:rsidR="00A8265B">
              <w:t xml:space="preserve"> </w:t>
            </w:r>
          </w:p>
        </w:tc>
      </w:tr>
    </w:tbl>
    <w:p w14:paraId="33B08AD3" w14:textId="77777777" w:rsidR="002E7D3D" w:rsidRDefault="002E7D3D" w:rsidP="002E7D3D">
      <w:pPr>
        <w:pStyle w:val="Heading2"/>
      </w:pPr>
    </w:p>
    <w:p w14:paraId="243771EF" w14:textId="374E76AD" w:rsidR="00A8265B" w:rsidRPr="00A8265B" w:rsidRDefault="00A8265B" w:rsidP="00A8265B">
      <w:pPr>
        <w:rPr>
          <w:rFonts w:cs="Arial"/>
          <w:iCs/>
          <w:szCs w:val="24"/>
        </w:rPr>
      </w:pPr>
      <w:r w:rsidRPr="00A8265B">
        <w:rPr>
          <w:rFonts w:cs="Arial"/>
          <w:iCs/>
          <w:szCs w:val="24"/>
        </w:rPr>
        <w:t>The aims of treatment are</w:t>
      </w:r>
      <w:r>
        <w:rPr>
          <w:rFonts w:cs="Arial"/>
          <w:iCs/>
          <w:szCs w:val="24"/>
        </w:rPr>
        <w:t xml:space="preserve"> to</w:t>
      </w:r>
      <w:r w:rsidRPr="00A8265B">
        <w:rPr>
          <w:rFonts w:cs="Arial"/>
          <w:iCs/>
          <w:szCs w:val="24"/>
        </w:rPr>
        <w:t>:</w:t>
      </w:r>
    </w:p>
    <w:p w14:paraId="7E1A97E4" w14:textId="357F10E0" w:rsidR="00A8265B" w:rsidRPr="00A8265B" w:rsidRDefault="00A8265B" w:rsidP="00A8265B">
      <w:pPr>
        <w:numPr>
          <w:ilvl w:val="0"/>
          <w:numId w:val="21"/>
        </w:numPr>
        <w:rPr>
          <w:rFonts w:cs="Arial"/>
          <w:iCs/>
          <w:szCs w:val="24"/>
        </w:rPr>
      </w:pPr>
      <w:r w:rsidRPr="00A8265B">
        <w:rPr>
          <w:rFonts w:cs="Arial"/>
          <w:iCs/>
          <w:szCs w:val="24"/>
        </w:rPr>
        <w:t>reduce chances of arrhythmia associated with hyperkalaemia</w:t>
      </w:r>
    </w:p>
    <w:p w14:paraId="5D41FD43" w14:textId="39F23832" w:rsidR="00A8265B" w:rsidRPr="00A8265B" w:rsidRDefault="00A8265B" w:rsidP="00A8265B">
      <w:pPr>
        <w:numPr>
          <w:ilvl w:val="0"/>
          <w:numId w:val="21"/>
        </w:numPr>
        <w:rPr>
          <w:rFonts w:cs="Arial"/>
          <w:iCs/>
          <w:szCs w:val="24"/>
        </w:rPr>
      </w:pPr>
      <w:r w:rsidRPr="00A8265B">
        <w:rPr>
          <w:rFonts w:cs="Arial"/>
          <w:iCs/>
          <w:szCs w:val="24"/>
        </w:rPr>
        <w:t>redistribute potassium into the intracellular space</w:t>
      </w:r>
    </w:p>
    <w:p w14:paraId="479DE1DC" w14:textId="7F40816C" w:rsidR="00A8265B" w:rsidRPr="00A8265B" w:rsidRDefault="00A8265B" w:rsidP="00A8265B">
      <w:pPr>
        <w:numPr>
          <w:ilvl w:val="0"/>
          <w:numId w:val="21"/>
        </w:numPr>
        <w:rPr>
          <w:rFonts w:cs="Arial"/>
          <w:iCs/>
          <w:szCs w:val="24"/>
        </w:rPr>
      </w:pPr>
      <w:r w:rsidRPr="00A8265B">
        <w:rPr>
          <w:rFonts w:cs="Arial"/>
          <w:iCs/>
          <w:szCs w:val="24"/>
        </w:rPr>
        <w:t>remove potassium from the body</w:t>
      </w:r>
      <w:r>
        <w:rPr>
          <w:rFonts w:cs="Arial"/>
          <w:iCs/>
          <w:szCs w:val="24"/>
        </w:rPr>
        <w:t>.</w:t>
      </w:r>
    </w:p>
    <w:p w14:paraId="0EEE8BB1" w14:textId="77777777" w:rsidR="00A8265B" w:rsidRPr="00A8265B" w:rsidRDefault="00A8265B" w:rsidP="00A8265B">
      <w:pPr>
        <w:rPr>
          <w:rFonts w:cs="Arial"/>
          <w:iCs/>
          <w:szCs w:val="24"/>
        </w:rPr>
      </w:pPr>
    </w:p>
    <w:p w14:paraId="09EC1ECB" w14:textId="045E325A" w:rsidR="00A8265B" w:rsidRDefault="00A8265B" w:rsidP="00A8265B">
      <w:pPr>
        <w:rPr>
          <w:rFonts w:cs="Arial"/>
          <w:iCs/>
          <w:szCs w:val="24"/>
        </w:rPr>
      </w:pPr>
      <w:r w:rsidRPr="00A8265B">
        <w:rPr>
          <w:rFonts w:cs="Arial"/>
          <w:b/>
          <w:bCs/>
          <w:iCs/>
          <w:szCs w:val="24"/>
        </w:rPr>
        <w:lastRenderedPageBreak/>
        <w:t>Treatment should begin at a potassium level of 6.5mmol/L.</w:t>
      </w:r>
      <w:r w:rsidRPr="00A8265B">
        <w:rPr>
          <w:rFonts w:cs="Arial"/>
          <w:iCs/>
          <w:szCs w:val="24"/>
        </w:rPr>
        <w:t xml:space="preserve"> Rhythm disturbances are not usually seen unless the potassium level is above 7.0 mmol/L.</w:t>
      </w:r>
      <w:r w:rsidRPr="00A8265B">
        <w:rPr>
          <w:rFonts w:cs="Arial"/>
          <w:iCs/>
          <w:szCs w:val="24"/>
          <w:vertAlign w:val="superscript"/>
        </w:rPr>
        <w:t>12</w:t>
      </w:r>
      <w:r w:rsidRPr="00A8265B">
        <w:rPr>
          <w:rFonts w:cs="Arial"/>
          <w:iCs/>
          <w:szCs w:val="24"/>
        </w:rPr>
        <w:t xml:space="preserve"> </w:t>
      </w:r>
    </w:p>
    <w:p w14:paraId="5FE5E1BD" w14:textId="77777777" w:rsidR="00A8265B" w:rsidRDefault="00A8265B" w:rsidP="00A8265B">
      <w:pPr>
        <w:rPr>
          <w:rFonts w:cs="Arial"/>
          <w:iCs/>
          <w:szCs w:val="24"/>
        </w:rPr>
      </w:pPr>
    </w:p>
    <w:p w14:paraId="57BEA576" w14:textId="42660BF7" w:rsidR="00A8265B" w:rsidRPr="00A8265B" w:rsidRDefault="00A8265B" w:rsidP="00A8265B">
      <w:pPr>
        <w:rPr>
          <w:rFonts w:cs="Arial"/>
          <w:iCs/>
          <w:szCs w:val="24"/>
        </w:rPr>
      </w:pPr>
      <w:r w:rsidRPr="00A8265B">
        <w:rPr>
          <w:rFonts w:cs="Arial"/>
          <w:iCs/>
          <w:szCs w:val="24"/>
        </w:rPr>
        <w:t>If treatment is not initiated until symptoms appear (or the serum level exceeds 7.0 mmol/L), the potential for success is reduced.</w:t>
      </w:r>
      <w:r w:rsidRPr="00A8265B">
        <w:rPr>
          <w:rFonts w:cs="Arial"/>
          <w:iCs/>
          <w:szCs w:val="24"/>
          <w:vertAlign w:val="superscript"/>
        </w:rPr>
        <w:t>13</w:t>
      </w:r>
      <w:r w:rsidRPr="00A8265B">
        <w:rPr>
          <w:rFonts w:cs="Arial"/>
          <w:iCs/>
          <w:szCs w:val="24"/>
        </w:rPr>
        <w:t xml:space="preserve"> Mortality rates may be as high as 80% once arrhythmias have appeared.</w:t>
      </w:r>
      <w:r w:rsidRPr="00A8265B">
        <w:rPr>
          <w:rFonts w:cs="Arial"/>
          <w:iCs/>
          <w:szCs w:val="24"/>
          <w:vertAlign w:val="superscript"/>
        </w:rPr>
        <w:t>14</w:t>
      </w:r>
    </w:p>
    <w:p w14:paraId="47DE8518" w14:textId="77777777" w:rsidR="00A8265B" w:rsidRPr="00A8265B" w:rsidRDefault="00A8265B" w:rsidP="00A8265B">
      <w:pPr>
        <w:rPr>
          <w:rFonts w:cs="Arial"/>
          <w:iCs/>
          <w:szCs w:val="24"/>
        </w:rPr>
      </w:pPr>
    </w:p>
    <w:p w14:paraId="3EA4D2C5" w14:textId="153DBD6A" w:rsidR="00A8265B" w:rsidRPr="00A8265B" w:rsidRDefault="00373A40" w:rsidP="00A8265B">
      <w:pPr>
        <w:rPr>
          <w:rFonts w:cs="Arial"/>
          <w:iCs/>
          <w:szCs w:val="24"/>
        </w:rPr>
      </w:pPr>
      <w:r w:rsidRPr="00750CAC">
        <w:rPr>
          <w:rFonts w:cs="Arial"/>
          <w:iCs/>
          <w:szCs w:val="24"/>
        </w:rPr>
        <w:t>Section 6.1 and Section 6.2</w:t>
      </w:r>
      <w:r w:rsidR="00A8265B" w:rsidRPr="00A8265B">
        <w:rPr>
          <w:rFonts w:cs="Arial"/>
          <w:iCs/>
          <w:szCs w:val="24"/>
        </w:rPr>
        <w:t xml:space="preserve"> below summarise the management options for hyperkalaemia.</w:t>
      </w:r>
      <w:r w:rsidR="00A8265B" w:rsidRPr="00A8265B">
        <w:rPr>
          <w:rFonts w:cs="Arial"/>
          <w:iCs/>
          <w:szCs w:val="24"/>
          <w:vertAlign w:val="superscript"/>
        </w:rPr>
        <w:t>4,15-20</w:t>
      </w:r>
      <w:r w:rsidR="00A8265B" w:rsidRPr="00A8265B">
        <w:rPr>
          <w:rFonts w:cs="Arial"/>
          <w:iCs/>
          <w:szCs w:val="24"/>
        </w:rPr>
        <w:t xml:space="preserve"> These options must be discussed with the neonatology fellow or consultant on call. </w:t>
      </w:r>
      <w:r w:rsidR="00E33B55">
        <w:rPr>
          <w:rFonts w:cs="Arial"/>
          <w:iCs/>
          <w:szCs w:val="24"/>
        </w:rPr>
        <w:t>N</w:t>
      </w:r>
      <w:r w:rsidR="00A8265B" w:rsidRPr="00A8265B">
        <w:rPr>
          <w:rFonts w:cs="Arial"/>
          <w:iCs/>
          <w:szCs w:val="24"/>
        </w:rPr>
        <w:t xml:space="preserve">ote the prescription of the following infusions should be obtained using the drug calculation detailed in the </w:t>
      </w:r>
      <w:r w:rsidR="00A8265B" w:rsidRPr="00A8265B">
        <w:rPr>
          <w:rFonts w:cs="Arial"/>
          <w:i/>
          <w:szCs w:val="24"/>
        </w:rPr>
        <w:t>NICU Drug Manual</w:t>
      </w:r>
      <w:r w:rsidR="00A8265B" w:rsidRPr="00A8265B">
        <w:rPr>
          <w:rFonts w:cs="Arial"/>
          <w:iCs/>
          <w:szCs w:val="24"/>
        </w:rPr>
        <w:t>, which can be found on the</w:t>
      </w:r>
      <w:r w:rsidR="00E33B55">
        <w:rPr>
          <w:rFonts w:cs="Arial"/>
          <w:iCs/>
          <w:szCs w:val="24"/>
        </w:rPr>
        <w:t xml:space="preserve"> CHS</w:t>
      </w:r>
      <w:r w:rsidR="00A8265B" w:rsidRPr="00A8265B">
        <w:rPr>
          <w:rFonts w:cs="Arial"/>
          <w:iCs/>
          <w:szCs w:val="24"/>
        </w:rPr>
        <w:t xml:space="preserve"> Policy </w:t>
      </w:r>
      <w:r w:rsidR="00E33B55">
        <w:rPr>
          <w:rFonts w:cs="Arial"/>
          <w:iCs/>
          <w:szCs w:val="24"/>
        </w:rPr>
        <w:t xml:space="preserve">and Guidance Documents </w:t>
      </w:r>
      <w:r w:rsidR="00A8265B" w:rsidRPr="00A8265B">
        <w:rPr>
          <w:rFonts w:cs="Arial"/>
          <w:iCs/>
          <w:szCs w:val="24"/>
        </w:rPr>
        <w:t>Register or through the Digital Health Record (DHR)</w:t>
      </w:r>
      <w:r w:rsidR="009F5CCB">
        <w:rPr>
          <w:rFonts w:cs="Arial"/>
          <w:iCs/>
          <w:szCs w:val="24"/>
        </w:rPr>
        <w:t xml:space="preserve">, or </w:t>
      </w:r>
      <w:hyperlink r:id="rId14" w:history="1">
        <w:r w:rsidR="009F5CCB" w:rsidRPr="009F5CCB">
          <w:rPr>
            <w:rStyle w:val="Hyperlink"/>
            <w:rFonts w:cs="Arial"/>
            <w:iCs/>
            <w:szCs w:val="24"/>
          </w:rPr>
          <w:t>Australasian Neonatal Medicines Formulary</w:t>
        </w:r>
      </w:hyperlink>
      <w:r w:rsidR="009F5CCB">
        <w:rPr>
          <w:rFonts w:cs="Arial"/>
          <w:iCs/>
          <w:szCs w:val="24"/>
        </w:rPr>
        <w:t xml:space="preserve"> (ANMF)</w:t>
      </w:r>
      <w:r w:rsidR="00A8265B" w:rsidRPr="00A8265B">
        <w:rPr>
          <w:rFonts w:cs="Arial"/>
          <w:iCs/>
          <w:szCs w:val="24"/>
        </w:rPr>
        <w:t>.</w:t>
      </w:r>
    </w:p>
    <w:p w14:paraId="54369C5E" w14:textId="77777777" w:rsidR="00A8265B" w:rsidRPr="00A8265B" w:rsidRDefault="00A8265B" w:rsidP="00A8265B">
      <w:pPr>
        <w:rPr>
          <w:rFonts w:cs="Arial"/>
          <w:iCs/>
          <w:szCs w:val="24"/>
        </w:rPr>
      </w:pPr>
    </w:p>
    <w:p w14:paraId="4E19A2F5" w14:textId="77777777" w:rsidR="00A8265B" w:rsidRPr="00A8265B" w:rsidRDefault="00A8265B" w:rsidP="00A8265B">
      <w:pPr>
        <w:rPr>
          <w:rFonts w:cs="Arial"/>
          <w:iCs/>
          <w:szCs w:val="24"/>
        </w:rPr>
      </w:pPr>
      <w:r w:rsidRPr="00A8265B">
        <w:rPr>
          <w:rFonts w:cs="Arial"/>
          <w:iCs/>
          <w:szCs w:val="24"/>
        </w:rPr>
        <w:t>The treatment is divided into two options depending on the presence of:</w:t>
      </w:r>
    </w:p>
    <w:p w14:paraId="488D5E8E" w14:textId="6EA787B2" w:rsidR="00A8265B" w:rsidRPr="00700036" w:rsidRDefault="00700036" w:rsidP="00700036">
      <w:pPr>
        <w:pStyle w:val="ListBullet"/>
      </w:pPr>
      <w:r>
        <w:t>n</w:t>
      </w:r>
      <w:r w:rsidR="00A8265B" w:rsidRPr="00700036">
        <w:t xml:space="preserve">ormal ECG </w:t>
      </w:r>
      <w:r>
        <w:t xml:space="preserve">(see Section 6.1) </w:t>
      </w:r>
    </w:p>
    <w:p w14:paraId="72714759" w14:textId="69C2759C" w:rsidR="00A8265B" w:rsidRPr="00700036" w:rsidRDefault="00700036" w:rsidP="00700036">
      <w:pPr>
        <w:pStyle w:val="ListBullet"/>
      </w:pPr>
      <w:r>
        <w:t>a</w:t>
      </w:r>
      <w:r w:rsidR="00A8265B" w:rsidRPr="00700036">
        <w:t>bnormal ECG</w:t>
      </w:r>
      <w:r>
        <w:t xml:space="preserve"> (see Section 6.2).</w:t>
      </w:r>
    </w:p>
    <w:p w14:paraId="7ECB1265" w14:textId="77777777" w:rsidR="00A8265B" w:rsidRPr="00A8265B" w:rsidRDefault="00A8265B" w:rsidP="00A8265B">
      <w:pPr>
        <w:rPr>
          <w:rFonts w:cs="Arial"/>
          <w:iCs/>
          <w:szCs w:val="24"/>
        </w:rPr>
      </w:pPr>
    </w:p>
    <w:p w14:paraId="1272560E" w14:textId="05F49FCF" w:rsidR="006F65A2" w:rsidRDefault="00A8265B" w:rsidP="000770BD">
      <w:pPr>
        <w:pStyle w:val="Heading2"/>
      </w:pPr>
      <w:r w:rsidRPr="00A8265B">
        <w:t xml:space="preserve">6.1 Treatment option 1 </w:t>
      </w:r>
      <w:r w:rsidR="000770BD">
        <w:t>–</w:t>
      </w:r>
      <w:r w:rsidRPr="00A8265B">
        <w:t xml:space="preserve"> Normal ECG:</w:t>
      </w:r>
    </w:p>
    <w:p w14:paraId="586C77E4" w14:textId="77777777" w:rsidR="000770BD" w:rsidRPr="000770BD" w:rsidRDefault="000770BD" w:rsidP="000770BD"/>
    <w:tbl>
      <w:tblPr>
        <w:tblStyle w:val="TableGrid"/>
        <w:tblW w:w="0" w:type="auto"/>
        <w:tblLook w:val="04A0" w:firstRow="1" w:lastRow="0" w:firstColumn="1" w:lastColumn="0" w:noHBand="0" w:noVBand="1"/>
      </w:tblPr>
      <w:tblGrid>
        <w:gridCol w:w="3114"/>
        <w:gridCol w:w="5946"/>
      </w:tblGrid>
      <w:tr w:rsidR="006F65A2" w14:paraId="03C8A052" w14:textId="77777777" w:rsidTr="006407C8">
        <w:tc>
          <w:tcPr>
            <w:tcW w:w="3114" w:type="dxa"/>
            <w:shd w:val="clear" w:color="auto" w:fill="D9D9D9" w:themeFill="background1" w:themeFillShade="D9"/>
          </w:tcPr>
          <w:p w14:paraId="625EF3F6" w14:textId="661E24CD" w:rsidR="006F65A2" w:rsidRDefault="006F65A2" w:rsidP="000770BD">
            <w:r w:rsidRPr="00A8265B">
              <w:rPr>
                <w:rFonts w:cs="Arial"/>
                <w:b/>
                <w:bCs/>
                <w:iCs/>
                <w:szCs w:val="24"/>
              </w:rPr>
              <w:t>Serum Potassium level from a non-haemolysed blood sample</w:t>
            </w:r>
          </w:p>
        </w:tc>
        <w:tc>
          <w:tcPr>
            <w:tcW w:w="5946" w:type="dxa"/>
            <w:shd w:val="clear" w:color="auto" w:fill="D9D9D9" w:themeFill="background1" w:themeFillShade="D9"/>
          </w:tcPr>
          <w:p w14:paraId="6FC215BB" w14:textId="2ADF87A9" w:rsidR="006F65A2" w:rsidRDefault="006F65A2" w:rsidP="000770BD">
            <w:r w:rsidRPr="00A8265B">
              <w:rPr>
                <w:rFonts w:cs="Arial"/>
                <w:b/>
                <w:bCs/>
                <w:iCs/>
                <w:szCs w:val="24"/>
              </w:rPr>
              <w:t>Management</w:t>
            </w:r>
          </w:p>
        </w:tc>
      </w:tr>
      <w:tr w:rsidR="006F65A2" w14:paraId="656454D4" w14:textId="77777777" w:rsidTr="006407C8">
        <w:tc>
          <w:tcPr>
            <w:tcW w:w="3114" w:type="dxa"/>
          </w:tcPr>
          <w:p w14:paraId="42BB2728" w14:textId="786517E0" w:rsidR="006F65A2" w:rsidRPr="00AB3803" w:rsidRDefault="000D4182" w:rsidP="006F65A2">
            <w:pPr>
              <w:rPr>
                <w:b/>
                <w:bCs/>
              </w:rPr>
            </w:pPr>
            <w:r w:rsidRPr="00AB3803">
              <w:rPr>
                <w:b/>
                <w:bCs/>
              </w:rPr>
              <w:t>Serum potassium 6 to 6.4 mmol/L without ECG changes</w:t>
            </w:r>
          </w:p>
        </w:tc>
        <w:tc>
          <w:tcPr>
            <w:tcW w:w="5946" w:type="dxa"/>
          </w:tcPr>
          <w:p w14:paraId="45381A00" w14:textId="77777777" w:rsidR="006F65A2" w:rsidRPr="006F65A2" w:rsidRDefault="006F65A2" w:rsidP="006F65A2">
            <w:pPr>
              <w:pStyle w:val="ListBullet"/>
            </w:pPr>
            <w:r>
              <w:t>R</w:t>
            </w:r>
            <w:r w:rsidRPr="006F65A2">
              <w:t>epeat potassium level in 1 to 2 hourly using blood gas analyser (arterial specimen) and then continue to repeat potassium level 6 to 12 hourly if indicated</w:t>
            </w:r>
            <w:r>
              <w:t>.</w:t>
            </w:r>
          </w:p>
          <w:p w14:paraId="144A555C" w14:textId="41F78C1A" w:rsidR="006F65A2" w:rsidRPr="006F65A2" w:rsidRDefault="006F65A2" w:rsidP="006F65A2">
            <w:pPr>
              <w:pStyle w:val="ListBullet"/>
            </w:pPr>
            <w:r w:rsidRPr="006F65A2">
              <w:t>Stop all potassium supplements</w:t>
            </w:r>
            <w:r>
              <w:t xml:space="preserve">, including </w:t>
            </w:r>
            <w:r w:rsidRPr="006F65A2">
              <w:t>Total Parenteral Nutrition (TPN)</w:t>
            </w:r>
            <w:r>
              <w:t xml:space="preserve"> containing potassium.</w:t>
            </w:r>
          </w:p>
          <w:p w14:paraId="20D9FA4E" w14:textId="02B9585B" w:rsidR="006F65A2" w:rsidRDefault="006F65A2" w:rsidP="006F65A2">
            <w:pPr>
              <w:pStyle w:val="ListBullet"/>
            </w:pPr>
            <w:r w:rsidRPr="006F65A2">
              <w:t>Consider stopping medication that may be causing hyperkalaemia.</w:t>
            </w:r>
          </w:p>
        </w:tc>
      </w:tr>
      <w:tr w:rsidR="006F65A2" w14:paraId="0B067C9D" w14:textId="77777777" w:rsidTr="006407C8">
        <w:tc>
          <w:tcPr>
            <w:tcW w:w="3114" w:type="dxa"/>
          </w:tcPr>
          <w:p w14:paraId="551748B1" w14:textId="49938D4E" w:rsidR="006F65A2" w:rsidRDefault="006F65A2" w:rsidP="006F65A2">
            <w:r w:rsidRPr="00A8265B">
              <w:rPr>
                <w:rFonts w:cs="Arial"/>
                <w:b/>
                <w:bCs/>
                <w:iCs/>
                <w:szCs w:val="24"/>
              </w:rPr>
              <w:t>Serum potassium 6.5 to 7.0 mmol/L without ECG changes</w:t>
            </w:r>
          </w:p>
        </w:tc>
        <w:tc>
          <w:tcPr>
            <w:tcW w:w="5946" w:type="dxa"/>
          </w:tcPr>
          <w:p w14:paraId="7B9424D9" w14:textId="681A4960" w:rsidR="006F65A2" w:rsidRPr="00A8265B" w:rsidRDefault="006F65A2" w:rsidP="006F65A2">
            <w:pPr>
              <w:pStyle w:val="ListBullet"/>
            </w:pPr>
            <w:r w:rsidRPr="00A8265B">
              <w:t>Repeat potassium level 1 to 2 hourly using a blood gas analyser (arterial specimen)</w:t>
            </w:r>
            <w:r>
              <w:t>.</w:t>
            </w:r>
          </w:p>
          <w:p w14:paraId="7D568EB1" w14:textId="54F6BDE3" w:rsidR="006F65A2" w:rsidRPr="00A8265B" w:rsidRDefault="006F65A2" w:rsidP="006F65A2">
            <w:pPr>
              <w:pStyle w:val="ListBullet"/>
            </w:pPr>
            <w:r w:rsidRPr="00A8265B">
              <w:t>Stop all potassium supplements (including TPN containing potassium) and medication that may be causing hyperkalaemia</w:t>
            </w:r>
            <w:r w:rsidR="002577FC">
              <w:t>.</w:t>
            </w:r>
          </w:p>
          <w:p w14:paraId="7CAD11DC" w14:textId="49C9DB69" w:rsidR="006F65A2" w:rsidRPr="00A8265B" w:rsidRDefault="006F65A2" w:rsidP="006F65A2">
            <w:pPr>
              <w:pStyle w:val="ListBullet"/>
            </w:pPr>
            <w:r w:rsidRPr="00A8265B">
              <w:t>Start first-line treatment with Glucose</w:t>
            </w:r>
            <w:r w:rsidR="00A4586C">
              <w:t xml:space="preserve"> and </w:t>
            </w:r>
            <w:r w:rsidR="00A4586C" w:rsidRPr="00A4586C">
              <w:t>fast</w:t>
            </w:r>
            <w:r w:rsidR="00E34700">
              <w:t>-</w:t>
            </w:r>
            <w:r w:rsidR="00A4586C" w:rsidRPr="00A4586C">
              <w:t>acting Insulin (Actrapid)</w:t>
            </w:r>
            <w:r w:rsidR="00AD45EF">
              <w:t xml:space="preserve"> </w:t>
            </w:r>
            <w:r w:rsidRPr="00A8265B">
              <w:t xml:space="preserve">infusion (0.15 U/kg/hour insulin </w:t>
            </w:r>
            <w:r w:rsidR="00A4586C" w:rsidRPr="00A4586C">
              <w:t>(Actrapid)</w:t>
            </w:r>
            <w:r w:rsidR="00A4586C">
              <w:t xml:space="preserve"> </w:t>
            </w:r>
            <w:r w:rsidRPr="00A8265B">
              <w:t xml:space="preserve">in 25% dextrose given as an intravenous (IV) infusion (see </w:t>
            </w:r>
            <w:r w:rsidRPr="00365A08">
              <w:rPr>
                <w:i/>
                <w:iCs/>
              </w:rPr>
              <w:t>NICU Drug Manual</w:t>
            </w:r>
            <w:r w:rsidRPr="00A8265B">
              <w:t xml:space="preserve"> </w:t>
            </w:r>
            <w:r w:rsidR="009F5CCB">
              <w:t xml:space="preserve">or </w:t>
            </w:r>
            <w:r w:rsidR="009F5CCB">
              <w:rPr>
                <w:i/>
                <w:iCs/>
              </w:rPr>
              <w:t xml:space="preserve">ANMF </w:t>
            </w:r>
            <w:r w:rsidRPr="00A8265B">
              <w:t>for details)</w:t>
            </w:r>
            <w:r w:rsidR="002577FC">
              <w:t>)</w:t>
            </w:r>
            <w:r w:rsidRPr="00A8265B">
              <w:t xml:space="preserve">; monitor Blood </w:t>
            </w:r>
            <w:r w:rsidR="002577FC">
              <w:t>G</w:t>
            </w:r>
            <w:r w:rsidRPr="00A8265B">
              <w:t xml:space="preserve">lucose </w:t>
            </w:r>
            <w:r w:rsidR="002577FC">
              <w:t>L</w:t>
            </w:r>
            <w:r w:rsidRPr="00A8265B">
              <w:t>evel (BGL)</w:t>
            </w:r>
            <w:r w:rsidR="002577FC">
              <w:t>.</w:t>
            </w:r>
          </w:p>
          <w:p w14:paraId="794C9BEB" w14:textId="0AB916C2" w:rsidR="006F65A2" w:rsidRDefault="006F65A2" w:rsidP="006F65A2">
            <w:pPr>
              <w:pStyle w:val="ListBullet"/>
            </w:pPr>
            <w:r w:rsidRPr="00A8265B">
              <w:t xml:space="preserve">If the potassium level rise persists despite the above treatment, give salbutamol infusion 4 mcg/kg in 5mL of water for injection given over 20 minutes (repeat as </w:t>
            </w:r>
            <w:r w:rsidR="002329D7">
              <w:t xml:space="preserve">deemed </w:t>
            </w:r>
            <w:r w:rsidRPr="00A8265B">
              <w:t>necessary</w:t>
            </w:r>
            <w:r w:rsidR="00C35B36">
              <w:t xml:space="preserve"> </w:t>
            </w:r>
            <w:r w:rsidR="002329D7">
              <w:t>by the clinical team</w:t>
            </w:r>
            <w:r w:rsidRPr="00A8265B">
              <w:t>)</w:t>
            </w:r>
            <w:r w:rsidR="002577FC">
              <w:t>.</w:t>
            </w:r>
          </w:p>
        </w:tc>
      </w:tr>
      <w:tr w:rsidR="006F65A2" w14:paraId="1B80DD4A" w14:textId="77777777" w:rsidTr="006407C8">
        <w:tc>
          <w:tcPr>
            <w:tcW w:w="3114" w:type="dxa"/>
          </w:tcPr>
          <w:p w14:paraId="12E7386D" w14:textId="4A6D0053" w:rsidR="006F65A2" w:rsidRDefault="002577FC" w:rsidP="006F65A2">
            <w:r w:rsidRPr="00A8265B">
              <w:rPr>
                <w:rFonts w:cs="Arial"/>
                <w:b/>
                <w:bCs/>
                <w:iCs/>
                <w:szCs w:val="24"/>
              </w:rPr>
              <w:lastRenderedPageBreak/>
              <w:t>Serum potassium &gt;7 mmol/L without ECG changes</w:t>
            </w:r>
          </w:p>
        </w:tc>
        <w:tc>
          <w:tcPr>
            <w:tcW w:w="5946" w:type="dxa"/>
          </w:tcPr>
          <w:p w14:paraId="4092B3C6" w14:textId="52B24C77" w:rsidR="002577FC" w:rsidRPr="00A8265B" w:rsidRDefault="002577FC" w:rsidP="002577FC">
            <w:pPr>
              <w:pStyle w:val="ListBullet"/>
            </w:pPr>
            <w:r w:rsidRPr="00A8265B">
              <w:t>Stop all potassium supplements (including TPN containing potassium) and medication that may be causing hyperkalaemia</w:t>
            </w:r>
            <w:r>
              <w:t>.</w:t>
            </w:r>
          </w:p>
          <w:p w14:paraId="57077AEF" w14:textId="4568DE95" w:rsidR="002577FC" w:rsidRPr="00A8265B" w:rsidRDefault="002577FC" w:rsidP="002577FC">
            <w:pPr>
              <w:pStyle w:val="ListBullet"/>
            </w:pPr>
            <w:r w:rsidRPr="00A8265B">
              <w:t>Start first-line treatment with Glucose</w:t>
            </w:r>
            <w:r w:rsidR="00A4586C">
              <w:t xml:space="preserve"> and </w:t>
            </w:r>
            <w:r w:rsidR="00A4586C" w:rsidRPr="00A4586C">
              <w:t>fast</w:t>
            </w:r>
            <w:r w:rsidR="00E34700">
              <w:t>-</w:t>
            </w:r>
            <w:r w:rsidR="00A4586C" w:rsidRPr="00A4586C">
              <w:t>acting Insulin (Actrapid)</w:t>
            </w:r>
            <w:r w:rsidRPr="00A8265B">
              <w:t xml:space="preserve"> infusion (0.15 U/kg/hour insulin</w:t>
            </w:r>
            <w:r w:rsidR="00A4586C">
              <w:t xml:space="preserve"> </w:t>
            </w:r>
            <w:r w:rsidR="00A4586C" w:rsidRPr="00A4586C">
              <w:t>(Actrapid)</w:t>
            </w:r>
            <w:r w:rsidRPr="00A8265B">
              <w:t xml:space="preserve"> in 25% dextrose given as an IV infusion (see </w:t>
            </w:r>
            <w:r w:rsidRPr="00365A08">
              <w:rPr>
                <w:i/>
                <w:iCs/>
              </w:rPr>
              <w:t>NICU Drug Manual</w:t>
            </w:r>
            <w:r w:rsidRPr="00A8265B">
              <w:t xml:space="preserve"> </w:t>
            </w:r>
            <w:r w:rsidR="009F5CCB">
              <w:t xml:space="preserve">or </w:t>
            </w:r>
            <w:r w:rsidR="009F5CCB" w:rsidRPr="009F5CCB">
              <w:rPr>
                <w:i/>
                <w:iCs/>
              </w:rPr>
              <w:t>ANMF</w:t>
            </w:r>
            <w:r w:rsidR="009F5CCB">
              <w:t xml:space="preserve"> </w:t>
            </w:r>
            <w:r w:rsidRPr="00A8265B">
              <w:t>for details</w:t>
            </w:r>
            <w:r>
              <w:t>)</w:t>
            </w:r>
            <w:r w:rsidRPr="00A8265B">
              <w:t xml:space="preserve">); monitor </w:t>
            </w:r>
            <w:r>
              <w:t>BGL.</w:t>
            </w:r>
          </w:p>
          <w:p w14:paraId="4B6C7993" w14:textId="5D929095" w:rsidR="006F65A2" w:rsidRDefault="002577FC" w:rsidP="002577FC">
            <w:pPr>
              <w:pStyle w:val="ListBullet"/>
            </w:pPr>
            <w:r w:rsidRPr="00A8265B">
              <w:t xml:space="preserve">If the potassium level rise persists despite the above treatment, give salbutamol infusion 4 mcg/kg in 5mL of water for injection given over 20 minutes (repeat as </w:t>
            </w:r>
            <w:r w:rsidR="002329D7">
              <w:t xml:space="preserve">deemed </w:t>
            </w:r>
            <w:r w:rsidRPr="00A8265B">
              <w:t>necessary</w:t>
            </w:r>
            <w:r w:rsidR="002329D7">
              <w:t xml:space="preserve"> by the clinical team</w:t>
            </w:r>
            <w:r w:rsidRPr="00A8265B">
              <w:t>)</w:t>
            </w:r>
            <w:r w:rsidR="00EE0209">
              <w:t>.</w:t>
            </w:r>
          </w:p>
        </w:tc>
      </w:tr>
      <w:tr w:rsidR="002577FC" w14:paraId="6F501A31" w14:textId="77777777" w:rsidTr="006407C8">
        <w:tc>
          <w:tcPr>
            <w:tcW w:w="3114" w:type="dxa"/>
          </w:tcPr>
          <w:p w14:paraId="389EA398" w14:textId="64D72B4E" w:rsidR="002577FC" w:rsidRDefault="002577FC" w:rsidP="006F65A2">
            <w:r w:rsidRPr="00A8265B">
              <w:rPr>
                <w:rFonts w:cs="Arial"/>
                <w:b/>
                <w:bCs/>
                <w:iCs/>
                <w:szCs w:val="24"/>
              </w:rPr>
              <w:t>Refractory hyperkalaemia</w:t>
            </w:r>
            <w:r w:rsidRPr="00A8265B">
              <w:rPr>
                <w:rFonts w:cs="Arial"/>
                <w:iCs/>
                <w:szCs w:val="24"/>
              </w:rPr>
              <w:t>,</w:t>
            </w:r>
            <w:r w:rsidRPr="00A8265B">
              <w:rPr>
                <w:rFonts w:cs="Arial"/>
                <w:b/>
                <w:bCs/>
                <w:iCs/>
                <w:szCs w:val="24"/>
              </w:rPr>
              <w:t xml:space="preserve"> i.e. hyperkalaemia resistant to the above measures</w:t>
            </w:r>
          </w:p>
        </w:tc>
        <w:tc>
          <w:tcPr>
            <w:tcW w:w="5946" w:type="dxa"/>
          </w:tcPr>
          <w:p w14:paraId="369BB465" w14:textId="0B370479" w:rsidR="000D4182" w:rsidRDefault="002577FC" w:rsidP="00750CAC">
            <w:pPr>
              <w:pStyle w:val="ListBullet"/>
            </w:pPr>
            <w:r w:rsidRPr="002577FC">
              <w:t>Stop all potassium supplements (including TPN containing potassium) and medication that may be causing hyperkalaemia</w:t>
            </w:r>
            <w:r w:rsidR="00371547">
              <w:t>.</w:t>
            </w:r>
          </w:p>
          <w:p w14:paraId="671F8563" w14:textId="72A766E3" w:rsidR="000D4182" w:rsidRPr="000D4182" w:rsidRDefault="00371547" w:rsidP="00750CAC">
            <w:pPr>
              <w:pStyle w:val="ListBullet"/>
              <w:rPr>
                <w:iCs/>
              </w:rPr>
            </w:pPr>
            <w:r>
              <w:rPr>
                <w:iCs/>
              </w:rPr>
              <w:t xml:space="preserve">Give </w:t>
            </w:r>
            <w:r w:rsidR="002577FC" w:rsidRPr="000D4182">
              <w:rPr>
                <w:iCs/>
              </w:rPr>
              <w:t xml:space="preserve">the following immediately: </w:t>
            </w:r>
          </w:p>
          <w:p w14:paraId="29B40A7B" w14:textId="7DC76FF8" w:rsidR="002577FC" w:rsidRPr="002577FC" w:rsidRDefault="002577FC" w:rsidP="002577FC">
            <w:pPr>
              <w:numPr>
                <w:ilvl w:val="0"/>
                <w:numId w:val="26"/>
              </w:numPr>
              <w:rPr>
                <w:iCs/>
              </w:rPr>
            </w:pPr>
            <w:r w:rsidRPr="002577FC">
              <w:rPr>
                <w:iCs/>
              </w:rPr>
              <w:t xml:space="preserve">IV bolus </w:t>
            </w:r>
            <w:r>
              <w:rPr>
                <w:iCs/>
              </w:rPr>
              <w:t>e</w:t>
            </w:r>
            <w:r w:rsidRPr="002577FC">
              <w:rPr>
                <w:iCs/>
              </w:rPr>
              <w:t xml:space="preserve">lemental calcium 0.5 mmol/kg, equating to 2.3 mL/kg of </w:t>
            </w:r>
            <w:r>
              <w:rPr>
                <w:b/>
                <w:bCs/>
                <w:iCs/>
              </w:rPr>
              <w:t>undiluted</w:t>
            </w:r>
            <w:r w:rsidRPr="002577FC">
              <w:rPr>
                <w:iCs/>
              </w:rPr>
              <w:t xml:space="preserve"> Calcium Gluconate 10%. Repeat as necessary</w:t>
            </w:r>
            <w:r>
              <w:rPr>
                <w:iCs/>
              </w:rPr>
              <w:t>.</w:t>
            </w:r>
          </w:p>
          <w:p w14:paraId="7B02D16B" w14:textId="4DEA1954" w:rsidR="002577FC" w:rsidRPr="002577FC" w:rsidRDefault="002577FC" w:rsidP="002577FC">
            <w:pPr>
              <w:numPr>
                <w:ilvl w:val="0"/>
                <w:numId w:val="26"/>
              </w:numPr>
              <w:rPr>
                <w:i/>
                <w:iCs/>
              </w:rPr>
            </w:pPr>
            <w:r w:rsidRPr="002577FC">
              <w:rPr>
                <w:iCs/>
              </w:rPr>
              <w:t xml:space="preserve">If there is acidosis: give bicarbonate (8.4% </w:t>
            </w:r>
            <w:r w:rsidR="003837D9">
              <w:rPr>
                <w:iCs/>
              </w:rPr>
              <w:t>sodium bicarobonate</w:t>
            </w:r>
            <w:r w:rsidRPr="002577FC">
              <w:rPr>
                <w:iCs/>
              </w:rPr>
              <w:t xml:space="preserve"> [mL] = weight [kg] x base deficit x 0.5 x 0.3) </w:t>
            </w:r>
            <w:r>
              <w:rPr>
                <w:b/>
                <w:bCs/>
              </w:rPr>
              <w:t>after</w:t>
            </w:r>
            <w:r w:rsidRPr="002577FC">
              <w:rPr>
                <w:iCs/>
              </w:rPr>
              <w:t xml:space="preserve"> the calcium gluconate infusion is completed and flushed well</w:t>
            </w:r>
            <w:r>
              <w:rPr>
                <w:iCs/>
              </w:rPr>
              <w:t>.</w:t>
            </w:r>
          </w:p>
          <w:p w14:paraId="3628F3AD" w14:textId="1FDB4520" w:rsidR="002577FC" w:rsidRPr="002577FC" w:rsidRDefault="002577FC" w:rsidP="002577FC">
            <w:pPr>
              <w:numPr>
                <w:ilvl w:val="0"/>
                <w:numId w:val="26"/>
              </w:numPr>
              <w:rPr>
                <w:iCs/>
              </w:rPr>
            </w:pPr>
            <w:r w:rsidRPr="002577FC">
              <w:rPr>
                <w:b/>
                <w:bCs/>
                <w:iCs/>
              </w:rPr>
              <w:t>Alert:</w:t>
            </w:r>
            <w:r w:rsidRPr="002577FC">
              <w:rPr>
                <w:iCs/>
              </w:rPr>
              <w:t xml:space="preserve"> Do not give calcium and bicarbonate through the same line</w:t>
            </w:r>
            <w:r>
              <w:rPr>
                <w:iCs/>
              </w:rPr>
              <w:t>.</w:t>
            </w:r>
          </w:p>
          <w:p w14:paraId="5C190CC9" w14:textId="4E8783E0" w:rsidR="002577FC" w:rsidRPr="002577FC" w:rsidRDefault="002577FC" w:rsidP="002577FC">
            <w:pPr>
              <w:numPr>
                <w:ilvl w:val="0"/>
                <w:numId w:val="26"/>
              </w:numPr>
              <w:rPr>
                <w:iCs/>
              </w:rPr>
            </w:pPr>
            <w:r w:rsidRPr="002577FC">
              <w:rPr>
                <w:iCs/>
              </w:rPr>
              <w:t>Glucose</w:t>
            </w:r>
            <w:r w:rsidR="00A4586C">
              <w:t xml:space="preserve"> </w:t>
            </w:r>
            <w:r w:rsidR="00A4586C" w:rsidRPr="00A4586C">
              <w:rPr>
                <w:iCs/>
              </w:rPr>
              <w:t>and fast</w:t>
            </w:r>
            <w:r w:rsidR="00E34700">
              <w:rPr>
                <w:iCs/>
              </w:rPr>
              <w:t>-</w:t>
            </w:r>
            <w:r w:rsidR="00A4586C" w:rsidRPr="00A4586C">
              <w:rPr>
                <w:iCs/>
              </w:rPr>
              <w:t>acting Insulin (Actrapid)</w:t>
            </w:r>
            <w:r w:rsidR="00AD45EF">
              <w:rPr>
                <w:iCs/>
              </w:rPr>
              <w:t xml:space="preserve"> </w:t>
            </w:r>
            <w:r w:rsidRPr="002577FC">
              <w:rPr>
                <w:iCs/>
              </w:rPr>
              <w:t xml:space="preserve">infusion (0.15 U/kg/hour insulin </w:t>
            </w:r>
            <w:r w:rsidR="00A4586C" w:rsidRPr="00A4586C">
              <w:t>(Actrapid)</w:t>
            </w:r>
            <w:r w:rsidR="00A4586C">
              <w:t xml:space="preserve"> </w:t>
            </w:r>
            <w:r w:rsidRPr="002577FC">
              <w:rPr>
                <w:iCs/>
              </w:rPr>
              <w:t xml:space="preserve">in 25% dextrose given as an </w:t>
            </w:r>
            <w:r>
              <w:rPr>
                <w:iCs/>
              </w:rPr>
              <w:t>IV</w:t>
            </w:r>
            <w:r w:rsidRPr="002577FC">
              <w:rPr>
                <w:iCs/>
              </w:rPr>
              <w:t xml:space="preserve"> infusion; see </w:t>
            </w:r>
            <w:r w:rsidRPr="002577FC">
              <w:rPr>
                <w:i/>
              </w:rPr>
              <w:t xml:space="preserve">NICU </w:t>
            </w:r>
            <w:r w:rsidRPr="00365A08">
              <w:rPr>
                <w:i/>
              </w:rPr>
              <w:t>D</w:t>
            </w:r>
            <w:r w:rsidRPr="002577FC">
              <w:rPr>
                <w:i/>
              </w:rPr>
              <w:t xml:space="preserve">rug </w:t>
            </w:r>
            <w:r w:rsidRPr="00365A08">
              <w:rPr>
                <w:i/>
              </w:rPr>
              <w:t>M</w:t>
            </w:r>
            <w:r w:rsidRPr="002577FC">
              <w:rPr>
                <w:i/>
              </w:rPr>
              <w:t xml:space="preserve">anual </w:t>
            </w:r>
            <w:r w:rsidR="009F5CCB" w:rsidRPr="009F5CCB">
              <w:rPr>
                <w:iCs/>
              </w:rPr>
              <w:t>or</w:t>
            </w:r>
            <w:r w:rsidR="009F5CCB">
              <w:rPr>
                <w:i/>
              </w:rPr>
              <w:t xml:space="preserve"> </w:t>
            </w:r>
            <w:r w:rsidR="009F5CCB" w:rsidRPr="009F5CCB">
              <w:rPr>
                <w:i/>
              </w:rPr>
              <w:t>ANMF</w:t>
            </w:r>
            <w:r w:rsidR="009F5CCB">
              <w:rPr>
                <w:iCs/>
              </w:rPr>
              <w:t xml:space="preserve"> </w:t>
            </w:r>
            <w:r w:rsidRPr="002577FC">
              <w:rPr>
                <w:iCs/>
              </w:rPr>
              <w:t>for details), monitor BGL</w:t>
            </w:r>
            <w:r>
              <w:rPr>
                <w:iCs/>
              </w:rPr>
              <w:t>.</w:t>
            </w:r>
          </w:p>
          <w:p w14:paraId="480C6C29" w14:textId="0BC2BFD1" w:rsidR="002577FC" w:rsidRPr="002577FC" w:rsidRDefault="002577FC" w:rsidP="002577FC">
            <w:pPr>
              <w:numPr>
                <w:ilvl w:val="0"/>
                <w:numId w:val="26"/>
              </w:numPr>
              <w:rPr>
                <w:iCs/>
              </w:rPr>
            </w:pPr>
            <w:r w:rsidRPr="002577FC">
              <w:rPr>
                <w:iCs/>
              </w:rPr>
              <w:t xml:space="preserve">Salbutamol infusion 4 mcg/kg in 5mL of water for injection given over 20 minutes (repeat as </w:t>
            </w:r>
            <w:r w:rsidR="002329D7">
              <w:rPr>
                <w:iCs/>
              </w:rPr>
              <w:t xml:space="preserve">deemed </w:t>
            </w:r>
            <w:r w:rsidRPr="002577FC">
              <w:rPr>
                <w:iCs/>
              </w:rPr>
              <w:t>necessary</w:t>
            </w:r>
            <w:r w:rsidR="002329D7">
              <w:rPr>
                <w:iCs/>
              </w:rPr>
              <w:t xml:space="preserve"> by the clinical team</w:t>
            </w:r>
            <w:r w:rsidRPr="002577FC">
              <w:rPr>
                <w:iCs/>
              </w:rPr>
              <w:t>)</w:t>
            </w:r>
            <w:r>
              <w:rPr>
                <w:iCs/>
              </w:rPr>
              <w:t>.</w:t>
            </w:r>
          </w:p>
          <w:p w14:paraId="1F9E4560" w14:textId="77777777" w:rsidR="002577FC" w:rsidRPr="002577FC" w:rsidRDefault="002577FC" w:rsidP="005C534E">
            <w:pPr>
              <w:pStyle w:val="ListBullet"/>
            </w:pPr>
            <w:r w:rsidRPr="002577FC">
              <w:t>Consider the following treatments:</w:t>
            </w:r>
          </w:p>
          <w:p w14:paraId="15D83D9B" w14:textId="20BD059F" w:rsidR="002577FC" w:rsidRPr="002577FC" w:rsidRDefault="009F5CCB" w:rsidP="002577FC">
            <w:pPr>
              <w:numPr>
                <w:ilvl w:val="0"/>
                <w:numId w:val="26"/>
              </w:numPr>
              <w:rPr>
                <w:iCs/>
              </w:rPr>
            </w:pPr>
            <w:r>
              <w:rPr>
                <w:iCs/>
              </w:rPr>
              <w:t>P</w:t>
            </w:r>
            <w:r w:rsidR="002577FC" w:rsidRPr="002577FC">
              <w:rPr>
                <w:iCs/>
              </w:rPr>
              <w:t xml:space="preserve">olystyrene sulfonate </w:t>
            </w:r>
            <w:r>
              <w:rPr>
                <w:iCs/>
              </w:rPr>
              <w:t xml:space="preserve">resin </w:t>
            </w:r>
            <w:r w:rsidR="002577FC" w:rsidRPr="002577FC">
              <w:rPr>
                <w:iCs/>
              </w:rPr>
              <w:t xml:space="preserve">1g/kg per rectum (up to 6 </w:t>
            </w:r>
            <w:proofErr w:type="gramStart"/>
            <w:r w:rsidR="002577FC" w:rsidRPr="002577FC">
              <w:rPr>
                <w:iCs/>
              </w:rPr>
              <w:t>hourly</w:t>
            </w:r>
            <w:proofErr w:type="gramEnd"/>
            <w:r w:rsidR="002577FC" w:rsidRPr="002577FC">
              <w:rPr>
                <w:iCs/>
              </w:rPr>
              <w:t xml:space="preserve"> as necessary)</w:t>
            </w:r>
          </w:p>
          <w:p w14:paraId="71453233" w14:textId="48A7A57B" w:rsidR="005C534E" w:rsidRDefault="00581450" w:rsidP="002577FC">
            <w:pPr>
              <w:numPr>
                <w:ilvl w:val="0"/>
                <w:numId w:val="26"/>
              </w:numPr>
              <w:rPr>
                <w:iCs/>
              </w:rPr>
            </w:pPr>
            <w:r>
              <w:rPr>
                <w:iCs/>
              </w:rPr>
              <w:t>r</w:t>
            </w:r>
            <w:r w:rsidR="002577FC" w:rsidRPr="002577FC">
              <w:rPr>
                <w:iCs/>
              </w:rPr>
              <w:t>ed cell transfusion with washed-packed red cells</w:t>
            </w:r>
          </w:p>
          <w:p w14:paraId="38F6CE2B" w14:textId="39F1187C" w:rsidR="002577FC" w:rsidRPr="005C534E" w:rsidRDefault="002577FC" w:rsidP="002577FC">
            <w:pPr>
              <w:numPr>
                <w:ilvl w:val="0"/>
                <w:numId w:val="26"/>
              </w:numPr>
              <w:rPr>
                <w:iCs/>
              </w:rPr>
            </w:pPr>
            <w:r w:rsidRPr="00A8265B">
              <w:rPr>
                <w:iCs/>
              </w:rPr>
              <w:t>Consult paediatric renal physicians and consider dialysis in patients with ongoing renal impairment.</w:t>
            </w:r>
          </w:p>
        </w:tc>
      </w:tr>
    </w:tbl>
    <w:p w14:paraId="7A68F255" w14:textId="3A026A5C" w:rsidR="00A8265B" w:rsidRPr="00A8265B" w:rsidRDefault="00A8265B" w:rsidP="00A8265B">
      <w:pPr>
        <w:rPr>
          <w:rFonts w:cs="Arial"/>
          <w:iCs/>
          <w:szCs w:val="24"/>
        </w:rPr>
      </w:pPr>
    </w:p>
    <w:p w14:paraId="2725AE5A" w14:textId="4572BFFD" w:rsidR="00A8265B" w:rsidRDefault="00A8265B" w:rsidP="000770BD">
      <w:pPr>
        <w:pStyle w:val="Heading2"/>
      </w:pPr>
      <w:r w:rsidRPr="00A8265B">
        <w:t xml:space="preserve">6.2 </w:t>
      </w:r>
      <w:bookmarkStart w:id="19" w:name="_Hlk125205715"/>
      <w:r w:rsidRPr="00A8265B">
        <w:t xml:space="preserve">Treatment option 2 </w:t>
      </w:r>
      <w:r w:rsidR="000770BD">
        <w:t>–</w:t>
      </w:r>
      <w:r w:rsidRPr="00A8265B">
        <w:t xml:space="preserve"> Abnormal ECG</w:t>
      </w:r>
      <w:bookmarkEnd w:id="19"/>
      <w:r w:rsidRPr="00A8265B">
        <w:t>:</w:t>
      </w:r>
    </w:p>
    <w:p w14:paraId="25B63489" w14:textId="6034AE81" w:rsidR="000770BD" w:rsidRDefault="000770BD"/>
    <w:tbl>
      <w:tblPr>
        <w:tblStyle w:val="TableGrid"/>
        <w:tblW w:w="0" w:type="auto"/>
        <w:tblLook w:val="04A0" w:firstRow="1" w:lastRow="0" w:firstColumn="1" w:lastColumn="0" w:noHBand="0" w:noVBand="1"/>
      </w:tblPr>
      <w:tblGrid>
        <w:gridCol w:w="3114"/>
        <w:gridCol w:w="5946"/>
      </w:tblGrid>
      <w:tr w:rsidR="006407C8" w14:paraId="21B0E0D9" w14:textId="77777777" w:rsidTr="006407C8">
        <w:tc>
          <w:tcPr>
            <w:tcW w:w="3114" w:type="dxa"/>
            <w:shd w:val="clear" w:color="auto" w:fill="D9D9D9" w:themeFill="background1" w:themeFillShade="D9"/>
          </w:tcPr>
          <w:p w14:paraId="17A28EEC" w14:textId="40F5135E" w:rsidR="006407C8" w:rsidRPr="00A8265B" w:rsidRDefault="006407C8" w:rsidP="000770BD">
            <w:pPr>
              <w:rPr>
                <w:rFonts w:cs="Arial"/>
                <w:b/>
                <w:bCs/>
                <w:iCs/>
                <w:szCs w:val="24"/>
              </w:rPr>
            </w:pPr>
            <w:r w:rsidRPr="00A8265B">
              <w:rPr>
                <w:rFonts w:cs="Arial"/>
                <w:b/>
                <w:bCs/>
                <w:iCs/>
                <w:szCs w:val="24"/>
              </w:rPr>
              <w:t xml:space="preserve">Serum Potassium level from </w:t>
            </w:r>
            <w:r w:rsidRPr="00A8265B">
              <w:rPr>
                <w:rFonts w:cs="Arial"/>
                <w:iCs/>
                <w:szCs w:val="24"/>
              </w:rPr>
              <w:t xml:space="preserve">a </w:t>
            </w:r>
            <w:r w:rsidRPr="00A8265B">
              <w:rPr>
                <w:rFonts w:cs="Arial"/>
                <w:b/>
                <w:bCs/>
                <w:iCs/>
                <w:szCs w:val="24"/>
              </w:rPr>
              <w:t>non-haemolysed blood sample</w:t>
            </w:r>
          </w:p>
        </w:tc>
        <w:tc>
          <w:tcPr>
            <w:tcW w:w="5946" w:type="dxa"/>
            <w:shd w:val="clear" w:color="auto" w:fill="D9D9D9" w:themeFill="background1" w:themeFillShade="D9"/>
          </w:tcPr>
          <w:p w14:paraId="5251A843" w14:textId="638CF2FB" w:rsidR="006407C8" w:rsidRPr="00A8265B" w:rsidRDefault="006407C8" w:rsidP="006407C8">
            <w:pPr>
              <w:pStyle w:val="ListBullet"/>
              <w:numPr>
                <w:ilvl w:val="0"/>
                <w:numId w:val="0"/>
              </w:numPr>
              <w:ind w:left="426" w:hanging="426"/>
            </w:pPr>
            <w:r w:rsidRPr="00A8265B">
              <w:rPr>
                <w:rFonts w:cs="Arial"/>
                <w:b/>
                <w:bCs/>
                <w:iCs/>
                <w:szCs w:val="24"/>
              </w:rPr>
              <w:t>Management</w:t>
            </w:r>
          </w:p>
        </w:tc>
      </w:tr>
      <w:tr w:rsidR="000770BD" w14:paraId="429C5591" w14:textId="77777777" w:rsidTr="006407C8">
        <w:tc>
          <w:tcPr>
            <w:tcW w:w="3114" w:type="dxa"/>
          </w:tcPr>
          <w:p w14:paraId="3086DCCE" w14:textId="20061DE9" w:rsidR="000770BD" w:rsidRDefault="000770BD" w:rsidP="000770BD">
            <w:r w:rsidRPr="00A8265B">
              <w:rPr>
                <w:rFonts w:cs="Arial"/>
                <w:b/>
                <w:bCs/>
                <w:iCs/>
                <w:szCs w:val="24"/>
              </w:rPr>
              <w:lastRenderedPageBreak/>
              <w:t>Serum potassium ≥6 with ECG changes</w:t>
            </w:r>
          </w:p>
        </w:tc>
        <w:tc>
          <w:tcPr>
            <w:tcW w:w="5946" w:type="dxa"/>
          </w:tcPr>
          <w:p w14:paraId="76EE54E6" w14:textId="3FB30D44" w:rsidR="00F631CB" w:rsidRPr="00A8265B" w:rsidRDefault="000770BD" w:rsidP="00750CAC">
            <w:pPr>
              <w:pStyle w:val="ListBullet"/>
            </w:pPr>
            <w:r w:rsidRPr="00A8265B">
              <w:t>Stop all potassium supplements (including TPN containing potassium) and medication that may be causing hyperkalaemia</w:t>
            </w:r>
            <w:r w:rsidR="00371547">
              <w:t>.</w:t>
            </w:r>
          </w:p>
          <w:p w14:paraId="412B3D56" w14:textId="1CC4C0C7" w:rsidR="000770BD" w:rsidRPr="00A8265B" w:rsidRDefault="000770BD" w:rsidP="005C534E">
            <w:pPr>
              <w:pStyle w:val="ListBullet"/>
            </w:pPr>
            <w:r w:rsidRPr="00A8265B">
              <w:t>Give the following immediately:</w:t>
            </w:r>
          </w:p>
          <w:p w14:paraId="32DCEFF9" w14:textId="767B9654" w:rsidR="000770BD" w:rsidRPr="00A8265B" w:rsidRDefault="000770BD" w:rsidP="000770BD">
            <w:pPr>
              <w:numPr>
                <w:ilvl w:val="0"/>
                <w:numId w:val="27"/>
              </w:numPr>
              <w:rPr>
                <w:rFonts w:cs="Arial"/>
                <w:iCs/>
                <w:szCs w:val="24"/>
              </w:rPr>
            </w:pPr>
            <w:r w:rsidRPr="00A8265B">
              <w:rPr>
                <w:rFonts w:cs="Arial"/>
                <w:iCs/>
                <w:szCs w:val="24"/>
              </w:rPr>
              <w:t xml:space="preserve">IV bolus </w:t>
            </w:r>
            <w:r>
              <w:rPr>
                <w:rFonts w:cs="Arial"/>
                <w:iCs/>
                <w:szCs w:val="24"/>
              </w:rPr>
              <w:t>e</w:t>
            </w:r>
            <w:r w:rsidRPr="00A8265B">
              <w:rPr>
                <w:rFonts w:cs="Arial"/>
                <w:iCs/>
                <w:szCs w:val="24"/>
              </w:rPr>
              <w:t xml:space="preserve">lemental calcium 0.5 mmol/kg equating to 2.3 mL/kg of </w:t>
            </w:r>
            <w:r>
              <w:rPr>
                <w:rFonts w:cs="Arial"/>
                <w:b/>
                <w:bCs/>
                <w:iCs/>
                <w:szCs w:val="24"/>
              </w:rPr>
              <w:t>undiluted</w:t>
            </w:r>
            <w:r w:rsidRPr="00A8265B">
              <w:rPr>
                <w:rFonts w:cs="Arial"/>
                <w:iCs/>
                <w:szCs w:val="24"/>
              </w:rPr>
              <w:t xml:space="preserve"> Calcium Gluconate 10%. Repeat as necessary</w:t>
            </w:r>
            <w:r>
              <w:rPr>
                <w:rFonts w:cs="Arial"/>
                <w:iCs/>
                <w:szCs w:val="24"/>
              </w:rPr>
              <w:t>.</w:t>
            </w:r>
          </w:p>
          <w:p w14:paraId="60EEF43A" w14:textId="0CE07323" w:rsidR="000770BD" w:rsidRPr="00A8265B" w:rsidRDefault="000770BD" w:rsidP="000770BD">
            <w:pPr>
              <w:numPr>
                <w:ilvl w:val="0"/>
                <w:numId w:val="27"/>
              </w:numPr>
              <w:rPr>
                <w:rFonts w:cs="Arial"/>
                <w:b/>
                <w:i/>
                <w:iCs/>
                <w:szCs w:val="24"/>
              </w:rPr>
            </w:pPr>
            <w:r w:rsidRPr="00A8265B">
              <w:rPr>
                <w:rFonts w:cs="Arial"/>
                <w:iCs/>
                <w:szCs w:val="24"/>
              </w:rPr>
              <w:t xml:space="preserve">If there is evidence of acidosis: give bicarbonate (8.4% </w:t>
            </w:r>
            <w:r w:rsidR="003837D9">
              <w:rPr>
                <w:rFonts w:cs="Arial"/>
                <w:iCs/>
                <w:szCs w:val="24"/>
              </w:rPr>
              <w:t>sodium bicarbonate</w:t>
            </w:r>
            <w:r w:rsidRPr="00A8265B">
              <w:rPr>
                <w:rFonts w:cs="Arial"/>
                <w:iCs/>
                <w:szCs w:val="24"/>
              </w:rPr>
              <w:t xml:space="preserve"> [mL] = weight [kg] x base deficit x 0.5 x 0.3) </w:t>
            </w:r>
            <w:r w:rsidRPr="000770BD">
              <w:rPr>
                <w:rFonts w:cs="Arial"/>
                <w:b/>
                <w:bCs/>
                <w:szCs w:val="24"/>
              </w:rPr>
              <w:t>after</w:t>
            </w:r>
            <w:r w:rsidRPr="00A8265B">
              <w:rPr>
                <w:rFonts w:cs="Arial"/>
                <w:iCs/>
                <w:szCs w:val="24"/>
              </w:rPr>
              <w:t xml:space="preserve"> the calcium gluconate infusion is completed and flushed well</w:t>
            </w:r>
            <w:r>
              <w:rPr>
                <w:rFonts w:cs="Arial"/>
                <w:iCs/>
                <w:szCs w:val="24"/>
              </w:rPr>
              <w:t>.</w:t>
            </w:r>
            <w:r w:rsidRPr="00A8265B">
              <w:rPr>
                <w:rFonts w:cs="Arial"/>
                <w:iCs/>
                <w:szCs w:val="24"/>
              </w:rPr>
              <w:t xml:space="preserve"> </w:t>
            </w:r>
          </w:p>
          <w:p w14:paraId="4A1C4DEE" w14:textId="3908016C" w:rsidR="000770BD" w:rsidRPr="00C22BAC" w:rsidRDefault="000770BD" w:rsidP="004A796A">
            <w:pPr>
              <w:numPr>
                <w:ilvl w:val="0"/>
                <w:numId w:val="27"/>
              </w:numPr>
            </w:pPr>
            <w:r w:rsidRPr="00A8265B">
              <w:rPr>
                <w:rFonts w:cs="Arial"/>
                <w:b/>
                <w:bCs/>
                <w:iCs/>
                <w:szCs w:val="24"/>
              </w:rPr>
              <w:t>Alert:</w:t>
            </w:r>
            <w:r w:rsidRPr="00A8265B">
              <w:rPr>
                <w:rFonts w:cs="Arial"/>
                <w:iCs/>
                <w:szCs w:val="24"/>
              </w:rPr>
              <w:t xml:space="preserve"> Do not give calcium and bicarbonate through the same IV- line</w:t>
            </w:r>
            <w:r w:rsidRPr="00C22BAC">
              <w:rPr>
                <w:rFonts w:cs="Arial"/>
                <w:iCs/>
                <w:szCs w:val="24"/>
              </w:rPr>
              <w:t>.</w:t>
            </w:r>
          </w:p>
          <w:p w14:paraId="0C35A930" w14:textId="7319CCCC" w:rsidR="000770BD" w:rsidRDefault="000770BD" w:rsidP="000770BD">
            <w:pPr>
              <w:numPr>
                <w:ilvl w:val="0"/>
                <w:numId w:val="27"/>
              </w:numPr>
              <w:rPr>
                <w:rFonts w:cs="Arial"/>
                <w:iCs/>
                <w:szCs w:val="24"/>
              </w:rPr>
            </w:pPr>
            <w:r w:rsidRPr="00A8265B">
              <w:rPr>
                <w:rFonts w:cs="Arial"/>
                <w:iCs/>
                <w:szCs w:val="24"/>
              </w:rPr>
              <w:t>Glucose</w:t>
            </w:r>
            <w:r w:rsidR="00A4586C">
              <w:t xml:space="preserve"> </w:t>
            </w:r>
            <w:r w:rsidR="00A4586C" w:rsidRPr="00A4586C">
              <w:rPr>
                <w:rFonts w:cs="Arial"/>
                <w:iCs/>
                <w:szCs w:val="24"/>
              </w:rPr>
              <w:t>and fast</w:t>
            </w:r>
            <w:r w:rsidR="00E34700">
              <w:rPr>
                <w:rFonts w:cs="Arial"/>
                <w:iCs/>
                <w:szCs w:val="24"/>
              </w:rPr>
              <w:t>-</w:t>
            </w:r>
            <w:r w:rsidR="00A4586C" w:rsidRPr="00A4586C">
              <w:rPr>
                <w:rFonts w:cs="Arial"/>
                <w:iCs/>
                <w:szCs w:val="24"/>
              </w:rPr>
              <w:t>acting Insulin (Actrapid)</w:t>
            </w:r>
            <w:r w:rsidR="00AD45EF">
              <w:rPr>
                <w:rFonts w:cs="Arial"/>
                <w:iCs/>
                <w:szCs w:val="24"/>
              </w:rPr>
              <w:t xml:space="preserve"> </w:t>
            </w:r>
            <w:r w:rsidRPr="00A8265B">
              <w:rPr>
                <w:rFonts w:cs="Arial"/>
                <w:iCs/>
                <w:szCs w:val="24"/>
              </w:rPr>
              <w:t>infusion (0.15 U/kg/hour insulin</w:t>
            </w:r>
            <w:r w:rsidR="00A4586C">
              <w:rPr>
                <w:rFonts w:cs="Arial"/>
                <w:iCs/>
                <w:szCs w:val="24"/>
              </w:rPr>
              <w:t xml:space="preserve"> </w:t>
            </w:r>
            <w:r w:rsidR="00A4586C" w:rsidRPr="00A4586C">
              <w:t>(Actrapid)</w:t>
            </w:r>
            <w:r w:rsidRPr="00A8265B">
              <w:rPr>
                <w:rFonts w:cs="Arial"/>
                <w:iCs/>
                <w:szCs w:val="24"/>
              </w:rPr>
              <w:t xml:space="preserve"> in 25% dextrose given as an </w:t>
            </w:r>
            <w:r>
              <w:rPr>
                <w:rFonts w:cs="Arial"/>
                <w:iCs/>
                <w:szCs w:val="24"/>
              </w:rPr>
              <w:t>IV</w:t>
            </w:r>
            <w:r w:rsidRPr="00A8265B">
              <w:rPr>
                <w:rFonts w:cs="Arial"/>
                <w:iCs/>
                <w:szCs w:val="24"/>
              </w:rPr>
              <w:t xml:space="preserve"> infusion; see </w:t>
            </w:r>
            <w:r w:rsidRPr="00A8265B">
              <w:rPr>
                <w:rFonts w:cs="Arial"/>
                <w:i/>
                <w:szCs w:val="24"/>
              </w:rPr>
              <w:t xml:space="preserve">NICU </w:t>
            </w:r>
            <w:r w:rsidRPr="00365A08">
              <w:rPr>
                <w:rFonts w:cs="Arial"/>
                <w:i/>
                <w:szCs w:val="24"/>
              </w:rPr>
              <w:t>D</w:t>
            </w:r>
            <w:r w:rsidRPr="00A8265B">
              <w:rPr>
                <w:rFonts w:cs="Arial"/>
                <w:i/>
                <w:szCs w:val="24"/>
              </w:rPr>
              <w:t xml:space="preserve">rug </w:t>
            </w:r>
            <w:r w:rsidRPr="00365A08">
              <w:rPr>
                <w:rFonts w:cs="Arial"/>
                <w:i/>
                <w:szCs w:val="24"/>
              </w:rPr>
              <w:t>M</w:t>
            </w:r>
            <w:r w:rsidRPr="00A8265B">
              <w:rPr>
                <w:rFonts w:cs="Arial"/>
                <w:i/>
                <w:szCs w:val="24"/>
              </w:rPr>
              <w:t>anual</w:t>
            </w:r>
            <w:r w:rsidRPr="00A8265B">
              <w:rPr>
                <w:rFonts w:cs="Arial"/>
                <w:iCs/>
                <w:szCs w:val="24"/>
              </w:rPr>
              <w:t xml:space="preserve"> </w:t>
            </w:r>
            <w:r w:rsidR="009F5CCB">
              <w:rPr>
                <w:rFonts w:cs="Arial"/>
                <w:iCs/>
                <w:szCs w:val="24"/>
              </w:rPr>
              <w:t xml:space="preserve">or </w:t>
            </w:r>
            <w:r w:rsidR="009F5CCB">
              <w:rPr>
                <w:rFonts w:cs="Arial"/>
                <w:i/>
                <w:szCs w:val="24"/>
              </w:rPr>
              <w:t xml:space="preserve">ANMF </w:t>
            </w:r>
            <w:r w:rsidRPr="00A8265B">
              <w:rPr>
                <w:rFonts w:cs="Arial"/>
                <w:iCs/>
                <w:szCs w:val="24"/>
              </w:rPr>
              <w:t>for details), monitor BGL</w:t>
            </w:r>
            <w:r>
              <w:rPr>
                <w:rFonts w:cs="Arial"/>
                <w:iCs/>
                <w:szCs w:val="24"/>
              </w:rPr>
              <w:t>.</w:t>
            </w:r>
          </w:p>
          <w:p w14:paraId="40D1905F" w14:textId="47002C8A" w:rsidR="000770BD" w:rsidRPr="000770BD" w:rsidRDefault="000770BD" w:rsidP="005C534E">
            <w:pPr>
              <w:pStyle w:val="ListBullet"/>
            </w:pPr>
            <w:r w:rsidRPr="000770BD">
              <w:t xml:space="preserve">If the potassium level rise persists despite the above treatment, give Salbutamol infusion 4 mcg/kg in 5mL water over 20 minutes (repeat as </w:t>
            </w:r>
            <w:r w:rsidR="002329D7">
              <w:t xml:space="preserve">deemed </w:t>
            </w:r>
            <w:r w:rsidRPr="000770BD">
              <w:t>necessary</w:t>
            </w:r>
            <w:r w:rsidR="002329D7">
              <w:t xml:space="preserve"> by the clinical team</w:t>
            </w:r>
            <w:r w:rsidRPr="000770BD">
              <w:t>)</w:t>
            </w:r>
            <w:r w:rsidR="005C534E">
              <w:t>.</w:t>
            </w:r>
          </w:p>
        </w:tc>
      </w:tr>
      <w:tr w:rsidR="000770BD" w14:paraId="04995DF2" w14:textId="77777777" w:rsidTr="006407C8">
        <w:tc>
          <w:tcPr>
            <w:tcW w:w="3114" w:type="dxa"/>
          </w:tcPr>
          <w:p w14:paraId="028B7957" w14:textId="7951498D" w:rsidR="000770BD" w:rsidRDefault="005C534E" w:rsidP="000770BD">
            <w:r w:rsidRPr="00A8265B">
              <w:rPr>
                <w:rFonts w:cs="Arial"/>
                <w:b/>
                <w:bCs/>
                <w:iCs/>
                <w:szCs w:val="24"/>
              </w:rPr>
              <w:t>Refractory hyperkalaemia</w:t>
            </w:r>
            <w:r w:rsidRPr="00A8265B">
              <w:rPr>
                <w:rFonts w:cs="Arial"/>
                <w:iCs/>
                <w:szCs w:val="24"/>
              </w:rPr>
              <w:t>,</w:t>
            </w:r>
            <w:r w:rsidRPr="00A8265B">
              <w:rPr>
                <w:rFonts w:cs="Arial"/>
                <w:b/>
                <w:bCs/>
                <w:iCs/>
                <w:szCs w:val="24"/>
              </w:rPr>
              <w:t xml:space="preserve"> i.e. hyperkalaemia resistant to the above measures</w:t>
            </w:r>
          </w:p>
        </w:tc>
        <w:tc>
          <w:tcPr>
            <w:tcW w:w="5946" w:type="dxa"/>
          </w:tcPr>
          <w:p w14:paraId="5D98FAFC" w14:textId="0F5E3378" w:rsidR="000D4182" w:rsidRDefault="00EA4EF5" w:rsidP="00750CAC">
            <w:pPr>
              <w:pStyle w:val="ListBullet"/>
            </w:pPr>
            <w:r w:rsidRPr="00EA4EF5">
              <w:t>Stop all potassium supplements (including TPN containing potassium) and medication that may be causing hyperkalaemia</w:t>
            </w:r>
            <w:r w:rsidR="00371547">
              <w:t>.</w:t>
            </w:r>
          </w:p>
          <w:p w14:paraId="218D85AB" w14:textId="2BE93ADE" w:rsidR="000D4182" w:rsidRDefault="00371547" w:rsidP="00750CAC">
            <w:pPr>
              <w:pStyle w:val="ListBullet"/>
            </w:pPr>
            <w:r>
              <w:t>Give</w:t>
            </w:r>
            <w:r w:rsidRPr="00EA4EF5">
              <w:t xml:space="preserve"> </w:t>
            </w:r>
            <w:r w:rsidR="00EA4EF5" w:rsidRPr="00EA4EF5">
              <w:t xml:space="preserve">the following immediately: </w:t>
            </w:r>
          </w:p>
          <w:p w14:paraId="552924FB" w14:textId="7012EFFC" w:rsidR="00EA4EF5" w:rsidRPr="00EA4EF5" w:rsidRDefault="00EA4EF5" w:rsidP="00EA4EF5">
            <w:pPr>
              <w:numPr>
                <w:ilvl w:val="0"/>
                <w:numId w:val="27"/>
              </w:numPr>
            </w:pPr>
            <w:r w:rsidRPr="00EA4EF5">
              <w:t xml:space="preserve">IV bolus </w:t>
            </w:r>
            <w:r>
              <w:t>e</w:t>
            </w:r>
            <w:r w:rsidRPr="00EA4EF5">
              <w:t xml:space="preserve">lemental calcium 0.5 mmol/kg, equating to 2.3 mL/kg of </w:t>
            </w:r>
            <w:r w:rsidRPr="00EA4EF5">
              <w:rPr>
                <w:b/>
                <w:bCs/>
              </w:rPr>
              <w:t>undiluted</w:t>
            </w:r>
            <w:r w:rsidRPr="00EA4EF5">
              <w:t xml:space="preserve"> Calcium Gluconate 10%. Repeat as necessary</w:t>
            </w:r>
            <w:r>
              <w:t>.</w:t>
            </w:r>
            <w:r w:rsidRPr="00EA4EF5">
              <w:t xml:space="preserve"> </w:t>
            </w:r>
          </w:p>
          <w:p w14:paraId="267CA733" w14:textId="4C381F01" w:rsidR="00EA4EF5" w:rsidRPr="00EA4EF5" w:rsidRDefault="00EA4EF5" w:rsidP="00EA4EF5">
            <w:pPr>
              <w:numPr>
                <w:ilvl w:val="0"/>
                <w:numId w:val="27"/>
              </w:numPr>
            </w:pPr>
            <w:r w:rsidRPr="00EA4EF5">
              <w:t xml:space="preserve">If there is acidosis: give bicarbonate (8.4% </w:t>
            </w:r>
            <w:r w:rsidR="003837D9">
              <w:t>sodium bicarbonate</w:t>
            </w:r>
            <w:r w:rsidRPr="00EA4EF5">
              <w:t xml:space="preserve"> [mL] = weight [kg] x base deficit x 0.5 x 0.3) </w:t>
            </w:r>
            <w:r>
              <w:rPr>
                <w:b/>
                <w:bCs/>
              </w:rPr>
              <w:t>after</w:t>
            </w:r>
            <w:r w:rsidRPr="00EA4EF5">
              <w:t xml:space="preserve"> the calcium gluconate infusion is completed and flushed well</w:t>
            </w:r>
            <w:r>
              <w:t>.</w:t>
            </w:r>
            <w:r w:rsidRPr="00EA4EF5">
              <w:t xml:space="preserve"> </w:t>
            </w:r>
          </w:p>
          <w:p w14:paraId="1727063A" w14:textId="0D68E7EB" w:rsidR="00EA4EF5" w:rsidRPr="00EA4EF5" w:rsidRDefault="00EA4EF5" w:rsidP="004A796A">
            <w:pPr>
              <w:numPr>
                <w:ilvl w:val="0"/>
                <w:numId w:val="27"/>
              </w:numPr>
            </w:pPr>
            <w:r w:rsidRPr="00EA4EF5">
              <w:rPr>
                <w:b/>
                <w:bCs/>
              </w:rPr>
              <w:t>Alert:</w:t>
            </w:r>
            <w:r w:rsidRPr="00EA4EF5">
              <w:t xml:space="preserve"> Do not give calcium and bicarbonate through the same line</w:t>
            </w:r>
            <w:r>
              <w:t>.</w:t>
            </w:r>
          </w:p>
          <w:p w14:paraId="4F26A979" w14:textId="1D029C33" w:rsidR="00EA4EF5" w:rsidRPr="00EA4EF5" w:rsidRDefault="00EA4EF5" w:rsidP="00EA4EF5">
            <w:pPr>
              <w:numPr>
                <w:ilvl w:val="0"/>
                <w:numId w:val="27"/>
              </w:numPr>
            </w:pPr>
            <w:r w:rsidRPr="00EA4EF5">
              <w:t>Glucose</w:t>
            </w:r>
            <w:r w:rsidR="00A4586C">
              <w:t xml:space="preserve"> </w:t>
            </w:r>
            <w:r w:rsidR="00A4586C" w:rsidRPr="00A4586C">
              <w:t>and fast</w:t>
            </w:r>
            <w:r w:rsidR="00E34700">
              <w:t>-</w:t>
            </w:r>
            <w:r w:rsidR="00A4586C" w:rsidRPr="00A4586C">
              <w:t>acting Insulin (Actrapid)</w:t>
            </w:r>
            <w:r w:rsidR="00AD45EF">
              <w:t xml:space="preserve"> </w:t>
            </w:r>
            <w:r w:rsidRPr="00EA4EF5">
              <w:t xml:space="preserve">infusion (0.15 U/kg/hour insulin </w:t>
            </w:r>
            <w:r w:rsidR="00A4586C" w:rsidRPr="00A4586C">
              <w:t>(Actrapid)</w:t>
            </w:r>
            <w:r w:rsidR="00A4586C">
              <w:t xml:space="preserve"> </w:t>
            </w:r>
            <w:r w:rsidRPr="00EA4EF5">
              <w:t xml:space="preserve">in 25% dextrose given as an intravenous infusion; see </w:t>
            </w:r>
            <w:r w:rsidRPr="00EA4EF5">
              <w:rPr>
                <w:i/>
                <w:iCs/>
              </w:rPr>
              <w:t xml:space="preserve">NICU </w:t>
            </w:r>
            <w:r w:rsidRPr="00365A08">
              <w:rPr>
                <w:i/>
                <w:iCs/>
              </w:rPr>
              <w:t>Drug M</w:t>
            </w:r>
            <w:r w:rsidRPr="00EA4EF5">
              <w:rPr>
                <w:i/>
                <w:iCs/>
              </w:rPr>
              <w:t>anual</w:t>
            </w:r>
            <w:r w:rsidRPr="00EA4EF5">
              <w:t xml:space="preserve"> </w:t>
            </w:r>
            <w:r w:rsidR="009F5CCB">
              <w:t xml:space="preserve">or </w:t>
            </w:r>
            <w:r w:rsidR="009F5CCB">
              <w:rPr>
                <w:i/>
                <w:iCs/>
              </w:rPr>
              <w:t xml:space="preserve">ANMF </w:t>
            </w:r>
            <w:r w:rsidRPr="00EA4EF5">
              <w:t>for details), monitor BGL</w:t>
            </w:r>
            <w:r>
              <w:t>.</w:t>
            </w:r>
          </w:p>
          <w:p w14:paraId="4F075661" w14:textId="4CD015D0" w:rsidR="00EA4EF5" w:rsidRPr="00EA4EF5" w:rsidRDefault="00EA4EF5" w:rsidP="00EA4EF5">
            <w:pPr>
              <w:numPr>
                <w:ilvl w:val="0"/>
                <w:numId w:val="27"/>
              </w:numPr>
            </w:pPr>
            <w:r w:rsidRPr="00EA4EF5">
              <w:t xml:space="preserve">Salbutamol infusion 4 mcg/kg in 5mL of water for injection over 20 minutes (repeat as </w:t>
            </w:r>
            <w:r w:rsidR="002329D7">
              <w:t xml:space="preserve">deemed </w:t>
            </w:r>
            <w:r w:rsidRPr="00EA4EF5">
              <w:t>necessary</w:t>
            </w:r>
            <w:r w:rsidR="002329D7">
              <w:t xml:space="preserve"> by the clinical team</w:t>
            </w:r>
            <w:r w:rsidRPr="00EA4EF5">
              <w:t>)</w:t>
            </w:r>
            <w:r>
              <w:t>.</w:t>
            </w:r>
          </w:p>
          <w:p w14:paraId="6789B5E8" w14:textId="77777777" w:rsidR="00EA4EF5" w:rsidRPr="00EA4EF5" w:rsidRDefault="00EA4EF5" w:rsidP="00EA4EF5">
            <w:pPr>
              <w:numPr>
                <w:ilvl w:val="0"/>
                <w:numId w:val="24"/>
              </w:numPr>
            </w:pPr>
            <w:r w:rsidRPr="00EA4EF5">
              <w:t>Consider the following treatments:</w:t>
            </w:r>
          </w:p>
          <w:p w14:paraId="291469FD" w14:textId="6A878FF6" w:rsidR="00EA4EF5" w:rsidRPr="00EA4EF5" w:rsidRDefault="009F5CCB" w:rsidP="00EA4EF5">
            <w:pPr>
              <w:numPr>
                <w:ilvl w:val="0"/>
                <w:numId w:val="27"/>
              </w:numPr>
            </w:pPr>
            <w:r>
              <w:t>P</w:t>
            </w:r>
            <w:r w:rsidR="00EA4EF5" w:rsidRPr="00EA4EF5">
              <w:t xml:space="preserve">olystyrene sulfonate </w:t>
            </w:r>
            <w:r>
              <w:t xml:space="preserve">resin </w:t>
            </w:r>
            <w:r w:rsidR="00EA4EF5" w:rsidRPr="00EA4EF5">
              <w:t xml:space="preserve">1g/kg per rectum (up to 6 </w:t>
            </w:r>
            <w:proofErr w:type="gramStart"/>
            <w:r w:rsidR="00EA4EF5" w:rsidRPr="00EA4EF5">
              <w:t>hourly</w:t>
            </w:r>
            <w:proofErr w:type="gramEnd"/>
            <w:r w:rsidR="00EA4EF5" w:rsidRPr="00EA4EF5">
              <w:t xml:space="preserve"> as necessary)</w:t>
            </w:r>
          </w:p>
          <w:p w14:paraId="2B07E6A7" w14:textId="77777777" w:rsidR="00EA4EF5" w:rsidRDefault="00EA4EF5" w:rsidP="00EA4EF5">
            <w:pPr>
              <w:numPr>
                <w:ilvl w:val="0"/>
                <w:numId w:val="27"/>
              </w:numPr>
            </w:pPr>
            <w:r w:rsidRPr="00EA4EF5">
              <w:t>Red cell transfusion with washed-packed red cells</w:t>
            </w:r>
          </w:p>
          <w:p w14:paraId="3BBAB408" w14:textId="69285867" w:rsidR="000770BD" w:rsidRDefault="00EA4EF5" w:rsidP="00EA4EF5">
            <w:pPr>
              <w:numPr>
                <w:ilvl w:val="0"/>
                <w:numId w:val="27"/>
              </w:numPr>
            </w:pPr>
            <w:r w:rsidRPr="00EA4EF5">
              <w:lastRenderedPageBreak/>
              <w:t>Consult paediatric renal physicians and consider dialysis in patients with ongoing renal impairment</w:t>
            </w:r>
            <w:r>
              <w:t>.</w:t>
            </w:r>
          </w:p>
        </w:tc>
      </w:tr>
    </w:tbl>
    <w:p w14:paraId="738A12C9" w14:textId="77777777" w:rsidR="00A8265B" w:rsidRPr="00A8265B" w:rsidRDefault="00A8265B" w:rsidP="00A8265B">
      <w:pPr>
        <w:rPr>
          <w:rFonts w:cs="Arial"/>
          <w:iCs/>
          <w:szCs w:val="24"/>
        </w:rPr>
      </w:pPr>
    </w:p>
    <w:p w14:paraId="12FF9A9D" w14:textId="77777777" w:rsidR="00A8265B" w:rsidRPr="00A8265B" w:rsidRDefault="00A8265B" w:rsidP="00A8265B">
      <w:pPr>
        <w:rPr>
          <w:rFonts w:cs="Arial"/>
          <w:iCs/>
          <w:szCs w:val="24"/>
        </w:rPr>
      </w:pPr>
      <w:r w:rsidRPr="00A8265B">
        <w:rPr>
          <w:rFonts w:cs="Arial"/>
          <w:iCs/>
          <w:szCs w:val="24"/>
        </w:rPr>
        <w:t>Please note the following important information about the management of hyperkalaemia:</w:t>
      </w:r>
    </w:p>
    <w:p w14:paraId="72DB3A98" w14:textId="1E810B38" w:rsidR="00A8265B" w:rsidRPr="00A8265B" w:rsidRDefault="00A8265B" w:rsidP="001E476F">
      <w:pPr>
        <w:pStyle w:val="ListBullet"/>
      </w:pPr>
      <w:r w:rsidRPr="00A8265B">
        <w:t>Always confirm hyperkalaemia by an arterial sample or a free-flowing venous sample as heel prick samples are subject to errors due to haemolysis</w:t>
      </w:r>
      <w:r w:rsidR="001E476F">
        <w:t>.</w:t>
      </w:r>
    </w:p>
    <w:p w14:paraId="5F63D6F2" w14:textId="559FF3BF" w:rsidR="00A8265B" w:rsidRPr="00A8265B" w:rsidRDefault="00A8265B" w:rsidP="001E476F">
      <w:pPr>
        <w:pStyle w:val="ListBullet"/>
      </w:pPr>
      <w:r w:rsidRPr="00A8265B">
        <w:t xml:space="preserve">Repeat blood sampling </w:t>
      </w:r>
      <w:r w:rsidRPr="00A8265B">
        <w:rPr>
          <w:b/>
        </w:rPr>
        <w:t xml:space="preserve">should </w:t>
      </w:r>
      <w:r w:rsidR="001E476F">
        <w:rPr>
          <w:b/>
        </w:rPr>
        <w:t>not</w:t>
      </w:r>
      <w:r w:rsidRPr="00A8265B">
        <w:t xml:space="preserve"> delay treatment if it is required</w:t>
      </w:r>
      <w:r w:rsidR="001E476F">
        <w:t>.</w:t>
      </w:r>
    </w:p>
    <w:p w14:paraId="1439FA54" w14:textId="1D2CAA2E" w:rsidR="00A8265B" w:rsidRPr="00A8265B" w:rsidRDefault="00A8265B" w:rsidP="001E476F">
      <w:pPr>
        <w:pStyle w:val="ListBullet"/>
      </w:pPr>
      <w:r w:rsidRPr="00A8265B">
        <w:t xml:space="preserve">Use a 12 lead ECG instead of a strip from a continuous cardiac monitor to assess ECG changes </w:t>
      </w:r>
      <w:r w:rsidR="00AD0CF4">
        <w:t xml:space="preserve">in patients </w:t>
      </w:r>
      <w:r w:rsidR="00AD0CF4" w:rsidRPr="00AD0CF4">
        <w:t>diagnosed or suspected to have hyperkalaemia</w:t>
      </w:r>
      <w:r w:rsidR="00AD0CF4">
        <w:t>.</w:t>
      </w:r>
    </w:p>
    <w:p w14:paraId="0F451806" w14:textId="3452E91F" w:rsidR="00A8265B" w:rsidRPr="00A8265B" w:rsidRDefault="00F15FA2" w:rsidP="001E476F">
      <w:pPr>
        <w:pStyle w:val="ListBullet"/>
      </w:pPr>
      <w:r w:rsidRPr="004A796A">
        <w:rPr>
          <w:b/>
          <w:bCs/>
        </w:rPr>
        <w:t xml:space="preserve">Immediately </w:t>
      </w:r>
      <w:r>
        <w:t xml:space="preserve">treat an </w:t>
      </w:r>
      <w:r w:rsidR="00A8265B" w:rsidRPr="00A8265B">
        <w:t xml:space="preserve">abnormal ECG </w:t>
      </w:r>
      <w:r>
        <w:t>w</w:t>
      </w:r>
      <w:r w:rsidR="00A8265B" w:rsidRPr="00A8265B">
        <w:t xml:space="preserve">ith IV calcium gluconate, as shown in </w:t>
      </w:r>
      <w:r w:rsidR="00373A40">
        <w:t>Section 6.</w:t>
      </w:r>
      <w:r w:rsidR="00750CAC">
        <w:t>2.</w:t>
      </w:r>
    </w:p>
    <w:p w14:paraId="68B757CC" w14:textId="0E513F8B" w:rsidR="00A8265B" w:rsidRPr="00A8265B" w:rsidRDefault="00A8265B" w:rsidP="001E476F">
      <w:pPr>
        <w:pStyle w:val="ListBullet"/>
      </w:pPr>
      <w:r w:rsidRPr="00A8265B">
        <w:t>Closely observe the urine output in neonates with hyperkalaemia</w:t>
      </w:r>
      <w:r w:rsidR="002737F3">
        <w:t>.</w:t>
      </w:r>
    </w:p>
    <w:p w14:paraId="5CB02119" w14:textId="55FB90F9" w:rsidR="00A8265B" w:rsidRPr="00A8265B" w:rsidRDefault="00A8265B" w:rsidP="001E476F">
      <w:pPr>
        <w:pStyle w:val="ListBullet"/>
      </w:pPr>
      <w:r w:rsidRPr="00A8265B">
        <w:t xml:space="preserve">Watch for hyperglycaemia and hypoglycaemia if a neonate </w:t>
      </w:r>
      <w:r w:rsidR="002737F3">
        <w:t xml:space="preserve">is treated </w:t>
      </w:r>
      <w:r w:rsidRPr="00A8265B">
        <w:t xml:space="preserve">with a </w:t>
      </w:r>
      <w:r w:rsidR="00E34700" w:rsidRPr="00A4586C">
        <w:t>fast-acting</w:t>
      </w:r>
      <w:r w:rsidR="00A4586C" w:rsidRPr="00A4586C">
        <w:t xml:space="preserve"> Insulin (Actrapid)</w:t>
      </w:r>
      <w:r w:rsidRPr="00A8265B">
        <w:t xml:space="preserve"> infusion</w:t>
      </w:r>
      <w:r w:rsidR="002737F3">
        <w:t>.</w:t>
      </w:r>
    </w:p>
    <w:p w14:paraId="6BF29CD0" w14:textId="7245551F" w:rsidR="00A8265B" w:rsidRPr="00A8265B" w:rsidRDefault="00A8265B" w:rsidP="001E476F">
      <w:pPr>
        <w:pStyle w:val="ListBullet"/>
      </w:pPr>
      <w:r w:rsidRPr="00A8265B">
        <w:t xml:space="preserve">Watch for rectal impaction and perforation when using </w:t>
      </w:r>
      <w:r w:rsidR="003837D9">
        <w:t xml:space="preserve">polystyrene sulfonate </w:t>
      </w:r>
      <w:r w:rsidR="009F5CCB">
        <w:t xml:space="preserve">resin </w:t>
      </w:r>
      <w:r w:rsidRPr="00A8265B">
        <w:t>treatment, as it is a slow-acting ion exchange resin.</w:t>
      </w:r>
    </w:p>
    <w:p w14:paraId="5576C482" w14:textId="12686B03" w:rsidR="00A8265B" w:rsidRPr="00A8265B" w:rsidRDefault="00A8265B" w:rsidP="001E476F">
      <w:pPr>
        <w:pStyle w:val="ListBullet"/>
      </w:pPr>
      <w:r w:rsidRPr="00A8265B">
        <w:t>Correct acidosis as it may increase hyperkalaemia by shifting potassium from intracellular to extracellular space</w:t>
      </w:r>
      <w:r w:rsidR="002737F3">
        <w:t>.</w:t>
      </w:r>
    </w:p>
    <w:p w14:paraId="485D8D43" w14:textId="4ADE0FAE" w:rsidR="00A8265B" w:rsidRPr="00A8265B" w:rsidRDefault="00A8265B" w:rsidP="001E476F">
      <w:pPr>
        <w:pStyle w:val="ListBullet"/>
      </w:pPr>
      <w:r w:rsidRPr="00A8265B">
        <w:t>Do not give calcium and bicarbonate through the same intravenous line as the solution will precipitate. Ensure the line is flushed well between medications</w:t>
      </w:r>
      <w:r w:rsidR="002737F3">
        <w:t>.</w:t>
      </w:r>
    </w:p>
    <w:p w14:paraId="48011B9B" w14:textId="440C6BE4" w:rsidR="00A8265B" w:rsidRPr="00A8265B" w:rsidRDefault="00A8265B" w:rsidP="001E476F">
      <w:pPr>
        <w:pStyle w:val="ListBullet"/>
      </w:pPr>
      <w:r w:rsidRPr="00A8265B">
        <w:t>Always correct concomitant hypocalcaemia</w:t>
      </w:r>
      <w:r w:rsidR="002737F3">
        <w:t>.</w:t>
      </w:r>
    </w:p>
    <w:p w14:paraId="6D8CE219" w14:textId="2FC4D6CA" w:rsidR="00A8265B" w:rsidRPr="00A8265B" w:rsidRDefault="00A8265B" w:rsidP="001E476F">
      <w:pPr>
        <w:pStyle w:val="ListBullet"/>
      </w:pPr>
      <w:r w:rsidRPr="00A8265B">
        <w:t xml:space="preserve">Never use Salbutamol </w:t>
      </w:r>
      <w:r w:rsidR="002737F3" w:rsidRPr="002737F3">
        <w:rPr>
          <w:b/>
          <w:bCs/>
        </w:rPr>
        <w:t>alone</w:t>
      </w:r>
      <w:r w:rsidRPr="00A8265B">
        <w:t xml:space="preserve"> for the treatment of hyperkalaemia</w:t>
      </w:r>
      <w:r w:rsidR="002737F3">
        <w:t>.</w:t>
      </w:r>
    </w:p>
    <w:p w14:paraId="50CABC49" w14:textId="65E1B203" w:rsidR="00A8265B" w:rsidRPr="00A8265B" w:rsidRDefault="00A8265B" w:rsidP="001E476F">
      <w:pPr>
        <w:pStyle w:val="ListBullet"/>
      </w:pPr>
      <w:r w:rsidRPr="00A8265B">
        <w:t xml:space="preserve">Salbutamol can also be administered via inhalation. Potential side effects of Salbutamol include tachycardia, hypertension, </w:t>
      </w:r>
      <w:proofErr w:type="gramStart"/>
      <w:r w:rsidRPr="00A8265B">
        <w:t>tremor</w:t>
      </w:r>
      <w:proofErr w:type="gramEnd"/>
      <w:r w:rsidRPr="00A8265B">
        <w:t xml:space="preserve"> and hyperglycaemia</w:t>
      </w:r>
      <w:r w:rsidR="002737F3">
        <w:t>.</w:t>
      </w:r>
    </w:p>
    <w:p w14:paraId="7A856C01" w14:textId="77777777" w:rsidR="002E7D3D" w:rsidRPr="00A8265B" w:rsidRDefault="002E7D3D" w:rsidP="002E7D3D">
      <w:pPr>
        <w:rPr>
          <w:rFonts w:cs="Arial"/>
          <w:b/>
          <w:iCs/>
          <w:szCs w:val="24"/>
        </w:rPr>
      </w:pPr>
    </w:p>
    <w:p w14:paraId="16E266F1" w14:textId="384F43D1" w:rsidR="002E7D3D" w:rsidRPr="00DA3910" w:rsidRDefault="00657451" w:rsidP="002737F3">
      <w:pPr>
        <w:jc w:val="right"/>
        <w:rPr>
          <w:rFonts w:cs="Arial"/>
          <w:b/>
          <w:szCs w:val="24"/>
        </w:rPr>
      </w:pPr>
      <w:hyperlink w:anchor="Contents" w:history="1">
        <w:r w:rsidR="002E7D3D" w:rsidRPr="00C91F3F">
          <w:rPr>
            <w:rStyle w:val="Hyperlink"/>
            <w:rFonts w:eastAsiaTheme="majorEastAsia" w:cs="Arial"/>
            <w:i/>
            <w:szCs w:val="24"/>
          </w:rPr>
          <w:t>Back to Table of Contents</w:t>
        </w:r>
      </w:hyperlink>
      <w:r w:rsidR="002E7D3D">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07436912" w:rsidR="009A534C" w:rsidRPr="00CD1C0E" w:rsidRDefault="002B478A" w:rsidP="00B10F87">
            <w:pPr>
              <w:pStyle w:val="Heading1"/>
            </w:pPr>
            <w:bookmarkStart w:id="20" w:name="_Toc127186019"/>
            <w:bookmarkStart w:id="21" w:name="_Hlk127342717"/>
            <w:r>
              <w:t>Evaluation</w:t>
            </w:r>
            <w:bookmarkEnd w:id="20"/>
            <w:r w:rsidR="009A534C">
              <w:t xml:space="preserve"> </w:t>
            </w:r>
          </w:p>
        </w:tc>
      </w:tr>
    </w:tbl>
    <w:p w14:paraId="448D8527" w14:textId="77777777" w:rsidR="00D006EF" w:rsidRDefault="00D006EF" w:rsidP="00D006EF">
      <w:pPr>
        <w:pStyle w:val="Default"/>
        <w:rPr>
          <w:rFonts w:ascii="Calibri" w:hAnsi="Calibri" w:cs="Arial"/>
          <w:i/>
          <w:color w:val="auto"/>
          <w:lang w:eastAsia="en-US"/>
        </w:rPr>
      </w:pPr>
    </w:p>
    <w:p w14:paraId="043A1299" w14:textId="3C334F16" w:rsidR="00D006EF" w:rsidRPr="0017667A" w:rsidRDefault="00D006EF" w:rsidP="00D006EF">
      <w:pPr>
        <w:pStyle w:val="Default"/>
        <w:rPr>
          <w:rFonts w:ascii="Calibri" w:hAnsi="Calibri" w:cs="Arial"/>
          <w:b/>
          <w:bCs/>
          <w:iCs/>
          <w:color w:val="auto"/>
          <w:lang w:eastAsia="en-US"/>
        </w:rPr>
      </w:pPr>
      <w:r w:rsidRPr="0017667A">
        <w:rPr>
          <w:rFonts w:ascii="Calibri" w:hAnsi="Calibri" w:cs="Arial"/>
          <w:b/>
          <w:bCs/>
          <w:iCs/>
          <w:color w:val="auto"/>
          <w:lang w:eastAsia="en-US"/>
        </w:rPr>
        <w:t>Outcome</w:t>
      </w:r>
    </w:p>
    <w:p w14:paraId="26BA20D8" w14:textId="235EDD89" w:rsidR="00E71B43" w:rsidRPr="0017667A" w:rsidRDefault="00E71B43" w:rsidP="0017667A">
      <w:pPr>
        <w:pStyle w:val="ListBullet"/>
        <w:rPr>
          <w:i/>
          <w:iCs/>
        </w:rPr>
      </w:pPr>
      <w:r w:rsidRPr="0017667A">
        <w:t>Treatment for hyperkalaemia in neonates is initiated according to this procedure</w:t>
      </w:r>
      <w:r w:rsidR="0017667A">
        <w:t>.</w:t>
      </w:r>
    </w:p>
    <w:p w14:paraId="42E81A80" w14:textId="77777777" w:rsidR="00D006EF" w:rsidRPr="0017667A" w:rsidRDefault="00D006EF" w:rsidP="00D006EF">
      <w:pPr>
        <w:pStyle w:val="Default"/>
        <w:rPr>
          <w:rFonts w:ascii="Calibri" w:hAnsi="Calibri" w:cs="Arial"/>
          <w:b/>
          <w:bCs/>
          <w:iCs/>
          <w:color w:val="auto"/>
          <w:lang w:eastAsia="en-US"/>
        </w:rPr>
      </w:pPr>
    </w:p>
    <w:p w14:paraId="5D4D6CB3" w14:textId="77777777" w:rsidR="00D006EF" w:rsidRPr="0017667A" w:rsidRDefault="00D006EF" w:rsidP="00D006EF">
      <w:pPr>
        <w:pStyle w:val="Default"/>
        <w:rPr>
          <w:rFonts w:ascii="Calibri" w:hAnsi="Calibri" w:cs="Arial"/>
          <w:b/>
          <w:bCs/>
          <w:iCs/>
          <w:color w:val="auto"/>
          <w:lang w:eastAsia="en-US"/>
        </w:rPr>
      </w:pPr>
      <w:r w:rsidRPr="0017667A">
        <w:rPr>
          <w:rFonts w:ascii="Calibri" w:hAnsi="Calibri" w:cs="Arial"/>
          <w:b/>
          <w:bCs/>
          <w:iCs/>
          <w:color w:val="auto"/>
          <w:lang w:eastAsia="en-US"/>
        </w:rPr>
        <w:t>Measures</w:t>
      </w:r>
    </w:p>
    <w:p w14:paraId="1E2C43A3" w14:textId="009792F3" w:rsidR="00E71B43" w:rsidRPr="0017667A" w:rsidRDefault="00E71B43" w:rsidP="0017667A">
      <w:pPr>
        <w:pStyle w:val="ListBullet"/>
      </w:pPr>
      <w:r w:rsidRPr="0017667A">
        <w:t>Number of infants requiring admissions to SCN/NICU for</w:t>
      </w:r>
      <w:r w:rsidR="002C66F6">
        <w:t xml:space="preserve"> hyperkalaemia</w:t>
      </w:r>
      <w:r w:rsidRPr="0017667A">
        <w:t xml:space="preserve"> will be reviewed</w:t>
      </w:r>
      <w:r w:rsidR="0017667A">
        <w:t>.</w:t>
      </w:r>
    </w:p>
    <w:p w14:paraId="31E75C2B" w14:textId="14540F2F" w:rsidR="008D0CBA" w:rsidRPr="0017667A" w:rsidRDefault="00E71B43" w:rsidP="0017667A">
      <w:pPr>
        <w:pStyle w:val="ListBullet"/>
        <w:rPr>
          <w:i/>
          <w:iCs/>
        </w:rPr>
      </w:pPr>
      <w:r w:rsidRPr="0017667A">
        <w:t xml:space="preserve">Data regarding all incidents reported on Riskman regarding </w:t>
      </w:r>
      <w:r w:rsidR="002C66F6">
        <w:t>hyperkalaemia</w:t>
      </w:r>
      <w:r w:rsidR="002C66F6" w:rsidRPr="0017667A">
        <w:t xml:space="preserve"> </w:t>
      </w:r>
      <w:r w:rsidRPr="0017667A">
        <w:t>in neonates will be regularly reviewed.</w:t>
      </w:r>
      <w:bookmarkEnd w:id="21"/>
    </w:p>
    <w:p w14:paraId="059A1F4A" w14:textId="77777777" w:rsidR="0017667A" w:rsidRPr="0017667A" w:rsidRDefault="0017667A" w:rsidP="0017667A">
      <w:pPr>
        <w:pStyle w:val="ListBullet"/>
        <w:numPr>
          <w:ilvl w:val="0"/>
          <w:numId w:val="0"/>
        </w:numPr>
        <w:ind w:left="426"/>
        <w:rPr>
          <w:i/>
          <w:iCs/>
        </w:rPr>
      </w:pPr>
    </w:p>
    <w:p w14:paraId="5ED58E15" w14:textId="77777777" w:rsidR="00D006EF" w:rsidRDefault="00657451" w:rsidP="00D006EF">
      <w:pPr>
        <w:jc w:val="right"/>
      </w:pPr>
      <w:hyperlink r:id="rId15" w:anchor="Contents" w:history="1">
        <w:r w:rsidR="00D006EF">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22" w:name="_Toc389473287"/>
            <w:bookmarkStart w:id="23" w:name="_Toc393203347"/>
            <w:bookmarkStart w:id="24" w:name="_Toc127186020"/>
            <w:r>
              <w:t>Related Policies, Procedures</w:t>
            </w:r>
            <w:bookmarkEnd w:id="22"/>
            <w:r>
              <w:t>, Guidelines and Legislation</w:t>
            </w:r>
            <w:bookmarkEnd w:id="23"/>
            <w:bookmarkEnd w:id="24"/>
          </w:p>
        </w:tc>
      </w:tr>
    </w:tbl>
    <w:p w14:paraId="08682A23" w14:textId="77777777" w:rsidR="00D16211" w:rsidRDefault="00D16211" w:rsidP="006743DB"/>
    <w:p w14:paraId="08682A24" w14:textId="77777777" w:rsidR="00B61F35" w:rsidRPr="006743DB" w:rsidRDefault="00B61F35" w:rsidP="006743DB">
      <w:pPr>
        <w:rPr>
          <w:b/>
        </w:rPr>
      </w:pPr>
      <w:r w:rsidRPr="006743DB">
        <w:rPr>
          <w:b/>
        </w:rPr>
        <w:t>Policies</w:t>
      </w:r>
    </w:p>
    <w:p w14:paraId="08682A25" w14:textId="5A463435" w:rsidR="00B61F35" w:rsidRPr="00B61F35" w:rsidRDefault="00B61F35" w:rsidP="00BA5B60">
      <w:pPr>
        <w:pStyle w:val="ListBullet"/>
      </w:pPr>
      <w:r w:rsidRPr="00B61F35">
        <w:t xml:space="preserve">Health Directorate Nursing and Midwifery Continuing Competence </w:t>
      </w:r>
    </w:p>
    <w:p w14:paraId="08682A26" w14:textId="524DAC18" w:rsidR="00B61F35" w:rsidRDefault="00BA5B60" w:rsidP="00BA5B60">
      <w:pPr>
        <w:pStyle w:val="ListBullet"/>
      </w:pPr>
      <w:r>
        <w:t>Consent and T</w:t>
      </w:r>
      <w:r w:rsidR="00B61F35" w:rsidRPr="00B61F35">
        <w:t>reatment</w:t>
      </w:r>
    </w:p>
    <w:p w14:paraId="0C71CC17" w14:textId="13A344F3" w:rsidR="00871373" w:rsidRPr="00B61F35" w:rsidRDefault="00871373" w:rsidP="00BA5B60">
      <w:pPr>
        <w:pStyle w:val="ListBullet"/>
      </w:pPr>
      <w:r>
        <w:lastRenderedPageBreak/>
        <w:t>Medication Handling</w:t>
      </w:r>
    </w:p>
    <w:p w14:paraId="1875EFA0" w14:textId="77777777" w:rsidR="00871373" w:rsidRPr="00B61F35" w:rsidRDefault="00871373" w:rsidP="00871373">
      <w:pPr>
        <w:pStyle w:val="ListBullet"/>
      </w:pPr>
      <w:r>
        <w:t xml:space="preserve">Preventing and Controlling </w:t>
      </w:r>
      <w:r w:rsidRPr="00B61F35">
        <w:t xml:space="preserve">Healthcare Associated Infections </w:t>
      </w:r>
    </w:p>
    <w:p w14:paraId="08682A27" w14:textId="77777777" w:rsidR="00B61F35" w:rsidRPr="00B61F35" w:rsidRDefault="00B61F35" w:rsidP="00B61F35">
      <w:pPr>
        <w:rPr>
          <w:rFonts w:cs="Arial"/>
          <w:szCs w:val="24"/>
        </w:rPr>
      </w:pPr>
    </w:p>
    <w:p w14:paraId="08682A28" w14:textId="77777777" w:rsidR="00B61F35" w:rsidRPr="006743DB" w:rsidRDefault="00B61F35" w:rsidP="006743DB">
      <w:pPr>
        <w:rPr>
          <w:b/>
        </w:rPr>
      </w:pPr>
      <w:r w:rsidRPr="006743DB">
        <w:rPr>
          <w:b/>
        </w:rPr>
        <w:t>Procedures</w:t>
      </w:r>
    </w:p>
    <w:p w14:paraId="08682A2A" w14:textId="335FF2C1" w:rsidR="00B61F35" w:rsidRDefault="00B61F35" w:rsidP="00BA5B60">
      <w:pPr>
        <w:pStyle w:val="ListBullet"/>
      </w:pPr>
      <w:r w:rsidRPr="00B61F35">
        <w:t xml:space="preserve">Patient Identification and Procedure Matching </w:t>
      </w:r>
    </w:p>
    <w:p w14:paraId="781A34A8" w14:textId="77777777" w:rsidR="00665228" w:rsidRDefault="00665228" w:rsidP="00665228">
      <w:pPr>
        <w:pStyle w:val="ListBullet"/>
      </w:pPr>
      <w:r w:rsidRPr="00A0132B">
        <w:t>Blood Collection using Heel Lance Device (Neonates)</w:t>
      </w:r>
    </w:p>
    <w:p w14:paraId="08682A2B" w14:textId="636C3240" w:rsidR="00B61F35" w:rsidRDefault="00665228" w:rsidP="00665228">
      <w:pPr>
        <w:pStyle w:val="ListBullet"/>
      </w:pPr>
      <w:r w:rsidRPr="00A0132B">
        <w:t>Venepuncture</w:t>
      </w:r>
      <w:r w:rsidRPr="00665228">
        <w:rPr>
          <w:b/>
        </w:rPr>
        <w:t xml:space="preserve"> </w:t>
      </w:r>
      <w:r w:rsidRPr="00A0132B">
        <w:t>Blood Specimen Collection</w:t>
      </w:r>
    </w:p>
    <w:p w14:paraId="48D09D90" w14:textId="68AC941D" w:rsidR="00665228" w:rsidRDefault="00665228" w:rsidP="00665228">
      <w:pPr>
        <w:pStyle w:val="ListBullet"/>
      </w:pPr>
      <w:r>
        <w:t xml:space="preserve">Management of Occupational Blood and Body Fluid Exposures (BBFE) </w:t>
      </w:r>
    </w:p>
    <w:p w14:paraId="144294FE" w14:textId="6D629138" w:rsidR="00665228" w:rsidRPr="00665228" w:rsidRDefault="00665228" w:rsidP="00665228">
      <w:pPr>
        <w:pStyle w:val="ListBullet"/>
      </w:pPr>
      <w:r w:rsidRPr="00665228">
        <w:t>Patient Identification – Pathology Specimen Labelling</w:t>
      </w:r>
    </w:p>
    <w:p w14:paraId="012AC185" w14:textId="57AFBBF4" w:rsidR="00665228" w:rsidRDefault="00665228" w:rsidP="00665228">
      <w:pPr>
        <w:pStyle w:val="ListBullet"/>
      </w:pPr>
      <w:r w:rsidRPr="00665228">
        <w:t>Blood Glucose and Ketone Point-of-Care Testing</w:t>
      </w:r>
    </w:p>
    <w:p w14:paraId="0BCA6433" w14:textId="03C74091" w:rsidR="00665228" w:rsidRDefault="00665228" w:rsidP="00665228">
      <w:pPr>
        <w:pStyle w:val="ListBullet"/>
      </w:pPr>
      <w:r>
        <w:t>Venous and Arterial Access Management in the Department of Neonatology</w:t>
      </w:r>
    </w:p>
    <w:p w14:paraId="64DB99FF" w14:textId="77777777" w:rsidR="00665228" w:rsidRPr="00665228" w:rsidRDefault="00665228" w:rsidP="00665228">
      <w:pPr>
        <w:pStyle w:val="ListBullet"/>
        <w:numPr>
          <w:ilvl w:val="0"/>
          <w:numId w:val="0"/>
        </w:numPr>
        <w:ind w:left="426" w:hanging="426"/>
      </w:pPr>
    </w:p>
    <w:p w14:paraId="08682A2C" w14:textId="77777777" w:rsidR="00B61F35" w:rsidRPr="006743DB" w:rsidRDefault="00B61F35" w:rsidP="006743DB">
      <w:pPr>
        <w:rPr>
          <w:b/>
        </w:rPr>
      </w:pPr>
      <w:r w:rsidRPr="006743DB">
        <w:rPr>
          <w:b/>
        </w:rPr>
        <w:t xml:space="preserve">Guidelines </w:t>
      </w:r>
    </w:p>
    <w:p w14:paraId="08682A2D" w14:textId="38566299" w:rsidR="00B61F35" w:rsidRDefault="00665228" w:rsidP="00BA5B60">
      <w:pPr>
        <w:pStyle w:val="ListBullet"/>
      </w:pPr>
      <w:r>
        <w:t xml:space="preserve">Neonatal Hypoglycaemia </w:t>
      </w:r>
    </w:p>
    <w:p w14:paraId="6511688A" w14:textId="477961D6" w:rsidR="003B205D" w:rsidRDefault="003B205D" w:rsidP="00BA5B60">
      <w:pPr>
        <w:pStyle w:val="ListBullet"/>
      </w:pPr>
      <w:r>
        <w:t xml:space="preserve">Total Parenteral Nutrition and Lipids (Neonates) </w:t>
      </w:r>
    </w:p>
    <w:p w14:paraId="08682A2E" w14:textId="77777777" w:rsidR="00B61F35" w:rsidRPr="00B61F35" w:rsidRDefault="00B61F35" w:rsidP="00B61F35"/>
    <w:p w14:paraId="08682A2F" w14:textId="77777777" w:rsidR="00B61F35" w:rsidRPr="006743DB" w:rsidRDefault="00B61F35" w:rsidP="006743DB">
      <w:pPr>
        <w:rPr>
          <w:b/>
        </w:rPr>
      </w:pPr>
      <w:r w:rsidRPr="006743DB">
        <w:rPr>
          <w:b/>
        </w:rPr>
        <w:t>Legislation</w:t>
      </w:r>
    </w:p>
    <w:p w14:paraId="08682A30" w14:textId="77777777" w:rsidR="00B61F35" w:rsidRPr="00BA5B60" w:rsidRDefault="00B61F35" w:rsidP="00BA5B60">
      <w:pPr>
        <w:pStyle w:val="ListBullet"/>
        <w:rPr>
          <w:i/>
        </w:rPr>
      </w:pPr>
      <w:r w:rsidRPr="00BA5B60">
        <w:rPr>
          <w:i/>
        </w:rPr>
        <w:t>Health Records (Privacy and Access) Act 1997</w:t>
      </w:r>
    </w:p>
    <w:p w14:paraId="08682A31" w14:textId="77777777" w:rsidR="00B61F35" w:rsidRPr="00BA5B60" w:rsidRDefault="00B61F35" w:rsidP="00BA5B60">
      <w:pPr>
        <w:pStyle w:val="ListBullet"/>
        <w:rPr>
          <w:i/>
        </w:rPr>
      </w:pPr>
      <w:r w:rsidRPr="00BA5B60">
        <w:rPr>
          <w:i/>
        </w:rPr>
        <w:t>Human Rights Act 2004</w:t>
      </w:r>
    </w:p>
    <w:p w14:paraId="08682A32" w14:textId="2F542D1E" w:rsidR="00B61F35" w:rsidRDefault="00B61F35" w:rsidP="00BA5B60">
      <w:pPr>
        <w:pStyle w:val="ListBullet"/>
        <w:rPr>
          <w:i/>
        </w:rPr>
      </w:pPr>
      <w:r w:rsidRPr="00BA5B60">
        <w:rPr>
          <w:i/>
        </w:rPr>
        <w:t>Work Health and Safety Act 2011</w:t>
      </w:r>
    </w:p>
    <w:p w14:paraId="08682A33" w14:textId="0F91509A" w:rsidR="009A534C" w:rsidRDefault="009A534C" w:rsidP="0061397A">
      <w:pPr>
        <w:rPr>
          <w:rFonts w:cs="Arial"/>
          <w:i/>
          <w:szCs w:val="24"/>
        </w:rPr>
      </w:pPr>
    </w:p>
    <w:p w14:paraId="54CDE8A7" w14:textId="49AA0D4E" w:rsidR="00752315" w:rsidRDefault="00752315" w:rsidP="00752315">
      <w:pPr>
        <w:rPr>
          <w:b/>
        </w:rPr>
      </w:pPr>
      <w:r w:rsidRPr="00752315">
        <w:rPr>
          <w:b/>
        </w:rPr>
        <w:t>Other</w:t>
      </w:r>
    </w:p>
    <w:p w14:paraId="62848DF8" w14:textId="5E3E5273" w:rsidR="0061397A" w:rsidRPr="0061397A" w:rsidRDefault="0061397A" w:rsidP="0061397A">
      <w:pPr>
        <w:pStyle w:val="ListBullet"/>
      </w:pPr>
      <w:r>
        <w:t xml:space="preserve">Neonatal Intensive Care Drug Manual </w:t>
      </w:r>
    </w:p>
    <w:p w14:paraId="1BCD4D38" w14:textId="12475164" w:rsidR="00DD0346" w:rsidRPr="00DD0346" w:rsidRDefault="00DD0346" w:rsidP="0061397A">
      <w:pPr>
        <w:pStyle w:val="ListBullet"/>
      </w:pPr>
      <w:r w:rsidRPr="00DD0346">
        <w:t>Australian Charter of Healthcare Rights</w:t>
      </w:r>
    </w:p>
    <w:p w14:paraId="08682A34" w14:textId="77777777" w:rsidR="009A534C" w:rsidRPr="00DA3910" w:rsidRDefault="00657451" w:rsidP="009A534C">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77777777" w:rsidR="009A534C" w:rsidRPr="002E3BFE" w:rsidRDefault="009A534C" w:rsidP="00B10F87">
            <w:pPr>
              <w:pStyle w:val="Heading1"/>
              <w:rPr>
                <w:szCs w:val="24"/>
              </w:rPr>
            </w:pPr>
            <w:bookmarkStart w:id="25" w:name="_Toc127186021"/>
            <w:r>
              <w:rPr>
                <w:szCs w:val="24"/>
              </w:rPr>
              <w:t>References</w:t>
            </w:r>
            <w:bookmarkEnd w:id="25"/>
          </w:p>
        </w:tc>
      </w:tr>
    </w:tbl>
    <w:p w14:paraId="08682A37" w14:textId="09188C07" w:rsidR="009A534C" w:rsidRDefault="009A534C" w:rsidP="009A534C">
      <w:pPr>
        <w:jc w:val="both"/>
        <w:rPr>
          <w:rFonts w:cs="Arial"/>
          <w:b/>
          <w:szCs w:val="24"/>
        </w:rPr>
      </w:pPr>
    </w:p>
    <w:p w14:paraId="0FBB91E2" w14:textId="77777777" w:rsidR="00F820B6" w:rsidRPr="00F820B6" w:rsidRDefault="00F820B6" w:rsidP="00F820B6">
      <w:pPr>
        <w:numPr>
          <w:ilvl w:val="0"/>
          <w:numId w:val="29"/>
        </w:numPr>
        <w:contextualSpacing/>
        <w:rPr>
          <w:rFonts w:asciiTheme="minorHAnsi" w:eastAsiaTheme="minorHAnsi" w:hAnsiTheme="minorHAnsi" w:cstheme="minorHAnsi"/>
          <w:szCs w:val="24"/>
        </w:rPr>
      </w:pPr>
      <w:proofErr w:type="spellStart"/>
      <w:r w:rsidRPr="00F820B6">
        <w:rPr>
          <w:lang w:eastAsia="en-AU"/>
        </w:rPr>
        <w:t>Masilamani</w:t>
      </w:r>
      <w:proofErr w:type="spellEnd"/>
      <w:r w:rsidRPr="00F820B6">
        <w:rPr>
          <w:lang w:eastAsia="en-AU"/>
        </w:rPr>
        <w:t xml:space="preserve"> K, van der Voort J. The management of acute hyperkalaemia in neonates and children. </w:t>
      </w:r>
      <w:r w:rsidRPr="00F820B6">
        <w:rPr>
          <w:i/>
          <w:iCs/>
          <w:lang w:eastAsia="en-AU"/>
        </w:rPr>
        <w:t>Archives of Disease in Childhood,</w:t>
      </w:r>
      <w:r w:rsidRPr="00F820B6">
        <w:rPr>
          <w:lang w:eastAsia="en-AU"/>
        </w:rPr>
        <w:t xml:space="preserve"> </w:t>
      </w:r>
      <w:r w:rsidRPr="00F820B6">
        <w:rPr>
          <w:rFonts w:asciiTheme="minorHAnsi" w:hAnsiTheme="minorHAnsi" w:cstheme="minorHAnsi"/>
          <w:color w:val="333333"/>
          <w:szCs w:val="24"/>
          <w:shd w:val="clear" w:color="auto" w:fill="FFFFFF"/>
        </w:rPr>
        <w:t>2012;97:376-380.</w:t>
      </w:r>
    </w:p>
    <w:p w14:paraId="29D84F10" w14:textId="77777777" w:rsidR="00F820B6" w:rsidRPr="00F820B6" w:rsidRDefault="00F820B6" w:rsidP="00F820B6">
      <w:pPr>
        <w:numPr>
          <w:ilvl w:val="0"/>
          <w:numId w:val="29"/>
        </w:numPr>
        <w:contextualSpacing/>
        <w:rPr>
          <w:rFonts w:eastAsiaTheme="minorHAnsi"/>
        </w:rPr>
      </w:pPr>
      <w:proofErr w:type="spellStart"/>
      <w:r w:rsidRPr="00F820B6">
        <w:rPr>
          <w:rFonts w:eastAsiaTheme="minorHAnsi"/>
        </w:rPr>
        <w:t>Kluckow</w:t>
      </w:r>
      <w:proofErr w:type="spellEnd"/>
      <w:r w:rsidRPr="00F820B6">
        <w:rPr>
          <w:rFonts w:eastAsiaTheme="minorHAnsi"/>
        </w:rPr>
        <w:t xml:space="preserve"> M, Evans N. Hypoperfusion, Hyperkalaemia and serum lactate in the Preterm infant. </w:t>
      </w:r>
      <w:r w:rsidRPr="00F820B6">
        <w:rPr>
          <w:rFonts w:eastAsiaTheme="minorHAnsi"/>
          <w:i/>
          <w:iCs/>
        </w:rPr>
        <w:t xml:space="preserve">APS/SPR Conference </w:t>
      </w:r>
      <w:r w:rsidRPr="00F820B6">
        <w:rPr>
          <w:rFonts w:eastAsiaTheme="minorHAnsi"/>
        </w:rPr>
        <w:t>1998, Abstract No 1043.</w:t>
      </w:r>
    </w:p>
    <w:p w14:paraId="6A5DE8FC" w14:textId="77777777" w:rsidR="00F820B6" w:rsidRPr="00F820B6" w:rsidRDefault="00F820B6" w:rsidP="00F820B6">
      <w:pPr>
        <w:numPr>
          <w:ilvl w:val="0"/>
          <w:numId w:val="29"/>
        </w:numPr>
        <w:contextualSpacing/>
        <w:rPr>
          <w:rFonts w:eastAsiaTheme="minorHAnsi"/>
        </w:rPr>
      </w:pPr>
      <w:r w:rsidRPr="00F820B6">
        <w:rPr>
          <w:rFonts w:eastAsiaTheme="minorHAnsi"/>
        </w:rPr>
        <w:t xml:space="preserve">Leslie GI, Carman G, Arnold JD. Early neonatal hyperkalaemia in the extremely premature newborn infant. </w:t>
      </w:r>
      <w:r w:rsidRPr="00F820B6">
        <w:rPr>
          <w:rFonts w:eastAsiaTheme="minorHAnsi"/>
          <w:i/>
          <w:iCs/>
        </w:rPr>
        <w:t xml:space="preserve">J </w:t>
      </w:r>
      <w:proofErr w:type="spellStart"/>
      <w:r w:rsidRPr="00F820B6">
        <w:rPr>
          <w:rFonts w:eastAsiaTheme="minorHAnsi"/>
          <w:i/>
          <w:iCs/>
        </w:rPr>
        <w:t>Paediatr</w:t>
      </w:r>
      <w:proofErr w:type="spellEnd"/>
      <w:r w:rsidRPr="00F820B6">
        <w:rPr>
          <w:rFonts w:eastAsiaTheme="minorHAnsi"/>
          <w:i/>
          <w:iCs/>
        </w:rPr>
        <w:t xml:space="preserve"> Child Health</w:t>
      </w:r>
      <w:r w:rsidRPr="00F820B6">
        <w:rPr>
          <w:rFonts w:eastAsiaTheme="minorHAnsi"/>
        </w:rPr>
        <w:t>, 1990; 26(1): 58-61.</w:t>
      </w:r>
    </w:p>
    <w:p w14:paraId="2FBFF306" w14:textId="77777777" w:rsidR="00F820B6" w:rsidRPr="00F820B6" w:rsidRDefault="00F820B6" w:rsidP="00F820B6">
      <w:pPr>
        <w:numPr>
          <w:ilvl w:val="0"/>
          <w:numId w:val="29"/>
        </w:numPr>
        <w:contextualSpacing/>
        <w:rPr>
          <w:rFonts w:eastAsiaTheme="minorHAnsi"/>
        </w:rPr>
      </w:pPr>
      <w:r w:rsidRPr="00F820B6">
        <w:rPr>
          <w:rFonts w:eastAsiaTheme="minorHAnsi"/>
        </w:rPr>
        <w:t xml:space="preserve">Lui K, </w:t>
      </w:r>
      <w:proofErr w:type="spellStart"/>
      <w:r w:rsidRPr="00F820B6">
        <w:rPr>
          <w:rFonts w:eastAsiaTheme="minorHAnsi"/>
        </w:rPr>
        <w:t>Thungappa</w:t>
      </w:r>
      <w:proofErr w:type="spellEnd"/>
      <w:r w:rsidRPr="00F820B6">
        <w:rPr>
          <w:rFonts w:eastAsiaTheme="minorHAnsi"/>
        </w:rPr>
        <w:t xml:space="preserve"> U, Nair A, John E. Treatment with hypertonic dextrose and insulin in severe hyperkalaemia of immature infants. </w:t>
      </w:r>
      <w:r w:rsidRPr="00F820B6">
        <w:rPr>
          <w:rFonts w:eastAsiaTheme="minorHAnsi"/>
          <w:i/>
          <w:iCs/>
        </w:rPr>
        <w:t xml:space="preserve">Acta </w:t>
      </w:r>
      <w:proofErr w:type="spellStart"/>
      <w:r w:rsidRPr="00F820B6">
        <w:rPr>
          <w:rFonts w:eastAsiaTheme="minorHAnsi"/>
          <w:i/>
          <w:iCs/>
        </w:rPr>
        <w:t>Paediatr</w:t>
      </w:r>
      <w:proofErr w:type="spellEnd"/>
      <w:r w:rsidRPr="00F820B6">
        <w:rPr>
          <w:rFonts w:eastAsiaTheme="minorHAnsi"/>
        </w:rPr>
        <w:t>, 1992; 81(3): 213-6.</w:t>
      </w:r>
    </w:p>
    <w:p w14:paraId="71DB0119" w14:textId="77777777" w:rsidR="00F820B6" w:rsidRPr="00F820B6" w:rsidRDefault="00F820B6" w:rsidP="00F820B6">
      <w:pPr>
        <w:numPr>
          <w:ilvl w:val="0"/>
          <w:numId w:val="29"/>
        </w:numPr>
        <w:contextualSpacing/>
        <w:rPr>
          <w:rFonts w:eastAsiaTheme="minorHAnsi"/>
        </w:rPr>
      </w:pPr>
      <w:r w:rsidRPr="00F820B6">
        <w:rPr>
          <w:rFonts w:eastAsiaTheme="minorHAnsi"/>
        </w:rPr>
        <w:t xml:space="preserve">Shaffer SG, Kilbride HW, </w:t>
      </w:r>
      <w:proofErr w:type="spellStart"/>
      <w:r w:rsidRPr="00F820B6">
        <w:rPr>
          <w:rFonts w:eastAsiaTheme="minorHAnsi"/>
        </w:rPr>
        <w:t>Hayen</w:t>
      </w:r>
      <w:proofErr w:type="spellEnd"/>
      <w:r w:rsidRPr="00F820B6">
        <w:rPr>
          <w:rFonts w:eastAsiaTheme="minorHAnsi"/>
        </w:rPr>
        <w:t xml:space="preserve"> LK, Meade VM, </w:t>
      </w:r>
      <w:proofErr w:type="spellStart"/>
      <w:r w:rsidRPr="00F820B6">
        <w:rPr>
          <w:rFonts w:eastAsiaTheme="minorHAnsi"/>
        </w:rPr>
        <w:t>Warady</w:t>
      </w:r>
      <w:proofErr w:type="spellEnd"/>
      <w:r w:rsidRPr="00F820B6">
        <w:rPr>
          <w:rFonts w:eastAsiaTheme="minorHAnsi"/>
        </w:rPr>
        <w:t xml:space="preserve"> BA. </w:t>
      </w:r>
      <w:proofErr w:type="spellStart"/>
      <w:r w:rsidRPr="00F820B6">
        <w:rPr>
          <w:rFonts w:eastAsiaTheme="minorHAnsi"/>
        </w:rPr>
        <w:t>Hyperkalemia</w:t>
      </w:r>
      <w:proofErr w:type="spellEnd"/>
      <w:r w:rsidRPr="00F820B6">
        <w:rPr>
          <w:rFonts w:eastAsiaTheme="minorHAnsi"/>
        </w:rPr>
        <w:t xml:space="preserve"> in very low birth weight infants. </w:t>
      </w:r>
      <w:r w:rsidRPr="00F820B6">
        <w:rPr>
          <w:rFonts w:eastAsiaTheme="minorHAnsi"/>
          <w:i/>
          <w:iCs/>
        </w:rPr>
        <w:t xml:space="preserve">J </w:t>
      </w:r>
      <w:proofErr w:type="spellStart"/>
      <w:r w:rsidRPr="00F820B6">
        <w:rPr>
          <w:rFonts w:eastAsiaTheme="minorHAnsi"/>
          <w:i/>
          <w:iCs/>
        </w:rPr>
        <w:t>Pediatr</w:t>
      </w:r>
      <w:proofErr w:type="spellEnd"/>
      <w:r w:rsidRPr="00F820B6">
        <w:rPr>
          <w:rFonts w:eastAsiaTheme="minorHAnsi"/>
        </w:rPr>
        <w:t>, 1992; 121(2): 275-9.</w:t>
      </w:r>
    </w:p>
    <w:p w14:paraId="79C606B4" w14:textId="77777777" w:rsidR="00F820B6" w:rsidRPr="00F820B6" w:rsidRDefault="00F820B6" w:rsidP="00F820B6">
      <w:pPr>
        <w:numPr>
          <w:ilvl w:val="0"/>
          <w:numId w:val="29"/>
        </w:numPr>
        <w:contextualSpacing/>
        <w:rPr>
          <w:rFonts w:eastAsiaTheme="minorHAnsi"/>
        </w:rPr>
      </w:pPr>
      <w:proofErr w:type="spellStart"/>
      <w:r w:rsidRPr="00F820B6">
        <w:rPr>
          <w:rFonts w:eastAsiaTheme="minorHAnsi"/>
        </w:rPr>
        <w:t>Brion</w:t>
      </w:r>
      <w:proofErr w:type="spellEnd"/>
      <w:r w:rsidRPr="00F820B6">
        <w:rPr>
          <w:rFonts w:eastAsiaTheme="minorHAnsi"/>
        </w:rPr>
        <w:t xml:space="preserve"> LP, Schwartz GJ, Campbell D, Fleischman AR. Early hyperkalaemia in very low birthweight infants in the absence of oliguria. </w:t>
      </w:r>
      <w:r w:rsidRPr="00F820B6">
        <w:rPr>
          <w:rFonts w:eastAsiaTheme="minorHAnsi"/>
          <w:i/>
          <w:iCs/>
        </w:rPr>
        <w:t>Arch Dis Child</w:t>
      </w:r>
      <w:r w:rsidRPr="00F820B6">
        <w:rPr>
          <w:rFonts w:eastAsiaTheme="minorHAnsi"/>
        </w:rPr>
        <w:t>, 1989; 64(2): 270-2.</w:t>
      </w:r>
    </w:p>
    <w:p w14:paraId="3CFC1383" w14:textId="77777777" w:rsidR="00F820B6" w:rsidRPr="00F820B6" w:rsidRDefault="00F820B6" w:rsidP="00F820B6">
      <w:pPr>
        <w:numPr>
          <w:ilvl w:val="0"/>
          <w:numId w:val="29"/>
        </w:numPr>
        <w:contextualSpacing/>
        <w:rPr>
          <w:rFonts w:eastAsiaTheme="minorHAnsi"/>
        </w:rPr>
      </w:pPr>
      <w:r w:rsidRPr="00F820B6">
        <w:rPr>
          <w:rFonts w:eastAsiaTheme="minorHAnsi"/>
        </w:rPr>
        <w:t xml:space="preserve">Shortland D, Trounce JQ, </w:t>
      </w:r>
      <w:proofErr w:type="spellStart"/>
      <w:r w:rsidRPr="00F820B6">
        <w:rPr>
          <w:rFonts w:eastAsiaTheme="minorHAnsi"/>
        </w:rPr>
        <w:t>Levene</w:t>
      </w:r>
      <w:proofErr w:type="spellEnd"/>
      <w:r w:rsidRPr="00F820B6">
        <w:rPr>
          <w:rFonts w:eastAsiaTheme="minorHAnsi"/>
        </w:rPr>
        <w:t xml:space="preserve"> MI. Hyperkalaemia, cardiac arrhythmias, and cerebral lesions in </w:t>
      </w:r>
      <w:proofErr w:type="gramStart"/>
      <w:r w:rsidRPr="00F820B6">
        <w:rPr>
          <w:rFonts w:eastAsiaTheme="minorHAnsi"/>
        </w:rPr>
        <w:t>high risk</w:t>
      </w:r>
      <w:proofErr w:type="gramEnd"/>
      <w:r w:rsidRPr="00F820B6">
        <w:rPr>
          <w:rFonts w:eastAsiaTheme="minorHAnsi"/>
        </w:rPr>
        <w:t xml:space="preserve"> neonates. </w:t>
      </w:r>
      <w:r w:rsidRPr="00F820B6">
        <w:rPr>
          <w:rFonts w:eastAsiaTheme="minorHAnsi"/>
          <w:i/>
          <w:iCs/>
        </w:rPr>
        <w:t>Arch Dis Child</w:t>
      </w:r>
      <w:r w:rsidRPr="00F820B6">
        <w:rPr>
          <w:rFonts w:eastAsiaTheme="minorHAnsi"/>
        </w:rPr>
        <w:t>, 1987; 62(11): 1139-43.</w:t>
      </w:r>
    </w:p>
    <w:p w14:paraId="2D8566A0" w14:textId="77777777" w:rsidR="00F820B6" w:rsidRPr="00F820B6" w:rsidRDefault="00F820B6" w:rsidP="00F820B6">
      <w:pPr>
        <w:numPr>
          <w:ilvl w:val="0"/>
          <w:numId w:val="29"/>
        </w:numPr>
        <w:contextualSpacing/>
        <w:rPr>
          <w:rFonts w:eastAsiaTheme="minorHAnsi"/>
        </w:rPr>
      </w:pPr>
      <w:r w:rsidRPr="00F820B6">
        <w:rPr>
          <w:rFonts w:eastAsiaTheme="minorHAnsi"/>
        </w:rPr>
        <w:t xml:space="preserve">Sato K, Kondo T, </w:t>
      </w:r>
      <w:proofErr w:type="spellStart"/>
      <w:r w:rsidRPr="00F820B6">
        <w:rPr>
          <w:rFonts w:eastAsiaTheme="minorHAnsi"/>
        </w:rPr>
        <w:t>Iwao</w:t>
      </w:r>
      <w:proofErr w:type="spellEnd"/>
      <w:r w:rsidRPr="00F820B6">
        <w:rPr>
          <w:rFonts w:eastAsiaTheme="minorHAnsi"/>
        </w:rPr>
        <w:t xml:space="preserve"> H, Honda S, Ueda K. Internal potassium shift in premature infants: cause of </w:t>
      </w:r>
      <w:proofErr w:type="spellStart"/>
      <w:r w:rsidRPr="00F820B6">
        <w:rPr>
          <w:rFonts w:eastAsiaTheme="minorHAnsi"/>
        </w:rPr>
        <w:t>nonoliguric</w:t>
      </w:r>
      <w:proofErr w:type="spellEnd"/>
      <w:r w:rsidRPr="00F820B6">
        <w:rPr>
          <w:rFonts w:eastAsiaTheme="minorHAnsi"/>
        </w:rPr>
        <w:t xml:space="preserve"> </w:t>
      </w:r>
      <w:proofErr w:type="spellStart"/>
      <w:r w:rsidRPr="00F820B6">
        <w:rPr>
          <w:rFonts w:eastAsiaTheme="minorHAnsi"/>
        </w:rPr>
        <w:t>hyperkalemia</w:t>
      </w:r>
      <w:proofErr w:type="spellEnd"/>
      <w:r w:rsidRPr="00F820B6">
        <w:rPr>
          <w:rFonts w:eastAsiaTheme="minorHAnsi"/>
        </w:rPr>
        <w:t xml:space="preserve">. </w:t>
      </w:r>
      <w:r w:rsidRPr="00F820B6">
        <w:rPr>
          <w:rFonts w:eastAsiaTheme="minorHAnsi"/>
          <w:i/>
          <w:iCs/>
        </w:rPr>
        <w:t xml:space="preserve">J </w:t>
      </w:r>
      <w:proofErr w:type="spellStart"/>
      <w:r w:rsidRPr="00F820B6">
        <w:rPr>
          <w:rFonts w:eastAsiaTheme="minorHAnsi"/>
          <w:i/>
          <w:iCs/>
        </w:rPr>
        <w:t>Pediatr</w:t>
      </w:r>
      <w:proofErr w:type="spellEnd"/>
      <w:r w:rsidRPr="00F820B6">
        <w:rPr>
          <w:rFonts w:eastAsiaTheme="minorHAnsi"/>
        </w:rPr>
        <w:t>, 1995; 126(1): 109-13.</w:t>
      </w:r>
    </w:p>
    <w:p w14:paraId="71BEE063" w14:textId="77777777" w:rsidR="00F820B6" w:rsidRPr="00F820B6" w:rsidRDefault="00F820B6" w:rsidP="00F820B6">
      <w:pPr>
        <w:numPr>
          <w:ilvl w:val="0"/>
          <w:numId w:val="29"/>
        </w:numPr>
        <w:contextualSpacing/>
        <w:rPr>
          <w:rFonts w:eastAsiaTheme="minorHAnsi"/>
        </w:rPr>
      </w:pPr>
      <w:r w:rsidRPr="00F820B6">
        <w:rPr>
          <w:rFonts w:eastAsiaTheme="minorHAnsi"/>
        </w:rPr>
        <w:lastRenderedPageBreak/>
        <w:t xml:space="preserve">Stefano JL, Norman ME, Morales MC, </w:t>
      </w:r>
      <w:proofErr w:type="spellStart"/>
      <w:r w:rsidRPr="00F820B6">
        <w:rPr>
          <w:rFonts w:eastAsiaTheme="minorHAnsi"/>
        </w:rPr>
        <w:t>Goplerud</w:t>
      </w:r>
      <w:proofErr w:type="spellEnd"/>
      <w:r w:rsidRPr="00F820B6">
        <w:rPr>
          <w:rFonts w:eastAsiaTheme="minorHAnsi"/>
        </w:rPr>
        <w:t xml:space="preserve"> JM, Mishra OP, </w:t>
      </w:r>
      <w:proofErr w:type="spellStart"/>
      <w:r w:rsidRPr="00F820B6">
        <w:rPr>
          <w:rFonts w:eastAsiaTheme="minorHAnsi"/>
        </w:rPr>
        <w:t>Delivoria</w:t>
      </w:r>
      <w:proofErr w:type="spellEnd"/>
      <w:r w:rsidRPr="00F820B6">
        <w:rPr>
          <w:rFonts w:eastAsiaTheme="minorHAnsi"/>
        </w:rPr>
        <w:t xml:space="preserve"> Papadopoulos M. Decreased erythrocyte </w:t>
      </w:r>
      <w:proofErr w:type="spellStart"/>
      <w:r w:rsidRPr="00F820B6">
        <w:rPr>
          <w:rFonts w:eastAsiaTheme="minorHAnsi"/>
        </w:rPr>
        <w:t>Na</w:t>
      </w:r>
      <w:proofErr w:type="gramStart"/>
      <w:r w:rsidRPr="00F820B6">
        <w:rPr>
          <w:rFonts w:eastAsiaTheme="minorHAnsi"/>
        </w:rPr>
        <w:t>+,K</w:t>
      </w:r>
      <w:proofErr w:type="spellEnd"/>
      <w:proofErr w:type="gramEnd"/>
      <w:r w:rsidRPr="00F820B6">
        <w:rPr>
          <w:rFonts w:eastAsiaTheme="minorHAnsi"/>
        </w:rPr>
        <w:t xml:space="preserve">(+)-ATPase activity associated with cellular potassium loss in extremely low birth weight infants with </w:t>
      </w:r>
      <w:proofErr w:type="spellStart"/>
      <w:r w:rsidRPr="00F820B6">
        <w:rPr>
          <w:rFonts w:eastAsiaTheme="minorHAnsi"/>
        </w:rPr>
        <w:t>nonoliguric</w:t>
      </w:r>
      <w:proofErr w:type="spellEnd"/>
      <w:r w:rsidRPr="00F820B6">
        <w:rPr>
          <w:rFonts w:eastAsiaTheme="minorHAnsi"/>
        </w:rPr>
        <w:t xml:space="preserve"> </w:t>
      </w:r>
      <w:proofErr w:type="spellStart"/>
      <w:r w:rsidRPr="00F820B6">
        <w:rPr>
          <w:rFonts w:eastAsiaTheme="minorHAnsi"/>
        </w:rPr>
        <w:t>hyperkalemia</w:t>
      </w:r>
      <w:proofErr w:type="spellEnd"/>
      <w:r w:rsidRPr="00F820B6">
        <w:rPr>
          <w:rFonts w:eastAsiaTheme="minorHAnsi"/>
        </w:rPr>
        <w:t xml:space="preserve">. </w:t>
      </w:r>
      <w:r w:rsidRPr="00F820B6">
        <w:rPr>
          <w:rFonts w:eastAsiaTheme="minorHAnsi"/>
          <w:i/>
          <w:iCs/>
        </w:rPr>
        <w:t xml:space="preserve">J </w:t>
      </w:r>
      <w:proofErr w:type="spellStart"/>
      <w:r w:rsidRPr="00F820B6">
        <w:rPr>
          <w:rFonts w:eastAsiaTheme="minorHAnsi"/>
          <w:i/>
          <w:iCs/>
        </w:rPr>
        <w:t>Pediatr</w:t>
      </w:r>
      <w:proofErr w:type="spellEnd"/>
      <w:r w:rsidRPr="00F820B6">
        <w:rPr>
          <w:rFonts w:eastAsiaTheme="minorHAnsi"/>
        </w:rPr>
        <w:t>, 1993; 122(2): 276-84.</w:t>
      </w:r>
    </w:p>
    <w:p w14:paraId="42B3351E" w14:textId="77777777" w:rsidR="00F820B6" w:rsidRPr="00F820B6" w:rsidRDefault="00F820B6" w:rsidP="00F820B6">
      <w:pPr>
        <w:numPr>
          <w:ilvl w:val="0"/>
          <w:numId w:val="29"/>
        </w:numPr>
        <w:contextualSpacing/>
        <w:rPr>
          <w:rFonts w:eastAsiaTheme="minorHAnsi"/>
        </w:rPr>
      </w:pPr>
      <w:proofErr w:type="spellStart"/>
      <w:r w:rsidRPr="00F820B6">
        <w:rPr>
          <w:rFonts w:eastAsiaTheme="minorHAnsi"/>
        </w:rPr>
        <w:t>Gruskay</w:t>
      </w:r>
      <w:proofErr w:type="spellEnd"/>
      <w:r w:rsidRPr="00F820B6">
        <w:rPr>
          <w:rFonts w:eastAsiaTheme="minorHAnsi"/>
        </w:rPr>
        <w:t xml:space="preserve"> J, </w:t>
      </w:r>
      <w:proofErr w:type="spellStart"/>
      <w:r w:rsidRPr="00F820B6">
        <w:rPr>
          <w:rFonts w:eastAsiaTheme="minorHAnsi"/>
        </w:rPr>
        <w:t>Costarino</w:t>
      </w:r>
      <w:proofErr w:type="spellEnd"/>
      <w:r w:rsidRPr="00F820B6">
        <w:rPr>
          <w:rFonts w:eastAsiaTheme="minorHAnsi"/>
        </w:rPr>
        <w:t xml:space="preserve"> AT, </w:t>
      </w:r>
      <w:proofErr w:type="spellStart"/>
      <w:r w:rsidRPr="00F820B6">
        <w:rPr>
          <w:rFonts w:eastAsiaTheme="minorHAnsi"/>
        </w:rPr>
        <w:t>Polin</w:t>
      </w:r>
      <w:proofErr w:type="spellEnd"/>
      <w:r w:rsidRPr="00F820B6">
        <w:rPr>
          <w:rFonts w:eastAsiaTheme="minorHAnsi"/>
        </w:rPr>
        <w:t xml:space="preserve"> RA, Baumgart S. </w:t>
      </w:r>
      <w:proofErr w:type="spellStart"/>
      <w:r w:rsidRPr="00F820B6">
        <w:rPr>
          <w:rFonts w:eastAsiaTheme="minorHAnsi"/>
        </w:rPr>
        <w:t>Nonoliguric</w:t>
      </w:r>
      <w:proofErr w:type="spellEnd"/>
      <w:r w:rsidRPr="00F820B6">
        <w:rPr>
          <w:rFonts w:eastAsiaTheme="minorHAnsi"/>
        </w:rPr>
        <w:t xml:space="preserve"> </w:t>
      </w:r>
      <w:proofErr w:type="spellStart"/>
      <w:r w:rsidRPr="00F820B6">
        <w:rPr>
          <w:rFonts w:eastAsiaTheme="minorHAnsi"/>
        </w:rPr>
        <w:t>hyperkalemia</w:t>
      </w:r>
      <w:proofErr w:type="spellEnd"/>
      <w:r w:rsidRPr="00F820B6">
        <w:rPr>
          <w:rFonts w:eastAsiaTheme="minorHAnsi"/>
        </w:rPr>
        <w:t xml:space="preserve"> in the premature infant weighing less than 1000 grams. </w:t>
      </w:r>
      <w:r w:rsidRPr="00F820B6">
        <w:rPr>
          <w:rFonts w:eastAsiaTheme="minorHAnsi"/>
          <w:i/>
          <w:iCs/>
        </w:rPr>
        <w:t xml:space="preserve">J </w:t>
      </w:r>
      <w:proofErr w:type="spellStart"/>
      <w:r w:rsidRPr="00F820B6">
        <w:rPr>
          <w:rFonts w:eastAsiaTheme="minorHAnsi"/>
          <w:i/>
          <w:iCs/>
        </w:rPr>
        <w:t>Pediatr</w:t>
      </w:r>
      <w:proofErr w:type="spellEnd"/>
      <w:r w:rsidRPr="00F820B6">
        <w:rPr>
          <w:rFonts w:eastAsiaTheme="minorHAnsi"/>
        </w:rPr>
        <w:t>, 1988; 113(2): 381-6.</w:t>
      </w:r>
    </w:p>
    <w:p w14:paraId="7009A32D" w14:textId="77777777" w:rsidR="00F820B6" w:rsidRPr="00F820B6" w:rsidRDefault="00F820B6" w:rsidP="00F820B6">
      <w:pPr>
        <w:numPr>
          <w:ilvl w:val="0"/>
          <w:numId w:val="29"/>
        </w:numPr>
        <w:contextualSpacing/>
        <w:rPr>
          <w:rFonts w:eastAsiaTheme="minorHAnsi"/>
        </w:rPr>
      </w:pPr>
      <w:r w:rsidRPr="00F820B6">
        <w:rPr>
          <w:rFonts w:eastAsiaTheme="minorHAnsi"/>
        </w:rPr>
        <w:t xml:space="preserve">Lorenz JM, Kleinman LI, Markarian K. Potassium metabolism in extremely low birth weight infants in the first week of life. </w:t>
      </w:r>
      <w:r w:rsidRPr="00F820B6">
        <w:rPr>
          <w:rFonts w:eastAsiaTheme="minorHAnsi"/>
          <w:i/>
          <w:iCs/>
        </w:rPr>
        <w:t xml:space="preserve">J </w:t>
      </w:r>
      <w:proofErr w:type="spellStart"/>
      <w:r w:rsidRPr="00F820B6">
        <w:rPr>
          <w:rFonts w:eastAsiaTheme="minorHAnsi"/>
          <w:i/>
          <w:iCs/>
        </w:rPr>
        <w:t>Pediatr</w:t>
      </w:r>
      <w:proofErr w:type="spellEnd"/>
      <w:r w:rsidRPr="00F820B6">
        <w:rPr>
          <w:rFonts w:eastAsiaTheme="minorHAnsi"/>
        </w:rPr>
        <w:t>, 1997; 131: 81-6.</w:t>
      </w:r>
    </w:p>
    <w:p w14:paraId="3CC5E90A" w14:textId="77777777" w:rsidR="00F820B6" w:rsidRPr="00F820B6" w:rsidRDefault="00F820B6" w:rsidP="00F820B6">
      <w:pPr>
        <w:numPr>
          <w:ilvl w:val="0"/>
          <w:numId w:val="29"/>
        </w:numPr>
        <w:contextualSpacing/>
        <w:rPr>
          <w:rFonts w:eastAsiaTheme="minorHAnsi"/>
        </w:rPr>
      </w:pPr>
      <w:proofErr w:type="spellStart"/>
      <w:r w:rsidRPr="00F820B6">
        <w:t>Grammatikopoulos</w:t>
      </w:r>
      <w:proofErr w:type="spellEnd"/>
      <w:r w:rsidRPr="00F820B6">
        <w:t xml:space="preserve"> T, Greenough A, </w:t>
      </w:r>
      <w:proofErr w:type="spellStart"/>
      <w:r w:rsidRPr="00F820B6">
        <w:t>Pallidis</w:t>
      </w:r>
      <w:proofErr w:type="spellEnd"/>
      <w:r w:rsidRPr="00F820B6">
        <w:t xml:space="preserve"> C, et al. Benefits and risks of calcium </w:t>
      </w:r>
      <w:proofErr w:type="spellStart"/>
      <w:r w:rsidRPr="00F820B6">
        <w:t>resonium</w:t>
      </w:r>
      <w:proofErr w:type="spellEnd"/>
      <w:r w:rsidRPr="00F820B6">
        <w:t xml:space="preserve"> therapy in </w:t>
      </w:r>
      <w:proofErr w:type="spellStart"/>
      <w:r w:rsidRPr="00F820B6">
        <w:t>hyperkalaemic</w:t>
      </w:r>
      <w:proofErr w:type="spellEnd"/>
      <w:r w:rsidRPr="00F820B6">
        <w:t xml:space="preserve"> preterm infants. Acta </w:t>
      </w:r>
      <w:proofErr w:type="spellStart"/>
      <w:r w:rsidRPr="00F820B6">
        <w:t>Paediatr</w:t>
      </w:r>
      <w:proofErr w:type="spellEnd"/>
      <w:r w:rsidRPr="00F820B6">
        <w:t xml:space="preserve"> 2003; 92:118-27.</w:t>
      </w:r>
    </w:p>
    <w:p w14:paraId="0F89E97F" w14:textId="77777777" w:rsidR="00F820B6" w:rsidRPr="00F820B6" w:rsidRDefault="00F820B6" w:rsidP="00F820B6">
      <w:pPr>
        <w:numPr>
          <w:ilvl w:val="0"/>
          <w:numId w:val="29"/>
        </w:numPr>
        <w:contextualSpacing/>
        <w:rPr>
          <w:rFonts w:eastAsiaTheme="minorHAnsi"/>
        </w:rPr>
      </w:pPr>
      <w:proofErr w:type="spellStart"/>
      <w:r w:rsidRPr="00F820B6">
        <w:t>Ditzenberger</w:t>
      </w:r>
      <w:proofErr w:type="spellEnd"/>
      <w:r w:rsidRPr="00F820B6">
        <w:t xml:space="preserve"> GR, Collins SD, Binder N. Continuous insulin intravenous infusion therapy for VLBW infants. J Perinat </w:t>
      </w:r>
      <w:proofErr w:type="spellStart"/>
      <w:r w:rsidRPr="00F820B6">
        <w:t>Neonat</w:t>
      </w:r>
      <w:proofErr w:type="spellEnd"/>
      <w:r w:rsidRPr="00F820B6">
        <w:t xml:space="preserve"> </w:t>
      </w:r>
      <w:proofErr w:type="spellStart"/>
      <w:r w:rsidRPr="00F820B6">
        <w:t>Nurs</w:t>
      </w:r>
      <w:proofErr w:type="spellEnd"/>
      <w:r w:rsidRPr="00F820B6">
        <w:t xml:space="preserve"> 1999; 13:70-82.</w:t>
      </w:r>
    </w:p>
    <w:p w14:paraId="38CF5DD7" w14:textId="77777777" w:rsidR="00F820B6" w:rsidRPr="00F820B6" w:rsidRDefault="00F820B6" w:rsidP="00F820B6">
      <w:pPr>
        <w:numPr>
          <w:ilvl w:val="0"/>
          <w:numId w:val="29"/>
        </w:numPr>
        <w:contextualSpacing/>
        <w:rPr>
          <w:rFonts w:eastAsiaTheme="minorHAnsi"/>
        </w:rPr>
      </w:pPr>
      <w:r w:rsidRPr="00F820B6">
        <w:t xml:space="preserve">Singh BS, Sadiq HF, Noguchi A, et al. Efficacy of </w:t>
      </w:r>
      <w:proofErr w:type="spellStart"/>
      <w:r w:rsidRPr="00F820B6">
        <w:t>albuterol</w:t>
      </w:r>
      <w:proofErr w:type="spellEnd"/>
      <w:r w:rsidRPr="00F820B6">
        <w:t xml:space="preserve"> inhalation in treatment of </w:t>
      </w:r>
      <w:proofErr w:type="spellStart"/>
      <w:r w:rsidRPr="00F820B6">
        <w:t>hyperkalemia</w:t>
      </w:r>
      <w:proofErr w:type="spellEnd"/>
      <w:r w:rsidRPr="00F820B6">
        <w:t xml:space="preserve"> in premature neonates. J </w:t>
      </w:r>
      <w:proofErr w:type="spellStart"/>
      <w:r w:rsidRPr="00F820B6">
        <w:t>Pediatr</w:t>
      </w:r>
      <w:proofErr w:type="spellEnd"/>
      <w:r w:rsidRPr="00F820B6">
        <w:t xml:space="preserve"> 2002; 141:16-20.</w:t>
      </w:r>
    </w:p>
    <w:p w14:paraId="064FDD7F" w14:textId="77777777" w:rsidR="00F820B6" w:rsidRPr="00F820B6" w:rsidRDefault="00F820B6" w:rsidP="00F820B6">
      <w:pPr>
        <w:numPr>
          <w:ilvl w:val="0"/>
          <w:numId w:val="29"/>
        </w:numPr>
        <w:contextualSpacing/>
        <w:rPr>
          <w:rFonts w:eastAsiaTheme="minorHAnsi"/>
        </w:rPr>
      </w:pPr>
      <w:r w:rsidRPr="00F820B6">
        <w:rPr>
          <w:rFonts w:eastAsiaTheme="minorHAnsi"/>
        </w:rPr>
        <w:t xml:space="preserve">Malone TA. Glucose and insulin versus cation-exchange resin for the treatment of </w:t>
      </w:r>
      <w:proofErr w:type="spellStart"/>
      <w:r w:rsidRPr="00F820B6">
        <w:rPr>
          <w:rFonts w:eastAsiaTheme="minorHAnsi"/>
        </w:rPr>
        <w:t>hyperkalemia</w:t>
      </w:r>
      <w:proofErr w:type="spellEnd"/>
      <w:r w:rsidRPr="00F820B6">
        <w:rPr>
          <w:rFonts w:eastAsiaTheme="minorHAnsi"/>
        </w:rPr>
        <w:t xml:space="preserve"> in very low birth weight infants. </w:t>
      </w:r>
      <w:r w:rsidRPr="00F820B6">
        <w:rPr>
          <w:rFonts w:eastAsiaTheme="minorHAnsi"/>
          <w:i/>
          <w:iCs/>
        </w:rPr>
        <w:t xml:space="preserve">J </w:t>
      </w:r>
      <w:proofErr w:type="spellStart"/>
      <w:r w:rsidRPr="00F820B6">
        <w:rPr>
          <w:rFonts w:eastAsiaTheme="minorHAnsi"/>
          <w:i/>
          <w:iCs/>
        </w:rPr>
        <w:t>Pediatr</w:t>
      </w:r>
      <w:proofErr w:type="spellEnd"/>
      <w:r w:rsidRPr="00F820B6">
        <w:rPr>
          <w:rFonts w:eastAsiaTheme="minorHAnsi"/>
        </w:rPr>
        <w:t>. 1991; 118: 121-3.</w:t>
      </w:r>
    </w:p>
    <w:p w14:paraId="40F10330" w14:textId="77777777" w:rsidR="00F820B6" w:rsidRPr="00F820B6" w:rsidRDefault="00F820B6" w:rsidP="00F820B6">
      <w:pPr>
        <w:numPr>
          <w:ilvl w:val="0"/>
          <w:numId w:val="29"/>
        </w:numPr>
        <w:contextualSpacing/>
        <w:rPr>
          <w:rFonts w:eastAsiaTheme="minorHAnsi"/>
        </w:rPr>
      </w:pPr>
      <w:r w:rsidRPr="00F820B6">
        <w:rPr>
          <w:rFonts w:eastAsiaTheme="minorHAnsi"/>
        </w:rPr>
        <w:t xml:space="preserve">Bennett LN, Myers TF, Lambert GH. Cecal perforation associated with sodium polystyrene sulfonate-sorbitol enemas in a </w:t>
      </w:r>
      <w:proofErr w:type="gramStart"/>
      <w:r w:rsidRPr="00F820B6">
        <w:rPr>
          <w:rFonts w:eastAsiaTheme="minorHAnsi"/>
        </w:rPr>
        <w:t>650 gram</w:t>
      </w:r>
      <w:proofErr w:type="gramEnd"/>
      <w:r w:rsidRPr="00F820B6">
        <w:rPr>
          <w:rFonts w:eastAsiaTheme="minorHAnsi"/>
        </w:rPr>
        <w:t xml:space="preserve"> infant with </w:t>
      </w:r>
      <w:proofErr w:type="spellStart"/>
      <w:r w:rsidRPr="00F820B6">
        <w:rPr>
          <w:rFonts w:eastAsiaTheme="minorHAnsi"/>
        </w:rPr>
        <w:t>hyperkalemia</w:t>
      </w:r>
      <w:proofErr w:type="spellEnd"/>
      <w:r w:rsidRPr="00F820B6">
        <w:rPr>
          <w:rFonts w:eastAsiaTheme="minorHAnsi"/>
        </w:rPr>
        <w:t xml:space="preserve">. </w:t>
      </w:r>
      <w:r w:rsidRPr="00F820B6">
        <w:rPr>
          <w:rFonts w:eastAsiaTheme="minorHAnsi"/>
          <w:i/>
          <w:iCs/>
        </w:rPr>
        <w:t xml:space="preserve">Am J </w:t>
      </w:r>
      <w:proofErr w:type="spellStart"/>
      <w:r w:rsidRPr="00F820B6">
        <w:rPr>
          <w:rFonts w:eastAsiaTheme="minorHAnsi"/>
          <w:i/>
          <w:iCs/>
        </w:rPr>
        <w:t>Perinatol</w:t>
      </w:r>
      <w:proofErr w:type="spellEnd"/>
      <w:r w:rsidRPr="00F820B6">
        <w:rPr>
          <w:rFonts w:eastAsiaTheme="minorHAnsi"/>
        </w:rPr>
        <w:t>. 1996; 13:167-70.</w:t>
      </w:r>
    </w:p>
    <w:p w14:paraId="79142F29" w14:textId="77777777" w:rsidR="00F820B6" w:rsidRPr="00F820B6" w:rsidRDefault="00F820B6" w:rsidP="00F820B6">
      <w:pPr>
        <w:numPr>
          <w:ilvl w:val="0"/>
          <w:numId w:val="29"/>
        </w:numPr>
        <w:contextualSpacing/>
        <w:rPr>
          <w:rFonts w:eastAsiaTheme="minorHAnsi"/>
        </w:rPr>
      </w:pPr>
      <w:r w:rsidRPr="00F820B6">
        <w:rPr>
          <w:rFonts w:eastAsiaTheme="minorHAnsi"/>
        </w:rPr>
        <w:t xml:space="preserve">Ohlsson A, Hosking M. Complications following oral administration of exchange resins in extremely low-birth-weight infants. </w:t>
      </w:r>
      <w:proofErr w:type="spellStart"/>
      <w:r w:rsidRPr="00F820B6">
        <w:rPr>
          <w:rFonts w:eastAsiaTheme="minorHAnsi"/>
          <w:i/>
          <w:iCs/>
        </w:rPr>
        <w:t>Eur</w:t>
      </w:r>
      <w:proofErr w:type="spellEnd"/>
      <w:r w:rsidRPr="00F820B6">
        <w:rPr>
          <w:rFonts w:eastAsiaTheme="minorHAnsi"/>
          <w:i/>
          <w:iCs/>
        </w:rPr>
        <w:t xml:space="preserve"> J </w:t>
      </w:r>
      <w:proofErr w:type="spellStart"/>
      <w:r w:rsidRPr="00F820B6">
        <w:rPr>
          <w:rFonts w:eastAsiaTheme="minorHAnsi"/>
          <w:i/>
          <w:iCs/>
        </w:rPr>
        <w:t>Pediatr</w:t>
      </w:r>
      <w:proofErr w:type="spellEnd"/>
      <w:r w:rsidRPr="00F820B6">
        <w:rPr>
          <w:rFonts w:eastAsiaTheme="minorHAnsi"/>
        </w:rPr>
        <w:t>. 1987; 146: 571-4.</w:t>
      </w:r>
    </w:p>
    <w:p w14:paraId="16623939" w14:textId="77777777" w:rsidR="00F820B6" w:rsidRPr="00F820B6" w:rsidRDefault="00F820B6" w:rsidP="00F820B6">
      <w:pPr>
        <w:numPr>
          <w:ilvl w:val="0"/>
          <w:numId w:val="29"/>
        </w:numPr>
        <w:contextualSpacing/>
        <w:rPr>
          <w:rFonts w:eastAsiaTheme="minorHAnsi"/>
        </w:rPr>
      </w:pPr>
      <w:r w:rsidRPr="00F820B6">
        <w:rPr>
          <w:rFonts w:eastAsiaTheme="minorHAnsi"/>
        </w:rPr>
        <w:t xml:space="preserve">Greenough A, Emery-EF, Brooker R, </w:t>
      </w:r>
      <w:proofErr w:type="spellStart"/>
      <w:r w:rsidRPr="00F820B6">
        <w:rPr>
          <w:rFonts w:eastAsiaTheme="minorHAnsi"/>
        </w:rPr>
        <w:t>Gamsu</w:t>
      </w:r>
      <w:proofErr w:type="spellEnd"/>
      <w:r w:rsidRPr="00F820B6">
        <w:rPr>
          <w:rFonts w:eastAsiaTheme="minorHAnsi"/>
        </w:rPr>
        <w:t xml:space="preserve"> HR. Salbutamol infusion to treat neonatal hyperkalaemia. </w:t>
      </w:r>
      <w:r w:rsidRPr="00F820B6">
        <w:rPr>
          <w:rFonts w:eastAsiaTheme="minorHAnsi"/>
          <w:i/>
          <w:iCs/>
        </w:rPr>
        <w:t>J Perinat Med</w:t>
      </w:r>
      <w:r w:rsidRPr="00F820B6">
        <w:rPr>
          <w:rFonts w:eastAsiaTheme="minorHAnsi"/>
        </w:rPr>
        <w:t>. 1992; 20: 437-41.</w:t>
      </w:r>
    </w:p>
    <w:p w14:paraId="513A06F7" w14:textId="77777777" w:rsidR="00F820B6" w:rsidRPr="00F820B6" w:rsidRDefault="00F820B6" w:rsidP="00F820B6">
      <w:pPr>
        <w:numPr>
          <w:ilvl w:val="0"/>
          <w:numId w:val="29"/>
        </w:numPr>
        <w:contextualSpacing/>
        <w:rPr>
          <w:rFonts w:eastAsiaTheme="minorHAnsi"/>
        </w:rPr>
      </w:pPr>
      <w:proofErr w:type="spellStart"/>
      <w:r w:rsidRPr="00F820B6">
        <w:rPr>
          <w:rFonts w:eastAsiaTheme="minorHAnsi"/>
        </w:rPr>
        <w:t>Dilmen</w:t>
      </w:r>
      <w:proofErr w:type="spellEnd"/>
      <w:r w:rsidRPr="00F820B6">
        <w:rPr>
          <w:rFonts w:eastAsiaTheme="minorHAnsi"/>
        </w:rPr>
        <w:t xml:space="preserve"> U, </w:t>
      </w:r>
      <w:proofErr w:type="spellStart"/>
      <w:r w:rsidRPr="00F820B6">
        <w:rPr>
          <w:rFonts w:eastAsiaTheme="minorHAnsi"/>
        </w:rPr>
        <w:t>Toppare</w:t>
      </w:r>
      <w:proofErr w:type="spellEnd"/>
      <w:r w:rsidRPr="00F820B6">
        <w:rPr>
          <w:rFonts w:eastAsiaTheme="minorHAnsi"/>
        </w:rPr>
        <w:t xml:space="preserve"> M, Senses DA, Kaya IS. Salbutamol in the treatment of neonatal </w:t>
      </w:r>
      <w:proofErr w:type="spellStart"/>
      <w:r w:rsidRPr="00F820B6">
        <w:rPr>
          <w:rFonts w:eastAsiaTheme="minorHAnsi"/>
        </w:rPr>
        <w:t>hyperkalemia</w:t>
      </w:r>
      <w:proofErr w:type="spellEnd"/>
      <w:r w:rsidRPr="00F820B6">
        <w:rPr>
          <w:rFonts w:eastAsiaTheme="minorHAnsi"/>
        </w:rPr>
        <w:t xml:space="preserve">. </w:t>
      </w:r>
      <w:r w:rsidRPr="00F820B6">
        <w:rPr>
          <w:rFonts w:eastAsiaTheme="minorHAnsi"/>
          <w:i/>
          <w:iCs/>
        </w:rPr>
        <w:t>Biol Neonate</w:t>
      </w:r>
      <w:r w:rsidRPr="00F820B6">
        <w:rPr>
          <w:rFonts w:eastAsiaTheme="minorHAnsi"/>
        </w:rPr>
        <w:t>. 1992; 62: 424-6.</w:t>
      </w:r>
    </w:p>
    <w:p w14:paraId="0DC0A9BC" w14:textId="098A9A2D" w:rsidR="00F820B6" w:rsidRPr="00F820B6" w:rsidRDefault="00F820B6" w:rsidP="00F820B6">
      <w:pPr>
        <w:numPr>
          <w:ilvl w:val="0"/>
          <w:numId w:val="29"/>
        </w:numPr>
        <w:contextualSpacing/>
        <w:rPr>
          <w:rFonts w:eastAsiaTheme="minorHAnsi"/>
        </w:rPr>
      </w:pPr>
      <w:r w:rsidRPr="00F820B6">
        <w:rPr>
          <w:rFonts w:eastAsiaTheme="minorHAnsi"/>
        </w:rPr>
        <w:t xml:space="preserve">Setzer ES, Ahmed F, Goldberg RN, Hellman RL, </w:t>
      </w:r>
      <w:proofErr w:type="spellStart"/>
      <w:r w:rsidRPr="00F820B6">
        <w:rPr>
          <w:rFonts w:eastAsiaTheme="minorHAnsi"/>
        </w:rPr>
        <w:t>Moscoso</w:t>
      </w:r>
      <w:proofErr w:type="spellEnd"/>
      <w:r w:rsidRPr="00F820B6">
        <w:rPr>
          <w:rFonts w:eastAsiaTheme="minorHAnsi"/>
        </w:rPr>
        <w:t xml:space="preserve"> P, Ferrer PL, Noto TA. Exchange transfusion using washed red blood cells reconstituted with fresh-frozen for treatment of severe </w:t>
      </w:r>
      <w:proofErr w:type="spellStart"/>
      <w:r w:rsidRPr="00F820B6">
        <w:rPr>
          <w:rFonts w:eastAsiaTheme="minorHAnsi"/>
        </w:rPr>
        <w:t>hyperkalemia</w:t>
      </w:r>
      <w:proofErr w:type="spellEnd"/>
      <w:r w:rsidRPr="00F820B6">
        <w:rPr>
          <w:rFonts w:eastAsiaTheme="minorHAnsi"/>
        </w:rPr>
        <w:t xml:space="preserve"> in the neonate. </w:t>
      </w:r>
      <w:r w:rsidRPr="00F820B6">
        <w:rPr>
          <w:rFonts w:eastAsiaTheme="minorHAnsi"/>
          <w:i/>
          <w:iCs/>
        </w:rPr>
        <w:t xml:space="preserve">J </w:t>
      </w:r>
      <w:proofErr w:type="spellStart"/>
      <w:r w:rsidRPr="00F820B6">
        <w:rPr>
          <w:rFonts w:eastAsiaTheme="minorHAnsi"/>
          <w:i/>
          <w:iCs/>
        </w:rPr>
        <w:t>Pediatr</w:t>
      </w:r>
      <w:proofErr w:type="spellEnd"/>
      <w:r w:rsidRPr="00F820B6">
        <w:rPr>
          <w:rFonts w:eastAsiaTheme="minorHAnsi"/>
        </w:rPr>
        <w:t>. 1984; 104: 443-6.</w:t>
      </w:r>
    </w:p>
    <w:p w14:paraId="08682A3C" w14:textId="77777777" w:rsidR="000728F3" w:rsidRDefault="000728F3" w:rsidP="00E41A47">
      <w:pPr>
        <w:jc w:val="right"/>
      </w:pPr>
    </w:p>
    <w:p w14:paraId="08682A43" w14:textId="6BA4A105" w:rsidR="004A6A76" w:rsidRDefault="00657451" w:rsidP="004D1981">
      <w:pPr>
        <w:jc w:val="right"/>
      </w:pPr>
      <w:hyperlink w:anchor="Contents" w:history="1">
        <w:r w:rsidR="00E41A47"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B10F87">
            <w:pPr>
              <w:pStyle w:val="Heading1"/>
            </w:pPr>
            <w:bookmarkStart w:id="26" w:name="_Toc389473290"/>
            <w:bookmarkStart w:id="27" w:name="_Toc396290589"/>
            <w:bookmarkStart w:id="28" w:name="_Toc127186022"/>
            <w:r>
              <w:t>Search Terms</w:t>
            </w:r>
            <w:bookmarkEnd w:id="26"/>
            <w:bookmarkEnd w:id="27"/>
            <w:bookmarkEnd w:id="28"/>
            <w:r>
              <w:t xml:space="preserve"> </w:t>
            </w:r>
          </w:p>
        </w:tc>
      </w:tr>
    </w:tbl>
    <w:p w14:paraId="08682A46" w14:textId="77777777" w:rsidR="004A6A76" w:rsidRDefault="004A6A76" w:rsidP="004A6A76">
      <w:pPr>
        <w:rPr>
          <w:rFonts w:cs="Calibri,Bold"/>
          <w:bCs/>
          <w:i/>
          <w:szCs w:val="24"/>
          <w:lang w:eastAsia="en-AU"/>
        </w:rPr>
      </w:pPr>
    </w:p>
    <w:p w14:paraId="4A65DD06" w14:textId="77777777" w:rsidR="004D1981" w:rsidRPr="004D1981" w:rsidRDefault="004D1981" w:rsidP="004D1981">
      <w:pPr>
        <w:jc w:val="both"/>
        <w:rPr>
          <w:rFonts w:asciiTheme="minorHAnsi" w:hAnsiTheme="minorHAnsi" w:cs="Arial"/>
          <w:bCs/>
          <w:iCs/>
          <w:sz w:val="22"/>
          <w:szCs w:val="22"/>
        </w:rPr>
      </w:pPr>
      <w:r w:rsidRPr="004D1981">
        <w:rPr>
          <w:rFonts w:asciiTheme="minorHAnsi" w:hAnsiTheme="minorHAnsi" w:cs="Arial"/>
          <w:bCs/>
          <w:iCs/>
          <w:sz w:val="22"/>
          <w:szCs w:val="22"/>
        </w:rPr>
        <w:t xml:space="preserve">NICU, SCN, Neonate, neonate, newborn, hyperkalaemia, </w:t>
      </w:r>
      <w:proofErr w:type="spellStart"/>
      <w:r w:rsidRPr="004D1981">
        <w:rPr>
          <w:rFonts w:asciiTheme="minorHAnsi" w:hAnsiTheme="minorHAnsi" w:cs="Arial"/>
          <w:bCs/>
          <w:iCs/>
          <w:sz w:val="22"/>
          <w:szCs w:val="22"/>
        </w:rPr>
        <w:t>hyperkalemia</w:t>
      </w:r>
      <w:proofErr w:type="spellEnd"/>
      <w:r w:rsidRPr="004D1981">
        <w:rPr>
          <w:rFonts w:asciiTheme="minorHAnsi" w:hAnsiTheme="minorHAnsi" w:cs="Arial"/>
          <w:bCs/>
          <w:iCs/>
          <w:sz w:val="22"/>
          <w:szCs w:val="22"/>
        </w:rPr>
        <w:t>, potassium, arrhythmia, ECG.</w:t>
      </w:r>
    </w:p>
    <w:p w14:paraId="08682A48" w14:textId="77777777" w:rsidR="004A6A76" w:rsidRPr="004D1981" w:rsidRDefault="004A6A76" w:rsidP="004A6A76">
      <w:pPr>
        <w:jc w:val="both"/>
        <w:rPr>
          <w:rFonts w:asciiTheme="minorHAnsi" w:hAnsiTheme="minorHAnsi" w:cs="Arial"/>
          <w:bCs/>
          <w:iCs/>
          <w:sz w:val="22"/>
          <w:szCs w:val="22"/>
        </w:rPr>
      </w:pPr>
    </w:p>
    <w:p w14:paraId="08682A49" w14:textId="77777777" w:rsidR="004A6A76" w:rsidRPr="00E41A47" w:rsidRDefault="00657451" w:rsidP="004A6A76">
      <w:pPr>
        <w:jc w:val="right"/>
      </w:pPr>
      <w:hyperlink w:anchor="_top" w:history="1">
        <w:r w:rsidR="004A6A76" w:rsidRPr="00C91F3F">
          <w:rPr>
            <w:rStyle w:val="Hyperlink"/>
            <w:rFonts w:cs="Arial"/>
            <w:i/>
            <w:szCs w:val="24"/>
          </w:rPr>
          <w:t>Back to Table of Contents</w:t>
        </w:r>
      </w:hyperlink>
    </w:p>
    <w:p w14:paraId="08682A4E" w14:textId="77777777" w:rsidR="009A534C" w:rsidRDefault="009A534C" w:rsidP="009A534C">
      <w:pPr>
        <w:rPr>
          <w:rFonts w:cs="Arial"/>
          <w:iCs/>
          <w:sz w:val="20"/>
        </w:rPr>
      </w:pPr>
    </w:p>
    <w:p w14:paraId="08682A4F" w14:textId="77777777" w:rsidR="009A534C" w:rsidRDefault="009A534C" w:rsidP="009A534C">
      <w:pPr>
        <w:rPr>
          <w:rFonts w:cs="Arial"/>
          <w:iCs/>
          <w:sz w:val="20"/>
        </w:rPr>
      </w:pPr>
    </w:p>
    <w:p w14:paraId="08682A50" w14:textId="2AE7F3B4" w:rsidR="00153FB3" w:rsidRPr="003E167B" w:rsidRDefault="00153FB3" w:rsidP="00153FB3">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sidR="00470E63">
        <w:rPr>
          <w:rFonts w:cs="Arial"/>
          <w:i/>
          <w:iCs/>
          <w:sz w:val="20"/>
        </w:rPr>
        <w:t>Canberra Health Services</w:t>
      </w:r>
      <w:r w:rsidRPr="003E167B">
        <w:rPr>
          <w:rFonts w:cs="Arial"/>
          <w:i/>
          <w:iCs/>
          <w:sz w:val="20"/>
        </w:rPr>
        <w:t xml:space="preserve"> assumes no responsibility whatsoever.</w:t>
      </w:r>
    </w:p>
    <w:p w14:paraId="08682A51" w14:textId="77777777" w:rsidR="00153FB3" w:rsidRPr="003E167B" w:rsidRDefault="00153FB3" w:rsidP="00153FB3">
      <w:pPr>
        <w:rPr>
          <w:rFonts w:cs="Arial"/>
          <w:i/>
          <w:iCs/>
          <w:sz w:val="20"/>
        </w:rPr>
      </w:pPr>
    </w:p>
    <w:p w14:paraId="08682A52" w14:textId="77777777" w:rsidR="00153FB3" w:rsidRPr="003E167B" w:rsidRDefault="00153FB3" w:rsidP="00153FB3">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1983"/>
        <w:gridCol w:w="2547"/>
        <w:gridCol w:w="2265"/>
      </w:tblGrid>
      <w:tr w:rsidR="00153FB3" w:rsidRPr="003E167B" w14:paraId="08682A57" w14:textId="77777777" w:rsidTr="00657451">
        <w:tc>
          <w:tcPr>
            <w:tcW w:w="2265" w:type="dxa"/>
          </w:tcPr>
          <w:p w14:paraId="08682A53" w14:textId="77777777" w:rsidR="00153FB3" w:rsidRPr="003E167B" w:rsidRDefault="00153FB3" w:rsidP="005B3A1A">
            <w:pPr>
              <w:rPr>
                <w:i/>
                <w:sz w:val="20"/>
              </w:rPr>
            </w:pPr>
            <w:r w:rsidRPr="003E167B">
              <w:rPr>
                <w:i/>
                <w:sz w:val="20"/>
              </w:rPr>
              <w:t>Date Amended</w:t>
            </w:r>
          </w:p>
        </w:tc>
        <w:tc>
          <w:tcPr>
            <w:tcW w:w="1983" w:type="dxa"/>
          </w:tcPr>
          <w:p w14:paraId="08682A54" w14:textId="77777777" w:rsidR="00153FB3" w:rsidRPr="003E167B" w:rsidRDefault="00153FB3" w:rsidP="005B3A1A">
            <w:pPr>
              <w:rPr>
                <w:i/>
                <w:sz w:val="20"/>
              </w:rPr>
            </w:pPr>
            <w:r w:rsidRPr="003E167B">
              <w:rPr>
                <w:i/>
                <w:sz w:val="20"/>
              </w:rPr>
              <w:t>Section Amended</w:t>
            </w:r>
          </w:p>
        </w:tc>
        <w:tc>
          <w:tcPr>
            <w:tcW w:w="2547" w:type="dxa"/>
          </w:tcPr>
          <w:p w14:paraId="08682A55" w14:textId="77777777" w:rsidR="00153FB3" w:rsidRPr="003E167B" w:rsidRDefault="00153FB3" w:rsidP="005B3A1A">
            <w:pPr>
              <w:rPr>
                <w:i/>
                <w:sz w:val="20"/>
              </w:rPr>
            </w:pPr>
            <w:r w:rsidRPr="003E167B">
              <w:rPr>
                <w:i/>
                <w:sz w:val="20"/>
              </w:rPr>
              <w:t>Divisional Approval</w:t>
            </w:r>
          </w:p>
        </w:tc>
        <w:tc>
          <w:tcPr>
            <w:tcW w:w="2265" w:type="dxa"/>
          </w:tcPr>
          <w:p w14:paraId="08682A56" w14:textId="77777777" w:rsidR="00153FB3" w:rsidRPr="003E167B" w:rsidRDefault="00153FB3" w:rsidP="005B3A1A">
            <w:pPr>
              <w:rPr>
                <w:i/>
                <w:sz w:val="20"/>
              </w:rPr>
            </w:pPr>
            <w:r w:rsidRPr="003E167B">
              <w:rPr>
                <w:i/>
                <w:sz w:val="20"/>
              </w:rPr>
              <w:t xml:space="preserve">Final Approval </w:t>
            </w:r>
          </w:p>
        </w:tc>
      </w:tr>
      <w:tr w:rsidR="00153FB3" w:rsidRPr="003E167B" w14:paraId="08682A5C" w14:textId="77777777" w:rsidTr="00657451">
        <w:tc>
          <w:tcPr>
            <w:tcW w:w="2265" w:type="dxa"/>
          </w:tcPr>
          <w:p w14:paraId="08682A58" w14:textId="78D2FDF1" w:rsidR="00153FB3" w:rsidRPr="003E167B" w:rsidRDefault="00657451" w:rsidP="005B3A1A">
            <w:pPr>
              <w:rPr>
                <w:i/>
                <w:sz w:val="20"/>
              </w:rPr>
            </w:pPr>
            <w:r>
              <w:rPr>
                <w:i/>
                <w:sz w:val="20"/>
              </w:rPr>
              <w:t>24/04/2023</w:t>
            </w:r>
          </w:p>
        </w:tc>
        <w:tc>
          <w:tcPr>
            <w:tcW w:w="1983" w:type="dxa"/>
          </w:tcPr>
          <w:p w14:paraId="08682A59" w14:textId="2BB469E3" w:rsidR="00153FB3" w:rsidRPr="003E167B" w:rsidRDefault="00657451" w:rsidP="005B3A1A">
            <w:pPr>
              <w:rPr>
                <w:i/>
                <w:sz w:val="20"/>
              </w:rPr>
            </w:pPr>
            <w:r>
              <w:rPr>
                <w:i/>
                <w:sz w:val="20"/>
              </w:rPr>
              <w:t>New Document</w:t>
            </w:r>
          </w:p>
        </w:tc>
        <w:tc>
          <w:tcPr>
            <w:tcW w:w="2547" w:type="dxa"/>
          </w:tcPr>
          <w:p w14:paraId="08682A5A" w14:textId="6DA0B705" w:rsidR="00153FB3" w:rsidRPr="003E167B" w:rsidRDefault="00657451" w:rsidP="005B3A1A">
            <w:pPr>
              <w:rPr>
                <w:i/>
                <w:sz w:val="20"/>
              </w:rPr>
            </w:pPr>
            <w:r>
              <w:rPr>
                <w:i/>
                <w:sz w:val="20"/>
              </w:rPr>
              <w:t>Susan Freiberg, ED of WY&amp;C</w:t>
            </w:r>
          </w:p>
        </w:tc>
        <w:tc>
          <w:tcPr>
            <w:tcW w:w="2265" w:type="dxa"/>
          </w:tcPr>
          <w:p w14:paraId="08682A5B" w14:textId="3A2511F4" w:rsidR="00153FB3" w:rsidRPr="003E167B" w:rsidRDefault="00657451" w:rsidP="005B3A1A">
            <w:pPr>
              <w:rPr>
                <w:i/>
                <w:sz w:val="20"/>
              </w:rPr>
            </w:pPr>
            <w:r>
              <w:rPr>
                <w:i/>
                <w:sz w:val="20"/>
              </w:rPr>
              <w:t>CHS Policy Committee</w:t>
            </w:r>
          </w:p>
        </w:tc>
      </w:tr>
      <w:tr w:rsidR="00153FB3" w:rsidRPr="003E167B" w14:paraId="08682A61" w14:textId="77777777" w:rsidTr="00657451">
        <w:tc>
          <w:tcPr>
            <w:tcW w:w="2265" w:type="dxa"/>
          </w:tcPr>
          <w:p w14:paraId="08682A5D" w14:textId="77777777" w:rsidR="00153FB3" w:rsidRPr="003E167B" w:rsidRDefault="00153FB3" w:rsidP="005B3A1A">
            <w:pPr>
              <w:rPr>
                <w:i/>
                <w:sz w:val="20"/>
              </w:rPr>
            </w:pPr>
          </w:p>
        </w:tc>
        <w:tc>
          <w:tcPr>
            <w:tcW w:w="1983" w:type="dxa"/>
          </w:tcPr>
          <w:p w14:paraId="08682A5E" w14:textId="77777777" w:rsidR="00153FB3" w:rsidRPr="003E167B" w:rsidRDefault="00153FB3" w:rsidP="005B3A1A">
            <w:pPr>
              <w:rPr>
                <w:i/>
                <w:sz w:val="20"/>
              </w:rPr>
            </w:pPr>
          </w:p>
        </w:tc>
        <w:tc>
          <w:tcPr>
            <w:tcW w:w="2547" w:type="dxa"/>
          </w:tcPr>
          <w:p w14:paraId="08682A5F" w14:textId="77777777" w:rsidR="00153FB3" w:rsidRPr="003E167B" w:rsidRDefault="00153FB3" w:rsidP="005B3A1A">
            <w:pPr>
              <w:rPr>
                <w:i/>
                <w:sz w:val="20"/>
              </w:rPr>
            </w:pPr>
          </w:p>
        </w:tc>
        <w:tc>
          <w:tcPr>
            <w:tcW w:w="2265" w:type="dxa"/>
          </w:tcPr>
          <w:p w14:paraId="08682A60" w14:textId="77777777" w:rsidR="00153FB3" w:rsidRPr="003E167B" w:rsidRDefault="00153FB3" w:rsidP="005B3A1A">
            <w:pPr>
              <w:rPr>
                <w:i/>
                <w:sz w:val="20"/>
              </w:rPr>
            </w:pPr>
          </w:p>
        </w:tc>
      </w:tr>
    </w:tbl>
    <w:p w14:paraId="08682A62" w14:textId="77777777" w:rsidR="00153FB3" w:rsidRPr="003E167B" w:rsidRDefault="00153FB3" w:rsidP="00153FB3">
      <w:pPr>
        <w:rPr>
          <w:rFonts w:cs="Arial"/>
          <w:sz w:val="20"/>
        </w:rPr>
      </w:pPr>
    </w:p>
    <w:p w14:paraId="08682A63" w14:textId="77777777" w:rsidR="00153FB3" w:rsidRPr="003E167B" w:rsidRDefault="00153FB3" w:rsidP="00153FB3">
      <w:pPr>
        <w:rPr>
          <w:rFonts w:cs="Arial"/>
          <w:i/>
          <w:sz w:val="20"/>
        </w:rPr>
      </w:pPr>
      <w:r w:rsidRPr="003E167B">
        <w:rPr>
          <w:rFonts w:cs="Arial"/>
          <w:i/>
          <w:sz w:val="20"/>
        </w:rPr>
        <w:lastRenderedPageBreak/>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3E167B" w14:paraId="08682A66" w14:textId="77777777" w:rsidTr="005B3A1A">
        <w:tc>
          <w:tcPr>
            <w:tcW w:w="2122" w:type="dxa"/>
          </w:tcPr>
          <w:p w14:paraId="08682A64" w14:textId="77777777" w:rsidR="00153FB3" w:rsidRPr="003E167B" w:rsidRDefault="00153FB3" w:rsidP="005B3A1A">
            <w:pPr>
              <w:rPr>
                <w:i/>
                <w:sz w:val="20"/>
              </w:rPr>
            </w:pPr>
            <w:r w:rsidRPr="003E167B">
              <w:rPr>
                <w:i/>
                <w:sz w:val="20"/>
              </w:rPr>
              <w:t>Document Number</w:t>
            </w:r>
          </w:p>
        </w:tc>
        <w:tc>
          <w:tcPr>
            <w:tcW w:w="6938" w:type="dxa"/>
          </w:tcPr>
          <w:p w14:paraId="08682A65" w14:textId="77777777" w:rsidR="00153FB3" w:rsidRPr="003E167B" w:rsidRDefault="00153FB3" w:rsidP="005B3A1A">
            <w:pPr>
              <w:rPr>
                <w:i/>
                <w:sz w:val="20"/>
              </w:rPr>
            </w:pPr>
            <w:r w:rsidRPr="003E167B">
              <w:rPr>
                <w:i/>
                <w:sz w:val="20"/>
              </w:rPr>
              <w:t>Document Name</w:t>
            </w:r>
          </w:p>
        </w:tc>
      </w:tr>
      <w:tr w:rsidR="00153FB3" w:rsidRPr="003E167B" w14:paraId="08682A69" w14:textId="77777777" w:rsidTr="005B3A1A">
        <w:tc>
          <w:tcPr>
            <w:tcW w:w="2122" w:type="dxa"/>
          </w:tcPr>
          <w:p w14:paraId="08682A67" w14:textId="48184C82" w:rsidR="00153FB3" w:rsidRPr="003E167B" w:rsidRDefault="00657451" w:rsidP="005B3A1A">
            <w:pPr>
              <w:rPr>
                <w:i/>
                <w:sz w:val="20"/>
              </w:rPr>
            </w:pPr>
            <w:r>
              <w:rPr>
                <w:i/>
                <w:sz w:val="20"/>
              </w:rPr>
              <w:t>CHS20/330</w:t>
            </w:r>
          </w:p>
        </w:tc>
        <w:tc>
          <w:tcPr>
            <w:tcW w:w="6938" w:type="dxa"/>
          </w:tcPr>
          <w:p w14:paraId="08682A68" w14:textId="0F6E2938" w:rsidR="00153FB3" w:rsidRPr="003E167B" w:rsidRDefault="00657451" w:rsidP="005B3A1A">
            <w:pPr>
              <w:rPr>
                <w:i/>
                <w:sz w:val="20"/>
              </w:rPr>
            </w:pPr>
            <w:r>
              <w:rPr>
                <w:i/>
                <w:sz w:val="20"/>
              </w:rPr>
              <w:t>Management of Hyperkalaemia in Neonates</w:t>
            </w:r>
          </w:p>
        </w:tc>
      </w:tr>
      <w:tr w:rsidR="00153FB3" w:rsidRPr="003E167B" w14:paraId="08682A6C" w14:textId="77777777" w:rsidTr="005B3A1A">
        <w:tc>
          <w:tcPr>
            <w:tcW w:w="2122" w:type="dxa"/>
          </w:tcPr>
          <w:p w14:paraId="08682A6A" w14:textId="77777777" w:rsidR="00153FB3" w:rsidRPr="003E167B" w:rsidRDefault="00153FB3" w:rsidP="005B3A1A">
            <w:pPr>
              <w:rPr>
                <w:i/>
                <w:sz w:val="20"/>
              </w:rPr>
            </w:pPr>
          </w:p>
        </w:tc>
        <w:tc>
          <w:tcPr>
            <w:tcW w:w="6938" w:type="dxa"/>
          </w:tcPr>
          <w:p w14:paraId="08682A6B" w14:textId="77777777" w:rsidR="00153FB3" w:rsidRPr="003E167B" w:rsidRDefault="00153FB3" w:rsidP="005B3A1A">
            <w:pPr>
              <w:rPr>
                <w:i/>
                <w:sz w:val="20"/>
              </w:rPr>
            </w:pPr>
          </w:p>
        </w:tc>
      </w:tr>
    </w:tbl>
    <w:p w14:paraId="08682A6D" w14:textId="77777777" w:rsidR="00010E74" w:rsidRPr="00010E74" w:rsidRDefault="00010E74" w:rsidP="00153FB3">
      <w:pPr>
        <w:rPr>
          <w:i/>
          <w:sz w:val="20"/>
          <w:szCs w:val="24"/>
        </w:rPr>
      </w:pPr>
    </w:p>
    <w:sectPr w:rsidR="00010E74" w:rsidRPr="00010E74" w:rsidSect="00B10F87">
      <w:headerReference w:type="default" r:id="rId16"/>
      <w:footerReference w:type="default" r:id="rId17"/>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F8D0" w14:textId="77777777" w:rsidR="006867DD" w:rsidRDefault="006867DD" w:rsidP="00F66CB0">
      <w:r>
        <w:separator/>
      </w:r>
    </w:p>
  </w:endnote>
  <w:endnote w:type="continuationSeparator" w:id="0">
    <w:p w14:paraId="21A7076F" w14:textId="77777777" w:rsidR="006867DD" w:rsidRDefault="006867DD"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2025"/>
      <w:gridCol w:w="1557"/>
    </w:tblGrid>
    <w:tr w:rsidR="001670BB" w:rsidRPr="00AE7C5C" w14:paraId="08682A7C" w14:textId="77777777" w:rsidTr="00657451">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2025"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557"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657451">
      <w:tc>
        <w:tcPr>
          <w:tcW w:w="1515" w:type="dxa"/>
        </w:tcPr>
        <w:p w14:paraId="08682A7D" w14:textId="71AEDEA9" w:rsidR="001670BB" w:rsidRPr="00542EE6" w:rsidRDefault="00657451" w:rsidP="00B10F87">
          <w:pPr>
            <w:pStyle w:val="Footer"/>
            <w:rPr>
              <w:rFonts w:cs="Arial"/>
              <w:b/>
              <w:bCs/>
              <w:sz w:val="20"/>
            </w:rPr>
          </w:pPr>
          <w:r>
            <w:rPr>
              <w:b/>
              <w:bCs/>
              <w:sz w:val="20"/>
            </w:rPr>
            <w:t>CHS23/107</w:t>
          </w:r>
        </w:p>
      </w:tc>
      <w:tc>
        <w:tcPr>
          <w:tcW w:w="965" w:type="dxa"/>
        </w:tcPr>
        <w:p w14:paraId="08682A7E" w14:textId="26CAE8E0" w:rsidR="001670BB" w:rsidRPr="00B3752F" w:rsidRDefault="00657451" w:rsidP="00B10F87">
          <w:pPr>
            <w:pStyle w:val="Footer"/>
            <w:rPr>
              <w:rFonts w:cs="Arial"/>
              <w:b/>
              <w:bCs/>
              <w:sz w:val="20"/>
            </w:rPr>
          </w:pPr>
          <w:r>
            <w:rPr>
              <w:rFonts w:cs="Arial"/>
              <w:b/>
              <w:bCs/>
              <w:sz w:val="20"/>
            </w:rPr>
            <w:t>1</w:t>
          </w:r>
        </w:p>
      </w:tc>
      <w:tc>
        <w:tcPr>
          <w:tcW w:w="1552" w:type="dxa"/>
        </w:tcPr>
        <w:p w14:paraId="08682A7F" w14:textId="5A672BD1" w:rsidR="001670BB" w:rsidRPr="00B3752F" w:rsidRDefault="00657451" w:rsidP="00B10F87">
          <w:pPr>
            <w:pStyle w:val="Footer"/>
            <w:rPr>
              <w:rFonts w:cs="Arial"/>
              <w:b/>
              <w:bCs/>
              <w:sz w:val="20"/>
            </w:rPr>
          </w:pPr>
          <w:r>
            <w:rPr>
              <w:rFonts w:cs="Arial"/>
              <w:b/>
              <w:bCs/>
              <w:sz w:val="20"/>
            </w:rPr>
            <w:t>24/04/2023</w:t>
          </w:r>
        </w:p>
      </w:tc>
      <w:tc>
        <w:tcPr>
          <w:tcW w:w="1456" w:type="dxa"/>
        </w:tcPr>
        <w:p w14:paraId="08682A80" w14:textId="34B821FD" w:rsidR="001670BB" w:rsidRPr="00B3752F" w:rsidRDefault="00657451" w:rsidP="00470E63">
          <w:pPr>
            <w:pStyle w:val="Footer"/>
            <w:rPr>
              <w:rFonts w:cs="Arial"/>
              <w:b/>
              <w:bCs/>
              <w:sz w:val="20"/>
            </w:rPr>
          </w:pPr>
          <w:r>
            <w:rPr>
              <w:rFonts w:cs="Arial"/>
              <w:b/>
              <w:bCs/>
              <w:sz w:val="20"/>
            </w:rPr>
            <w:t>01/03/2027</w:t>
          </w:r>
        </w:p>
      </w:tc>
      <w:tc>
        <w:tcPr>
          <w:tcW w:w="2025" w:type="dxa"/>
        </w:tcPr>
        <w:p w14:paraId="08682A81" w14:textId="070A66DF" w:rsidR="001670BB" w:rsidRPr="00B3752F" w:rsidRDefault="00657451" w:rsidP="00B10F87">
          <w:pPr>
            <w:pStyle w:val="Footer"/>
            <w:rPr>
              <w:rFonts w:cs="Arial"/>
              <w:b/>
              <w:bCs/>
              <w:sz w:val="20"/>
            </w:rPr>
          </w:pPr>
          <w:r>
            <w:rPr>
              <w:rFonts w:cs="Arial"/>
              <w:b/>
              <w:bCs/>
              <w:sz w:val="20"/>
            </w:rPr>
            <w:t>WY&amp;C - Neonatology</w:t>
          </w:r>
        </w:p>
      </w:tc>
      <w:tc>
        <w:tcPr>
          <w:tcW w:w="1557"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AC736" w14:textId="77777777" w:rsidR="006867DD" w:rsidRDefault="006867DD" w:rsidP="00F66CB0">
      <w:r>
        <w:separator/>
      </w:r>
    </w:p>
  </w:footnote>
  <w:footnote w:type="continuationSeparator" w:id="0">
    <w:p w14:paraId="5FA90D58" w14:textId="77777777" w:rsidR="006867DD" w:rsidRDefault="006867DD"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4B64E0DC" w:rsidR="00A939DF" w:rsidRDefault="00A939DF" w:rsidP="00A939DF">
          <w:pPr>
            <w:pStyle w:val="Header"/>
            <w:tabs>
              <w:tab w:val="left" w:pos="720"/>
            </w:tabs>
            <w:jc w:val="right"/>
            <w:rPr>
              <w:sz w:val="20"/>
            </w:rPr>
          </w:pPr>
          <w:bookmarkStart w:id="29" w:name="_top"/>
          <w:bookmarkEnd w:id="29"/>
          <w:r>
            <w:rPr>
              <w:sz w:val="20"/>
            </w:rPr>
            <w:t>CHS</w:t>
          </w:r>
          <w:r w:rsidR="00657451">
            <w:rPr>
              <w:sz w:val="20"/>
            </w:rPr>
            <w:t>23/107</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7C65B0B"/>
    <w:multiLevelType w:val="hybridMultilevel"/>
    <w:tmpl w:val="00AC36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15038B"/>
    <w:multiLevelType w:val="hybridMultilevel"/>
    <w:tmpl w:val="14BE412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EC2F8B"/>
    <w:multiLevelType w:val="hybridMultilevel"/>
    <w:tmpl w:val="4B0688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8523A25"/>
    <w:multiLevelType w:val="hybridMultilevel"/>
    <w:tmpl w:val="A1DC1252"/>
    <w:lvl w:ilvl="0" w:tplc="0C09000F">
      <w:start w:val="1"/>
      <w:numFmt w:val="decimal"/>
      <w:lvlText w:val="%1."/>
      <w:lvlJc w:val="left"/>
      <w:pPr>
        <w:ind w:left="360" w:hanging="360"/>
      </w:pPr>
      <w:rPr>
        <w:rFonts w:hint="default"/>
        <w:color w:val="212121"/>
        <w:w w:val="11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B455E72"/>
    <w:multiLevelType w:val="hybridMultilevel"/>
    <w:tmpl w:val="FC8E8A1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DD5E93"/>
    <w:multiLevelType w:val="hybridMultilevel"/>
    <w:tmpl w:val="0218C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DE4C13"/>
    <w:multiLevelType w:val="hybridMultilevel"/>
    <w:tmpl w:val="734C9C8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F347B1"/>
    <w:multiLevelType w:val="hybridMultilevel"/>
    <w:tmpl w:val="C004E1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2A69A8"/>
    <w:multiLevelType w:val="hybridMultilevel"/>
    <w:tmpl w:val="290408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4732204"/>
    <w:multiLevelType w:val="hybridMultilevel"/>
    <w:tmpl w:val="61CAE3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5D41968"/>
    <w:multiLevelType w:val="hybridMultilevel"/>
    <w:tmpl w:val="E2A0C1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D8531C3"/>
    <w:multiLevelType w:val="hybridMultilevel"/>
    <w:tmpl w:val="87483EC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1" w15:restartNumberingAfterBreak="0">
    <w:nsid w:val="52140CC0"/>
    <w:multiLevelType w:val="hybridMultilevel"/>
    <w:tmpl w:val="ADC01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5D3408"/>
    <w:multiLevelType w:val="hybridMultilevel"/>
    <w:tmpl w:val="3FBA46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7770B4"/>
    <w:multiLevelType w:val="hybridMultilevel"/>
    <w:tmpl w:val="05F25B7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F313D1"/>
    <w:multiLevelType w:val="hybridMultilevel"/>
    <w:tmpl w:val="D612FE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D6558C7"/>
    <w:multiLevelType w:val="hybridMultilevel"/>
    <w:tmpl w:val="3D1E224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FFD6A6E"/>
    <w:multiLevelType w:val="hybridMultilevel"/>
    <w:tmpl w:val="6E22816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56152783">
    <w:abstractNumId w:val="0"/>
  </w:num>
  <w:num w:numId="2" w16cid:durableId="662584275">
    <w:abstractNumId w:val="2"/>
  </w:num>
  <w:num w:numId="3" w16cid:durableId="542058688">
    <w:abstractNumId w:val="25"/>
  </w:num>
  <w:num w:numId="4" w16cid:durableId="577861786">
    <w:abstractNumId w:val="7"/>
  </w:num>
  <w:num w:numId="5" w16cid:durableId="1126922839">
    <w:abstractNumId w:val="11"/>
  </w:num>
  <w:num w:numId="6" w16cid:durableId="691371559">
    <w:abstractNumId w:val="6"/>
  </w:num>
  <w:num w:numId="7" w16cid:durableId="1518278306">
    <w:abstractNumId w:val="26"/>
  </w:num>
  <w:num w:numId="8" w16cid:durableId="568688245">
    <w:abstractNumId w:val="20"/>
  </w:num>
  <w:num w:numId="9" w16cid:durableId="987589855">
    <w:abstractNumId w:val="18"/>
  </w:num>
  <w:num w:numId="10" w16cid:durableId="687685314">
    <w:abstractNumId w:val="18"/>
  </w:num>
  <w:num w:numId="11" w16cid:durableId="219171459">
    <w:abstractNumId w:val="1"/>
  </w:num>
  <w:num w:numId="12" w16cid:durableId="321858402">
    <w:abstractNumId w:val="8"/>
  </w:num>
  <w:num w:numId="13" w16cid:durableId="1235314523">
    <w:abstractNumId w:val="21"/>
  </w:num>
  <w:num w:numId="14" w16cid:durableId="1665281596">
    <w:abstractNumId w:val="15"/>
  </w:num>
  <w:num w:numId="15" w16cid:durableId="44988650">
    <w:abstractNumId w:val="10"/>
  </w:num>
  <w:num w:numId="16" w16cid:durableId="124860449">
    <w:abstractNumId w:val="27"/>
  </w:num>
  <w:num w:numId="17" w16cid:durableId="2070222644">
    <w:abstractNumId w:val="4"/>
  </w:num>
  <w:num w:numId="18" w16cid:durableId="229581746">
    <w:abstractNumId w:val="28"/>
  </w:num>
  <w:num w:numId="19" w16cid:durableId="161505000">
    <w:abstractNumId w:val="13"/>
  </w:num>
  <w:num w:numId="20" w16cid:durableId="89130492">
    <w:abstractNumId w:val="23"/>
  </w:num>
  <w:num w:numId="21" w16cid:durableId="438068917">
    <w:abstractNumId w:val="9"/>
  </w:num>
  <w:num w:numId="22" w16cid:durableId="1849103566">
    <w:abstractNumId w:val="14"/>
  </w:num>
  <w:num w:numId="23" w16cid:durableId="1354573177">
    <w:abstractNumId w:val="22"/>
  </w:num>
  <w:num w:numId="24" w16cid:durableId="1203396476">
    <w:abstractNumId w:val="5"/>
  </w:num>
  <w:num w:numId="25" w16cid:durableId="1980843236">
    <w:abstractNumId w:val="17"/>
  </w:num>
  <w:num w:numId="26" w16cid:durableId="724138929">
    <w:abstractNumId w:val="3"/>
  </w:num>
  <w:num w:numId="27" w16cid:durableId="270549247">
    <w:abstractNumId w:val="19"/>
  </w:num>
  <w:num w:numId="28" w16cid:durableId="1414430292">
    <w:abstractNumId w:val="12"/>
  </w:num>
  <w:num w:numId="29" w16cid:durableId="300355566">
    <w:abstractNumId w:val="16"/>
  </w:num>
  <w:num w:numId="30" w16cid:durableId="10253311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4331"/>
    <w:rsid w:val="00015B90"/>
    <w:rsid w:val="0001607A"/>
    <w:rsid w:val="000514EE"/>
    <w:rsid w:val="000728F3"/>
    <w:rsid w:val="0007452F"/>
    <w:rsid w:val="000770BD"/>
    <w:rsid w:val="00077A40"/>
    <w:rsid w:val="000A0355"/>
    <w:rsid w:val="000A3D5E"/>
    <w:rsid w:val="000B0E70"/>
    <w:rsid w:val="000B5C8C"/>
    <w:rsid w:val="000C59E2"/>
    <w:rsid w:val="000C7B2D"/>
    <w:rsid w:val="000D4182"/>
    <w:rsid w:val="000F06B4"/>
    <w:rsid w:val="000F7B7E"/>
    <w:rsid w:val="0010015B"/>
    <w:rsid w:val="00103EEA"/>
    <w:rsid w:val="00114DFA"/>
    <w:rsid w:val="00153FB3"/>
    <w:rsid w:val="00161AD4"/>
    <w:rsid w:val="001670BB"/>
    <w:rsid w:val="0017667A"/>
    <w:rsid w:val="0018239D"/>
    <w:rsid w:val="00191109"/>
    <w:rsid w:val="001938FF"/>
    <w:rsid w:val="00196E80"/>
    <w:rsid w:val="001A0053"/>
    <w:rsid w:val="001B2465"/>
    <w:rsid w:val="001D1A46"/>
    <w:rsid w:val="001E476F"/>
    <w:rsid w:val="001E64DB"/>
    <w:rsid w:val="001F2829"/>
    <w:rsid w:val="001F2C50"/>
    <w:rsid w:val="001F6D2D"/>
    <w:rsid w:val="00205AF9"/>
    <w:rsid w:val="002329D7"/>
    <w:rsid w:val="00240221"/>
    <w:rsid w:val="00240B97"/>
    <w:rsid w:val="002428FC"/>
    <w:rsid w:val="0025382D"/>
    <w:rsid w:val="00253F5A"/>
    <w:rsid w:val="002577FC"/>
    <w:rsid w:val="00263BA6"/>
    <w:rsid w:val="00266379"/>
    <w:rsid w:val="0026690C"/>
    <w:rsid w:val="0027264D"/>
    <w:rsid w:val="002737F3"/>
    <w:rsid w:val="00293E43"/>
    <w:rsid w:val="002B478A"/>
    <w:rsid w:val="002B5F43"/>
    <w:rsid w:val="002C05A8"/>
    <w:rsid w:val="002C66F6"/>
    <w:rsid w:val="002E7D3D"/>
    <w:rsid w:val="002F7AFC"/>
    <w:rsid w:val="00313707"/>
    <w:rsid w:val="00362CAE"/>
    <w:rsid w:val="00365A08"/>
    <w:rsid w:val="00371547"/>
    <w:rsid w:val="00373A40"/>
    <w:rsid w:val="00376A6D"/>
    <w:rsid w:val="00380B98"/>
    <w:rsid w:val="003837D9"/>
    <w:rsid w:val="00396023"/>
    <w:rsid w:val="00396F11"/>
    <w:rsid w:val="003A312F"/>
    <w:rsid w:val="003B205D"/>
    <w:rsid w:val="003C4BB5"/>
    <w:rsid w:val="003E167B"/>
    <w:rsid w:val="003E4CC0"/>
    <w:rsid w:val="003F3D8F"/>
    <w:rsid w:val="00412CED"/>
    <w:rsid w:val="00427139"/>
    <w:rsid w:val="004358E9"/>
    <w:rsid w:val="00447B55"/>
    <w:rsid w:val="00465C91"/>
    <w:rsid w:val="00470E63"/>
    <w:rsid w:val="00472888"/>
    <w:rsid w:val="00487DD5"/>
    <w:rsid w:val="004A2E02"/>
    <w:rsid w:val="004A6A76"/>
    <w:rsid w:val="004A796A"/>
    <w:rsid w:val="004B7C43"/>
    <w:rsid w:val="004C2B20"/>
    <w:rsid w:val="004D1981"/>
    <w:rsid w:val="004E28AD"/>
    <w:rsid w:val="004F12D4"/>
    <w:rsid w:val="004F1D05"/>
    <w:rsid w:val="004F6EE0"/>
    <w:rsid w:val="0050147B"/>
    <w:rsid w:val="00503F75"/>
    <w:rsid w:val="0052443C"/>
    <w:rsid w:val="0052775E"/>
    <w:rsid w:val="00542514"/>
    <w:rsid w:val="00546AED"/>
    <w:rsid w:val="005621E4"/>
    <w:rsid w:val="00570A0B"/>
    <w:rsid w:val="005736DB"/>
    <w:rsid w:val="005743AC"/>
    <w:rsid w:val="00581450"/>
    <w:rsid w:val="00596FD7"/>
    <w:rsid w:val="005A3625"/>
    <w:rsid w:val="005A5F40"/>
    <w:rsid w:val="005B4738"/>
    <w:rsid w:val="005C212D"/>
    <w:rsid w:val="005C3CB0"/>
    <w:rsid w:val="005C534E"/>
    <w:rsid w:val="00612231"/>
    <w:rsid w:val="0061397A"/>
    <w:rsid w:val="00614380"/>
    <w:rsid w:val="0062287C"/>
    <w:rsid w:val="00633C8D"/>
    <w:rsid w:val="00635EB1"/>
    <w:rsid w:val="006407C8"/>
    <w:rsid w:val="006473BB"/>
    <w:rsid w:val="0065246A"/>
    <w:rsid w:val="00657451"/>
    <w:rsid w:val="0066495D"/>
    <w:rsid w:val="00665228"/>
    <w:rsid w:val="006743DB"/>
    <w:rsid w:val="006867DD"/>
    <w:rsid w:val="0069290E"/>
    <w:rsid w:val="00695EB6"/>
    <w:rsid w:val="006A4D46"/>
    <w:rsid w:val="006A6024"/>
    <w:rsid w:val="006C31FF"/>
    <w:rsid w:val="006C6B6C"/>
    <w:rsid w:val="006C704D"/>
    <w:rsid w:val="006D0749"/>
    <w:rsid w:val="006F2587"/>
    <w:rsid w:val="006F65A2"/>
    <w:rsid w:val="00700036"/>
    <w:rsid w:val="0070331D"/>
    <w:rsid w:val="00727ED9"/>
    <w:rsid w:val="00741B43"/>
    <w:rsid w:val="00750CAC"/>
    <w:rsid w:val="00752315"/>
    <w:rsid w:val="00756537"/>
    <w:rsid w:val="00775280"/>
    <w:rsid w:val="007A0EBC"/>
    <w:rsid w:val="007B4ABB"/>
    <w:rsid w:val="007B6904"/>
    <w:rsid w:val="00816782"/>
    <w:rsid w:val="0082141D"/>
    <w:rsid w:val="00827F24"/>
    <w:rsid w:val="00855DA8"/>
    <w:rsid w:val="00865480"/>
    <w:rsid w:val="00871373"/>
    <w:rsid w:val="008732E4"/>
    <w:rsid w:val="00881286"/>
    <w:rsid w:val="00886399"/>
    <w:rsid w:val="008974CA"/>
    <w:rsid w:val="008A6CB9"/>
    <w:rsid w:val="008D0CBA"/>
    <w:rsid w:val="008E1F7F"/>
    <w:rsid w:val="008E3427"/>
    <w:rsid w:val="008E74FD"/>
    <w:rsid w:val="008E7509"/>
    <w:rsid w:val="008F00E8"/>
    <w:rsid w:val="008F6921"/>
    <w:rsid w:val="00911A1D"/>
    <w:rsid w:val="00933EED"/>
    <w:rsid w:val="00940CDE"/>
    <w:rsid w:val="0096411C"/>
    <w:rsid w:val="0097742A"/>
    <w:rsid w:val="00980AE7"/>
    <w:rsid w:val="00980EED"/>
    <w:rsid w:val="0098312B"/>
    <w:rsid w:val="0098579F"/>
    <w:rsid w:val="00991670"/>
    <w:rsid w:val="009A534C"/>
    <w:rsid w:val="009B0E44"/>
    <w:rsid w:val="009B4A8F"/>
    <w:rsid w:val="009B6C8C"/>
    <w:rsid w:val="009B6F42"/>
    <w:rsid w:val="009C0FCA"/>
    <w:rsid w:val="009C3963"/>
    <w:rsid w:val="009C3F91"/>
    <w:rsid w:val="009D323C"/>
    <w:rsid w:val="009E21B4"/>
    <w:rsid w:val="009F5CCB"/>
    <w:rsid w:val="00A063FE"/>
    <w:rsid w:val="00A0762D"/>
    <w:rsid w:val="00A13087"/>
    <w:rsid w:val="00A3469C"/>
    <w:rsid w:val="00A347BE"/>
    <w:rsid w:val="00A350E5"/>
    <w:rsid w:val="00A35E2D"/>
    <w:rsid w:val="00A42D02"/>
    <w:rsid w:val="00A4586C"/>
    <w:rsid w:val="00A74B8A"/>
    <w:rsid w:val="00A8265B"/>
    <w:rsid w:val="00A85F61"/>
    <w:rsid w:val="00A86A9D"/>
    <w:rsid w:val="00A86DB3"/>
    <w:rsid w:val="00A9068B"/>
    <w:rsid w:val="00A939DF"/>
    <w:rsid w:val="00AA25DC"/>
    <w:rsid w:val="00AB3803"/>
    <w:rsid w:val="00AD0CF4"/>
    <w:rsid w:val="00AD2375"/>
    <w:rsid w:val="00AD45EF"/>
    <w:rsid w:val="00B10F87"/>
    <w:rsid w:val="00B11471"/>
    <w:rsid w:val="00B17115"/>
    <w:rsid w:val="00B21043"/>
    <w:rsid w:val="00B30DA2"/>
    <w:rsid w:val="00B44CAC"/>
    <w:rsid w:val="00B453FC"/>
    <w:rsid w:val="00B573D6"/>
    <w:rsid w:val="00B610DD"/>
    <w:rsid w:val="00B61F35"/>
    <w:rsid w:val="00B634F1"/>
    <w:rsid w:val="00B6699D"/>
    <w:rsid w:val="00B71AA4"/>
    <w:rsid w:val="00B81455"/>
    <w:rsid w:val="00B83B55"/>
    <w:rsid w:val="00B9627F"/>
    <w:rsid w:val="00BA04A3"/>
    <w:rsid w:val="00BA0A1B"/>
    <w:rsid w:val="00BA2415"/>
    <w:rsid w:val="00BA3873"/>
    <w:rsid w:val="00BA4F95"/>
    <w:rsid w:val="00BA5B60"/>
    <w:rsid w:val="00BB33F9"/>
    <w:rsid w:val="00BB46DE"/>
    <w:rsid w:val="00BC3CE6"/>
    <w:rsid w:val="00BD03DB"/>
    <w:rsid w:val="00BE586F"/>
    <w:rsid w:val="00BE5E41"/>
    <w:rsid w:val="00C13D33"/>
    <w:rsid w:val="00C22BAC"/>
    <w:rsid w:val="00C235FA"/>
    <w:rsid w:val="00C24EDC"/>
    <w:rsid w:val="00C25A76"/>
    <w:rsid w:val="00C31BD5"/>
    <w:rsid w:val="00C32206"/>
    <w:rsid w:val="00C35B36"/>
    <w:rsid w:val="00C45B40"/>
    <w:rsid w:val="00C45C67"/>
    <w:rsid w:val="00C523FF"/>
    <w:rsid w:val="00C532D4"/>
    <w:rsid w:val="00C606F3"/>
    <w:rsid w:val="00C71C3C"/>
    <w:rsid w:val="00C80E27"/>
    <w:rsid w:val="00C860A7"/>
    <w:rsid w:val="00C9490E"/>
    <w:rsid w:val="00CA593D"/>
    <w:rsid w:val="00D006EF"/>
    <w:rsid w:val="00D06786"/>
    <w:rsid w:val="00D16211"/>
    <w:rsid w:val="00D21780"/>
    <w:rsid w:val="00D23346"/>
    <w:rsid w:val="00D243B8"/>
    <w:rsid w:val="00D34794"/>
    <w:rsid w:val="00D42B85"/>
    <w:rsid w:val="00D4502D"/>
    <w:rsid w:val="00D51597"/>
    <w:rsid w:val="00D530CE"/>
    <w:rsid w:val="00D53E3C"/>
    <w:rsid w:val="00D54ED5"/>
    <w:rsid w:val="00D638F6"/>
    <w:rsid w:val="00D7517E"/>
    <w:rsid w:val="00D77950"/>
    <w:rsid w:val="00D90D8D"/>
    <w:rsid w:val="00DA159A"/>
    <w:rsid w:val="00DA3013"/>
    <w:rsid w:val="00DC3762"/>
    <w:rsid w:val="00DC739E"/>
    <w:rsid w:val="00DD0346"/>
    <w:rsid w:val="00DD17EB"/>
    <w:rsid w:val="00DD616A"/>
    <w:rsid w:val="00DE0465"/>
    <w:rsid w:val="00DE3206"/>
    <w:rsid w:val="00E049ED"/>
    <w:rsid w:val="00E33B55"/>
    <w:rsid w:val="00E344A9"/>
    <w:rsid w:val="00E34700"/>
    <w:rsid w:val="00E34E6D"/>
    <w:rsid w:val="00E37CD4"/>
    <w:rsid w:val="00E41A47"/>
    <w:rsid w:val="00E53B9C"/>
    <w:rsid w:val="00E57848"/>
    <w:rsid w:val="00E71B43"/>
    <w:rsid w:val="00EA1A1E"/>
    <w:rsid w:val="00EA4EF5"/>
    <w:rsid w:val="00EB35C1"/>
    <w:rsid w:val="00ED21C3"/>
    <w:rsid w:val="00ED388C"/>
    <w:rsid w:val="00EE0209"/>
    <w:rsid w:val="00EF02B0"/>
    <w:rsid w:val="00F01B61"/>
    <w:rsid w:val="00F1383B"/>
    <w:rsid w:val="00F13DD8"/>
    <w:rsid w:val="00F149FD"/>
    <w:rsid w:val="00F15FA2"/>
    <w:rsid w:val="00F4262F"/>
    <w:rsid w:val="00F47766"/>
    <w:rsid w:val="00F51DA0"/>
    <w:rsid w:val="00F53719"/>
    <w:rsid w:val="00F565DA"/>
    <w:rsid w:val="00F57291"/>
    <w:rsid w:val="00F631CB"/>
    <w:rsid w:val="00F64419"/>
    <w:rsid w:val="00F66CB0"/>
    <w:rsid w:val="00F72D0E"/>
    <w:rsid w:val="00F76C89"/>
    <w:rsid w:val="00F820B6"/>
    <w:rsid w:val="00F83FBF"/>
    <w:rsid w:val="00F957DD"/>
    <w:rsid w:val="00FA29B8"/>
    <w:rsid w:val="00FA41F8"/>
    <w:rsid w:val="00FD3D92"/>
    <w:rsid w:val="00FF389E"/>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0A0355"/>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table" w:styleId="GridTable6Colorful-Accent6">
    <w:name w:val="Grid Table 6 Colorful Accent 6"/>
    <w:basedOn w:val="TableNormal"/>
    <w:uiPriority w:val="51"/>
    <w:rsid w:val="00A8265B"/>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Revision">
    <w:name w:val="Revision"/>
    <w:hidden/>
    <w:uiPriority w:val="99"/>
    <w:semiHidden/>
    <w:rsid w:val="00EA4EF5"/>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file:///Q:/Quality%20and%20Safety/CET/Policy%20Team/CHS%20PC/Resources/Templates/CHS%20Procedure%20Template.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nmfonl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2FB6E4F6A904298AC8C7DBBDDD5A1" ma:contentTypeVersion="10" ma:contentTypeDescription="Create a new document." ma:contentTypeScope="" ma:versionID="88b468f552be70f97a05f5a1671b612c">
  <xsd:schema xmlns:xsd="http://www.w3.org/2001/XMLSchema" xmlns:xs="http://www.w3.org/2001/XMLSchema" xmlns:p="http://schemas.microsoft.com/office/2006/metadata/properties" xmlns:ns2="0c8e588b-9c83-49d3-a6c8-a54de8f95e6a" xmlns:ns3="9c2f0412-f90c-42c4-93a0-04fcb973abf1" targetNamespace="http://schemas.microsoft.com/office/2006/metadata/properties" ma:root="true" ma:fieldsID="d05644bfbd43f3a7fa2685e43cf64ee6" ns2:_="" ns3:_="">
    <xsd:import namespace="0c8e588b-9c83-49d3-a6c8-a54de8f95e6a"/>
    <xsd:import namespace="9c2f0412-f90c-42c4-93a0-04fcb973abf1"/>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f0412-f90c-42c4-93a0-04fcb973abf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Props1.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customXml/itemProps2.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3.xml><?xml version="1.0" encoding="utf-8"?>
<ds:datastoreItem xmlns:ds="http://schemas.openxmlformats.org/officeDocument/2006/customXml" ds:itemID="{308FC797-7725-4B3B-9F66-564796D89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9c2f0412-f90c-42c4-93a0-04fcb973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BA14F-9C5B-4891-8EF6-02E540FB1D84}">
  <ds:schemaRefs>
    <ds:schemaRef ds:uri="http://schemas.microsoft.com/office/2006/metadata/properties"/>
    <ds:schemaRef ds:uri="http://schemas.microsoft.com/office/infopath/2007/PartnerControls"/>
    <ds:schemaRef ds:uri="0c8e588b-9c83-49d3-a6c8-a54de8f95e6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3072</Words>
  <Characters>17516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Kerryn Hunter</dc:creator>
  <cp:lastModifiedBy>Rusanov, Zoia (Health)</cp:lastModifiedBy>
  <cp:revision>4</cp:revision>
  <cp:lastPrinted>2023-02-13T23:24:00Z</cp:lastPrinted>
  <dcterms:created xsi:type="dcterms:W3CDTF">2023-04-24T03:32:00Z</dcterms:created>
  <dcterms:modified xsi:type="dcterms:W3CDTF">2023-04-24T04:02:00Z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0x0101003052FB6E4F6A904298AC8C7DBBDDD5A1</vt:lpwstr>
  </property>
</Properties>
</file>