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E055E" w14:textId="39FAA486"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w:t>
      </w:r>
      <w:r w:rsidR="005F00AA">
        <w:rPr>
          <w:rFonts w:cs="Arial"/>
          <w:b/>
          <w:sz w:val="44"/>
          <w:szCs w:val="44"/>
        </w:rPr>
        <w:t xml:space="preserve"> </w:t>
      </w:r>
      <w:r w:rsidRPr="00EF02B0">
        <w:rPr>
          <w:rFonts w:cs="Arial"/>
          <w:b/>
          <w:sz w:val="44"/>
          <w:szCs w:val="44"/>
        </w:rPr>
        <w:t>Health Services</w:t>
      </w:r>
    </w:p>
    <w:bookmarkEnd w:id="0"/>
    <w:bookmarkEnd w:id="1"/>
    <w:bookmarkEnd w:id="2"/>
    <w:bookmarkEnd w:id="3"/>
    <w:bookmarkEnd w:id="4"/>
    <w:p w14:paraId="313E055F" w14:textId="5F86703C" w:rsidR="00EF02B0" w:rsidRPr="00EF02B0" w:rsidRDefault="00EF02B0" w:rsidP="00EF02B0">
      <w:pPr>
        <w:rPr>
          <w:rFonts w:cs="Arial"/>
          <w:b/>
          <w:i/>
          <w:sz w:val="44"/>
          <w:szCs w:val="44"/>
        </w:rPr>
      </w:pPr>
      <w:r w:rsidRPr="00EF02B0">
        <w:rPr>
          <w:rFonts w:cs="Arial"/>
          <w:b/>
          <w:sz w:val="44"/>
          <w:szCs w:val="44"/>
        </w:rPr>
        <w:t>Procedure</w:t>
      </w:r>
    </w:p>
    <w:p w14:paraId="313E0560" w14:textId="5C449807" w:rsidR="00610485" w:rsidRPr="00610485" w:rsidRDefault="00257022" w:rsidP="65F875B3">
      <w:pPr>
        <w:rPr>
          <w:rFonts w:cs="Arial"/>
          <w:b/>
          <w:bCs/>
          <w:sz w:val="36"/>
          <w:szCs w:val="36"/>
        </w:rPr>
      </w:pPr>
      <w:r w:rsidRPr="65F875B3">
        <w:rPr>
          <w:rFonts w:cs="Arial"/>
          <w:b/>
          <w:bCs/>
          <w:sz w:val="36"/>
          <w:szCs w:val="36"/>
        </w:rPr>
        <w:t>Intravenous Fleca</w:t>
      </w:r>
      <w:r w:rsidR="534C65A1" w:rsidRPr="65F875B3">
        <w:rPr>
          <w:rFonts w:cs="Arial"/>
          <w:b/>
          <w:bCs/>
          <w:sz w:val="36"/>
          <w:szCs w:val="36"/>
        </w:rPr>
        <w:t>i</w:t>
      </w:r>
      <w:r w:rsidRPr="65F875B3">
        <w:rPr>
          <w:rFonts w:cs="Arial"/>
          <w:b/>
          <w:bCs/>
          <w:sz w:val="36"/>
          <w:szCs w:val="36"/>
        </w:rPr>
        <w:t>nide Challenge</w:t>
      </w:r>
    </w:p>
    <w:tbl>
      <w:tblPr>
        <w:tblpPr w:leftFromText="180" w:rightFromText="180" w:vertAnchor="text" w:horzAnchor="margin" w:tblpX="-34" w:tblpY="181"/>
        <w:tblW w:w="9158" w:type="dxa"/>
        <w:tblLook w:val="0000" w:firstRow="0" w:lastRow="0" w:firstColumn="0" w:lastColumn="0" w:noHBand="0" w:noVBand="0"/>
      </w:tblPr>
      <w:tblGrid>
        <w:gridCol w:w="9158"/>
      </w:tblGrid>
      <w:tr w:rsidR="007B6904" w:rsidRPr="00CD1C0E" w14:paraId="313E0562" w14:textId="77777777" w:rsidTr="0014252E">
        <w:trPr>
          <w:cantSplit/>
          <w:trHeight w:val="285"/>
        </w:trPr>
        <w:tc>
          <w:tcPr>
            <w:tcW w:w="9158" w:type="dxa"/>
            <w:shd w:val="clear" w:color="auto" w:fill="A6A6A6" w:themeFill="background1" w:themeFillShade="A6"/>
          </w:tcPr>
          <w:p w14:paraId="313E0561" w14:textId="77777777" w:rsidR="007B6904" w:rsidRPr="00CD1C0E" w:rsidRDefault="007B6904" w:rsidP="0014252E">
            <w:pPr>
              <w:pStyle w:val="Heading1"/>
            </w:pPr>
            <w:bookmarkStart w:id="5" w:name="_Toc389473273"/>
            <w:bookmarkStart w:id="6" w:name="Contents"/>
            <w:bookmarkStart w:id="7" w:name="_Toc479154726"/>
            <w:bookmarkStart w:id="8" w:name="_Toc81160771"/>
            <w:r w:rsidRPr="00CD1C0E">
              <w:t>Contents</w:t>
            </w:r>
            <w:bookmarkEnd w:id="5"/>
            <w:bookmarkEnd w:id="6"/>
            <w:bookmarkEnd w:id="7"/>
            <w:bookmarkEnd w:id="8"/>
          </w:p>
        </w:tc>
      </w:tr>
    </w:tbl>
    <w:p w14:paraId="313E0563" w14:textId="77777777" w:rsidR="007B6904" w:rsidRDefault="007B6904" w:rsidP="007B6904"/>
    <w:p w14:paraId="71A14198" w14:textId="182F2A9F" w:rsidR="006D0787" w:rsidRDefault="00B02194">
      <w:pPr>
        <w:pStyle w:val="TOC1"/>
        <w:tabs>
          <w:tab w:val="right" w:leader="dot" w:pos="9060"/>
        </w:tabs>
        <w:rPr>
          <w:rFonts w:eastAsiaTheme="minorEastAsia" w:cstheme="minorBidi"/>
          <w:noProof/>
          <w:sz w:val="22"/>
          <w:szCs w:val="22"/>
          <w:lang w:val="en-US" w:eastAsia="ja-JP"/>
        </w:rPr>
      </w:pPr>
      <w:r>
        <w:fldChar w:fldCharType="begin"/>
      </w:r>
      <w:r w:rsidR="00ED4DD9">
        <w:instrText xml:space="preserve"> TOC \h \z \t "Heading 1,1,Heading 2,2" </w:instrText>
      </w:r>
      <w:r>
        <w:fldChar w:fldCharType="separate"/>
      </w:r>
      <w:hyperlink w:anchor="_Toc81160771" w:history="1">
        <w:r w:rsidR="006D0787" w:rsidRPr="00D503A9">
          <w:rPr>
            <w:rStyle w:val="Hyperlink"/>
            <w:noProof/>
          </w:rPr>
          <w:t>Contents</w:t>
        </w:r>
        <w:r w:rsidR="006D0787">
          <w:rPr>
            <w:noProof/>
            <w:webHidden/>
          </w:rPr>
          <w:tab/>
        </w:r>
        <w:r w:rsidR="006D0787">
          <w:rPr>
            <w:noProof/>
            <w:webHidden/>
          </w:rPr>
          <w:fldChar w:fldCharType="begin"/>
        </w:r>
        <w:r w:rsidR="006D0787">
          <w:rPr>
            <w:noProof/>
            <w:webHidden/>
          </w:rPr>
          <w:instrText xml:space="preserve"> PAGEREF _Toc81160771 \h </w:instrText>
        </w:r>
        <w:r w:rsidR="006D0787">
          <w:rPr>
            <w:noProof/>
            <w:webHidden/>
          </w:rPr>
        </w:r>
        <w:r w:rsidR="006D0787">
          <w:rPr>
            <w:noProof/>
            <w:webHidden/>
          </w:rPr>
          <w:fldChar w:fldCharType="separate"/>
        </w:r>
        <w:r w:rsidR="006D0787">
          <w:rPr>
            <w:noProof/>
            <w:webHidden/>
          </w:rPr>
          <w:t>1</w:t>
        </w:r>
        <w:r w:rsidR="006D0787">
          <w:rPr>
            <w:noProof/>
            <w:webHidden/>
          </w:rPr>
          <w:fldChar w:fldCharType="end"/>
        </w:r>
      </w:hyperlink>
    </w:p>
    <w:p w14:paraId="525E4852" w14:textId="0558E76F" w:rsidR="006D0787" w:rsidRDefault="006D0787">
      <w:pPr>
        <w:pStyle w:val="TOC1"/>
        <w:tabs>
          <w:tab w:val="right" w:leader="dot" w:pos="9060"/>
        </w:tabs>
        <w:rPr>
          <w:rFonts w:eastAsiaTheme="minorEastAsia" w:cstheme="minorBidi"/>
          <w:noProof/>
          <w:sz w:val="22"/>
          <w:szCs w:val="22"/>
          <w:lang w:val="en-US" w:eastAsia="ja-JP"/>
        </w:rPr>
      </w:pPr>
      <w:hyperlink w:anchor="_Toc81160772" w:history="1">
        <w:r w:rsidRPr="00D503A9">
          <w:rPr>
            <w:rStyle w:val="Hyperlink"/>
            <w:noProof/>
          </w:rPr>
          <w:t>Purpose</w:t>
        </w:r>
        <w:r>
          <w:rPr>
            <w:noProof/>
            <w:webHidden/>
          </w:rPr>
          <w:tab/>
        </w:r>
        <w:r>
          <w:rPr>
            <w:noProof/>
            <w:webHidden/>
          </w:rPr>
          <w:fldChar w:fldCharType="begin"/>
        </w:r>
        <w:r>
          <w:rPr>
            <w:noProof/>
            <w:webHidden/>
          </w:rPr>
          <w:instrText xml:space="preserve"> PAGEREF _Toc81160772 \h </w:instrText>
        </w:r>
        <w:r>
          <w:rPr>
            <w:noProof/>
            <w:webHidden/>
          </w:rPr>
        </w:r>
        <w:r>
          <w:rPr>
            <w:noProof/>
            <w:webHidden/>
          </w:rPr>
          <w:fldChar w:fldCharType="separate"/>
        </w:r>
        <w:r>
          <w:rPr>
            <w:noProof/>
            <w:webHidden/>
          </w:rPr>
          <w:t>2</w:t>
        </w:r>
        <w:r>
          <w:rPr>
            <w:noProof/>
            <w:webHidden/>
          </w:rPr>
          <w:fldChar w:fldCharType="end"/>
        </w:r>
      </w:hyperlink>
    </w:p>
    <w:p w14:paraId="06096568" w14:textId="5E1998F0" w:rsidR="006D0787" w:rsidRDefault="006D0787">
      <w:pPr>
        <w:pStyle w:val="TOC1"/>
        <w:tabs>
          <w:tab w:val="right" w:leader="dot" w:pos="9060"/>
        </w:tabs>
        <w:rPr>
          <w:rFonts w:eastAsiaTheme="minorEastAsia" w:cstheme="minorBidi"/>
          <w:noProof/>
          <w:sz w:val="22"/>
          <w:szCs w:val="22"/>
          <w:lang w:val="en-US" w:eastAsia="ja-JP"/>
        </w:rPr>
      </w:pPr>
      <w:hyperlink w:anchor="_Toc81160773" w:history="1">
        <w:r w:rsidRPr="00D503A9">
          <w:rPr>
            <w:rStyle w:val="Hyperlink"/>
            <w:noProof/>
          </w:rPr>
          <w:t>Alerts</w:t>
        </w:r>
        <w:r>
          <w:rPr>
            <w:noProof/>
            <w:webHidden/>
          </w:rPr>
          <w:tab/>
        </w:r>
        <w:r>
          <w:rPr>
            <w:noProof/>
            <w:webHidden/>
          </w:rPr>
          <w:fldChar w:fldCharType="begin"/>
        </w:r>
        <w:r>
          <w:rPr>
            <w:noProof/>
            <w:webHidden/>
          </w:rPr>
          <w:instrText xml:space="preserve"> PAGEREF _Toc81160773 \h </w:instrText>
        </w:r>
        <w:r>
          <w:rPr>
            <w:noProof/>
            <w:webHidden/>
          </w:rPr>
        </w:r>
        <w:r>
          <w:rPr>
            <w:noProof/>
            <w:webHidden/>
          </w:rPr>
          <w:fldChar w:fldCharType="separate"/>
        </w:r>
        <w:r>
          <w:rPr>
            <w:noProof/>
            <w:webHidden/>
          </w:rPr>
          <w:t>2</w:t>
        </w:r>
        <w:r>
          <w:rPr>
            <w:noProof/>
            <w:webHidden/>
          </w:rPr>
          <w:fldChar w:fldCharType="end"/>
        </w:r>
      </w:hyperlink>
    </w:p>
    <w:p w14:paraId="318404AC" w14:textId="7B114F50" w:rsidR="006D0787" w:rsidRDefault="006D0787">
      <w:pPr>
        <w:pStyle w:val="TOC1"/>
        <w:tabs>
          <w:tab w:val="right" w:leader="dot" w:pos="9060"/>
        </w:tabs>
        <w:rPr>
          <w:rFonts w:eastAsiaTheme="minorEastAsia" w:cstheme="minorBidi"/>
          <w:noProof/>
          <w:sz w:val="22"/>
          <w:szCs w:val="22"/>
          <w:lang w:val="en-US" w:eastAsia="ja-JP"/>
        </w:rPr>
      </w:pPr>
      <w:hyperlink w:anchor="_Toc81160774" w:history="1">
        <w:r w:rsidRPr="00D503A9">
          <w:rPr>
            <w:rStyle w:val="Hyperlink"/>
            <w:noProof/>
          </w:rPr>
          <w:t>Scope</w:t>
        </w:r>
        <w:r>
          <w:rPr>
            <w:noProof/>
            <w:webHidden/>
          </w:rPr>
          <w:tab/>
        </w:r>
        <w:r>
          <w:rPr>
            <w:noProof/>
            <w:webHidden/>
          </w:rPr>
          <w:fldChar w:fldCharType="begin"/>
        </w:r>
        <w:r>
          <w:rPr>
            <w:noProof/>
            <w:webHidden/>
          </w:rPr>
          <w:instrText xml:space="preserve"> PAGEREF _Toc81160774 \h </w:instrText>
        </w:r>
        <w:r>
          <w:rPr>
            <w:noProof/>
            <w:webHidden/>
          </w:rPr>
        </w:r>
        <w:r>
          <w:rPr>
            <w:noProof/>
            <w:webHidden/>
          </w:rPr>
          <w:fldChar w:fldCharType="separate"/>
        </w:r>
        <w:r>
          <w:rPr>
            <w:noProof/>
            <w:webHidden/>
          </w:rPr>
          <w:t>2</w:t>
        </w:r>
        <w:r>
          <w:rPr>
            <w:noProof/>
            <w:webHidden/>
          </w:rPr>
          <w:fldChar w:fldCharType="end"/>
        </w:r>
      </w:hyperlink>
    </w:p>
    <w:p w14:paraId="30B415AC" w14:textId="5469B120" w:rsidR="006D0787" w:rsidRDefault="006D0787">
      <w:pPr>
        <w:pStyle w:val="TOC1"/>
        <w:tabs>
          <w:tab w:val="right" w:leader="dot" w:pos="9060"/>
        </w:tabs>
        <w:rPr>
          <w:rFonts w:eastAsiaTheme="minorEastAsia" w:cstheme="minorBidi"/>
          <w:noProof/>
          <w:sz w:val="22"/>
          <w:szCs w:val="22"/>
          <w:lang w:val="en-US" w:eastAsia="ja-JP"/>
        </w:rPr>
      </w:pPr>
      <w:hyperlink w:anchor="_Toc81160775" w:history="1">
        <w:r w:rsidRPr="00D503A9">
          <w:rPr>
            <w:rStyle w:val="Hyperlink"/>
            <w:noProof/>
          </w:rPr>
          <w:t>Section 1 – Intravenous Flecainide Challenge Administration</w:t>
        </w:r>
        <w:r>
          <w:rPr>
            <w:noProof/>
            <w:webHidden/>
          </w:rPr>
          <w:tab/>
        </w:r>
        <w:r>
          <w:rPr>
            <w:noProof/>
            <w:webHidden/>
          </w:rPr>
          <w:fldChar w:fldCharType="begin"/>
        </w:r>
        <w:r>
          <w:rPr>
            <w:noProof/>
            <w:webHidden/>
          </w:rPr>
          <w:instrText xml:space="preserve"> PAGEREF _Toc81160775 \h </w:instrText>
        </w:r>
        <w:r>
          <w:rPr>
            <w:noProof/>
            <w:webHidden/>
          </w:rPr>
        </w:r>
        <w:r>
          <w:rPr>
            <w:noProof/>
            <w:webHidden/>
          </w:rPr>
          <w:fldChar w:fldCharType="separate"/>
        </w:r>
        <w:r>
          <w:rPr>
            <w:noProof/>
            <w:webHidden/>
          </w:rPr>
          <w:t>2</w:t>
        </w:r>
        <w:r>
          <w:rPr>
            <w:noProof/>
            <w:webHidden/>
          </w:rPr>
          <w:fldChar w:fldCharType="end"/>
        </w:r>
      </w:hyperlink>
    </w:p>
    <w:p w14:paraId="07B04380" w14:textId="25A00FEC" w:rsidR="006D0787" w:rsidRDefault="006D0787">
      <w:pPr>
        <w:pStyle w:val="TOC2"/>
        <w:tabs>
          <w:tab w:val="right" w:leader="dot" w:pos="9060"/>
        </w:tabs>
        <w:rPr>
          <w:rFonts w:eastAsiaTheme="minorEastAsia" w:cstheme="minorBidi"/>
          <w:noProof/>
          <w:sz w:val="22"/>
          <w:szCs w:val="22"/>
          <w:lang w:val="en-US" w:eastAsia="ja-JP"/>
        </w:rPr>
      </w:pPr>
      <w:hyperlink w:anchor="_Toc81160776" w:history="1">
        <w:r w:rsidRPr="00D503A9">
          <w:rPr>
            <w:rStyle w:val="Hyperlink"/>
            <w:noProof/>
          </w:rPr>
          <w:t>Equipment</w:t>
        </w:r>
        <w:r>
          <w:rPr>
            <w:noProof/>
            <w:webHidden/>
          </w:rPr>
          <w:tab/>
        </w:r>
        <w:r>
          <w:rPr>
            <w:noProof/>
            <w:webHidden/>
          </w:rPr>
          <w:fldChar w:fldCharType="begin"/>
        </w:r>
        <w:r>
          <w:rPr>
            <w:noProof/>
            <w:webHidden/>
          </w:rPr>
          <w:instrText xml:space="preserve"> PAGEREF _Toc81160776 \h </w:instrText>
        </w:r>
        <w:r>
          <w:rPr>
            <w:noProof/>
            <w:webHidden/>
          </w:rPr>
        </w:r>
        <w:r>
          <w:rPr>
            <w:noProof/>
            <w:webHidden/>
          </w:rPr>
          <w:fldChar w:fldCharType="separate"/>
        </w:r>
        <w:r>
          <w:rPr>
            <w:noProof/>
            <w:webHidden/>
          </w:rPr>
          <w:t>2</w:t>
        </w:r>
        <w:r>
          <w:rPr>
            <w:noProof/>
            <w:webHidden/>
          </w:rPr>
          <w:fldChar w:fldCharType="end"/>
        </w:r>
      </w:hyperlink>
    </w:p>
    <w:p w14:paraId="101A3B14" w14:textId="4A8EE254" w:rsidR="006D0787" w:rsidRDefault="006D0787">
      <w:pPr>
        <w:pStyle w:val="TOC2"/>
        <w:tabs>
          <w:tab w:val="right" w:leader="dot" w:pos="9060"/>
        </w:tabs>
        <w:rPr>
          <w:rFonts w:eastAsiaTheme="minorEastAsia" w:cstheme="minorBidi"/>
          <w:noProof/>
          <w:sz w:val="22"/>
          <w:szCs w:val="22"/>
          <w:lang w:val="en-US" w:eastAsia="ja-JP"/>
        </w:rPr>
      </w:pPr>
      <w:hyperlink w:anchor="_Toc81160777" w:history="1">
        <w:r w:rsidRPr="00D503A9">
          <w:rPr>
            <w:rStyle w:val="Hyperlink"/>
            <w:noProof/>
          </w:rPr>
          <w:t>Procedure</w:t>
        </w:r>
        <w:r>
          <w:rPr>
            <w:noProof/>
            <w:webHidden/>
          </w:rPr>
          <w:tab/>
        </w:r>
        <w:r>
          <w:rPr>
            <w:noProof/>
            <w:webHidden/>
          </w:rPr>
          <w:fldChar w:fldCharType="begin"/>
        </w:r>
        <w:r>
          <w:rPr>
            <w:noProof/>
            <w:webHidden/>
          </w:rPr>
          <w:instrText xml:space="preserve"> PAGEREF _Toc81160777 \h </w:instrText>
        </w:r>
        <w:r>
          <w:rPr>
            <w:noProof/>
            <w:webHidden/>
          </w:rPr>
        </w:r>
        <w:r>
          <w:rPr>
            <w:noProof/>
            <w:webHidden/>
          </w:rPr>
          <w:fldChar w:fldCharType="separate"/>
        </w:r>
        <w:r>
          <w:rPr>
            <w:noProof/>
            <w:webHidden/>
          </w:rPr>
          <w:t>3</w:t>
        </w:r>
        <w:r>
          <w:rPr>
            <w:noProof/>
            <w:webHidden/>
          </w:rPr>
          <w:fldChar w:fldCharType="end"/>
        </w:r>
      </w:hyperlink>
    </w:p>
    <w:p w14:paraId="59591CDF" w14:textId="6091C450" w:rsidR="006D0787" w:rsidRDefault="006D0787">
      <w:pPr>
        <w:pStyle w:val="TOC2"/>
        <w:tabs>
          <w:tab w:val="right" w:leader="dot" w:pos="9060"/>
        </w:tabs>
        <w:rPr>
          <w:rFonts w:eastAsiaTheme="minorEastAsia" w:cstheme="minorBidi"/>
          <w:noProof/>
          <w:sz w:val="22"/>
          <w:szCs w:val="22"/>
          <w:lang w:val="en-US" w:eastAsia="ja-JP"/>
        </w:rPr>
      </w:pPr>
      <w:hyperlink w:anchor="_Toc81160778" w:history="1">
        <w:r w:rsidRPr="00D503A9">
          <w:rPr>
            <w:rStyle w:val="Hyperlink"/>
            <w:noProof/>
            <w:lang w:eastAsia="en-AU"/>
          </w:rPr>
          <w:t>Preparation of infusion:</w:t>
        </w:r>
        <w:r>
          <w:rPr>
            <w:noProof/>
            <w:webHidden/>
          </w:rPr>
          <w:tab/>
        </w:r>
        <w:r>
          <w:rPr>
            <w:noProof/>
            <w:webHidden/>
          </w:rPr>
          <w:fldChar w:fldCharType="begin"/>
        </w:r>
        <w:r>
          <w:rPr>
            <w:noProof/>
            <w:webHidden/>
          </w:rPr>
          <w:instrText xml:space="preserve"> PAGEREF _Toc81160778 \h </w:instrText>
        </w:r>
        <w:r>
          <w:rPr>
            <w:noProof/>
            <w:webHidden/>
          </w:rPr>
        </w:r>
        <w:r>
          <w:rPr>
            <w:noProof/>
            <w:webHidden/>
          </w:rPr>
          <w:fldChar w:fldCharType="separate"/>
        </w:r>
        <w:r>
          <w:rPr>
            <w:noProof/>
            <w:webHidden/>
          </w:rPr>
          <w:t>3</w:t>
        </w:r>
        <w:r>
          <w:rPr>
            <w:noProof/>
            <w:webHidden/>
          </w:rPr>
          <w:fldChar w:fldCharType="end"/>
        </w:r>
      </w:hyperlink>
    </w:p>
    <w:p w14:paraId="4AB5701A" w14:textId="38D2784A" w:rsidR="006D0787" w:rsidRDefault="006D0787">
      <w:pPr>
        <w:pStyle w:val="TOC2"/>
        <w:tabs>
          <w:tab w:val="right" w:leader="dot" w:pos="9060"/>
        </w:tabs>
        <w:rPr>
          <w:rFonts w:eastAsiaTheme="minorEastAsia" w:cstheme="minorBidi"/>
          <w:noProof/>
          <w:sz w:val="22"/>
          <w:szCs w:val="22"/>
          <w:lang w:val="en-US" w:eastAsia="ja-JP"/>
        </w:rPr>
      </w:pPr>
      <w:hyperlink w:anchor="_Toc81160779" w:history="1">
        <w:r w:rsidRPr="00D503A9">
          <w:rPr>
            <w:rStyle w:val="Hyperlink"/>
            <w:noProof/>
            <w:lang w:eastAsia="en-AU"/>
          </w:rPr>
          <w:t>Dosage and administration:</w:t>
        </w:r>
        <w:r>
          <w:rPr>
            <w:noProof/>
            <w:webHidden/>
          </w:rPr>
          <w:tab/>
        </w:r>
        <w:r>
          <w:rPr>
            <w:noProof/>
            <w:webHidden/>
          </w:rPr>
          <w:fldChar w:fldCharType="begin"/>
        </w:r>
        <w:r>
          <w:rPr>
            <w:noProof/>
            <w:webHidden/>
          </w:rPr>
          <w:instrText xml:space="preserve"> PAGEREF _Toc81160779 \h </w:instrText>
        </w:r>
        <w:r>
          <w:rPr>
            <w:noProof/>
            <w:webHidden/>
          </w:rPr>
        </w:r>
        <w:r>
          <w:rPr>
            <w:noProof/>
            <w:webHidden/>
          </w:rPr>
          <w:fldChar w:fldCharType="separate"/>
        </w:r>
        <w:r>
          <w:rPr>
            <w:noProof/>
            <w:webHidden/>
          </w:rPr>
          <w:t>3</w:t>
        </w:r>
        <w:r>
          <w:rPr>
            <w:noProof/>
            <w:webHidden/>
          </w:rPr>
          <w:fldChar w:fldCharType="end"/>
        </w:r>
      </w:hyperlink>
    </w:p>
    <w:p w14:paraId="2D9A6E29" w14:textId="0B692C60" w:rsidR="006D0787" w:rsidRDefault="006D0787">
      <w:pPr>
        <w:pStyle w:val="TOC2"/>
        <w:tabs>
          <w:tab w:val="right" w:leader="dot" w:pos="9060"/>
        </w:tabs>
        <w:rPr>
          <w:rFonts w:eastAsiaTheme="minorEastAsia" w:cstheme="minorBidi"/>
          <w:noProof/>
          <w:sz w:val="22"/>
          <w:szCs w:val="22"/>
          <w:lang w:val="en-US" w:eastAsia="ja-JP"/>
        </w:rPr>
      </w:pPr>
      <w:hyperlink w:anchor="_Toc81160780" w:history="1">
        <w:r w:rsidRPr="00D503A9">
          <w:rPr>
            <w:rStyle w:val="Hyperlink"/>
            <w:noProof/>
          </w:rPr>
          <w:t>Quick reference guide:</w:t>
        </w:r>
        <w:r>
          <w:rPr>
            <w:noProof/>
            <w:webHidden/>
          </w:rPr>
          <w:tab/>
        </w:r>
        <w:r>
          <w:rPr>
            <w:noProof/>
            <w:webHidden/>
          </w:rPr>
          <w:fldChar w:fldCharType="begin"/>
        </w:r>
        <w:r>
          <w:rPr>
            <w:noProof/>
            <w:webHidden/>
          </w:rPr>
          <w:instrText xml:space="preserve"> PAGEREF _Toc81160780 \h </w:instrText>
        </w:r>
        <w:r>
          <w:rPr>
            <w:noProof/>
            <w:webHidden/>
          </w:rPr>
        </w:r>
        <w:r>
          <w:rPr>
            <w:noProof/>
            <w:webHidden/>
          </w:rPr>
          <w:fldChar w:fldCharType="separate"/>
        </w:r>
        <w:r>
          <w:rPr>
            <w:noProof/>
            <w:webHidden/>
          </w:rPr>
          <w:t>4</w:t>
        </w:r>
        <w:r>
          <w:rPr>
            <w:noProof/>
            <w:webHidden/>
          </w:rPr>
          <w:fldChar w:fldCharType="end"/>
        </w:r>
      </w:hyperlink>
    </w:p>
    <w:p w14:paraId="1880F722" w14:textId="533E6780" w:rsidR="006D0787" w:rsidRDefault="006D0787">
      <w:pPr>
        <w:pStyle w:val="TOC1"/>
        <w:tabs>
          <w:tab w:val="right" w:leader="dot" w:pos="9060"/>
        </w:tabs>
        <w:rPr>
          <w:rFonts w:eastAsiaTheme="minorEastAsia" w:cstheme="minorBidi"/>
          <w:noProof/>
          <w:sz w:val="22"/>
          <w:szCs w:val="22"/>
          <w:lang w:val="en-US" w:eastAsia="ja-JP"/>
        </w:rPr>
      </w:pPr>
      <w:hyperlink w:anchor="_Toc81160781" w:history="1">
        <w:r w:rsidRPr="00D503A9">
          <w:rPr>
            <w:rStyle w:val="Hyperlink"/>
            <w:noProof/>
          </w:rPr>
          <w:t>Evaluation</w:t>
        </w:r>
        <w:r>
          <w:rPr>
            <w:noProof/>
            <w:webHidden/>
          </w:rPr>
          <w:tab/>
        </w:r>
        <w:r>
          <w:rPr>
            <w:noProof/>
            <w:webHidden/>
          </w:rPr>
          <w:fldChar w:fldCharType="begin"/>
        </w:r>
        <w:r>
          <w:rPr>
            <w:noProof/>
            <w:webHidden/>
          </w:rPr>
          <w:instrText xml:space="preserve"> PAGEREF _Toc81160781 \h </w:instrText>
        </w:r>
        <w:r>
          <w:rPr>
            <w:noProof/>
            <w:webHidden/>
          </w:rPr>
        </w:r>
        <w:r>
          <w:rPr>
            <w:noProof/>
            <w:webHidden/>
          </w:rPr>
          <w:fldChar w:fldCharType="separate"/>
        </w:r>
        <w:r>
          <w:rPr>
            <w:noProof/>
            <w:webHidden/>
          </w:rPr>
          <w:t>5</w:t>
        </w:r>
        <w:r>
          <w:rPr>
            <w:noProof/>
            <w:webHidden/>
          </w:rPr>
          <w:fldChar w:fldCharType="end"/>
        </w:r>
      </w:hyperlink>
    </w:p>
    <w:p w14:paraId="26959DD5" w14:textId="6480B2D6" w:rsidR="006D0787" w:rsidRDefault="006D0787">
      <w:pPr>
        <w:pStyle w:val="TOC1"/>
        <w:tabs>
          <w:tab w:val="right" w:leader="dot" w:pos="9060"/>
        </w:tabs>
        <w:rPr>
          <w:rFonts w:eastAsiaTheme="minorEastAsia" w:cstheme="minorBidi"/>
          <w:noProof/>
          <w:sz w:val="22"/>
          <w:szCs w:val="22"/>
          <w:lang w:val="en-US" w:eastAsia="ja-JP"/>
        </w:rPr>
      </w:pPr>
      <w:hyperlink w:anchor="_Toc81160782" w:history="1">
        <w:r w:rsidRPr="00D503A9">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_Toc81160782 \h </w:instrText>
        </w:r>
        <w:r>
          <w:rPr>
            <w:noProof/>
            <w:webHidden/>
          </w:rPr>
        </w:r>
        <w:r>
          <w:rPr>
            <w:noProof/>
            <w:webHidden/>
          </w:rPr>
          <w:fldChar w:fldCharType="separate"/>
        </w:r>
        <w:r>
          <w:rPr>
            <w:noProof/>
            <w:webHidden/>
          </w:rPr>
          <w:t>5</w:t>
        </w:r>
        <w:r>
          <w:rPr>
            <w:noProof/>
            <w:webHidden/>
          </w:rPr>
          <w:fldChar w:fldCharType="end"/>
        </w:r>
      </w:hyperlink>
    </w:p>
    <w:p w14:paraId="54D4BCFC" w14:textId="56CD1B4B" w:rsidR="006D0787" w:rsidRDefault="006D0787">
      <w:pPr>
        <w:pStyle w:val="TOC1"/>
        <w:tabs>
          <w:tab w:val="right" w:leader="dot" w:pos="9060"/>
        </w:tabs>
        <w:rPr>
          <w:rFonts w:eastAsiaTheme="minorEastAsia" w:cstheme="minorBidi"/>
          <w:noProof/>
          <w:sz w:val="22"/>
          <w:szCs w:val="22"/>
          <w:lang w:val="en-US" w:eastAsia="ja-JP"/>
        </w:rPr>
      </w:pPr>
      <w:hyperlink w:anchor="_Toc81160783" w:history="1">
        <w:r w:rsidRPr="00D503A9">
          <w:rPr>
            <w:rStyle w:val="Hyperlink"/>
            <w:noProof/>
          </w:rPr>
          <w:t>References</w:t>
        </w:r>
        <w:r>
          <w:rPr>
            <w:noProof/>
            <w:webHidden/>
          </w:rPr>
          <w:tab/>
        </w:r>
        <w:r>
          <w:rPr>
            <w:noProof/>
            <w:webHidden/>
          </w:rPr>
          <w:fldChar w:fldCharType="begin"/>
        </w:r>
        <w:r>
          <w:rPr>
            <w:noProof/>
            <w:webHidden/>
          </w:rPr>
          <w:instrText xml:space="preserve"> PAGEREF _Toc81160783 \h </w:instrText>
        </w:r>
        <w:r>
          <w:rPr>
            <w:noProof/>
            <w:webHidden/>
          </w:rPr>
        </w:r>
        <w:r>
          <w:rPr>
            <w:noProof/>
            <w:webHidden/>
          </w:rPr>
          <w:fldChar w:fldCharType="separate"/>
        </w:r>
        <w:r>
          <w:rPr>
            <w:noProof/>
            <w:webHidden/>
          </w:rPr>
          <w:t>6</w:t>
        </w:r>
        <w:r>
          <w:rPr>
            <w:noProof/>
            <w:webHidden/>
          </w:rPr>
          <w:fldChar w:fldCharType="end"/>
        </w:r>
      </w:hyperlink>
    </w:p>
    <w:p w14:paraId="0062E9C4" w14:textId="4BB23A3C" w:rsidR="006D0787" w:rsidRDefault="006D0787">
      <w:pPr>
        <w:pStyle w:val="TOC1"/>
        <w:tabs>
          <w:tab w:val="right" w:leader="dot" w:pos="9060"/>
        </w:tabs>
        <w:rPr>
          <w:rFonts w:eastAsiaTheme="minorEastAsia" w:cstheme="minorBidi"/>
          <w:noProof/>
          <w:sz w:val="22"/>
          <w:szCs w:val="22"/>
          <w:lang w:val="en-US" w:eastAsia="ja-JP"/>
        </w:rPr>
      </w:pPr>
      <w:hyperlink w:anchor="_Toc81160784" w:history="1">
        <w:r w:rsidRPr="00D503A9">
          <w:rPr>
            <w:rStyle w:val="Hyperlink"/>
            <w:noProof/>
          </w:rPr>
          <w:t>Search Terms</w:t>
        </w:r>
        <w:r>
          <w:rPr>
            <w:noProof/>
            <w:webHidden/>
          </w:rPr>
          <w:tab/>
        </w:r>
        <w:r>
          <w:rPr>
            <w:noProof/>
            <w:webHidden/>
          </w:rPr>
          <w:fldChar w:fldCharType="begin"/>
        </w:r>
        <w:r>
          <w:rPr>
            <w:noProof/>
            <w:webHidden/>
          </w:rPr>
          <w:instrText xml:space="preserve"> PAGEREF _Toc81160784 \h </w:instrText>
        </w:r>
        <w:r>
          <w:rPr>
            <w:noProof/>
            <w:webHidden/>
          </w:rPr>
        </w:r>
        <w:r>
          <w:rPr>
            <w:noProof/>
            <w:webHidden/>
          </w:rPr>
          <w:fldChar w:fldCharType="separate"/>
        </w:r>
        <w:r>
          <w:rPr>
            <w:noProof/>
            <w:webHidden/>
          </w:rPr>
          <w:t>6</w:t>
        </w:r>
        <w:r>
          <w:rPr>
            <w:noProof/>
            <w:webHidden/>
          </w:rPr>
          <w:fldChar w:fldCharType="end"/>
        </w:r>
      </w:hyperlink>
    </w:p>
    <w:p w14:paraId="313E0571" w14:textId="6DAEABFD" w:rsidR="007052B1" w:rsidRDefault="00B02194" w:rsidP="007B6904">
      <w:pPr>
        <w:rPr>
          <w:rFonts w:asciiTheme="minorHAnsi" w:hAnsiTheme="minorHAnsi"/>
        </w:rPr>
      </w:pPr>
      <w:r>
        <w:rPr>
          <w:rFonts w:asciiTheme="minorHAnsi" w:hAnsiTheme="minorHAnsi"/>
        </w:rPr>
        <w:fldChar w:fldCharType="end"/>
      </w:r>
    </w:p>
    <w:p w14:paraId="313E0572" w14:textId="77777777" w:rsidR="007052B1" w:rsidRDefault="007052B1">
      <w:pPr>
        <w:spacing w:after="200" w:line="276" w:lineRule="auto"/>
        <w:rPr>
          <w:rFonts w:asciiTheme="minorHAnsi" w:hAnsiTheme="minorHAnsi"/>
        </w:rPr>
      </w:pPr>
      <w:r>
        <w:rPr>
          <w:rFonts w:asciiTheme="minorHAnsi" w:hAnsiTheme="minorHAnsi"/>
        </w:rPr>
        <w:br w:type="page"/>
      </w:r>
    </w:p>
    <w:p w14:paraId="313E0573" w14:textId="77777777" w:rsidR="007B6904" w:rsidRPr="00763141" w:rsidRDefault="007B6904" w:rsidP="007B6904"/>
    <w:tbl>
      <w:tblPr>
        <w:tblpPr w:leftFromText="180" w:rightFromText="180" w:vertAnchor="text" w:horzAnchor="margin" w:tblpX="-34" w:tblpY="181"/>
        <w:tblW w:w="9158" w:type="dxa"/>
        <w:tblLook w:val="0000" w:firstRow="0" w:lastRow="0" w:firstColumn="0" w:lastColumn="0" w:noHBand="0" w:noVBand="0"/>
      </w:tblPr>
      <w:tblGrid>
        <w:gridCol w:w="9158"/>
      </w:tblGrid>
      <w:tr w:rsidR="007B6904" w:rsidRPr="00CD1C0E" w14:paraId="313E0575" w14:textId="77777777" w:rsidTr="0014252E">
        <w:trPr>
          <w:cantSplit/>
          <w:trHeight w:val="285"/>
        </w:trPr>
        <w:tc>
          <w:tcPr>
            <w:tcW w:w="9158" w:type="dxa"/>
            <w:shd w:val="clear" w:color="auto" w:fill="A6A6A6" w:themeFill="background1" w:themeFillShade="A6"/>
          </w:tcPr>
          <w:p w14:paraId="313E0574" w14:textId="77777777" w:rsidR="007B6904" w:rsidRPr="00CD1C0E" w:rsidRDefault="007B6904" w:rsidP="0014252E">
            <w:pPr>
              <w:pStyle w:val="Heading1"/>
            </w:pPr>
            <w:bookmarkStart w:id="9" w:name="_Toc389473274"/>
            <w:bookmarkStart w:id="10" w:name="_Toc479154727"/>
            <w:bookmarkStart w:id="11" w:name="_Toc81160772"/>
            <w:r w:rsidRPr="00CD1C0E">
              <w:t>Purpose</w:t>
            </w:r>
            <w:bookmarkEnd w:id="9"/>
            <w:bookmarkEnd w:id="10"/>
            <w:bookmarkEnd w:id="11"/>
          </w:p>
        </w:tc>
      </w:tr>
    </w:tbl>
    <w:p w14:paraId="313E0576" w14:textId="77777777" w:rsidR="00257022" w:rsidRDefault="00257022" w:rsidP="007B6904">
      <w:pPr>
        <w:jc w:val="both"/>
        <w:rPr>
          <w:rFonts w:cs="Arial"/>
          <w:szCs w:val="24"/>
        </w:rPr>
      </w:pPr>
      <w:r>
        <w:rPr>
          <w:rFonts w:cs="Arial"/>
          <w:szCs w:val="24"/>
        </w:rPr>
        <w:t xml:space="preserve"> </w:t>
      </w:r>
    </w:p>
    <w:p w14:paraId="313E0577" w14:textId="5D7334D3" w:rsidR="007B6904" w:rsidRDefault="00257022" w:rsidP="65F875B3">
      <w:pPr>
        <w:jc w:val="both"/>
        <w:rPr>
          <w:rFonts w:cs="Arial"/>
          <w:color w:val="000000" w:themeColor="text1"/>
        </w:rPr>
      </w:pPr>
      <w:r w:rsidRPr="65F875B3">
        <w:rPr>
          <w:rFonts w:cs="Arial"/>
          <w:color w:val="000000" w:themeColor="text1"/>
        </w:rPr>
        <w:t>To provide nursing and medical staff at Canberra</w:t>
      </w:r>
      <w:r w:rsidR="00D0267E" w:rsidRPr="65F875B3">
        <w:rPr>
          <w:rFonts w:cs="Arial"/>
          <w:color w:val="000000" w:themeColor="text1"/>
        </w:rPr>
        <w:t xml:space="preserve"> </w:t>
      </w:r>
      <w:r w:rsidRPr="65F875B3">
        <w:rPr>
          <w:rFonts w:cs="Arial"/>
          <w:color w:val="000000" w:themeColor="text1"/>
        </w:rPr>
        <w:t>Health Services (</w:t>
      </w:r>
      <w:r w:rsidR="00D0267E" w:rsidRPr="65F875B3">
        <w:rPr>
          <w:rFonts w:cs="Arial"/>
          <w:color w:val="000000" w:themeColor="text1"/>
        </w:rPr>
        <w:t>CHS</w:t>
      </w:r>
      <w:r w:rsidRPr="65F875B3">
        <w:rPr>
          <w:rFonts w:cs="Arial"/>
          <w:color w:val="000000" w:themeColor="text1"/>
        </w:rPr>
        <w:t>) with clear guidelines on the safe and effective management of patients undergoing a Fleca</w:t>
      </w:r>
      <w:r w:rsidR="60A7E8CC" w:rsidRPr="65F875B3">
        <w:rPr>
          <w:rFonts w:cs="Arial"/>
          <w:color w:val="000000" w:themeColor="text1"/>
        </w:rPr>
        <w:t>i</w:t>
      </w:r>
      <w:r w:rsidRPr="65F875B3">
        <w:rPr>
          <w:rFonts w:cs="Arial"/>
          <w:color w:val="000000" w:themeColor="text1"/>
        </w:rPr>
        <w:t>nide Challenge</w:t>
      </w:r>
      <w:r w:rsidR="00CC516F" w:rsidRPr="65F875B3">
        <w:rPr>
          <w:rFonts w:cs="Arial"/>
          <w:color w:val="000000" w:themeColor="text1"/>
        </w:rPr>
        <w:t>.</w:t>
      </w:r>
    </w:p>
    <w:p w14:paraId="313E0578" w14:textId="77777777" w:rsidR="00257022" w:rsidRDefault="00257022" w:rsidP="007B6904">
      <w:pPr>
        <w:jc w:val="both"/>
        <w:rPr>
          <w:rFonts w:cs="Arial"/>
          <w:color w:val="000000" w:themeColor="text1"/>
          <w:szCs w:val="24"/>
        </w:rPr>
      </w:pPr>
    </w:p>
    <w:p w14:paraId="313E0579" w14:textId="20C58E0F" w:rsidR="00257022" w:rsidRDefault="00257022" w:rsidP="65F875B3">
      <w:pPr>
        <w:jc w:val="both"/>
        <w:rPr>
          <w:rFonts w:cs="Arial"/>
          <w:color w:val="000000" w:themeColor="text1"/>
        </w:rPr>
      </w:pPr>
      <w:r w:rsidRPr="65F875B3">
        <w:rPr>
          <w:rFonts w:cs="Arial"/>
          <w:color w:val="000000" w:themeColor="text1"/>
        </w:rPr>
        <w:t>A Fleca</w:t>
      </w:r>
      <w:r w:rsidR="6CE534B9" w:rsidRPr="65F875B3">
        <w:rPr>
          <w:rFonts w:cs="Arial"/>
          <w:color w:val="000000" w:themeColor="text1"/>
        </w:rPr>
        <w:t>i</w:t>
      </w:r>
      <w:r w:rsidRPr="65F875B3">
        <w:rPr>
          <w:rFonts w:cs="Arial"/>
          <w:color w:val="000000" w:themeColor="text1"/>
        </w:rPr>
        <w:t xml:space="preserve">nide challenge is attended to for diagnosis of </w:t>
      </w:r>
      <w:r w:rsidR="00610485">
        <w:t>B</w:t>
      </w:r>
      <w:r w:rsidR="00610485" w:rsidRPr="65F875B3">
        <w:rPr>
          <w:rFonts w:cs="Arial"/>
          <w:color w:val="000000" w:themeColor="text1"/>
        </w:rPr>
        <w:t>rugada</w:t>
      </w:r>
      <w:r w:rsidRPr="65F875B3">
        <w:rPr>
          <w:rFonts w:cs="Arial"/>
          <w:color w:val="000000" w:themeColor="text1"/>
        </w:rPr>
        <w:t xml:space="preserve"> Syndrome in </w:t>
      </w:r>
      <w:r w:rsidR="002214CD" w:rsidRPr="65F875B3">
        <w:rPr>
          <w:rFonts w:cs="Arial"/>
          <w:color w:val="000000" w:themeColor="text1"/>
        </w:rPr>
        <w:t xml:space="preserve">selected </w:t>
      </w:r>
      <w:r w:rsidRPr="65F875B3">
        <w:rPr>
          <w:rFonts w:cs="Arial"/>
          <w:color w:val="000000" w:themeColor="text1"/>
        </w:rPr>
        <w:t>patients</w:t>
      </w:r>
      <w:r w:rsidR="002214CD" w:rsidRPr="65F875B3">
        <w:rPr>
          <w:rFonts w:cs="Arial"/>
          <w:color w:val="000000" w:themeColor="text1"/>
        </w:rPr>
        <w:t xml:space="preserve"> with unexplained syncope and a family history of sudden cardiac death.</w:t>
      </w:r>
    </w:p>
    <w:p w14:paraId="31FC630B" w14:textId="77777777" w:rsidR="0014252E" w:rsidRPr="007127E1" w:rsidRDefault="0014252E" w:rsidP="0014252E">
      <w:pPr>
        <w:pStyle w:val="Default"/>
        <w:rPr>
          <w:rFonts w:ascii="Calibri" w:hAnsi="Calibri" w:cs="Arial"/>
          <w:color w:val="auto"/>
          <w:lang w:eastAsia="en-US"/>
        </w:rPr>
      </w:pPr>
    </w:p>
    <w:bookmarkStart w:id="12" w:name="_Hlk80971883"/>
    <w:p w14:paraId="3A70776F" w14:textId="77777777" w:rsidR="0014252E" w:rsidRPr="00AC7025" w:rsidRDefault="0014252E" w:rsidP="0014252E">
      <w:pPr>
        <w:pStyle w:val="Default"/>
        <w:ind w:left="360"/>
        <w:jc w:val="right"/>
        <w:rPr>
          <w:rFonts w:ascii="Calibri" w:hAnsi="Calibri" w:cs="Arial"/>
          <w:i/>
          <w:color w:val="auto"/>
          <w:lang w:eastAsia="en-US"/>
        </w:rPr>
      </w:pPr>
      <w:r>
        <w:fldChar w:fldCharType="begin"/>
      </w:r>
      <w:r>
        <w:instrText xml:space="preserve"> HYPERLINK \l "Contents" </w:instrText>
      </w:r>
      <w:r>
        <w:fldChar w:fldCharType="separate"/>
      </w:r>
      <w:r w:rsidRPr="00590902">
        <w:rPr>
          <w:rStyle w:val="Hyperlink"/>
          <w:rFonts w:ascii="Calibri" w:hAnsi="Calibri" w:cs="Arial"/>
          <w:i/>
        </w:rPr>
        <w:t>Back to Table of Contents</w:t>
      </w:r>
      <w:r>
        <w:rPr>
          <w:rStyle w:val="Hyperlink"/>
          <w:rFonts w:ascii="Calibri" w:hAnsi="Calibri" w:cs="Arial"/>
          <w:i/>
        </w:rPr>
        <w:fldChar w:fldCharType="end"/>
      </w:r>
    </w:p>
    <w:tbl>
      <w:tblPr>
        <w:tblpPr w:leftFromText="180" w:rightFromText="180" w:vertAnchor="text" w:horzAnchor="margin" w:tblpX="-34" w:tblpY="181"/>
        <w:tblW w:w="9158" w:type="dxa"/>
        <w:tblLook w:val="0000" w:firstRow="0" w:lastRow="0" w:firstColumn="0" w:lastColumn="0" w:noHBand="0" w:noVBand="0"/>
      </w:tblPr>
      <w:tblGrid>
        <w:gridCol w:w="9158"/>
      </w:tblGrid>
      <w:tr w:rsidR="0014252E" w:rsidRPr="00CD1C0E" w14:paraId="09BB2807" w14:textId="77777777" w:rsidTr="00097B0D">
        <w:trPr>
          <w:cantSplit/>
          <w:trHeight w:val="285"/>
        </w:trPr>
        <w:tc>
          <w:tcPr>
            <w:tcW w:w="9158" w:type="dxa"/>
            <w:shd w:val="clear" w:color="auto" w:fill="A6A6A6" w:themeFill="background1" w:themeFillShade="A6"/>
          </w:tcPr>
          <w:p w14:paraId="07A2C062" w14:textId="72D08D20" w:rsidR="0014252E" w:rsidRPr="00CD1C0E" w:rsidRDefault="0014252E" w:rsidP="00097B0D">
            <w:pPr>
              <w:pStyle w:val="Heading1"/>
            </w:pPr>
            <w:bookmarkStart w:id="13" w:name="_Toc81160773"/>
            <w:r>
              <w:t>Alerts</w:t>
            </w:r>
            <w:bookmarkEnd w:id="13"/>
          </w:p>
        </w:tc>
      </w:tr>
    </w:tbl>
    <w:p w14:paraId="6BFB3F66" w14:textId="77777777" w:rsidR="0014252E" w:rsidRPr="0014252E" w:rsidRDefault="0014252E" w:rsidP="0014252E">
      <w:pPr>
        <w:ind w:left="360"/>
        <w:rPr>
          <w:b/>
          <w:szCs w:val="24"/>
        </w:rPr>
      </w:pPr>
    </w:p>
    <w:bookmarkEnd w:id="12"/>
    <w:p w14:paraId="313E057D" w14:textId="02F9BD7D" w:rsidR="007606EC" w:rsidRDefault="007606EC" w:rsidP="00142B26">
      <w:pPr>
        <w:pStyle w:val="ListBullet"/>
        <w:numPr>
          <w:ilvl w:val="0"/>
          <w:numId w:val="32"/>
        </w:numPr>
        <w:ind w:left="426" w:hanging="426"/>
        <w:rPr>
          <w:lang w:eastAsia="en-AU"/>
        </w:rPr>
      </w:pPr>
      <w:r w:rsidRPr="00983BE0">
        <w:rPr>
          <w:lang w:eastAsia="en-AU"/>
        </w:rPr>
        <w:t>Patient must have</w:t>
      </w:r>
      <w:r w:rsidR="00CC516F">
        <w:rPr>
          <w:lang w:eastAsia="en-AU"/>
        </w:rPr>
        <w:t xml:space="preserve"> continuous</w:t>
      </w:r>
      <w:r w:rsidRPr="00983BE0">
        <w:rPr>
          <w:lang w:eastAsia="en-AU"/>
        </w:rPr>
        <w:t xml:space="preserve"> cardiac monitoring during procedure</w:t>
      </w:r>
      <w:r>
        <w:rPr>
          <w:lang w:eastAsia="en-AU"/>
        </w:rPr>
        <w:t>.</w:t>
      </w:r>
    </w:p>
    <w:p w14:paraId="313E057E" w14:textId="77777777" w:rsidR="007606EC" w:rsidRDefault="007606EC" w:rsidP="00142B26">
      <w:pPr>
        <w:pStyle w:val="ListBullet"/>
        <w:numPr>
          <w:ilvl w:val="0"/>
          <w:numId w:val="32"/>
        </w:numPr>
        <w:ind w:left="426" w:hanging="426"/>
        <w:rPr>
          <w:rFonts w:cs="Arial"/>
        </w:rPr>
      </w:pPr>
      <w:r w:rsidRPr="00983BE0">
        <w:rPr>
          <w:lang w:eastAsia="en-AU"/>
        </w:rPr>
        <w:t xml:space="preserve">Defibrillation pads must be insitu </w:t>
      </w:r>
      <w:r>
        <w:rPr>
          <w:lang w:eastAsia="en-AU"/>
        </w:rPr>
        <w:t>for the</w:t>
      </w:r>
      <w:r w:rsidRPr="00983BE0">
        <w:rPr>
          <w:lang w:eastAsia="en-AU"/>
        </w:rPr>
        <w:t xml:space="preserve"> duration of </w:t>
      </w:r>
      <w:r>
        <w:rPr>
          <w:lang w:eastAsia="en-AU"/>
        </w:rPr>
        <w:t xml:space="preserve">the </w:t>
      </w:r>
      <w:r w:rsidRPr="00983BE0">
        <w:rPr>
          <w:lang w:eastAsia="en-AU"/>
        </w:rPr>
        <w:t>challenge</w:t>
      </w:r>
      <w:r>
        <w:rPr>
          <w:lang w:eastAsia="en-AU"/>
        </w:rPr>
        <w:t>.</w:t>
      </w:r>
    </w:p>
    <w:p w14:paraId="313E057F" w14:textId="077FD178" w:rsidR="007606EC" w:rsidRPr="00AE1F68" w:rsidRDefault="007606EC" w:rsidP="00142B26">
      <w:pPr>
        <w:pStyle w:val="ListBullet"/>
        <w:numPr>
          <w:ilvl w:val="0"/>
          <w:numId w:val="32"/>
        </w:numPr>
        <w:ind w:left="426" w:hanging="426"/>
        <w:rPr>
          <w:rFonts w:cs="Arial"/>
          <w:b/>
        </w:rPr>
      </w:pPr>
      <w:r w:rsidRPr="00983BE0">
        <w:rPr>
          <w:rFonts w:cs="Arial"/>
        </w:rPr>
        <w:t>Cardiology Advanced</w:t>
      </w:r>
      <w:r>
        <w:rPr>
          <w:rFonts w:cs="Arial"/>
        </w:rPr>
        <w:t xml:space="preserve"> </w:t>
      </w:r>
      <w:r w:rsidRPr="00983BE0">
        <w:rPr>
          <w:rFonts w:cs="Arial"/>
        </w:rPr>
        <w:t>trainee</w:t>
      </w:r>
      <w:r>
        <w:rPr>
          <w:rFonts w:cs="Arial"/>
        </w:rPr>
        <w:t xml:space="preserve"> (AT)</w:t>
      </w:r>
      <w:r w:rsidRPr="00983BE0">
        <w:rPr>
          <w:rFonts w:cs="Arial"/>
        </w:rPr>
        <w:t xml:space="preserve"> and</w:t>
      </w:r>
      <w:r>
        <w:rPr>
          <w:rFonts w:cs="Arial"/>
        </w:rPr>
        <w:t xml:space="preserve"> an </w:t>
      </w:r>
      <w:r w:rsidRPr="00C42F3E">
        <w:rPr>
          <w:rFonts w:cs="Arial"/>
        </w:rPr>
        <w:t>Advanced Cardiac Life Support (ACLS) competent Registered Nurse (RN) must</w:t>
      </w:r>
      <w:r w:rsidRPr="00C42F3E">
        <w:rPr>
          <w:rFonts w:cs="Arial"/>
          <w:i/>
        </w:rPr>
        <w:t xml:space="preserve"> </w:t>
      </w:r>
      <w:r w:rsidRPr="00C42F3E">
        <w:rPr>
          <w:rFonts w:cs="Arial"/>
        </w:rPr>
        <w:t xml:space="preserve">be present </w:t>
      </w:r>
      <w:r w:rsidRPr="00983BE0">
        <w:rPr>
          <w:rFonts w:cs="Arial"/>
        </w:rPr>
        <w:t xml:space="preserve">during </w:t>
      </w:r>
      <w:r>
        <w:rPr>
          <w:rFonts w:cs="Arial"/>
        </w:rPr>
        <w:t xml:space="preserve">the </w:t>
      </w:r>
      <w:r w:rsidRPr="00983BE0">
        <w:rPr>
          <w:rFonts w:cs="Arial"/>
        </w:rPr>
        <w:t>administration</w:t>
      </w:r>
      <w:r>
        <w:rPr>
          <w:rFonts w:cs="Arial"/>
        </w:rPr>
        <w:t xml:space="preserve"> of the infusion.</w:t>
      </w:r>
    </w:p>
    <w:p w14:paraId="4D93AA4E" w14:textId="77777777" w:rsidR="00AE1F68" w:rsidRPr="008A7C35" w:rsidRDefault="00AE1F68" w:rsidP="003F4C7B">
      <w:pPr>
        <w:pStyle w:val="ListBullet"/>
        <w:numPr>
          <w:ilvl w:val="0"/>
          <w:numId w:val="0"/>
        </w:numPr>
        <w:ind w:left="426"/>
        <w:rPr>
          <w:rFonts w:cs="Arial"/>
          <w:b/>
        </w:rPr>
      </w:pPr>
    </w:p>
    <w:p w14:paraId="24F4B8EA" w14:textId="77777777" w:rsidR="0014252E" w:rsidRPr="00AC7025" w:rsidRDefault="006D0787" w:rsidP="0014252E">
      <w:pPr>
        <w:pStyle w:val="Default"/>
        <w:ind w:left="360"/>
        <w:jc w:val="right"/>
        <w:rPr>
          <w:rFonts w:ascii="Calibri" w:hAnsi="Calibri" w:cs="Arial"/>
          <w:i/>
          <w:color w:val="auto"/>
          <w:lang w:eastAsia="en-US"/>
        </w:rPr>
      </w:pPr>
      <w:hyperlink w:anchor="Contents" w:history="1">
        <w:r w:rsidR="0014252E" w:rsidRPr="00590902">
          <w:rPr>
            <w:rStyle w:val="Hyperlink"/>
            <w:rFonts w:ascii="Calibri" w:hAnsi="Calibri" w:cs="Arial"/>
            <w:i/>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14252E" w:rsidRPr="00CD1C0E" w14:paraId="0BE70334" w14:textId="77777777" w:rsidTr="00097B0D">
        <w:trPr>
          <w:cantSplit/>
          <w:trHeight w:val="285"/>
        </w:trPr>
        <w:tc>
          <w:tcPr>
            <w:tcW w:w="9158" w:type="dxa"/>
            <w:shd w:val="clear" w:color="auto" w:fill="A6A6A6" w:themeFill="background1" w:themeFillShade="A6"/>
          </w:tcPr>
          <w:p w14:paraId="5B66A579" w14:textId="421C7246" w:rsidR="0014252E" w:rsidRPr="00CD1C0E" w:rsidRDefault="0014252E" w:rsidP="00097B0D">
            <w:pPr>
              <w:pStyle w:val="Heading1"/>
            </w:pPr>
            <w:bookmarkStart w:id="14" w:name="_Toc81160774"/>
            <w:r>
              <w:t>Scope</w:t>
            </w:r>
            <w:bookmarkEnd w:id="14"/>
          </w:p>
        </w:tc>
      </w:tr>
    </w:tbl>
    <w:p w14:paraId="3872991D" w14:textId="77777777" w:rsidR="0014252E" w:rsidRPr="0014252E" w:rsidRDefault="0014252E" w:rsidP="0014252E">
      <w:pPr>
        <w:rPr>
          <w:b/>
          <w:szCs w:val="24"/>
        </w:rPr>
      </w:pPr>
    </w:p>
    <w:p w14:paraId="313E0584" w14:textId="4AE395D0" w:rsidR="007B6904" w:rsidRDefault="00983BE0" w:rsidP="65F875B3">
      <w:pPr>
        <w:rPr>
          <w:rFonts w:cs="Arial"/>
        </w:rPr>
      </w:pPr>
      <w:r w:rsidRPr="65F875B3">
        <w:rPr>
          <w:rFonts w:cs="Arial"/>
        </w:rPr>
        <w:t xml:space="preserve">This document </w:t>
      </w:r>
      <w:r w:rsidR="00CC516F" w:rsidRPr="65F875B3">
        <w:rPr>
          <w:rFonts w:cs="Arial"/>
        </w:rPr>
        <w:t>applies</w:t>
      </w:r>
      <w:r w:rsidRPr="65F875B3">
        <w:rPr>
          <w:rFonts w:cs="Arial"/>
        </w:rPr>
        <w:t xml:space="preserve"> to all </w:t>
      </w:r>
      <w:r w:rsidR="00CD361C" w:rsidRPr="65F875B3">
        <w:rPr>
          <w:rFonts w:cs="Arial"/>
        </w:rPr>
        <w:t xml:space="preserve">CHS professionals attending to patients </w:t>
      </w:r>
      <w:r w:rsidRPr="65F875B3">
        <w:rPr>
          <w:rFonts w:cs="Arial"/>
        </w:rPr>
        <w:t>who require an in</w:t>
      </w:r>
      <w:r w:rsidR="006A49FF" w:rsidRPr="65F875B3">
        <w:rPr>
          <w:rFonts w:cs="Arial"/>
        </w:rPr>
        <w:t>travenous Fleca</w:t>
      </w:r>
      <w:r w:rsidR="6F40D594" w:rsidRPr="65F875B3">
        <w:rPr>
          <w:rFonts w:cs="Arial"/>
        </w:rPr>
        <w:t>i</w:t>
      </w:r>
      <w:r w:rsidR="006A49FF" w:rsidRPr="65F875B3">
        <w:rPr>
          <w:rFonts w:cs="Arial"/>
        </w:rPr>
        <w:t>nide challenge at</w:t>
      </w:r>
      <w:r w:rsidRPr="65F875B3">
        <w:rPr>
          <w:rFonts w:cs="Arial"/>
        </w:rPr>
        <w:t xml:space="preserve"> </w:t>
      </w:r>
      <w:r w:rsidR="00D0267E" w:rsidRPr="65F875B3">
        <w:rPr>
          <w:rFonts w:cs="Arial"/>
        </w:rPr>
        <w:t>CHS</w:t>
      </w:r>
      <w:r w:rsidR="006A49FF" w:rsidRPr="65F875B3">
        <w:rPr>
          <w:rFonts w:cs="Arial"/>
        </w:rPr>
        <w:t xml:space="preserve"> in </w:t>
      </w:r>
      <w:r w:rsidR="00A17985" w:rsidRPr="65F875B3">
        <w:rPr>
          <w:rFonts w:cs="Arial"/>
        </w:rPr>
        <w:t xml:space="preserve">the </w:t>
      </w:r>
      <w:r w:rsidR="00CD4599" w:rsidRPr="65F875B3">
        <w:rPr>
          <w:rFonts w:cs="Arial"/>
        </w:rPr>
        <w:t>Coronary Care Unit (</w:t>
      </w:r>
      <w:r w:rsidR="006A49FF" w:rsidRPr="65F875B3">
        <w:rPr>
          <w:rFonts w:cs="Arial"/>
        </w:rPr>
        <w:t>CCU</w:t>
      </w:r>
      <w:r w:rsidR="00CD4599" w:rsidRPr="65F875B3">
        <w:rPr>
          <w:rFonts w:cs="Arial"/>
        </w:rPr>
        <w:t>)</w:t>
      </w:r>
      <w:r w:rsidR="00783BC5" w:rsidRPr="65F875B3">
        <w:rPr>
          <w:rFonts w:cs="Arial"/>
        </w:rPr>
        <w:t xml:space="preserve"> or Cardiac Catheter Laboratory (CCL)</w:t>
      </w:r>
      <w:r w:rsidR="00CC516F" w:rsidRPr="65F875B3">
        <w:rPr>
          <w:rFonts w:cs="Arial"/>
        </w:rPr>
        <w:t>.</w:t>
      </w:r>
    </w:p>
    <w:p w14:paraId="313E0585" w14:textId="77777777" w:rsidR="00983BE0" w:rsidRDefault="00983BE0" w:rsidP="007B6904">
      <w:pPr>
        <w:rPr>
          <w:rFonts w:cs="Arial"/>
          <w:szCs w:val="24"/>
        </w:rPr>
      </w:pPr>
    </w:p>
    <w:p w14:paraId="313E0586" w14:textId="3F198483" w:rsidR="00983BE0" w:rsidRPr="00E15E6A" w:rsidRDefault="00983BE0" w:rsidP="00983BE0">
      <w:r w:rsidRPr="00E15E6A">
        <w:t xml:space="preserve">This procedure applies to the following </w:t>
      </w:r>
      <w:r w:rsidR="00CC516F">
        <w:t xml:space="preserve">CHS </w:t>
      </w:r>
      <w:r w:rsidRPr="00E15E6A">
        <w:t xml:space="preserve">professionals </w:t>
      </w:r>
      <w:r w:rsidR="00933044">
        <w:t>working within their scope of practice</w:t>
      </w:r>
      <w:r w:rsidRPr="00E15E6A">
        <w:t>:</w:t>
      </w:r>
    </w:p>
    <w:p w14:paraId="313E0587" w14:textId="2D95FE5C" w:rsidR="00983BE0" w:rsidRPr="00983BE0" w:rsidRDefault="00983BE0" w:rsidP="00CE1081">
      <w:pPr>
        <w:pStyle w:val="ListParagraph"/>
        <w:numPr>
          <w:ilvl w:val="0"/>
          <w:numId w:val="7"/>
        </w:numPr>
        <w:ind w:left="426" w:hanging="426"/>
        <w:rPr>
          <w:rFonts w:cs="Arial"/>
          <w:szCs w:val="24"/>
        </w:rPr>
      </w:pPr>
      <w:r w:rsidRPr="00E15E6A">
        <w:t>Cardiologist, Cardiology (AT)</w:t>
      </w:r>
    </w:p>
    <w:p w14:paraId="313E0588" w14:textId="34F957A4" w:rsidR="00983BE0" w:rsidRPr="00AE1F68" w:rsidRDefault="00983BE0" w:rsidP="00CE1081">
      <w:pPr>
        <w:pStyle w:val="ListParagraph"/>
        <w:numPr>
          <w:ilvl w:val="0"/>
          <w:numId w:val="7"/>
        </w:numPr>
        <w:ind w:left="426" w:hanging="426"/>
        <w:rPr>
          <w:rFonts w:cs="Arial"/>
          <w:szCs w:val="24"/>
        </w:rPr>
      </w:pPr>
      <w:r>
        <w:t>RN</w:t>
      </w:r>
      <w:r w:rsidR="00CC516F">
        <w:t xml:space="preserve"> who is</w:t>
      </w:r>
      <w:r>
        <w:t xml:space="preserve"> ACLS competent</w:t>
      </w:r>
    </w:p>
    <w:p w14:paraId="5CA3F83B" w14:textId="77777777" w:rsidR="00AE1F68" w:rsidRPr="00983BE0" w:rsidRDefault="00AE1F68" w:rsidP="00AE1F68">
      <w:pPr>
        <w:pStyle w:val="ListParagraph"/>
        <w:ind w:left="426"/>
        <w:rPr>
          <w:rFonts w:cs="Arial"/>
          <w:szCs w:val="24"/>
        </w:rPr>
      </w:pPr>
    </w:p>
    <w:p w14:paraId="313E0589" w14:textId="4BD3B4BA" w:rsidR="007B6904" w:rsidRPr="0014252E" w:rsidRDefault="006D0787" w:rsidP="0014252E">
      <w:pPr>
        <w:pStyle w:val="Default"/>
        <w:ind w:left="360"/>
        <w:jc w:val="right"/>
        <w:rPr>
          <w:rFonts w:ascii="Calibri" w:hAnsi="Calibri" w:cs="Arial"/>
          <w:i/>
          <w:color w:val="auto"/>
          <w:lang w:eastAsia="en-US"/>
        </w:rPr>
      </w:pPr>
      <w:hyperlink w:anchor="Contents" w:history="1">
        <w:r w:rsidR="0014252E" w:rsidRPr="00590902">
          <w:rPr>
            <w:rStyle w:val="Hyperlink"/>
            <w:rFonts w:ascii="Calibri" w:hAnsi="Calibri" w:cs="Arial"/>
            <w:i/>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7B6904" w:rsidRPr="00CD1C0E" w14:paraId="313E058B" w14:textId="77777777" w:rsidTr="65F875B3">
        <w:trPr>
          <w:cantSplit/>
          <w:trHeight w:val="285"/>
        </w:trPr>
        <w:tc>
          <w:tcPr>
            <w:tcW w:w="9158" w:type="dxa"/>
            <w:shd w:val="clear" w:color="auto" w:fill="A6A6A6" w:themeFill="background1" w:themeFillShade="A6"/>
          </w:tcPr>
          <w:p w14:paraId="313E058A" w14:textId="77936F9D" w:rsidR="007B6904" w:rsidRPr="00C76688" w:rsidRDefault="007B6904" w:rsidP="0014252E">
            <w:pPr>
              <w:pStyle w:val="Heading1"/>
            </w:pPr>
            <w:bookmarkStart w:id="15" w:name="_Toc389473278"/>
            <w:bookmarkStart w:id="16" w:name="_Toc479154729"/>
            <w:bookmarkStart w:id="17" w:name="_Toc81160775"/>
            <w:r>
              <w:t xml:space="preserve">Section 1 – </w:t>
            </w:r>
            <w:bookmarkEnd w:id="15"/>
            <w:r w:rsidR="00852B50">
              <w:t>Intravenous Fleca</w:t>
            </w:r>
            <w:r w:rsidR="715A4F70">
              <w:t>i</w:t>
            </w:r>
            <w:r w:rsidR="00852B50">
              <w:t>nide Challenge Administration</w:t>
            </w:r>
            <w:bookmarkEnd w:id="16"/>
            <w:bookmarkEnd w:id="17"/>
          </w:p>
        </w:tc>
      </w:tr>
    </w:tbl>
    <w:p w14:paraId="313E058C" w14:textId="77777777" w:rsidR="007B6904" w:rsidRDefault="007B6904" w:rsidP="007B6904">
      <w:pPr>
        <w:outlineLvl w:val="0"/>
        <w:rPr>
          <w:szCs w:val="24"/>
        </w:rPr>
      </w:pPr>
    </w:p>
    <w:p w14:paraId="313E058D" w14:textId="77777777" w:rsidR="007B6904" w:rsidRPr="00190A42" w:rsidRDefault="007B6904" w:rsidP="007B6904">
      <w:pPr>
        <w:pStyle w:val="Heading2"/>
        <w:rPr>
          <w:rFonts w:cs="Arial"/>
          <w:szCs w:val="24"/>
        </w:rPr>
      </w:pPr>
      <w:bookmarkStart w:id="18" w:name="_Toc389473279"/>
      <w:bookmarkStart w:id="19" w:name="_Toc81160776"/>
      <w:r>
        <w:t>Equipment</w:t>
      </w:r>
      <w:bookmarkEnd w:id="18"/>
      <w:bookmarkEnd w:id="19"/>
      <w:r w:rsidRPr="00190A42">
        <w:rPr>
          <w:rFonts w:cs="Arial"/>
          <w:szCs w:val="24"/>
        </w:rPr>
        <w:t xml:space="preserve"> </w:t>
      </w:r>
    </w:p>
    <w:p w14:paraId="313E058E" w14:textId="77777777" w:rsidR="00464CE6" w:rsidRDefault="009F6EB5" w:rsidP="00CE1081">
      <w:pPr>
        <w:pStyle w:val="ListParagraph"/>
        <w:numPr>
          <w:ilvl w:val="0"/>
          <w:numId w:val="8"/>
        </w:numPr>
        <w:ind w:left="426" w:hanging="426"/>
        <w:rPr>
          <w:rFonts w:cs="Arial"/>
          <w:szCs w:val="24"/>
        </w:rPr>
      </w:pPr>
      <w:r w:rsidRPr="009F6EB5">
        <w:rPr>
          <w:rFonts w:cs="Arial"/>
          <w:szCs w:val="24"/>
        </w:rPr>
        <w:t>Cardiac monitor</w:t>
      </w:r>
    </w:p>
    <w:p w14:paraId="313E058F" w14:textId="77777777" w:rsidR="00464CE6" w:rsidRDefault="00464CE6" w:rsidP="00CE1081">
      <w:pPr>
        <w:pStyle w:val="ListParagraph"/>
        <w:numPr>
          <w:ilvl w:val="0"/>
          <w:numId w:val="8"/>
        </w:numPr>
        <w:ind w:left="426" w:hanging="426"/>
        <w:rPr>
          <w:rFonts w:cs="Arial"/>
          <w:szCs w:val="24"/>
        </w:rPr>
      </w:pPr>
      <w:r>
        <w:rPr>
          <w:rFonts w:cs="Arial"/>
          <w:szCs w:val="24"/>
        </w:rPr>
        <w:t>Electrocardiogram (ECG) cable</w:t>
      </w:r>
    </w:p>
    <w:p w14:paraId="313E0590" w14:textId="77777777" w:rsidR="007B6904" w:rsidRDefault="00464CE6" w:rsidP="00CE1081">
      <w:pPr>
        <w:pStyle w:val="ListParagraph"/>
        <w:numPr>
          <w:ilvl w:val="0"/>
          <w:numId w:val="8"/>
        </w:numPr>
        <w:ind w:left="426" w:hanging="426"/>
        <w:rPr>
          <w:rFonts w:cs="Arial"/>
          <w:szCs w:val="24"/>
        </w:rPr>
      </w:pPr>
      <w:r>
        <w:rPr>
          <w:rFonts w:cs="Arial"/>
          <w:szCs w:val="24"/>
        </w:rPr>
        <w:t>Haemodynamic monitoring equipment</w:t>
      </w:r>
      <w:r w:rsidR="007B6904" w:rsidRPr="009F6EB5">
        <w:rPr>
          <w:rFonts w:cs="Arial"/>
          <w:szCs w:val="24"/>
        </w:rPr>
        <w:t xml:space="preserve"> </w:t>
      </w:r>
    </w:p>
    <w:p w14:paraId="313E0591" w14:textId="77777777" w:rsidR="009F6EB5" w:rsidRDefault="009F6EB5" w:rsidP="00CE1081">
      <w:pPr>
        <w:pStyle w:val="ListParagraph"/>
        <w:numPr>
          <w:ilvl w:val="0"/>
          <w:numId w:val="8"/>
        </w:numPr>
        <w:ind w:left="426" w:hanging="426"/>
        <w:rPr>
          <w:rFonts w:cs="Arial"/>
          <w:szCs w:val="24"/>
        </w:rPr>
      </w:pPr>
      <w:r>
        <w:rPr>
          <w:rFonts w:cs="Arial"/>
          <w:szCs w:val="24"/>
        </w:rPr>
        <w:t>Braun pump</w:t>
      </w:r>
    </w:p>
    <w:p w14:paraId="313E0592" w14:textId="77777777" w:rsidR="009F6EB5" w:rsidRDefault="009F6EB5" w:rsidP="00CE1081">
      <w:pPr>
        <w:pStyle w:val="ListParagraph"/>
        <w:numPr>
          <w:ilvl w:val="0"/>
          <w:numId w:val="8"/>
        </w:numPr>
        <w:ind w:left="426" w:hanging="426"/>
        <w:rPr>
          <w:rFonts w:cs="Arial"/>
          <w:szCs w:val="24"/>
        </w:rPr>
      </w:pPr>
      <w:r>
        <w:rPr>
          <w:rFonts w:cs="Arial"/>
          <w:szCs w:val="24"/>
        </w:rPr>
        <w:t>Resuscitation trolley</w:t>
      </w:r>
      <w:r w:rsidR="006A49FF" w:rsidRPr="006A49FF">
        <w:rPr>
          <w:rFonts w:cs="Arial"/>
          <w:szCs w:val="24"/>
        </w:rPr>
        <w:t xml:space="preserve"> </w:t>
      </w:r>
      <w:r w:rsidR="006A49FF">
        <w:rPr>
          <w:rFonts w:cs="Arial"/>
          <w:szCs w:val="24"/>
        </w:rPr>
        <w:t>with defibrillator</w:t>
      </w:r>
    </w:p>
    <w:p w14:paraId="313E0593" w14:textId="77777777" w:rsidR="009F6EB5" w:rsidRPr="00B93913" w:rsidRDefault="009F6EB5" w:rsidP="00CE1081">
      <w:pPr>
        <w:pStyle w:val="ListParagraph"/>
        <w:numPr>
          <w:ilvl w:val="0"/>
          <w:numId w:val="8"/>
        </w:numPr>
        <w:ind w:left="426" w:hanging="426"/>
        <w:rPr>
          <w:rFonts w:cs="Arial"/>
          <w:szCs w:val="24"/>
        </w:rPr>
      </w:pPr>
      <w:r w:rsidRPr="00B93913">
        <w:rPr>
          <w:rFonts w:cs="Arial"/>
          <w:szCs w:val="24"/>
        </w:rPr>
        <w:t>Intravenous giving set</w:t>
      </w:r>
    </w:p>
    <w:p w14:paraId="313E0596" w14:textId="77777777" w:rsidR="00B3569F" w:rsidRDefault="00B3569F" w:rsidP="002B28DB">
      <w:pPr>
        <w:pStyle w:val="Heading2"/>
      </w:pPr>
      <w:bookmarkStart w:id="20" w:name="_Toc389473280"/>
    </w:p>
    <w:p w14:paraId="313E0597" w14:textId="77777777" w:rsidR="00464CE6" w:rsidRPr="00464CE6" w:rsidRDefault="007B6904" w:rsidP="002B28DB">
      <w:pPr>
        <w:pStyle w:val="Heading2"/>
      </w:pPr>
      <w:bookmarkStart w:id="21" w:name="_Toc81160777"/>
      <w:r>
        <w:t>Procedure</w:t>
      </w:r>
      <w:bookmarkEnd w:id="20"/>
      <w:bookmarkEnd w:id="21"/>
      <w:r>
        <w:t xml:space="preserve"> </w:t>
      </w:r>
    </w:p>
    <w:p w14:paraId="313E0598" w14:textId="77777777" w:rsidR="00464CE6" w:rsidRDefault="00464CE6" w:rsidP="00464CE6">
      <w:r>
        <w:t>RN prepares the patient by:</w:t>
      </w:r>
    </w:p>
    <w:p w14:paraId="313E0599" w14:textId="77777777" w:rsidR="00464CE6" w:rsidRDefault="002214CD" w:rsidP="007466E3">
      <w:pPr>
        <w:pStyle w:val="ListParagraph"/>
        <w:numPr>
          <w:ilvl w:val="0"/>
          <w:numId w:val="9"/>
        </w:numPr>
        <w:ind w:left="426" w:hanging="426"/>
      </w:pPr>
      <w:r>
        <w:t>ensur</w:t>
      </w:r>
      <w:r w:rsidR="006A49FF">
        <w:t>ing</w:t>
      </w:r>
      <w:r>
        <w:t xml:space="preserve"> </w:t>
      </w:r>
      <w:r w:rsidR="00464CE6">
        <w:t>the patient has fasted for 6 hours prior to infusion.</w:t>
      </w:r>
    </w:p>
    <w:p w14:paraId="313E059A" w14:textId="3CCE4042" w:rsidR="002679C2" w:rsidRPr="002679C2" w:rsidRDefault="00464CE6" w:rsidP="007466E3">
      <w:pPr>
        <w:pStyle w:val="ListParagraph"/>
        <w:numPr>
          <w:ilvl w:val="0"/>
          <w:numId w:val="9"/>
        </w:numPr>
        <w:ind w:left="426" w:hanging="426"/>
        <w:rPr>
          <w:rFonts w:cs="Arial"/>
          <w:szCs w:val="24"/>
        </w:rPr>
      </w:pPr>
      <w:r>
        <w:rPr>
          <w:rFonts w:cs="Arial"/>
          <w:szCs w:val="24"/>
        </w:rPr>
        <w:t>r</w:t>
      </w:r>
      <w:r w:rsidRPr="008B774D">
        <w:rPr>
          <w:rFonts w:cs="Arial"/>
          <w:szCs w:val="24"/>
        </w:rPr>
        <w:t>ecord</w:t>
      </w:r>
      <w:r w:rsidR="006A49FF">
        <w:rPr>
          <w:rFonts w:cs="Arial"/>
          <w:szCs w:val="24"/>
        </w:rPr>
        <w:t>ing</w:t>
      </w:r>
      <w:r w:rsidRPr="008B774D">
        <w:rPr>
          <w:rFonts w:cs="Arial"/>
          <w:szCs w:val="24"/>
        </w:rPr>
        <w:t xml:space="preserve"> a baseline set of observations on the </w:t>
      </w:r>
      <w:r w:rsidR="00D0267E">
        <w:rPr>
          <w:rFonts w:cs="Arial"/>
          <w:szCs w:val="24"/>
        </w:rPr>
        <w:t>CHS</w:t>
      </w:r>
      <w:r w:rsidRPr="008B774D">
        <w:rPr>
          <w:rFonts w:cs="Arial"/>
          <w:szCs w:val="24"/>
        </w:rPr>
        <w:t xml:space="preserve"> observation chart. </w:t>
      </w:r>
    </w:p>
    <w:p w14:paraId="313E059B" w14:textId="7B7A3921" w:rsidR="00464CE6" w:rsidRPr="002679C2" w:rsidRDefault="002679C2" w:rsidP="007466E3">
      <w:pPr>
        <w:pStyle w:val="ListParagraph"/>
        <w:numPr>
          <w:ilvl w:val="0"/>
          <w:numId w:val="9"/>
        </w:numPr>
        <w:ind w:left="426" w:hanging="426"/>
        <w:rPr>
          <w:rFonts w:cs="Arial"/>
          <w:szCs w:val="24"/>
        </w:rPr>
      </w:pPr>
      <w:r>
        <w:rPr>
          <w:rFonts w:cs="Arial"/>
          <w:szCs w:val="24"/>
        </w:rPr>
        <w:t>attach</w:t>
      </w:r>
      <w:r w:rsidR="006A49FF">
        <w:rPr>
          <w:rFonts w:cs="Arial"/>
          <w:szCs w:val="24"/>
        </w:rPr>
        <w:t>ing</w:t>
      </w:r>
      <w:r>
        <w:rPr>
          <w:rFonts w:cs="Arial"/>
          <w:szCs w:val="24"/>
        </w:rPr>
        <w:t xml:space="preserve"> the </w:t>
      </w:r>
      <w:r w:rsidRPr="008B774D">
        <w:rPr>
          <w:rFonts w:cs="Arial"/>
          <w:szCs w:val="24"/>
        </w:rPr>
        <w:t>central monitor</w:t>
      </w:r>
      <w:r>
        <w:rPr>
          <w:rFonts w:cs="Arial"/>
          <w:szCs w:val="24"/>
        </w:rPr>
        <w:t xml:space="preserve"> </w:t>
      </w:r>
      <w:r w:rsidR="00CD361C">
        <w:rPr>
          <w:rFonts w:cs="Arial"/>
          <w:szCs w:val="24"/>
        </w:rPr>
        <w:t xml:space="preserve">to the patient </w:t>
      </w:r>
      <w:r>
        <w:rPr>
          <w:rFonts w:cs="Arial"/>
          <w:szCs w:val="24"/>
        </w:rPr>
        <w:t>with</w:t>
      </w:r>
      <w:r w:rsidRPr="002679C2">
        <w:rPr>
          <w:rFonts w:cs="Arial"/>
          <w:szCs w:val="24"/>
        </w:rPr>
        <w:t xml:space="preserve"> </w:t>
      </w:r>
      <w:r w:rsidR="00464CE6" w:rsidRPr="002679C2">
        <w:rPr>
          <w:rFonts w:cs="Arial"/>
          <w:szCs w:val="24"/>
        </w:rPr>
        <w:t>12 lead ECG</w:t>
      </w:r>
      <w:r w:rsidRPr="002679C2">
        <w:rPr>
          <w:rFonts w:cs="Arial"/>
          <w:szCs w:val="24"/>
        </w:rPr>
        <w:t xml:space="preserve"> cable and perform</w:t>
      </w:r>
      <w:r>
        <w:rPr>
          <w:rFonts w:cs="Arial"/>
          <w:szCs w:val="24"/>
        </w:rPr>
        <w:t xml:space="preserve"> a</w:t>
      </w:r>
      <w:r w:rsidRPr="002679C2">
        <w:rPr>
          <w:rFonts w:cs="Arial"/>
          <w:szCs w:val="24"/>
        </w:rPr>
        <w:t xml:space="preserve"> baseline ECG</w:t>
      </w:r>
      <w:r w:rsidR="00464CE6" w:rsidRPr="002679C2">
        <w:rPr>
          <w:rFonts w:cs="Arial"/>
          <w:szCs w:val="24"/>
        </w:rPr>
        <w:t>.</w:t>
      </w:r>
    </w:p>
    <w:p w14:paraId="313E059C" w14:textId="55A3D3E1" w:rsidR="00464CE6" w:rsidRPr="00464CE6" w:rsidRDefault="00464CE6" w:rsidP="007466E3">
      <w:pPr>
        <w:numPr>
          <w:ilvl w:val="0"/>
          <w:numId w:val="9"/>
        </w:numPr>
        <w:ind w:left="426" w:hanging="426"/>
        <w:rPr>
          <w:rFonts w:cs="Arial"/>
          <w:i/>
          <w:szCs w:val="24"/>
        </w:rPr>
      </w:pPr>
      <w:r>
        <w:rPr>
          <w:rFonts w:cs="Arial"/>
          <w:szCs w:val="24"/>
        </w:rPr>
        <w:t>i</w:t>
      </w:r>
      <w:r w:rsidRPr="008B774D">
        <w:rPr>
          <w:rFonts w:cs="Arial"/>
          <w:szCs w:val="24"/>
        </w:rPr>
        <w:t xml:space="preserve">nserting </w:t>
      </w:r>
      <w:r>
        <w:rPr>
          <w:rFonts w:cs="Arial"/>
          <w:szCs w:val="24"/>
        </w:rPr>
        <w:t>an intravenous (</w:t>
      </w:r>
      <w:r w:rsidRPr="008B774D">
        <w:rPr>
          <w:rFonts w:cs="Arial"/>
          <w:szCs w:val="24"/>
        </w:rPr>
        <w:t>IV</w:t>
      </w:r>
      <w:r>
        <w:rPr>
          <w:rFonts w:cs="Arial"/>
          <w:szCs w:val="24"/>
        </w:rPr>
        <w:t>)</w:t>
      </w:r>
      <w:r w:rsidRPr="008B774D">
        <w:rPr>
          <w:rFonts w:cs="Arial"/>
          <w:szCs w:val="24"/>
        </w:rPr>
        <w:t xml:space="preserve"> cannula or ensuring patient has an IV cannula inserted as per </w:t>
      </w:r>
      <w:r w:rsidRPr="008D113E">
        <w:rPr>
          <w:rFonts w:cs="Arial"/>
          <w:szCs w:val="24"/>
        </w:rPr>
        <w:t xml:space="preserve">Peripheral Intravenous Cannulation </w:t>
      </w:r>
      <w:r w:rsidR="00CC516F">
        <w:rPr>
          <w:rFonts w:cs="Arial"/>
          <w:szCs w:val="24"/>
        </w:rPr>
        <w:t>procedure</w:t>
      </w:r>
      <w:r>
        <w:t xml:space="preserve"> </w:t>
      </w:r>
    </w:p>
    <w:p w14:paraId="313E059D" w14:textId="4F910022" w:rsidR="00464CE6" w:rsidRPr="008B774D" w:rsidRDefault="00464CE6" w:rsidP="007466E3">
      <w:pPr>
        <w:pStyle w:val="ListParagraph"/>
        <w:numPr>
          <w:ilvl w:val="0"/>
          <w:numId w:val="9"/>
        </w:numPr>
        <w:ind w:left="426" w:hanging="426"/>
        <w:rPr>
          <w:rFonts w:cs="Arial"/>
          <w:szCs w:val="24"/>
        </w:rPr>
      </w:pPr>
      <w:r>
        <w:rPr>
          <w:rFonts w:cs="Arial"/>
          <w:szCs w:val="24"/>
        </w:rPr>
        <w:t>s</w:t>
      </w:r>
      <w:r w:rsidR="006A49FF">
        <w:rPr>
          <w:rFonts w:cs="Arial"/>
          <w:szCs w:val="24"/>
        </w:rPr>
        <w:t>having</w:t>
      </w:r>
      <w:r w:rsidRPr="008B774D">
        <w:rPr>
          <w:rFonts w:cs="Arial"/>
          <w:szCs w:val="24"/>
        </w:rPr>
        <w:t xml:space="preserve"> </w:t>
      </w:r>
      <w:r>
        <w:rPr>
          <w:rFonts w:cs="Arial"/>
          <w:szCs w:val="24"/>
        </w:rPr>
        <w:t xml:space="preserve">the </w:t>
      </w:r>
      <w:r w:rsidRPr="008B774D">
        <w:rPr>
          <w:rFonts w:cs="Arial"/>
          <w:szCs w:val="24"/>
        </w:rPr>
        <w:t xml:space="preserve">left side </w:t>
      </w:r>
      <w:r w:rsidR="006A49FF">
        <w:rPr>
          <w:rFonts w:cs="Arial"/>
          <w:szCs w:val="24"/>
        </w:rPr>
        <w:t>of the patient’s chest</w:t>
      </w:r>
      <w:r>
        <w:rPr>
          <w:rFonts w:cs="Arial"/>
          <w:szCs w:val="24"/>
        </w:rPr>
        <w:t xml:space="preserve"> </w:t>
      </w:r>
      <w:r w:rsidRPr="008B774D">
        <w:rPr>
          <w:rFonts w:cs="Arial"/>
          <w:szCs w:val="24"/>
        </w:rPr>
        <w:t>and back</w:t>
      </w:r>
      <w:r w:rsidR="006A49FF">
        <w:rPr>
          <w:rFonts w:cs="Arial"/>
          <w:szCs w:val="24"/>
        </w:rPr>
        <w:t>, where necessary</w:t>
      </w:r>
      <w:r w:rsidRPr="008B774D">
        <w:rPr>
          <w:rFonts w:cs="Arial"/>
          <w:szCs w:val="24"/>
        </w:rPr>
        <w:t xml:space="preserve"> for defibrillator pad placement and ensur</w:t>
      </w:r>
      <w:r w:rsidR="00B60251">
        <w:rPr>
          <w:rFonts w:cs="Arial"/>
          <w:szCs w:val="24"/>
        </w:rPr>
        <w:t>ing</w:t>
      </w:r>
      <w:r w:rsidRPr="008B774D">
        <w:rPr>
          <w:rFonts w:cs="Arial"/>
          <w:szCs w:val="24"/>
        </w:rPr>
        <w:t xml:space="preserve"> that the area is free from electrodes, wires and nitrate patches.</w:t>
      </w:r>
    </w:p>
    <w:p w14:paraId="313E059E" w14:textId="08BEEED3" w:rsidR="00E86FDF" w:rsidRPr="00E86FDF" w:rsidRDefault="006A49FF" w:rsidP="007466E3">
      <w:pPr>
        <w:pStyle w:val="ListParagraph"/>
        <w:numPr>
          <w:ilvl w:val="0"/>
          <w:numId w:val="9"/>
        </w:numPr>
        <w:ind w:left="426" w:hanging="426"/>
      </w:pPr>
      <w:r>
        <w:rPr>
          <w:rFonts w:cs="Arial"/>
          <w:szCs w:val="24"/>
        </w:rPr>
        <w:t xml:space="preserve">attaching the </w:t>
      </w:r>
      <w:r w:rsidR="00464CE6" w:rsidRPr="00E86FDF">
        <w:rPr>
          <w:rFonts w:cs="Arial"/>
          <w:szCs w:val="24"/>
        </w:rPr>
        <w:t xml:space="preserve">defibrillator monitor </w:t>
      </w:r>
      <w:r w:rsidR="00B60251">
        <w:rPr>
          <w:rFonts w:cs="Arial"/>
          <w:szCs w:val="24"/>
        </w:rPr>
        <w:t xml:space="preserve">to the patient </w:t>
      </w:r>
      <w:r w:rsidR="00464CE6" w:rsidRPr="00E86FDF">
        <w:rPr>
          <w:rFonts w:cs="Arial"/>
          <w:szCs w:val="24"/>
        </w:rPr>
        <w:t xml:space="preserve">as instructed by the AT </w:t>
      </w:r>
    </w:p>
    <w:p w14:paraId="313E059F" w14:textId="77777777" w:rsidR="00464CE6" w:rsidRPr="009B24D8" w:rsidRDefault="006A49FF" w:rsidP="007466E3">
      <w:pPr>
        <w:pStyle w:val="ListParagraph"/>
        <w:numPr>
          <w:ilvl w:val="0"/>
          <w:numId w:val="9"/>
        </w:numPr>
        <w:ind w:left="426" w:hanging="426"/>
      </w:pPr>
      <w:r>
        <w:rPr>
          <w:rFonts w:cs="Arial"/>
          <w:szCs w:val="24"/>
        </w:rPr>
        <w:t>ensuring</w:t>
      </w:r>
      <w:r w:rsidR="00464CE6" w:rsidRPr="00E86FDF">
        <w:rPr>
          <w:rFonts w:cs="Arial"/>
          <w:szCs w:val="24"/>
        </w:rPr>
        <w:t xml:space="preserve"> the emergency equipment at the bedside is operatio</w:t>
      </w:r>
      <w:r w:rsidR="002214CD" w:rsidRPr="00E86FDF">
        <w:rPr>
          <w:rFonts w:cs="Arial"/>
          <w:szCs w:val="24"/>
        </w:rPr>
        <w:t>nal and that the bed area i</w:t>
      </w:r>
      <w:r w:rsidR="00464CE6" w:rsidRPr="00E86FDF">
        <w:rPr>
          <w:rFonts w:cs="Arial"/>
          <w:szCs w:val="24"/>
        </w:rPr>
        <w:t>s free from clutter.</w:t>
      </w:r>
    </w:p>
    <w:p w14:paraId="313E05A0" w14:textId="77777777" w:rsidR="009B24D8" w:rsidRDefault="009B24D8" w:rsidP="009B24D8"/>
    <w:p w14:paraId="313E05A1" w14:textId="7228FD97" w:rsidR="009B24D8" w:rsidRPr="00751326" w:rsidRDefault="009B24D8" w:rsidP="009B24D8">
      <w:pPr>
        <w:autoSpaceDE w:val="0"/>
        <w:autoSpaceDN w:val="0"/>
        <w:adjustRightInd w:val="0"/>
        <w:rPr>
          <w:rFonts w:cs="Calibri"/>
          <w:szCs w:val="24"/>
          <w:lang w:eastAsia="en-AU"/>
        </w:rPr>
      </w:pPr>
      <w:r w:rsidRPr="00751326">
        <w:rPr>
          <w:rFonts w:cs="Calibri"/>
          <w:szCs w:val="24"/>
          <w:lang w:eastAsia="en-AU"/>
        </w:rPr>
        <w:t>The dedicated staff members involved in the procedure will confirm the following</w:t>
      </w:r>
      <w:r w:rsidR="00CC516F">
        <w:rPr>
          <w:rFonts w:cs="Calibri"/>
          <w:szCs w:val="24"/>
          <w:lang w:eastAsia="en-AU"/>
        </w:rPr>
        <w:t>:</w:t>
      </w:r>
    </w:p>
    <w:p w14:paraId="313E05A2" w14:textId="515FA0C4" w:rsidR="009B24D8" w:rsidRPr="00751326" w:rsidRDefault="009B24D8" w:rsidP="007466E3">
      <w:pPr>
        <w:numPr>
          <w:ilvl w:val="0"/>
          <w:numId w:val="11"/>
        </w:numPr>
        <w:autoSpaceDE w:val="0"/>
        <w:autoSpaceDN w:val="0"/>
        <w:adjustRightInd w:val="0"/>
        <w:ind w:left="426" w:hanging="426"/>
        <w:rPr>
          <w:rFonts w:cs="Calibri"/>
          <w:szCs w:val="24"/>
          <w:lang w:eastAsia="en-AU"/>
        </w:rPr>
      </w:pPr>
      <w:r w:rsidRPr="00751326">
        <w:rPr>
          <w:rFonts w:cs="Calibri"/>
          <w:szCs w:val="24"/>
          <w:lang w:eastAsia="en-AU"/>
        </w:rPr>
        <w:t>informed consent has been obtained</w:t>
      </w:r>
      <w:r w:rsidR="006A49FF">
        <w:rPr>
          <w:rFonts w:cs="Calibri"/>
          <w:szCs w:val="24"/>
          <w:lang w:eastAsia="en-AU"/>
        </w:rPr>
        <w:t xml:space="preserve"> on CH</w:t>
      </w:r>
      <w:r w:rsidR="00CC516F">
        <w:rPr>
          <w:rFonts w:cs="Calibri"/>
          <w:szCs w:val="24"/>
          <w:lang w:eastAsia="en-AU"/>
        </w:rPr>
        <w:t>S</w:t>
      </w:r>
      <w:r w:rsidR="006A49FF">
        <w:rPr>
          <w:rFonts w:cs="Calibri"/>
          <w:szCs w:val="24"/>
          <w:lang w:eastAsia="en-AU"/>
        </w:rPr>
        <w:t xml:space="preserve"> consent form</w:t>
      </w:r>
      <w:r w:rsidR="00CC516F">
        <w:rPr>
          <w:rFonts w:cs="Calibri"/>
          <w:szCs w:val="24"/>
          <w:lang w:eastAsia="en-AU"/>
        </w:rPr>
        <w:t xml:space="preserve"> as per Informed Consent (Clinical) Procedure</w:t>
      </w:r>
    </w:p>
    <w:p w14:paraId="313E05A3" w14:textId="3CF8A141" w:rsidR="00751326" w:rsidRPr="00751326" w:rsidRDefault="009B24D8" w:rsidP="007466E3">
      <w:pPr>
        <w:numPr>
          <w:ilvl w:val="0"/>
          <w:numId w:val="11"/>
        </w:numPr>
        <w:autoSpaceDE w:val="0"/>
        <w:autoSpaceDN w:val="0"/>
        <w:adjustRightInd w:val="0"/>
        <w:ind w:left="426" w:hanging="426"/>
        <w:rPr>
          <w:rFonts w:cs="Calibri"/>
          <w:szCs w:val="24"/>
          <w:lang w:eastAsia="en-AU"/>
        </w:rPr>
      </w:pPr>
      <w:r w:rsidRPr="00751326">
        <w:rPr>
          <w:rFonts w:cs="Calibri"/>
          <w:szCs w:val="24"/>
          <w:lang w:eastAsia="en-AU"/>
        </w:rPr>
        <w:t>the patient's identity – this is to be checked against the patient identification band and through positive identification e.g. verbal</w:t>
      </w:r>
      <w:r w:rsidR="00CC516F">
        <w:rPr>
          <w:rFonts w:cs="Calibri"/>
          <w:szCs w:val="24"/>
          <w:lang w:eastAsia="en-AU"/>
        </w:rPr>
        <w:t xml:space="preserve"> as per Patient Identification and Procedure Matching Procedure.</w:t>
      </w:r>
    </w:p>
    <w:p w14:paraId="313E05A4" w14:textId="77777777" w:rsidR="00751326" w:rsidRPr="00751326" w:rsidRDefault="00751326" w:rsidP="00751326">
      <w:pPr>
        <w:autoSpaceDE w:val="0"/>
        <w:autoSpaceDN w:val="0"/>
        <w:adjustRightInd w:val="0"/>
        <w:rPr>
          <w:rFonts w:cs="Calibri"/>
          <w:szCs w:val="24"/>
          <w:lang w:eastAsia="en-AU"/>
        </w:rPr>
      </w:pPr>
    </w:p>
    <w:p w14:paraId="313E05A5" w14:textId="77777777" w:rsidR="00751326" w:rsidRPr="00751326" w:rsidRDefault="00751326" w:rsidP="00ED4DD9">
      <w:pPr>
        <w:pStyle w:val="Heading2"/>
        <w:rPr>
          <w:lang w:eastAsia="en-AU"/>
        </w:rPr>
      </w:pPr>
      <w:bookmarkStart w:id="22" w:name="_Toc81160778"/>
      <w:r w:rsidRPr="00751326">
        <w:rPr>
          <w:lang w:eastAsia="en-AU"/>
        </w:rPr>
        <w:t>Preparation of infusion:</w:t>
      </w:r>
      <w:bookmarkEnd w:id="22"/>
    </w:p>
    <w:p w14:paraId="313E05A6" w14:textId="337A423A" w:rsidR="00751326" w:rsidRPr="00751326" w:rsidRDefault="002B28DB" w:rsidP="65F875B3">
      <w:pPr>
        <w:pStyle w:val="ListParagraph"/>
        <w:numPr>
          <w:ilvl w:val="0"/>
          <w:numId w:val="25"/>
        </w:numPr>
        <w:autoSpaceDE w:val="0"/>
        <w:autoSpaceDN w:val="0"/>
        <w:adjustRightInd w:val="0"/>
        <w:ind w:left="426" w:hanging="426"/>
        <w:rPr>
          <w:rFonts w:cs="Calibri"/>
          <w:lang w:eastAsia="en-AU"/>
        </w:rPr>
      </w:pPr>
      <w:r w:rsidRPr="65F875B3">
        <w:rPr>
          <w:rFonts w:cs="Calibri"/>
          <w:lang w:eastAsia="en-AU"/>
        </w:rPr>
        <w:t xml:space="preserve">250mg of </w:t>
      </w:r>
      <w:r w:rsidR="00B60251" w:rsidRPr="65F875B3">
        <w:rPr>
          <w:rFonts w:cs="Calibri"/>
          <w:lang w:eastAsia="en-AU"/>
        </w:rPr>
        <w:t>F</w:t>
      </w:r>
      <w:r w:rsidR="00751326" w:rsidRPr="65F875B3">
        <w:rPr>
          <w:rFonts w:cs="Calibri"/>
          <w:lang w:eastAsia="en-AU"/>
        </w:rPr>
        <w:t>leca</w:t>
      </w:r>
      <w:r w:rsidR="58DE28BB" w:rsidRPr="65F875B3">
        <w:rPr>
          <w:rFonts w:cs="Calibri"/>
          <w:lang w:eastAsia="en-AU"/>
        </w:rPr>
        <w:t>i</w:t>
      </w:r>
      <w:r w:rsidR="00751326" w:rsidRPr="65F875B3">
        <w:rPr>
          <w:rFonts w:cs="Calibri"/>
          <w:lang w:eastAsia="en-AU"/>
        </w:rPr>
        <w:t>nide is drawn up</w:t>
      </w:r>
      <w:r w:rsidR="00DA1D08" w:rsidRPr="65F875B3">
        <w:rPr>
          <w:rFonts w:cs="Calibri"/>
          <w:lang w:eastAsia="en-AU"/>
        </w:rPr>
        <w:t xml:space="preserve"> into</w:t>
      </w:r>
      <w:r w:rsidRPr="65F875B3">
        <w:rPr>
          <w:rFonts w:cs="Calibri"/>
          <w:lang w:eastAsia="en-AU"/>
        </w:rPr>
        <w:t xml:space="preserve"> 100mL</w:t>
      </w:r>
      <w:r w:rsidR="00751326" w:rsidRPr="65F875B3">
        <w:rPr>
          <w:rFonts w:cs="Calibri"/>
          <w:lang w:eastAsia="en-AU"/>
        </w:rPr>
        <w:t xml:space="preserve"> bag of 5% dextrose to</w:t>
      </w:r>
      <w:r w:rsidR="00E86FDF" w:rsidRPr="65F875B3">
        <w:rPr>
          <w:rFonts w:cs="Calibri"/>
          <w:lang w:eastAsia="en-AU"/>
        </w:rPr>
        <w:t xml:space="preserve"> a total bag volume of</w:t>
      </w:r>
      <w:r w:rsidRPr="65F875B3">
        <w:rPr>
          <w:rFonts w:cs="Calibri"/>
          <w:lang w:eastAsia="en-AU"/>
        </w:rPr>
        <w:t xml:space="preserve"> 100mL</w:t>
      </w:r>
      <w:r w:rsidR="00783BC5" w:rsidRPr="65F875B3">
        <w:rPr>
          <w:rFonts w:cs="Calibri"/>
          <w:lang w:eastAsia="en-AU"/>
        </w:rPr>
        <w:t xml:space="preserve"> (25m</w:t>
      </w:r>
      <w:r w:rsidR="00CC516F" w:rsidRPr="65F875B3">
        <w:rPr>
          <w:rFonts w:cs="Calibri"/>
          <w:lang w:eastAsia="en-AU"/>
        </w:rPr>
        <w:t>L</w:t>
      </w:r>
      <w:r w:rsidR="00783BC5" w:rsidRPr="65F875B3">
        <w:rPr>
          <w:rFonts w:cs="Calibri"/>
          <w:lang w:eastAsia="en-AU"/>
        </w:rPr>
        <w:t xml:space="preserve"> of dextrose is removed to allow 25 m</w:t>
      </w:r>
      <w:r w:rsidR="00CC516F" w:rsidRPr="65F875B3">
        <w:rPr>
          <w:rFonts w:cs="Calibri"/>
          <w:lang w:eastAsia="en-AU"/>
        </w:rPr>
        <w:t>L</w:t>
      </w:r>
      <w:r w:rsidR="00783BC5" w:rsidRPr="65F875B3">
        <w:rPr>
          <w:rFonts w:cs="Calibri"/>
          <w:lang w:eastAsia="en-AU"/>
        </w:rPr>
        <w:t xml:space="preserve"> of Fleca</w:t>
      </w:r>
      <w:r w:rsidR="11082C94" w:rsidRPr="65F875B3">
        <w:rPr>
          <w:rFonts w:cs="Calibri"/>
          <w:lang w:eastAsia="en-AU"/>
        </w:rPr>
        <w:t>i</w:t>
      </w:r>
      <w:r w:rsidR="00783BC5" w:rsidRPr="65F875B3">
        <w:rPr>
          <w:rFonts w:cs="Calibri"/>
          <w:lang w:eastAsia="en-AU"/>
        </w:rPr>
        <w:t>nide to a final volume of 100m</w:t>
      </w:r>
      <w:r w:rsidR="00CC516F" w:rsidRPr="65F875B3">
        <w:rPr>
          <w:rFonts w:cs="Calibri"/>
          <w:lang w:eastAsia="en-AU"/>
        </w:rPr>
        <w:t>L</w:t>
      </w:r>
      <w:r w:rsidR="00783BC5" w:rsidRPr="65F875B3">
        <w:rPr>
          <w:rFonts w:cs="Calibri"/>
          <w:lang w:eastAsia="en-AU"/>
        </w:rPr>
        <w:t>)</w:t>
      </w:r>
      <w:r w:rsidR="00751326" w:rsidRPr="65F875B3">
        <w:rPr>
          <w:rFonts w:cs="Calibri"/>
          <w:lang w:eastAsia="en-AU"/>
        </w:rPr>
        <w:t>.</w:t>
      </w:r>
    </w:p>
    <w:p w14:paraId="313E05A7" w14:textId="5798D6DA" w:rsidR="00751326" w:rsidRDefault="002B28DB" w:rsidP="007466E3">
      <w:pPr>
        <w:pStyle w:val="ListParagraph"/>
        <w:numPr>
          <w:ilvl w:val="0"/>
          <w:numId w:val="25"/>
        </w:numPr>
        <w:autoSpaceDE w:val="0"/>
        <w:autoSpaceDN w:val="0"/>
        <w:adjustRightInd w:val="0"/>
        <w:ind w:left="426" w:hanging="426"/>
        <w:rPr>
          <w:rFonts w:cs="Calibri"/>
          <w:szCs w:val="24"/>
          <w:lang w:eastAsia="en-AU"/>
        </w:rPr>
      </w:pPr>
      <w:r>
        <w:rPr>
          <w:rFonts w:cs="Calibri"/>
          <w:szCs w:val="24"/>
          <w:lang w:eastAsia="en-AU"/>
        </w:rPr>
        <w:t>Total concentration 2.5mg/mL</w:t>
      </w:r>
      <w:r w:rsidR="00751326" w:rsidRPr="00751326">
        <w:rPr>
          <w:rFonts w:cs="Calibri"/>
          <w:szCs w:val="24"/>
          <w:lang w:eastAsia="en-AU"/>
        </w:rPr>
        <w:t>.</w:t>
      </w:r>
    </w:p>
    <w:p w14:paraId="313E05A8" w14:textId="77777777" w:rsidR="00751326" w:rsidRPr="00751326" w:rsidRDefault="00751326" w:rsidP="00751326">
      <w:pPr>
        <w:autoSpaceDE w:val="0"/>
        <w:autoSpaceDN w:val="0"/>
        <w:adjustRightInd w:val="0"/>
        <w:rPr>
          <w:rFonts w:cs="Calibri"/>
          <w:b/>
          <w:szCs w:val="24"/>
          <w:lang w:eastAsia="en-AU"/>
        </w:rPr>
      </w:pPr>
    </w:p>
    <w:p w14:paraId="313E05A9" w14:textId="77777777" w:rsidR="00751326" w:rsidRDefault="00751326" w:rsidP="00ED4DD9">
      <w:pPr>
        <w:pStyle w:val="Heading2"/>
        <w:rPr>
          <w:lang w:eastAsia="en-AU"/>
        </w:rPr>
      </w:pPr>
      <w:bookmarkStart w:id="23" w:name="_Toc81160779"/>
      <w:r w:rsidRPr="00751326">
        <w:rPr>
          <w:lang w:eastAsia="en-AU"/>
        </w:rPr>
        <w:t>Dosage and administration:</w:t>
      </w:r>
      <w:bookmarkEnd w:id="23"/>
    </w:p>
    <w:p w14:paraId="313E05AA" w14:textId="36B19363" w:rsidR="00DA1D08" w:rsidRDefault="007127E1" w:rsidP="65F875B3">
      <w:pPr>
        <w:pStyle w:val="ListParagraph"/>
        <w:numPr>
          <w:ilvl w:val="0"/>
          <w:numId w:val="26"/>
        </w:numPr>
        <w:autoSpaceDE w:val="0"/>
        <w:autoSpaceDN w:val="0"/>
        <w:adjustRightInd w:val="0"/>
        <w:ind w:left="426" w:hanging="426"/>
        <w:rPr>
          <w:rFonts w:cs="Calibri"/>
          <w:lang w:eastAsia="en-AU"/>
        </w:rPr>
      </w:pPr>
      <w:r w:rsidRPr="65F875B3">
        <w:rPr>
          <w:rFonts w:cs="Calibri"/>
          <w:lang w:eastAsia="en-AU"/>
        </w:rPr>
        <w:t>t</w:t>
      </w:r>
      <w:r w:rsidR="00751326" w:rsidRPr="65F875B3">
        <w:rPr>
          <w:rFonts w:cs="Calibri"/>
          <w:lang w:eastAsia="en-AU"/>
        </w:rPr>
        <w:t>he dose of Fleca</w:t>
      </w:r>
      <w:r w:rsidR="3998E555" w:rsidRPr="65F875B3">
        <w:rPr>
          <w:rFonts w:cs="Calibri"/>
          <w:lang w:eastAsia="en-AU"/>
        </w:rPr>
        <w:t>i</w:t>
      </w:r>
      <w:r w:rsidR="00751326" w:rsidRPr="65F875B3">
        <w:rPr>
          <w:rFonts w:cs="Calibri"/>
          <w:lang w:eastAsia="en-AU"/>
        </w:rPr>
        <w:t xml:space="preserve">nide is 2mg/kg and is given as a continuous infusion of 10mg/min. </w:t>
      </w:r>
    </w:p>
    <w:p w14:paraId="313E05AB" w14:textId="77777777" w:rsidR="00DA1D08" w:rsidRPr="00DA1D08" w:rsidRDefault="00043831" w:rsidP="007466E3">
      <w:pPr>
        <w:pStyle w:val="ListParagraph"/>
        <w:numPr>
          <w:ilvl w:val="0"/>
          <w:numId w:val="26"/>
        </w:numPr>
        <w:autoSpaceDE w:val="0"/>
        <w:autoSpaceDN w:val="0"/>
        <w:adjustRightInd w:val="0"/>
        <w:ind w:left="426" w:hanging="426"/>
        <w:rPr>
          <w:rFonts w:cs="Calibri"/>
          <w:szCs w:val="24"/>
          <w:lang w:eastAsia="en-AU"/>
        </w:rPr>
      </w:pPr>
      <w:r w:rsidRPr="00DA1D08">
        <w:rPr>
          <w:rFonts w:cs="Calibri"/>
          <w:szCs w:val="24"/>
          <w:lang w:eastAsia="en-AU"/>
        </w:rPr>
        <w:t>me</w:t>
      </w:r>
      <w:r w:rsidR="00751326" w:rsidRPr="00DA1D08">
        <w:rPr>
          <w:rFonts w:cs="Calibri"/>
          <w:szCs w:val="24"/>
          <w:lang w:eastAsia="en-AU"/>
        </w:rPr>
        <w:t xml:space="preserve">dication dosage is calculated by </w:t>
      </w:r>
      <w:r w:rsidR="00DA1D08" w:rsidRPr="00DA1D08">
        <w:rPr>
          <w:rFonts w:cs="Calibri"/>
          <w:szCs w:val="24"/>
          <w:lang w:eastAsia="en-AU"/>
        </w:rPr>
        <w:t>patient’s</w:t>
      </w:r>
      <w:r w:rsidR="00751326" w:rsidRPr="00DA1D08">
        <w:rPr>
          <w:rFonts w:cs="Calibri"/>
          <w:szCs w:val="24"/>
          <w:lang w:eastAsia="en-AU"/>
        </w:rPr>
        <w:t xml:space="preserve"> body weight up to a maximum dose of 150mg.</w:t>
      </w:r>
    </w:p>
    <w:p w14:paraId="313E05AC" w14:textId="571D9503" w:rsidR="00DA1D08" w:rsidRDefault="00783BC5" w:rsidP="65F875B3">
      <w:pPr>
        <w:pStyle w:val="ListParagraph"/>
        <w:numPr>
          <w:ilvl w:val="0"/>
          <w:numId w:val="26"/>
        </w:numPr>
        <w:autoSpaceDE w:val="0"/>
        <w:autoSpaceDN w:val="0"/>
        <w:adjustRightInd w:val="0"/>
        <w:ind w:left="426" w:hanging="426"/>
        <w:rPr>
          <w:rFonts w:cs="Calibri"/>
          <w:lang w:eastAsia="en-AU"/>
        </w:rPr>
      </w:pPr>
      <w:r w:rsidRPr="65F875B3">
        <w:rPr>
          <w:rFonts w:cs="Calibri"/>
          <w:lang w:eastAsia="en-AU"/>
        </w:rPr>
        <w:t>F</w:t>
      </w:r>
      <w:r w:rsidR="00DA1D08" w:rsidRPr="65F875B3">
        <w:rPr>
          <w:rFonts w:cs="Calibri"/>
          <w:lang w:eastAsia="en-AU"/>
        </w:rPr>
        <w:t>leca</w:t>
      </w:r>
      <w:r w:rsidR="40DD8543" w:rsidRPr="65F875B3">
        <w:rPr>
          <w:rFonts w:cs="Calibri"/>
          <w:lang w:eastAsia="en-AU"/>
        </w:rPr>
        <w:t>i</w:t>
      </w:r>
      <w:r w:rsidR="00DA1D08" w:rsidRPr="65F875B3">
        <w:rPr>
          <w:rFonts w:cs="Calibri"/>
          <w:lang w:eastAsia="en-AU"/>
        </w:rPr>
        <w:t>nide is only compatible with 5% dextrose solution. The IVC may only be flushed with 5% dextrose pre and post infusion.</w:t>
      </w:r>
    </w:p>
    <w:p w14:paraId="313E05AD" w14:textId="1D774FA0" w:rsidR="002B28DB" w:rsidRPr="00DA1D08" w:rsidRDefault="002B28DB" w:rsidP="007466E3">
      <w:pPr>
        <w:pStyle w:val="ListParagraph"/>
        <w:numPr>
          <w:ilvl w:val="0"/>
          <w:numId w:val="26"/>
        </w:numPr>
        <w:autoSpaceDE w:val="0"/>
        <w:autoSpaceDN w:val="0"/>
        <w:adjustRightInd w:val="0"/>
        <w:ind w:left="426" w:hanging="426"/>
        <w:rPr>
          <w:rFonts w:cs="Calibri"/>
          <w:szCs w:val="24"/>
          <w:lang w:eastAsia="en-AU"/>
        </w:rPr>
      </w:pPr>
      <w:r>
        <w:rPr>
          <w:rFonts w:cs="Calibri"/>
          <w:szCs w:val="24"/>
          <w:lang w:eastAsia="en-AU"/>
        </w:rPr>
        <w:t>Minimum infusion time is 10 minutes</w:t>
      </w:r>
      <w:r w:rsidR="00CC516F">
        <w:rPr>
          <w:rFonts w:cs="Calibri"/>
          <w:szCs w:val="24"/>
          <w:lang w:eastAsia="en-AU"/>
        </w:rPr>
        <w:t>.</w:t>
      </w:r>
    </w:p>
    <w:p w14:paraId="313E05AE" w14:textId="77777777" w:rsidR="00751326" w:rsidRPr="00751326" w:rsidRDefault="00751326" w:rsidP="00751326">
      <w:pPr>
        <w:autoSpaceDE w:val="0"/>
        <w:autoSpaceDN w:val="0"/>
        <w:adjustRightInd w:val="0"/>
        <w:rPr>
          <w:rFonts w:cs="Calibri"/>
          <w:szCs w:val="24"/>
          <w:lang w:eastAsia="en-AU"/>
        </w:rPr>
      </w:pPr>
      <w:r w:rsidRPr="00751326">
        <w:rPr>
          <w:rFonts w:cs="Calibri"/>
          <w:szCs w:val="24"/>
          <w:lang w:eastAsia="en-AU"/>
        </w:rPr>
        <w:t xml:space="preserve"> </w:t>
      </w:r>
    </w:p>
    <w:p w14:paraId="313E05AF" w14:textId="4F796399" w:rsidR="00C10584" w:rsidRDefault="009B24D8" w:rsidP="65F875B3">
      <w:pPr>
        <w:rPr>
          <w:b/>
          <w:bCs/>
        </w:rPr>
      </w:pPr>
      <w:r w:rsidRPr="65F875B3">
        <w:rPr>
          <w:b/>
          <w:bCs/>
        </w:rPr>
        <w:t>Dose of Fleca</w:t>
      </w:r>
      <w:r w:rsidR="125F26C3" w:rsidRPr="65F875B3">
        <w:rPr>
          <w:b/>
          <w:bCs/>
        </w:rPr>
        <w:t>i</w:t>
      </w:r>
      <w:r w:rsidRPr="65F875B3">
        <w:rPr>
          <w:b/>
          <w:bCs/>
        </w:rPr>
        <w:t>nide 2mg/kg given as a bolus of 10mg/min until a maximum dose of 150mg</w:t>
      </w:r>
    </w:p>
    <w:p w14:paraId="313E05B0" w14:textId="77777777" w:rsidR="00C10584" w:rsidRDefault="00043831" w:rsidP="0049435C">
      <w:pPr>
        <w:pStyle w:val="ListParagraph"/>
        <w:numPr>
          <w:ilvl w:val="0"/>
          <w:numId w:val="21"/>
        </w:numPr>
        <w:ind w:left="426" w:hanging="426"/>
      </w:pPr>
      <w:r w:rsidRPr="00807FF3">
        <w:t>f</w:t>
      </w:r>
      <w:r w:rsidR="00C10584" w:rsidRPr="00807FF3">
        <w:t>or patient 75kg or above, the maximum do</w:t>
      </w:r>
      <w:r w:rsidR="00807FF3">
        <w:t>s</w:t>
      </w:r>
      <w:r w:rsidR="00C10584" w:rsidRPr="00807FF3">
        <w:t>e</w:t>
      </w:r>
      <w:r w:rsidR="002B28DB">
        <w:t xml:space="preserve"> of 150mg or 60mL</w:t>
      </w:r>
      <w:r w:rsidR="00807FF3">
        <w:t xml:space="preserve"> of prepared solution is used</w:t>
      </w:r>
    </w:p>
    <w:p w14:paraId="313E05B1" w14:textId="77777777" w:rsidR="00807FF3" w:rsidRDefault="00043831" w:rsidP="0049435C">
      <w:pPr>
        <w:pStyle w:val="ListParagraph"/>
        <w:numPr>
          <w:ilvl w:val="0"/>
          <w:numId w:val="21"/>
        </w:numPr>
        <w:ind w:left="426" w:hanging="426"/>
      </w:pPr>
      <w:r>
        <w:t>fo</w:t>
      </w:r>
      <w:r w:rsidR="00807FF3">
        <w:t xml:space="preserve">r patients below 75kg the dose is calculated using the formula </w:t>
      </w:r>
    </w:p>
    <w:p w14:paraId="313E05B2" w14:textId="77777777" w:rsidR="00807FF3" w:rsidRDefault="0049435C" w:rsidP="0049435C">
      <w:pPr>
        <w:ind w:left="426" w:hanging="426"/>
      </w:pPr>
      <w:r>
        <w:rPr>
          <w:b/>
        </w:rPr>
        <w:t xml:space="preserve">        </w:t>
      </w:r>
      <w:r w:rsidR="00807FF3">
        <w:rPr>
          <w:b/>
        </w:rPr>
        <w:t>Bodyweight x 2 = dose</w:t>
      </w:r>
    </w:p>
    <w:p w14:paraId="313E05B3" w14:textId="05366C38" w:rsidR="00807FF3" w:rsidRDefault="0049435C" w:rsidP="0049435C">
      <w:pPr>
        <w:ind w:left="426" w:hanging="426"/>
      </w:pPr>
      <w:r>
        <w:t xml:space="preserve">        </w:t>
      </w:r>
      <w:r w:rsidR="00CB6152">
        <w:t>To calculate the total mL</w:t>
      </w:r>
      <w:r w:rsidR="00807FF3">
        <w:t xml:space="preserve"> required, use the formula</w:t>
      </w:r>
    </w:p>
    <w:p w14:paraId="313E05B4" w14:textId="13E25193" w:rsidR="00807FF3" w:rsidRDefault="00CB6152" w:rsidP="0049435C">
      <w:pPr>
        <w:ind w:left="426" w:hanging="426"/>
        <w:rPr>
          <w:b/>
        </w:rPr>
      </w:pPr>
      <w:r>
        <w:tab/>
      </w:r>
      <w:r>
        <w:rPr>
          <w:b/>
        </w:rPr>
        <w:t>Dose/2.5 = total mL</w:t>
      </w:r>
    </w:p>
    <w:p w14:paraId="313E05B6" w14:textId="6C6034D7" w:rsidR="00CB6152" w:rsidRDefault="00CB6152" w:rsidP="00B84AF5">
      <w:pPr>
        <w:rPr>
          <w:b/>
        </w:rPr>
      </w:pPr>
    </w:p>
    <w:p w14:paraId="41D7FE09" w14:textId="163988B2" w:rsidR="00CC516F" w:rsidRDefault="00CC516F" w:rsidP="00B84AF5">
      <w:pPr>
        <w:rPr>
          <w:b/>
        </w:rPr>
      </w:pPr>
    </w:p>
    <w:p w14:paraId="313E05B7" w14:textId="77777777" w:rsidR="00B84AF5" w:rsidRDefault="00B84AF5" w:rsidP="00ED4DD9">
      <w:pPr>
        <w:pStyle w:val="Heading2"/>
      </w:pPr>
      <w:bookmarkStart w:id="24" w:name="_Toc81160780"/>
      <w:r>
        <w:t>Quick reference guide:</w:t>
      </w:r>
      <w:bookmarkEnd w:id="24"/>
    </w:p>
    <w:p w14:paraId="313E05B8" w14:textId="77777777" w:rsidR="00B84AF5" w:rsidRDefault="00B84AF5" w:rsidP="00B84AF5">
      <w:r>
        <w:t>Patient weighing 75kg or greater</w:t>
      </w:r>
    </w:p>
    <w:p w14:paraId="313E05B9" w14:textId="77777777" w:rsidR="00B84AF5" w:rsidRDefault="00043831" w:rsidP="00B56AD2">
      <w:pPr>
        <w:pStyle w:val="ListParagraph"/>
        <w:numPr>
          <w:ilvl w:val="0"/>
          <w:numId w:val="28"/>
        </w:numPr>
        <w:ind w:left="426" w:hanging="426"/>
      </w:pPr>
      <w:r>
        <w:t>dose 150mg</w:t>
      </w:r>
    </w:p>
    <w:p w14:paraId="313E05BA" w14:textId="77777777" w:rsidR="00B84AF5" w:rsidRDefault="00EE2A08" w:rsidP="00B56AD2">
      <w:pPr>
        <w:pStyle w:val="ListParagraph"/>
        <w:numPr>
          <w:ilvl w:val="0"/>
          <w:numId w:val="28"/>
        </w:numPr>
        <w:ind w:left="426" w:hanging="426"/>
      </w:pPr>
      <w:r>
        <w:t>volume 60mL</w:t>
      </w:r>
    </w:p>
    <w:p w14:paraId="313E05BB" w14:textId="77777777" w:rsidR="00B84AF5" w:rsidRDefault="00043831" w:rsidP="00B56AD2">
      <w:pPr>
        <w:pStyle w:val="ListParagraph"/>
        <w:numPr>
          <w:ilvl w:val="0"/>
          <w:numId w:val="28"/>
        </w:numPr>
        <w:ind w:left="426" w:hanging="426"/>
      </w:pPr>
      <w:r>
        <w:t xml:space="preserve">set </w:t>
      </w:r>
      <w:r w:rsidR="004B0253">
        <w:t xml:space="preserve">B </w:t>
      </w:r>
      <w:r>
        <w:t>Braun pump vol</w:t>
      </w:r>
      <w:r w:rsidR="00EE2A08">
        <w:t>ume to be infused (VTBI) to 60mL</w:t>
      </w:r>
    </w:p>
    <w:p w14:paraId="313E05BC" w14:textId="7D1F864C" w:rsidR="00B84AF5" w:rsidRDefault="00043831" w:rsidP="00B56AD2">
      <w:pPr>
        <w:pStyle w:val="ListParagraph"/>
        <w:numPr>
          <w:ilvl w:val="0"/>
          <w:numId w:val="28"/>
        </w:numPr>
        <w:ind w:left="426" w:hanging="426"/>
      </w:pPr>
      <w:r>
        <w:t xml:space="preserve">set </w:t>
      </w:r>
      <w:r w:rsidR="00B84AF5">
        <w:t>infusion rate to 240m</w:t>
      </w:r>
      <w:r w:rsidR="00CC516F">
        <w:t>L</w:t>
      </w:r>
      <w:r w:rsidR="00B84AF5">
        <w:t>/hour</w:t>
      </w:r>
    </w:p>
    <w:p w14:paraId="313E05BD" w14:textId="77777777" w:rsidR="00B84AF5" w:rsidRDefault="00B84AF5" w:rsidP="00B84AF5">
      <w:pPr>
        <w:pStyle w:val="ListParagraph"/>
        <w:ind w:left="1440"/>
      </w:pPr>
    </w:p>
    <w:p w14:paraId="313E05BE" w14:textId="77777777" w:rsidR="00B84AF5" w:rsidRDefault="00B84AF5" w:rsidP="00EE2A08">
      <w:r>
        <w:t>Patients who weigh less than 75kg</w:t>
      </w:r>
    </w:p>
    <w:p w14:paraId="313E05BF" w14:textId="77777777" w:rsidR="00B84AF5" w:rsidRDefault="00043831" w:rsidP="00ED4DD9">
      <w:pPr>
        <w:pStyle w:val="ListBullet"/>
      </w:pPr>
      <w:r>
        <w:t>d</w:t>
      </w:r>
      <w:r w:rsidR="00B84AF5">
        <w:t>ose = body weight x 2</w:t>
      </w:r>
    </w:p>
    <w:p w14:paraId="313E05C0" w14:textId="3D700C0B" w:rsidR="00B84AF5" w:rsidRDefault="00D64580" w:rsidP="003F4C7B">
      <w:pPr>
        <w:pStyle w:val="ListBullet"/>
        <w:tabs>
          <w:tab w:val="clear" w:pos="1080"/>
        </w:tabs>
      </w:pPr>
      <w:r>
        <w:t xml:space="preserve">VTBI </w:t>
      </w:r>
      <w:r w:rsidR="00EE2A08">
        <w:t>dose/ 2.5 = total mL</w:t>
      </w:r>
    </w:p>
    <w:p w14:paraId="313E05C1" w14:textId="77777777" w:rsidR="00B84AF5" w:rsidRDefault="00043831" w:rsidP="00ED4DD9">
      <w:pPr>
        <w:pStyle w:val="ListBullet"/>
      </w:pPr>
      <w:r>
        <w:t>s</w:t>
      </w:r>
      <w:r w:rsidR="00B84AF5">
        <w:t xml:space="preserve">et </w:t>
      </w:r>
      <w:r w:rsidR="004B0253">
        <w:t xml:space="preserve">B </w:t>
      </w:r>
      <w:r w:rsidR="00D64580">
        <w:t>Braun</w:t>
      </w:r>
      <w:r w:rsidR="00B84AF5">
        <w:t xml:space="preserve"> pump</w:t>
      </w:r>
      <w:r w:rsidR="00D64580">
        <w:t xml:space="preserve"> VTBI according to calculation</w:t>
      </w:r>
    </w:p>
    <w:p w14:paraId="313E05C2" w14:textId="77777777" w:rsidR="00D64580" w:rsidRDefault="00EE2A08" w:rsidP="00ED4DD9">
      <w:pPr>
        <w:pStyle w:val="ListBullet"/>
      </w:pPr>
      <w:r>
        <w:t>s</w:t>
      </w:r>
      <w:r w:rsidR="00D64580">
        <w:t xml:space="preserve">et </w:t>
      </w:r>
      <w:r w:rsidR="004B0253">
        <w:t xml:space="preserve">B </w:t>
      </w:r>
      <w:r>
        <w:t>Braun pump rate to 240mL</w:t>
      </w:r>
      <w:r w:rsidR="00D64580">
        <w:t>/hour</w:t>
      </w:r>
    </w:p>
    <w:p w14:paraId="313E05C3" w14:textId="77777777" w:rsidR="00D64580" w:rsidRDefault="00D64580" w:rsidP="00D64580">
      <w:pPr>
        <w:ind w:left="2166"/>
      </w:pPr>
    </w:p>
    <w:tbl>
      <w:tblPr>
        <w:tblStyle w:val="TableGrid"/>
        <w:tblW w:w="5000" w:type="pct"/>
        <w:tblLook w:val="04A0" w:firstRow="1" w:lastRow="0" w:firstColumn="1" w:lastColumn="0" w:noHBand="0" w:noVBand="1"/>
      </w:tblPr>
      <w:tblGrid>
        <w:gridCol w:w="9060"/>
      </w:tblGrid>
      <w:tr w:rsidR="00EA09C9" w14:paraId="313E05C6" w14:textId="77777777" w:rsidTr="00EA09C9">
        <w:tc>
          <w:tcPr>
            <w:tcW w:w="5000" w:type="pct"/>
          </w:tcPr>
          <w:p w14:paraId="313E05C4" w14:textId="77777777" w:rsidR="00EA09C9" w:rsidRDefault="00EA09C9" w:rsidP="00EA09C9">
            <w:pPr>
              <w:rPr>
                <w:b/>
              </w:rPr>
            </w:pPr>
            <w:r>
              <w:rPr>
                <w:b/>
              </w:rPr>
              <w:t>Note:</w:t>
            </w:r>
          </w:p>
          <w:p w14:paraId="313E05C5" w14:textId="034BC01B" w:rsidR="00EA09C9" w:rsidRDefault="00EA09C9" w:rsidP="00EA09C9">
            <w:pPr>
              <w:rPr>
                <w:b/>
              </w:rPr>
            </w:pPr>
            <w:r w:rsidRPr="00EA09C9">
              <w:t xml:space="preserve">The volume to be infused must be calculated </w:t>
            </w:r>
            <w:r w:rsidR="00C52AFA">
              <w:t>and</w:t>
            </w:r>
            <w:r w:rsidRPr="00EA09C9">
              <w:t xml:space="preserve"> entered into the B Braun pump to prevent over dosage.</w:t>
            </w:r>
          </w:p>
        </w:tc>
      </w:tr>
    </w:tbl>
    <w:p w14:paraId="313E05C7" w14:textId="77777777" w:rsidR="00B3163F" w:rsidRDefault="00B3163F" w:rsidP="00B3163F"/>
    <w:p w14:paraId="313E05C8" w14:textId="71BD4544" w:rsidR="00B3163F" w:rsidRDefault="00B3163F" w:rsidP="00B3163F">
      <w:r>
        <w:t xml:space="preserve">Monitoring </w:t>
      </w:r>
      <w:r w:rsidR="009E675D">
        <w:t>d</w:t>
      </w:r>
      <w:r>
        <w:t>uring procedure:</w:t>
      </w:r>
    </w:p>
    <w:p w14:paraId="313E05C9" w14:textId="77777777" w:rsidR="00B3163F" w:rsidRDefault="00B3163F" w:rsidP="003F5C68">
      <w:pPr>
        <w:pStyle w:val="ListParagraph"/>
        <w:numPr>
          <w:ilvl w:val="0"/>
          <w:numId w:val="14"/>
        </w:numPr>
        <w:ind w:left="426" w:hanging="426"/>
      </w:pPr>
      <w:r>
        <w:t xml:space="preserve">an ECG is recorded every 2 minutes </w:t>
      </w:r>
    </w:p>
    <w:p w14:paraId="313E05CA" w14:textId="77777777" w:rsidR="00B3163F" w:rsidRDefault="00B3163F" w:rsidP="003F5C68">
      <w:pPr>
        <w:pStyle w:val="ListParagraph"/>
        <w:numPr>
          <w:ilvl w:val="0"/>
          <w:numId w:val="27"/>
        </w:numPr>
        <w:ind w:left="426" w:hanging="426"/>
      </w:pPr>
      <w:r>
        <w:t xml:space="preserve">blood pressure readings are documented every 2 minutes </w:t>
      </w:r>
    </w:p>
    <w:p w14:paraId="313E05CB" w14:textId="77777777" w:rsidR="00B3163F" w:rsidRDefault="00B3163F" w:rsidP="00B3163F"/>
    <w:p w14:paraId="313E05CC" w14:textId="77777777" w:rsidR="009B24D8" w:rsidRDefault="009B24D8" w:rsidP="00464CE6">
      <w:r>
        <w:t>The infusion is terminated when:</w:t>
      </w:r>
    </w:p>
    <w:p w14:paraId="313E05CD" w14:textId="77777777" w:rsidR="009B24D8" w:rsidRPr="00B93913" w:rsidRDefault="009B24D8" w:rsidP="004F23DF">
      <w:pPr>
        <w:pStyle w:val="ListParagraph"/>
        <w:numPr>
          <w:ilvl w:val="0"/>
          <w:numId w:val="12"/>
        </w:numPr>
        <w:ind w:left="426" w:hanging="426"/>
        <w:rPr>
          <w:rFonts w:asciiTheme="minorHAnsi" w:hAnsiTheme="minorHAnsi"/>
          <w:szCs w:val="24"/>
        </w:rPr>
      </w:pPr>
      <w:r>
        <w:t>A positive ECG response occurs</w:t>
      </w:r>
      <w:r w:rsidR="005A54F4">
        <w:t xml:space="preserve"> - a</w:t>
      </w:r>
      <w:r w:rsidR="005A54F4" w:rsidRPr="005A54F4">
        <w:rPr>
          <w:rFonts w:asciiTheme="minorHAnsi" w:hAnsiTheme="minorHAnsi" w:cs="Arial"/>
          <w:color w:val="333333"/>
          <w:szCs w:val="24"/>
          <w:shd w:val="clear" w:color="auto" w:fill="FFFFFF"/>
        </w:rPr>
        <w:t xml:space="preserve"> positive response is defined as the occurrence of a coved-type ST-segment elevation (≥2 mm at its peak, followed by a negative T wave, without isoelectric separation) in conventional leads V1-V3 or at leads V1</w:t>
      </w:r>
      <w:r w:rsidR="005A54F4" w:rsidRPr="005A54F4">
        <w:rPr>
          <w:rFonts w:asciiTheme="minorHAnsi" w:hAnsiTheme="minorHAnsi" w:cs="Arial"/>
          <w:color w:val="333333"/>
          <w:szCs w:val="24"/>
          <w:bdr w:val="none" w:sz="0" w:space="0" w:color="auto" w:frame="1"/>
          <w:shd w:val="clear" w:color="auto" w:fill="FFFFFF"/>
          <w:vertAlign w:val="subscript"/>
        </w:rPr>
        <w:t>IC3</w:t>
      </w:r>
      <w:r w:rsidR="005A54F4" w:rsidRPr="005A54F4">
        <w:rPr>
          <w:rFonts w:asciiTheme="minorHAnsi" w:hAnsiTheme="minorHAnsi" w:cs="Arial"/>
          <w:color w:val="333333"/>
          <w:szCs w:val="24"/>
          <w:shd w:val="clear" w:color="auto" w:fill="FFFFFF"/>
        </w:rPr>
        <w:t>-V2</w:t>
      </w:r>
      <w:r w:rsidR="005A54F4" w:rsidRPr="005A54F4">
        <w:rPr>
          <w:rFonts w:asciiTheme="minorHAnsi" w:hAnsiTheme="minorHAnsi" w:cs="Arial"/>
          <w:color w:val="333333"/>
          <w:szCs w:val="24"/>
          <w:bdr w:val="none" w:sz="0" w:space="0" w:color="auto" w:frame="1"/>
          <w:shd w:val="clear" w:color="auto" w:fill="FFFFFF"/>
          <w:vertAlign w:val="subscript"/>
        </w:rPr>
        <w:t>IC3</w:t>
      </w:r>
      <w:r w:rsidR="005A54F4" w:rsidRPr="005A54F4">
        <w:rPr>
          <w:rFonts w:asciiTheme="minorHAnsi" w:hAnsiTheme="minorHAnsi" w:cs="Arial"/>
          <w:color w:val="333333"/>
          <w:szCs w:val="24"/>
          <w:shd w:val="clear" w:color="auto" w:fill="FFFFFF"/>
        </w:rPr>
        <w:t>, positioned over the third intercostal space (type I ECG).</w:t>
      </w:r>
      <w:r w:rsidR="00DC4DDC">
        <w:rPr>
          <w:rFonts w:asciiTheme="minorHAnsi" w:hAnsiTheme="minorHAnsi" w:cs="Arial"/>
          <w:color w:val="333333"/>
          <w:szCs w:val="24"/>
          <w:shd w:val="clear" w:color="auto" w:fill="FFFFFF"/>
        </w:rPr>
        <w:t xml:space="preserve"> Refer to image below.</w:t>
      </w:r>
    </w:p>
    <w:p w14:paraId="313E05CE" w14:textId="77777777" w:rsidR="00B93913" w:rsidRDefault="00B93913" w:rsidP="00B93913">
      <w:pPr>
        <w:pStyle w:val="ListParagraph"/>
        <w:ind w:left="758"/>
        <w:rPr>
          <w:rFonts w:asciiTheme="minorHAnsi" w:hAnsiTheme="minorHAnsi"/>
          <w:szCs w:val="24"/>
        </w:rPr>
      </w:pPr>
    </w:p>
    <w:p w14:paraId="313E05CF" w14:textId="77777777" w:rsidR="00B93913" w:rsidRDefault="00F74F8D" w:rsidP="00F74F8D">
      <w:pPr>
        <w:pStyle w:val="ListParagraph"/>
        <w:ind w:left="2198" w:firstLine="682"/>
        <w:rPr>
          <w:rFonts w:asciiTheme="minorHAnsi" w:hAnsiTheme="minorHAnsi"/>
          <w:szCs w:val="24"/>
        </w:rPr>
      </w:pPr>
      <w:r w:rsidRPr="00F74F8D">
        <w:rPr>
          <w:rFonts w:asciiTheme="minorHAnsi" w:hAnsiTheme="minorHAnsi"/>
          <w:noProof/>
          <w:szCs w:val="24"/>
          <w:lang w:eastAsia="en-AU"/>
        </w:rPr>
        <w:drawing>
          <wp:inline distT="0" distB="0" distL="0" distR="0" wp14:anchorId="313E0614" wp14:editId="5F3F34C7">
            <wp:extent cx="2243137" cy="2555520"/>
            <wp:effectExtent l="19050" t="19050" r="24130" b="16510"/>
            <wp:docPr id="1" name="Picture 7" descr="http://nl.ecgpedia.org/images/thumb/5/5f/Brugada.png/300px-Brug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l.ecgpedia.org/images/thumb/5/5f/Brugada.png/300px-Brugada.png"/>
                    <pic:cNvPicPr>
                      <a:picLocks noChangeAspect="1" noChangeArrowheads="1"/>
                    </pic:cNvPicPr>
                  </pic:nvPicPr>
                  <pic:blipFill>
                    <a:blip r:embed="rId11" cstate="print"/>
                    <a:srcRect/>
                    <a:stretch>
                      <a:fillRect/>
                    </a:stretch>
                  </pic:blipFill>
                  <pic:spPr bwMode="auto">
                    <a:xfrm>
                      <a:off x="0" y="0"/>
                      <a:ext cx="2253332" cy="2567135"/>
                    </a:xfrm>
                    <a:prstGeom prst="rect">
                      <a:avLst/>
                    </a:prstGeom>
                    <a:noFill/>
                    <a:ln w="9525">
                      <a:solidFill>
                        <a:schemeClr val="tx1"/>
                      </a:solidFill>
                      <a:miter lim="800000"/>
                      <a:headEnd/>
                      <a:tailEnd/>
                    </a:ln>
                  </pic:spPr>
                </pic:pic>
              </a:graphicData>
            </a:graphic>
          </wp:inline>
        </w:drawing>
      </w:r>
    </w:p>
    <w:p w14:paraId="313E05D2" w14:textId="7F00FF58" w:rsidR="00F74F8D" w:rsidRDefault="00DC4DDC" w:rsidP="00CC516F">
      <w:pPr>
        <w:jc w:val="center"/>
      </w:pPr>
      <w:r>
        <w:t>ECG depicting positive response to Flecanide with coved ST segment elevation and a negative T wave</w:t>
      </w:r>
      <w:r w:rsidR="00CC516F">
        <w:t>.</w:t>
      </w:r>
    </w:p>
    <w:p w14:paraId="313E05D3" w14:textId="77777777" w:rsidR="000027D0" w:rsidRDefault="000027D0" w:rsidP="000027D0">
      <w:pPr>
        <w:jc w:val="center"/>
      </w:pPr>
    </w:p>
    <w:p w14:paraId="25D0CA13" w14:textId="77777777" w:rsidR="00AE1F68" w:rsidRDefault="00AE1F68">
      <w:pPr>
        <w:spacing w:after="200" w:line="276" w:lineRule="auto"/>
      </w:pPr>
      <w:r>
        <w:br w:type="page"/>
      </w:r>
    </w:p>
    <w:p w14:paraId="313E05D4" w14:textId="19351E1C" w:rsidR="009B24D8" w:rsidRDefault="009B24D8" w:rsidP="004501CD">
      <w:pPr>
        <w:pStyle w:val="ListParagraph"/>
        <w:numPr>
          <w:ilvl w:val="0"/>
          <w:numId w:val="12"/>
        </w:numPr>
        <w:ind w:left="426" w:hanging="426"/>
      </w:pPr>
      <w:r>
        <w:lastRenderedPageBreak/>
        <w:t>A major adverse event occurs</w:t>
      </w:r>
    </w:p>
    <w:p w14:paraId="313E05D5" w14:textId="77777777" w:rsidR="009B24D8" w:rsidRDefault="009B24D8" w:rsidP="00ED4DD9">
      <w:pPr>
        <w:pStyle w:val="ListParagraph"/>
        <w:numPr>
          <w:ilvl w:val="0"/>
          <w:numId w:val="35"/>
        </w:numPr>
      </w:pPr>
      <w:r>
        <w:t>Ventricular arrhythmias</w:t>
      </w:r>
    </w:p>
    <w:p w14:paraId="313E05D6" w14:textId="77777777" w:rsidR="009B24D8" w:rsidRDefault="009B24D8" w:rsidP="00ED4DD9">
      <w:pPr>
        <w:pStyle w:val="ListParagraph"/>
        <w:numPr>
          <w:ilvl w:val="0"/>
          <w:numId w:val="35"/>
        </w:numPr>
      </w:pPr>
      <w:r>
        <w:t>Prolongation of the QRS more than 30% of baseline value.</w:t>
      </w:r>
    </w:p>
    <w:p w14:paraId="313E05D7" w14:textId="77777777" w:rsidR="009B24D8" w:rsidRDefault="009B24D8" w:rsidP="000027D0">
      <w:pPr>
        <w:ind w:left="284" w:hanging="284"/>
      </w:pPr>
    </w:p>
    <w:p w14:paraId="313E05D8" w14:textId="77777777" w:rsidR="002679C2" w:rsidRDefault="002679C2" w:rsidP="004501CD">
      <w:pPr>
        <w:pStyle w:val="ListParagraph"/>
        <w:numPr>
          <w:ilvl w:val="0"/>
          <w:numId w:val="12"/>
        </w:numPr>
        <w:ind w:left="426" w:hanging="426"/>
      </w:pPr>
      <w:r>
        <w:t>In the case of a negative response t</w:t>
      </w:r>
      <w:r w:rsidR="009B24D8">
        <w:t>he patient is monitored as above for 30 minutes</w:t>
      </w:r>
      <w:r>
        <w:t>.</w:t>
      </w:r>
      <w:r w:rsidR="00640A7A">
        <w:t xml:space="preserve"> The patient</w:t>
      </w:r>
      <w:r w:rsidR="0047435F">
        <w:t xml:space="preserve"> remains on cardiac monitoring for 6 hours in total</w:t>
      </w:r>
      <w:r w:rsidR="00427763">
        <w:t>,</w:t>
      </w:r>
      <w:r w:rsidR="0047435F">
        <w:t xml:space="preserve"> with 2</w:t>
      </w:r>
      <w:r w:rsidR="0047435F" w:rsidRPr="004501CD">
        <w:rPr>
          <w:vertAlign w:val="superscript"/>
        </w:rPr>
        <w:t>nd</w:t>
      </w:r>
      <w:r w:rsidR="0047435F">
        <w:t xml:space="preserve"> hourly observations during this period</w:t>
      </w:r>
      <w:r w:rsidR="00427763">
        <w:t>.</w:t>
      </w:r>
    </w:p>
    <w:p w14:paraId="313E05D9" w14:textId="77777777" w:rsidR="009B24D8" w:rsidRDefault="009B24D8" w:rsidP="009B24D8">
      <w:r>
        <w:t xml:space="preserve"> </w:t>
      </w:r>
    </w:p>
    <w:p w14:paraId="313E05DA" w14:textId="77777777" w:rsidR="002679C2" w:rsidRDefault="002679C2" w:rsidP="004501CD">
      <w:pPr>
        <w:pStyle w:val="ListParagraph"/>
        <w:numPr>
          <w:ilvl w:val="0"/>
          <w:numId w:val="12"/>
        </w:numPr>
        <w:ind w:left="426" w:hanging="426"/>
      </w:pPr>
      <w:r>
        <w:t>In the case of a positive response the patient is monitored as above until the ST segments return to normal.</w:t>
      </w:r>
    </w:p>
    <w:p w14:paraId="313E05DB" w14:textId="77777777" w:rsidR="004E7148" w:rsidRDefault="00043831" w:rsidP="00ED4DD9">
      <w:pPr>
        <w:pStyle w:val="ListParagraph"/>
        <w:numPr>
          <w:ilvl w:val="0"/>
          <w:numId w:val="34"/>
        </w:numPr>
      </w:pPr>
      <w:r>
        <w:t>t</w:t>
      </w:r>
      <w:r w:rsidR="004E7148">
        <w:t xml:space="preserve">he patient requires continuous monitoring in </w:t>
      </w:r>
      <w:r w:rsidR="00F3295C">
        <w:t xml:space="preserve">CCU </w:t>
      </w:r>
      <w:r w:rsidR="004E7148">
        <w:t>for 6 hours.</w:t>
      </w:r>
    </w:p>
    <w:p w14:paraId="313E05DC" w14:textId="77777777" w:rsidR="004E7148" w:rsidRDefault="00043831" w:rsidP="00ED4DD9">
      <w:pPr>
        <w:pStyle w:val="ListParagraph"/>
        <w:numPr>
          <w:ilvl w:val="0"/>
          <w:numId w:val="34"/>
        </w:numPr>
      </w:pPr>
      <w:r>
        <w:t>h</w:t>
      </w:r>
      <w:r w:rsidR="004E7148">
        <w:t>ourly ECGs are attended during this period</w:t>
      </w:r>
    </w:p>
    <w:p w14:paraId="313E05DD" w14:textId="16A4B741" w:rsidR="004E7148" w:rsidRDefault="00043831" w:rsidP="00ED4DD9">
      <w:pPr>
        <w:pStyle w:val="ListParagraph"/>
        <w:numPr>
          <w:ilvl w:val="0"/>
          <w:numId w:val="34"/>
        </w:numPr>
      </w:pPr>
      <w:r>
        <w:t>h</w:t>
      </w:r>
      <w:r w:rsidR="004E7148">
        <w:t>ourly general observation</w:t>
      </w:r>
      <w:r w:rsidR="009E675D">
        <w:t>s</w:t>
      </w:r>
      <w:r w:rsidR="004E7148">
        <w:t xml:space="preserve"> are</w:t>
      </w:r>
      <w:r w:rsidR="00F3295C">
        <w:t xml:space="preserve"> documented</w:t>
      </w:r>
    </w:p>
    <w:p w14:paraId="313E05DF" w14:textId="43C6001D" w:rsidR="00497B73" w:rsidRDefault="00043831" w:rsidP="00ED4DD9">
      <w:pPr>
        <w:pStyle w:val="ListParagraph"/>
        <w:numPr>
          <w:ilvl w:val="0"/>
          <w:numId w:val="34"/>
        </w:numPr>
      </w:pPr>
      <w:r>
        <w:t>t</w:t>
      </w:r>
      <w:r w:rsidR="00497B73">
        <w:t xml:space="preserve">he patient is to be reviewed by the </w:t>
      </w:r>
      <w:r w:rsidR="00F3295C">
        <w:t xml:space="preserve">AT </w:t>
      </w:r>
      <w:r w:rsidR="00497B73">
        <w:t xml:space="preserve">prior to discharge from the </w:t>
      </w:r>
      <w:r w:rsidR="00F3295C">
        <w:t>CCU</w:t>
      </w:r>
    </w:p>
    <w:p w14:paraId="313E05E0" w14:textId="77777777" w:rsidR="007B6904" w:rsidRDefault="007B6904" w:rsidP="007B6904">
      <w:pPr>
        <w:rPr>
          <w:rFonts w:cs="Arial"/>
          <w:i/>
          <w:szCs w:val="24"/>
        </w:rPr>
      </w:pPr>
    </w:p>
    <w:p w14:paraId="313E05E1" w14:textId="77777777" w:rsidR="007B6904" w:rsidRPr="00783BC5" w:rsidRDefault="006D0787" w:rsidP="007B6904">
      <w:pPr>
        <w:jc w:val="right"/>
        <w:rPr>
          <w:rFonts w:cs="Arial"/>
          <w:i/>
          <w:szCs w:val="24"/>
        </w:rPr>
      </w:pPr>
      <w:hyperlink w:anchor="Contents" w:history="1">
        <w:r w:rsidR="007B6904" w:rsidRPr="00783BC5">
          <w:rPr>
            <w:rStyle w:val="Hyperlink"/>
            <w:rFonts w:cs="Arial"/>
            <w:i/>
            <w:szCs w:val="24"/>
          </w:rPr>
          <w:t>Back to Table of Contents</w:t>
        </w:r>
      </w:hyperlink>
    </w:p>
    <w:p w14:paraId="313E05E2" w14:textId="77777777" w:rsidR="007B6904" w:rsidRPr="00783BC5" w:rsidRDefault="007B6904" w:rsidP="007B6904">
      <w:pPr>
        <w:pStyle w:val="ProcedureTemplateinternalheadings"/>
        <w:framePr w:wrap="around"/>
        <w:rPr>
          <w:b w:val="0"/>
          <w:bCs w:val="0"/>
        </w:rPr>
      </w:pPr>
    </w:p>
    <w:tbl>
      <w:tblPr>
        <w:tblpPr w:leftFromText="180" w:rightFromText="180" w:vertAnchor="text" w:horzAnchor="margin" w:tblpX="-34" w:tblpY="181"/>
        <w:tblW w:w="9300" w:type="dxa"/>
        <w:tblLook w:val="0000" w:firstRow="0" w:lastRow="0" w:firstColumn="0" w:lastColumn="0" w:noHBand="0" w:noVBand="0"/>
      </w:tblPr>
      <w:tblGrid>
        <w:gridCol w:w="9300"/>
      </w:tblGrid>
      <w:tr w:rsidR="00783BC5" w:rsidRPr="00CD1C0E" w14:paraId="2522D5C9" w14:textId="77777777" w:rsidTr="00D57F30">
        <w:trPr>
          <w:cantSplit/>
          <w:trHeight w:val="285"/>
        </w:trPr>
        <w:tc>
          <w:tcPr>
            <w:tcW w:w="9300" w:type="dxa"/>
            <w:shd w:val="clear" w:color="auto" w:fill="D9D9D9" w:themeFill="background1" w:themeFillShade="D9"/>
          </w:tcPr>
          <w:p w14:paraId="3868BCE1" w14:textId="77777777" w:rsidR="00783BC5" w:rsidRPr="00CD1C0E" w:rsidRDefault="00783BC5" w:rsidP="00D57F30">
            <w:pPr>
              <w:pStyle w:val="Heading1"/>
            </w:pPr>
            <w:bookmarkStart w:id="25" w:name="_Toc81160781"/>
            <w:r>
              <w:t>Evaluation</w:t>
            </w:r>
            <w:bookmarkEnd w:id="25"/>
            <w:r>
              <w:t xml:space="preserve"> </w:t>
            </w:r>
          </w:p>
        </w:tc>
      </w:tr>
    </w:tbl>
    <w:p w14:paraId="447055E3" w14:textId="77777777" w:rsidR="00783BC5" w:rsidRDefault="00783BC5" w:rsidP="00783BC5">
      <w:pPr>
        <w:pStyle w:val="Default"/>
        <w:rPr>
          <w:rFonts w:ascii="Calibri" w:hAnsi="Calibri"/>
        </w:rPr>
      </w:pPr>
    </w:p>
    <w:p w14:paraId="249BC573" w14:textId="77777777" w:rsidR="00783BC5" w:rsidRPr="00472DB3" w:rsidRDefault="00783BC5" w:rsidP="00783BC5">
      <w:pPr>
        <w:rPr>
          <w:b/>
          <w:bCs/>
        </w:rPr>
      </w:pPr>
      <w:r w:rsidRPr="00472DB3">
        <w:rPr>
          <w:b/>
          <w:bCs/>
        </w:rPr>
        <w:t>Outcome</w:t>
      </w:r>
    </w:p>
    <w:p w14:paraId="06F29A68" w14:textId="148838EF" w:rsidR="00783BC5" w:rsidRDefault="00783BC5" w:rsidP="00783BC5">
      <w:r>
        <w:t>Adult Patients requiring Fleca</w:t>
      </w:r>
      <w:r w:rsidR="39B825E4">
        <w:t>i</w:t>
      </w:r>
      <w:r>
        <w:t>nide Challenge have the procedure performed in CCU or Cardiac Catheter Laboratory as documented in this procedure.</w:t>
      </w:r>
    </w:p>
    <w:p w14:paraId="241A4227" w14:textId="77777777" w:rsidR="00783BC5" w:rsidRDefault="00783BC5" w:rsidP="00783BC5"/>
    <w:p w14:paraId="1E6898C1" w14:textId="77777777" w:rsidR="00783BC5" w:rsidRPr="00472DB3" w:rsidRDefault="00783BC5" w:rsidP="00783BC5">
      <w:pPr>
        <w:rPr>
          <w:b/>
          <w:bCs/>
        </w:rPr>
      </w:pPr>
      <w:r w:rsidRPr="00472DB3">
        <w:rPr>
          <w:b/>
          <w:bCs/>
        </w:rPr>
        <w:t>Measures:</w:t>
      </w:r>
    </w:p>
    <w:p w14:paraId="2DB8DBA3" w14:textId="4FE4EC15" w:rsidR="00783BC5" w:rsidRDefault="00783BC5" w:rsidP="003F4C7B">
      <w:pPr>
        <w:pStyle w:val="ListBullet"/>
        <w:tabs>
          <w:tab w:val="clear" w:pos="1080"/>
        </w:tabs>
      </w:pPr>
      <w:r>
        <w:t xml:space="preserve">Review of </w:t>
      </w:r>
      <w:r w:rsidR="00ED203E">
        <w:t>clinical records of patients who have had fleca</w:t>
      </w:r>
      <w:r w:rsidR="3C28EC9B">
        <w:t>i</w:t>
      </w:r>
      <w:r w:rsidR="00ED203E">
        <w:t>nide challenge procedure to ensure procedure was followed</w:t>
      </w:r>
    </w:p>
    <w:p w14:paraId="27CEC68C" w14:textId="77777777" w:rsidR="00783BC5" w:rsidRDefault="00783BC5" w:rsidP="00783BC5">
      <w:pPr>
        <w:pStyle w:val="ListBullet"/>
      </w:pPr>
      <w:r>
        <w:t>Contact all departments utilising the document for feedback on any issues identified with the use of the document</w:t>
      </w:r>
    </w:p>
    <w:p w14:paraId="42A3A387" w14:textId="00093C2F" w:rsidR="00783BC5" w:rsidRDefault="00783BC5" w:rsidP="00783BC5">
      <w:pPr>
        <w:pStyle w:val="ListBullet"/>
      </w:pPr>
      <w:r>
        <w:t>Review of clinical incident reports related to Fleca</w:t>
      </w:r>
      <w:r w:rsidR="1112D23A">
        <w:t>i</w:t>
      </w:r>
      <w:r>
        <w:t>nide intravenous challenge to identify any issues that may have occurred during this procedure that maybe addressed through this document.</w:t>
      </w:r>
    </w:p>
    <w:p w14:paraId="313E05E7" w14:textId="77777777" w:rsidR="007B6904" w:rsidRPr="007127E1" w:rsidRDefault="007B6904" w:rsidP="007B6904">
      <w:pPr>
        <w:pStyle w:val="Default"/>
        <w:rPr>
          <w:rFonts w:ascii="Calibri" w:hAnsi="Calibri" w:cs="Arial"/>
          <w:color w:val="auto"/>
          <w:lang w:eastAsia="en-US"/>
        </w:rPr>
      </w:pPr>
      <w:bookmarkStart w:id="26" w:name="_Hlk80971785"/>
    </w:p>
    <w:p w14:paraId="313E05E8" w14:textId="77777777" w:rsidR="007B6904" w:rsidRPr="00AC7025" w:rsidRDefault="006D0787"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7B6904" w:rsidRPr="00CD1C0E" w14:paraId="313E05EA" w14:textId="77777777" w:rsidTr="0014252E">
        <w:trPr>
          <w:cantSplit/>
          <w:trHeight w:val="285"/>
        </w:trPr>
        <w:tc>
          <w:tcPr>
            <w:tcW w:w="9158" w:type="dxa"/>
            <w:shd w:val="clear" w:color="auto" w:fill="A6A6A6" w:themeFill="background1" w:themeFillShade="A6"/>
          </w:tcPr>
          <w:p w14:paraId="313E05E9" w14:textId="77777777" w:rsidR="007B6904" w:rsidRPr="00CD1C0E" w:rsidRDefault="00FF56DD" w:rsidP="0014252E">
            <w:pPr>
              <w:pStyle w:val="Heading1"/>
            </w:pPr>
            <w:bookmarkStart w:id="27" w:name="_Toc389473287"/>
            <w:bookmarkStart w:id="28" w:name="_Toc479154731"/>
            <w:bookmarkStart w:id="29" w:name="_Toc81160782"/>
            <w:r>
              <w:t xml:space="preserve">Related Policies, </w:t>
            </w:r>
            <w:r w:rsidR="007B6904">
              <w:t>Procedures</w:t>
            </w:r>
            <w:bookmarkEnd w:id="27"/>
            <w:r>
              <w:t>, Guidelines and Legislation</w:t>
            </w:r>
            <w:bookmarkEnd w:id="28"/>
            <w:bookmarkEnd w:id="29"/>
          </w:p>
        </w:tc>
      </w:tr>
    </w:tbl>
    <w:p w14:paraId="313E05EB" w14:textId="77777777" w:rsidR="000E18E3" w:rsidRDefault="000E18E3" w:rsidP="007B6904">
      <w:pPr>
        <w:rPr>
          <w:b/>
          <w:szCs w:val="24"/>
        </w:rPr>
      </w:pPr>
    </w:p>
    <w:bookmarkEnd w:id="26"/>
    <w:p w14:paraId="2BF8003D" w14:textId="77777777" w:rsidR="00AC58DB" w:rsidRDefault="000E18E3" w:rsidP="007B6904">
      <w:pPr>
        <w:rPr>
          <w:b/>
          <w:szCs w:val="24"/>
        </w:rPr>
      </w:pPr>
      <w:r>
        <w:rPr>
          <w:b/>
          <w:szCs w:val="24"/>
        </w:rPr>
        <w:t xml:space="preserve">Policies </w:t>
      </w:r>
    </w:p>
    <w:p w14:paraId="50FAD441" w14:textId="0F34520B" w:rsidR="00AC58DB" w:rsidRDefault="00AC58DB" w:rsidP="00AC58DB">
      <w:pPr>
        <w:pStyle w:val="ListBullet"/>
        <w:rPr>
          <w:b/>
          <w:szCs w:val="24"/>
        </w:rPr>
      </w:pPr>
      <w:r>
        <w:t>Informed Consent (Clinical)</w:t>
      </w:r>
    </w:p>
    <w:p w14:paraId="55A581C4" w14:textId="6FF88867" w:rsidR="00AC58DB" w:rsidRDefault="00AC58DB" w:rsidP="00AC58DB">
      <w:pPr>
        <w:pStyle w:val="ListBullet"/>
        <w:tabs>
          <w:tab w:val="clear" w:pos="1080"/>
        </w:tabs>
      </w:pPr>
      <w:r w:rsidRPr="007127E1">
        <w:t xml:space="preserve">Medication Handling Policy 4.11, 5.6, 5.7, 5.8, 5.9.5, 5.9.6, 5.9.7, 5.10. </w:t>
      </w:r>
    </w:p>
    <w:p w14:paraId="2C95C03F" w14:textId="77777777" w:rsidR="00AC58DB" w:rsidRPr="007127E1" w:rsidRDefault="00AC58DB" w:rsidP="00AC58DB">
      <w:pPr>
        <w:pStyle w:val="ListBullet"/>
        <w:numPr>
          <w:ilvl w:val="0"/>
          <w:numId w:val="0"/>
        </w:numPr>
      </w:pPr>
    </w:p>
    <w:p w14:paraId="313E05EC" w14:textId="063058AF" w:rsidR="007B6904" w:rsidRPr="000E18E3" w:rsidRDefault="000E18E3" w:rsidP="007B6904">
      <w:pPr>
        <w:rPr>
          <w:b/>
          <w:szCs w:val="24"/>
        </w:rPr>
      </w:pPr>
      <w:r>
        <w:rPr>
          <w:b/>
          <w:szCs w:val="24"/>
        </w:rPr>
        <w:t>Procedures</w:t>
      </w:r>
    </w:p>
    <w:p w14:paraId="313E05EE" w14:textId="6450C8D4" w:rsidR="007127E1" w:rsidRDefault="007127E1" w:rsidP="00ED4DD9">
      <w:pPr>
        <w:pStyle w:val="ListBullet"/>
        <w:tabs>
          <w:tab w:val="clear" w:pos="1080"/>
        </w:tabs>
      </w:pPr>
      <w:r w:rsidRPr="00D54C80">
        <w:t>Peripheral Intravenous Cannulation</w:t>
      </w:r>
      <w:r>
        <w:t xml:space="preserve"> Adults and Children (Not neonates) </w:t>
      </w:r>
    </w:p>
    <w:p w14:paraId="313E05EF" w14:textId="1DD0C845" w:rsidR="007127E1" w:rsidRDefault="007127E1" w:rsidP="00ED4DD9">
      <w:pPr>
        <w:pStyle w:val="ListBullet"/>
        <w:tabs>
          <w:tab w:val="clear" w:pos="1080"/>
        </w:tabs>
      </w:pPr>
      <w:r w:rsidRPr="007127E1">
        <w:t xml:space="preserve">Patient Identification and Procedure Matching </w:t>
      </w:r>
    </w:p>
    <w:p w14:paraId="313E05F1" w14:textId="49703044" w:rsidR="007127E1" w:rsidRPr="00D54C80" w:rsidRDefault="007127E1" w:rsidP="00ED4DD9">
      <w:pPr>
        <w:pStyle w:val="ListBullet"/>
        <w:tabs>
          <w:tab w:val="clear" w:pos="1080"/>
        </w:tabs>
      </w:pPr>
      <w:r w:rsidRPr="00D54C80">
        <w:t>Vital Signs and Early Warning</w:t>
      </w:r>
      <w:r>
        <w:t xml:space="preserve"> Scores </w:t>
      </w:r>
    </w:p>
    <w:p w14:paraId="313E05F2" w14:textId="3CB8BCD6" w:rsidR="007127E1" w:rsidRPr="00D54C80" w:rsidRDefault="00CC516F" w:rsidP="00ED4DD9">
      <w:pPr>
        <w:pStyle w:val="ListBullet"/>
        <w:tabs>
          <w:tab w:val="clear" w:pos="1080"/>
        </w:tabs>
      </w:pPr>
      <w:r>
        <w:t xml:space="preserve">Infection Prevention and Control - </w:t>
      </w:r>
      <w:r w:rsidR="007127E1" w:rsidRPr="00D54C80">
        <w:t>Healthcare Associated Infection</w:t>
      </w:r>
      <w:r w:rsidR="007127E1">
        <w:t xml:space="preserve">s Procedure 2.1,2.2.1 </w:t>
      </w:r>
    </w:p>
    <w:p w14:paraId="313E05F3" w14:textId="401F62F4" w:rsidR="007127E1" w:rsidRPr="00D54C80" w:rsidRDefault="00CC516F" w:rsidP="00ED4DD9">
      <w:pPr>
        <w:pStyle w:val="ListBullet"/>
        <w:tabs>
          <w:tab w:val="clear" w:pos="1080"/>
        </w:tabs>
      </w:pPr>
      <w:r>
        <w:lastRenderedPageBreak/>
        <w:t xml:space="preserve">CHS Emergency Management plans - </w:t>
      </w:r>
      <w:r w:rsidR="007127E1">
        <w:t>Code Blue</w:t>
      </w:r>
      <w:r w:rsidR="007127E1" w:rsidRPr="00904FE7">
        <w:t xml:space="preserve"> </w:t>
      </w:r>
      <w:r w:rsidR="007127E1">
        <w:t xml:space="preserve"> </w:t>
      </w:r>
    </w:p>
    <w:p w14:paraId="313E05F4" w14:textId="77777777" w:rsidR="00FF56DD" w:rsidRDefault="00FF56DD" w:rsidP="00FF56DD">
      <w:pPr>
        <w:jc w:val="both"/>
        <w:rPr>
          <w:rFonts w:cs="Arial"/>
          <w:b/>
          <w:szCs w:val="24"/>
        </w:rPr>
      </w:pPr>
    </w:p>
    <w:p w14:paraId="30327979" w14:textId="77777777" w:rsidR="00CC516F" w:rsidRDefault="00CC516F" w:rsidP="00CC516F">
      <w:pPr>
        <w:pStyle w:val="paragraph"/>
        <w:spacing w:before="0" w:beforeAutospacing="0" w:after="0" w:afterAutospacing="0"/>
        <w:textAlignment w:val="baseline"/>
        <w:rPr>
          <w:rFonts w:ascii="Arial" w:hAnsi="Arial" w:cs="Arial"/>
        </w:rPr>
      </w:pPr>
      <w:r>
        <w:rPr>
          <w:rStyle w:val="normaltextrun"/>
          <w:rFonts w:ascii="Calibri" w:hAnsi="Calibri" w:cs="Calibri"/>
          <w:b/>
          <w:bCs/>
        </w:rPr>
        <w:t>Legislation</w:t>
      </w:r>
      <w:r>
        <w:rPr>
          <w:rStyle w:val="eop"/>
          <w:rFonts w:ascii="Calibri" w:hAnsi="Calibri" w:cs="Calibri"/>
        </w:rPr>
        <w:t> </w:t>
      </w:r>
    </w:p>
    <w:p w14:paraId="0742C05D" w14:textId="77777777" w:rsidR="00B96D48" w:rsidRDefault="00CC516F" w:rsidP="00B96D48">
      <w:pPr>
        <w:pStyle w:val="ListBullet"/>
        <w:rPr>
          <w:rFonts w:ascii="Arial" w:hAnsi="Arial" w:cs="Arial"/>
        </w:rPr>
      </w:pPr>
      <w:r>
        <w:rPr>
          <w:rStyle w:val="normaltextrun"/>
          <w:rFonts w:cs="Calibri"/>
          <w:i/>
          <w:iCs/>
        </w:rPr>
        <w:t>Medicines, Poisons and Therapeutic Goods Act </w:t>
      </w:r>
      <w:r>
        <w:rPr>
          <w:rStyle w:val="normaltextrun"/>
          <w:rFonts w:cs="Calibri"/>
        </w:rPr>
        <w:t>2008</w:t>
      </w:r>
      <w:r>
        <w:rPr>
          <w:rStyle w:val="eop"/>
          <w:rFonts w:cs="Calibri"/>
        </w:rPr>
        <w:t> </w:t>
      </w:r>
    </w:p>
    <w:p w14:paraId="48E02AE0" w14:textId="77777777" w:rsidR="00B96D48" w:rsidRPr="00B96D48" w:rsidRDefault="00B96D48" w:rsidP="003F4C7B">
      <w:pPr>
        <w:pStyle w:val="ListBullet"/>
        <w:tabs>
          <w:tab w:val="clear" w:pos="1080"/>
        </w:tabs>
        <w:rPr>
          <w:rStyle w:val="normaltextrun"/>
          <w:rFonts w:ascii="Arial" w:hAnsi="Arial" w:cs="Arial"/>
        </w:rPr>
      </w:pPr>
      <w:r>
        <w:rPr>
          <w:rStyle w:val="normaltextrun"/>
          <w:rFonts w:cs="Calibri"/>
          <w:i/>
          <w:iCs/>
        </w:rPr>
        <w:t xml:space="preserve">Health Records (Privacy and Access) Act </w:t>
      </w:r>
      <w:r>
        <w:rPr>
          <w:rStyle w:val="normaltextrun"/>
          <w:rFonts w:cs="Calibri"/>
        </w:rPr>
        <w:t>1997</w:t>
      </w:r>
    </w:p>
    <w:p w14:paraId="23C423EA" w14:textId="77777777" w:rsidR="00B96D48" w:rsidRPr="00B96D48" w:rsidRDefault="00B96D48" w:rsidP="00B96D48">
      <w:pPr>
        <w:pStyle w:val="ListBullet"/>
        <w:rPr>
          <w:rStyle w:val="normaltextrun"/>
          <w:rFonts w:ascii="Arial" w:hAnsi="Arial" w:cs="Arial"/>
        </w:rPr>
      </w:pPr>
      <w:r>
        <w:rPr>
          <w:rStyle w:val="normaltextrun"/>
          <w:rFonts w:cs="Calibri"/>
          <w:i/>
          <w:iCs/>
        </w:rPr>
        <w:t>Human Rights Act</w:t>
      </w:r>
      <w:r>
        <w:rPr>
          <w:rStyle w:val="normaltextrun"/>
          <w:rFonts w:cs="Calibri"/>
        </w:rPr>
        <w:t xml:space="preserve"> 2004</w:t>
      </w:r>
    </w:p>
    <w:p w14:paraId="301CA042" w14:textId="77777777" w:rsidR="00B96D48" w:rsidRPr="00B96D48" w:rsidRDefault="00B96D48" w:rsidP="00B96D48">
      <w:pPr>
        <w:pStyle w:val="ListBullet"/>
        <w:rPr>
          <w:rStyle w:val="normaltextrun"/>
          <w:rFonts w:ascii="Arial" w:hAnsi="Arial" w:cs="Arial"/>
        </w:rPr>
      </w:pPr>
      <w:r>
        <w:rPr>
          <w:rStyle w:val="normaltextrun"/>
          <w:rFonts w:cs="Calibri"/>
          <w:i/>
          <w:iCs/>
        </w:rPr>
        <w:t>Work Health and Safety Act</w:t>
      </w:r>
      <w:r>
        <w:rPr>
          <w:rStyle w:val="normaltextrun"/>
          <w:rFonts w:cs="Calibri"/>
        </w:rPr>
        <w:t xml:space="preserve"> 2011</w:t>
      </w:r>
    </w:p>
    <w:p w14:paraId="74C6C91A" w14:textId="7AB8D989" w:rsidR="00CC516F" w:rsidRDefault="00B96D48" w:rsidP="00F32B87">
      <w:pPr>
        <w:pStyle w:val="ListBullet"/>
      </w:pPr>
      <w:r w:rsidRPr="00B96D48">
        <w:rPr>
          <w:rStyle w:val="normaltextrun"/>
          <w:rFonts w:cs="Calibri"/>
          <w:i/>
          <w:iCs/>
        </w:rPr>
        <w:t xml:space="preserve">Australian Charter of Healthcare </w:t>
      </w:r>
      <w:r w:rsidR="00AC58DB" w:rsidRPr="00B96D48">
        <w:rPr>
          <w:rStyle w:val="normaltextrun"/>
          <w:rFonts w:cs="Calibri"/>
          <w:i/>
          <w:iCs/>
        </w:rPr>
        <w:t>Rights</w:t>
      </w:r>
    </w:p>
    <w:p w14:paraId="59B1ABA4" w14:textId="77777777" w:rsidR="00CC516F" w:rsidRDefault="00CC516F" w:rsidP="007B6904">
      <w:pPr>
        <w:pStyle w:val="ListParagraph"/>
        <w:jc w:val="right"/>
      </w:pPr>
    </w:p>
    <w:p w14:paraId="313E05F5" w14:textId="091DDCF0" w:rsidR="00B3569F" w:rsidRDefault="006D0787"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7B6904" w:rsidRPr="00CD1C0E" w14:paraId="313E05F7" w14:textId="77777777" w:rsidTr="0014252E">
        <w:trPr>
          <w:cantSplit/>
          <w:trHeight w:val="285"/>
        </w:trPr>
        <w:tc>
          <w:tcPr>
            <w:tcW w:w="9158" w:type="dxa"/>
            <w:shd w:val="clear" w:color="auto" w:fill="A6A6A6" w:themeFill="background1" w:themeFillShade="A6"/>
          </w:tcPr>
          <w:p w14:paraId="313E05F6" w14:textId="77777777" w:rsidR="007B6904" w:rsidRPr="00CD1C0E" w:rsidRDefault="007B6904" w:rsidP="0014252E">
            <w:pPr>
              <w:pStyle w:val="Heading1"/>
            </w:pPr>
            <w:bookmarkStart w:id="30" w:name="_Toc389473288"/>
            <w:bookmarkStart w:id="31" w:name="_Toc479154732"/>
            <w:bookmarkStart w:id="32" w:name="_Toc81160783"/>
            <w:r>
              <w:t>References</w:t>
            </w:r>
            <w:bookmarkEnd w:id="30"/>
            <w:bookmarkEnd w:id="31"/>
            <w:bookmarkEnd w:id="32"/>
          </w:p>
        </w:tc>
      </w:tr>
    </w:tbl>
    <w:p w14:paraId="10B74227" w14:textId="77777777" w:rsidR="0014252E" w:rsidRPr="0014252E" w:rsidRDefault="0014252E" w:rsidP="0014252E">
      <w:pPr>
        <w:pStyle w:val="ListParagraph"/>
        <w:ind w:left="360"/>
        <w:rPr>
          <w:rFonts w:asciiTheme="minorHAnsi" w:hAnsiTheme="minorHAnsi"/>
          <w:b/>
          <w:color w:val="000000"/>
          <w:szCs w:val="24"/>
        </w:rPr>
      </w:pPr>
    </w:p>
    <w:p w14:paraId="313E05F8" w14:textId="396FCA78" w:rsidR="00A86EDE" w:rsidRPr="00ED4DD9" w:rsidRDefault="006D0787" w:rsidP="00AE1F68">
      <w:pPr>
        <w:pStyle w:val="ListParagraph"/>
        <w:numPr>
          <w:ilvl w:val="0"/>
          <w:numId w:val="33"/>
        </w:numPr>
        <w:ind w:left="426" w:hanging="426"/>
        <w:rPr>
          <w:rStyle w:val="slug-pages"/>
          <w:rFonts w:asciiTheme="minorHAnsi" w:hAnsiTheme="minorHAnsi"/>
          <w:b/>
          <w:color w:val="000000"/>
          <w:szCs w:val="24"/>
        </w:rPr>
      </w:pPr>
      <w:hyperlink r:id="rId12" w:history="1">
        <w:r w:rsidR="00AD2EB5" w:rsidRPr="00ED4DD9">
          <w:rPr>
            <w:rStyle w:val="Hyperlink"/>
            <w:rFonts w:asciiTheme="minorHAnsi" w:hAnsiTheme="minorHAnsi" w:cs="Lucida Sans Unicode"/>
            <w:bCs/>
            <w:color w:val="333333"/>
            <w:szCs w:val="24"/>
            <w:u w:val="none"/>
            <w:bdr w:val="none" w:sz="0" w:space="0" w:color="auto" w:frame="1"/>
          </w:rPr>
          <w:t>Arthur A.M. Wilde</w:t>
        </w:r>
      </w:hyperlink>
      <w:r w:rsidR="00AD2EB5" w:rsidRPr="00ED4DD9">
        <w:rPr>
          <w:rStyle w:val="contrib-degrees"/>
          <w:rFonts w:asciiTheme="minorHAnsi" w:hAnsiTheme="minorHAnsi" w:cs="Lucida Sans Unicode"/>
          <w:bCs/>
          <w:color w:val="333333"/>
          <w:szCs w:val="24"/>
          <w:bdr w:val="none" w:sz="0" w:space="0" w:color="auto" w:frame="1"/>
        </w:rPr>
        <w:t>, MD, PhD</w:t>
      </w:r>
      <w:r w:rsidR="00AD2EB5" w:rsidRPr="00ED4DD9">
        <w:rPr>
          <w:rFonts w:cs="Lucida Sans Unicode"/>
          <w:bCs/>
          <w:color w:val="333333"/>
        </w:rPr>
        <w:t>;</w:t>
      </w:r>
      <w:r w:rsidR="00AD2EB5" w:rsidRPr="00ED4DD9">
        <w:rPr>
          <w:rStyle w:val="apple-converted-space"/>
          <w:rFonts w:cs="Lucida Sans Unicode"/>
          <w:bCs/>
          <w:color w:val="333333"/>
          <w:szCs w:val="24"/>
        </w:rPr>
        <w:t> et al</w:t>
      </w:r>
      <w:r w:rsidR="00AD2EB5" w:rsidRPr="00ED4DD9">
        <w:rPr>
          <w:rStyle w:val="apple-converted-space"/>
          <w:rFonts w:asciiTheme="minorHAnsi" w:hAnsiTheme="minorHAnsi" w:cs="Lucida Sans Unicode"/>
          <w:bCs/>
          <w:color w:val="333333"/>
          <w:szCs w:val="24"/>
        </w:rPr>
        <w:t>.</w:t>
      </w:r>
      <w:r w:rsidR="00AD2EB5" w:rsidRPr="00ED4DD9">
        <w:rPr>
          <w:color w:val="333333"/>
        </w:rPr>
        <w:t xml:space="preserve"> Proposed Diagnostic Criteria for the Brugada Syndrome. Consensus Report.</w:t>
      </w:r>
      <w:r w:rsidR="00AD2EB5" w:rsidRPr="00ED4DD9">
        <w:rPr>
          <w:rStyle w:val="contrib-on-behalf-of"/>
          <w:rFonts w:asciiTheme="minorHAnsi" w:hAnsiTheme="minorHAnsi" w:cs="Lucida Sans Unicode"/>
          <w:bCs/>
          <w:color w:val="333333"/>
          <w:szCs w:val="24"/>
          <w:bdr w:val="none" w:sz="0" w:space="0" w:color="auto" w:frame="1"/>
        </w:rPr>
        <w:t xml:space="preserve"> </w:t>
      </w:r>
      <w:r w:rsidR="00AD2EB5" w:rsidRPr="00A86EDE">
        <w:t>Circulation.</w:t>
      </w:r>
      <w:r w:rsidR="00AD2EB5" w:rsidRPr="00ED4DD9">
        <w:rPr>
          <w:rStyle w:val="slug-pub-date"/>
          <w:rFonts w:asciiTheme="minorHAnsi" w:hAnsiTheme="minorHAnsi" w:cs="Lucida Sans Unicode"/>
          <w:bCs/>
          <w:color w:val="333300"/>
          <w:szCs w:val="24"/>
          <w:bdr w:val="none" w:sz="0" w:space="0" w:color="auto" w:frame="1"/>
          <w:shd w:val="clear" w:color="auto" w:fill="FFFFFF" w:themeFill="background1"/>
        </w:rPr>
        <w:t>2002</w:t>
      </w:r>
      <w:r w:rsidR="00A21AC4" w:rsidRPr="00ED4DD9">
        <w:rPr>
          <w:rStyle w:val="slug-pub-date"/>
          <w:rFonts w:asciiTheme="minorHAnsi" w:hAnsiTheme="minorHAnsi" w:cs="Lucida Sans Unicode"/>
          <w:bCs/>
          <w:color w:val="333300"/>
          <w:szCs w:val="24"/>
          <w:bdr w:val="none" w:sz="0" w:space="0" w:color="auto" w:frame="1"/>
          <w:shd w:val="clear" w:color="auto" w:fill="FFFFFF" w:themeFill="background1"/>
        </w:rPr>
        <w:t>;</w:t>
      </w:r>
      <w:r w:rsidR="00A21AC4" w:rsidRPr="00ED4DD9">
        <w:rPr>
          <w:rStyle w:val="slug-vol"/>
          <w:rFonts w:asciiTheme="minorHAnsi" w:hAnsiTheme="minorHAnsi" w:cs="Lucida Sans Unicode"/>
          <w:bCs/>
          <w:color w:val="333300"/>
          <w:szCs w:val="24"/>
          <w:bdr w:val="none" w:sz="0" w:space="0" w:color="auto" w:frame="1"/>
          <w:shd w:val="clear" w:color="auto" w:fill="FFFFFF" w:themeFill="background1"/>
        </w:rPr>
        <w:t xml:space="preserve"> 106</w:t>
      </w:r>
      <w:r w:rsidR="00AD2EB5" w:rsidRPr="00ED4DD9">
        <w:rPr>
          <w:rStyle w:val="slug-vol"/>
          <w:rFonts w:asciiTheme="minorHAnsi" w:hAnsiTheme="minorHAnsi" w:cs="Lucida Sans Unicode"/>
          <w:bCs/>
          <w:color w:val="333300"/>
          <w:szCs w:val="24"/>
          <w:bdr w:val="none" w:sz="0" w:space="0" w:color="auto" w:frame="1"/>
          <w:shd w:val="clear" w:color="auto" w:fill="FFFFFF" w:themeFill="background1"/>
        </w:rPr>
        <w:t>:</w:t>
      </w:r>
      <w:r w:rsidR="00AD2EB5" w:rsidRPr="00ED4DD9">
        <w:rPr>
          <w:rStyle w:val="apple-converted-space"/>
          <w:rFonts w:asciiTheme="minorHAnsi" w:hAnsiTheme="minorHAnsi" w:cs="Lucida Sans Unicode"/>
          <w:bCs/>
          <w:color w:val="333300"/>
          <w:szCs w:val="24"/>
          <w:bdr w:val="none" w:sz="0" w:space="0" w:color="auto" w:frame="1"/>
          <w:shd w:val="clear" w:color="auto" w:fill="FFFFFF" w:themeFill="background1"/>
        </w:rPr>
        <w:t> </w:t>
      </w:r>
      <w:r w:rsidR="00AD2EB5" w:rsidRPr="00ED4DD9">
        <w:rPr>
          <w:rStyle w:val="slug-pages"/>
          <w:rFonts w:asciiTheme="minorHAnsi" w:hAnsiTheme="minorHAnsi" w:cs="Lucida Sans Unicode"/>
          <w:bCs/>
          <w:color w:val="333300"/>
          <w:szCs w:val="24"/>
          <w:bdr w:val="none" w:sz="0" w:space="0" w:color="auto" w:frame="1"/>
          <w:shd w:val="clear" w:color="auto" w:fill="FFFFFF" w:themeFill="background1"/>
        </w:rPr>
        <w:t>2514-2519</w:t>
      </w:r>
      <w:r w:rsidR="00AD2EB5" w:rsidRPr="00ED4DD9">
        <w:rPr>
          <w:rStyle w:val="slug-pages"/>
          <w:rFonts w:asciiTheme="minorHAnsi" w:hAnsiTheme="minorHAnsi" w:cs="Lucida Sans Unicode"/>
          <w:bCs/>
          <w:color w:val="333300"/>
          <w:szCs w:val="24"/>
          <w:bdr w:val="none" w:sz="0" w:space="0" w:color="auto" w:frame="1"/>
          <w:shd w:val="clear" w:color="auto" w:fill="DBE5F1"/>
        </w:rPr>
        <w:t xml:space="preserve"> </w:t>
      </w:r>
    </w:p>
    <w:p w14:paraId="313E05F9" w14:textId="77777777" w:rsidR="007D477A" w:rsidRPr="00ED4DD9" w:rsidRDefault="007204DD" w:rsidP="00AE1F68">
      <w:pPr>
        <w:pStyle w:val="ListParagraph"/>
        <w:numPr>
          <w:ilvl w:val="0"/>
          <w:numId w:val="33"/>
        </w:numPr>
        <w:ind w:left="426" w:hanging="426"/>
        <w:rPr>
          <w:b/>
          <w:color w:val="000000"/>
        </w:rPr>
      </w:pPr>
      <w:r w:rsidRPr="00A86EDE">
        <w:t>PAOLA G.</w:t>
      </w:r>
      <w:r w:rsidR="00A21AC4" w:rsidRPr="00A86EDE">
        <w:t xml:space="preserve"> </w:t>
      </w:r>
      <w:r w:rsidRPr="00A86EDE">
        <w:t>et al.</w:t>
      </w:r>
      <w:r w:rsidRPr="00ED4DD9">
        <w:rPr>
          <w:rStyle w:val="apple-converted-space"/>
          <w:rFonts w:asciiTheme="minorHAnsi" w:hAnsiTheme="minorHAnsi"/>
          <w:szCs w:val="24"/>
        </w:rPr>
        <w:t> </w:t>
      </w:r>
      <w:r w:rsidR="007D477A" w:rsidRPr="00ED4DD9">
        <w:rPr>
          <w:color w:val="000000"/>
        </w:rPr>
        <w:t>Diagnostic Value of Flecainide Testing in Unmasking SCN5A-Related Brugada Syndrome</w:t>
      </w:r>
      <w:r w:rsidR="00A21AC4" w:rsidRPr="00ED4DD9">
        <w:rPr>
          <w:color w:val="000000"/>
        </w:rPr>
        <w:t>.</w:t>
      </w:r>
      <w:r w:rsidRPr="00ED4DD9">
        <w:rPr>
          <w:color w:val="000000"/>
        </w:rPr>
        <w:t xml:space="preserve"> Journal of Cardiovascular Electroph</w:t>
      </w:r>
      <w:r w:rsidR="00A21AC4" w:rsidRPr="00ED4DD9">
        <w:rPr>
          <w:color w:val="000000"/>
        </w:rPr>
        <w:t>ysiology. Vol 17 Issue 8 Aug 2006 p</w:t>
      </w:r>
      <w:r w:rsidRPr="00ED4DD9">
        <w:rPr>
          <w:color w:val="000000"/>
        </w:rPr>
        <w:t>. 857-864</w:t>
      </w:r>
    </w:p>
    <w:p w14:paraId="313E05FA" w14:textId="77777777" w:rsidR="00A86EDE" w:rsidRPr="00A86EDE" w:rsidRDefault="00A86EDE" w:rsidP="00AE1F68">
      <w:pPr>
        <w:pStyle w:val="ListParagraph"/>
        <w:numPr>
          <w:ilvl w:val="0"/>
          <w:numId w:val="33"/>
        </w:numPr>
        <w:ind w:left="426" w:hanging="426"/>
      </w:pPr>
      <w:r>
        <w:t>Australian Injectable Drugs Handbook Fifth Edition; The Society of Hospital Pharmacists of Australia July 2011 p.</w:t>
      </w:r>
      <w:r w:rsidR="004F23DF">
        <w:t>168</w:t>
      </w:r>
    </w:p>
    <w:p w14:paraId="313E05FB" w14:textId="77777777" w:rsidR="00B11582" w:rsidRPr="00A86EDE" w:rsidRDefault="00B11582" w:rsidP="00AE1F68">
      <w:pPr>
        <w:pStyle w:val="ListParagraph"/>
        <w:numPr>
          <w:ilvl w:val="0"/>
          <w:numId w:val="33"/>
        </w:numPr>
        <w:ind w:left="426" w:hanging="426"/>
      </w:pPr>
      <w:r w:rsidRPr="00A86EDE">
        <w:t xml:space="preserve">Calvary </w:t>
      </w:r>
      <w:r w:rsidR="00B152CF" w:rsidRPr="00A86EDE">
        <w:t>H</w:t>
      </w:r>
      <w:r w:rsidRPr="00A86EDE">
        <w:t xml:space="preserve">ealth </w:t>
      </w:r>
      <w:r w:rsidR="00B152CF" w:rsidRPr="00A86EDE">
        <w:t>C</w:t>
      </w:r>
      <w:r w:rsidRPr="00A86EDE">
        <w:t xml:space="preserve">are Bruce Procedure </w:t>
      </w:r>
      <w:r w:rsidR="00B152CF" w:rsidRPr="00A86EDE">
        <w:t>V</w:t>
      </w:r>
      <w:r w:rsidRPr="00A86EDE">
        <w:t>ersion 5 CCID371457</w:t>
      </w:r>
    </w:p>
    <w:p w14:paraId="313E05FC" w14:textId="61717C80" w:rsidR="00B93913" w:rsidRDefault="00B93913" w:rsidP="00AE1F68">
      <w:pPr>
        <w:pStyle w:val="ListParagraph"/>
        <w:numPr>
          <w:ilvl w:val="0"/>
          <w:numId w:val="33"/>
        </w:numPr>
        <w:ind w:left="426" w:hanging="426"/>
      </w:pPr>
      <w:r w:rsidRPr="00A86EDE">
        <w:t>Ecgpedia.org Brugada syndrome</w:t>
      </w:r>
    </w:p>
    <w:p w14:paraId="59C22C64" w14:textId="77777777" w:rsidR="0014252E" w:rsidRPr="00A86EDE" w:rsidRDefault="0014252E" w:rsidP="00AE1F68">
      <w:pPr>
        <w:pStyle w:val="ListParagraph"/>
        <w:ind w:left="426"/>
      </w:pPr>
    </w:p>
    <w:p w14:paraId="313E05FD" w14:textId="77777777" w:rsidR="00FF56DD" w:rsidRDefault="006D0787" w:rsidP="007B6904">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7B6904" w:rsidRPr="00CD1C0E" w14:paraId="313E05FF" w14:textId="77777777" w:rsidTr="0014252E">
        <w:trPr>
          <w:cantSplit/>
          <w:trHeight w:val="285"/>
        </w:trPr>
        <w:tc>
          <w:tcPr>
            <w:tcW w:w="9158" w:type="dxa"/>
            <w:shd w:val="clear" w:color="auto" w:fill="A6A6A6" w:themeFill="background1" w:themeFillShade="A6"/>
          </w:tcPr>
          <w:p w14:paraId="313E05FE" w14:textId="77777777" w:rsidR="007B6904" w:rsidRPr="00CD1C0E" w:rsidRDefault="007B6904" w:rsidP="0014252E">
            <w:pPr>
              <w:pStyle w:val="Heading1"/>
            </w:pPr>
            <w:bookmarkStart w:id="33" w:name="_Toc389473290"/>
            <w:bookmarkStart w:id="34" w:name="_Toc479154733"/>
            <w:bookmarkStart w:id="35" w:name="_Toc81160784"/>
            <w:r>
              <w:t>Search Terms</w:t>
            </w:r>
            <w:bookmarkEnd w:id="33"/>
            <w:bookmarkEnd w:id="34"/>
            <w:bookmarkEnd w:id="35"/>
            <w:r>
              <w:t xml:space="preserve"> </w:t>
            </w:r>
          </w:p>
        </w:tc>
      </w:tr>
    </w:tbl>
    <w:p w14:paraId="313E0600" w14:textId="77777777" w:rsidR="007B6904" w:rsidRDefault="007B6904" w:rsidP="007B6904">
      <w:pPr>
        <w:rPr>
          <w:rFonts w:cs="Calibri,Bold"/>
          <w:bCs/>
          <w:i/>
          <w:szCs w:val="24"/>
          <w:lang w:eastAsia="en-AU"/>
        </w:rPr>
      </w:pPr>
    </w:p>
    <w:p w14:paraId="313E0602" w14:textId="27CFFD50" w:rsidR="007B6904" w:rsidRDefault="007127E1" w:rsidP="65F875B3">
      <w:pPr>
        <w:rPr>
          <w:rFonts w:cs="Calibri,Bold"/>
          <w:i/>
          <w:iCs/>
          <w:lang w:eastAsia="en-AU"/>
        </w:rPr>
      </w:pPr>
      <w:r w:rsidRPr="65F875B3">
        <w:rPr>
          <w:rFonts w:cs="Calibri,Bold"/>
          <w:lang w:eastAsia="en-AU"/>
        </w:rPr>
        <w:t>Fleca</w:t>
      </w:r>
      <w:r w:rsidR="7876C3E9" w:rsidRPr="65F875B3">
        <w:rPr>
          <w:rFonts w:cs="Calibri,Bold"/>
          <w:lang w:eastAsia="en-AU"/>
        </w:rPr>
        <w:t>i</w:t>
      </w:r>
      <w:r w:rsidRPr="65F875B3">
        <w:rPr>
          <w:rFonts w:cs="Calibri,Bold"/>
          <w:lang w:eastAsia="en-AU"/>
        </w:rPr>
        <w:t>nide</w:t>
      </w:r>
      <w:r w:rsidR="00610485" w:rsidRPr="65F875B3">
        <w:rPr>
          <w:rFonts w:cs="Calibri,Bold"/>
          <w:lang w:eastAsia="en-AU"/>
        </w:rPr>
        <w:t>, Brugada</w:t>
      </w:r>
      <w:r w:rsidRPr="65F875B3">
        <w:rPr>
          <w:rFonts w:cs="Calibri,Bold"/>
          <w:lang w:eastAsia="en-AU"/>
        </w:rPr>
        <w:t xml:space="preserve"> syndrome</w:t>
      </w:r>
      <w:r w:rsidR="00610485" w:rsidRPr="65F875B3">
        <w:rPr>
          <w:rFonts w:cs="Calibri,Bold"/>
          <w:lang w:eastAsia="en-AU"/>
        </w:rPr>
        <w:t>.</w:t>
      </w:r>
      <w:r w:rsidR="000E18E3" w:rsidRPr="65F875B3">
        <w:rPr>
          <w:rFonts w:cs="Calibri,Bold"/>
          <w:i/>
          <w:iCs/>
          <w:lang w:eastAsia="en-AU"/>
        </w:rPr>
        <w:t xml:space="preserve"> </w:t>
      </w:r>
    </w:p>
    <w:p w14:paraId="3E6E8716" w14:textId="77777777" w:rsidR="0014252E" w:rsidRPr="00AC58DB" w:rsidRDefault="0014252E" w:rsidP="000E18E3">
      <w:pPr>
        <w:rPr>
          <w:rFonts w:cs="Calibri,Bold"/>
          <w:bCs/>
          <w:i/>
          <w:szCs w:val="24"/>
          <w:lang w:eastAsia="en-AU"/>
        </w:rPr>
      </w:pPr>
    </w:p>
    <w:p w14:paraId="313E0603" w14:textId="77777777" w:rsidR="00FF56DD" w:rsidRDefault="006D0787" w:rsidP="00137E1F">
      <w:pPr>
        <w:jc w:val="right"/>
        <w:rPr>
          <w:rFonts w:cs="Arial"/>
          <w:szCs w:val="24"/>
        </w:rPr>
      </w:pPr>
      <w:hyperlink w:anchor="Contents" w:history="1">
        <w:r w:rsidR="007B6904" w:rsidRPr="00590902">
          <w:rPr>
            <w:rStyle w:val="Hyperlink"/>
            <w:rFonts w:cs="Arial"/>
            <w:i/>
            <w:szCs w:val="24"/>
          </w:rPr>
          <w:t>Back to Table of Contents</w:t>
        </w:r>
      </w:hyperlink>
    </w:p>
    <w:p w14:paraId="313E0604" w14:textId="1C69CB7A" w:rsidR="000E18E3" w:rsidRDefault="000E18E3" w:rsidP="007B6904">
      <w:pPr>
        <w:rPr>
          <w:rFonts w:cs="Arial"/>
          <w:szCs w:val="24"/>
        </w:rPr>
      </w:pPr>
    </w:p>
    <w:p w14:paraId="21AFB82D" w14:textId="77777777" w:rsidR="00AE1F68" w:rsidRDefault="00AE1F68" w:rsidP="007B6904">
      <w:pPr>
        <w:rPr>
          <w:rFonts w:cs="Arial"/>
          <w:szCs w:val="24"/>
        </w:rPr>
      </w:pPr>
    </w:p>
    <w:p w14:paraId="58FACFAC" w14:textId="77777777" w:rsidR="00D0267E" w:rsidRPr="008202D3" w:rsidRDefault="00D0267E" w:rsidP="00D0267E">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28FDEE86" w14:textId="77777777" w:rsidR="00D0267E" w:rsidRPr="003E167B" w:rsidRDefault="00D0267E" w:rsidP="00D0267E">
      <w:pPr>
        <w:rPr>
          <w:rFonts w:cs="Arial"/>
          <w:i/>
          <w:iCs/>
          <w:sz w:val="20"/>
        </w:rPr>
      </w:pPr>
    </w:p>
    <w:p w14:paraId="30B459E1" w14:textId="77777777" w:rsidR="00D0267E" w:rsidRPr="003E167B" w:rsidRDefault="00D0267E" w:rsidP="00D0267E">
      <w:pPr>
        <w:rPr>
          <w:rFonts w:cs="Arial"/>
          <w:i/>
          <w:iCs/>
          <w:sz w:val="20"/>
        </w:rPr>
      </w:pPr>
    </w:p>
    <w:tbl>
      <w:tblPr>
        <w:tblStyle w:val="TableGrid"/>
        <w:tblW w:w="9064" w:type="dxa"/>
        <w:tblLook w:val="04A0" w:firstRow="1" w:lastRow="0" w:firstColumn="1" w:lastColumn="0" w:noHBand="0" w:noVBand="1"/>
      </w:tblPr>
      <w:tblGrid>
        <w:gridCol w:w="2122"/>
        <w:gridCol w:w="2265"/>
        <w:gridCol w:w="2412"/>
        <w:gridCol w:w="2265"/>
      </w:tblGrid>
      <w:tr w:rsidR="00D0267E" w:rsidRPr="003E167B" w14:paraId="5CDB937E" w14:textId="77777777" w:rsidTr="00C47DC4">
        <w:tc>
          <w:tcPr>
            <w:tcW w:w="2122" w:type="dxa"/>
          </w:tcPr>
          <w:p w14:paraId="11E8E65B" w14:textId="77777777" w:rsidR="00D0267E" w:rsidRPr="003E167B" w:rsidRDefault="00D0267E" w:rsidP="0059796D">
            <w:pPr>
              <w:rPr>
                <w:i/>
                <w:sz w:val="20"/>
              </w:rPr>
            </w:pPr>
            <w:r w:rsidRPr="003E167B">
              <w:rPr>
                <w:i/>
                <w:sz w:val="20"/>
              </w:rPr>
              <w:t>Date Amended</w:t>
            </w:r>
          </w:p>
        </w:tc>
        <w:tc>
          <w:tcPr>
            <w:tcW w:w="2265" w:type="dxa"/>
          </w:tcPr>
          <w:p w14:paraId="2ED9EDD4" w14:textId="77777777" w:rsidR="00D0267E" w:rsidRPr="003E167B" w:rsidRDefault="00D0267E" w:rsidP="0059796D">
            <w:pPr>
              <w:rPr>
                <w:i/>
                <w:sz w:val="20"/>
              </w:rPr>
            </w:pPr>
            <w:r w:rsidRPr="003E167B">
              <w:rPr>
                <w:i/>
                <w:sz w:val="20"/>
              </w:rPr>
              <w:t>Section Amended</w:t>
            </w:r>
          </w:p>
        </w:tc>
        <w:tc>
          <w:tcPr>
            <w:tcW w:w="2412" w:type="dxa"/>
          </w:tcPr>
          <w:p w14:paraId="79859D67" w14:textId="77777777" w:rsidR="00D0267E" w:rsidRPr="003E167B" w:rsidRDefault="00D0267E" w:rsidP="0059796D">
            <w:pPr>
              <w:rPr>
                <w:i/>
                <w:sz w:val="20"/>
              </w:rPr>
            </w:pPr>
            <w:r w:rsidRPr="003E167B">
              <w:rPr>
                <w:i/>
                <w:sz w:val="20"/>
              </w:rPr>
              <w:t>Divisional Approval</w:t>
            </w:r>
          </w:p>
        </w:tc>
        <w:tc>
          <w:tcPr>
            <w:tcW w:w="2265" w:type="dxa"/>
          </w:tcPr>
          <w:p w14:paraId="15F46BE3" w14:textId="77777777" w:rsidR="00D0267E" w:rsidRPr="003E167B" w:rsidRDefault="00D0267E" w:rsidP="0059796D">
            <w:pPr>
              <w:rPr>
                <w:i/>
                <w:sz w:val="20"/>
              </w:rPr>
            </w:pPr>
            <w:r w:rsidRPr="003E167B">
              <w:rPr>
                <w:i/>
                <w:sz w:val="20"/>
              </w:rPr>
              <w:t xml:space="preserve">Final Approval </w:t>
            </w:r>
          </w:p>
        </w:tc>
      </w:tr>
      <w:tr w:rsidR="00AC58DB" w:rsidRPr="003E167B" w14:paraId="08E8A554" w14:textId="77777777" w:rsidTr="00C47DC4">
        <w:tc>
          <w:tcPr>
            <w:tcW w:w="2122" w:type="dxa"/>
          </w:tcPr>
          <w:p w14:paraId="04AF5EE2" w14:textId="33684571" w:rsidR="00AC58DB" w:rsidRPr="008C76A3" w:rsidRDefault="00C47DC4" w:rsidP="0059796D">
            <w:pPr>
              <w:rPr>
                <w:i/>
                <w:sz w:val="20"/>
                <w:szCs w:val="16"/>
              </w:rPr>
            </w:pPr>
            <w:r>
              <w:rPr>
                <w:i/>
                <w:sz w:val="20"/>
                <w:szCs w:val="16"/>
              </w:rPr>
              <w:t>27/08/2021</w:t>
            </w:r>
          </w:p>
        </w:tc>
        <w:tc>
          <w:tcPr>
            <w:tcW w:w="2265" w:type="dxa"/>
          </w:tcPr>
          <w:p w14:paraId="56D7B315" w14:textId="733F912C" w:rsidR="00AC58DB" w:rsidRPr="008C76A3" w:rsidRDefault="00C47DC4" w:rsidP="0059796D">
            <w:pPr>
              <w:rPr>
                <w:i/>
                <w:sz w:val="20"/>
                <w:szCs w:val="16"/>
              </w:rPr>
            </w:pPr>
            <w:r>
              <w:rPr>
                <w:i/>
                <w:sz w:val="20"/>
                <w:szCs w:val="16"/>
              </w:rPr>
              <w:t>Complete Review</w:t>
            </w:r>
          </w:p>
        </w:tc>
        <w:tc>
          <w:tcPr>
            <w:tcW w:w="2412" w:type="dxa"/>
          </w:tcPr>
          <w:p w14:paraId="2BFE0233" w14:textId="0F0CEE9E" w:rsidR="00AC58DB" w:rsidRPr="008C76A3" w:rsidRDefault="00C47DC4" w:rsidP="0059796D">
            <w:pPr>
              <w:rPr>
                <w:i/>
                <w:sz w:val="20"/>
                <w:szCs w:val="16"/>
              </w:rPr>
            </w:pPr>
            <w:r>
              <w:rPr>
                <w:i/>
                <w:sz w:val="20"/>
                <w:szCs w:val="16"/>
              </w:rPr>
              <w:t>Jacqui Taylor, ED Medicine</w:t>
            </w:r>
          </w:p>
        </w:tc>
        <w:tc>
          <w:tcPr>
            <w:tcW w:w="2265" w:type="dxa"/>
          </w:tcPr>
          <w:p w14:paraId="4AA722A3" w14:textId="6EFC1F96" w:rsidR="00AC58DB" w:rsidRPr="008C76A3" w:rsidRDefault="00C47DC4" w:rsidP="0059796D">
            <w:pPr>
              <w:rPr>
                <w:i/>
                <w:sz w:val="20"/>
                <w:szCs w:val="16"/>
              </w:rPr>
            </w:pPr>
            <w:r>
              <w:rPr>
                <w:i/>
                <w:sz w:val="20"/>
                <w:szCs w:val="16"/>
              </w:rPr>
              <w:t>CHS Policy Committee</w:t>
            </w:r>
          </w:p>
        </w:tc>
      </w:tr>
    </w:tbl>
    <w:p w14:paraId="601B4062" w14:textId="77777777" w:rsidR="00D0267E" w:rsidRPr="003E167B" w:rsidRDefault="00D0267E" w:rsidP="00D0267E">
      <w:pPr>
        <w:rPr>
          <w:rFonts w:cs="Arial"/>
          <w:sz w:val="20"/>
        </w:rPr>
      </w:pPr>
    </w:p>
    <w:p w14:paraId="1081EAA3" w14:textId="77777777" w:rsidR="00D0267E" w:rsidRPr="003E167B" w:rsidRDefault="00D0267E" w:rsidP="00D0267E">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D0267E" w:rsidRPr="003E167B" w14:paraId="17483CA3" w14:textId="77777777" w:rsidTr="0059796D">
        <w:tc>
          <w:tcPr>
            <w:tcW w:w="2122" w:type="dxa"/>
          </w:tcPr>
          <w:p w14:paraId="63132C6E" w14:textId="77777777" w:rsidR="00D0267E" w:rsidRPr="003E167B" w:rsidRDefault="00D0267E" w:rsidP="0059796D">
            <w:pPr>
              <w:rPr>
                <w:i/>
                <w:sz w:val="20"/>
              </w:rPr>
            </w:pPr>
            <w:r w:rsidRPr="003E167B">
              <w:rPr>
                <w:i/>
                <w:sz w:val="20"/>
              </w:rPr>
              <w:t>Document Number</w:t>
            </w:r>
          </w:p>
        </w:tc>
        <w:tc>
          <w:tcPr>
            <w:tcW w:w="6938" w:type="dxa"/>
          </w:tcPr>
          <w:p w14:paraId="719C6128" w14:textId="77777777" w:rsidR="00D0267E" w:rsidRPr="003E167B" w:rsidRDefault="00D0267E" w:rsidP="0059796D">
            <w:pPr>
              <w:rPr>
                <w:i/>
                <w:sz w:val="20"/>
              </w:rPr>
            </w:pPr>
            <w:r w:rsidRPr="003E167B">
              <w:rPr>
                <w:i/>
                <w:sz w:val="20"/>
              </w:rPr>
              <w:t>Document Name</w:t>
            </w:r>
          </w:p>
        </w:tc>
      </w:tr>
      <w:tr w:rsidR="00D0267E" w:rsidRPr="003E167B" w14:paraId="5B0F7298" w14:textId="77777777" w:rsidTr="0059796D">
        <w:tc>
          <w:tcPr>
            <w:tcW w:w="2122" w:type="dxa"/>
          </w:tcPr>
          <w:p w14:paraId="494AEB7E" w14:textId="4425D6AA" w:rsidR="00D0267E" w:rsidRPr="003E167B" w:rsidRDefault="00C47DC4" w:rsidP="0059796D">
            <w:pPr>
              <w:rPr>
                <w:i/>
                <w:sz w:val="20"/>
              </w:rPr>
            </w:pPr>
            <w:r>
              <w:rPr>
                <w:i/>
                <w:sz w:val="20"/>
              </w:rPr>
              <w:t>CHHS17/053</w:t>
            </w:r>
          </w:p>
        </w:tc>
        <w:tc>
          <w:tcPr>
            <w:tcW w:w="6938" w:type="dxa"/>
          </w:tcPr>
          <w:p w14:paraId="5A39160A" w14:textId="6115DB7B" w:rsidR="00D0267E" w:rsidRPr="003E167B" w:rsidRDefault="00C47DC4" w:rsidP="0059796D">
            <w:pPr>
              <w:rPr>
                <w:i/>
                <w:sz w:val="20"/>
              </w:rPr>
            </w:pPr>
            <w:r>
              <w:rPr>
                <w:i/>
                <w:sz w:val="20"/>
              </w:rPr>
              <w:t>Intravenous Flecanide Challenge</w:t>
            </w:r>
          </w:p>
        </w:tc>
      </w:tr>
      <w:tr w:rsidR="00D0267E" w:rsidRPr="003E167B" w14:paraId="0874E272" w14:textId="77777777" w:rsidTr="0059796D">
        <w:tc>
          <w:tcPr>
            <w:tcW w:w="2122" w:type="dxa"/>
          </w:tcPr>
          <w:p w14:paraId="7AAC1FCF" w14:textId="36AFCB3E" w:rsidR="00D0267E" w:rsidRPr="003E167B" w:rsidRDefault="00D0267E" w:rsidP="0059796D">
            <w:pPr>
              <w:rPr>
                <w:i/>
                <w:sz w:val="20"/>
              </w:rPr>
            </w:pPr>
          </w:p>
        </w:tc>
        <w:tc>
          <w:tcPr>
            <w:tcW w:w="6938" w:type="dxa"/>
          </w:tcPr>
          <w:p w14:paraId="384D4C4C" w14:textId="69B01450" w:rsidR="00D0267E" w:rsidRPr="003E167B" w:rsidRDefault="00D0267E" w:rsidP="0059796D">
            <w:pPr>
              <w:rPr>
                <w:i/>
                <w:sz w:val="20"/>
              </w:rPr>
            </w:pPr>
          </w:p>
        </w:tc>
      </w:tr>
    </w:tbl>
    <w:p w14:paraId="071FD2EF" w14:textId="77777777" w:rsidR="00D0267E" w:rsidRPr="00010E74" w:rsidRDefault="00D0267E" w:rsidP="00D0267E">
      <w:pPr>
        <w:rPr>
          <w:i/>
          <w:sz w:val="20"/>
          <w:szCs w:val="24"/>
        </w:rPr>
      </w:pPr>
    </w:p>
    <w:p w14:paraId="313E0613" w14:textId="4D94B024" w:rsidR="00395E36" w:rsidRPr="00A86EDE" w:rsidRDefault="00395E36" w:rsidP="00B96D48">
      <w:pPr>
        <w:spacing w:after="200" w:line="276" w:lineRule="auto"/>
        <w:rPr>
          <w:rFonts w:cs="Arial"/>
          <w:szCs w:val="24"/>
        </w:rPr>
      </w:pPr>
    </w:p>
    <w:sectPr w:rsidR="00395E36" w:rsidRPr="00A86EDE" w:rsidSect="002F284B">
      <w:headerReference w:type="even" r:id="rId13"/>
      <w:headerReference w:type="default" r:id="rId14"/>
      <w:footerReference w:type="even" r:id="rId15"/>
      <w:footerReference w:type="default" r:id="rId16"/>
      <w:headerReference w:type="first" r:id="rId17"/>
      <w:footerReference w:type="first" r:id="rId18"/>
      <w:pgSz w:w="11906" w:h="16838"/>
      <w:pgMar w:top="426"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FEF56" w14:textId="77777777" w:rsidR="00ED618B" w:rsidRDefault="00ED618B" w:rsidP="00F66CB0">
      <w:r>
        <w:separator/>
      </w:r>
    </w:p>
  </w:endnote>
  <w:endnote w:type="continuationSeparator" w:id="0">
    <w:p w14:paraId="39ACA9D1" w14:textId="77777777" w:rsidR="00ED618B" w:rsidRDefault="00ED618B"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B120" w14:textId="77777777" w:rsidR="003853FA" w:rsidRDefault="00385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insideH w:val="single" w:sz="4" w:space="0" w:color="auto"/>
      </w:tblBorders>
      <w:tblLook w:val="00A0" w:firstRow="1" w:lastRow="0" w:firstColumn="1" w:lastColumn="0" w:noHBand="0" w:noVBand="0"/>
    </w:tblPr>
    <w:tblGrid>
      <w:gridCol w:w="108"/>
      <w:gridCol w:w="1405"/>
      <w:gridCol w:w="968"/>
      <w:gridCol w:w="1535"/>
      <w:gridCol w:w="1445"/>
      <w:gridCol w:w="2194"/>
      <w:gridCol w:w="1417"/>
    </w:tblGrid>
    <w:tr w:rsidR="00E95DFA" w:rsidRPr="00AE7C5C" w14:paraId="313E0624" w14:textId="77777777" w:rsidTr="003853FA">
      <w:tc>
        <w:tcPr>
          <w:tcW w:w="1513" w:type="dxa"/>
          <w:gridSpan w:val="2"/>
        </w:tcPr>
        <w:p w14:paraId="313E061E" w14:textId="77777777" w:rsidR="00E95DFA" w:rsidRPr="00B3752F" w:rsidRDefault="00E95DFA" w:rsidP="004213C3">
          <w:pPr>
            <w:pStyle w:val="Footer"/>
            <w:rPr>
              <w:rFonts w:cs="Arial"/>
              <w:b/>
              <w:bCs/>
              <w:i/>
              <w:sz w:val="20"/>
            </w:rPr>
          </w:pPr>
          <w:r w:rsidRPr="00B3752F">
            <w:rPr>
              <w:rFonts w:cs="Arial"/>
              <w:b/>
              <w:bCs/>
              <w:i/>
              <w:sz w:val="20"/>
            </w:rPr>
            <w:t>Doc Number</w:t>
          </w:r>
        </w:p>
      </w:tc>
      <w:tc>
        <w:tcPr>
          <w:tcW w:w="968" w:type="dxa"/>
        </w:tcPr>
        <w:p w14:paraId="313E061F" w14:textId="77777777" w:rsidR="00E95DFA" w:rsidRPr="00B3752F" w:rsidRDefault="00E95DFA" w:rsidP="004213C3">
          <w:pPr>
            <w:pStyle w:val="Footer"/>
            <w:rPr>
              <w:rFonts w:cs="Arial"/>
              <w:b/>
              <w:bCs/>
              <w:i/>
              <w:sz w:val="20"/>
            </w:rPr>
          </w:pPr>
          <w:r w:rsidRPr="00B3752F">
            <w:rPr>
              <w:rFonts w:cs="Arial"/>
              <w:b/>
              <w:bCs/>
              <w:i/>
              <w:sz w:val="20"/>
            </w:rPr>
            <w:t>Version</w:t>
          </w:r>
        </w:p>
      </w:tc>
      <w:tc>
        <w:tcPr>
          <w:tcW w:w="1535" w:type="dxa"/>
        </w:tcPr>
        <w:p w14:paraId="313E0620" w14:textId="77777777" w:rsidR="00E95DFA" w:rsidRPr="00B3752F" w:rsidRDefault="00E95DFA" w:rsidP="004213C3">
          <w:pPr>
            <w:pStyle w:val="Footer"/>
            <w:rPr>
              <w:rFonts w:cs="Arial"/>
              <w:b/>
              <w:bCs/>
              <w:i/>
              <w:sz w:val="20"/>
            </w:rPr>
          </w:pPr>
          <w:r w:rsidRPr="00B3752F">
            <w:rPr>
              <w:rFonts w:cs="Arial"/>
              <w:b/>
              <w:bCs/>
              <w:i/>
              <w:sz w:val="20"/>
            </w:rPr>
            <w:t>Issued</w:t>
          </w:r>
        </w:p>
      </w:tc>
      <w:tc>
        <w:tcPr>
          <w:tcW w:w="1445" w:type="dxa"/>
        </w:tcPr>
        <w:p w14:paraId="313E0621" w14:textId="77777777" w:rsidR="00E95DFA" w:rsidRPr="00B3752F" w:rsidRDefault="00E95DFA" w:rsidP="004213C3">
          <w:pPr>
            <w:pStyle w:val="Footer"/>
            <w:rPr>
              <w:rFonts w:cs="Arial"/>
              <w:b/>
              <w:bCs/>
              <w:i/>
              <w:sz w:val="20"/>
            </w:rPr>
          </w:pPr>
          <w:r w:rsidRPr="00B3752F">
            <w:rPr>
              <w:rFonts w:cs="Arial"/>
              <w:b/>
              <w:bCs/>
              <w:i/>
              <w:sz w:val="20"/>
            </w:rPr>
            <w:t>Review Date</w:t>
          </w:r>
        </w:p>
      </w:tc>
      <w:tc>
        <w:tcPr>
          <w:tcW w:w="2194" w:type="dxa"/>
        </w:tcPr>
        <w:p w14:paraId="313E0622" w14:textId="77777777" w:rsidR="00E95DFA" w:rsidRPr="00B3752F" w:rsidRDefault="00E95DFA" w:rsidP="004213C3">
          <w:pPr>
            <w:pStyle w:val="Footer"/>
            <w:rPr>
              <w:rFonts w:cs="Arial"/>
              <w:b/>
              <w:bCs/>
              <w:i/>
              <w:sz w:val="20"/>
            </w:rPr>
          </w:pPr>
          <w:r w:rsidRPr="00B3752F">
            <w:rPr>
              <w:rFonts w:cs="Arial"/>
              <w:b/>
              <w:bCs/>
              <w:i/>
              <w:sz w:val="20"/>
            </w:rPr>
            <w:t>Area Responsible</w:t>
          </w:r>
        </w:p>
      </w:tc>
      <w:tc>
        <w:tcPr>
          <w:tcW w:w="1417" w:type="dxa"/>
        </w:tcPr>
        <w:p w14:paraId="313E0623" w14:textId="77777777" w:rsidR="00E95DFA" w:rsidRPr="00B3752F" w:rsidRDefault="00E95DFA" w:rsidP="004213C3">
          <w:pPr>
            <w:pStyle w:val="Footer"/>
            <w:rPr>
              <w:rFonts w:cs="Arial"/>
              <w:b/>
              <w:bCs/>
              <w:i/>
              <w:sz w:val="20"/>
            </w:rPr>
          </w:pPr>
          <w:r w:rsidRPr="00B3752F">
            <w:rPr>
              <w:rFonts w:cs="Arial"/>
              <w:b/>
              <w:bCs/>
              <w:i/>
              <w:sz w:val="20"/>
            </w:rPr>
            <w:t>Page</w:t>
          </w:r>
        </w:p>
      </w:tc>
    </w:tr>
    <w:tr w:rsidR="00E95DFA" w14:paraId="313E062B" w14:textId="77777777" w:rsidTr="003853FA">
      <w:tc>
        <w:tcPr>
          <w:tcW w:w="1513" w:type="dxa"/>
          <w:gridSpan w:val="2"/>
        </w:tcPr>
        <w:p w14:paraId="313E0625" w14:textId="10FE0C90" w:rsidR="00E95DFA" w:rsidRPr="00542EE6" w:rsidRDefault="00A327EB" w:rsidP="004213C3">
          <w:pPr>
            <w:pStyle w:val="Footer"/>
            <w:rPr>
              <w:rFonts w:cs="Arial"/>
              <w:b/>
              <w:bCs/>
              <w:sz w:val="20"/>
            </w:rPr>
          </w:pPr>
          <w:r>
            <w:rPr>
              <w:rFonts w:cs="Arial"/>
              <w:b/>
              <w:bCs/>
              <w:sz w:val="20"/>
            </w:rPr>
            <w:t>CHS21/496</w:t>
          </w:r>
        </w:p>
      </w:tc>
      <w:tc>
        <w:tcPr>
          <w:tcW w:w="968" w:type="dxa"/>
        </w:tcPr>
        <w:p w14:paraId="313E0626" w14:textId="77777777" w:rsidR="00E95DFA" w:rsidRPr="00B3752F" w:rsidRDefault="002B67BA" w:rsidP="004213C3">
          <w:pPr>
            <w:pStyle w:val="Footer"/>
            <w:rPr>
              <w:rFonts w:cs="Arial"/>
              <w:b/>
              <w:bCs/>
              <w:sz w:val="20"/>
            </w:rPr>
          </w:pPr>
          <w:r>
            <w:rPr>
              <w:rFonts w:cs="Arial"/>
              <w:b/>
              <w:bCs/>
              <w:sz w:val="20"/>
            </w:rPr>
            <w:t>1</w:t>
          </w:r>
        </w:p>
      </w:tc>
      <w:tc>
        <w:tcPr>
          <w:tcW w:w="1535" w:type="dxa"/>
        </w:tcPr>
        <w:p w14:paraId="313E0627" w14:textId="1F04366F" w:rsidR="00E95DFA" w:rsidRPr="00B3752F" w:rsidRDefault="00A327EB" w:rsidP="004213C3">
          <w:pPr>
            <w:pStyle w:val="Footer"/>
            <w:rPr>
              <w:rFonts w:cs="Arial"/>
              <w:b/>
              <w:bCs/>
              <w:sz w:val="20"/>
            </w:rPr>
          </w:pPr>
          <w:r>
            <w:rPr>
              <w:rFonts w:cs="Arial"/>
              <w:b/>
              <w:bCs/>
              <w:sz w:val="20"/>
            </w:rPr>
            <w:t>27/08/2021</w:t>
          </w:r>
        </w:p>
      </w:tc>
      <w:tc>
        <w:tcPr>
          <w:tcW w:w="1445" w:type="dxa"/>
        </w:tcPr>
        <w:p w14:paraId="313E0628" w14:textId="30F22779" w:rsidR="00E95DFA" w:rsidRPr="00B3752F" w:rsidRDefault="00A327EB" w:rsidP="004213C3">
          <w:pPr>
            <w:pStyle w:val="Footer"/>
            <w:rPr>
              <w:rFonts w:cs="Arial"/>
              <w:b/>
              <w:bCs/>
              <w:sz w:val="20"/>
            </w:rPr>
          </w:pPr>
          <w:r>
            <w:rPr>
              <w:rFonts w:cs="Arial"/>
              <w:b/>
              <w:bCs/>
              <w:sz w:val="20"/>
            </w:rPr>
            <w:t>01/09/2024</w:t>
          </w:r>
        </w:p>
      </w:tc>
      <w:tc>
        <w:tcPr>
          <w:tcW w:w="2194" w:type="dxa"/>
        </w:tcPr>
        <w:p w14:paraId="313E0629" w14:textId="3606D16D" w:rsidR="00E95DFA" w:rsidRPr="00B3752F" w:rsidRDefault="002B67BA" w:rsidP="004213C3">
          <w:pPr>
            <w:pStyle w:val="Footer"/>
            <w:rPr>
              <w:rFonts w:cs="Arial"/>
              <w:b/>
              <w:bCs/>
              <w:sz w:val="20"/>
            </w:rPr>
          </w:pPr>
          <w:r>
            <w:rPr>
              <w:rFonts w:cs="Arial"/>
              <w:b/>
              <w:bCs/>
              <w:sz w:val="20"/>
            </w:rPr>
            <w:t>Medicine</w:t>
          </w:r>
          <w:r w:rsidR="00A327EB">
            <w:rPr>
              <w:rFonts w:cs="Arial"/>
              <w:b/>
              <w:bCs/>
              <w:sz w:val="20"/>
            </w:rPr>
            <w:t xml:space="preserve"> - Cardiology</w:t>
          </w:r>
        </w:p>
      </w:tc>
      <w:tc>
        <w:tcPr>
          <w:tcW w:w="1417" w:type="dxa"/>
        </w:tcPr>
        <w:p w14:paraId="313E062A" w14:textId="77777777" w:rsidR="00E95DFA" w:rsidRPr="00B3752F" w:rsidRDefault="00B02194" w:rsidP="004213C3">
          <w:pPr>
            <w:pStyle w:val="Footer"/>
            <w:rPr>
              <w:sz w:val="20"/>
            </w:rPr>
          </w:pPr>
          <w:r w:rsidRPr="00B3752F">
            <w:rPr>
              <w:rStyle w:val="PageNumber"/>
              <w:sz w:val="20"/>
            </w:rPr>
            <w:fldChar w:fldCharType="begin"/>
          </w:r>
          <w:r w:rsidR="00E95DFA" w:rsidRPr="00B3752F">
            <w:rPr>
              <w:rStyle w:val="PageNumber"/>
              <w:sz w:val="20"/>
            </w:rPr>
            <w:instrText xml:space="preserve"> PAGE </w:instrText>
          </w:r>
          <w:r w:rsidRPr="00B3752F">
            <w:rPr>
              <w:rStyle w:val="PageNumber"/>
              <w:sz w:val="20"/>
            </w:rPr>
            <w:fldChar w:fldCharType="separate"/>
          </w:r>
          <w:r w:rsidR="00421026">
            <w:rPr>
              <w:rStyle w:val="PageNumber"/>
              <w:noProof/>
              <w:sz w:val="20"/>
            </w:rPr>
            <w:t>1</w:t>
          </w:r>
          <w:r w:rsidRPr="00B3752F">
            <w:rPr>
              <w:rStyle w:val="PageNumber"/>
              <w:sz w:val="20"/>
            </w:rPr>
            <w:fldChar w:fldCharType="end"/>
          </w:r>
          <w:r w:rsidR="00E95DFA" w:rsidRPr="00B3752F">
            <w:rPr>
              <w:rStyle w:val="PageNumber"/>
              <w:sz w:val="20"/>
            </w:rPr>
            <w:t xml:space="preserve"> of </w:t>
          </w:r>
          <w:r w:rsidRPr="00B3752F">
            <w:rPr>
              <w:rStyle w:val="PageNumber"/>
              <w:sz w:val="20"/>
            </w:rPr>
            <w:fldChar w:fldCharType="begin"/>
          </w:r>
          <w:r w:rsidR="00E95DFA" w:rsidRPr="00B3752F">
            <w:rPr>
              <w:rStyle w:val="PageNumber"/>
              <w:sz w:val="20"/>
            </w:rPr>
            <w:instrText xml:space="preserve"> NUMPAGES </w:instrText>
          </w:r>
          <w:r w:rsidRPr="00B3752F">
            <w:rPr>
              <w:rStyle w:val="PageNumber"/>
              <w:sz w:val="20"/>
            </w:rPr>
            <w:fldChar w:fldCharType="separate"/>
          </w:r>
          <w:r w:rsidR="00421026">
            <w:rPr>
              <w:rStyle w:val="PageNumber"/>
              <w:noProof/>
              <w:sz w:val="20"/>
            </w:rPr>
            <w:t>6</w:t>
          </w:r>
          <w:r w:rsidRPr="00B3752F">
            <w:rPr>
              <w:rStyle w:val="PageNumber"/>
              <w:sz w:val="20"/>
            </w:rPr>
            <w:fldChar w:fldCharType="end"/>
          </w:r>
        </w:p>
      </w:tc>
    </w:tr>
    <w:tr w:rsidR="00421026" w:rsidRPr="002C1428" w14:paraId="58D4899E" w14:textId="77777777" w:rsidTr="003853FA">
      <w:trPr>
        <w:gridBefore w:val="1"/>
        <w:wBefore w:w="108" w:type="dxa"/>
        <w:trHeight w:val="231"/>
      </w:trPr>
      <w:tc>
        <w:tcPr>
          <w:tcW w:w="8964" w:type="dxa"/>
          <w:gridSpan w:val="6"/>
          <w:tcBorders>
            <w:top w:val="single" w:sz="4" w:space="0" w:color="auto"/>
            <w:left w:val="single" w:sz="4" w:space="0" w:color="auto"/>
            <w:bottom w:val="single" w:sz="4" w:space="0" w:color="auto"/>
            <w:right w:val="single" w:sz="4" w:space="0" w:color="auto"/>
          </w:tcBorders>
        </w:tcPr>
        <w:p w14:paraId="05A9A967" w14:textId="59772C27" w:rsidR="00421026" w:rsidRPr="002C1428" w:rsidRDefault="00421026" w:rsidP="00421026">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F00AA">
            <w:rPr>
              <w:sz w:val="16"/>
              <w:szCs w:val="16"/>
            </w:rPr>
            <w:t>CHS</w:t>
          </w:r>
          <w:r w:rsidRPr="002C1428">
            <w:rPr>
              <w:sz w:val="16"/>
              <w:szCs w:val="16"/>
            </w:rPr>
            <w:t xml:space="preserve"> Policy Register</w:t>
          </w:r>
        </w:p>
      </w:tc>
    </w:tr>
  </w:tbl>
  <w:p w14:paraId="313E062D" w14:textId="77777777" w:rsidR="00E95DFA" w:rsidRPr="00AE7C5C" w:rsidRDefault="00E95DFA" w:rsidP="00421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6247" w14:textId="77777777" w:rsidR="003853FA" w:rsidRDefault="00385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3F1BA" w14:textId="77777777" w:rsidR="00ED618B" w:rsidRDefault="00ED618B" w:rsidP="00F66CB0">
      <w:r>
        <w:separator/>
      </w:r>
    </w:p>
  </w:footnote>
  <w:footnote w:type="continuationSeparator" w:id="0">
    <w:p w14:paraId="0D72F5AB" w14:textId="77777777" w:rsidR="00ED618B" w:rsidRDefault="00ED618B"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9C2F" w14:textId="77777777" w:rsidR="003853FA" w:rsidRDefault="00385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5DFA" w14:paraId="313E061C" w14:textId="77777777" w:rsidTr="001B3435">
      <w:tc>
        <w:tcPr>
          <w:tcW w:w="5556" w:type="dxa"/>
          <w:hideMark/>
        </w:tcPr>
        <w:p w14:paraId="313E061A" w14:textId="49D3C7CA" w:rsidR="00E95DFA" w:rsidRDefault="005F00AA">
          <w:pPr>
            <w:pStyle w:val="Header"/>
            <w:rPr>
              <w:sz w:val="20"/>
            </w:rPr>
          </w:pPr>
          <w:r>
            <w:rPr>
              <w:noProof/>
              <w:sz w:val="20"/>
            </w:rPr>
            <w:drawing>
              <wp:inline distT="0" distB="0" distL="0" distR="0" wp14:anchorId="5CA45A56" wp14:editId="282A79CC">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13E061B" w14:textId="74D6CFF3" w:rsidR="00E95DFA" w:rsidRDefault="00A327EB">
          <w:pPr>
            <w:pStyle w:val="Header"/>
            <w:tabs>
              <w:tab w:val="left" w:pos="720"/>
            </w:tabs>
            <w:jc w:val="right"/>
            <w:rPr>
              <w:sz w:val="20"/>
            </w:rPr>
          </w:pPr>
          <w:bookmarkStart w:id="36" w:name="_top"/>
          <w:bookmarkEnd w:id="36"/>
          <w:r>
            <w:rPr>
              <w:sz w:val="20"/>
            </w:rPr>
            <w:t>CHS21/496</w:t>
          </w:r>
        </w:p>
      </w:tc>
    </w:tr>
  </w:tbl>
  <w:p w14:paraId="313E061D" w14:textId="77777777" w:rsidR="00E95DFA" w:rsidRPr="00FC3538" w:rsidRDefault="00E95DFA">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A2AE" w14:textId="77777777" w:rsidR="003853FA" w:rsidRDefault="003853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BB107F"/>
    <w:multiLevelType w:val="multilevel"/>
    <w:tmpl w:val="13AE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9867D9C"/>
    <w:multiLevelType w:val="hybridMultilevel"/>
    <w:tmpl w:val="3B967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A45E65"/>
    <w:multiLevelType w:val="hybridMultilevel"/>
    <w:tmpl w:val="932EDC1C"/>
    <w:lvl w:ilvl="0" w:tplc="C270B884">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787C87"/>
    <w:multiLevelType w:val="hybridMultilevel"/>
    <w:tmpl w:val="208E4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173366"/>
    <w:multiLevelType w:val="multilevel"/>
    <w:tmpl w:val="102C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C05DB"/>
    <w:multiLevelType w:val="hybridMultilevel"/>
    <w:tmpl w:val="AB847830"/>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1A1796"/>
    <w:multiLevelType w:val="multilevel"/>
    <w:tmpl w:val="23CA5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477B30"/>
    <w:multiLevelType w:val="multilevel"/>
    <w:tmpl w:val="89B8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8F6FD2"/>
    <w:multiLevelType w:val="hybridMultilevel"/>
    <w:tmpl w:val="E402C7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2A673B"/>
    <w:multiLevelType w:val="multilevel"/>
    <w:tmpl w:val="4234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4C15CC"/>
    <w:multiLevelType w:val="hybridMultilevel"/>
    <w:tmpl w:val="E82205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73F7616"/>
    <w:multiLevelType w:val="hybridMultilevel"/>
    <w:tmpl w:val="D35E3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6D33FC"/>
    <w:multiLevelType w:val="hybridMultilevel"/>
    <w:tmpl w:val="F0A2FA14"/>
    <w:lvl w:ilvl="0" w:tplc="0C090017">
      <w:start w:val="1"/>
      <w:numFmt w:val="lowerLetter"/>
      <w:lvlText w:val="%1)"/>
      <w:lvlJc w:val="left"/>
      <w:pPr>
        <w:ind w:left="2046" w:hanging="360"/>
      </w:pPr>
    </w:lvl>
    <w:lvl w:ilvl="1" w:tplc="0C090019" w:tentative="1">
      <w:start w:val="1"/>
      <w:numFmt w:val="lowerLetter"/>
      <w:lvlText w:val="%2."/>
      <w:lvlJc w:val="left"/>
      <w:pPr>
        <w:ind w:left="2766" w:hanging="360"/>
      </w:pPr>
    </w:lvl>
    <w:lvl w:ilvl="2" w:tplc="0C09001B" w:tentative="1">
      <w:start w:val="1"/>
      <w:numFmt w:val="lowerRoman"/>
      <w:lvlText w:val="%3."/>
      <w:lvlJc w:val="right"/>
      <w:pPr>
        <w:ind w:left="3486" w:hanging="180"/>
      </w:pPr>
    </w:lvl>
    <w:lvl w:ilvl="3" w:tplc="0C09000F" w:tentative="1">
      <w:start w:val="1"/>
      <w:numFmt w:val="decimal"/>
      <w:lvlText w:val="%4."/>
      <w:lvlJc w:val="left"/>
      <w:pPr>
        <w:ind w:left="4206" w:hanging="360"/>
      </w:pPr>
    </w:lvl>
    <w:lvl w:ilvl="4" w:tplc="0C090019" w:tentative="1">
      <w:start w:val="1"/>
      <w:numFmt w:val="lowerLetter"/>
      <w:lvlText w:val="%5."/>
      <w:lvlJc w:val="left"/>
      <w:pPr>
        <w:ind w:left="4926" w:hanging="360"/>
      </w:pPr>
    </w:lvl>
    <w:lvl w:ilvl="5" w:tplc="0C09001B" w:tentative="1">
      <w:start w:val="1"/>
      <w:numFmt w:val="lowerRoman"/>
      <w:lvlText w:val="%6."/>
      <w:lvlJc w:val="right"/>
      <w:pPr>
        <w:ind w:left="5646" w:hanging="180"/>
      </w:pPr>
    </w:lvl>
    <w:lvl w:ilvl="6" w:tplc="0C09000F" w:tentative="1">
      <w:start w:val="1"/>
      <w:numFmt w:val="decimal"/>
      <w:lvlText w:val="%7."/>
      <w:lvlJc w:val="left"/>
      <w:pPr>
        <w:ind w:left="6366" w:hanging="360"/>
      </w:pPr>
    </w:lvl>
    <w:lvl w:ilvl="7" w:tplc="0C090019" w:tentative="1">
      <w:start w:val="1"/>
      <w:numFmt w:val="lowerLetter"/>
      <w:lvlText w:val="%8."/>
      <w:lvlJc w:val="left"/>
      <w:pPr>
        <w:ind w:left="7086" w:hanging="360"/>
      </w:pPr>
    </w:lvl>
    <w:lvl w:ilvl="8" w:tplc="0C09001B" w:tentative="1">
      <w:start w:val="1"/>
      <w:numFmt w:val="lowerRoman"/>
      <w:lvlText w:val="%9."/>
      <w:lvlJc w:val="right"/>
      <w:pPr>
        <w:ind w:left="7806" w:hanging="180"/>
      </w:pPr>
    </w:lvl>
  </w:abstractNum>
  <w:abstractNum w:abstractNumId="17" w15:restartNumberingAfterBreak="0">
    <w:nsid w:val="4B025AFA"/>
    <w:multiLevelType w:val="hybridMultilevel"/>
    <w:tmpl w:val="0410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2E16F7"/>
    <w:multiLevelType w:val="hybridMultilevel"/>
    <w:tmpl w:val="7110FCCC"/>
    <w:lvl w:ilvl="0" w:tplc="0C090001">
      <w:start w:val="1"/>
      <w:numFmt w:val="bullet"/>
      <w:lvlText w:val=""/>
      <w:lvlJc w:val="left"/>
      <w:pPr>
        <w:ind w:left="2886" w:hanging="360"/>
      </w:pPr>
      <w:rPr>
        <w:rFonts w:ascii="Symbol" w:hAnsi="Symbol" w:hint="default"/>
      </w:rPr>
    </w:lvl>
    <w:lvl w:ilvl="1" w:tplc="0C090003" w:tentative="1">
      <w:start w:val="1"/>
      <w:numFmt w:val="bullet"/>
      <w:lvlText w:val="o"/>
      <w:lvlJc w:val="left"/>
      <w:pPr>
        <w:ind w:left="3606" w:hanging="360"/>
      </w:pPr>
      <w:rPr>
        <w:rFonts w:ascii="Courier New" w:hAnsi="Courier New" w:cs="Courier New" w:hint="default"/>
      </w:rPr>
    </w:lvl>
    <w:lvl w:ilvl="2" w:tplc="0C090005" w:tentative="1">
      <w:start w:val="1"/>
      <w:numFmt w:val="bullet"/>
      <w:lvlText w:val=""/>
      <w:lvlJc w:val="left"/>
      <w:pPr>
        <w:ind w:left="4326" w:hanging="360"/>
      </w:pPr>
      <w:rPr>
        <w:rFonts w:ascii="Wingdings" w:hAnsi="Wingdings" w:hint="default"/>
      </w:rPr>
    </w:lvl>
    <w:lvl w:ilvl="3" w:tplc="0C090001" w:tentative="1">
      <w:start w:val="1"/>
      <w:numFmt w:val="bullet"/>
      <w:lvlText w:val=""/>
      <w:lvlJc w:val="left"/>
      <w:pPr>
        <w:ind w:left="5046" w:hanging="360"/>
      </w:pPr>
      <w:rPr>
        <w:rFonts w:ascii="Symbol" w:hAnsi="Symbol" w:hint="default"/>
      </w:rPr>
    </w:lvl>
    <w:lvl w:ilvl="4" w:tplc="0C090003" w:tentative="1">
      <w:start w:val="1"/>
      <w:numFmt w:val="bullet"/>
      <w:lvlText w:val="o"/>
      <w:lvlJc w:val="left"/>
      <w:pPr>
        <w:ind w:left="5766" w:hanging="360"/>
      </w:pPr>
      <w:rPr>
        <w:rFonts w:ascii="Courier New" w:hAnsi="Courier New" w:cs="Courier New" w:hint="default"/>
      </w:rPr>
    </w:lvl>
    <w:lvl w:ilvl="5" w:tplc="0C090005" w:tentative="1">
      <w:start w:val="1"/>
      <w:numFmt w:val="bullet"/>
      <w:lvlText w:val=""/>
      <w:lvlJc w:val="left"/>
      <w:pPr>
        <w:ind w:left="6486" w:hanging="360"/>
      </w:pPr>
      <w:rPr>
        <w:rFonts w:ascii="Wingdings" w:hAnsi="Wingdings" w:hint="default"/>
      </w:rPr>
    </w:lvl>
    <w:lvl w:ilvl="6" w:tplc="0C090001" w:tentative="1">
      <w:start w:val="1"/>
      <w:numFmt w:val="bullet"/>
      <w:lvlText w:val=""/>
      <w:lvlJc w:val="left"/>
      <w:pPr>
        <w:ind w:left="7206" w:hanging="360"/>
      </w:pPr>
      <w:rPr>
        <w:rFonts w:ascii="Symbol" w:hAnsi="Symbol" w:hint="default"/>
      </w:rPr>
    </w:lvl>
    <w:lvl w:ilvl="7" w:tplc="0C090003" w:tentative="1">
      <w:start w:val="1"/>
      <w:numFmt w:val="bullet"/>
      <w:lvlText w:val="o"/>
      <w:lvlJc w:val="left"/>
      <w:pPr>
        <w:ind w:left="7926" w:hanging="360"/>
      </w:pPr>
      <w:rPr>
        <w:rFonts w:ascii="Courier New" w:hAnsi="Courier New" w:cs="Courier New" w:hint="default"/>
      </w:rPr>
    </w:lvl>
    <w:lvl w:ilvl="8" w:tplc="0C090005" w:tentative="1">
      <w:start w:val="1"/>
      <w:numFmt w:val="bullet"/>
      <w:lvlText w:val=""/>
      <w:lvlJc w:val="left"/>
      <w:pPr>
        <w:ind w:left="8646" w:hanging="360"/>
      </w:pPr>
      <w:rPr>
        <w:rFonts w:ascii="Wingdings" w:hAnsi="Wingdings" w:hint="default"/>
      </w:rPr>
    </w:lvl>
  </w:abstractNum>
  <w:abstractNum w:abstractNumId="19" w15:restartNumberingAfterBreak="0">
    <w:nsid w:val="50A05D8A"/>
    <w:multiLevelType w:val="hybridMultilevel"/>
    <w:tmpl w:val="83FCF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74630B"/>
    <w:multiLevelType w:val="hybridMultilevel"/>
    <w:tmpl w:val="B6DA3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D4444A"/>
    <w:multiLevelType w:val="hybridMultilevel"/>
    <w:tmpl w:val="3CF25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022E67"/>
    <w:multiLevelType w:val="hybridMultilevel"/>
    <w:tmpl w:val="D416CF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A175B5E"/>
    <w:multiLevelType w:val="hybridMultilevel"/>
    <w:tmpl w:val="FA007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6510DF"/>
    <w:multiLevelType w:val="hybridMultilevel"/>
    <w:tmpl w:val="E25A2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4F0016"/>
    <w:multiLevelType w:val="hybridMultilevel"/>
    <w:tmpl w:val="38660682"/>
    <w:lvl w:ilvl="0" w:tplc="0C09000F">
      <w:start w:val="1"/>
      <w:numFmt w:val="decimal"/>
      <w:lvlText w:val="%1."/>
      <w:lvlJc w:val="left"/>
      <w:pPr>
        <w:ind w:left="758" w:hanging="360"/>
      </w:pPr>
    </w:lvl>
    <w:lvl w:ilvl="1" w:tplc="0C090019" w:tentative="1">
      <w:start w:val="1"/>
      <w:numFmt w:val="lowerLetter"/>
      <w:lvlText w:val="%2."/>
      <w:lvlJc w:val="left"/>
      <w:pPr>
        <w:ind w:left="1478" w:hanging="360"/>
      </w:pPr>
    </w:lvl>
    <w:lvl w:ilvl="2" w:tplc="0C09001B" w:tentative="1">
      <w:start w:val="1"/>
      <w:numFmt w:val="lowerRoman"/>
      <w:lvlText w:val="%3."/>
      <w:lvlJc w:val="right"/>
      <w:pPr>
        <w:ind w:left="2198" w:hanging="180"/>
      </w:pPr>
    </w:lvl>
    <w:lvl w:ilvl="3" w:tplc="0C09000F" w:tentative="1">
      <w:start w:val="1"/>
      <w:numFmt w:val="decimal"/>
      <w:lvlText w:val="%4."/>
      <w:lvlJc w:val="left"/>
      <w:pPr>
        <w:ind w:left="2918" w:hanging="360"/>
      </w:pPr>
    </w:lvl>
    <w:lvl w:ilvl="4" w:tplc="0C090019" w:tentative="1">
      <w:start w:val="1"/>
      <w:numFmt w:val="lowerLetter"/>
      <w:lvlText w:val="%5."/>
      <w:lvlJc w:val="left"/>
      <w:pPr>
        <w:ind w:left="3638" w:hanging="360"/>
      </w:pPr>
    </w:lvl>
    <w:lvl w:ilvl="5" w:tplc="0C09001B" w:tentative="1">
      <w:start w:val="1"/>
      <w:numFmt w:val="lowerRoman"/>
      <w:lvlText w:val="%6."/>
      <w:lvlJc w:val="right"/>
      <w:pPr>
        <w:ind w:left="4358" w:hanging="180"/>
      </w:pPr>
    </w:lvl>
    <w:lvl w:ilvl="6" w:tplc="0C09000F" w:tentative="1">
      <w:start w:val="1"/>
      <w:numFmt w:val="decimal"/>
      <w:lvlText w:val="%7."/>
      <w:lvlJc w:val="left"/>
      <w:pPr>
        <w:ind w:left="5078" w:hanging="360"/>
      </w:pPr>
    </w:lvl>
    <w:lvl w:ilvl="7" w:tplc="0C090019" w:tentative="1">
      <w:start w:val="1"/>
      <w:numFmt w:val="lowerLetter"/>
      <w:lvlText w:val="%8."/>
      <w:lvlJc w:val="left"/>
      <w:pPr>
        <w:ind w:left="5798" w:hanging="360"/>
      </w:pPr>
    </w:lvl>
    <w:lvl w:ilvl="8" w:tplc="0C09001B" w:tentative="1">
      <w:start w:val="1"/>
      <w:numFmt w:val="lowerRoman"/>
      <w:lvlText w:val="%9."/>
      <w:lvlJc w:val="right"/>
      <w:pPr>
        <w:ind w:left="6518" w:hanging="180"/>
      </w:pPr>
    </w:lvl>
  </w:abstractNum>
  <w:abstractNum w:abstractNumId="26" w15:restartNumberingAfterBreak="0">
    <w:nsid w:val="5E0A5EE0"/>
    <w:multiLevelType w:val="hybridMultilevel"/>
    <w:tmpl w:val="E87ED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DC5BB1"/>
    <w:multiLevelType w:val="hybridMultilevel"/>
    <w:tmpl w:val="D8DAE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8B0775"/>
    <w:multiLevelType w:val="hybridMultilevel"/>
    <w:tmpl w:val="6DEC61AA"/>
    <w:lvl w:ilvl="0" w:tplc="5192B614">
      <w:start w:val="1"/>
      <w:numFmt w:val="decimal"/>
      <w:lvlText w:val="%1."/>
      <w:lvlJc w:val="left"/>
      <w:pPr>
        <w:ind w:left="75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792160D"/>
    <w:multiLevelType w:val="hybridMultilevel"/>
    <w:tmpl w:val="1FEE7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2C27FA"/>
    <w:multiLevelType w:val="hybridMultilevel"/>
    <w:tmpl w:val="AE5A4F7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1" w15:restartNumberingAfterBreak="0">
    <w:nsid w:val="709300B3"/>
    <w:multiLevelType w:val="hybridMultilevel"/>
    <w:tmpl w:val="0596C488"/>
    <w:lvl w:ilvl="0" w:tplc="0C090019">
      <w:start w:val="1"/>
      <w:numFmt w:val="lowerLett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2" w15:restartNumberingAfterBreak="0">
    <w:nsid w:val="71E36843"/>
    <w:multiLevelType w:val="hybridMultilevel"/>
    <w:tmpl w:val="49E68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896BD5"/>
    <w:multiLevelType w:val="hybridMultilevel"/>
    <w:tmpl w:val="1A9C2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7E1396"/>
    <w:multiLevelType w:val="multilevel"/>
    <w:tmpl w:val="36E8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6F2D3C"/>
    <w:multiLevelType w:val="hybridMultilevel"/>
    <w:tmpl w:val="289A29D6"/>
    <w:lvl w:ilvl="0" w:tplc="0C090001">
      <w:start w:val="1"/>
      <w:numFmt w:val="bullet"/>
      <w:lvlText w:val=""/>
      <w:lvlJc w:val="left"/>
      <w:pPr>
        <w:ind w:left="2886" w:hanging="360"/>
      </w:pPr>
      <w:rPr>
        <w:rFonts w:ascii="Symbol" w:hAnsi="Symbol" w:hint="default"/>
      </w:rPr>
    </w:lvl>
    <w:lvl w:ilvl="1" w:tplc="0C090003" w:tentative="1">
      <w:start w:val="1"/>
      <w:numFmt w:val="bullet"/>
      <w:lvlText w:val="o"/>
      <w:lvlJc w:val="left"/>
      <w:pPr>
        <w:ind w:left="3606" w:hanging="360"/>
      </w:pPr>
      <w:rPr>
        <w:rFonts w:ascii="Courier New" w:hAnsi="Courier New" w:cs="Courier New" w:hint="default"/>
      </w:rPr>
    </w:lvl>
    <w:lvl w:ilvl="2" w:tplc="0C090005" w:tentative="1">
      <w:start w:val="1"/>
      <w:numFmt w:val="bullet"/>
      <w:lvlText w:val=""/>
      <w:lvlJc w:val="left"/>
      <w:pPr>
        <w:ind w:left="4326" w:hanging="360"/>
      </w:pPr>
      <w:rPr>
        <w:rFonts w:ascii="Wingdings" w:hAnsi="Wingdings" w:hint="default"/>
      </w:rPr>
    </w:lvl>
    <w:lvl w:ilvl="3" w:tplc="0C090001" w:tentative="1">
      <w:start w:val="1"/>
      <w:numFmt w:val="bullet"/>
      <w:lvlText w:val=""/>
      <w:lvlJc w:val="left"/>
      <w:pPr>
        <w:ind w:left="5046" w:hanging="360"/>
      </w:pPr>
      <w:rPr>
        <w:rFonts w:ascii="Symbol" w:hAnsi="Symbol" w:hint="default"/>
      </w:rPr>
    </w:lvl>
    <w:lvl w:ilvl="4" w:tplc="0C090003" w:tentative="1">
      <w:start w:val="1"/>
      <w:numFmt w:val="bullet"/>
      <w:lvlText w:val="o"/>
      <w:lvlJc w:val="left"/>
      <w:pPr>
        <w:ind w:left="5766" w:hanging="360"/>
      </w:pPr>
      <w:rPr>
        <w:rFonts w:ascii="Courier New" w:hAnsi="Courier New" w:cs="Courier New" w:hint="default"/>
      </w:rPr>
    </w:lvl>
    <w:lvl w:ilvl="5" w:tplc="0C090005" w:tentative="1">
      <w:start w:val="1"/>
      <w:numFmt w:val="bullet"/>
      <w:lvlText w:val=""/>
      <w:lvlJc w:val="left"/>
      <w:pPr>
        <w:ind w:left="6486" w:hanging="360"/>
      </w:pPr>
      <w:rPr>
        <w:rFonts w:ascii="Wingdings" w:hAnsi="Wingdings" w:hint="default"/>
      </w:rPr>
    </w:lvl>
    <w:lvl w:ilvl="6" w:tplc="0C090001" w:tentative="1">
      <w:start w:val="1"/>
      <w:numFmt w:val="bullet"/>
      <w:lvlText w:val=""/>
      <w:lvlJc w:val="left"/>
      <w:pPr>
        <w:ind w:left="7206" w:hanging="360"/>
      </w:pPr>
      <w:rPr>
        <w:rFonts w:ascii="Symbol" w:hAnsi="Symbol" w:hint="default"/>
      </w:rPr>
    </w:lvl>
    <w:lvl w:ilvl="7" w:tplc="0C090003" w:tentative="1">
      <w:start w:val="1"/>
      <w:numFmt w:val="bullet"/>
      <w:lvlText w:val="o"/>
      <w:lvlJc w:val="left"/>
      <w:pPr>
        <w:ind w:left="7926" w:hanging="360"/>
      </w:pPr>
      <w:rPr>
        <w:rFonts w:ascii="Courier New" w:hAnsi="Courier New" w:cs="Courier New" w:hint="default"/>
      </w:rPr>
    </w:lvl>
    <w:lvl w:ilvl="8" w:tplc="0C090005" w:tentative="1">
      <w:start w:val="1"/>
      <w:numFmt w:val="bullet"/>
      <w:lvlText w:val=""/>
      <w:lvlJc w:val="left"/>
      <w:pPr>
        <w:ind w:left="8646" w:hanging="360"/>
      </w:pPr>
      <w:rPr>
        <w:rFonts w:ascii="Wingdings" w:hAnsi="Wingdings" w:hint="default"/>
      </w:rPr>
    </w:lvl>
  </w:abstractNum>
  <w:abstractNum w:abstractNumId="36" w15:restartNumberingAfterBreak="0">
    <w:nsid w:val="79837006"/>
    <w:multiLevelType w:val="hybridMultilevel"/>
    <w:tmpl w:val="21761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CED5E31"/>
    <w:multiLevelType w:val="hybridMultilevel"/>
    <w:tmpl w:val="27D2311C"/>
    <w:lvl w:ilvl="0" w:tplc="E064011E">
      <w:start w:val="1"/>
      <w:numFmt w:val="decimal"/>
      <w:lvlText w:val="%1."/>
      <w:lvlJc w:val="left"/>
      <w:pPr>
        <w:ind w:left="720" w:hanging="360"/>
      </w:pPr>
      <w:rPr>
        <w:b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36"/>
  </w:num>
  <w:num w:numId="4">
    <w:abstractNumId w:val="6"/>
  </w:num>
  <w:num w:numId="5">
    <w:abstractNumId w:val="9"/>
  </w:num>
  <w:num w:numId="6">
    <w:abstractNumId w:val="37"/>
  </w:num>
  <w:num w:numId="7">
    <w:abstractNumId w:val="15"/>
  </w:num>
  <w:num w:numId="8">
    <w:abstractNumId w:val="27"/>
  </w:num>
  <w:num w:numId="9">
    <w:abstractNumId w:val="21"/>
  </w:num>
  <w:num w:numId="10">
    <w:abstractNumId w:val="3"/>
  </w:num>
  <w:num w:numId="11">
    <w:abstractNumId w:val="33"/>
  </w:num>
  <w:num w:numId="12">
    <w:abstractNumId w:val="25"/>
  </w:num>
  <w:num w:numId="13">
    <w:abstractNumId w:val="16"/>
  </w:num>
  <w:num w:numId="14">
    <w:abstractNumId w:val="5"/>
  </w:num>
  <w:num w:numId="15">
    <w:abstractNumId w:val="22"/>
  </w:num>
  <w:num w:numId="16">
    <w:abstractNumId w:val="10"/>
  </w:num>
  <w:num w:numId="17">
    <w:abstractNumId w:val="8"/>
  </w:num>
  <w:num w:numId="18">
    <w:abstractNumId w:val="7"/>
  </w:num>
  <w:num w:numId="19">
    <w:abstractNumId w:val="14"/>
  </w:num>
  <w:num w:numId="20">
    <w:abstractNumId w:val="38"/>
  </w:num>
  <w:num w:numId="21">
    <w:abstractNumId w:val="20"/>
  </w:num>
  <w:num w:numId="22">
    <w:abstractNumId w:val="26"/>
  </w:num>
  <w:num w:numId="23">
    <w:abstractNumId w:val="35"/>
  </w:num>
  <w:num w:numId="24">
    <w:abstractNumId w:val="18"/>
  </w:num>
  <w:num w:numId="25">
    <w:abstractNumId w:val="19"/>
  </w:num>
  <w:num w:numId="26">
    <w:abstractNumId w:val="29"/>
  </w:num>
  <w:num w:numId="27">
    <w:abstractNumId w:val="12"/>
  </w:num>
  <w:num w:numId="28">
    <w:abstractNumId w:val="24"/>
  </w:num>
  <w:num w:numId="29">
    <w:abstractNumId w:val="32"/>
  </w:num>
  <w:num w:numId="30">
    <w:abstractNumId w:val="28"/>
  </w:num>
  <w:num w:numId="31">
    <w:abstractNumId w:val="23"/>
  </w:num>
  <w:num w:numId="32">
    <w:abstractNumId w:val="17"/>
  </w:num>
  <w:num w:numId="33">
    <w:abstractNumId w:val="4"/>
  </w:num>
  <w:num w:numId="34">
    <w:abstractNumId w:val="30"/>
  </w:num>
  <w:num w:numId="35">
    <w:abstractNumId w:val="31"/>
  </w:num>
  <w:num w:numId="36">
    <w:abstractNumId w:val="34"/>
  </w:num>
  <w:num w:numId="37">
    <w:abstractNumId w:val="11"/>
  </w:num>
  <w:num w:numId="38">
    <w:abstractNumId w:val="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27D0"/>
    <w:rsid w:val="000121C3"/>
    <w:rsid w:val="00015B90"/>
    <w:rsid w:val="00015DB8"/>
    <w:rsid w:val="0001607A"/>
    <w:rsid w:val="00043831"/>
    <w:rsid w:val="00054421"/>
    <w:rsid w:val="000B5C8C"/>
    <w:rsid w:val="000C59E2"/>
    <w:rsid w:val="000C7B2D"/>
    <w:rsid w:val="000E18E3"/>
    <w:rsid w:val="000F7B7E"/>
    <w:rsid w:val="00103EEA"/>
    <w:rsid w:val="00137E1F"/>
    <w:rsid w:val="0014252E"/>
    <w:rsid w:val="00142B26"/>
    <w:rsid w:val="00163E86"/>
    <w:rsid w:val="00173922"/>
    <w:rsid w:val="00185109"/>
    <w:rsid w:val="00191109"/>
    <w:rsid w:val="001A0053"/>
    <w:rsid w:val="001B2465"/>
    <w:rsid w:val="001B3435"/>
    <w:rsid w:val="001E005A"/>
    <w:rsid w:val="001F6D2D"/>
    <w:rsid w:val="00201CB1"/>
    <w:rsid w:val="002214CD"/>
    <w:rsid w:val="00231E88"/>
    <w:rsid w:val="002405CF"/>
    <w:rsid w:val="00240B97"/>
    <w:rsid w:val="0025382D"/>
    <w:rsid w:val="00257022"/>
    <w:rsid w:val="00263BA6"/>
    <w:rsid w:val="002679C2"/>
    <w:rsid w:val="0027264D"/>
    <w:rsid w:val="00293E43"/>
    <w:rsid w:val="002B28DB"/>
    <w:rsid w:val="002B5F43"/>
    <w:rsid w:val="002B67BA"/>
    <w:rsid w:val="002C3472"/>
    <w:rsid w:val="002F284B"/>
    <w:rsid w:val="00313707"/>
    <w:rsid w:val="0032270B"/>
    <w:rsid w:val="00337E7C"/>
    <w:rsid w:val="00353CBB"/>
    <w:rsid w:val="00376A6D"/>
    <w:rsid w:val="00380B98"/>
    <w:rsid w:val="003853FA"/>
    <w:rsid w:val="00395E36"/>
    <w:rsid w:val="00396023"/>
    <w:rsid w:val="003C204E"/>
    <w:rsid w:val="003C4BB5"/>
    <w:rsid w:val="003E4CC0"/>
    <w:rsid w:val="003F3D8F"/>
    <w:rsid w:val="003F4C7B"/>
    <w:rsid w:val="003F5C68"/>
    <w:rsid w:val="00410409"/>
    <w:rsid w:val="0041159B"/>
    <w:rsid w:val="00412CED"/>
    <w:rsid w:val="00416751"/>
    <w:rsid w:val="00416E94"/>
    <w:rsid w:val="00421026"/>
    <w:rsid w:val="004213C3"/>
    <w:rsid w:val="00427139"/>
    <w:rsid w:val="00427763"/>
    <w:rsid w:val="00431A1C"/>
    <w:rsid w:val="004358E9"/>
    <w:rsid w:val="004501CD"/>
    <w:rsid w:val="004537B3"/>
    <w:rsid w:val="00464CE6"/>
    <w:rsid w:val="0047435F"/>
    <w:rsid w:val="0048050C"/>
    <w:rsid w:val="00487DD5"/>
    <w:rsid w:val="0049435C"/>
    <w:rsid w:val="00497B73"/>
    <w:rsid w:val="004A2E02"/>
    <w:rsid w:val="004B0253"/>
    <w:rsid w:val="004B7C43"/>
    <w:rsid w:val="004C2B20"/>
    <w:rsid w:val="004E28AD"/>
    <w:rsid w:val="004E7148"/>
    <w:rsid w:val="004F0F49"/>
    <w:rsid w:val="004F1D05"/>
    <w:rsid w:val="004F23DF"/>
    <w:rsid w:val="00505B5D"/>
    <w:rsid w:val="005067CA"/>
    <w:rsid w:val="0052443C"/>
    <w:rsid w:val="0052775E"/>
    <w:rsid w:val="005416F0"/>
    <w:rsid w:val="00542514"/>
    <w:rsid w:val="00546AED"/>
    <w:rsid w:val="005621E4"/>
    <w:rsid w:val="00590902"/>
    <w:rsid w:val="00596FD7"/>
    <w:rsid w:val="005A3625"/>
    <w:rsid w:val="005A54F4"/>
    <w:rsid w:val="005B4738"/>
    <w:rsid w:val="005C212D"/>
    <w:rsid w:val="005C3CB0"/>
    <w:rsid w:val="005F00AA"/>
    <w:rsid w:val="005F3214"/>
    <w:rsid w:val="00610485"/>
    <w:rsid w:val="00612231"/>
    <w:rsid w:val="00621362"/>
    <w:rsid w:val="006229C6"/>
    <w:rsid w:val="00635EB1"/>
    <w:rsid w:val="00640A7A"/>
    <w:rsid w:val="006473BB"/>
    <w:rsid w:val="0066495D"/>
    <w:rsid w:val="006778AD"/>
    <w:rsid w:val="00695EB6"/>
    <w:rsid w:val="006A3770"/>
    <w:rsid w:val="006A49FF"/>
    <w:rsid w:val="006A4D46"/>
    <w:rsid w:val="006A6024"/>
    <w:rsid w:val="006C20BF"/>
    <w:rsid w:val="006C31FF"/>
    <w:rsid w:val="006C6B6C"/>
    <w:rsid w:val="006C704D"/>
    <w:rsid w:val="006D0787"/>
    <w:rsid w:val="0070331D"/>
    <w:rsid w:val="007052B1"/>
    <w:rsid w:val="00711BF4"/>
    <w:rsid w:val="007127E1"/>
    <w:rsid w:val="007204DD"/>
    <w:rsid w:val="00741B43"/>
    <w:rsid w:val="00744C1C"/>
    <w:rsid w:val="007466E3"/>
    <w:rsid w:val="00751326"/>
    <w:rsid w:val="00756537"/>
    <w:rsid w:val="007606EC"/>
    <w:rsid w:val="00783BC5"/>
    <w:rsid w:val="007A0EBC"/>
    <w:rsid w:val="007B27F1"/>
    <w:rsid w:val="007B4ABB"/>
    <w:rsid w:val="007B6904"/>
    <w:rsid w:val="007D477A"/>
    <w:rsid w:val="007D6A50"/>
    <w:rsid w:val="007E3FAD"/>
    <w:rsid w:val="00807FF3"/>
    <w:rsid w:val="00816782"/>
    <w:rsid w:val="0082141D"/>
    <w:rsid w:val="00827F24"/>
    <w:rsid w:val="00852B50"/>
    <w:rsid w:val="00855DA8"/>
    <w:rsid w:val="0088175B"/>
    <w:rsid w:val="00886399"/>
    <w:rsid w:val="008974CA"/>
    <w:rsid w:val="008D3997"/>
    <w:rsid w:val="008E1F7F"/>
    <w:rsid w:val="008F00E8"/>
    <w:rsid w:val="00912958"/>
    <w:rsid w:val="00933044"/>
    <w:rsid w:val="00933EED"/>
    <w:rsid w:val="00940CDE"/>
    <w:rsid w:val="00962C46"/>
    <w:rsid w:val="009757D1"/>
    <w:rsid w:val="0097742A"/>
    <w:rsid w:val="00980EED"/>
    <w:rsid w:val="00983BE0"/>
    <w:rsid w:val="00991670"/>
    <w:rsid w:val="009B24D8"/>
    <w:rsid w:val="009B6C8C"/>
    <w:rsid w:val="009C0FCA"/>
    <w:rsid w:val="009C3963"/>
    <w:rsid w:val="009D323C"/>
    <w:rsid w:val="009E675D"/>
    <w:rsid w:val="009F6EB5"/>
    <w:rsid w:val="00A17985"/>
    <w:rsid w:val="00A21AC4"/>
    <w:rsid w:val="00A24A9E"/>
    <w:rsid w:val="00A327EB"/>
    <w:rsid w:val="00A35E2D"/>
    <w:rsid w:val="00A74B8A"/>
    <w:rsid w:val="00A8028D"/>
    <w:rsid w:val="00A85F61"/>
    <w:rsid w:val="00A86DB3"/>
    <w:rsid w:val="00A86EDE"/>
    <w:rsid w:val="00AA25DC"/>
    <w:rsid w:val="00AC58DB"/>
    <w:rsid w:val="00AC7025"/>
    <w:rsid w:val="00AD196F"/>
    <w:rsid w:val="00AD2EB5"/>
    <w:rsid w:val="00AD3CCE"/>
    <w:rsid w:val="00AE1F68"/>
    <w:rsid w:val="00B02194"/>
    <w:rsid w:val="00B06F70"/>
    <w:rsid w:val="00B07DCE"/>
    <w:rsid w:val="00B11582"/>
    <w:rsid w:val="00B152CF"/>
    <w:rsid w:val="00B21043"/>
    <w:rsid w:val="00B3163F"/>
    <w:rsid w:val="00B3569F"/>
    <w:rsid w:val="00B42EA0"/>
    <w:rsid w:val="00B44CAC"/>
    <w:rsid w:val="00B5007C"/>
    <w:rsid w:val="00B504A3"/>
    <w:rsid w:val="00B56AD2"/>
    <w:rsid w:val="00B573D6"/>
    <w:rsid w:val="00B60251"/>
    <w:rsid w:val="00B67825"/>
    <w:rsid w:val="00B73E65"/>
    <w:rsid w:val="00B81455"/>
    <w:rsid w:val="00B84AF5"/>
    <w:rsid w:val="00B93913"/>
    <w:rsid w:val="00B9627F"/>
    <w:rsid w:val="00B96D48"/>
    <w:rsid w:val="00BA2415"/>
    <w:rsid w:val="00BA4F95"/>
    <w:rsid w:val="00BB33F9"/>
    <w:rsid w:val="00BC3CE6"/>
    <w:rsid w:val="00BE5E41"/>
    <w:rsid w:val="00C10584"/>
    <w:rsid w:val="00C24EDC"/>
    <w:rsid w:val="00C25A76"/>
    <w:rsid w:val="00C31EB3"/>
    <w:rsid w:val="00C32206"/>
    <w:rsid w:val="00C422C8"/>
    <w:rsid w:val="00C45C67"/>
    <w:rsid w:val="00C47DC4"/>
    <w:rsid w:val="00C523FF"/>
    <w:rsid w:val="00C52AFA"/>
    <w:rsid w:val="00C71C3C"/>
    <w:rsid w:val="00C76998"/>
    <w:rsid w:val="00C832A9"/>
    <w:rsid w:val="00CA593D"/>
    <w:rsid w:val="00CA5C92"/>
    <w:rsid w:val="00CB6152"/>
    <w:rsid w:val="00CC516F"/>
    <w:rsid w:val="00CD361C"/>
    <w:rsid w:val="00CD4599"/>
    <w:rsid w:val="00CE1081"/>
    <w:rsid w:val="00D0267E"/>
    <w:rsid w:val="00D0575E"/>
    <w:rsid w:val="00D151F3"/>
    <w:rsid w:val="00D21780"/>
    <w:rsid w:val="00D22A93"/>
    <w:rsid w:val="00D23346"/>
    <w:rsid w:val="00D2424E"/>
    <w:rsid w:val="00D243B8"/>
    <w:rsid w:val="00D34794"/>
    <w:rsid w:val="00D4502D"/>
    <w:rsid w:val="00D530CE"/>
    <w:rsid w:val="00D53E3C"/>
    <w:rsid w:val="00D64580"/>
    <w:rsid w:val="00D77950"/>
    <w:rsid w:val="00DA1D08"/>
    <w:rsid w:val="00DC3762"/>
    <w:rsid w:val="00DC4DDC"/>
    <w:rsid w:val="00DD616A"/>
    <w:rsid w:val="00DE0465"/>
    <w:rsid w:val="00E049ED"/>
    <w:rsid w:val="00E34E6D"/>
    <w:rsid w:val="00E37CD4"/>
    <w:rsid w:val="00E57848"/>
    <w:rsid w:val="00E837C6"/>
    <w:rsid w:val="00E86FDF"/>
    <w:rsid w:val="00E95DFA"/>
    <w:rsid w:val="00EA03BE"/>
    <w:rsid w:val="00EA09C9"/>
    <w:rsid w:val="00ED1D8A"/>
    <w:rsid w:val="00ED203E"/>
    <w:rsid w:val="00ED21C3"/>
    <w:rsid w:val="00ED388C"/>
    <w:rsid w:val="00ED4DD9"/>
    <w:rsid w:val="00ED618B"/>
    <w:rsid w:val="00EE2A08"/>
    <w:rsid w:val="00EF02B0"/>
    <w:rsid w:val="00EF13A4"/>
    <w:rsid w:val="00EF16B8"/>
    <w:rsid w:val="00F01B61"/>
    <w:rsid w:val="00F149FD"/>
    <w:rsid w:val="00F3295C"/>
    <w:rsid w:val="00F4262F"/>
    <w:rsid w:val="00F4280D"/>
    <w:rsid w:val="00F53719"/>
    <w:rsid w:val="00F57291"/>
    <w:rsid w:val="00F66969"/>
    <w:rsid w:val="00F66CB0"/>
    <w:rsid w:val="00F74F8D"/>
    <w:rsid w:val="00F76925"/>
    <w:rsid w:val="00F76C89"/>
    <w:rsid w:val="00F848E6"/>
    <w:rsid w:val="00FA29B8"/>
    <w:rsid w:val="00FC7CBC"/>
    <w:rsid w:val="00FD3D92"/>
    <w:rsid w:val="00FF56DD"/>
    <w:rsid w:val="11082C94"/>
    <w:rsid w:val="1112D23A"/>
    <w:rsid w:val="125F26C3"/>
    <w:rsid w:val="3998E555"/>
    <w:rsid w:val="39B825E4"/>
    <w:rsid w:val="3C28EC9B"/>
    <w:rsid w:val="40DD8543"/>
    <w:rsid w:val="534C65A1"/>
    <w:rsid w:val="58DE28BB"/>
    <w:rsid w:val="60A7E8CC"/>
    <w:rsid w:val="65F875B3"/>
    <w:rsid w:val="66C4C9CF"/>
    <w:rsid w:val="6CE534B9"/>
    <w:rsid w:val="6F40D594"/>
    <w:rsid w:val="6F7BEF55"/>
    <w:rsid w:val="715A4F70"/>
    <w:rsid w:val="7876C3E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3E055E"/>
  <w15:docId w15:val="{A4A6C9C3-1B95-45D4-A35C-F287C8CC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customStyle="1" w:styleId="slug-pub-date">
    <w:name w:val="slug-pub-date"/>
    <w:basedOn w:val="DefaultParagraphFont"/>
    <w:rsid w:val="00AD2EB5"/>
  </w:style>
  <w:style w:type="character" w:customStyle="1" w:styleId="apple-converted-space">
    <w:name w:val="apple-converted-space"/>
    <w:basedOn w:val="DefaultParagraphFont"/>
    <w:rsid w:val="00AD2EB5"/>
  </w:style>
  <w:style w:type="character" w:customStyle="1" w:styleId="slug-vol">
    <w:name w:val="slug-vol"/>
    <w:basedOn w:val="DefaultParagraphFont"/>
    <w:rsid w:val="00AD2EB5"/>
  </w:style>
  <w:style w:type="character" w:customStyle="1" w:styleId="slug-pages">
    <w:name w:val="slug-pages"/>
    <w:basedOn w:val="DefaultParagraphFont"/>
    <w:rsid w:val="00AD2EB5"/>
  </w:style>
  <w:style w:type="character" w:customStyle="1" w:styleId="name">
    <w:name w:val="name"/>
    <w:basedOn w:val="DefaultParagraphFont"/>
    <w:rsid w:val="00AD2EB5"/>
  </w:style>
  <w:style w:type="character" w:customStyle="1" w:styleId="contrib-degrees">
    <w:name w:val="contrib-degrees"/>
    <w:basedOn w:val="DefaultParagraphFont"/>
    <w:rsid w:val="00AD2EB5"/>
  </w:style>
  <w:style w:type="character" w:customStyle="1" w:styleId="contrib-on-behalf-of">
    <w:name w:val="contrib-on-behalf-of"/>
    <w:basedOn w:val="DefaultParagraphFont"/>
    <w:rsid w:val="00AD2EB5"/>
  </w:style>
  <w:style w:type="character" w:styleId="CommentReference">
    <w:name w:val="annotation reference"/>
    <w:basedOn w:val="DefaultParagraphFont"/>
    <w:uiPriority w:val="99"/>
    <w:semiHidden/>
    <w:unhideWhenUsed/>
    <w:rsid w:val="00783BC5"/>
    <w:rPr>
      <w:sz w:val="16"/>
      <w:szCs w:val="16"/>
    </w:rPr>
  </w:style>
  <w:style w:type="paragraph" w:styleId="CommentText">
    <w:name w:val="annotation text"/>
    <w:basedOn w:val="Normal"/>
    <w:link w:val="CommentTextChar"/>
    <w:uiPriority w:val="99"/>
    <w:semiHidden/>
    <w:unhideWhenUsed/>
    <w:rsid w:val="00783BC5"/>
    <w:rPr>
      <w:sz w:val="20"/>
    </w:rPr>
  </w:style>
  <w:style w:type="character" w:customStyle="1" w:styleId="CommentTextChar">
    <w:name w:val="Comment Text Char"/>
    <w:basedOn w:val="DefaultParagraphFont"/>
    <w:link w:val="CommentText"/>
    <w:uiPriority w:val="99"/>
    <w:semiHidden/>
    <w:rsid w:val="00783BC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83BC5"/>
    <w:rPr>
      <w:b/>
      <w:bCs/>
    </w:rPr>
  </w:style>
  <w:style w:type="character" w:customStyle="1" w:styleId="CommentSubjectChar">
    <w:name w:val="Comment Subject Char"/>
    <w:basedOn w:val="CommentTextChar"/>
    <w:link w:val="CommentSubject"/>
    <w:uiPriority w:val="99"/>
    <w:semiHidden/>
    <w:rsid w:val="00783BC5"/>
    <w:rPr>
      <w:rFonts w:ascii="Calibri" w:eastAsia="Times New Roman" w:hAnsi="Calibri" w:cs="Times New Roman"/>
      <w:b/>
      <w:bCs/>
      <w:sz w:val="20"/>
      <w:szCs w:val="20"/>
    </w:rPr>
  </w:style>
  <w:style w:type="paragraph" w:customStyle="1" w:styleId="paragraph">
    <w:name w:val="paragraph"/>
    <w:basedOn w:val="Normal"/>
    <w:rsid w:val="00CC516F"/>
    <w:pPr>
      <w:spacing w:before="100" w:beforeAutospacing="1" w:after="100" w:afterAutospacing="1"/>
    </w:pPr>
    <w:rPr>
      <w:rFonts w:ascii="Times New Roman" w:hAnsi="Times New Roman"/>
      <w:szCs w:val="24"/>
      <w:lang w:eastAsia="en-AU"/>
    </w:rPr>
  </w:style>
  <w:style w:type="character" w:customStyle="1" w:styleId="normaltextrun">
    <w:name w:val="normaltextrun"/>
    <w:basedOn w:val="DefaultParagraphFont"/>
    <w:rsid w:val="00CC516F"/>
  </w:style>
  <w:style w:type="character" w:customStyle="1" w:styleId="eop">
    <w:name w:val="eop"/>
    <w:basedOn w:val="DefaultParagraphFont"/>
    <w:rsid w:val="00CC5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69208">
      <w:bodyDiv w:val="1"/>
      <w:marLeft w:val="0"/>
      <w:marRight w:val="0"/>
      <w:marTop w:val="0"/>
      <w:marBottom w:val="0"/>
      <w:divBdr>
        <w:top w:val="none" w:sz="0" w:space="0" w:color="auto"/>
        <w:left w:val="none" w:sz="0" w:space="0" w:color="auto"/>
        <w:bottom w:val="none" w:sz="0" w:space="0" w:color="auto"/>
        <w:right w:val="none" w:sz="0" w:space="0" w:color="auto"/>
      </w:divBdr>
    </w:div>
    <w:div w:id="1592618034">
      <w:bodyDiv w:val="1"/>
      <w:marLeft w:val="0"/>
      <w:marRight w:val="0"/>
      <w:marTop w:val="0"/>
      <w:marBottom w:val="0"/>
      <w:divBdr>
        <w:top w:val="none" w:sz="0" w:space="0" w:color="auto"/>
        <w:left w:val="none" w:sz="0" w:space="0" w:color="auto"/>
        <w:bottom w:val="none" w:sz="0" w:space="0" w:color="auto"/>
        <w:right w:val="none" w:sz="0" w:space="0" w:color="auto"/>
      </w:divBdr>
      <w:divsChild>
        <w:div w:id="723798671">
          <w:marLeft w:val="0"/>
          <w:marRight w:val="0"/>
          <w:marTop w:val="0"/>
          <w:marBottom w:val="0"/>
          <w:divBdr>
            <w:top w:val="none" w:sz="0" w:space="0" w:color="auto"/>
            <w:left w:val="none" w:sz="0" w:space="0" w:color="auto"/>
            <w:bottom w:val="none" w:sz="0" w:space="0" w:color="auto"/>
            <w:right w:val="none" w:sz="0" w:space="0" w:color="auto"/>
          </w:divBdr>
        </w:div>
        <w:div w:id="756051190">
          <w:marLeft w:val="0"/>
          <w:marRight w:val="0"/>
          <w:marTop w:val="0"/>
          <w:marBottom w:val="0"/>
          <w:divBdr>
            <w:top w:val="none" w:sz="0" w:space="0" w:color="auto"/>
            <w:left w:val="none" w:sz="0" w:space="0" w:color="auto"/>
            <w:bottom w:val="none" w:sz="0" w:space="0" w:color="auto"/>
            <w:right w:val="none" w:sz="0" w:space="0" w:color="auto"/>
          </w:divBdr>
        </w:div>
        <w:div w:id="520553796">
          <w:marLeft w:val="0"/>
          <w:marRight w:val="0"/>
          <w:marTop w:val="0"/>
          <w:marBottom w:val="0"/>
          <w:divBdr>
            <w:top w:val="none" w:sz="0" w:space="0" w:color="auto"/>
            <w:left w:val="none" w:sz="0" w:space="0" w:color="auto"/>
            <w:bottom w:val="none" w:sz="0" w:space="0" w:color="auto"/>
            <w:right w:val="none" w:sz="0" w:space="0" w:color="auto"/>
          </w:divBdr>
        </w:div>
        <w:div w:id="353073175">
          <w:marLeft w:val="0"/>
          <w:marRight w:val="0"/>
          <w:marTop w:val="0"/>
          <w:marBottom w:val="0"/>
          <w:divBdr>
            <w:top w:val="none" w:sz="0" w:space="0" w:color="auto"/>
            <w:left w:val="none" w:sz="0" w:space="0" w:color="auto"/>
            <w:bottom w:val="none" w:sz="0" w:space="0" w:color="auto"/>
            <w:right w:val="none" w:sz="0" w:space="0" w:color="auto"/>
          </w:divBdr>
        </w:div>
        <w:div w:id="785932394">
          <w:marLeft w:val="0"/>
          <w:marRight w:val="0"/>
          <w:marTop w:val="0"/>
          <w:marBottom w:val="0"/>
          <w:divBdr>
            <w:top w:val="none" w:sz="0" w:space="0" w:color="auto"/>
            <w:left w:val="none" w:sz="0" w:space="0" w:color="auto"/>
            <w:bottom w:val="none" w:sz="0" w:space="0" w:color="auto"/>
            <w:right w:val="none" w:sz="0" w:space="0" w:color="auto"/>
          </w:divBdr>
        </w:div>
      </w:divsChild>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141259090">
      <w:bodyDiv w:val="1"/>
      <w:marLeft w:val="0"/>
      <w:marRight w:val="0"/>
      <w:marTop w:val="0"/>
      <w:marBottom w:val="0"/>
      <w:divBdr>
        <w:top w:val="none" w:sz="0" w:space="0" w:color="auto"/>
        <w:left w:val="none" w:sz="0" w:space="0" w:color="auto"/>
        <w:bottom w:val="none" w:sz="0" w:space="0" w:color="auto"/>
        <w:right w:val="none" w:sz="0" w:space="0" w:color="auto"/>
      </w:divBdr>
      <w:divsChild>
        <w:div w:id="96490845">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irc.ahajournals.org/search?author1=Arthur+A.M.+Wilde&amp;sortspec=date&amp;submit=Subm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2021-08-26T14:00:00+00:00</Approval_x0020_Date>
    <Review_x0020_Date xmlns="690b2128-8961-48af-a473-22c34a9accba">2024-08-31T14:00:00+00:00</Review_x0020_Date>
    <TaxCatchAll xmlns="c0239a80-7f07-4ed7-82c3-24ad7d76ada5">
      <Value>2</Value>
    </TaxCatchAll>
    <Version_x0020_Number xmlns="690b2128-8961-48af-a473-22c34a9accba">1</Version_x0020_Number>
    <Notes0 xmlns="690b2128-8961-48af-a473-22c34a9accba" xsi:nil="true"/>
    <Key_x0020_Words xmlns="690b2128-8961-48af-a473-22c34a9accba">Flecanide, Brugada syndrome. </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CHHS17/053 - Intravenous Flecanide Challenge</Replaces_x003a_>
    <Risk_x0020_Rating xmlns="690b2128-8961-48af-a473-22c34a9accba">High</Risk_x0020_Rating>
    <Description0 xmlns="690b2128-8961-48af-a473-22c34a9accba">This document applies to all CHS professionals attending to patients who require an intravenous Flecanide challenge at CHS in the Coronary Care Unit (CCU) or Cardiac Catheter Laboratory (CCL).</Description0>
    <Display_x0020_on_x0020_Internet xmlns="690b2128-8961-48af-a473-22c34a9accba">true</Display_x0020_on_x0020_Internet>
    <Related_x0020_Documents xmlns="690b2128-8961-48af-a473-22c34a9accba" xsi:nil="true"/>
    <Decision_x0020_Number xmlns="690b2128-8961-48af-a473-22c34a9accba">CHS21/496</Decision_x0020_Number>
    <New_x0020_Owner xmlns="690b2128-8961-48af-a473-22c34a9accba">Medicine - Cardiology</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 ds:uri="c0239a80-7f07-4ed7-82c3-24ad7d76ada5"/>
    <ds:schemaRef ds:uri="690b2128-8961-48af-a473-22c34a9accba"/>
  </ds:schemaRefs>
</ds:datastoreItem>
</file>

<file path=customXml/itemProps2.xml><?xml version="1.0" encoding="utf-8"?>
<ds:datastoreItem xmlns:ds="http://schemas.openxmlformats.org/officeDocument/2006/customXml" ds:itemID="{34ABC617-D238-4EA5-844E-E782F40475CE}">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F7AA1CCB-4B3A-40ED-AE94-4153B4EC3951}"/>
</file>

<file path=docProps/app.xml><?xml version="1.0" encoding="utf-8"?>
<Properties xmlns="http://schemas.openxmlformats.org/officeDocument/2006/extended-properties" xmlns:vt="http://schemas.openxmlformats.org/officeDocument/2006/docPropsVTypes">
  <Template>Normal.dotm</Template>
  <TotalTime>0</TotalTime>
  <Pages>6</Pages>
  <Words>1389</Words>
  <Characters>7923</Characters>
  <Application>Microsoft Office Word</Application>
  <DocSecurity>0</DocSecurity>
  <Lines>66</Lines>
  <Paragraphs>18</Paragraphs>
  <ScaleCrop>false</ScaleCrop>
  <Company>ACT Government</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Intravenous Flecanide Challenge</dc:title>
  <dc:subject>2;#Medication Safety;#3;#Patient Identification;#19;#Patient Safety;#23;#Clinical Governance</dc:subject>
  <dc:creator>Kerryn Hunter</dc:creator>
  <cp:keywords>[Key Words]</cp:keywords>
  <cp:lastModifiedBy>Clissold, Jacqui (Health)</cp:lastModifiedBy>
  <cp:revision>9</cp:revision>
  <cp:lastPrinted>2016-10-20T21:09:00Z</cp:lastPrinted>
  <dcterms:created xsi:type="dcterms:W3CDTF">2021-08-30T03:19:00Z</dcterms:created>
  <dcterms:modified xsi:type="dcterms:W3CDTF">2021-08-30T03:19:00Z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Rank">
    <vt:lpwstr>AND</vt:lpwstr>
  </property>
  <property fmtid="{D5CDD505-2E9C-101B-9397-08002B2CF9AE}" pid="5" name="Manager Contact">
    <vt:lpwstr/>
  </property>
  <property fmtid="{D5CDD505-2E9C-101B-9397-08002B2CF9AE}" pid="6" name="TaxKeywordTaxHTField">
    <vt:lpwstr>[Key Words]|f168f47b-e09e-4fc6-9aac-94dc5feb5393</vt:lpwstr>
  </property>
</Properties>
</file>