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B8E0" w14:textId="2CF773C4" w:rsidR="00A86A9D" w:rsidRPr="00C705C9" w:rsidRDefault="00A86A9D" w:rsidP="0F2302B8">
      <w:pPr>
        <w:rPr>
          <w:rFonts w:cs="Arial"/>
          <w:b/>
          <w:bCs/>
          <w:color w:val="000000"/>
          <w:sz w:val="44"/>
          <w:szCs w:val="44"/>
        </w:rPr>
      </w:pPr>
      <w:r w:rsidRPr="0F2302B8">
        <w:rPr>
          <w:rFonts w:cs="Arial"/>
          <w:b/>
          <w:bCs/>
          <w:color w:val="000000" w:themeColor="text1"/>
          <w:sz w:val="44"/>
          <w:szCs w:val="44"/>
        </w:rPr>
        <w:t>Canberra Health Services</w:t>
      </w:r>
    </w:p>
    <w:p w14:paraId="3742B8E1" w14:textId="5E7011C4" w:rsidR="00A86A9D" w:rsidRDefault="00871DCF" w:rsidP="014D0422">
      <w:pPr>
        <w:rPr>
          <w:rFonts w:cs="Arial"/>
          <w:b/>
          <w:bCs/>
          <w:sz w:val="36"/>
          <w:szCs w:val="36"/>
        </w:rPr>
      </w:pPr>
      <w:r w:rsidRPr="014D0422">
        <w:rPr>
          <w:rFonts w:cs="Arial"/>
          <w:b/>
          <w:bCs/>
          <w:sz w:val="44"/>
          <w:szCs w:val="44"/>
        </w:rPr>
        <w:t>Policy</w:t>
      </w:r>
    </w:p>
    <w:p w14:paraId="3742B8E2" w14:textId="189CDD50" w:rsidR="00A86A9D" w:rsidRDefault="00724F5F" w:rsidP="00A86A9D">
      <w:pPr>
        <w:rPr>
          <w:rFonts w:cs="Arial"/>
          <w:b/>
          <w:sz w:val="36"/>
          <w:szCs w:val="36"/>
        </w:rPr>
      </w:pPr>
      <w:r>
        <w:rPr>
          <w:rFonts w:cs="Arial"/>
          <w:b/>
          <w:sz w:val="36"/>
          <w:szCs w:val="36"/>
        </w:rPr>
        <w:t xml:space="preserve">Incident Management - </w:t>
      </w:r>
      <w:r w:rsidR="00871DCF">
        <w:rPr>
          <w:rFonts w:cs="Arial"/>
          <w:b/>
          <w:sz w:val="36"/>
          <w:szCs w:val="36"/>
        </w:rPr>
        <w:t xml:space="preserve">Clinical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164CAD" w:rsidRPr="001B2BAC" w14:paraId="4DC0407D" w14:textId="77777777">
        <w:trPr>
          <w:cantSplit/>
          <w:trHeight w:val="285"/>
        </w:trPr>
        <w:tc>
          <w:tcPr>
            <w:tcW w:w="9158" w:type="dxa"/>
            <w:shd w:val="clear" w:color="auto" w:fill="000000"/>
          </w:tcPr>
          <w:p w14:paraId="0DF010C6" w14:textId="705556D9" w:rsidR="00164CAD" w:rsidRPr="007A238D" w:rsidRDefault="00164CAD">
            <w:pPr>
              <w:pStyle w:val="Heading1"/>
              <w:rPr>
                <w:szCs w:val="24"/>
              </w:rPr>
            </w:pPr>
            <w:bookmarkStart w:id="0" w:name="_Contents"/>
            <w:bookmarkStart w:id="1" w:name="_Toc78444179"/>
            <w:bookmarkEnd w:id="0"/>
            <w:r>
              <w:rPr>
                <w:szCs w:val="24"/>
              </w:rPr>
              <w:t>Contents</w:t>
            </w:r>
            <w:bookmarkEnd w:id="1"/>
          </w:p>
        </w:tc>
      </w:tr>
    </w:tbl>
    <w:p w14:paraId="54E3158F" w14:textId="26BF0470" w:rsidR="00164CAD" w:rsidRDefault="00164CAD" w:rsidP="00164CAD"/>
    <w:p w14:paraId="5F621825" w14:textId="51D67639" w:rsidR="00DE7CEE" w:rsidRDefault="00164CAD">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78444179" w:history="1">
        <w:r w:rsidR="00DE7CEE" w:rsidRPr="00981C0A">
          <w:rPr>
            <w:rStyle w:val="Hyperlink"/>
            <w:noProof/>
          </w:rPr>
          <w:t>Contents</w:t>
        </w:r>
        <w:r w:rsidR="00DE7CEE">
          <w:rPr>
            <w:noProof/>
            <w:webHidden/>
          </w:rPr>
          <w:tab/>
        </w:r>
        <w:r w:rsidR="00DE7CEE">
          <w:rPr>
            <w:noProof/>
            <w:webHidden/>
          </w:rPr>
          <w:fldChar w:fldCharType="begin"/>
        </w:r>
        <w:r w:rsidR="00DE7CEE">
          <w:rPr>
            <w:noProof/>
            <w:webHidden/>
          </w:rPr>
          <w:instrText xml:space="preserve"> PAGEREF _Toc78444179 \h </w:instrText>
        </w:r>
        <w:r w:rsidR="00DE7CEE">
          <w:rPr>
            <w:noProof/>
            <w:webHidden/>
          </w:rPr>
        </w:r>
        <w:r w:rsidR="00DE7CEE">
          <w:rPr>
            <w:noProof/>
            <w:webHidden/>
          </w:rPr>
          <w:fldChar w:fldCharType="separate"/>
        </w:r>
        <w:r w:rsidR="0010014C">
          <w:rPr>
            <w:noProof/>
            <w:webHidden/>
          </w:rPr>
          <w:t>1</w:t>
        </w:r>
        <w:r w:rsidR="00DE7CEE">
          <w:rPr>
            <w:noProof/>
            <w:webHidden/>
          </w:rPr>
          <w:fldChar w:fldCharType="end"/>
        </w:r>
      </w:hyperlink>
    </w:p>
    <w:p w14:paraId="51451CC1" w14:textId="47922F95" w:rsidR="00DE7CEE" w:rsidRDefault="00BD3833">
      <w:pPr>
        <w:pStyle w:val="TOC1"/>
        <w:tabs>
          <w:tab w:val="right" w:leader="dot" w:pos="9060"/>
        </w:tabs>
        <w:rPr>
          <w:rFonts w:eastAsiaTheme="minorEastAsia" w:cstheme="minorBidi"/>
          <w:noProof/>
          <w:sz w:val="22"/>
          <w:szCs w:val="22"/>
          <w:lang w:eastAsia="en-AU"/>
        </w:rPr>
      </w:pPr>
      <w:hyperlink w:anchor="_Toc78444180" w:history="1">
        <w:r w:rsidR="00DE7CEE" w:rsidRPr="00981C0A">
          <w:rPr>
            <w:rStyle w:val="Hyperlink"/>
            <w:noProof/>
          </w:rPr>
          <w:t>Policy Statement</w:t>
        </w:r>
        <w:r w:rsidR="00DE7CEE">
          <w:rPr>
            <w:noProof/>
            <w:webHidden/>
          </w:rPr>
          <w:tab/>
        </w:r>
        <w:r w:rsidR="00DE7CEE">
          <w:rPr>
            <w:noProof/>
            <w:webHidden/>
          </w:rPr>
          <w:fldChar w:fldCharType="begin"/>
        </w:r>
        <w:r w:rsidR="00DE7CEE">
          <w:rPr>
            <w:noProof/>
            <w:webHidden/>
          </w:rPr>
          <w:instrText xml:space="preserve"> PAGEREF _Toc78444180 \h </w:instrText>
        </w:r>
        <w:r w:rsidR="00DE7CEE">
          <w:rPr>
            <w:noProof/>
            <w:webHidden/>
          </w:rPr>
        </w:r>
        <w:r w:rsidR="00DE7CEE">
          <w:rPr>
            <w:noProof/>
            <w:webHidden/>
          </w:rPr>
          <w:fldChar w:fldCharType="separate"/>
        </w:r>
        <w:r w:rsidR="0010014C">
          <w:rPr>
            <w:noProof/>
            <w:webHidden/>
          </w:rPr>
          <w:t>2</w:t>
        </w:r>
        <w:r w:rsidR="00DE7CEE">
          <w:rPr>
            <w:noProof/>
            <w:webHidden/>
          </w:rPr>
          <w:fldChar w:fldCharType="end"/>
        </w:r>
      </w:hyperlink>
    </w:p>
    <w:p w14:paraId="636D05BB" w14:textId="6C23726D" w:rsidR="00DE7CEE" w:rsidRDefault="00BD3833">
      <w:pPr>
        <w:pStyle w:val="TOC1"/>
        <w:tabs>
          <w:tab w:val="right" w:leader="dot" w:pos="9060"/>
        </w:tabs>
        <w:rPr>
          <w:rFonts w:eastAsiaTheme="minorEastAsia" w:cstheme="minorBidi"/>
          <w:noProof/>
          <w:sz w:val="22"/>
          <w:szCs w:val="22"/>
          <w:lang w:eastAsia="en-AU"/>
        </w:rPr>
      </w:pPr>
      <w:hyperlink w:anchor="_Toc78444181" w:history="1">
        <w:r w:rsidR="00DE7CEE" w:rsidRPr="00981C0A">
          <w:rPr>
            <w:rStyle w:val="Hyperlink"/>
            <w:noProof/>
          </w:rPr>
          <w:t>Purpose</w:t>
        </w:r>
        <w:r w:rsidR="00DE7CEE">
          <w:rPr>
            <w:noProof/>
            <w:webHidden/>
          </w:rPr>
          <w:tab/>
        </w:r>
        <w:r w:rsidR="00DE7CEE">
          <w:rPr>
            <w:noProof/>
            <w:webHidden/>
          </w:rPr>
          <w:fldChar w:fldCharType="begin"/>
        </w:r>
        <w:r w:rsidR="00DE7CEE">
          <w:rPr>
            <w:noProof/>
            <w:webHidden/>
          </w:rPr>
          <w:instrText xml:space="preserve"> PAGEREF _Toc78444181 \h </w:instrText>
        </w:r>
        <w:r w:rsidR="00DE7CEE">
          <w:rPr>
            <w:noProof/>
            <w:webHidden/>
          </w:rPr>
        </w:r>
        <w:r w:rsidR="00DE7CEE">
          <w:rPr>
            <w:noProof/>
            <w:webHidden/>
          </w:rPr>
          <w:fldChar w:fldCharType="separate"/>
        </w:r>
        <w:r w:rsidR="0010014C">
          <w:rPr>
            <w:noProof/>
            <w:webHidden/>
          </w:rPr>
          <w:t>2</w:t>
        </w:r>
        <w:r w:rsidR="00DE7CEE">
          <w:rPr>
            <w:noProof/>
            <w:webHidden/>
          </w:rPr>
          <w:fldChar w:fldCharType="end"/>
        </w:r>
      </w:hyperlink>
    </w:p>
    <w:p w14:paraId="6881CD2B" w14:textId="4506DC64" w:rsidR="00DE7CEE" w:rsidRDefault="00BD3833">
      <w:pPr>
        <w:pStyle w:val="TOC1"/>
        <w:tabs>
          <w:tab w:val="right" w:leader="dot" w:pos="9060"/>
        </w:tabs>
        <w:rPr>
          <w:rFonts w:eastAsiaTheme="minorEastAsia" w:cstheme="minorBidi"/>
          <w:noProof/>
          <w:sz w:val="22"/>
          <w:szCs w:val="22"/>
          <w:lang w:eastAsia="en-AU"/>
        </w:rPr>
      </w:pPr>
      <w:hyperlink w:anchor="_Toc78444182" w:history="1">
        <w:r w:rsidR="00DE7CEE" w:rsidRPr="00981C0A">
          <w:rPr>
            <w:rStyle w:val="Hyperlink"/>
            <w:noProof/>
          </w:rPr>
          <w:t>Scope</w:t>
        </w:r>
        <w:r w:rsidR="00DE7CEE">
          <w:rPr>
            <w:noProof/>
            <w:webHidden/>
          </w:rPr>
          <w:tab/>
        </w:r>
        <w:r w:rsidR="00DE7CEE">
          <w:rPr>
            <w:noProof/>
            <w:webHidden/>
          </w:rPr>
          <w:fldChar w:fldCharType="begin"/>
        </w:r>
        <w:r w:rsidR="00DE7CEE">
          <w:rPr>
            <w:noProof/>
            <w:webHidden/>
          </w:rPr>
          <w:instrText xml:space="preserve"> PAGEREF _Toc78444182 \h </w:instrText>
        </w:r>
        <w:r w:rsidR="00DE7CEE">
          <w:rPr>
            <w:noProof/>
            <w:webHidden/>
          </w:rPr>
        </w:r>
        <w:r w:rsidR="00DE7CEE">
          <w:rPr>
            <w:noProof/>
            <w:webHidden/>
          </w:rPr>
          <w:fldChar w:fldCharType="separate"/>
        </w:r>
        <w:r w:rsidR="0010014C">
          <w:rPr>
            <w:noProof/>
            <w:webHidden/>
          </w:rPr>
          <w:t>3</w:t>
        </w:r>
        <w:r w:rsidR="00DE7CEE">
          <w:rPr>
            <w:noProof/>
            <w:webHidden/>
          </w:rPr>
          <w:fldChar w:fldCharType="end"/>
        </w:r>
      </w:hyperlink>
    </w:p>
    <w:p w14:paraId="56A8DC96" w14:textId="66F88AD8" w:rsidR="00DE7CEE" w:rsidRDefault="00BD3833">
      <w:pPr>
        <w:pStyle w:val="TOC1"/>
        <w:tabs>
          <w:tab w:val="right" w:leader="dot" w:pos="9060"/>
        </w:tabs>
        <w:rPr>
          <w:rFonts w:eastAsiaTheme="minorEastAsia" w:cstheme="minorBidi"/>
          <w:noProof/>
          <w:sz w:val="22"/>
          <w:szCs w:val="22"/>
          <w:lang w:eastAsia="en-AU"/>
        </w:rPr>
      </w:pPr>
      <w:hyperlink w:anchor="_Toc78444183" w:history="1">
        <w:r w:rsidR="00DE7CEE" w:rsidRPr="00981C0A">
          <w:rPr>
            <w:rStyle w:val="Hyperlink"/>
            <w:noProof/>
          </w:rPr>
          <w:t>Roles &amp; Responsibilities</w:t>
        </w:r>
        <w:r w:rsidR="00DE7CEE">
          <w:rPr>
            <w:noProof/>
            <w:webHidden/>
          </w:rPr>
          <w:tab/>
        </w:r>
        <w:r w:rsidR="00DE7CEE">
          <w:rPr>
            <w:noProof/>
            <w:webHidden/>
          </w:rPr>
          <w:fldChar w:fldCharType="begin"/>
        </w:r>
        <w:r w:rsidR="00DE7CEE">
          <w:rPr>
            <w:noProof/>
            <w:webHidden/>
          </w:rPr>
          <w:instrText xml:space="preserve"> PAGEREF _Toc78444183 \h </w:instrText>
        </w:r>
        <w:r w:rsidR="00DE7CEE">
          <w:rPr>
            <w:noProof/>
            <w:webHidden/>
          </w:rPr>
        </w:r>
        <w:r w:rsidR="00DE7CEE">
          <w:rPr>
            <w:noProof/>
            <w:webHidden/>
          </w:rPr>
          <w:fldChar w:fldCharType="separate"/>
        </w:r>
        <w:r w:rsidR="0010014C">
          <w:rPr>
            <w:noProof/>
            <w:webHidden/>
          </w:rPr>
          <w:t>3</w:t>
        </w:r>
        <w:r w:rsidR="00DE7CEE">
          <w:rPr>
            <w:noProof/>
            <w:webHidden/>
          </w:rPr>
          <w:fldChar w:fldCharType="end"/>
        </w:r>
      </w:hyperlink>
    </w:p>
    <w:p w14:paraId="27234AE6" w14:textId="6E054A42" w:rsidR="00DE7CEE" w:rsidRDefault="00BD3833">
      <w:pPr>
        <w:pStyle w:val="TOC1"/>
        <w:tabs>
          <w:tab w:val="right" w:leader="dot" w:pos="9060"/>
        </w:tabs>
        <w:rPr>
          <w:rFonts w:eastAsiaTheme="minorEastAsia" w:cstheme="minorBidi"/>
          <w:noProof/>
          <w:sz w:val="22"/>
          <w:szCs w:val="22"/>
          <w:lang w:eastAsia="en-AU"/>
        </w:rPr>
      </w:pPr>
      <w:hyperlink w:anchor="_Toc78444184" w:history="1">
        <w:r w:rsidR="00DE7CEE" w:rsidRPr="00981C0A">
          <w:rPr>
            <w:rStyle w:val="Hyperlink"/>
            <w:noProof/>
          </w:rPr>
          <w:t>Evaluation</w:t>
        </w:r>
        <w:r w:rsidR="00DE7CEE">
          <w:rPr>
            <w:noProof/>
            <w:webHidden/>
          </w:rPr>
          <w:tab/>
        </w:r>
        <w:r w:rsidR="00DE7CEE">
          <w:rPr>
            <w:noProof/>
            <w:webHidden/>
          </w:rPr>
          <w:fldChar w:fldCharType="begin"/>
        </w:r>
        <w:r w:rsidR="00DE7CEE">
          <w:rPr>
            <w:noProof/>
            <w:webHidden/>
          </w:rPr>
          <w:instrText xml:space="preserve"> PAGEREF _Toc78444184 \h </w:instrText>
        </w:r>
        <w:r w:rsidR="00DE7CEE">
          <w:rPr>
            <w:noProof/>
            <w:webHidden/>
          </w:rPr>
        </w:r>
        <w:r>
          <w:rPr>
            <w:noProof/>
            <w:webHidden/>
          </w:rPr>
          <w:fldChar w:fldCharType="separate"/>
        </w:r>
        <w:r w:rsidR="00DE7CEE">
          <w:rPr>
            <w:noProof/>
            <w:webHidden/>
          </w:rPr>
          <w:fldChar w:fldCharType="end"/>
        </w:r>
      </w:hyperlink>
    </w:p>
    <w:p w14:paraId="0FFD1C52" w14:textId="152E1C12" w:rsidR="00DE7CEE" w:rsidRDefault="00BD3833">
      <w:pPr>
        <w:pStyle w:val="TOC1"/>
        <w:tabs>
          <w:tab w:val="right" w:leader="dot" w:pos="9060"/>
        </w:tabs>
        <w:rPr>
          <w:rFonts w:eastAsiaTheme="minorEastAsia" w:cstheme="minorBidi"/>
          <w:noProof/>
          <w:sz w:val="22"/>
          <w:szCs w:val="22"/>
          <w:lang w:eastAsia="en-AU"/>
        </w:rPr>
      </w:pPr>
      <w:hyperlink w:anchor="_Toc78444185" w:history="1">
        <w:r w:rsidR="00DE7CEE" w:rsidRPr="00981C0A">
          <w:rPr>
            <w:rStyle w:val="Hyperlink"/>
            <w:noProof/>
          </w:rPr>
          <w:t>Related Policies, Procedures, Guidelines and Legislation</w:t>
        </w:r>
        <w:r w:rsidR="00DE7CEE">
          <w:rPr>
            <w:noProof/>
            <w:webHidden/>
          </w:rPr>
          <w:tab/>
        </w:r>
        <w:r w:rsidR="00DE7CEE">
          <w:rPr>
            <w:noProof/>
            <w:webHidden/>
          </w:rPr>
          <w:fldChar w:fldCharType="begin"/>
        </w:r>
        <w:r w:rsidR="00DE7CEE">
          <w:rPr>
            <w:noProof/>
            <w:webHidden/>
          </w:rPr>
          <w:instrText xml:space="preserve"> PAGEREF _Toc78444185 \h </w:instrText>
        </w:r>
        <w:r w:rsidR="00DE7CEE">
          <w:rPr>
            <w:noProof/>
            <w:webHidden/>
          </w:rPr>
        </w:r>
        <w:r w:rsidR="00DE7CEE">
          <w:rPr>
            <w:noProof/>
            <w:webHidden/>
          </w:rPr>
          <w:fldChar w:fldCharType="separate"/>
        </w:r>
        <w:r w:rsidR="0010014C">
          <w:rPr>
            <w:noProof/>
            <w:webHidden/>
          </w:rPr>
          <w:t>7</w:t>
        </w:r>
        <w:r w:rsidR="00DE7CEE">
          <w:rPr>
            <w:noProof/>
            <w:webHidden/>
          </w:rPr>
          <w:fldChar w:fldCharType="end"/>
        </w:r>
      </w:hyperlink>
    </w:p>
    <w:p w14:paraId="7C342331" w14:textId="021535A4" w:rsidR="00DE7CEE" w:rsidRDefault="00BD3833">
      <w:pPr>
        <w:pStyle w:val="TOC1"/>
        <w:tabs>
          <w:tab w:val="right" w:leader="dot" w:pos="9060"/>
        </w:tabs>
        <w:rPr>
          <w:rFonts w:eastAsiaTheme="minorEastAsia" w:cstheme="minorBidi"/>
          <w:noProof/>
          <w:sz w:val="22"/>
          <w:szCs w:val="22"/>
          <w:lang w:eastAsia="en-AU"/>
        </w:rPr>
      </w:pPr>
      <w:hyperlink w:anchor="_Toc78444186" w:history="1">
        <w:r w:rsidR="00DE7CEE" w:rsidRPr="00981C0A">
          <w:rPr>
            <w:rStyle w:val="Hyperlink"/>
            <w:noProof/>
          </w:rPr>
          <w:t>Definition of Terms</w:t>
        </w:r>
        <w:r w:rsidR="00DE7CEE">
          <w:rPr>
            <w:noProof/>
            <w:webHidden/>
          </w:rPr>
          <w:tab/>
        </w:r>
        <w:r w:rsidR="00DE7CEE">
          <w:rPr>
            <w:noProof/>
            <w:webHidden/>
          </w:rPr>
          <w:fldChar w:fldCharType="begin"/>
        </w:r>
        <w:r w:rsidR="00DE7CEE">
          <w:rPr>
            <w:noProof/>
            <w:webHidden/>
          </w:rPr>
          <w:instrText xml:space="preserve"> PAGEREF _Toc78444186 \h </w:instrText>
        </w:r>
        <w:r w:rsidR="00DE7CEE">
          <w:rPr>
            <w:noProof/>
            <w:webHidden/>
          </w:rPr>
        </w:r>
        <w:r w:rsidR="00DE7CEE">
          <w:rPr>
            <w:noProof/>
            <w:webHidden/>
          </w:rPr>
          <w:fldChar w:fldCharType="separate"/>
        </w:r>
        <w:r w:rsidR="0010014C">
          <w:rPr>
            <w:noProof/>
            <w:webHidden/>
          </w:rPr>
          <w:t>8</w:t>
        </w:r>
        <w:r w:rsidR="00DE7CEE">
          <w:rPr>
            <w:noProof/>
            <w:webHidden/>
          </w:rPr>
          <w:fldChar w:fldCharType="end"/>
        </w:r>
      </w:hyperlink>
    </w:p>
    <w:p w14:paraId="773711D9" w14:textId="1C1E4055" w:rsidR="00DE7CEE" w:rsidRDefault="00BD3833">
      <w:pPr>
        <w:pStyle w:val="TOC1"/>
        <w:tabs>
          <w:tab w:val="right" w:leader="dot" w:pos="9060"/>
        </w:tabs>
        <w:rPr>
          <w:rFonts w:eastAsiaTheme="minorEastAsia" w:cstheme="minorBidi"/>
          <w:noProof/>
          <w:sz w:val="22"/>
          <w:szCs w:val="22"/>
          <w:lang w:eastAsia="en-AU"/>
        </w:rPr>
      </w:pPr>
      <w:hyperlink w:anchor="_Toc78444187" w:history="1">
        <w:r w:rsidR="00DE7CEE" w:rsidRPr="00981C0A">
          <w:rPr>
            <w:rStyle w:val="Hyperlink"/>
            <w:noProof/>
          </w:rPr>
          <w:t>References</w:t>
        </w:r>
        <w:r w:rsidR="00DE7CEE">
          <w:rPr>
            <w:noProof/>
            <w:webHidden/>
          </w:rPr>
          <w:tab/>
        </w:r>
        <w:r w:rsidR="00DE7CEE">
          <w:rPr>
            <w:noProof/>
            <w:webHidden/>
          </w:rPr>
          <w:fldChar w:fldCharType="begin"/>
        </w:r>
        <w:r w:rsidR="00DE7CEE">
          <w:rPr>
            <w:noProof/>
            <w:webHidden/>
          </w:rPr>
          <w:instrText xml:space="preserve"> PAGEREF _Toc78444187 \h </w:instrText>
        </w:r>
        <w:r w:rsidR="00DE7CEE">
          <w:rPr>
            <w:noProof/>
            <w:webHidden/>
          </w:rPr>
        </w:r>
        <w:r w:rsidR="00DE7CEE">
          <w:rPr>
            <w:noProof/>
            <w:webHidden/>
          </w:rPr>
          <w:fldChar w:fldCharType="separate"/>
        </w:r>
        <w:r w:rsidR="0010014C">
          <w:rPr>
            <w:noProof/>
            <w:webHidden/>
          </w:rPr>
          <w:t>9</w:t>
        </w:r>
        <w:r w:rsidR="00DE7CEE">
          <w:rPr>
            <w:noProof/>
            <w:webHidden/>
          </w:rPr>
          <w:fldChar w:fldCharType="end"/>
        </w:r>
      </w:hyperlink>
    </w:p>
    <w:p w14:paraId="16B4A633" w14:textId="02121BBB" w:rsidR="00DE7CEE" w:rsidRDefault="00BD3833">
      <w:pPr>
        <w:pStyle w:val="TOC1"/>
        <w:tabs>
          <w:tab w:val="right" w:leader="dot" w:pos="9060"/>
        </w:tabs>
        <w:rPr>
          <w:rFonts w:eastAsiaTheme="minorEastAsia" w:cstheme="minorBidi"/>
          <w:noProof/>
          <w:sz w:val="22"/>
          <w:szCs w:val="22"/>
          <w:lang w:eastAsia="en-AU"/>
        </w:rPr>
      </w:pPr>
      <w:hyperlink w:anchor="_Toc78444188" w:history="1">
        <w:r w:rsidR="00DE7CEE" w:rsidRPr="00981C0A">
          <w:rPr>
            <w:rStyle w:val="Hyperlink"/>
            <w:noProof/>
          </w:rPr>
          <w:t>Search Terms</w:t>
        </w:r>
        <w:r w:rsidR="00DE7CEE">
          <w:rPr>
            <w:noProof/>
            <w:webHidden/>
          </w:rPr>
          <w:tab/>
        </w:r>
        <w:r w:rsidR="00DE7CEE">
          <w:rPr>
            <w:noProof/>
            <w:webHidden/>
          </w:rPr>
          <w:fldChar w:fldCharType="begin"/>
        </w:r>
        <w:r w:rsidR="00DE7CEE">
          <w:rPr>
            <w:noProof/>
            <w:webHidden/>
          </w:rPr>
          <w:instrText xml:space="preserve"> PAGEREF _Toc78444188 \h </w:instrText>
        </w:r>
        <w:r w:rsidR="00DE7CEE">
          <w:rPr>
            <w:noProof/>
            <w:webHidden/>
          </w:rPr>
        </w:r>
        <w:r w:rsidR="00DE7CEE">
          <w:rPr>
            <w:noProof/>
            <w:webHidden/>
          </w:rPr>
          <w:fldChar w:fldCharType="separate"/>
        </w:r>
        <w:r w:rsidR="0010014C">
          <w:rPr>
            <w:noProof/>
            <w:webHidden/>
          </w:rPr>
          <w:t>9</w:t>
        </w:r>
        <w:r w:rsidR="00DE7CEE">
          <w:rPr>
            <w:noProof/>
            <w:webHidden/>
          </w:rPr>
          <w:fldChar w:fldCharType="end"/>
        </w:r>
      </w:hyperlink>
    </w:p>
    <w:p w14:paraId="2B58A974" w14:textId="0C977E56" w:rsidR="00DE7CEE" w:rsidRDefault="00BD3833">
      <w:pPr>
        <w:pStyle w:val="TOC1"/>
        <w:tabs>
          <w:tab w:val="right" w:leader="dot" w:pos="9060"/>
        </w:tabs>
        <w:rPr>
          <w:rFonts w:eastAsiaTheme="minorEastAsia" w:cstheme="minorBidi"/>
          <w:noProof/>
          <w:sz w:val="22"/>
          <w:szCs w:val="22"/>
          <w:lang w:eastAsia="en-AU"/>
        </w:rPr>
      </w:pPr>
      <w:hyperlink w:anchor="_Toc78444189" w:history="1">
        <w:r w:rsidR="00DE7CEE" w:rsidRPr="00981C0A">
          <w:rPr>
            <w:rStyle w:val="Hyperlink"/>
            <w:noProof/>
          </w:rPr>
          <w:t>Attachments</w:t>
        </w:r>
        <w:r w:rsidR="00DE7CEE">
          <w:rPr>
            <w:noProof/>
            <w:webHidden/>
          </w:rPr>
          <w:tab/>
        </w:r>
        <w:r w:rsidR="00DE7CEE">
          <w:rPr>
            <w:noProof/>
            <w:webHidden/>
          </w:rPr>
          <w:fldChar w:fldCharType="begin"/>
        </w:r>
        <w:r w:rsidR="00DE7CEE">
          <w:rPr>
            <w:noProof/>
            <w:webHidden/>
          </w:rPr>
          <w:instrText xml:space="preserve"> PAGEREF _Toc78444189 \h </w:instrText>
        </w:r>
        <w:r w:rsidR="00DE7CEE">
          <w:rPr>
            <w:noProof/>
            <w:webHidden/>
          </w:rPr>
        </w:r>
        <w:r w:rsidR="00DE7CEE">
          <w:rPr>
            <w:noProof/>
            <w:webHidden/>
          </w:rPr>
          <w:fldChar w:fldCharType="separate"/>
        </w:r>
        <w:r w:rsidR="0010014C">
          <w:rPr>
            <w:noProof/>
            <w:webHidden/>
          </w:rPr>
          <w:t>10</w:t>
        </w:r>
        <w:r w:rsidR="00DE7CEE">
          <w:rPr>
            <w:noProof/>
            <w:webHidden/>
          </w:rPr>
          <w:fldChar w:fldCharType="end"/>
        </w:r>
      </w:hyperlink>
    </w:p>
    <w:p w14:paraId="03698017" w14:textId="4ED0E948" w:rsidR="00DE7CEE" w:rsidRDefault="00BD3833">
      <w:pPr>
        <w:pStyle w:val="TOC2"/>
        <w:tabs>
          <w:tab w:val="right" w:leader="dot" w:pos="9060"/>
        </w:tabs>
        <w:rPr>
          <w:rFonts w:eastAsiaTheme="minorEastAsia" w:cstheme="minorBidi"/>
          <w:noProof/>
          <w:sz w:val="22"/>
          <w:szCs w:val="22"/>
          <w:lang w:eastAsia="en-AU"/>
        </w:rPr>
      </w:pPr>
      <w:hyperlink w:anchor="_Toc78444190" w:history="1">
        <w:r w:rsidR="00DE7CEE" w:rsidRPr="00981C0A">
          <w:rPr>
            <w:rStyle w:val="Hyperlink"/>
            <w:noProof/>
          </w:rPr>
          <w:t>Attachment A – Harm Score table</w:t>
        </w:r>
        <w:r w:rsidR="00DE7CEE">
          <w:rPr>
            <w:noProof/>
            <w:webHidden/>
          </w:rPr>
          <w:tab/>
        </w:r>
        <w:r w:rsidR="00DE7CEE">
          <w:rPr>
            <w:noProof/>
            <w:webHidden/>
          </w:rPr>
          <w:fldChar w:fldCharType="begin"/>
        </w:r>
        <w:r w:rsidR="00DE7CEE">
          <w:rPr>
            <w:noProof/>
            <w:webHidden/>
          </w:rPr>
          <w:instrText xml:space="preserve"> PAGEREF _Toc78444190 \h </w:instrText>
        </w:r>
        <w:r w:rsidR="00DE7CEE">
          <w:rPr>
            <w:noProof/>
            <w:webHidden/>
          </w:rPr>
        </w:r>
        <w:r w:rsidR="00DE7CEE">
          <w:rPr>
            <w:noProof/>
            <w:webHidden/>
          </w:rPr>
          <w:fldChar w:fldCharType="separate"/>
        </w:r>
        <w:r w:rsidR="0010014C">
          <w:rPr>
            <w:noProof/>
            <w:webHidden/>
          </w:rPr>
          <w:t>11</w:t>
        </w:r>
        <w:r w:rsidR="00DE7CEE">
          <w:rPr>
            <w:noProof/>
            <w:webHidden/>
          </w:rPr>
          <w:fldChar w:fldCharType="end"/>
        </w:r>
      </w:hyperlink>
    </w:p>
    <w:p w14:paraId="091A0F56" w14:textId="0163A7A2" w:rsidR="00164CAD" w:rsidRDefault="00164CAD" w:rsidP="00164CAD">
      <w:r>
        <w:fldChar w:fldCharType="end"/>
      </w:r>
    </w:p>
    <w:p w14:paraId="187551CC" w14:textId="77777777" w:rsidR="00164CAD" w:rsidRPr="009902FB" w:rsidRDefault="00164CAD" w:rsidP="00164CAD"/>
    <w:p w14:paraId="3F04E69C" w14:textId="77777777" w:rsidR="00164CAD" w:rsidRDefault="00164CAD">
      <w:r>
        <w:rPr>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385F6726" w:rsidR="00A86A9D" w:rsidRPr="007A238D" w:rsidRDefault="00A86A9D" w:rsidP="007A238D">
            <w:pPr>
              <w:pStyle w:val="Heading1"/>
              <w:rPr>
                <w:szCs w:val="24"/>
              </w:rPr>
            </w:pPr>
            <w:bookmarkStart w:id="2" w:name="_Toc78444180"/>
            <w:r>
              <w:rPr>
                <w:szCs w:val="24"/>
              </w:rPr>
              <w:lastRenderedPageBreak/>
              <w:t xml:space="preserve">Policy </w:t>
            </w:r>
            <w:r w:rsidRPr="007A238D">
              <w:rPr>
                <w:szCs w:val="24"/>
              </w:rPr>
              <w:t>Statement</w:t>
            </w:r>
            <w:bookmarkEnd w:id="2"/>
          </w:p>
        </w:tc>
      </w:tr>
    </w:tbl>
    <w:p w14:paraId="3742B8E5" w14:textId="77777777" w:rsidR="00A86A9D" w:rsidRDefault="00A86A9D" w:rsidP="00A86A9D">
      <w:pPr>
        <w:jc w:val="both"/>
        <w:rPr>
          <w:rFonts w:cs="Arial"/>
          <w:b/>
          <w:szCs w:val="24"/>
        </w:rPr>
      </w:pPr>
    </w:p>
    <w:p w14:paraId="0D8AE102" w14:textId="6BE37747" w:rsidR="00F42430" w:rsidRPr="00F75262" w:rsidRDefault="00F42430" w:rsidP="00F42430">
      <w:pPr>
        <w:rPr>
          <w:rFonts w:asciiTheme="minorHAnsi" w:hAnsiTheme="minorHAnsi" w:cstheme="minorHAnsi"/>
        </w:rPr>
      </w:pPr>
      <w:r w:rsidRPr="00F75262">
        <w:rPr>
          <w:rFonts w:asciiTheme="minorHAnsi" w:hAnsiTheme="minorHAnsi" w:cstheme="minorHAnsi"/>
        </w:rPr>
        <w:t>Canberra Health Services</w:t>
      </w:r>
      <w:r w:rsidR="00C72C49">
        <w:rPr>
          <w:rFonts w:asciiTheme="minorHAnsi" w:hAnsiTheme="minorHAnsi" w:cstheme="minorHAnsi"/>
        </w:rPr>
        <w:t xml:space="preserve"> </w:t>
      </w:r>
      <w:r w:rsidRPr="00F75262">
        <w:rPr>
          <w:rFonts w:asciiTheme="minorHAnsi" w:hAnsiTheme="minorHAnsi" w:cstheme="minorHAnsi"/>
        </w:rPr>
        <w:t xml:space="preserve">(CHS) vision is </w:t>
      </w:r>
      <w:r w:rsidRPr="00F75262">
        <w:rPr>
          <w:rFonts w:asciiTheme="minorHAnsi" w:hAnsiTheme="minorHAnsi" w:cstheme="minorHAnsi"/>
          <w:i/>
          <w:iCs/>
        </w:rPr>
        <w:t>creating exceptional health care together</w:t>
      </w:r>
      <w:r w:rsidRPr="00F75262">
        <w:rPr>
          <w:rFonts w:asciiTheme="minorHAnsi" w:hAnsiTheme="minorHAnsi" w:cstheme="minorHAnsi"/>
        </w:rPr>
        <w:t xml:space="preserve">, and our role is </w:t>
      </w:r>
      <w:r w:rsidRPr="00F75262">
        <w:rPr>
          <w:rFonts w:asciiTheme="minorHAnsi" w:hAnsiTheme="minorHAnsi" w:cstheme="minorHAnsi"/>
          <w:i/>
          <w:iCs/>
        </w:rPr>
        <w:t>to be a health service that is trusted by our community</w:t>
      </w:r>
      <w:r w:rsidRPr="00F75262">
        <w:rPr>
          <w:rFonts w:asciiTheme="minorHAnsi" w:hAnsiTheme="minorHAnsi" w:cstheme="minorHAnsi"/>
        </w:rPr>
        <w:t xml:space="preserve">. One of the ways </w:t>
      </w:r>
      <w:r w:rsidR="00CA4C5C">
        <w:rPr>
          <w:rFonts w:asciiTheme="minorHAnsi" w:hAnsiTheme="minorHAnsi" w:cstheme="minorHAnsi"/>
        </w:rPr>
        <w:t xml:space="preserve">we achieve this </w:t>
      </w:r>
      <w:r w:rsidRPr="00F75262">
        <w:rPr>
          <w:rFonts w:asciiTheme="minorHAnsi" w:hAnsiTheme="minorHAnsi" w:cstheme="minorHAnsi"/>
        </w:rPr>
        <w:t>is to ensure we have reliable</w:t>
      </w:r>
      <w:r w:rsidR="00CA4C5C">
        <w:rPr>
          <w:rFonts w:asciiTheme="minorHAnsi" w:hAnsiTheme="minorHAnsi" w:cstheme="minorHAnsi"/>
        </w:rPr>
        <w:t xml:space="preserve"> clinical</w:t>
      </w:r>
      <w:r w:rsidRPr="00F75262">
        <w:rPr>
          <w:rFonts w:asciiTheme="minorHAnsi" w:hAnsiTheme="minorHAnsi" w:cstheme="minorHAnsi"/>
        </w:rPr>
        <w:t xml:space="preserve"> incident management governance and processes</w:t>
      </w:r>
      <w:r>
        <w:rPr>
          <w:rFonts w:asciiTheme="minorHAnsi" w:hAnsiTheme="minorHAnsi" w:cstheme="minorHAnsi"/>
        </w:rPr>
        <w:t xml:space="preserve"> in place</w:t>
      </w:r>
      <w:r w:rsidR="00CA4C5C">
        <w:rPr>
          <w:rFonts w:asciiTheme="minorHAnsi" w:hAnsiTheme="minorHAnsi" w:cstheme="minorHAnsi"/>
        </w:rPr>
        <w:t>.</w:t>
      </w:r>
    </w:p>
    <w:p w14:paraId="23E6B15E" w14:textId="77777777" w:rsidR="00F42430" w:rsidRPr="00F75262" w:rsidRDefault="00F42430" w:rsidP="00F42430">
      <w:pPr>
        <w:rPr>
          <w:rFonts w:asciiTheme="minorHAnsi" w:hAnsiTheme="minorHAnsi" w:cstheme="minorHAnsi"/>
        </w:rPr>
      </w:pPr>
    </w:p>
    <w:p w14:paraId="642F19FE" w14:textId="083244E2" w:rsidR="00F42430" w:rsidRPr="00F75262" w:rsidRDefault="00175F04" w:rsidP="00F42430">
      <w:pPr>
        <w:rPr>
          <w:rFonts w:asciiTheme="minorHAnsi" w:hAnsiTheme="minorHAnsi" w:cstheme="minorHAnsi"/>
        </w:rPr>
      </w:pPr>
      <w:r>
        <w:rPr>
          <w:rFonts w:asciiTheme="minorHAnsi" w:hAnsiTheme="minorHAnsi" w:cstheme="minorHAnsi"/>
        </w:rPr>
        <w:t>The</w:t>
      </w:r>
      <w:r w:rsidR="00F42430" w:rsidRPr="00F75262">
        <w:rPr>
          <w:rFonts w:asciiTheme="minorHAnsi" w:hAnsiTheme="minorHAnsi" w:cstheme="minorHAnsi"/>
        </w:rPr>
        <w:t xml:space="preserve"> </w:t>
      </w:r>
      <w:r>
        <w:rPr>
          <w:rFonts w:asciiTheme="minorHAnsi" w:hAnsiTheme="minorHAnsi" w:cstheme="minorHAnsi"/>
        </w:rPr>
        <w:t xml:space="preserve">CHS </w:t>
      </w:r>
      <w:r w:rsidR="00DA4F5F">
        <w:rPr>
          <w:rFonts w:asciiTheme="minorHAnsi" w:hAnsiTheme="minorHAnsi" w:cstheme="minorHAnsi"/>
        </w:rPr>
        <w:t xml:space="preserve">clinical </w:t>
      </w:r>
      <w:r w:rsidR="00F42430" w:rsidRPr="00F75262">
        <w:rPr>
          <w:rFonts w:asciiTheme="minorHAnsi" w:hAnsiTheme="minorHAnsi" w:cstheme="minorHAnsi"/>
        </w:rPr>
        <w:t xml:space="preserve">incident management system </w:t>
      </w:r>
      <w:r w:rsidR="00724F5F">
        <w:rPr>
          <w:rFonts w:asciiTheme="minorHAnsi" w:hAnsiTheme="minorHAnsi" w:cstheme="minorHAnsi"/>
        </w:rPr>
        <w:t>supports</w:t>
      </w:r>
      <w:r w:rsidR="00F42430" w:rsidRPr="00F75262">
        <w:rPr>
          <w:rFonts w:asciiTheme="minorHAnsi" w:hAnsiTheme="minorHAnsi" w:cstheme="minorHAnsi"/>
        </w:rPr>
        <w:t xml:space="preserve"> a culture </w:t>
      </w:r>
      <w:r w:rsidR="00724F5F">
        <w:rPr>
          <w:rFonts w:asciiTheme="minorHAnsi" w:hAnsiTheme="minorHAnsi" w:cstheme="minorHAnsi"/>
        </w:rPr>
        <w:t>of</w:t>
      </w:r>
      <w:r w:rsidR="00F42430" w:rsidRPr="00F75262">
        <w:rPr>
          <w:rFonts w:asciiTheme="minorHAnsi" w:hAnsiTheme="minorHAnsi" w:cstheme="minorHAnsi"/>
        </w:rPr>
        <w:t xml:space="preserve"> reporting and accountability for patient care. CHS staff and our consumer and carer partners are committed to learning from incidents and using this information to improve our health service. </w:t>
      </w:r>
    </w:p>
    <w:p w14:paraId="14F714D3" w14:textId="77777777" w:rsidR="00871DCF" w:rsidRDefault="00871DCF" w:rsidP="00A86A9D">
      <w:pPr>
        <w:rPr>
          <w:rFonts w:cs="Arial"/>
          <w:i/>
          <w:szCs w:val="24"/>
        </w:rPr>
      </w:pPr>
    </w:p>
    <w:p w14:paraId="47C96C66" w14:textId="47D64F6C" w:rsidR="00724F5F" w:rsidRDefault="00AE51B8" w:rsidP="00AE51B8">
      <w:pPr>
        <w:rPr>
          <w:rFonts w:asciiTheme="minorHAnsi" w:hAnsiTheme="minorHAnsi" w:cstheme="minorHAnsi"/>
        </w:rPr>
      </w:pPr>
      <w:r w:rsidRPr="00F75262">
        <w:rPr>
          <w:rFonts w:asciiTheme="minorHAnsi" w:hAnsiTheme="minorHAnsi" w:cstheme="minorHAnsi"/>
        </w:rPr>
        <w:t>Our</w:t>
      </w:r>
      <w:r w:rsidR="00DA4F5F">
        <w:rPr>
          <w:rFonts w:asciiTheme="minorHAnsi" w:hAnsiTheme="minorHAnsi" w:cstheme="minorHAnsi"/>
        </w:rPr>
        <w:t xml:space="preserve"> clinical</w:t>
      </w:r>
      <w:r w:rsidRPr="00F75262">
        <w:rPr>
          <w:rFonts w:asciiTheme="minorHAnsi" w:hAnsiTheme="minorHAnsi" w:cstheme="minorHAnsi"/>
        </w:rPr>
        <w:t xml:space="preserve"> incident management system reflec</w:t>
      </w:r>
      <w:r w:rsidR="003D62D6">
        <w:rPr>
          <w:rFonts w:asciiTheme="minorHAnsi" w:hAnsiTheme="minorHAnsi" w:cstheme="minorHAnsi"/>
        </w:rPr>
        <w:t>ts</w:t>
      </w:r>
      <w:r w:rsidRPr="00F75262">
        <w:rPr>
          <w:rFonts w:asciiTheme="minorHAnsi" w:hAnsiTheme="minorHAnsi" w:cstheme="minorHAnsi"/>
        </w:rPr>
        <w:t xml:space="preserve"> the Australian Commission on Safety and Quality in Health Care National Safety and Quality Health Service Standards (NSQHSS), the CHS Strategic </w:t>
      </w:r>
      <w:r w:rsidR="00C72C49">
        <w:rPr>
          <w:rFonts w:asciiTheme="minorHAnsi" w:hAnsiTheme="minorHAnsi" w:cstheme="minorHAnsi"/>
        </w:rPr>
        <w:t xml:space="preserve">Plan </w:t>
      </w:r>
      <w:r w:rsidRPr="00F75262">
        <w:rPr>
          <w:rFonts w:asciiTheme="minorHAnsi" w:hAnsiTheme="minorHAnsi" w:cstheme="minorHAnsi"/>
        </w:rPr>
        <w:t xml:space="preserve">and </w:t>
      </w:r>
      <w:r w:rsidR="00C72C49">
        <w:rPr>
          <w:rFonts w:asciiTheme="minorHAnsi" w:hAnsiTheme="minorHAnsi" w:cstheme="minorHAnsi"/>
        </w:rPr>
        <w:t xml:space="preserve">CHS </w:t>
      </w:r>
      <w:r w:rsidRPr="00F75262">
        <w:rPr>
          <w:rFonts w:asciiTheme="minorHAnsi" w:hAnsiTheme="minorHAnsi" w:cstheme="minorHAnsi"/>
        </w:rPr>
        <w:t>Corporate Plan</w:t>
      </w:r>
      <w:r w:rsidR="00A438B7">
        <w:rPr>
          <w:rFonts w:asciiTheme="minorHAnsi" w:hAnsiTheme="minorHAnsi" w:cstheme="minorHAnsi"/>
        </w:rPr>
        <w:t>.</w:t>
      </w:r>
      <w:r w:rsidRPr="00F75262">
        <w:rPr>
          <w:rFonts w:asciiTheme="minorHAnsi" w:hAnsiTheme="minorHAnsi" w:cstheme="minorHAnsi"/>
        </w:rPr>
        <w:t xml:space="preserve"> </w:t>
      </w:r>
    </w:p>
    <w:p w14:paraId="45753E76" w14:textId="77777777" w:rsidR="00724F5F" w:rsidRDefault="00724F5F" w:rsidP="00AE51B8">
      <w:pPr>
        <w:rPr>
          <w:rFonts w:asciiTheme="minorHAnsi" w:hAnsiTheme="minorHAnsi" w:cstheme="minorHAnsi"/>
        </w:rPr>
      </w:pPr>
    </w:p>
    <w:p w14:paraId="17087DE4" w14:textId="1259A968" w:rsidR="00724F5F" w:rsidRDefault="00724F5F" w:rsidP="30681045">
      <w:pPr>
        <w:rPr>
          <w:rFonts w:asciiTheme="minorHAnsi" w:hAnsiTheme="minorHAnsi" w:cstheme="minorBidi"/>
        </w:rPr>
      </w:pPr>
      <w:r w:rsidRPr="30681045">
        <w:rPr>
          <w:rFonts w:asciiTheme="minorHAnsi" w:hAnsiTheme="minorHAnsi" w:cstheme="minorBidi"/>
        </w:rPr>
        <w:t xml:space="preserve">CHS and its staff have a responsibility to identify, report, investigate, learn, </w:t>
      </w:r>
      <w:proofErr w:type="gramStart"/>
      <w:r w:rsidRPr="30681045">
        <w:rPr>
          <w:rFonts w:asciiTheme="minorHAnsi" w:hAnsiTheme="minorHAnsi" w:cstheme="minorBidi"/>
        </w:rPr>
        <w:t>improve</w:t>
      </w:r>
      <w:proofErr w:type="gramEnd"/>
      <w:r w:rsidRPr="30681045">
        <w:rPr>
          <w:rFonts w:asciiTheme="minorHAnsi" w:hAnsiTheme="minorHAnsi" w:cstheme="minorBidi"/>
        </w:rPr>
        <w:t xml:space="preserve"> and manage risks in relation to clinical</w:t>
      </w:r>
      <w:r w:rsidR="00E06080">
        <w:rPr>
          <w:rFonts w:asciiTheme="minorHAnsi" w:hAnsiTheme="minorHAnsi" w:cstheme="minorBidi"/>
        </w:rPr>
        <w:t xml:space="preserve"> incidents</w:t>
      </w:r>
      <w:r w:rsidRPr="30681045">
        <w:rPr>
          <w:rFonts w:asciiTheme="minorHAnsi" w:hAnsiTheme="minorHAnsi" w:cstheme="minorBidi"/>
        </w:rPr>
        <w:t>.</w:t>
      </w:r>
    </w:p>
    <w:p w14:paraId="007D2D82" w14:textId="77777777" w:rsidR="00AE51B8" w:rsidRDefault="00AE51B8" w:rsidP="00871DCF">
      <w:pPr>
        <w:rPr>
          <w:rFonts w:cs="Arial"/>
          <w:szCs w:val="24"/>
          <w:lang w:eastAsia="en-AU"/>
        </w:rPr>
      </w:pPr>
    </w:p>
    <w:p w14:paraId="09E73317" w14:textId="65890C8F" w:rsidR="00AE51B8" w:rsidRPr="00F75262" w:rsidRDefault="00AE51B8" w:rsidP="00AE51B8">
      <w:pPr>
        <w:rPr>
          <w:rFonts w:asciiTheme="minorHAnsi" w:hAnsiTheme="minorHAnsi" w:cstheme="minorHAnsi"/>
        </w:rPr>
      </w:pPr>
      <w:r w:rsidRPr="00F75262">
        <w:rPr>
          <w:rFonts w:asciiTheme="minorHAnsi" w:hAnsiTheme="minorHAnsi" w:cstheme="minorHAnsi"/>
        </w:rPr>
        <w:t xml:space="preserve">The principles of transparency, accountability, obligation to act, consumer focused, open ‘just’ culture and prioritisation </w:t>
      </w:r>
      <w:r w:rsidR="00CD526E">
        <w:rPr>
          <w:rFonts w:asciiTheme="minorHAnsi" w:hAnsiTheme="minorHAnsi" w:cstheme="minorHAnsi"/>
        </w:rPr>
        <w:t>are to</w:t>
      </w:r>
      <w:r w:rsidRPr="00F75262">
        <w:rPr>
          <w:rFonts w:asciiTheme="minorHAnsi" w:hAnsiTheme="minorHAnsi" w:cstheme="minorHAnsi"/>
        </w:rPr>
        <w:t xml:space="preserve"> be applied at each step of the incident management process to ensure the safety and quality of care to consumers</w:t>
      </w:r>
      <w:r w:rsidR="00DA4F5F">
        <w:rPr>
          <w:rFonts w:asciiTheme="minorHAnsi" w:hAnsiTheme="minorHAnsi" w:cstheme="minorHAnsi"/>
        </w:rPr>
        <w:t xml:space="preserve">. </w:t>
      </w:r>
    </w:p>
    <w:p w14:paraId="623F9EE3" w14:textId="77777777" w:rsidR="00011E43" w:rsidRDefault="00011E43" w:rsidP="00871DCF"/>
    <w:p w14:paraId="650E897D" w14:textId="48AAE870" w:rsidR="00724F5F" w:rsidRDefault="00011E43" w:rsidP="00871DCF">
      <w:pPr>
        <w:rPr>
          <w:rFonts w:cs="Arial"/>
          <w:szCs w:val="24"/>
          <w:lang w:eastAsia="en-AU"/>
        </w:rPr>
      </w:pPr>
      <w:r>
        <w:t xml:space="preserve">Whether a healthcare incident results in minor or major harm, the impact can be significant for consumers and extend for months and even years, affecting personal health, </w:t>
      </w:r>
      <w:proofErr w:type="gramStart"/>
      <w:r>
        <w:t>relationships</w:t>
      </w:r>
      <w:proofErr w:type="gramEnd"/>
      <w:r>
        <w:t xml:space="preserve"> and careers. Ineffect</w:t>
      </w:r>
      <w:r w:rsidR="000E79EE">
        <w:t>ive</w:t>
      </w:r>
      <w:r>
        <w:t xml:space="preserve"> management and communication in relation to an incident can further contribute to the harm and a loss of trust.</w:t>
      </w:r>
    </w:p>
    <w:p w14:paraId="5C04219E" w14:textId="77777777" w:rsidR="00011E43" w:rsidRDefault="00011E43" w:rsidP="00871DCF">
      <w:pPr>
        <w:rPr>
          <w:rFonts w:asciiTheme="minorHAnsi" w:hAnsiTheme="minorHAnsi" w:cstheme="minorHAnsi"/>
        </w:rPr>
      </w:pPr>
    </w:p>
    <w:p w14:paraId="0D4D0227" w14:textId="73067B3D" w:rsidR="00871DCF" w:rsidRDefault="00724F5F" w:rsidP="00871DCF">
      <w:pPr>
        <w:rPr>
          <w:rFonts w:asciiTheme="minorHAnsi" w:hAnsiTheme="minorHAnsi" w:cstheme="minorHAnsi"/>
        </w:rPr>
      </w:pPr>
      <w:r>
        <w:rPr>
          <w:rFonts w:asciiTheme="minorHAnsi" w:hAnsiTheme="minorHAnsi" w:cstheme="minorHAnsi"/>
        </w:rPr>
        <w:t>Incident</w:t>
      </w:r>
      <w:r w:rsidRPr="00F75262">
        <w:rPr>
          <w:rFonts w:asciiTheme="minorHAnsi" w:hAnsiTheme="minorHAnsi" w:cstheme="minorHAnsi"/>
        </w:rPr>
        <w:t xml:space="preserve"> management processes </w:t>
      </w:r>
      <w:r w:rsidR="00A438B7">
        <w:rPr>
          <w:rFonts w:asciiTheme="minorHAnsi" w:hAnsiTheme="minorHAnsi" w:cstheme="minorHAnsi"/>
        </w:rPr>
        <w:t>must</w:t>
      </w:r>
      <w:r w:rsidR="00A438B7" w:rsidRPr="00F75262">
        <w:rPr>
          <w:rFonts w:asciiTheme="minorHAnsi" w:hAnsiTheme="minorHAnsi" w:cstheme="minorHAnsi"/>
        </w:rPr>
        <w:t xml:space="preserve"> </w:t>
      </w:r>
      <w:r w:rsidRPr="00F75262">
        <w:rPr>
          <w:rFonts w:asciiTheme="minorHAnsi" w:hAnsiTheme="minorHAnsi" w:cstheme="minorHAnsi"/>
        </w:rPr>
        <w:t xml:space="preserve">occur in accordance with relevant legislation, </w:t>
      </w:r>
      <w:proofErr w:type="gramStart"/>
      <w:r w:rsidRPr="00F75262">
        <w:rPr>
          <w:rFonts w:asciiTheme="minorHAnsi" w:hAnsiTheme="minorHAnsi" w:cstheme="minorHAnsi"/>
        </w:rPr>
        <w:t>standards</w:t>
      </w:r>
      <w:proofErr w:type="gramEnd"/>
      <w:r w:rsidRPr="00F75262">
        <w:rPr>
          <w:rFonts w:asciiTheme="minorHAnsi" w:hAnsiTheme="minorHAnsi" w:cstheme="minorHAnsi"/>
        </w:rPr>
        <w:t xml:space="preserve"> and policies. </w:t>
      </w:r>
    </w:p>
    <w:p w14:paraId="2FDEC3D1" w14:textId="77777777" w:rsidR="00F731D4" w:rsidRPr="00871DCF" w:rsidRDefault="00F731D4" w:rsidP="00871DCF">
      <w:pPr>
        <w:rPr>
          <w:rFonts w:cs="Arial"/>
          <w:szCs w:val="24"/>
          <w:lang w:eastAsia="en-AU"/>
        </w:rPr>
      </w:pPr>
    </w:p>
    <w:p w14:paraId="46405871" w14:textId="1638B2EC" w:rsidR="0001262F" w:rsidRDefault="00F731D4" w:rsidP="00F731D4">
      <w:pPr>
        <w:rPr>
          <w:iCs/>
        </w:rPr>
      </w:pPr>
      <w:r>
        <w:rPr>
          <w:iCs/>
        </w:rPr>
        <w:t xml:space="preserve">All </w:t>
      </w:r>
      <w:r w:rsidR="00DA4F5F">
        <w:rPr>
          <w:iCs/>
        </w:rPr>
        <w:t xml:space="preserve">clinical </w:t>
      </w:r>
      <w:r>
        <w:rPr>
          <w:iCs/>
        </w:rPr>
        <w:t xml:space="preserve">incidents, </w:t>
      </w:r>
      <w:r w:rsidR="000E79EE">
        <w:rPr>
          <w:iCs/>
        </w:rPr>
        <w:t>including</w:t>
      </w:r>
      <w:r>
        <w:rPr>
          <w:iCs/>
        </w:rPr>
        <w:t xml:space="preserve"> near misses, are to be recorded in the </w:t>
      </w:r>
      <w:r w:rsidR="00F27FDC">
        <w:rPr>
          <w:iCs/>
        </w:rPr>
        <w:t>RiskMan</w:t>
      </w:r>
      <w:r>
        <w:rPr>
          <w:iCs/>
        </w:rPr>
        <w:t xml:space="preserve"> </w:t>
      </w:r>
      <w:r w:rsidR="00DA4F5F">
        <w:rPr>
          <w:iCs/>
        </w:rPr>
        <w:t xml:space="preserve">clinical </w:t>
      </w:r>
      <w:r>
        <w:rPr>
          <w:iCs/>
        </w:rPr>
        <w:t xml:space="preserve">Incident Notification System </w:t>
      </w:r>
      <w:r w:rsidR="002904C8">
        <w:rPr>
          <w:iCs/>
        </w:rPr>
        <w:t xml:space="preserve">and are classified and allocated a Harm Score </w:t>
      </w:r>
      <w:r w:rsidR="00BA66CA">
        <w:rPr>
          <w:iCs/>
        </w:rPr>
        <w:t>(</w:t>
      </w:r>
      <w:r w:rsidR="002904C8" w:rsidRPr="00BA66CA">
        <w:rPr>
          <w:b/>
          <w:bCs/>
          <w:iCs/>
        </w:rPr>
        <w:t>Attachment A</w:t>
      </w:r>
      <w:r w:rsidR="00BA66CA">
        <w:rPr>
          <w:iCs/>
        </w:rPr>
        <w:t>)</w:t>
      </w:r>
      <w:r w:rsidR="002904C8">
        <w:rPr>
          <w:iCs/>
        </w:rPr>
        <w:t xml:space="preserve">. </w:t>
      </w:r>
    </w:p>
    <w:p w14:paraId="28FE0D77" w14:textId="5921933B" w:rsidR="00F731D4" w:rsidRDefault="0001262F" w:rsidP="00F731D4">
      <w:pPr>
        <w:rPr>
          <w:iCs/>
        </w:rPr>
      </w:pPr>
      <w:r>
        <w:rPr>
          <w:iCs/>
        </w:rPr>
        <w:t xml:space="preserve">Consumers are encouraged to report incidents either directly to staff or via the Consumer Feedback and Engagement Team. </w:t>
      </w:r>
      <w:r w:rsidR="002904C8">
        <w:rPr>
          <w:iCs/>
        </w:rPr>
        <w:t>The incident is</w:t>
      </w:r>
      <w:r w:rsidR="00F731D4">
        <w:rPr>
          <w:iCs/>
        </w:rPr>
        <w:t xml:space="preserve"> managed in accordance with the CHS Incident Management Procedure.</w:t>
      </w:r>
    </w:p>
    <w:p w14:paraId="50AC7A46" w14:textId="03DBA91F" w:rsidR="003B18C4" w:rsidRDefault="003B18C4" w:rsidP="00A86A9D">
      <w:pPr>
        <w:jc w:val="both"/>
        <w:rPr>
          <w:rFonts w:cs="Arial"/>
          <w:i/>
          <w:szCs w:val="24"/>
        </w:rPr>
      </w:pPr>
    </w:p>
    <w:p w14:paraId="1CF3CE00" w14:textId="232C9F98" w:rsidR="003B18C4" w:rsidRPr="00327552"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77777777" w:rsidR="00A86A9D" w:rsidRPr="007A238D" w:rsidRDefault="00A86A9D" w:rsidP="007A238D">
            <w:pPr>
              <w:pStyle w:val="Heading1"/>
              <w:rPr>
                <w:szCs w:val="24"/>
              </w:rPr>
            </w:pPr>
            <w:bookmarkStart w:id="3" w:name="_Toc78444181"/>
            <w:r w:rsidRPr="007A238D">
              <w:rPr>
                <w:szCs w:val="24"/>
              </w:rPr>
              <w:t>Purpose</w:t>
            </w:r>
            <w:bookmarkEnd w:id="3"/>
          </w:p>
        </w:tc>
      </w:tr>
    </w:tbl>
    <w:p w14:paraId="3742B8F4" w14:textId="77777777" w:rsidR="00A86A9D" w:rsidRDefault="00A86A9D" w:rsidP="00A86A9D">
      <w:pPr>
        <w:jc w:val="both"/>
        <w:rPr>
          <w:rFonts w:cs="Arial"/>
          <w:b/>
          <w:szCs w:val="24"/>
        </w:rPr>
      </w:pPr>
    </w:p>
    <w:p w14:paraId="59B462CD" w14:textId="77777777" w:rsidR="000E79EE" w:rsidRDefault="000E79EE" w:rsidP="000E79EE">
      <w:pPr>
        <w:pStyle w:val="ListBullet"/>
        <w:numPr>
          <w:ilvl w:val="0"/>
          <w:numId w:val="0"/>
        </w:numPr>
        <w:ind w:left="426" w:hanging="426"/>
        <w:rPr>
          <w:rFonts w:cs="Arial"/>
          <w:iCs/>
        </w:rPr>
      </w:pPr>
      <w:r>
        <w:rPr>
          <w:rFonts w:cs="Arial"/>
          <w:iCs/>
        </w:rPr>
        <w:t>All CHS staff apply a consistent process to clinical incident management (including timely</w:t>
      </w:r>
    </w:p>
    <w:p w14:paraId="43A9BCB0" w14:textId="77777777" w:rsidR="000E79EE" w:rsidRDefault="000E79EE" w:rsidP="000E79EE">
      <w:pPr>
        <w:pStyle w:val="ListBullet"/>
        <w:numPr>
          <w:ilvl w:val="0"/>
          <w:numId w:val="0"/>
        </w:numPr>
        <w:ind w:left="426" w:hanging="426"/>
        <w:rPr>
          <w:rFonts w:cs="Arial"/>
          <w:iCs/>
        </w:rPr>
      </w:pPr>
      <w:r>
        <w:rPr>
          <w:rFonts w:cs="Arial"/>
          <w:iCs/>
        </w:rPr>
        <w:t>identifying, reporting, and managing all clinical incidents) to support patient safety and to</w:t>
      </w:r>
    </w:p>
    <w:p w14:paraId="6D4ADFCA" w14:textId="2B826000" w:rsidR="00100406" w:rsidRPr="000E79EE" w:rsidRDefault="000E79EE" w:rsidP="000E79EE">
      <w:pPr>
        <w:pStyle w:val="ListBullet"/>
        <w:numPr>
          <w:ilvl w:val="0"/>
          <w:numId w:val="0"/>
        </w:numPr>
        <w:ind w:left="426" w:hanging="426"/>
        <w:rPr>
          <w:rFonts w:cs="Arial"/>
          <w:iCs/>
        </w:rPr>
      </w:pPr>
      <w:r>
        <w:rPr>
          <w:rFonts w:cs="Arial"/>
          <w:iCs/>
        </w:rPr>
        <w:t>reduce the risk of patient harm.</w:t>
      </w:r>
    </w:p>
    <w:p w14:paraId="3742B8F6" w14:textId="485904F9" w:rsidR="00A86A9D" w:rsidRDefault="00A86A9D" w:rsidP="00A86A9D">
      <w:pPr>
        <w:jc w:val="both"/>
        <w:rPr>
          <w:rFonts w:cs="Arial"/>
          <w:szCs w:val="24"/>
        </w:rPr>
      </w:pPr>
    </w:p>
    <w:p w14:paraId="1A209981" w14:textId="7BF32712" w:rsidR="00164CAD" w:rsidRPr="00164CAD"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8" w14:textId="77777777" w:rsidTr="009F2977">
        <w:trPr>
          <w:cantSplit/>
          <w:trHeight w:val="285"/>
        </w:trPr>
        <w:tc>
          <w:tcPr>
            <w:tcW w:w="9158" w:type="dxa"/>
            <w:shd w:val="clear" w:color="auto" w:fill="000000"/>
          </w:tcPr>
          <w:p w14:paraId="3742B8F7" w14:textId="77777777" w:rsidR="00A86A9D" w:rsidRPr="001502DF" w:rsidRDefault="00A86A9D" w:rsidP="007A238D">
            <w:pPr>
              <w:pStyle w:val="Heading1"/>
              <w:rPr>
                <w:b w:val="0"/>
                <w:szCs w:val="24"/>
              </w:rPr>
            </w:pPr>
            <w:bookmarkStart w:id="4" w:name="_Toc78444182"/>
            <w:r w:rsidRPr="001502DF">
              <w:rPr>
                <w:szCs w:val="24"/>
              </w:rPr>
              <w:t>Scope</w:t>
            </w:r>
            <w:bookmarkEnd w:id="4"/>
          </w:p>
        </w:tc>
      </w:tr>
    </w:tbl>
    <w:p w14:paraId="3742B8F9" w14:textId="77777777" w:rsidR="00A86A9D" w:rsidRDefault="00A86A9D" w:rsidP="00A86A9D">
      <w:pPr>
        <w:jc w:val="both"/>
        <w:rPr>
          <w:rFonts w:cs="Arial"/>
          <w:b/>
          <w:szCs w:val="24"/>
        </w:rPr>
      </w:pPr>
    </w:p>
    <w:p w14:paraId="015C7D8B" w14:textId="49096765" w:rsidR="00BD3C0B" w:rsidRPr="00BD3C0B" w:rsidRDefault="00BD3C0B" w:rsidP="00BD3C0B">
      <w:pPr>
        <w:rPr>
          <w:rFonts w:cs="Arial"/>
          <w:szCs w:val="24"/>
          <w:lang w:eastAsia="en-AU"/>
        </w:rPr>
      </w:pPr>
      <w:r w:rsidRPr="00BD3C0B">
        <w:rPr>
          <w:rFonts w:cs="Arial"/>
          <w:szCs w:val="24"/>
          <w:lang w:eastAsia="en-AU"/>
        </w:rPr>
        <w:t xml:space="preserve">This policy applies to all </w:t>
      </w:r>
      <w:r>
        <w:rPr>
          <w:rFonts w:cs="Arial"/>
          <w:szCs w:val="24"/>
          <w:lang w:eastAsia="en-AU"/>
        </w:rPr>
        <w:t>CHS</w:t>
      </w:r>
      <w:r w:rsidRPr="00BD3C0B">
        <w:rPr>
          <w:rFonts w:cs="Arial"/>
          <w:szCs w:val="24"/>
          <w:lang w:eastAsia="en-AU"/>
        </w:rPr>
        <w:t xml:space="preserve"> staff</w:t>
      </w:r>
      <w:r>
        <w:rPr>
          <w:rFonts w:cs="Arial"/>
          <w:szCs w:val="24"/>
          <w:lang w:eastAsia="en-AU"/>
        </w:rPr>
        <w:t>.</w:t>
      </w:r>
    </w:p>
    <w:p w14:paraId="5448E475" w14:textId="77777777" w:rsidR="00BD3C0B" w:rsidRPr="00BD3C0B" w:rsidRDefault="00BD3C0B" w:rsidP="00BD3C0B">
      <w:pPr>
        <w:rPr>
          <w:rFonts w:cs="Arial"/>
          <w:szCs w:val="24"/>
          <w:lang w:eastAsia="en-AU"/>
        </w:rPr>
      </w:pPr>
    </w:p>
    <w:p w14:paraId="4F53A1ED" w14:textId="1B4478D6" w:rsidR="00DA4F5F" w:rsidRPr="00FD7791" w:rsidRDefault="00DA4F5F" w:rsidP="00DA4F5F">
      <w:pPr>
        <w:rPr>
          <w:rFonts w:cs="Arial"/>
          <w:szCs w:val="24"/>
          <w:lang w:eastAsia="en-AU"/>
        </w:rPr>
      </w:pPr>
      <w:r w:rsidRPr="00FD7791">
        <w:rPr>
          <w:rFonts w:cs="Arial"/>
          <w:szCs w:val="24"/>
          <w:lang w:eastAsia="en-AU"/>
        </w:rPr>
        <w:t xml:space="preserve">For the purposes of this </w:t>
      </w:r>
      <w:r w:rsidR="00D47234" w:rsidRPr="00FD7791">
        <w:rPr>
          <w:rFonts w:cs="Arial"/>
          <w:szCs w:val="24"/>
          <w:lang w:eastAsia="en-AU"/>
        </w:rPr>
        <w:t>policy</w:t>
      </w:r>
      <w:r w:rsidRPr="00FD7791">
        <w:rPr>
          <w:rFonts w:cs="Arial"/>
          <w:szCs w:val="24"/>
          <w:lang w:eastAsia="en-AU"/>
        </w:rPr>
        <w:t>:</w:t>
      </w:r>
    </w:p>
    <w:p w14:paraId="5677E8DF" w14:textId="77777777" w:rsidR="00DA4F5F" w:rsidRPr="00FD7791" w:rsidRDefault="00DA4F5F" w:rsidP="006A4FB4">
      <w:pPr>
        <w:pStyle w:val="ListBullet"/>
        <w:rPr>
          <w:lang w:eastAsia="en-AU"/>
        </w:rPr>
      </w:pPr>
      <w:r w:rsidRPr="00FD7791">
        <w:rPr>
          <w:lang w:eastAsia="en-AU"/>
        </w:rPr>
        <w:t xml:space="preserve">an ‘incident’ </w:t>
      </w:r>
      <w:r w:rsidRPr="00FD7791">
        <w:rPr>
          <w:u w:val="single"/>
          <w:lang w:eastAsia="en-AU"/>
        </w:rPr>
        <w:t>only</w:t>
      </w:r>
      <w:r w:rsidRPr="00FD7791">
        <w:rPr>
          <w:lang w:eastAsia="en-AU"/>
        </w:rPr>
        <w:t xml:space="preserve"> relates to ‘Clinical Incidents’</w:t>
      </w:r>
    </w:p>
    <w:p w14:paraId="512DA2CE" w14:textId="77777777" w:rsidR="00DA4F5F" w:rsidRPr="00FD7791" w:rsidRDefault="00DA4F5F" w:rsidP="006A4FB4">
      <w:pPr>
        <w:pStyle w:val="ListBullet"/>
        <w:rPr>
          <w:lang w:eastAsia="en-AU"/>
        </w:rPr>
      </w:pPr>
      <w:r w:rsidRPr="00FD7791">
        <w:rPr>
          <w:lang w:eastAsia="en-AU"/>
        </w:rPr>
        <w:t xml:space="preserve">consumer means ‘patient, client, consumer, person’. </w:t>
      </w:r>
    </w:p>
    <w:p w14:paraId="3E454D67" w14:textId="60BF542F" w:rsidR="009F1059" w:rsidRPr="00FD7791" w:rsidRDefault="008607FD" w:rsidP="2DC43D17">
      <w:pPr>
        <w:pStyle w:val="Header"/>
        <w:tabs>
          <w:tab w:val="clear" w:pos="4153"/>
          <w:tab w:val="clear" w:pos="8306"/>
        </w:tabs>
        <w:spacing w:before="120"/>
        <w:rPr>
          <w:i/>
          <w:iCs/>
          <w:color w:val="000000"/>
          <w:szCs w:val="24"/>
        </w:rPr>
      </w:pPr>
      <w:r w:rsidRPr="00FD7791">
        <w:rPr>
          <w:rFonts w:eastAsiaTheme="minorEastAsia"/>
          <w:i/>
          <w:iCs/>
          <w:kern w:val="24"/>
          <w:szCs w:val="24"/>
        </w:rPr>
        <w:t xml:space="preserve">A clinical incident is </w:t>
      </w:r>
      <w:r w:rsidR="009F1059" w:rsidRPr="00FD7791">
        <w:rPr>
          <w:i/>
          <w:iCs/>
          <w:szCs w:val="24"/>
        </w:rPr>
        <w:t>an event or circumstance that did result in unintended harm or could have resulted in unintended harm (near miss) to a patient/client/consumer resulting from, or contributed to, by health care provided by Canberra Health Services and outside the natural disease process. The resultant harm d</w:t>
      </w:r>
      <w:r w:rsidR="009F1059" w:rsidRPr="00FD7791">
        <w:rPr>
          <w:i/>
          <w:iCs/>
          <w:color w:val="000000"/>
          <w:szCs w:val="24"/>
        </w:rPr>
        <w:t xml:space="preserve">iffered from the expected outcome of </w:t>
      </w:r>
      <w:r w:rsidR="009F1059" w:rsidRPr="00FD7791">
        <w:rPr>
          <w:i/>
          <w:iCs/>
          <w:szCs w:val="24"/>
        </w:rPr>
        <w:t>patient/client/consumer</w:t>
      </w:r>
      <w:r w:rsidR="009F1059" w:rsidRPr="00FD7791">
        <w:rPr>
          <w:i/>
          <w:iCs/>
          <w:color w:val="000000"/>
          <w:szCs w:val="24"/>
        </w:rPr>
        <w:t xml:space="preserve"> management.</w:t>
      </w:r>
    </w:p>
    <w:p w14:paraId="05992F77" w14:textId="77777777" w:rsidR="009F1059" w:rsidRPr="009F1059" w:rsidRDefault="009F1059" w:rsidP="009F1059">
      <w:pPr>
        <w:pStyle w:val="Header"/>
        <w:tabs>
          <w:tab w:val="clear" w:pos="4153"/>
          <w:tab w:val="clear" w:pos="8306"/>
        </w:tabs>
        <w:rPr>
          <w:i/>
          <w:iCs/>
        </w:rPr>
      </w:pPr>
    </w:p>
    <w:p w14:paraId="42D24801" w14:textId="62625E08" w:rsidR="00DA4F5F" w:rsidRPr="00DC5BE5" w:rsidRDefault="00C72C49" w:rsidP="009F1059">
      <w:pPr>
        <w:pStyle w:val="Header"/>
        <w:rPr>
          <w:rFonts w:cs="Arial"/>
          <w:szCs w:val="24"/>
          <w:lang w:eastAsia="en-AU"/>
        </w:rPr>
      </w:pPr>
      <w:r>
        <w:rPr>
          <w:rFonts w:cs="Arial"/>
          <w:szCs w:val="24"/>
          <w:lang w:eastAsia="en-AU"/>
        </w:rPr>
        <w:t>The following are not covered by this policy</w:t>
      </w:r>
      <w:r w:rsidR="00DA4F5F" w:rsidRPr="00DC5BE5">
        <w:rPr>
          <w:rFonts w:cs="Arial"/>
          <w:szCs w:val="24"/>
          <w:lang w:eastAsia="en-AU"/>
        </w:rPr>
        <w:t>:</w:t>
      </w:r>
    </w:p>
    <w:p w14:paraId="2EEFFDF4" w14:textId="77777777" w:rsidR="00D24091" w:rsidRDefault="00D24091" w:rsidP="006A4FB4">
      <w:pPr>
        <w:pStyle w:val="ListBullet"/>
        <w:rPr>
          <w:lang w:eastAsia="en-AU"/>
        </w:rPr>
      </w:pPr>
      <w:r>
        <w:rPr>
          <w:lang w:eastAsia="en-AU"/>
        </w:rPr>
        <w:t>Information related incidents</w:t>
      </w:r>
    </w:p>
    <w:p w14:paraId="47EE4B3D" w14:textId="506D6FF6" w:rsidR="00D24091" w:rsidRPr="00BD3C0B" w:rsidRDefault="00D24091" w:rsidP="006A4FB4">
      <w:pPr>
        <w:pStyle w:val="ListBullet"/>
        <w:rPr>
          <w:lang w:eastAsia="en-AU"/>
        </w:rPr>
      </w:pPr>
      <w:r w:rsidRPr="683B16A9">
        <w:rPr>
          <w:lang w:eastAsia="en-AU"/>
        </w:rPr>
        <w:t>Staff incidents - refer to CHS Work Health Safety</w:t>
      </w:r>
      <w:r w:rsidR="1B719739" w:rsidRPr="683B16A9">
        <w:rPr>
          <w:lang w:eastAsia="en-AU"/>
        </w:rPr>
        <w:t xml:space="preserve"> </w:t>
      </w:r>
      <w:r w:rsidRPr="683B16A9">
        <w:rPr>
          <w:lang w:eastAsia="en-AU"/>
        </w:rPr>
        <w:t xml:space="preserve">Management System </w:t>
      </w:r>
      <w:r w:rsidR="15F3AE58" w:rsidRPr="683B16A9">
        <w:rPr>
          <w:lang w:eastAsia="en-AU"/>
        </w:rPr>
        <w:t>(WHSMS)</w:t>
      </w:r>
      <w:r w:rsidR="00AB0AD3">
        <w:rPr>
          <w:lang w:eastAsia="en-AU"/>
        </w:rPr>
        <w:t xml:space="preserve"> Section 11 – Incident/Hazard Reporting and Investigation</w:t>
      </w:r>
      <w:r w:rsidR="15F3AE58" w:rsidRPr="683B16A9">
        <w:rPr>
          <w:lang w:eastAsia="en-AU"/>
        </w:rPr>
        <w:t xml:space="preserve"> </w:t>
      </w:r>
    </w:p>
    <w:p w14:paraId="1BC93595" w14:textId="196A0437" w:rsidR="00D24091" w:rsidRDefault="00D24091" w:rsidP="006A4FB4">
      <w:pPr>
        <w:pStyle w:val="ListBullet"/>
        <w:rPr>
          <w:rFonts w:asciiTheme="minorHAnsi" w:hAnsiTheme="minorHAnsi" w:cstheme="minorBidi"/>
        </w:rPr>
      </w:pPr>
      <w:r w:rsidRPr="2DC43D17">
        <w:rPr>
          <w:rFonts w:asciiTheme="minorHAnsi" w:hAnsiTheme="minorHAnsi" w:cstheme="minorBidi"/>
        </w:rPr>
        <w:t xml:space="preserve">Notifications via </w:t>
      </w:r>
      <w:r w:rsidR="00F27FDC">
        <w:rPr>
          <w:rFonts w:asciiTheme="minorHAnsi" w:hAnsiTheme="minorHAnsi" w:cstheme="minorBidi"/>
        </w:rPr>
        <w:t>RiskMan</w:t>
      </w:r>
      <w:r w:rsidRPr="2DC43D17">
        <w:rPr>
          <w:rFonts w:asciiTheme="minorHAnsi" w:hAnsiTheme="minorHAnsi" w:cstheme="minorBidi"/>
        </w:rPr>
        <w:t xml:space="preserve"> to Child and Youth Protection Services.</w:t>
      </w:r>
    </w:p>
    <w:p w14:paraId="170A71A2" w14:textId="3A2EE11D" w:rsidR="00DD7BF6" w:rsidRDefault="00DD7BF6" w:rsidP="00A86A9D">
      <w:pPr>
        <w:rPr>
          <w:rFonts w:cs="Arial"/>
          <w:szCs w:val="24"/>
        </w:rPr>
      </w:pPr>
    </w:p>
    <w:p w14:paraId="337EEDE0" w14:textId="54B488B1" w:rsidR="00164CAD" w:rsidRPr="00164CAD"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F" w14:textId="77777777" w:rsidTr="009F2977">
        <w:trPr>
          <w:cantSplit/>
          <w:trHeight w:val="285"/>
        </w:trPr>
        <w:tc>
          <w:tcPr>
            <w:tcW w:w="9158" w:type="dxa"/>
            <w:shd w:val="clear" w:color="auto" w:fill="000000"/>
          </w:tcPr>
          <w:p w14:paraId="3742B8FE" w14:textId="77777777" w:rsidR="00A86A9D" w:rsidRPr="001502DF" w:rsidRDefault="00A86A9D" w:rsidP="00123825">
            <w:pPr>
              <w:pStyle w:val="Heading1"/>
              <w:spacing w:before="0" w:after="0"/>
              <w:rPr>
                <w:b w:val="0"/>
                <w:szCs w:val="24"/>
              </w:rPr>
            </w:pPr>
            <w:bookmarkStart w:id="5" w:name="_Toc78444183"/>
            <w:r>
              <w:rPr>
                <w:szCs w:val="24"/>
              </w:rPr>
              <w:t>Roles &amp; Responsibilities</w:t>
            </w:r>
            <w:bookmarkEnd w:id="5"/>
          </w:p>
        </w:tc>
      </w:tr>
    </w:tbl>
    <w:p w14:paraId="51A85CED" w14:textId="77777777" w:rsidR="00AB691D" w:rsidRDefault="00AB691D" w:rsidP="005E091C">
      <w:pPr>
        <w:rPr>
          <w:rFonts w:cs="Arial"/>
          <w:b/>
          <w:szCs w:val="24"/>
          <w:lang w:eastAsia="en-AU"/>
        </w:rPr>
      </w:pPr>
    </w:p>
    <w:p w14:paraId="2464B29D" w14:textId="77777777" w:rsidR="005D092B" w:rsidRPr="005E091C" w:rsidRDefault="005D092B" w:rsidP="005D092B">
      <w:pPr>
        <w:rPr>
          <w:rFonts w:cs="Arial"/>
          <w:b/>
          <w:szCs w:val="24"/>
          <w:lang w:eastAsia="en-AU"/>
        </w:rPr>
      </w:pPr>
      <w:r w:rsidRPr="005E091C">
        <w:rPr>
          <w:rFonts w:cs="Arial"/>
          <w:b/>
          <w:szCs w:val="24"/>
          <w:lang w:eastAsia="en-AU"/>
        </w:rPr>
        <w:t xml:space="preserve">All staff </w:t>
      </w:r>
      <w:r>
        <w:rPr>
          <w:rFonts w:cs="Arial"/>
          <w:b/>
          <w:szCs w:val="24"/>
          <w:lang w:eastAsia="en-AU"/>
        </w:rPr>
        <w:t>(includes medical, nursing, midwifery, allied health, administrative and operational)</w:t>
      </w:r>
    </w:p>
    <w:p w14:paraId="46250122" w14:textId="77777777" w:rsidR="005D092B" w:rsidRPr="00D829BB" w:rsidRDefault="005D092B" w:rsidP="006A4FB4">
      <w:pPr>
        <w:pStyle w:val="ListBullet"/>
        <w:rPr>
          <w:rStyle w:val="eop"/>
          <w:rFonts w:cs="Arial"/>
          <w:szCs w:val="24"/>
          <w:lang w:eastAsia="en-AU"/>
        </w:rPr>
      </w:pPr>
      <w:r w:rsidRPr="00D829BB">
        <w:rPr>
          <w:rStyle w:val="normaltextrun"/>
          <w:rFonts w:cs="Calibri"/>
          <w:color w:val="000000"/>
        </w:rPr>
        <w:t>Champion a positive safety culture and open communication </w:t>
      </w:r>
    </w:p>
    <w:p w14:paraId="590D76D0" w14:textId="55BE2A78" w:rsidR="00E86499" w:rsidRPr="00E86499" w:rsidRDefault="00E86499" w:rsidP="006A4FB4">
      <w:pPr>
        <w:pStyle w:val="ListBullet"/>
        <w:rPr>
          <w:rFonts w:asciiTheme="minorHAnsi" w:hAnsiTheme="minorHAnsi" w:cstheme="minorBidi"/>
        </w:rPr>
      </w:pPr>
      <w:r w:rsidRPr="11B512C6">
        <w:rPr>
          <w:rFonts w:asciiTheme="minorHAnsi" w:hAnsiTheme="minorHAnsi" w:cstheme="minorBidi"/>
        </w:rPr>
        <w:t>Ensure the safety of consumers and carers involved in a clinical incident</w:t>
      </w:r>
      <w:r w:rsidR="00F27FDC">
        <w:rPr>
          <w:rFonts w:asciiTheme="minorHAnsi" w:hAnsiTheme="minorHAnsi" w:cstheme="minorBidi"/>
        </w:rPr>
        <w:t xml:space="preserve"> </w:t>
      </w:r>
      <w:r w:rsidRPr="11B512C6">
        <w:rPr>
          <w:rFonts w:asciiTheme="minorHAnsi" w:hAnsiTheme="minorHAnsi" w:cstheme="minorBidi"/>
        </w:rPr>
        <w:t xml:space="preserve">and </w:t>
      </w:r>
      <w:r w:rsidR="00E50A84">
        <w:rPr>
          <w:rFonts w:asciiTheme="minorHAnsi" w:hAnsiTheme="minorHAnsi" w:cstheme="minorBidi"/>
        </w:rPr>
        <w:t xml:space="preserve">that </w:t>
      </w:r>
      <w:r w:rsidRPr="11B512C6">
        <w:rPr>
          <w:rFonts w:asciiTheme="minorHAnsi" w:hAnsiTheme="minorHAnsi" w:cstheme="minorBidi"/>
        </w:rPr>
        <w:t xml:space="preserve">they are supported following the </w:t>
      </w:r>
      <w:proofErr w:type="gramStart"/>
      <w:r w:rsidRPr="11B512C6">
        <w:rPr>
          <w:rFonts w:asciiTheme="minorHAnsi" w:hAnsiTheme="minorHAnsi" w:cstheme="minorBidi"/>
        </w:rPr>
        <w:t>incident</w:t>
      </w:r>
      <w:proofErr w:type="gramEnd"/>
      <w:r w:rsidRPr="11B512C6">
        <w:rPr>
          <w:rFonts w:asciiTheme="minorHAnsi" w:hAnsiTheme="minorHAnsi" w:cstheme="minorBidi"/>
        </w:rPr>
        <w:t xml:space="preserve"> </w:t>
      </w:r>
    </w:p>
    <w:p w14:paraId="3A44F19B" w14:textId="745EE885" w:rsidR="005D092B" w:rsidRPr="00046D5A" w:rsidRDefault="005D092B" w:rsidP="006A4FB4">
      <w:pPr>
        <w:pStyle w:val="ListBullet"/>
        <w:rPr>
          <w:rFonts w:cs="Arial"/>
          <w:szCs w:val="24"/>
          <w:lang w:eastAsia="en-AU"/>
        </w:rPr>
      </w:pPr>
      <w:r w:rsidRPr="00046D5A">
        <w:rPr>
          <w:rFonts w:cs="Arial"/>
          <w:szCs w:val="24"/>
          <w:lang w:eastAsia="en-AU"/>
        </w:rPr>
        <w:t>Identify and notify incidents when they occur to their immediate supervisor, including all adverse events</w:t>
      </w:r>
      <w:r w:rsidR="00E50A84">
        <w:rPr>
          <w:rFonts w:cs="Arial"/>
          <w:szCs w:val="24"/>
          <w:lang w:eastAsia="en-AU"/>
        </w:rPr>
        <w:t xml:space="preserve"> and </w:t>
      </w:r>
      <w:r w:rsidRPr="00046D5A">
        <w:rPr>
          <w:rFonts w:cs="Arial"/>
          <w:szCs w:val="24"/>
          <w:lang w:eastAsia="en-AU"/>
        </w:rPr>
        <w:t xml:space="preserve">near </w:t>
      </w:r>
      <w:proofErr w:type="gramStart"/>
      <w:r w:rsidRPr="00046D5A">
        <w:rPr>
          <w:rFonts w:cs="Arial"/>
          <w:szCs w:val="24"/>
          <w:lang w:eastAsia="en-AU"/>
        </w:rPr>
        <w:t>misses</w:t>
      </w:r>
      <w:proofErr w:type="gramEnd"/>
    </w:p>
    <w:p w14:paraId="01F58C9F" w14:textId="4714F89C" w:rsidR="005D092B" w:rsidRPr="00046D5A" w:rsidRDefault="005D092B" w:rsidP="006A4FB4">
      <w:pPr>
        <w:pStyle w:val="ListBullet"/>
        <w:rPr>
          <w:rFonts w:cs="Arial"/>
          <w:szCs w:val="24"/>
          <w:lang w:eastAsia="en-AU"/>
        </w:rPr>
      </w:pPr>
      <w:r w:rsidRPr="00046D5A">
        <w:rPr>
          <w:rFonts w:cs="Arial"/>
          <w:szCs w:val="24"/>
          <w:lang w:eastAsia="en-AU"/>
        </w:rPr>
        <w:t>Complete an incident notification (</w:t>
      </w:r>
      <w:r w:rsidR="00F27FDC">
        <w:rPr>
          <w:rFonts w:cs="Arial"/>
          <w:szCs w:val="24"/>
          <w:lang w:eastAsia="en-AU"/>
        </w:rPr>
        <w:t>RiskMan</w:t>
      </w:r>
      <w:r w:rsidRPr="00046D5A">
        <w:rPr>
          <w:rFonts w:cs="Arial"/>
          <w:szCs w:val="24"/>
          <w:lang w:eastAsia="en-AU"/>
        </w:rPr>
        <w:t>) by the end of the working day</w:t>
      </w:r>
    </w:p>
    <w:p w14:paraId="442063E9" w14:textId="2A601E2B" w:rsidR="005D092B" w:rsidRPr="00046D5A" w:rsidRDefault="005D092B" w:rsidP="006A4FB4">
      <w:pPr>
        <w:pStyle w:val="ListBullet"/>
        <w:rPr>
          <w:rFonts w:cs="Arial"/>
          <w:szCs w:val="24"/>
          <w:lang w:eastAsia="en-AU"/>
        </w:rPr>
      </w:pPr>
      <w:r w:rsidRPr="00046D5A">
        <w:rPr>
          <w:rFonts w:cs="Arial"/>
          <w:szCs w:val="24"/>
          <w:lang w:eastAsia="en-AU"/>
        </w:rPr>
        <w:t xml:space="preserve">Ensure the security of passwords and the correct assigning of managers when using the </w:t>
      </w:r>
      <w:r w:rsidR="00F27FDC">
        <w:rPr>
          <w:rFonts w:cs="Arial"/>
          <w:szCs w:val="24"/>
          <w:lang w:eastAsia="en-AU"/>
        </w:rPr>
        <w:t>RiskMan</w:t>
      </w:r>
      <w:r w:rsidRPr="00046D5A">
        <w:rPr>
          <w:rFonts w:cs="Arial"/>
          <w:szCs w:val="24"/>
          <w:lang w:eastAsia="en-AU"/>
        </w:rPr>
        <w:t xml:space="preserve"> incident notification module</w:t>
      </w:r>
    </w:p>
    <w:p w14:paraId="29A5CBAC" w14:textId="77777777" w:rsidR="005D092B" w:rsidRPr="00046D5A" w:rsidRDefault="005D092B" w:rsidP="006A4FB4">
      <w:pPr>
        <w:pStyle w:val="ListBullet"/>
        <w:rPr>
          <w:rFonts w:cs="Arial"/>
          <w:szCs w:val="24"/>
          <w:lang w:eastAsia="en-AU"/>
        </w:rPr>
      </w:pPr>
      <w:r w:rsidRPr="00046D5A">
        <w:rPr>
          <w:rFonts w:cs="Arial"/>
          <w:szCs w:val="24"/>
          <w:lang w:eastAsia="en-AU"/>
        </w:rPr>
        <w:t>Participate in investigations of incidents</w:t>
      </w:r>
      <w:r>
        <w:rPr>
          <w:rFonts w:cs="Arial"/>
          <w:szCs w:val="24"/>
          <w:lang w:eastAsia="en-AU"/>
        </w:rPr>
        <w:t xml:space="preserve"> as required</w:t>
      </w:r>
    </w:p>
    <w:p w14:paraId="2E509BF2" w14:textId="1B67C300" w:rsidR="00011E43" w:rsidRPr="008434CB" w:rsidRDefault="00011E43" w:rsidP="006A4FB4">
      <w:pPr>
        <w:pStyle w:val="ListBullet"/>
        <w:rPr>
          <w:rFonts w:cs="Arial"/>
        </w:rPr>
      </w:pPr>
      <w:r w:rsidRPr="6B1A0AD9">
        <w:rPr>
          <w:rFonts w:asciiTheme="minorHAnsi" w:hAnsiTheme="minorHAnsi" w:cs="Arial"/>
        </w:rPr>
        <w:t xml:space="preserve">Participate </w:t>
      </w:r>
      <w:r w:rsidRPr="6B1A0AD9">
        <w:rPr>
          <w:rFonts w:asciiTheme="minorHAnsi" w:hAnsiTheme="minorHAnsi"/>
        </w:rPr>
        <w:t>in the initial open disclosure conversation and formal open disclosure as required</w:t>
      </w:r>
      <w:r w:rsidR="00F27FDC">
        <w:rPr>
          <w:rFonts w:asciiTheme="minorHAnsi" w:hAnsiTheme="minorHAnsi"/>
        </w:rPr>
        <w:t>,</w:t>
      </w:r>
      <w:r w:rsidRPr="6B1A0AD9">
        <w:rPr>
          <w:rFonts w:cs="Arial"/>
        </w:rPr>
        <w:t xml:space="preserve"> </w:t>
      </w:r>
      <w:r w:rsidRPr="6B1A0AD9">
        <w:rPr>
          <w:rFonts w:asciiTheme="minorHAnsi" w:hAnsiTheme="minorHAnsi" w:cs="Arial"/>
        </w:rPr>
        <w:t>in line with the CHS Open Disclosure Procedure</w:t>
      </w:r>
    </w:p>
    <w:p w14:paraId="657B4C15" w14:textId="77777777" w:rsidR="00011E43" w:rsidRPr="00046D5A" w:rsidRDefault="00011E43" w:rsidP="006A4FB4">
      <w:pPr>
        <w:pStyle w:val="ListBullet"/>
        <w:rPr>
          <w:rFonts w:cs="Arial"/>
          <w:lang w:eastAsia="en-AU"/>
        </w:rPr>
      </w:pPr>
      <w:r>
        <w:rPr>
          <w:rFonts w:cs="Arial"/>
          <w:lang w:eastAsia="en-AU"/>
        </w:rPr>
        <w:t>Understand and comply</w:t>
      </w:r>
      <w:r w:rsidRPr="6B1A0AD9">
        <w:rPr>
          <w:rFonts w:cs="Arial"/>
          <w:lang w:eastAsia="en-AU"/>
        </w:rPr>
        <w:t xml:space="preserve"> with the CHS Clinical Incident Management Policy and Procedures and Open Disclosure Procedure</w:t>
      </w:r>
    </w:p>
    <w:p w14:paraId="588350C9" w14:textId="6A61FEBD" w:rsidR="005D092B" w:rsidRPr="003576B0" w:rsidRDefault="005D092B" w:rsidP="006A4FB4">
      <w:pPr>
        <w:pStyle w:val="ListBullet"/>
      </w:pPr>
      <w:r w:rsidRPr="003576B0">
        <w:t>Updat</w:t>
      </w:r>
      <w:r>
        <w:t xml:space="preserve">e </w:t>
      </w:r>
      <w:r w:rsidRPr="003576B0">
        <w:t xml:space="preserve">the clinical record </w:t>
      </w:r>
      <w:r w:rsidRPr="00532B59">
        <w:t xml:space="preserve">and </w:t>
      </w:r>
      <w:r w:rsidR="00F27FDC">
        <w:t>RiskMan</w:t>
      </w:r>
      <w:r w:rsidRPr="00532B59">
        <w:t xml:space="preserve"> </w:t>
      </w:r>
      <w:r>
        <w:t xml:space="preserve">incident </w:t>
      </w:r>
      <w:r w:rsidRPr="00532B59">
        <w:t>notification</w:t>
      </w:r>
      <w:r w:rsidRPr="003576B0">
        <w:t xml:space="preserve"> to reflect the initial conversation</w:t>
      </w:r>
    </w:p>
    <w:p w14:paraId="40BF1DEA" w14:textId="77777777" w:rsidR="005D092B" w:rsidRPr="00046D5A" w:rsidRDefault="005D092B" w:rsidP="006A4FB4">
      <w:pPr>
        <w:pStyle w:val="ListBullet"/>
        <w:rPr>
          <w:rFonts w:cs="Arial"/>
          <w:szCs w:val="24"/>
          <w:lang w:eastAsia="en-AU"/>
        </w:rPr>
      </w:pPr>
      <w:r w:rsidRPr="00046D5A">
        <w:rPr>
          <w:rFonts w:cs="Arial"/>
          <w:szCs w:val="24"/>
          <w:lang w:eastAsia="en-AU"/>
        </w:rPr>
        <w:lastRenderedPageBreak/>
        <w:t xml:space="preserve">Participate in the implementation, monitoring and evaluation of recommended actions and associated learning opportunities </w:t>
      </w:r>
      <w:r>
        <w:rPr>
          <w:rFonts w:cs="Arial"/>
          <w:szCs w:val="24"/>
          <w:lang w:eastAsia="en-AU"/>
        </w:rPr>
        <w:t>and quality improvement activities</w:t>
      </w:r>
    </w:p>
    <w:p w14:paraId="7EEB6D40" w14:textId="77777777" w:rsidR="005D092B" w:rsidRPr="00046D5A" w:rsidRDefault="005D092B" w:rsidP="006A4FB4">
      <w:pPr>
        <w:pStyle w:val="ListBullet"/>
        <w:rPr>
          <w:rFonts w:cs="Arial"/>
          <w:szCs w:val="24"/>
          <w:lang w:eastAsia="en-AU"/>
        </w:rPr>
      </w:pPr>
      <w:r w:rsidRPr="00046D5A">
        <w:rPr>
          <w:rFonts w:cs="Arial"/>
          <w:szCs w:val="24"/>
          <w:lang w:eastAsia="en-AU"/>
        </w:rPr>
        <w:t xml:space="preserve">Support </w:t>
      </w:r>
      <w:r>
        <w:rPr>
          <w:rFonts w:cs="Arial"/>
          <w:szCs w:val="24"/>
          <w:lang w:eastAsia="en-AU"/>
        </w:rPr>
        <w:t xml:space="preserve">and encourage </w:t>
      </w:r>
      <w:r w:rsidRPr="00046D5A">
        <w:rPr>
          <w:rFonts w:cs="Arial"/>
          <w:szCs w:val="24"/>
          <w:lang w:eastAsia="en-AU"/>
        </w:rPr>
        <w:t xml:space="preserve">colleagues to notify identified incidents. </w:t>
      </w:r>
    </w:p>
    <w:p w14:paraId="14EC5107" w14:textId="77777777" w:rsidR="005D092B" w:rsidRDefault="005D092B" w:rsidP="00AB691D">
      <w:pPr>
        <w:pStyle w:val="paragraph"/>
        <w:spacing w:before="0" w:beforeAutospacing="0" w:after="0" w:afterAutospacing="0"/>
        <w:textAlignment w:val="baseline"/>
        <w:rPr>
          <w:rStyle w:val="normaltextrun"/>
          <w:rFonts w:ascii="Calibri" w:hAnsi="Calibri" w:cs="Calibri"/>
          <w:b/>
          <w:bCs/>
          <w:color w:val="000000"/>
        </w:rPr>
      </w:pPr>
    </w:p>
    <w:p w14:paraId="40B3C8BC" w14:textId="77777777" w:rsidR="005D092B" w:rsidRPr="005E091C" w:rsidRDefault="005D092B" w:rsidP="005D092B">
      <w:pPr>
        <w:rPr>
          <w:rFonts w:cs="Arial"/>
          <w:b/>
          <w:szCs w:val="24"/>
          <w:lang w:eastAsia="en-AU"/>
        </w:rPr>
      </w:pPr>
      <w:r w:rsidRPr="005E091C">
        <w:rPr>
          <w:rFonts w:cs="Arial"/>
          <w:b/>
          <w:szCs w:val="24"/>
          <w:lang w:eastAsia="en-AU"/>
        </w:rPr>
        <w:t xml:space="preserve">Directors/Supervisors/Managers </w:t>
      </w:r>
      <w:r>
        <w:rPr>
          <w:rFonts w:cs="Arial"/>
          <w:b/>
          <w:szCs w:val="24"/>
          <w:lang w:eastAsia="en-AU"/>
        </w:rPr>
        <w:t>(includes medical, nursing, midwifery, allied health, administrative and operational)</w:t>
      </w:r>
    </w:p>
    <w:p w14:paraId="4C28A4D8" w14:textId="77777777" w:rsidR="005D092B" w:rsidRPr="00D829BB" w:rsidRDefault="005D092B" w:rsidP="006A4FB4">
      <w:pPr>
        <w:pStyle w:val="ListBullet"/>
        <w:rPr>
          <w:rStyle w:val="eop"/>
          <w:rFonts w:cs="Arial"/>
          <w:szCs w:val="24"/>
          <w:lang w:eastAsia="en-AU"/>
        </w:rPr>
      </w:pPr>
      <w:r w:rsidRPr="00D829BB">
        <w:rPr>
          <w:rStyle w:val="normaltextrun"/>
          <w:rFonts w:cs="Calibri"/>
          <w:color w:val="000000"/>
        </w:rPr>
        <w:t>Champion a positive safety culture and open communication </w:t>
      </w:r>
      <w:r w:rsidRPr="00D829BB">
        <w:rPr>
          <w:rStyle w:val="eop"/>
          <w:rFonts w:cs="Calibri"/>
          <w:color w:val="000000"/>
        </w:rPr>
        <w:t> </w:t>
      </w:r>
    </w:p>
    <w:p w14:paraId="4E48D66C" w14:textId="480183C9" w:rsidR="005D092B" w:rsidRPr="00D829BB" w:rsidRDefault="005D092B" w:rsidP="006A4FB4">
      <w:pPr>
        <w:pStyle w:val="ListBullet"/>
        <w:rPr>
          <w:rFonts w:cs="Arial"/>
          <w:szCs w:val="24"/>
          <w:lang w:eastAsia="en-AU"/>
        </w:rPr>
      </w:pPr>
      <w:r w:rsidRPr="00D829BB">
        <w:rPr>
          <w:rFonts w:cs="Arial"/>
          <w:szCs w:val="24"/>
          <w:lang w:eastAsia="en-AU"/>
        </w:rPr>
        <w:t xml:space="preserve">Understand and support </w:t>
      </w:r>
      <w:r>
        <w:rPr>
          <w:rFonts w:cs="Arial"/>
          <w:szCs w:val="24"/>
          <w:lang w:eastAsia="en-AU"/>
        </w:rPr>
        <w:t xml:space="preserve">clinical </w:t>
      </w:r>
      <w:r w:rsidRPr="00D829BB">
        <w:rPr>
          <w:rFonts w:cs="Arial"/>
          <w:szCs w:val="24"/>
          <w:lang w:eastAsia="en-AU"/>
        </w:rPr>
        <w:t>incident management procedures and staff compliance</w:t>
      </w:r>
      <w:r w:rsidR="00E50A84">
        <w:rPr>
          <w:rFonts w:cs="Arial"/>
          <w:szCs w:val="24"/>
          <w:lang w:eastAsia="en-AU"/>
        </w:rPr>
        <w:t xml:space="preserve"> with</w:t>
      </w:r>
      <w:r w:rsidRPr="00D829BB">
        <w:rPr>
          <w:rFonts w:cs="Arial"/>
          <w:szCs w:val="24"/>
          <w:lang w:eastAsia="en-AU"/>
        </w:rPr>
        <w:t xml:space="preserve"> requirements for incident </w:t>
      </w:r>
      <w:proofErr w:type="gramStart"/>
      <w:r w:rsidRPr="00D829BB">
        <w:rPr>
          <w:rFonts w:cs="Arial"/>
          <w:szCs w:val="24"/>
          <w:lang w:eastAsia="en-AU"/>
        </w:rPr>
        <w:t>management</w:t>
      </w:r>
      <w:proofErr w:type="gramEnd"/>
    </w:p>
    <w:p w14:paraId="5B56D2E9" w14:textId="77777777" w:rsidR="005D092B" w:rsidRPr="00D829BB" w:rsidRDefault="005D092B" w:rsidP="006A4FB4">
      <w:pPr>
        <w:pStyle w:val="ListBullet"/>
        <w:rPr>
          <w:rFonts w:cs="Arial"/>
          <w:szCs w:val="24"/>
          <w:lang w:eastAsia="en-AU"/>
        </w:rPr>
      </w:pPr>
      <w:r w:rsidRPr="00D829BB">
        <w:rPr>
          <w:rFonts w:cs="Arial"/>
          <w:szCs w:val="24"/>
          <w:lang w:eastAsia="en-AU"/>
        </w:rPr>
        <w:t xml:space="preserve">Ensure </w:t>
      </w:r>
      <w:r>
        <w:rPr>
          <w:rFonts w:cs="Arial"/>
          <w:szCs w:val="24"/>
          <w:lang w:eastAsia="en-AU"/>
        </w:rPr>
        <w:t xml:space="preserve">the </w:t>
      </w:r>
      <w:r w:rsidRPr="00D829BB">
        <w:rPr>
          <w:rFonts w:cs="Arial"/>
          <w:szCs w:val="24"/>
          <w:lang w:eastAsia="en-AU"/>
        </w:rPr>
        <w:t>safety and support for patients/clients/consumers following an incident</w:t>
      </w:r>
    </w:p>
    <w:p w14:paraId="2CE62124" w14:textId="77777777" w:rsidR="005D092B" w:rsidRPr="008434CB" w:rsidRDefault="005D092B" w:rsidP="006A4FB4">
      <w:pPr>
        <w:pStyle w:val="ListBullet"/>
        <w:rPr>
          <w:rFonts w:asciiTheme="minorHAnsi" w:hAnsiTheme="minorHAnsi"/>
        </w:rPr>
      </w:pPr>
      <w:r>
        <w:rPr>
          <w:rFonts w:asciiTheme="minorHAnsi" w:hAnsiTheme="minorHAnsi" w:cs="Arial"/>
        </w:rPr>
        <w:t>Ensure</w:t>
      </w:r>
      <w:r w:rsidRPr="008434CB">
        <w:rPr>
          <w:rFonts w:asciiTheme="minorHAnsi" w:hAnsiTheme="minorHAnsi"/>
        </w:rPr>
        <w:t xml:space="preserve"> support is offered and provided to staff who </w:t>
      </w:r>
      <w:r>
        <w:rPr>
          <w:rFonts w:asciiTheme="minorHAnsi" w:hAnsiTheme="minorHAnsi"/>
        </w:rPr>
        <w:t>have been involved in an incident</w:t>
      </w:r>
    </w:p>
    <w:p w14:paraId="13923C85" w14:textId="77777777" w:rsidR="005D092B" w:rsidRPr="00D829BB" w:rsidRDefault="005D092B" w:rsidP="006A4FB4">
      <w:pPr>
        <w:pStyle w:val="ListBullet"/>
        <w:rPr>
          <w:rFonts w:cs="Arial"/>
          <w:szCs w:val="24"/>
          <w:lang w:eastAsia="en-AU"/>
        </w:rPr>
      </w:pPr>
      <w:r w:rsidRPr="00D829BB">
        <w:rPr>
          <w:rFonts w:cs="Arial"/>
          <w:szCs w:val="24"/>
          <w:lang w:eastAsia="en-AU"/>
        </w:rPr>
        <w:t>Escalate incidents in accordance with this policy and related procedure</w:t>
      </w:r>
      <w:r>
        <w:rPr>
          <w:rFonts w:cs="Arial"/>
          <w:szCs w:val="24"/>
          <w:lang w:eastAsia="en-AU"/>
        </w:rPr>
        <w:t>s</w:t>
      </w:r>
    </w:p>
    <w:p w14:paraId="6C287702" w14:textId="78A8B7EF" w:rsidR="005D092B" w:rsidRPr="003576B0" w:rsidRDefault="005D092B" w:rsidP="006A4FB4">
      <w:pPr>
        <w:pStyle w:val="ListBullet"/>
      </w:pPr>
      <w:r w:rsidRPr="003576B0">
        <w:t>Ensur</w:t>
      </w:r>
      <w:r>
        <w:t>e</w:t>
      </w:r>
      <w:r w:rsidRPr="003576B0">
        <w:t xml:space="preserve"> that open disclosure had been offered and that the clinical record </w:t>
      </w:r>
      <w:r>
        <w:t xml:space="preserve">and the </w:t>
      </w:r>
      <w:r w:rsidR="00F27FDC">
        <w:t>RiskMan</w:t>
      </w:r>
      <w:r>
        <w:t xml:space="preserve"> notification </w:t>
      </w:r>
      <w:r w:rsidRPr="003576B0">
        <w:t>has been updated</w:t>
      </w:r>
    </w:p>
    <w:p w14:paraId="676A6682" w14:textId="7A370C8B" w:rsidR="005D092B" w:rsidRPr="008434CB" w:rsidRDefault="005D092B" w:rsidP="006A4FB4">
      <w:pPr>
        <w:pStyle w:val="ListBullet"/>
        <w:rPr>
          <w:rFonts w:cs="Arial"/>
          <w:szCs w:val="24"/>
          <w:lang w:eastAsia="en-AU"/>
        </w:rPr>
      </w:pPr>
      <w:r w:rsidRPr="003576B0">
        <w:t xml:space="preserve">Notify the </w:t>
      </w:r>
      <w:r>
        <w:t xml:space="preserve">relevant </w:t>
      </w:r>
      <w:r w:rsidR="00F27FDC">
        <w:t>Executive Director (</w:t>
      </w:r>
      <w:r>
        <w:t>ED</w:t>
      </w:r>
      <w:r w:rsidR="00F27FDC">
        <w:t>)</w:t>
      </w:r>
      <w:r>
        <w:t xml:space="preserve"> </w:t>
      </w:r>
      <w:r w:rsidRPr="003576B0">
        <w:t xml:space="preserve">if a formal open disclosure has been offered and accepted by the </w:t>
      </w:r>
      <w:r w:rsidRPr="00532B59">
        <w:t>consumer and/or carer</w:t>
      </w:r>
    </w:p>
    <w:p w14:paraId="77EB80E2" w14:textId="77777777" w:rsidR="005D092B" w:rsidRPr="00D829BB" w:rsidRDefault="005D092B" w:rsidP="006A4FB4">
      <w:pPr>
        <w:pStyle w:val="ListBullet"/>
        <w:rPr>
          <w:rFonts w:cs="Arial"/>
          <w:szCs w:val="24"/>
          <w:lang w:eastAsia="en-AU"/>
        </w:rPr>
      </w:pPr>
      <w:r w:rsidRPr="00D829BB">
        <w:rPr>
          <w:rFonts w:cs="Arial"/>
          <w:szCs w:val="24"/>
          <w:lang w:eastAsia="en-AU"/>
        </w:rPr>
        <w:t xml:space="preserve">Assist with open disclosure </w:t>
      </w:r>
      <w:r>
        <w:rPr>
          <w:rFonts w:cs="Arial"/>
          <w:szCs w:val="24"/>
          <w:lang w:eastAsia="en-AU"/>
        </w:rPr>
        <w:t>as required</w:t>
      </w:r>
    </w:p>
    <w:p w14:paraId="20BC6161" w14:textId="77777777" w:rsidR="005D092B" w:rsidRPr="00D829BB" w:rsidRDefault="005D092B" w:rsidP="006A4FB4">
      <w:pPr>
        <w:pStyle w:val="ListBullet"/>
        <w:rPr>
          <w:rFonts w:cs="Arial"/>
          <w:szCs w:val="24"/>
          <w:lang w:eastAsia="en-AU"/>
        </w:rPr>
      </w:pPr>
      <w:r w:rsidRPr="00D829BB">
        <w:rPr>
          <w:rFonts w:cs="Arial"/>
          <w:szCs w:val="24"/>
          <w:lang w:eastAsia="en-AU"/>
        </w:rPr>
        <w:t>Ensure staff access to incident management</w:t>
      </w:r>
      <w:r>
        <w:rPr>
          <w:rFonts w:cs="Arial"/>
          <w:szCs w:val="24"/>
          <w:lang w:eastAsia="en-AU"/>
        </w:rPr>
        <w:t xml:space="preserve"> and open disclosure</w:t>
      </w:r>
      <w:r w:rsidRPr="00D829BB">
        <w:rPr>
          <w:rFonts w:cs="Arial"/>
          <w:szCs w:val="24"/>
          <w:lang w:eastAsia="en-AU"/>
        </w:rPr>
        <w:t xml:space="preserve"> education and training</w:t>
      </w:r>
    </w:p>
    <w:p w14:paraId="75F082B4" w14:textId="77777777" w:rsidR="005D092B" w:rsidRDefault="005D092B" w:rsidP="006A4FB4">
      <w:pPr>
        <w:pStyle w:val="ListBullet"/>
        <w:rPr>
          <w:rFonts w:cs="Arial"/>
          <w:szCs w:val="24"/>
          <w:lang w:eastAsia="en-AU"/>
        </w:rPr>
      </w:pPr>
      <w:r w:rsidRPr="00D829BB">
        <w:rPr>
          <w:rFonts w:cs="Arial"/>
          <w:szCs w:val="24"/>
          <w:lang w:eastAsia="en-AU"/>
        </w:rPr>
        <w:t>Support staff participation in incident investigations</w:t>
      </w:r>
    </w:p>
    <w:p w14:paraId="26D323A3" w14:textId="0D50551F" w:rsidR="005D092B" w:rsidRPr="00D829BB" w:rsidRDefault="005D092B" w:rsidP="006A4FB4">
      <w:pPr>
        <w:pStyle w:val="ListBullet"/>
        <w:rPr>
          <w:rFonts w:cs="Arial"/>
          <w:szCs w:val="24"/>
          <w:lang w:eastAsia="en-AU"/>
        </w:rPr>
      </w:pPr>
      <w:r w:rsidRPr="00D829BB">
        <w:rPr>
          <w:rFonts w:cs="Arial"/>
          <w:szCs w:val="24"/>
          <w:lang w:eastAsia="en-AU"/>
        </w:rPr>
        <w:t xml:space="preserve">View all incidents submitted by staff who report to them within </w:t>
      </w:r>
      <w:r>
        <w:rPr>
          <w:rFonts w:cs="Arial"/>
          <w:szCs w:val="24"/>
          <w:lang w:eastAsia="en-AU"/>
        </w:rPr>
        <w:t>5</w:t>
      </w:r>
      <w:r w:rsidRPr="00D829BB">
        <w:rPr>
          <w:rFonts w:cs="Arial"/>
          <w:szCs w:val="24"/>
          <w:lang w:eastAsia="en-AU"/>
        </w:rPr>
        <w:t xml:space="preserve"> </w:t>
      </w:r>
      <w:r w:rsidR="00A65FB5">
        <w:rPr>
          <w:rFonts w:cs="Arial"/>
          <w:szCs w:val="24"/>
          <w:lang w:eastAsia="en-AU"/>
        </w:rPr>
        <w:t xml:space="preserve">calendar </w:t>
      </w:r>
      <w:r w:rsidRPr="00D829BB">
        <w:rPr>
          <w:rFonts w:cs="Arial"/>
          <w:szCs w:val="24"/>
          <w:lang w:eastAsia="en-AU"/>
        </w:rPr>
        <w:t xml:space="preserve">days </w:t>
      </w:r>
    </w:p>
    <w:p w14:paraId="0D0ADB97" w14:textId="77777777" w:rsidR="005D092B" w:rsidRPr="00D829BB" w:rsidRDefault="005D092B" w:rsidP="006A4FB4">
      <w:pPr>
        <w:pStyle w:val="ListBullet"/>
        <w:rPr>
          <w:rFonts w:cs="Arial"/>
          <w:szCs w:val="24"/>
          <w:lang w:eastAsia="en-AU"/>
        </w:rPr>
      </w:pPr>
      <w:r>
        <w:rPr>
          <w:rFonts w:cs="Arial"/>
          <w:szCs w:val="24"/>
          <w:lang w:eastAsia="en-AU"/>
        </w:rPr>
        <w:t>Confirm incident Harm Scores and classifications of incidents relevant to their reporting line</w:t>
      </w:r>
    </w:p>
    <w:p w14:paraId="7496EC3F" w14:textId="2B31DB19" w:rsidR="005D092B" w:rsidRDefault="005D092B" w:rsidP="006A4FB4">
      <w:pPr>
        <w:pStyle w:val="ListBullet"/>
        <w:rPr>
          <w:rFonts w:cs="Arial"/>
          <w:szCs w:val="24"/>
          <w:lang w:eastAsia="en-AU"/>
        </w:rPr>
      </w:pPr>
      <w:r w:rsidRPr="00D829BB">
        <w:rPr>
          <w:rFonts w:cs="Arial"/>
          <w:szCs w:val="24"/>
          <w:lang w:eastAsia="en-AU"/>
        </w:rPr>
        <w:t xml:space="preserve">Participate in incident review and investigations </w:t>
      </w:r>
      <w:r>
        <w:rPr>
          <w:rFonts w:cs="Arial"/>
          <w:szCs w:val="24"/>
          <w:lang w:eastAsia="en-AU"/>
        </w:rPr>
        <w:t>of Harm Score 1</w:t>
      </w:r>
      <w:r w:rsidR="00F27FDC">
        <w:rPr>
          <w:rFonts w:cs="Arial"/>
          <w:szCs w:val="24"/>
          <w:lang w:eastAsia="en-AU"/>
        </w:rPr>
        <w:t xml:space="preserve"> (HS1)</w:t>
      </w:r>
      <w:r>
        <w:rPr>
          <w:rFonts w:cs="Arial"/>
          <w:szCs w:val="24"/>
          <w:lang w:eastAsia="en-AU"/>
        </w:rPr>
        <w:t xml:space="preserve"> and </w:t>
      </w:r>
      <w:r w:rsidR="00F27FDC">
        <w:rPr>
          <w:rFonts w:cs="Arial"/>
          <w:szCs w:val="24"/>
          <w:lang w:eastAsia="en-AU"/>
        </w:rPr>
        <w:t xml:space="preserve">Harm Score </w:t>
      </w:r>
      <w:r>
        <w:rPr>
          <w:rFonts w:cs="Arial"/>
          <w:szCs w:val="24"/>
          <w:lang w:eastAsia="en-AU"/>
        </w:rPr>
        <w:t>2</w:t>
      </w:r>
      <w:r w:rsidR="00F27FDC">
        <w:rPr>
          <w:rFonts w:cs="Arial"/>
          <w:szCs w:val="24"/>
          <w:lang w:eastAsia="en-AU"/>
        </w:rPr>
        <w:t xml:space="preserve"> (HS2)</w:t>
      </w:r>
      <w:r>
        <w:rPr>
          <w:rFonts w:cs="Arial"/>
          <w:szCs w:val="24"/>
          <w:lang w:eastAsia="en-AU"/>
        </w:rPr>
        <w:t xml:space="preserve"> incident investigations as required</w:t>
      </w:r>
    </w:p>
    <w:p w14:paraId="5BC3ABEC" w14:textId="58F921B7" w:rsidR="00752FA3" w:rsidRDefault="00752FA3" w:rsidP="006A4FB4">
      <w:pPr>
        <w:pStyle w:val="ListBullet"/>
        <w:rPr>
          <w:rFonts w:cs="Arial"/>
          <w:szCs w:val="24"/>
          <w:lang w:eastAsia="en-AU"/>
        </w:rPr>
      </w:pPr>
      <w:r w:rsidRPr="00D829BB">
        <w:rPr>
          <w:rFonts w:cs="Arial"/>
          <w:szCs w:val="24"/>
          <w:lang w:eastAsia="en-AU"/>
        </w:rPr>
        <w:t xml:space="preserve">Ensure incidents with Harm Score </w:t>
      </w:r>
      <w:r>
        <w:rPr>
          <w:rFonts w:cs="Arial"/>
          <w:szCs w:val="24"/>
          <w:lang w:eastAsia="en-AU"/>
        </w:rPr>
        <w:t>3</w:t>
      </w:r>
      <w:r w:rsidRPr="00D829BB">
        <w:rPr>
          <w:rFonts w:cs="Arial"/>
          <w:szCs w:val="24"/>
          <w:lang w:eastAsia="en-AU"/>
        </w:rPr>
        <w:t xml:space="preserve"> </w:t>
      </w:r>
      <w:r w:rsidR="00F27FDC">
        <w:rPr>
          <w:rFonts w:cs="Arial"/>
          <w:szCs w:val="24"/>
          <w:lang w:eastAsia="en-AU"/>
        </w:rPr>
        <w:t xml:space="preserve">(HS3) </w:t>
      </w:r>
      <w:r w:rsidRPr="00D829BB">
        <w:rPr>
          <w:rFonts w:cs="Arial"/>
          <w:szCs w:val="24"/>
          <w:lang w:eastAsia="en-AU"/>
        </w:rPr>
        <w:t xml:space="preserve">and </w:t>
      </w:r>
      <w:r w:rsidR="00F27FDC">
        <w:rPr>
          <w:rFonts w:cs="Arial"/>
          <w:szCs w:val="24"/>
          <w:lang w:eastAsia="en-AU"/>
        </w:rPr>
        <w:t xml:space="preserve">Harm Score </w:t>
      </w:r>
      <w:r w:rsidRPr="00D829BB">
        <w:rPr>
          <w:rFonts w:cs="Arial"/>
          <w:szCs w:val="24"/>
          <w:lang w:eastAsia="en-AU"/>
        </w:rPr>
        <w:t xml:space="preserve">4 </w:t>
      </w:r>
      <w:r w:rsidR="00F27FDC">
        <w:rPr>
          <w:rFonts w:cs="Arial"/>
          <w:szCs w:val="24"/>
          <w:lang w:eastAsia="en-AU"/>
        </w:rPr>
        <w:t xml:space="preserve">(HS4) </w:t>
      </w:r>
      <w:r w:rsidRPr="00D829BB">
        <w:rPr>
          <w:rFonts w:cs="Arial"/>
          <w:szCs w:val="24"/>
          <w:lang w:eastAsia="en-AU"/>
        </w:rPr>
        <w:t xml:space="preserve">are investigated within </w:t>
      </w:r>
      <w:r>
        <w:rPr>
          <w:rFonts w:cs="Arial"/>
          <w:szCs w:val="24"/>
          <w:lang w:eastAsia="en-AU"/>
        </w:rPr>
        <w:t>28</w:t>
      </w:r>
      <w:r w:rsidRPr="00D829BB">
        <w:rPr>
          <w:rFonts w:cs="Arial"/>
          <w:szCs w:val="24"/>
          <w:lang w:eastAsia="en-AU"/>
        </w:rPr>
        <w:t xml:space="preserve"> calendar days of the incident </w:t>
      </w:r>
      <w:proofErr w:type="gramStart"/>
      <w:r w:rsidRPr="00D829BB">
        <w:rPr>
          <w:rFonts w:cs="Arial"/>
          <w:szCs w:val="24"/>
          <w:lang w:eastAsia="en-AU"/>
        </w:rPr>
        <w:t>notification</w:t>
      </w:r>
      <w:proofErr w:type="gramEnd"/>
    </w:p>
    <w:p w14:paraId="7CA764CE" w14:textId="77777777" w:rsidR="00752FA3" w:rsidRPr="00D829BB" w:rsidRDefault="00752FA3" w:rsidP="006A4FB4">
      <w:pPr>
        <w:pStyle w:val="ListBullet"/>
        <w:rPr>
          <w:rFonts w:cs="Arial"/>
          <w:szCs w:val="24"/>
          <w:lang w:eastAsia="en-AU"/>
        </w:rPr>
      </w:pPr>
      <w:r w:rsidRPr="00D829BB">
        <w:rPr>
          <w:rFonts w:cs="Arial"/>
          <w:szCs w:val="24"/>
          <w:lang w:eastAsia="en-AU"/>
        </w:rPr>
        <w:t xml:space="preserve">Ensure the outcome of </w:t>
      </w:r>
      <w:r>
        <w:rPr>
          <w:rFonts w:cs="Arial"/>
          <w:szCs w:val="24"/>
          <w:lang w:eastAsia="en-AU"/>
        </w:rPr>
        <w:t xml:space="preserve">clinical incident </w:t>
      </w:r>
      <w:r w:rsidRPr="00D829BB">
        <w:rPr>
          <w:rFonts w:cs="Arial"/>
          <w:szCs w:val="24"/>
          <w:lang w:eastAsia="en-AU"/>
        </w:rPr>
        <w:t xml:space="preserve">investigations and any actions taken are documented within </w:t>
      </w:r>
      <w:r>
        <w:rPr>
          <w:rFonts w:cs="Arial"/>
          <w:szCs w:val="24"/>
          <w:lang w:eastAsia="en-AU"/>
        </w:rPr>
        <w:t>28</w:t>
      </w:r>
      <w:r w:rsidRPr="00D829BB">
        <w:rPr>
          <w:rFonts w:cs="Arial"/>
          <w:szCs w:val="24"/>
          <w:lang w:eastAsia="en-AU"/>
        </w:rPr>
        <w:t xml:space="preserve"> calendar days of the incident notification</w:t>
      </w:r>
    </w:p>
    <w:p w14:paraId="3CD33E81" w14:textId="77777777" w:rsidR="00752FA3" w:rsidRDefault="00752FA3" w:rsidP="006A4FB4">
      <w:pPr>
        <w:pStyle w:val="ListBullet"/>
        <w:rPr>
          <w:rFonts w:cs="Arial"/>
          <w:szCs w:val="24"/>
          <w:lang w:eastAsia="en-AU"/>
        </w:rPr>
      </w:pPr>
      <w:r>
        <w:rPr>
          <w:rFonts w:cs="Arial"/>
          <w:szCs w:val="24"/>
          <w:lang w:eastAsia="en-AU"/>
        </w:rPr>
        <w:t>Participate in morbidity and mortality activities</w:t>
      </w:r>
    </w:p>
    <w:p w14:paraId="0F11A485" w14:textId="77777777" w:rsidR="00752FA3" w:rsidRPr="00D829BB" w:rsidRDefault="00752FA3" w:rsidP="006A4FB4">
      <w:pPr>
        <w:pStyle w:val="ListBullet"/>
        <w:rPr>
          <w:rFonts w:cs="Arial"/>
          <w:szCs w:val="24"/>
          <w:lang w:eastAsia="en-AU"/>
        </w:rPr>
      </w:pPr>
      <w:r w:rsidRPr="00D829BB">
        <w:rPr>
          <w:rFonts w:cs="Arial"/>
          <w:szCs w:val="24"/>
          <w:lang w:eastAsia="en-AU"/>
        </w:rPr>
        <w:t xml:space="preserve">Support learning opportunities </w:t>
      </w:r>
      <w:r>
        <w:rPr>
          <w:rFonts w:cs="Arial"/>
          <w:szCs w:val="24"/>
          <w:lang w:eastAsia="en-AU"/>
        </w:rPr>
        <w:t xml:space="preserve">and quality improvement activities </w:t>
      </w:r>
      <w:r w:rsidRPr="00D829BB">
        <w:rPr>
          <w:rFonts w:cs="Arial"/>
          <w:szCs w:val="24"/>
          <w:lang w:eastAsia="en-AU"/>
        </w:rPr>
        <w:t>from incident management processes</w:t>
      </w:r>
    </w:p>
    <w:p w14:paraId="32E14AFF" w14:textId="77777777" w:rsidR="00752FA3" w:rsidRPr="00D829BB" w:rsidRDefault="00752FA3" w:rsidP="006A4FB4">
      <w:pPr>
        <w:pStyle w:val="ListBullet"/>
        <w:rPr>
          <w:rFonts w:cs="Arial"/>
          <w:szCs w:val="24"/>
          <w:lang w:eastAsia="en-AU"/>
        </w:rPr>
      </w:pPr>
      <w:r w:rsidRPr="00D829BB">
        <w:rPr>
          <w:rFonts w:cs="Arial"/>
          <w:szCs w:val="24"/>
          <w:lang w:eastAsia="en-AU"/>
        </w:rPr>
        <w:t xml:space="preserve">Assist with development of actions and recommendations </w:t>
      </w:r>
    </w:p>
    <w:p w14:paraId="0806F9D3" w14:textId="77777777" w:rsidR="00752FA3" w:rsidRPr="00D829BB" w:rsidRDefault="00752FA3" w:rsidP="006A4FB4">
      <w:pPr>
        <w:pStyle w:val="ListBullet"/>
        <w:rPr>
          <w:rFonts w:cs="Arial"/>
          <w:szCs w:val="24"/>
          <w:lang w:eastAsia="en-AU"/>
        </w:rPr>
      </w:pPr>
      <w:r w:rsidRPr="00D829BB">
        <w:rPr>
          <w:rFonts w:cs="Arial"/>
          <w:szCs w:val="24"/>
          <w:lang w:eastAsia="en-AU"/>
        </w:rPr>
        <w:t xml:space="preserve">Share learnings and actions </w:t>
      </w:r>
      <w:r>
        <w:rPr>
          <w:rFonts w:cs="Arial"/>
          <w:szCs w:val="24"/>
          <w:lang w:eastAsia="en-AU"/>
        </w:rPr>
        <w:t>with relevant staff</w:t>
      </w:r>
    </w:p>
    <w:p w14:paraId="0EAAB752" w14:textId="77777777" w:rsidR="00752FA3" w:rsidRPr="00D829BB" w:rsidRDefault="00752FA3" w:rsidP="006A4FB4">
      <w:pPr>
        <w:pStyle w:val="ListBullet"/>
        <w:rPr>
          <w:rFonts w:cs="Arial"/>
          <w:szCs w:val="24"/>
          <w:lang w:eastAsia="en-AU"/>
        </w:rPr>
      </w:pPr>
      <w:r w:rsidRPr="00D829BB">
        <w:rPr>
          <w:rFonts w:cs="Arial"/>
          <w:szCs w:val="24"/>
          <w:lang w:eastAsia="en-AU"/>
        </w:rPr>
        <w:t>Monitor, implement and measure local recommendations/actions/controls.</w:t>
      </w:r>
    </w:p>
    <w:p w14:paraId="464789F3" w14:textId="1D5A25DB" w:rsidR="00752FA3" w:rsidRPr="00E32C85" w:rsidRDefault="00752FA3" w:rsidP="006A4FB4">
      <w:pPr>
        <w:pStyle w:val="ListBullet"/>
        <w:rPr>
          <w:rFonts w:cs="Arial"/>
          <w:szCs w:val="24"/>
        </w:rPr>
      </w:pPr>
      <w:r>
        <w:rPr>
          <w:rFonts w:cs="Arial"/>
          <w:szCs w:val="24"/>
        </w:rPr>
        <w:t>Identify and escalate concerning trends and risks.</w:t>
      </w:r>
    </w:p>
    <w:p w14:paraId="34C1FED9" w14:textId="77777777" w:rsidR="005D092B" w:rsidRDefault="005D092B" w:rsidP="00AB691D">
      <w:pPr>
        <w:pStyle w:val="paragraph"/>
        <w:spacing w:before="0" w:beforeAutospacing="0" w:after="0" w:afterAutospacing="0"/>
        <w:textAlignment w:val="baseline"/>
        <w:rPr>
          <w:rStyle w:val="normaltextrun"/>
          <w:rFonts w:ascii="Calibri" w:hAnsi="Calibri" w:cs="Calibri"/>
          <w:b/>
          <w:bCs/>
          <w:color w:val="000000"/>
        </w:rPr>
      </w:pPr>
    </w:p>
    <w:p w14:paraId="04698488" w14:textId="4C547A65" w:rsidR="005D092B" w:rsidRDefault="005D092B" w:rsidP="005D092B">
      <w:pPr>
        <w:rPr>
          <w:rFonts w:cs="Arial"/>
          <w:b/>
          <w:szCs w:val="24"/>
          <w:lang w:eastAsia="en-AU"/>
        </w:rPr>
      </w:pPr>
      <w:r w:rsidRPr="005E091C">
        <w:rPr>
          <w:rFonts w:cs="Arial"/>
          <w:b/>
          <w:szCs w:val="24"/>
          <w:lang w:eastAsia="en-AU"/>
        </w:rPr>
        <w:t xml:space="preserve">Executive Directors </w:t>
      </w:r>
      <w:r>
        <w:rPr>
          <w:rFonts w:cs="Arial"/>
          <w:b/>
          <w:szCs w:val="24"/>
          <w:lang w:eastAsia="en-AU"/>
        </w:rPr>
        <w:t>(ED)</w:t>
      </w:r>
      <w:r w:rsidR="00022CD1">
        <w:rPr>
          <w:rFonts w:cs="Arial"/>
          <w:b/>
          <w:szCs w:val="24"/>
          <w:lang w:eastAsia="en-AU"/>
        </w:rPr>
        <w:t>/ Executive Branch Managers (EBM)</w:t>
      </w:r>
    </w:p>
    <w:p w14:paraId="5F0E15D8" w14:textId="77777777" w:rsidR="005D092B" w:rsidRPr="00134147" w:rsidRDefault="005D092B" w:rsidP="006A4FB4">
      <w:pPr>
        <w:pStyle w:val="ListBullet"/>
        <w:rPr>
          <w:rStyle w:val="eop"/>
          <w:rFonts w:cs="Arial"/>
          <w:szCs w:val="24"/>
          <w:lang w:eastAsia="en-AU"/>
        </w:rPr>
      </w:pPr>
      <w:r>
        <w:rPr>
          <w:rStyle w:val="normaltextrun"/>
          <w:rFonts w:cs="Calibri"/>
          <w:color w:val="000000"/>
        </w:rPr>
        <w:t xml:space="preserve">Champion </w:t>
      </w:r>
      <w:r w:rsidRPr="00134147">
        <w:rPr>
          <w:rStyle w:val="normaltextrun"/>
          <w:rFonts w:cs="Calibri"/>
          <w:color w:val="000000"/>
        </w:rPr>
        <w:t>a positive safety culture and open communication </w:t>
      </w:r>
      <w:r w:rsidRPr="00134147">
        <w:rPr>
          <w:rStyle w:val="eop"/>
          <w:rFonts w:cs="Calibri"/>
          <w:color w:val="000000"/>
        </w:rPr>
        <w:t> </w:t>
      </w:r>
    </w:p>
    <w:p w14:paraId="3A68E167" w14:textId="77777777" w:rsidR="005D092B" w:rsidRPr="00214330" w:rsidRDefault="005D092B" w:rsidP="006A4FB4">
      <w:pPr>
        <w:pStyle w:val="ListBullet"/>
        <w:rPr>
          <w:rFonts w:cs="Arial"/>
          <w:szCs w:val="24"/>
          <w:lang w:eastAsia="en-AU"/>
        </w:rPr>
      </w:pPr>
      <w:r>
        <w:rPr>
          <w:rFonts w:cs="Arial"/>
          <w:szCs w:val="24"/>
          <w:lang w:eastAsia="en-AU"/>
        </w:rPr>
        <w:t>Ensure</w:t>
      </w:r>
      <w:r w:rsidRPr="00214330">
        <w:rPr>
          <w:rFonts w:cs="Arial"/>
          <w:szCs w:val="24"/>
          <w:lang w:eastAsia="en-AU"/>
        </w:rPr>
        <w:t xml:space="preserve"> application of the </w:t>
      </w:r>
      <w:r>
        <w:rPr>
          <w:rFonts w:cs="Arial"/>
          <w:szCs w:val="24"/>
          <w:lang w:eastAsia="en-AU"/>
        </w:rPr>
        <w:t xml:space="preserve">clinical </w:t>
      </w:r>
      <w:r w:rsidRPr="00214330">
        <w:rPr>
          <w:rFonts w:cs="Arial"/>
          <w:szCs w:val="24"/>
          <w:lang w:eastAsia="en-AU"/>
        </w:rPr>
        <w:t>incident management process in line with policy and procedure</w:t>
      </w:r>
    </w:p>
    <w:p w14:paraId="649BEF67" w14:textId="77777777" w:rsidR="005D092B" w:rsidRDefault="005D092B" w:rsidP="006A4FB4">
      <w:pPr>
        <w:pStyle w:val="ListBullet"/>
        <w:rPr>
          <w:rFonts w:cs="Arial"/>
          <w:szCs w:val="24"/>
          <w:lang w:eastAsia="en-AU"/>
        </w:rPr>
      </w:pPr>
      <w:r>
        <w:rPr>
          <w:rFonts w:cs="Arial"/>
          <w:szCs w:val="24"/>
          <w:lang w:eastAsia="en-AU"/>
        </w:rPr>
        <w:t>Ensure processes are in place to support staff involved in a clinical incident</w:t>
      </w:r>
    </w:p>
    <w:p w14:paraId="4D3C2B18" w14:textId="77777777" w:rsidR="005D092B" w:rsidRDefault="005D092B" w:rsidP="006A4FB4">
      <w:pPr>
        <w:pStyle w:val="ListBullet"/>
        <w:rPr>
          <w:rFonts w:cs="Arial"/>
          <w:lang w:eastAsia="en-AU"/>
        </w:rPr>
      </w:pPr>
      <w:r w:rsidRPr="57F729D8">
        <w:rPr>
          <w:rFonts w:cs="Arial"/>
          <w:lang w:eastAsia="en-AU"/>
        </w:rPr>
        <w:t>Ensure processes are in place to identify, report and manage incidents</w:t>
      </w:r>
    </w:p>
    <w:p w14:paraId="184E080B" w14:textId="77777777" w:rsidR="005D092B" w:rsidRPr="00D829BB" w:rsidRDefault="005D092B" w:rsidP="006A4FB4">
      <w:pPr>
        <w:pStyle w:val="ListBullet"/>
        <w:rPr>
          <w:rFonts w:cs="Arial"/>
          <w:szCs w:val="24"/>
          <w:lang w:eastAsia="en-AU"/>
        </w:rPr>
      </w:pPr>
      <w:r w:rsidRPr="00D829BB">
        <w:rPr>
          <w:rFonts w:cs="Arial"/>
          <w:szCs w:val="24"/>
          <w:lang w:eastAsia="en-AU"/>
        </w:rPr>
        <w:t>Ensure staff access to incident management</w:t>
      </w:r>
      <w:r>
        <w:rPr>
          <w:rFonts w:cs="Arial"/>
          <w:szCs w:val="24"/>
          <w:lang w:eastAsia="en-AU"/>
        </w:rPr>
        <w:t xml:space="preserve"> and open disclosure</w:t>
      </w:r>
      <w:r w:rsidRPr="00D829BB">
        <w:rPr>
          <w:rFonts w:cs="Arial"/>
          <w:szCs w:val="24"/>
          <w:lang w:eastAsia="en-AU"/>
        </w:rPr>
        <w:t xml:space="preserve"> education and training</w:t>
      </w:r>
    </w:p>
    <w:p w14:paraId="3DD9610A" w14:textId="77777777" w:rsidR="005D092B" w:rsidRDefault="005D092B" w:rsidP="006A4FB4">
      <w:pPr>
        <w:pStyle w:val="ListBullet"/>
        <w:rPr>
          <w:rFonts w:cs="Arial"/>
          <w:szCs w:val="24"/>
          <w:lang w:eastAsia="en-AU"/>
        </w:rPr>
      </w:pPr>
      <w:r>
        <w:rPr>
          <w:rFonts w:cs="Arial"/>
          <w:szCs w:val="24"/>
          <w:lang w:eastAsia="en-AU"/>
        </w:rPr>
        <w:t xml:space="preserve">Support staff access to incident management and open disclosure training </w:t>
      </w:r>
    </w:p>
    <w:p w14:paraId="5A1491F7" w14:textId="77777777" w:rsidR="00F27FDC" w:rsidRPr="00214330" w:rsidRDefault="00F27FDC" w:rsidP="00F27FDC">
      <w:pPr>
        <w:pStyle w:val="ListBullet"/>
        <w:rPr>
          <w:rFonts w:cs="Arial"/>
          <w:szCs w:val="24"/>
          <w:lang w:eastAsia="en-AU"/>
        </w:rPr>
      </w:pPr>
      <w:r>
        <w:rPr>
          <w:rFonts w:cs="Arial"/>
          <w:szCs w:val="24"/>
          <w:lang w:eastAsia="en-AU"/>
        </w:rPr>
        <w:lastRenderedPageBreak/>
        <w:t>Escalate</w:t>
      </w:r>
      <w:r w:rsidRPr="00214330">
        <w:rPr>
          <w:rFonts w:cs="Arial"/>
          <w:szCs w:val="24"/>
          <w:lang w:eastAsia="en-AU"/>
        </w:rPr>
        <w:t xml:space="preserve"> all </w:t>
      </w:r>
      <w:r>
        <w:rPr>
          <w:rFonts w:cs="Arial"/>
          <w:szCs w:val="24"/>
          <w:lang w:eastAsia="en-AU"/>
        </w:rPr>
        <w:t>HS1</w:t>
      </w:r>
      <w:r w:rsidRPr="00214330">
        <w:rPr>
          <w:rFonts w:cs="Arial"/>
          <w:szCs w:val="24"/>
          <w:lang w:eastAsia="en-AU"/>
        </w:rPr>
        <w:t xml:space="preserve"> </w:t>
      </w:r>
      <w:r>
        <w:rPr>
          <w:rFonts w:cs="Arial"/>
          <w:szCs w:val="24"/>
          <w:lang w:eastAsia="en-AU"/>
        </w:rPr>
        <w:t xml:space="preserve">and HS2 </w:t>
      </w:r>
      <w:r w:rsidRPr="00214330">
        <w:rPr>
          <w:rFonts w:cs="Arial"/>
          <w:szCs w:val="24"/>
          <w:lang w:eastAsia="en-AU"/>
        </w:rPr>
        <w:t>to the Chief Executive Officer</w:t>
      </w:r>
      <w:r>
        <w:rPr>
          <w:rFonts w:cs="Arial"/>
          <w:szCs w:val="24"/>
          <w:lang w:eastAsia="en-AU"/>
        </w:rPr>
        <w:t xml:space="preserve"> (CEO), the Chief Operating Officer (COO) and Incident Management Team (IMT) via the RiskMan Incident Notification System</w:t>
      </w:r>
    </w:p>
    <w:p w14:paraId="6230A3BE" w14:textId="6DBC64D3" w:rsidR="00F27FDC" w:rsidRPr="00C26B3C" w:rsidRDefault="00022CD1" w:rsidP="00F27FDC">
      <w:pPr>
        <w:pStyle w:val="ListBullet"/>
        <w:rPr>
          <w:rFonts w:cs="Arial"/>
          <w:szCs w:val="24"/>
          <w:lang w:eastAsia="en-AU"/>
        </w:rPr>
      </w:pPr>
      <w:proofErr w:type="spellStart"/>
      <w:r>
        <w:rPr>
          <w:rFonts w:cs="Arial"/>
          <w:szCs w:val="24"/>
          <w:lang w:eastAsia="en-AU"/>
        </w:rPr>
        <w:t>Ensurethe</w:t>
      </w:r>
      <w:proofErr w:type="spellEnd"/>
      <w:r>
        <w:rPr>
          <w:rFonts w:cs="Arial"/>
          <w:szCs w:val="24"/>
          <w:lang w:eastAsia="en-AU"/>
        </w:rPr>
        <w:t xml:space="preserve"> completion of</w:t>
      </w:r>
      <w:r w:rsidR="00F27FDC">
        <w:rPr>
          <w:rFonts w:cs="Arial"/>
          <w:szCs w:val="24"/>
          <w:lang w:eastAsia="en-AU"/>
        </w:rPr>
        <w:t xml:space="preserve"> a</w:t>
      </w:r>
      <w:r w:rsidR="00F27FDC" w:rsidRPr="00C26B3C">
        <w:rPr>
          <w:rFonts w:cs="Arial"/>
          <w:szCs w:val="24"/>
          <w:lang w:eastAsia="en-AU"/>
        </w:rPr>
        <w:t xml:space="preserve"> </w:t>
      </w:r>
      <w:r w:rsidR="00F27FDC">
        <w:rPr>
          <w:rFonts w:cs="Arial"/>
          <w:szCs w:val="24"/>
          <w:lang w:eastAsia="en-AU"/>
        </w:rPr>
        <w:t xml:space="preserve">Rapid Incident Assessment (RIA) </w:t>
      </w:r>
      <w:r>
        <w:rPr>
          <w:rFonts w:cs="Arial"/>
          <w:szCs w:val="24"/>
          <w:lang w:eastAsia="en-AU"/>
        </w:rPr>
        <w:t>for</w:t>
      </w:r>
      <w:r w:rsidR="00F27FDC" w:rsidRPr="00C26B3C">
        <w:rPr>
          <w:rFonts w:cs="Arial"/>
          <w:szCs w:val="24"/>
          <w:lang w:eastAsia="en-AU"/>
        </w:rPr>
        <w:t xml:space="preserve"> a</w:t>
      </w:r>
      <w:r w:rsidR="00F27FDC">
        <w:rPr>
          <w:rFonts w:cs="Arial"/>
          <w:szCs w:val="24"/>
          <w:lang w:eastAsia="en-AU"/>
        </w:rPr>
        <w:t>ll</w:t>
      </w:r>
      <w:r w:rsidR="00F27FDC" w:rsidRPr="00C26B3C">
        <w:rPr>
          <w:rFonts w:cs="Arial"/>
          <w:szCs w:val="24"/>
          <w:lang w:eastAsia="en-AU"/>
        </w:rPr>
        <w:t xml:space="preserve"> </w:t>
      </w:r>
      <w:r w:rsidR="007312D8">
        <w:rPr>
          <w:rFonts w:cs="Arial"/>
          <w:szCs w:val="24"/>
          <w:lang w:eastAsia="en-AU"/>
        </w:rPr>
        <w:t xml:space="preserve">suspected </w:t>
      </w:r>
      <w:r w:rsidR="00F27FDC">
        <w:rPr>
          <w:rFonts w:cs="Arial"/>
          <w:szCs w:val="24"/>
          <w:lang w:eastAsia="en-AU"/>
        </w:rPr>
        <w:t>HS</w:t>
      </w:r>
      <w:r w:rsidR="00F27FDC" w:rsidRPr="00C26B3C">
        <w:rPr>
          <w:rFonts w:cs="Arial"/>
          <w:szCs w:val="24"/>
          <w:lang w:eastAsia="en-AU"/>
        </w:rPr>
        <w:t xml:space="preserve">1 </w:t>
      </w:r>
      <w:r w:rsidR="00F27FDC">
        <w:rPr>
          <w:rFonts w:cs="Arial"/>
          <w:szCs w:val="24"/>
          <w:lang w:eastAsia="en-AU"/>
        </w:rPr>
        <w:t>and HS</w:t>
      </w:r>
      <w:r w:rsidR="00F27FDC" w:rsidRPr="00C26B3C">
        <w:rPr>
          <w:rFonts w:cs="Arial"/>
          <w:szCs w:val="24"/>
          <w:lang w:eastAsia="en-AU"/>
        </w:rPr>
        <w:t xml:space="preserve">2 </w:t>
      </w:r>
      <w:r w:rsidR="00F27FDC">
        <w:rPr>
          <w:rFonts w:cs="Arial"/>
          <w:szCs w:val="24"/>
          <w:lang w:eastAsia="en-AU"/>
        </w:rPr>
        <w:t xml:space="preserve">clinical </w:t>
      </w:r>
      <w:r w:rsidR="00F27FDC" w:rsidRPr="00C26B3C">
        <w:rPr>
          <w:rFonts w:cs="Arial"/>
          <w:szCs w:val="24"/>
          <w:lang w:eastAsia="en-AU"/>
        </w:rPr>
        <w:t>incident</w:t>
      </w:r>
      <w:r w:rsidR="00F27FDC">
        <w:rPr>
          <w:rFonts w:cs="Arial"/>
          <w:szCs w:val="24"/>
          <w:lang w:eastAsia="en-AU"/>
        </w:rPr>
        <w:t>s</w:t>
      </w:r>
      <w:r w:rsidR="007312D8">
        <w:rPr>
          <w:rFonts w:cs="Arial"/>
          <w:szCs w:val="24"/>
          <w:lang w:eastAsia="en-AU"/>
        </w:rPr>
        <w:t xml:space="preserve"> within 72 hours</w:t>
      </w:r>
    </w:p>
    <w:p w14:paraId="0FE144A9" w14:textId="77777777" w:rsidR="00F27FDC" w:rsidRDefault="00F27FDC" w:rsidP="00F27FDC">
      <w:pPr>
        <w:pStyle w:val="ListBullet"/>
        <w:rPr>
          <w:rFonts w:cs="Arial"/>
          <w:lang w:eastAsia="en-AU"/>
        </w:rPr>
      </w:pPr>
      <w:r>
        <w:rPr>
          <w:rFonts w:cs="Arial"/>
          <w:lang w:eastAsia="en-AU"/>
        </w:rPr>
        <w:t>Ensure initiation of formal open disclosure process</w:t>
      </w:r>
      <w:r w:rsidRPr="004057EB">
        <w:rPr>
          <w:rFonts w:cs="Arial"/>
          <w:lang w:eastAsia="en-AU"/>
        </w:rPr>
        <w:t xml:space="preserve"> </w:t>
      </w:r>
      <w:r w:rsidRPr="57F729D8">
        <w:rPr>
          <w:rFonts w:cs="Arial"/>
          <w:lang w:eastAsia="en-AU"/>
        </w:rPr>
        <w:t>in line with the CHS Open Disclosure Procedure</w:t>
      </w:r>
    </w:p>
    <w:p w14:paraId="5013B9BF" w14:textId="77777777" w:rsidR="00F27FDC" w:rsidRDefault="00F27FDC" w:rsidP="00F27FDC">
      <w:pPr>
        <w:pStyle w:val="ListBullet"/>
        <w:rPr>
          <w:rFonts w:cs="Arial"/>
          <w:lang w:eastAsia="en-AU"/>
        </w:rPr>
      </w:pPr>
      <w:r w:rsidRPr="57F729D8">
        <w:rPr>
          <w:rFonts w:cs="Arial"/>
          <w:lang w:eastAsia="en-AU"/>
        </w:rPr>
        <w:t>Ensure an initial open disclosure conversation with the consumer/carer has occurred (and is documented) in line with the CHS Open Disclosure Procedure</w:t>
      </w:r>
    </w:p>
    <w:p w14:paraId="1789B49B" w14:textId="03393F35" w:rsidR="00F27FDC" w:rsidRPr="007312D8" w:rsidRDefault="00F27FDC" w:rsidP="007312D8">
      <w:pPr>
        <w:pStyle w:val="ListBullet"/>
        <w:rPr>
          <w:rFonts w:cs="Arial"/>
          <w:lang w:eastAsia="en-AU"/>
        </w:rPr>
      </w:pPr>
      <w:r>
        <w:rPr>
          <w:rFonts w:cs="Arial"/>
          <w:lang w:eastAsia="en-AU"/>
        </w:rPr>
        <w:t xml:space="preserve">Ensure the patient is safe and supported following a HS1 or HS2 </w:t>
      </w:r>
      <w:proofErr w:type="gramStart"/>
      <w:r>
        <w:rPr>
          <w:rFonts w:cs="Arial"/>
          <w:lang w:eastAsia="en-AU"/>
        </w:rPr>
        <w:t>incident</w:t>
      </w:r>
      <w:proofErr w:type="gramEnd"/>
    </w:p>
    <w:p w14:paraId="18E266EB" w14:textId="77777777" w:rsidR="00F27FDC" w:rsidRPr="00C26B3C" w:rsidRDefault="00F27FDC" w:rsidP="00F27FDC">
      <w:pPr>
        <w:pStyle w:val="ListBullet"/>
        <w:rPr>
          <w:rFonts w:cs="Arial"/>
          <w:szCs w:val="24"/>
          <w:lang w:eastAsia="en-AU"/>
        </w:rPr>
      </w:pPr>
      <w:r>
        <w:rPr>
          <w:rFonts w:cs="Arial"/>
          <w:szCs w:val="24"/>
          <w:lang w:eastAsia="en-AU"/>
        </w:rPr>
        <w:t xml:space="preserve">Participate in the consultation of </w:t>
      </w:r>
      <w:proofErr w:type="gramStart"/>
      <w:r>
        <w:rPr>
          <w:rFonts w:cs="Arial"/>
          <w:szCs w:val="24"/>
          <w:lang w:eastAsia="en-AU"/>
        </w:rPr>
        <w:t>recommendations</w:t>
      </w:r>
      <w:proofErr w:type="gramEnd"/>
    </w:p>
    <w:p w14:paraId="4092F939" w14:textId="77777777" w:rsidR="00F27FDC" w:rsidRDefault="00F27FDC" w:rsidP="00F27FDC">
      <w:pPr>
        <w:pStyle w:val="ListBullet"/>
        <w:rPr>
          <w:rFonts w:cs="Arial"/>
          <w:szCs w:val="24"/>
          <w:lang w:eastAsia="en-AU"/>
        </w:rPr>
      </w:pPr>
      <w:r w:rsidRPr="00C26B3C">
        <w:rPr>
          <w:rFonts w:cs="Arial"/>
          <w:szCs w:val="24"/>
          <w:lang w:eastAsia="en-AU"/>
        </w:rPr>
        <w:t xml:space="preserve">Ensure divisional governance structures and processes are in place for the reporting, and monitoring of morbidity and mortality </w:t>
      </w:r>
      <w:r>
        <w:rPr>
          <w:rFonts w:cs="Arial"/>
          <w:szCs w:val="24"/>
          <w:lang w:eastAsia="en-AU"/>
        </w:rPr>
        <w:t>activities including the associated outcomes and actions</w:t>
      </w:r>
    </w:p>
    <w:p w14:paraId="616FCDDB" w14:textId="77777777" w:rsidR="00F27FDC" w:rsidRPr="00214330" w:rsidRDefault="00F27FDC" w:rsidP="00F27FDC">
      <w:pPr>
        <w:pStyle w:val="ListBullet"/>
        <w:rPr>
          <w:rFonts w:cs="Arial"/>
          <w:szCs w:val="24"/>
          <w:lang w:eastAsia="en-AU"/>
        </w:rPr>
      </w:pPr>
      <w:r>
        <w:rPr>
          <w:rFonts w:cs="Arial"/>
          <w:szCs w:val="24"/>
          <w:lang w:eastAsia="en-AU"/>
        </w:rPr>
        <w:t>Ensure</w:t>
      </w:r>
      <w:r w:rsidRPr="00214330">
        <w:rPr>
          <w:rFonts w:cs="Arial"/>
          <w:szCs w:val="24"/>
          <w:lang w:eastAsia="en-AU"/>
        </w:rPr>
        <w:t xml:space="preserve"> recommendations arising from incident investigations </w:t>
      </w:r>
      <w:r>
        <w:rPr>
          <w:rFonts w:cs="Arial"/>
          <w:szCs w:val="24"/>
          <w:lang w:eastAsia="en-AU"/>
        </w:rPr>
        <w:t xml:space="preserve">and morbidity and mortality activities </w:t>
      </w:r>
      <w:r w:rsidRPr="00214330">
        <w:rPr>
          <w:rFonts w:cs="Arial"/>
          <w:szCs w:val="24"/>
          <w:lang w:eastAsia="en-AU"/>
        </w:rPr>
        <w:t>are implemented and monitored within the agreed timelines</w:t>
      </w:r>
    </w:p>
    <w:p w14:paraId="193935B5" w14:textId="77777777" w:rsidR="00F27FDC" w:rsidRPr="00214330" w:rsidRDefault="00F27FDC" w:rsidP="00F27FDC">
      <w:pPr>
        <w:pStyle w:val="ListBullet"/>
        <w:rPr>
          <w:rFonts w:cs="Arial"/>
          <w:szCs w:val="24"/>
          <w:lang w:eastAsia="en-AU"/>
        </w:rPr>
      </w:pPr>
      <w:r>
        <w:rPr>
          <w:rFonts w:cs="Arial"/>
          <w:szCs w:val="24"/>
          <w:lang w:eastAsia="en-AU"/>
        </w:rPr>
        <w:t xml:space="preserve">Escalate </w:t>
      </w:r>
      <w:r w:rsidRPr="00214330">
        <w:rPr>
          <w:rFonts w:cs="Arial"/>
          <w:szCs w:val="24"/>
          <w:lang w:eastAsia="en-AU"/>
        </w:rPr>
        <w:t xml:space="preserve">concerns to the CEO for the making of decisions on public notification, media management and notification to the </w:t>
      </w:r>
      <w:r>
        <w:rPr>
          <w:rFonts w:cs="Arial"/>
          <w:szCs w:val="24"/>
          <w:lang w:eastAsia="en-AU"/>
        </w:rPr>
        <w:t xml:space="preserve">ACT </w:t>
      </w:r>
      <w:r w:rsidRPr="001B7FE0">
        <w:rPr>
          <w:rFonts w:cs="Arial"/>
          <w:szCs w:val="24"/>
          <w:lang w:eastAsia="en-AU"/>
        </w:rPr>
        <w:t>Minister for Health</w:t>
      </w:r>
    </w:p>
    <w:p w14:paraId="42CE30DA" w14:textId="04419D31" w:rsidR="00F27FDC" w:rsidRDefault="00F27FDC" w:rsidP="00F27FDC">
      <w:pPr>
        <w:pStyle w:val="ListBullet"/>
        <w:rPr>
          <w:rFonts w:cs="Arial"/>
          <w:szCs w:val="24"/>
        </w:rPr>
      </w:pPr>
      <w:r>
        <w:rPr>
          <w:rFonts w:cs="Arial"/>
          <w:szCs w:val="24"/>
        </w:rPr>
        <w:t xml:space="preserve">Report concerning trends and risks to the </w:t>
      </w:r>
      <w:r w:rsidR="000C6BB8">
        <w:rPr>
          <w:rFonts w:cs="Arial"/>
          <w:szCs w:val="24"/>
        </w:rPr>
        <w:t>Clinical Executive Operations Committee</w:t>
      </w:r>
    </w:p>
    <w:p w14:paraId="7B34FBB3" w14:textId="77777777" w:rsidR="00F27FDC" w:rsidRPr="00E32C85" w:rsidRDefault="00F27FDC" w:rsidP="00F27FDC">
      <w:pPr>
        <w:pStyle w:val="ListBullet"/>
        <w:rPr>
          <w:rFonts w:cs="Arial"/>
          <w:szCs w:val="24"/>
        </w:rPr>
      </w:pPr>
      <w:r>
        <w:rPr>
          <w:rFonts w:cs="Arial"/>
          <w:szCs w:val="24"/>
        </w:rPr>
        <w:t>Ensure there are divisional feedback processes on recommendations in place.</w:t>
      </w:r>
    </w:p>
    <w:p w14:paraId="3996A74A" w14:textId="77777777" w:rsidR="005D092B" w:rsidRDefault="005D092B" w:rsidP="00AB691D">
      <w:pPr>
        <w:pStyle w:val="paragraph"/>
        <w:spacing w:before="0" w:beforeAutospacing="0" w:after="0" w:afterAutospacing="0"/>
        <w:textAlignment w:val="baseline"/>
        <w:rPr>
          <w:rStyle w:val="normaltextrun"/>
          <w:rFonts w:ascii="Calibri" w:hAnsi="Calibri" w:cs="Calibri"/>
          <w:b/>
          <w:bCs/>
          <w:color w:val="000000"/>
        </w:rPr>
      </w:pPr>
    </w:p>
    <w:p w14:paraId="0E75E2A5" w14:textId="77777777" w:rsidR="005D092B" w:rsidRPr="005E091C" w:rsidRDefault="005D092B" w:rsidP="005D092B">
      <w:pPr>
        <w:rPr>
          <w:rFonts w:cs="Arial"/>
          <w:szCs w:val="24"/>
          <w:lang w:eastAsia="en-AU"/>
        </w:rPr>
      </w:pPr>
      <w:r>
        <w:rPr>
          <w:rFonts w:cs="Arial"/>
          <w:b/>
          <w:szCs w:val="24"/>
          <w:lang w:eastAsia="en-AU"/>
        </w:rPr>
        <w:t>Quality Safety Innovation and Improvement (QSII)</w:t>
      </w:r>
    </w:p>
    <w:p w14:paraId="75B3F508" w14:textId="77777777" w:rsidR="00F27FDC" w:rsidRDefault="00F27FDC" w:rsidP="00F27FDC">
      <w:pPr>
        <w:pStyle w:val="ListBullet"/>
        <w:rPr>
          <w:rStyle w:val="eop"/>
          <w:rFonts w:cs="Calibri"/>
          <w:color w:val="000000"/>
        </w:rPr>
      </w:pPr>
      <w:r>
        <w:rPr>
          <w:rStyle w:val="normaltextrun"/>
          <w:rFonts w:cs="Calibri"/>
          <w:color w:val="000000"/>
        </w:rPr>
        <w:t>Champion a positive safety culture and open communication. </w:t>
      </w:r>
      <w:r>
        <w:rPr>
          <w:rStyle w:val="eop"/>
          <w:rFonts w:cs="Calibri"/>
          <w:color w:val="000000"/>
        </w:rPr>
        <w:t> </w:t>
      </w:r>
    </w:p>
    <w:p w14:paraId="13CC30E4" w14:textId="77777777" w:rsidR="00F27FDC" w:rsidRPr="005E091C" w:rsidRDefault="00F27FDC" w:rsidP="00F27FDC">
      <w:pPr>
        <w:pStyle w:val="ListBullet"/>
        <w:rPr>
          <w:rFonts w:cs="Arial"/>
          <w:szCs w:val="24"/>
          <w:lang w:eastAsia="en-AU"/>
        </w:rPr>
      </w:pPr>
      <w:r>
        <w:rPr>
          <w:rFonts w:cs="Arial"/>
          <w:szCs w:val="24"/>
          <w:lang w:eastAsia="en-AU"/>
        </w:rPr>
        <w:t>Develop, implement and review the CHS Clinical Incident Management P</w:t>
      </w:r>
      <w:r w:rsidRPr="005E091C">
        <w:rPr>
          <w:rFonts w:cs="Arial"/>
          <w:szCs w:val="24"/>
          <w:lang w:eastAsia="en-AU"/>
        </w:rPr>
        <w:t xml:space="preserve">olicy and </w:t>
      </w:r>
      <w:r>
        <w:rPr>
          <w:rFonts w:cs="Arial"/>
          <w:szCs w:val="24"/>
          <w:lang w:eastAsia="en-AU"/>
        </w:rPr>
        <w:t>P</w:t>
      </w:r>
      <w:r w:rsidRPr="005E091C">
        <w:rPr>
          <w:rFonts w:cs="Arial"/>
          <w:szCs w:val="24"/>
          <w:lang w:eastAsia="en-AU"/>
        </w:rPr>
        <w:t xml:space="preserve">rocedure </w:t>
      </w:r>
      <w:r>
        <w:rPr>
          <w:rFonts w:cs="Arial"/>
          <w:szCs w:val="24"/>
          <w:lang w:eastAsia="en-AU"/>
        </w:rPr>
        <w:t>in consultation with</w:t>
      </w:r>
      <w:r w:rsidRPr="005E091C">
        <w:rPr>
          <w:rFonts w:cs="Arial"/>
          <w:szCs w:val="24"/>
          <w:lang w:eastAsia="en-AU"/>
        </w:rPr>
        <w:t xml:space="preserve"> relevant </w:t>
      </w:r>
      <w:proofErr w:type="gramStart"/>
      <w:r w:rsidRPr="005E091C">
        <w:rPr>
          <w:rFonts w:cs="Arial"/>
          <w:szCs w:val="24"/>
          <w:lang w:eastAsia="en-AU"/>
        </w:rPr>
        <w:t>stakeholders</w:t>
      </w:r>
      <w:proofErr w:type="gramEnd"/>
    </w:p>
    <w:p w14:paraId="1B7C4D68" w14:textId="4A676412" w:rsidR="00F27FDC" w:rsidRDefault="00F27FDC" w:rsidP="00F27FDC">
      <w:pPr>
        <w:pStyle w:val="ListBullet"/>
        <w:rPr>
          <w:rFonts w:cs="Arial"/>
          <w:szCs w:val="24"/>
          <w:lang w:eastAsia="en-AU"/>
        </w:rPr>
      </w:pPr>
      <w:r>
        <w:rPr>
          <w:rFonts w:cs="Arial"/>
          <w:szCs w:val="24"/>
          <w:lang w:eastAsia="en-AU"/>
        </w:rPr>
        <w:t xml:space="preserve">Support clinical incident management processes including the reporting and investigation of all </w:t>
      </w:r>
      <w:r w:rsidR="00582AFF">
        <w:rPr>
          <w:rFonts w:cs="Arial"/>
          <w:szCs w:val="24"/>
          <w:lang w:eastAsia="en-AU"/>
        </w:rPr>
        <w:t xml:space="preserve">suspected </w:t>
      </w:r>
      <w:r>
        <w:rPr>
          <w:rFonts w:cs="Arial"/>
          <w:szCs w:val="24"/>
          <w:lang w:eastAsia="en-AU"/>
        </w:rPr>
        <w:t xml:space="preserve">clinical HS1 and HS2 </w:t>
      </w:r>
      <w:proofErr w:type="gramStart"/>
      <w:r>
        <w:rPr>
          <w:rFonts w:cs="Arial"/>
          <w:szCs w:val="24"/>
          <w:lang w:eastAsia="en-AU"/>
        </w:rPr>
        <w:t>incidents</w:t>
      </w:r>
      <w:proofErr w:type="gramEnd"/>
    </w:p>
    <w:p w14:paraId="0AB25990" w14:textId="77777777" w:rsidR="00F27FDC" w:rsidRDefault="00F27FDC" w:rsidP="00F27FDC">
      <w:pPr>
        <w:pStyle w:val="ListBullet"/>
        <w:rPr>
          <w:rFonts w:cs="Arial"/>
          <w:lang w:eastAsia="en-AU"/>
        </w:rPr>
      </w:pPr>
      <w:r>
        <w:rPr>
          <w:rFonts w:cs="Arial"/>
          <w:lang w:eastAsia="en-AU"/>
        </w:rPr>
        <w:t>Administrative and investigation support for the CHS Clinical Review Committee (CRC)</w:t>
      </w:r>
    </w:p>
    <w:p w14:paraId="7722A76D" w14:textId="77777777" w:rsidR="00F27FDC" w:rsidRDefault="00F27FDC" w:rsidP="00F27FDC">
      <w:pPr>
        <w:pStyle w:val="ListBullet"/>
        <w:rPr>
          <w:rFonts w:cs="Arial"/>
          <w:lang w:eastAsia="en-AU"/>
        </w:rPr>
      </w:pPr>
      <w:r w:rsidRPr="5F8C6694">
        <w:rPr>
          <w:rFonts w:cs="Arial"/>
          <w:lang w:eastAsia="en-AU"/>
        </w:rPr>
        <w:t>Support the escalation of incidents in line with the CHS Clinical Incident Management Policy and Procedure</w:t>
      </w:r>
    </w:p>
    <w:p w14:paraId="077DF0B2" w14:textId="77777777" w:rsidR="00F27FDC" w:rsidRPr="00754D06" w:rsidRDefault="00F27FDC" w:rsidP="00F27FDC">
      <w:pPr>
        <w:pStyle w:val="ListBullet"/>
        <w:rPr>
          <w:rFonts w:asciiTheme="minorHAnsi" w:hAnsiTheme="minorHAnsi"/>
        </w:rPr>
      </w:pPr>
      <w:r w:rsidRPr="00754D06">
        <w:rPr>
          <w:rFonts w:asciiTheme="minorHAnsi" w:hAnsiTheme="minorHAnsi" w:cs="Arial"/>
        </w:rPr>
        <w:t>Coordinat</w:t>
      </w:r>
      <w:r>
        <w:rPr>
          <w:rFonts w:asciiTheme="minorHAnsi" w:hAnsiTheme="minorHAnsi" w:cs="Arial"/>
        </w:rPr>
        <w:t>e a</w:t>
      </w:r>
      <w:r w:rsidRPr="00754D06">
        <w:rPr>
          <w:rFonts w:asciiTheme="minorHAnsi" w:hAnsiTheme="minorHAnsi" w:cs="Arial"/>
        </w:rPr>
        <w:t>nd support</w:t>
      </w:r>
      <w:r w:rsidRPr="00754D06">
        <w:rPr>
          <w:rFonts w:asciiTheme="minorHAnsi" w:hAnsiTheme="minorHAnsi"/>
        </w:rPr>
        <w:t xml:space="preserve"> clinicians and the open disclosure team</w:t>
      </w:r>
      <w:r>
        <w:rPr>
          <w:rFonts w:asciiTheme="minorHAnsi" w:hAnsiTheme="minorHAnsi"/>
        </w:rPr>
        <w:t xml:space="preserve"> for HS1 and HS2 incidents,</w:t>
      </w:r>
      <w:r w:rsidRPr="00754D06">
        <w:rPr>
          <w:rFonts w:asciiTheme="minorHAnsi" w:hAnsiTheme="minorHAnsi"/>
        </w:rPr>
        <w:t xml:space="preserve"> by providing the administrative support and acting as a consumer liaison as required</w:t>
      </w:r>
    </w:p>
    <w:p w14:paraId="058785F4" w14:textId="77777777" w:rsidR="00F27FDC" w:rsidRDefault="00F27FDC" w:rsidP="00F27FDC">
      <w:pPr>
        <w:pStyle w:val="ListBullet"/>
        <w:rPr>
          <w:rFonts w:cs="Arial"/>
          <w:szCs w:val="24"/>
          <w:lang w:eastAsia="en-AU"/>
        </w:rPr>
      </w:pPr>
      <w:r>
        <w:rPr>
          <w:rFonts w:cs="Arial"/>
          <w:szCs w:val="24"/>
          <w:lang w:eastAsia="en-AU"/>
        </w:rPr>
        <w:t>Provide incident data and reports for governance committees and divisions</w:t>
      </w:r>
    </w:p>
    <w:p w14:paraId="3B2A9857" w14:textId="77777777" w:rsidR="00F27FDC" w:rsidRDefault="00F27FDC" w:rsidP="00F27FDC">
      <w:pPr>
        <w:pStyle w:val="ListBullet"/>
        <w:rPr>
          <w:rFonts w:cs="Arial"/>
          <w:szCs w:val="24"/>
          <w:lang w:eastAsia="en-AU"/>
        </w:rPr>
      </w:pPr>
      <w:r>
        <w:rPr>
          <w:rFonts w:cs="Arial"/>
          <w:szCs w:val="24"/>
          <w:lang w:eastAsia="en-AU"/>
        </w:rPr>
        <w:t>C</w:t>
      </w:r>
      <w:r w:rsidRPr="005E091C">
        <w:rPr>
          <w:rFonts w:cs="Arial"/>
          <w:szCs w:val="24"/>
          <w:lang w:eastAsia="en-AU"/>
        </w:rPr>
        <w:t>oordinat</w:t>
      </w:r>
      <w:r>
        <w:rPr>
          <w:rFonts w:cs="Arial"/>
          <w:szCs w:val="24"/>
          <w:lang w:eastAsia="en-AU"/>
        </w:rPr>
        <w:t>e</w:t>
      </w:r>
      <w:r w:rsidRPr="005E091C">
        <w:rPr>
          <w:rFonts w:cs="Arial"/>
          <w:szCs w:val="24"/>
          <w:lang w:eastAsia="en-AU"/>
        </w:rPr>
        <w:t xml:space="preserve"> </w:t>
      </w:r>
      <w:r>
        <w:rPr>
          <w:rFonts w:cs="Arial"/>
          <w:szCs w:val="24"/>
          <w:lang w:eastAsia="en-AU"/>
        </w:rPr>
        <w:t xml:space="preserve">incident management </w:t>
      </w:r>
      <w:r w:rsidRPr="005E091C">
        <w:rPr>
          <w:rFonts w:cs="Arial"/>
          <w:szCs w:val="24"/>
          <w:lang w:eastAsia="en-AU"/>
        </w:rPr>
        <w:t xml:space="preserve">training </w:t>
      </w:r>
      <w:r>
        <w:rPr>
          <w:rFonts w:cs="Arial"/>
          <w:szCs w:val="24"/>
          <w:lang w:eastAsia="en-AU"/>
        </w:rPr>
        <w:t xml:space="preserve">and education, including open disclosure </w:t>
      </w:r>
    </w:p>
    <w:p w14:paraId="6C230C02" w14:textId="77777777" w:rsidR="00F27FDC" w:rsidRPr="005E091C" w:rsidRDefault="00F27FDC" w:rsidP="00F27FDC">
      <w:pPr>
        <w:pStyle w:val="ListBullet"/>
        <w:rPr>
          <w:rFonts w:cs="Arial"/>
          <w:szCs w:val="24"/>
          <w:lang w:eastAsia="en-AU"/>
        </w:rPr>
      </w:pPr>
      <w:r>
        <w:rPr>
          <w:rFonts w:cs="Arial"/>
          <w:szCs w:val="24"/>
          <w:lang w:eastAsia="en-AU"/>
        </w:rPr>
        <w:t>Coordination of Morbidity and Mortality Committees</w:t>
      </w:r>
    </w:p>
    <w:p w14:paraId="179090BB" w14:textId="77777777" w:rsidR="00F27FDC" w:rsidRPr="005E091C" w:rsidRDefault="00F27FDC" w:rsidP="00F27FDC">
      <w:pPr>
        <w:pStyle w:val="ListBullet"/>
        <w:rPr>
          <w:rFonts w:cs="Arial"/>
          <w:szCs w:val="24"/>
          <w:lang w:eastAsia="en-AU"/>
        </w:rPr>
      </w:pPr>
      <w:r>
        <w:rPr>
          <w:rFonts w:cs="Arial"/>
          <w:szCs w:val="24"/>
          <w:lang w:eastAsia="en-AU"/>
        </w:rPr>
        <w:t>Provide</w:t>
      </w:r>
      <w:r w:rsidRPr="005E091C">
        <w:rPr>
          <w:rFonts w:cs="Arial"/>
          <w:szCs w:val="24"/>
          <w:lang w:eastAsia="en-AU"/>
        </w:rPr>
        <w:t xml:space="preserve"> advice and support to staff</w:t>
      </w:r>
      <w:r>
        <w:rPr>
          <w:rFonts w:cs="Arial"/>
          <w:szCs w:val="24"/>
          <w:lang w:eastAsia="en-AU"/>
        </w:rPr>
        <w:t xml:space="preserve"> in relation to incident management processes</w:t>
      </w:r>
    </w:p>
    <w:p w14:paraId="200D0DE8" w14:textId="77777777" w:rsidR="00F27FDC" w:rsidRPr="005E091C" w:rsidRDefault="00F27FDC" w:rsidP="00F27FDC">
      <w:pPr>
        <w:pStyle w:val="ListBullet"/>
        <w:rPr>
          <w:rFonts w:cs="Arial"/>
          <w:szCs w:val="24"/>
          <w:lang w:eastAsia="en-AU"/>
        </w:rPr>
      </w:pPr>
      <w:r>
        <w:rPr>
          <w:rFonts w:cs="Arial"/>
          <w:szCs w:val="24"/>
          <w:lang w:eastAsia="en-AU"/>
        </w:rPr>
        <w:t>Manage</w:t>
      </w:r>
      <w:r w:rsidRPr="005E091C">
        <w:rPr>
          <w:rFonts w:cs="Arial"/>
          <w:szCs w:val="24"/>
          <w:lang w:eastAsia="en-AU"/>
        </w:rPr>
        <w:t xml:space="preserve"> the release of incident reports. </w:t>
      </w:r>
    </w:p>
    <w:p w14:paraId="4BCBAEF7" w14:textId="77777777" w:rsidR="005D092B" w:rsidRDefault="005D092B" w:rsidP="00AB691D">
      <w:pPr>
        <w:pStyle w:val="paragraph"/>
        <w:spacing w:before="0" w:beforeAutospacing="0" w:after="0" w:afterAutospacing="0"/>
        <w:textAlignment w:val="baseline"/>
        <w:rPr>
          <w:rStyle w:val="normaltextrun"/>
          <w:rFonts w:ascii="Calibri" w:hAnsi="Calibri" w:cs="Calibri"/>
          <w:b/>
          <w:bCs/>
          <w:color w:val="000000"/>
        </w:rPr>
      </w:pPr>
    </w:p>
    <w:p w14:paraId="3F738E06" w14:textId="639C99FF" w:rsidR="00AB691D" w:rsidRDefault="00AB691D" w:rsidP="00AB691D">
      <w:pPr>
        <w:pStyle w:val="paragraph"/>
        <w:spacing w:before="0" w:beforeAutospacing="0" w:after="0" w:afterAutospacing="0"/>
        <w:textAlignment w:val="baseline"/>
        <w:rPr>
          <w:rFonts w:ascii="Calibri" w:hAnsi="Calibri" w:cs="Calibri"/>
          <w:color w:val="000000"/>
        </w:rPr>
      </w:pPr>
      <w:r w:rsidRPr="00AB691D">
        <w:rPr>
          <w:rStyle w:val="normaltextrun"/>
          <w:rFonts w:ascii="Calibri" w:hAnsi="Calibri" w:cs="Calibri"/>
          <w:b/>
          <w:bCs/>
          <w:color w:val="000000"/>
        </w:rPr>
        <w:t>Chief Executive Officer (CEO)</w:t>
      </w:r>
      <w:r>
        <w:rPr>
          <w:rStyle w:val="normaltextrun"/>
          <w:rFonts w:ascii="Calibri" w:hAnsi="Calibri" w:cs="Calibri"/>
          <w:color w:val="000000"/>
        </w:rPr>
        <w:t xml:space="preserve"> </w:t>
      </w:r>
    </w:p>
    <w:p w14:paraId="1C17727A" w14:textId="3A8A6AD6" w:rsidR="00DC17EC" w:rsidRDefault="00134147" w:rsidP="006A4FB4">
      <w:pPr>
        <w:pStyle w:val="ListBullet"/>
        <w:rPr>
          <w:rStyle w:val="normaltextrun"/>
          <w:rFonts w:cs="Calibri"/>
          <w:color w:val="000000"/>
        </w:rPr>
      </w:pPr>
      <w:bookmarkStart w:id="6" w:name="_Hlk62221383"/>
      <w:r w:rsidRPr="5F8C6694">
        <w:rPr>
          <w:rStyle w:val="normaltextrun"/>
          <w:rFonts w:cs="Calibri"/>
          <w:color w:val="000000" w:themeColor="text1"/>
        </w:rPr>
        <w:t>E</w:t>
      </w:r>
      <w:r w:rsidR="00DC17EC" w:rsidRPr="5F8C6694">
        <w:rPr>
          <w:rStyle w:val="normaltextrun"/>
          <w:rFonts w:cs="Calibri"/>
          <w:color w:val="000000" w:themeColor="text1"/>
        </w:rPr>
        <w:t>nsur</w:t>
      </w:r>
      <w:r w:rsidRPr="5F8C6694">
        <w:rPr>
          <w:rStyle w:val="normaltextrun"/>
          <w:rFonts w:cs="Calibri"/>
          <w:color w:val="000000" w:themeColor="text1"/>
        </w:rPr>
        <w:t xml:space="preserve">e </w:t>
      </w:r>
      <w:r w:rsidR="00DC17EC" w:rsidRPr="5F8C6694">
        <w:rPr>
          <w:rStyle w:val="normaltextrun"/>
          <w:rFonts w:cs="Calibri"/>
          <w:color w:val="000000" w:themeColor="text1"/>
        </w:rPr>
        <w:t>there is an effective incident management system in place with robust governance and monitoring practices</w:t>
      </w:r>
    </w:p>
    <w:p w14:paraId="0E30C314" w14:textId="27E7C1F6" w:rsidR="00AB691D" w:rsidRDefault="00134147" w:rsidP="006A4FB4">
      <w:pPr>
        <w:pStyle w:val="ListBullet"/>
        <w:rPr>
          <w:rStyle w:val="eop"/>
          <w:rFonts w:cs="Calibri"/>
          <w:color w:val="000000"/>
        </w:rPr>
      </w:pPr>
      <w:bookmarkStart w:id="7" w:name="_Hlk62221184"/>
      <w:bookmarkEnd w:id="6"/>
      <w:r>
        <w:rPr>
          <w:rStyle w:val="normaltextrun"/>
          <w:rFonts w:cs="Calibri"/>
          <w:color w:val="000000"/>
        </w:rPr>
        <w:t>Champion</w:t>
      </w:r>
      <w:r w:rsidR="00AB691D">
        <w:rPr>
          <w:rStyle w:val="normaltextrun"/>
          <w:rFonts w:cs="Calibri"/>
          <w:color w:val="000000"/>
        </w:rPr>
        <w:t xml:space="preserve"> a </w:t>
      </w:r>
      <w:r w:rsidR="00DC17EC">
        <w:rPr>
          <w:rStyle w:val="normaltextrun"/>
          <w:rFonts w:cs="Calibri"/>
          <w:color w:val="000000"/>
        </w:rPr>
        <w:t xml:space="preserve">positive safety </w:t>
      </w:r>
      <w:r w:rsidR="00AB691D">
        <w:rPr>
          <w:rStyle w:val="normaltextrun"/>
          <w:rFonts w:cs="Calibri"/>
          <w:color w:val="000000"/>
        </w:rPr>
        <w:t xml:space="preserve">culture </w:t>
      </w:r>
      <w:r w:rsidR="009622B3">
        <w:rPr>
          <w:rStyle w:val="normaltextrun"/>
          <w:rFonts w:cs="Calibri"/>
          <w:color w:val="000000"/>
        </w:rPr>
        <w:t xml:space="preserve">and </w:t>
      </w:r>
      <w:r w:rsidR="00AB691D">
        <w:rPr>
          <w:rStyle w:val="normaltextrun"/>
          <w:rFonts w:cs="Calibri"/>
          <w:color w:val="000000"/>
        </w:rPr>
        <w:t>open communication. </w:t>
      </w:r>
      <w:r w:rsidR="00AB691D">
        <w:rPr>
          <w:rStyle w:val="eop"/>
          <w:rFonts w:cs="Calibri"/>
          <w:color w:val="000000"/>
        </w:rPr>
        <w:t> </w:t>
      </w:r>
      <w:bookmarkEnd w:id="7"/>
    </w:p>
    <w:p w14:paraId="7F22E27F" w14:textId="77777777" w:rsidR="009622B3" w:rsidRDefault="009622B3" w:rsidP="009622B3">
      <w:pPr>
        <w:pStyle w:val="paragraph"/>
        <w:spacing w:before="0" w:beforeAutospacing="0" w:after="0" w:afterAutospacing="0"/>
        <w:ind w:left="720"/>
        <w:textAlignment w:val="baseline"/>
        <w:rPr>
          <w:rFonts w:ascii="Calibri" w:hAnsi="Calibri" w:cs="Calibri"/>
          <w:color w:val="000000"/>
        </w:rPr>
      </w:pPr>
    </w:p>
    <w:p w14:paraId="72879881" w14:textId="3AF6C4B0" w:rsidR="00214330" w:rsidRDefault="00214330" w:rsidP="00214330">
      <w:pPr>
        <w:rPr>
          <w:rFonts w:cs="Arial"/>
          <w:bCs/>
          <w:szCs w:val="24"/>
          <w:lang w:eastAsia="en-AU"/>
        </w:rPr>
      </w:pPr>
      <w:r>
        <w:rPr>
          <w:rFonts w:cs="Arial"/>
          <w:b/>
          <w:szCs w:val="24"/>
          <w:lang w:eastAsia="en-AU"/>
        </w:rPr>
        <w:lastRenderedPageBreak/>
        <w:t>Chief Operating Officer (COO)</w:t>
      </w:r>
      <w:r w:rsidR="00582AFF">
        <w:rPr>
          <w:rFonts w:cs="Arial"/>
          <w:b/>
          <w:szCs w:val="24"/>
          <w:lang w:eastAsia="en-AU"/>
        </w:rPr>
        <w:t>/ Deputy Chief Executive Officer (DCEO)</w:t>
      </w:r>
    </w:p>
    <w:p w14:paraId="16430C70" w14:textId="78D997AA" w:rsidR="00214330" w:rsidRPr="00214330" w:rsidRDefault="00134147" w:rsidP="006A4FB4">
      <w:pPr>
        <w:pStyle w:val="ListBullet"/>
        <w:rPr>
          <w:rStyle w:val="normaltextrun"/>
          <w:rFonts w:cs="Calibri"/>
          <w:color w:val="000000"/>
        </w:rPr>
      </w:pPr>
      <w:r>
        <w:rPr>
          <w:rStyle w:val="normaltextrun"/>
          <w:rFonts w:cs="Calibri"/>
          <w:color w:val="000000"/>
        </w:rPr>
        <w:t>Ensure</w:t>
      </w:r>
      <w:r w:rsidR="00214330" w:rsidRPr="00214330">
        <w:rPr>
          <w:rStyle w:val="normaltextrun"/>
          <w:rFonts w:cs="Calibri"/>
          <w:color w:val="000000"/>
        </w:rPr>
        <w:t xml:space="preserve"> the implementation of an effective incident management system </w:t>
      </w:r>
    </w:p>
    <w:p w14:paraId="56F240D0" w14:textId="3FEFEF8A" w:rsidR="00214330" w:rsidRDefault="00134147" w:rsidP="006A4FB4">
      <w:pPr>
        <w:pStyle w:val="ListBullet"/>
        <w:rPr>
          <w:rStyle w:val="normaltextrun"/>
          <w:rFonts w:cs="Calibri"/>
          <w:color w:val="000000"/>
        </w:rPr>
      </w:pPr>
      <w:r>
        <w:rPr>
          <w:rStyle w:val="normaltextrun"/>
          <w:rFonts w:cs="Calibri"/>
          <w:color w:val="000000"/>
        </w:rPr>
        <w:t>Monitor</w:t>
      </w:r>
      <w:r w:rsidR="00214330">
        <w:rPr>
          <w:rStyle w:val="normaltextrun"/>
          <w:rFonts w:cs="Calibri"/>
          <w:color w:val="000000"/>
        </w:rPr>
        <w:t xml:space="preserve"> the </w:t>
      </w:r>
      <w:r w:rsidR="00DA4F5F">
        <w:rPr>
          <w:rStyle w:val="normaltextrun"/>
          <w:rFonts w:cs="Calibri"/>
          <w:color w:val="000000"/>
        </w:rPr>
        <w:t xml:space="preserve">clinical </w:t>
      </w:r>
      <w:r w:rsidR="00214330">
        <w:rPr>
          <w:rStyle w:val="normaltextrun"/>
          <w:rFonts w:cs="Calibri"/>
          <w:color w:val="000000"/>
        </w:rPr>
        <w:t>incident management system</w:t>
      </w:r>
      <w:r w:rsidR="00274089">
        <w:rPr>
          <w:rStyle w:val="normaltextrun"/>
          <w:rFonts w:cs="Calibri"/>
          <w:color w:val="000000"/>
        </w:rPr>
        <w:t xml:space="preserve"> and </w:t>
      </w:r>
      <w:r w:rsidR="009D1146">
        <w:rPr>
          <w:rStyle w:val="normaltextrun"/>
          <w:rFonts w:cs="Calibri"/>
          <w:color w:val="000000"/>
        </w:rPr>
        <w:t xml:space="preserve">ensure </w:t>
      </w:r>
      <w:r w:rsidR="00274089">
        <w:rPr>
          <w:rStyle w:val="normaltextrun"/>
          <w:rFonts w:cs="Calibri"/>
          <w:color w:val="000000"/>
        </w:rPr>
        <w:t>improvements from incident management processes</w:t>
      </w:r>
      <w:r w:rsidR="009D1146">
        <w:rPr>
          <w:rStyle w:val="normaltextrun"/>
          <w:rFonts w:cs="Calibri"/>
          <w:color w:val="000000"/>
        </w:rPr>
        <w:t xml:space="preserve"> are identified and actioned </w:t>
      </w:r>
    </w:p>
    <w:p w14:paraId="6F58442E" w14:textId="01F29C0C" w:rsidR="00214330" w:rsidRDefault="00134147" w:rsidP="006A4FB4">
      <w:pPr>
        <w:pStyle w:val="ListBullet"/>
        <w:rPr>
          <w:rStyle w:val="eop"/>
          <w:rFonts w:cs="Calibri"/>
          <w:color w:val="000000"/>
        </w:rPr>
      </w:pPr>
      <w:r>
        <w:rPr>
          <w:rStyle w:val="normaltextrun"/>
          <w:rFonts w:cs="Calibri"/>
          <w:color w:val="000000"/>
        </w:rPr>
        <w:t>Champion</w:t>
      </w:r>
      <w:r w:rsidR="00214330">
        <w:rPr>
          <w:rStyle w:val="normaltextrun"/>
          <w:rFonts w:cs="Calibri"/>
          <w:color w:val="000000"/>
        </w:rPr>
        <w:t xml:space="preserve"> a positive safety culture and open communication. </w:t>
      </w:r>
      <w:r w:rsidR="00214330">
        <w:rPr>
          <w:rStyle w:val="eop"/>
          <w:rFonts w:cs="Calibri"/>
          <w:color w:val="000000"/>
        </w:rPr>
        <w:t> </w:t>
      </w:r>
    </w:p>
    <w:p w14:paraId="2E6771FC" w14:textId="77777777" w:rsidR="00214330" w:rsidRPr="00214330" w:rsidRDefault="00214330" w:rsidP="00214330">
      <w:pPr>
        <w:rPr>
          <w:rFonts w:cs="Arial"/>
          <w:bCs/>
          <w:szCs w:val="24"/>
          <w:lang w:eastAsia="en-AU"/>
        </w:rPr>
      </w:pPr>
    </w:p>
    <w:p w14:paraId="429345B5" w14:textId="288F965C" w:rsidR="002D5571" w:rsidRDefault="00582AFF" w:rsidP="00BA3B6B">
      <w:pPr>
        <w:rPr>
          <w:rFonts w:cs="Arial"/>
          <w:b/>
          <w:szCs w:val="24"/>
          <w:lang w:eastAsia="en-AU"/>
        </w:rPr>
      </w:pPr>
      <w:r>
        <w:rPr>
          <w:rFonts w:cs="Arial"/>
          <w:b/>
          <w:szCs w:val="24"/>
          <w:lang w:eastAsia="en-AU"/>
        </w:rPr>
        <w:t>Clinical and Corporate Executive Operations Committees</w:t>
      </w:r>
    </w:p>
    <w:p w14:paraId="68F9570C" w14:textId="77777777" w:rsidR="00B56507" w:rsidRDefault="00B56507" w:rsidP="006A4FB4">
      <w:pPr>
        <w:pStyle w:val="ListBullet"/>
        <w:rPr>
          <w:rStyle w:val="eop"/>
          <w:rFonts w:cs="Calibri"/>
          <w:color w:val="000000"/>
        </w:rPr>
      </w:pPr>
      <w:r>
        <w:rPr>
          <w:rStyle w:val="normaltextrun"/>
          <w:rFonts w:cs="Calibri"/>
          <w:color w:val="000000"/>
        </w:rPr>
        <w:t>Champion a positive safety culture and open communication. </w:t>
      </w:r>
      <w:r>
        <w:rPr>
          <w:rStyle w:val="eop"/>
          <w:rFonts w:cs="Calibri"/>
          <w:color w:val="000000"/>
        </w:rPr>
        <w:t> </w:t>
      </w:r>
    </w:p>
    <w:p w14:paraId="4F80B145" w14:textId="1C2A51D5" w:rsidR="002D5571" w:rsidRDefault="002D5571" w:rsidP="006A4FB4">
      <w:pPr>
        <w:pStyle w:val="ListBullet"/>
        <w:rPr>
          <w:rStyle w:val="normaltextrun"/>
          <w:rFonts w:cs="Calibri"/>
          <w:color w:val="000000"/>
        </w:rPr>
      </w:pPr>
      <w:r>
        <w:rPr>
          <w:rStyle w:val="normaltextrun"/>
          <w:rFonts w:cs="Calibri"/>
          <w:color w:val="000000"/>
        </w:rPr>
        <w:t xml:space="preserve">Monitor CHS incident data, trends and </w:t>
      </w:r>
      <w:proofErr w:type="gramStart"/>
      <w:r>
        <w:rPr>
          <w:rStyle w:val="normaltextrun"/>
          <w:rFonts w:cs="Calibri"/>
          <w:color w:val="000000"/>
        </w:rPr>
        <w:t>actions</w:t>
      </w:r>
      <w:proofErr w:type="gramEnd"/>
      <w:r>
        <w:rPr>
          <w:rStyle w:val="normaltextrun"/>
          <w:rFonts w:cs="Calibri"/>
          <w:color w:val="000000"/>
        </w:rPr>
        <w:t xml:space="preserve"> </w:t>
      </w:r>
    </w:p>
    <w:p w14:paraId="30E75661" w14:textId="042BD871" w:rsidR="002D5571" w:rsidRPr="002D5571" w:rsidRDefault="002E076F" w:rsidP="006A4FB4">
      <w:pPr>
        <w:pStyle w:val="ListBullet"/>
        <w:rPr>
          <w:rStyle w:val="normaltextrun"/>
          <w:rFonts w:cs="Arial"/>
          <w:b/>
          <w:color w:val="000000"/>
        </w:rPr>
      </w:pPr>
      <w:r>
        <w:rPr>
          <w:rStyle w:val="normaltextrun"/>
          <w:rFonts w:cs="Calibri"/>
          <w:color w:val="000000"/>
        </w:rPr>
        <w:t>Endorse</w:t>
      </w:r>
      <w:r w:rsidRPr="002D5571">
        <w:rPr>
          <w:rStyle w:val="normaltextrun"/>
          <w:rFonts w:cs="Calibri"/>
          <w:color w:val="000000"/>
        </w:rPr>
        <w:t xml:space="preserve"> </w:t>
      </w:r>
      <w:r w:rsidR="002D5571" w:rsidRPr="002D5571">
        <w:rPr>
          <w:rStyle w:val="normaltextrun"/>
          <w:rFonts w:cs="Calibri"/>
          <w:color w:val="000000"/>
        </w:rPr>
        <w:t xml:space="preserve">incident investigation recommendations </w:t>
      </w:r>
    </w:p>
    <w:p w14:paraId="6DBD7E83" w14:textId="77777777" w:rsidR="002E076F" w:rsidRDefault="002D5571" w:rsidP="006A4FB4">
      <w:pPr>
        <w:pStyle w:val="ListBullet"/>
        <w:rPr>
          <w:rFonts w:cs="Arial"/>
          <w:bCs/>
          <w:szCs w:val="24"/>
          <w:lang w:eastAsia="en-AU"/>
        </w:rPr>
      </w:pPr>
      <w:r w:rsidRPr="002D5571">
        <w:rPr>
          <w:rFonts w:cs="Arial"/>
          <w:bCs/>
          <w:szCs w:val="24"/>
          <w:lang w:eastAsia="en-AU"/>
        </w:rPr>
        <w:t>Monitor</w:t>
      </w:r>
      <w:r>
        <w:rPr>
          <w:rFonts w:cs="Arial"/>
          <w:bCs/>
          <w:szCs w:val="24"/>
          <w:lang w:eastAsia="en-AU"/>
        </w:rPr>
        <w:t xml:space="preserve"> recommendation processes and completion</w:t>
      </w:r>
    </w:p>
    <w:p w14:paraId="3AD2D182" w14:textId="77777777" w:rsidR="006F21A0" w:rsidRDefault="002E076F" w:rsidP="006A4FB4">
      <w:pPr>
        <w:pStyle w:val="ListBullet"/>
        <w:rPr>
          <w:rFonts w:cs="Arial"/>
          <w:bCs/>
          <w:szCs w:val="24"/>
          <w:lang w:eastAsia="en-AU"/>
        </w:rPr>
      </w:pPr>
      <w:r>
        <w:rPr>
          <w:rFonts w:cs="Arial"/>
          <w:bCs/>
          <w:szCs w:val="24"/>
          <w:lang w:eastAsia="en-AU"/>
        </w:rPr>
        <w:t>Endorse recommendation completion</w:t>
      </w:r>
    </w:p>
    <w:p w14:paraId="63EA85C8" w14:textId="6A698C31" w:rsidR="002D5571" w:rsidRPr="002D5571" w:rsidRDefault="00011E43" w:rsidP="006A4FB4">
      <w:pPr>
        <w:pStyle w:val="ListBullet"/>
        <w:rPr>
          <w:rFonts w:cs="Arial"/>
          <w:bCs/>
          <w:szCs w:val="24"/>
          <w:lang w:eastAsia="en-AU"/>
        </w:rPr>
      </w:pPr>
      <w:r>
        <w:rPr>
          <w:rFonts w:cs="Arial"/>
          <w:bCs/>
          <w:szCs w:val="24"/>
          <w:lang w:eastAsia="en-AU"/>
        </w:rPr>
        <w:t>Members share</w:t>
      </w:r>
      <w:r w:rsidR="006F21A0">
        <w:rPr>
          <w:rFonts w:cs="Arial"/>
          <w:bCs/>
          <w:szCs w:val="24"/>
          <w:lang w:eastAsia="en-AU"/>
        </w:rPr>
        <w:t xml:space="preserve"> learning and improvements more broadly across CHS</w:t>
      </w:r>
      <w:r w:rsidR="002D5571">
        <w:rPr>
          <w:rFonts w:cs="Arial"/>
          <w:bCs/>
          <w:szCs w:val="24"/>
          <w:lang w:eastAsia="en-AU"/>
        </w:rPr>
        <w:t>.</w:t>
      </w:r>
    </w:p>
    <w:p w14:paraId="430FDDF5" w14:textId="77777777" w:rsidR="005E091C" w:rsidRPr="005E091C" w:rsidRDefault="005E091C" w:rsidP="005E091C">
      <w:pPr>
        <w:ind w:left="993" w:hanging="284"/>
        <w:rPr>
          <w:rFonts w:cs="Arial"/>
          <w:sz w:val="22"/>
          <w:szCs w:val="24"/>
          <w:lang w:eastAsia="en-AU"/>
        </w:rPr>
      </w:pPr>
    </w:p>
    <w:p w14:paraId="62D120A9" w14:textId="4CC6CBBA" w:rsidR="00E57A1C" w:rsidRPr="00DA6001" w:rsidRDefault="00A352A9" w:rsidP="005E091C">
      <w:pPr>
        <w:tabs>
          <w:tab w:val="num" w:pos="0"/>
        </w:tabs>
        <w:rPr>
          <w:rFonts w:cs="Arial"/>
          <w:b/>
          <w:szCs w:val="24"/>
          <w:lang w:eastAsia="en-AU"/>
        </w:rPr>
      </w:pPr>
      <w:r>
        <w:rPr>
          <w:rFonts w:cs="Arial"/>
          <w:b/>
          <w:szCs w:val="24"/>
          <w:lang w:eastAsia="en-AU"/>
        </w:rPr>
        <w:t>CHS Clinical Review</w:t>
      </w:r>
      <w:r w:rsidR="00E57A1C" w:rsidRPr="00DA6001">
        <w:rPr>
          <w:rFonts w:cs="Arial"/>
          <w:b/>
          <w:szCs w:val="24"/>
          <w:lang w:eastAsia="en-AU"/>
        </w:rPr>
        <w:t xml:space="preserve"> Committee (</w:t>
      </w:r>
      <w:r>
        <w:rPr>
          <w:rFonts w:cs="Arial"/>
          <w:b/>
          <w:szCs w:val="24"/>
          <w:lang w:eastAsia="en-AU"/>
        </w:rPr>
        <w:t>CRC</w:t>
      </w:r>
      <w:r w:rsidR="00E57A1C" w:rsidRPr="00DA6001">
        <w:rPr>
          <w:rFonts w:cs="Arial"/>
          <w:b/>
          <w:szCs w:val="24"/>
          <w:lang w:eastAsia="en-AU"/>
        </w:rPr>
        <w:t>)</w:t>
      </w:r>
    </w:p>
    <w:p w14:paraId="3DD1F384" w14:textId="50AD9CCA" w:rsidR="00EC781E" w:rsidRDefault="00EC781E" w:rsidP="006A4FB4">
      <w:pPr>
        <w:pStyle w:val="ListBullet"/>
        <w:rPr>
          <w:lang w:eastAsia="en-AU"/>
        </w:rPr>
      </w:pPr>
      <w:r>
        <w:rPr>
          <w:lang w:eastAsia="en-AU"/>
        </w:rPr>
        <w:t>Oversee the investi</w:t>
      </w:r>
      <w:r w:rsidR="00DA6001">
        <w:rPr>
          <w:lang w:eastAsia="en-AU"/>
        </w:rPr>
        <w:t>ga</w:t>
      </w:r>
      <w:r>
        <w:rPr>
          <w:lang w:eastAsia="en-AU"/>
        </w:rPr>
        <w:t>tion</w:t>
      </w:r>
      <w:r w:rsidR="00123825">
        <w:rPr>
          <w:lang w:eastAsia="en-AU"/>
        </w:rPr>
        <w:t xml:space="preserve"> </w:t>
      </w:r>
      <w:r>
        <w:rPr>
          <w:lang w:eastAsia="en-AU"/>
        </w:rPr>
        <w:t xml:space="preserve">of </w:t>
      </w:r>
      <w:r w:rsidR="00A352A9">
        <w:rPr>
          <w:lang w:eastAsia="en-AU"/>
        </w:rPr>
        <w:t xml:space="preserve">Harm Score 1 and 2 </w:t>
      </w:r>
      <w:r>
        <w:rPr>
          <w:lang w:eastAsia="en-AU"/>
        </w:rPr>
        <w:t xml:space="preserve">clinical </w:t>
      </w:r>
      <w:proofErr w:type="gramStart"/>
      <w:r>
        <w:rPr>
          <w:lang w:eastAsia="en-AU"/>
        </w:rPr>
        <w:t>incidents</w:t>
      </w:r>
      <w:proofErr w:type="gramEnd"/>
    </w:p>
    <w:p w14:paraId="45123AA6" w14:textId="79A03A5E" w:rsidR="00DA6001" w:rsidRDefault="00DA6001" w:rsidP="006A4FB4">
      <w:pPr>
        <w:pStyle w:val="ListBullet"/>
        <w:rPr>
          <w:lang w:eastAsia="en-AU"/>
        </w:rPr>
      </w:pPr>
      <w:r>
        <w:rPr>
          <w:lang w:eastAsia="en-AU"/>
        </w:rPr>
        <w:t>Liaise with clinical groups to promote a positive safety culture and learning from incidents</w:t>
      </w:r>
    </w:p>
    <w:p w14:paraId="0AED5089" w14:textId="77777777" w:rsidR="005E091C" w:rsidRPr="005E091C" w:rsidRDefault="005E091C" w:rsidP="57F729D8">
      <w:pPr>
        <w:tabs>
          <w:tab w:val="num" w:pos="1070"/>
        </w:tabs>
        <w:ind w:left="993" w:hanging="284"/>
        <w:rPr>
          <w:rFonts w:cs="Arial"/>
          <w:lang w:eastAsia="en-AU"/>
        </w:rPr>
      </w:pPr>
    </w:p>
    <w:p w14:paraId="0D3CA489" w14:textId="126E9EE9" w:rsidR="005E091C" w:rsidRPr="00AB0AD3" w:rsidRDefault="004C2D72" w:rsidP="00937B4A">
      <w:pPr>
        <w:tabs>
          <w:tab w:val="left" w:pos="284"/>
        </w:tabs>
        <w:rPr>
          <w:rFonts w:cs="Arial"/>
          <w:b/>
          <w:bCs/>
          <w:szCs w:val="24"/>
          <w:lang w:eastAsia="en-AU"/>
        </w:rPr>
      </w:pPr>
      <w:r w:rsidRPr="00AB0AD3">
        <w:rPr>
          <w:rFonts w:cs="Arial"/>
          <w:b/>
          <w:bCs/>
          <w:szCs w:val="24"/>
          <w:lang w:eastAsia="en-AU"/>
        </w:rPr>
        <w:t>Morbidity and Mortality Committees</w:t>
      </w:r>
    </w:p>
    <w:p w14:paraId="7C5BADA6" w14:textId="1AD8B0D5" w:rsidR="00DA6001" w:rsidRPr="00AB0AD3" w:rsidRDefault="00DA6001" w:rsidP="006A4FB4">
      <w:pPr>
        <w:pStyle w:val="ListBullet"/>
        <w:rPr>
          <w:rStyle w:val="eop"/>
          <w:rFonts w:cs="Arial"/>
          <w:szCs w:val="24"/>
          <w:lang w:eastAsia="en-AU"/>
        </w:rPr>
      </w:pPr>
      <w:r w:rsidRPr="00AB0AD3">
        <w:rPr>
          <w:rStyle w:val="normaltextrun"/>
          <w:rFonts w:cs="Calibri"/>
          <w:color w:val="000000"/>
          <w:szCs w:val="24"/>
        </w:rPr>
        <w:t>Champion a positive safety culture and learning environment from morbidity and mortality review </w:t>
      </w:r>
      <w:r w:rsidRPr="00AB0AD3">
        <w:rPr>
          <w:rStyle w:val="eop"/>
          <w:rFonts w:cs="Calibri"/>
          <w:color w:val="000000"/>
          <w:szCs w:val="24"/>
        </w:rPr>
        <w:t> </w:t>
      </w:r>
    </w:p>
    <w:p w14:paraId="1CD0C262" w14:textId="69D486B0" w:rsidR="00DA6001" w:rsidRPr="00AB0AD3" w:rsidRDefault="00DA6001" w:rsidP="006A4FB4">
      <w:pPr>
        <w:pStyle w:val="ListBullet"/>
        <w:rPr>
          <w:rFonts w:cs="Arial"/>
          <w:lang w:eastAsia="en-AU"/>
        </w:rPr>
      </w:pPr>
      <w:r w:rsidRPr="00AB0AD3">
        <w:rPr>
          <w:rFonts w:cs="Arial"/>
          <w:lang w:eastAsia="en-AU"/>
        </w:rPr>
        <w:t>Share learnings and actions from review activities to Quality and Safety Committees and staff</w:t>
      </w:r>
    </w:p>
    <w:p w14:paraId="0FBDF2F6" w14:textId="6F8B1BE2" w:rsidR="00DA6001" w:rsidRPr="00AB0AD3" w:rsidRDefault="00DA6001" w:rsidP="006A4FB4">
      <w:pPr>
        <w:pStyle w:val="ListBullet"/>
        <w:rPr>
          <w:rFonts w:cs="Arial"/>
          <w:lang w:eastAsia="en-AU"/>
        </w:rPr>
      </w:pPr>
      <w:r w:rsidRPr="00AB0AD3">
        <w:rPr>
          <w:rFonts w:cs="Arial"/>
          <w:lang w:eastAsia="en-AU"/>
        </w:rPr>
        <w:t xml:space="preserve">Monitor the completion and improvement from actions </w:t>
      </w:r>
    </w:p>
    <w:p w14:paraId="5DEB260F" w14:textId="519297D6" w:rsidR="00DA6001" w:rsidRPr="00AB0AD3" w:rsidRDefault="00DA6001" w:rsidP="006A4FB4">
      <w:pPr>
        <w:pStyle w:val="ListBullet"/>
        <w:rPr>
          <w:rFonts w:cs="Arial"/>
          <w:lang w:eastAsia="en-AU"/>
        </w:rPr>
      </w:pPr>
      <w:r w:rsidRPr="00AB0AD3">
        <w:rPr>
          <w:rFonts w:cs="Arial"/>
          <w:lang w:eastAsia="en-AU"/>
        </w:rPr>
        <w:t xml:space="preserve">Provide reports and advice on clinical incident trends and risks to the </w:t>
      </w:r>
      <w:r w:rsidR="003C6A3A" w:rsidRPr="00AB0AD3">
        <w:rPr>
          <w:rFonts w:cs="Arial"/>
          <w:lang w:eastAsia="en-AU"/>
        </w:rPr>
        <w:t xml:space="preserve">relevant </w:t>
      </w:r>
      <w:r w:rsidR="00A352A9" w:rsidRPr="00AB0AD3">
        <w:rPr>
          <w:rFonts w:cs="Arial"/>
          <w:lang w:eastAsia="en-AU"/>
        </w:rPr>
        <w:t xml:space="preserve">Divisional </w:t>
      </w:r>
      <w:r w:rsidR="003C6A3A" w:rsidRPr="00AB0AD3">
        <w:rPr>
          <w:rFonts w:cs="Arial"/>
          <w:lang w:eastAsia="en-AU"/>
        </w:rPr>
        <w:t>Quality and Safety Committee.</w:t>
      </w:r>
    </w:p>
    <w:p w14:paraId="3844D0DA" w14:textId="2CECD6C1" w:rsidR="00AD136A" w:rsidRDefault="00AD136A" w:rsidP="00667C96">
      <w:pPr>
        <w:pStyle w:val="ListParagraph"/>
        <w:ind w:left="0"/>
        <w:jc w:val="both"/>
        <w:rPr>
          <w:rFonts w:cs="Arial"/>
          <w:szCs w:val="24"/>
        </w:rPr>
      </w:pPr>
    </w:p>
    <w:p w14:paraId="05F071DF" w14:textId="7BF2ED75" w:rsidR="00FB56D6" w:rsidRDefault="00BD3833" w:rsidP="00F27FDC">
      <w:pPr>
        <w:jc w:val="right"/>
        <w:rPr>
          <w:rStyle w:val="Hyperlink"/>
          <w:rFonts w:cs="Arial"/>
          <w:i/>
          <w:szCs w:val="24"/>
        </w:rPr>
      </w:pPr>
      <w:hyperlink w:anchor="_Contents" w:history="1">
        <w:r w:rsidR="00164CAD" w:rsidRPr="00164CAD">
          <w:rPr>
            <w:rStyle w:val="Hyperlink"/>
            <w:rFonts w:cs="Arial"/>
            <w:i/>
            <w:szCs w:val="24"/>
          </w:rPr>
          <w:t>Back to Table of Contents</w:t>
        </w:r>
      </w:hyperlink>
      <w:bookmarkStart w:id="8" w:name="_Toc43903671"/>
    </w:p>
    <w:p w14:paraId="1B648FF2" w14:textId="73FA42A8" w:rsidR="00164CAD" w:rsidRPr="00FB56D6" w:rsidRDefault="00FB56D6" w:rsidP="00FB56D6">
      <w:pPr>
        <w:spacing w:after="200" w:line="276" w:lineRule="auto"/>
        <w:rPr>
          <w:rFonts w:cs="Arial"/>
          <w:i/>
          <w:color w:val="0000FF"/>
          <w:szCs w:val="24"/>
          <w:u w:val="single"/>
        </w:rPr>
      </w:pPr>
      <w:r>
        <w:rPr>
          <w:rStyle w:val="Hyperlink"/>
          <w:rFonts w:cs="Arial"/>
          <w:i/>
          <w:szCs w:val="24"/>
        </w:rPr>
        <w:br w:type="page"/>
      </w:r>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667C96" w14:paraId="313CDDEF" w14:textId="77777777" w:rsidTr="00667C96">
        <w:trPr>
          <w:cantSplit/>
          <w:trHeight w:val="285"/>
        </w:trPr>
        <w:tc>
          <w:tcPr>
            <w:tcW w:w="9158" w:type="dxa"/>
            <w:shd w:val="clear" w:color="auto" w:fill="000000" w:themeFill="text1"/>
            <w:hideMark/>
          </w:tcPr>
          <w:p w14:paraId="49147798" w14:textId="7DBAE502" w:rsidR="00667C96" w:rsidRPr="00667C96" w:rsidRDefault="00667C96" w:rsidP="00667C96">
            <w:pPr>
              <w:pStyle w:val="Heading1"/>
            </w:pPr>
            <w:bookmarkStart w:id="9" w:name="_Toc78444184"/>
            <w:r w:rsidRPr="00667C96">
              <w:lastRenderedPageBreak/>
              <w:t>Evaluation</w:t>
            </w:r>
            <w:bookmarkEnd w:id="8"/>
            <w:bookmarkEnd w:id="9"/>
            <w:r w:rsidRPr="00667C96">
              <w:t xml:space="preserve"> </w:t>
            </w:r>
            <w:r w:rsidRPr="00667C96">
              <w:tab/>
            </w:r>
          </w:p>
        </w:tc>
      </w:tr>
    </w:tbl>
    <w:p w14:paraId="724742CD" w14:textId="4BBFD8C5"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Outcome</w:t>
      </w:r>
    </w:p>
    <w:p w14:paraId="129F665D" w14:textId="3B279340" w:rsidR="00D24091" w:rsidRPr="00D24091" w:rsidRDefault="00D24091" w:rsidP="006A4FB4">
      <w:pPr>
        <w:pStyle w:val="ListBullet"/>
      </w:pPr>
      <w:r>
        <w:t xml:space="preserve">The document is </w:t>
      </w:r>
      <w:r w:rsidR="006F21A0">
        <w:t xml:space="preserve">current and </w:t>
      </w:r>
      <w:r>
        <w:t xml:space="preserve">accessible </w:t>
      </w:r>
      <w:r w:rsidR="006F21A0">
        <w:t>to all staff</w:t>
      </w:r>
    </w:p>
    <w:p w14:paraId="0826B8E8" w14:textId="77777777" w:rsidR="00D24091" w:rsidRPr="00D24091" w:rsidRDefault="00D24091" w:rsidP="006A4FB4">
      <w:pPr>
        <w:pStyle w:val="ListBullet"/>
      </w:pPr>
      <w:r>
        <w:t>Staff understand and comply with the clinical incident management process and their responsibilities for incident management</w:t>
      </w:r>
    </w:p>
    <w:p w14:paraId="4D1F6254" w14:textId="77777777" w:rsidR="00D24091" w:rsidRPr="00D24091" w:rsidRDefault="00D24091" w:rsidP="006A4FB4">
      <w:pPr>
        <w:pStyle w:val="ListBullet"/>
      </w:pPr>
      <w:r>
        <w:t>Clinical incidents are investigated within required timeframes</w:t>
      </w:r>
    </w:p>
    <w:p w14:paraId="480BFE97" w14:textId="321E28E1" w:rsidR="00D24091" w:rsidRPr="00D24091" w:rsidRDefault="00D24091" w:rsidP="006A4FB4">
      <w:pPr>
        <w:pStyle w:val="ListBullet"/>
      </w:pPr>
      <w:r>
        <w:t xml:space="preserve">Appropriate Harm </w:t>
      </w:r>
      <w:r w:rsidR="00107028">
        <w:t xml:space="preserve">Scores </w:t>
      </w:r>
      <w:r>
        <w:t>are allocated to clinical incidents</w:t>
      </w:r>
    </w:p>
    <w:p w14:paraId="0F32CB0A" w14:textId="24A8891D" w:rsidR="00D24091" w:rsidRDefault="00D24091" w:rsidP="006A4FB4">
      <w:pPr>
        <w:pStyle w:val="ListBullet"/>
      </w:pPr>
      <w:r>
        <w:t>Incidents with a Harm Score 1 or 2 are escalated</w:t>
      </w:r>
      <w:r w:rsidR="006F21A0">
        <w:t xml:space="preserve"> </w:t>
      </w:r>
    </w:p>
    <w:p w14:paraId="70A0F6B2" w14:textId="7F51FFAC" w:rsidR="006F21A0" w:rsidRPr="00D24091" w:rsidRDefault="006F21A0" w:rsidP="006A4FB4">
      <w:pPr>
        <w:pStyle w:val="ListBullet"/>
      </w:pPr>
      <w:r>
        <w:t>Evidence of action and improvement from clinical incidents</w:t>
      </w:r>
    </w:p>
    <w:p w14:paraId="2AA3EC7E" w14:textId="77777777" w:rsidR="00D24091" w:rsidRPr="00D24091" w:rsidRDefault="00D24091" w:rsidP="006A4FB4">
      <w:pPr>
        <w:pStyle w:val="ListBullet"/>
      </w:pPr>
      <w:r>
        <w:t>Open disclosure occurs.</w:t>
      </w:r>
    </w:p>
    <w:p w14:paraId="19EBD695" w14:textId="77777777" w:rsidR="006C23F0" w:rsidRDefault="006C23F0" w:rsidP="00667C96">
      <w:pPr>
        <w:pStyle w:val="Default"/>
        <w:rPr>
          <w:rFonts w:ascii="Calibri" w:hAnsi="Calibri" w:cs="Arial"/>
          <w:b/>
          <w:bCs/>
          <w:iCs/>
          <w:color w:val="auto"/>
          <w:lang w:eastAsia="en-US"/>
        </w:rPr>
      </w:pPr>
    </w:p>
    <w:p w14:paraId="09677B39" w14:textId="77777777"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Measures</w:t>
      </w:r>
    </w:p>
    <w:p w14:paraId="61EEDF52" w14:textId="1F98EA3B" w:rsidR="00667C96" w:rsidRDefault="006C23F0" w:rsidP="006A4FB4">
      <w:pPr>
        <w:pStyle w:val="ListBullet"/>
      </w:pPr>
      <w:r w:rsidRPr="6B1A0AD9">
        <w:t xml:space="preserve">Report from </w:t>
      </w:r>
      <w:r w:rsidR="00D24091" w:rsidRPr="6B1A0AD9">
        <w:t xml:space="preserve">clinical </w:t>
      </w:r>
      <w:r w:rsidRPr="6B1A0AD9">
        <w:t>incident register determin</w:t>
      </w:r>
      <w:r w:rsidR="00107028" w:rsidRPr="6B1A0AD9">
        <w:t>in</w:t>
      </w:r>
      <w:r w:rsidRPr="6B1A0AD9">
        <w:t>g timeframes from incident reporting to completion of the investigation</w:t>
      </w:r>
      <w:r w:rsidR="00D24091" w:rsidRPr="6B1A0AD9">
        <w:t>.</w:t>
      </w:r>
    </w:p>
    <w:p w14:paraId="485EA868" w14:textId="74F3ADB7" w:rsidR="0001262F" w:rsidRDefault="0001262F" w:rsidP="006A4FB4">
      <w:pPr>
        <w:pStyle w:val="ListBullet"/>
      </w:pPr>
      <w:r>
        <w:t xml:space="preserve">Reporting from incident register on open disclosure </w:t>
      </w:r>
    </w:p>
    <w:p w14:paraId="3CFC1938" w14:textId="5975B830" w:rsidR="006C23F0" w:rsidRDefault="006C23F0" w:rsidP="006A4FB4">
      <w:pPr>
        <w:pStyle w:val="ListBullet"/>
      </w:pPr>
      <w:r w:rsidRPr="6B1A0AD9">
        <w:t xml:space="preserve">Review </w:t>
      </w:r>
      <w:r w:rsidR="00B537B1" w:rsidRPr="6B1A0AD9">
        <w:t>a</w:t>
      </w:r>
      <w:r w:rsidRPr="6B1A0AD9">
        <w:t xml:space="preserve"> selection of incidents to confirm appropriate Harm Scores and escalation </w:t>
      </w:r>
      <w:r w:rsidR="00D24091" w:rsidRPr="6B1A0AD9">
        <w:t>occurred.</w:t>
      </w:r>
    </w:p>
    <w:p w14:paraId="3AD5BEBC" w14:textId="744D1A1A" w:rsidR="00B537B1" w:rsidRDefault="00B537B1" w:rsidP="006A4FB4">
      <w:pPr>
        <w:rPr>
          <w:rFonts w:cs="Arial"/>
          <w:szCs w:val="24"/>
        </w:rPr>
      </w:pPr>
    </w:p>
    <w:p w14:paraId="4CEF4A16" w14:textId="6A9F01D6" w:rsidR="00164CAD" w:rsidRPr="00164CAD"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bookmarkStart w:id="10" w:name="_Toc78444185"/>
            <w:r>
              <w:rPr>
                <w:szCs w:val="24"/>
              </w:rPr>
              <w:t xml:space="preserve">Related </w:t>
            </w:r>
            <w:r w:rsidRPr="008652F8">
              <w:rPr>
                <w:szCs w:val="24"/>
              </w:rPr>
              <w:t>Policies</w:t>
            </w:r>
            <w:r w:rsidR="00A86A9D" w:rsidRPr="008652F8">
              <w:rPr>
                <w:szCs w:val="24"/>
              </w:rPr>
              <w:t>, Procedures, Guidelines and Legislation</w:t>
            </w:r>
            <w:bookmarkEnd w:id="10"/>
          </w:p>
        </w:tc>
      </w:tr>
    </w:tbl>
    <w:p w14:paraId="3742B904" w14:textId="77777777" w:rsidR="00A86A9D" w:rsidRPr="006019FE" w:rsidRDefault="00A86A9D" w:rsidP="00A86A9D">
      <w:pPr>
        <w:rPr>
          <w:rFonts w:cs="Arial"/>
          <w:szCs w:val="24"/>
        </w:rPr>
      </w:pPr>
    </w:p>
    <w:p w14:paraId="3742B907" w14:textId="77777777" w:rsidR="00536503" w:rsidRPr="004961E2" w:rsidRDefault="00536503" w:rsidP="683B16A9">
      <w:pPr>
        <w:rPr>
          <w:b/>
          <w:bCs/>
        </w:rPr>
      </w:pPr>
      <w:r w:rsidRPr="683B16A9">
        <w:rPr>
          <w:b/>
          <w:bCs/>
        </w:rPr>
        <w:t>Policies</w:t>
      </w:r>
    </w:p>
    <w:p w14:paraId="186A4528" w14:textId="77777777" w:rsidR="00D24091" w:rsidRPr="003576B0" w:rsidRDefault="00D24091" w:rsidP="006A4FB4">
      <w:pPr>
        <w:pStyle w:val="ListBullet"/>
        <w:rPr>
          <w:lang w:eastAsia="en-AU"/>
        </w:rPr>
      </w:pPr>
      <w:r w:rsidRPr="003576B0">
        <w:rPr>
          <w:lang w:eastAsia="en-AU"/>
        </w:rPr>
        <w:t>Consumer Feedback Management Policy</w:t>
      </w:r>
    </w:p>
    <w:p w14:paraId="7C07BA46" w14:textId="08EC726F" w:rsidR="00595FB8" w:rsidRDefault="00595FB8" w:rsidP="006A4FB4">
      <w:pPr>
        <w:pStyle w:val="ListBullet"/>
        <w:rPr>
          <w:lang w:eastAsia="en-AU"/>
        </w:rPr>
      </w:pPr>
      <w:r>
        <w:rPr>
          <w:lang w:eastAsia="en-AU"/>
        </w:rPr>
        <w:t>CHS Work Health Safety Management System (WHSMS)</w:t>
      </w:r>
    </w:p>
    <w:p w14:paraId="71EEC1E5" w14:textId="1EE792E0" w:rsidR="00595FB8" w:rsidRDefault="00595FB8" w:rsidP="006A4FB4">
      <w:pPr>
        <w:pStyle w:val="ListBullet"/>
        <w:rPr>
          <w:lang w:eastAsia="en-AU"/>
        </w:rPr>
      </w:pPr>
      <w:r>
        <w:rPr>
          <w:lang w:eastAsia="en-AU"/>
        </w:rPr>
        <w:t>CHS Work Health Safety (WHS) Policy</w:t>
      </w:r>
    </w:p>
    <w:p w14:paraId="3FEBDE22" w14:textId="668E4C08" w:rsidR="00D24091" w:rsidRPr="003576B0" w:rsidRDefault="00D24091" w:rsidP="006A4FB4">
      <w:pPr>
        <w:pStyle w:val="ListBullet"/>
        <w:rPr>
          <w:lang w:eastAsia="en-AU"/>
        </w:rPr>
      </w:pPr>
      <w:r w:rsidRPr="003576B0">
        <w:rPr>
          <w:lang w:eastAsia="en-AU"/>
        </w:rPr>
        <w:t xml:space="preserve">Clinical Records Management Policy </w:t>
      </w:r>
    </w:p>
    <w:p w14:paraId="56B58695" w14:textId="77777777" w:rsidR="00D24091" w:rsidRDefault="00D24091" w:rsidP="006A4FB4">
      <w:pPr>
        <w:pStyle w:val="ListBullet"/>
        <w:rPr>
          <w:lang w:eastAsia="en-AU"/>
        </w:rPr>
      </w:pPr>
      <w:r w:rsidRPr="003576B0">
        <w:rPr>
          <w:lang w:eastAsia="en-AU"/>
        </w:rPr>
        <w:t>Administrative Records Management Policy</w:t>
      </w:r>
    </w:p>
    <w:p w14:paraId="0CF8DFDE" w14:textId="77777777" w:rsidR="00D24091" w:rsidRDefault="00D24091" w:rsidP="006A4FB4">
      <w:pPr>
        <w:pStyle w:val="ListBullet"/>
        <w:rPr>
          <w:lang w:eastAsia="en-AU"/>
        </w:rPr>
      </w:pPr>
      <w:r>
        <w:rPr>
          <w:lang w:eastAsia="en-AU"/>
        </w:rPr>
        <w:t>CHS Policy – Information Privacy</w:t>
      </w:r>
    </w:p>
    <w:p w14:paraId="42B1040A" w14:textId="09D80B15" w:rsidR="00D24091" w:rsidRPr="003576B0" w:rsidRDefault="00D24091" w:rsidP="006A4FB4">
      <w:pPr>
        <w:pStyle w:val="ListBullet"/>
        <w:rPr>
          <w:lang w:eastAsia="en-AU"/>
        </w:rPr>
      </w:pPr>
      <w:r>
        <w:rPr>
          <w:lang w:eastAsia="en-AU"/>
        </w:rPr>
        <w:t>CHS Policy – Consumer Privacy</w:t>
      </w:r>
    </w:p>
    <w:p w14:paraId="3742B90A" w14:textId="77777777" w:rsidR="00536503" w:rsidRPr="00536503" w:rsidRDefault="00536503" w:rsidP="00536503">
      <w:pPr>
        <w:rPr>
          <w:rFonts w:cs="Arial"/>
          <w:szCs w:val="24"/>
        </w:rPr>
      </w:pPr>
    </w:p>
    <w:p w14:paraId="3742B90B" w14:textId="77777777" w:rsidR="00536503" w:rsidRPr="004961E2" w:rsidRDefault="00536503" w:rsidP="004961E2">
      <w:pPr>
        <w:rPr>
          <w:b/>
        </w:rPr>
      </w:pPr>
      <w:r w:rsidRPr="004961E2">
        <w:rPr>
          <w:b/>
        </w:rPr>
        <w:t>Procedures</w:t>
      </w:r>
    </w:p>
    <w:p w14:paraId="5EFDDF4E" w14:textId="53FBEA6C" w:rsidR="006C23F0" w:rsidRPr="006A4FB4" w:rsidRDefault="006C23F0" w:rsidP="006A4FB4">
      <w:pPr>
        <w:pStyle w:val="ListBullet"/>
      </w:pPr>
      <w:bookmarkStart w:id="11" w:name="_Hlk65062912"/>
      <w:r w:rsidRPr="006A4FB4">
        <w:t>Consumer Feedback Management Procedure</w:t>
      </w:r>
    </w:p>
    <w:bookmarkEnd w:id="11"/>
    <w:p w14:paraId="3742B90C" w14:textId="22044E27" w:rsidR="00536503" w:rsidRPr="006A4FB4" w:rsidRDefault="00A352A9" w:rsidP="006A4FB4">
      <w:pPr>
        <w:pStyle w:val="ListBullet"/>
      </w:pPr>
      <w:r w:rsidRPr="006A4FB4">
        <w:t>CHS Operation</w:t>
      </w:r>
      <w:r w:rsidR="006C23F0" w:rsidRPr="006A4FB4">
        <w:t>a</w:t>
      </w:r>
      <w:r w:rsidRPr="006A4FB4">
        <w:t>l Procedure – Open Disclosure</w:t>
      </w:r>
    </w:p>
    <w:p w14:paraId="356B7051" w14:textId="494D4B4A" w:rsidR="00A352A9" w:rsidRPr="006A4FB4" w:rsidRDefault="00A352A9" w:rsidP="006A4FB4">
      <w:pPr>
        <w:pStyle w:val="ListBullet"/>
      </w:pPr>
      <w:r w:rsidRPr="006A4FB4">
        <w:t>Clinical Incident Management Procedure</w:t>
      </w:r>
    </w:p>
    <w:p w14:paraId="0A55908E" w14:textId="77777777" w:rsidR="00A352A9" w:rsidRPr="006A4FB4" w:rsidRDefault="00A352A9" w:rsidP="006A4FB4">
      <w:pPr>
        <w:pStyle w:val="ListBullet"/>
      </w:pPr>
      <w:r w:rsidRPr="006A4FB4">
        <w:t>Clinical Records Management Procedure</w:t>
      </w:r>
    </w:p>
    <w:p w14:paraId="20313322" w14:textId="7F8A89AB" w:rsidR="19ED723F" w:rsidRPr="006A4FB4" w:rsidRDefault="19ED723F" w:rsidP="006A4FB4">
      <w:pPr>
        <w:pStyle w:val="ListBullet"/>
        <w:rPr>
          <w:rFonts w:eastAsiaTheme="minorEastAsia"/>
        </w:rPr>
      </w:pPr>
      <w:r w:rsidRPr="006A4FB4">
        <w:t>Consumer Compensation Claims Procedure</w:t>
      </w:r>
    </w:p>
    <w:p w14:paraId="3742B90E" w14:textId="77777777" w:rsidR="00536503" w:rsidRPr="00536503" w:rsidRDefault="00536503" w:rsidP="00536503">
      <w:pPr>
        <w:ind w:left="360"/>
        <w:rPr>
          <w:rFonts w:cs="Arial"/>
          <w:szCs w:val="24"/>
        </w:rPr>
      </w:pPr>
    </w:p>
    <w:p w14:paraId="3742B90F" w14:textId="4FCCDC5A" w:rsidR="00536503" w:rsidRPr="004961E2" w:rsidRDefault="00536503" w:rsidP="004961E2">
      <w:pPr>
        <w:rPr>
          <w:b/>
        </w:rPr>
      </w:pPr>
      <w:r w:rsidRPr="004961E2">
        <w:rPr>
          <w:b/>
        </w:rPr>
        <w:t xml:space="preserve">Guidelines </w:t>
      </w:r>
    </w:p>
    <w:p w14:paraId="009BEF3C" w14:textId="4B7A57A6" w:rsidR="00A352A9" w:rsidRPr="00D24091" w:rsidRDefault="00A352A9" w:rsidP="006A4FB4">
      <w:pPr>
        <w:pStyle w:val="ListBullet"/>
        <w:rPr>
          <w:lang w:eastAsia="en-AU"/>
        </w:rPr>
      </w:pPr>
      <w:bookmarkStart w:id="12" w:name="_Hlk65062941"/>
      <w:r w:rsidRPr="00D24091">
        <w:rPr>
          <w:lang w:eastAsia="en-AU"/>
        </w:rPr>
        <w:t>Australian Commission on Safety and Quality in Healthcare – National Safety and Quality Health Service Standards</w:t>
      </w:r>
    </w:p>
    <w:p w14:paraId="77E8702D" w14:textId="77777777" w:rsidR="004947D0" w:rsidRPr="00D24091" w:rsidRDefault="004947D0" w:rsidP="006A4FB4">
      <w:pPr>
        <w:pStyle w:val="ListBullet"/>
        <w:rPr>
          <w:bCs/>
        </w:rPr>
      </w:pPr>
      <w:r w:rsidRPr="00D24091">
        <w:rPr>
          <w:bCs/>
        </w:rPr>
        <w:t>Partnering with Consumers Framework</w:t>
      </w:r>
    </w:p>
    <w:p w14:paraId="2B24627D" w14:textId="77777777" w:rsidR="004947D0" w:rsidRPr="00D24091" w:rsidRDefault="004947D0" w:rsidP="006A4FB4">
      <w:pPr>
        <w:pStyle w:val="ListBullet"/>
        <w:rPr>
          <w:bCs/>
        </w:rPr>
      </w:pPr>
      <w:r w:rsidRPr="00D24091">
        <w:rPr>
          <w:bCs/>
        </w:rPr>
        <w:lastRenderedPageBreak/>
        <w:t>Exceptional Care Framework</w:t>
      </w:r>
    </w:p>
    <w:p w14:paraId="2DE31DDE" w14:textId="77777777" w:rsidR="004947D0" w:rsidRPr="00D24091" w:rsidRDefault="004947D0" w:rsidP="006A4FB4">
      <w:pPr>
        <w:pStyle w:val="ListBullet"/>
        <w:rPr>
          <w:bCs/>
        </w:rPr>
      </w:pPr>
      <w:r w:rsidRPr="00D24091">
        <w:rPr>
          <w:bCs/>
        </w:rPr>
        <w:t>Clinical Governance Framework</w:t>
      </w:r>
    </w:p>
    <w:p w14:paraId="2ED4742B" w14:textId="77777777" w:rsidR="00D24091" w:rsidRDefault="00D24091" w:rsidP="006A4FB4">
      <w:pPr>
        <w:pStyle w:val="ListBullet"/>
        <w:rPr>
          <w:bCs/>
        </w:rPr>
      </w:pPr>
      <w:r w:rsidRPr="001B2F15">
        <w:rPr>
          <w:bCs/>
        </w:rPr>
        <w:t>Morbidity and Mortality</w:t>
      </w:r>
      <w:r>
        <w:rPr>
          <w:bCs/>
        </w:rPr>
        <w:t xml:space="preserve"> Guidelines</w:t>
      </w:r>
    </w:p>
    <w:bookmarkEnd w:id="12"/>
    <w:p w14:paraId="3742B911" w14:textId="77777777" w:rsidR="00536503" w:rsidRPr="00536503" w:rsidRDefault="00536503" w:rsidP="00536503"/>
    <w:p w14:paraId="3742B912" w14:textId="77777777" w:rsidR="00536503" w:rsidRPr="004961E2" w:rsidRDefault="00536503" w:rsidP="004961E2">
      <w:pPr>
        <w:rPr>
          <w:b/>
        </w:rPr>
      </w:pPr>
      <w:r w:rsidRPr="004961E2">
        <w:rPr>
          <w:b/>
        </w:rPr>
        <w:t>Legislation</w:t>
      </w:r>
    </w:p>
    <w:p w14:paraId="15664574" w14:textId="57437211" w:rsidR="00D24091" w:rsidRPr="006A4FB4" w:rsidRDefault="00D24091" w:rsidP="006A4FB4">
      <w:pPr>
        <w:pStyle w:val="ListBullet"/>
        <w:rPr>
          <w:i/>
          <w:iCs/>
        </w:rPr>
      </w:pPr>
      <w:r w:rsidRPr="006A4FB4">
        <w:rPr>
          <w:i/>
          <w:iCs/>
        </w:rPr>
        <w:t xml:space="preserve">Health Act </w:t>
      </w:r>
      <w:r w:rsidRPr="006A4FB4">
        <w:t>1993</w:t>
      </w:r>
      <w:r w:rsidRPr="006A4FB4">
        <w:rPr>
          <w:i/>
          <w:iCs/>
        </w:rPr>
        <w:t xml:space="preserve"> (ACT)</w:t>
      </w:r>
    </w:p>
    <w:p w14:paraId="0F831D7A" w14:textId="112F1D1B" w:rsidR="00D24091" w:rsidRPr="006A4FB4" w:rsidRDefault="00D24091" w:rsidP="006A4FB4">
      <w:pPr>
        <w:pStyle w:val="ListBullet"/>
        <w:rPr>
          <w:i/>
          <w:iCs/>
        </w:rPr>
      </w:pPr>
      <w:r w:rsidRPr="006A4FB4">
        <w:rPr>
          <w:i/>
          <w:iCs/>
        </w:rPr>
        <w:t xml:space="preserve">Information Privacy Act </w:t>
      </w:r>
      <w:r w:rsidRPr="006A4FB4">
        <w:t>2014</w:t>
      </w:r>
    </w:p>
    <w:p w14:paraId="340E9CD9" w14:textId="402DDD5A" w:rsidR="00D24091" w:rsidRPr="00FB56D6" w:rsidRDefault="00D24091" w:rsidP="006A4FB4">
      <w:pPr>
        <w:pStyle w:val="ListBullet"/>
        <w:rPr>
          <w:rFonts w:cs="Arial"/>
          <w:i/>
          <w:iCs/>
        </w:rPr>
      </w:pPr>
      <w:r w:rsidRPr="006A4FB4">
        <w:rPr>
          <w:rFonts w:cs="Arial"/>
          <w:i/>
          <w:iCs/>
        </w:rPr>
        <w:t xml:space="preserve">Health Records (Privacy and Access) Act </w:t>
      </w:r>
      <w:r w:rsidRPr="006A4FB4">
        <w:rPr>
          <w:rFonts w:cs="Arial"/>
        </w:rPr>
        <w:t>1997</w:t>
      </w:r>
    </w:p>
    <w:p w14:paraId="0766411D" w14:textId="77777777" w:rsidR="00FB56D6" w:rsidRDefault="00FB56D6" w:rsidP="00FB56D6">
      <w:pPr>
        <w:pStyle w:val="ListBullet"/>
        <w:numPr>
          <w:ilvl w:val="0"/>
          <w:numId w:val="0"/>
        </w:numPr>
        <w:rPr>
          <w:rFonts w:cs="Arial"/>
          <w:i/>
          <w:iCs/>
        </w:rPr>
      </w:pPr>
    </w:p>
    <w:p w14:paraId="1BFABA48" w14:textId="506755A1" w:rsidR="00FB56D6" w:rsidRPr="00FB56D6" w:rsidRDefault="00FB56D6" w:rsidP="00FB56D6">
      <w:pPr>
        <w:pStyle w:val="ListBullet"/>
        <w:numPr>
          <w:ilvl w:val="0"/>
          <w:numId w:val="0"/>
        </w:numPr>
        <w:rPr>
          <w:rFonts w:cs="Arial"/>
          <w:b/>
          <w:bCs/>
        </w:rPr>
      </w:pPr>
      <w:r>
        <w:rPr>
          <w:rFonts w:cs="Arial"/>
          <w:b/>
          <w:bCs/>
        </w:rPr>
        <w:t>Other</w:t>
      </w:r>
    </w:p>
    <w:p w14:paraId="3A918C6E" w14:textId="318C9283" w:rsidR="00C72C49" w:rsidRPr="00FB56D6" w:rsidRDefault="00C72C49" w:rsidP="006A4FB4">
      <w:pPr>
        <w:pStyle w:val="ListBullet"/>
        <w:rPr>
          <w:rFonts w:cs="Arial"/>
        </w:rPr>
      </w:pPr>
      <w:r w:rsidRPr="00FB56D6">
        <w:rPr>
          <w:rFonts w:cs="Arial"/>
        </w:rPr>
        <w:t>Australian Charter of Healthcare Rights</w:t>
      </w:r>
    </w:p>
    <w:p w14:paraId="3742B916" w14:textId="7116625B" w:rsidR="00A86A9D" w:rsidRDefault="00A86A9D" w:rsidP="00A86A9D">
      <w:pPr>
        <w:jc w:val="both"/>
        <w:rPr>
          <w:rFonts w:cs="Arial"/>
          <w:szCs w:val="24"/>
        </w:rPr>
      </w:pPr>
    </w:p>
    <w:p w14:paraId="02C82151" w14:textId="6A059376" w:rsidR="00164CAD" w:rsidRPr="00164CAD"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6B1A0AD9">
        <w:trPr>
          <w:cantSplit/>
          <w:trHeight w:val="285"/>
        </w:trPr>
        <w:tc>
          <w:tcPr>
            <w:tcW w:w="9158" w:type="dxa"/>
            <w:shd w:val="clear" w:color="auto" w:fill="000000" w:themeFill="text1"/>
          </w:tcPr>
          <w:p w14:paraId="3742B917" w14:textId="799B9AED" w:rsidR="00A86A9D" w:rsidRPr="007A238D" w:rsidRDefault="00A86A9D" w:rsidP="6B1A0AD9">
            <w:pPr>
              <w:pStyle w:val="Heading1"/>
              <w:rPr>
                <w:color w:val="FFFFFF" w:themeColor="background1"/>
                <w:sz w:val="20"/>
              </w:rPr>
            </w:pPr>
            <w:bookmarkStart w:id="13" w:name="_Toc78444186"/>
            <w:r w:rsidRPr="6B1A0AD9">
              <w:rPr>
                <w:color w:val="FFFFFF" w:themeColor="background1"/>
              </w:rPr>
              <w:t>Definition of Terms</w:t>
            </w:r>
            <w:bookmarkEnd w:id="13"/>
            <w:r w:rsidRPr="6B1A0AD9">
              <w:rPr>
                <w:color w:val="FFFFFF" w:themeColor="background1"/>
              </w:rPr>
              <w:t xml:space="preserve"> </w:t>
            </w:r>
          </w:p>
        </w:tc>
      </w:tr>
    </w:tbl>
    <w:tbl>
      <w:tblPr>
        <w:tblpPr w:leftFromText="180" w:rightFromText="180" w:vertAnchor="text" w:horzAnchor="margin" w:tblpY="986"/>
        <w:tblW w:w="9214" w:type="dxa"/>
        <w:tblLook w:val="00A0" w:firstRow="1" w:lastRow="0" w:firstColumn="1" w:lastColumn="0" w:noHBand="0" w:noVBand="0"/>
      </w:tblPr>
      <w:tblGrid>
        <w:gridCol w:w="2694"/>
        <w:gridCol w:w="6520"/>
      </w:tblGrid>
      <w:tr w:rsidR="006A4FB4" w:rsidRPr="006A4FB4" w14:paraId="5B3B1081" w14:textId="77777777" w:rsidTr="006A4FB4">
        <w:tc>
          <w:tcPr>
            <w:tcW w:w="2694" w:type="dxa"/>
          </w:tcPr>
          <w:p w14:paraId="3B014B2B" w14:textId="77777777" w:rsidR="006A4FB4" w:rsidRPr="006A4FB4" w:rsidRDefault="006A4FB4" w:rsidP="006A4FB4">
            <w:pPr>
              <w:rPr>
                <w:rFonts w:asciiTheme="minorHAnsi" w:hAnsiTheme="minorHAnsi" w:cstheme="minorHAnsi"/>
                <w:b/>
                <w:szCs w:val="24"/>
                <w:lang w:eastAsia="en-AU"/>
              </w:rPr>
            </w:pPr>
            <w:r w:rsidRPr="006A4FB4">
              <w:rPr>
                <w:rFonts w:asciiTheme="minorHAnsi" w:hAnsiTheme="minorHAnsi" w:cstheme="minorHAnsi"/>
                <w:b/>
                <w:szCs w:val="24"/>
                <w:lang w:eastAsia="en-AU"/>
              </w:rPr>
              <w:t>Australian Sentinel Event</w:t>
            </w:r>
          </w:p>
          <w:p w14:paraId="184FBE94" w14:textId="3BAD8AE9" w:rsidR="006A4FB4" w:rsidRPr="006A4FB4" w:rsidRDefault="006A4FB4" w:rsidP="006A4FB4">
            <w:pPr>
              <w:rPr>
                <w:rFonts w:asciiTheme="minorHAnsi" w:hAnsiTheme="minorHAnsi" w:cstheme="minorHAnsi"/>
                <w:b/>
                <w:szCs w:val="24"/>
                <w:lang w:eastAsia="en-AU"/>
              </w:rPr>
            </w:pPr>
            <w:r w:rsidRPr="006A4FB4">
              <w:rPr>
                <w:rFonts w:asciiTheme="minorHAnsi" w:hAnsiTheme="minorHAnsi" w:cstheme="minorHAnsi"/>
                <w:b/>
                <w:szCs w:val="24"/>
                <w:lang w:eastAsia="en-AU"/>
              </w:rPr>
              <w:t>(ASE)</w:t>
            </w:r>
          </w:p>
        </w:tc>
        <w:tc>
          <w:tcPr>
            <w:tcW w:w="6520" w:type="dxa"/>
          </w:tcPr>
          <w:p w14:paraId="464EE1D9" w14:textId="277C4409" w:rsidR="006A4FB4" w:rsidRPr="006A4FB4" w:rsidRDefault="006A4FB4" w:rsidP="008E3F1F">
            <w:pPr>
              <w:rPr>
                <w:rFonts w:asciiTheme="minorHAnsi" w:hAnsiTheme="minorHAnsi" w:cstheme="minorHAnsi"/>
                <w:szCs w:val="24"/>
                <w:lang w:eastAsia="en-AU"/>
              </w:rPr>
            </w:pPr>
            <w:r w:rsidRPr="006A4FB4">
              <w:rPr>
                <w:rFonts w:asciiTheme="minorHAnsi" w:hAnsiTheme="minorHAnsi" w:cstheme="minorHAnsi"/>
                <w:szCs w:val="24"/>
                <w:lang w:eastAsia="en-AU"/>
              </w:rPr>
              <w:t>An ASE is a wholly preventable patient safety incident resulting in death or serious patient harm. It is a category of incident defined by the Australian Commission on Safety and Quality in Health Care and approved by the Health Ministers. The ASE list is at Attachment A.</w:t>
            </w:r>
          </w:p>
        </w:tc>
      </w:tr>
      <w:tr w:rsidR="008E3F1F" w:rsidRPr="006A4FB4" w14:paraId="242B9207" w14:textId="77777777" w:rsidTr="006A4FB4">
        <w:tc>
          <w:tcPr>
            <w:tcW w:w="2694" w:type="dxa"/>
          </w:tcPr>
          <w:p w14:paraId="50A76784" w14:textId="18F8D883" w:rsidR="00F702D0" w:rsidRPr="006A4FB4" w:rsidRDefault="008E3F1F" w:rsidP="006A4FB4">
            <w:pPr>
              <w:rPr>
                <w:rFonts w:asciiTheme="minorHAnsi" w:hAnsiTheme="minorHAnsi" w:cstheme="minorHAnsi"/>
                <w:b/>
                <w:szCs w:val="24"/>
                <w:lang w:eastAsia="en-AU"/>
              </w:rPr>
            </w:pPr>
            <w:r w:rsidRPr="006A4FB4">
              <w:rPr>
                <w:rFonts w:asciiTheme="minorHAnsi" w:hAnsiTheme="minorHAnsi" w:cstheme="minorHAnsi"/>
                <w:b/>
                <w:szCs w:val="24"/>
                <w:lang w:eastAsia="en-AU"/>
              </w:rPr>
              <w:t>Harm</w:t>
            </w:r>
          </w:p>
        </w:tc>
        <w:tc>
          <w:tcPr>
            <w:tcW w:w="6520" w:type="dxa"/>
          </w:tcPr>
          <w:p w14:paraId="11527A54" w14:textId="2FF09FAA" w:rsidR="00F702D0" w:rsidRPr="006A4FB4" w:rsidRDefault="00F702D0" w:rsidP="006A4FB4">
            <w:pPr>
              <w:rPr>
                <w:rFonts w:asciiTheme="minorHAnsi" w:hAnsiTheme="minorHAnsi" w:cstheme="minorHAnsi"/>
                <w:szCs w:val="24"/>
                <w:lang w:eastAsia="en-AU"/>
              </w:rPr>
            </w:pPr>
            <w:r w:rsidRPr="006A4FB4">
              <w:rPr>
                <w:rFonts w:asciiTheme="minorHAnsi" w:hAnsiTheme="minorHAnsi" w:cstheme="minorHAnsi"/>
                <w:szCs w:val="24"/>
                <w:lang w:eastAsia="en-AU"/>
              </w:rPr>
              <w:t>Patient/client/consumer</w:t>
            </w:r>
            <w:r w:rsidR="00FE0E9F" w:rsidRPr="006A4FB4">
              <w:rPr>
                <w:rFonts w:asciiTheme="minorHAnsi" w:hAnsiTheme="minorHAnsi" w:cstheme="minorHAnsi"/>
                <w:szCs w:val="24"/>
                <w:lang w:eastAsia="en-AU"/>
              </w:rPr>
              <w:t>/person</w:t>
            </w:r>
            <w:r w:rsidRPr="006A4FB4">
              <w:rPr>
                <w:rFonts w:asciiTheme="minorHAnsi" w:hAnsiTheme="minorHAnsi" w:cstheme="minorHAnsi"/>
                <w:szCs w:val="24"/>
                <w:lang w:eastAsia="en-AU"/>
              </w:rPr>
              <w:t xml:space="preserve"> harm is any unintended and unnecessary harm resulting from, or contributed to, by health care. </w:t>
            </w:r>
          </w:p>
        </w:tc>
      </w:tr>
      <w:tr w:rsidR="006A4FB4" w:rsidRPr="006A4FB4" w14:paraId="33FE2451" w14:textId="77777777" w:rsidTr="006A4FB4">
        <w:tc>
          <w:tcPr>
            <w:tcW w:w="2694" w:type="dxa"/>
          </w:tcPr>
          <w:p w14:paraId="79B1A8A9" w14:textId="152ABA74" w:rsidR="006A4FB4" w:rsidRPr="006A4FB4" w:rsidRDefault="006A4FB4" w:rsidP="008E3F1F">
            <w:pPr>
              <w:rPr>
                <w:rFonts w:asciiTheme="minorHAnsi" w:hAnsiTheme="minorHAnsi" w:cstheme="minorHAnsi"/>
                <w:b/>
                <w:szCs w:val="24"/>
                <w:lang w:eastAsia="en-AU"/>
              </w:rPr>
            </w:pPr>
            <w:r w:rsidRPr="006A4FB4">
              <w:rPr>
                <w:rFonts w:asciiTheme="minorHAnsi" w:hAnsiTheme="minorHAnsi" w:cstheme="minorHAnsi"/>
                <w:b/>
                <w:szCs w:val="24"/>
                <w:lang w:eastAsia="en-AU"/>
              </w:rPr>
              <w:t>Harm Score</w:t>
            </w:r>
          </w:p>
        </w:tc>
        <w:tc>
          <w:tcPr>
            <w:tcW w:w="6520" w:type="dxa"/>
          </w:tcPr>
          <w:p w14:paraId="2C71AF0F" w14:textId="77777777" w:rsidR="006A4FB4" w:rsidRPr="006A4FB4" w:rsidRDefault="006A4FB4" w:rsidP="006A4FB4">
            <w:pPr>
              <w:rPr>
                <w:rFonts w:asciiTheme="minorHAnsi" w:hAnsiTheme="minorHAnsi" w:cstheme="minorHAnsi"/>
                <w:szCs w:val="24"/>
                <w:lang w:eastAsia="en-AU"/>
              </w:rPr>
            </w:pPr>
            <w:r w:rsidRPr="006A4FB4">
              <w:rPr>
                <w:rFonts w:asciiTheme="minorHAnsi" w:hAnsiTheme="minorHAnsi" w:cstheme="minorHAnsi"/>
                <w:szCs w:val="24"/>
                <w:lang w:eastAsia="en-AU"/>
              </w:rPr>
              <w:t xml:space="preserve">A score from 1 to 4 applied to clinical incidents based on the outcome and additional treatment and/or resources required as defined in Attachment A.  </w:t>
            </w:r>
          </w:p>
          <w:p w14:paraId="20559B0F" w14:textId="77777777" w:rsidR="006A4FB4" w:rsidRPr="006A4FB4" w:rsidRDefault="006A4FB4" w:rsidP="006A4FB4">
            <w:pPr>
              <w:pStyle w:val="ListBullet"/>
              <w:rPr>
                <w:rFonts w:asciiTheme="minorHAnsi" w:hAnsiTheme="minorHAnsi" w:cstheme="minorHAnsi"/>
                <w:szCs w:val="24"/>
                <w:lang w:eastAsia="en-AU"/>
              </w:rPr>
            </w:pPr>
            <w:r w:rsidRPr="006A4FB4">
              <w:rPr>
                <w:rFonts w:asciiTheme="minorHAnsi" w:hAnsiTheme="minorHAnsi" w:cstheme="minorHAnsi"/>
                <w:szCs w:val="24"/>
                <w:lang w:eastAsia="en-AU"/>
              </w:rPr>
              <w:t xml:space="preserve">Clinical Harm Score 1 (HS1)- death related to a clinical incident or an Australian Sentinel Event </w:t>
            </w:r>
          </w:p>
          <w:p w14:paraId="0F2A424E" w14:textId="77777777" w:rsidR="006A4FB4" w:rsidRPr="006A4FB4" w:rsidRDefault="006A4FB4" w:rsidP="006A4FB4">
            <w:pPr>
              <w:pStyle w:val="ListBullet"/>
              <w:rPr>
                <w:rFonts w:asciiTheme="minorHAnsi" w:hAnsiTheme="minorHAnsi" w:cstheme="minorHAnsi"/>
                <w:szCs w:val="24"/>
                <w:lang w:eastAsia="en-AU"/>
              </w:rPr>
            </w:pPr>
            <w:r w:rsidRPr="006A4FB4">
              <w:rPr>
                <w:rFonts w:asciiTheme="minorHAnsi" w:hAnsiTheme="minorHAnsi" w:cstheme="minorHAnsi"/>
                <w:szCs w:val="24"/>
                <w:lang w:eastAsia="en-AU"/>
              </w:rPr>
              <w:t xml:space="preserve">Harm Score 2 – Major harm </w:t>
            </w:r>
          </w:p>
          <w:p w14:paraId="633E521F" w14:textId="77777777" w:rsidR="006A4FB4" w:rsidRPr="006A4FB4" w:rsidRDefault="006A4FB4" w:rsidP="006A4FB4">
            <w:pPr>
              <w:pStyle w:val="ListBullet"/>
              <w:rPr>
                <w:rFonts w:asciiTheme="minorHAnsi" w:hAnsiTheme="minorHAnsi" w:cstheme="minorHAnsi"/>
                <w:szCs w:val="24"/>
                <w:lang w:eastAsia="en-AU"/>
              </w:rPr>
            </w:pPr>
            <w:r w:rsidRPr="006A4FB4">
              <w:rPr>
                <w:rFonts w:asciiTheme="minorHAnsi" w:hAnsiTheme="minorHAnsi" w:cstheme="minorHAnsi"/>
                <w:szCs w:val="24"/>
                <w:lang w:eastAsia="en-AU"/>
              </w:rPr>
              <w:t xml:space="preserve">Harm Score 3 – Minor harm </w:t>
            </w:r>
          </w:p>
          <w:p w14:paraId="2FA04EDC" w14:textId="3773AF77" w:rsidR="006A4FB4" w:rsidRPr="006A4FB4" w:rsidRDefault="006A4FB4" w:rsidP="006A4FB4">
            <w:pPr>
              <w:pStyle w:val="ListBullet"/>
              <w:rPr>
                <w:rFonts w:asciiTheme="minorHAnsi" w:hAnsiTheme="minorHAnsi" w:cstheme="minorHAnsi"/>
                <w:szCs w:val="24"/>
                <w:lang w:eastAsia="en-AU"/>
              </w:rPr>
            </w:pPr>
            <w:r w:rsidRPr="006A4FB4">
              <w:rPr>
                <w:rFonts w:asciiTheme="minorHAnsi" w:hAnsiTheme="minorHAnsi" w:cstheme="minorHAnsi"/>
                <w:szCs w:val="24"/>
                <w:lang w:eastAsia="en-AU"/>
              </w:rPr>
              <w:t xml:space="preserve">Harm Score 4 – No harm or near miss.   </w:t>
            </w:r>
          </w:p>
        </w:tc>
      </w:tr>
      <w:tr w:rsidR="008E3F1F" w:rsidRPr="006A4FB4" w14:paraId="4ECBC57A" w14:textId="77777777" w:rsidTr="006A4FB4">
        <w:tc>
          <w:tcPr>
            <w:tcW w:w="2694" w:type="dxa"/>
          </w:tcPr>
          <w:p w14:paraId="368DE226" w14:textId="5FDFC0B6" w:rsidR="00A6501F" w:rsidRPr="006A4FB4" w:rsidRDefault="008E3F1F" w:rsidP="006A4FB4">
            <w:pPr>
              <w:rPr>
                <w:rFonts w:asciiTheme="minorHAnsi" w:hAnsiTheme="minorHAnsi" w:cstheme="minorHAnsi"/>
                <w:b/>
                <w:bCs/>
                <w:szCs w:val="24"/>
                <w:lang w:eastAsia="en-AU"/>
              </w:rPr>
            </w:pPr>
            <w:r w:rsidRPr="006A4FB4">
              <w:rPr>
                <w:rFonts w:asciiTheme="minorHAnsi" w:hAnsiTheme="minorHAnsi" w:cstheme="minorHAnsi"/>
                <w:b/>
                <w:szCs w:val="24"/>
                <w:lang w:eastAsia="en-AU"/>
              </w:rPr>
              <w:t>Incident (Clinical)</w:t>
            </w:r>
          </w:p>
        </w:tc>
        <w:tc>
          <w:tcPr>
            <w:tcW w:w="6520" w:type="dxa"/>
          </w:tcPr>
          <w:p w14:paraId="4E85555C" w14:textId="7073DA19" w:rsidR="00B537B1" w:rsidRPr="006A4FB4" w:rsidRDefault="00491860" w:rsidP="006A4FB4">
            <w:r w:rsidRPr="006A4FB4">
              <w:rPr>
                <w:rFonts w:eastAsiaTheme="minorEastAsia"/>
                <w:kern w:val="24"/>
              </w:rPr>
              <w:t>A clinical incident is</w:t>
            </w:r>
            <w:r w:rsidR="00B537B1" w:rsidRPr="006A4FB4">
              <w:t xml:space="preserve"> an event or circumstance that did result in unintended harm or could have resulted in unintended harm (near miss) to a patient/client/consumer </w:t>
            </w:r>
            <w:r w:rsidR="00B537B1" w:rsidRPr="006A4FB4">
              <w:rPr>
                <w:lang w:eastAsia="en-AU"/>
              </w:rPr>
              <w:t>resulting from, or contributed to, by health care</w:t>
            </w:r>
            <w:r w:rsidR="00B537B1" w:rsidRPr="006A4FB4">
              <w:t xml:space="preserve"> provided by Canberra Health Services and outside the natural disease process. </w:t>
            </w:r>
          </w:p>
          <w:p w14:paraId="6E8DBE55" w14:textId="2A3FC93F" w:rsidR="008E3F1F" w:rsidRPr="006A4FB4" w:rsidRDefault="00B537B1" w:rsidP="006A4FB4">
            <w:pPr>
              <w:rPr>
                <w:lang w:eastAsia="en-AU"/>
              </w:rPr>
            </w:pPr>
            <w:r w:rsidRPr="006A4FB4">
              <w:t>The resultant harm d</w:t>
            </w:r>
            <w:r w:rsidRPr="006A4FB4">
              <w:rPr>
                <w:color w:val="000000"/>
              </w:rPr>
              <w:t xml:space="preserve">iffered from the expected outcome of </w:t>
            </w:r>
            <w:r w:rsidRPr="006A4FB4">
              <w:t>patient/client/consumer</w:t>
            </w:r>
            <w:r w:rsidRPr="006A4FB4">
              <w:rPr>
                <w:color w:val="000000"/>
              </w:rPr>
              <w:t xml:space="preserve"> management.</w:t>
            </w:r>
          </w:p>
        </w:tc>
      </w:tr>
      <w:tr w:rsidR="008E3F1F" w:rsidRPr="006A4FB4" w14:paraId="2CB90199" w14:textId="77777777" w:rsidTr="006A4FB4">
        <w:tc>
          <w:tcPr>
            <w:tcW w:w="2694" w:type="dxa"/>
          </w:tcPr>
          <w:p w14:paraId="7A63CA3C" w14:textId="1FB58DA5" w:rsidR="008E3F1F" w:rsidRPr="006A4FB4" w:rsidRDefault="006A4FB4" w:rsidP="006A4FB4">
            <w:pPr>
              <w:rPr>
                <w:b/>
                <w:bCs/>
                <w:lang w:eastAsia="en-AU"/>
              </w:rPr>
            </w:pPr>
            <w:r w:rsidRPr="006A4FB4">
              <w:rPr>
                <w:b/>
                <w:bCs/>
                <w:lang w:eastAsia="en-AU"/>
              </w:rPr>
              <w:t>Incident Management</w:t>
            </w:r>
          </w:p>
        </w:tc>
        <w:tc>
          <w:tcPr>
            <w:tcW w:w="6520" w:type="dxa"/>
          </w:tcPr>
          <w:p w14:paraId="2EAFE38A" w14:textId="1307B88E" w:rsidR="008E3F1F" w:rsidRPr="006A4FB4" w:rsidRDefault="006A4FB4" w:rsidP="006A4FB4">
            <w:pPr>
              <w:rPr>
                <w:lang w:eastAsia="en-AU"/>
              </w:rPr>
            </w:pPr>
            <w:r w:rsidRPr="006A4FB4">
              <w:rPr>
                <w:color w:val="000000"/>
              </w:rPr>
              <w:t xml:space="preserve">Actions and processes for immediate and ongoing activities following an incident. </w:t>
            </w:r>
          </w:p>
        </w:tc>
      </w:tr>
      <w:tr w:rsidR="006A4FB4" w:rsidRPr="006A4FB4" w14:paraId="30017E74" w14:textId="77777777" w:rsidTr="006A4FB4">
        <w:tc>
          <w:tcPr>
            <w:tcW w:w="2694" w:type="dxa"/>
          </w:tcPr>
          <w:p w14:paraId="23CFA473" w14:textId="67727CDA" w:rsidR="006A4FB4" w:rsidRPr="006A4FB4" w:rsidRDefault="006A4FB4" w:rsidP="006A4FB4">
            <w:pPr>
              <w:rPr>
                <w:rFonts w:asciiTheme="minorHAnsi" w:hAnsiTheme="minorHAnsi" w:cstheme="minorHAnsi"/>
                <w:b/>
                <w:bCs/>
                <w:szCs w:val="24"/>
                <w:lang w:eastAsia="en-AU"/>
              </w:rPr>
            </w:pPr>
            <w:r w:rsidRPr="006A4FB4">
              <w:rPr>
                <w:rFonts w:asciiTheme="minorHAnsi" w:hAnsiTheme="minorHAnsi" w:cstheme="minorHAnsi"/>
                <w:b/>
                <w:bCs/>
                <w:szCs w:val="24"/>
                <w:lang w:eastAsia="en-AU"/>
              </w:rPr>
              <w:t>Manager/Supervisor</w:t>
            </w:r>
          </w:p>
        </w:tc>
        <w:tc>
          <w:tcPr>
            <w:tcW w:w="6520" w:type="dxa"/>
          </w:tcPr>
          <w:p w14:paraId="6FE49A54" w14:textId="2E2CA857" w:rsidR="006A4FB4" w:rsidRPr="006A4FB4" w:rsidRDefault="006A4FB4" w:rsidP="006A4FB4">
            <w:pPr>
              <w:rPr>
                <w:rFonts w:asciiTheme="minorHAnsi" w:hAnsiTheme="minorHAnsi" w:cstheme="minorHAnsi"/>
                <w:szCs w:val="24"/>
              </w:rPr>
            </w:pPr>
            <w:r w:rsidRPr="006A4FB4">
              <w:rPr>
                <w:rFonts w:asciiTheme="minorHAnsi" w:hAnsiTheme="minorHAnsi" w:cstheme="minorHAnsi"/>
                <w:szCs w:val="24"/>
              </w:rPr>
              <w:t>A designated senior staff member who manages and mentors another staff member and who will assist in the management of an incident.</w:t>
            </w:r>
          </w:p>
        </w:tc>
      </w:tr>
      <w:tr w:rsidR="006A4FB4" w:rsidRPr="006A4FB4" w14:paraId="0C180341" w14:textId="77777777" w:rsidTr="006A4FB4">
        <w:tc>
          <w:tcPr>
            <w:tcW w:w="2694" w:type="dxa"/>
          </w:tcPr>
          <w:p w14:paraId="33BA0D8D" w14:textId="21F8EF93" w:rsidR="006A4FB4" w:rsidRPr="006A4FB4" w:rsidRDefault="006A4FB4" w:rsidP="006A4FB4">
            <w:pPr>
              <w:rPr>
                <w:rFonts w:asciiTheme="minorHAnsi" w:hAnsiTheme="minorHAnsi" w:cstheme="minorHAnsi"/>
                <w:szCs w:val="24"/>
                <w:lang w:eastAsia="en-AU"/>
              </w:rPr>
            </w:pPr>
            <w:r w:rsidRPr="006A4FB4">
              <w:rPr>
                <w:rFonts w:asciiTheme="minorHAnsi" w:hAnsiTheme="minorHAnsi" w:cstheme="minorHAnsi"/>
                <w:b/>
                <w:szCs w:val="24"/>
                <w:lang w:eastAsia="en-AU"/>
              </w:rPr>
              <w:lastRenderedPageBreak/>
              <w:t>Near miss</w:t>
            </w:r>
          </w:p>
        </w:tc>
        <w:tc>
          <w:tcPr>
            <w:tcW w:w="6520" w:type="dxa"/>
          </w:tcPr>
          <w:p w14:paraId="2D9018E6" w14:textId="6B50718C" w:rsidR="006A4FB4" w:rsidRPr="006A4FB4" w:rsidRDefault="006A4FB4" w:rsidP="006A4FB4">
            <w:pPr>
              <w:rPr>
                <w:rFonts w:asciiTheme="minorHAnsi" w:hAnsiTheme="minorHAnsi" w:cstheme="minorHAnsi"/>
                <w:szCs w:val="24"/>
                <w:lang w:eastAsia="en-AU"/>
              </w:rPr>
            </w:pPr>
            <w:r w:rsidRPr="006A4FB4">
              <w:rPr>
                <w:rFonts w:asciiTheme="minorHAnsi" w:hAnsiTheme="minorHAnsi" w:cstheme="minorHAnsi"/>
                <w:szCs w:val="24"/>
                <w:lang w:eastAsia="en-AU"/>
              </w:rPr>
              <w:t xml:space="preserve">An incident that could have caused harm but did not or an incident that was intercepted before reaching the patient/client/consumer. </w:t>
            </w:r>
          </w:p>
        </w:tc>
      </w:tr>
      <w:tr w:rsidR="006A4FB4" w:rsidRPr="006A4FB4" w14:paraId="79917791" w14:textId="77777777" w:rsidTr="006A4FB4">
        <w:tc>
          <w:tcPr>
            <w:tcW w:w="2694" w:type="dxa"/>
          </w:tcPr>
          <w:p w14:paraId="0ABAB404" w14:textId="1AC9A208" w:rsidR="006A4FB4" w:rsidRPr="006A4FB4" w:rsidRDefault="006A4FB4" w:rsidP="006A4FB4">
            <w:pPr>
              <w:rPr>
                <w:rFonts w:asciiTheme="minorHAnsi" w:hAnsiTheme="minorHAnsi" w:cstheme="minorHAnsi"/>
                <w:b/>
                <w:szCs w:val="24"/>
                <w:lang w:eastAsia="en-AU"/>
              </w:rPr>
            </w:pPr>
            <w:r w:rsidRPr="006A4FB4">
              <w:rPr>
                <w:rFonts w:asciiTheme="minorHAnsi" w:hAnsiTheme="minorHAnsi" w:cstheme="minorHAnsi"/>
                <w:b/>
                <w:szCs w:val="24"/>
                <w:lang w:eastAsia="en-AU"/>
              </w:rPr>
              <w:t>Notice</w:t>
            </w:r>
          </w:p>
        </w:tc>
        <w:tc>
          <w:tcPr>
            <w:tcW w:w="6520" w:type="dxa"/>
          </w:tcPr>
          <w:p w14:paraId="3798BCD8" w14:textId="32FC82F7" w:rsidR="006A4FB4" w:rsidRPr="006A4FB4" w:rsidRDefault="006A4FB4" w:rsidP="006A4FB4">
            <w:pPr>
              <w:rPr>
                <w:rFonts w:asciiTheme="minorHAnsi" w:hAnsiTheme="minorHAnsi" w:cstheme="minorHAnsi"/>
                <w:szCs w:val="24"/>
                <w:lang w:eastAsia="en-AU"/>
              </w:rPr>
            </w:pPr>
            <w:r w:rsidRPr="006A4FB4">
              <w:rPr>
                <w:rFonts w:asciiTheme="minorHAnsi" w:hAnsiTheme="minorHAnsi" w:cstheme="minorHAnsi"/>
                <w:szCs w:val="24"/>
                <w:lang w:eastAsia="en-AU"/>
              </w:rPr>
              <w:t xml:space="preserve">A notification submitted in the </w:t>
            </w:r>
            <w:r w:rsidR="00F27FDC">
              <w:rPr>
                <w:rFonts w:asciiTheme="minorHAnsi" w:hAnsiTheme="minorHAnsi" w:cstheme="minorHAnsi"/>
                <w:szCs w:val="24"/>
                <w:lang w:eastAsia="en-AU"/>
              </w:rPr>
              <w:t>RiskMan</w:t>
            </w:r>
            <w:r w:rsidRPr="006A4FB4">
              <w:rPr>
                <w:rFonts w:asciiTheme="minorHAnsi" w:hAnsiTheme="minorHAnsi" w:cstheme="minorHAnsi"/>
                <w:szCs w:val="24"/>
                <w:lang w:eastAsia="en-AU"/>
              </w:rPr>
              <w:t xml:space="preserve"> Incident Register that does not meet the definition of an incident.</w:t>
            </w:r>
          </w:p>
        </w:tc>
      </w:tr>
      <w:tr w:rsidR="006A4FB4" w:rsidRPr="006A4FB4" w14:paraId="3522480A" w14:textId="77777777" w:rsidTr="006A4FB4">
        <w:tc>
          <w:tcPr>
            <w:tcW w:w="2694" w:type="dxa"/>
          </w:tcPr>
          <w:p w14:paraId="731B169F" w14:textId="2D07FEE2" w:rsidR="006A4FB4" w:rsidRPr="006A4FB4" w:rsidRDefault="006A4FB4" w:rsidP="006A4FB4">
            <w:pPr>
              <w:rPr>
                <w:rFonts w:asciiTheme="minorHAnsi" w:hAnsiTheme="minorHAnsi" w:cstheme="minorHAnsi"/>
                <w:b/>
                <w:szCs w:val="24"/>
                <w:lang w:eastAsia="en-AU"/>
              </w:rPr>
            </w:pPr>
            <w:r w:rsidRPr="006A4FB4">
              <w:rPr>
                <w:rFonts w:asciiTheme="minorHAnsi" w:hAnsiTheme="minorHAnsi" w:cstheme="minorHAnsi"/>
                <w:b/>
                <w:szCs w:val="24"/>
                <w:lang w:eastAsia="en-AU"/>
              </w:rPr>
              <w:t>Notification</w:t>
            </w:r>
          </w:p>
        </w:tc>
        <w:tc>
          <w:tcPr>
            <w:tcW w:w="6520" w:type="dxa"/>
          </w:tcPr>
          <w:p w14:paraId="713FBC28" w14:textId="55330EBF" w:rsidR="006A4FB4" w:rsidRPr="006A4FB4" w:rsidRDefault="006A4FB4" w:rsidP="006A4FB4">
            <w:pPr>
              <w:rPr>
                <w:rFonts w:asciiTheme="minorHAnsi" w:hAnsiTheme="minorHAnsi" w:cstheme="minorHAnsi"/>
                <w:szCs w:val="24"/>
                <w:lang w:eastAsia="en-AU"/>
              </w:rPr>
            </w:pPr>
            <w:r w:rsidRPr="006A4FB4">
              <w:rPr>
                <w:rFonts w:asciiTheme="minorHAnsi" w:hAnsiTheme="minorHAnsi" w:cstheme="minorHAnsi"/>
                <w:szCs w:val="24"/>
                <w:lang w:eastAsia="en-AU"/>
              </w:rPr>
              <w:t xml:space="preserve">The process of entering or documenting data about an incident or near miss into the </w:t>
            </w:r>
            <w:r w:rsidR="00F27FDC">
              <w:rPr>
                <w:rFonts w:asciiTheme="minorHAnsi" w:hAnsiTheme="minorHAnsi" w:cstheme="minorHAnsi"/>
                <w:szCs w:val="24"/>
                <w:lang w:eastAsia="en-AU"/>
              </w:rPr>
              <w:t>RiskMan</w:t>
            </w:r>
            <w:r w:rsidRPr="006A4FB4">
              <w:rPr>
                <w:rFonts w:asciiTheme="minorHAnsi" w:hAnsiTheme="minorHAnsi" w:cstheme="minorHAnsi"/>
                <w:szCs w:val="24"/>
                <w:lang w:eastAsia="en-AU"/>
              </w:rPr>
              <w:t xml:space="preserve"> Incident Management System</w:t>
            </w:r>
            <w:r>
              <w:rPr>
                <w:rFonts w:asciiTheme="minorHAnsi" w:hAnsiTheme="minorHAnsi" w:cstheme="minorHAnsi"/>
                <w:szCs w:val="24"/>
                <w:lang w:eastAsia="en-AU"/>
              </w:rPr>
              <w:t>.</w:t>
            </w:r>
          </w:p>
        </w:tc>
      </w:tr>
      <w:tr w:rsidR="006A4FB4" w:rsidRPr="006A4FB4" w14:paraId="4F1E6402" w14:textId="77777777" w:rsidTr="006A4FB4">
        <w:tc>
          <w:tcPr>
            <w:tcW w:w="2694" w:type="dxa"/>
          </w:tcPr>
          <w:p w14:paraId="104183F9" w14:textId="77777777" w:rsidR="006A4FB4" w:rsidRPr="006A4FB4" w:rsidRDefault="006A4FB4" w:rsidP="006A4FB4">
            <w:pPr>
              <w:rPr>
                <w:rFonts w:asciiTheme="minorHAnsi" w:hAnsiTheme="minorHAnsi" w:cstheme="minorHAnsi"/>
                <w:b/>
                <w:szCs w:val="24"/>
                <w:lang w:eastAsia="en-AU"/>
              </w:rPr>
            </w:pPr>
            <w:r w:rsidRPr="006A4FB4">
              <w:rPr>
                <w:rFonts w:asciiTheme="minorHAnsi" w:hAnsiTheme="minorHAnsi" w:cstheme="minorHAnsi"/>
                <w:b/>
                <w:szCs w:val="24"/>
                <w:lang w:eastAsia="en-AU"/>
              </w:rPr>
              <w:t>Open disclosure</w:t>
            </w:r>
          </w:p>
        </w:tc>
        <w:tc>
          <w:tcPr>
            <w:tcW w:w="6520" w:type="dxa"/>
          </w:tcPr>
          <w:p w14:paraId="02714987" w14:textId="3792A3DE" w:rsidR="006A4FB4" w:rsidRPr="006A4FB4" w:rsidRDefault="006A4FB4" w:rsidP="006A4FB4">
            <w:pPr>
              <w:autoSpaceDE w:val="0"/>
              <w:autoSpaceDN w:val="0"/>
              <w:adjustRightInd w:val="0"/>
              <w:rPr>
                <w:rFonts w:asciiTheme="minorHAnsi" w:hAnsiTheme="minorHAnsi" w:cstheme="minorHAnsi"/>
                <w:b/>
                <w:szCs w:val="24"/>
                <w:lang w:eastAsia="en-AU"/>
              </w:rPr>
            </w:pPr>
            <w:r w:rsidRPr="006A4FB4">
              <w:rPr>
                <w:rFonts w:asciiTheme="minorHAnsi" w:hAnsiTheme="minorHAnsi" w:cstheme="minorHAnsi"/>
                <w:color w:val="000000"/>
                <w:szCs w:val="24"/>
              </w:rPr>
              <w:t xml:space="preserve">Open Disclosure is an open conversation between CHS staff and a consumer and/or carer relating to an incident that could have resulted, or did result, in harm whilst receiving healthcare. </w:t>
            </w:r>
            <w:r w:rsidRPr="006A4FB4">
              <w:rPr>
                <w:rFonts w:asciiTheme="minorHAnsi" w:hAnsiTheme="minorHAnsi" w:cstheme="minorHAnsi"/>
                <w:szCs w:val="24"/>
                <w:lang w:eastAsia="en-AU"/>
              </w:rPr>
              <w:t xml:space="preserve"> </w:t>
            </w:r>
          </w:p>
        </w:tc>
      </w:tr>
      <w:tr w:rsidR="006A4FB4" w:rsidRPr="006A4FB4" w14:paraId="2F08C9F5" w14:textId="77777777" w:rsidTr="006A4FB4">
        <w:tc>
          <w:tcPr>
            <w:tcW w:w="2694" w:type="dxa"/>
          </w:tcPr>
          <w:p w14:paraId="10DF266B" w14:textId="28A83FD5" w:rsidR="006A4FB4" w:rsidRPr="006A4FB4" w:rsidRDefault="00F27FDC" w:rsidP="006A4FB4">
            <w:pPr>
              <w:rPr>
                <w:rFonts w:asciiTheme="minorHAnsi" w:hAnsiTheme="minorHAnsi" w:cstheme="minorHAnsi"/>
                <w:b/>
                <w:szCs w:val="24"/>
                <w:lang w:eastAsia="en-AU"/>
              </w:rPr>
            </w:pPr>
            <w:r>
              <w:rPr>
                <w:rFonts w:asciiTheme="minorHAnsi" w:hAnsiTheme="minorHAnsi" w:cstheme="minorHAnsi"/>
                <w:b/>
                <w:szCs w:val="24"/>
                <w:lang w:eastAsia="en-AU"/>
              </w:rPr>
              <w:t>RiskMan</w:t>
            </w:r>
            <w:r w:rsidR="006A4FB4" w:rsidRPr="006A4FB4">
              <w:rPr>
                <w:rFonts w:asciiTheme="minorHAnsi" w:hAnsiTheme="minorHAnsi" w:cstheme="minorHAnsi"/>
                <w:b/>
                <w:szCs w:val="24"/>
                <w:lang w:eastAsia="en-AU"/>
              </w:rPr>
              <w:t xml:space="preserve"> incident module</w:t>
            </w:r>
          </w:p>
          <w:p w14:paraId="5BD18566" w14:textId="77777777" w:rsidR="006A4FB4" w:rsidRPr="006A4FB4" w:rsidRDefault="006A4FB4" w:rsidP="006A4FB4">
            <w:pPr>
              <w:rPr>
                <w:rFonts w:asciiTheme="minorHAnsi" w:hAnsiTheme="minorHAnsi" w:cstheme="minorHAnsi"/>
                <w:b/>
                <w:szCs w:val="24"/>
                <w:highlight w:val="yellow"/>
                <w:lang w:eastAsia="en-AU"/>
              </w:rPr>
            </w:pPr>
          </w:p>
        </w:tc>
        <w:tc>
          <w:tcPr>
            <w:tcW w:w="6520" w:type="dxa"/>
          </w:tcPr>
          <w:p w14:paraId="27BD94F9" w14:textId="1F2AB935" w:rsidR="006A4FB4" w:rsidRPr="006A4FB4" w:rsidRDefault="006A4FB4" w:rsidP="006A4FB4">
            <w:pPr>
              <w:autoSpaceDE w:val="0"/>
              <w:autoSpaceDN w:val="0"/>
              <w:adjustRightInd w:val="0"/>
              <w:rPr>
                <w:rFonts w:asciiTheme="minorHAnsi" w:hAnsiTheme="minorHAnsi" w:cstheme="minorHAnsi"/>
                <w:szCs w:val="24"/>
                <w:highlight w:val="yellow"/>
                <w:lang w:eastAsia="en-AU"/>
              </w:rPr>
            </w:pPr>
            <w:r w:rsidRPr="006A4FB4">
              <w:rPr>
                <w:rFonts w:asciiTheme="minorHAnsi" w:hAnsiTheme="minorHAnsi" w:cstheme="minorHAnsi"/>
                <w:szCs w:val="24"/>
              </w:rPr>
              <w:t>An online web based system used to report incidents within CHS.</w:t>
            </w:r>
          </w:p>
        </w:tc>
      </w:tr>
    </w:tbl>
    <w:p w14:paraId="3742B91B" w14:textId="72F70F19" w:rsidR="00A86A9D" w:rsidRDefault="00A86A9D" w:rsidP="00A86A9D">
      <w:pPr>
        <w:jc w:val="both"/>
        <w:rPr>
          <w:rFonts w:cs="Arial"/>
          <w:szCs w:val="24"/>
        </w:rPr>
      </w:pPr>
    </w:p>
    <w:p w14:paraId="0B0B2E3E" w14:textId="08B29DA7" w:rsidR="00164CAD" w:rsidRPr="00164CAD"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D" w14:textId="77777777" w:rsidTr="009F2977">
        <w:trPr>
          <w:cantSplit/>
          <w:trHeight w:val="285"/>
        </w:trPr>
        <w:tc>
          <w:tcPr>
            <w:tcW w:w="9158" w:type="dxa"/>
            <w:shd w:val="clear" w:color="auto" w:fill="000000"/>
          </w:tcPr>
          <w:p w14:paraId="3742B91C" w14:textId="77777777" w:rsidR="00A86A9D" w:rsidRPr="007A238D" w:rsidRDefault="00A86A9D" w:rsidP="007A238D">
            <w:pPr>
              <w:pStyle w:val="Heading1"/>
              <w:rPr>
                <w:color w:val="FFFFFF" w:themeColor="background1"/>
              </w:rPr>
            </w:pPr>
            <w:bookmarkStart w:id="14" w:name="_Toc78444187"/>
            <w:r w:rsidRPr="007A238D">
              <w:rPr>
                <w:color w:val="FFFFFF" w:themeColor="background1"/>
              </w:rPr>
              <w:t>References</w:t>
            </w:r>
            <w:bookmarkEnd w:id="14"/>
          </w:p>
        </w:tc>
      </w:tr>
    </w:tbl>
    <w:p w14:paraId="3742B91E" w14:textId="4E69021B" w:rsidR="00A86A9D" w:rsidRDefault="00A86A9D" w:rsidP="00A86A9D">
      <w:pPr>
        <w:jc w:val="both"/>
        <w:rPr>
          <w:rFonts w:cs="Arial"/>
          <w:b/>
          <w:szCs w:val="24"/>
        </w:rPr>
      </w:pPr>
    </w:p>
    <w:p w14:paraId="1359A4BC" w14:textId="77777777" w:rsidR="00B537B1" w:rsidRDefault="00B537B1" w:rsidP="00BA66CA">
      <w:pPr>
        <w:pStyle w:val="ListParagraph"/>
        <w:numPr>
          <w:ilvl w:val="0"/>
          <w:numId w:val="20"/>
        </w:numPr>
        <w:rPr>
          <w:rFonts w:cs="Arial"/>
          <w:bCs/>
          <w:szCs w:val="24"/>
        </w:rPr>
      </w:pPr>
      <w:bookmarkStart w:id="15" w:name="_Hlk65487345"/>
      <w:r>
        <w:rPr>
          <w:rFonts w:cs="Arial"/>
          <w:bCs/>
          <w:szCs w:val="24"/>
        </w:rPr>
        <w:t>Australian Commission on Safety and Quality in Health Care. National Safety and Quality Health Service Standards.</w:t>
      </w:r>
    </w:p>
    <w:p w14:paraId="7111738C" w14:textId="77777777" w:rsidR="00B537B1" w:rsidRDefault="00B537B1" w:rsidP="00BA66CA">
      <w:pPr>
        <w:pStyle w:val="ListParagraph"/>
        <w:numPr>
          <w:ilvl w:val="0"/>
          <w:numId w:val="20"/>
        </w:numPr>
        <w:rPr>
          <w:rFonts w:cs="Arial"/>
          <w:bCs/>
          <w:szCs w:val="24"/>
        </w:rPr>
      </w:pPr>
      <w:r>
        <w:rPr>
          <w:rFonts w:cs="Arial"/>
          <w:bCs/>
          <w:szCs w:val="24"/>
        </w:rPr>
        <w:t>Australian Commission on Safety and Quality in Health Care, Australian Sentinel Events (version 2), Publication Year 2020.</w:t>
      </w:r>
    </w:p>
    <w:p w14:paraId="458AA4FD" w14:textId="77777777" w:rsidR="00B537B1" w:rsidRDefault="00B537B1" w:rsidP="00BA66CA">
      <w:pPr>
        <w:pStyle w:val="ListParagraph"/>
        <w:numPr>
          <w:ilvl w:val="0"/>
          <w:numId w:val="20"/>
        </w:numPr>
        <w:rPr>
          <w:rFonts w:cs="Arial"/>
          <w:bCs/>
          <w:szCs w:val="24"/>
        </w:rPr>
      </w:pPr>
      <w:r>
        <w:rPr>
          <w:rFonts w:cs="Arial"/>
          <w:bCs/>
          <w:szCs w:val="24"/>
        </w:rPr>
        <w:t xml:space="preserve">NSW Government, Incident Management Policy and Procedure, Issue date December 2020. </w:t>
      </w:r>
    </w:p>
    <w:p w14:paraId="72E863BC" w14:textId="77777777" w:rsidR="00B537B1" w:rsidRPr="00B537B1" w:rsidRDefault="00B537B1" w:rsidP="00BA66CA">
      <w:pPr>
        <w:pStyle w:val="ListParagraph"/>
        <w:numPr>
          <w:ilvl w:val="0"/>
          <w:numId w:val="20"/>
        </w:numPr>
        <w:rPr>
          <w:rFonts w:cs="Arial"/>
          <w:bCs/>
          <w:szCs w:val="24"/>
        </w:rPr>
      </w:pPr>
      <w:r w:rsidRPr="00B537B1">
        <w:rPr>
          <w:rFonts w:cs="Arial"/>
          <w:bCs/>
          <w:szCs w:val="24"/>
        </w:rPr>
        <w:t xml:space="preserve">NSW Government, Clinical Excellence Commission, Incident Management Policy Resources, </w:t>
      </w:r>
      <w:hyperlink r:id="rId11" w:history="1">
        <w:r w:rsidRPr="00B537B1">
          <w:rPr>
            <w:rStyle w:val="Hyperlink"/>
            <w:rFonts w:asciiTheme="minorHAnsi" w:hAnsiTheme="minorHAnsi" w:cstheme="minorHAnsi"/>
            <w:szCs w:val="24"/>
            <w:shd w:val="clear" w:color="auto" w:fill="FFFFFF"/>
          </w:rPr>
          <w:t>www.cec.health.nsw.gov.au</w:t>
        </w:r>
      </w:hyperlink>
      <w:r w:rsidRPr="00B537B1">
        <w:rPr>
          <w:rFonts w:asciiTheme="minorHAnsi" w:hAnsiTheme="minorHAnsi" w:cstheme="minorHAnsi"/>
          <w:color w:val="333333"/>
          <w:szCs w:val="24"/>
          <w:shd w:val="clear" w:color="auto" w:fill="FFFFFF"/>
        </w:rPr>
        <w:t>.</w:t>
      </w:r>
    </w:p>
    <w:p w14:paraId="58471DBB" w14:textId="77777777" w:rsidR="00B537B1" w:rsidRPr="00B537B1" w:rsidRDefault="00B537B1" w:rsidP="00BA66CA">
      <w:pPr>
        <w:pStyle w:val="ListParagraph"/>
        <w:numPr>
          <w:ilvl w:val="0"/>
          <w:numId w:val="20"/>
        </w:numPr>
        <w:rPr>
          <w:rFonts w:cs="Arial"/>
          <w:bCs/>
          <w:szCs w:val="24"/>
        </w:rPr>
      </w:pPr>
      <w:r w:rsidRPr="00B537B1">
        <w:rPr>
          <w:rFonts w:cs="Arial"/>
          <w:bCs/>
          <w:szCs w:val="24"/>
        </w:rPr>
        <w:t>Best Practice Guide to Clinical Incident Management, State of Queensland (Queensland Health), First Addition 2014.</w:t>
      </w:r>
    </w:p>
    <w:p w14:paraId="3B4C6148" w14:textId="77777777" w:rsidR="00B537B1" w:rsidRPr="00B537B1" w:rsidRDefault="00B537B1" w:rsidP="00BA66CA">
      <w:pPr>
        <w:pStyle w:val="ListParagraph"/>
        <w:numPr>
          <w:ilvl w:val="0"/>
          <w:numId w:val="20"/>
        </w:numPr>
        <w:rPr>
          <w:rFonts w:cs="Arial"/>
          <w:bCs/>
          <w:szCs w:val="24"/>
        </w:rPr>
      </w:pPr>
      <w:r w:rsidRPr="00B537B1">
        <w:rPr>
          <w:rFonts w:cs="Arial"/>
          <w:bCs/>
          <w:szCs w:val="24"/>
        </w:rPr>
        <w:t>Victorian sentinel event guide, State of Victoria, Safer Care Victoria, June 2019.</w:t>
      </w:r>
    </w:p>
    <w:bookmarkEnd w:id="15"/>
    <w:p w14:paraId="2A80449E" w14:textId="4756B8E1" w:rsidR="00491860" w:rsidRDefault="00491860"/>
    <w:p w14:paraId="64FF65D4" w14:textId="6969FC13" w:rsidR="00164CAD" w:rsidRPr="00164CAD"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7777777" w:rsidR="00636DD9" w:rsidRPr="007A238D" w:rsidRDefault="00636DD9" w:rsidP="0052670C">
            <w:pPr>
              <w:pStyle w:val="Heading1"/>
              <w:rPr>
                <w:color w:val="FFFFFF" w:themeColor="background1"/>
              </w:rPr>
            </w:pPr>
            <w:bookmarkStart w:id="16" w:name="_Toc78444188"/>
            <w:r>
              <w:rPr>
                <w:color w:val="FFFFFF" w:themeColor="background1"/>
              </w:rPr>
              <w:t>Search Terms</w:t>
            </w:r>
            <w:bookmarkEnd w:id="16"/>
          </w:p>
        </w:tc>
      </w:tr>
    </w:tbl>
    <w:p w14:paraId="3742B926" w14:textId="77777777" w:rsidR="00636DD9" w:rsidRDefault="00636DD9" w:rsidP="00636DD9">
      <w:pPr>
        <w:rPr>
          <w:rFonts w:cs="Calibri,Bold"/>
          <w:bCs/>
          <w:i/>
          <w:szCs w:val="24"/>
          <w:lang w:eastAsia="en-AU"/>
        </w:rPr>
      </w:pPr>
    </w:p>
    <w:p w14:paraId="5714A3B2" w14:textId="3F8FE7EB" w:rsidR="00491860" w:rsidRPr="00C72C49" w:rsidRDefault="00491860" w:rsidP="00491860">
      <w:pPr>
        <w:rPr>
          <w:rFonts w:cs="Calibri,Bold"/>
          <w:bCs/>
          <w:iCs/>
          <w:szCs w:val="24"/>
          <w:lang w:eastAsia="en-AU"/>
        </w:rPr>
      </w:pPr>
      <w:r w:rsidRPr="00C72C49">
        <w:rPr>
          <w:rFonts w:cs="Calibri,Bold"/>
          <w:bCs/>
          <w:iCs/>
          <w:szCs w:val="24"/>
          <w:lang w:eastAsia="en-AU"/>
        </w:rPr>
        <w:t xml:space="preserve">Incident, open disclosure, Harm Score, investigation, </w:t>
      </w:r>
      <w:r w:rsidR="00F27FDC">
        <w:rPr>
          <w:rFonts w:cs="Calibri,Bold"/>
          <w:bCs/>
          <w:iCs/>
          <w:szCs w:val="24"/>
          <w:lang w:eastAsia="en-AU"/>
        </w:rPr>
        <w:t>RiskMan</w:t>
      </w:r>
      <w:r w:rsidRPr="00C72C49">
        <w:rPr>
          <w:rFonts w:cs="Calibri,Bold"/>
          <w:bCs/>
          <w:iCs/>
          <w:szCs w:val="24"/>
          <w:lang w:eastAsia="en-AU"/>
        </w:rPr>
        <w:t>, Quality Assurance Committee, Clinical Review Committee</w:t>
      </w:r>
    </w:p>
    <w:p w14:paraId="3742B928" w14:textId="21F851B3" w:rsidR="007A238D" w:rsidRDefault="007A238D" w:rsidP="00A86A9D">
      <w:pPr>
        <w:jc w:val="both"/>
        <w:rPr>
          <w:rFonts w:cs="Arial"/>
          <w:szCs w:val="24"/>
        </w:rPr>
      </w:pPr>
    </w:p>
    <w:p w14:paraId="4E630FFA" w14:textId="0E75B23C" w:rsidR="00164CAD" w:rsidRPr="00164CAD" w:rsidRDefault="00BD3833" w:rsidP="00164CAD">
      <w:pPr>
        <w:jc w:val="right"/>
        <w:rPr>
          <w:rFonts w:cs="Arial"/>
          <w:i/>
          <w:szCs w:val="24"/>
        </w:rPr>
      </w:pPr>
      <w:hyperlink w:anchor="_Contents" w:history="1">
        <w:r w:rsidR="00164CAD" w:rsidRPr="00164CAD">
          <w:rPr>
            <w:rStyle w:val="Hyperlink"/>
            <w:rFonts w:cs="Arial"/>
            <w:i/>
            <w:szCs w:val="24"/>
          </w:rPr>
          <w:t>Back to Table of Contents</w:t>
        </w:r>
      </w:hyperlink>
    </w:p>
    <w:p w14:paraId="3A27DA8A" w14:textId="77777777" w:rsidR="00164CAD" w:rsidRDefault="00164CAD">
      <w:r>
        <w:rPr>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2A" w14:textId="77777777" w:rsidTr="009F2977">
        <w:trPr>
          <w:cantSplit/>
          <w:trHeight w:val="285"/>
        </w:trPr>
        <w:tc>
          <w:tcPr>
            <w:tcW w:w="9158" w:type="dxa"/>
            <w:shd w:val="clear" w:color="auto" w:fill="000000"/>
          </w:tcPr>
          <w:p w14:paraId="3742B929" w14:textId="54436FE1" w:rsidR="00A86A9D" w:rsidRPr="007A238D" w:rsidRDefault="00A86A9D" w:rsidP="007A238D">
            <w:pPr>
              <w:pStyle w:val="Heading1"/>
              <w:rPr>
                <w:color w:val="FFFFFF" w:themeColor="background1"/>
              </w:rPr>
            </w:pPr>
            <w:bookmarkStart w:id="17" w:name="_Toc78444189"/>
            <w:r w:rsidRPr="007A238D">
              <w:rPr>
                <w:color w:val="FFFFFF" w:themeColor="background1"/>
              </w:rPr>
              <w:lastRenderedPageBreak/>
              <w:t>Attachments</w:t>
            </w:r>
            <w:bookmarkEnd w:id="17"/>
          </w:p>
        </w:tc>
      </w:tr>
    </w:tbl>
    <w:p w14:paraId="3742B92B" w14:textId="77777777" w:rsidR="00A86A9D" w:rsidRDefault="00A86A9D" w:rsidP="00A86A9D">
      <w:pPr>
        <w:jc w:val="both"/>
        <w:rPr>
          <w:rFonts w:cs="Arial"/>
          <w:b/>
          <w:szCs w:val="24"/>
        </w:rPr>
      </w:pPr>
    </w:p>
    <w:p w14:paraId="3742B92C" w14:textId="21F98C6C" w:rsidR="00A86A9D" w:rsidRPr="006A4FB4" w:rsidRDefault="008E3F1F" w:rsidP="00A86A9D">
      <w:pPr>
        <w:rPr>
          <w:rFonts w:cs="Arial"/>
          <w:iCs/>
          <w:szCs w:val="24"/>
        </w:rPr>
      </w:pPr>
      <w:r w:rsidRPr="006A4FB4">
        <w:rPr>
          <w:rFonts w:cs="Arial"/>
          <w:iCs/>
          <w:szCs w:val="24"/>
        </w:rPr>
        <w:t>Attachment A – Harm Score table</w:t>
      </w:r>
    </w:p>
    <w:p w14:paraId="3742B92D" w14:textId="77777777" w:rsidR="00A86A9D" w:rsidRPr="009902FB" w:rsidRDefault="00A86A9D" w:rsidP="00A86A9D">
      <w:pPr>
        <w:rPr>
          <w:rFonts w:cs="Arial"/>
          <w:i/>
          <w:szCs w:val="24"/>
        </w:rPr>
      </w:pPr>
    </w:p>
    <w:p w14:paraId="3742B92E" w14:textId="77777777" w:rsidR="00A86A9D" w:rsidRPr="006019FE" w:rsidRDefault="00A86A9D" w:rsidP="00A86A9D">
      <w:pPr>
        <w:rPr>
          <w:rFonts w:cs="Arial"/>
          <w:szCs w:val="24"/>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3742B931"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9064" w:type="dxa"/>
        <w:tblLook w:val="04A0" w:firstRow="1" w:lastRow="0" w:firstColumn="1" w:lastColumn="0" w:noHBand="0" w:noVBand="1"/>
      </w:tblPr>
      <w:tblGrid>
        <w:gridCol w:w="2265"/>
        <w:gridCol w:w="1983"/>
        <w:gridCol w:w="2551"/>
        <w:gridCol w:w="2265"/>
      </w:tblGrid>
      <w:tr w:rsidR="0069341E" w:rsidRPr="00817254" w14:paraId="3742B936" w14:textId="77777777" w:rsidTr="000E2FA4">
        <w:tc>
          <w:tcPr>
            <w:tcW w:w="2265" w:type="dxa"/>
          </w:tcPr>
          <w:p w14:paraId="3742B932" w14:textId="77777777" w:rsidR="0069341E" w:rsidRPr="00817254" w:rsidRDefault="0069341E">
            <w:pPr>
              <w:rPr>
                <w:i/>
                <w:sz w:val="20"/>
                <w:szCs w:val="24"/>
              </w:rPr>
            </w:pPr>
            <w:r w:rsidRPr="00817254">
              <w:rPr>
                <w:i/>
                <w:sz w:val="20"/>
                <w:szCs w:val="24"/>
              </w:rPr>
              <w:t>Date Amended</w:t>
            </w:r>
          </w:p>
        </w:tc>
        <w:tc>
          <w:tcPr>
            <w:tcW w:w="1983" w:type="dxa"/>
          </w:tcPr>
          <w:p w14:paraId="3742B933" w14:textId="77777777" w:rsidR="0069341E" w:rsidRPr="00817254" w:rsidRDefault="0069341E">
            <w:pPr>
              <w:rPr>
                <w:i/>
                <w:sz w:val="20"/>
                <w:szCs w:val="24"/>
              </w:rPr>
            </w:pPr>
            <w:r w:rsidRPr="00817254">
              <w:rPr>
                <w:i/>
                <w:sz w:val="20"/>
                <w:szCs w:val="24"/>
              </w:rPr>
              <w:t>Section Amended</w:t>
            </w:r>
          </w:p>
        </w:tc>
        <w:tc>
          <w:tcPr>
            <w:tcW w:w="2551" w:type="dxa"/>
          </w:tcPr>
          <w:p w14:paraId="3742B934" w14:textId="77777777" w:rsidR="0069341E" w:rsidRPr="00817254" w:rsidRDefault="0069341E">
            <w:pPr>
              <w:rPr>
                <w:i/>
                <w:sz w:val="20"/>
                <w:szCs w:val="24"/>
              </w:rPr>
            </w:pPr>
            <w:r w:rsidRPr="00817254">
              <w:rPr>
                <w:i/>
                <w:sz w:val="20"/>
                <w:szCs w:val="24"/>
              </w:rPr>
              <w:t>Divisional Approval</w:t>
            </w:r>
          </w:p>
        </w:tc>
        <w:tc>
          <w:tcPr>
            <w:tcW w:w="2265" w:type="dxa"/>
          </w:tcPr>
          <w:p w14:paraId="3742B935" w14:textId="77777777" w:rsidR="0069341E" w:rsidRPr="00817254" w:rsidRDefault="0069341E">
            <w:pPr>
              <w:rPr>
                <w:i/>
                <w:sz w:val="20"/>
                <w:szCs w:val="24"/>
              </w:rPr>
            </w:pPr>
            <w:r w:rsidRPr="00817254">
              <w:rPr>
                <w:i/>
                <w:sz w:val="20"/>
                <w:szCs w:val="24"/>
              </w:rPr>
              <w:t xml:space="preserve">Final Approval </w:t>
            </w:r>
          </w:p>
        </w:tc>
      </w:tr>
      <w:tr w:rsidR="0069341E" w:rsidRPr="00817254" w14:paraId="3742B93B" w14:textId="77777777" w:rsidTr="000E2FA4">
        <w:tc>
          <w:tcPr>
            <w:tcW w:w="2265" w:type="dxa"/>
          </w:tcPr>
          <w:p w14:paraId="3742B937" w14:textId="4A5A6967" w:rsidR="0069341E" w:rsidRPr="00817254" w:rsidRDefault="000E2FA4">
            <w:pPr>
              <w:rPr>
                <w:i/>
                <w:sz w:val="20"/>
                <w:szCs w:val="24"/>
              </w:rPr>
            </w:pPr>
            <w:r>
              <w:rPr>
                <w:i/>
                <w:sz w:val="20"/>
                <w:szCs w:val="24"/>
              </w:rPr>
              <w:t>9 June 2021</w:t>
            </w:r>
          </w:p>
        </w:tc>
        <w:tc>
          <w:tcPr>
            <w:tcW w:w="1983" w:type="dxa"/>
          </w:tcPr>
          <w:p w14:paraId="3742B938" w14:textId="01AB7982" w:rsidR="0069341E" w:rsidRPr="00817254" w:rsidRDefault="000E2FA4">
            <w:pPr>
              <w:rPr>
                <w:i/>
                <w:sz w:val="20"/>
                <w:szCs w:val="24"/>
              </w:rPr>
            </w:pPr>
            <w:r>
              <w:rPr>
                <w:i/>
                <w:sz w:val="20"/>
                <w:szCs w:val="24"/>
              </w:rPr>
              <w:t>Complete Review</w:t>
            </w:r>
          </w:p>
        </w:tc>
        <w:tc>
          <w:tcPr>
            <w:tcW w:w="2551" w:type="dxa"/>
          </w:tcPr>
          <w:p w14:paraId="3742B939" w14:textId="0EF48714" w:rsidR="0069341E" w:rsidRPr="00817254" w:rsidRDefault="000E2FA4">
            <w:pPr>
              <w:rPr>
                <w:i/>
                <w:sz w:val="20"/>
                <w:szCs w:val="24"/>
              </w:rPr>
            </w:pPr>
            <w:r>
              <w:rPr>
                <w:i/>
                <w:sz w:val="20"/>
                <w:szCs w:val="24"/>
              </w:rPr>
              <w:t>Kellie Lang, A/g EBM, QSII</w:t>
            </w:r>
          </w:p>
        </w:tc>
        <w:tc>
          <w:tcPr>
            <w:tcW w:w="2265" w:type="dxa"/>
          </w:tcPr>
          <w:p w14:paraId="3742B93A" w14:textId="70CE9629" w:rsidR="0069341E" w:rsidRPr="00817254" w:rsidRDefault="000E2FA4">
            <w:pPr>
              <w:rPr>
                <w:i/>
                <w:sz w:val="20"/>
                <w:szCs w:val="24"/>
              </w:rPr>
            </w:pPr>
            <w:r>
              <w:rPr>
                <w:i/>
                <w:sz w:val="20"/>
                <w:szCs w:val="24"/>
              </w:rPr>
              <w:t>CHS Policy Committee</w:t>
            </w:r>
          </w:p>
        </w:tc>
      </w:tr>
      <w:tr w:rsidR="0069341E" w:rsidRPr="00817254" w14:paraId="3742B940" w14:textId="77777777" w:rsidTr="000E2FA4">
        <w:tc>
          <w:tcPr>
            <w:tcW w:w="2265" w:type="dxa"/>
          </w:tcPr>
          <w:p w14:paraId="3742B93C" w14:textId="2CB46220" w:rsidR="0069341E" w:rsidRPr="00817254" w:rsidRDefault="00A708C5">
            <w:pPr>
              <w:rPr>
                <w:i/>
                <w:sz w:val="20"/>
                <w:szCs w:val="24"/>
              </w:rPr>
            </w:pPr>
            <w:r>
              <w:rPr>
                <w:i/>
                <w:sz w:val="20"/>
                <w:szCs w:val="24"/>
              </w:rPr>
              <w:t>29 August 2023</w:t>
            </w:r>
          </w:p>
        </w:tc>
        <w:tc>
          <w:tcPr>
            <w:tcW w:w="1983" w:type="dxa"/>
          </w:tcPr>
          <w:p w14:paraId="3742B93D" w14:textId="29F02ED2" w:rsidR="0069341E" w:rsidRPr="00817254" w:rsidRDefault="00A708C5">
            <w:pPr>
              <w:rPr>
                <w:i/>
                <w:sz w:val="20"/>
                <w:szCs w:val="24"/>
              </w:rPr>
            </w:pPr>
            <w:r>
              <w:rPr>
                <w:i/>
                <w:sz w:val="20"/>
                <w:szCs w:val="24"/>
              </w:rPr>
              <w:t>Amendments made to the policy to reflect current practise</w:t>
            </w:r>
          </w:p>
        </w:tc>
        <w:tc>
          <w:tcPr>
            <w:tcW w:w="2551" w:type="dxa"/>
          </w:tcPr>
          <w:p w14:paraId="3742B93E" w14:textId="51B7E8A0" w:rsidR="0069341E" w:rsidRPr="00817254" w:rsidRDefault="00A708C5">
            <w:pPr>
              <w:rPr>
                <w:i/>
                <w:sz w:val="20"/>
                <w:szCs w:val="24"/>
              </w:rPr>
            </w:pPr>
            <w:r>
              <w:rPr>
                <w:i/>
                <w:sz w:val="20"/>
                <w:szCs w:val="24"/>
              </w:rPr>
              <w:t>Helen Milne, A</w:t>
            </w:r>
            <w:r w:rsidR="009562C8">
              <w:rPr>
                <w:i/>
                <w:sz w:val="20"/>
                <w:szCs w:val="24"/>
              </w:rPr>
              <w:t xml:space="preserve">/g </w:t>
            </w:r>
            <w:r w:rsidR="00BD3833">
              <w:rPr>
                <w:i/>
                <w:sz w:val="20"/>
                <w:szCs w:val="24"/>
              </w:rPr>
              <w:t>EBM, QSII</w:t>
            </w:r>
          </w:p>
        </w:tc>
        <w:tc>
          <w:tcPr>
            <w:tcW w:w="2265" w:type="dxa"/>
          </w:tcPr>
          <w:p w14:paraId="3742B93F" w14:textId="5C37FA5C" w:rsidR="0069341E" w:rsidRPr="00817254" w:rsidRDefault="00BD3833">
            <w:pPr>
              <w:rPr>
                <w:i/>
                <w:sz w:val="20"/>
                <w:szCs w:val="24"/>
              </w:rPr>
            </w:pPr>
            <w:r>
              <w:rPr>
                <w:i/>
                <w:sz w:val="20"/>
                <w:szCs w:val="24"/>
              </w:rPr>
              <w:t>CHS Policy Team</w:t>
            </w:r>
          </w:p>
        </w:tc>
      </w:tr>
    </w:tbl>
    <w:p w14:paraId="3742B941" w14:textId="77777777" w:rsidR="0069341E" w:rsidRPr="00817254" w:rsidRDefault="0069341E"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3742B945" w14:textId="77777777">
        <w:tc>
          <w:tcPr>
            <w:tcW w:w="2122" w:type="dxa"/>
          </w:tcPr>
          <w:p w14:paraId="3742B943" w14:textId="77777777" w:rsidR="0069341E" w:rsidRPr="00817254" w:rsidRDefault="0069341E">
            <w:pPr>
              <w:rPr>
                <w:i/>
                <w:sz w:val="20"/>
                <w:szCs w:val="24"/>
              </w:rPr>
            </w:pPr>
            <w:r w:rsidRPr="00817254">
              <w:rPr>
                <w:i/>
                <w:sz w:val="20"/>
                <w:szCs w:val="24"/>
              </w:rPr>
              <w:t>Document Number</w:t>
            </w:r>
          </w:p>
        </w:tc>
        <w:tc>
          <w:tcPr>
            <w:tcW w:w="6938" w:type="dxa"/>
          </w:tcPr>
          <w:p w14:paraId="3742B944" w14:textId="77777777" w:rsidR="0069341E" w:rsidRPr="00817254" w:rsidRDefault="0069341E">
            <w:pPr>
              <w:rPr>
                <w:i/>
                <w:sz w:val="20"/>
                <w:szCs w:val="24"/>
              </w:rPr>
            </w:pPr>
            <w:r w:rsidRPr="00817254">
              <w:rPr>
                <w:i/>
                <w:sz w:val="20"/>
                <w:szCs w:val="24"/>
              </w:rPr>
              <w:t>Document Name</w:t>
            </w:r>
          </w:p>
        </w:tc>
      </w:tr>
      <w:tr w:rsidR="0069341E" w:rsidRPr="00817254" w14:paraId="3742B948" w14:textId="77777777">
        <w:tc>
          <w:tcPr>
            <w:tcW w:w="2122" w:type="dxa"/>
          </w:tcPr>
          <w:p w14:paraId="3742B946" w14:textId="640B9ECB" w:rsidR="0069341E" w:rsidRPr="00817254" w:rsidRDefault="005B68D9">
            <w:pPr>
              <w:rPr>
                <w:i/>
                <w:sz w:val="20"/>
                <w:szCs w:val="24"/>
              </w:rPr>
            </w:pPr>
            <w:r w:rsidRPr="005B68D9">
              <w:rPr>
                <w:i/>
                <w:sz w:val="20"/>
                <w:szCs w:val="24"/>
              </w:rPr>
              <w:t>DGD18-017</w:t>
            </w:r>
          </w:p>
        </w:tc>
        <w:tc>
          <w:tcPr>
            <w:tcW w:w="6938" w:type="dxa"/>
          </w:tcPr>
          <w:p w14:paraId="3742B947" w14:textId="69FF9D06" w:rsidR="0069341E" w:rsidRPr="00817254" w:rsidRDefault="00EA376E">
            <w:pPr>
              <w:rPr>
                <w:i/>
                <w:sz w:val="20"/>
                <w:szCs w:val="24"/>
              </w:rPr>
            </w:pPr>
            <w:r w:rsidRPr="00EA376E">
              <w:rPr>
                <w:i/>
                <w:sz w:val="20"/>
                <w:szCs w:val="24"/>
              </w:rPr>
              <w:t>Incident Management</w:t>
            </w:r>
            <w:r>
              <w:rPr>
                <w:i/>
                <w:sz w:val="20"/>
                <w:szCs w:val="24"/>
              </w:rPr>
              <w:t xml:space="preserve"> – Policy </w:t>
            </w:r>
          </w:p>
        </w:tc>
      </w:tr>
      <w:tr w:rsidR="0069341E" w:rsidRPr="00817254" w14:paraId="3742B94B" w14:textId="77777777">
        <w:tc>
          <w:tcPr>
            <w:tcW w:w="2122" w:type="dxa"/>
          </w:tcPr>
          <w:p w14:paraId="3742B949" w14:textId="77777777" w:rsidR="0069341E" w:rsidRPr="00817254" w:rsidRDefault="0069341E">
            <w:pPr>
              <w:rPr>
                <w:i/>
                <w:sz w:val="20"/>
                <w:szCs w:val="24"/>
              </w:rPr>
            </w:pPr>
          </w:p>
        </w:tc>
        <w:tc>
          <w:tcPr>
            <w:tcW w:w="6938" w:type="dxa"/>
          </w:tcPr>
          <w:p w14:paraId="3742B94A" w14:textId="77777777" w:rsidR="0069341E" w:rsidRPr="00817254" w:rsidRDefault="0069341E">
            <w:pPr>
              <w:rPr>
                <w:i/>
                <w:sz w:val="20"/>
                <w:szCs w:val="24"/>
              </w:rPr>
            </w:pPr>
          </w:p>
        </w:tc>
      </w:tr>
    </w:tbl>
    <w:p w14:paraId="6E9D5A46" w14:textId="0F11CABA" w:rsidR="00394602" w:rsidRDefault="00394602" w:rsidP="00FF3CBF">
      <w:pPr>
        <w:ind w:left="142"/>
        <w:rPr>
          <w:b/>
          <w:bCs/>
          <w:sz w:val="28"/>
          <w:szCs w:val="28"/>
        </w:rPr>
      </w:pPr>
    </w:p>
    <w:p w14:paraId="0CD62D96" w14:textId="0F9F7AC2" w:rsidR="00BA66CA" w:rsidRDefault="00BA66CA" w:rsidP="00FF3CBF">
      <w:pPr>
        <w:ind w:left="142"/>
        <w:rPr>
          <w:b/>
          <w:bCs/>
          <w:sz w:val="28"/>
          <w:szCs w:val="28"/>
        </w:rPr>
      </w:pPr>
    </w:p>
    <w:p w14:paraId="74351ED8" w14:textId="34ED316A" w:rsidR="00BA66CA" w:rsidRDefault="00BA66CA" w:rsidP="00FF3CBF">
      <w:pPr>
        <w:ind w:left="142"/>
        <w:rPr>
          <w:b/>
          <w:bCs/>
          <w:sz w:val="28"/>
          <w:szCs w:val="28"/>
        </w:rPr>
      </w:pPr>
    </w:p>
    <w:p w14:paraId="0A8D8D8C" w14:textId="737BE5C2" w:rsidR="00BA66CA" w:rsidRDefault="00BA66CA" w:rsidP="00FF3CBF">
      <w:pPr>
        <w:ind w:left="142"/>
        <w:rPr>
          <w:b/>
          <w:bCs/>
          <w:sz w:val="28"/>
          <w:szCs w:val="28"/>
        </w:rPr>
      </w:pPr>
    </w:p>
    <w:p w14:paraId="0A00E31E" w14:textId="77777777" w:rsidR="00BA66CA" w:rsidRDefault="00BA66CA" w:rsidP="00FF3CBF">
      <w:pPr>
        <w:ind w:left="142"/>
        <w:rPr>
          <w:b/>
          <w:bCs/>
          <w:sz w:val="28"/>
          <w:szCs w:val="28"/>
        </w:rPr>
        <w:sectPr w:rsidR="00BA66CA" w:rsidSect="002F61F7">
          <w:headerReference w:type="default" r:id="rId12"/>
          <w:footerReference w:type="default" r:id="rId13"/>
          <w:pgSz w:w="11906" w:h="16838"/>
          <w:pgMar w:top="663" w:right="1418" w:bottom="1440" w:left="1418" w:header="357" w:footer="306" w:gutter="0"/>
          <w:cols w:space="708"/>
          <w:docGrid w:linePitch="360"/>
        </w:sectPr>
      </w:pPr>
    </w:p>
    <w:p w14:paraId="60325F17" w14:textId="5E9E9401" w:rsidR="006A4FB4" w:rsidRPr="006A4FB4" w:rsidRDefault="006A4FB4" w:rsidP="006A4FB4">
      <w:pPr>
        <w:pStyle w:val="Heading2"/>
      </w:pPr>
      <w:bookmarkStart w:id="19" w:name="_Toc78444190"/>
      <w:r w:rsidRPr="006A4FB4">
        <w:lastRenderedPageBreak/>
        <w:t>Attachment A – Harm Score table</w:t>
      </w:r>
      <w:bookmarkEnd w:id="19"/>
    </w:p>
    <w:p w14:paraId="7E3E507C" w14:textId="687EA083" w:rsidR="00BA66CA" w:rsidRDefault="00BA66CA" w:rsidP="006A4FB4">
      <w:pPr>
        <w:pStyle w:val="Header"/>
        <w:tabs>
          <w:tab w:val="clear" w:pos="4153"/>
          <w:tab w:val="clear" w:pos="8306"/>
        </w:tabs>
        <w:rPr>
          <w:i/>
          <w:iCs/>
          <w:color w:val="000000"/>
        </w:rPr>
      </w:pPr>
      <w:r w:rsidRPr="000B734C">
        <w:rPr>
          <w:b/>
          <w:bCs/>
          <w:szCs w:val="24"/>
        </w:rPr>
        <w:t>Clinical Incident:</w:t>
      </w:r>
      <w:r w:rsidRPr="00FF3685">
        <w:rPr>
          <w:szCs w:val="24"/>
        </w:rPr>
        <w:t xml:space="preserve">  </w:t>
      </w:r>
      <w:r>
        <w:rPr>
          <w:i/>
          <w:iCs/>
        </w:rPr>
        <w:t xml:space="preserve">an event or circumstance that </w:t>
      </w:r>
      <w:r w:rsidRPr="00662979">
        <w:rPr>
          <w:i/>
          <w:iCs/>
        </w:rPr>
        <w:t xml:space="preserve">did result in unintended harm or could have resulted in unintended harm (near miss) </w:t>
      </w:r>
      <w:r>
        <w:rPr>
          <w:i/>
          <w:iCs/>
        </w:rPr>
        <w:t xml:space="preserve">to a patient/client/consumer </w:t>
      </w:r>
      <w:r>
        <w:rPr>
          <w:i/>
          <w:iCs/>
          <w:sz w:val="22"/>
          <w:szCs w:val="22"/>
          <w:lang w:eastAsia="en-AU"/>
        </w:rPr>
        <w:t>resulting from, or contributed to, by health care</w:t>
      </w:r>
      <w:r>
        <w:rPr>
          <w:i/>
          <w:iCs/>
        </w:rPr>
        <w:t xml:space="preserve"> provided by Canberra Health Services and outside the natural disease process. The resultant harm d</w:t>
      </w:r>
      <w:r>
        <w:rPr>
          <w:i/>
          <w:iCs/>
          <w:color w:val="000000"/>
        </w:rPr>
        <w:t xml:space="preserve">iffered from the expected outcome of </w:t>
      </w:r>
      <w:r>
        <w:rPr>
          <w:i/>
          <w:iCs/>
        </w:rPr>
        <w:t>patient/client/consumer</w:t>
      </w:r>
      <w:r>
        <w:rPr>
          <w:i/>
          <w:iCs/>
          <w:color w:val="000000"/>
        </w:rPr>
        <w:t xml:space="preserve"> management.</w:t>
      </w:r>
    </w:p>
    <w:p w14:paraId="5CE0A638" w14:textId="77777777" w:rsidR="00A06BFA" w:rsidRPr="00BA66CA" w:rsidRDefault="00A06BFA" w:rsidP="006A4FB4">
      <w:pPr>
        <w:pStyle w:val="Header"/>
        <w:tabs>
          <w:tab w:val="clear" w:pos="4153"/>
          <w:tab w:val="clear" w:pos="8306"/>
        </w:tabs>
        <w:rPr>
          <w:i/>
          <w:iCs/>
        </w:rPr>
      </w:pPr>
    </w:p>
    <w:tbl>
      <w:tblPr>
        <w:tblStyle w:val="TableGrid1"/>
        <w:tblW w:w="13892" w:type="dxa"/>
        <w:tblInd w:w="-5" w:type="dxa"/>
        <w:tblLook w:val="04A0" w:firstRow="1" w:lastRow="0" w:firstColumn="1" w:lastColumn="0" w:noHBand="0" w:noVBand="1"/>
      </w:tblPr>
      <w:tblGrid>
        <w:gridCol w:w="13892"/>
      </w:tblGrid>
      <w:tr w:rsidR="00BA66CA" w:rsidRPr="001C676E" w14:paraId="0D420069" w14:textId="77777777" w:rsidTr="006A4FB4">
        <w:trPr>
          <w:trHeight w:val="305"/>
        </w:trPr>
        <w:tc>
          <w:tcPr>
            <w:tcW w:w="13892" w:type="dxa"/>
            <w:shd w:val="clear" w:color="auto" w:fill="FF3300"/>
          </w:tcPr>
          <w:p w14:paraId="622DAC90" w14:textId="77777777" w:rsidR="00BA66CA" w:rsidRPr="001C676E" w:rsidRDefault="00BA66CA" w:rsidP="006A4FB4">
            <w:pPr>
              <w:rPr>
                <w:b/>
                <w:bCs/>
                <w:szCs w:val="24"/>
              </w:rPr>
            </w:pPr>
            <w:bookmarkStart w:id="20" w:name="_Hlk64533265"/>
            <w:r w:rsidRPr="001C676E">
              <w:rPr>
                <w:b/>
                <w:bCs/>
                <w:szCs w:val="24"/>
              </w:rPr>
              <w:t>HARM SCORE 1</w:t>
            </w:r>
            <w:r>
              <w:rPr>
                <w:b/>
                <w:bCs/>
                <w:szCs w:val="24"/>
              </w:rPr>
              <w:t xml:space="preserve"> - Death and Sentinel Events</w:t>
            </w:r>
          </w:p>
        </w:tc>
      </w:tr>
      <w:tr w:rsidR="00BA66CA" w:rsidRPr="001C676E" w14:paraId="37EFE412" w14:textId="77777777" w:rsidTr="006A4FB4">
        <w:tc>
          <w:tcPr>
            <w:tcW w:w="13892" w:type="dxa"/>
          </w:tcPr>
          <w:p w14:paraId="3816656E" w14:textId="77777777" w:rsidR="00BA66CA" w:rsidRPr="006A4FB4" w:rsidRDefault="00BA66CA" w:rsidP="006A4FB4">
            <w:pPr>
              <w:pStyle w:val="ListParagraph"/>
              <w:numPr>
                <w:ilvl w:val="0"/>
                <w:numId w:val="27"/>
              </w:numPr>
              <w:rPr>
                <w:rFonts w:asciiTheme="minorHAnsi" w:hAnsiTheme="minorHAnsi" w:cstheme="minorHAnsi"/>
                <w:sz w:val="22"/>
                <w:szCs w:val="22"/>
              </w:rPr>
            </w:pPr>
            <w:r w:rsidRPr="006A4FB4">
              <w:rPr>
                <w:rFonts w:asciiTheme="minorHAnsi" w:hAnsiTheme="minorHAnsi" w:cstheme="minorHAnsi"/>
                <w:b/>
                <w:bCs/>
                <w:sz w:val="22"/>
                <w:szCs w:val="22"/>
              </w:rPr>
              <w:t xml:space="preserve">Death </w:t>
            </w:r>
            <w:r w:rsidRPr="006A4FB4">
              <w:rPr>
                <w:rFonts w:asciiTheme="minorHAnsi" w:hAnsiTheme="minorHAnsi" w:cstheme="minorHAnsi"/>
                <w:sz w:val="22"/>
                <w:szCs w:val="22"/>
              </w:rPr>
              <w:t xml:space="preserve">of a </w:t>
            </w:r>
            <w:r w:rsidRPr="006A4FB4">
              <w:rPr>
                <w:rFonts w:asciiTheme="minorHAnsi" w:hAnsiTheme="minorHAnsi" w:cstheme="minorHAnsi"/>
                <w:sz w:val="22"/>
                <w:szCs w:val="22"/>
                <w:lang w:eastAsia="en-AU"/>
              </w:rPr>
              <w:t xml:space="preserve">Patient/client/consumer/person </w:t>
            </w:r>
            <w:r w:rsidRPr="006A4FB4">
              <w:rPr>
                <w:rFonts w:asciiTheme="minorHAnsi" w:hAnsiTheme="minorHAnsi" w:cstheme="minorHAnsi"/>
                <w:sz w:val="22"/>
                <w:szCs w:val="22"/>
              </w:rPr>
              <w:t xml:space="preserve">as the result of a clinical incident. </w:t>
            </w:r>
          </w:p>
          <w:p w14:paraId="4E3E0A05" w14:textId="5B29B860" w:rsidR="00BA66CA" w:rsidRPr="006A4FB4" w:rsidRDefault="00BA66CA" w:rsidP="006A4FB4">
            <w:pPr>
              <w:pStyle w:val="ListParagraph"/>
              <w:numPr>
                <w:ilvl w:val="0"/>
                <w:numId w:val="27"/>
              </w:numPr>
              <w:rPr>
                <w:rFonts w:asciiTheme="minorHAnsi" w:hAnsiTheme="minorHAnsi" w:cstheme="minorHAnsi"/>
                <w:sz w:val="22"/>
                <w:szCs w:val="22"/>
              </w:rPr>
            </w:pPr>
            <w:r w:rsidRPr="006A4FB4">
              <w:rPr>
                <w:rFonts w:asciiTheme="minorHAnsi" w:hAnsiTheme="minorHAnsi" w:cstheme="minorHAnsi"/>
                <w:b/>
                <w:bCs/>
                <w:sz w:val="22"/>
                <w:szCs w:val="22"/>
              </w:rPr>
              <w:t xml:space="preserve">Suicide or suspected suicide </w:t>
            </w:r>
            <w:r w:rsidRPr="006A4FB4">
              <w:rPr>
                <w:rFonts w:asciiTheme="minorHAnsi" w:hAnsiTheme="minorHAnsi" w:cstheme="minorHAnsi"/>
                <w:sz w:val="22"/>
                <w:szCs w:val="22"/>
              </w:rPr>
              <w:t xml:space="preserve">of a Mental Health consumer discharged from a CHS </w:t>
            </w:r>
            <w:r w:rsidR="00C02C80" w:rsidRPr="006A4FB4">
              <w:rPr>
                <w:rFonts w:asciiTheme="minorHAnsi" w:hAnsiTheme="minorHAnsi" w:cstheme="minorHAnsi"/>
                <w:sz w:val="22"/>
                <w:szCs w:val="22"/>
              </w:rPr>
              <w:t xml:space="preserve">inpatient </w:t>
            </w:r>
            <w:r w:rsidRPr="006A4FB4">
              <w:rPr>
                <w:rFonts w:asciiTheme="minorHAnsi" w:hAnsiTheme="minorHAnsi" w:cstheme="minorHAnsi"/>
                <w:sz w:val="22"/>
                <w:szCs w:val="22"/>
              </w:rPr>
              <w:t>facility within the previous seven days.</w:t>
            </w:r>
          </w:p>
          <w:p w14:paraId="3D135296" w14:textId="77777777" w:rsidR="00BA66CA" w:rsidRPr="006A4FB4" w:rsidRDefault="00BA66CA" w:rsidP="006A4FB4">
            <w:pPr>
              <w:pStyle w:val="ListParagraph"/>
              <w:numPr>
                <w:ilvl w:val="0"/>
                <w:numId w:val="27"/>
              </w:numPr>
              <w:rPr>
                <w:rFonts w:asciiTheme="minorHAnsi" w:hAnsiTheme="minorHAnsi" w:cstheme="minorHAnsi"/>
                <w:sz w:val="22"/>
                <w:szCs w:val="22"/>
              </w:rPr>
            </w:pPr>
            <w:r w:rsidRPr="006A4FB4">
              <w:rPr>
                <w:rFonts w:asciiTheme="minorHAnsi" w:hAnsiTheme="minorHAnsi" w:cstheme="minorHAnsi"/>
                <w:b/>
                <w:bCs/>
                <w:sz w:val="22"/>
                <w:szCs w:val="22"/>
              </w:rPr>
              <w:t xml:space="preserve">Suicide </w:t>
            </w:r>
            <w:r w:rsidRPr="006A4FB4">
              <w:rPr>
                <w:rFonts w:asciiTheme="minorHAnsi" w:hAnsiTheme="minorHAnsi" w:cstheme="minorHAnsi"/>
                <w:sz w:val="22"/>
                <w:szCs w:val="22"/>
              </w:rPr>
              <w:t xml:space="preserve">of a current inpatient of Canberra Health Services.  </w:t>
            </w:r>
          </w:p>
          <w:p w14:paraId="29540622" w14:textId="77777777" w:rsidR="00BA66CA" w:rsidRPr="006A4FB4" w:rsidRDefault="00BA66CA" w:rsidP="006A4FB4">
            <w:pPr>
              <w:pStyle w:val="ListParagraph"/>
              <w:numPr>
                <w:ilvl w:val="0"/>
                <w:numId w:val="27"/>
              </w:numPr>
              <w:ind w:right="-5203"/>
              <w:rPr>
                <w:rFonts w:asciiTheme="minorHAnsi" w:hAnsiTheme="minorHAnsi" w:cstheme="minorHAnsi"/>
                <w:sz w:val="22"/>
                <w:szCs w:val="22"/>
              </w:rPr>
            </w:pPr>
            <w:r w:rsidRPr="006A4FB4">
              <w:rPr>
                <w:rFonts w:asciiTheme="minorHAnsi" w:hAnsiTheme="minorHAnsi" w:cstheme="minorHAnsi"/>
                <w:b/>
                <w:bCs/>
                <w:sz w:val="22"/>
                <w:szCs w:val="22"/>
              </w:rPr>
              <w:t>Sentinel Event</w:t>
            </w:r>
            <w:r w:rsidRPr="006A4FB4">
              <w:rPr>
                <w:rFonts w:asciiTheme="minorHAnsi" w:hAnsiTheme="minorHAnsi" w:cstheme="minorHAnsi"/>
                <w:sz w:val="22"/>
                <w:szCs w:val="22"/>
              </w:rPr>
              <w:t>:</w:t>
            </w:r>
          </w:p>
          <w:p w14:paraId="177BFE53" w14:textId="77777777" w:rsidR="00BA66CA" w:rsidRPr="00D5748B" w:rsidRDefault="00BA66CA" w:rsidP="006A4FB4">
            <w:pPr>
              <w:pStyle w:val="ListParagraph"/>
              <w:numPr>
                <w:ilvl w:val="0"/>
                <w:numId w:val="14"/>
              </w:numPr>
              <w:contextualSpacing w:val="0"/>
              <w:rPr>
                <w:sz w:val="22"/>
                <w:szCs w:val="22"/>
                <w:lang w:val="en-US" w:bidi="en-US"/>
              </w:rPr>
            </w:pPr>
            <w:r w:rsidRPr="00D5748B">
              <w:rPr>
                <w:sz w:val="22"/>
                <w:szCs w:val="22"/>
                <w:lang w:val="en-US" w:bidi="en-US"/>
              </w:rPr>
              <w:t>Surgery or other invasive procedure performed on the wrong site resulting in serious harm or death</w:t>
            </w:r>
          </w:p>
          <w:p w14:paraId="0AD883EE" w14:textId="77777777" w:rsidR="00BA66CA" w:rsidRPr="00D5748B" w:rsidRDefault="00BA66CA" w:rsidP="006A4FB4">
            <w:pPr>
              <w:pStyle w:val="ListParagraph"/>
              <w:numPr>
                <w:ilvl w:val="0"/>
                <w:numId w:val="14"/>
              </w:numPr>
              <w:contextualSpacing w:val="0"/>
              <w:rPr>
                <w:sz w:val="22"/>
                <w:szCs w:val="22"/>
                <w:lang w:val="en-US" w:bidi="en-US"/>
              </w:rPr>
            </w:pPr>
            <w:r w:rsidRPr="00D5748B">
              <w:rPr>
                <w:sz w:val="22"/>
                <w:szCs w:val="22"/>
                <w:lang w:val="en-US" w:bidi="en-US"/>
              </w:rPr>
              <w:t>Surgery or other invasive procedure performed on the wrong patient resulting in serious harm or death</w:t>
            </w:r>
          </w:p>
          <w:p w14:paraId="2F4A09C5" w14:textId="77777777" w:rsidR="00BA66CA" w:rsidRPr="00D5748B" w:rsidRDefault="00BA66CA" w:rsidP="006A4FB4">
            <w:pPr>
              <w:pStyle w:val="ListParagraph"/>
              <w:numPr>
                <w:ilvl w:val="0"/>
                <w:numId w:val="14"/>
              </w:numPr>
              <w:contextualSpacing w:val="0"/>
              <w:rPr>
                <w:sz w:val="22"/>
                <w:szCs w:val="22"/>
                <w:lang w:val="en-US" w:bidi="en-US"/>
              </w:rPr>
            </w:pPr>
            <w:r w:rsidRPr="00D5748B">
              <w:rPr>
                <w:sz w:val="22"/>
                <w:szCs w:val="22"/>
                <w:lang w:val="en-US" w:bidi="en-US"/>
              </w:rPr>
              <w:t>Wrong surgical or other invasive procedure performed on a patient resulting in serious harm or death</w:t>
            </w:r>
          </w:p>
          <w:p w14:paraId="466588E8" w14:textId="77777777" w:rsidR="00BA66CA" w:rsidRPr="00D5748B" w:rsidRDefault="00BA66CA" w:rsidP="006A4FB4">
            <w:pPr>
              <w:pStyle w:val="ListParagraph"/>
              <w:numPr>
                <w:ilvl w:val="0"/>
                <w:numId w:val="14"/>
              </w:numPr>
              <w:contextualSpacing w:val="0"/>
              <w:rPr>
                <w:sz w:val="22"/>
                <w:szCs w:val="22"/>
                <w:lang w:val="en-US" w:bidi="en-US"/>
              </w:rPr>
            </w:pPr>
            <w:r w:rsidRPr="00D5748B">
              <w:rPr>
                <w:sz w:val="22"/>
                <w:szCs w:val="22"/>
                <w:lang w:val="en-US" w:bidi="en-US"/>
              </w:rPr>
              <w:t>Unintended retention of a foreign object in a patient after surgery or other invasive procedure resulting in serious harm or death</w:t>
            </w:r>
          </w:p>
          <w:p w14:paraId="40420AEA" w14:textId="77777777" w:rsidR="00BA66CA" w:rsidRPr="00D5748B" w:rsidRDefault="00BA66CA" w:rsidP="006A4FB4">
            <w:pPr>
              <w:pStyle w:val="ListParagraph"/>
              <w:numPr>
                <w:ilvl w:val="0"/>
                <w:numId w:val="14"/>
              </w:numPr>
              <w:rPr>
                <w:sz w:val="22"/>
                <w:szCs w:val="22"/>
                <w:lang w:val="en-US" w:bidi="en-US"/>
              </w:rPr>
            </w:pPr>
            <w:proofErr w:type="spellStart"/>
            <w:r w:rsidRPr="00D5748B">
              <w:rPr>
                <w:sz w:val="22"/>
                <w:szCs w:val="22"/>
                <w:lang w:val="en-US" w:bidi="en-US"/>
              </w:rPr>
              <w:t>Haemolytic</w:t>
            </w:r>
            <w:proofErr w:type="spellEnd"/>
            <w:r w:rsidRPr="00D5748B">
              <w:rPr>
                <w:sz w:val="22"/>
                <w:szCs w:val="22"/>
                <w:lang w:val="en-US" w:bidi="en-US"/>
              </w:rPr>
              <w:t xml:space="preserve"> blood transfusion reaction resulting from ABO incompatibility resulting in serious harm or death</w:t>
            </w:r>
          </w:p>
          <w:p w14:paraId="40A99CA8" w14:textId="77777777" w:rsidR="00BA66CA" w:rsidRPr="00D5748B" w:rsidRDefault="00BA66CA" w:rsidP="006A4FB4">
            <w:pPr>
              <w:pStyle w:val="ListParagraph"/>
              <w:numPr>
                <w:ilvl w:val="0"/>
                <w:numId w:val="14"/>
              </w:numPr>
              <w:rPr>
                <w:sz w:val="22"/>
                <w:szCs w:val="22"/>
                <w:lang w:val="en-US" w:bidi="en-US"/>
              </w:rPr>
            </w:pPr>
            <w:r w:rsidRPr="00D5748B">
              <w:rPr>
                <w:sz w:val="22"/>
                <w:szCs w:val="22"/>
                <w:lang w:val="en-US" w:bidi="en-US"/>
              </w:rPr>
              <w:t>Suspected suicide of a patient in an acute psychiatric unit or acute psychiatric ward</w:t>
            </w:r>
          </w:p>
          <w:p w14:paraId="45EBB737" w14:textId="77777777" w:rsidR="00BA66CA" w:rsidRPr="00D5748B" w:rsidRDefault="00BA66CA" w:rsidP="006A4FB4">
            <w:pPr>
              <w:pStyle w:val="ListParagraph"/>
              <w:numPr>
                <w:ilvl w:val="0"/>
                <w:numId w:val="14"/>
              </w:numPr>
              <w:rPr>
                <w:b/>
                <w:sz w:val="22"/>
                <w:szCs w:val="22"/>
                <w:lang w:val="en-US" w:bidi="en-US"/>
              </w:rPr>
            </w:pPr>
            <w:r w:rsidRPr="00D5748B">
              <w:rPr>
                <w:sz w:val="22"/>
                <w:szCs w:val="22"/>
                <w:lang w:val="en-US" w:bidi="en-US"/>
              </w:rPr>
              <w:t xml:space="preserve">Medication error resulting in serious harm or death </w:t>
            </w:r>
          </w:p>
          <w:p w14:paraId="7EE09F2E" w14:textId="77777777" w:rsidR="00BA66CA" w:rsidRPr="00D5748B" w:rsidRDefault="00BA66CA" w:rsidP="006A4FB4">
            <w:pPr>
              <w:pStyle w:val="ListParagraph"/>
              <w:numPr>
                <w:ilvl w:val="0"/>
                <w:numId w:val="14"/>
              </w:numPr>
              <w:rPr>
                <w:b/>
                <w:sz w:val="22"/>
                <w:szCs w:val="22"/>
                <w:lang w:val="en-US" w:bidi="en-US"/>
              </w:rPr>
            </w:pPr>
            <w:r w:rsidRPr="00D5748B">
              <w:rPr>
                <w:sz w:val="22"/>
                <w:szCs w:val="22"/>
                <w:lang w:val="en-US" w:bidi="en-US"/>
              </w:rPr>
              <w:t>Use of physical or mechanical restraint resulting in serious harm or death</w:t>
            </w:r>
          </w:p>
          <w:p w14:paraId="0A479EA0" w14:textId="77777777" w:rsidR="00BA66CA" w:rsidRPr="00D5748B" w:rsidRDefault="00BA66CA" w:rsidP="006A4FB4">
            <w:pPr>
              <w:pStyle w:val="ListParagraph"/>
              <w:numPr>
                <w:ilvl w:val="0"/>
                <w:numId w:val="14"/>
              </w:numPr>
              <w:rPr>
                <w:sz w:val="22"/>
                <w:szCs w:val="22"/>
                <w:lang w:val="en-US" w:bidi="en-US"/>
              </w:rPr>
            </w:pPr>
            <w:r w:rsidRPr="00D5748B">
              <w:rPr>
                <w:sz w:val="22"/>
                <w:szCs w:val="22"/>
                <w:lang w:val="en-US" w:bidi="en-US"/>
              </w:rPr>
              <w:t>Discharge or release of an infant or child to an unauthorised person</w:t>
            </w:r>
          </w:p>
          <w:p w14:paraId="3E8CBB07" w14:textId="197B8F58" w:rsidR="00A06BFA" w:rsidRPr="00164CAD" w:rsidRDefault="00BA66CA" w:rsidP="00164CAD">
            <w:pPr>
              <w:pStyle w:val="ListParagraph"/>
              <w:numPr>
                <w:ilvl w:val="0"/>
                <w:numId w:val="14"/>
              </w:numPr>
              <w:tabs>
                <w:tab w:val="left" w:pos="142"/>
              </w:tabs>
              <w:ind w:left="714" w:hanging="357"/>
              <w:contextualSpacing w:val="0"/>
              <w:rPr>
                <w:rFonts w:asciiTheme="minorHAnsi" w:hAnsiTheme="minorHAnsi" w:cstheme="minorHAnsi"/>
                <w:sz w:val="22"/>
                <w:szCs w:val="22"/>
              </w:rPr>
            </w:pPr>
            <w:r w:rsidRPr="00D5748B">
              <w:rPr>
                <w:sz w:val="22"/>
                <w:szCs w:val="22"/>
                <w:lang w:val="en-US" w:bidi="en-US"/>
              </w:rPr>
              <w:t xml:space="preserve">Use of an incorrectly positioned </w:t>
            </w:r>
            <w:proofErr w:type="spellStart"/>
            <w:r w:rsidRPr="00D5748B">
              <w:rPr>
                <w:sz w:val="22"/>
                <w:szCs w:val="22"/>
                <w:lang w:val="en-US" w:bidi="en-US"/>
              </w:rPr>
              <w:t>oro</w:t>
            </w:r>
            <w:proofErr w:type="spellEnd"/>
            <w:r w:rsidRPr="00D5748B">
              <w:rPr>
                <w:sz w:val="22"/>
                <w:szCs w:val="22"/>
                <w:lang w:val="en-US" w:bidi="en-US"/>
              </w:rPr>
              <w:t xml:space="preserve">- or </w:t>
            </w:r>
            <w:proofErr w:type="spellStart"/>
            <w:r w:rsidRPr="00D5748B">
              <w:rPr>
                <w:sz w:val="22"/>
                <w:szCs w:val="22"/>
                <w:lang w:val="en-US" w:bidi="en-US"/>
              </w:rPr>
              <w:t>naso</w:t>
            </w:r>
            <w:proofErr w:type="spellEnd"/>
            <w:r w:rsidRPr="00D5748B">
              <w:rPr>
                <w:sz w:val="22"/>
                <w:szCs w:val="22"/>
                <w:lang w:val="en-US" w:bidi="en-US"/>
              </w:rPr>
              <w:t>- gastric tube resulting in serious harm or death.</w:t>
            </w:r>
          </w:p>
        </w:tc>
      </w:tr>
      <w:tr w:rsidR="00BA66CA" w:rsidRPr="001C676E" w14:paraId="5DB38363" w14:textId="77777777" w:rsidTr="006A4FB4">
        <w:tc>
          <w:tcPr>
            <w:tcW w:w="13892" w:type="dxa"/>
            <w:shd w:val="clear" w:color="auto" w:fill="FFC000"/>
          </w:tcPr>
          <w:p w14:paraId="090D48EE" w14:textId="77777777" w:rsidR="00BA66CA" w:rsidRPr="00F647EE" w:rsidRDefault="00BA66CA" w:rsidP="006A4FB4">
            <w:pPr>
              <w:rPr>
                <w:rFonts w:asciiTheme="minorHAnsi" w:hAnsiTheme="minorHAnsi" w:cstheme="minorHAnsi"/>
                <w:szCs w:val="24"/>
              </w:rPr>
            </w:pPr>
            <w:r w:rsidRPr="00F647EE">
              <w:rPr>
                <w:b/>
                <w:bCs/>
                <w:szCs w:val="24"/>
              </w:rPr>
              <w:t>HARM SCORE 2</w:t>
            </w:r>
            <w:r w:rsidRPr="00F647EE">
              <w:rPr>
                <w:rFonts w:asciiTheme="minorHAnsi" w:hAnsiTheme="minorHAnsi" w:cstheme="minorHAnsi"/>
                <w:szCs w:val="24"/>
              </w:rPr>
              <w:t xml:space="preserve"> </w:t>
            </w:r>
            <w:r w:rsidRPr="004E35E3">
              <w:rPr>
                <w:rFonts w:asciiTheme="minorHAnsi" w:hAnsiTheme="minorHAnsi" w:cstheme="minorHAnsi"/>
                <w:b/>
                <w:bCs/>
                <w:szCs w:val="24"/>
              </w:rPr>
              <w:t>-</w:t>
            </w:r>
            <w:r>
              <w:rPr>
                <w:rFonts w:asciiTheme="minorHAnsi" w:hAnsiTheme="minorHAnsi" w:cstheme="minorHAnsi"/>
                <w:szCs w:val="24"/>
              </w:rPr>
              <w:t xml:space="preserve"> </w:t>
            </w:r>
            <w:r w:rsidRPr="00F647EE">
              <w:rPr>
                <w:rFonts w:asciiTheme="minorHAnsi" w:hAnsiTheme="minorHAnsi" w:cstheme="minorHAnsi"/>
                <w:b/>
                <w:bCs/>
                <w:szCs w:val="24"/>
              </w:rPr>
              <w:t>Major Harm</w:t>
            </w:r>
            <w:r>
              <w:rPr>
                <w:rFonts w:asciiTheme="minorHAnsi" w:hAnsiTheme="minorHAnsi" w:cstheme="minorHAnsi"/>
                <w:b/>
                <w:bCs/>
                <w:szCs w:val="24"/>
              </w:rPr>
              <w:t xml:space="preserve"> </w:t>
            </w:r>
          </w:p>
        </w:tc>
      </w:tr>
      <w:tr w:rsidR="00BA66CA" w:rsidRPr="001C676E" w14:paraId="5FEA42B5" w14:textId="77777777" w:rsidTr="006A4FB4">
        <w:tc>
          <w:tcPr>
            <w:tcW w:w="13892" w:type="dxa"/>
          </w:tcPr>
          <w:p w14:paraId="4AC45E42" w14:textId="1E2AB1E9" w:rsidR="00BA66CA" w:rsidRPr="006A4FB4" w:rsidRDefault="00BA66CA" w:rsidP="006A4FB4">
            <w:pPr>
              <w:pStyle w:val="ListParagraph"/>
              <w:numPr>
                <w:ilvl w:val="0"/>
                <w:numId w:val="28"/>
              </w:numPr>
              <w:rPr>
                <w:b/>
                <w:bCs/>
                <w:sz w:val="22"/>
                <w:szCs w:val="22"/>
              </w:rPr>
            </w:pPr>
            <w:r w:rsidRPr="006A4FB4">
              <w:rPr>
                <w:rFonts w:asciiTheme="minorHAnsi" w:hAnsiTheme="minorHAnsi" w:cstheme="minorHAnsi"/>
                <w:b/>
                <w:bCs/>
                <w:sz w:val="22"/>
                <w:szCs w:val="22"/>
              </w:rPr>
              <w:t>Major Harm</w:t>
            </w:r>
            <w:r w:rsidRPr="006A4FB4">
              <w:rPr>
                <w:rFonts w:asciiTheme="minorHAnsi" w:hAnsiTheme="minorHAnsi" w:cstheme="minorHAnsi"/>
                <w:sz w:val="22"/>
                <w:szCs w:val="22"/>
              </w:rPr>
              <w:t xml:space="preserve"> to a </w:t>
            </w:r>
            <w:r w:rsidRPr="006A4FB4">
              <w:rPr>
                <w:rFonts w:asciiTheme="minorHAnsi" w:hAnsiTheme="minorHAnsi" w:cstheme="minorHAnsi"/>
                <w:sz w:val="22"/>
                <w:szCs w:val="22"/>
                <w:lang w:eastAsia="en-AU"/>
              </w:rPr>
              <w:t xml:space="preserve">Patient/client/consumer/person </w:t>
            </w:r>
            <w:r w:rsidRPr="006A4FB4">
              <w:rPr>
                <w:rFonts w:asciiTheme="minorHAnsi" w:hAnsiTheme="minorHAnsi" w:cstheme="minorHAnsi"/>
                <w:sz w:val="22"/>
                <w:szCs w:val="22"/>
              </w:rPr>
              <w:t>as the result of an incident:</w:t>
            </w:r>
          </w:p>
          <w:p w14:paraId="6A60D607" w14:textId="77777777" w:rsidR="00BA66CA" w:rsidRPr="006A4FB4" w:rsidRDefault="00BA66CA" w:rsidP="006A4FB4">
            <w:pPr>
              <w:pStyle w:val="ListParagraph"/>
              <w:numPr>
                <w:ilvl w:val="0"/>
                <w:numId w:val="30"/>
              </w:numPr>
              <w:rPr>
                <w:sz w:val="22"/>
                <w:szCs w:val="22"/>
              </w:rPr>
            </w:pPr>
            <w:r w:rsidRPr="006A4FB4">
              <w:rPr>
                <w:sz w:val="22"/>
                <w:szCs w:val="22"/>
              </w:rPr>
              <w:t xml:space="preserve">requiring </w:t>
            </w:r>
            <w:proofErr w:type="spellStart"/>
            <w:r w:rsidRPr="006A4FB4">
              <w:rPr>
                <w:sz w:val="22"/>
                <w:szCs w:val="22"/>
              </w:rPr>
              <w:t>life saving</w:t>
            </w:r>
            <w:proofErr w:type="spellEnd"/>
            <w:r w:rsidRPr="006A4FB4">
              <w:rPr>
                <w:sz w:val="22"/>
                <w:szCs w:val="22"/>
              </w:rPr>
              <w:t xml:space="preserve"> surgical or medical intervention or</w:t>
            </w:r>
          </w:p>
          <w:p w14:paraId="1FFFB265" w14:textId="77777777" w:rsidR="00BA66CA" w:rsidRPr="006A4FB4" w:rsidRDefault="00BA66CA" w:rsidP="006A4FB4">
            <w:pPr>
              <w:pStyle w:val="ListParagraph"/>
              <w:numPr>
                <w:ilvl w:val="0"/>
                <w:numId w:val="30"/>
              </w:numPr>
              <w:rPr>
                <w:sz w:val="22"/>
                <w:szCs w:val="22"/>
              </w:rPr>
            </w:pPr>
            <w:r w:rsidRPr="006A4FB4">
              <w:rPr>
                <w:sz w:val="22"/>
                <w:szCs w:val="22"/>
              </w:rPr>
              <w:t>shortened life expectancy or</w:t>
            </w:r>
          </w:p>
          <w:p w14:paraId="2F6B9D17" w14:textId="25014ECF" w:rsidR="00BA66CA" w:rsidRPr="006A4FB4" w:rsidRDefault="00BA66CA" w:rsidP="006A4FB4">
            <w:pPr>
              <w:pStyle w:val="ListParagraph"/>
              <w:numPr>
                <w:ilvl w:val="0"/>
                <w:numId w:val="30"/>
              </w:numPr>
              <w:rPr>
                <w:sz w:val="22"/>
                <w:szCs w:val="22"/>
              </w:rPr>
            </w:pPr>
            <w:r w:rsidRPr="006A4FB4">
              <w:rPr>
                <w:sz w:val="22"/>
                <w:szCs w:val="22"/>
              </w:rPr>
              <w:t>permanent or long-term physical harm or long-term loss of function.</w:t>
            </w:r>
          </w:p>
          <w:p w14:paraId="3366F5CC" w14:textId="03609A0E" w:rsidR="00D65F19" w:rsidRPr="006A4FB4" w:rsidRDefault="00D65F19" w:rsidP="006A4FB4">
            <w:pPr>
              <w:pStyle w:val="ListParagraph"/>
              <w:numPr>
                <w:ilvl w:val="0"/>
                <w:numId w:val="29"/>
              </w:numPr>
              <w:rPr>
                <w:rFonts w:asciiTheme="minorHAnsi" w:hAnsiTheme="minorHAnsi" w:cstheme="minorHAnsi"/>
                <w:sz w:val="22"/>
                <w:szCs w:val="22"/>
              </w:rPr>
            </w:pPr>
            <w:r w:rsidRPr="006A4FB4">
              <w:rPr>
                <w:rFonts w:asciiTheme="minorHAnsi" w:hAnsiTheme="minorHAnsi" w:cstheme="minorHAnsi"/>
                <w:b/>
                <w:bCs/>
                <w:sz w:val="22"/>
                <w:szCs w:val="22"/>
              </w:rPr>
              <w:t xml:space="preserve">Attempted Suicide </w:t>
            </w:r>
            <w:r w:rsidRPr="006A4FB4">
              <w:rPr>
                <w:rFonts w:asciiTheme="minorHAnsi" w:hAnsiTheme="minorHAnsi" w:cstheme="minorHAnsi"/>
                <w:sz w:val="22"/>
                <w:szCs w:val="22"/>
              </w:rPr>
              <w:t>of a Mental Health consumer discharged from a CHS inpatient facility within the previous seven days.</w:t>
            </w:r>
          </w:p>
          <w:p w14:paraId="4A2E5FE2" w14:textId="77777777" w:rsidR="004E25CF" w:rsidRPr="006A4FB4" w:rsidRDefault="004E25CF" w:rsidP="006A4FB4">
            <w:pPr>
              <w:pStyle w:val="ListParagraph"/>
              <w:numPr>
                <w:ilvl w:val="0"/>
                <w:numId w:val="31"/>
              </w:numPr>
              <w:rPr>
                <w:sz w:val="22"/>
                <w:szCs w:val="22"/>
              </w:rPr>
            </w:pPr>
            <w:r w:rsidRPr="006A4FB4">
              <w:rPr>
                <w:sz w:val="22"/>
                <w:szCs w:val="22"/>
              </w:rPr>
              <w:t xml:space="preserve">requiring </w:t>
            </w:r>
            <w:proofErr w:type="spellStart"/>
            <w:r w:rsidRPr="006A4FB4">
              <w:rPr>
                <w:sz w:val="22"/>
                <w:szCs w:val="22"/>
              </w:rPr>
              <w:t>life saving</w:t>
            </w:r>
            <w:proofErr w:type="spellEnd"/>
            <w:r w:rsidRPr="006A4FB4">
              <w:rPr>
                <w:sz w:val="22"/>
                <w:szCs w:val="22"/>
              </w:rPr>
              <w:t xml:space="preserve"> surgical or medical intervention or</w:t>
            </w:r>
          </w:p>
          <w:p w14:paraId="702133BF" w14:textId="77777777" w:rsidR="004E25CF" w:rsidRPr="006A4FB4" w:rsidRDefault="004E25CF" w:rsidP="006A4FB4">
            <w:pPr>
              <w:pStyle w:val="ListParagraph"/>
              <w:numPr>
                <w:ilvl w:val="0"/>
                <w:numId w:val="31"/>
              </w:numPr>
              <w:rPr>
                <w:sz w:val="22"/>
                <w:szCs w:val="22"/>
              </w:rPr>
            </w:pPr>
            <w:r w:rsidRPr="006A4FB4">
              <w:rPr>
                <w:sz w:val="22"/>
                <w:szCs w:val="22"/>
              </w:rPr>
              <w:t>shortened life expectancy or</w:t>
            </w:r>
          </w:p>
          <w:p w14:paraId="44CB0DA3" w14:textId="77777777" w:rsidR="004E25CF" w:rsidRPr="006A4FB4" w:rsidRDefault="004E25CF" w:rsidP="006A4FB4">
            <w:pPr>
              <w:pStyle w:val="ListParagraph"/>
              <w:numPr>
                <w:ilvl w:val="0"/>
                <w:numId w:val="31"/>
              </w:numPr>
              <w:rPr>
                <w:sz w:val="22"/>
                <w:szCs w:val="22"/>
              </w:rPr>
            </w:pPr>
            <w:r w:rsidRPr="006A4FB4">
              <w:rPr>
                <w:sz w:val="22"/>
                <w:szCs w:val="22"/>
              </w:rPr>
              <w:t>permanent or long-term physical harm or long-term loss of function.</w:t>
            </w:r>
          </w:p>
          <w:p w14:paraId="2C1C976F" w14:textId="1C9EAD6A" w:rsidR="00BA66CA" w:rsidRPr="007A042E" w:rsidRDefault="00BA66CA" w:rsidP="006A4FB4">
            <w:pPr>
              <w:rPr>
                <w:b/>
                <w:bCs/>
                <w:sz w:val="22"/>
                <w:szCs w:val="22"/>
              </w:rPr>
            </w:pPr>
            <w:r w:rsidRPr="00D5748B">
              <w:rPr>
                <w:b/>
                <w:bCs/>
                <w:sz w:val="22"/>
                <w:szCs w:val="22"/>
              </w:rPr>
              <w:t xml:space="preserve">Note: </w:t>
            </w:r>
            <w:r w:rsidRPr="00D5748B">
              <w:rPr>
                <w:i/>
                <w:iCs/>
                <w:sz w:val="22"/>
                <w:szCs w:val="22"/>
              </w:rPr>
              <w:t>If the incident meets the definition of a Sentinel Event it is a Harm Score 1</w:t>
            </w:r>
            <w:r>
              <w:rPr>
                <w:b/>
                <w:bCs/>
                <w:sz w:val="22"/>
                <w:szCs w:val="22"/>
              </w:rPr>
              <w:tab/>
            </w:r>
          </w:p>
        </w:tc>
      </w:tr>
      <w:tr w:rsidR="00BA66CA" w:rsidRPr="001C676E" w14:paraId="686C12B2" w14:textId="77777777" w:rsidTr="006A4FB4">
        <w:tc>
          <w:tcPr>
            <w:tcW w:w="13892" w:type="dxa"/>
            <w:shd w:val="clear" w:color="auto" w:fill="FFFF00"/>
          </w:tcPr>
          <w:p w14:paraId="390DFB3D" w14:textId="77777777" w:rsidR="00BA66CA" w:rsidRPr="00F647EE" w:rsidRDefault="00BA66CA" w:rsidP="006A4FB4">
            <w:pPr>
              <w:rPr>
                <w:rFonts w:asciiTheme="minorHAnsi" w:hAnsiTheme="minorHAnsi" w:cstheme="minorHAnsi"/>
                <w:szCs w:val="24"/>
              </w:rPr>
            </w:pPr>
            <w:r w:rsidRPr="00F647EE">
              <w:rPr>
                <w:b/>
                <w:bCs/>
                <w:szCs w:val="24"/>
              </w:rPr>
              <w:lastRenderedPageBreak/>
              <w:t>HARM SCORE 3</w:t>
            </w:r>
            <w:r>
              <w:rPr>
                <w:b/>
                <w:bCs/>
                <w:szCs w:val="24"/>
              </w:rPr>
              <w:t xml:space="preserve"> – Minor Harm </w:t>
            </w:r>
          </w:p>
        </w:tc>
      </w:tr>
      <w:tr w:rsidR="00BA66CA" w:rsidRPr="001C676E" w14:paraId="0BF26848" w14:textId="77777777" w:rsidTr="006A4FB4">
        <w:tc>
          <w:tcPr>
            <w:tcW w:w="13892" w:type="dxa"/>
          </w:tcPr>
          <w:p w14:paraId="15163811" w14:textId="0E6F70DC" w:rsidR="00BA66CA" w:rsidRPr="006A4FB4" w:rsidRDefault="00BA66CA" w:rsidP="006A4FB4">
            <w:pPr>
              <w:pStyle w:val="ListParagraph"/>
              <w:numPr>
                <w:ilvl w:val="0"/>
                <w:numId w:val="29"/>
              </w:numPr>
              <w:rPr>
                <w:b/>
                <w:bCs/>
                <w:sz w:val="22"/>
                <w:szCs w:val="22"/>
              </w:rPr>
            </w:pPr>
            <w:r w:rsidRPr="006A4FB4">
              <w:rPr>
                <w:rFonts w:asciiTheme="minorHAnsi" w:hAnsiTheme="minorHAnsi" w:cstheme="minorHAnsi"/>
                <w:b/>
                <w:bCs/>
                <w:sz w:val="22"/>
                <w:szCs w:val="22"/>
              </w:rPr>
              <w:t>Minor Harm</w:t>
            </w:r>
            <w:r w:rsidRPr="006A4FB4">
              <w:rPr>
                <w:rFonts w:asciiTheme="minorHAnsi" w:hAnsiTheme="minorHAnsi" w:cstheme="minorHAnsi"/>
                <w:sz w:val="22"/>
                <w:szCs w:val="22"/>
              </w:rPr>
              <w:t xml:space="preserve"> to a </w:t>
            </w:r>
            <w:r w:rsidRPr="006A4FB4">
              <w:rPr>
                <w:rFonts w:asciiTheme="minorHAnsi" w:hAnsiTheme="minorHAnsi" w:cstheme="minorHAnsi"/>
                <w:sz w:val="22"/>
                <w:szCs w:val="22"/>
                <w:lang w:eastAsia="en-AU"/>
              </w:rPr>
              <w:t xml:space="preserve">Patient/client/consumer </w:t>
            </w:r>
            <w:r w:rsidRPr="006A4FB4">
              <w:rPr>
                <w:rFonts w:asciiTheme="minorHAnsi" w:hAnsiTheme="minorHAnsi" w:cstheme="minorHAnsi"/>
                <w:sz w:val="22"/>
                <w:szCs w:val="22"/>
              </w:rPr>
              <w:t>as the result of an incident:</w:t>
            </w:r>
          </w:p>
          <w:p w14:paraId="1071B241" w14:textId="77777777" w:rsidR="00BA66CA" w:rsidRPr="006A4FB4" w:rsidRDefault="00BA66CA" w:rsidP="006A4FB4">
            <w:pPr>
              <w:pStyle w:val="ListParagraph"/>
              <w:numPr>
                <w:ilvl w:val="0"/>
                <w:numId w:val="32"/>
              </w:numPr>
              <w:rPr>
                <w:b/>
                <w:bCs/>
                <w:sz w:val="22"/>
                <w:szCs w:val="22"/>
              </w:rPr>
            </w:pPr>
            <w:r w:rsidRPr="006A4FB4">
              <w:rPr>
                <w:sz w:val="22"/>
                <w:szCs w:val="22"/>
              </w:rPr>
              <w:t>resulting in transfer to a higher level of care or</w:t>
            </w:r>
          </w:p>
          <w:p w14:paraId="74D0256D" w14:textId="77777777" w:rsidR="00BA66CA" w:rsidRPr="006A4FB4" w:rsidRDefault="00BA66CA" w:rsidP="006A4FB4">
            <w:pPr>
              <w:pStyle w:val="ListParagraph"/>
              <w:numPr>
                <w:ilvl w:val="0"/>
                <w:numId w:val="32"/>
              </w:numPr>
              <w:rPr>
                <w:b/>
                <w:bCs/>
                <w:sz w:val="22"/>
                <w:szCs w:val="22"/>
              </w:rPr>
            </w:pPr>
            <w:r w:rsidRPr="006A4FB4">
              <w:rPr>
                <w:sz w:val="22"/>
                <w:szCs w:val="22"/>
              </w:rPr>
              <w:t xml:space="preserve">surgical or medical intervention or </w:t>
            </w:r>
          </w:p>
          <w:p w14:paraId="7038C12D" w14:textId="77777777" w:rsidR="00BA66CA" w:rsidRPr="006A4FB4" w:rsidRDefault="00BA66CA" w:rsidP="006A4FB4">
            <w:pPr>
              <w:pStyle w:val="ListParagraph"/>
              <w:numPr>
                <w:ilvl w:val="0"/>
                <w:numId w:val="32"/>
              </w:numPr>
              <w:rPr>
                <w:b/>
                <w:bCs/>
                <w:sz w:val="22"/>
                <w:szCs w:val="22"/>
              </w:rPr>
            </w:pPr>
            <w:r w:rsidRPr="006A4FB4">
              <w:rPr>
                <w:sz w:val="22"/>
                <w:szCs w:val="22"/>
              </w:rPr>
              <w:t>increased level of care.</w:t>
            </w:r>
          </w:p>
          <w:p w14:paraId="6237A644" w14:textId="0D754CFA" w:rsidR="00164CAD" w:rsidRPr="00164CAD" w:rsidRDefault="00BA66CA" w:rsidP="006A4FB4">
            <w:pPr>
              <w:rPr>
                <w:i/>
                <w:iCs/>
                <w:sz w:val="22"/>
                <w:szCs w:val="22"/>
              </w:rPr>
            </w:pPr>
            <w:r w:rsidRPr="00D5748B">
              <w:rPr>
                <w:b/>
                <w:bCs/>
                <w:sz w:val="22"/>
                <w:szCs w:val="22"/>
              </w:rPr>
              <w:t xml:space="preserve">Note: </w:t>
            </w:r>
            <w:r>
              <w:rPr>
                <w:i/>
                <w:iCs/>
                <w:sz w:val="22"/>
                <w:szCs w:val="22"/>
              </w:rPr>
              <w:t>An assess</w:t>
            </w:r>
            <w:r w:rsidR="00164CAD">
              <w:rPr>
                <w:i/>
                <w:iCs/>
                <w:sz w:val="22"/>
                <w:szCs w:val="22"/>
              </w:rPr>
              <w:t>m</w:t>
            </w:r>
            <w:r>
              <w:rPr>
                <w:i/>
                <w:iCs/>
                <w:sz w:val="22"/>
                <w:szCs w:val="22"/>
              </w:rPr>
              <w:t xml:space="preserve">ent </w:t>
            </w:r>
            <w:r w:rsidRPr="00C438BD">
              <w:rPr>
                <w:i/>
                <w:iCs/>
                <w:sz w:val="22"/>
                <w:szCs w:val="22"/>
                <w:u w:val="single"/>
              </w:rPr>
              <w:t>is not</w:t>
            </w:r>
            <w:r>
              <w:rPr>
                <w:i/>
                <w:iCs/>
                <w:sz w:val="22"/>
                <w:szCs w:val="22"/>
              </w:rPr>
              <w:t xml:space="preserve"> an increased level of care</w:t>
            </w:r>
          </w:p>
        </w:tc>
      </w:tr>
      <w:tr w:rsidR="00BA66CA" w:rsidRPr="001C676E" w14:paraId="5EF28E0C" w14:textId="77777777" w:rsidTr="006A4FB4">
        <w:tc>
          <w:tcPr>
            <w:tcW w:w="13892" w:type="dxa"/>
            <w:shd w:val="clear" w:color="auto" w:fill="92D050"/>
          </w:tcPr>
          <w:p w14:paraId="6D974302" w14:textId="77777777" w:rsidR="00BA66CA" w:rsidRPr="004E35E3" w:rsidRDefault="00BA66CA" w:rsidP="006A4FB4">
            <w:pPr>
              <w:rPr>
                <w:rFonts w:asciiTheme="minorHAnsi" w:hAnsiTheme="minorHAnsi" w:cstheme="minorHAnsi"/>
                <w:szCs w:val="24"/>
              </w:rPr>
            </w:pPr>
            <w:r w:rsidRPr="004E35E3">
              <w:rPr>
                <w:b/>
                <w:bCs/>
                <w:szCs w:val="24"/>
              </w:rPr>
              <w:t>HARM SCORE 4</w:t>
            </w:r>
            <w:r>
              <w:rPr>
                <w:b/>
                <w:bCs/>
                <w:szCs w:val="24"/>
              </w:rPr>
              <w:t xml:space="preserve"> – No Harm / Near Miss</w:t>
            </w:r>
          </w:p>
        </w:tc>
      </w:tr>
      <w:tr w:rsidR="00BA66CA" w:rsidRPr="001C676E" w14:paraId="40210707" w14:textId="77777777" w:rsidTr="006A4FB4">
        <w:tc>
          <w:tcPr>
            <w:tcW w:w="13892" w:type="dxa"/>
          </w:tcPr>
          <w:p w14:paraId="1A4058F9" w14:textId="77777777" w:rsidR="00BA66CA" w:rsidRPr="006A4FB4" w:rsidRDefault="00BA66CA" w:rsidP="006A4FB4">
            <w:pPr>
              <w:pStyle w:val="ListParagraph"/>
              <w:numPr>
                <w:ilvl w:val="0"/>
                <w:numId w:val="29"/>
              </w:numPr>
              <w:rPr>
                <w:rFonts w:asciiTheme="minorHAnsi" w:hAnsiTheme="minorHAnsi" w:cstheme="minorHAnsi"/>
                <w:sz w:val="22"/>
                <w:szCs w:val="22"/>
              </w:rPr>
            </w:pPr>
            <w:r w:rsidRPr="006A4FB4">
              <w:rPr>
                <w:b/>
                <w:bCs/>
                <w:sz w:val="22"/>
                <w:szCs w:val="22"/>
              </w:rPr>
              <w:t>No harm</w:t>
            </w:r>
            <w:r w:rsidRPr="006A4FB4">
              <w:rPr>
                <w:sz w:val="22"/>
                <w:szCs w:val="22"/>
              </w:rPr>
              <w:t xml:space="preserve"> acquired as the result of an incident and includes a near miss event</w:t>
            </w:r>
          </w:p>
          <w:p w14:paraId="31A2108A" w14:textId="727FA618" w:rsidR="00BA66CA" w:rsidRPr="006A4FB4" w:rsidRDefault="00BA66CA" w:rsidP="006A4FB4">
            <w:pPr>
              <w:pStyle w:val="ListParagraph"/>
              <w:numPr>
                <w:ilvl w:val="0"/>
                <w:numId w:val="33"/>
              </w:numPr>
              <w:rPr>
                <w:sz w:val="22"/>
                <w:szCs w:val="22"/>
              </w:rPr>
            </w:pPr>
            <w:r w:rsidRPr="006A4FB4">
              <w:rPr>
                <w:sz w:val="22"/>
                <w:szCs w:val="22"/>
              </w:rPr>
              <w:t>The event reached the patient/</w:t>
            </w:r>
            <w:r w:rsidR="00F27FDC">
              <w:rPr>
                <w:sz w:val="22"/>
                <w:szCs w:val="22"/>
              </w:rPr>
              <w:t>client/</w:t>
            </w:r>
            <w:r w:rsidRPr="006A4FB4">
              <w:rPr>
                <w:sz w:val="22"/>
                <w:szCs w:val="22"/>
              </w:rPr>
              <w:t>consumer/</w:t>
            </w:r>
            <w:r w:rsidR="00F27FDC">
              <w:rPr>
                <w:sz w:val="22"/>
                <w:szCs w:val="22"/>
              </w:rPr>
              <w:t>person</w:t>
            </w:r>
            <w:r w:rsidRPr="006A4FB4">
              <w:rPr>
                <w:sz w:val="22"/>
                <w:szCs w:val="22"/>
              </w:rPr>
              <w:t xml:space="preserve"> </w:t>
            </w:r>
            <w:r w:rsidRPr="006A4FB4">
              <w:rPr>
                <w:b/>
                <w:bCs/>
                <w:sz w:val="22"/>
                <w:szCs w:val="22"/>
              </w:rPr>
              <w:t>but did not result</w:t>
            </w:r>
            <w:r w:rsidRPr="006A4FB4">
              <w:rPr>
                <w:sz w:val="22"/>
                <w:szCs w:val="22"/>
              </w:rPr>
              <w:t xml:space="preserve"> in harm </w:t>
            </w:r>
            <w:r w:rsidRPr="006A4FB4">
              <w:rPr>
                <w:i/>
                <w:iCs/>
                <w:sz w:val="22"/>
                <w:szCs w:val="22"/>
              </w:rPr>
              <w:t xml:space="preserve">(the person </w:t>
            </w:r>
            <w:r w:rsidRPr="006A4FB4">
              <w:rPr>
                <w:i/>
                <w:iCs/>
                <w:sz w:val="22"/>
                <w:szCs w:val="22"/>
                <w:u w:val="single"/>
              </w:rPr>
              <w:t>did not</w:t>
            </w:r>
            <w:r w:rsidRPr="006A4FB4">
              <w:rPr>
                <w:i/>
                <w:iCs/>
                <w:sz w:val="22"/>
                <w:szCs w:val="22"/>
              </w:rPr>
              <w:t xml:space="preserve"> require a higher level of care or surgical/medical intervention)</w:t>
            </w:r>
            <w:r w:rsidRPr="006A4FB4">
              <w:rPr>
                <w:sz w:val="22"/>
                <w:szCs w:val="22"/>
              </w:rPr>
              <w:t xml:space="preserve"> </w:t>
            </w:r>
            <w:r w:rsidRPr="006A4FB4">
              <w:rPr>
                <w:b/>
                <w:bCs/>
                <w:sz w:val="22"/>
                <w:szCs w:val="22"/>
              </w:rPr>
              <w:t>OR</w:t>
            </w:r>
          </w:p>
          <w:p w14:paraId="7CF78E75" w14:textId="077D9667" w:rsidR="00BA66CA" w:rsidRPr="00164CAD" w:rsidRDefault="00BA66CA" w:rsidP="00164CAD">
            <w:pPr>
              <w:pStyle w:val="ListParagraph"/>
              <w:numPr>
                <w:ilvl w:val="0"/>
                <w:numId w:val="33"/>
              </w:numPr>
              <w:rPr>
                <w:rFonts w:asciiTheme="minorHAnsi" w:hAnsiTheme="minorHAnsi" w:cstheme="minorHAnsi"/>
                <w:sz w:val="22"/>
                <w:szCs w:val="22"/>
              </w:rPr>
            </w:pPr>
            <w:r w:rsidRPr="006A4FB4">
              <w:rPr>
                <w:sz w:val="22"/>
                <w:szCs w:val="22"/>
              </w:rPr>
              <w:t xml:space="preserve">The event was intercepted before reaching the patient/consumer/client </w:t>
            </w:r>
          </w:p>
        </w:tc>
      </w:tr>
      <w:tr w:rsidR="00BA66CA" w:rsidRPr="001C676E" w14:paraId="76A47468" w14:textId="77777777" w:rsidTr="006A4FB4">
        <w:tc>
          <w:tcPr>
            <w:tcW w:w="13892" w:type="dxa"/>
            <w:shd w:val="clear" w:color="auto" w:fill="B6DDE8" w:themeFill="accent5" w:themeFillTint="66"/>
          </w:tcPr>
          <w:p w14:paraId="4E17805E" w14:textId="42DEB10A" w:rsidR="00BA66CA" w:rsidRPr="003D0D5B" w:rsidRDefault="00BA66CA" w:rsidP="006A4FB4">
            <w:pPr>
              <w:rPr>
                <w:rFonts w:asciiTheme="minorHAnsi" w:hAnsiTheme="minorHAnsi" w:cstheme="minorHAnsi"/>
                <w:b/>
                <w:bCs/>
                <w:szCs w:val="24"/>
              </w:rPr>
            </w:pPr>
            <w:r w:rsidRPr="003D0D5B">
              <w:rPr>
                <w:rFonts w:asciiTheme="minorHAnsi" w:hAnsiTheme="minorHAnsi" w:cstheme="minorHAnsi"/>
                <w:b/>
                <w:bCs/>
                <w:szCs w:val="24"/>
              </w:rPr>
              <w:t>NOTICE</w:t>
            </w:r>
            <w:r>
              <w:rPr>
                <w:rFonts w:asciiTheme="minorHAnsi" w:hAnsiTheme="minorHAnsi" w:cstheme="minorHAnsi"/>
                <w:b/>
                <w:bCs/>
                <w:szCs w:val="24"/>
              </w:rPr>
              <w:t xml:space="preserve"> -</w:t>
            </w:r>
            <w:r w:rsidRPr="00113E56">
              <w:rPr>
                <w:sz w:val="22"/>
                <w:szCs w:val="22"/>
              </w:rPr>
              <w:t xml:space="preserve"> </w:t>
            </w:r>
            <w:r w:rsidRPr="003D0D5B">
              <w:rPr>
                <w:b/>
                <w:bCs/>
                <w:szCs w:val="24"/>
              </w:rPr>
              <w:t>No incident identified</w:t>
            </w:r>
            <w:r w:rsidR="00F27FDC">
              <w:rPr>
                <w:b/>
                <w:bCs/>
                <w:szCs w:val="24"/>
              </w:rPr>
              <w:t>, No Classification</w:t>
            </w:r>
          </w:p>
        </w:tc>
      </w:tr>
      <w:tr w:rsidR="00BA66CA" w:rsidRPr="001C676E" w14:paraId="511A93E9" w14:textId="77777777" w:rsidTr="006A4FB4">
        <w:tc>
          <w:tcPr>
            <w:tcW w:w="13892" w:type="dxa"/>
            <w:shd w:val="clear" w:color="auto" w:fill="auto"/>
          </w:tcPr>
          <w:p w14:paraId="45B6605A" w14:textId="14D1A9CB" w:rsidR="006A4FB4" w:rsidRPr="00164CAD" w:rsidRDefault="00BA66CA" w:rsidP="006A4FB4">
            <w:pPr>
              <w:pStyle w:val="ListParagraph"/>
              <w:numPr>
                <w:ilvl w:val="0"/>
                <w:numId w:val="29"/>
              </w:numPr>
              <w:rPr>
                <w:rFonts w:asciiTheme="minorHAnsi" w:hAnsiTheme="minorHAnsi" w:cstheme="minorHAnsi"/>
                <w:sz w:val="22"/>
                <w:szCs w:val="22"/>
              </w:rPr>
            </w:pPr>
            <w:r w:rsidRPr="006A4FB4">
              <w:rPr>
                <w:sz w:val="22"/>
                <w:szCs w:val="22"/>
              </w:rPr>
              <w:t xml:space="preserve">Does not meet the definition of a clinical incident </w:t>
            </w:r>
          </w:p>
          <w:p w14:paraId="0B016F61" w14:textId="4A6B7CBB" w:rsidR="00BA66CA" w:rsidRPr="00164CAD" w:rsidRDefault="00BA66CA" w:rsidP="006A4FB4">
            <w:pPr>
              <w:rPr>
                <w:i/>
                <w:iCs/>
                <w:sz w:val="22"/>
                <w:szCs w:val="22"/>
              </w:rPr>
            </w:pPr>
            <w:r w:rsidRPr="00D5748B">
              <w:rPr>
                <w:b/>
                <w:bCs/>
                <w:sz w:val="22"/>
                <w:szCs w:val="22"/>
              </w:rPr>
              <w:t xml:space="preserve">Note: </w:t>
            </w:r>
            <w:r w:rsidRPr="00D5748B">
              <w:rPr>
                <w:i/>
                <w:iCs/>
                <w:sz w:val="22"/>
                <w:szCs w:val="22"/>
              </w:rPr>
              <w:t>an intervention such as a MET or seclusion/restraint is a response, not an incident.</w:t>
            </w:r>
          </w:p>
        </w:tc>
      </w:tr>
      <w:bookmarkEnd w:id="20"/>
    </w:tbl>
    <w:p w14:paraId="5C707B0E" w14:textId="77777777" w:rsidR="00BA66CA" w:rsidRPr="00113E56" w:rsidRDefault="00BA66CA" w:rsidP="00FF3CBF">
      <w:pPr>
        <w:ind w:left="142"/>
        <w:rPr>
          <w:b/>
          <w:bCs/>
          <w:sz w:val="28"/>
          <w:szCs w:val="28"/>
        </w:rPr>
      </w:pPr>
    </w:p>
    <w:sectPr w:rsidR="00BA66CA" w:rsidRPr="00113E56" w:rsidSect="006A4FB4">
      <w:pgSz w:w="16838" w:h="11906" w:orient="landscape"/>
      <w:pgMar w:top="1440" w:right="1440" w:bottom="1440" w:left="1440"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96BA" w14:textId="77777777" w:rsidR="00783B77" w:rsidRDefault="00783B77" w:rsidP="00F66CB0">
      <w:r>
        <w:separator/>
      </w:r>
    </w:p>
  </w:endnote>
  <w:endnote w:type="continuationSeparator" w:id="0">
    <w:p w14:paraId="5554EA20" w14:textId="77777777" w:rsidR="00783B77" w:rsidRDefault="00783B77" w:rsidP="00F66CB0">
      <w:r>
        <w:continuationSeparator/>
      </w:r>
    </w:p>
  </w:endnote>
  <w:endnote w:type="continuationNotice" w:id="1">
    <w:p w14:paraId="56CF2241" w14:textId="77777777" w:rsidR="00783B77" w:rsidRDefault="0078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13"/>
      <w:gridCol w:w="965"/>
      <w:gridCol w:w="1203"/>
      <w:gridCol w:w="1276"/>
      <w:gridCol w:w="2551"/>
      <w:gridCol w:w="1552"/>
    </w:tblGrid>
    <w:tr w:rsidR="007A43E6" w:rsidRPr="00AE7C5C" w14:paraId="07766C68" w14:textId="77777777" w:rsidTr="007A43E6">
      <w:trPr>
        <w:trHeight w:val="411"/>
      </w:trPr>
      <w:tc>
        <w:tcPr>
          <w:tcW w:w="1513" w:type="dxa"/>
        </w:tcPr>
        <w:p w14:paraId="08E7EEBF" w14:textId="77777777" w:rsidR="006A4FB4" w:rsidRPr="00B3752F" w:rsidRDefault="006A4FB4" w:rsidP="006A4FB4">
          <w:pPr>
            <w:pStyle w:val="Footer"/>
            <w:rPr>
              <w:rFonts w:cs="Arial"/>
              <w:b/>
              <w:bCs/>
              <w:i/>
              <w:sz w:val="20"/>
            </w:rPr>
          </w:pPr>
          <w:r w:rsidRPr="00B3752F">
            <w:rPr>
              <w:rFonts w:cs="Arial"/>
              <w:b/>
              <w:bCs/>
              <w:i/>
              <w:sz w:val="20"/>
            </w:rPr>
            <w:t>Doc Number</w:t>
          </w:r>
        </w:p>
      </w:tc>
      <w:tc>
        <w:tcPr>
          <w:tcW w:w="965" w:type="dxa"/>
        </w:tcPr>
        <w:p w14:paraId="44BECEA2" w14:textId="77777777" w:rsidR="006A4FB4" w:rsidRPr="00B3752F" w:rsidRDefault="006A4FB4" w:rsidP="006A4FB4">
          <w:pPr>
            <w:pStyle w:val="Footer"/>
            <w:rPr>
              <w:rFonts w:cs="Arial"/>
              <w:b/>
              <w:bCs/>
              <w:i/>
              <w:sz w:val="20"/>
            </w:rPr>
          </w:pPr>
          <w:r w:rsidRPr="00B3752F">
            <w:rPr>
              <w:rFonts w:cs="Arial"/>
              <w:b/>
              <w:bCs/>
              <w:i/>
              <w:sz w:val="20"/>
            </w:rPr>
            <w:t>Version</w:t>
          </w:r>
        </w:p>
      </w:tc>
      <w:tc>
        <w:tcPr>
          <w:tcW w:w="1203" w:type="dxa"/>
        </w:tcPr>
        <w:p w14:paraId="6709EDFF" w14:textId="77777777" w:rsidR="006A4FB4" w:rsidRPr="00B3752F" w:rsidRDefault="006A4FB4" w:rsidP="006A4FB4">
          <w:pPr>
            <w:pStyle w:val="Footer"/>
            <w:rPr>
              <w:rFonts w:cs="Arial"/>
              <w:b/>
              <w:bCs/>
              <w:i/>
              <w:sz w:val="20"/>
            </w:rPr>
          </w:pPr>
          <w:r w:rsidRPr="00B3752F">
            <w:rPr>
              <w:rFonts w:cs="Arial"/>
              <w:b/>
              <w:bCs/>
              <w:i/>
              <w:sz w:val="20"/>
            </w:rPr>
            <w:t>Issued</w:t>
          </w:r>
        </w:p>
      </w:tc>
      <w:tc>
        <w:tcPr>
          <w:tcW w:w="1276" w:type="dxa"/>
          <w:shd w:val="clear" w:color="auto" w:fill="auto"/>
        </w:tcPr>
        <w:p w14:paraId="02FC44FA" w14:textId="77777777" w:rsidR="006A4FB4" w:rsidRPr="00B3752F" w:rsidRDefault="006A4FB4" w:rsidP="006A4FB4">
          <w:pPr>
            <w:pStyle w:val="Footer"/>
            <w:rPr>
              <w:rFonts w:cs="Arial"/>
              <w:b/>
              <w:bCs/>
              <w:i/>
              <w:sz w:val="20"/>
            </w:rPr>
          </w:pPr>
          <w:r w:rsidRPr="00B3752F">
            <w:rPr>
              <w:rFonts w:cs="Arial"/>
              <w:b/>
              <w:bCs/>
              <w:i/>
              <w:sz w:val="20"/>
            </w:rPr>
            <w:t>Review Date</w:t>
          </w:r>
        </w:p>
      </w:tc>
      <w:tc>
        <w:tcPr>
          <w:tcW w:w="2551" w:type="dxa"/>
          <w:shd w:val="clear" w:color="auto" w:fill="auto"/>
        </w:tcPr>
        <w:p w14:paraId="22EEEF88" w14:textId="77777777" w:rsidR="006A4FB4" w:rsidRPr="00B3752F" w:rsidRDefault="006A4FB4" w:rsidP="006A4FB4">
          <w:pPr>
            <w:pStyle w:val="Footer"/>
            <w:rPr>
              <w:rFonts w:cs="Arial"/>
              <w:b/>
              <w:bCs/>
              <w:i/>
              <w:sz w:val="20"/>
            </w:rPr>
          </w:pPr>
          <w:r w:rsidRPr="00B3752F">
            <w:rPr>
              <w:rFonts w:cs="Arial"/>
              <w:b/>
              <w:bCs/>
              <w:i/>
              <w:sz w:val="20"/>
            </w:rPr>
            <w:t>Area Responsible</w:t>
          </w:r>
        </w:p>
      </w:tc>
      <w:tc>
        <w:tcPr>
          <w:tcW w:w="1552" w:type="dxa"/>
        </w:tcPr>
        <w:p w14:paraId="4367FD8A" w14:textId="77777777" w:rsidR="006A4FB4" w:rsidRPr="00B3752F" w:rsidRDefault="006A4FB4" w:rsidP="006A4FB4">
          <w:pPr>
            <w:pStyle w:val="Footer"/>
            <w:rPr>
              <w:rFonts w:cs="Arial"/>
              <w:b/>
              <w:bCs/>
              <w:i/>
              <w:sz w:val="20"/>
            </w:rPr>
          </w:pPr>
          <w:r w:rsidRPr="00B3752F">
            <w:rPr>
              <w:rFonts w:cs="Arial"/>
              <w:b/>
              <w:bCs/>
              <w:i/>
              <w:sz w:val="20"/>
            </w:rPr>
            <w:t>Page</w:t>
          </w:r>
        </w:p>
      </w:tc>
    </w:tr>
    <w:tr w:rsidR="006A4FB4" w14:paraId="2EEF2FC6" w14:textId="77777777" w:rsidTr="007A43E6">
      <w:tc>
        <w:tcPr>
          <w:tcW w:w="1513" w:type="dxa"/>
        </w:tcPr>
        <w:p w14:paraId="65297A04" w14:textId="6E595AC1" w:rsidR="006A4FB4" w:rsidRPr="00542EE6" w:rsidRDefault="007A43E6" w:rsidP="006A4FB4">
          <w:pPr>
            <w:pStyle w:val="Footer"/>
            <w:rPr>
              <w:rFonts w:cs="Arial"/>
              <w:b/>
              <w:bCs/>
              <w:sz w:val="20"/>
            </w:rPr>
          </w:pPr>
          <w:r>
            <w:rPr>
              <w:b/>
              <w:sz w:val="20"/>
            </w:rPr>
            <w:t>CHS21/445</w:t>
          </w:r>
        </w:p>
      </w:tc>
      <w:tc>
        <w:tcPr>
          <w:tcW w:w="965" w:type="dxa"/>
        </w:tcPr>
        <w:p w14:paraId="033ADA0D" w14:textId="43A3072C" w:rsidR="006A4FB4" w:rsidRPr="00B3752F" w:rsidRDefault="00E65934" w:rsidP="006A4FB4">
          <w:pPr>
            <w:pStyle w:val="Footer"/>
            <w:rPr>
              <w:rFonts w:cs="Arial"/>
              <w:b/>
              <w:bCs/>
              <w:sz w:val="20"/>
            </w:rPr>
          </w:pPr>
          <w:r>
            <w:rPr>
              <w:rFonts w:cs="Arial"/>
              <w:b/>
              <w:bCs/>
              <w:sz w:val="20"/>
            </w:rPr>
            <w:t>2</w:t>
          </w:r>
        </w:p>
      </w:tc>
      <w:tc>
        <w:tcPr>
          <w:tcW w:w="1203" w:type="dxa"/>
        </w:tcPr>
        <w:p w14:paraId="03CBDC19" w14:textId="39F01853" w:rsidR="006A4FB4" w:rsidRPr="00B3752F" w:rsidRDefault="007A43E6" w:rsidP="006A4FB4">
          <w:pPr>
            <w:pStyle w:val="Footer"/>
            <w:rPr>
              <w:rFonts w:cs="Arial"/>
              <w:b/>
              <w:bCs/>
              <w:sz w:val="20"/>
            </w:rPr>
          </w:pPr>
          <w:r>
            <w:rPr>
              <w:rFonts w:cs="Arial"/>
              <w:b/>
              <w:bCs/>
              <w:sz w:val="20"/>
            </w:rPr>
            <w:t>29/07/2021</w:t>
          </w:r>
        </w:p>
      </w:tc>
      <w:tc>
        <w:tcPr>
          <w:tcW w:w="1276" w:type="dxa"/>
        </w:tcPr>
        <w:p w14:paraId="3EC7677A" w14:textId="75A515B1" w:rsidR="006A4FB4" w:rsidRPr="00B3752F" w:rsidRDefault="007A43E6" w:rsidP="006A4FB4">
          <w:pPr>
            <w:pStyle w:val="Footer"/>
            <w:rPr>
              <w:rFonts w:cs="Arial"/>
              <w:b/>
              <w:bCs/>
              <w:sz w:val="20"/>
            </w:rPr>
          </w:pPr>
          <w:r>
            <w:rPr>
              <w:rFonts w:cs="Arial"/>
              <w:b/>
              <w:bCs/>
              <w:sz w:val="20"/>
            </w:rPr>
            <w:t>01/08/2024</w:t>
          </w:r>
        </w:p>
      </w:tc>
      <w:tc>
        <w:tcPr>
          <w:tcW w:w="2551" w:type="dxa"/>
        </w:tcPr>
        <w:p w14:paraId="02D98D3B" w14:textId="682C6AEF" w:rsidR="006A4FB4" w:rsidRPr="00B3752F" w:rsidRDefault="007A43E6" w:rsidP="006A4FB4">
          <w:pPr>
            <w:pStyle w:val="Footer"/>
            <w:rPr>
              <w:rFonts w:cs="Arial"/>
              <w:b/>
              <w:bCs/>
              <w:sz w:val="20"/>
            </w:rPr>
          </w:pPr>
          <w:r>
            <w:rPr>
              <w:rFonts w:cs="Arial"/>
              <w:b/>
              <w:bCs/>
              <w:sz w:val="20"/>
            </w:rPr>
            <w:t>QSII, Incident Management</w:t>
          </w:r>
        </w:p>
      </w:tc>
      <w:tc>
        <w:tcPr>
          <w:tcW w:w="1552" w:type="dxa"/>
        </w:tcPr>
        <w:p w14:paraId="6F0BB36C" w14:textId="77777777" w:rsidR="006A4FB4" w:rsidRPr="00B3752F" w:rsidRDefault="006A4FB4" w:rsidP="006A4FB4">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3</w:t>
          </w:r>
          <w:r w:rsidRPr="00B3752F">
            <w:rPr>
              <w:rStyle w:val="PageNumber"/>
              <w:sz w:val="20"/>
            </w:rPr>
            <w:fldChar w:fldCharType="end"/>
          </w:r>
        </w:p>
      </w:tc>
    </w:tr>
    <w:tr w:rsidR="006A4FB4" w14:paraId="456182B6" w14:textId="77777777" w:rsidTr="007A43E6">
      <w:trPr>
        <w:trHeight w:val="231"/>
      </w:trPr>
      <w:tc>
        <w:tcPr>
          <w:tcW w:w="9060" w:type="dxa"/>
          <w:gridSpan w:val="6"/>
        </w:tcPr>
        <w:p w14:paraId="29087AF3" w14:textId="77777777" w:rsidR="006A4FB4" w:rsidRPr="002C1428" w:rsidRDefault="006A4FB4" w:rsidP="006A4FB4">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E9F4" w14:textId="77777777" w:rsidR="00783B77" w:rsidRDefault="00783B77" w:rsidP="00F66CB0">
      <w:r>
        <w:separator/>
      </w:r>
    </w:p>
  </w:footnote>
  <w:footnote w:type="continuationSeparator" w:id="0">
    <w:p w14:paraId="5BFDED98" w14:textId="77777777" w:rsidR="00783B77" w:rsidRDefault="00783B77" w:rsidP="00F66CB0">
      <w:r>
        <w:continuationSeparator/>
      </w:r>
    </w:p>
  </w:footnote>
  <w:footnote w:type="continuationNotice" w:id="1">
    <w:p w14:paraId="472D3863" w14:textId="77777777" w:rsidR="00783B77" w:rsidRDefault="00783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E9072F" w14:paraId="3742B954" w14:textId="77777777" w:rsidTr="11B512C6">
      <w:trPr>
        <w:trHeight w:val="1418"/>
      </w:trPr>
      <w:tc>
        <w:tcPr>
          <w:tcW w:w="5556" w:type="dxa"/>
          <w:vAlign w:val="center"/>
          <w:hideMark/>
        </w:tcPr>
        <w:p w14:paraId="3742B952" w14:textId="2FD9127C" w:rsidR="00E9072F" w:rsidRDefault="11B512C6" w:rsidP="009F2977">
          <w:pPr>
            <w:pStyle w:val="Header"/>
            <w:rPr>
              <w:sz w:val="20"/>
            </w:rPr>
          </w:pPr>
          <w:r>
            <w:rPr>
              <w:noProof/>
            </w:rPr>
            <w:drawing>
              <wp:inline distT="0" distB="0" distL="0" distR="0" wp14:anchorId="35A6FE35" wp14:editId="6550E7E8">
                <wp:extent cx="3295650" cy="723900"/>
                <wp:effectExtent l="0" t="0" r="0" b="0"/>
                <wp:docPr id="1" name="Picture 1"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3742B953" w14:textId="0D632BCD" w:rsidR="00E9072F" w:rsidRDefault="007A43E6">
          <w:pPr>
            <w:pStyle w:val="Header"/>
            <w:tabs>
              <w:tab w:val="left" w:pos="720"/>
            </w:tabs>
            <w:jc w:val="right"/>
            <w:rPr>
              <w:sz w:val="20"/>
            </w:rPr>
          </w:pPr>
          <w:bookmarkStart w:id="18" w:name="_top"/>
          <w:bookmarkEnd w:id="18"/>
          <w:r>
            <w:rPr>
              <w:sz w:val="20"/>
            </w:rPr>
            <w:t>CHS21/445</w:t>
          </w:r>
        </w:p>
      </w:tc>
    </w:tr>
  </w:tbl>
  <w:p w14:paraId="3742B955" w14:textId="47239A71"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10057A"/>
    <w:multiLevelType w:val="hybridMultilevel"/>
    <w:tmpl w:val="B42226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122E51"/>
    <w:multiLevelType w:val="hybridMultilevel"/>
    <w:tmpl w:val="7C123E2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85F5E07"/>
    <w:multiLevelType w:val="hybridMultilevel"/>
    <w:tmpl w:val="C7882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8A3DEC"/>
    <w:multiLevelType w:val="hybridMultilevel"/>
    <w:tmpl w:val="088C2B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E0B17"/>
    <w:multiLevelType w:val="hybridMultilevel"/>
    <w:tmpl w:val="0ECCEE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9F023AE">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DE0040"/>
    <w:multiLevelType w:val="hybridMultilevel"/>
    <w:tmpl w:val="67129F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E910CC0"/>
    <w:multiLevelType w:val="hybridMultilevel"/>
    <w:tmpl w:val="A1B0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646A7E"/>
    <w:multiLevelType w:val="hybridMultilevel"/>
    <w:tmpl w:val="B0A2C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C95EF1"/>
    <w:multiLevelType w:val="hybridMultilevel"/>
    <w:tmpl w:val="0D1AD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FE7A0E"/>
    <w:multiLevelType w:val="hybridMultilevel"/>
    <w:tmpl w:val="95E88A9C"/>
    <w:lvl w:ilvl="0" w:tplc="2266EBAC">
      <w:start w:val="1"/>
      <w:numFmt w:val="bullet"/>
      <w:lvlText w:val=""/>
      <w:lvlJc w:val="left"/>
      <w:pPr>
        <w:ind w:left="720" w:hanging="360"/>
      </w:pPr>
      <w:rPr>
        <w:rFonts w:ascii="Symbol" w:hAnsi="Symbol" w:hint="default"/>
      </w:rPr>
    </w:lvl>
    <w:lvl w:ilvl="1" w:tplc="C4440622">
      <w:start w:val="1"/>
      <w:numFmt w:val="bullet"/>
      <w:lvlText w:val="o"/>
      <w:lvlJc w:val="left"/>
      <w:pPr>
        <w:ind w:left="1440" w:hanging="360"/>
      </w:pPr>
      <w:rPr>
        <w:rFonts w:ascii="Courier New" w:hAnsi="Courier New" w:hint="default"/>
      </w:rPr>
    </w:lvl>
    <w:lvl w:ilvl="2" w:tplc="C6428CB4">
      <w:start w:val="1"/>
      <w:numFmt w:val="bullet"/>
      <w:lvlText w:val=""/>
      <w:lvlJc w:val="left"/>
      <w:pPr>
        <w:ind w:left="2160" w:hanging="360"/>
      </w:pPr>
      <w:rPr>
        <w:rFonts w:ascii="Wingdings" w:hAnsi="Wingdings" w:hint="default"/>
      </w:rPr>
    </w:lvl>
    <w:lvl w:ilvl="3" w:tplc="6D6C5E7A">
      <w:start w:val="1"/>
      <w:numFmt w:val="bullet"/>
      <w:lvlText w:val=""/>
      <w:lvlJc w:val="left"/>
      <w:pPr>
        <w:ind w:left="2880" w:hanging="360"/>
      </w:pPr>
      <w:rPr>
        <w:rFonts w:ascii="Symbol" w:hAnsi="Symbol" w:hint="default"/>
      </w:rPr>
    </w:lvl>
    <w:lvl w:ilvl="4" w:tplc="D25A7804">
      <w:start w:val="1"/>
      <w:numFmt w:val="bullet"/>
      <w:lvlText w:val="o"/>
      <w:lvlJc w:val="left"/>
      <w:pPr>
        <w:ind w:left="3600" w:hanging="360"/>
      </w:pPr>
      <w:rPr>
        <w:rFonts w:ascii="Courier New" w:hAnsi="Courier New" w:hint="default"/>
      </w:rPr>
    </w:lvl>
    <w:lvl w:ilvl="5" w:tplc="B18A9E94">
      <w:start w:val="1"/>
      <w:numFmt w:val="bullet"/>
      <w:lvlText w:val=""/>
      <w:lvlJc w:val="left"/>
      <w:pPr>
        <w:ind w:left="4320" w:hanging="360"/>
      </w:pPr>
      <w:rPr>
        <w:rFonts w:ascii="Wingdings" w:hAnsi="Wingdings" w:hint="default"/>
      </w:rPr>
    </w:lvl>
    <w:lvl w:ilvl="6" w:tplc="14DA4D3C">
      <w:start w:val="1"/>
      <w:numFmt w:val="bullet"/>
      <w:lvlText w:val=""/>
      <w:lvlJc w:val="left"/>
      <w:pPr>
        <w:ind w:left="5040" w:hanging="360"/>
      </w:pPr>
      <w:rPr>
        <w:rFonts w:ascii="Symbol" w:hAnsi="Symbol" w:hint="default"/>
      </w:rPr>
    </w:lvl>
    <w:lvl w:ilvl="7" w:tplc="489E5E10">
      <w:start w:val="1"/>
      <w:numFmt w:val="bullet"/>
      <w:lvlText w:val="o"/>
      <w:lvlJc w:val="left"/>
      <w:pPr>
        <w:ind w:left="5760" w:hanging="360"/>
      </w:pPr>
      <w:rPr>
        <w:rFonts w:ascii="Courier New" w:hAnsi="Courier New" w:hint="default"/>
      </w:rPr>
    </w:lvl>
    <w:lvl w:ilvl="8" w:tplc="E272E6F8">
      <w:start w:val="1"/>
      <w:numFmt w:val="bullet"/>
      <w:lvlText w:val=""/>
      <w:lvlJc w:val="left"/>
      <w:pPr>
        <w:ind w:left="6480" w:hanging="360"/>
      </w:pPr>
      <w:rPr>
        <w:rFonts w:ascii="Wingdings" w:hAnsi="Wingdings" w:hint="default"/>
      </w:rPr>
    </w:lvl>
  </w:abstractNum>
  <w:abstractNum w:abstractNumId="11" w15:restartNumberingAfterBreak="0">
    <w:nsid w:val="1C9B2981"/>
    <w:multiLevelType w:val="hybridMultilevel"/>
    <w:tmpl w:val="F08E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D64627"/>
    <w:multiLevelType w:val="hybridMultilevel"/>
    <w:tmpl w:val="9B849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F0515"/>
    <w:multiLevelType w:val="hybridMultilevel"/>
    <w:tmpl w:val="64AEDB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E7B99"/>
    <w:multiLevelType w:val="hybridMultilevel"/>
    <w:tmpl w:val="E798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278D5"/>
    <w:multiLevelType w:val="hybridMultilevel"/>
    <w:tmpl w:val="F2AC6E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2A771F6"/>
    <w:multiLevelType w:val="hybridMultilevel"/>
    <w:tmpl w:val="46BAE24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A6521F"/>
    <w:multiLevelType w:val="hybridMultilevel"/>
    <w:tmpl w:val="E2488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BE47B8"/>
    <w:multiLevelType w:val="hybridMultilevel"/>
    <w:tmpl w:val="8F402A38"/>
    <w:lvl w:ilvl="0" w:tplc="33A6D23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EF26C0"/>
    <w:multiLevelType w:val="hybridMultilevel"/>
    <w:tmpl w:val="5B9A8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1A2786"/>
    <w:multiLevelType w:val="hybridMultilevel"/>
    <w:tmpl w:val="E93E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E0ECB"/>
    <w:multiLevelType w:val="hybridMultilevel"/>
    <w:tmpl w:val="6F5E0D24"/>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2" w15:restartNumberingAfterBreak="0">
    <w:nsid w:val="435E285F"/>
    <w:multiLevelType w:val="hybridMultilevel"/>
    <w:tmpl w:val="E1A2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2F073C"/>
    <w:multiLevelType w:val="hybridMultilevel"/>
    <w:tmpl w:val="8F62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525D5"/>
    <w:multiLevelType w:val="hybridMultilevel"/>
    <w:tmpl w:val="0936BE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011958"/>
    <w:multiLevelType w:val="hybridMultilevel"/>
    <w:tmpl w:val="2A40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C95704"/>
    <w:multiLevelType w:val="hybridMultilevel"/>
    <w:tmpl w:val="197C05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421536"/>
    <w:multiLevelType w:val="hybridMultilevel"/>
    <w:tmpl w:val="DCC6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4D1F14"/>
    <w:multiLevelType w:val="hybridMultilevel"/>
    <w:tmpl w:val="FE024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3C3897"/>
    <w:multiLevelType w:val="hybridMultilevel"/>
    <w:tmpl w:val="9BE2AA0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6A3661CB"/>
    <w:multiLevelType w:val="hybridMultilevel"/>
    <w:tmpl w:val="E3720D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8E12F1"/>
    <w:multiLevelType w:val="hybridMultilevel"/>
    <w:tmpl w:val="14C2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1E6817"/>
    <w:multiLevelType w:val="hybridMultilevel"/>
    <w:tmpl w:val="1F7C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9837265">
    <w:abstractNumId w:val="10"/>
  </w:num>
  <w:num w:numId="2" w16cid:durableId="1260874308">
    <w:abstractNumId w:val="0"/>
  </w:num>
  <w:num w:numId="3" w16cid:durableId="1725332514">
    <w:abstractNumId w:val="29"/>
  </w:num>
  <w:num w:numId="4" w16cid:durableId="811826782">
    <w:abstractNumId w:val="8"/>
  </w:num>
  <w:num w:numId="5" w16cid:durableId="853767075">
    <w:abstractNumId w:val="27"/>
  </w:num>
  <w:num w:numId="6" w16cid:durableId="1875538785">
    <w:abstractNumId w:val="11"/>
  </w:num>
  <w:num w:numId="7" w16cid:durableId="1386024017">
    <w:abstractNumId w:val="23"/>
  </w:num>
  <w:num w:numId="8" w16cid:durableId="326172958">
    <w:abstractNumId w:val="31"/>
  </w:num>
  <w:num w:numId="9" w16cid:durableId="756055146">
    <w:abstractNumId w:val="20"/>
  </w:num>
  <w:num w:numId="10" w16cid:durableId="35813458">
    <w:abstractNumId w:val="12"/>
  </w:num>
  <w:num w:numId="11" w16cid:durableId="271597930">
    <w:abstractNumId w:val="25"/>
  </w:num>
  <w:num w:numId="12" w16cid:durableId="1361123942">
    <w:abstractNumId w:val="6"/>
  </w:num>
  <w:num w:numId="13" w16cid:durableId="1888881580">
    <w:abstractNumId w:val="2"/>
  </w:num>
  <w:num w:numId="14" w16cid:durableId="1873686588">
    <w:abstractNumId w:val="18"/>
  </w:num>
  <w:num w:numId="15" w16cid:durableId="750352472">
    <w:abstractNumId w:val="22"/>
  </w:num>
  <w:num w:numId="16" w16cid:durableId="1045061076">
    <w:abstractNumId w:val="21"/>
  </w:num>
  <w:num w:numId="17" w16cid:durableId="1150362391">
    <w:abstractNumId w:val="32"/>
  </w:num>
  <w:num w:numId="18" w16cid:durableId="1809006466">
    <w:abstractNumId w:val="7"/>
  </w:num>
  <w:num w:numId="19" w16cid:durableId="423113153">
    <w:abstractNumId w:val="14"/>
  </w:num>
  <w:num w:numId="20" w16cid:durableId="2073192132">
    <w:abstractNumId w:val="1"/>
  </w:num>
  <w:num w:numId="21" w16cid:durableId="92211545">
    <w:abstractNumId w:val="16"/>
  </w:num>
  <w:num w:numId="22" w16cid:durableId="1333293149">
    <w:abstractNumId w:val="15"/>
  </w:num>
  <w:num w:numId="23" w16cid:durableId="792089882">
    <w:abstractNumId w:val="5"/>
  </w:num>
  <w:num w:numId="24" w16cid:durableId="199241629">
    <w:abstractNumId w:val="19"/>
  </w:num>
  <w:num w:numId="25" w16cid:durableId="1188106328">
    <w:abstractNumId w:val="4"/>
  </w:num>
  <w:num w:numId="26" w16cid:durableId="733164790">
    <w:abstractNumId w:val="3"/>
  </w:num>
  <w:num w:numId="27" w16cid:durableId="863636804">
    <w:abstractNumId w:val="9"/>
  </w:num>
  <w:num w:numId="28" w16cid:durableId="749278135">
    <w:abstractNumId w:val="28"/>
  </w:num>
  <w:num w:numId="29" w16cid:durableId="1190340914">
    <w:abstractNumId w:val="17"/>
  </w:num>
  <w:num w:numId="30" w16cid:durableId="1208179731">
    <w:abstractNumId w:val="26"/>
  </w:num>
  <w:num w:numId="31" w16cid:durableId="1152064939">
    <w:abstractNumId w:val="24"/>
  </w:num>
  <w:num w:numId="32" w16cid:durableId="320087375">
    <w:abstractNumId w:val="13"/>
  </w:num>
  <w:num w:numId="33" w16cid:durableId="5555054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1E43"/>
    <w:rsid w:val="000121C3"/>
    <w:rsid w:val="0001262F"/>
    <w:rsid w:val="00015B90"/>
    <w:rsid w:val="0001607A"/>
    <w:rsid w:val="00022CD1"/>
    <w:rsid w:val="00046D5A"/>
    <w:rsid w:val="00050A68"/>
    <w:rsid w:val="000630BA"/>
    <w:rsid w:val="000B5C8C"/>
    <w:rsid w:val="000B734C"/>
    <w:rsid w:val="000C59E2"/>
    <w:rsid w:val="000C6BB8"/>
    <w:rsid w:val="000C7B2D"/>
    <w:rsid w:val="000E2FA4"/>
    <w:rsid w:val="000E79EE"/>
    <w:rsid w:val="000F7B7E"/>
    <w:rsid w:val="0010014C"/>
    <w:rsid w:val="00100406"/>
    <w:rsid w:val="00103EEA"/>
    <w:rsid w:val="001063FE"/>
    <w:rsid w:val="00107028"/>
    <w:rsid w:val="00113E56"/>
    <w:rsid w:val="00123825"/>
    <w:rsid w:val="00134147"/>
    <w:rsid w:val="00143EFB"/>
    <w:rsid w:val="00153861"/>
    <w:rsid w:val="00164CAD"/>
    <w:rsid w:val="0016680D"/>
    <w:rsid w:val="00175F04"/>
    <w:rsid w:val="0018395E"/>
    <w:rsid w:val="00187B01"/>
    <w:rsid w:val="00191109"/>
    <w:rsid w:val="001A0053"/>
    <w:rsid w:val="001A10BB"/>
    <w:rsid w:val="001B047F"/>
    <w:rsid w:val="001B2465"/>
    <w:rsid w:val="001B7FE0"/>
    <w:rsid w:val="001D0ED4"/>
    <w:rsid w:val="001D416C"/>
    <w:rsid w:val="001F6D2D"/>
    <w:rsid w:val="00214330"/>
    <w:rsid w:val="00220F89"/>
    <w:rsid w:val="0023506B"/>
    <w:rsid w:val="00240B97"/>
    <w:rsid w:val="0025382D"/>
    <w:rsid w:val="00263BA6"/>
    <w:rsid w:val="0027264D"/>
    <w:rsid w:val="00274089"/>
    <w:rsid w:val="002904C8"/>
    <w:rsid w:val="00293E43"/>
    <w:rsid w:val="002A546B"/>
    <w:rsid w:val="002B079C"/>
    <w:rsid w:val="002B5F43"/>
    <w:rsid w:val="002C3BF4"/>
    <w:rsid w:val="002D3FDA"/>
    <w:rsid w:val="002D5571"/>
    <w:rsid w:val="002D7104"/>
    <w:rsid w:val="002E076F"/>
    <w:rsid w:val="002F61F7"/>
    <w:rsid w:val="00312B7B"/>
    <w:rsid w:val="00313707"/>
    <w:rsid w:val="00327552"/>
    <w:rsid w:val="00344838"/>
    <w:rsid w:val="00346398"/>
    <w:rsid w:val="003625A2"/>
    <w:rsid w:val="00366C9E"/>
    <w:rsid w:val="00372AA3"/>
    <w:rsid w:val="00374AF4"/>
    <w:rsid w:val="00376A6D"/>
    <w:rsid w:val="00380B98"/>
    <w:rsid w:val="00383189"/>
    <w:rsid w:val="003878D9"/>
    <w:rsid w:val="00394602"/>
    <w:rsid w:val="00396023"/>
    <w:rsid w:val="003B18C4"/>
    <w:rsid w:val="003C4BB5"/>
    <w:rsid w:val="003C6A3A"/>
    <w:rsid w:val="003D1D90"/>
    <w:rsid w:val="003D62D6"/>
    <w:rsid w:val="003E1E3C"/>
    <w:rsid w:val="003E4CC0"/>
    <w:rsid w:val="003F011C"/>
    <w:rsid w:val="003F3D8F"/>
    <w:rsid w:val="003F53F7"/>
    <w:rsid w:val="003F7840"/>
    <w:rsid w:val="004057EB"/>
    <w:rsid w:val="00412CED"/>
    <w:rsid w:val="00427139"/>
    <w:rsid w:val="004358E9"/>
    <w:rsid w:val="00450785"/>
    <w:rsid w:val="004619C2"/>
    <w:rsid w:val="00474372"/>
    <w:rsid w:val="00487DD5"/>
    <w:rsid w:val="00491860"/>
    <w:rsid w:val="004947D0"/>
    <w:rsid w:val="004961E2"/>
    <w:rsid w:val="004A2E02"/>
    <w:rsid w:val="004A4E8B"/>
    <w:rsid w:val="004B5AEA"/>
    <w:rsid w:val="004B7C43"/>
    <w:rsid w:val="004C2B20"/>
    <w:rsid w:val="004C2D72"/>
    <w:rsid w:val="004C6940"/>
    <w:rsid w:val="004D11AD"/>
    <w:rsid w:val="004E25CF"/>
    <w:rsid w:val="004E28AD"/>
    <w:rsid w:val="004E2A5F"/>
    <w:rsid w:val="004E2D2A"/>
    <w:rsid w:val="004E5B45"/>
    <w:rsid w:val="004E5BB1"/>
    <w:rsid w:val="004F1D05"/>
    <w:rsid w:val="004F2497"/>
    <w:rsid w:val="00505CD2"/>
    <w:rsid w:val="005149D6"/>
    <w:rsid w:val="005211FE"/>
    <w:rsid w:val="0052443C"/>
    <w:rsid w:val="0052670C"/>
    <w:rsid w:val="005274A2"/>
    <w:rsid w:val="0052775E"/>
    <w:rsid w:val="00534A15"/>
    <w:rsid w:val="00536503"/>
    <w:rsid w:val="00536810"/>
    <w:rsid w:val="00536B2C"/>
    <w:rsid w:val="00542514"/>
    <w:rsid w:val="00546AED"/>
    <w:rsid w:val="005621E4"/>
    <w:rsid w:val="00582AFF"/>
    <w:rsid w:val="00595FB8"/>
    <w:rsid w:val="00596FD7"/>
    <w:rsid w:val="005A2C1F"/>
    <w:rsid w:val="005A3625"/>
    <w:rsid w:val="005A40A2"/>
    <w:rsid w:val="005B4738"/>
    <w:rsid w:val="005B4B84"/>
    <w:rsid w:val="005B68D9"/>
    <w:rsid w:val="005B6AEF"/>
    <w:rsid w:val="005C212D"/>
    <w:rsid w:val="005C3CB0"/>
    <w:rsid w:val="005D092B"/>
    <w:rsid w:val="005E091C"/>
    <w:rsid w:val="005E6AF9"/>
    <w:rsid w:val="005F7499"/>
    <w:rsid w:val="00612231"/>
    <w:rsid w:val="006335D8"/>
    <w:rsid w:val="00635EB1"/>
    <w:rsid w:val="00636DD9"/>
    <w:rsid w:val="006473BB"/>
    <w:rsid w:val="00660FCC"/>
    <w:rsid w:val="0066495D"/>
    <w:rsid w:val="00667C96"/>
    <w:rsid w:val="00681147"/>
    <w:rsid w:val="0069341E"/>
    <w:rsid w:val="00695EB6"/>
    <w:rsid w:val="006A4D46"/>
    <w:rsid w:val="006A4FB4"/>
    <w:rsid w:val="006A6024"/>
    <w:rsid w:val="006B1E89"/>
    <w:rsid w:val="006B3EAA"/>
    <w:rsid w:val="006B7A89"/>
    <w:rsid w:val="006C1FC2"/>
    <w:rsid w:val="006C23F0"/>
    <w:rsid w:val="006C31FF"/>
    <w:rsid w:val="006C6B6C"/>
    <w:rsid w:val="006C704D"/>
    <w:rsid w:val="006E1B0C"/>
    <w:rsid w:val="006E31CB"/>
    <w:rsid w:val="006F21A0"/>
    <w:rsid w:val="0070331D"/>
    <w:rsid w:val="00712B30"/>
    <w:rsid w:val="0071429F"/>
    <w:rsid w:val="00724F5F"/>
    <w:rsid w:val="007312D8"/>
    <w:rsid w:val="00741B43"/>
    <w:rsid w:val="00752FA3"/>
    <w:rsid w:val="00754D06"/>
    <w:rsid w:val="00756537"/>
    <w:rsid w:val="00760CBE"/>
    <w:rsid w:val="00783B77"/>
    <w:rsid w:val="007A0EBC"/>
    <w:rsid w:val="007A238D"/>
    <w:rsid w:val="007A43E6"/>
    <w:rsid w:val="007B4ABB"/>
    <w:rsid w:val="007B6904"/>
    <w:rsid w:val="007C0E06"/>
    <w:rsid w:val="007D0E82"/>
    <w:rsid w:val="007D4095"/>
    <w:rsid w:val="007E0318"/>
    <w:rsid w:val="0080124C"/>
    <w:rsid w:val="00816782"/>
    <w:rsid w:val="00817254"/>
    <w:rsid w:val="0082141D"/>
    <w:rsid w:val="00827F24"/>
    <w:rsid w:val="008434CB"/>
    <w:rsid w:val="00852490"/>
    <w:rsid w:val="00855DA8"/>
    <w:rsid w:val="008607FD"/>
    <w:rsid w:val="00860EF0"/>
    <w:rsid w:val="00862E31"/>
    <w:rsid w:val="008719CE"/>
    <w:rsid w:val="00871DCF"/>
    <w:rsid w:val="00884A4F"/>
    <w:rsid w:val="00886399"/>
    <w:rsid w:val="008974CA"/>
    <w:rsid w:val="008A45DC"/>
    <w:rsid w:val="008E1F7F"/>
    <w:rsid w:val="008E3F1F"/>
    <w:rsid w:val="008F00E8"/>
    <w:rsid w:val="008F2D1A"/>
    <w:rsid w:val="008F6921"/>
    <w:rsid w:val="008F7896"/>
    <w:rsid w:val="00933EED"/>
    <w:rsid w:val="009361E6"/>
    <w:rsid w:val="00937B4A"/>
    <w:rsid w:val="00940CDE"/>
    <w:rsid w:val="00941B90"/>
    <w:rsid w:val="00942B11"/>
    <w:rsid w:val="009521E6"/>
    <w:rsid w:val="00954112"/>
    <w:rsid w:val="009562C8"/>
    <w:rsid w:val="00957272"/>
    <w:rsid w:val="009622B3"/>
    <w:rsid w:val="009648CB"/>
    <w:rsid w:val="009703D7"/>
    <w:rsid w:val="0097742A"/>
    <w:rsid w:val="00980EED"/>
    <w:rsid w:val="0098354D"/>
    <w:rsid w:val="00986EDB"/>
    <w:rsid w:val="00991670"/>
    <w:rsid w:val="009A7A09"/>
    <w:rsid w:val="009B250E"/>
    <w:rsid w:val="009B3F8C"/>
    <w:rsid w:val="009B6C8C"/>
    <w:rsid w:val="009C0FCA"/>
    <w:rsid w:val="009C3963"/>
    <w:rsid w:val="009D1146"/>
    <w:rsid w:val="009D323C"/>
    <w:rsid w:val="009F1059"/>
    <w:rsid w:val="009F2977"/>
    <w:rsid w:val="00A034C0"/>
    <w:rsid w:val="00A06BFA"/>
    <w:rsid w:val="00A12CB7"/>
    <w:rsid w:val="00A1411F"/>
    <w:rsid w:val="00A24CDA"/>
    <w:rsid w:val="00A27D69"/>
    <w:rsid w:val="00A352A9"/>
    <w:rsid w:val="00A35E2D"/>
    <w:rsid w:val="00A427F5"/>
    <w:rsid w:val="00A438B7"/>
    <w:rsid w:val="00A52951"/>
    <w:rsid w:val="00A558F8"/>
    <w:rsid w:val="00A55A8D"/>
    <w:rsid w:val="00A577F1"/>
    <w:rsid w:val="00A607B8"/>
    <w:rsid w:val="00A6501F"/>
    <w:rsid w:val="00A65FB5"/>
    <w:rsid w:val="00A6718B"/>
    <w:rsid w:val="00A708C5"/>
    <w:rsid w:val="00A74B8A"/>
    <w:rsid w:val="00A77B5B"/>
    <w:rsid w:val="00A83C2D"/>
    <w:rsid w:val="00A85F61"/>
    <w:rsid w:val="00A86A9D"/>
    <w:rsid w:val="00A86DB3"/>
    <w:rsid w:val="00AA25DC"/>
    <w:rsid w:val="00AA6C0F"/>
    <w:rsid w:val="00AB0AD3"/>
    <w:rsid w:val="00AB4914"/>
    <w:rsid w:val="00AB691D"/>
    <w:rsid w:val="00AD136A"/>
    <w:rsid w:val="00AD5D7C"/>
    <w:rsid w:val="00AD708F"/>
    <w:rsid w:val="00AE51B8"/>
    <w:rsid w:val="00AE72EA"/>
    <w:rsid w:val="00AF1278"/>
    <w:rsid w:val="00B03911"/>
    <w:rsid w:val="00B21043"/>
    <w:rsid w:val="00B26C5B"/>
    <w:rsid w:val="00B44CAC"/>
    <w:rsid w:val="00B44F9C"/>
    <w:rsid w:val="00B4603B"/>
    <w:rsid w:val="00B53646"/>
    <w:rsid w:val="00B537B1"/>
    <w:rsid w:val="00B56507"/>
    <w:rsid w:val="00B573D6"/>
    <w:rsid w:val="00B65177"/>
    <w:rsid w:val="00B75681"/>
    <w:rsid w:val="00B7783C"/>
    <w:rsid w:val="00B81455"/>
    <w:rsid w:val="00B91008"/>
    <w:rsid w:val="00B9627F"/>
    <w:rsid w:val="00BA2415"/>
    <w:rsid w:val="00BA3B6B"/>
    <w:rsid w:val="00BA4F95"/>
    <w:rsid w:val="00BA66CA"/>
    <w:rsid w:val="00BB33F9"/>
    <w:rsid w:val="00BC2495"/>
    <w:rsid w:val="00BC3CE6"/>
    <w:rsid w:val="00BD0779"/>
    <w:rsid w:val="00BD3833"/>
    <w:rsid w:val="00BD3C0B"/>
    <w:rsid w:val="00BE5E41"/>
    <w:rsid w:val="00BF41C4"/>
    <w:rsid w:val="00C02C80"/>
    <w:rsid w:val="00C10C82"/>
    <w:rsid w:val="00C1449D"/>
    <w:rsid w:val="00C24EDC"/>
    <w:rsid w:val="00C25A76"/>
    <w:rsid w:val="00C26B3C"/>
    <w:rsid w:val="00C32206"/>
    <w:rsid w:val="00C41969"/>
    <w:rsid w:val="00C458EA"/>
    <w:rsid w:val="00C45C67"/>
    <w:rsid w:val="00C46419"/>
    <w:rsid w:val="00C46710"/>
    <w:rsid w:val="00C523FF"/>
    <w:rsid w:val="00C61868"/>
    <w:rsid w:val="00C71C3C"/>
    <w:rsid w:val="00C72C49"/>
    <w:rsid w:val="00C92FB5"/>
    <w:rsid w:val="00CA4C5C"/>
    <w:rsid w:val="00CA593D"/>
    <w:rsid w:val="00CC3118"/>
    <w:rsid w:val="00CC71D4"/>
    <w:rsid w:val="00CD526E"/>
    <w:rsid w:val="00CE7D8D"/>
    <w:rsid w:val="00D040D2"/>
    <w:rsid w:val="00D10DE9"/>
    <w:rsid w:val="00D21780"/>
    <w:rsid w:val="00D23346"/>
    <w:rsid w:val="00D23CCD"/>
    <w:rsid w:val="00D24091"/>
    <w:rsid w:val="00D243B8"/>
    <w:rsid w:val="00D34794"/>
    <w:rsid w:val="00D37A0B"/>
    <w:rsid w:val="00D4502D"/>
    <w:rsid w:val="00D47234"/>
    <w:rsid w:val="00D530CE"/>
    <w:rsid w:val="00D53E3C"/>
    <w:rsid w:val="00D65F19"/>
    <w:rsid w:val="00D77950"/>
    <w:rsid w:val="00D80114"/>
    <w:rsid w:val="00D8106C"/>
    <w:rsid w:val="00D829BB"/>
    <w:rsid w:val="00DA0702"/>
    <w:rsid w:val="00DA4F5F"/>
    <w:rsid w:val="00DA5DE7"/>
    <w:rsid w:val="00DA6001"/>
    <w:rsid w:val="00DC17EC"/>
    <w:rsid w:val="00DC3762"/>
    <w:rsid w:val="00DD616A"/>
    <w:rsid w:val="00DD7BF6"/>
    <w:rsid w:val="00DE0465"/>
    <w:rsid w:val="00DE7CEE"/>
    <w:rsid w:val="00E049ED"/>
    <w:rsid w:val="00E06080"/>
    <w:rsid w:val="00E174EB"/>
    <w:rsid w:val="00E248DF"/>
    <w:rsid w:val="00E34E6D"/>
    <w:rsid w:val="00E37CD4"/>
    <w:rsid w:val="00E50A84"/>
    <w:rsid w:val="00E57848"/>
    <w:rsid w:val="00E57A1C"/>
    <w:rsid w:val="00E6430B"/>
    <w:rsid w:val="00E65934"/>
    <w:rsid w:val="00E67B89"/>
    <w:rsid w:val="00E86499"/>
    <w:rsid w:val="00E9072F"/>
    <w:rsid w:val="00E96207"/>
    <w:rsid w:val="00EA376E"/>
    <w:rsid w:val="00EC6027"/>
    <w:rsid w:val="00EC781E"/>
    <w:rsid w:val="00ED21C3"/>
    <w:rsid w:val="00ED388C"/>
    <w:rsid w:val="00EF02B0"/>
    <w:rsid w:val="00F010D3"/>
    <w:rsid w:val="00F01B61"/>
    <w:rsid w:val="00F0517F"/>
    <w:rsid w:val="00F149FD"/>
    <w:rsid w:val="00F27FDC"/>
    <w:rsid w:val="00F4024A"/>
    <w:rsid w:val="00F42430"/>
    <w:rsid w:val="00F4262F"/>
    <w:rsid w:val="00F53719"/>
    <w:rsid w:val="00F56495"/>
    <w:rsid w:val="00F57291"/>
    <w:rsid w:val="00F57C14"/>
    <w:rsid w:val="00F66CB0"/>
    <w:rsid w:val="00F702D0"/>
    <w:rsid w:val="00F731D4"/>
    <w:rsid w:val="00F76C89"/>
    <w:rsid w:val="00FA29B8"/>
    <w:rsid w:val="00FB56D6"/>
    <w:rsid w:val="00FC219E"/>
    <w:rsid w:val="00FD3D92"/>
    <w:rsid w:val="00FD51A2"/>
    <w:rsid w:val="00FD7791"/>
    <w:rsid w:val="00FE0E9F"/>
    <w:rsid w:val="00FF3CBF"/>
    <w:rsid w:val="00FF56DD"/>
    <w:rsid w:val="014D0422"/>
    <w:rsid w:val="02F6E5EC"/>
    <w:rsid w:val="079D22DD"/>
    <w:rsid w:val="0D5458D1"/>
    <w:rsid w:val="0E0C6461"/>
    <w:rsid w:val="0F2302B8"/>
    <w:rsid w:val="11B512C6"/>
    <w:rsid w:val="14E0A819"/>
    <w:rsid w:val="15F3AE58"/>
    <w:rsid w:val="19171149"/>
    <w:rsid w:val="19ED723F"/>
    <w:rsid w:val="1B719739"/>
    <w:rsid w:val="1D2801A0"/>
    <w:rsid w:val="2225A430"/>
    <w:rsid w:val="22730C9E"/>
    <w:rsid w:val="24CA0D4F"/>
    <w:rsid w:val="2ABA3948"/>
    <w:rsid w:val="2C175241"/>
    <w:rsid w:val="2DC43D17"/>
    <w:rsid w:val="2F7B1065"/>
    <w:rsid w:val="30681045"/>
    <w:rsid w:val="33BCD4D1"/>
    <w:rsid w:val="35E08127"/>
    <w:rsid w:val="36FDDB00"/>
    <w:rsid w:val="3A99C131"/>
    <w:rsid w:val="40D2E2EB"/>
    <w:rsid w:val="4142E4F0"/>
    <w:rsid w:val="459B2F06"/>
    <w:rsid w:val="472B7729"/>
    <w:rsid w:val="4900B8F8"/>
    <w:rsid w:val="4E1AF857"/>
    <w:rsid w:val="4E365E28"/>
    <w:rsid w:val="51F96CBB"/>
    <w:rsid w:val="523C112D"/>
    <w:rsid w:val="5291A505"/>
    <w:rsid w:val="53BA0AF5"/>
    <w:rsid w:val="57F729D8"/>
    <w:rsid w:val="5AD9EC05"/>
    <w:rsid w:val="5C112055"/>
    <w:rsid w:val="5CFB2EEA"/>
    <w:rsid w:val="5F8C6694"/>
    <w:rsid w:val="66752ACF"/>
    <w:rsid w:val="670CE564"/>
    <w:rsid w:val="672E9063"/>
    <w:rsid w:val="683B16A9"/>
    <w:rsid w:val="6A30679E"/>
    <w:rsid w:val="6A5A546C"/>
    <w:rsid w:val="6AD0B8A3"/>
    <w:rsid w:val="6B1A0AD9"/>
    <w:rsid w:val="7135A3EB"/>
    <w:rsid w:val="71C8D092"/>
    <w:rsid w:val="72654157"/>
    <w:rsid w:val="76B79E24"/>
    <w:rsid w:val="777F118C"/>
    <w:rsid w:val="79340A4A"/>
    <w:rsid w:val="7C49E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2B8E0"/>
  <w15:docId w15:val="{F33E0FE6-EDB2-4AD7-9E50-1E431CEA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uiPriority w:val="99"/>
    <w:rsid w:val="007B6904"/>
    <w:pPr>
      <w:tabs>
        <w:tab w:val="center" w:pos="4153"/>
        <w:tab w:val="right" w:pos="8306"/>
      </w:tabs>
    </w:pPr>
  </w:style>
  <w:style w:type="character" w:customStyle="1" w:styleId="HeaderChar">
    <w:name w:val="Header Char"/>
    <w:basedOn w:val="DefaultParagraphFont"/>
    <w:link w:val="Header"/>
    <w:uiPriority w:val="99"/>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1"/>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2"/>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customStyle="1" w:styleId="paragraph">
    <w:name w:val="paragraph"/>
    <w:basedOn w:val="Normal"/>
    <w:rsid w:val="00AB691D"/>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AB691D"/>
  </w:style>
  <w:style w:type="character" w:customStyle="1" w:styleId="eop">
    <w:name w:val="eop"/>
    <w:basedOn w:val="DefaultParagraphFont"/>
    <w:rsid w:val="00AB691D"/>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1"/>
    <w:locked/>
    <w:rsid w:val="00E57A1C"/>
    <w:rPr>
      <w:rFonts w:ascii="Calibri" w:eastAsia="Times New Roman" w:hAnsi="Calibri" w:cs="Times New Roman"/>
      <w:sz w:val="24"/>
      <w:szCs w:val="20"/>
    </w:rPr>
  </w:style>
  <w:style w:type="table" w:customStyle="1" w:styleId="TableGrid1">
    <w:name w:val="Table Grid1"/>
    <w:basedOn w:val="TableNormal"/>
    <w:next w:val="TableGrid"/>
    <w:uiPriority w:val="39"/>
    <w:rsid w:val="0011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534225789">
      <w:bodyDiv w:val="1"/>
      <w:marLeft w:val="0"/>
      <w:marRight w:val="0"/>
      <w:marTop w:val="0"/>
      <w:marBottom w:val="0"/>
      <w:divBdr>
        <w:top w:val="none" w:sz="0" w:space="0" w:color="auto"/>
        <w:left w:val="none" w:sz="0" w:space="0" w:color="auto"/>
        <w:bottom w:val="none" w:sz="0" w:space="0" w:color="auto"/>
        <w:right w:val="none" w:sz="0" w:space="0" w:color="auto"/>
      </w:divBdr>
      <w:divsChild>
        <w:div w:id="636956074">
          <w:marLeft w:val="0"/>
          <w:marRight w:val="0"/>
          <w:marTop w:val="0"/>
          <w:marBottom w:val="0"/>
          <w:divBdr>
            <w:top w:val="none" w:sz="0" w:space="0" w:color="auto"/>
            <w:left w:val="none" w:sz="0" w:space="0" w:color="auto"/>
            <w:bottom w:val="none" w:sz="0" w:space="0" w:color="auto"/>
            <w:right w:val="none" w:sz="0" w:space="0" w:color="auto"/>
          </w:divBdr>
        </w:div>
        <w:div w:id="1477599795">
          <w:marLeft w:val="0"/>
          <w:marRight w:val="0"/>
          <w:marTop w:val="0"/>
          <w:marBottom w:val="0"/>
          <w:divBdr>
            <w:top w:val="none" w:sz="0" w:space="0" w:color="auto"/>
            <w:left w:val="none" w:sz="0" w:space="0" w:color="auto"/>
            <w:bottom w:val="none" w:sz="0" w:space="0" w:color="auto"/>
            <w:right w:val="none" w:sz="0" w:space="0" w:color="auto"/>
          </w:divBdr>
        </w:div>
      </w:divsChild>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c.health.nsw.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3" ma:contentTypeDescription="Create a new document." ma:contentTypeScope="" ma:versionID="ba5275a36f0a3cd1eabcae72882c8f5d">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d57d58b70ad4575884f83286fb72575b"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CHS21/445</Decision_x0020_Number>
    <Description0 xmlns="690b2128-8961-48af-a473-22c34a9accba">Support consumer healthcare safety and to reduce clinical incidents and the risk of harm, ensure CHS adopts a consistent and timely approach to the identification.
</Description0>
    <Display_x0020_on_x0020_Internet xmlns="690b2128-8961-48af-a473-22c34a9accba">true</Display_x0020_on_x0020_Internet>
    <Review_x0020_Date xmlns="690b2128-8961-48af-a473-22c34a9accba">2024-07-31T14:00:00+00:00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DGD18-017 Incident Management - Policy</Replaces_x003a_>
    <Progress xmlns="690b2128-8961-48af-a473-22c34a9accba">29 Aug 23 - amendments made to policy to reflect current practise.</Progress>
    <TaxCatchAll xmlns="c0239a80-7f07-4ed7-82c3-24ad7d76ada5" xsi:nil="true"/>
    <Key_x0020_Words xmlns="690b2128-8961-48af-a473-22c34a9accba">Incident, open disclosure, Harm Score, investigation, RiskMan, Quality Assurance Committee, Clinical Review Committee</Key_x0020_Words>
    <Type_x0020_of_x0020_Document xmlns="690b2128-8961-48af-a473-22c34a9accba">Policy</Type_x0020_of_x0020_Document>
    <Version_x0020_Number xmlns="690b2128-8961-48af-a473-22c34a9accba">2</Version_x0020_Number>
    <Approval_x0020_Date xmlns="690b2128-8961-48af-a473-22c34a9accba">2021-06-08T14:00:00+00:00</Approval_x0020_Date>
    <Notes0 xmlns="690b2128-8961-48af-a473-22c34a9accba">“Required for Health Care Facility Code of Practice – Not able to be archived”</Notes0>
    <New_x0020_Applies_x0020_To xmlns="690b2128-8961-48af-a473-22c34a9accba">Canberra Health Services</New_x0020_Applies_x0020_To>
    <New_x0020_Owner xmlns="690b2128-8961-48af-a473-22c34a9accba">Quality, Safety, Innovation and Improvement - Incident Management</New_x0020_Owner>
    <Status xmlns="690b2128-8961-48af-a473-22c34a9accba">Approved</Status>
    <ISD_x0020_Submitted xmlns="690b2128-8961-48af-a473-22c34a9accba">Yes</ISD_x0020_Submitte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E6C4E-A2E8-4023-BAFE-3ADF04C85EB9}"/>
</file>

<file path=customXml/itemProps2.xml><?xml version="1.0" encoding="utf-8"?>
<ds:datastoreItem xmlns:ds="http://schemas.openxmlformats.org/officeDocument/2006/customXml" ds:itemID="{F0BF058C-E928-43C8-9BF0-43F1BC651431}">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690b2128-8961-48af-a473-22c34a9accba"/>
    <ds:schemaRef ds:uri="http://schemas.openxmlformats.org/package/2006/metadata/core-properties"/>
    <ds:schemaRef ds:uri="http://schemas.microsoft.com/office/infopath/2007/PartnerControls"/>
    <ds:schemaRef ds:uri="c0239a80-7f07-4ed7-82c3-24ad7d76ada5"/>
    <ds:schemaRef ds:uri="http://www.w3.org/XML/1998/namespace"/>
  </ds:schemaRefs>
</ds:datastoreItem>
</file>

<file path=customXml/itemProps3.xml><?xml version="1.0" encoding="utf-8"?>
<ds:datastoreItem xmlns:ds="http://schemas.openxmlformats.org/officeDocument/2006/customXml" ds:itemID="{C0B35572-14BA-4F7C-9A8A-7DB45195403C}">
  <ds:schemaRefs>
    <ds:schemaRef ds:uri="http://schemas.openxmlformats.org/officeDocument/2006/bibliography"/>
  </ds:schemaRefs>
</ds:datastoreItem>
</file>

<file path=customXml/itemProps4.xml><?xml version="1.0" encoding="utf-8"?>
<ds:datastoreItem xmlns:ds="http://schemas.openxmlformats.org/officeDocument/2006/customXml" ds:itemID="{E178EEFF-BD7A-446F-BBA1-332E66737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3109</Words>
  <Characters>17726</Characters>
  <Application>Microsoft Office Word</Application>
  <DocSecurity>0</DocSecurity>
  <Lines>147</Lines>
  <Paragraphs>41</Paragraphs>
  <ScaleCrop>false</ScaleCrop>
  <Company>ACT Government</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 Clinical Policy</dc:title>
  <dc:subject>23;#;#26;#;#25;#;#22;#;#16;#</dc:subject>
  <dc:creator>Kerryn Hunter</dc:creator>
  <cp:keywords/>
  <cp:lastModifiedBy>Rusanov, Zoia (Health)</cp:lastModifiedBy>
  <cp:revision>35</cp:revision>
  <cp:lastPrinted>2023-07-06T20:12:00Z</cp:lastPrinted>
  <dcterms:created xsi:type="dcterms:W3CDTF">2021-04-30T22:39:00Z</dcterms:created>
  <dcterms:modified xsi:type="dcterms:W3CDTF">2023-08-28T22:58:00Z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ies>
</file>