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7478C" w14:textId="77777777" w:rsidR="00481A6C" w:rsidRPr="00481A6C" w:rsidRDefault="00BA236B" w:rsidP="00481A6C">
      <w:pPr>
        <w:pStyle w:val="Header"/>
        <w:rPr>
          <w:sz w:val="40"/>
          <w:szCs w:val="40"/>
        </w:rPr>
      </w:pPr>
      <w:r>
        <w:rPr>
          <w:b/>
          <w:bCs/>
          <w:sz w:val="40"/>
          <w:szCs w:val="40"/>
        </w:rPr>
        <w:t>Procedure</w:t>
      </w:r>
      <w:r w:rsidR="008606A0" w:rsidRPr="008606A0">
        <w:rPr>
          <w:sz w:val="40"/>
          <w:szCs w:val="40"/>
        </w:rPr>
        <w:t xml:space="preserve"> | </w:t>
      </w:r>
      <w:r w:rsidR="00481A6C" w:rsidRPr="008606A0">
        <w:rPr>
          <w:sz w:val="40"/>
          <w:szCs w:val="40"/>
        </w:rPr>
        <w:t>Canberra Health Services</w:t>
      </w:r>
    </w:p>
    <w:p w14:paraId="5720A65E" w14:textId="4B386C88" w:rsidR="00E31596" w:rsidRPr="00E31596" w:rsidRDefault="00CD64BC" w:rsidP="00481A6C">
      <w:pPr>
        <w:pStyle w:val="Header"/>
        <w:rPr>
          <w:color w:val="575757" w:themeColor="text2"/>
          <w:sz w:val="20"/>
          <w:szCs w:val="20"/>
        </w:rPr>
      </w:pPr>
      <w:r>
        <w:rPr>
          <w:sz w:val="32"/>
          <w:szCs w:val="32"/>
        </w:rPr>
        <w:t xml:space="preserve">Blood-borne Viruses in Healthcare Workers </w:t>
      </w:r>
      <w:r w:rsidR="00481A6C" w:rsidRPr="00FF35A0">
        <w:rPr>
          <w:sz w:val="32"/>
          <w:szCs w:val="32"/>
        </w:rPr>
        <w:t xml:space="preserve"> </w:t>
      </w:r>
      <w:r w:rsidR="00E31596">
        <w:rPr>
          <w:color w:val="575757" w:themeColor="text2"/>
          <w:sz w:val="20"/>
          <w:szCs w:val="20"/>
        </w:rPr>
        <w:br/>
      </w:r>
      <w:r w:rsidR="00E31596" w:rsidRPr="00E31596">
        <w:t>CHS</w:t>
      </w:r>
      <w:r w:rsidR="006432ED">
        <w:t>24</w:t>
      </w:r>
      <w:r w:rsidR="00E31596" w:rsidRPr="00E31596">
        <w:t>/</w:t>
      </w:r>
      <w:bookmarkStart w:id="0" w:name="_Hlk174364598"/>
      <w:r w:rsidR="006432ED">
        <w:t>493</w:t>
      </w:r>
      <w:bookmarkEnd w:id="0"/>
    </w:p>
    <w:p w14:paraId="1A9B3C31" w14:textId="77777777" w:rsidR="00CA4FDE" w:rsidRDefault="00CA4FDE">
      <w:pPr>
        <w:spacing w:before="0" w:after="0" w:line="240" w:lineRule="auto"/>
      </w:pPr>
      <w:bookmarkStart w:id="1" w:name="_Hlk157074578"/>
    </w:p>
    <w:sdt>
      <w:sdtPr>
        <w:rPr>
          <w:rFonts w:eastAsia="Calibri"/>
          <w:b w:val="0"/>
          <w:bCs w:val="0"/>
          <w:iCs w:val="0"/>
          <w:sz w:val="24"/>
          <w:szCs w:val="24"/>
          <w:lang w:eastAsia="en-AU"/>
        </w:rPr>
        <w:id w:val="969322149"/>
        <w:docPartObj>
          <w:docPartGallery w:val="Table of Contents"/>
          <w:docPartUnique/>
        </w:docPartObj>
      </w:sdtPr>
      <w:sdtEndPr>
        <w:rPr>
          <w:noProof/>
        </w:rPr>
      </w:sdtEndPr>
      <w:sdtContent>
        <w:p w14:paraId="5060E7AF" w14:textId="77777777" w:rsidR="00712997" w:rsidRPr="00B2250D" w:rsidRDefault="00712997" w:rsidP="00B2250D">
          <w:pPr>
            <w:pStyle w:val="Heading3"/>
            <w:rPr>
              <w:rStyle w:val="Heading3Char"/>
              <w:b/>
              <w:bCs/>
            </w:rPr>
          </w:pPr>
          <w:r w:rsidRPr="00B2250D">
            <w:rPr>
              <w:rStyle w:val="Heading3Char"/>
              <w:b/>
              <w:bCs/>
            </w:rPr>
            <w:t>Contents</w:t>
          </w:r>
        </w:p>
        <w:p w14:paraId="0508E62C" w14:textId="2B18FAE9" w:rsidR="00AC4D58" w:rsidRDefault="00712997">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r>
            <w:fldChar w:fldCharType="begin"/>
          </w:r>
          <w:r>
            <w:instrText xml:space="preserve"> TOC \o "1-3" \h \z \u </w:instrText>
          </w:r>
          <w:r>
            <w:fldChar w:fldCharType="separate"/>
          </w:r>
          <w:hyperlink w:anchor="_Toc179301421" w:history="1">
            <w:r w:rsidR="00AC4D58" w:rsidRPr="00184B7B">
              <w:rPr>
                <w:rStyle w:val="Hyperlink"/>
                <w:noProof/>
              </w:rPr>
              <w:t>Purpose</w:t>
            </w:r>
            <w:r w:rsidR="00AC4D58">
              <w:rPr>
                <w:noProof/>
                <w:webHidden/>
              </w:rPr>
              <w:tab/>
            </w:r>
            <w:r w:rsidR="00AC4D58">
              <w:rPr>
                <w:noProof/>
                <w:webHidden/>
              </w:rPr>
              <w:fldChar w:fldCharType="begin"/>
            </w:r>
            <w:r w:rsidR="00AC4D58">
              <w:rPr>
                <w:noProof/>
                <w:webHidden/>
              </w:rPr>
              <w:instrText xml:space="preserve"> PAGEREF _Toc179301421 \h </w:instrText>
            </w:r>
            <w:r w:rsidR="00AC4D58">
              <w:rPr>
                <w:noProof/>
                <w:webHidden/>
              </w:rPr>
            </w:r>
            <w:r w:rsidR="00AC4D58">
              <w:rPr>
                <w:noProof/>
                <w:webHidden/>
              </w:rPr>
              <w:fldChar w:fldCharType="separate"/>
            </w:r>
            <w:r w:rsidR="00AC4D58">
              <w:rPr>
                <w:noProof/>
                <w:webHidden/>
              </w:rPr>
              <w:t>2</w:t>
            </w:r>
            <w:r w:rsidR="00AC4D58">
              <w:rPr>
                <w:noProof/>
                <w:webHidden/>
              </w:rPr>
              <w:fldChar w:fldCharType="end"/>
            </w:r>
          </w:hyperlink>
        </w:p>
        <w:p w14:paraId="4172E633" w14:textId="2776647F" w:rsidR="00AC4D58" w:rsidRDefault="00AC4D58">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hyperlink w:anchor="_Toc179301422" w:history="1">
            <w:r w:rsidRPr="00184B7B">
              <w:rPr>
                <w:rStyle w:val="Hyperlink"/>
                <w:noProof/>
              </w:rPr>
              <w:t>Scope</w:t>
            </w:r>
            <w:r>
              <w:rPr>
                <w:noProof/>
                <w:webHidden/>
              </w:rPr>
              <w:tab/>
            </w:r>
            <w:r>
              <w:rPr>
                <w:noProof/>
                <w:webHidden/>
              </w:rPr>
              <w:fldChar w:fldCharType="begin"/>
            </w:r>
            <w:r>
              <w:rPr>
                <w:noProof/>
                <w:webHidden/>
              </w:rPr>
              <w:instrText xml:space="preserve"> PAGEREF _Toc179301422 \h </w:instrText>
            </w:r>
            <w:r>
              <w:rPr>
                <w:noProof/>
                <w:webHidden/>
              </w:rPr>
            </w:r>
            <w:r>
              <w:rPr>
                <w:noProof/>
                <w:webHidden/>
              </w:rPr>
              <w:fldChar w:fldCharType="separate"/>
            </w:r>
            <w:r>
              <w:rPr>
                <w:noProof/>
                <w:webHidden/>
              </w:rPr>
              <w:t>2</w:t>
            </w:r>
            <w:r>
              <w:rPr>
                <w:noProof/>
                <w:webHidden/>
              </w:rPr>
              <w:fldChar w:fldCharType="end"/>
            </w:r>
          </w:hyperlink>
        </w:p>
        <w:p w14:paraId="6FF5FF8D" w14:textId="3BAAAFF3" w:rsidR="00AC4D58" w:rsidRDefault="00AC4D58">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hyperlink w:anchor="_Toc179301423" w:history="1">
            <w:r w:rsidRPr="00184B7B">
              <w:rPr>
                <w:rStyle w:val="Hyperlink"/>
                <w:noProof/>
              </w:rPr>
              <w:t>Section 1 – Background</w:t>
            </w:r>
            <w:r>
              <w:rPr>
                <w:noProof/>
                <w:webHidden/>
              </w:rPr>
              <w:tab/>
            </w:r>
            <w:r>
              <w:rPr>
                <w:noProof/>
                <w:webHidden/>
              </w:rPr>
              <w:fldChar w:fldCharType="begin"/>
            </w:r>
            <w:r>
              <w:rPr>
                <w:noProof/>
                <w:webHidden/>
              </w:rPr>
              <w:instrText xml:space="preserve"> PAGEREF _Toc179301423 \h </w:instrText>
            </w:r>
            <w:r>
              <w:rPr>
                <w:noProof/>
                <w:webHidden/>
              </w:rPr>
            </w:r>
            <w:r>
              <w:rPr>
                <w:noProof/>
                <w:webHidden/>
              </w:rPr>
              <w:fldChar w:fldCharType="separate"/>
            </w:r>
            <w:r>
              <w:rPr>
                <w:noProof/>
                <w:webHidden/>
              </w:rPr>
              <w:t>2</w:t>
            </w:r>
            <w:r>
              <w:rPr>
                <w:noProof/>
                <w:webHidden/>
              </w:rPr>
              <w:fldChar w:fldCharType="end"/>
            </w:r>
          </w:hyperlink>
        </w:p>
        <w:p w14:paraId="4B59B9EF" w14:textId="1220C35D" w:rsidR="00AC4D58" w:rsidRDefault="00AC4D58">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hyperlink w:anchor="_Toc179301424" w:history="1">
            <w:r w:rsidRPr="00184B7B">
              <w:rPr>
                <w:rStyle w:val="Hyperlink"/>
                <w:noProof/>
              </w:rPr>
              <w:t>Section 2 – Roles and responsibilities</w:t>
            </w:r>
            <w:r>
              <w:rPr>
                <w:noProof/>
                <w:webHidden/>
              </w:rPr>
              <w:tab/>
            </w:r>
            <w:r>
              <w:rPr>
                <w:noProof/>
                <w:webHidden/>
              </w:rPr>
              <w:fldChar w:fldCharType="begin"/>
            </w:r>
            <w:r>
              <w:rPr>
                <w:noProof/>
                <w:webHidden/>
              </w:rPr>
              <w:instrText xml:space="preserve"> PAGEREF _Toc179301424 \h </w:instrText>
            </w:r>
            <w:r>
              <w:rPr>
                <w:noProof/>
                <w:webHidden/>
              </w:rPr>
            </w:r>
            <w:r>
              <w:rPr>
                <w:noProof/>
                <w:webHidden/>
              </w:rPr>
              <w:fldChar w:fldCharType="separate"/>
            </w:r>
            <w:r>
              <w:rPr>
                <w:noProof/>
                <w:webHidden/>
              </w:rPr>
              <w:t>3</w:t>
            </w:r>
            <w:r>
              <w:rPr>
                <w:noProof/>
                <w:webHidden/>
              </w:rPr>
              <w:fldChar w:fldCharType="end"/>
            </w:r>
          </w:hyperlink>
        </w:p>
        <w:p w14:paraId="4C3EED73" w14:textId="2DBA4720" w:rsidR="00AC4D58" w:rsidRDefault="00AC4D58">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hyperlink w:anchor="_Toc179301425" w:history="1">
            <w:r w:rsidRPr="00184B7B">
              <w:rPr>
                <w:rStyle w:val="Hyperlink"/>
                <w:noProof/>
              </w:rPr>
              <w:t>Section 3 – Prevention and detection of blood-borne viruses</w:t>
            </w:r>
            <w:r>
              <w:rPr>
                <w:noProof/>
                <w:webHidden/>
              </w:rPr>
              <w:tab/>
            </w:r>
            <w:r>
              <w:rPr>
                <w:noProof/>
                <w:webHidden/>
              </w:rPr>
              <w:fldChar w:fldCharType="begin"/>
            </w:r>
            <w:r>
              <w:rPr>
                <w:noProof/>
                <w:webHidden/>
              </w:rPr>
              <w:instrText xml:space="preserve"> PAGEREF _Toc179301425 \h </w:instrText>
            </w:r>
            <w:r>
              <w:rPr>
                <w:noProof/>
                <w:webHidden/>
              </w:rPr>
            </w:r>
            <w:r>
              <w:rPr>
                <w:noProof/>
                <w:webHidden/>
              </w:rPr>
              <w:fldChar w:fldCharType="separate"/>
            </w:r>
            <w:r>
              <w:rPr>
                <w:noProof/>
                <w:webHidden/>
              </w:rPr>
              <w:t>4</w:t>
            </w:r>
            <w:r>
              <w:rPr>
                <w:noProof/>
                <w:webHidden/>
              </w:rPr>
              <w:fldChar w:fldCharType="end"/>
            </w:r>
          </w:hyperlink>
        </w:p>
        <w:p w14:paraId="252836A3" w14:textId="0DAA2773" w:rsidR="00AC4D58" w:rsidRDefault="00AC4D58">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hyperlink w:anchor="_Toc179301426" w:history="1">
            <w:r w:rsidRPr="00184B7B">
              <w:rPr>
                <w:rStyle w:val="Hyperlink"/>
                <w:noProof/>
              </w:rPr>
              <w:t>Section 4 – Notification and cessation of EPPs</w:t>
            </w:r>
            <w:r>
              <w:rPr>
                <w:noProof/>
                <w:webHidden/>
              </w:rPr>
              <w:tab/>
            </w:r>
            <w:r>
              <w:rPr>
                <w:noProof/>
                <w:webHidden/>
              </w:rPr>
              <w:fldChar w:fldCharType="begin"/>
            </w:r>
            <w:r>
              <w:rPr>
                <w:noProof/>
                <w:webHidden/>
              </w:rPr>
              <w:instrText xml:space="preserve"> PAGEREF _Toc179301426 \h </w:instrText>
            </w:r>
            <w:r>
              <w:rPr>
                <w:noProof/>
                <w:webHidden/>
              </w:rPr>
            </w:r>
            <w:r>
              <w:rPr>
                <w:noProof/>
                <w:webHidden/>
              </w:rPr>
              <w:fldChar w:fldCharType="separate"/>
            </w:r>
            <w:r>
              <w:rPr>
                <w:noProof/>
                <w:webHidden/>
              </w:rPr>
              <w:t>5</w:t>
            </w:r>
            <w:r>
              <w:rPr>
                <w:noProof/>
                <w:webHidden/>
              </w:rPr>
              <w:fldChar w:fldCharType="end"/>
            </w:r>
          </w:hyperlink>
        </w:p>
        <w:p w14:paraId="12C4C73C" w14:textId="59AC968B" w:rsidR="00AC4D58" w:rsidRDefault="00AC4D58">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hyperlink w:anchor="_Toc179301427" w:history="1">
            <w:r w:rsidRPr="00184B7B">
              <w:rPr>
                <w:rStyle w:val="Hyperlink"/>
                <w:noProof/>
              </w:rPr>
              <w:t>Section 5 – Assessment and ongoing responsibilities</w:t>
            </w:r>
            <w:r>
              <w:rPr>
                <w:noProof/>
                <w:webHidden/>
              </w:rPr>
              <w:tab/>
            </w:r>
            <w:r>
              <w:rPr>
                <w:noProof/>
                <w:webHidden/>
              </w:rPr>
              <w:fldChar w:fldCharType="begin"/>
            </w:r>
            <w:r>
              <w:rPr>
                <w:noProof/>
                <w:webHidden/>
              </w:rPr>
              <w:instrText xml:space="preserve"> PAGEREF _Toc179301427 \h </w:instrText>
            </w:r>
            <w:r>
              <w:rPr>
                <w:noProof/>
                <w:webHidden/>
              </w:rPr>
            </w:r>
            <w:r>
              <w:rPr>
                <w:noProof/>
                <w:webHidden/>
              </w:rPr>
              <w:fldChar w:fldCharType="separate"/>
            </w:r>
            <w:r>
              <w:rPr>
                <w:noProof/>
                <w:webHidden/>
              </w:rPr>
              <w:t>5</w:t>
            </w:r>
            <w:r>
              <w:rPr>
                <w:noProof/>
                <w:webHidden/>
              </w:rPr>
              <w:fldChar w:fldCharType="end"/>
            </w:r>
          </w:hyperlink>
        </w:p>
        <w:p w14:paraId="221C0F3B" w14:textId="217F5B7D" w:rsidR="00AC4D58" w:rsidRDefault="00AC4D58">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hyperlink w:anchor="_Toc179301428" w:history="1">
            <w:r w:rsidRPr="00184B7B">
              <w:rPr>
                <w:rStyle w:val="Hyperlink"/>
                <w:noProof/>
              </w:rPr>
              <w:t>Evaluation</w:t>
            </w:r>
            <w:r>
              <w:rPr>
                <w:noProof/>
                <w:webHidden/>
              </w:rPr>
              <w:tab/>
            </w:r>
            <w:r>
              <w:rPr>
                <w:noProof/>
                <w:webHidden/>
              </w:rPr>
              <w:fldChar w:fldCharType="begin"/>
            </w:r>
            <w:r>
              <w:rPr>
                <w:noProof/>
                <w:webHidden/>
              </w:rPr>
              <w:instrText xml:space="preserve"> PAGEREF _Toc179301428 \h </w:instrText>
            </w:r>
            <w:r>
              <w:rPr>
                <w:noProof/>
                <w:webHidden/>
              </w:rPr>
            </w:r>
            <w:r>
              <w:rPr>
                <w:noProof/>
                <w:webHidden/>
              </w:rPr>
              <w:fldChar w:fldCharType="separate"/>
            </w:r>
            <w:r>
              <w:rPr>
                <w:noProof/>
                <w:webHidden/>
              </w:rPr>
              <w:t>8</w:t>
            </w:r>
            <w:r>
              <w:rPr>
                <w:noProof/>
                <w:webHidden/>
              </w:rPr>
              <w:fldChar w:fldCharType="end"/>
            </w:r>
          </w:hyperlink>
        </w:p>
        <w:p w14:paraId="29811A62" w14:textId="15FCD377" w:rsidR="00AC4D58" w:rsidRDefault="00AC4D58">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hyperlink w:anchor="_Toc179301429" w:history="1">
            <w:r w:rsidRPr="00184B7B">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_Toc179301429 \h </w:instrText>
            </w:r>
            <w:r>
              <w:rPr>
                <w:noProof/>
                <w:webHidden/>
              </w:rPr>
            </w:r>
            <w:r>
              <w:rPr>
                <w:noProof/>
                <w:webHidden/>
              </w:rPr>
              <w:fldChar w:fldCharType="separate"/>
            </w:r>
            <w:r>
              <w:rPr>
                <w:noProof/>
                <w:webHidden/>
              </w:rPr>
              <w:t>9</w:t>
            </w:r>
            <w:r>
              <w:rPr>
                <w:noProof/>
                <w:webHidden/>
              </w:rPr>
              <w:fldChar w:fldCharType="end"/>
            </w:r>
          </w:hyperlink>
        </w:p>
        <w:p w14:paraId="58DDF42C" w14:textId="48C767A8" w:rsidR="00AC4D58" w:rsidRDefault="00AC4D58">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hyperlink w:anchor="_Toc179301430" w:history="1">
            <w:r w:rsidRPr="00184B7B">
              <w:rPr>
                <w:rStyle w:val="Hyperlink"/>
                <w:noProof/>
              </w:rPr>
              <w:t>References</w:t>
            </w:r>
            <w:r>
              <w:rPr>
                <w:noProof/>
                <w:webHidden/>
              </w:rPr>
              <w:tab/>
            </w:r>
            <w:r>
              <w:rPr>
                <w:noProof/>
                <w:webHidden/>
              </w:rPr>
              <w:fldChar w:fldCharType="begin"/>
            </w:r>
            <w:r>
              <w:rPr>
                <w:noProof/>
                <w:webHidden/>
              </w:rPr>
              <w:instrText xml:space="preserve"> PAGEREF _Toc179301430 \h </w:instrText>
            </w:r>
            <w:r>
              <w:rPr>
                <w:noProof/>
                <w:webHidden/>
              </w:rPr>
            </w:r>
            <w:r>
              <w:rPr>
                <w:noProof/>
                <w:webHidden/>
              </w:rPr>
              <w:fldChar w:fldCharType="separate"/>
            </w:r>
            <w:r>
              <w:rPr>
                <w:noProof/>
                <w:webHidden/>
              </w:rPr>
              <w:t>9</w:t>
            </w:r>
            <w:r>
              <w:rPr>
                <w:noProof/>
                <w:webHidden/>
              </w:rPr>
              <w:fldChar w:fldCharType="end"/>
            </w:r>
          </w:hyperlink>
        </w:p>
        <w:p w14:paraId="55ED1C44" w14:textId="34CE1A47" w:rsidR="00AC4D58" w:rsidRDefault="00AC4D58">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hyperlink w:anchor="_Toc179301431" w:history="1">
            <w:r w:rsidRPr="00184B7B">
              <w:rPr>
                <w:rStyle w:val="Hyperlink"/>
                <w:noProof/>
              </w:rPr>
              <w:t>Definition of terms</w:t>
            </w:r>
            <w:r>
              <w:rPr>
                <w:noProof/>
                <w:webHidden/>
              </w:rPr>
              <w:tab/>
            </w:r>
            <w:r>
              <w:rPr>
                <w:noProof/>
                <w:webHidden/>
              </w:rPr>
              <w:fldChar w:fldCharType="begin"/>
            </w:r>
            <w:r>
              <w:rPr>
                <w:noProof/>
                <w:webHidden/>
              </w:rPr>
              <w:instrText xml:space="preserve"> PAGEREF _Toc179301431 \h </w:instrText>
            </w:r>
            <w:r>
              <w:rPr>
                <w:noProof/>
                <w:webHidden/>
              </w:rPr>
            </w:r>
            <w:r>
              <w:rPr>
                <w:noProof/>
                <w:webHidden/>
              </w:rPr>
              <w:fldChar w:fldCharType="separate"/>
            </w:r>
            <w:r>
              <w:rPr>
                <w:noProof/>
                <w:webHidden/>
              </w:rPr>
              <w:t>10</w:t>
            </w:r>
            <w:r>
              <w:rPr>
                <w:noProof/>
                <w:webHidden/>
              </w:rPr>
              <w:fldChar w:fldCharType="end"/>
            </w:r>
          </w:hyperlink>
        </w:p>
        <w:p w14:paraId="04624635" w14:textId="0E1CBB98" w:rsidR="00AC4D58" w:rsidRDefault="00AC4D58">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hyperlink w:anchor="_Toc179301432" w:history="1">
            <w:r w:rsidRPr="00184B7B">
              <w:rPr>
                <w:rStyle w:val="Hyperlink"/>
                <w:noProof/>
              </w:rPr>
              <w:t>Search terms</w:t>
            </w:r>
            <w:r>
              <w:rPr>
                <w:noProof/>
                <w:webHidden/>
              </w:rPr>
              <w:tab/>
            </w:r>
            <w:r>
              <w:rPr>
                <w:noProof/>
                <w:webHidden/>
              </w:rPr>
              <w:fldChar w:fldCharType="begin"/>
            </w:r>
            <w:r>
              <w:rPr>
                <w:noProof/>
                <w:webHidden/>
              </w:rPr>
              <w:instrText xml:space="preserve"> PAGEREF _Toc179301432 \h </w:instrText>
            </w:r>
            <w:r>
              <w:rPr>
                <w:noProof/>
                <w:webHidden/>
              </w:rPr>
            </w:r>
            <w:r>
              <w:rPr>
                <w:noProof/>
                <w:webHidden/>
              </w:rPr>
              <w:fldChar w:fldCharType="separate"/>
            </w:r>
            <w:r>
              <w:rPr>
                <w:noProof/>
                <w:webHidden/>
              </w:rPr>
              <w:t>10</w:t>
            </w:r>
            <w:r>
              <w:rPr>
                <w:noProof/>
                <w:webHidden/>
              </w:rPr>
              <w:fldChar w:fldCharType="end"/>
            </w:r>
          </w:hyperlink>
        </w:p>
        <w:p w14:paraId="492C0923" w14:textId="66390B16" w:rsidR="00AC4D58" w:rsidRDefault="00AC4D58">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hyperlink w:anchor="_Toc179301433" w:history="1">
            <w:r w:rsidRPr="00184B7B">
              <w:rPr>
                <w:rStyle w:val="Hyperlink"/>
                <w:noProof/>
              </w:rPr>
              <w:t>Attachments</w:t>
            </w:r>
            <w:r>
              <w:rPr>
                <w:noProof/>
                <w:webHidden/>
              </w:rPr>
              <w:tab/>
            </w:r>
            <w:r>
              <w:rPr>
                <w:noProof/>
                <w:webHidden/>
              </w:rPr>
              <w:fldChar w:fldCharType="begin"/>
            </w:r>
            <w:r>
              <w:rPr>
                <w:noProof/>
                <w:webHidden/>
              </w:rPr>
              <w:instrText xml:space="preserve"> PAGEREF _Toc179301433 \h </w:instrText>
            </w:r>
            <w:r>
              <w:rPr>
                <w:noProof/>
                <w:webHidden/>
              </w:rPr>
            </w:r>
            <w:r>
              <w:rPr>
                <w:noProof/>
                <w:webHidden/>
              </w:rPr>
              <w:fldChar w:fldCharType="separate"/>
            </w:r>
            <w:r>
              <w:rPr>
                <w:noProof/>
                <w:webHidden/>
              </w:rPr>
              <w:t>10</w:t>
            </w:r>
            <w:r>
              <w:rPr>
                <w:noProof/>
                <w:webHidden/>
              </w:rPr>
              <w:fldChar w:fldCharType="end"/>
            </w:r>
          </w:hyperlink>
        </w:p>
        <w:p w14:paraId="39677229" w14:textId="70B5904B" w:rsidR="00AC4D58" w:rsidRDefault="00AC4D58">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hyperlink w:anchor="_Toc179301434" w:history="1">
            <w:r w:rsidRPr="00184B7B">
              <w:rPr>
                <w:rStyle w:val="Hyperlink"/>
                <w:noProof/>
              </w:rPr>
              <w:t>Attachment 1 – BBV testing requirements</w:t>
            </w:r>
            <w:r w:rsidRPr="00184B7B">
              <w:rPr>
                <w:rStyle w:val="Hyperlink"/>
                <w:rFonts w:eastAsia="Arial"/>
                <w:noProof/>
                <w:spacing w:val="-1"/>
                <w:lang w:val="en-US"/>
              </w:rPr>
              <w:t xml:space="preserve"> for </w:t>
            </w:r>
            <w:r w:rsidRPr="00184B7B">
              <w:rPr>
                <w:rStyle w:val="Hyperlink"/>
                <w:noProof/>
              </w:rPr>
              <w:t>HCWs who perform EPPs</w:t>
            </w:r>
            <w:r>
              <w:rPr>
                <w:noProof/>
                <w:webHidden/>
              </w:rPr>
              <w:tab/>
            </w:r>
            <w:r>
              <w:rPr>
                <w:noProof/>
                <w:webHidden/>
              </w:rPr>
              <w:fldChar w:fldCharType="begin"/>
            </w:r>
            <w:r>
              <w:rPr>
                <w:noProof/>
                <w:webHidden/>
              </w:rPr>
              <w:instrText xml:space="preserve"> PAGEREF _Toc179301434 \h </w:instrText>
            </w:r>
            <w:r>
              <w:rPr>
                <w:noProof/>
                <w:webHidden/>
              </w:rPr>
            </w:r>
            <w:r>
              <w:rPr>
                <w:noProof/>
                <w:webHidden/>
              </w:rPr>
              <w:fldChar w:fldCharType="separate"/>
            </w:r>
            <w:r>
              <w:rPr>
                <w:noProof/>
                <w:webHidden/>
              </w:rPr>
              <w:t>13</w:t>
            </w:r>
            <w:r>
              <w:rPr>
                <w:noProof/>
                <w:webHidden/>
              </w:rPr>
              <w:fldChar w:fldCharType="end"/>
            </w:r>
          </w:hyperlink>
        </w:p>
        <w:p w14:paraId="2E2F1FD5" w14:textId="50935EB1" w:rsidR="00712997" w:rsidRDefault="00712997">
          <w:r>
            <w:rPr>
              <w:b/>
              <w:bCs/>
              <w:noProof/>
            </w:rPr>
            <w:fldChar w:fldCharType="end"/>
          </w:r>
        </w:p>
      </w:sdtContent>
    </w:sdt>
    <w:p w14:paraId="60E4EBD2" w14:textId="77777777" w:rsidR="00442979" w:rsidRDefault="00442979">
      <w:pPr>
        <w:spacing w:before="0" w:after="0" w:line="240" w:lineRule="auto"/>
        <w:rPr>
          <w:rFonts w:eastAsia="Times New Roman"/>
          <w:b/>
          <w:color w:val="FFFFFF" w:themeColor="background1"/>
          <w:szCs w:val="80"/>
          <w:lang w:eastAsia="en-US"/>
        </w:rPr>
      </w:pPr>
      <w:r>
        <w:br w:type="page"/>
      </w:r>
    </w:p>
    <w:p w14:paraId="4937AF08" w14:textId="77777777" w:rsidR="0078367D" w:rsidRDefault="00BA236B" w:rsidP="0078367D">
      <w:pPr>
        <w:pStyle w:val="Heading2"/>
      </w:pPr>
      <w:bookmarkStart w:id="2" w:name="_Toc179301421"/>
      <w:r>
        <w:lastRenderedPageBreak/>
        <w:t>Purpose</w:t>
      </w:r>
      <w:bookmarkEnd w:id="2"/>
      <w:r w:rsidR="0078367D">
        <w:t xml:space="preserve"> </w:t>
      </w:r>
    </w:p>
    <w:p w14:paraId="78429447" w14:textId="5B33CF78" w:rsidR="00CD64BC" w:rsidRDefault="0060716D" w:rsidP="00CD64BC">
      <w:r>
        <w:t>This procedure</w:t>
      </w:r>
      <w:r w:rsidR="00CD64BC">
        <w:t xml:space="preserve"> </w:t>
      </w:r>
      <w:r>
        <w:t xml:space="preserve">describes </w:t>
      </w:r>
      <w:r w:rsidR="00CD64BC">
        <w:t>the management of healthcare workers (HCWs</w:t>
      </w:r>
      <w:r w:rsidR="002E048B">
        <w:t>), including</w:t>
      </w:r>
      <w:r w:rsidR="00CD64BC">
        <w:t xml:space="preserve"> </w:t>
      </w:r>
      <w:r w:rsidR="28D395A3">
        <w:t xml:space="preserve">contractors and </w:t>
      </w:r>
      <w:r w:rsidR="00CD64BC">
        <w:t xml:space="preserve">students, who perform exposure prone procedures (EPP) and are living with or </w:t>
      </w:r>
      <w:r w:rsidR="00B85A93">
        <w:t xml:space="preserve">are </w:t>
      </w:r>
      <w:r w:rsidR="00CD64BC">
        <w:t>at risk of infection with a blood-borne virus (BBV)</w:t>
      </w:r>
      <w:r w:rsidR="008F5CA5">
        <w:t xml:space="preserve">. For the purposes of this procedure, </w:t>
      </w:r>
      <w:r w:rsidR="0033267F">
        <w:t xml:space="preserve">the term </w:t>
      </w:r>
      <w:r w:rsidR="00B06ADF">
        <w:t xml:space="preserve">BBV </w:t>
      </w:r>
      <w:r w:rsidR="001F6D83">
        <w:t>refer</w:t>
      </w:r>
      <w:r w:rsidR="0033267F">
        <w:t>s</w:t>
      </w:r>
      <w:r w:rsidR="001F6D83">
        <w:t xml:space="preserve"> to</w:t>
      </w:r>
      <w:r w:rsidR="00CD64BC">
        <w:t xml:space="preserve"> hepatitis B virus (HBV), hepatitis C (HCV) and/or human immunodeficiency virus (HIV). </w:t>
      </w:r>
    </w:p>
    <w:p w14:paraId="2D3F67D9" w14:textId="77777777" w:rsidR="00BA236B" w:rsidRPr="00BA236B" w:rsidRDefault="00CD64BC" w:rsidP="00CD64BC">
      <w:r>
        <w:t>The risk of transmitting a BBV infection needs to be accurately assessed and managed to protect the HCW’s patients and their own health and professional interests.</w:t>
      </w:r>
    </w:p>
    <w:p w14:paraId="747FB3A4" w14:textId="77777777" w:rsidR="00481A6C" w:rsidRDefault="00481A6C" w:rsidP="00481A6C">
      <w:pPr>
        <w:pStyle w:val="BodyCopy"/>
        <w:rPr>
          <w:rStyle w:val="Hyperlink"/>
          <w:iCs w:val="0"/>
        </w:rPr>
      </w:pPr>
      <w:hyperlink w:anchor="_top" w:history="1">
        <w:r w:rsidRPr="00481A6C">
          <w:rPr>
            <w:rStyle w:val="Hyperlink"/>
            <w:iCs w:val="0"/>
          </w:rPr>
          <w:t>Back to Contents</w:t>
        </w:r>
      </w:hyperlink>
    </w:p>
    <w:p w14:paraId="621B832D" w14:textId="77777777" w:rsidR="00BA236B" w:rsidRDefault="00BA236B" w:rsidP="00BA236B">
      <w:pPr>
        <w:pStyle w:val="Heading2"/>
      </w:pPr>
      <w:bookmarkStart w:id="3" w:name="_Toc179301422"/>
      <w:r>
        <w:t>Scope</w:t>
      </w:r>
      <w:bookmarkEnd w:id="3"/>
      <w:r>
        <w:t xml:space="preserve"> </w:t>
      </w:r>
    </w:p>
    <w:p w14:paraId="54844511" w14:textId="1AA4C862" w:rsidR="00CD64BC" w:rsidRPr="00A85267" w:rsidRDefault="00CD64BC" w:rsidP="00CD64BC">
      <w:r>
        <w:t>This procedure applies to all Canberra Health Services</w:t>
      </w:r>
      <w:r w:rsidR="003240E5">
        <w:t xml:space="preserve"> (CHS) </w:t>
      </w:r>
      <w:r>
        <w:t>Network staff, including contractors and students, in</w:t>
      </w:r>
      <w:r w:rsidR="007A7234">
        <w:t xml:space="preserve"> particular</w:t>
      </w:r>
      <w:r>
        <w:t>:</w:t>
      </w:r>
    </w:p>
    <w:p w14:paraId="715A7058" w14:textId="0A920456" w:rsidR="00CD64BC" w:rsidRPr="00CD64BC" w:rsidRDefault="00CD64BC" w:rsidP="001B4F4C">
      <w:pPr>
        <w:pStyle w:val="Bullet"/>
      </w:pPr>
      <w:r w:rsidRPr="00CD64BC">
        <w:t>HCWs who perform EPPs</w:t>
      </w:r>
    </w:p>
    <w:p w14:paraId="3594D1A3" w14:textId="1EBCFE5B" w:rsidR="00CD64BC" w:rsidRPr="00CD64BC" w:rsidRDefault="00CD64BC" w:rsidP="001B4F4C">
      <w:pPr>
        <w:pStyle w:val="Bullet"/>
      </w:pPr>
      <w:r w:rsidRPr="00CD64BC">
        <w:t>HCWs living with a BBV</w:t>
      </w:r>
    </w:p>
    <w:p w14:paraId="5CB3AC80" w14:textId="71D0E90E" w:rsidR="00CD64BC" w:rsidRPr="00F31C16" w:rsidRDefault="001B4F4C" w:rsidP="001B4F4C">
      <w:pPr>
        <w:pStyle w:val="Bullet"/>
      </w:pPr>
      <w:r>
        <w:t>s</w:t>
      </w:r>
      <w:r w:rsidR="00CD64BC" w:rsidRPr="00CD64BC">
        <w:t>taff involved in managing the public health and organisational risk posed by a HCW or student living with a BBV.</w:t>
      </w:r>
    </w:p>
    <w:p w14:paraId="2F8C7CFA" w14:textId="145BF8C3" w:rsidR="004178DC" w:rsidRDefault="00CD64BC" w:rsidP="00CD64BC">
      <w:r>
        <w:t>CHS Network includes the inpatient facilities at Canberra Hospital</w:t>
      </w:r>
      <w:r w:rsidR="00FE3511">
        <w:t xml:space="preserve"> (CH)</w:t>
      </w:r>
      <w:r w:rsidR="002C2AA3">
        <w:t xml:space="preserve">, </w:t>
      </w:r>
      <w:r>
        <w:t>Clare Holland House</w:t>
      </w:r>
      <w:r w:rsidR="00FE3511">
        <w:t xml:space="preserve"> (CHH)</w:t>
      </w:r>
      <w:r>
        <w:t>, North Canberra Hospital</w:t>
      </w:r>
      <w:r w:rsidR="001B6159">
        <w:t xml:space="preserve"> (NCH)</w:t>
      </w:r>
      <w:r>
        <w:t>, University of Canberra</w:t>
      </w:r>
      <w:r w:rsidR="00FE3511">
        <w:t xml:space="preserve"> (UCH)</w:t>
      </w:r>
      <w:r>
        <w:t xml:space="preserve">, and community-based services. </w:t>
      </w:r>
    </w:p>
    <w:p w14:paraId="73ED9F03" w14:textId="5E286913" w:rsidR="00CD64BC" w:rsidRPr="00A85267" w:rsidRDefault="00CD64BC" w:rsidP="00CD64BC">
      <w:r>
        <w:t>The term HCW in</w:t>
      </w:r>
      <w:r w:rsidR="00140C40">
        <w:t xml:space="preserve"> the</w:t>
      </w:r>
      <w:r>
        <w:t xml:space="preserve"> context of this procedure </w:t>
      </w:r>
      <w:r w:rsidR="00E052BE">
        <w:t>includes</w:t>
      </w:r>
      <w:r>
        <w:t xml:space="preserve"> </w:t>
      </w:r>
      <w:r w:rsidR="00CF2209">
        <w:t>both</w:t>
      </w:r>
      <w:r>
        <w:t xml:space="preserve"> staf</w:t>
      </w:r>
      <w:r w:rsidR="00042CE9">
        <w:t>f</w:t>
      </w:r>
      <w:r>
        <w:t xml:space="preserve"> </w:t>
      </w:r>
      <w:r w:rsidR="00042CE9">
        <w:t>(</w:t>
      </w:r>
      <w:r w:rsidR="00074CC7">
        <w:t xml:space="preserve">including </w:t>
      </w:r>
      <w:r>
        <w:t>contractors</w:t>
      </w:r>
      <w:r w:rsidR="00042CE9">
        <w:t>)</w:t>
      </w:r>
      <w:r>
        <w:t xml:space="preserve"> and students. When a procedure applies to </w:t>
      </w:r>
      <w:r w:rsidR="00872C09">
        <w:t xml:space="preserve">both </w:t>
      </w:r>
      <w:r>
        <w:t>staff and students the document will refer to HCWs</w:t>
      </w:r>
      <w:r w:rsidR="35AAB52C">
        <w:t xml:space="preserve">. </w:t>
      </w:r>
      <w:r>
        <w:t>When different procedure</w:t>
      </w:r>
      <w:r w:rsidR="004178DC">
        <w:t>s</w:t>
      </w:r>
      <w:r>
        <w:t xml:space="preserve"> appl</w:t>
      </w:r>
      <w:r w:rsidR="00EA7641">
        <w:t>y</w:t>
      </w:r>
      <w:r>
        <w:t xml:space="preserve"> to staff and students this will be specified</w:t>
      </w:r>
      <w:r w:rsidR="7A801484">
        <w:t xml:space="preserve">. </w:t>
      </w:r>
    </w:p>
    <w:p w14:paraId="11AFCB92" w14:textId="160B9FF7" w:rsidR="00E052BE" w:rsidRDefault="00CD64BC" w:rsidP="00BA236B">
      <w:pPr>
        <w:pStyle w:val="BodyCopy"/>
        <w:spacing w:before="240"/>
      </w:pPr>
      <w:r w:rsidRPr="00A85267">
        <w:t xml:space="preserve">CHS </w:t>
      </w:r>
      <w:r>
        <w:t xml:space="preserve">endorse the current </w:t>
      </w:r>
      <w:r w:rsidRPr="00F31C16">
        <w:rPr>
          <w:i/>
        </w:rPr>
        <w:t xml:space="preserve">Australian National Guidelines for the Management of Health Care Workers Living with Blood-Borne Viruses and Healthcare Workers who Perform </w:t>
      </w:r>
      <w:r w:rsidRPr="008C718B">
        <w:rPr>
          <w:i/>
        </w:rPr>
        <w:t>Exposure Prone Procedures at Risk of Exposure to Blood Borne Viruses</w:t>
      </w:r>
      <w:r w:rsidRPr="00CC6303">
        <w:t xml:space="preserve"> </w:t>
      </w:r>
      <w:r w:rsidRPr="008C718B">
        <w:t>(the National Guideline)</w:t>
      </w:r>
      <w:r w:rsidR="007A01C7">
        <w:t>.</w:t>
      </w:r>
      <w:r w:rsidR="001C43E4">
        <w:t xml:space="preserve"> </w:t>
      </w:r>
      <w:r>
        <w:t>The National Guideline outlines the responsibilities of HCWs who are living with a BBV and their treating doctor and provides a broad framework for managing and supporting these HCWs. This procedure should be read in conjunction with the National Guideline</w:t>
      </w:r>
      <w:r w:rsidR="00042AFA">
        <w:t>,</w:t>
      </w:r>
      <w:r w:rsidR="006046DF">
        <w:t xml:space="preserve"> which is available on the </w:t>
      </w:r>
      <w:r w:rsidR="006910C1">
        <w:t xml:space="preserve">Department of Health and Aged Care website at: </w:t>
      </w:r>
      <w:hyperlink r:id="rId11" w:history="1">
        <w:r w:rsidR="00981CA7" w:rsidRPr="006A39EA">
          <w:rPr>
            <w:rStyle w:val="Hyperlink"/>
          </w:rPr>
          <w:t>https://www.health.gov.au/resources/collections/cdna-national-guidelines-for-healthcare-workers-on-managing-bloodborne-viruses?utm_source=health.gov.au&amp;utm_medium=callout-auto-custom&amp;utm_campaign=digital_transformation</w:t>
        </w:r>
      </w:hyperlink>
    </w:p>
    <w:p w14:paraId="7FD9F168" w14:textId="1F581ADA" w:rsidR="00BA236B" w:rsidRPr="00BA236B" w:rsidRDefault="00BA236B" w:rsidP="00BA236B">
      <w:pPr>
        <w:pStyle w:val="BodyCopy"/>
        <w:spacing w:before="240"/>
      </w:pPr>
      <w:hyperlink w:anchor="_top" w:history="1">
        <w:r w:rsidRPr="00481A6C">
          <w:rPr>
            <w:rStyle w:val="Hyperlink"/>
            <w:iCs w:val="0"/>
          </w:rPr>
          <w:t>Back to Contents</w:t>
        </w:r>
      </w:hyperlink>
    </w:p>
    <w:p w14:paraId="5C63280B" w14:textId="77777777" w:rsidR="00E052BE" w:rsidRDefault="00E052BE">
      <w:pPr>
        <w:spacing w:before="0" w:after="0" w:line="240" w:lineRule="auto"/>
        <w:rPr>
          <w:rFonts w:eastAsia="Times New Roman"/>
          <w:b/>
          <w:color w:val="FFFFFF" w:themeColor="background1"/>
          <w:szCs w:val="80"/>
          <w:lang w:eastAsia="en-US"/>
        </w:rPr>
      </w:pPr>
      <w:bookmarkStart w:id="4" w:name="_Toc179301423"/>
      <w:r>
        <w:br w:type="page"/>
      </w:r>
    </w:p>
    <w:p w14:paraId="670F114C" w14:textId="180A40C3" w:rsidR="0078367D" w:rsidRDefault="0078367D" w:rsidP="0078367D">
      <w:pPr>
        <w:pStyle w:val="Heading2"/>
      </w:pPr>
      <w:r>
        <w:lastRenderedPageBreak/>
        <w:t xml:space="preserve">Section 1 </w:t>
      </w:r>
      <w:r w:rsidR="00CD64BC">
        <w:t>–</w:t>
      </w:r>
      <w:r>
        <w:t xml:space="preserve"> </w:t>
      </w:r>
      <w:r w:rsidR="00CD64BC">
        <w:t>Background</w:t>
      </w:r>
      <w:bookmarkEnd w:id="4"/>
      <w:r w:rsidR="00CD64BC">
        <w:t xml:space="preserve"> </w:t>
      </w:r>
    </w:p>
    <w:p w14:paraId="48178DD0" w14:textId="5CBCD2CA" w:rsidR="00CD64BC" w:rsidRDefault="00CD64BC" w:rsidP="00CD64BC">
      <w:r>
        <w:t>All patients and HCWs have the right to protection from healthcare acquired infections, including exposure to BBVs via nosocomial sharps injuries and/or exposure to body fluids and secretions. Most procedures performed in the healthcare setting pose minimal risk of transmission from a HCW with a BBV to a patient if routine infection control precautions are taken (refer to</w:t>
      </w:r>
      <w:r w:rsidR="00B75C5B">
        <w:t xml:space="preserve"> the</w:t>
      </w:r>
      <w:r>
        <w:t xml:space="preserve"> </w:t>
      </w:r>
      <w:r w:rsidRPr="002E048B">
        <w:rPr>
          <w:i/>
          <w:iCs/>
        </w:rPr>
        <w:t xml:space="preserve">Infection Prevention and Control </w:t>
      </w:r>
      <w:r w:rsidR="007E276C">
        <w:t xml:space="preserve">and the </w:t>
      </w:r>
      <w:r w:rsidR="007E276C" w:rsidRPr="002E048B">
        <w:rPr>
          <w:i/>
          <w:iCs/>
        </w:rPr>
        <w:t>Infection Prevention and Control</w:t>
      </w:r>
      <w:r w:rsidR="009D0518">
        <w:rPr>
          <w:i/>
          <w:iCs/>
        </w:rPr>
        <w:t xml:space="preserve"> – North Canberra Hospital</w:t>
      </w:r>
      <w:r w:rsidR="00CF3196">
        <w:rPr>
          <w:i/>
          <w:iCs/>
        </w:rPr>
        <w:t xml:space="preserve"> (NCH)</w:t>
      </w:r>
      <w:r w:rsidR="007E276C" w:rsidRPr="002E048B">
        <w:rPr>
          <w:i/>
          <w:iCs/>
        </w:rPr>
        <w:t xml:space="preserve"> </w:t>
      </w:r>
      <w:r w:rsidR="007E276C">
        <w:t>p</w:t>
      </w:r>
      <w:r>
        <w:t>rocedure</w:t>
      </w:r>
      <w:r w:rsidR="007E276C">
        <w:t>s</w:t>
      </w:r>
      <w:r w:rsidR="00CF3196">
        <w:t>, available on the Policy and Guidance Documents Register</w:t>
      </w:r>
      <w:r>
        <w:t>). Certain procedures though, referred to as EPPs, increase this risk.</w:t>
      </w:r>
    </w:p>
    <w:p w14:paraId="4AA85268" w14:textId="3AA7BDFE" w:rsidR="00CD64BC" w:rsidRDefault="00CD64BC" w:rsidP="00CD64BC">
      <w:r>
        <w:t xml:space="preserve">EPPs are procedures where there is a risk of injury to the HCW resulting in exposure of the patient’s open tissues to the blood of the HCW. These procedures include those where the HCW’s hands (whether gloved or not) may be in contact with sharp instruments, needle tips or sharp tissues (spicules of bone or teeth) inside a patient’s open body cavity, wound or confined anatomical space where the hands or fingertips may not </w:t>
      </w:r>
      <w:r w:rsidR="6F6CEA63">
        <w:t>always be completely visible</w:t>
      </w:r>
      <w:r>
        <w:t>. Examples of EPPs are listed in the National Guideline.</w:t>
      </w:r>
    </w:p>
    <w:p w14:paraId="366E4490" w14:textId="2B2546AC" w:rsidR="00CD64BC" w:rsidRPr="00CD64BC" w:rsidRDefault="00CD64BC" w:rsidP="00981CA7">
      <w:pPr>
        <w:autoSpaceDE w:val="0"/>
        <w:autoSpaceDN w:val="0"/>
        <w:adjustRightInd w:val="0"/>
        <w:spacing w:after="120"/>
        <w:rPr>
          <w:rFonts w:eastAsia="CenturySchoolbook" w:cs="CenturySchoolbook"/>
        </w:rPr>
      </w:pPr>
      <w:r w:rsidRPr="60881F67">
        <w:rPr>
          <w:rFonts w:eastAsia="CenturySchoolbook" w:cs="CenturySchoolbook"/>
        </w:rPr>
        <w:t xml:space="preserve">HCWs living with a BBV </w:t>
      </w:r>
      <w:r w:rsidR="005F7AEA">
        <w:rPr>
          <w:rFonts w:eastAsia="CenturySchoolbook" w:cs="CenturySchoolbook"/>
        </w:rPr>
        <w:t xml:space="preserve">are </w:t>
      </w:r>
      <w:r w:rsidR="005F7AEA" w:rsidRPr="005F7AEA">
        <w:rPr>
          <w:rFonts w:eastAsia="CenturySchoolbook" w:cs="CenturySchoolbook"/>
          <w:b/>
          <w:bCs/>
        </w:rPr>
        <w:t>not</w:t>
      </w:r>
      <w:r w:rsidR="005F7AEA">
        <w:rPr>
          <w:rFonts w:eastAsia="CenturySchoolbook" w:cs="CenturySchoolbook"/>
        </w:rPr>
        <w:t xml:space="preserve"> excluded </w:t>
      </w:r>
      <w:r w:rsidRPr="60881F67">
        <w:rPr>
          <w:rFonts w:eastAsia="CenturySchoolbook" w:cs="CenturySchoolbook"/>
        </w:rPr>
        <w:t xml:space="preserve">from employment with CHS, however there may be restrictions on the scope of clinical practice for HCWs living with a BBV, in line with the National Guideline. </w:t>
      </w:r>
    </w:p>
    <w:p w14:paraId="3F49078D" w14:textId="77777777" w:rsidR="00481A6C" w:rsidRPr="00481A6C" w:rsidRDefault="00481A6C" w:rsidP="00981CA7">
      <w:pPr>
        <w:pStyle w:val="BodyCopy"/>
        <w:spacing w:after="120"/>
      </w:pPr>
      <w:hyperlink w:anchor="_top" w:history="1">
        <w:r w:rsidRPr="00481A6C">
          <w:rPr>
            <w:rStyle w:val="Hyperlink"/>
            <w:iCs w:val="0"/>
          </w:rPr>
          <w:t>Back to Contents</w:t>
        </w:r>
      </w:hyperlink>
    </w:p>
    <w:p w14:paraId="6FB391BF" w14:textId="6F3A949B" w:rsidR="00CD64BC" w:rsidRPr="00CD64BC" w:rsidRDefault="0078367D" w:rsidP="00CD64BC">
      <w:pPr>
        <w:pStyle w:val="Heading2"/>
      </w:pPr>
      <w:bookmarkStart w:id="5" w:name="_Toc179301424"/>
      <w:r>
        <w:t xml:space="preserve">Section 2 </w:t>
      </w:r>
      <w:r w:rsidR="00CD64BC">
        <w:t xml:space="preserve">– Roles and </w:t>
      </w:r>
      <w:r w:rsidR="00114A81">
        <w:t>r</w:t>
      </w:r>
      <w:r w:rsidR="00CD64BC">
        <w:t>esponsibilities</w:t>
      </w:r>
      <w:bookmarkEnd w:id="5"/>
      <w:r w:rsidR="00CD64BC">
        <w:t xml:space="preserve"> </w:t>
      </w:r>
    </w:p>
    <w:p w14:paraId="56EB514F" w14:textId="0AA8284D" w:rsidR="00CD64BC" w:rsidRPr="00CC6303" w:rsidRDefault="00CD64BC" w:rsidP="00CD64BC">
      <w:pPr>
        <w:pStyle w:val="Heading4"/>
      </w:pPr>
      <w:bookmarkStart w:id="6" w:name="_Toc165464690"/>
      <w:r w:rsidRPr="000A5F5D">
        <w:t>Canberra Health Services</w:t>
      </w:r>
      <w:bookmarkEnd w:id="6"/>
    </w:p>
    <w:p w14:paraId="1C9B2688" w14:textId="258A4878" w:rsidR="00CD64BC" w:rsidRPr="00A85267" w:rsidRDefault="005F7AEA" w:rsidP="00CD64BC">
      <w:pPr>
        <w:rPr>
          <w:color w:val="000000"/>
        </w:rPr>
      </w:pPr>
      <w:r>
        <w:rPr>
          <w:color w:val="000000"/>
        </w:rPr>
        <w:t xml:space="preserve">The </w:t>
      </w:r>
      <w:r w:rsidR="00CD64BC" w:rsidRPr="00A85267">
        <w:rPr>
          <w:color w:val="000000"/>
        </w:rPr>
        <w:t xml:space="preserve">CHS </w:t>
      </w:r>
      <w:r w:rsidR="00CD64BC" w:rsidRPr="00A85267">
        <w:rPr>
          <w:i/>
          <w:color w:val="000000"/>
        </w:rPr>
        <w:t>Work Health and Safety Management System</w:t>
      </w:r>
      <w:r w:rsidR="00CD64BC" w:rsidRPr="00A85267">
        <w:rPr>
          <w:color w:val="000000"/>
        </w:rPr>
        <w:t xml:space="preserve"> (WHSMS) outlines the specific roles and responsibilities, governance arrangements and processes for managing work health and safety risks in the organisation.</w:t>
      </w:r>
      <w:r w:rsidR="004B4A91">
        <w:rPr>
          <w:color w:val="000000"/>
        </w:rPr>
        <w:t xml:space="preserve"> </w:t>
      </w:r>
      <w:r w:rsidR="00E43015">
        <w:rPr>
          <w:color w:val="000000"/>
        </w:rPr>
        <w:t>The WHSMS is available on the HealthHub.</w:t>
      </w:r>
    </w:p>
    <w:p w14:paraId="0721F94A" w14:textId="6D64A5FE" w:rsidR="00CD64BC" w:rsidRPr="00CC6303" w:rsidRDefault="00CD64BC" w:rsidP="00CD64BC">
      <w:pPr>
        <w:pStyle w:val="Heading4"/>
      </w:pPr>
      <w:bookmarkStart w:id="7" w:name="_Toc165464691"/>
      <w:r w:rsidRPr="00CC6303">
        <w:t>H</w:t>
      </w:r>
      <w:r w:rsidR="005F7AEA">
        <w:t xml:space="preserve">ealth </w:t>
      </w:r>
      <w:r w:rsidRPr="00CC6303">
        <w:t>C</w:t>
      </w:r>
      <w:r w:rsidR="005F7AEA">
        <w:t xml:space="preserve">are </w:t>
      </w:r>
      <w:r w:rsidRPr="00CC6303">
        <w:t>W</w:t>
      </w:r>
      <w:r w:rsidR="005F7AEA">
        <w:t>orkers</w:t>
      </w:r>
      <w:r w:rsidR="001B6159">
        <w:t xml:space="preserve"> </w:t>
      </w:r>
      <w:bookmarkEnd w:id="7"/>
    </w:p>
    <w:p w14:paraId="3D65431B" w14:textId="23FE6A15" w:rsidR="00CD64BC" w:rsidRPr="00A85267" w:rsidRDefault="004B4A91" w:rsidP="00CD64BC">
      <w:pPr>
        <w:tabs>
          <w:tab w:val="left" w:pos="1838"/>
        </w:tabs>
      </w:pPr>
      <w:r>
        <w:t>All HCWs m</w:t>
      </w:r>
      <w:r w:rsidR="00CD64BC" w:rsidRPr="00A85267">
        <w:t xml:space="preserve">ust be familiar with this procedure and the National Guideline and take reasonable steps to follow it, </w:t>
      </w:r>
      <w:r>
        <w:t>including</w:t>
      </w:r>
      <w:r w:rsidR="00CD64BC" w:rsidRPr="00A85267">
        <w:t>:</w:t>
      </w:r>
    </w:p>
    <w:p w14:paraId="70CC37A0" w14:textId="47E1D3D5" w:rsidR="00CD64BC" w:rsidRPr="001B6159" w:rsidRDefault="007C45D2" w:rsidP="007C45D2">
      <w:pPr>
        <w:pStyle w:val="Bullet"/>
      </w:pPr>
      <w:r>
        <w:t>m</w:t>
      </w:r>
      <w:r w:rsidR="00CD64BC" w:rsidRPr="001B6159">
        <w:t>aintaining appropriate vaccination against HBV</w:t>
      </w:r>
    </w:p>
    <w:p w14:paraId="657EE6A4" w14:textId="7ED7EE1E" w:rsidR="00CD64BC" w:rsidRPr="001B6159" w:rsidRDefault="00454E32" w:rsidP="007C45D2">
      <w:pPr>
        <w:pStyle w:val="Bullet"/>
      </w:pPr>
      <w:r>
        <w:t>b</w:t>
      </w:r>
      <w:r w:rsidR="00CD64BC" w:rsidRPr="001B6159">
        <w:t>eing tested for BBVs as recommended</w:t>
      </w:r>
    </w:p>
    <w:p w14:paraId="5441D13E" w14:textId="14952CDE" w:rsidR="60881F67" w:rsidRPr="00E34B71" w:rsidRDefault="00454E32" w:rsidP="00E34B71">
      <w:pPr>
        <w:pStyle w:val="Bullet"/>
        <w:rPr>
          <w:rFonts w:cstheme="minorBidi"/>
        </w:rPr>
      </w:pPr>
      <w:r>
        <w:rPr>
          <w:rFonts w:cstheme="minorBidi"/>
        </w:rPr>
        <w:t>d</w:t>
      </w:r>
      <w:r w:rsidR="00CD64BC" w:rsidRPr="60881F67">
        <w:rPr>
          <w:rFonts w:cstheme="minorBidi"/>
        </w:rPr>
        <w:t>emonstrating compliance with the National Guideline.</w:t>
      </w:r>
    </w:p>
    <w:p w14:paraId="0167FD22" w14:textId="78A30274" w:rsidR="00CD64BC" w:rsidRDefault="00CD64BC" w:rsidP="00CD64BC">
      <w:pPr>
        <w:pStyle w:val="Heading4"/>
      </w:pPr>
      <w:bookmarkStart w:id="8" w:name="_Toc165464692"/>
      <w:r w:rsidRPr="00CC6303">
        <w:t>Executive Directors – Medical Services, Nursing and Midwifery and Patient Support</w:t>
      </w:r>
      <w:r w:rsidR="00117FE8">
        <w:t xml:space="preserve"> </w:t>
      </w:r>
      <w:r w:rsidRPr="00CC6303">
        <w:t>Services</w:t>
      </w:r>
      <w:r w:rsidR="003935A3">
        <w:t>,</w:t>
      </w:r>
      <w:r w:rsidRPr="00CC6303">
        <w:t xml:space="preserve"> </w:t>
      </w:r>
      <w:r w:rsidR="00DC7FDB" w:rsidRPr="00CC6303">
        <w:t>Allied Health</w:t>
      </w:r>
      <w:r w:rsidR="00DC7FDB">
        <w:t>,</w:t>
      </w:r>
      <w:r w:rsidR="00DC7FDB" w:rsidRPr="00CC6303">
        <w:t xml:space="preserve"> Nursing and Midwifery </w:t>
      </w:r>
      <w:r w:rsidR="00DC7FDB">
        <w:t>(NCH)</w:t>
      </w:r>
      <w:bookmarkEnd w:id="8"/>
      <w:r w:rsidR="00DC7FDB">
        <w:t xml:space="preserve"> and Allied Health Ambulatory and Palliative Care (NCH).</w:t>
      </w:r>
    </w:p>
    <w:p w14:paraId="0D66A865" w14:textId="118C5D94" w:rsidR="00CD64BC" w:rsidRDefault="006B2188" w:rsidP="00981CA7">
      <w:pPr>
        <w:spacing w:after="120"/>
      </w:pPr>
      <w:r>
        <w:rPr>
          <w:color w:val="000000"/>
        </w:rPr>
        <w:lastRenderedPageBreak/>
        <w:t>Executive</w:t>
      </w:r>
      <w:r w:rsidR="00FB68C5">
        <w:rPr>
          <w:color w:val="000000"/>
        </w:rPr>
        <w:t xml:space="preserve"> Directors s</w:t>
      </w:r>
      <w:r w:rsidR="00CD64BC" w:rsidRPr="00CC6303">
        <w:rPr>
          <w:color w:val="000000"/>
        </w:rPr>
        <w:t xml:space="preserve">upport HCWs to practice safely in line with the National Guidelines by ensuring confidential reporting pathways where required, and non-discrimination in future </w:t>
      </w:r>
      <w:r w:rsidR="00CD64BC" w:rsidRPr="008C718B">
        <w:rPr>
          <w:bCs/>
          <w:color w:val="000000"/>
        </w:rPr>
        <w:t>employment</w:t>
      </w:r>
      <w:r w:rsidR="00CD64BC" w:rsidRPr="00CC6303">
        <w:rPr>
          <w:color w:val="000000"/>
        </w:rPr>
        <w:t xml:space="preserve"> opportunities on disclosed diagnosi</w:t>
      </w:r>
      <w:r w:rsidR="00CD64BC">
        <w:rPr>
          <w:color w:val="000000"/>
        </w:rPr>
        <w:t>s</w:t>
      </w:r>
      <w:r w:rsidR="00CD64BC" w:rsidRPr="00A85267">
        <w:t xml:space="preserve">. </w:t>
      </w:r>
    </w:p>
    <w:p w14:paraId="3656D028" w14:textId="77777777" w:rsidR="00481A6C" w:rsidRDefault="00481A6C" w:rsidP="0091462B">
      <w:pPr>
        <w:pStyle w:val="BodyCopy"/>
      </w:pPr>
      <w:hyperlink w:anchor="_top" w:history="1">
        <w:r w:rsidRPr="00481A6C">
          <w:rPr>
            <w:rStyle w:val="Hyperlink"/>
            <w:iCs w:val="0"/>
          </w:rPr>
          <w:t>Back to Contents</w:t>
        </w:r>
      </w:hyperlink>
    </w:p>
    <w:p w14:paraId="3B7C6CFB" w14:textId="0B947772" w:rsidR="0078367D" w:rsidRDefault="0078367D" w:rsidP="0078367D">
      <w:pPr>
        <w:pStyle w:val="Heading2"/>
      </w:pPr>
      <w:bookmarkStart w:id="9" w:name="_Toc179301425"/>
      <w:r w:rsidRPr="0078367D">
        <w:t xml:space="preserve">Section </w:t>
      </w:r>
      <w:r w:rsidR="001B6159">
        <w:t>3</w:t>
      </w:r>
      <w:r w:rsidRPr="0078367D">
        <w:t xml:space="preserve"> </w:t>
      </w:r>
      <w:r w:rsidR="001B6159">
        <w:t xml:space="preserve">– Prevention and </w:t>
      </w:r>
      <w:r w:rsidR="00114A81">
        <w:t>d</w:t>
      </w:r>
      <w:r w:rsidR="001B6159">
        <w:t xml:space="preserve">etection of </w:t>
      </w:r>
      <w:r w:rsidR="00114A81">
        <w:t>b</w:t>
      </w:r>
      <w:r w:rsidR="001B6159">
        <w:t>lood-</w:t>
      </w:r>
      <w:r w:rsidR="00114A81">
        <w:t>b</w:t>
      </w:r>
      <w:r w:rsidR="001B6159">
        <w:t xml:space="preserve">orne </w:t>
      </w:r>
      <w:r w:rsidR="00114A81">
        <w:t>v</w:t>
      </w:r>
      <w:r w:rsidR="001B6159">
        <w:t>iruses</w:t>
      </w:r>
      <w:bookmarkEnd w:id="9"/>
      <w:r w:rsidR="001B6159">
        <w:t xml:space="preserve"> </w:t>
      </w:r>
    </w:p>
    <w:p w14:paraId="2F6D9E45" w14:textId="1C0A2BAC" w:rsidR="001B6159" w:rsidRPr="00CC6303" w:rsidRDefault="001B6159" w:rsidP="001B6159">
      <w:pPr>
        <w:pStyle w:val="Heading4"/>
      </w:pPr>
      <w:bookmarkStart w:id="10" w:name="_Toc165464694"/>
      <w:r w:rsidRPr="000A5F5D">
        <w:t xml:space="preserve">Vaccination against Hepatitis B </w:t>
      </w:r>
      <w:r>
        <w:t>v</w:t>
      </w:r>
      <w:r w:rsidRPr="000A5F5D">
        <w:t>irus</w:t>
      </w:r>
      <w:bookmarkEnd w:id="10"/>
    </w:p>
    <w:p w14:paraId="6563A195" w14:textId="30B7A407" w:rsidR="002E048B" w:rsidRDefault="001B6159" w:rsidP="002E048B">
      <w:pPr>
        <w:pStyle w:val="Tablebody"/>
      </w:pPr>
      <w:r>
        <w:t>All HCWs should be vaccinated against HBV and assessed for immunity prior to commencement of employment, studies, or clinical placements</w:t>
      </w:r>
      <w:r w:rsidR="383022FA">
        <w:t xml:space="preserve">. </w:t>
      </w:r>
      <w:r>
        <w:t>Following demonstration of immunity, further HBV testing is not required</w:t>
      </w:r>
      <w:r w:rsidR="002D560C">
        <w:t xml:space="preserve"> for staff who do not perform EPPs</w:t>
      </w:r>
      <w:r>
        <w:t xml:space="preserve">. Vaccine non-responders will be managed according to the </w:t>
      </w:r>
      <w:r w:rsidRPr="007D2270">
        <w:rPr>
          <w:i/>
          <w:iCs w:val="0"/>
        </w:rPr>
        <w:t>Occupational Assessment Screening and Vaccination</w:t>
      </w:r>
      <w:r>
        <w:t xml:space="preserve"> </w:t>
      </w:r>
      <w:r w:rsidR="009F68E6">
        <w:t>p</w:t>
      </w:r>
      <w:r>
        <w:t>rocedure</w:t>
      </w:r>
      <w:r w:rsidR="009F68E6">
        <w:t xml:space="preserve"> (available on the Policy and Guidance Documents Register)</w:t>
      </w:r>
      <w:r>
        <w:t xml:space="preserve">. </w:t>
      </w:r>
      <w:bookmarkStart w:id="11" w:name="_Toc165464695"/>
    </w:p>
    <w:bookmarkEnd w:id="11"/>
    <w:p w14:paraId="3B8DA28D" w14:textId="1B7538BA" w:rsidR="001B6159" w:rsidRPr="00CC6303" w:rsidRDefault="00285312" w:rsidP="001B6159">
      <w:pPr>
        <w:pStyle w:val="Heading4"/>
      </w:pPr>
      <w:r>
        <w:t>HCWs who perform EPPs</w:t>
      </w:r>
    </w:p>
    <w:p w14:paraId="43A1D776" w14:textId="743C1573" w:rsidR="001B6159" w:rsidRPr="00A85267" w:rsidRDefault="001B6159" w:rsidP="001B6159">
      <w:r w:rsidRPr="00A85267">
        <w:t xml:space="preserve">All HCWs who perform EPPs must take reasonable steps to know their BBV status and should be tested for BBVs at least once every </w:t>
      </w:r>
      <w:r w:rsidRPr="00A85267">
        <w:rPr>
          <w:b/>
        </w:rPr>
        <w:t>three</w:t>
      </w:r>
      <w:r w:rsidRPr="00A85267">
        <w:t xml:space="preserve"> years</w:t>
      </w:r>
      <w:r>
        <w:t xml:space="preserve"> as outlined in the National Guidelines</w:t>
      </w:r>
      <w:r w:rsidRPr="00A85267">
        <w:t>.</w:t>
      </w:r>
      <w:r w:rsidR="00D87073">
        <w:t xml:space="preserve"> </w:t>
      </w:r>
      <w:r w:rsidR="00B450D9">
        <w:t>Each year, HCWs who perform EPPs make a declaration to the Australian Health Practitioner Regulation Agency (AHPRA) at the time of annual registration renewal, stating that they are compliant with the National Guidelines.</w:t>
      </w:r>
    </w:p>
    <w:p w14:paraId="32D39459" w14:textId="25A3F140" w:rsidR="001B6159" w:rsidRPr="00A85267" w:rsidRDefault="001B6159" w:rsidP="001B6159">
      <w:r w:rsidRPr="00A85267">
        <w:t xml:space="preserve">HCWs performing EPPs must </w:t>
      </w:r>
      <w:r w:rsidR="00243556">
        <w:t xml:space="preserve">also </w:t>
      </w:r>
      <w:r w:rsidRPr="00A85267">
        <w:t xml:space="preserve">have appropriate timely testing and follow-up care after a potential occupational or non-occupational exposure associated with a risk of BBV infection. </w:t>
      </w:r>
      <w:r w:rsidR="00B9794E">
        <w:t xml:space="preserve">Please refer to the </w:t>
      </w:r>
      <w:r w:rsidR="00B9794E" w:rsidRPr="002E048B">
        <w:rPr>
          <w:i/>
          <w:iCs/>
        </w:rPr>
        <w:t>Management of Occupational Blood and Body Fluid Exposure</w:t>
      </w:r>
      <w:r w:rsidR="00B9794E">
        <w:t xml:space="preserve"> procedure</w:t>
      </w:r>
      <w:r w:rsidR="004E69B4">
        <w:t xml:space="preserve"> (available on the Policy and Guidance Documents Register)</w:t>
      </w:r>
      <w:r w:rsidR="00B9794E">
        <w:t xml:space="preserve"> for further information. </w:t>
      </w:r>
    </w:p>
    <w:p w14:paraId="79EEE2EF" w14:textId="77777777" w:rsidR="001B6159" w:rsidRDefault="001B6159" w:rsidP="001B6159">
      <w:r w:rsidRPr="00A85267">
        <w:t>If a HCW is at risk of acquiring a BBV through non-occupational exposure, the</w:t>
      </w:r>
      <w:r>
        <w:t>y</w:t>
      </w:r>
      <w:r w:rsidRPr="00A85267">
        <w:t xml:space="preserve"> should increase the frequency of BBV testing appropriately. </w:t>
      </w:r>
    </w:p>
    <w:p w14:paraId="5C84EB66" w14:textId="689BA696" w:rsidR="001B6159" w:rsidRPr="001B6159" w:rsidRDefault="001B6159" w:rsidP="001B6159">
      <w:r>
        <w:t>HCWs will be issued with a screening and vaccination compliance certificate prior to employment</w:t>
      </w:r>
      <w:r w:rsidR="006D5BBF">
        <w:t xml:space="preserve"> (refer to the </w:t>
      </w:r>
      <w:r w:rsidR="006D5BBF" w:rsidRPr="007D2270">
        <w:rPr>
          <w:i/>
          <w:iCs/>
        </w:rPr>
        <w:t>Occupational Assessment Screening and Vaccination</w:t>
      </w:r>
      <w:r w:rsidR="006D5BBF">
        <w:t xml:space="preserve"> procedure)</w:t>
      </w:r>
      <w:r>
        <w:t>. BBV status is not routinely assessed, but if required a clearance to perform EPPs can be provided post assessment of the individual</w:t>
      </w:r>
      <w:r w:rsidR="0066082C">
        <w:t>’</w:t>
      </w:r>
      <w:r>
        <w:t xml:space="preserve">s BBV status. </w:t>
      </w:r>
      <w:r w:rsidRPr="60881F67">
        <w:rPr>
          <w:rFonts w:eastAsia="CenturySchoolbook"/>
        </w:rPr>
        <w:t xml:space="preserve">Existing CHS HCWs who continue to perform EPPs can have their routine 3 yearly BBV screening through the </w:t>
      </w:r>
      <w:r w:rsidR="00B450D9">
        <w:rPr>
          <w:rFonts w:eastAsia="CenturySchoolbook"/>
        </w:rPr>
        <w:t xml:space="preserve">Canberra Hospital </w:t>
      </w:r>
      <w:r w:rsidR="00306E46">
        <w:rPr>
          <w:rFonts w:eastAsia="CenturySchoolbook"/>
        </w:rPr>
        <w:t>Occupational Medicine Unit (</w:t>
      </w:r>
      <w:r w:rsidRPr="60881F67">
        <w:rPr>
          <w:rFonts w:eastAsia="CenturySchoolbook"/>
        </w:rPr>
        <w:t>OMU</w:t>
      </w:r>
      <w:r w:rsidR="00306E46">
        <w:rPr>
          <w:rFonts w:eastAsia="CenturySchoolbook"/>
        </w:rPr>
        <w:t>),</w:t>
      </w:r>
      <w:r w:rsidR="00B450D9">
        <w:rPr>
          <w:rFonts w:eastAsia="CenturySchoolbook"/>
        </w:rPr>
        <w:t xml:space="preserve"> the North Canberra Hospital</w:t>
      </w:r>
      <w:r w:rsidRPr="60881F67">
        <w:rPr>
          <w:rFonts w:eastAsia="CenturySchoolbook"/>
        </w:rPr>
        <w:t xml:space="preserve"> I</w:t>
      </w:r>
      <w:r w:rsidR="00B450D9">
        <w:rPr>
          <w:rFonts w:eastAsia="CenturySchoolbook"/>
        </w:rPr>
        <w:t xml:space="preserve">nfection </w:t>
      </w:r>
      <w:r w:rsidRPr="60881F67">
        <w:rPr>
          <w:rFonts w:eastAsia="CenturySchoolbook"/>
        </w:rPr>
        <w:t>P</w:t>
      </w:r>
      <w:r w:rsidR="00B450D9">
        <w:rPr>
          <w:rFonts w:eastAsia="CenturySchoolbook"/>
        </w:rPr>
        <w:t xml:space="preserve">revention </w:t>
      </w:r>
      <w:r w:rsidRPr="60881F67">
        <w:rPr>
          <w:rFonts w:eastAsia="CenturySchoolbook"/>
        </w:rPr>
        <w:t>C</w:t>
      </w:r>
      <w:r w:rsidR="00B450D9">
        <w:rPr>
          <w:rFonts w:eastAsia="CenturySchoolbook"/>
        </w:rPr>
        <w:t xml:space="preserve">ontrol </w:t>
      </w:r>
      <w:r w:rsidRPr="60881F67">
        <w:rPr>
          <w:rFonts w:eastAsia="CenturySchoolbook"/>
        </w:rPr>
        <w:t>&amp;</w:t>
      </w:r>
      <w:r w:rsidR="00B450D9">
        <w:rPr>
          <w:rFonts w:eastAsia="CenturySchoolbook"/>
        </w:rPr>
        <w:t xml:space="preserve"> </w:t>
      </w:r>
      <w:r w:rsidRPr="60881F67">
        <w:rPr>
          <w:rFonts w:eastAsia="CenturySchoolbook"/>
        </w:rPr>
        <w:t>S</w:t>
      </w:r>
      <w:r w:rsidR="00B450D9">
        <w:rPr>
          <w:rFonts w:eastAsia="CenturySchoolbook"/>
        </w:rPr>
        <w:t xml:space="preserve">taff </w:t>
      </w:r>
      <w:r w:rsidRPr="60881F67">
        <w:rPr>
          <w:rFonts w:eastAsia="CenturySchoolbook"/>
        </w:rPr>
        <w:t>H</w:t>
      </w:r>
      <w:r w:rsidR="00B450D9">
        <w:rPr>
          <w:rFonts w:eastAsia="CenturySchoolbook"/>
        </w:rPr>
        <w:t>ealth (IPC&amp;SH)</w:t>
      </w:r>
      <w:r w:rsidRPr="60881F67">
        <w:rPr>
          <w:rFonts w:eastAsia="CenturySchoolbook"/>
        </w:rPr>
        <w:t xml:space="preserve"> Department or via their </w:t>
      </w:r>
      <w:r w:rsidR="159152D1" w:rsidRPr="60881F67">
        <w:rPr>
          <w:rFonts w:eastAsia="CenturySchoolbook"/>
        </w:rPr>
        <w:t>General Practitioner</w:t>
      </w:r>
      <w:r w:rsidR="003519B0">
        <w:rPr>
          <w:rFonts w:eastAsia="CenturySchoolbook"/>
        </w:rPr>
        <w:t>.</w:t>
      </w:r>
    </w:p>
    <w:p w14:paraId="72479C91" w14:textId="4319F56F" w:rsidR="001B6159" w:rsidRPr="00CC6303" w:rsidRDefault="001B6159" w:rsidP="001B6159">
      <w:pPr>
        <w:pStyle w:val="Heading4"/>
      </w:pPr>
      <w:bookmarkStart w:id="12" w:name="_Toc165464696"/>
      <w:r w:rsidRPr="000A5F5D">
        <w:t xml:space="preserve">Students </w:t>
      </w:r>
      <w:r>
        <w:t>p</w:t>
      </w:r>
      <w:r w:rsidRPr="000A5F5D">
        <w:t xml:space="preserve">otentially </w:t>
      </w:r>
      <w:r>
        <w:t>r</w:t>
      </w:r>
      <w:r w:rsidRPr="000A5F5D">
        <w:t xml:space="preserve">equired to </w:t>
      </w:r>
      <w:r>
        <w:t>p</w:t>
      </w:r>
      <w:r w:rsidRPr="000A5F5D">
        <w:t xml:space="preserve">erform or </w:t>
      </w:r>
      <w:r>
        <w:t>a</w:t>
      </w:r>
      <w:r w:rsidRPr="000A5F5D">
        <w:t>ssist with EPPs</w:t>
      </w:r>
      <w:bookmarkEnd w:id="12"/>
      <w:r w:rsidRPr="000A5F5D">
        <w:t xml:space="preserve"> </w:t>
      </w:r>
    </w:p>
    <w:p w14:paraId="404E51D3" w14:textId="09E3B662" w:rsidR="001B6159" w:rsidRDefault="001B6159" w:rsidP="001B6159">
      <w:pPr>
        <w:rPr>
          <w:rFonts w:eastAsia="CenturySchoolbook"/>
          <w:szCs w:val="22"/>
        </w:rPr>
      </w:pPr>
      <w:r>
        <w:rPr>
          <w:szCs w:val="22"/>
        </w:rPr>
        <w:t xml:space="preserve">Some students may be required to perform or assist with EPPs during their clinical placements. These students must provide evidence of their BBV status prior to these placements occurring. </w:t>
      </w:r>
      <w:r w:rsidRPr="00A85267">
        <w:t xml:space="preserve">Refer to the </w:t>
      </w:r>
      <w:r w:rsidR="006D5518" w:rsidRPr="007D2270">
        <w:rPr>
          <w:i/>
          <w:iCs/>
        </w:rPr>
        <w:t>Occupational Assessment Screening and Vaccination</w:t>
      </w:r>
      <w:r w:rsidR="006D5518">
        <w:t xml:space="preserve"> </w:t>
      </w:r>
      <w:r w:rsidRPr="00A85267">
        <w:rPr>
          <w:rFonts w:eastAsia="CenturySchoolbook"/>
          <w:szCs w:val="22"/>
        </w:rPr>
        <w:t xml:space="preserve">procedure </w:t>
      </w:r>
      <w:r w:rsidRPr="00A85267">
        <w:rPr>
          <w:szCs w:val="22"/>
        </w:rPr>
        <w:t>for more information.</w:t>
      </w:r>
      <w:r w:rsidRPr="00A85267">
        <w:t xml:space="preserve"> </w:t>
      </w:r>
      <w:r>
        <w:t xml:space="preserve">The student placement office at ACT Health is responsible </w:t>
      </w:r>
      <w:r>
        <w:lastRenderedPageBreak/>
        <w:t xml:space="preserve">for checking student vaccination and screening status as per the </w:t>
      </w:r>
      <w:r w:rsidRPr="00F45BC9">
        <w:rPr>
          <w:rFonts w:eastAsia="CenturySchoolbook"/>
          <w:i/>
          <w:iCs/>
          <w:szCs w:val="22"/>
        </w:rPr>
        <w:t>Clinical and Non-Clinical Placement</w:t>
      </w:r>
      <w:r>
        <w:rPr>
          <w:rFonts w:eastAsia="CenturySchoolbook"/>
          <w:szCs w:val="22"/>
        </w:rPr>
        <w:t xml:space="preserve"> </w:t>
      </w:r>
      <w:r w:rsidR="00F45BC9">
        <w:rPr>
          <w:rFonts w:eastAsia="CenturySchoolbook"/>
          <w:szCs w:val="22"/>
        </w:rPr>
        <w:t>p</w:t>
      </w:r>
      <w:r>
        <w:rPr>
          <w:rFonts w:eastAsia="CenturySchoolbook"/>
          <w:szCs w:val="22"/>
        </w:rPr>
        <w:t>rocedure</w:t>
      </w:r>
      <w:r w:rsidR="00F45BC9">
        <w:rPr>
          <w:rFonts w:eastAsia="CenturySchoolbook"/>
          <w:szCs w:val="22"/>
        </w:rPr>
        <w:t xml:space="preserve"> </w:t>
      </w:r>
      <w:r w:rsidR="00F45BC9">
        <w:t>(available on the Policy and Guidance Documents Register)</w:t>
      </w:r>
      <w:r>
        <w:rPr>
          <w:rFonts w:eastAsia="CenturySchoolbook"/>
          <w:szCs w:val="22"/>
        </w:rPr>
        <w:t>.</w:t>
      </w:r>
    </w:p>
    <w:p w14:paraId="17A5DBE7" w14:textId="28EF3031" w:rsidR="001B6159" w:rsidRDefault="001B6159" w:rsidP="001B6159">
      <w:pPr>
        <w:pStyle w:val="Heading4"/>
        <w:rPr>
          <w:rFonts w:eastAsia="CenturySchoolbook"/>
        </w:rPr>
      </w:pPr>
      <w:bookmarkStart w:id="13" w:name="_Toc165464697"/>
      <w:r>
        <w:rPr>
          <w:rFonts w:eastAsia="CenturySchoolbook"/>
        </w:rPr>
        <w:t>HCW’s who do not perform EPPs</w:t>
      </w:r>
      <w:bookmarkEnd w:id="13"/>
      <w:r>
        <w:rPr>
          <w:rFonts w:eastAsia="CenturySchoolbook"/>
        </w:rPr>
        <w:t xml:space="preserve"> </w:t>
      </w:r>
    </w:p>
    <w:p w14:paraId="50F1F500" w14:textId="77777777" w:rsidR="001B6159" w:rsidRPr="00357B03" w:rsidRDefault="001B6159" w:rsidP="001B6159">
      <w:r>
        <w:t>HCWs who do not perform EPPs are not required to provide evidence of their BBV status</w:t>
      </w:r>
      <w:r>
        <w:rPr>
          <w:rFonts w:eastAsia="CenturySchoolbook"/>
          <w:szCs w:val="22"/>
        </w:rPr>
        <w:t>.</w:t>
      </w:r>
    </w:p>
    <w:p w14:paraId="3B41D1C3" w14:textId="77777777" w:rsidR="005F7AEA" w:rsidRDefault="005F7AEA" w:rsidP="005F7AEA">
      <w:pPr>
        <w:pStyle w:val="BodyCopy"/>
      </w:pPr>
      <w:hyperlink w:anchor="_top" w:history="1">
        <w:r w:rsidRPr="00481A6C">
          <w:rPr>
            <w:rStyle w:val="Hyperlink"/>
            <w:iCs w:val="0"/>
          </w:rPr>
          <w:t>Back to Contents</w:t>
        </w:r>
      </w:hyperlink>
    </w:p>
    <w:p w14:paraId="50670D1B" w14:textId="4977435A" w:rsidR="001B6159" w:rsidRDefault="001B6159" w:rsidP="001B6159">
      <w:pPr>
        <w:pStyle w:val="Heading2"/>
      </w:pPr>
      <w:bookmarkStart w:id="14" w:name="_Toc179301426"/>
      <w:r>
        <w:t xml:space="preserve">Section 4 – Notification and </w:t>
      </w:r>
      <w:r w:rsidR="00114A81">
        <w:t>c</w:t>
      </w:r>
      <w:r>
        <w:t>essation of EPPs</w:t>
      </w:r>
      <w:bookmarkEnd w:id="14"/>
    </w:p>
    <w:p w14:paraId="1C6EAD56" w14:textId="30D57B53" w:rsidR="001B6159" w:rsidRPr="00CC6303" w:rsidRDefault="001B6159" w:rsidP="001B6159">
      <w:bookmarkStart w:id="15" w:name="_Hlk43366294"/>
      <w:r>
        <w:t xml:space="preserve">When diagnosed with a BBV, HCWs must cease performing EPPs immediately and seek appropriate medical care. BBVs are notifiable diseases under the </w:t>
      </w:r>
      <w:r w:rsidRPr="00966642">
        <w:rPr>
          <w:i/>
          <w:iCs/>
        </w:rPr>
        <w:t>Public Health Act</w:t>
      </w:r>
      <w:r>
        <w:t xml:space="preserve"> 1997 </w:t>
      </w:r>
      <w:r w:rsidR="00966642">
        <w:t xml:space="preserve">(the Act) </w:t>
      </w:r>
      <w:r>
        <w:t>and must be notified to the Chief Health Officer (CHO) in accordance with the relevant provisions of the Act. Additionally, HCW</w:t>
      </w:r>
      <w:r w:rsidR="004C6E5F">
        <w:t>s</w:t>
      </w:r>
      <w:r>
        <w:t xml:space="preserve"> who perform</w:t>
      </w:r>
      <w:r w:rsidR="00DC7FDB">
        <w:t xml:space="preserve"> or may be required to perform</w:t>
      </w:r>
      <w:r>
        <w:t xml:space="preserve"> EPPs must report the diagnosis to their professional lead, as outlined in Table 1 for </w:t>
      </w:r>
      <w:r w:rsidR="00E13A61">
        <w:t>the Canberra Hospital</w:t>
      </w:r>
      <w:r>
        <w:t xml:space="preserve"> and Table 2 for NCH below. </w:t>
      </w:r>
    </w:p>
    <w:p w14:paraId="417D6DDF" w14:textId="4DE6467D" w:rsidR="002E048B" w:rsidRPr="004F0282" w:rsidRDefault="001B6159" w:rsidP="004F0282">
      <w:r>
        <w:t>HCWs have the right to have their privacy and confidentiality maintained. The professional lead will ensure the HCW is provided with the appropriate support and guidance to ensure public safety, whil</w:t>
      </w:r>
      <w:r w:rsidR="000D1D50">
        <w:t>st</w:t>
      </w:r>
      <w:r>
        <w:t xml:space="preserve"> safeguarding the </w:t>
      </w:r>
      <w:r w:rsidR="4E9401DB">
        <w:t>individual's</w:t>
      </w:r>
      <w:r>
        <w:t xml:space="preserve"> privacy.</w:t>
      </w:r>
    </w:p>
    <w:p w14:paraId="43A884BB" w14:textId="21F5125F" w:rsidR="00766E00" w:rsidRPr="00766E00" w:rsidRDefault="00766E00" w:rsidP="00DB740D">
      <w:pPr>
        <w:pStyle w:val="Tabletitle-numbered"/>
        <w:spacing w:after="0"/>
        <w:ind w:left="992"/>
        <w:rPr>
          <w:color w:val="000000"/>
        </w:rPr>
      </w:pPr>
      <w:r w:rsidRPr="00B96F08">
        <w:rPr>
          <w:color w:val="000000"/>
        </w:rPr>
        <w:t>C</w:t>
      </w:r>
      <w:r w:rsidR="00DC7FDB">
        <w:rPr>
          <w:color w:val="000000"/>
        </w:rPr>
        <w:t xml:space="preserve">anberra </w:t>
      </w:r>
      <w:r w:rsidRPr="00B96F08">
        <w:rPr>
          <w:color w:val="000000"/>
        </w:rPr>
        <w:t>H</w:t>
      </w:r>
      <w:r w:rsidR="00DC7FDB">
        <w:rPr>
          <w:color w:val="000000"/>
        </w:rPr>
        <w:t>ospital</w:t>
      </w:r>
      <w:r w:rsidRPr="00B96F08">
        <w:rPr>
          <w:color w:val="000000"/>
        </w:rPr>
        <w:t xml:space="preserve"> </w:t>
      </w:r>
      <w:r w:rsidRPr="00B96F08">
        <w:t>reporting line for HCW</w:t>
      </w:r>
      <w:r w:rsidR="00006EA7">
        <w:t>s</w:t>
      </w:r>
      <w:r w:rsidRPr="00B96F08">
        <w:t xml:space="preserve"> diagnosed with a BBV</w:t>
      </w:r>
      <w:r w:rsidRPr="008F11B7">
        <w:t xml:space="preserve"> </w:t>
      </w:r>
    </w:p>
    <w:tbl>
      <w:tblPr>
        <w:tblStyle w:val="CHSTable"/>
        <w:tblpPr w:leftFromText="181" w:rightFromText="181" w:bottomFromText="284" w:vertAnchor="text" w:horzAnchor="margin" w:tblpY="266"/>
        <w:tblW w:w="5000" w:type="pct"/>
        <w:tblLook w:val="0620" w:firstRow="1" w:lastRow="0" w:firstColumn="0" w:lastColumn="0" w:noHBand="1" w:noVBand="1"/>
      </w:tblPr>
      <w:tblGrid>
        <w:gridCol w:w="4955"/>
        <w:gridCol w:w="4956"/>
      </w:tblGrid>
      <w:tr w:rsidR="00AB3C4A" w14:paraId="763EE8E8" w14:textId="77777777" w:rsidTr="007C76AF">
        <w:trPr>
          <w:cnfStyle w:val="100000000000" w:firstRow="1" w:lastRow="0" w:firstColumn="0" w:lastColumn="0" w:oddVBand="0" w:evenVBand="0" w:oddHBand="0" w:evenHBand="0" w:firstRowFirstColumn="0" w:firstRowLastColumn="0" w:lastRowFirstColumn="0" w:lastRowLastColumn="0"/>
          <w:trHeight w:val="17"/>
        </w:trPr>
        <w:tc>
          <w:tcPr>
            <w:tcW w:w="2500" w:type="pct"/>
          </w:tcPr>
          <w:p w14:paraId="32F8CFF4" w14:textId="77777777" w:rsidR="00AB3C4A" w:rsidRPr="00636177" w:rsidRDefault="00766E00" w:rsidP="00F412E8">
            <w:pPr>
              <w:pStyle w:val="Tableheader"/>
            </w:pPr>
            <w:r>
              <w:t>Profession of HCW living with a BBV</w:t>
            </w:r>
          </w:p>
        </w:tc>
        <w:tc>
          <w:tcPr>
            <w:tcW w:w="2500" w:type="pct"/>
          </w:tcPr>
          <w:p w14:paraId="0E4E8B33" w14:textId="77777777" w:rsidR="00AB3C4A" w:rsidRPr="00C11E48" w:rsidRDefault="00766E00" w:rsidP="00F412E8">
            <w:pPr>
              <w:pStyle w:val="Tableheader"/>
            </w:pPr>
            <w:r>
              <w:t>Relevant Professional Lead to be Notified</w:t>
            </w:r>
          </w:p>
        </w:tc>
      </w:tr>
      <w:tr w:rsidR="00AB3C4A" w14:paraId="1374F6F4" w14:textId="77777777" w:rsidTr="007C76AF">
        <w:trPr>
          <w:trHeight w:val="23"/>
        </w:trPr>
        <w:tc>
          <w:tcPr>
            <w:tcW w:w="2500" w:type="pct"/>
          </w:tcPr>
          <w:p w14:paraId="667A1420" w14:textId="77777777" w:rsidR="00AB3C4A" w:rsidRDefault="00766E00" w:rsidP="00F412E8">
            <w:pPr>
              <w:pStyle w:val="Tablebody"/>
              <w:rPr>
                <w:rStyle w:val="Hyperlink"/>
                <w:color w:val="323232"/>
                <w:u w:val="none"/>
              </w:rPr>
            </w:pPr>
            <w:r w:rsidRPr="00CC6303">
              <w:rPr>
                <w:b/>
              </w:rPr>
              <w:t xml:space="preserve">Doctors </w:t>
            </w:r>
            <w:r>
              <w:rPr>
                <w:b/>
              </w:rPr>
              <w:t xml:space="preserve">and </w:t>
            </w:r>
            <w:r w:rsidRPr="00CC6303">
              <w:rPr>
                <w:b/>
              </w:rPr>
              <w:t>Dentists</w:t>
            </w:r>
            <w:r w:rsidRPr="00CC6303">
              <w:rPr>
                <w:b/>
              </w:rPr>
              <w:tab/>
            </w:r>
          </w:p>
        </w:tc>
        <w:tc>
          <w:tcPr>
            <w:tcW w:w="2500" w:type="pct"/>
          </w:tcPr>
          <w:p w14:paraId="7462F599" w14:textId="77777777" w:rsidR="00AB3C4A" w:rsidRDefault="00766E00" w:rsidP="002E048B">
            <w:pPr>
              <w:pStyle w:val="Tablebody"/>
              <w:rPr>
                <w:rStyle w:val="Hyperlink"/>
                <w:color w:val="323232"/>
                <w:u w:val="none"/>
              </w:rPr>
            </w:pPr>
            <w:r w:rsidRPr="00CC6303">
              <w:t>Executive Director – Medical Services</w:t>
            </w:r>
          </w:p>
        </w:tc>
      </w:tr>
      <w:tr w:rsidR="00AB3C4A" w14:paraId="76F9D317" w14:textId="77777777" w:rsidTr="007C76AF">
        <w:trPr>
          <w:trHeight w:val="23"/>
        </w:trPr>
        <w:tc>
          <w:tcPr>
            <w:tcW w:w="2500" w:type="pct"/>
          </w:tcPr>
          <w:p w14:paraId="0932B899" w14:textId="77777777" w:rsidR="00AB3C4A" w:rsidRPr="00CB3987" w:rsidRDefault="00766E00" w:rsidP="00766E00">
            <w:pPr>
              <w:pStyle w:val="Tablebullet1"/>
              <w:numPr>
                <w:ilvl w:val="0"/>
                <w:numId w:val="0"/>
              </w:numPr>
              <w:spacing w:before="0"/>
              <w:rPr>
                <w:rStyle w:val="Hyperlink"/>
                <w:color w:val="000000" w:themeColor="text1"/>
                <w:u w:val="none"/>
              </w:rPr>
            </w:pPr>
            <w:r w:rsidRPr="00CC6303">
              <w:rPr>
                <w:b/>
              </w:rPr>
              <w:t>Nurses and Midwives</w:t>
            </w:r>
          </w:p>
        </w:tc>
        <w:tc>
          <w:tcPr>
            <w:tcW w:w="2500" w:type="pct"/>
          </w:tcPr>
          <w:p w14:paraId="79E083C5" w14:textId="77777777" w:rsidR="00766E00" w:rsidRPr="008F11B7" w:rsidRDefault="00766E00" w:rsidP="002E048B">
            <w:pPr>
              <w:pStyle w:val="Tablebody"/>
            </w:pPr>
            <w:r w:rsidRPr="00CC6303">
              <w:t>Executive Director – Nursing and Midwifery</w:t>
            </w:r>
          </w:p>
          <w:p w14:paraId="352C13A1" w14:textId="77777777" w:rsidR="00AB3C4A" w:rsidRPr="00080F06" w:rsidRDefault="00766E00" w:rsidP="002E048B">
            <w:pPr>
              <w:pStyle w:val="Tablebody"/>
            </w:pPr>
            <w:r w:rsidRPr="00CC6303">
              <w:t>and Patient Support Services</w:t>
            </w:r>
          </w:p>
        </w:tc>
      </w:tr>
      <w:tr w:rsidR="00AB3C4A" w14:paraId="16B0BBB8" w14:textId="77777777" w:rsidTr="007C76AF">
        <w:trPr>
          <w:trHeight w:val="125"/>
        </w:trPr>
        <w:tc>
          <w:tcPr>
            <w:tcW w:w="2500" w:type="pct"/>
          </w:tcPr>
          <w:p w14:paraId="6923FDC2" w14:textId="77777777" w:rsidR="00AB3C4A" w:rsidRDefault="00766E00" w:rsidP="00766E00">
            <w:pPr>
              <w:pStyle w:val="Tablebullet2"/>
              <w:numPr>
                <w:ilvl w:val="0"/>
                <w:numId w:val="0"/>
              </w:numPr>
              <w:rPr>
                <w:rStyle w:val="Hyperlink"/>
                <w:color w:val="323232"/>
                <w:u w:val="none"/>
              </w:rPr>
            </w:pPr>
            <w:r w:rsidRPr="00CC6303">
              <w:rPr>
                <w:b/>
              </w:rPr>
              <w:t>Allied Health Professionals</w:t>
            </w:r>
          </w:p>
        </w:tc>
        <w:tc>
          <w:tcPr>
            <w:tcW w:w="2500" w:type="pct"/>
          </w:tcPr>
          <w:p w14:paraId="24CAE49A" w14:textId="77777777" w:rsidR="00AB3C4A" w:rsidRDefault="00766E00" w:rsidP="002E048B">
            <w:pPr>
              <w:pStyle w:val="Tablebullet2"/>
              <w:numPr>
                <w:ilvl w:val="0"/>
                <w:numId w:val="0"/>
              </w:numPr>
              <w:rPr>
                <w:rStyle w:val="Hyperlink"/>
                <w:color w:val="323232"/>
                <w:u w:val="none"/>
              </w:rPr>
            </w:pPr>
            <w:r w:rsidRPr="00CC6303">
              <w:t>Executive Director – Allied Health</w:t>
            </w:r>
          </w:p>
        </w:tc>
      </w:tr>
    </w:tbl>
    <w:p w14:paraId="151E382B" w14:textId="5977F69E" w:rsidR="00766E00" w:rsidRPr="00766E00" w:rsidRDefault="00766E00" w:rsidP="002E5F45">
      <w:pPr>
        <w:pStyle w:val="Tabletitle-numbered"/>
        <w:spacing w:before="240" w:beforeAutospacing="0" w:after="0"/>
        <w:ind w:left="992"/>
        <w:rPr>
          <w:color w:val="000000"/>
        </w:rPr>
      </w:pPr>
      <w:r w:rsidRPr="00B96F08">
        <w:t>NCH reporting line for HCW diagnosed with a BBV</w:t>
      </w:r>
      <w:r w:rsidRPr="008F11B7">
        <w:t xml:space="preserve"> </w:t>
      </w:r>
    </w:p>
    <w:tbl>
      <w:tblPr>
        <w:tblStyle w:val="CHSTable"/>
        <w:tblpPr w:leftFromText="181" w:rightFromText="181" w:bottomFromText="284" w:vertAnchor="text" w:horzAnchor="margin" w:tblpY="266"/>
        <w:tblW w:w="5000" w:type="pct"/>
        <w:tblLook w:val="0620" w:firstRow="1" w:lastRow="0" w:firstColumn="0" w:lastColumn="0" w:noHBand="1" w:noVBand="1"/>
      </w:tblPr>
      <w:tblGrid>
        <w:gridCol w:w="4955"/>
        <w:gridCol w:w="4956"/>
      </w:tblGrid>
      <w:tr w:rsidR="00766E00" w14:paraId="21563DE9" w14:textId="77777777" w:rsidTr="60881F67">
        <w:trPr>
          <w:cnfStyle w:val="100000000000" w:firstRow="1" w:lastRow="0" w:firstColumn="0" w:lastColumn="0" w:oddVBand="0" w:evenVBand="0" w:oddHBand="0" w:evenHBand="0" w:firstRowFirstColumn="0" w:firstRowLastColumn="0" w:lastRowFirstColumn="0" w:lastRowLastColumn="0"/>
          <w:trHeight w:val="17"/>
        </w:trPr>
        <w:tc>
          <w:tcPr>
            <w:tcW w:w="2500" w:type="pct"/>
          </w:tcPr>
          <w:p w14:paraId="435D978C" w14:textId="77777777" w:rsidR="00766E00" w:rsidRPr="00636177" w:rsidRDefault="00766E00" w:rsidP="00F412E8">
            <w:pPr>
              <w:pStyle w:val="Tableheader"/>
            </w:pPr>
            <w:r>
              <w:t>Profession of HCW living with a BBV</w:t>
            </w:r>
          </w:p>
        </w:tc>
        <w:tc>
          <w:tcPr>
            <w:tcW w:w="2500" w:type="pct"/>
          </w:tcPr>
          <w:p w14:paraId="788BAC19" w14:textId="77777777" w:rsidR="00766E00" w:rsidRPr="00C11E48" w:rsidRDefault="00766E00" w:rsidP="00F412E8">
            <w:pPr>
              <w:pStyle w:val="Tableheader"/>
            </w:pPr>
            <w:r>
              <w:t>Relevant Professional Lead to be Notified</w:t>
            </w:r>
          </w:p>
        </w:tc>
      </w:tr>
      <w:tr w:rsidR="00766E00" w14:paraId="745436E7" w14:textId="77777777" w:rsidTr="60881F67">
        <w:trPr>
          <w:trHeight w:val="23"/>
        </w:trPr>
        <w:tc>
          <w:tcPr>
            <w:tcW w:w="2500" w:type="pct"/>
          </w:tcPr>
          <w:p w14:paraId="0491CCD2" w14:textId="77777777" w:rsidR="00766E00" w:rsidRPr="00766E00" w:rsidRDefault="00766E00" w:rsidP="002E048B">
            <w:pPr>
              <w:pStyle w:val="Tablebody"/>
              <w:spacing w:line="240" w:lineRule="auto"/>
              <w:rPr>
                <w:rStyle w:val="Hyperlink"/>
                <w:b/>
                <w:bCs w:val="0"/>
                <w:color w:val="323232"/>
                <w:u w:val="none"/>
              </w:rPr>
            </w:pPr>
            <w:r w:rsidRPr="00766E00">
              <w:rPr>
                <w:b/>
                <w:bCs w:val="0"/>
              </w:rPr>
              <w:t>Doctors</w:t>
            </w:r>
          </w:p>
        </w:tc>
        <w:tc>
          <w:tcPr>
            <w:tcW w:w="2500" w:type="pct"/>
          </w:tcPr>
          <w:p w14:paraId="686B381A" w14:textId="7440BA32" w:rsidR="00766E00" w:rsidRDefault="00B9794E" w:rsidP="002E048B">
            <w:pPr>
              <w:pStyle w:val="Tablebody"/>
              <w:spacing w:line="240" w:lineRule="auto"/>
              <w:rPr>
                <w:rStyle w:val="Hyperlink"/>
                <w:color w:val="323232"/>
                <w:u w:val="none"/>
              </w:rPr>
            </w:pPr>
            <w:r>
              <w:t>Executive Director – Medical Services</w:t>
            </w:r>
          </w:p>
        </w:tc>
      </w:tr>
      <w:tr w:rsidR="00766E00" w14:paraId="5AF9ED98" w14:textId="77777777" w:rsidTr="60881F67">
        <w:trPr>
          <w:trHeight w:val="23"/>
        </w:trPr>
        <w:tc>
          <w:tcPr>
            <w:tcW w:w="2500" w:type="pct"/>
          </w:tcPr>
          <w:p w14:paraId="5DCB269D" w14:textId="77777777" w:rsidR="00766E00" w:rsidRPr="00CB3987" w:rsidRDefault="00766E00" w:rsidP="002E048B">
            <w:pPr>
              <w:pStyle w:val="Tablebullet1"/>
              <w:numPr>
                <w:ilvl w:val="0"/>
                <w:numId w:val="0"/>
              </w:numPr>
              <w:spacing w:before="0" w:line="240" w:lineRule="auto"/>
              <w:ind w:left="357" w:hanging="357"/>
              <w:rPr>
                <w:rStyle w:val="Hyperlink"/>
                <w:color w:val="000000" w:themeColor="text1"/>
                <w:u w:val="none"/>
              </w:rPr>
            </w:pPr>
            <w:r w:rsidRPr="00CC6303">
              <w:rPr>
                <w:b/>
              </w:rPr>
              <w:t>Nurses and Midwives</w:t>
            </w:r>
          </w:p>
        </w:tc>
        <w:tc>
          <w:tcPr>
            <w:tcW w:w="2500" w:type="pct"/>
          </w:tcPr>
          <w:p w14:paraId="5595480D" w14:textId="4EEFED67" w:rsidR="00B9794E" w:rsidRPr="00080F06" w:rsidRDefault="00B9794E" w:rsidP="002E048B">
            <w:pPr>
              <w:pStyle w:val="Tablebody"/>
              <w:spacing w:line="240" w:lineRule="auto"/>
            </w:pPr>
            <w:r>
              <w:t>Executive Director – Nursing and Midwifery</w:t>
            </w:r>
          </w:p>
        </w:tc>
      </w:tr>
      <w:tr w:rsidR="00766E00" w14:paraId="04165F8F" w14:textId="77777777" w:rsidTr="60881F67">
        <w:trPr>
          <w:trHeight w:val="125"/>
        </w:trPr>
        <w:tc>
          <w:tcPr>
            <w:tcW w:w="2500" w:type="pct"/>
          </w:tcPr>
          <w:p w14:paraId="411CB603" w14:textId="77777777" w:rsidR="00766E00" w:rsidRDefault="00766E00" w:rsidP="002E048B">
            <w:pPr>
              <w:pStyle w:val="Tablebullet2"/>
              <w:numPr>
                <w:ilvl w:val="0"/>
                <w:numId w:val="0"/>
              </w:numPr>
              <w:spacing w:line="240" w:lineRule="auto"/>
              <w:rPr>
                <w:rStyle w:val="Hyperlink"/>
                <w:color w:val="323232"/>
                <w:u w:val="none"/>
              </w:rPr>
            </w:pPr>
            <w:r w:rsidRPr="00CC6303">
              <w:rPr>
                <w:b/>
              </w:rPr>
              <w:t>Allied Health Professionals</w:t>
            </w:r>
          </w:p>
        </w:tc>
        <w:tc>
          <w:tcPr>
            <w:tcW w:w="2500" w:type="pct"/>
          </w:tcPr>
          <w:p w14:paraId="24BDABBF" w14:textId="77777777" w:rsidR="002E048B" w:rsidRPr="00DC7FDB" w:rsidRDefault="00B9794E" w:rsidP="00DC7FDB">
            <w:pPr>
              <w:pStyle w:val="Tablebody"/>
              <w:rPr>
                <w:rStyle w:val="Hyperlink"/>
                <w:u w:val="none"/>
              </w:rPr>
            </w:pPr>
            <w:r w:rsidRPr="00DC7FDB">
              <w:rPr>
                <w:rStyle w:val="Hyperlink"/>
                <w:u w:val="none"/>
              </w:rPr>
              <w:t>Executive Director – Allied Health</w:t>
            </w:r>
            <w:r w:rsidR="002E048B" w:rsidRPr="00DC7FDB">
              <w:rPr>
                <w:rStyle w:val="Hyperlink"/>
                <w:u w:val="none"/>
              </w:rPr>
              <w:t xml:space="preserve">, </w:t>
            </w:r>
          </w:p>
          <w:p w14:paraId="057F6A1C" w14:textId="6281B305" w:rsidR="00B9794E" w:rsidRDefault="002E048B" w:rsidP="00DC7FDB">
            <w:pPr>
              <w:pStyle w:val="Tablebody"/>
              <w:rPr>
                <w:rStyle w:val="Hyperlink"/>
                <w:color w:val="323232"/>
                <w:u w:val="none"/>
              </w:rPr>
            </w:pPr>
            <w:r w:rsidRPr="00DC7FDB">
              <w:rPr>
                <w:rStyle w:val="Hyperlink"/>
                <w:u w:val="none"/>
              </w:rPr>
              <w:t xml:space="preserve">Ambulatory </w:t>
            </w:r>
            <w:r w:rsidR="00B9794E" w:rsidRPr="00DC7FDB">
              <w:rPr>
                <w:rStyle w:val="Hyperlink"/>
                <w:u w:val="none"/>
              </w:rPr>
              <w:t>and Palliative Care</w:t>
            </w:r>
            <w:r w:rsidR="00B9794E" w:rsidRPr="00DC7FDB">
              <w:rPr>
                <w:rStyle w:val="Hyperlink"/>
              </w:rPr>
              <w:t xml:space="preserve"> </w:t>
            </w:r>
          </w:p>
        </w:tc>
      </w:tr>
    </w:tbl>
    <w:bookmarkStart w:id="16" w:name="_Toc163116565"/>
    <w:bookmarkStart w:id="17" w:name="_Toc73021751"/>
    <w:p w14:paraId="32BF5991" w14:textId="77777777" w:rsidR="00F25FE6" w:rsidRDefault="00F25FE6" w:rsidP="00F25FE6">
      <w:pPr>
        <w:pStyle w:val="BodyCopy"/>
        <w:rPr>
          <w:rStyle w:val="Hyperlink"/>
          <w:iCs w:val="0"/>
        </w:rPr>
      </w:pPr>
      <w:r>
        <w:lastRenderedPageBreak/>
        <w:fldChar w:fldCharType="begin"/>
      </w:r>
      <w:r>
        <w:instrText>HYPERLINK \l "_top"</w:instrText>
      </w:r>
      <w:r>
        <w:fldChar w:fldCharType="separate"/>
      </w:r>
      <w:r w:rsidRPr="00481A6C">
        <w:rPr>
          <w:rStyle w:val="Hyperlink"/>
          <w:iCs w:val="0"/>
        </w:rPr>
        <w:t>Back to Contents</w:t>
      </w:r>
      <w:r>
        <w:rPr>
          <w:rStyle w:val="Hyperlink"/>
          <w:iCs w:val="0"/>
        </w:rPr>
        <w:fldChar w:fldCharType="end"/>
      </w:r>
    </w:p>
    <w:p w14:paraId="695CAAF1" w14:textId="2670918F" w:rsidR="00766E00" w:rsidRDefault="00766E00" w:rsidP="00766E00">
      <w:pPr>
        <w:pStyle w:val="Heading2"/>
      </w:pPr>
      <w:bookmarkStart w:id="18" w:name="_Toc179301427"/>
      <w:r>
        <w:t>Section 5</w:t>
      </w:r>
      <w:r w:rsidRPr="003D2D06">
        <w:t xml:space="preserve"> – </w:t>
      </w:r>
      <w:r>
        <w:t xml:space="preserve">Assessment and </w:t>
      </w:r>
      <w:r w:rsidR="00BF53AD">
        <w:t>o</w:t>
      </w:r>
      <w:r>
        <w:t xml:space="preserve">ngoing </w:t>
      </w:r>
      <w:r w:rsidR="00BF53AD">
        <w:t>r</w:t>
      </w:r>
      <w:r>
        <w:t>esponsibilities</w:t>
      </w:r>
      <w:bookmarkEnd w:id="16"/>
      <w:bookmarkEnd w:id="17"/>
      <w:bookmarkEnd w:id="18"/>
    </w:p>
    <w:p w14:paraId="2316D005" w14:textId="5B192A93" w:rsidR="00766E00" w:rsidRPr="00CC6303" w:rsidRDefault="00766E00" w:rsidP="00766E00">
      <w:pPr>
        <w:pStyle w:val="Heading4"/>
      </w:pPr>
      <w:bookmarkStart w:id="19" w:name="_Toc165464700"/>
      <w:r w:rsidRPr="000A5F5D">
        <w:t>Assessment of EPP</w:t>
      </w:r>
      <w:bookmarkEnd w:id="19"/>
    </w:p>
    <w:p w14:paraId="3D371BF2" w14:textId="37513C45" w:rsidR="00766E00" w:rsidRPr="00A85267" w:rsidRDefault="00766E00" w:rsidP="00766E00">
      <w:r w:rsidRPr="00A85267">
        <w:t>Once notification has occurred, the relevant professional lead (Table 1</w:t>
      </w:r>
      <w:r>
        <w:t xml:space="preserve"> or Table 2</w:t>
      </w:r>
      <w:r w:rsidRPr="00A85267">
        <w:t>) will identify whether the clinical practice of the HCW living with a BBV involves EPPs or is likely to involve EPPs in the future</w:t>
      </w:r>
      <w:r>
        <w:t xml:space="preserve">. The professional lead may seek expert advice from other members of the Expert Advisory Committee (EAC), as outlined </w:t>
      </w:r>
      <w:r w:rsidR="00296E6A">
        <w:t>below</w:t>
      </w:r>
      <w:r w:rsidR="006A47B5">
        <w:t>.</w:t>
      </w:r>
    </w:p>
    <w:p w14:paraId="0637DB60" w14:textId="77777777" w:rsidR="00766E00" w:rsidRPr="00A85267" w:rsidRDefault="00766E00" w:rsidP="00766E00">
      <w:r w:rsidRPr="00A85267">
        <w:t>If the HCW</w:t>
      </w:r>
      <w:r>
        <w:t xml:space="preserve"> </w:t>
      </w:r>
      <w:r w:rsidRPr="00A85267">
        <w:t>does not perform EPPs, no further action is required. The HCW should be made aware of their responsibilities should future employment involve EPPs and be encouraged to seek specialist medical management for their BBV if not already under medical care.</w:t>
      </w:r>
    </w:p>
    <w:p w14:paraId="27E797CA" w14:textId="433ACB6F" w:rsidR="00766E00" w:rsidRPr="00CC6303" w:rsidRDefault="00766E00" w:rsidP="00B96F08">
      <w:pPr>
        <w:pStyle w:val="Heading4"/>
      </w:pPr>
      <w:bookmarkStart w:id="20" w:name="_Toc165464701"/>
      <w:r w:rsidRPr="000A5F5D">
        <w:t>Expert Advisory Committee (EAC)</w:t>
      </w:r>
      <w:bookmarkEnd w:id="20"/>
      <w:r w:rsidRPr="000A5F5D">
        <w:t xml:space="preserve"> </w:t>
      </w:r>
    </w:p>
    <w:p w14:paraId="431B11A8" w14:textId="2FBFC404" w:rsidR="00766E00" w:rsidRDefault="00766E00" w:rsidP="00766E00">
      <w:r w:rsidRPr="00A85267">
        <w:t>Where a HCW living with a BBV performs EPPs, or may be required to perform EPPs, an EAC will be formed. This should occur as rapidly as possible to avoid unnecessary disruption to clinical services and the HCW. The Chair of the EAC is the relevant professional lead (</w:t>
      </w:r>
      <w:r w:rsidR="008F2493">
        <w:t xml:space="preserve">see </w:t>
      </w:r>
      <w:r w:rsidRPr="00A85267">
        <w:t>Table 1</w:t>
      </w:r>
      <w:r>
        <w:t xml:space="preserve"> </w:t>
      </w:r>
      <w:r w:rsidR="008F2493">
        <w:t>and</w:t>
      </w:r>
      <w:r>
        <w:t xml:space="preserve"> Table 2</w:t>
      </w:r>
      <w:r w:rsidRPr="00A85267">
        <w:t>).</w:t>
      </w:r>
      <w:r w:rsidR="00872400">
        <w:t xml:space="preserve"> </w:t>
      </w:r>
      <w:r w:rsidRPr="00A85267">
        <w:t>The EAC is not a representative voting body. The EAC exists to advise its Chair, who is the decision maker</w:t>
      </w:r>
      <w:r>
        <w:t>,</w:t>
      </w:r>
      <w:r w:rsidRPr="00A85267">
        <w:t xml:space="preserve"> regarding actions to be taken with respect of a HCW living with a BBV. </w:t>
      </w:r>
      <w:r>
        <w:t>The constitution of the EAC will depend on the profession of the HCW living with a BBV (</w:t>
      </w:r>
      <w:r w:rsidR="001646C7">
        <w:t xml:space="preserve">see </w:t>
      </w:r>
      <w:r>
        <w:t xml:space="preserve">Table 3). </w:t>
      </w:r>
    </w:p>
    <w:p w14:paraId="00813D64" w14:textId="77777777" w:rsidR="00766E00" w:rsidRPr="00A85267" w:rsidRDefault="00766E00" w:rsidP="00766E00">
      <w:r w:rsidRPr="00A85267">
        <w:t>The purpose of the EAC is to:</w:t>
      </w:r>
    </w:p>
    <w:p w14:paraId="791CD342" w14:textId="686D3AB3" w:rsidR="00766E00" w:rsidRPr="00B96F08" w:rsidRDefault="00F56D45" w:rsidP="00655661">
      <w:pPr>
        <w:pStyle w:val="Bullet"/>
      </w:pPr>
      <w:r>
        <w:t>d</w:t>
      </w:r>
      <w:r w:rsidR="00766E00" w:rsidRPr="00B96F08">
        <w:t xml:space="preserve">etermine whether the HCW is aware of their responsibilities under the National Guideline and </w:t>
      </w:r>
      <w:r w:rsidR="00DC7FDB">
        <w:t xml:space="preserve">is </w:t>
      </w:r>
      <w:r w:rsidR="00766E00" w:rsidRPr="00B96F08">
        <w:t>undergo</w:t>
      </w:r>
      <w:r w:rsidR="00DC7FDB">
        <w:t>ing</w:t>
      </w:r>
      <w:r w:rsidR="00766E00" w:rsidRPr="00B96F08">
        <w:t xml:space="preserve"> monitoring and treatment by a treating doctor (as outlined in </w:t>
      </w:r>
      <w:r w:rsidR="00C8230A">
        <w:t>the ‘</w:t>
      </w:r>
      <w:r>
        <w:t>O</w:t>
      </w:r>
      <w:r w:rsidR="00C8230A">
        <w:t xml:space="preserve">ngoing </w:t>
      </w:r>
      <w:r>
        <w:t>R</w:t>
      </w:r>
      <w:r w:rsidR="00C8230A">
        <w:t>esponsibilities’ section below</w:t>
      </w:r>
      <w:r w:rsidR="00766E00" w:rsidRPr="00B96F08">
        <w:t>)</w:t>
      </w:r>
    </w:p>
    <w:p w14:paraId="61E17214" w14:textId="0DA2010C" w:rsidR="00766E00" w:rsidRPr="00B96F08" w:rsidRDefault="00D731A0" w:rsidP="00655661">
      <w:pPr>
        <w:pStyle w:val="Bullet"/>
      </w:pPr>
      <w:r>
        <w:t>e</w:t>
      </w:r>
      <w:r w:rsidR="00766E00" w:rsidRPr="00B96F08">
        <w:t>nsure the HCW</w:t>
      </w:r>
      <w:r w:rsidR="00C33422">
        <w:t>’</w:t>
      </w:r>
      <w:r w:rsidR="00766E00" w:rsidRPr="00B96F08">
        <w:t>s treating doctor is aware of their responsibilities under this procedure and the National Guideline with respect to monitoring and notification</w:t>
      </w:r>
    </w:p>
    <w:p w14:paraId="20E24C40" w14:textId="2776AA2C" w:rsidR="00766E00" w:rsidRPr="00B96F08" w:rsidRDefault="00C33422" w:rsidP="00655661">
      <w:pPr>
        <w:pStyle w:val="Bullet"/>
      </w:pPr>
      <w:r>
        <w:t>a</w:t>
      </w:r>
      <w:r w:rsidR="00766E00" w:rsidRPr="00B96F08">
        <w:t>ssess whether a HCW can return to performing EPPs or requires a period of treatment and monitoring by their treating doctor before this can occur</w:t>
      </w:r>
    </w:p>
    <w:p w14:paraId="2493E4B4" w14:textId="3C3AF62D" w:rsidR="00766E00" w:rsidRPr="00B96F08" w:rsidRDefault="00C33422" w:rsidP="00655661">
      <w:pPr>
        <w:pStyle w:val="Bullet"/>
      </w:pPr>
      <w:r>
        <w:t>a</w:t>
      </w:r>
      <w:r w:rsidR="00766E00" w:rsidRPr="00B96F08">
        <w:t xml:space="preserve">ssess whether a patient lookback or further investigations are required </w:t>
      </w:r>
    </w:p>
    <w:p w14:paraId="64A4DBDD" w14:textId="0A548264" w:rsidR="00766E00" w:rsidRPr="002E5F45" w:rsidRDefault="00C33422" w:rsidP="00766E00">
      <w:pPr>
        <w:pStyle w:val="Bullet"/>
      </w:pPr>
      <w:r>
        <w:t>d</w:t>
      </w:r>
      <w:r w:rsidR="00766E00" w:rsidRPr="00B96F08">
        <w:t>etermine any other measures required to protect patient safety and the wellbeing of the HCW.</w:t>
      </w:r>
    </w:p>
    <w:p w14:paraId="239397C3" w14:textId="742570B6" w:rsidR="00766E00" w:rsidRDefault="00B96F08" w:rsidP="002E5F45">
      <w:pPr>
        <w:pStyle w:val="Tabletitle-numbered"/>
        <w:spacing w:after="0"/>
        <w:ind w:left="992"/>
      </w:pPr>
      <w:r w:rsidRPr="00B96F08">
        <w:t>Constitution of the Expert Advisory Committee</w:t>
      </w:r>
      <w:r w:rsidRPr="00CC6303">
        <w:tab/>
      </w:r>
    </w:p>
    <w:tbl>
      <w:tblPr>
        <w:tblStyle w:val="CHSTable"/>
        <w:tblpPr w:leftFromText="181" w:rightFromText="181" w:bottomFromText="284" w:vertAnchor="text" w:horzAnchor="margin" w:tblpY="266"/>
        <w:tblW w:w="5000" w:type="pct"/>
        <w:tblLook w:val="0620" w:firstRow="1" w:lastRow="0" w:firstColumn="0" w:lastColumn="0" w:noHBand="1" w:noVBand="1"/>
      </w:tblPr>
      <w:tblGrid>
        <w:gridCol w:w="4531"/>
        <w:gridCol w:w="5380"/>
      </w:tblGrid>
      <w:tr w:rsidR="00B96F08" w14:paraId="052D6C51" w14:textId="77777777" w:rsidTr="00777EBE">
        <w:trPr>
          <w:cnfStyle w:val="100000000000" w:firstRow="1" w:lastRow="0" w:firstColumn="0" w:lastColumn="0" w:oddVBand="0" w:evenVBand="0" w:oddHBand="0" w:evenHBand="0" w:firstRowFirstColumn="0" w:firstRowLastColumn="0" w:lastRowFirstColumn="0" w:lastRowLastColumn="0"/>
          <w:trHeight w:val="17"/>
        </w:trPr>
        <w:tc>
          <w:tcPr>
            <w:tcW w:w="2286" w:type="pct"/>
          </w:tcPr>
          <w:p w14:paraId="7031CB95" w14:textId="77777777" w:rsidR="00B96F08" w:rsidRPr="00636177" w:rsidRDefault="00B96F08" w:rsidP="00F412E8">
            <w:pPr>
              <w:pStyle w:val="Tableheader"/>
            </w:pPr>
            <w:r>
              <w:t>Profession of HCW living with a BBV</w:t>
            </w:r>
          </w:p>
        </w:tc>
        <w:tc>
          <w:tcPr>
            <w:tcW w:w="2714" w:type="pct"/>
          </w:tcPr>
          <w:p w14:paraId="415C18BA" w14:textId="77777777" w:rsidR="00B96F08" w:rsidRPr="00C11E48" w:rsidRDefault="00B96F08" w:rsidP="00F412E8">
            <w:pPr>
              <w:pStyle w:val="Tableheader"/>
            </w:pPr>
            <w:r>
              <w:t xml:space="preserve">EAC Constitution </w:t>
            </w:r>
          </w:p>
        </w:tc>
      </w:tr>
      <w:tr w:rsidR="00B96F08" w14:paraId="002973DC" w14:textId="77777777" w:rsidTr="00777EBE">
        <w:trPr>
          <w:trHeight w:val="23"/>
        </w:trPr>
        <w:tc>
          <w:tcPr>
            <w:tcW w:w="2286" w:type="pct"/>
          </w:tcPr>
          <w:p w14:paraId="3AA1239C" w14:textId="77777777" w:rsidR="00B96F08" w:rsidRPr="00766E00" w:rsidRDefault="00B96F08" w:rsidP="00F412E8">
            <w:pPr>
              <w:pStyle w:val="Tablebody"/>
              <w:rPr>
                <w:rStyle w:val="Hyperlink"/>
                <w:b/>
                <w:bCs w:val="0"/>
                <w:color w:val="323232"/>
                <w:u w:val="none"/>
              </w:rPr>
            </w:pPr>
            <w:r w:rsidRPr="00766E00">
              <w:rPr>
                <w:b/>
                <w:bCs w:val="0"/>
              </w:rPr>
              <w:t>Doctors</w:t>
            </w:r>
            <w:r>
              <w:rPr>
                <w:b/>
                <w:bCs w:val="0"/>
              </w:rPr>
              <w:t xml:space="preserve"> and Dentists </w:t>
            </w:r>
          </w:p>
        </w:tc>
        <w:tc>
          <w:tcPr>
            <w:tcW w:w="2714" w:type="pct"/>
          </w:tcPr>
          <w:p w14:paraId="52DFFCC0" w14:textId="77777777" w:rsidR="00B96F08" w:rsidRPr="00B96F08" w:rsidRDefault="00B96F08" w:rsidP="00B96F08">
            <w:pPr>
              <w:pStyle w:val="Tablebody"/>
              <w:rPr>
                <w:sz w:val="28"/>
                <w:szCs w:val="28"/>
              </w:rPr>
            </w:pPr>
            <w:r w:rsidRPr="00B96F08">
              <w:t xml:space="preserve">Chair CHS - Executive Director – Medical Services </w:t>
            </w:r>
          </w:p>
          <w:p w14:paraId="03F79531" w14:textId="77777777" w:rsidR="007A01C7" w:rsidRDefault="00B96F08" w:rsidP="002E048B">
            <w:pPr>
              <w:pStyle w:val="Tablebody"/>
              <w:spacing w:line="240" w:lineRule="auto"/>
            </w:pPr>
            <w:r>
              <w:lastRenderedPageBreak/>
              <w:t xml:space="preserve">Chair NCH </w:t>
            </w:r>
            <w:r w:rsidR="00B9794E">
              <w:t>–</w:t>
            </w:r>
            <w:r>
              <w:t xml:space="preserve"> </w:t>
            </w:r>
            <w:r w:rsidR="00B9794E">
              <w:t>Executive Director – Medical Services</w:t>
            </w:r>
          </w:p>
          <w:p w14:paraId="19F5EF55" w14:textId="4FC998CB" w:rsidR="00B96F08" w:rsidRPr="00B96F08" w:rsidRDefault="00B96F08" w:rsidP="002E048B">
            <w:pPr>
              <w:pStyle w:val="Tablebody"/>
              <w:spacing w:line="240" w:lineRule="auto"/>
              <w:rPr>
                <w:sz w:val="28"/>
              </w:rPr>
            </w:pPr>
            <w:r w:rsidRPr="00B96F08">
              <w:t xml:space="preserve">Infectious Diseases Specialist or Clinical </w:t>
            </w:r>
          </w:p>
          <w:p w14:paraId="0AEB49A7" w14:textId="77777777" w:rsidR="00B96F08" w:rsidRPr="00B96F08" w:rsidRDefault="00B96F08" w:rsidP="002E048B">
            <w:pPr>
              <w:pStyle w:val="Tablebody"/>
              <w:spacing w:line="240" w:lineRule="auto"/>
              <w:rPr>
                <w:sz w:val="28"/>
                <w:szCs w:val="28"/>
              </w:rPr>
            </w:pPr>
            <w:r w:rsidRPr="00B96F08">
              <w:t>Microbiologist</w:t>
            </w:r>
          </w:p>
          <w:p w14:paraId="7F7540DD" w14:textId="77777777" w:rsidR="00B96F08" w:rsidRPr="00B96F08" w:rsidRDefault="00B96F08" w:rsidP="00B96F08">
            <w:pPr>
              <w:pStyle w:val="Tablebody"/>
              <w:rPr>
                <w:color w:val="000000"/>
                <w:sz w:val="28"/>
              </w:rPr>
            </w:pPr>
            <w:r w:rsidRPr="00B96F08">
              <w:rPr>
                <w:color w:val="000000"/>
              </w:rPr>
              <w:t>Manager, ACT Health Clinical Placement Office (if student)</w:t>
            </w:r>
          </w:p>
          <w:p w14:paraId="50465D23" w14:textId="4CC50670" w:rsidR="00B96F08" w:rsidRPr="00B96F08" w:rsidRDefault="00B96F08" w:rsidP="60881F67">
            <w:pPr>
              <w:pStyle w:val="Tablebody"/>
              <w:rPr>
                <w:color w:val="000000"/>
                <w:sz w:val="28"/>
                <w:szCs w:val="28"/>
              </w:rPr>
            </w:pPr>
            <w:r w:rsidRPr="60881F67">
              <w:t xml:space="preserve">CHS Only – Occupational Medicine Unit </w:t>
            </w:r>
            <w:r w:rsidR="26711A03" w:rsidRPr="60881F67">
              <w:t>Clinical Nurse Consultant</w:t>
            </w:r>
          </w:p>
          <w:p w14:paraId="366FF57C" w14:textId="77777777" w:rsidR="00B96F08" w:rsidRDefault="00B96F08" w:rsidP="00B96F08">
            <w:pPr>
              <w:pStyle w:val="Tablebody"/>
              <w:rPr>
                <w:rStyle w:val="Hyperlink"/>
                <w:color w:val="323232"/>
                <w:u w:val="none"/>
              </w:rPr>
            </w:pPr>
            <w:r w:rsidRPr="00B96F08">
              <w:rPr>
                <w:color w:val="000000"/>
                <w:szCs w:val="28"/>
              </w:rPr>
              <w:t>NCH Only – Staff Health Coordinator</w:t>
            </w:r>
          </w:p>
        </w:tc>
      </w:tr>
      <w:tr w:rsidR="00B96F08" w14:paraId="5CDB315E" w14:textId="77777777" w:rsidTr="00777EBE">
        <w:trPr>
          <w:trHeight w:val="23"/>
        </w:trPr>
        <w:tc>
          <w:tcPr>
            <w:tcW w:w="2286" w:type="pct"/>
          </w:tcPr>
          <w:p w14:paraId="514E8248" w14:textId="77777777" w:rsidR="00B96F08" w:rsidRPr="00CB3987" w:rsidRDefault="00B96F08" w:rsidP="00F412E8">
            <w:pPr>
              <w:pStyle w:val="Tablebullet1"/>
              <w:numPr>
                <w:ilvl w:val="0"/>
                <w:numId w:val="0"/>
              </w:numPr>
              <w:spacing w:before="0"/>
              <w:ind w:left="357" w:hanging="357"/>
              <w:rPr>
                <w:rStyle w:val="Hyperlink"/>
                <w:color w:val="000000" w:themeColor="text1"/>
                <w:u w:val="none"/>
              </w:rPr>
            </w:pPr>
            <w:r w:rsidRPr="00CC6303">
              <w:rPr>
                <w:b/>
              </w:rPr>
              <w:lastRenderedPageBreak/>
              <w:t>Nurses and Midwives</w:t>
            </w:r>
          </w:p>
        </w:tc>
        <w:tc>
          <w:tcPr>
            <w:tcW w:w="2714" w:type="pct"/>
          </w:tcPr>
          <w:p w14:paraId="4BE8E94F" w14:textId="796EFB7F" w:rsidR="00B96F08" w:rsidRPr="000012AD" w:rsidRDefault="00B96F08" w:rsidP="00B96F08">
            <w:pPr>
              <w:pStyle w:val="Tablebody"/>
            </w:pPr>
            <w:r>
              <w:t xml:space="preserve">Chair CHS - </w:t>
            </w:r>
            <w:r w:rsidRPr="000012AD">
              <w:t xml:space="preserve">Executive Director – Nursing and Midwifery </w:t>
            </w:r>
            <w:r w:rsidR="00F94601">
              <w:t>and Patient Support Services</w:t>
            </w:r>
          </w:p>
          <w:p w14:paraId="414B6C2B" w14:textId="6DD640B6" w:rsidR="00B96F08" w:rsidRPr="000012AD" w:rsidRDefault="00B96F08" w:rsidP="00B96F08">
            <w:pPr>
              <w:pStyle w:val="Tablebody"/>
            </w:pPr>
            <w:r>
              <w:t xml:space="preserve">Chair NCH </w:t>
            </w:r>
            <w:r w:rsidR="002E048B">
              <w:t>–</w:t>
            </w:r>
            <w:r>
              <w:t xml:space="preserve"> </w:t>
            </w:r>
            <w:r w:rsidR="002E048B">
              <w:t xml:space="preserve">Executive Director - </w:t>
            </w:r>
            <w:r w:rsidRPr="000012AD">
              <w:t>Nursing and Midwifer</w:t>
            </w:r>
            <w:r>
              <w:t>y</w:t>
            </w:r>
          </w:p>
          <w:p w14:paraId="058179C1" w14:textId="77777777" w:rsidR="00B96F08" w:rsidRPr="000012AD" w:rsidRDefault="00B96F08" w:rsidP="00B96F08">
            <w:pPr>
              <w:pStyle w:val="Tablebody"/>
            </w:pPr>
            <w:r w:rsidRPr="000012AD">
              <w:t xml:space="preserve">Infectious Diseases Specialist or Clinical </w:t>
            </w:r>
          </w:p>
          <w:p w14:paraId="53288334" w14:textId="77777777" w:rsidR="00B96F08" w:rsidRPr="000012AD" w:rsidRDefault="00B96F08" w:rsidP="00B96F08">
            <w:pPr>
              <w:pStyle w:val="Tablebody"/>
            </w:pPr>
            <w:r w:rsidRPr="000012AD">
              <w:t>Microbiologist</w:t>
            </w:r>
            <w:r w:rsidRPr="000012AD" w:rsidDel="00A153AB">
              <w:t xml:space="preserve"> </w:t>
            </w:r>
          </w:p>
          <w:p w14:paraId="543E5488" w14:textId="77777777" w:rsidR="00B96F08" w:rsidRPr="000012AD" w:rsidRDefault="00B96F08" w:rsidP="00B96F08">
            <w:pPr>
              <w:pStyle w:val="Tablebody"/>
              <w:rPr>
                <w:color w:val="000000"/>
              </w:rPr>
            </w:pPr>
            <w:r w:rsidRPr="000012AD">
              <w:rPr>
                <w:color w:val="000000"/>
              </w:rPr>
              <w:t>Manager, ACT Health Clinical Placement Office (if student)</w:t>
            </w:r>
          </w:p>
          <w:p w14:paraId="763DBBCC" w14:textId="4F8DF6FD" w:rsidR="00B96F08" w:rsidRDefault="00B96F08" w:rsidP="00B96F08">
            <w:pPr>
              <w:pStyle w:val="Tablebody"/>
              <w:rPr>
                <w:color w:val="000000"/>
              </w:rPr>
            </w:pPr>
            <w:r w:rsidRPr="60881F67">
              <w:t xml:space="preserve">CHS Only – Occupational Medicine Unit </w:t>
            </w:r>
            <w:r w:rsidR="2B318389" w:rsidRPr="60881F67">
              <w:t>Clinical Nurse Consultant</w:t>
            </w:r>
          </w:p>
          <w:p w14:paraId="395A6B82" w14:textId="77777777" w:rsidR="00B96F08" w:rsidRPr="00080F06" w:rsidRDefault="00B96F08" w:rsidP="00B96F08">
            <w:pPr>
              <w:pStyle w:val="Tablebody"/>
            </w:pPr>
            <w:r>
              <w:rPr>
                <w:color w:val="000000"/>
              </w:rPr>
              <w:t xml:space="preserve">NCH Only – </w:t>
            </w:r>
            <w:r w:rsidRPr="00D9000A">
              <w:rPr>
                <w:color w:val="000000"/>
              </w:rPr>
              <w:t>Staff Health Coordinator</w:t>
            </w:r>
          </w:p>
        </w:tc>
      </w:tr>
      <w:tr w:rsidR="00B96F08" w14:paraId="33A317DD" w14:textId="77777777" w:rsidTr="00777EBE">
        <w:trPr>
          <w:trHeight w:val="125"/>
        </w:trPr>
        <w:tc>
          <w:tcPr>
            <w:tcW w:w="2286" w:type="pct"/>
          </w:tcPr>
          <w:p w14:paraId="6001C680" w14:textId="77777777" w:rsidR="00B96F08" w:rsidRDefault="00B96F08" w:rsidP="00F412E8">
            <w:pPr>
              <w:pStyle w:val="Tablebullet2"/>
              <w:numPr>
                <w:ilvl w:val="0"/>
                <w:numId w:val="0"/>
              </w:numPr>
              <w:rPr>
                <w:rStyle w:val="Hyperlink"/>
                <w:color w:val="323232"/>
                <w:u w:val="none"/>
              </w:rPr>
            </w:pPr>
            <w:r w:rsidRPr="00CC6303">
              <w:rPr>
                <w:b/>
              </w:rPr>
              <w:t>Allied Health Professionals</w:t>
            </w:r>
          </w:p>
        </w:tc>
        <w:tc>
          <w:tcPr>
            <w:tcW w:w="2714" w:type="pct"/>
          </w:tcPr>
          <w:p w14:paraId="3F291728" w14:textId="77777777" w:rsidR="00B96F08" w:rsidRPr="00B96F08" w:rsidRDefault="00B96F08" w:rsidP="00B96F08">
            <w:pPr>
              <w:pStyle w:val="Tablebody"/>
            </w:pPr>
            <w:r w:rsidRPr="00B96F08">
              <w:t>Chair CHS – Executive Director – Allied Health</w:t>
            </w:r>
          </w:p>
          <w:p w14:paraId="266A40A2" w14:textId="677D9D5A" w:rsidR="00B96F08" w:rsidRPr="00B96F08" w:rsidRDefault="00B96F08" w:rsidP="00B96F08">
            <w:pPr>
              <w:pStyle w:val="Tablebody"/>
            </w:pPr>
            <w:r>
              <w:t xml:space="preserve">Chair NCH </w:t>
            </w:r>
            <w:r w:rsidR="002E048B">
              <w:t>- Executive</w:t>
            </w:r>
            <w:r w:rsidR="00B9794E">
              <w:t xml:space="preserve"> Director – Allied Health</w:t>
            </w:r>
            <w:r w:rsidR="002E048B">
              <w:t>, Ambulatory</w:t>
            </w:r>
            <w:r w:rsidR="00B9794E">
              <w:t xml:space="preserve"> and Palliative Care </w:t>
            </w:r>
          </w:p>
          <w:p w14:paraId="553E5E4B" w14:textId="77777777" w:rsidR="00B96F08" w:rsidRPr="00B96F08" w:rsidRDefault="00B96F08" w:rsidP="00B96F08">
            <w:pPr>
              <w:pStyle w:val="Tablebody"/>
            </w:pPr>
            <w:r w:rsidRPr="00B96F08">
              <w:t xml:space="preserve">Infectious Diseases Specialist or Clinical </w:t>
            </w:r>
          </w:p>
          <w:p w14:paraId="54B43C1C" w14:textId="77777777" w:rsidR="00B96F08" w:rsidRPr="00B96F08" w:rsidRDefault="00B96F08" w:rsidP="00B96F08">
            <w:pPr>
              <w:pStyle w:val="Tablebody"/>
            </w:pPr>
            <w:r w:rsidRPr="00B96F08">
              <w:t>Microbiologist</w:t>
            </w:r>
            <w:r w:rsidRPr="00B96F08" w:rsidDel="00A153AB">
              <w:t xml:space="preserve"> </w:t>
            </w:r>
          </w:p>
          <w:p w14:paraId="2172E859" w14:textId="77777777" w:rsidR="00B96F08" w:rsidRPr="00B96F08" w:rsidRDefault="00B96F08" w:rsidP="00B96F08">
            <w:pPr>
              <w:pStyle w:val="Tablebody"/>
              <w:rPr>
                <w:color w:val="000000"/>
              </w:rPr>
            </w:pPr>
            <w:r w:rsidRPr="00B96F08">
              <w:rPr>
                <w:color w:val="000000"/>
              </w:rPr>
              <w:t>Manager, ACT Health Clinical Placement Office (if student)</w:t>
            </w:r>
          </w:p>
          <w:p w14:paraId="50486091" w14:textId="3F668D37" w:rsidR="00B96F08" w:rsidRPr="00B96F08" w:rsidRDefault="00B96F08" w:rsidP="00B96F08">
            <w:pPr>
              <w:pStyle w:val="Tablebody"/>
              <w:rPr>
                <w:color w:val="000000"/>
              </w:rPr>
            </w:pPr>
            <w:r w:rsidRPr="145AFA5C">
              <w:t xml:space="preserve">CHS Only – Occupational Medicine Unit </w:t>
            </w:r>
            <w:r w:rsidR="0F295A47" w:rsidRPr="145AFA5C">
              <w:t>Clinical Nurse Consultant</w:t>
            </w:r>
          </w:p>
          <w:p w14:paraId="03AD8A66" w14:textId="77777777" w:rsidR="00B96F08" w:rsidRPr="00B96F08" w:rsidRDefault="00B96F08" w:rsidP="00B96F08">
            <w:pPr>
              <w:pStyle w:val="Tablebody"/>
              <w:rPr>
                <w:rStyle w:val="Hyperlink"/>
                <w:color w:val="323232"/>
                <w:u w:val="none"/>
              </w:rPr>
            </w:pPr>
            <w:r w:rsidRPr="00B96F08">
              <w:rPr>
                <w:color w:val="000000"/>
              </w:rPr>
              <w:t>NCH Only – Staff Health Coordinator</w:t>
            </w:r>
          </w:p>
        </w:tc>
      </w:tr>
    </w:tbl>
    <w:p w14:paraId="12D74497" w14:textId="3FD64659" w:rsidR="008F1EBF" w:rsidRDefault="008F1EBF" w:rsidP="008F1EBF">
      <w:pPr>
        <w:pStyle w:val="Heading4"/>
      </w:pPr>
      <w:r>
        <w:t>Ongoing Responsibilities</w:t>
      </w:r>
      <w:r w:rsidRPr="00CC6303">
        <w:t xml:space="preserve"> of </w:t>
      </w:r>
      <w:r>
        <w:t>a HCW living with a BBV who performs EPPs</w:t>
      </w:r>
    </w:p>
    <w:p w14:paraId="676F1D62" w14:textId="00CD9178" w:rsidR="008F1EBF" w:rsidRDefault="008F1EBF" w:rsidP="008F1EBF">
      <w:r>
        <w:t xml:space="preserve">As per the National Guideline a HCW living with a BBV must be under the care of a treating doctor with relevant expertise. This may include appropriately trained and experienced general practitioners, infectious </w:t>
      </w:r>
      <w:r w:rsidR="737A3FF5">
        <w:t>disease</w:t>
      </w:r>
      <w:r w:rsidR="00D25735">
        <w:t xml:space="preserve"> </w:t>
      </w:r>
      <w:r>
        <w:t xml:space="preserve">or sexual health physicians, hepatologists and/or immunologists. </w:t>
      </w:r>
    </w:p>
    <w:p w14:paraId="2CC73236" w14:textId="469C672A" w:rsidR="008F1EBF" w:rsidRDefault="008F1EBF" w:rsidP="008F1EBF">
      <w:r>
        <w:t xml:space="preserve">Once the HCW has met the treatment requirements outlined in the National Guideline they will be approved to resume performing EPPs by their professional lead. The HCW must accept that </w:t>
      </w:r>
      <w:r w:rsidR="003106EC">
        <w:t xml:space="preserve">it </w:t>
      </w:r>
      <w:r>
        <w:t xml:space="preserve">is a condition of undertaking EPPs that they consent to ongoing management and testing, including: </w:t>
      </w:r>
    </w:p>
    <w:p w14:paraId="70DE13E3" w14:textId="2D810160" w:rsidR="008F1EBF" w:rsidRPr="008F1EBF" w:rsidRDefault="003106EC" w:rsidP="003106EC">
      <w:pPr>
        <w:pStyle w:val="Bullet"/>
      </w:pPr>
      <w:r>
        <w:lastRenderedPageBreak/>
        <w:t>c</w:t>
      </w:r>
      <w:r w:rsidR="008F1EBF" w:rsidRPr="008F1EBF">
        <w:t xml:space="preserve">ompliance with their prescribed treatment </w:t>
      </w:r>
    </w:p>
    <w:p w14:paraId="12ADD63E" w14:textId="356659E1" w:rsidR="008F1EBF" w:rsidRPr="008F1EBF" w:rsidRDefault="003106EC" w:rsidP="003106EC">
      <w:pPr>
        <w:pStyle w:val="Bullet"/>
      </w:pPr>
      <w:r>
        <w:t>o</w:t>
      </w:r>
      <w:r w:rsidR="008F1EBF" w:rsidRPr="008F1EBF">
        <w:t xml:space="preserve">ngoing viral load monitoring as required </w:t>
      </w:r>
    </w:p>
    <w:p w14:paraId="3200B5DB" w14:textId="4631E9A1" w:rsidR="008F1EBF" w:rsidRPr="008F1EBF" w:rsidRDefault="003106EC" w:rsidP="003106EC">
      <w:pPr>
        <w:pStyle w:val="Bullet"/>
      </w:pPr>
      <w:r>
        <w:t>s</w:t>
      </w:r>
      <w:r w:rsidR="008F1EBF" w:rsidRPr="008F1EBF">
        <w:t xml:space="preserve">eeking advice if a change in health condition may affect their fitness to practise or impair their health </w:t>
      </w:r>
    </w:p>
    <w:p w14:paraId="604D6846" w14:textId="442F104A" w:rsidR="008F1EBF" w:rsidRPr="008F1EBF" w:rsidRDefault="003106EC" w:rsidP="003106EC">
      <w:pPr>
        <w:pStyle w:val="Bullet"/>
      </w:pPr>
      <w:r>
        <w:t>r</w:t>
      </w:r>
      <w:r w:rsidR="008F1EBF" w:rsidRPr="008F1EBF">
        <w:t xml:space="preserve">elease of health monitoring information (including viral load and relevant clinical information) to the professional lead in the event of a potential exposure incident, to assess the requirement for further public health action. </w:t>
      </w:r>
    </w:p>
    <w:p w14:paraId="14A63DD8" w14:textId="77777777" w:rsidR="008F1EBF" w:rsidRDefault="008F1EBF" w:rsidP="008F1EBF">
      <w:r>
        <w:t xml:space="preserve">See </w:t>
      </w:r>
      <w:r w:rsidRPr="00CC6303">
        <w:t>Attachment 1</w:t>
      </w:r>
      <w:r>
        <w:t xml:space="preserve"> for further details on the recommended testing requirements and results required for the return to performing EPPs.</w:t>
      </w:r>
    </w:p>
    <w:p w14:paraId="489F36F9" w14:textId="5BC8579B" w:rsidR="008F1EBF" w:rsidRPr="00922692" w:rsidRDefault="008F1EBF" w:rsidP="008F1EBF">
      <w:pPr>
        <w:pStyle w:val="Heading4"/>
      </w:pPr>
      <w:bookmarkStart w:id="21" w:name="_Toc165464703"/>
      <w:r w:rsidRPr="00922692">
        <w:t>Non-compliance</w:t>
      </w:r>
      <w:bookmarkEnd w:id="21"/>
      <w:r w:rsidRPr="00922692">
        <w:t xml:space="preserve"> </w:t>
      </w:r>
    </w:p>
    <w:p w14:paraId="1F0CCE71" w14:textId="0092001E" w:rsidR="008F1EBF" w:rsidRDefault="008F1EBF" w:rsidP="008F1EBF">
      <w:r>
        <w:t xml:space="preserve">If a HCW with a BBV continues to practice in a manner which poses a risk to public health despite having been instructed not to do so by their professional lead, the CHO may </w:t>
      </w:r>
      <w:bookmarkStart w:id="22" w:name="_Int_3bq1bpby"/>
      <w:proofErr w:type="gramStart"/>
      <w:r>
        <w:t>take action</w:t>
      </w:r>
      <w:bookmarkEnd w:id="22"/>
      <w:proofErr w:type="gramEnd"/>
      <w:r>
        <w:t xml:space="preserve"> under the Act to mitigate the risk to public health. </w:t>
      </w:r>
    </w:p>
    <w:p w14:paraId="495892AD" w14:textId="2F86B559" w:rsidR="008F1EBF" w:rsidRPr="00CC6303" w:rsidRDefault="008F1EBF" w:rsidP="008F1EBF">
      <w:pPr>
        <w:pStyle w:val="Heading4"/>
      </w:pPr>
      <w:bookmarkStart w:id="23" w:name="_Toc165464704"/>
      <w:r w:rsidRPr="000A5F5D">
        <w:t xml:space="preserve">Patient </w:t>
      </w:r>
      <w:r w:rsidRPr="008F11B7">
        <w:t>lookback</w:t>
      </w:r>
      <w:bookmarkEnd w:id="23"/>
      <w:r w:rsidRPr="008F11B7">
        <w:t xml:space="preserve"> </w:t>
      </w:r>
    </w:p>
    <w:p w14:paraId="65FFD794" w14:textId="792747E4" w:rsidR="000E7683" w:rsidRDefault="008F1EBF" w:rsidP="008F1EBF">
      <w:r>
        <w:t xml:space="preserve">A patient lookback should be considered in all cases where a HCW who is performing EPPs is found to be infected with a BBV. These cases should be assessed on a </w:t>
      </w:r>
      <w:r w:rsidR="44C24051">
        <w:t>case-by-case</w:t>
      </w:r>
      <w:r>
        <w:t xml:space="preserve"> basis. Further guidance is available in the National Guideline. The CHS </w:t>
      </w:r>
      <w:r w:rsidR="463B63A2">
        <w:t>Chief Executive Officer</w:t>
      </w:r>
      <w:r>
        <w:t xml:space="preserve"> will determine the need for a lookback following notification from the EAC and may seek advice from the CHO before making the determination. </w:t>
      </w:r>
      <w:bookmarkEnd w:id="15"/>
    </w:p>
    <w:p w14:paraId="33874B75" w14:textId="77777777" w:rsidR="00387F3F" w:rsidRDefault="00387F3F" w:rsidP="00387F3F">
      <w:pPr>
        <w:pStyle w:val="BodyCopy"/>
        <w:rPr>
          <w:rStyle w:val="Hyperlink"/>
          <w:iCs w:val="0"/>
        </w:rPr>
      </w:pPr>
      <w:hyperlink w:anchor="_top" w:history="1">
        <w:r w:rsidRPr="00481A6C">
          <w:rPr>
            <w:rStyle w:val="Hyperlink"/>
            <w:iCs w:val="0"/>
          </w:rPr>
          <w:t>Back to Contents</w:t>
        </w:r>
      </w:hyperlink>
    </w:p>
    <w:p w14:paraId="534C784F" w14:textId="38100EF0" w:rsidR="000533AA" w:rsidRDefault="000533AA" w:rsidP="000533AA">
      <w:pPr>
        <w:pStyle w:val="Heading2"/>
      </w:pPr>
      <w:bookmarkStart w:id="24" w:name="_Toc179301428"/>
      <w:r>
        <w:t>Evaluation</w:t>
      </w:r>
      <w:bookmarkEnd w:id="24"/>
    </w:p>
    <w:p w14:paraId="7D7953F9" w14:textId="56A8648B" w:rsidR="006A1CD1" w:rsidRDefault="006A1CD1" w:rsidP="00A4227D">
      <w:pPr>
        <w:pStyle w:val="Heading4"/>
      </w:pPr>
      <w:r>
        <w:t xml:space="preserve">Outcome </w:t>
      </w:r>
    </w:p>
    <w:p w14:paraId="26A83B44" w14:textId="3FBA982D" w:rsidR="006A1CD1" w:rsidRDefault="006A1CD1" w:rsidP="00160C39">
      <w:pPr>
        <w:pStyle w:val="BodyCopy"/>
      </w:pPr>
      <w:r>
        <w:t xml:space="preserve">All HCWs living with </w:t>
      </w:r>
      <w:r w:rsidR="00A4227D">
        <w:t xml:space="preserve">or at risk of infection with </w:t>
      </w:r>
      <w:r>
        <w:t xml:space="preserve">a BBV will be managed </w:t>
      </w:r>
      <w:r w:rsidR="00A4227D">
        <w:t>according</w:t>
      </w:r>
      <w:r>
        <w:t xml:space="preserve"> to this procedure. </w:t>
      </w:r>
    </w:p>
    <w:p w14:paraId="5260F75D" w14:textId="2E575BD0" w:rsidR="006A1CD1" w:rsidRDefault="006A1CD1" w:rsidP="00A4227D">
      <w:pPr>
        <w:pStyle w:val="Heading4"/>
      </w:pPr>
      <w:r>
        <w:t xml:space="preserve">Measures </w:t>
      </w:r>
    </w:p>
    <w:p w14:paraId="35D6A001" w14:textId="5A89D0A6" w:rsidR="006A1CD1" w:rsidRDefault="00A4227D" w:rsidP="00160C39">
      <w:pPr>
        <w:pStyle w:val="BodyCopy"/>
      </w:pPr>
      <w:r>
        <w:t xml:space="preserve">Incidences of non-compliance with this procedure will be reported to and managed by the EAC. </w:t>
      </w:r>
    </w:p>
    <w:p w14:paraId="5960027E" w14:textId="1F061EA4" w:rsidR="000533AA" w:rsidRPr="00160C39" w:rsidRDefault="00160C39" w:rsidP="00160C39">
      <w:pPr>
        <w:pStyle w:val="BodyCopy"/>
        <w:spacing w:after="120"/>
        <w:rPr>
          <w:iCs w:val="0"/>
          <w:color w:val="auto"/>
          <w:u w:val="single"/>
        </w:rPr>
      </w:pPr>
      <w:hyperlink w:anchor="_top" w:history="1">
        <w:r w:rsidRPr="00481A6C">
          <w:rPr>
            <w:rStyle w:val="Hyperlink"/>
            <w:iCs w:val="0"/>
          </w:rPr>
          <w:t>Back to Contents</w:t>
        </w:r>
      </w:hyperlink>
    </w:p>
    <w:p w14:paraId="6B7AD906" w14:textId="3F26687F" w:rsidR="007B0C2B" w:rsidRDefault="007B0C2B" w:rsidP="007B0C2B">
      <w:pPr>
        <w:pStyle w:val="Heading2"/>
      </w:pPr>
      <w:bookmarkStart w:id="25" w:name="_Toc179301429"/>
      <w:r>
        <w:t xml:space="preserve">Related </w:t>
      </w:r>
      <w:r w:rsidR="00B450D1">
        <w:t xml:space="preserve">policies, procedures, </w:t>
      </w:r>
      <w:r w:rsidR="00B34413">
        <w:t>guidelines,</w:t>
      </w:r>
      <w:r w:rsidR="00B450D1">
        <w:t xml:space="preserve"> and legislation</w:t>
      </w:r>
      <w:bookmarkEnd w:id="25"/>
    </w:p>
    <w:p w14:paraId="4A1D28BE" w14:textId="77777777" w:rsidR="008537B1" w:rsidRPr="00A66966" w:rsidRDefault="008537B1" w:rsidP="009B33E5">
      <w:pPr>
        <w:pStyle w:val="Heading5"/>
        <w:spacing w:before="120"/>
      </w:pPr>
      <w:r w:rsidRPr="00A66966">
        <w:t>Policies</w:t>
      </w:r>
    </w:p>
    <w:p w14:paraId="5BB0E20E" w14:textId="77777777" w:rsidR="008537B1" w:rsidRDefault="008537B1" w:rsidP="008537B1">
      <w:pPr>
        <w:pStyle w:val="Bullet"/>
      </w:pPr>
      <w:r>
        <w:t>Nursing and Midwifery Board of Australia (NMBA) Requirements for Practice</w:t>
      </w:r>
    </w:p>
    <w:p w14:paraId="62FBF218" w14:textId="7F415E4F" w:rsidR="00E661AA" w:rsidRDefault="00E661AA" w:rsidP="008537B1">
      <w:pPr>
        <w:pStyle w:val="Bullet"/>
      </w:pPr>
      <w:r>
        <w:t>Preventing and Controlling Healthcare Associated Infections</w:t>
      </w:r>
    </w:p>
    <w:p w14:paraId="2BDD158B" w14:textId="77777777" w:rsidR="008537B1" w:rsidRDefault="008537B1" w:rsidP="008537B1">
      <w:pPr>
        <w:pStyle w:val="Heading5"/>
      </w:pPr>
      <w:r>
        <w:lastRenderedPageBreak/>
        <w:t>Procedures</w:t>
      </w:r>
    </w:p>
    <w:p w14:paraId="6712E020" w14:textId="77777777" w:rsidR="00F45BC9" w:rsidRPr="00F45BC9" w:rsidRDefault="00F45BC9" w:rsidP="008537B1">
      <w:pPr>
        <w:pStyle w:val="Bullet"/>
      </w:pPr>
      <w:r w:rsidRPr="00F45BC9">
        <w:rPr>
          <w:rFonts w:eastAsia="CenturySchoolbook"/>
          <w:szCs w:val="22"/>
        </w:rPr>
        <w:t xml:space="preserve">Clinical and Non-Clinical Placement </w:t>
      </w:r>
    </w:p>
    <w:p w14:paraId="5B9042E5" w14:textId="78C98C28" w:rsidR="008537B1" w:rsidRDefault="008537B1" w:rsidP="008537B1">
      <w:pPr>
        <w:pStyle w:val="Bullet"/>
      </w:pPr>
      <w:r>
        <w:t>Infection Prevention and Control</w:t>
      </w:r>
    </w:p>
    <w:p w14:paraId="34C95B01" w14:textId="71FC5444" w:rsidR="00322E4D" w:rsidRDefault="00C711F0" w:rsidP="008537B1">
      <w:pPr>
        <w:pStyle w:val="Bullet"/>
      </w:pPr>
      <w:r>
        <w:t>Infection Prevention and Control</w:t>
      </w:r>
      <w:r w:rsidR="00D75C03">
        <w:t xml:space="preserve"> – North Canberra Hospital (NCH)</w:t>
      </w:r>
    </w:p>
    <w:p w14:paraId="0199C0D9" w14:textId="0287FA7C" w:rsidR="004E69B4" w:rsidRPr="004E69B4" w:rsidRDefault="004E69B4" w:rsidP="008537B1">
      <w:pPr>
        <w:pStyle w:val="Bullet"/>
      </w:pPr>
      <w:r w:rsidRPr="004E69B4">
        <w:t>Management of Occupational Blood and Body Fluid Exposure</w:t>
      </w:r>
    </w:p>
    <w:p w14:paraId="41A94E9B" w14:textId="0FDB0ECB" w:rsidR="009F68E6" w:rsidRPr="009F68E6" w:rsidRDefault="009F68E6" w:rsidP="008537B1">
      <w:pPr>
        <w:pStyle w:val="Bullet"/>
      </w:pPr>
      <w:r w:rsidRPr="009F68E6">
        <w:t xml:space="preserve">Occupational Assessment Screening and Vaccination </w:t>
      </w:r>
    </w:p>
    <w:p w14:paraId="48633D62" w14:textId="77777777" w:rsidR="008537B1" w:rsidRPr="000E7683" w:rsidRDefault="008537B1" w:rsidP="008537B1">
      <w:pPr>
        <w:pStyle w:val="Bullet"/>
      </w:pPr>
      <w:r w:rsidRPr="000E7683">
        <w:t xml:space="preserve">Patient Identification and Procedure Matching </w:t>
      </w:r>
    </w:p>
    <w:p w14:paraId="2236AB8D" w14:textId="77777777" w:rsidR="008537B1" w:rsidRDefault="008537B1" w:rsidP="008537B1">
      <w:pPr>
        <w:pStyle w:val="Heading5"/>
      </w:pPr>
      <w:r>
        <w:t xml:space="preserve">Guidelines </w:t>
      </w:r>
    </w:p>
    <w:p w14:paraId="702A22C2" w14:textId="77777777" w:rsidR="00D64CF0" w:rsidRDefault="00D64CF0" w:rsidP="00D64CF0">
      <w:pPr>
        <w:pStyle w:val="Bullet"/>
      </w:pPr>
      <w:r>
        <w:t>Australian Guidelines for the Prevention and Control of</w:t>
      </w:r>
      <w:r w:rsidRPr="001B20C5">
        <w:t xml:space="preserve"> </w:t>
      </w:r>
      <w:r>
        <w:t>Infection in Healthcare</w:t>
      </w:r>
    </w:p>
    <w:p w14:paraId="265FF69F" w14:textId="77777777" w:rsidR="008537B1" w:rsidRDefault="008537B1" w:rsidP="008537B1">
      <w:pPr>
        <w:pStyle w:val="Bullet"/>
      </w:pPr>
      <w:r>
        <w:t>Consent for Healthcare Treatment</w:t>
      </w:r>
    </w:p>
    <w:p w14:paraId="6F764C0A" w14:textId="52855EA5" w:rsidR="00D64CF0" w:rsidRDefault="00D64CF0" w:rsidP="008537B1">
      <w:pPr>
        <w:pStyle w:val="Bullet"/>
      </w:pPr>
      <w:r>
        <w:t>Oral Health services – Infection Prevention and Control</w:t>
      </w:r>
    </w:p>
    <w:p w14:paraId="4A8506A8" w14:textId="77777777" w:rsidR="008537B1" w:rsidRDefault="008537B1" w:rsidP="008537B1">
      <w:pPr>
        <w:pStyle w:val="Heading5"/>
      </w:pPr>
      <w:r>
        <w:t>Legislation</w:t>
      </w:r>
    </w:p>
    <w:p w14:paraId="6C5D2D26" w14:textId="77777777" w:rsidR="008537B1" w:rsidRPr="000E7683" w:rsidRDefault="008537B1" w:rsidP="008537B1">
      <w:pPr>
        <w:pStyle w:val="Bullet"/>
      </w:pPr>
      <w:r w:rsidRPr="00FE46F1">
        <w:rPr>
          <w:i/>
          <w:iCs/>
        </w:rPr>
        <w:t>Health Records (Privacy and Access) Act</w:t>
      </w:r>
      <w:r w:rsidRPr="000E7683">
        <w:t xml:space="preserve"> 1997</w:t>
      </w:r>
    </w:p>
    <w:p w14:paraId="4D9A0E01" w14:textId="77777777" w:rsidR="008537B1" w:rsidRDefault="008537B1" w:rsidP="008537B1">
      <w:pPr>
        <w:pStyle w:val="Bullet"/>
      </w:pPr>
      <w:r w:rsidRPr="00FE46F1">
        <w:rPr>
          <w:i/>
          <w:iCs/>
        </w:rPr>
        <w:t>Human Rights Act</w:t>
      </w:r>
      <w:r w:rsidRPr="000E7683">
        <w:t xml:space="preserve"> 2004</w:t>
      </w:r>
    </w:p>
    <w:p w14:paraId="6B13DB8F" w14:textId="5BD13289" w:rsidR="008D6138" w:rsidRPr="000E7683" w:rsidRDefault="008D6138" w:rsidP="008537B1">
      <w:pPr>
        <w:pStyle w:val="Bullet"/>
      </w:pPr>
      <w:r>
        <w:rPr>
          <w:i/>
          <w:iCs/>
        </w:rPr>
        <w:t>Public Health</w:t>
      </w:r>
      <w:r w:rsidR="00513524">
        <w:rPr>
          <w:i/>
          <w:iCs/>
        </w:rPr>
        <w:t xml:space="preserve"> Act</w:t>
      </w:r>
      <w:r w:rsidR="00513524" w:rsidRPr="00513524">
        <w:t xml:space="preserve"> 1997</w:t>
      </w:r>
    </w:p>
    <w:p w14:paraId="2A18184D" w14:textId="77777777" w:rsidR="008537B1" w:rsidRPr="000E7683" w:rsidRDefault="008537B1" w:rsidP="008537B1">
      <w:pPr>
        <w:pStyle w:val="Bullet"/>
      </w:pPr>
      <w:r w:rsidRPr="00FE46F1">
        <w:rPr>
          <w:i/>
          <w:iCs/>
        </w:rPr>
        <w:t>Work Health and Safety Act</w:t>
      </w:r>
      <w:r w:rsidRPr="000E7683">
        <w:t xml:space="preserve"> 2011</w:t>
      </w:r>
    </w:p>
    <w:p w14:paraId="796916F0" w14:textId="77777777" w:rsidR="008537B1" w:rsidRPr="000E7683" w:rsidRDefault="008537B1" w:rsidP="008537B1">
      <w:pPr>
        <w:pStyle w:val="Bullet"/>
      </w:pPr>
      <w:r w:rsidRPr="00FE46F1">
        <w:rPr>
          <w:i/>
          <w:iCs/>
        </w:rPr>
        <w:t>Carers Recognition Act</w:t>
      </w:r>
      <w:r w:rsidRPr="000E7683">
        <w:t xml:space="preserve"> 2021</w:t>
      </w:r>
    </w:p>
    <w:p w14:paraId="4FA1F4A4" w14:textId="77777777" w:rsidR="008537B1" w:rsidRDefault="008537B1" w:rsidP="008537B1">
      <w:pPr>
        <w:pStyle w:val="Heading5"/>
      </w:pPr>
      <w:r>
        <w:t>Other</w:t>
      </w:r>
    </w:p>
    <w:p w14:paraId="1333105F" w14:textId="77777777" w:rsidR="008537B1" w:rsidRDefault="008537B1" w:rsidP="008537B1">
      <w:pPr>
        <w:pStyle w:val="Bullet"/>
      </w:pPr>
      <w:r w:rsidRPr="00A66966">
        <w:t>Australian</w:t>
      </w:r>
      <w:r w:rsidRPr="000E7683">
        <w:t xml:space="preserve"> Charter of Healthcare Rights</w:t>
      </w:r>
    </w:p>
    <w:p w14:paraId="2907C95B" w14:textId="77777777" w:rsidR="008537B1" w:rsidRPr="000E7683" w:rsidRDefault="008537B1" w:rsidP="008537B1">
      <w:pPr>
        <w:pStyle w:val="BodyCopy"/>
      </w:pPr>
      <w:hyperlink w:anchor="_top" w:history="1">
        <w:r w:rsidRPr="004A7A7F">
          <w:rPr>
            <w:rStyle w:val="Hyperlink"/>
          </w:rPr>
          <w:t>Back to Contents</w:t>
        </w:r>
      </w:hyperlink>
    </w:p>
    <w:p w14:paraId="22FE35B7" w14:textId="77777777" w:rsidR="008F1EBF" w:rsidRPr="00F83C8D" w:rsidRDefault="0078367D" w:rsidP="00F83C8D">
      <w:pPr>
        <w:pStyle w:val="Heading2"/>
        <w:spacing w:before="120" w:beforeAutospacing="0"/>
      </w:pPr>
      <w:bookmarkStart w:id="26" w:name="_Toc179301430"/>
      <w:r w:rsidRPr="0078367D">
        <w:t>References</w:t>
      </w:r>
      <w:bookmarkEnd w:id="26"/>
    </w:p>
    <w:p w14:paraId="0D5F6501" w14:textId="77777777" w:rsidR="008F1EBF" w:rsidRPr="008F1EBF" w:rsidRDefault="008F1EBF" w:rsidP="00F83C8D">
      <w:pPr>
        <w:pStyle w:val="ListParagraph"/>
        <w:numPr>
          <w:ilvl w:val="0"/>
          <w:numId w:val="28"/>
        </w:numPr>
        <w:spacing w:before="120"/>
        <w:rPr>
          <w:rStyle w:val="Hyperlink"/>
          <w:rFonts w:asciiTheme="minorHAnsi" w:hAnsiTheme="minorHAnsi" w:cstheme="minorHAnsi"/>
          <w:u w:val="none"/>
        </w:rPr>
      </w:pPr>
      <w:r w:rsidRPr="008F1EBF">
        <w:rPr>
          <w:rFonts w:asciiTheme="minorHAnsi" w:hAnsiTheme="minorHAnsi" w:cstheme="minorHAnsi"/>
        </w:rPr>
        <w:t xml:space="preserve">Australian National Guidelines for the Management of Health Care Workers Living with Blood-Borne Viruses and Healthcare Workers who Perform Exposure Prone Procedures at Risk of Exposure to Blood Borne Viruses. (2018). Communicable Diseases Network Australia (CDNA). Accessed 4 April 2024 from: </w:t>
      </w:r>
      <w:hyperlink r:id="rId12" w:history="1">
        <w:r w:rsidRPr="008F1EBF">
          <w:rPr>
            <w:rStyle w:val="Hyperlink"/>
            <w:rFonts w:asciiTheme="minorHAnsi" w:hAnsiTheme="minorHAnsi" w:cstheme="minorHAnsi"/>
          </w:rPr>
          <w:t>https://www1.health.gov.au/internet/main/publishing.nsf/Content/cda-cdna-bloodborne.htm</w:t>
        </w:r>
      </w:hyperlink>
    </w:p>
    <w:p w14:paraId="1FB2A1B2" w14:textId="77777777" w:rsidR="008F1EBF" w:rsidRPr="008F1EBF" w:rsidRDefault="008F1EBF" w:rsidP="008F1EBF">
      <w:pPr>
        <w:pStyle w:val="ListParagraph"/>
        <w:ind w:left="357"/>
        <w:rPr>
          <w:rFonts w:asciiTheme="minorHAnsi" w:hAnsiTheme="minorHAnsi" w:cstheme="minorHAnsi"/>
        </w:rPr>
      </w:pPr>
    </w:p>
    <w:p w14:paraId="22F1E456" w14:textId="290A93D4" w:rsidR="008F1EBF" w:rsidRPr="00F83C8D" w:rsidRDefault="008F1EBF" w:rsidP="60881F67">
      <w:pPr>
        <w:pStyle w:val="ListParagraph"/>
        <w:numPr>
          <w:ilvl w:val="0"/>
          <w:numId w:val="28"/>
        </w:numPr>
        <w:rPr>
          <w:rStyle w:val="Hyperlink"/>
          <w:rFonts w:asciiTheme="minorHAnsi" w:hAnsiTheme="minorHAnsi" w:cstheme="minorBidi"/>
          <w:u w:val="none"/>
        </w:rPr>
      </w:pPr>
      <w:r w:rsidRPr="60881F67">
        <w:rPr>
          <w:rFonts w:asciiTheme="minorHAnsi" w:hAnsiTheme="minorHAnsi" w:cstheme="minorBidi"/>
        </w:rPr>
        <w:t>Australian Commission on Safety and Quality in Health Care. (2019). Preventing and controlling healthcare associated infection standard</w:t>
      </w:r>
      <w:r w:rsidR="169C3A48" w:rsidRPr="60881F67">
        <w:rPr>
          <w:rFonts w:asciiTheme="minorHAnsi" w:hAnsiTheme="minorHAnsi" w:cstheme="minorBidi"/>
        </w:rPr>
        <w:t xml:space="preserve">. </w:t>
      </w:r>
      <w:r w:rsidRPr="60881F67">
        <w:rPr>
          <w:rFonts w:asciiTheme="minorHAnsi" w:hAnsiTheme="minorHAnsi" w:cstheme="minorBidi"/>
        </w:rPr>
        <w:t xml:space="preserve">Accessed 4 April 2024 from:  </w:t>
      </w:r>
      <w:hyperlink r:id="rId13">
        <w:r w:rsidRPr="60881F67">
          <w:rPr>
            <w:rStyle w:val="Hyperlink"/>
            <w:rFonts w:asciiTheme="minorHAnsi" w:hAnsiTheme="minorHAnsi" w:cstheme="minorBidi"/>
          </w:rPr>
          <w:t>https://www.safetyandquality.gov.au/standards/nsqhs-standards/preventing-and-controlling-healthcare-associated-infection-standard</w:t>
        </w:r>
      </w:hyperlink>
    </w:p>
    <w:p w14:paraId="34D17356" w14:textId="77777777" w:rsidR="00F83C8D" w:rsidRPr="00F83C8D" w:rsidRDefault="00F83C8D" w:rsidP="00F83C8D">
      <w:pPr>
        <w:spacing w:before="0" w:after="0" w:line="240" w:lineRule="auto"/>
        <w:rPr>
          <w:rFonts w:asciiTheme="minorHAnsi" w:hAnsiTheme="minorHAnsi" w:cstheme="minorHAnsi"/>
        </w:rPr>
      </w:pPr>
    </w:p>
    <w:p w14:paraId="624277A4" w14:textId="77777777" w:rsidR="008F1EBF" w:rsidRPr="008F1EBF" w:rsidRDefault="008F1EBF" w:rsidP="60881F67">
      <w:pPr>
        <w:pStyle w:val="ListParagraph"/>
        <w:numPr>
          <w:ilvl w:val="0"/>
          <w:numId w:val="28"/>
        </w:numPr>
        <w:rPr>
          <w:rStyle w:val="Hyperlink"/>
          <w:rFonts w:asciiTheme="minorHAnsi" w:hAnsiTheme="minorHAnsi" w:cstheme="minorBidi"/>
          <w:u w:val="none"/>
        </w:rPr>
      </w:pPr>
      <w:r w:rsidRPr="60881F67">
        <w:rPr>
          <w:rFonts w:asciiTheme="minorHAnsi" w:hAnsiTheme="minorHAnsi" w:cstheme="minorBidi"/>
        </w:rPr>
        <w:t>Australian Practitioner Health Regulation Agency (APHRA) (2014)</w:t>
      </w:r>
      <w:bookmarkStart w:id="27" w:name="_Int_o2oThQoF"/>
      <w:r w:rsidRPr="60881F67">
        <w:rPr>
          <w:rFonts w:asciiTheme="minorHAnsi" w:hAnsiTheme="minorHAnsi" w:cstheme="minorBidi"/>
        </w:rPr>
        <w:t xml:space="preserve">.  </w:t>
      </w:r>
      <w:bookmarkEnd w:id="27"/>
      <w:r w:rsidRPr="60881F67">
        <w:rPr>
          <w:rFonts w:asciiTheme="minorHAnsi" w:hAnsiTheme="minorHAnsi" w:cstheme="minorBidi"/>
        </w:rPr>
        <w:t xml:space="preserve">Management of Blood Borne Viruses. Accessed 4 April 2024 from: </w:t>
      </w:r>
      <w:hyperlink r:id="rId14">
        <w:r w:rsidRPr="60881F67">
          <w:rPr>
            <w:rStyle w:val="Hyperlink"/>
            <w:rFonts w:asciiTheme="minorHAnsi" w:hAnsiTheme="minorHAnsi" w:cstheme="minorBidi"/>
          </w:rPr>
          <w:t>https://www.ahpra.gov.au/News/2014-07-15-blood-borne-viruses.aspx</w:t>
        </w:r>
      </w:hyperlink>
    </w:p>
    <w:p w14:paraId="2AF4C0C5" w14:textId="77777777" w:rsidR="008F1EBF" w:rsidRPr="008F1EBF" w:rsidRDefault="008F1EBF" w:rsidP="008F1EBF">
      <w:pPr>
        <w:pStyle w:val="ListParagraph"/>
        <w:ind w:left="360"/>
        <w:rPr>
          <w:rFonts w:asciiTheme="minorHAnsi" w:hAnsiTheme="minorHAnsi" w:cstheme="minorHAnsi"/>
        </w:rPr>
      </w:pPr>
    </w:p>
    <w:p w14:paraId="0A941884" w14:textId="77777777" w:rsidR="008F1EBF" w:rsidRPr="008F1EBF" w:rsidRDefault="008F1EBF" w:rsidP="008F1EBF">
      <w:pPr>
        <w:pStyle w:val="ListParagraph"/>
        <w:numPr>
          <w:ilvl w:val="0"/>
          <w:numId w:val="28"/>
        </w:numPr>
        <w:rPr>
          <w:rFonts w:asciiTheme="minorHAnsi" w:hAnsiTheme="minorHAnsi" w:cstheme="minorHAnsi"/>
        </w:rPr>
      </w:pPr>
      <w:r w:rsidRPr="008F1EBF">
        <w:rPr>
          <w:rFonts w:asciiTheme="minorHAnsi" w:hAnsiTheme="minorHAnsi" w:cstheme="minorHAnsi"/>
        </w:rPr>
        <w:lastRenderedPageBreak/>
        <w:t xml:space="preserve">Australian Immunisation Handbook (2018). National Health and Medical Research Council (NHMRC). Accessed 4 April 2024 from </w:t>
      </w:r>
      <w:hyperlink r:id="rId15" w:history="1">
        <w:r w:rsidRPr="008F1EBF">
          <w:rPr>
            <w:rStyle w:val="Hyperlink"/>
            <w:rFonts w:asciiTheme="minorHAnsi" w:hAnsiTheme="minorHAnsi" w:cstheme="minorHAnsi"/>
          </w:rPr>
          <w:t>https://immunisationhandbook.health.gov.au/</w:t>
        </w:r>
      </w:hyperlink>
      <w:r>
        <w:rPr>
          <w:rStyle w:val="Hyperlink"/>
          <w:rFonts w:asciiTheme="minorHAnsi" w:hAnsiTheme="minorHAnsi" w:cstheme="minorHAnsi"/>
        </w:rPr>
        <w:t xml:space="preserve"> </w:t>
      </w:r>
    </w:p>
    <w:p w14:paraId="6E7D3659" w14:textId="77777777" w:rsidR="008F1EBF" w:rsidRDefault="008F1EBF" w:rsidP="008F1EBF">
      <w:pPr>
        <w:pStyle w:val="Bullet"/>
        <w:numPr>
          <w:ilvl w:val="0"/>
          <w:numId w:val="0"/>
        </w:numPr>
        <w:tabs>
          <w:tab w:val="clear" w:pos="425"/>
        </w:tabs>
        <w:rPr>
          <w:lang w:eastAsia="en-US"/>
        </w:rPr>
      </w:pPr>
    </w:p>
    <w:p w14:paraId="549AEF97" w14:textId="77777777" w:rsidR="00280C5D" w:rsidRDefault="00280C5D" w:rsidP="00280C5D">
      <w:pPr>
        <w:pStyle w:val="Bullet"/>
        <w:numPr>
          <w:ilvl w:val="0"/>
          <w:numId w:val="0"/>
        </w:numPr>
        <w:tabs>
          <w:tab w:val="clear" w:pos="425"/>
        </w:tabs>
        <w:ind w:left="360" w:hanging="360"/>
        <w:rPr>
          <w:lang w:eastAsia="en-US"/>
        </w:rPr>
      </w:pPr>
      <w:hyperlink w:anchor="_top" w:history="1">
        <w:r w:rsidRPr="004A7A7F">
          <w:rPr>
            <w:rStyle w:val="Hyperlink"/>
          </w:rPr>
          <w:t>Back to Contents</w:t>
        </w:r>
      </w:hyperlink>
    </w:p>
    <w:p w14:paraId="56E6460D" w14:textId="77777777" w:rsidR="00F83C8D" w:rsidRDefault="0078367D" w:rsidP="00F83C8D">
      <w:pPr>
        <w:pStyle w:val="Heading2"/>
      </w:pPr>
      <w:bookmarkStart w:id="28" w:name="_Toc179301431"/>
      <w:r>
        <w:t>Definition of terms</w:t>
      </w:r>
      <w:bookmarkEnd w:id="28"/>
      <w:r>
        <w:t xml:space="preserve"> </w:t>
      </w:r>
    </w:p>
    <w:p w14:paraId="31A8F339" w14:textId="50907EE4" w:rsidR="00EA2112" w:rsidRDefault="00EA2112" w:rsidP="00280C5D">
      <w:pPr>
        <w:pStyle w:val="BodyCopy"/>
      </w:pPr>
      <w:r w:rsidRPr="00C80960">
        <w:rPr>
          <w:b/>
          <w:bCs w:val="0"/>
        </w:rPr>
        <w:t>Blood Borne Virus (BBV)</w:t>
      </w:r>
      <w:r w:rsidRPr="00C80960">
        <w:t xml:space="preserve"> </w:t>
      </w:r>
      <w:r w:rsidR="00C80960" w:rsidRPr="00C80960">
        <w:t>-</w:t>
      </w:r>
      <w:r w:rsidR="00C80960" w:rsidRPr="00C80960">
        <w:rPr>
          <w:b/>
          <w:bCs w:val="0"/>
        </w:rPr>
        <w:t xml:space="preserve"> </w:t>
      </w:r>
      <w:r w:rsidR="00C80960">
        <w:t>Refers to Human Immunodeficiency Virus (HIV), Hepatitis B and Hepatitis C viruses.</w:t>
      </w:r>
    </w:p>
    <w:p w14:paraId="0C82D499" w14:textId="16D09306" w:rsidR="00DA1ADF" w:rsidRDefault="008507CE" w:rsidP="00280C5D">
      <w:pPr>
        <w:pStyle w:val="BodyCopy"/>
      </w:pPr>
      <w:proofErr w:type="spellStart"/>
      <w:r w:rsidRPr="00F94601">
        <w:rPr>
          <w:b/>
          <w:bCs w:val="0"/>
        </w:rPr>
        <w:t>cART</w:t>
      </w:r>
      <w:proofErr w:type="spellEnd"/>
      <w:r>
        <w:t xml:space="preserve"> – combin</w:t>
      </w:r>
      <w:r w:rsidR="00705CC1">
        <w:t>ation</w:t>
      </w:r>
      <w:r>
        <w:t xml:space="preserve"> antiretroviral therapy</w:t>
      </w:r>
    </w:p>
    <w:p w14:paraId="707798ED" w14:textId="77777777" w:rsidR="00C80960" w:rsidRDefault="00C80960" w:rsidP="00C80960">
      <w:pPr>
        <w:spacing w:before="0" w:after="0"/>
      </w:pPr>
      <w:r>
        <w:rPr>
          <w:rFonts w:cs="Calibri"/>
          <w:b/>
        </w:rPr>
        <w:t xml:space="preserve">Exposure Prone Procedures (EPPs) - </w:t>
      </w:r>
      <w:r w:rsidRPr="006401E8">
        <w:t>A procedure where there is a risk of injury to the HCW resulting in exposure of the patient’s open tissues to the blood of the worker</w:t>
      </w:r>
      <w:r>
        <w:t>. F</w:t>
      </w:r>
      <w:r w:rsidRPr="006401E8">
        <w:t xml:space="preserve">or more information on interpreting this definition refer to the </w:t>
      </w:r>
      <w:r w:rsidRPr="006401E8">
        <w:rPr>
          <w:i/>
        </w:rPr>
        <w:t>Australian National Guidelines for the Management of Health Care Workers Known to be infected with Blood-Borne Viruses</w:t>
      </w:r>
      <w:r>
        <w:t xml:space="preserve">. </w:t>
      </w:r>
    </w:p>
    <w:p w14:paraId="575B582C" w14:textId="337D1B94" w:rsidR="00C80960" w:rsidRDefault="00C80960" w:rsidP="00280C5D">
      <w:pPr>
        <w:pStyle w:val="BodyCopy"/>
      </w:pPr>
      <w:r w:rsidRPr="00DE04E6">
        <w:rPr>
          <w:rFonts w:cs="Calibri"/>
          <w:b/>
        </w:rPr>
        <w:t>Health Care Worker (HCW)</w:t>
      </w:r>
      <w:r>
        <w:rPr>
          <w:rFonts w:cs="Calibri"/>
          <w:b/>
        </w:rPr>
        <w:t xml:space="preserve"> - </w:t>
      </w:r>
      <w:r w:rsidRPr="00625700">
        <w:t xml:space="preserve">Personnel working in a health care facility, including </w:t>
      </w:r>
      <w:r>
        <w:t xml:space="preserve">contractors and </w:t>
      </w:r>
      <w:r w:rsidRPr="00625700">
        <w:t xml:space="preserve">students </w:t>
      </w:r>
    </w:p>
    <w:p w14:paraId="6626E4FD" w14:textId="370E2089" w:rsidR="00036B41" w:rsidRPr="00036B41" w:rsidRDefault="00036B41" w:rsidP="00280C5D">
      <w:pPr>
        <w:pStyle w:val="BodyCopy"/>
      </w:pPr>
      <w:r w:rsidRPr="00F94601">
        <w:rPr>
          <w:b/>
          <w:bCs w:val="0"/>
        </w:rPr>
        <w:t>HCV RNA</w:t>
      </w:r>
      <w:r>
        <w:rPr>
          <w:b/>
          <w:bCs w:val="0"/>
          <w:i/>
          <w:iCs w:val="0"/>
        </w:rPr>
        <w:t xml:space="preserve">- </w:t>
      </w:r>
      <w:r>
        <w:t xml:space="preserve">Hepatitis C virus </w:t>
      </w:r>
      <w:r w:rsidR="00DD06B3">
        <w:t>r</w:t>
      </w:r>
      <w:r>
        <w:t>ibonucleic acid</w:t>
      </w:r>
    </w:p>
    <w:p w14:paraId="1CB10CDA" w14:textId="10664FAD" w:rsidR="00C80960" w:rsidRDefault="00A86D8D" w:rsidP="00280C5D">
      <w:pPr>
        <w:pStyle w:val="BodyCopy"/>
        <w:rPr>
          <w:b/>
        </w:rPr>
      </w:pPr>
      <w:r>
        <w:rPr>
          <w:b/>
        </w:rPr>
        <w:t xml:space="preserve">Patient Lookback - </w:t>
      </w:r>
      <w:r>
        <w:t>A process of identifying patients who may have had a potential exposure to a blood borne virus for the purpose of open disclosure and testing</w:t>
      </w:r>
      <w:r w:rsidRPr="60881F67">
        <w:rPr>
          <w:b/>
        </w:rPr>
        <w:t>.</w:t>
      </w:r>
    </w:p>
    <w:p w14:paraId="61B07FC5" w14:textId="052246AF" w:rsidR="002346CB" w:rsidRPr="002346CB" w:rsidRDefault="002346CB" w:rsidP="00280C5D">
      <w:pPr>
        <w:pStyle w:val="BodyCopy"/>
        <w:rPr>
          <w:bCs w:val="0"/>
        </w:rPr>
      </w:pPr>
      <w:r>
        <w:rPr>
          <w:b/>
        </w:rPr>
        <w:t xml:space="preserve">SVR – </w:t>
      </w:r>
      <w:r w:rsidRPr="00F94601">
        <w:rPr>
          <w:bCs w:val="0"/>
        </w:rPr>
        <w:t>sustained virologic response</w:t>
      </w:r>
    </w:p>
    <w:p w14:paraId="26190455" w14:textId="1D6B1FA0" w:rsidR="00280C5D" w:rsidRDefault="00280C5D" w:rsidP="00280C5D">
      <w:pPr>
        <w:pStyle w:val="BodyCopy"/>
      </w:pPr>
      <w:hyperlink w:anchor="_top" w:history="1">
        <w:r w:rsidRPr="00481A6C">
          <w:rPr>
            <w:rStyle w:val="Hyperlink"/>
            <w:iCs w:val="0"/>
          </w:rPr>
          <w:t>Back to Contents</w:t>
        </w:r>
      </w:hyperlink>
    </w:p>
    <w:p w14:paraId="28C7ECAC" w14:textId="77777777" w:rsidR="0078367D" w:rsidRDefault="0078367D" w:rsidP="0078367D">
      <w:pPr>
        <w:pStyle w:val="Heading2"/>
      </w:pPr>
      <w:bookmarkStart w:id="29" w:name="_Toc179301432"/>
      <w:r>
        <w:t>Search terms</w:t>
      </w:r>
      <w:bookmarkEnd w:id="29"/>
    </w:p>
    <w:p w14:paraId="18CF5A61" w14:textId="09A771F0" w:rsidR="00F83C8D" w:rsidRPr="00F83C8D" w:rsidRDefault="00F83C8D" w:rsidP="00F83C8D">
      <w:pPr>
        <w:rPr>
          <w:rFonts w:cs="Calibri,Bold"/>
          <w:bCs/>
        </w:rPr>
      </w:pPr>
      <w:bookmarkStart w:id="30" w:name="_Hlk168643829"/>
      <w:r w:rsidRPr="00C03EF7">
        <w:rPr>
          <w:rFonts w:cs="Calibri,Bold"/>
          <w:bCs/>
        </w:rPr>
        <w:t>Blood borne virus</w:t>
      </w:r>
      <w:r>
        <w:rPr>
          <w:rFonts w:cs="Calibri,Bold"/>
          <w:bCs/>
        </w:rPr>
        <w:t>, BBV</w:t>
      </w:r>
      <w:r w:rsidRPr="00C03EF7">
        <w:rPr>
          <w:rFonts w:cs="Calibri,Bold"/>
          <w:bCs/>
        </w:rPr>
        <w:t>, Hepatitis B, Hepatitis C, human immunodeficiency virus, HBV, HCV, HIV, exposure prone procedures, EPP</w:t>
      </w:r>
      <w:bookmarkEnd w:id="30"/>
      <w:r w:rsidR="000C7B38">
        <w:rPr>
          <w:rFonts w:cs="Calibri,Bold"/>
          <w:bCs/>
        </w:rPr>
        <w:t>, N</w:t>
      </w:r>
      <w:r w:rsidR="00F5351C">
        <w:rPr>
          <w:rFonts w:cs="Calibri,Bold"/>
          <w:bCs/>
        </w:rPr>
        <w:t>o</w:t>
      </w:r>
      <w:r w:rsidR="000C7B38">
        <w:rPr>
          <w:rFonts w:cs="Calibri,Bold"/>
          <w:bCs/>
        </w:rPr>
        <w:t>rth</w:t>
      </w:r>
      <w:r>
        <w:rPr>
          <w:rFonts w:cs="Calibri,Bold"/>
          <w:bCs/>
        </w:rPr>
        <w:t xml:space="preserve">. </w:t>
      </w:r>
    </w:p>
    <w:p w14:paraId="65CAF12F" w14:textId="77777777" w:rsidR="00280C5D" w:rsidRDefault="00280C5D" w:rsidP="00280C5D">
      <w:pPr>
        <w:pStyle w:val="Bullet"/>
        <w:numPr>
          <w:ilvl w:val="0"/>
          <w:numId w:val="0"/>
        </w:numPr>
        <w:rPr>
          <w:lang w:eastAsia="en-US"/>
        </w:rPr>
      </w:pPr>
      <w:hyperlink w:anchor="_top" w:history="1">
        <w:r w:rsidRPr="00481A6C">
          <w:rPr>
            <w:rStyle w:val="Hyperlink"/>
          </w:rPr>
          <w:t>Back to Contents</w:t>
        </w:r>
      </w:hyperlink>
    </w:p>
    <w:p w14:paraId="35938FE3" w14:textId="77777777" w:rsidR="0078367D" w:rsidRPr="009A5010" w:rsidRDefault="0078367D" w:rsidP="0038106F">
      <w:pPr>
        <w:pStyle w:val="Heading2"/>
      </w:pPr>
      <w:bookmarkStart w:id="31" w:name="_Toc179301433"/>
      <w:r>
        <w:t>Attachments</w:t>
      </w:r>
      <w:bookmarkEnd w:id="31"/>
    </w:p>
    <w:p w14:paraId="7903BBF2" w14:textId="77777777" w:rsidR="00F83C8D" w:rsidRDefault="00F83C8D" w:rsidP="00684A68">
      <w:pPr>
        <w:pStyle w:val="Bullet"/>
        <w:numPr>
          <w:ilvl w:val="0"/>
          <w:numId w:val="0"/>
        </w:numPr>
      </w:pPr>
      <w:r>
        <w:t>Attachment 1: BBV testing requirements for HCWs who perform EPPs</w:t>
      </w:r>
    </w:p>
    <w:p w14:paraId="1F4E33DE" w14:textId="77777777" w:rsidR="00F83C8D" w:rsidRDefault="00F83C8D" w:rsidP="00684A68">
      <w:pPr>
        <w:pStyle w:val="Bullet"/>
        <w:numPr>
          <w:ilvl w:val="0"/>
          <w:numId w:val="0"/>
        </w:numPr>
      </w:pPr>
    </w:p>
    <w:p w14:paraId="1628965B" w14:textId="77777777" w:rsidR="00F83C8D" w:rsidRDefault="00684A68" w:rsidP="00684A68">
      <w:pPr>
        <w:pStyle w:val="Bullet"/>
        <w:numPr>
          <w:ilvl w:val="0"/>
          <w:numId w:val="0"/>
        </w:numPr>
        <w:rPr>
          <w:rStyle w:val="Hyperlink"/>
        </w:rPr>
      </w:pPr>
      <w:hyperlink w:anchor="_top" w:history="1">
        <w:r w:rsidRPr="00481A6C">
          <w:rPr>
            <w:rStyle w:val="Hyperlink"/>
          </w:rPr>
          <w:t>Back to Contents</w:t>
        </w:r>
      </w:hyperlink>
    </w:p>
    <w:p w14:paraId="01C42F7A" w14:textId="77777777" w:rsidR="00566DFB" w:rsidRDefault="00566DFB">
      <w:pPr>
        <w:spacing w:before="0" w:after="0" w:line="240" w:lineRule="auto"/>
        <w:rPr>
          <w:rFonts w:eastAsia="Times New Roman"/>
          <w:bCs/>
          <w:iCs/>
          <w:color w:val="6E3894" w:themeColor="accent2"/>
          <w:szCs w:val="36"/>
          <w:lang w:eastAsia="en-US"/>
        </w:rPr>
      </w:pPr>
      <w:r>
        <w:br w:type="page"/>
      </w:r>
    </w:p>
    <w:p w14:paraId="4FDE83E3" w14:textId="4969FAB8" w:rsidR="00566DFB" w:rsidRPr="009A5010" w:rsidRDefault="00566DFB" w:rsidP="00566DFB">
      <w:pPr>
        <w:pStyle w:val="Heading5"/>
      </w:pPr>
      <w:r>
        <w:lastRenderedPageBreak/>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566DFB" w14:paraId="471D2CE9" w14:textId="77777777" w:rsidTr="009608E6">
        <w:trPr>
          <w:cnfStyle w:val="100000000000" w:firstRow="1" w:lastRow="0" w:firstColumn="0" w:lastColumn="0" w:oddVBand="0" w:evenVBand="0" w:oddHBand="0" w:evenHBand="0" w:firstRowFirstColumn="0" w:firstRowLastColumn="0" w:lastRowFirstColumn="0" w:lastRowLastColumn="0"/>
        </w:trPr>
        <w:tc>
          <w:tcPr>
            <w:tcW w:w="2476" w:type="dxa"/>
          </w:tcPr>
          <w:p w14:paraId="267680C5" w14:textId="77777777" w:rsidR="00566DFB" w:rsidRDefault="00566DFB" w:rsidP="009608E6">
            <w:pPr>
              <w:pStyle w:val="Tableheader"/>
            </w:pPr>
            <w:r>
              <w:t>Date amended</w:t>
            </w:r>
          </w:p>
        </w:tc>
        <w:tc>
          <w:tcPr>
            <w:tcW w:w="2477" w:type="dxa"/>
          </w:tcPr>
          <w:p w14:paraId="2B36CF39" w14:textId="77777777" w:rsidR="00566DFB" w:rsidRDefault="00566DFB" w:rsidP="009608E6">
            <w:pPr>
              <w:pStyle w:val="Tableheader"/>
            </w:pPr>
            <w:r>
              <w:t>Section amended</w:t>
            </w:r>
          </w:p>
        </w:tc>
        <w:tc>
          <w:tcPr>
            <w:tcW w:w="2555" w:type="dxa"/>
          </w:tcPr>
          <w:p w14:paraId="70B88663" w14:textId="77777777" w:rsidR="00566DFB" w:rsidRDefault="00566DFB" w:rsidP="009608E6">
            <w:pPr>
              <w:pStyle w:val="Tableheader"/>
            </w:pPr>
            <w:r>
              <w:t>Divisional approval</w:t>
            </w:r>
          </w:p>
        </w:tc>
        <w:tc>
          <w:tcPr>
            <w:tcW w:w="2403" w:type="dxa"/>
          </w:tcPr>
          <w:p w14:paraId="72086525" w14:textId="77777777" w:rsidR="00566DFB" w:rsidRDefault="00566DFB" w:rsidP="009608E6">
            <w:pPr>
              <w:pStyle w:val="Tableheader"/>
            </w:pPr>
            <w:r>
              <w:t>Final approval</w:t>
            </w:r>
          </w:p>
        </w:tc>
      </w:tr>
      <w:tr w:rsidR="00566DFB" w14:paraId="6BDA3AC6" w14:textId="77777777" w:rsidTr="009608E6">
        <w:tc>
          <w:tcPr>
            <w:tcW w:w="2476" w:type="dxa"/>
          </w:tcPr>
          <w:p w14:paraId="4550B2D9" w14:textId="6BE7C29C" w:rsidR="00566DFB" w:rsidRDefault="006432ED" w:rsidP="009608E6">
            <w:pPr>
              <w:pStyle w:val="Tablebody"/>
              <w:rPr>
                <w:lang w:eastAsia="en-US"/>
              </w:rPr>
            </w:pPr>
            <w:r>
              <w:rPr>
                <w:lang w:eastAsia="en-US"/>
              </w:rPr>
              <w:t>25/10/2024</w:t>
            </w:r>
          </w:p>
        </w:tc>
        <w:tc>
          <w:tcPr>
            <w:tcW w:w="2477" w:type="dxa"/>
          </w:tcPr>
          <w:p w14:paraId="43E9FE42" w14:textId="181969CD" w:rsidR="00566DFB" w:rsidRDefault="006432ED" w:rsidP="009608E6">
            <w:pPr>
              <w:pStyle w:val="Tablebody"/>
              <w:rPr>
                <w:lang w:eastAsia="en-US"/>
              </w:rPr>
            </w:pPr>
            <w:r>
              <w:rPr>
                <w:lang w:eastAsia="en-US"/>
              </w:rPr>
              <w:t>New Document Added</w:t>
            </w:r>
          </w:p>
        </w:tc>
        <w:tc>
          <w:tcPr>
            <w:tcW w:w="2555" w:type="dxa"/>
          </w:tcPr>
          <w:p w14:paraId="02CBF223" w14:textId="380C99AE" w:rsidR="00566DFB" w:rsidRDefault="006432ED" w:rsidP="009608E6">
            <w:pPr>
              <w:pStyle w:val="Tablebody"/>
              <w:rPr>
                <w:lang w:eastAsia="en-US"/>
              </w:rPr>
            </w:pPr>
            <w:r>
              <w:rPr>
                <w:lang w:eastAsia="en-US"/>
              </w:rPr>
              <w:t>Kellie Lang, ED, NMPSS</w:t>
            </w:r>
          </w:p>
        </w:tc>
        <w:tc>
          <w:tcPr>
            <w:tcW w:w="2403" w:type="dxa"/>
          </w:tcPr>
          <w:p w14:paraId="6514D91E" w14:textId="53B3831A" w:rsidR="00566DFB" w:rsidRDefault="006432ED" w:rsidP="009608E6">
            <w:pPr>
              <w:pStyle w:val="Tablebody"/>
              <w:rPr>
                <w:lang w:eastAsia="en-US"/>
              </w:rPr>
            </w:pPr>
            <w:r>
              <w:rPr>
                <w:lang w:eastAsia="en-US"/>
              </w:rPr>
              <w:t>Policy Document Review Panel</w:t>
            </w:r>
          </w:p>
        </w:tc>
      </w:tr>
      <w:tr w:rsidR="00566DFB" w14:paraId="2F152942" w14:textId="77777777" w:rsidTr="009608E6">
        <w:tc>
          <w:tcPr>
            <w:tcW w:w="2476" w:type="dxa"/>
          </w:tcPr>
          <w:p w14:paraId="2E0DBDD5" w14:textId="77777777" w:rsidR="00566DFB" w:rsidRDefault="00566DFB" w:rsidP="009608E6">
            <w:pPr>
              <w:pStyle w:val="Tablebody"/>
              <w:rPr>
                <w:lang w:eastAsia="en-US"/>
              </w:rPr>
            </w:pPr>
          </w:p>
        </w:tc>
        <w:tc>
          <w:tcPr>
            <w:tcW w:w="2477" w:type="dxa"/>
          </w:tcPr>
          <w:p w14:paraId="6038709D" w14:textId="77777777" w:rsidR="00566DFB" w:rsidRDefault="00566DFB" w:rsidP="009608E6">
            <w:pPr>
              <w:pStyle w:val="Tablebody"/>
              <w:rPr>
                <w:lang w:eastAsia="en-US"/>
              </w:rPr>
            </w:pPr>
          </w:p>
        </w:tc>
        <w:tc>
          <w:tcPr>
            <w:tcW w:w="2555" w:type="dxa"/>
          </w:tcPr>
          <w:p w14:paraId="704527E0" w14:textId="77777777" w:rsidR="00566DFB" w:rsidRDefault="00566DFB" w:rsidP="009608E6">
            <w:pPr>
              <w:pStyle w:val="Tablebody"/>
              <w:rPr>
                <w:lang w:eastAsia="en-US"/>
              </w:rPr>
            </w:pPr>
          </w:p>
        </w:tc>
        <w:tc>
          <w:tcPr>
            <w:tcW w:w="2403" w:type="dxa"/>
          </w:tcPr>
          <w:p w14:paraId="2817AB58" w14:textId="77777777" w:rsidR="00566DFB" w:rsidRDefault="00566DFB" w:rsidP="009608E6">
            <w:pPr>
              <w:pStyle w:val="Tablebody"/>
              <w:rPr>
                <w:lang w:eastAsia="en-US"/>
              </w:rPr>
            </w:pPr>
          </w:p>
        </w:tc>
      </w:tr>
    </w:tbl>
    <w:p w14:paraId="59DC9E18" w14:textId="77777777" w:rsidR="00566DFB" w:rsidRDefault="00566DFB" w:rsidP="00566DFB">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566DFB" w14:paraId="252AF50F" w14:textId="77777777" w:rsidTr="009608E6">
        <w:trPr>
          <w:cnfStyle w:val="100000000000" w:firstRow="1" w:lastRow="0" w:firstColumn="0" w:lastColumn="0" w:oddVBand="0" w:evenVBand="0" w:oddHBand="0" w:evenHBand="0" w:firstRowFirstColumn="0" w:firstRowLastColumn="0" w:lastRowFirstColumn="0" w:lastRowLastColumn="0"/>
        </w:trPr>
        <w:tc>
          <w:tcPr>
            <w:tcW w:w="2548" w:type="dxa"/>
          </w:tcPr>
          <w:p w14:paraId="7FA9E5BE" w14:textId="77777777" w:rsidR="00566DFB" w:rsidRDefault="00566DFB" w:rsidP="009608E6">
            <w:pPr>
              <w:pStyle w:val="Tableheader"/>
            </w:pPr>
            <w:r>
              <w:t>Document number</w:t>
            </w:r>
          </w:p>
        </w:tc>
        <w:tc>
          <w:tcPr>
            <w:tcW w:w="7653" w:type="dxa"/>
          </w:tcPr>
          <w:p w14:paraId="33DFA0DC" w14:textId="77777777" w:rsidR="00566DFB" w:rsidRDefault="00566DFB" w:rsidP="009608E6">
            <w:pPr>
              <w:pStyle w:val="Tableheader"/>
            </w:pPr>
            <w:r>
              <w:t>Document name</w:t>
            </w:r>
          </w:p>
        </w:tc>
      </w:tr>
      <w:tr w:rsidR="00566DFB" w14:paraId="15BB1569" w14:textId="77777777" w:rsidTr="009608E6">
        <w:tc>
          <w:tcPr>
            <w:tcW w:w="2548" w:type="dxa"/>
          </w:tcPr>
          <w:p w14:paraId="7C0811D1" w14:textId="00F775F2" w:rsidR="00566DFB" w:rsidRDefault="006432ED" w:rsidP="009608E6">
            <w:pPr>
              <w:pStyle w:val="Tablebody"/>
              <w:rPr>
                <w:lang w:eastAsia="en-US"/>
              </w:rPr>
            </w:pPr>
            <w:r w:rsidRPr="006432ED">
              <w:rPr>
                <w:lang w:eastAsia="en-US"/>
              </w:rPr>
              <w:t>CHS21/326</w:t>
            </w:r>
          </w:p>
        </w:tc>
        <w:tc>
          <w:tcPr>
            <w:tcW w:w="7653" w:type="dxa"/>
          </w:tcPr>
          <w:p w14:paraId="5CA0892B" w14:textId="030C1111" w:rsidR="00566DFB" w:rsidRDefault="006432ED" w:rsidP="009608E6">
            <w:pPr>
              <w:pStyle w:val="Tablebody"/>
              <w:rPr>
                <w:lang w:eastAsia="en-US"/>
              </w:rPr>
            </w:pPr>
            <w:r w:rsidRPr="006432ED">
              <w:rPr>
                <w:lang w:eastAsia="en-US"/>
              </w:rPr>
              <w:t>Blood Borne Viruses in Health Care Workers</w:t>
            </w:r>
          </w:p>
        </w:tc>
      </w:tr>
      <w:tr w:rsidR="00566DFB" w14:paraId="5A9F6B49" w14:textId="77777777" w:rsidTr="009608E6">
        <w:tc>
          <w:tcPr>
            <w:tcW w:w="2548" w:type="dxa"/>
          </w:tcPr>
          <w:p w14:paraId="45310801" w14:textId="77777777" w:rsidR="00566DFB" w:rsidRDefault="00566DFB" w:rsidP="009608E6">
            <w:pPr>
              <w:pStyle w:val="Tablebody"/>
              <w:rPr>
                <w:lang w:eastAsia="en-US"/>
              </w:rPr>
            </w:pPr>
          </w:p>
        </w:tc>
        <w:tc>
          <w:tcPr>
            <w:tcW w:w="7653" w:type="dxa"/>
          </w:tcPr>
          <w:p w14:paraId="050CE44F" w14:textId="77777777" w:rsidR="00566DFB" w:rsidRDefault="00566DFB" w:rsidP="009608E6">
            <w:pPr>
              <w:pStyle w:val="Tablebody"/>
              <w:rPr>
                <w:lang w:eastAsia="en-US"/>
              </w:rPr>
            </w:pPr>
          </w:p>
        </w:tc>
      </w:tr>
    </w:tbl>
    <w:p w14:paraId="30E3BF64" w14:textId="77777777" w:rsidR="00566DFB" w:rsidRPr="0078367D" w:rsidRDefault="00566DFB" w:rsidP="00566DFB">
      <w:pPr>
        <w:pStyle w:val="Heading5"/>
      </w:pPr>
      <w:r w:rsidRPr="0078367D">
        <w:t>Disclaimer</w:t>
      </w:r>
    </w:p>
    <w:p w14:paraId="2C321A13" w14:textId="77777777" w:rsidR="00566DFB" w:rsidRDefault="00566DFB" w:rsidP="00566DFB">
      <w:pPr>
        <w:rPr>
          <w:lang w:eastAsia="en-US"/>
        </w:rPr>
      </w:pPr>
      <w:r w:rsidRPr="60881F67">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191F0DF7" w14:textId="77777777" w:rsidR="00566DFB" w:rsidRDefault="00566DFB" w:rsidP="00566DFB">
      <w:pPr>
        <w:pStyle w:val="Bullet"/>
        <w:numPr>
          <w:ilvl w:val="0"/>
          <w:numId w:val="0"/>
        </w:numPr>
        <w:rPr>
          <w:rStyle w:val="Hyperlink"/>
        </w:rPr>
      </w:pPr>
      <w:hyperlink w:anchor="_top" w:history="1">
        <w:r w:rsidRPr="00481A6C">
          <w:rPr>
            <w:rStyle w:val="Hyperlink"/>
          </w:rPr>
          <w:t>Back to Contents</w:t>
        </w:r>
      </w:hyperlink>
    </w:p>
    <w:p w14:paraId="57678602" w14:textId="77777777" w:rsidR="00566DFB" w:rsidRDefault="00566DFB" w:rsidP="00566DFB">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566DFB" w14:paraId="526C1C4B" w14:textId="77777777" w:rsidTr="009608E6">
        <w:tc>
          <w:tcPr>
            <w:tcW w:w="5529" w:type="dxa"/>
            <w:shd w:val="clear" w:color="auto" w:fill="F4F3EE"/>
            <w:tcMar>
              <w:top w:w="142" w:type="dxa"/>
              <w:left w:w="170" w:type="dxa"/>
              <w:bottom w:w="142" w:type="dxa"/>
              <w:right w:w="170" w:type="dxa"/>
            </w:tcMar>
          </w:tcPr>
          <w:bookmarkStart w:id="32" w:name="_Hlk160027189" w:displacedByCustomXml="next"/>
          <w:sdt>
            <w:sdtPr>
              <w:rPr>
                <w:color w:val="auto"/>
                <w:u w:val="single"/>
              </w:rPr>
              <w:id w:val="643171884"/>
              <w:placeholder>
                <w:docPart w:val="2F4AD3497C494CAE84A29D9DAAE4EFB8"/>
              </w:placeholder>
            </w:sdtPr>
            <w:sdtEndPr>
              <w:rPr>
                <w:color w:val="000000" w:themeColor="text1"/>
                <w:u w:val="none"/>
              </w:rPr>
            </w:sdtEndPr>
            <w:sdtContent>
              <w:p w14:paraId="398CED4B" w14:textId="77777777" w:rsidR="00566DFB" w:rsidRPr="00350211" w:rsidRDefault="00566DFB" w:rsidP="009608E6">
                <w:pPr>
                  <w:pStyle w:val="Bottomblocktext"/>
                  <w:rPr>
                    <w:b/>
                    <w:bCs w:val="0"/>
                    <w:sz w:val="20"/>
                    <w:szCs w:val="20"/>
                  </w:rPr>
                </w:pPr>
                <w:r>
                  <w:rPr>
                    <w:noProof/>
                    <w:sz w:val="20"/>
                    <w:szCs w:val="20"/>
                  </w:rPr>
                  <w:drawing>
                    <wp:inline distT="0" distB="0" distL="0" distR="0" wp14:anchorId="188647CF" wp14:editId="727D8C84">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6"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6E7825AB" w14:textId="77777777" w:rsidR="00566DFB" w:rsidRDefault="00566DFB" w:rsidP="009608E6">
                <w:pPr>
                  <w:pStyle w:val="Bottomblocktext"/>
                  <w:rPr>
                    <w:sz w:val="20"/>
                    <w:szCs w:val="20"/>
                  </w:rPr>
                </w:pPr>
                <w:r w:rsidRPr="00350211">
                  <w:rPr>
                    <w:sz w:val="20"/>
                    <w:szCs w:val="20"/>
                  </w:rPr>
                  <w:t xml:space="preserve">Canberra Health Services acknowledges the Ngunnawal people as traditional custodians of the ACT and </w:t>
                </w:r>
                <w:proofErr w:type="spellStart"/>
                <w:r w:rsidRPr="00350211">
                  <w:rPr>
                    <w:sz w:val="20"/>
                    <w:szCs w:val="20"/>
                  </w:rPr>
                  <w:t>recognises</w:t>
                </w:r>
                <w:proofErr w:type="spellEnd"/>
                <w:r w:rsidRPr="00350211">
                  <w:rPr>
                    <w:sz w:val="20"/>
                    <w:szCs w:val="20"/>
                  </w:rPr>
                  <w:t xml:space="preserve"> any other people or families with connection to the lands of the ACT and region. We acknowledge and respect their continuing culture and contribution to the life of this region.</w:t>
                </w:r>
              </w:p>
              <w:p w14:paraId="1249FFA5" w14:textId="77777777" w:rsidR="00566DFB" w:rsidRPr="00350211" w:rsidRDefault="00566DFB" w:rsidP="009608E6">
                <w:pPr>
                  <w:pStyle w:val="Bottomblocktext"/>
                </w:pPr>
                <w:r w:rsidRPr="00AF532B">
                  <w:t>© Australian Capital Territory, C</w:t>
                </w:r>
                <w:r w:rsidRPr="003F6C0E">
                  <w:t>anberra 20</w:t>
                </w:r>
                <w:sdt>
                  <w:sdtPr>
                    <w:alias w:val="Year selector"/>
                    <w:tag w:val="Year selector"/>
                    <w:id w:val="1385675321"/>
                    <w:placeholder>
                      <w:docPart w:val="07D6C51309764744AA3D4B062711ABBC"/>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FE58047AF28A4A7CA1E525F05BDA0C21"/>
            </w:placeholder>
            <w:showingPlcHdr/>
          </w:sdtPr>
          <w:sdtEndPr/>
          <w:sdtContent>
            <w:tc>
              <w:tcPr>
                <w:tcW w:w="4665" w:type="dxa"/>
                <w:shd w:val="clear" w:color="auto" w:fill="F4F3EE"/>
                <w:tcMar>
                  <w:top w:w="142" w:type="dxa"/>
                  <w:left w:w="170" w:type="dxa"/>
                  <w:bottom w:w="142" w:type="dxa"/>
                  <w:right w:w="170" w:type="dxa"/>
                </w:tcMar>
              </w:tcPr>
              <w:p w14:paraId="3BE10D6C" w14:textId="77777777" w:rsidR="00566DFB" w:rsidRPr="00F26C97" w:rsidRDefault="00566DFB" w:rsidP="009608E6">
                <w:pPr>
                  <w:pStyle w:val="Bottomblocktext"/>
                  <w:rPr>
                    <w:b/>
                    <w:bCs w:val="0"/>
                    <w:sz w:val="20"/>
                    <w:szCs w:val="20"/>
                  </w:rPr>
                </w:pPr>
                <w:r>
                  <w:rPr>
                    <w:b/>
                    <w:bCs w:val="0"/>
                    <w:noProof/>
                    <w:sz w:val="20"/>
                    <w:szCs w:val="20"/>
                  </w:rPr>
                  <w:drawing>
                    <wp:inline distT="0" distB="0" distL="0" distR="0" wp14:anchorId="55848642" wp14:editId="581F77CE">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7"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4A43EDE8" wp14:editId="2B0AAF7B">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8"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43CCAFB7" w14:textId="77777777" w:rsidR="00566DFB" w:rsidRPr="00F26C97" w:rsidRDefault="00566DFB" w:rsidP="009608E6">
                <w:pPr>
                  <w:pStyle w:val="Bottomblocktext"/>
                  <w:rPr>
                    <w:b/>
                    <w:bCs w:val="0"/>
                    <w:sz w:val="20"/>
                    <w:szCs w:val="20"/>
                  </w:rPr>
                </w:pPr>
                <w:r>
                  <w:rPr>
                    <w:b/>
                    <w:bCs w:val="0"/>
                    <w:noProof/>
                    <w:sz w:val="20"/>
                    <w:szCs w:val="20"/>
                  </w:rPr>
                  <w:drawing>
                    <wp:inline distT="0" distB="0" distL="0" distR="0" wp14:anchorId="53FABF20" wp14:editId="5583065D">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9"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E981287" wp14:editId="4B0B785E">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8"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1E7DE443" w14:textId="77777777" w:rsidR="00566DFB" w:rsidRDefault="00566DFB" w:rsidP="009608E6">
                <w:pPr>
                  <w:pStyle w:val="Bottomblocktext"/>
                  <w:rPr>
                    <w:sz w:val="20"/>
                    <w:szCs w:val="20"/>
                  </w:rPr>
                </w:pPr>
                <w:hyperlink r:id="rId20" w:history="1">
                  <w:r w:rsidRPr="00350211">
                    <w:rPr>
                      <w:rStyle w:val="Hyperlink"/>
                      <w:sz w:val="20"/>
                      <w:szCs w:val="20"/>
                    </w:rPr>
                    <w:t>canberrahealthservices.act.gov.au/accessibility</w:t>
                  </w:r>
                </w:hyperlink>
              </w:p>
              <w:p w14:paraId="5EAA9D94" w14:textId="77777777" w:rsidR="00566DFB" w:rsidRDefault="00566DFB" w:rsidP="009608E6">
                <w:pPr>
                  <w:pStyle w:val="Bottomblocktext"/>
                </w:pPr>
                <w:r>
                  <w:rPr>
                    <w:b/>
                    <w:bCs w:val="0"/>
                    <w:noProof/>
                  </w:rPr>
                  <w:drawing>
                    <wp:inline distT="0" distB="0" distL="0" distR="0" wp14:anchorId="12159840" wp14:editId="617E8A84">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1"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32"/>
    </w:tbl>
    <w:p w14:paraId="6AA60691" w14:textId="77777777" w:rsidR="00566DFB" w:rsidRDefault="00566DFB" w:rsidP="00684A68">
      <w:pPr>
        <w:pStyle w:val="Bullet"/>
        <w:numPr>
          <w:ilvl w:val="0"/>
          <w:numId w:val="0"/>
        </w:numPr>
        <w:rPr>
          <w:rStyle w:val="Hyperlink"/>
        </w:rPr>
      </w:pPr>
    </w:p>
    <w:p w14:paraId="20F7A5B1" w14:textId="77777777" w:rsidR="00712997" w:rsidRPr="00712997" w:rsidRDefault="00F83C8D" w:rsidP="00712997">
      <w:pPr>
        <w:spacing w:before="0" w:after="0" w:line="240" w:lineRule="auto"/>
        <w:rPr>
          <w:rStyle w:val="Hyperlink"/>
          <w:rFonts w:eastAsia="Times New Roman"/>
        </w:rPr>
        <w:sectPr w:rsidR="00712997" w:rsidRPr="00712997" w:rsidSect="00E3733D">
          <w:headerReference w:type="default" r:id="rId22"/>
          <w:footerReference w:type="default" r:id="rId23"/>
          <w:headerReference w:type="first" r:id="rId24"/>
          <w:footerReference w:type="first" r:id="rId25"/>
          <w:pgSz w:w="11906" w:h="16838" w:code="9"/>
          <w:pgMar w:top="970" w:right="1134" w:bottom="1134" w:left="851" w:header="284" w:footer="53" w:gutter="0"/>
          <w:cols w:space="708"/>
          <w:titlePg/>
          <w:docGrid w:linePitch="360"/>
        </w:sectPr>
      </w:pPr>
      <w:r>
        <w:rPr>
          <w:rStyle w:val="Hyperlink"/>
        </w:rPr>
        <w:br w:type="page"/>
      </w:r>
    </w:p>
    <w:p w14:paraId="579C4A2C" w14:textId="77777777" w:rsidR="00712997" w:rsidRPr="004638D7" w:rsidRDefault="00712997" w:rsidP="005F537E">
      <w:pPr>
        <w:pStyle w:val="Heading2"/>
      </w:pPr>
      <w:bookmarkStart w:id="33" w:name="_Toc165464709"/>
      <w:bookmarkStart w:id="34" w:name="_Toc179301434"/>
      <w:r w:rsidRPr="004638D7">
        <w:lastRenderedPageBreak/>
        <w:t xml:space="preserve">Attachment </w:t>
      </w:r>
      <w:r>
        <w:t>1</w:t>
      </w:r>
      <w:r w:rsidRPr="004638D7">
        <w:t xml:space="preserve"> – BBV testing requirements</w:t>
      </w:r>
      <w:r w:rsidRPr="0092064B">
        <w:rPr>
          <w:rFonts w:eastAsia="Arial"/>
          <w:spacing w:val="-1"/>
          <w:sz w:val="20"/>
          <w:szCs w:val="24"/>
          <w:lang w:val="en-US"/>
        </w:rPr>
        <w:t xml:space="preserve"> for </w:t>
      </w:r>
      <w:r w:rsidRPr="004638D7">
        <w:t>HCWs who perform EPPs</w:t>
      </w:r>
      <w:bookmarkEnd w:id="33"/>
      <w:bookmarkEnd w:id="34"/>
      <w:r w:rsidRPr="004638D7">
        <w:t xml:space="preserve"> </w:t>
      </w:r>
    </w:p>
    <w:p w14:paraId="21D64FC8" w14:textId="77777777" w:rsidR="00712997" w:rsidRDefault="00712997" w:rsidP="00684A68">
      <w:pPr>
        <w:pStyle w:val="Bullet"/>
        <w:numPr>
          <w:ilvl w:val="0"/>
          <w:numId w:val="0"/>
        </w:numPr>
        <w:rPr>
          <w:rStyle w:val="Hyperlink"/>
        </w:rPr>
      </w:pPr>
    </w:p>
    <w:p w14:paraId="0991CE73" w14:textId="0AFA3EB5" w:rsidR="00712997" w:rsidRDefault="00712997" w:rsidP="00684A68">
      <w:pPr>
        <w:pStyle w:val="Bullet"/>
        <w:numPr>
          <w:ilvl w:val="0"/>
          <w:numId w:val="0"/>
        </w:numPr>
        <w:rPr>
          <w:lang w:eastAsia="en-US"/>
        </w:rPr>
        <w:sectPr w:rsidR="00712997" w:rsidSect="00712997">
          <w:headerReference w:type="default" r:id="rId26"/>
          <w:pgSz w:w="16838" w:h="11906" w:orient="landscape" w:code="9"/>
          <w:pgMar w:top="851" w:right="970" w:bottom="1134" w:left="1134" w:header="284" w:footer="53" w:gutter="0"/>
          <w:cols w:space="708"/>
          <w:docGrid w:linePitch="360"/>
        </w:sectPr>
      </w:pPr>
      <w:r>
        <w:rPr>
          <w:noProof/>
        </w:rPr>
        <w:drawing>
          <wp:inline distT="0" distB="0" distL="0" distR="0" wp14:anchorId="54DECC18" wp14:editId="4A3EEBDE">
            <wp:extent cx="9356090" cy="4347402"/>
            <wp:effectExtent l="0" t="0" r="0" b="0"/>
            <wp:docPr id="1" name="Picture 1" descr="Flow chart for BBV testing requirements for HCWs who perform EPPs describes the processes for when the HCW's test positive for HBV, HCV, HIV and negative for BB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 chart for BBV testing requirements for HCWs who perform EPPs describes the processes for when the HCW's test positive for HBV, HCV, HIV and negative for BBV's."/>
                    <pic:cNvPicPr/>
                  </pic:nvPicPr>
                  <pic:blipFill>
                    <a:blip r:embed="rId27"/>
                    <a:stretch>
                      <a:fillRect/>
                    </a:stretch>
                  </pic:blipFill>
                  <pic:spPr>
                    <a:xfrm>
                      <a:off x="0" y="0"/>
                      <a:ext cx="9356090" cy="4347402"/>
                    </a:xfrm>
                    <a:prstGeom prst="rect">
                      <a:avLst/>
                    </a:prstGeom>
                  </pic:spPr>
                </pic:pic>
              </a:graphicData>
            </a:graphic>
          </wp:inline>
        </w:drawing>
      </w:r>
    </w:p>
    <w:bookmarkEnd w:id="1"/>
    <w:p w14:paraId="36862FA6" w14:textId="77777777" w:rsidR="004A7A7F" w:rsidRPr="00481A6C" w:rsidRDefault="004A7A7F" w:rsidP="00A4227D">
      <w:pPr>
        <w:pStyle w:val="Bullet"/>
        <w:numPr>
          <w:ilvl w:val="0"/>
          <w:numId w:val="0"/>
        </w:numPr>
        <w:rPr>
          <w:lang w:eastAsia="en-US"/>
        </w:rPr>
      </w:pPr>
    </w:p>
    <w:sectPr w:rsidR="004A7A7F" w:rsidRPr="00481A6C" w:rsidSect="00712997">
      <w:headerReference w:type="default" r:id="rId28"/>
      <w:pgSz w:w="11906" w:h="16838" w:code="9"/>
      <w:pgMar w:top="970" w:right="1134" w:bottom="1134" w:left="851" w:header="284" w:footer="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D0657" w14:textId="77777777" w:rsidR="00E14BC3" w:rsidRDefault="00E14BC3" w:rsidP="00225769">
      <w:pPr>
        <w:spacing w:after="0" w:line="240" w:lineRule="auto"/>
      </w:pPr>
      <w:r>
        <w:separator/>
      </w:r>
    </w:p>
    <w:p w14:paraId="7F690FDE" w14:textId="77777777" w:rsidR="00E14BC3" w:rsidRDefault="00E14BC3"/>
    <w:p w14:paraId="7C92B6CC" w14:textId="77777777" w:rsidR="00E14BC3" w:rsidRDefault="00E14BC3"/>
    <w:p w14:paraId="237BB9C1" w14:textId="77777777" w:rsidR="00E14BC3" w:rsidRDefault="00E14BC3"/>
    <w:p w14:paraId="5C91EE83" w14:textId="77777777" w:rsidR="00E14BC3" w:rsidRDefault="00E14BC3"/>
    <w:p w14:paraId="657809C7" w14:textId="77777777" w:rsidR="00E14BC3" w:rsidRDefault="00E14BC3"/>
    <w:p w14:paraId="491C109A" w14:textId="77777777" w:rsidR="00E14BC3" w:rsidRDefault="00E14BC3"/>
  </w:endnote>
  <w:endnote w:type="continuationSeparator" w:id="0">
    <w:p w14:paraId="5BAEB4A5" w14:textId="77777777" w:rsidR="00E14BC3" w:rsidRDefault="00E14BC3" w:rsidP="00225769">
      <w:pPr>
        <w:spacing w:after="0" w:line="240" w:lineRule="auto"/>
      </w:pPr>
      <w:r>
        <w:continuationSeparator/>
      </w:r>
    </w:p>
    <w:p w14:paraId="5855166D" w14:textId="77777777" w:rsidR="00E14BC3" w:rsidRDefault="00E14BC3"/>
    <w:p w14:paraId="534A306F" w14:textId="77777777" w:rsidR="00E14BC3" w:rsidRDefault="00E14BC3"/>
    <w:p w14:paraId="6030EE2F" w14:textId="77777777" w:rsidR="00E14BC3" w:rsidRDefault="00E14BC3"/>
    <w:p w14:paraId="502E7570" w14:textId="77777777" w:rsidR="00E14BC3" w:rsidRDefault="00E14BC3"/>
    <w:p w14:paraId="215C26E7" w14:textId="77777777" w:rsidR="00E14BC3" w:rsidRDefault="00E14BC3"/>
    <w:p w14:paraId="674D1DE5" w14:textId="77777777" w:rsidR="00E14BC3" w:rsidRDefault="00E14B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enturySchoolbook">
    <w:altName w:val="MS Mincho"/>
    <w:charset w:val="00"/>
    <w:family w:val="auto"/>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185E6DAF" w14:textId="77777777" w:rsidTr="60881F67">
      <w:trPr>
        <w:jc w:val="center"/>
      </w:trPr>
      <w:tc>
        <w:tcPr>
          <w:tcW w:w="1515" w:type="dxa"/>
        </w:tcPr>
        <w:p w14:paraId="090FFDA9"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4582E6E1"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49E01F34"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3619E316"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1A298AA0"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46B7E87A"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481A6C" w:rsidRPr="006B62B4" w14:paraId="6D245919" w14:textId="77777777" w:rsidTr="60881F67">
      <w:trPr>
        <w:jc w:val="center"/>
      </w:trPr>
      <w:tc>
        <w:tcPr>
          <w:tcW w:w="1515" w:type="dxa"/>
        </w:tcPr>
        <w:p w14:paraId="79A2927C" w14:textId="48C4A38B" w:rsidR="00481A6C" w:rsidRPr="00954F7B" w:rsidRDefault="006432ED" w:rsidP="60881F67">
          <w:pPr>
            <w:pStyle w:val="Footer"/>
            <w:jc w:val="center"/>
            <w:rPr>
              <w:sz w:val="20"/>
              <w:szCs w:val="20"/>
            </w:rPr>
          </w:pPr>
          <w:r>
            <w:rPr>
              <w:sz w:val="20"/>
              <w:szCs w:val="20"/>
            </w:rPr>
            <w:t>CHS24</w:t>
          </w:r>
          <w:r w:rsidR="60881F67" w:rsidRPr="60881F67">
            <w:rPr>
              <w:sz w:val="20"/>
              <w:szCs w:val="20"/>
            </w:rPr>
            <w:t>/</w:t>
          </w:r>
          <w:r>
            <w:rPr>
              <w:sz w:val="20"/>
              <w:szCs w:val="20"/>
            </w:rPr>
            <w:t>493</w:t>
          </w:r>
        </w:p>
      </w:tc>
      <w:tc>
        <w:tcPr>
          <w:tcW w:w="965" w:type="dxa"/>
        </w:tcPr>
        <w:p w14:paraId="6CDA9CED" w14:textId="62E4BA67" w:rsidR="00481A6C" w:rsidRPr="00954F7B" w:rsidRDefault="006432ED" w:rsidP="00481A6C">
          <w:pPr>
            <w:pStyle w:val="Footer"/>
            <w:jc w:val="center"/>
            <w:rPr>
              <w:bCs/>
              <w:iCs/>
              <w:sz w:val="20"/>
              <w:szCs w:val="20"/>
            </w:rPr>
          </w:pPr>
          <w:r>
            <w:rPr>
              <w:bCs/>
              <w:iCs/>
              <w:sz w:val="20"/>
              <w:szCs w:val="20"/>
            </w:rPr>
            <w:t>1</w:t>
          </w:r>
        </w:p>
      </w:tc>
      <w:tc>
        <w:tcPr>
          <w:tcW w:w="1552" w:type="dxa"/>
        </w:tcPr>
        <w:p w14:paraId="19C30FEF" w14:textId="29D3FFDD" w:rsidR="00481A6C" w:rsidRPr="00954F7B" w:rsidRDefault="006432ED" w:rsidP="00481A6C">
          <w:pPr>
            <w:pStyle w:val="Footer"/>
            <w:jc w:val="center"/>
            <w:rPr>
              <w:bCs/>
              <w:iCs/>
              <w:sz w:val="20"/>
              <w:szCs w:val="20"/>
            </w:rPr>
          </w:pPr>
          <w:r>
            <w:rPr>
              <w:bCs/>
              <w:iCs/>
              <w:sz w:val="20"/>
              <w:szCs w:val="20"/>
            </w:rPr>
            <w:t>25</w:t>
          </w:r>
          <w:r w:rsidR="00481A6C" w:rsidRPr="00954F7B">
            <w:rPr>
              <w:bCs/>
              <w:iCs/>
              <w:sz w:val="20"/>
              <w:szCs w:val="20"/>
            </w:rPr>
            <w:t>/</w:t>
          </w:r>
          <w:r>
            <w:rPr>
              <w:bCs/>
              <w:iCs/>
              <w:sz w:val="20"/>
              <w:szCs w:val="20"/>
            </w:rPr>
            <w:t>10</w:t>
          </w:r>
          <w:r w:rsidR="00481A6C" w:rsidRPr="00954F7B">
            <w:rPr>
              <w:bCs/>
              <w:iCs/>
              <w:sz w:val="20"/>
              <w:szCs w:val="20"/>
            </w:rPr>
            <w:t>/</w:t>
          </w:r>
          <w:r>
            <w:rPr>
              <w:bCs/>
              <w:iCs/>
              <w:sz w:val="20"/>
              <w:szCs w:val="20"/>
            </w:rPr>
            <w:t>2024</w:t>
          </w:r>
        </w:p>
      </w:tc>
      <w:tc>
        <w:tcPr>
          <w:tcW w:w="1456" w:type="dxa"/>
        </w:tcPr>
        <w:p w14:paraId="6B470396" w14:textId="2188B3FF" w:rsidR="00481A6C" w:rsidRPr="00954F7B" w:rsidRDefault="006432ED" w:rsidP="00481A6C">
          <w:pPr>
            <w:pStyle w:val="Footer"/>
            <w:jc w:val="center"/>
            <w:rPr>
              <w:bCs/>
              <w:iCs/>
              <w:sz w:val="20"/>
              <w:szCs w:val="20"/>
            </w:rPr>
          </w:pPr>
          <w:r>
            <w:rPr>
              <w:bCs/>
              <w:iCs/>
              <w:sz w:val="20"/>
              <w:szCs w:val="20"/>
            </w:rPr>
            <w:t>01</w:t>
          </w:r>
          <w:r w:rsidR="00481A6C" w:rsidRPr="00954F7B">
            <w:rPr>
              <w:bCs/>
              <w:iCs/>
              <w:sz w:val="20"/>
              <w:szCs w:val="20"/>
            </w:rPr>
            <w:t>/</w:t>
          </w:r>
          <w:r>
            <w:rPr>
              <w:bCs/>
              <w:iCs/>
              <w:sz w:val="20"/>
              <w:szCs w:val="20"/>
            </w:rPr>
            <w:t>11</w:t>
          </w:r>
          <w:r w:rsidR="00481A6C" w:rsidRPr="00954F7B">
            <w:rPr>
              <w:bCs/>
              <w:iCs/>
              <w:sz w:val="20"/>
              <w:szCs w:val="20"/>
            </w:rPr>
            <w:t>/</w:t>
          </w:r>
          <w:r>
            <w:rPr>
              <w:bCs/>
              <w:iCs/>
              <w:sz w:val="20"/>
              <w:szCs w:val="20"/>
            </w:rPr>
            <w:t>2028</w:t>
          </w:r>
        </w:p>
      </w:tc>
      <w:tc>
        <w:tcPr>
          <w:tcW w:w="1746" w:type="dxa"/>
        </w:tcPr>
        <w:p w14:paraId="1E618170" w14:textId="3AA8B86E" w:rsidR="00481A6C" w:rsidRPr="00954F7B" w:rsidRDefault="001505BF" w:rsidP="00481A6C">
          <w:pPr>
            <w:pStyle w:val="Footer"/>
            <w:jc w:val="center"/>
            <w:rPr>
              <w:bCs/>
              <w:iCs/>
              <w:sz w:val="20"/>
              <w:szCs w:val="20"/>
            </w:rPr>
          </w:pPr>
          <w:r w:rsidRPr="003A1729">
            <w:rPr>
              <w:bCs/>
              <w:iCs/>
              <w:sz w:val="20"/>
              <w:szCs w:val="20"/>
            </w:rPr>
            <w:t>CHS ED Nursing and Midwifery - OMU</w:t>
          </w:r>
        </w:p>
      </w:tc>
      <w:tc>
        <w:tcPr>
          <w:tcW w:w="1836" w:type="dxa"/>
        </w:tcPr>
        <w:p w14:paraId="1DAF678D" w14:textId="77777777" w:rsidR="00481A6C" w:rsidRPr="00954F7B" w:rsidRDefault="00481A6C" w:rsidP="00481A6C">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267AFBDC"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6C305C40" w14:textId="77777777" w:rsidTr="008E1ED9">
      <w:trPr>
        <w:jc w:val="center"/>
      </w:trPr>
      <w:tc>
        <w:tcPr>
          <w:tcW w:w="1515" w:type="dxa"/>
        </w:tcPr>
        <w:p w14:paraId="28134B35"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0738FC76"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3039E3EE"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37E9E99E"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23B4292B"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519C1722"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4AEDA9E0" w14:textId="77777777" w:rsidTr="008E1ED9">
      <w:trPr>
        <w:jc w:val="center"/>
      </w:trPr>
      <w:tc>
        <w:tcPr>
          <w:tcW w:w="1515" w:type="dxa"/>
        </w:tcPr>
        <w:p w14:paraId="164FE87B" w14:textId="614CF469" w:rsidR="008A3DD8" w:rsidRPr="00954F7B" w:rsidRDefault="006432ED" w:rsidP="008A3DD8">
          <w:pPr>
            <w:pStyle w:val="Footer"/>
            <w:jc w:val="center"/>
            <w:rPr>
              <w:bCs/>
              <w:iCs/>
              <w:sz w:val="20"/>
              <w:szCs w:val="20"/>
            </w:rPr>
          </w:pPr>
          <w:r>
            <w:rPr>
              <w:bCs/>
              <w:iCs/>
              <w:sz w:val="20"/>
              <w:szCs w:val="20"/>
            </w:rPr>
            <w:t>CHS24</w:t>
          </w:r>
          <w:r w:rsidR="008A3DD8" w:rsidRPr="00954F7B">
            <w:rPr>
              <w:bCs/>
              <w:iCs/>
              <w:sz w:val="20"/>
              <w:szCs w:val="20"/>
            </w:rPr>
            <w:t>/</w:t>
          </w:r>
          <w:r>
            <w:rPr>
              <w:bCs/>
              <w:iCs/>
              <w:sz w:val="20"/>
              <w:szCs w:val="20"/>
            </w:rPr>
            <w:t>493</w:t>
          </w:r>
        </w:p>
      </w:tc>
      <w:tc>
        <w:tcPr>
          <w:tcW w:w="965" w:type="dxa"/>
        </w:tcPr>
        <w:p w14:paraId="12967973" w14:textId="7689CFF6" w:rsidR="008A3DD8" w:rsidRPr="00954F7B" w:rsidRDefault="006432ED" w:rsidP="008A3DD8">
          <w:pPr>
            <w:pStyle w:val="Footer"/>
            <w:jc w:val="center"/>
            <w:rPr>
              <w:bCs/>
              <w:iCs/>
              <w:sz w:val="20"/>
              <w:szCs w:val="20"/>
            </w:rPr>
          </w:pPr>
          <w:r>
            <w:rPr>
              <w:bCs/>
              <w:iCs/>
              <w:sz w:val="20"/>
              <w:szCs w:val="20"/>
            </w:rPr>
            <w:t>1</w:t>
          </w:r>
        </w:p>
      </w:tc>
      <w:tc>
        <w:tcPr>
          <w:tcW w:w="1552" w:type="dxa"/>
        </w:tcPr>
        <w:p w14:paraId="31BDDE2F" w14:textId="3118024B" w:rsidR="008A3DD8" w:rsidRPr="00954F7B" w:rsidRDefault="006432ED" w:rsidP="008A3DD8">
          <w:pPr>
            <w:pStyle w:val="Footer"/>
            <w:jc w:val="center"/>
            <w:rPr>
              <w:bCs/>
              <w:iCs/>
              <w:sz w:val="20"/>
              <w:szCs w:val="20"/>
            </w:rPr>
          </w:pPr>
          <w:r>
            <w:rPr>
              <w:bCs/>
              <w:iCs/>
              <w:sz w:val="20"/>
              <w:szCs w:val="20"/>
            </w:rPr>
            <w:t>25</w:t>
          </w:r>
          <w:r w:rsidR="008A3DD8" w:rsidRPr="00954F7B">
            <w:rPr>
              <w:bCs/>
              <w:iCs/>
              <w:sz w:val="20"/>
              <w:szCs w:val="20"/>
            </w:rPr>
            <w:t>/</w:t>
          </w:r>
          <w:r>
            <w:rPr>
              <w:bCs/>
              <w:iCs/>
              <w:sz w:val="20"/>
              <w:szCs w:val="20"/>
            </w:rPr>
            <w:t>10</w:t>
          </w:r>
          <w:r w:rsidR="008A3DD8" w:rsidRPr="00954F7B">
            <w:rPr>
              <w:bCs/>
              <w:iCs/>
              <w:sz w:val="20"/>
              <w:szCs w:val="20"/>
            </w:rPr>
            <w:t>/</w:t>
          </w:r>
          <w:r>
            <w:rPr>
              <w:bCs/>
              <w:iCs/>
              <w:sz w:val="20"/>
              <w:szCs w:val="20"/>
            </w:rPr>
            <w:t>2024</w:t>
          </w:r>
        </w:p>
      </w:tc>
      <w:tc>
        <w:tcPr>
          <w:tcW w:w="1456" w:type="dxa"/>
        </w:tcPr>
        <w:p w14:paraId="5C018DC2" w14:textId="1C3AAC5D" w:rsidR="008A3DD8" w:rsidRPr="00954F7B" w:rsidRDefault="006432ED" w:rsidP="008A3DD8">
          <w:pPr>
            <w:pStyle w:val="Footer"/>
            <w:jc w:val="center"/>
            <w:rPr>
              <w:bCs/>
              <w:iCs/>
              <w:sz w:val="20"/>
              <w:szCs w:val="20"/>
            </w:rPr>
          </w:pPr>
          <w:r>
            <w:rPr>
              <w:bCs/>
              <w:iCs/>
              <w:sz w:val="20"/>
              <w:szCs w:val="20"/>
            </w:rPr>
            <w:t>01</w:t>
          </w:r>
          <w:r w:rsidR="008A3DD8" w:rsidRPr="00954F7B">
            <w:rPr>
              <w:bCs/>
              <w:iCs/>
              <w:sz w:val="20"/>
              <w:szCs w:val="20"/>
            </w:rPr>
            <w:t>/</w:t>
          </w:r>
          <w:r>
            <w:rPr>
              <w:bCs/>
              <w:iCs/>
              <w:sz w:val="20"/>
              <w:szCs w:val="20"/>
            </w:rPr>
            <w:t>11</w:t>
          </w:r>
          <w:r w:rsidR="008A3DD8" w:rsidRPr="00954F7B">
            <w:rPr>
              <w:bCs/>
              <w:iCs/>
              <w:sz w:val="20"/>
              <w:szCs w:val="20"/>
            </w:rPr>
            <w:t>/</w:t>
          </w:r>
          <w:r>
            <w:rPr>
              <w:bCs/>
              <w:iCs/>
              <w:sz w:val="20"/>
              <w:szCs w:val="20"/>
            </w:rPr>
            <w:t>2028</w:t>
          </w:r>
        </w:p>
      </w:tc>
      <w:tc>
        <w:tcPr>
          <w:tcW w:w="1746" w:type="dxa"/>
        </w:tcPr>
        <w:p w14:paraId="42A83FC4" w14:textId="5109E05A" w:rsidR="008A3DD8" w:rsidRPr="00954F7B" w:rsidRDefault="001505BF" w:rsidP="008A3DD8">
          <w:pPr>
            <w:pStyle w:val="Footer"/>
            <w:jc w:val="center"/>
            <w:rPr>
              <w:bCs/>
              <w:iCs/>
              <w:sz w:val="20"/>
              <w:szCs w:val="20"/>
            </w:rPr>
          </w:pPr>
          <w:r w:rsidRPr="003A1729">
            <w:rPr>
              <w:bCs/>
              <w:iCs/>
              <w:sz w:val="20"/>
              <w:szCs w:val="20"/>
            </w:rPr>
            <w:t>CHS ED Nursing and Midwifery - OMU</w:t>
          </w:r>
        </w:p>
      </w:tc>
      <w:tc>
        <w:tcPr>
          <w:tcW w:w="1836" w:type="dxa"/>
        </w:tcPr>
        <w:p w14:paraId="4BA31872"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1A9AD5C3"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4F75F" w14:textId="77777777" w:rsidR="00E14BC3" w:rsidRDefault="00E14BC3" w:rsidP="009D493B">
      <w:pPr>
        <w:spacing w:after="0" w:line="240" w:lineRule="auto"/>
      </w:pPr>
      <w:r>
        <w:separator/>
      </w:r>
    </w:p>
  </w:footnote>
  <w:footnote w:type="continuationSeparator" w:id="0">
    <w:p w14:paraId="48D36C0D" w14:textId="77777777" w:rsidR="00E14BC3" w:rsidRDefault="00E14BC3" w:rsidP="00A9080B">
      <w:pPr>
        <w:spacing w:after="0" w:line="240" w:lineRule="auto"/>
      </w:pPr>
      <w:r>
        <w:continuationSeparator/>
      </w:r>
    </w:p>
    <w:p w14:paraId="71E502A4" w14:textId="77777777" w:rsidR="00E14BC3" w:rsidRDefault="00E14BC3"/>
    <w:p w14:paraId="79A33833" w14:textId="77777777" w:rsidR="00E14BC3" w:rsidRDefault="00E14B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60881F67" w14:paraId="4C360437" w14:textId="77777777" w:rsidTr="002E048B">
      <w:trPr>
        <w:trHeight w:val="300"/>
      </w:trPr>
      <w:tc>
        <w:tcPr>
          <w:tcW w:w="3305" w:type="dxa"/>
        </w:tcPr>
        <w:p w14:paraId="58E1E265" w14:textId="1498C301" w:rsidR="60881F67" w:rsidRDefault="60881F67" w:rsidP="002E048B">
          <w:pPr>
            <w:pStyle w:val="Header"/>
            <w:ind w:left="-115"/>
          </w:pPr>
        </w:p>
      </w:tc>
      <w:tc>
        <w:tcPr>
          <w:tcW w:w="3305" w:type="dxa"/>
        </w:tcPr>
        <w:p w14:paraId="3607C0C0" w14:textId="66229B25" w:rsidR="60881F67" w:rsidRDefault="60881F67" w:rsidP="002E048B">
          <w:pPr>
            <w:pStyle w:val="Header"/>
            <w:jc w:val="center"/>
          </w:pPr>
        </w:p>
      </w:tc>
      <w:tc>
        <w:tcPr>
          <w:tcW w:w="3305" w:type="dxa"/>
        </w:tcPr>
        <w:p w14:paraId="12B12B26" w14:textId="2329C8B0" w:rsidR="60881F67" w:rsidRDefault="60881F67" w:rsidP="002E048B">
          <w:pPr>
            <w:pStyle w:val="Header"/>
            <w:ind w:right="-115"/>
            <w:jc w:val="right"/>
          </w:pPr>
        </w:p>
      </w:tc>
    </w:tr>
  </w:tbl>
  <w:p w14:paraId="3E850275" w14:textId="668F40FE" w:rsidR="60881F67" w:rsidRDefault="60881F67" w:rsidP="002E0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66B5" w14:textId="77777777" w:rsidR="00712997" w:rsidRDefault="00712997">
    <w:pPr>
      <w:pStyle w:val="Header"/>
    </w:pPr>
    <w:r w:rsidRPr="00324CF9">
      <w:rPr>
        <w:noProof/>
      </w:rPr>
      <w:drawing>
        <wp:inline distT="0" distB="0" distL="0" distR="0" wp14:anchorId="734273AD" wp14:editId="575CADE8">
          <wp:extent cx="3360385" cy="972000"/>
          <wp:effectExtent l="0" t="0" r="0" b="0"/>
          <wp:docPr id="1691118220" name="Picture 16911182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10"/>
      <w:gridCol w:w="4910"/>
      <w:gridCol w:w="4910"/>
    </w:tblGrid>
    <w:tr w:rsidR="60881F67" w14:paraId="1BB983B6" w14:textId="77777777" w:rsidTr="002E048B">
      <w:trPr>
        <w:trHeight w:val="300"/>
      </w:trPr>
      <w:tc>
        <w:tcPr>
          <w:tcW w:w="4910" w:type="dxa"/>
        </w:tcPr>
        <w:p w14:paraId="27555D36" w14:textId="3F979707" w:rsidR="60881F67" w:rsidRDefault="60881F67" w:rsidP="002E048B">
          <w:pPr>
            <w:pStyle w:val="Header"/>
            <w:ind w:left="-115"/>
          </w:pPr>
        </w:p>
      </w:tc>
      <w:tc>
        <w:tcPr>
          <w:tcW w:w="4910" w:type="dxa"/>
        </w:tcPr>
        <w:p w14:paraId="5449BA6E" w14:textId="2D33484B" w:rsidR="60881F67" w:rsidRDefault="60881F67" w:rsidP="002E048B">
          <w:pPr>
            <w:pStyle w:val="Header"/>
            <w:jc w:val="center"/>
          </w:pPr>
        </w:p>
      </w:tc>
      <w:tc>
        <w:tcPr>
          <w:tcW w:w="4910" w:type="dxa"/>
        </w:tcPr>
        <w:p w14:paraId="7D0CA9B0" w14:textId="5C93CB53" w:rsidR="60881F67" w:rsidRDefault="60881F67" w:rsidP="002E048B">
          <w:pPr>
            <w:pStyle w:val="Header"/>
            <w:ind w:right="-115"/>
            <w:jc w:val="right"/>
          </w:pPr>
        </w:p>
      </w:tc>
    </w:tr>
  </w:tbl>
  <w:p w14:paraId="5EF4A2FB" w14:textId="3D645039" w:rsidR="60881F67" w:rsidRDefault="60881F67" w:rsidP="002E04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60881F67" w14:paraId="739BD03C" w14:textId="77777777" w:rsidTr="002E048B">
      <w:trPr>
        <w:trHeight w:val="300"/>
      </w:trPr>
      <w:tc>
        <w:tcPr>
          <w:tcW w:w="3305" w:type="dxa"/>
        </w:tcPr>
        <w:p w14:paraId="704903A6" w14:textId="1EF8BD3B" w:rsidR="60881F67" w:rsidRDefault="60881F67" w:rsidP="002E048B">
          <w:pPr>
            <w:pStyle w:val="Header"/>
            <w:ind w:left="-115"/>
          </w:pPr>
        </w:p>
      </w:tc>
      <w:tc>
        <w:tcPr>
          <w:tcW w:w="3305" w:type="dxa"/>
        </w:tcPr>
        <w:p w14:paraId="42EA37DB" w14:textId="41C07965" w:rsidR="60881F67" w:rsidRDefault="60881F67" w:rsidP="002E048B">
          <w:pPr>
            <w:pStyle w:val="Header"/>
            <w:jc w:val="center"/>
          </w:pPr>
        </w:p>
      </w:tc>
      <w:tc>
        <w:tcPr>
          <w:tcW w:w="3305" w:type="dxa"/>
        </w:tcPr>
        <w:p w14:paraId="3AAC9864" w14:textId="1909FED6" w:rsidR="60881F67" w:rsidRDefault="60881F67" w:rsidP="002E048B">
          <w:pPr>
            <w:pStyle w:val="Header"/>
            <w:ind w:right="-115"/>
            <w:jc w:val="right"/>
          </w:pPr>
        </w:p>
      </w:tc>
    </w:tr>
  </w:tbl>
  <w:p w14:paraId="612CC848" w14:textId="7C13EE82" w:rsidR="60881F67" w:rsidRDefault="60881F67" w:rsidP="002E048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3bq1bpby" int2:invalidationBookmarkName="" int2:hashCode="Hl7AA7SkXgmZVG" int2:id="M6j1Y2md">
      <int2:state int2:value="Rejected" int2:type="AugLoop_Text_Critique"/>
    </int2:bookmark>
    <int2:bookmark int2:bookmarkName="_Int_o2oThQoF" int2:invalidationBookmarkName="" int2:hashCode="RoHRJMxsS3O6q/" int2:id="CmjgLzC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DB2BED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5"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6"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C973852"/>
    <w:multiLevelType w:val="hybridMultilevel"/>
    <w:tmpl w:val="AC04B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1"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3" w15:restartNumberingAfterBreak="0">
    <w:nsid w:val="4FA004EA"/>
    <w:multiLevelType w:val="hybridMultilevel"/>
    <w:tmpl w:val="F920DE70"/>
    <w:lvl w:ilvl="0" w:tplc="40F8B7FE">
      <w:start w:val="1"/>
      <w:numFmt w:val="decimal"/>
      <w:lvlText w:val="%1."/>
      <w:lvlJc w:val="left"/>
      <w:pPr>
        <w:ind w:left="360" w:hanging="360"/>
      </w:pPr>
      <w:rPr>
        <w:rFonts w:eastAsia="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5A40A1"/>
    <w:multiLevelType w:val="hybridMultilevel"/>
    <w:tmpl w:val="67A6E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1648431774">
    <w:abstractNumId w:val="5"/>
  </w:num>
  <w:num w:numId="2" w16cid:durableId="842209657">
    <w:abstractNumId w:val="4"/>
  </w:num>
  <w:num w:numId="3" w16cid:durableId="660542573">
    <w:abstractNumId w:val="15"/>
  </w:num>
  <w:num w:numId="4" w16cid:durableId="1971085616">
    <w:abstractNumId w:val="8"/>
  </w:num>
  <w:num w:numId="5" w16cid:durableId="252517802">
    <w:abstractNumId w:val="9"/>
  </w:num>
  <w:num w:numId="6" w16cid:durableId="420297118">
    <w:abstractNumId w:val="12"/>
  </w:num>
  <w:num w:numId="7" w16cid:durableId="3533880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466022">
    <w:abstractNumId w:val="8"/>
    <w:lvlOverride w:ilvl="0">
      <w:startOverride w:val="1"/>
    </w:lvlOverride>
  </w:num>
  <w:num w:numId="9" w16cid:durableId="1747920389">
    <w:abstractNumId w:val="9"/>
    <w:lvlOverride w:ilvl="0">
      <w:startOverride w:val="1"/>
    </w:lvlOverride>
  </w:num>
  <w:num w:numId="10" w16cid:durableId="1001813381">
    <w:abstractNumId w:val="8"/>
    <w:lvlOverride w:ilvl="0">
      <w:startOverride w:val="1"/>
    </w:lvlOverride>
  </w:num>
  <w:num w:numId="11" w16cid:durableId="1103450744">
    <w:abstractNumId w:val="9"/>
    <w:lvlOverride w:ilvl="0">
      <w:startOverride w:val="1"/>
    </w:lvlOverride>
  </w:num>
  <w:num w:numId="12" w16cid:durableId="1549294228">
    <w:abstractNumId w:val="8"/>
    <w:lvlOverride w:ilvl="0">
      <w:startOverride w:val="1"/>
    </w:lvlOverride>
  </w:num>
  <w:num w:numId="13" w16cid:durableId="8758549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462943">
    <w:abstractNumId w:val="9"/>
    <w:lvlOverride w:ilvl="0">
      <w:startOverride w:val="1"/>
    </w:lvlOverride>
  </w:num>
  <w:num w:numId="15" w16cid:durableId="12464539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952063">
    <w:abstractNumId w:val="15"/>
  </w:num>
  <w:num w:numId="17" w16cid:durableId="43412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904122">
    <w:abstractNumId w:val="6"/>
  </w:num>
  <w:num w:numId="19" w16cid:durableId="836698820">
    <w:abstractNumId w:val="10"/>
  </w:num>
  <w:num w:numId="20" w16cid:durableId="4028038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174775">
    <w:abstractNumId w:val="11"/>
  </w:num>
  <w:num w:numId="22" w16cid:durableId="200242115">
    <w:abstractNumId w:val="1"/>
  </w:num>
  <w:num w:numId="23" w16cid:durableId="585068731">
    <w:abstractNumId w:val="3"/>
  </w:num>
  <w:num w:numId="24" w16cid:durableId="1431437445">
    <w:abstractNumId w:val="2"/>
  </w:num>
  <w:num w:numId="25" w16cid:durableId="507214046">
    <w:abstractNumId w:val="7"/>
  </w:num>
  <w:num w:numId="26" w16cid:durableId="402221936">
    <w:abstractNumId w:val="0"/>
  </w:num>
  <w:num w:numId="27" w16cid:durableId="1651978900">
    <w:abstractNumId w:val="14"/>
  </w:num>
  <w:num w:numId="28" w16cid:durableId="160368902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24"/>
    <w:rsid w:val="00000822"/>
    <w:rsid w:val="00001A24"/>
    <w:rsid w:val="00003728"/>
    <w:rsid w:val="0000415B"/>
    <w:rsid w:val="00004B91"/>
    <w:rsid w:val="00006344"/>
    <w:rsid w:val="000068B9"/>
    <w:rsid w:val="00006EA7"/>
    <w:rsid w:val="000115AB"/>
    <w:rsid w:val="00012DA7"/>
    <w:rsid w:val="00014646"/>
    <w:rsid w:val="0001473F"/>
    <w:rsid w:val="00014D0A"/>
    <w:rsid w:val="00015018"/>
    <w:rsid w:val="000240F9"/>
    <w:rsid w:val="000246D6"/>
    <w:rsid w:val="00025C12"/>
    <w:rsid w:val="000347FB"/>
    <w:rsid w:val="00035A11"/>
    <w:rsid w:val="00036B41"/>
    <w:rsid w:val="00041D05"/>
    <w:rsid w:val="00042268"/>
    <w:rsid w:val="00042AFA"/>
    <w:rsid w:val="00042CE9"/>
    <w:rsid w:val="00043534"/>
    <w:rsid w:val="00044C37"/>
    <w:rsid w:val="00046D4C"/>
    <w:rsid w:val="00047707"/>
    <w:rsid w:val="00050A6B"/>
    <w:rsid w:val="00051318"/>
    <w:rsid w:val="000513FD"/>
    <w:rsid w:val="00052D11"/>
    <w:rsid w:val="000533AA"/>
    <w:rsid w:val="00053BD7"/>
    <w:rsid w:val="00053CC3"/>
    <w:rsid w:val="00053D2F"/>
    <w:rsid w:val="0005461D"/>
    <w:rsid w:val="0005626F"/>
    <w:rsid w:val="0005685E"/>
    <w:rsid w:val="000570A6"/>
    <w:rsid w:val="00061582"/>
    <w:rsid w:val="000707E9"/>
    <w:rsid w:val="00070945"/>
    <w:rsid w:val="000717BA"/>
    <w:rsid w:val="00074CC7"/>
    <w:rsid w:val="00075506"/>
    <w:rsid w:val="00080F06"/>
    <w:rsid w:val="00080FC2"/>
    <w:rsid w:val="000825CF"/>
    <w:rsid w:val="00082C60"/>
    <w:rsid w:val="00082EB1"/>
    <w:rsid w:val="00083D66"/>
    <w:rsid w:val="000848B6"/>
    <w:rsid w:val="000858DB"/>
    <w:rsid w:val="000905E4"/>
    <w:rsid w:val="0009157D"/>
    <w:rsid w:val="00096D01"/>
    <w:rsid w:val="000A3AA0"/>
    <w:rsid w:val="000A3F9B"/>
    <w:rsid w:val="000A4C7E"/>
    <w:rsid w:val="000A6268"/>
    <w:rsid w:val="000B4346"/>
    <w:rsid w:val="000B4DF9"/>
    <w:rsid w:val="000B6A88"/>
    <w:rsid w:val="000C36A3"/>
    <w:rsid w:val="000C3973"/>
    <w:rsid w:val="000C48B1"/>
    <w:rsid w:val="000C57C6"/>
    <w:rsid w:val="000C76AA"/>
    <w:rsid w:val="000C7B38"/>
    <w:rsid w:val="000D0A42"/>
    <w:rsid w:val="000D1D50"/>
    <w:rsid w:val="000D4599"/>
    <w:rsid w:val="000D713F"/>
    <w:rsid w:val="000D742A"/>
    <w:rsid w:val="000E058F"/>
    <w:rsid w:val="000E07C3"/>
    <w:rsid w:val="000E1D08"/>
    <w:rsid w:val="000E5739"/>
    <w:rsid w:val="000E7683"/>
    <w:rsid w:val="000E77F0"/>
    <w:rsid w:val="000F1EB3"/>
    <w:rsid w:val="000F288B"/>
    <w:rsid w:val="000F300A"/>
    <w:rsid w:val="000F3A4B"/>
    <w:rsid w:val="000F57A6"/>
    <w:rsid w:val="000F5C20"/>
    <w:rsid w:val="000F79EA"/>
    <w:rsid w:val="0010164B"/>
    <w:rsid w:val="00101D60"/>
    <w:rsid w:val="00107118"/>
    <w:rsid w:val="00110D97"/>
    <w:rsid w:val="00112DAD"/>
    <w:rsid w:val="00114A81"/>
    <w:rsid w:val="001171E4"/>
    <w:rsid w:val="00117900"/>
    <w:rsid w:val="00117FE8"/>
    <w:rsid w:val="0012007C"/>
    <w:rsid w:val="00120E2E"/>
    <w:rsid w:val="00121181"/>
    <w:rsid w:val="001220B5"/>
    <w:rsid w:val="00122329"/>
    <w:rsid w:val="001232C3"/>
    <w:rsid w:val="00124B00"/>
    <w:rsid w:val="00126471"/>
    <w:rsid w:val="00126ADF"/>
    <w:rsid w:val="00126BEE"/>
    <w:rsid w:val="00127D91"/>
    <w:rsid w:val="001324A3"/>
    <w:rsid w:val="00135EF0"/>
    <w:rsid w:val="0013675B"/>
    <w:rsid w:val="00136B7F"/>
    <w:rsid w:val="00136C50"/>
    <w:rsid w:val="00137347"/>
    <w:rsid w:val="00140C40"/>
    <w:rsid w:val="00143C66"/>
    <w:rsid w:val="00143CBF"/>
    <w:rsid w:val="00144A90"/>
    <w:rsid w:val="001505BF"/>
    <w:rsid w:val="00152DC7"/>
    <w:rsid w:val="00154D8C"/>
    <w:rsid w:val="001575C5"/>
    <w:rsid w:val="001600FA"/>
    <w:rsid w:val="00160C39"/>
    <w:rsid w:val="001616DD"/>
    <w:rsid w:val="00161AE4"/>
    <w:rsid w:val="00161F1D"/>
    <w:rsid w:val="00161FDC"/>
    <w:rsid w:val="001646C7"/>
    <w:rsid w:val="00164AA5"/>
    <w:rsid w:val="00166052"/>
    <w:rsid w:val="001660FE"/>
    <w:rsid w:val="00167C17"/>
    <w:rsid w:val="0017051B"/>
    <w:rsid w:val="00173EDD"/>
    <w:rsid w:val="00174ECE"/>
    <w:rsid w:val="00175212"/>
    <w:rsid w:val="00175FF8"/>
    <w:rsid w:val="001767CA"/>
    <w:rsid w:val="00181504"/>
    <w:rsid w:val="00181729"/>
    <w:rsid w:val="001819E4"/>
    <w:rsid w:val="00183E97"/>
    <w:rsid w:val="00184284"/>
    <w:rsid w:val="00184480"/>
    <w:rsid w:val="00184D6D"/>
    <w:rsid w:val="00184F59"/>
    <w:rsid w:val="00185C37"/>
    <w:rsid w:val="00186FB7"/>
    <w:rsid w:val="00187537"/>
    <w:rsid w:val="00191413"/>
    <w:rsid w:val="0019193E"/>
    <w:rsid w:val="00192C70"/>
    <w:rsid w:val="001935B4"/>
    <w:rsid w:val="00193907"/>
    <w:rsid w:val="00195EFB"/>
    <w:rsid w:val="001A0124"/>
    <w:rsid w:val="001A1DD6"/>
    <w:rsid w:val="001A2273"/>
    <w:rsid w:val="001A6BE0"/>
    <w:rsid w:val="001B0DC3"/>
    <w:rsid w:val="001B1A6A"/>
    <w:rsid w:val="001B20C5"/>
    <w:rsid w:val="001B3430"/>
    <w:rsid w:val="001B4F4C"/>
    <w:rsid w:val="001B6159"/>
    <w:rsid w:val="001C0F5C"/>
    <w:rsid w:val="001C108E"/>
    <w:rsid w:val="001C223C"/>
    <w:rsid w:val="001C263F"/>
    <w:rsid w:val="001C43E4"/>
    <w:rsid w:val="001C5958"/>
    <w:rsid w:val="001D12A9"/>
    <w:rsid w:val="001D140D"/>
    <w:rsid w:val="001D150B"/>
    <w:rsid w:val="001D195F"/>
    <w:rsid w:val="001D780B"/>
    <w:rsid w:val="001D7907"/>
    <w:rsid w:val="001E0BEA"/>
    <w:rsid w:val="001E0BED"/>
    <w:rsid w:val="001E2C6F"/>
    <w:rsid w:val="001E30A5"/>
    <w:rsid w:val="001E3D5B"/>
    <w:rsid w:val="001E4A13"/>
    <w:rsid w:val="001E4EF9"/>
    <w:rsid w:val="001E579B"/>
    <w:rsid w:val="001E5FF2"/>
    <w:rsid w:val="001E626E"/>
    <w:rsid w:val="001E7077"/>
    <w:rsid w:val="001E7A17"/>
    <w:rsid w:val="001F0765"/>
    <w:rsid w:val="001F248E"/>
    <w:rsid w:val="001F26B1"/>
    <w:rsid w:val="001F29F4"/>
    <w:rsid w:val="001F4369"/>
    <w:rsid w:val="001F49DF"/>
    <w:rsid w:val="001F5AE3"/>
    <w:rsid w:val="001F656A"/>
    <w:rsid w:val="001F68D1"/>
    <w:rsid w:val="001F6D1A"/>
    <w:rsid w:val="001F6D83"/>
    <w:rsid w:val="002012D2"/>
    <w:rsid w:val="0020360D"/>
    <w:rsid w:val="0020612C"/>
    <w:rsid w:val="0020697A"/>
    <w:rsid w:val="00211BFA"/>
    <w:rsid w:val="00212F1D"/>
    <w:rsid w:val="0022138F"/>
    <w:rsid w:val="00225769"/>
    <w:rsid w:val="00225E3B"/>
    <w:rsid w:val="00227104"/>
    <w:rsid w:val="00230054"/>
    <w:rsid w:val="002319DE"/>
    <w:rsid w:val="002346CB"/>
    <w:rsid w:val="0023668B"/>
    <w:rsid w:val="00240DC9"/>
    <w:rsid w:val="00242601"/>
    <w:rsid w:val="002427B0"/>
    <w:rsid w:val="00243556"/>
    <w:rsid w:val="00244149"/>
    <w:rsid w:val="00245BF4"/>
    <w:rsid w:val="00246EDC"/>
    <w:rsid w:val="00247BAF"/>
    <w:rsid w:val="002500D3"/>
    <w:rsid w:val="00251D96"/>
    <w:rsid w:val="00253A48"/>
    <w:rsid w:val="00253EC8"/>
    <w:rsid w:val="0025483C"/>
    <w:rsid w:val="00255B7D"/>
    <w:rsid w:val="00256701"/>
    <w:rsid w:val="0026085A"/>
    <w:rsid w:val="00262EFC"/>
    <w:rsid w:val="002700D3"/>
    <w:rsid w:val="0027262B"/>
    <w:rsid w:val="00274308"/>
    <w:rsid w:val="00280051"/>
    <w:rsid w:val="00280C5D"/>
    <w:rsid w:val="00281798"/>
    <w:rsid w:val="00281830"/>
    <w:rsid w:val="002827C4"/>
    <w:rsid w:val="00284D13"/>
    <w:rsid w:val="00285312"/>
    <w:rsid w:val="002864D1"/>
    <w:rsid w:val="00292A6B"/>
    <w:rsid w:val="00293B6B"/>
    <w:rsid w:val="00294B76"/>
    <w:rsid w:val="00294F1A"/>
    <w:rsid w:val="00295D79"/>
    <w:rsid w:val="0029655B"/>
    <w:rsid w:val="00296E6A"/>
    <w:rsid w:val="002A0163"/>
    <w:rsid w:val="002A295E"/>
    <w:rsid w:val="002B227D"/>
    <w:rsid w:val="002B2713"/>
    <w:rsid w:val="002B3511"/>
    <w:rsid w:val="002B3D19"/>
    <w:rsid w:val="002B3F13"/>
    <w:rsid w:val="002B434C"/>
    <w:rsid w:val="002B5D29"/>
    <w:rsid w:val="002C2AA3"/>
    <w:rsid w:val="002C39F9"/>
    <w:rsid w:val="002C58B8"/>
    <w:rsid w:val="002C7500"/>
    <w:rsid w:val="002C75BC"/>
    <w:rsid w:val="002D1CA0"/>
    <w:rsid w:val="002D22CF"/>
    <w:rsid w:val="002D24EB"/>
    <w:rsid w:val="002D560C"/>
    <w:rsid w:val="002D56A1"/>
    <w:rsid w:val="002D59A9"/>
    <w:rsid w:val="002D5A00"/>
    <w:rsid w:val="002E048B"/>
    <w:rsid w:val="002E1E63"/>
    <w:rsid w:val="002E1FA1"/>
    <w:rsid w:val="002E5F45"/>
    <w:rsid w:val="002E63E1"/>
    <w:rsid w:val="002E6515"/>
    <w:rsid w:val="002E6517"/>
    <w:rsid w:val="002E6687"/>
    <w:rsid w:val="002E6A44"/>
    <w:rsid w:val="002F2A26"/>
    <w:rsid w:val="002F6957"/>
    <w:rsid w:val="002F6CB3"/>
    <w:rsid w:val="002F7DE5"/>
    <w:rsid w:val="002F7DF1"/>
    <w:rsid w:val="003007EA"/>
    <w:rsid w:val="003027B6"/>
    <w:rsid w:val="00306981"/>
    <w:rsid w:val="00306E46"/>
    <w:rsid w:val="00307FDA"/>
    <w:rsid w:val="003106EC"/>
    <w:rsid w:val="0031196F"/>
    <w:rsid w:val="00312B51"/>
    <w:rsid w:val="00312C39"/>
    <w:rsid w:val="0031347D"/>
    <w:rsid w:val="00314716"/>
    <w:rsid w:val="00316881"/>
    <w:rsid w:val="00317020"/>
    <w:rsid w:val="00317101"/>
    <w:rsid w:val="003172CB"/>
    <w:rsid w:val="00317F10"/>
    <w:rsid w:val="003217E1"/>
    <w:rsid w:val="003218C1"/>
    <w:rsid w:val="00322E4D"/>
    <w:rsid w:val="003240E5"/>
    <w:rsid w:val="0032423A"/>
    <w:rsid w:val="003247E9"/>
    <w:rsid w:val="00330349"/>
    <w:rsid w:val="003303F9"/>
    <w:rsid w:val="00330A1E"/>
    <w:rsid w:val="00331367"/>
    <w:rsid w:val="00331E2B"/>
    <w:rsid w:val="003321DE"/>
    <w:rsid w:val="0033267F"/>
    <w:rsid w:val="00333A73"/>
    <w:rsid w:val="00334700"/>
    <w:rsid w:val="003352BA"/>
    <w:rsid w:val="003366C8"/>
    <w:rsid w:val="00336871"/>
    <w:rsid w:val="0033770B"/>
    <w:rsid w:val="0034072B"/>
    <w:rsid w:val="003412E9"/>
    <w:rsid w:val="00342839"/>
    <w:rsid w:val="00343A44"/>
    <w:rsid w:val="003444DC"/>
    <w:rsid w:val="00350211"/>
    <w:rsid w:val="003518BF"/>
    <w:rsid w:val="003519B0"/>
    <w:rsid w:val="00352DA1"/>
    <w:rsid w:val="0035392C"/>
    <w:rsid w:val="00354558"/>
    <w:rsid w:val="00362E3A"/>
    <w:rsid w:val="00363564"/>
    <w:rsid w:val="0036465D"/>
    <w:rsid w:val="00372477"/>
    <w:rsid w:val="00372544"/>
    <w:rsid w:val="0037341B"/>
    <w:rsid w:val="00376B5F"/>
    <w:rsid w:val="00377AD9"/>
    <w:rsid w:val="00380288"/>
    <w:rsid w:val="0038106F"/>
    <w:rsid w:val="003817A2"/>
    <w:rsid w:val="00381CBB"/>
    <w:rsid w:val="00385359"/>
    <w:rsid w:val="00385468"/>
    <w:rsid w:val="00387F3F"/>
    <w:rsid w:val="003903A6"/>
    <w:rsid w:val="00390CE7"/>
    <w:rsid w:val="00390DAE"/>
    <w:rsid w:val="00391AEA"/>
    <w:rsid w:val="003935A3"/>
    <w:rsid w:val="00393C61"/>
    <w:rsid w:val="00393FF3"/>
    <w:rsid w:val="0039618C"/>
    <w:rsid w:val="0039633A"/>
    <w:rsid w:val="00396B90"/>
    <w:rsid w:val="003A0BC9"/>
    <w:rsid w:val="003A0D26"/>
    <w:rsid w:val="003A21CD"/>
    <w:rsid w:val="003A2A9E"/>
    <w:rsid w:val="003A40A7"/>
    <w:rsid w:val="003A55FF"/>
    <w:rsid w:val="003A5ADA"/>
    <w:rsid w:val="003A6511"/>
    <w:rsid w:val="003B28A5"/>
    <w:rsid w:val="003B3F9A"/>
    <w:rsid w:val="003B57A1"/>
    <w:rsid w:val="003B5F8B"/>
    <w:rsid w:val="003B661D"/>
    <w:rsid w:val="003B720D"/>
    <w:rsid w:val="003B760C"/>
    <w:rsid w:val="003C218A"/>
    <w:rsid w:val="003C2F34"/>
    <w:rsid w:val="003C4430"/>
    <w:rsid w:val="003C5F3E"/>
    <w:rsid w:val="003C7810"/>
    <w:rsid w:val="003D10DD"/>
    <w:rsid w:val="003D1C0C"/>
    <w:rsid w:val="003D3B16"/>
    <w:rsid w:val="003D60E0"/>
    <w:rsid w:val="003D709B"/>
    <w:rsid w:val="003D7463"/>
    <w:rsid w:val="003E0103"/>
    <w:rsid w:val="003E0A22"/>
    <w:rsid w:val="003E727F"/>
    <w:rsid w:val="003E765B"/>
    <w:rsid w:val="003E7D3D"/>
    <w:rsid w:val="003F01DF"/>
    <w:rsid w:val="003F1819"/>
    <w:rsid w:val="003F2C18"/>
    <w:rsid w:val="003F6C0E"/>
    <w:rsid w:val="00407C75"/>
    <w:rsid w:val="00411B14"/>
    <w:rsid w:val="00412C91"/>
    <w:rsid w:val="00412D8F"/>
    <w:rsid w:val="004132C5"/>
    <w:rsid w:val="00413EF0"/>
    <w:rsid w:val="00414064"/>
    <w:rsid w:val="00415DFF"/>
    <w:rsid w:val="00417745"/>
    <w:rsid w:val="004178DC"/>
    <w:rsid w:val="00423CA6"/>
    <w:rsid w:val="00430454"/>
    <w:rsid w:val="004326A8"/>
    <w:rsid w:val="004328A4"/>
    <w:rsid w:val="0043336B"/>
    <w:rsid w:val="00436B86"/>
    <w:rsid w:val="0043706A"/>
    <w:rsid w:val="004401B0"/>
    <w:rsid w:val="00441154"/>
    <w:rsid w:val="00441D90"/>
    <w:rsid w:val="00442224"/>
    <w:rsid w:val="00442979"/>
    <w:rsid w:val="004444EE"/>
    <w:rsid w:val="004524CF"/>
    <w:rsid w:val="00452582"/>
    <w:rsid w:val="004535A2"/>
    <w:rsid w:val="00454812"/>
    <w:rsid w:val="004549FE"/>
    <w:rsid w:val="00454D38"/>
    <w:rsid w:val="00454E32"/>
    <w:rsid w:val="00455C81"/>
    <w:rsid w:val="00457272"/>
    <w:rsid w:val="00457DCC"/>
    <w:rsid w:val="00461A18"/>
    <w:rsid w:val="00461EA9"/>
    <w:rsid w:val="00462060"/>
    <w:rsid w:val="00463C1A"/>
    <w:rsid w:val="00463EEC"/>
    <w:rsid w:val="004640FF"/>
    <w:rsid w:val="00465490"/>
    <w:rsid w:val="00473FD3"/>
    <w:rsid w:val="00474746"/>
    <w:rsid w:val="00474A6A"/>
    <w:rsid w:val="00475AAB"/>
    <w:rsid w:val="00477432"/>
    <w:rsid w:val="00480537"/>
    <w:rsid w:val="00480DA2"/>
    <w:rsid w:val="00481A6C"/>
    <w:rsid w:val="0048292E"/>
    <w:rsid w:val="0048389D"/>
    <w:rsid w:val="00486165"/>
    <w:rsid w:val="00487118"/>
    <w:rsid w:val="0049014C"/>
    <w:rsid w:val="00492356"/>
    <w:rsid w:val="004957A2"/>
    <w:rsid w:val="004976D6"/>
    <w:rsid w:val="004A0201"/>
    <w:rsid w:val="004A178D"/>
    <w:rsid w:val="004A1C33"/>
    <w:rsid w:val="004A7A7F"/>
    <w:rsid w:val="004A7E46"/>
    <w:rsid w:val="004B031B"/>
    <w:rsid w:val="004B474F"/>
    <w:rsid w:val="004B4A91"/>
    <w:rsid w:val="004C221A"/>
    <w:rsid w:val="004C39F8"/>
    <w:rsid w:val="004C416A"/>
    <w:rsid w:val="004C4963"/>
    <w:rsid w:val="004C55B7"/>
    <w:rsid w:val="004C5D35"/>
    <w:rsid w:val="004C6E5F"/>
    <w:rsid w:val="004D0A68"/>
    <w:rsid w:val="004D20BF"/>
    <w:rsid w:val="004D2C70"/>
    <w:rsid w:val="004D31D0"/>
    <w:rsid w:val="004D31F1"/>
    <w:rsid w:val="004D4286"/>
    <w:rsid w:val="004D4733"/>
    <w:rsid w:val="004D4B45"/>
    <w:rsid w:val="004D6C3E"/>
    <w:rsid w:val="004D7B29"/>
    <w:rsid w:val="004E14DE"/>
    <w:rsid w:val="004E2562"/>
    <w:rsid w:val="004E289C"/>
    <w:rsid w:val="004E295F"/>
    <w:rsid w:val="004E2E2F"/>
    <w:rsid w:val="004E69B4"/>
    <w:rsid w:val="004E7CE8"/>
    <w:rsid w:val="004F0282"/>
    <w:rsid w:val="004F1BEF"/>
    <w:rsid w:val="004F2430"/>
    <w:rsid w:val="004F2B91"/>
    <w:rsid w:val="004F3034"/>
    <w:rsid w:val="004F435E"/>
    <w:rsid w:val="00506D24"/>
    <w:rsid w:val="005077D2"/>
    <w:rsid w:val="005118F6"/>
    <w:rsid w:val="0051350A"/>
    <w:rsid w:val="00513524"/>
    <w:rsid w:val="00517604"/>
    <w:rsid w:val="00517DA5"/>
    <w:rsid w:val="00517FA4"/>
    <w:rsid w:val="00525801"/>
    <w:rsid w:val="00530642"/>
    <w:rsid w:val="00530F88"/>
    <w:rsid w:val="00532B1C"/>
    <w:rsid w:val="00532EB9"/>
    <w:rsid w:val="00533388"/>
    <w:rsid w:val="00534E1F"/>
    <w:rsid w:val="00537269"/>
    <w:rsid w:val="005412CE"/>
    <w:rsid w:val="005443C8"/>
    <w:rsid w:val="0054683B"/>
    <w:rsid w:val="00552527"/>
    <w:rsid w:val="005558E1"/>
    <w:rsid w:val="005564A4"/>
    <w:rsid w:val="0055674C"/>
    <w:rsid w:val="005606CB"/>
    <w:rsid w:val="00563FD8"/>
    <w:rsid w:val="005641F9"/>
    <w:rsid w:val="00564817"/>
    <w:rsid w:val="0056512E"/>
    <w:rsid w:val="0056561D"/>
    <w:rsid w:val="00566DFB"/>
    <w:rsid w:val="005706E9"/>
    <w:rsid w:val="00570849"/>
    <w:rsid w:val="0057158C"/>
    <w:rsid w:val="00576416"/>
    <w:rsid w:val="005778BD"/>
    <w:rsid w:val="00577C65"/>
    <w:rsid w:val="00581121"/>
    <w:rsid w:val="005840B8"/>
    <w:rsid w:val="005867DF"/>
    <w:rsid w:val="005900D8"/>
    <w:rsid w:val="005916F1"/>
    <w:rsid w:val="00592081"/>
    <w:rsid w:val="005A0348"/>
    <w:rsid w:val="005A1FA3"/>
    <w:rsid w:val="005A27C0"/>
    <w:rsid w:val="005A4691"/>
    <w:rsid w:val="005A74FF"/>
    <w:rsid w:val="005A7803"/>
    <w:rsid w:val="005A7C67"/>
    <w:rsid w:val="005B194A"/>
    <w:rsid w:val="005B234E"/>
    <w:rsid w:val="005B3D8A"/>
    <w:rsid w:val="005B3EC2"/>
    <w:rsid w:val="005C1D68"/>
    <w:rsid w:val="005C58FA"/>
    <w:rsid w:val="005C5F49"/>
    <w:rsid w:val="005C71BC"/>
    <w:rsid w:val="005D2629"/>
    <w:rsid w:val="005D4A78"/>
    <w:rsid w:val="005D54F1"/>
    <w:rsid w:val="005D5820"/>
    <w:rsid w:val="005D79DF"/>
    <w:rsid w:val="005E03EB"/>
    <w:rsid w:val="005E3D07"/>
    <w:rsid w:val="005E6678"/>
    <w:rsid w:val="005E6B49"/>
    <w:rsid w:val="005E6D33"/>
    <w:rsid w:val="005E7252"/>
    <w:rsid w:val="005E7AA8"/>
    <w:rsid w:val="005F02C2"/>
    <w:rsid w:val="005F3F1D"/>
    <w:rsid w:val="005F537E"/>
    <w:rsid w:val="005F70F7"/>
    <w:rsid w:val="005F797F"/>
    <w:rsid w:val="005F7AEA"/>
    <w:rsid w:val="006046D3"/>
    <w:rsid w:val="006046DF"/>
    <w:rsid w:val="00605E3B"/>
    <w:rsid w:val="006065E8"/>
    <w:rsid w:val="0060716D"/>
    <w:rsid w:val="00607A1E"/>
    <w:rsid w:val="00607B4C"/>
    <w:rsid w:val="00610940"/>
    <w:rsid w:val="006155F0"/>
    <w:rsid w:val="00616766"/>
    <w:rsid w:val="00620386"/>
    <w:rsid w:val="006208E0"/>
    <w:rsid w:val="006253B6"/>
    <w:rsid w:val="00625A15"/>
    <w:rsid w:val="00627BD8"/>
    <w:rsid w:val="0063178C"/>
    <w:rsid w:val="006349C4"/>
    <w:rsid w:val="00636177"/>
    <w:rsid w:val="006361D0"/>
    <w:rsid w:val="00637BE8"/>
    <w:rsid w:val="00637C90"/>
    <w:rsid w:val="00637D76"/>
    <w:rsid w:val="00640A07"/>
    <w:rsid w:val="0064271E"/>
    <w:rsid w:val="006431FF"/>
    <w:rsid w:val="006432ED"/>
    <w:rsid w:val="0064333A"/>
    <w:rsid w:val="00644F89"/>
    <w:rsid w:val="006553EC"/>
    <w:rsid w:val="00655661"/>
    <w:rsid w:val="00655674"/>
    <w:rsid w:val="00656027"/>
    <w:rsid w:val="00656746"/>
    <w:rsid w:val="0066082C"/>
    <w:rsid w:val="006623D2"/>
    <w:rsid w:val="0067005A"/>
    <w:rsid w:val="00672835"/>
    <w:rsid w:val="00672B6D"/>
    <w:rsid w:val="00680130"/>
    <w:rsid w:val="006824E0"/>
    <w:rsid w:val="00684A68"/>
    <w:rsid w:val="00685883"/>
    <w:rsid w:val="006910C1"/>
    <w:rsid w:val="00691C90"/>
    <w:rsid w:val="00692458"/>
    <w:rsid w:val="0069388D"/>
    <w:rsid w:val="006A0160"/>
    <w:rsid w:val="006A1CD1"/>
    <w:rsid w:val="006A31AB"/>
    <w:rsid w:val="006A47B5"/>
    <w:rsid w:val="006A5215"/>
    <w:rsid w:val="006B18B2"/>
    <w:rsid w:val="006B2188"/>
    <w:rsid w:val="006B3640"/>
    <w:rsid w:val="006B61AC"/>
    <w:rsid w:val="006B6C90"/>
    <w:rsid w:val="006B7CA7"/>
    <w:rsid w:val="006C0697"/>
    <w:rsid w:val="006C1521"/>
    <w:rsid w:val="006C39B7"/>
    <w:rsid w:val="006C3C89"/>
    <w:rsid w:val="006C4E7E"/>
    <w:rsid w:val="006C7001"/>
    <w:rsid w:val="006C7362"/>
    <w:rsid w:val="006D11DF"/>
    <w:rsid w:val="006D2547"/>
    <w:rsid w:val="006D333D"/>
    <w:rsid w:val="006D3EF5"/>
    <w:rsid w:val="006D47A7"/>
    <w:rsid w:val="006D5518"/>
    <w:rsid w:val="006D5BBF"/>
    <w:rsid w:val="006D7176"/>
    <w:rsid w:val="006E0951"/>
    <w:rsid w:val="006E10A6"/>
    <w:rsid w:val="006E4456"/>
    <w:rsid w:val="006E462E"/>
    <w:rsid w:val="006E5856"/>
    <w:rsid w:val="006E71A5"/>
    <w:rsid w:val="006E73F9"/>
    <w:rsid w:val="006F0585"/>
    <w:rsid w:val="006F47AA"/>
    <w:rsid w:val="006F73C8"/>
    <w:rsid w:val="00700549"/>
    <w:rsid w:val="00700B1E"/>
    <w:rsid w:val="00700B46"/>
    <w:rsid w:val="00702088"/>
    <w:rsid w:val="00702564"/>
    <w:rsid w:val="007033DE"/>
    <w:rsid w:val="00703CCF"/>
    <w:rsid w:val="00705460"/>
    <w:rsid w:val="00705CC1"/>
    <w:rsid w:val="00712997"/>
    <w:rsid w:val="00712F00"/>
    <w:rsid w:val="00721B04"/>
    <w:rsid w:val="00721E2A"/>
    <w:rsid w:val="00722D9B"/>
    <w:rsid w:val="007233A2"/>
    <w:rsid w:val="00724D61"/>
    <w:rsid w:val="007277AF"/>
    <w:rsid w:val="00735CAA"/>
    <w:rsid w:val="0073719C"/>
    <w:rsid w:val="00742E09"/>
    <w:rsid w:val="00745452"/>
    <w:rsid w:val="00745956"/>
    <w:rsid w:val="00746818"/>
    <w:rsid w:val="00747FC4"/>
    <w:rsid w:val="00752457"/>
    <w:rsid w:val="0075311C"/>
    <w:rsid w:val="0075415F"/>
    <w:rsid w:val="00754898"/>
    <w:rsid w:val="00754A51"/>
    <w:rsid w:val="00755CBD"/>
    <w:rsid w:val="007565E7"/>
    <w:rsid w:val="00760169"/>
    <w:rsid w:val="00760184"/>
    <w:rsid w:val="007606B4"/>
    <w:rsid w:val="00760845"/>
    <w:rsid w:val="007640E0"/>
    <w:rsid w:val="00766E00"/>
    <w:rsid w:val="00766E67"/>
    <w:rsid w:val="007678AC"/>
    <w:rsid w:val="00770769"/>
    <w:rsid w:val="0077225F"/>
    <w:rsid w:val="00774042"/>
    <w:rsid w:val="00774FDE"/>
    <w:rsid w:val="00775D89"/>
    <w:rsid w:val="00777EBE"/>
    <w:rsid w:val="00777EE3"/>
    <w:rsid w:val="007812CF"/>
    <w:rsid w:val="0078367D"/>
    <w:rsid w:val="00784D38"/>
    <w:rsid w:val="00785234"/>
    <w:rsid w:val="00794435"/>
    <w:rsid w:val="00794ACF"/>
    <w:rsid w:val="007A01C7"/>
    <w:rsid w:val="007A1603"/>
    <w:rsid w:val="007A682A"/>
    <w:rsid w:val="007A7234"/>
    <w:rsid w:val="007A7F29"/>
    <w:rsid w:val="007B03DA"/>
    <w:rsid w:val="007B0C2B"/>
    <w:rsid w:val="007B3138"/>
    <w:rsid w:val="007B40DC"/>
    <w:rsid w:val="007B6F78"/>
    <w:rsid w:val="007B75F4"/>
    <w:rsid w:val="007C10BA"/>
    <w:rsid w:val="007C2324"/>
    <w:rsid w:val="007C2806"/>
    <w:rsid w:val="007C45D2"/>
    <w:rsid w:val="007C5C1B"/>
    <w:rsid w:val="007C76AF"/>
    <w:rsid w:val="007D2270"/>
    <w:rsid w:val="007D3448"/>
    <w:rsid w:val="007E04CD"/>
    <w:rsid w:val="007E276C"/>
    <w:rsid w:val="007E4E9A"/>
    <w:rsid w:val="007E7008"/>
    <w:rsid w:val="007E7C4C"/>
    <w:rsid w:val="007F29F8"/>
    <w:rsid w:val="007F2D82"/>
    <w:rsid w:val="007F43F2"/>
    <w:rsid w:val="007F48B2"/>
    <w:rsid w:val="007F4EF0"/>
    <w:rsid w:val="007F5CFF"/>
    <w:rsid w:val="0081013E"/>
    <w:rsid w:val="008113B4"/>
    <w:rsid w:val="008114F0"/>
    <w:rsid w:val="00814D74"/>
    <w:rsid w:val="00814DE5"/>
    <w:rsid w:val="00820942"/>
    <w:rsid w:val="008248D1"/>
    <w:rsid w:val="0082586A"/>
    <w:rsid w:val="008261B4"/>
    <w:rsid w:val="00827EDE"/>
    <w:rsid w:val="008358B4"/>
    <w:rsid w:val="00842EF4"/>
    <w:rsid w:val="00845AA0"/>
    <w:rsid w:val="008507CE"/>
    <w:rsid w:val="008510FF"/>
    <w:rsid w:val="00852AA5"/>
    <w:rsid w:val="008530BE"/>
    <w:rsid w:val="008537B1"/>
    <w:rsid w:val="008540FA"/>
    <w:rsid w:val="008606A0"/>
    <w:rsid w:val="00861E1B"/>
    <w:rsid w:val="00863446"/>
    <w:rsid w:val="00863E4E"/>
    <w:rsid w:val="00867895"/>
    <w:rsid w:val="00872400"/>
    <w:rsid w:val="00872C09"/>
    <w:rsid w:val="00875FE9"/>
    <w:rsid w:val="0087684F"/>
    <w:rsid w:val="00876CAC"/>
    <w:rsid w:val="00885A76"/>
    <w:rsid w:val="00886079"/>
    <w:rsid w:val="00891F34"/>
    <w:rsid w:val="00895C04"/>
    <w:rsid w:val="008970B7"/>
    <w:rsid w:val="008A0530"/>
    <w:rsid w:val="008A1B21"/>
    <w:rsid w:val="008A3DD8"/>
    <w:rsid w:val="008A3F85"/>
    <w:rsid w:val="008A47BD"/>
    <w:rsid w:val="008A51E8"/>
    <w:rsid w:val="008B0AC9"/>
    <w:rsid w:val="008B0F37"/>
    <w:rsid w:val="008B45BE"/>
    <w:rsid w:val="008B55D2"/>
    <w:rsid w:val="008B5C21"/>
    <w:rsid w:val="008B791D"/>
    <w:rsid w:val="008C1C7C"/>
    <w:rsid w:val="008C208A"/>
    <w:rsid w:val="008D0538"/>
    <w:rsid w:val="008D0D9A"/>
    <w:rsid w:val="008D2CA8"/>
    <w:rsid w:val="008D4AA6"/>
    <w:rsid w:val="008D6138"/>
    <w:rsid w:val="008E0CD4"/>
    <w:rsid w:val="008E1D8E"/>
    <w:rsid w:val="008E2267"/>
    <w:rsid w:val="008E38D6"/>
    <w:rsid w:val="008E4B37"/>
    <w:rsid w:val="008F0F03"/>
    <w:rsid w:val="008F1341"/>
    <w:rsid w:val="008F1EBF"/>
    <w:rsid w:val="008F2493"/>
    <w:rsid w:val="008F2CF5"/>
    <w:rsid w:val="008F3034"/>
    <w:rsid w:val="008F3194"/>
    <w:rsid w:val="008F5CA5"/>
    <w:rsid w:val="008F5E84"/>
    <w:rsid w:val="008F65FF"/>
    <w:rsid w:val="00901E01"/>
    <w:rsid w:val="00903966"/>
    <w:rsid w:val="00904BC8"/>
    <w:rsid w:val="00906D5B"/>
    <w:rsid w:val="00907133"/>
    <w:rsid w:val="009071E8"/>
    <w:rsid w:val="009118F6"/>
    <w:rsid w:val="00911EB8"/>
    <w:rsid w:val="00912168"/>
    <w:rsid w:val="009125D9"/>
    <w:rsid w:val="009139C7"/>
    <w:rsid w:val="00913CAC"/>
    <w:rsid w:val="0091462B"/>
    <w:rsid w:val="009149B8"/>
    <w:rsid w:val="0091550B"/>
    <w:rsid w:val="0091658D"/>
    <w:rsid w:val="00917142"/>
    <w:rsid w:val="00920EF6"/>
    <w:rsid w:val="00921C0B"/>
    <w:rsid w:val="00921FF8"/>
    <w:rsid w:val="00922A50"/>
    <w:rsid w:val="00923EC8"/>
    <w:rsid w:val="00925F13"/>
    <w:rsid w:val="00926417"/>
    <w:rsid w:val="009277AD"/>
    <w:rsid w:val="009306ED"/>
    <w:rsid w:val="00932D30"/>
    <w:rsid w:val="00933BFA"/>
    <w:rsid w:val="00936C28"/>
    <w:rsid w:val="00936DC9"/>
    <w:rsid w:val="00936E45"/>
    <w:rsid w:val="00936F4C"/>
    <w:rsid w:val="0093796A"/>
    <w:rsid w:val="00940816"/>
    <w:rsid w:val="00942585"/>
    <w:rsid w:val="0094287A"/>
    <w:rsid w:val="0094333E"/>
    <w:rsid w:val="009448F7"/>
    <w:rsid w:val="00945A1D"/>
    <w:rsid w:val="00945CC4"/>
    <w:rsid w:val="00946533"/>
    <w:rsid w:val="00947A11"/>
    <w:rsid w:val="0095050A"/>
    <w:rsid w:val="0095266F"/>
    <w:rsid w:val="00953E59"/>
    <w:rsid w:val="0095533A"/>
    <w:rsid w:val="0095646B"/>
    <w:rsid w:val="00957565"/>
    <w:rsid w:val="00957A99"/>
    <w:rsid w:val="00964D8D"/>
    <w:rsid w:val="00964EDA"/>
    <w:rsid w:val="00965A01"/>
    <w:rsid w:val="00965EA8"/>
    <w:rsid w:val="00966642"/>
    <w:rsid w:val="0096731B"/>
    <w:rsid w:val="0096785D"/>
    <w:rsid w:val="00970842"/>
    <w:rsid w:val="00971125"/>
    <w:rsid w:val="00971F4F"/>
    <w:rsid w:val="00972D70"/>
    <w:rsid w:val="0097363B"/>
    <w:rsid w:val="00975A13"/>
    <w:rsid w:val="00977BFB"/>
    <w:rsid w:val="00981CA7"/>
    <w:rsid w:val="00982385"/>
    <w:rsid w:val="00982810"/>
    <w:rsid w:val="009903CC"/>
    <w:rsid w:val="00995B1B"/>
    <w:rsid w:val="009A1396"/>
    <w:rsid w:val="009A2981"/>
    <w:rsid w:val="009A336D"/>
    <w:rsid w:val="009A5010"/>
    <w:rsid w:val="009A63B5"/>
    <w:rsid w:val="009A7037"/>
    <w:rsid w:val="009B33E5"/>
    <w:rsid w:val="009C11CF"/>
    <w:rsid w:val="009C13FA"/>
    <w:rsid w:val="009C2AED"/>
    <w:rsid w:val="009C3490"/>
    <w:rsid w:val="009C3BB0"/>
    <w:rsid w:val="009C72D3"/>
    <w:rsid w:val="009D0518"/>
    <w:rsid w:val="009D1FC0"/>
    <w:rsid w:val="009D2863"/>
    <w:rsid w:val="009D4238"/>
    <w:rsid w:val="009D493B"/>
    <w:rsid w:val="009D5E09"/>
    <w:rsid w:val="009D5EE5"/>
    <w:rsid w:val="009D5F1E"/>
    <w:rsid w:val="009D7580"/>
    <w:rsid w:val="009E00C4"/>
    <w:rsid w:val="009E0C7A"/>
    <w:rsid w:val="009E0E38"/>
    <w:rsid w:val="009E31CD"/>
    <w:rsid w:val="009E53F4"/>
    <w:rsid w:val="009E59FA"/>
    <w:rsid w:val="009F68E6"/>
    <w:rsid w:val="009F72C8"/>
    <w:rsid w:val="00A006D5"/>
    <w:rsid w:val="00A01509"/>
    <w:rsid w:val="00A02651"/>
    <w:rsid w:val="00A0337B"/>
    <w:rsid w:val="00A035E4"/>
    <w:rsid w:val="00A03809"/>
    <w:rsid w:val="00A0459A"/>
    <w:rsid w:val="00A07C43"/>
    <w:rsid w:val="00A10850"/>
    <w:rsid w:val="00A116EA"/>
    <w:rsid w:val="00A11739"/>
    <w:rsid w:val="00A14311"/>
    <w:rsid w:val="00A1579B"/>
    <w:rsid w:val="00A20CEA"/>
    <w:rsid w:val="00A24C42"/>
    <w:rsid w:val="00A2629A"/>
    <w:rsid w:val="00A26F1E"/>
    <w:rsid w:val="00A272D4"/>
    <w:rsid w:val="00A2737A"/>
    <w:rsid w:val="00A303C6"/>
    <w:rsid w:val="00A32873"/>
    <w:rsid w:val="00A32B6F"/>
    <w:rsid w:val="00A333F2"/>
    <w:rsid w:val="00A34EAB"/>
    <w:rsid w:val="00A41E01"/>
    <w:rsid w:val="00A4227D"/>
    <w:rsid w:val="00A435C8"/>
    <w:rsid w:val="00A45D6C"/>
    <w:rsid w:val="00A470E3"/>
    <w:rsid w:val="00A60EED"/>
    <w:rsid w:val="00A6232E"/>
    <w:rsid w:val="00A6393A"/>
    <w:rsid w:val="00A64430"/>
    <w:rsid w:val="00A65C0A"/>
    <w:rsid w:val="00A721C0"/>
    <w:rsid w:val="00A7294C"/>
    <w:rsid w:val="00A731B8"/>
    <w:rsid w:val="00A7517C"/>
    <w:rsid w:val="00A774B1"/>
    <w:rsid w:val="00A84013"/>
    <w:rsid w:val="00A84E3E"/>
    <w:rsid w:val="00A856B1"/>
    <w:rsid w:val="00A86D8D"/>
    <w:rsid w:val="00A875F3"/>
    <w:rsid w:val="00A9080B"/>
    <w:rsid w:val="00A90E16"/>
    <w:rsid w:val="00A94E61"/>
    <w:rsid w:val="00A957B0"/>
    <w:rsid w:val="00A96564"/>
    <w:rsid w:val="00A96CD8"/>
    <w:rsid w:val="00A979FD"/>
    <w:rsid w:val="00AA15EB"/>
    <w:rsid w:val="00AA2D7A"/>
    <w:rsid w:val="00AA2E86"/>
    <w:rsid w:val="00AA307F"/>
    <w:rsid w:val="00AA3549"/>
    <w:rsid w:val="00AA5307"/>
    <w:rsid w:val="00AB0C50"/>
    <w:rsid w:val="00AB3BAC"/>
    <w:rsid w:val="00AB3C4A"/>
    <w:rsid w:val="00AB44D0"/>
    <w:rsid w:val="00AB4AD3"/>
    <w:rsid w:val="00AC0797"/>
    <w:rsid w:val="00AC4D58"/>
    <w:rsid w:val="00AC53AF"/>
    <w:rsid w:val="00AD4F9D"/>
    <w:rsid w:val="00AD628A"/>
    <w:rsid w:val="00AE05E1"/>
    <w:rsid w:val="00AE0AC0"/>
    <w:rsid w:val="00AE2123"/>
    <w:rsid w:val="00AE486F"/>
    <w:rsid w:val="00AE59E5"/>
    <w:rsid w:val="00AE629D"/>
    <w:rsid w:val="00AE6938"/>
    <w:rsid w:val="00AE6DBC"/>
    <w:rsid w:val="00AF0A65"/>
    <w:rsid w:val="00AF223D"/>
    <w:rsid w:val="00AF22E7"/>
    <w:rsid w:val="00AF3F61"/>
    <w:rsid w:val="00AF532B"/>
    <w:rsid w:val="00AF5C4F"/>
    <w:rsid w:val="00AF62FB"/>
    <w:rsid w:val="00AF67A9"/>
    <w:rsid w:val="00B024D9"/>
    <w:rsid w:val="00B03FFF"/>
    <w:rsid w:val="00B0502D"/>
    <w:rsid w:val="00B058EF"/>
    <w:rsid w:val="00B06ADF"/>
    <w:rsid w:val="00B07F75"/>
    <w:rsid w:val="00B10AB7"/>
    <w:rsid w:val="00B1151B"/>
    <w:rsid w:val="00B170A2"/>
    <w:rsid w:val="00B17F72"/>
    <w:rsid w:val="00B203FF"/>
    <w:rsid w:val="00B22277"/>
    <w:rsid w:val="00B2250D"/>
    <w:rsid w:val="00B22944"/>
    <w:rsid w:val="00B23082"/>
    <w:rsid w:val="00B24D90"/>
    <w:rsid w:val="00B2758D"/>
    <w:rsid w:val="00B30482"/>
    <w:rsid w:val="00B31526"/>
    <w:rsid w:val="00B3226B"/>
    <w:rsid w:val="00B326A7"/>
    <w:rsid w:val="00B33322"/>
    <w:rsid w:val="00B33F30"/>
    <w:rsid w:val="00B33FA0"/>
    <w:rsid w:val="00B34124"/>
    <w:rsid w:val="00B3418C"/>
    <w:rsid w:val="00B34413"/>
    <w:rsid w:val="00B34980"/>
    <w:rsid w:val="00B36C89"/>
    <w:rsid w:val="00B40590"/>
    <w:rsid w:val="00B41CEE"/>
    <w:rsid w:val="00B420B6"/>
    <w:rsid w:val="00B450AD"/>
    <w:rsid w:val="00B450D1"/>
    <w:rsid w:val="00B450D9"/>
    <w:rsid w:val="00B47F44"/>
    <w:rsid w:val="00B500E8"/>
    <w:rsid w:val="00B52163"/>
    <w:rsid w:val="00B533E3"/>
    <w:rsid w:val="00B55EF6"/>
    <w:rsid w:val="00B61582"/>
    <w:rsid w:val="00B6217E"/>
    <w:rsid w:val="00B625F2"/>
    <w:rsid w:val="00B627C5"/>
    <w:rsid w:val="00B64367"/>
    <w:rsid w:val="00B64C8C"/>
    <w:rsid w:val="00B65F91"/>
    <w:rsid w:val="00B6769D"/>
    <w:rsid w:val="00B6772A"/>
    <w:rsid w:val="00B75C5B"/>
    <w:rsid w:val="00B77D49"/>
    <w:rsid w:val="00B83559"/>
    <w:rsid w:val="00B853F1"/>
    <w:rsid w:val="00B85A93"/>
    <w:rsid w:val="00B86A43"/>
    <w:rsid w:val="00B91976"/>
    <w:rsid w:val="00B92CED"/>
    <w:rsid w:val="00B94117"/>
    <w:rsid w:val="00B968C2"/>
    <w:rsid w:val="00B96A1F"/>
    <w:rsid w:val="00B96F08"/>
    <w:rsid w:val="00B9794E"/>
    <w:rsid w:val="00BA0059"/>
    <w:rsid w:val="00BA028D"/>
    <w:rsid w:val="00BA1722"/>
    <w:rsid w:val="00BA236B"/>
    <w:rsid w:val="00BA3E7C"/>
    <w:rsid w:val="00BA62AA"/>
    <w:rsid w:val="00BA6C5D"/>
    <w:rsid w:val="00BA6DD4"/>
    <w:rsid w:val="00BB0F77"/>
    <w:rsid w:val="00BB1636"/>
    <w:rsid w:val="00BB1B98"/>
    <w:rsid w:val="00BB5BAF"/>
    <w:rsid w:val="00BB6801"/>
    <w:rsid w:val="00BB7B1F"/>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52DE"/>
    <w:rsid w:val="00BF53AD"/>
    <w:rsid w:val="00BF6116"/>
    <w:rsid w:val="00C00318"/>
    <w:rsid w:val="00C01BE9"/>
    <w:rsid w:val="00C034D3"/>
    <w:rsid w:val="00C0469D"/>
    <w:rsid w:val="00C049CA"/>
    <w:rsid w:val="00C055ED"/>
    <w:rsid w:val="00C07276"/>
    <w:rsid w:val="00C11030"/>
    <w:rsid w:val="00C111B1"/>
    <w:rsid w:val="00C11E48"/>
    <w:rsid w:val="00C12554"/>
    <w:rsid w:val="00C15F4D"/>
    <w:rsid w:val="00C202F8"/>
    <w:rsid w:val="00C20D92"/>
    <w:rsid w:val="00C221C1"/>
    <w:rsid w:val="00C24670"/>
    <w:rsid w:val="00C25557"/>
    <w:rsid w:val="00C32FD3"/>
    <w:rsid w:val="00C33422"/>
    <w:rsid w:val="00C3347F"/>
    <w:rsid w:val="00C338D7"/>
    <w:rsid w:val="00C33B14"/>
    <w:rsid w:val="00C34F92"/>
    <w:rsid w:val="00C36B93"/>
    <w:rsid w:val="00C36F3E"/>
    <w:rsid w:val="00C37A4C"/>
    <w:rsid w:val="00C40538"/>
    <w:rsid w:val="00C43EF4"/>
    <w:rsid w:val="00C4612C"/>
    <w:rsid w:val="00C47732"/>
    <w:rsid w:val="00C50963"/>
    <w:rsid w:val="00C50BD6"/>
    <w:rsid w:val="00C50FA2"/>
    <w:rsid w:val="00C51E26"/>
    <w:rsid w:val="00C52E85"/>
    <w:rsid w:val="00C54D16"/>
    <w:rsid w:val="00C55135"/>
    <w:rsid w:val="00C57A55"/>
    <w:rsid w:val="00C62A0C"/>
    <w:rsid w:val="00C635E2"/>
    <w:rsid w:val="00C704CF"/>
    <w:rsid w:val="00C711F0"/>
    <w:rsid w:val="00C724D0"/>
    <w:rsid w:val="00C72507"/>
    <w:rsid w:val="00C74397"/>
    <w:rsid w:val="00C74A04"/>
    <w:rsid w:val="00C76E2D"/>
    <w:rsid w:val="00C76FFF"/>
    <w:rsid w:val="00C77386"/>
    <w:rsid w:val="00C80421"/>
    <w:rsid w:val="00C80960"/>
    <w:rsid w:val="00C818BB"/>
    <w:rsid w:val="00C81DFC"/>
    <w:rsid w:val="00C82214"/>
    <w:rsid w:val="00C8230A"/>
    <w:rsid w:val="00C84E28"/>
    <w:rsid w:val="00C84F08"/>
    <w:rsid w:val="00C90647"/>
    <w:rsid w:val="00C91310"/>
    <w:rsid w:val="00CA0192"/>
    <w:rsid w:val="00CA43F1"/>
    <w:rsid w:val="00CA4FDE"/>
    <w:rsid w:val="00CA70E7"/>
    <w:rsid w:val="00CB228A"/>
    <w:rsid w:val="00CB2E17"/>
    <w:rsid w:val="00CB3056"/>
    <w:rsid w:val="00CB3987"/>
    <w:rsid w:val="00CB7E08"/>
    <w:rsid w:val="00CC4F4F"/>
    <w:rsid w:val="00CC5AD8"/>
    <w:rsid w:val="00CD434F"/>
    <w:rsid w:val="00CD64BC"/>
    <w:rsid w:val="00CE1D90"/>
    <w:rsid w:val="00CE2446"/>
    <w:rsid w:val="00CE45CC"/>
    <w:rsid w:val="00CE5F47"/>
    <w:rsid w:val="00CE6986"/>
    <w:rsid w:val="00CE78F5"/>
    <w:rsid w:val="00CF2209"/>
    <w:rsid w:val="00CF24D4"/>
    <w:rsid w:val="00CF3196"/>
    <w:rsid w:val="00CF3925"/>
    <w:rsid w:val="00D01536"/>
    <w:rsid w:val="00D027B9"/>
    <w:rsid w:val="00D045D0"/>
    <w:rsid w:val="00D0489B"/>
    <w:rsid w:val="00D052B4"/>
    <w:rsid w:val="00D07A8B"/>
    <w:rsid w:val="00D10F72"/>
    <w:rsid w:val="00D17891"/>
    <w:rsid w:val="00D206E0"/>
    <w:rsid w:val="00D223CA"/>
    <w:rsid w:val="00D228B8"/>
    <w:rsid w:val="00D25735"/>
    <w:rsid w:val="00D25E0F"/>
    <w:rsid w:val="00D27637"/>
    <w:rsid w:val="00D30343"/>
    <w:rsid w:val="00D3635A"/>
    <w:rsid w:val="00D36920"/>
    <w:rsid w:val="00D36B09"/>
    <w:rsid w:val="00D434D3"/>
    <w:rsid w:val="00D4358F"/>
    <w:rsid w:val="00D442DC"/>
    <w:rsid w:val="00D443D7"/>
    <w:rsid w:val="00D46015"/>
    <w:rsid w:val="00D5129E"/>
    <w:rsid w:val="00D5188B"/>
    <w:rsid w:val="00D520E7"/>
    <w:rsid w:val="00D53C66"/>
    <w:rsid w:val="00D56DA0"/>
    <w:rsid w:val="00D62793"/>
    <w:rsid w:val="00D627BE"/>
    <w:rsid w:val="00D64CF0"/>
    <w:rsid w:val="00D6578B"/>
    <w:rsid w:val="00D65905"/>
    <w:rsid w:val="00D67E6B"/>
    <w:rsid w:val="00D71B35"/>
    <w:rsid w:val="00D731A0"/>
    <w:rsid w:val="00D74DFD"/>
    <w:rsid w:val="00D75C03"/>
    <w:rsid w:val="00D770C8"/>
    <w:rsid w:val="00D80302"/>
    <w:rsid w:val="00D81A2D"/>
    <w:rsid w:val="00D81CB0"/>
    <w:rsid w:val="00D82211"/>
    <w:rsid w:val="00D8365B"/>
    <w:rsid w:val="00D8559E"/>
    <w:rsid w:val="00D863DB"/>
    <w:rsid w:val="00D87073"/>
    <w:rsid w:val="00D87671"/>
    <w:rsid w:val="00D90346"/>
    <w:rsid w:val="00D92132"/>
    <w:rsid w:val="00D92CE7"/>
    <w:rsid w:val="00D931B6"/>
    <w:rsid w:val="00D95849"/>
    <w:rsid w:val="00D9595A"/>
    <w:rsid w:val="00D967DA"/>
    <w:rsid w:val="00D96A05"/>
    <w:rsid w:val="00D96ACC"/>
    <w:rsid w:val="00D974FB"/>
    <w:rsid w:val="00DA031B"/>
    <w:rsid w:val="00DA1ADF"/>
    <w:rsid w:val="00DA48F8"/>
    <w:rsid w:val="00DA60A4"/>
    <w:rsid w:val="00DB0295"/>
    <w:rsid w:val="00DB207B"/>
    <w:rsid w:val="00DB3285"/>
    <w:rsid w:val="00DB5138"/>
    <w:rsid w:val="00DB6108"/>
    <w:rsid w:val="00DB740D"/>
    <w:rsid w:val="00DC008F"/>
    <w:rsid w:val="00DC7FDB"/>
    <w:rsid w:val="00DD06B3"/>
    <w:rsid w:val="00DD4464"/>
    <w:rsid w:val="00DD6074"/>
    <w:rsid w:val="00DD61BD"/>
    <w:rsid w:val="00DD693A"/>
    <w:rsid w:val="00DE125D"/>
    <w:rsid w:val="00DE5620"/>
    <w:rsid w:val="00DE5C6B"/>
    <w:rsid w:val="00DE6056"/>
    <w:rsid w:val="00DE6090"/>
    <w:rsid w:val="00DF0439"/>
    <w:rsid w:val="00DF1CBC"/>
    <w:rsid w:val="00DF3EFE"/>
    <w:rsid w:val="00E02685"/>
    <w:rsid w:val="00E03095"/>
    <w:rsid w:val="00E052BE"/>
    <w:rsid w:val="00E0642F"/>
    <w:rsid w:val="00E0690F"/>
    <w:rsid w:val="00E136CE"/>
    <w:rsid w:val="00E13A61"/>
    <w:rsid w:val="00E14BC3"/>
    <w:rsid w:val="00E17DC5"/>
    <w:rsid w:val="00E21634"/>
    <w:rsid w:val="00E25BA6"/>
    <w:rsid w:val="00E27141"/>
    <w:rsid w:val="00E272E4"/>
    <w:rsid w:val="00E31382"/>
    <w:rsid w:val="00E31596"/>
    <w:rsid w:val="00E34B71"/>
    <w:rsid w:val="00E3510F"/>
    <w:rsid w:val="00E3663A"/>
    <w:rsid w:val="00E367AD"/>
    <w:rsid w:val="00E3733D"/>
    <w:rsid w:val="00E40792"/>
    <w:rsid w:val="00E41BFA"/>
    <w:rsid w:val="00E43015"/>
    <w:rsid w:val="00E43DCB"/>
    <w:rsid w:val="00E44BD5"/>
    <w:rsid w:val="00E45226"/>
    <w:rsid w:val="00E45436"/>
    <w:rsid w:val="00E47EAF"/>
    <w:rsid w:val="00E54980"/>
    <w:rsid w:val="00E55664"/>
    <w:rsid w:val="00E563D9"/>
    <w:rsid w:val="00E56F2D"/>
    <w:rsid w:val="00E5710E"/>
    <w:rsid w:val="00E63F4F"/>
    <w:rsid w:val="00E64DA3"/>
    <w:rsid w:val="00E661AA"/>
    <w:rsid w:val="00E679F9"/>
    <w:rsid w:val="00E710F2"/>
    <w:rsid w:val="00E72731"/>
    <w:rsid w:val="00E73A87"/>
    <w:rsid w:val="00E76C52"/>
    <w:rsid w:val="00E80B1C"/>
    <w:rsid w:val="00E870E4"/>
    <w:rsid w:val="00E8796B"/>
    <w:rsid w:val="00E90C07"/>
    <w:rsid w:val="00E93F27"/>
    <w:rsid w:val="00E94350"/>
    <w:rsid w:val="00E94978"/>
    <w:rsid w:val="00E97B77"/>
    <w:rsid w:val="00EA060C"/>
    <w:rsid w:val="00EA2112"/>
    <w:rsid w:val="00EA4041"/>
    <w:rsid w:val="00EA4C6B"/>
    <w:rsid w:val="00EA7109"/>
    <w:rsid w:val="00EA7641"/>
    <w:rsid w:val="00EB103A"/>
    <w:rsid w:val="00EB256E"/>
    <w:rsid w:val="00EB26B6"/>
    <w:rsid w:val="00EB43BE"/>
    <w:rsid w:val="00EB70EE"/>
    <w:rsid w:val="00EC0190"/>
    <w:rsid w:val="00EC3146"/>
    <w:rsid w:val="00EC4BB0"/>
    <w:rsid w:val="00EC4C64"/>
    <w:rsid w:val="00EC7202"/>
    <w:rsid w:val="00EC7C89"/>
    <w:rsid w:val="00ED2843"/>
    <w:rsid w:val="00ED2DE6"/>
    <w:rsid w:val="00ED2EE3"/>
    <w:rsid w:val="00ED4AAB"/>
    <w:rsid w:val="00EE285A"/>
    <w:rsid w:val="00EE3372"/>
    <w:rsid w:val="00EE5549"/>
    <w:rsid w:val="00EE5A45"/>
    <w:rsid w:val="00EE6F7A"/>
    <w:rsid w:val="00EF1F94"/>
    <w:rsid w:val="00EF273A"/>
    <w:rsid w:val="00EF46D9"/>
    <w:rsid w:val="00EF6148"/>
    <w:rsid w:val="00EF7E3E"/>
    <w:rsid w:val="00F0329F"/>
    <w:rsid w:val="00F03A6B"/>
    <w:rsid w:val="00F04F4D"/>
    <w:rsid w:val="00F071B9"/>
    <w:rsid w:val="00F07604"/>
    <w:rsid w:val="00F109DA"/>
    <w:rsid w:val="00F122F6"/>
    <w:rsid w:val="00F1244B"/>
    <w:rsid w:val="00F14625"/>
    <w:rsid w:val="00F15189"/>
    <w:rsid w:val="00F1598A"/>
    <w:rsid w:val="00F1643B"/>
    <w:rsid w:val="00F20F66"/>
    <w:rsid w:val="00F21E51"/>
    <w:rsid w:val="00F25056"/>
    <w:rsid w:val="00F25FE6"/>
    <w:rsid w:val="00F26376"/>
    <w:rsid w:val="00F26716"/>
    <w:rsid w:val="00F26C97"/>
    <w:rsid w:val="00F30FA6"/>
    <w:rsid w:val="00F3287A"/>
    <w:rsid w:val="00F32A7D"/>
    <w:rsid w:val="00F34BCF"/>
    <w:rsid w:val="00F351DC"/>
    <w:rsid w:val="00F3576A"/>
    <w:rsid w:val="00F35EB0"/>
    <w:rsid w:val="00F373D8"/>
    <w:rsid w:val="00F41308"/>
    <w:rsid w:val="00F41387"/>
    <w:rsid w:val="00F4308C"/>
    <w:rsid w:val="00F43818"/>
    <w:rsid w:val="00F43B50"/>
    <w:rsid w:val="00F44AAE"/>
    <w:rsid w:val="00F45069"/>
    <w:rsid w:val="00F4545C"/>
    <w:rsid w:val="00F45BC9"/>
    <w:rsid w:val="00F512B9"/>
    <w:rsid w:val="00F5351C"/>
    <w:rsid w:val="00F53EE8"/>
    <w:rsid w:val="00F545A8"/>
    <w:rsid w:val="00F5475F"/>
    <w:rsid w:val="00F54857"/>
    <w:rsid w:val="00F5666F"/>
    <w:rsid w:val="00F56D45"/>
    <w:rsid w:val="00F56E41"/>
    <w:rsid w:val="00F571EC"/>
    <w:rsid w:val="00F57ABE"/>
    <w:rsid w:val="00F622D7"/>
    <w:rsid w:val="00F658A9"/>
    <w:rsid w:val="00F66150"/>
    <w:rsid w:val="00F67082"/>
    <w:rsid w:val="00F71652"/>
    <w:rsid w:val="00F74407"/>
    <w:rsid w:val="00F764BE"/>
    <w:rsid w:val="00F77117"/>
    <w:rsid w:val="00F826D8"/>
    <w:rsid w:val="00F83C8D"/>
    <w:rsid w:val="00F84AF1"/>
    <w:rsid w:val="00F86E9A"/>
    <w:rsid w:val="00F879C4"/>
    <w:rsid w:val="00F87D53"/>
    <w:rsid w:val="00F9196B"/>
    <w:rsid w:val="00F942C6"/>
    <w:rsid w:val="00F94451"/>
    <w:rsid w:val="00F9448A"/>
    <w:rsid w:val="00F94601"/>
    <w:rsid w:val="00F947D6"/>
    <w:rsid w:val="00F94CDC"/>
    <w:rsid w:val="00F9579E"/>
    <w:rsid w:val="00F961BE"/>
    <w:rsid w:val="00FA029F"/>
    <w:rsid w:val="00FA16AF"/>
    <w:rsid w:val="00FA4E6F"/>
    <w:rsid w:val="00FA5C1A"/>
    <w:rsid w:val="00FA6EFF"/>
    <w:rsid w:val="00FB0F2E"/>
    <w:rsid w:val="00FB3E04"/>
    <w:rsid w:val="00FB4F23"/>
    <w:rsid w:val="00FB68C5"/>
    <w:rsid w:val="00FB7092"/>
    <w:rsid w:val="00FC1860"/>
    <w:rsid w:val="00FC1B7F"/>
    <w:rsid w:val="00FC1F3B"/>
    <w:rsid w:val="00FC4A8E"/>
    <w:rsid w:val="00FC5688"/>
    <w:rsid w:val="00FD13BC"/>
    <w:rsid w:val="00FD3169"/>
    <w:rsid w:val="00FD4961"/>
    <w:rsid w:val="00FD7976"/>
    <w:rsid w:val="00FE0686"/>
    <w:rsid w:val="00FE3511"/>
    <w:rsid w:val="00FE70A6"/>
    <w:rsid w:val="00FE7FF1"/>
    <w:rsid w:val="00FF0943"/>
    <w:rsid w:val="00FF0FE9"/>
    <w:rsid w:val="00FF248A"/>
    <w:rsid w:val="00FF35A0"/>
    <w:rsid w:val="00FF3F96"/>
    <w:rsid w:val="00FF55B2"/>
    <w:rsid w:val="00FF5A5C"/>
    <w:rsid w:val="00FF674A"/>
    <w:rsid w:val="00FF680D"/>
    <w:rsid w:val="0F295A47"/>
    <w:rsid w:val="132059BE"/>
    <w:rsid w:val="145AFA5C"/>
    <w:rsid w:val="159152D1"/>
    <w:rsid w:val="169C3A48"/>
    <w:rsid w:val="1B816F8E"/>
    <w:rsid w:val="26711A03"/>
    <w:rsid w:val="28D395A3"/>
    <w:rsid w:val="2A432FB8"/>
    <w:rsid w:val="2B318389"/>
    <w:rsid w:val="2C60544E"/>
    <w:rsid w:val="2DCAA894"/>
    <w:rsid w:val="3478A35E"/>
    <w:rsid w:val="35AAB52C"/>
    <w:rsid w:val="383022FA"/>
    <w:rsid w:val="3BE60F33"/>
    <w:rsid w:val="44C24051"/>
    <w:rsid w:val="463B63A2"/>
    <w:rsid w:val="46B4D68E"/>
    <w:rsid w:val="4D412128"/>
    <w:rsid w:val="4E9401DB"/>
    <w:rsid w:val="51691C6A"/>
    <w:rsid w:val="5CC92CA5"/>
    <w:rsid w:val="5F8FCF03"/>
    <w:rsid w:val="60881F67"/>
    <w:rsid w:val="61F86CCA"/>
    <w:rsid w:val="6639E67C"/>
    <w:rsid w:val="6B21742A"/>
    <w:rsid w:val="6B94A4DC"/>
    <w:rsid w:val="6E920568"/>
    <w:rsid w:val="6F6CEA63"/>
    <w:rsid w:val="737A3FF5"/>
    <w:rsid w:val="7A801484"/>
    <w:rsid w:val="7D457E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22B378EB"/>
  <w15:docId w15:val="{DC8B8D81-E732-4C26-B0AB-F71CD1C3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C36B93"/>
    <w:pPr>
      <w:spacing w:before="120" w:after="240" w:line="276" w:lineRule="auto"/>
    </w:pPr>
  </w:style>
  <w:style w:type="paragraph" w:styleId="Heading1">
    <w:name w:val="heading 1"/>
    <w:aliases w:val="Heading 1 (Title)"/>
    <w:next w:val="Normal"/>
    <w:link w:val="Heading1Char"/>
    <w:uiPriority w:val="9"/>
    <w:rsid w:val="00A435C8"/>
    <w:pPr>
      <w:widowControl w:val="0"/>
      <w:spacing w:before="840" w:after="320" w:line="640" w:lineRule="atLeast"/>
      <w:ind w:right="2835"/>
      <w:outlineLvl w:val="0"/>
    </w:pPr>
    <w:rPr>
      <w:rFonts w:eastAsia="Times New Roman"/>
      <w:b/>
      <w:sz w:val="60"/>
      <w:szCs w:val="60"/>
      <w:lang w:eastAsia="en-US"/>
    </w:rPr>
  </w:style>
  <w:style w:type="paragraph" w:styleId="Heading2">
    <w:name w:val="heading 2"/>
    <w:aliases w:val="Section Heading"/>
    <w:next w:val="BodyCopy"/>
    <w:link w:val="Heading2Char"/>
    <w:unhideWhenUsed/>
    <w:qFormat/>
    <w:rsid w:val="0078367D"/>
    <w:pPr>
      <w:widowControl w:val="0"/>
      <w:shd w:val="clear" w:color="auto" w:fill="3D2262" w:themeFill="accent1"/>
      <w:spacing w:before="100" w:beforeAutospacing="1" w:line="460" w:lineRule="exact"/>
      <w:outlineLvl w:val="1"/>
    </w:pPr>
    <w:rPr>
      <w:rFonts w:eastAsia="Times New Roman"/>
      <w:b/>
      <w:color w:val="FFFFFF" w:themeColor="background1"/>
      <w:szCs w:val="80"/>
      <w:lang w:eastAsia="en-US"/>
    </w:rPr>
  </w:style>
  <w:style w:type="paragraph" w:styleId="Heading3">
    <w:name w:val="heading 3"/>
    <w:basedOn w:val="Heading2"/>
    <w:next w:val="BodyCopy"/>
    <w:link w:val="Heading3Char"/>
    <w:unhideWhenUsed/>
    <w:qFormat/>
    <w:rsid w:val="0078367D"/>
    <w:pPr>
      <w:shd w:val="clear" w:color="auto" w:fill="auto"/>
      <w:spacing w:after="160" w:line="360" w:lineRule="exact"/>
      <w:outlineLvl w:val="2"/>
    </w:pPr>
    <w:rPr>
      <w:bCs/>
      <w:iCs/>
      <w:color w:val="000000" w:themeColor="text1"/>
      <w:sz w:val="28"/>
      <w:szCs w:val="36"/>
    </w:rPr>
  </w:style>
  <w:style w:type="paragraph" w:styleId="Heading4">
    <w:name w:val="heading 4"/>
    <w:basedOn w:val="Heading3"/>
    <w:next w:val="BodyCopy"/>
    <w:link w:val="Heading4Char"/>
    <w:unhideWhenUsed/>
    <w:qFormat/>
    <w:locked/>
    <w:rsid w:val="0043336B"/>
    <w:pPr>
      <w:spacing w:after="120" w:line="300" w:lineRule="exact"/>
      <w:outlineLvl w:val="3"/>
    </w:pPr>
    <w:rPr>
      <w:bCs w:val="0"/>
      <w:iCs w:val="0"/>
      <w:color w:val="3D2262" w:themeColor="accent1"/>
      <w:sz w:val="24"/>
      <w:szCs w:val="32"/>
    </w:rPr>
  </w:style>
  <w:style w:type="paragraph" w:styleId="Heading5">
    <w:name w:val="heading 5"/>
    <w:basedOn w:val="Heading3"/>
    <w:next w:val="BodyCopy"/>
    <w:link w:val="Heading5Char"/>
    <w:unhideWhenUsed/>
    <w:qFormat/>
    <w:locked/>
    <w:rsid w:val="0043336B"/>
    <w:pPr>
      <w:spacing w:before="0" w:beforeAutospacing="0" w:after="120" w:line="300" w:lineRule="exact"/>
      <w:outlineLvl w:val="4"/>
    </w:pPr>
    <w:rPr>
      <w:b w:val="0"/>
      <w:color w:val="6E3894" w:themeColor="accent2"/>
      <w:sz w:val="24"/>
    </w:rPr>
  </w:style>
  <w:style w:type="paragraph" w:styleId="Heading6">
    <w:name w:val="heading 6"/>
    <w:basedOn w:val="BodyText"/>
    <w:next w:val="BodyCopy"/>
    <w:link w:val="Heading6Char"/>
    <w:unhideWhenUsed/>
    <w:locked/>
    <w:rsid w:val="009A5010"/>
    <w:pPr>
      <w:keepNext/>
      <w:keepLines/>
      <w:outlineLvl w:val="5"/>
    </w:pPr>
    <w:rPr>
      <w:rFonts w:eastAsiaTheme="majorEastAsia" w:cstheme="majorBidi"/>
      <w:color w:val="6E3894" w:themeColor="accent2"/>
    </w:rPr>
  </w:style>
  <w:style w:type="paragraph" w:styleId="Heading7">
    <w:name w:val="heading 7"/>
    <w:basedOn w:val="Normal"/>
    <w:next w:val="Normal"/>
    <w:link w:val="Heading7Char"/>
    <w:semiHidden/>
    <w:unhideWhenUsed/>
    <w:locked/>
    <w:rsid w:val="00E0642F"/>
    <w:pPr>
      <w:keepNext/>
      <w:keepLines/>
      <w:spacing w:before="40" w:after="0"/>
      <w:outlineLvl w:val="6"/>
    </w:pPr>
    <w:rPr>
      <w:rFonts w:asciiTheme="majorHAnsi" w:eastAsiaTheme="majorEastAsia" w:hAnsiTheme="majorHAnsi" w:cstheme="majorBidi"/>
      <w:i/>
      <w:iCs/>
      <w:color w:val="1E1130" w:themeColor="accent1" w:themeShade="7F"/>
    </w:rPr>
  </w:style>
  <w:style w:type="paragraph" w:styleId="Heading8">
    <w:name w:val="heading 8"/>
    <w:basedOn w:val="Normal"/>
    <w:next w:val="Normal"/>
    <w:link w:val="Heading8Char"/>
    <w:semiHidden/>
    <w:unhideWhenUsed/>
    <w:qFormat/>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aliases w:val="Heading 1 (Title) Char"/>
    <w:basedOn w:val="DefaultParagraphFont"/>
    <w:link w:val="Heading1"/>
    <w:uiPriority w:val="9"/>
    <w:rsid w:val="00A435C8"/>
    <w:rPr>
      <w:rFonts w:eastAsia="Times New Roman"/>
      <w:b/>
      <w:sz w:val="60"/>
      <w:szCs w:val="60"/>
      <w:lang w:eastAsia="en-US"/>
    </w:rPr>
  </w:style>
  <w:style w:type="character" w:customStyle="1" w:styleId="Heading2Char">
    <w:name w:val="Heading 2 Char"/>
    <w:aliases w:val="Section Heading Char"/>
    <w:basedOn w:val="DefaultParagraphFont"/>
    <w:link w:val="Heading2"/>
    <w:rsid w:val="0078367D"/>
    <w:rPr>
      <w:rFonts w:eastAsia="Times New Roman"/>
      <w:b/>
      <w:color w:val="FFFFFF" w:themeColor="background1"/>
      <w:szCs w:val="80"/>
      <w:shd w:val="clear" w:color="auto" w:fill="3D2262" w:themeFill="accent1"/>
      <w:lang w:eastAsia="en-US"/>
    </w:rPr>
  </w:style>
  <w:style w:type="character" w:customStyle="1" w:styleId="Heading3Char">
    <w:name w:val="Heading 3 Char"/>
    <w:basedOn w:val="DefaultParagraphFont"/>
    <w:link w:val="Heading3"/>
    <w:rsid w:val="0078367D"/>
    <w:rPr>
      <w:rFonts w:eastAsia="Times New Roman"/>
      <w:b/>
      <w:bCs/>
      <w:iCs/>
      <w:sz w:val="28"/>
      <w:szCs w:val="36"/>
      <w:lang w:eastAsia="en-US"/>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qFormat/>
    <w:rsid w:val="00533388"/>
    <w:pPr>
      <w:spacing w:before="0" w:after="0" w:line="300" w:lineRule="exact"/>
    </w:pPr>
    <w:rPr>
      <w:rFonts w:eastAsia="Times New Roman"/>
      <w:bCs/>
      <w:iCs/>
      <w:lang w:val="en-US"/>
    </w:rPr>
  </w:style>
  <w:style w:type="paragraph" w:customStyle="1" w:styleId="Tablebullet1">
    <w:name w:val="Table bullet 1"/>
    <w:basedOn w:val="Bullet"/>
    <w:qFormat/>
    <w:rsid w:val="00442979"/>
    <w:pPr>
      <w:spacing w:after="0" w:line="280" w:lineRule="exact"/>
      <w:ind w:left="357" w:hanging="357"/>
    </w:pPr>
    <w:rPr>
      <w:lang w:val="en-US"/>
    </w:rPr>
  </w:style>
  <w:style w:type="paragraph" w:customStyle="1" w:styleId="Tablebullet2">
    <w:name w:val="Table bullet 2"/>
    <w:basedOn w:val="Normal"/>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qFormat/>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43336B"/>
    <w:rPr>
      <w:rFonts w:eastAsia="Times New Roman"/>
      <w:b/>
      <w:color w:val="3D2262" w:themeColor="accent1"/>
      <w:szCs w:val="32"/>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91462B"/>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43336B"/>
    <w:rPr>
      <w:rFonts w:eastAsia="Times New Roman"/>
      <w:bCs/>
      <w:iCs/>
      <w:color w:val="6E3894" w:themeColor="accent2"/>
      <w:szCs w:val="36"/>
      <w:lang w:eastAsia="en-US"/>
    </w:rPr>
  </w:style>
  <w:style w:type="paragraph" w:styleId="TOCHeading">
    <w:name w:val="TOC Heading"/>
    <w:next w:val="Normal"/>
    <w:uiPriority w:val="39"/>
    <w:unhideWhenUsed/>
    <w:qFormat/>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18"/>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16"/>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qFormat/>
    <w:rsid w:val="009C72D3"/>
    <w:pPr>
      <w:numPr>
        <w:numId w:val="19"/>
      </w:numPr>
      <w:ind w:left="1134" w:hanging="1134"/>
    </w:pPr>
  </w:style>
  <w:style w:type="character" w:customStyle="1" w:styleId="Heading7Char">
    <w:name w:val="Heading 7 Char"/>
    <w:basedOn w:val="DefaultParagraphFont"/>
    <w:link w:val="Heading7"/>
    <w:semiHidden/>
    <w:rsid w:val="00C36B93"/>
    <w:rPr>
      <w:rFonts w:asciiTheme="majorHAnsi" w:eastAsiaTheme="majorEastAsia" w:hAnsiTheme="majorHAnsi" w:cstheme="majorBidi"/>
      <w:i/>
      <w:iCs/>
      <w:color w:val="1E1130" w:themeColor="accent1" w:themeShade="7F"/>
    </w:rPr>
  </w:style>
  <w:style w:type="character" w:customStyle="1" w:styleId="Heading8Char">
    <w:name w:val="Heading 8 Char"/>
    <w:basedOn w:val="DefaultParagraphFont"/>
    <w:link w:val="Heading8"/>
    <w:semiHidden/>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4"/>
      </w:numPr>
    </w:pPr>
    <w:rPr>
      <w:color w:val="000000"/>
    </w:rPr>
  </w:style>
  <w:style w:type="paragraph" w:customStyle="1" w:styleId="Romanlist">
    <w:name w:val="Roman list"/>
    <w:basedOn w:val="AlphaList"/>
    <w:uiPriority w:val="3"/>
    <w:qFormat/>
    <w:rsid w:val="00BA6DD4"/>
    <w:pPr>
      <w:numPr>
        <w:numId w:val="5"/>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BA3E7C"/>
    <w:pPr>
      <w:spacing w:after="100"/>
      <w:ind w:left="240"/>
    </w:pPr>
  </w:style>
  <w:style w:type="paragraph" w:styleId="TOC3">
    <w:name w:val="toc 3"/>
    <w:aliases w:val="TOC 3 - Tables and Figures"/>
    <w:basedOn w:val="Normal"/>
    <w:next w:val="Normal"/>
    <w:autoRedefine/>
    <w:uiPriority w:val="39"/>
    <w:unhideWhenUsed/>
    <w:rsid w:val="00B94117"/>
    <w:pPr>
      <w:tabs>
        <w:tab w:val="left" w:pos="1134"/>
        <w:tab w:val="right" w:leader="dot" w:pos="10206"/>
      </w:tabs>
      <w:spacing w:after="100"/>
      <w:ind w:left="1134" w:hanging="1134"/>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ListBullet">
    <w:name w:val="List Bullet"/>
    <w:basedOn w:val="Normal"/>
    <w:uiPriority w:val="99"/>
    <w:qFormat/>
    <w:rsid w:val="00CD64BC"/>
    <w:pPr>
      <w:numPr>
        <w:numId w:val="26"/>
      </w:numPr>
      <w:tabs>
        <w:tab w:val="clear" w:pos="1080"/>
      </w:tabs>
      <w:spacing w:before="0" w:after="0" w:line="240" w:lineRule="auto"/>
      <w:ind w:left="426" w:hanging="426"/>
    </w:pPr>
    <w:rPr>
      <w:rFonts w:ascii="Calibri" w:eastAsia="Times New Roman" w:hAnsi="Calibri" w:cs="Times New Roman"/>
      <w:color w:val="auto"/>
      <w:szCs w:val="20"/>
      <w:lang w:eastAsia="en-US"/>
    </w:rPr>
  </w:style>
  <w:style w:type="paragraph" w:customStyle="1" w:styleId="ProcedureTemplate">
    <w:name w:val="Procedure Template"/>
    <w:basedOn w:val="Heading1"/>
    <w:rsid w:val="00766E00"/>
    <w:pPr>
      <w:keepNext/>
      <w:framePr w:hSpace="180" w:wrap="around" w:vAnchor="text" w:hAnchor="margin" w:x="108" w:y="181"/>
      <w:widowControl/>
      <w:spacing w:before="60" w:after="60" w:line="240" w:lineRule="auto"/>
      <w:ind w:right="0"/>
    </w:pPr>
    <w:rPr>
      <w:rFonts w:ascii="Calibri" w:hAnsi="Calibri"/>
      <w:bCs/>
      <w:iCs/>
      <w:color w:val="auto"/>
      <w:sz w:val="28"/>
      <w:szCs w:val="20"/>
    </w:rPr>
  </w:style>
  <w:style w:type="paragraph" w:customStyle="1" w:styleId="ProcedureTemplateinternalheadings">
    <w:name w:val="Procedure Template internal headings"/>
    <w:basedOn w:val="Heading2"/>
    <w:rsid w:val="00B96F08"/>
    <w:pPr>
      <w:keepNext/>
      <w:keepLines/>
      <w:framePr w:hSpace="180" w:wrap="around" w:vAnchor="text" w:hAnchor="margin" w:x="108" w:y="181"/>
      <w:widowControl/>
      <w:shd w:val="clear" w:color="auto" w:fill="auto"/>
      <w:spacing w:before="40" w:beforeAutospacing="0" w:after="40" w:line="240" w:lineRule="auto"/>
    </w:pPr>
    <w:rPr>
      <w:rFonts w:ascii="Calibri" w:eastAsiaTheme="majorEastAsia" w:hAnsi="Calibri"/>
      <w:bCs/>
      <w:color w:val="auto"/>
      <w:szCs w:val="24"/>
    </w:rPr>
  </w:style>
  <w:style w:type="paragraph" w:styleId="ListParagraph">
    <w:name w:val="List Paragraph"/>
    <w:basedOn w:val="Normal"/>
    <w:link w:val="ListParagraphChar"/>
    <w:uiPriority w:val="34"/>
    <w:qFormat/>
    <w:locked/>
    <w:rsid w:val="008F1EBF"/>
    <w:pPr>
      <w:spacing w:before="0" w:after="0" w:line="240" w:lineRule="auto"/>
      <w:ind w:left="720"/>
      <w:contextualSpacing/>
    </w:pPr>
    <w:rPr>
      <w:rFonts w:ascii="Calibri" w:eastAsia="Times New Roman" w:hAnsi="Calibri" w:cs="Times New Roman"/>
      <w:color w:val="auto"/>
      <w:szCs w:val="20"/>
      <w:lang w:eastAsia="en-US"/>
    </w:rPr>
  </w:style>
  <w:style w:type="character" w:customStyle="1" w:styleId="ListParagraphChar">
    <w:name w:val="List Paragraph Char"/>
    <w:basedOn w:val="DefaultParagraphFont"/>
    <w:link w:val="ListParagraph"/>
    <w:uiPriority w:val="34"/>
    <w:locked/>
    <w:rsid w:val="008F1EBF"/>
    <w:rPr>
      <w:rFonts w:ascii="Calibri" w:eastAsia="Times New Roman" w:hAnsi="Calibri"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tyandquality.gov.au/standards/nsqhs-standards/preventing-and-controlling-healthcare-associated-infection-standard" TargetMode="External"/><Relationship Id="rId18" Type="http://schemas.openxmlformats.org/officeDocument/2006/relationships/image" Target="media/image3.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1.health.gov.au/internet/main/publishing.nsf/Content/cda-cdna-bloodborne.htm" TargetMode="Externa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canberrahealthservices.act.gov.au/accessibili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collections/cdna-national-guidelines-for-healthcare-workers-on-managing-bloodborne-viruses?utm_source=health.gov.au&amp;utm_medium=callout-auto-custom&amp;utm_campaign=digital_transformation" TargetMode="External"/><Relationship Id="rId24" Type="http://schemas.openxmlformats.org/officeDocument/2006/relationships/header" Target="header2.xm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immunisationhandbook.health.gov.au/"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hpra.gov.au/News/2014-07-15-blood-borne-viruses.aspx" TargetMode="Externa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png"/><Relationship Id="rId5" Type="http://schemas.openxmlformats.org/officeDocument/2006/relationships/image" Target="../media/image9.png"/><Relationship Id="rId10" Type="http://schemas.openxmlformats.org/officeDocument/2006/relationships/fontTable" Target="fontTable.xml"/><Relationship Id="rId4" Type="http://schemas.openxmlformats.org/officeDocument/2006/relationships/image" Target="../media/image8.png"/><Relationship Id="rId9" Type="http://schemas.openxmlformats.org/officeDocument/2006/relationships/image" Target="../media/image12.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4AD3497C494CAE84A29D9DAAE4EFB8"/>
        <w:category>
          <w:name w:val="General"/>
          <w:gallery w:val="placeholder"/>
        </w:category>
        <w:types>
          <w:type w:val="bbPlcHdr"/>
        </w:types>
        <w:behaviors>
          <w:behavior w:val="content"/>
        </w:behaviors>
        <w:guid w:val="{0D9CEB74-D24C-46FC-8203-7DFF5E3469AD}"/>
      </w:docPartPr>
      <w:docPartBody>
        <w:p w:rsidR="009C06B1" w:rsidRDefault="009C06B1" w:rsidP="009C06B1">
          <w:pPr>
            <w:pStyle w:val="2F4AD3497C494CAE84A29D9DAAE4EFB8"/>
          </w:pPr>
          <w:r>
            <w:rPr>
              <w:noProof/>
              <w:sz w:val="20"/>
              <w:szCs w:val="20"/>
            </w:rPr>
            <w:drawing>
              <wp:inline distT="0" distB="0" distL="0" distR="0" wp14:anchorId="602FADDF" wp14:editId="602FADE0">
                <wp:extent cx="282575" cy="285750"/>
                <wp:effectExtent l="0" t="0" r="3175" b="0"/>
                <wp:docPr id="1383550832"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07D6C51309764744AA3D4B062711ABBC"/>
        <w:category>
          <w:name w:val="General"/>
          <w:gallery w:val="placeholder"/>
        </w:category>
        <w:types>
          <w:type w:val="bbPlcHdr"/>
        </w:types>
        <w:behaviors>
          <w:behavior w:val="content"/>
        </w:behaviors>
        <w:guid w:val="{69125B78-2558-4272-8F8F-DE0D9AE54E7E}"/>
      </w:docPartPr>
      <w:docPartBody>
        <w:p w:rsidR="009C06B1" w:rsidRDefault="009C06B1" w:rsidP="009C06B1">
          <w:pPr>
            <w:pStyle w:val="07D6C51309764744AA3D4B062711ABBC"/>
          </w:pPr>
          <w:r w:rsidRPr="00EE29F8">
            <w:rPr>
              <w:rStyle w:val="PlaceholderText"/>
            </w:rPr>
            <w:t>Choose an item.</w:t>
          </w:r>
        </w:p>
      </w:docPartBody>
    </w:docPart>
    <w:docPart>
      <w:docPartPr>
        <w:name w:val="FE58047AF28A4A7CA1E525F05BDA0C21"/>
        <w:category>
          <w:name w:val="General"/>
          <w:gallery w:val="placeholder"/>
        </w:category>
        <w:types>
          <w:type w:val="bbPlcHdr"/>
        </w:types>
        <w:behaviors>
          <w:behavior w:val="content"/>
        </w:behaviors>
        <w:guid w:val="{6CF109DE-4B42-4FB2-9570-00E33F3B8DA0}"/>
      </w:docPartPr>
      <w:docPartBody>
        <w:p w:rsidR="009C06B1" w:rsidRPr="00F26C97" w:rsidRDefault="009C06B1" w:rsidP="00185FE8">
          <w:pPr>
            <w:pStyle w:val="Bottomblocktext"/>
            <w:rPr>
              <w:b/>
              <w:bCs w:val="0"/>
              <w:sz w:val="20"/>
              <w:szCs w:val="20"/>
            </w:rPr>
          </w:pPr>
          <w:r>
            <w:rPr>
              <w:b/>
              <w:bCs w:val="0"/>
              <w:noProof/>
              <w:sz w:val="20"/>
              <w:szCs w:val="20"/>
            </w:rPr>
            <w:drawing>
              <wp:inline distT="0" distB="0" distL="0" distR="0" wp14:anchorId="602FADE1" wp14:editId="602FADE2">
                <wp:extent cx="338275" cy="331065"/>
                <wp:effectExtent l="0" t="0" r="5080" b="0"/>
                <wp:docPr id="201717177" name="Picture 2"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602FADE3" wp14:editId="602FADE4">
                <wp:extent cx="143919" cy="139700"/>
                <wp:effectExtent l="0" t="0" r="8890" b="0"/>
                <wp:docPr id="611986788" name="Picture 3"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9C06B1" w:rsidRPr="00F26C97" w:rsidRDefault="009C06B1" w:rsidP="00185FE8">
          <w:pPr>
            <w:pStyle w:val="Bottomblocktext"/>
            <w:rPr>
              <w:b/>
              <w:bCs w:val="0"/>
              <w:sz w:val="20"/>
              <w:szCs w:val="20"/>
            </w:rPr>
          </w:pPr>
          <w:r>
            <w:rPr>
              <w:b/>
              <w:bCs w:val="0"/>
              <w:noProof/>
              <w:sz w:val="20"/>
              <w:szCs w:val="20"/>
            </w:rPr>
            <w:drawing>
              <wp:inline distT="0" distB="0" distL="0" distR="0" wp14:anchorId="602FADE5" wp14:editId="602FADE6">
                <wp:extent cx="326104" cy="323850"/>
                <wp:effectExtent l="0" t="0" r="0" b="0"/>
                <wp:docPr id="485396787" name="Picture 4"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602FADE7" wp14:editId="602FADE8">
                <wp:extent cx="143919" cy="139700"/>
                <wp:effectExtent l="0" t="0" r="8890" b="0"/>
                <wp:docPr id="147857760" name="Picture 5"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9C06B1" w:rsidRDefault="009C06B1" w:rsidP="00185FE8">
          <w:pPr>
            <w:pStyle w:val="Bottomblocktext"/>
            <w:rPr>
              <w:sz w:val="20"/>
              <w:szCs w:val="20"/>
            </w:rPr>
          </w:pPr>
          <w:hyperlink r:id="rId8" w:history="1">
            <w:r w:rsidRPr="00350211">
              <w:rPr>
                <w:rStyle w:val="Hyperlink"/>
                <w:sz w:val="20"/>
                <w:szCs w:val="20"/>
              </w:rPr>
              <w:t>canberrahealthservices.act.gov.au/accessibility</w:t>
            </w:r>
          </w:hyperlink>
        </w:p>
        <w:p w:rsidR="009C06B1" w:rsidRDefault="009C06B1" w:rsidP="009C06B1">
          <w:pPr>
            <w:pStyle w:val="FE58047AF28A4A7CA1E525F05BDA0C21"/>
          </w:pPr>
          <w:r>
            <w:rPr>
              <w:b/>
              <w:bCs/>
              <w:noProof/>
            </w:rPr>
            <w:drawing>
              <wp:inline distT="0" distB="0" distL="0" distR="0" wp14:anchorId="602FADE9" wp14:editId="602FADEA">
                <wp:extent cx="1323833" cy="309418"/>
                <wp:effectExtent l="0" t="0" r="0" b="0"/>
                <wp:docPr id="820077838" name="Picture 6"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enturySchoolbook">
    <w:altName w:val="MS Mincho"/>
    <w:charset w:val="00"/>
    <w:family w:val="auto"/>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CE"/>
    <w:rsid w:val="00101D60"/>
    <w:rsid w:val="001220B5"/>
    <w:rsid w:val="00362E3A"/>
    <w:rsid w:val="00560B8D"/>
    <w:rsid w:val="005641F9"/>
    <w:rsid w:val="005F3F1D"/>
    <w:rsid w:val="006208E0"/>
    <w:rsid w:val="006A757D"/>
    <w:rsid w:val="006C0697"/>
    <w:rsid w:val="007E7C4C"/>
    <w:rsid w:val="008E54CE"/>
    <w:rsid w:val="00932C12"/>
    <w:rsid w:val="009B2B3C"/>
    <w:rsid w:val="009C06B1"/>
    <w:rsid w:val="00E01B58"/>
    <w:rsid w:val="00F263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06B1"/>
    <w:rPr>
      <w:color w:val="808080"/>
    </w:rPr>
  </w:style>
  <w:style w:type="character" w:styleId="Hyperlink">
    <w:name w:val="Hyperlink"/>
    <w:uiPriority w:val="99"/>
    <w:rsid w:val="009C06B1"/>
    <w:rPr>
      <w:color w:val="auto"/>
      <w:u w:val="single"/>
    </w:rPr>
  </w:style>
  <w:style w:type="paragraph" w:customStyle="1" w:styleId="Bottomblocktext">
    <w:name w:val="Bottom block text"/>
    <w:basedOn w:val="Normal"/>
    <w:uiPriority w:val="99"/>
    <w:rsid w:val="009C06B1"/>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2F4AD3497C494CAE84A29D9DAAE4EFB8">
    <w:name w:val="2F4AD3497C494CAE84A29D9DAAE4EFB8"/>
    <w:rsid w:val="009C06B1"/>
  </w:style>
  <w:style w:type="paragraph" w:customStyle="1" w:styleId="07D6C51309764744AA3D4B062711ABBC">
    <w:name w:val="07D6C51309764744AA3D4B062711ABBC"/>
    <w:rsid w:val="009C06B1"/>
  </w:style>
  <w:style w:type="paragraph" w:customStyle="1" w:styleId="FE58047AF28A4A7CA1E525F05BDA0C21">
    <w:name w:val="FE58047AF28A4A7CA1E525F05BDA0C21"/>
    <w:rsid w:val="009C0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2024-10-22T13:00:00+00:00</Approval_x0020_Date>
    <Review_x0020_Date xmlns="690b2128-8961-48af-a473-22c34a9accba">2028-10-31T13:00:00+00:00</Review_x0020_Date>
    <TaxCatchAll xmlns="c0239a80-7f07-4ed7-82c3-24ad7d76ada5">
      <Value>432</Value>
      <Value>417</Value>
      <Value>416</Value>
      <Value>415</Value>
      <Value>447</Value>
      <Value>904</Value>
    </TaxCatchAll>
    <Version_x0020_Number xmlns="690b2128-8961-48af-a473-22c34a9accba">1</Version_x0020_Number>
    <Notes0 xmlns="690b2128-8961-48af-a473-22c34a9accba" xsi:nil="true"/>
    <Key_x0020_Words xmlns="690b2128-8961-48af-a473-22c34a9accba">Blood borne virus, BBV, Hepatitis B, Hepatitis C, human immunodeficiency virus, HBV, HCV, HIV, exposure prone procedures, EPP, North</Key_x0020_Words>
    <Type_x0020_of_x0020_Document xmlns="690b2128-8961-48af-a473-22c34a9accba">Procedure</Type_x0020_of_x0020_Document>
    <Approval_x0020_Name_x007c_Committee xmlns="690b2128-8961-48af-a473-22c34a9accba">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CHS21/326 - Blood Borne Viruses in Health Care Workers</Replaces_x003a_>
    <ISD_x0020_Submitted xmlns="690b2128-8961-48af-a473-22c34a9accba">Not Required</ISD_x0020_Submitted>
    <Risk_x0020_Rating xmlns="690b2128-8961-48af-a473-22c34a9accba">Medium</Risk_x0020_Rating>
    <Description0 xmlns="690b2128-8961-48af-a473-22c34a9accba">This procedure describes the management of healthcare workers (HCWs), including contractors and students, who perform exposure prone procedures (EPP) and are living with or are at risk of infection with a blood-borne virus (BBV).</Description0>
    <Display_x0020_on_x0020_Internet xmlns="690b2128-8961-48af-a473-22c34a9accba">true</Display_x0020_on_x0020_Internet>
    <Related_x0020_Documents xmlns="690b2128-8961-48af-a473-22c34a9accba" xsi:nil="true"/>
    <Decision_x0020_Number xmlns="690b2128-8961-48af-a473-22c34a9accba">CHS24/493</Decision_x0020_Number>
    <RelatedPolicies_x002c_ProceduresGuidelines xmlns="690b2128-8961-48af-a473-22c34a9accba">
      <Value>14889</Value>
      <Value>15920</Value>
      <Value>17512</Value>
      <Value>17014</Value>
      <Value>17468</Value>
      <Value>14655</Value>
      <Value>17492</Value>
      <Value>15087</Value>
      <Value>17246</Value>
      <Value>15968</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Public Health Act 1997 (Territory)</TermName>
          <TermId xmlns="http://schemas.microsoft.com/office/infopath/2007/PartnerControls">d257c60e-4976-4fa5-8096-c554b0d04dea</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Info xmlns="http://schemas.microsoft.com/office/infopath/2007/PartnerControls">
          <TermName xmlns="http://schemas.microsoft.com/office/infopath/2007/PartnerControls">Australian Guidelines for the Prevention and Control of Infection in Healthcare (CHS)</TermName>
          <TermId xmlns="http://schemas.microsoft.com/office/infopath/2007/PartnerControls">69ed0cf9-bc3e-405b-a009-b851bf901348</TermId>
        </TermInfo>
      </Terms>
    </k0794e393e1f41c2810d090eedba34a0>
    <New_x0020_Owner xmlns="690b2128-8961-48af-a473-22c34a9accba">CHS ED Nursing &amp; Midwifery - OMU</New_x0020_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a85ca2a71eb48d3bbf240e90b0ab54da">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b66b2be4ec89f51385ddf3da80aee9b7"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078327-8EAD-4E1C-A570-142F125247BC}">
  <ds:schemaRef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purl.org/dc/elements/1.1/"/>
    <ds:schemaRef ds:uri="http://www.w3.org/XML/1998/namespace"/>
    <ds:schemaRef ds:uri="c0239a80-7f07-4ed7-82c3-24ad7d76ada5"/>
    <ds:schemaRef ds:uri="690b2128-8961-48af-a473-22c34a9accba"/>
  </ds:schemaRefs>
</ds:datastoreItem>
</file>

<file path=customXml/itemProps2.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3.xml><?xml version="1.0" encoding="utf-8"?>
<ds:datastoreItem xmlns:ds="http://schemas.openxmlformats.org/officeDocument/2006/customXml" ds:itemID="{8A66CBC4-014F-4697-8D26-23C1766E0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454B62-8362-4743-B463-E70BA8252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13</Pages>
  <Words>3039</Words>
  <Characters>17902</Characters>
  <Application>Microsoft Office Word</Application>
  <DocSecurity>0</DocSecurity>
  <Lines>542</Lines>
  <Paragraphs>445</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Blood-borne Viruses in Healthcare Workers Procedure</dc:title>
  <dc:creator>Evans, Rose (Health)</dc:creator>
  <cp:lastModifiedBy>Rusanov, Zoia</cp:lastModifiedBy>
  <cp:revision>20</cp:revision>
  <cp:lastPrinted>2017-05-22T07:29:00Z</cp:lastPrinted>
  <dcterms:created xsi:type="dcterms:W3CDTF">2024-10-08T04:40:00Z</dcterms:created>
  <dcterms:modified xsi:type="dcterms:W3CDTF">2025-09-03T01:54:00Z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415;#Health Records (Privacy and Access) Act 1997 (Territory)|d07d1347-0355-417c-badf-2bae9c7c0e3b;#416;#Human Rights Act 2004 (Territory)|bbb6fb4a-2117-4ff9-8364-021a762deae2;#447;#Public Health Act 1997 (Territory)|d257c60e-4976-4fa5-8096-c554b0d04dea;#417;#Work Health and Safety Act 2011 (Territory)|ff017976-c7e7-4dc1-b890-63352415bc5e;#432;#Carers Recognition Act 2021 (Territory)|a9c8282c-cc19-42a3-a6c3-de05b442298b;#904;#Australian Guidelines for the Prevention and Control of Infection in Healthcare (CHS)|69ed0cf9-bc3e-405b-a009-b851bf901348</vt:lpwstr>
  </property>
  <property fmtid="{D5CDD505-2E9C-101B-9397-08002B2CF9AE}" pid="11" name="Related_x0020_Legislation_x0020__x0026__x0020_Guidelines">
    <vt:lpwstr>415;#Health Records (Privacy and Access) Act 1997 (Territory)|d07d1347-0355-417c-badf-2bae9c7c0e3b;#416;#Human Rights Act 2004 (Territory)|bbb6fb4a-2117-4ff9-8364-021a762deae2;#447;#Public Health Act 1997 (Territory)|d257c60e-4976-4fa5-8096-c554b0d04dea;#417;#Work Health and Safety Act 2011 (Territory)|ff017976-c7e7-4dc1-b890-63352415bc5e;#432;#Carers Recognition Act 2021 (Territory)|a9c8282c-cc19-42a3-a6c3-de05b442298b;#904;#Australian Guidelines for the Prevention and Control of Infection in Healthcare (CHS)|69ed0cf9-bc3e-405b-a009-b851bf901348</vt:lpwstr>
  </property>
</Properties>
</file>