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193C0" w14:textId="23DB4F65" w:rsidR="00A86A9D" w:rsidRPr="00C705C9" w:rsidRDefault="00A86A9D" w:rsidP="00A86A9D">
      <w:pPr>
        <w:rPr>
          <w:rFonts w:cs="Arial"/>
          <w:b/>
          <w:color w:val="000000"/>
          <w:sz w:val="44"/>
          <w:szCs w:val="44"/>
        </w:rPr>
      </w:pPr>
      <w:r w:rsidRPr="00C705C9">
        <w:rPr>
          <w:rFonts w:cs="Arial"/>
          <w:b/>
          <w:color w:val="000000"/>
          <w:sz w:val="44"/>
          <w:szCs w:val="44"/>
        </w:rPr>
        <w:t xml:space="preserve">Canberra Health Services </w:t>
      </w:r>
    </w:p>
    <w:p w14:paraId="4A168DA9" w14:textId="77777777" w:rsidR="00FB753D" w:rsidRDefault="00082BBF" w:rsidP="0FF94F80">
      <w:pPr>
        <w:rPr>
          <w:rFonts w:cs="Arial"/>
          <w:b/>
          <w:sz w:val="44"/>
          <w:szCs w:val="44"/>
        </w:rPr>
      </w:pPr>
      <w:r>
        <w:rPr>
          <w:rFonts w:cs="Arial"/>
          <w:b/>
          <w:sz w:val="44"/>
          <w:szCs w:val="44"/>
        </w:rPr>
        <w:t>Clinical Guideline</w:t>
      </w:r>
    </w:p>
    <w:p w14:paraId="0F2193C2" w14:textId="76738DDF" w:rsidR="00A86A9D" w:rsidRPr="00362267" w:rsidRDefault="00AB6D40" w:rsidP="0FF94F80">
      <w:pPr>
        <w:rPr>
          <w:rFonts w:cs="Arial"/>
          <w:b/>
          <w:bCs/>
          <w:sz w:val="36"/>
          <w:szCs w:val="36"/>
        </w:rPr>
      </w:pPr>
      <w:r w:rsidRPr="0FF94F80">
        <w:rPr>
          <w:rFonts w:cs="Arial"/>
          <w:b/>
          <w:bCs/>
          <w:sz w:val="36"/>
          <w:szCs w:val="36"/>
        </w:rPr>
        <w:t xml:space="preserve">Febrile </w:t>
      </w:r>
      <w:r w:rsidR="001F673D" w:rsidRPr="0FF94F80">
        <w:rPr>
          <w:rFonts w:cs="Arial"/>
          <w:b/>
          <w:bCs/>
          <w:sz w:val="36"/>
          <w:szCs w:val="36"/>
        </w:rPr>
        <w:t xml:space="preserve">Seizures – Paediatrics (Infants, </w:t>
      </w:r>
      <w:r w:rsidR="00E801F8" w:rsidRPr="0FF94F80">
        <w:rPr>
          <w:rFonts w:cs="Arial"/>
          <w:b/>
          <w:bCs/>
          <w:sz w:val="36"/>
          <w:szCs w:val="36"/>
        </w:rPr>
        <w:t xml:space="preserve">Children </w:t>
      </w:r>
      <w:r w:rsidR="001F673D" w:rsidRPr="0FF94F80">
        <w:rPr>
          <w:rFonts w:cs="Arial"/>
          <w:b/>
          <w:bCs/>
          <w:sz w:val="36"/>
          <w:szCs w:val="36"/>
        </w:rPr>
        <w:t xml:space="preserve">and </w:t>
      </w:r>
      <w:r w:rsidR="00E801F8" w:rsidRPr="0FF94F80">
        <w:rPr>
          <w:rFonts w:cs="Arial"/>
          <w:b/>
          <w:bCs/>
          <w:sz w:val="36"/>
          <w:szCs w:val="36"/>
        </w:rPr>
        <w:t>Adolescents</w:t>
      </w:r>
      <w:r w:rsidR="001F673D" w:rsidRPr="0FF94F80">
        <w:rPr>
          <w:rFonts w:cs="Arial"/>
          <w:b/>
          <w:bCs/>
          <w:sz w:val="36"/>
          <w:szCs w:val="36"/>
        </w:rPr>
        <w:t>)</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4" w14:textId="77777777" w:rsidTr="500D70EF">
        <w:trPr>
          <w:cantSplit/>
          <w:trHeight w:val="285"/>
        </w:trPr>
        <w:tc>
          <w:tcPr>
            <w:tcW w:w="9158" w:type="dxa"/>
            <w:shd w:val="clear" w:color="auto" w:fill="000000" w:themeFill="text1"/>
          </w:tcPr>
          <w:p w14:paraId="0F2193C3" w14:textId="77777777" w:rsidR="00A86A9D" w:rsidRPr="007A238D" w:rsidRDefault="00A86A9D" w:rsidP="007A238D">
            <w:pPr>
              <w:pStyle w:val="Heading1"/>
              <w:rPr>
                <w:szCs w:val="24"/>
              </w:rPr>
            </w:pPr>
            <w:r w:rsidRPr="007A238D">
              <w:rPr>
                <w:szCs w:val="24"/>
              </w:rPr>
              <w:t>Purpose</w:t>
            </w:r>
          </w:p>
        </w:tc>
      </w:tr>
    </w:tbl>
    <w:p w14:paraId="03468D34" w14:textId="1897C85D" w:rsidR="500D70EF" w:rsidRDefault="500D70EF" w:rsidP="500D70EF">
      <w:pPr>
        <w:rPr>
          <w:rStyle w:val="normaltextrun"/>
          <w:rFonts w:eastAsia="Calibri" w:cs="Calibri"/>
          <w:color w:val="000000" w:themeColor="text1"/>
          <w:szCs w:val="24"/>
        </w:rPr>
      </w:pPr>
    </w:p>
    <w:p w14:paraId="11B8D9C1" w14:textId="314CCB92" w:rsidR="271FF2CC" w:rsidRDefault="271FF2CC" w:rsidP="6050B745">
      <w:pPr>
        <w:rPr>
          <w:rFonts w:eastAsia="Calibri" w:cs="Calibri"/>
          <w:color w:val="000000" w:themeColor="text1"/>
          <w:szCs w:val="24"/>
        </w:rPr>
      </w:pPr>
      <w:r w:rsidRPr="6050B745">
        <w:rPr>
          <w:rStyle w:val="normaltextrun"/>
          <w:rFonts w:eastAsia="Calibri" w:cs="Calibri"/>
          <w:color w:val="000000" w:themeColor="text1"/>
          <w:szCs w:val="24"/>
        </w:rPr>
        <w:t xml:space="preserve">The Febrile Seizures Clinical Practice Guideline provides clinicians with guidance on assessing and managing paediatric patients with febrile seizures. </w:t>
      </w:r>
      <w:r w:rsidR="12B96DC0" w:rsidRPr="6050B745">
        <w:rPr>
          <w:rFonts w:eastAsia="Calibri" w:cs="Calibri"/>
          <w:color w:val="000000" w:themeColor="text1"/>
          <w:szCs w:val="24"/>
        </w:rPr>
        <w:t xml:space="preserve">The </w:t>
      </w:r>
      <w:r w:rsidR="00082BBF">
        <w:rPr>
          <w:rFonts w:eastAsia="Calibri" w:cs="Calibri"/>
          <w:color w:val="000000" w:themeColor="text1"/>
          <w:szCs w:val="24"/>
        </w:rPr>
        <w:t xml:space="preserve">guideline </w:t>
      </w:r>
      <w:r w:rsidR="12B96DC0" w:rsidRPr="6050B745">
        <w:rPr>
          <w:rFonts w:eastAsia="Calibri" w:cs="Calibri"/>
          <w:color w:val="000000" w:themeColor="text1"/>
          <w:szCs w:val="24"/>
        </w:rPr>
        <w:t xml:space="preserve">also contains links to parent/carer information. </w:t>
      </w:r>
      <w:r w:rsidRPr="6050B745">
        <w:rPr>
          <w:rStyle w:val="normaltextrun"/>
          <w:rFonts w:eastAsia="Calibri" w:cs="Calibri"/>
          <w:color w:val="000000" w:themeColor="text1"/>
          <w:szCs w:val="24"/>
        </w:rPr>
        <w:t>It was prepared for the Royal Children’s Hospital by an expert clinical reference group and endorsed by the Paediatric Improvement Collaborative.</w:t>
      </w:r>
      <w:r w:rsidR="00082BBF">
        <w:rPr>
          <w:rStyle w:val="normaltextrun"/>
          <w:rFonts w:eastAsia="Calibri" w:cs="Calibri"/>
          <w:color w:val="000000" w:themeColor="text1"/>
          <w:szCs w:val="24"/>
        </w:rPr>
        <w:t xml:space="preserve"> It has been endorsed for use in Canberra Health Services. </w:t>
      </w:r>
    </w:p>
    <w:p w14:paraId="62C0E537" w14:textId="74891B27" w:rsidR="500D70EF" w:rsidRDefault="500D70EF" w:rsidP="500D70EF">
      <w:pPr>
        <w:rPr>
          <w:rFonts w:eastAsia="Calibri" w:cs="Calibri"/>
          <w:color w:val="000000" w:themeColor="text1"/>
          <w:szCs w:val="24"/>
        </w:rPr>
      </w:pPr>
    </w:p>
    <w:p w14:paraId="17228B13" w14:textId="1182625B" w:rsidR="271FF2CC" w:rsidRDefault="271FF2CC" w:rsidP="500D70EF">
      <w:pPr>
        <w:rPr>
          <w:rFonts w:eastAsia="Calibri" w:cs="Calibri"/>
          <w:color w:val="000000" w:themeColor="text1"/>
          <w:szCs w:val="24"/>
        </w:rPr>
      </w:pPr>
      <w:r w:rsidRPr="500D70EF">
        <w:rPr>
          <w:rStyle w:val="normaltextrun"/>
          <w:rFonts w:eastAsia="Calibri" w:cs="Calibri"/>
          <w:color w:val="000000" w:themeColor="text1"/>
          <w:szCs w:val="24"/>
        </w:rPr>
        <w:t>This document reflects what is currently regarded as a safe and appropriate approach to care. However, as in any clinical situation there may be factors which cannot be covered by a single set of guidelines. This document should be used as a guide and does not replace the need for the application of clinical judgment to each individual presentation.</w:t>
      </w:r>
    </w:p>
    <w:p w14:paraId="0F2193CC" w14:textId="77777777" w:rsidR="00A86A9D" w:rsidRDefault="00362267" w:rsidP="00362267">
      <w:pPr>
        <w:rPr>
          <w:rFonts w:cs="Arial"/>
          <w:i/>
          <w:szCs w:val="24"/>
        </w:rPr>
      </w:pPr>
      <w:r w:rsidRPr="00686536">
        <w:rPr>
          <w:rFonts w:cs="Arial"/>
          <w:i/>
          <w:szCs w:val="24"/>
        </w:rPr>
        <w:t xml:space="preserve">  </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E" w14:textId="77777777" w:rsidTr="00537C9E">
        <w:trPr>
          <w:cantSplit/>
          <w:trHeight w:val="285"/>
        </w:trPr>
        <w:tc>
          <w:tcPr>
            <w:tcW w:w="9158" w:type="dxa"/>
            <w:shd w:val="clear" w:color="auto" w:fill="000000"/>
          </w:tcPr>
          <w:p w14:paraId="0F2193CD" w14:textId="77777777" w:rsidR="00A86A9D" w:rsidRPr="001502DF" w:rsidRDefault="00A86A9D" w:rsidP="007A238D">
            <w:pPr>
              <w:pStyle w:val="Heading1"/>
              <w:rPr>
                <w:b w:val="0"/>
                <w:szCs w:val="24"/>
              </w:rPr>
            </w:pPr>
            <w:r w:rsidRPr="001502DF">
              <w:rPr>
                <w:szCs w:val="24"/>
              </w:rPr>
              <w:t>Scope</w:t>
            </w:r>
          </w:p>
        </w:tc>
      </w:tr>
    </w:tbl>
    <w:p w14:paraId="0F2193CF" w14:textId="77777777" w:rsidR="00A86A9D" w:rsidRDefault="00A86A9D" w:rsidP="00A86A9D">
      <w:pPr>
        <w:jc w:val="both"/>
        <w:rPr>
          <w:rFonts w:cs="Arial"/>
          <w:b/>
          <w:szCs w:val="24"/>
        </w:rPr>
      </w:pPr>
    </w:p>
    <w:p w14:paraId="69826FB1" w14:textId="6A2A5E61" w:rsidR="00491A10" w:rsidRDefault="75B7030C" w:rsidP="10E24810">
      <w:pPr>
        <w:rPr>
          <w:rFonts w:eastAsia="Calibri" w:cs="Calibri"/>
          <w:color w:val="000000" w:themeColor="text1"/>
          <w:szCs w:val="24"/>
        </w:rPr>
      </w:pPr>
      <w:r w:rsidRPr="10E24810">
        <w:rPr>
          <w:rStyle w:val="normaltextrun"/>
          <w:rFonts w:eastAsia="Calibri" w:cs="Calibri"/>
          <w:color w:val="000000" w:themeColor="text1"/>
          <w:szCs w:val="24"/>
        </w:rPr>
        <w:t xml:space="preserve">The guideline relates to the assessment and management of paediatric patients (infants, children, and adolescents) and is applicable to clinicians caring for paediatric patients at </w:t>
      </w:r>
      <w:r w:rsidR="00082BBF">
        <w:rPr>
          <w:rStyle w:val="normaltextrun"/>
          <w:rFonts w:eastAsia="Calibri" w:cs="Calibri"/>
          <w:color w:val="000000" w:themeColor="text1"/>
          <w:szCs w:val="24"/>
        </w:rPr>
        <w:t>t</w:t>
      </w:r>
      <w:r w:rsidRPr="10E24810">
        <w:rPr>
          <w:rStyle w:val="normaltextrun"/>
          <w:rFonts w:eastAsia="Calibri" w:cs="Calibri"/>
          <w:color w:val="000000" w:themeColor="text1"/>
          <w:szCs w:val="24"/>
        </w:rPr>
        <w:t>he Canberra Hospital</w:t>
      </w:r>
      <w:r w:rsidR="622DAE2C" w:rsidRPr="10E24810">
        <w:rPr>
          <w:rStyle w:val="normaltextrun"/>
          <w:rFonts w:eastAsia="Calibri" w:cs="Calibri"/>
          <w:color w:val="000000" w:themeColor="text1"/>
          <w:szCs w:val="24"/>
        </w:rPr>
        <w:t xml:space="preserve">, </w:t>
      </w:r>
      <w:proofErr w:type="gramStart"/>
      <w:r w:rsidR="622DAE2C" w:rsidRPr="10E24810">
        <w:rPr>
          <w:rStyle w:val="normaltextrun"/>
          <w:rFonts w:eastAsia="Calibri" w:cs="Calibri"/>
          <w:color w:val="000000" w:themeColor="text1"/>
          <w:szCs w:val="24"/>
        </w:rPr>
        <w:t>with the exception of</w:t>
      </w:r>
      <w:proofErr w:type="gramEnd"/>
      <w:r w:rsidR="622DAE2C" w:rsidRPr="10E24810">
        <w:rPr>
          <w:rStyle w:val="normaltextrun"/>
          <w:rFonts w:eastAsia="Calibri" w:cs="Calibri"/>
          <w:color w:val="000000" w:themeColor="text1"/>
          <w:szCs w:val="24"/>
        </w:rPr>
        <w:t xml:space="preserve"> infants cared for in the Neonatal Intensive Care Unit (NICU).</w:t>
      </w:r>
    </w:p>
    <w:p w14:paraId="0F2193D6" w14:textId="27636DFA" w:rsidR="00491A10" w:rsidRDefault="00491A10" w:rsidP="7482F304">
      <w:pPr>
        <w:rPr>
          <w:rStyle w:val="normaltextrun"/>
          <w:color w:val="000000" w:themeColor="text1"/>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8" w14:textId="77777777" w:rsidTr="00537C9E">
        <w:trPr>
          <w:cantSplit/>
          <w:trHeight w:val="285"/>
        </w:trPr>
        <w:tc>
          <w:tcPr>
            <w:tcW w:w="9158" w:type="dxa"/>
            <w:shd w:val="clear" w:color="auto" w:fill="000000"/>
          </w:tcPr>
          <w:p w14:paraId="0F2193D7" w14:textId="548D451F" w:rsidR="00362267" w:rsidRPr="007A238D" w:rsidRDefault="00362267" w:rsidP="00717EBF">
            <w:pPr>
              <w:pStyle w:val="Heading1"/>
              <w:rPr>
                <w:color w:val="FFFFFF" w:themeColor="background1"/>
              </w:rPr>
            </w:pPr>
            <w:r>
              <w:rPr>
                <w:color w:val="FFFFFF" w:themeColor="background1"/>
              </w:rPr>
              <w:t xml:space="preserve">Which area in </w:t>
            </w:r>
            <w:r w:rsidR="008459BF">
              <w:rPr>
                <w:color w:val="FFFFFF" w:themeColor="background1"/>
              </w:rPr>
              <w:t>Canberra Health Services</w:t>
            </w:r>
            <w:r>
              <w:rPr>
                <w:color w:val="FFFFFF" w:themeColor="background1"/>
              </w:rPr>
              <w:t xml:space="preserve"> can I contact for more information?</w:t>
            </w:r>
          </w:p>
        </w:tc>
      </w:tr>
    </w:tbl>
    <w:p w14:paraId="0F2193D9" w14:textId="77777777" w:rsidR="00362267" w:rsidRDefault="00362267" w:rsidP="00362267">
      <w:pPr>
        <w:rPr>
          <w:rFonts w:cs="Arial"/>
          <w:i/>
          <w:szCs w:val="24"/>
        </w:rPr>
      </w:pPr>
    </w:p>
    <w:p w14:paraId="2893EF6E" w14:textId="77777777" w:rsidR="001F673D" w:rsidRDefault="001F673D" w:rsidP="001F67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Paediatric Clinical Support Nurse</w:t>
      </w:r>
      <w:r>
        <w:rPr>
          <w:rStyle w:val="eop"/>
          <w:rFonts w:ascii="Calibri" w:hAnsi="Calibri" w:cs="Calibri"/>
        </w:rPr>
        <w:t> </w:t>
      </w:r>
    </w:p>
    <w:p w14:paraId="4E550A74" w14:textId="77777777" w:rsidR="001F673D" w:rsidRDefault="001F673D" w:rsidP="001F67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Phone 6142 2610 or 6142 6162</w:t>
      </w:r>
      <w:r>
        <w:rPr>
          <w:rStyle w:val="eop"/>
          <w:rFonts w:ascii="Calibri" w:hAnsi="Calibri" w:cs="Calibri"/>
        </w:rPr>
        <w:t> </w:t>
      </w:r>
    </w:p>
    <w:p w14:paraId="0F2193DB" w14:textId="77777777" w:rsidR="00A02258" w:rsidRDefault="00A02258"/>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D" w14:textId="77777777" w:rsidTr="00537C9E">
        <w:trPr>
          <w:cantSplit/>
          <w:trHeight w:val="285"/>
        </w:trPr>
        <w:tc>
          <w:tcPr>
            <w:tcW w:w="9158" w:type="dxa"/>
            <w:shd w:val="clear" w:color="auto" w:fill="000000"/>
          </w:tcPr>
          <w:p w14:paraId="0F2193DC" w14:textId="77777777" w:rsidR="00362267" w:rsidRPr="007A238D" w:rsidRDefault="00362267" w:rsidP="00717EBF">
            <w:pPr>
              <w:pStyle w:val="Heading1"/>
              <w:rPr>
                <w:color w:val="FFFFFF" w:themeColor="background1"/>
              </w:rPr>
            </w:pPr>
            <w:r>
              <w:rPr>
                <w:color w:val="FFFFFF" w:themeColor="background1"/>
              </w:rPr>
              <w:t>How can I access the document?</w:t>
            </w:r>
          </w:p>
        </w:tc>
      </w:tr>
    </w:tbl>
    <w:p w14:paraId="1A3C67A0" w14:textId="77777777" w:rsidR="00E801F8" w:rsidRDefault="00E801F8" w:rsidP="00362267">
      <w:pPr>
        <w:rPr>
          <w:rFonts w:cs="Calibri,Bold"/>
          <w:bCs/>
          <w:iCs/>
          <w:szCs w:val="24"/>
          <w:lang w:eastAsia="en-AU"/>
        </w:rPr>
      </w:pPr>
    </w:p>
    <w:p w14:paraId="17CC2962" w14:textId="77777777" w:rsidR="00E801F8" w:rsidRDefault="001F673D" w:rsidP="00362267">
      <w:pPr>
        <w:rPr>
          <w:rFonts w:cs="Calibri,Bold"/>
          <w:bCs/>
          <w:iCs/>
          <w:szCs w:val="24"/>
          <w:lang w:eastAsia="en-AU"/>
        </w:rPr>
      </w:pPr>
      <w:r>
        <w:rPr>
          <w:rFonts w:cs="Calibri,Bold"/>
          <w:bCs/>
          <w:iCs/>
          <w:szCs w:val="24"/>
          <w:lang w:eastAsia="en-AU"/>
        </w:rPr>
        <w:t xml:space="preserve">Royal Children’s Hospital/Paediatric Improvement Collaborative Clinical Practice Guideline on </w:t>
      </w:r>
      <w:r w:rsidR="00AB6D40">
        <w:rPr>
          <w:rFonts w:cs="Calibri,Bold"/>
          <w:bCs/>
          <w:iCs/>
          <w:szCs w:val="24"/>
          <w:lang w:eastAsia="en-AU"/>
        </w:rPr>
        <w:t>F</w:t>
      </w:r>
      <w:r>
        <w:rPr>
          <w:rFonts w:cs="Calibri,Bold"/>
          <w:bCs/>
          <w:iCs/>
          <w:szCs w:val="24"/>
          <w:lang w:eastAsia="en-AU"/>
        </w:rPr>
        <w:t>ebrile Seizures</w:t>
      </w:r>
      <w:r w:rsidR="00E801F8">
        <w:rPr>
          <w:rFonts w:cs="Calibri,Bold"/>
          <w:bCs/>
          <w:iCs/>
          <w:szCs w:val="24"/>
          <w:lang w:eastAsia="en-AU"/>
        </w:rPr>
        <w:t>:</w:t>
      </w:r>
    </w:p>
    <w:p w14:paraId="0F2193DE" w14:textId="56BC7B1F" w:rsidR="00362267" w:rsidRPr="001F673D" w:rsidRDefault="00C251B7" w:rsidP="00362267">
      <w:pPr>
        <w:rPr>
          <w:rFonts w:cs="Calibri,Bold"/>
          <w:bCs/>
          <w:iCs/>
          <w:szCs w:val="24"/>
          <w:lang w:eastAsia="en-AU"/>
        </w:rPr>
      </w:pPr>
      <w:hyperlink r:id="rId11" w:history="1">
        <w:r w:rsidR="00AB6D40" w:rsidRPr="00D77C88">
          <w:rPr>
            <w:rStyle w:val="Hyperlink"/>
            <w:rFonts w:cs="Calibri,Bold"/>
            <w:bCs/>
            <w:iCs/>
            <w:szCs w:val="24"/>
            <w:lang w:eastAsia="en-AU"/>
          </w:rPr>
          <w:t>https://www.rch.org.au/clinicalguide/guideline_index/Febrile_seizure/</w:t>
        </w:r>
      </w:hyperlink>
      <w:r w:rsidR="00AB6D40">
        <w:rPr>
          <w:rFonts w:cs="Calibri,Bold"/>
          <w:bCs/>
          <w:iCs/>
          <w:szCs w:val="24"/>
          <w:lang w:eastAsia="en-AU"/>
        </w:rPr>
        <w:t xml:space="preserve"> </w:t>
      </w:r>
    </w:p>
    <w:p w14:paraId="0F2193DF" w14:textId="5030A7EE" w:rsidR="00362267" w:rsidRPr="00686536" w:rsidRDefault="00362267" w:rsidP="00362267">
      <w:pPr>
        <w:pStyle w:val="ListParagraph"/>
        <w:ind w:left="0"/>
        <w:rPr>
          <w:rFonts w:asciiTheme="minorHAnsi" w:hAnsiTheme="minorHAnsi"/>
          <w:i/>
          <w:szCs w:val="22"/>
        </w:rPr>
      </w:pPr>
    </w:p>
    <w:p w14:paraId="0F2193E0" w14:textId="77777777" w:rsidR="00362267" w:rsidRDefault="00362267" w:rsidP="00362267">
      <w:pPr>
        <w:rPr>
          <w:rFonts w:cs="Calibri,Bold"/>
          <w:bCs/>
          <w:i/>
          <w:szCs w:val="24"/>
          <w:lang w:eastAsia="en-AU"/>
        </w:rPr>
      </w:pPr>
    </w:p>
    <w:p w14:paraId="073FE22E" w14:textId="77777777" w:rsidR="00E801F8" w:rsidRDefault="00E801F8">
      <w:r>
        <w:rPr>
          <w:b/>
          <w:iCs/>
        </w:rPr>
        <w:br w:type="page"/>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636DD9" w:rsidRPr="001B2BAC" w14:paraId="0F2193E2" w14:textId="77777777" w:rsidTr="00537C9E">
        <w:trPr>
          <w:cantSplit/>
          <w:trHeight w:val="285"/>
        </w:trPr>
        <w:tc>
          <w:tcPr>
            <w:tcW w:w="9158" w:type="dxa"/>
            <w:shd w:val="clear" w:color="auto" w:fill="000000"/>
          </w:tcPr>
          <w:p w14:paraId="0F2193E1" w14:textId="0E5C5545" w:rsidR="00636DD9" w:rsidRPr="007A238D" w:rsidRDefault="00636DD9" w:rsidP="004C183B">
            <w:pPr>
              <w:pStyle w:val="Heading1"/>
              <w:rPr>
                <w:color w:val="FFFFFF" w:themeColor="background1"/>
              </w:rPr>
            </w:pPr>
            <w:r>
              <w:rPr>
                <w:color w:val="FFFFFF" w:themeColor="background1"/>
              </w:rPr>
              <w:lastRenderedPageBreak/>
              <w:t>Search Terms</w:t>
            </w:r>
          </w:p>
        </w:tc>
      </w:tr>
    </w:tbl>
    <w:p w14:paraId="0F2193E3" w14:textId="77777777" w:rsidR="00636DD9" w:rsidRDefault="00636DD9" w:rsidP="00636DD9">
      <w:pPr>
        <w:rPr>
          <w:rFonts w:cs="Calibri,Bold"/>
          <w:bCs/>
          <w:i/>
          <w:szCs w:val="24"/>
          <w:lang w:eastAsia="en-AU"/>
        </w:rPr>
      </w:pPr>
    </w:p>
    <w:p w14:paraId="7F450DB3" w14:textId="113D49C1" w:rsidR="1F63DB1F" w:rsidRDefault="1F63DB1F" w:rsidP="500D70EF">
      <w:pPr>
        <w:rPr>
          <w:rStyle w:val="normaltextrun"/>
          <w:rFonts w:eastAsia="Calibri" w:cs="Calibri"/>
          <w:color w:val="000000" w:themeColor="text1"/>
          <w:szCs w:val="24"/>
        </w:rPr>
      </w:pPr>
      <w:r w:rsidRPr="500D70EF">
        <w:rPr>
          <w:rStyle w:val="normaltextrun"/>
          <w:rFonts w:eastAsia="Calibri" w:cs="Calibri"/>
          <w:color w:val="000000" w:themeColor="text1"/>
          <w:szCs w:val="24"/>
        </w:rPr>
        <w:t xml:space="preserve">Seizure, fit, convulsion, epilepsy, epileptic, child, infant, adolescent, febrile, temperature, pyrexia </w:t>
      </w:r>
    </w:p>
    <w:p w14:paraId="0F2193E5" w14:textId="03C5B9B8" w:rsidR="007A238D" w:rsidRDefault="007A238D" w:rsidP="00A86A9D">
      <w:pPr>
        <w:jc w:val="both"/>
        <w:rPr>
          <w:rFonts w:cs="Arial"/>
          <w:szCs w:val="24"/>
        </w:rPr>
      </w:pPr>
    </w:p>
    <w:p w14:paraId="537270C1" w14:textId="77777777" w:rsidR="00FB09B8" w:rsidRPr="00032890" w:rsidRDefault="00FB09B8" w:rsidP="00A86A9D">
      <w:pPr>
        <w:jc w:val="both"/>
        <w:rPr>
          <w:rFonts w:cs="Arial"/>
          <w:szCs w:val="24"/>
        </w:rPr>
      </w:pPr>
    </w:p>
    <w:p w14:paraId="0F2193E6" w14:textId="77777777" w:rsidR="00A86A9D" w:rsidRPr="006019FE" w:rsidRDefault="00A86A9D" w:rsidP="00A86A9D">
      <w:pPr>
        <w:rPr>
          <w:rFonts w:cs="Arial"/>
          <w:szCs w:val="24"/>
        </w:rPr>
      </w:pPr>
    </w:p>
    <w:p w14:paraId="0F2193E7" w14:textId="4708CCAA" w:rsidR="00373B7C" w:rsidRDefault="00720A69" w:rsidP="00373B7C">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0F2193E8" w14:textId="685C7CB2" w:rsidR="00373B7C" w:rsidRDefault="00373B7C" w:rsidP="00373B7C">
      <w:pPr>
        <w:rPr>
          <w:rFonts w:cs="Arial"/>
          <w:i/>
          <w:iCs/>
          <w:sz w:val="20"/>
        </w:rPr>
      </w:pPr>
    </w:p>
    <w:p w14:paraId="3F2897AC" w14:textId="134F879D" w:rsidR="00FB09B8" w:rsidRDefault="00FB09B8" w:rsidP="00373B7C">
      <w:pPr>
        <w:rPr>
          <w:rFonts w:cs="Arial"/>
          <w:i/>
          <w:iCs/>
          <w:sz w:val="20"/>
        </w:rPr>
      </w:pPr>
    </w:p>
    <w:p w14:paraId="6D125B9D" w14:textId="77777777" w:rsidR="00FB09B8" w:rsidRDefault="00FB09B8" w:rsidP="00373B7C">
      <w:pPr>
        <w:rPr>
          <w:rFonts w:cs="Arial"/>
          <w:i/>
          <w:iCs/>
          <w:sz w:val="20"/>
        </w:rPr>
      </w:pPr>
    </w:p>
    <w:p w14:paraId="0F2193E9" w14:textId="77777777" w:rsidR="00373B7C" w:rsidRPr="00D86A19" w:rsidRDefault="00373B7C" w:rsidP="00373B7C">
      <w:pPr>
        <w:rPr>
          <w:rFonts w:cs="Arial"/>
          <w:i/>
          <w:iCs/>
          <w:sz w:val="20"/>
          <w:szCs w:val="24"/>
        </w:rPr>
      </w:pPr>
      <w:r w:rsidRPr="00D86A19">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373B7C" w:rsidRPr="00D86A19" w14:paraId="0F2193EE" w14:textId="77777777" w:rsidTr="005B3A1A">
        <w:tc>
          <w:tcPr>
            <w:tcW w:w="2265" w:type="dxa"/>
          </w:tcPr>
          <w:p w14:paraId="0F2193EA" w14:textId="77777777" w:rsidR="00373B7C" w:rsidRPr="00D86A19" w:rsidRDefault="00373B7C" w:rsidP="005B3A1A">
            <w:pPr>
              <w:rPr>
                <w:i/>
                <w:sz w:val="20"/>
                <w:szCs w:val="24"/>
              </w:rPr>
            </w:pPr>
            <w:r w:rsidRPr="00D86A19">
              <w:rPr>
                <w:i/>
                <w:sz w:val="20"/>
                <w:szCs w:val="24"/>
              </w:rPr>
              <w:t>Date Amended</w:t>
            </w:r>
          </w:p>
        </w:tc>
        <w:tc>
          <w:tcPr>
            <w:tcW w:w="2265" w:type="dxa"/>
          </w:tcPr>
          <w:p w14:paraId="0F2193EB" w14:textId="77777777" w:rsidR="00373B7C" w:rsidRPr="00D86A19" w:rsidRDefault="00373B7C" w:rsidP="005B3A1A">
            <w:pPr>
              <w:rPr>
                <w:i/>
                <w:sz w:val="20"/>
                <w:szCs w:val="24"/>
              </w:rPr>
            </w:pPr>
            <w:r w:rsidRPr="00D86A19">
              <w:rPr>
                <w:i/>
                <w:sz w:val="20"/>
                <w:szCs w:val="24"/>
              </w:rPr>
              <w:t>Section Amended</w:t>
            </w:r>
          </w:p>
        </w:tc>
        <w:tc>
          <w:tcPr>
            <w:tcW w:w="2265" w:type="dxa"/>
          </w:tcPr>
          <w:p w14:paraId="0F2193EC" w14:textId="77777777" w:rsidR="00373B7C" w:rsidRPr="00D86A19" w:rsidRDefault="00373B7C" w:rsidP="005B3A1A">
            <w:pPr>
              <w:rPr>
                <w:i/>
                <w:sz w:val="20"/>
                <w:szCs w:val="24"/>
              </w:rPr>
            </w:pPr>
            <w:r w:rsidRPr="00D86A19">
              <w:rPr>
                <w:i/>
                <w:sz w:val="20"/>
                <w:szCs w:val="24"/>
              </w:rPr>
              <w:t>Divisional Approval</w:t>
            </w:r>
          </w:p>
        </w:tc>
        <w:tc>
          <w:tcPr>
            <w:tcW w:w="2265" w:type="dxa"/>
          </w:tcPr>
          <w:p w14:paraId="0F2193ED" w14:textId="77777777" w:rsidR="00373B7C" w:rsidRPr="00D86A19" w:rsidRDefault="00373B7C" w:rsidP="005B3A1A">
            <w:pPr>
              <w:rPr>
                <w:i/>
                <w:sz w:val="20"/>
                <w:szCs w:val="24"/>
              </w:rPr>
            </w:pPr>
            <w:r w:rsidRPr="00D86A19">
              <w:rPr>
                <w:i/>
                <w:sz w:val="20"/>
                <w:szCs w:val="24"/>
              </w:rPr>
              <w:t xml:space="preserve">Final Approval </w:t>
            </w:r>
          </w:p>
        </w:tc>
      </w:tr>
      <w:tr w:rsidR="00373B7C" w:rsidRPr="00D86A19" w14:paraId="0F2193F3" w14:textId="77777777" w:rsidTr="005B3A1A">
        <w:tc>
          <w:tcPr>
            <w:tcW w:w="2265" w:type="dxa"/>
          </w:tcPr>
          <w:p w14:paraId="0F2193EF" w14:textId="693121B8" w:rsidR="00373B7C" w:rsidRPr="00D86A19" w:rsidRDefault="00C251B7" w:rsidP="005B3A1A">
            <w:pPr>
              <w:rPr>
                <w:i/>
                <w:sz w:val="20"/>
                <w:szCs w:val="24"/>
              </w:rPr>
            </w:pPr>
            <w:r>
              <w:rPr>
                <w:i/>
                <w:sz w:val="20"/>
                <w:szCs w:val="24"/>
              </w:rPr>
              <w:t>05/08/2021</w:t>
            </w:r>
          </w:p>
        </w:tc>
        <w:tc>
          <w:tcPr>
            <w:tcW w:w="2265" w:type="dxa"/>
          </w:tcPr>
          <w:p w14:paraId="0F2193F0" w14:textId="6B3C6AD6" w:rsidR="00373B7C" w:rsidRPr="00D86A19" w:rsidRDefault="00C251B7" w:rsidP="005B3A1A">
            <w:pPr>
              <w:rPr>
                <w:i/>
                <w:sz w:val="20"/>
                <w:szCs w:val="24"/>
              </w:rPr>
            </w:pPr>
            <w:r>
              <w:rPr>
                <w:i/>
                <w:sz w:val="20"/>
                <w:szCs w:val="24"/>
              </w:rPr>
              <w:t>New Document</w:t>
            </w:r>
          </w:p>
        </w:tc>
        <w:tc>
          <w:tcPr>
            <w:tcW w:w="2265" w:type="dxa"/>
          </w:tcPr>
          <w:p w14:paraId="0F2193F1" w14:textId="4A2B3299" w:rsidR="00373B7C" w:rsidRPr="00D86A19" w:rsidRDefault="00C251B7" w:rsidP="005B3A1A">
            <w:pPr>
              <w:rPr>
                <w:i/>
                <w:sz w:val="20"/>
                <w:szCs w:val="24"/>
              </w:rPr>
            </w:pPr>
            <w:r>
              <w:rPr>
                <w:i/>
                <w:sz w:val="20"/>
                <w:szCs w:val="24"/>
              </w:rPr>
              <w:t>Boon Lim, A/g ED WYC</w:t>
            </w:r>
          </w:p>
        </w:tc>
        <w:tc>
          <w:tcPr>
            <w:tcW w:w="2265" w:type="dxa"/>
          </w:tcPr>
          <w:p w14:paraId="0F2193F2" w14:textId="799B0DA9" w:rsidR="00373B7C" w:rsidRPr="00D86A19" w:rsidRDefault="00C251B7" w:rsidP="005B3A1A">
            <w:pPr>
              <w:rPr>
                <w:i/>
                <w:sz w:val="20"/>
                <w:szCs w:val="24"/>
              </w:rPr>
            </w:pPr>
            <w:r>
              <w:rPr>
                <w:i/>
                <w:sz w:val="20"/>
                <w:szCs w:val="24"/>
              </w:rPr>
              <w:t>CHS Policy Committee</w:t>
            </w:r>
          </w:p>
        </w:tc>
      </w:tr>
      <w:tr w:rsidR="00373B7C" w:rsidRPr="00D86A19" w14:paraId="0F2193F8" w14:textId="77777777" w:rsidTr="005B3A1A">
        <w:tc>
          <w:tcPr>
            <w:tcW w:w="2265" w:type="dxa"/>
          </w:tcPr>
          <w:p w14:paraId="0F2193F4" w14:textId="77777777" w:rsidR="00373B7C" w:rsidRPr="00D86A19" w:rsidRDefault="00373B7C" w:rsidP="005B3A1A">
            <w:pPr>
              <w:rPr>
                <w:i/>
                <w:sz w:val="20"/>
                <w:szCs w:val="24"/>
              </w:rPr>
            </w:pPr>
          </w:p>
        </w:tc>
        <w:tc>
          <w:tcPr>
            <w:tcW w:w="2265" w:type="dxa"/>
          </w:tcPr>
          <w:p w14:paraId="0F2193F5" w14:textId="77777777" w:rsidR="00373B7C" w:rsidRPr="00D86A19" w:rsidRDefault="00373B7C" w:rsidP="005B3A1A">
            <w:pPr>
              <w:rPr>
                <w:i/>
                <w:sz w:val="20"/>
                <w:szCs w:val="24"/>
              </w:rPr>
            </w:pPr>
          </w:p>
        </w:tc>
        <w:tc>
          <w:tcPr>
            <w:tcW w:w="2265" w:type="dxa"/>
          </w:tcPr>
          <w:p w14:paraId="0F2193F6" w14:textId="77777777" w:rsidR="00373B7C" w:rsidRPr="00D86A19" w:rsidRDefault="00373B7C" w:rsidP="005B3A1A">
            <w:pPr>
              <w:rPr>
                <w:i/>
                <w:sz w:val="20"/>
                <w:szCs w:val="24"/>
              </w:rPr>
            </w:pPr>
          </w:p>
        </w:tc>
        <w:tc>
          <w:tcPr>
            <w:tcW w:w="2265" w:type="dxa"/>
          </w:tcPr>
          <w:p w14:paraId="0F2193F7" w14:textId="77777777" w:rsidR="00373B7C" w:rsidRPr="00D86A19" w:rsidRDefault="00373B7C" w:rsidP="005B3A1A">
            <w:pPr>
              <w:rPr>
                <w:i/>
                <w:sz w:val="20"/>
                <w:szCs w:val="24"/>
              </w:rPr>
            </w:pPr>
          </w:p>
        </w:tc>
      </w:tr>
    </w:tbl>
    <w:p w14:paraId="0F2193F9" w14:textId="77777777" w:rsidR="00373B7C" w:rsidRPr="00D86A19" w:rsidRDefault="00373B7C" w:rsidP="00373B7C">
      <w:pPr>
        <w:rPr>
          <w:rFonts w:cs="Arial"/>
          <w:sz w:val="20"/>
          <w:szCs w:val="24"/>
        </w:rPr>
      </w:pPr>
    </w:p>
    <w:p w14:paraId="0F2193FA" w14:textId="77777777" w:rsidR="00373B7C" w:rsidRPr="00D86A19" w:rsidRDefault="00373B7C" w:rsidP="00373B7C">
      <w:pPr>
        <w:rPr>
          <w:rFonts w:cs="Arial"/>
          <w:i/>
          <w:sz w:val="20"/>
          <w:szCs w:val="24"/>
        </w:rPr>
      </w:pPr>
      <w:r w:rsidRPr="00D86A19">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373B7C" w:rsidRPr="00D86A19" w14:paraId="0F2193FD" w14:textId="77777777" w:rsidTr="005B3A1A">
        <w:tc>
          <w:tcPr>
            <w:tcW w:w="2122" w:type="dxa"/>
          </w:tcPr>
          <w:p w14:paraId="0F2193FB" w14:textId="77777777" w:rsidR="00373B7C" w:rsidRPr="00D86A19" w:rsidRDefault="00373B7C" w:rsidP="005B3A1A">
            <w:pPr>
              <w:rPr>
                <w:i/>
                <w:sz w:val="20"/>
                <w:szCs w:val="24"/>
              </w:rPr>
            </w:pPr>
            <w:r w:rsidRPr="00D86A19">
              <w:rPr>
                <w:i/>
                <w:sz w:val="20"/>
                <w:szCs w:val="24"/>
              </w:rPr>
              <w:t>Document Number</w:t>
            </w:r>
          </w:p>
        </w:tc>
        <w:tc>
          <w:tcPr>
            <w:tcW w:w="6938" w:type="dxa"/>
          </w:tcPr>
          <w:p w14:paraId="0F2193FC" w14:textId="77777777" w:rsidR="00373B7C" w:rsidRPr="00D86A19" w:rsidRDefault="00373B7C" w:rsidP="005B3A1A">
            <w:pPr>
              <w:rPr>
                <w:i/>
                <w:sz w:val="20"/>
                <w:szCs w:val="24"/>
              </w:rPr>
            </w:pPr>
            <w:r w:rsidRPr="00D86A19">
              <w:rPr>
                <w:i/>
                <w:sz w:val="20"/>
                <w:szCs w:val="24"/>
              </w:rPr>
              <w:t>Document Name</w:t>
            </w:r>
          </w:p>
        </w:tc>
      </w:tr>
      <w:tr w:rsidR="00373B7C" w:rsidRPr="00D86A19" w14:paraId="0F219400" w14:textId="77777777" w:rsidTr="005B3A1A">
        <w:tc>
          <w:tcPr>
            <w:tcW w:w="2122" w:type="dxa"/>
          </w:tcPr>
          <w:p w14:paraId="0F2193FE" w14:textId="77777777" w:rsidR="00373B7C" w:rsidRPr="00D86A19" w:rsidRDefault="00373B7C" w:rsidP="005B3A1A">
            <w:pPr>
              <w:rPr>
                <w:i/>
                <w:sz w:val="20"/>
                <w:szCs w:val="24"/>
              </w:rPr>
            </w:pPr>
          </w:p>
        </w:tc>
        <w:tc>
          <w:tcPr>
            <w:tcW w:w="6938" w:type="dxa"/>
          </w:tcPr>
          <w:p w14:paraId="0F2193FF" w14:textId="77777777" w:rsidR="00373B7C" w:rsidRPr="00D86A19" w:rsidRDefault="00373B7C" w:rsidP="005B3A1A">
            <w:pPr>
              <w:rPr>
                <w:i/>
                <w:sz w:val="20"/>
                <w:szCs w:val="24"/>
              </w:rPr>
            </w:pPr>
          </w:p>
        </w:tc>
      </w:tr>
      <w:tr w:rsidR="00373B7C" w:rsidRPr="00D86A19" w14:paraId="0F219403" w14:textId="77777777" w:rsidTr="005B3A1A">
        <w:tc>
          <w:tcPr>
            <w:tcW w:w="2122" w:type="dxa"/>
          </w:tcPr>
          <w:p w14:paraId="0F219401" w14:textId="77777777" w:rsidR="00373B7C" w:rsidRPr="00D86A19" w:rsidRDefault="00373B7C" w:rsidP="005B3A1A">
            <w:pPr>
              <w:rPr>
                <w:i/>
                <w:sz w:val="20"/>
                <w:szCs w:val="24"/>
              </w:rPr>
            </w:pPr>
          </w:p>
        </w:tc>
        <w:tc>
          <w:tcPr>
            <w:tcW w:w="6938" w:type="dxa"/>
          </w:tcPr>
          <w:p w14:paraId="0F219402" w14:textId="77777777" w:rsidR="00373B7C" w:rsidRPr="00D86A19" w:rsidRDefault="00373B7C" w:rsidP="005B3A1A">
            <w:pPr>
              <w:rPr>
                <w:i/>
                <w:sz w:val="20"/>
                <w:szCs w:val="24"/>
              </w:rPr>
            </w:pPr>
          </w:p>
        </w:tc>
      </w:tr>
    </w:tbl>
    <w:p w14:paraId="0F219404" w14:textId="77777777" w:rsidR="00373B7C" w:rsidRPr="00010E74" w:rsidRDefault="00373B7C" w:rsidP="00373B7C">
      <w:pPr>
        <w:rPr>
          <w:i/>
          <w:sz w:val="20"/>
          <w:szCs w:val="24"/>
        </w:rPr>
      </w:pPr>
    </w:p>
    <w:p w14:paraId="0F219405" w14:textId="77777777" w:rsidR="002F61F7" w:rsidRPr="00A86A9D" w:rsidRDefault="002F61F7" w:rsidP="00373B7C">
      <w:pPr>
        <w:rPr>
          <w:szCs w:val="24"/>
        </w:rPr>
      </w:pPr>
    </w:p>
    <w:sectPr w:rsidR="002F61F7" w:rsidRPr="00A86A9D" w:rsidSect="002F61F7">
      <w:headerReference w:type="even" r:id="rId12"/>
      <w:headerReference w:type="default" r:id="rId13"/>
      <w:footerReference w:type="even" r:id="rId14"/>
      <w:footerReference w:type="default" r:id="rId15"/>
      <w:headerReference w:type="first" r:id="rId16"/>
      <w:footerReference w:type="first" r:id="rId17"/>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2B870" w14:textId="77777777" w:rsidR="001F355E" w:rsidRDefault="001F355E" w:rsidP="00F66CB0">
      <w:r>
        <w:separator/>
      </w:r>
    </w:p>
  </w:endnote>
  <w:endnote w:type="continuationSeparator" w:id="0">
    <w:p w14:paraId="7B59BE11" w14:textId="77777777" w:rsidR="001F355E" w:rsidRDefault="001F355E"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65286" w14:textId="77777777" w:rsidR="00C251B7" w:rsidRDefault="00C25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2F" w:rsidRPr="00AE7C5C" w14:paraId="0F219414" w14:textId="77777777" w:rsidTr="004938EF">
      <w:tc>
        <w:tcPr>
          <w:tcW w:w="1515" w:type="dxa"/>
        </w:tcPr>
        <w:p w14:paraId="0F21940E" w14:textId="77777777" w:rsidR="00E9072F" w:rsidRPr="00B3752F" w:rsidRDefault="00E9072F" w:rsidP="002F61F7">
          <w:pPr>
            <w:pStyle w:val="Footer"/>
            <w:rPr>
              <w:rFonts w:cs="Arial"/>
              <w:b/>
              <w:bCs/>
              <w:i/>
              <w:sz w:val="20"/>
            </w:rPr>
          </w:pPr>
          <w:r w:rsidRPr="00B3752F">
            <w:rPr>
              <w:rFonts w:cs="Arial"/>
              <w:b/>
              <w:bCs/>
              <w:i/>
              <w:sz w:val="20"/>
            </w:rPr>
            <w:t>Doc Number</w:t>
          </w:r>
        </w:p>
      </w:tc>
      <w:tc>
        <w:tcPr>
          <w:tcW w:w="965" w:type="dxa"/>
        </w:tcPr>
        <w:p w14:paraId="0F21940F" w14:textId="77777777" w:rsidR="00E9072F" w:rsidRPr="00B3752F" w:rsidRDefault="00E9072F" w:rsidP="002F61F7">
          <w:pPr>
            <w:pStyle w:val="Footer"/>
            <w:rPr>
              <w:rFonts w:cs="Arial"/>
              <w:b/>
              <w:bCs/>
              <w:i/>
              <w:sz w:val="20"/>
            </w:rPr>
          </w:pPr>
          <w:r w:rsidRPr="00B3752F">
            <w:rPr>
              <w:rFonts w:cs="Arial"/>
              <w:b/>
              <w:bCs/>
              <w:i/>
              <w:sz w:val="20"/>
            </w:rPr>
            <w:t>Version</w:t>
          </w:r>
        </w:p>
      </w:tc>
      <w:tc>
        <w:tcPr>
          <w:tcW w:w="1552" w:type="dxa"/>
        </w:tcPr>
        <w:p w14:paraId="0F219410" w14:textId="77777777" w:rsidR="00E9072F" w:rsidRPr="00B3752F" w:rsidRDefault="00E9072F" w:rsidP="002F61F7">
          <w:pPr>
            <w:pStyle w:val="Footer"/>
            <w:rPr>
              <w:rFonts w:cs="Arial"/>
              <w:b/>
              <w:bCs/>
              <w:i/>
              <w:sz w:val="20"/>
            </w:rPr>
          </w:pPr>
          <w:r w:rsidRPr="00B3752F">
            <w:rPr>
              <w:rFonts w:cs="Arial"/>
              <w:b/>
              <w:bCs/>
              <w:i/>
              <w:sz w:val="20"/>
            </w:rPr>
            <w:t>Issued</w:t>
          </w:r>
        </w:p>
      </w:tc>
      <w:tc>
        <w:tcPr>
          <w:tcW w:w="1456" w:type="dxa"/>
        </w:tcPr>
        <w:p w14:paraId="0F219411" w14:textId="77777777" w:rsidR="00E9072F" w:rsidRPr="00B3752F" w:rsidRDefault="00E9072F" w:rsidP="002F61F7">
          <w:pPr>
            <w:pStyle w:val="Footer"/>
            <w:rPr>
              <w:rFonts w:cs="Arial"/>
              <w:b/>
              <w:bCs/>
              <w:i/>
              <w:sz w:val="20"/>
            </w:rPr>
          </w:pPr>
          <w:r w:rsidRPr="00B3752F">
            <w:rPr>
              <w:rFonts w:cs="Arial"/>
              <w:b/>
              <w:bCs/>
              <w:i/>
              <w:sz w:val="20"/>
            </w:rPr>
            <w:t>Review Date</w:t>
          </w:r>
        </w:p>
      </w:tc>
      <w:tc>
        <w:tcPr>
          <w:tcW w:w="1746" w:type="dxa"/>
        </w:tcPr>
        <w:p w14:paraId="0F219412" w14:textId="77777777" w:rsidR="00E9072F" w:rsidRPr="00B3752F" w:rsidRDefault="00E9072F" w:rsidP="002F61F7">
          <w:pPr>
            <w:pStyle w:val="Footer"/>
            <w:rPr>
              <w:rFonts w:cs="Arial"/>
              <w:b/>
              <w:bCs/>
              <w:i/>
              <w:sz w:val="20"/>
            </w:rPr>
          </w:pPr>
          <w:r w:rsidRPr="00B3752F">
            <w:rPr>
              <w:rFonts w:cs="Arial"/>
              <w:b/>
              <w:bCs/>
              <w:i/>
              <w:sz w:val="20"/>
            </w:rPr>
            <w:t>Area Responsible</w:t>
          </w:r>
        </w:p>
      </w:tc>
      <w:tc>
        <w:tcPr>
          <w:tcW w:w="1836" w:type="dxa"/>
        </w:tcPr>
        <w:p w14:paraId="0F219413" w14:textId="77777777" w:rsidR="00E9072F" w:rsidRPr="00B3752F" w:rsidRDefault="00E9072F" w:rsidP="002F61F7">
          <w:pPr>
            <w:pStyle w:val="Footer"/>
            <w:rPr>
              <w:rFonts w:cs="Arial"/>
              <w:b/>
              <w:bCs/>
              <w:i/>
              <w:sz w:val="20"/>
            </w:rPr>
          </w:pPr>
          <w:r w:rsidRPr="00B3752F">
            <w:rPr>
              <w:rFonts w:cs="Arial"/>
              <w:b/>
              <w:bCs/>
              <w:i/>
              <w:sz w:val="20"/>
            </w:rPr>
            <w:t>Page</w:t>
          </w:r>
        </w:p>
      </w:tc>
    </w:tr>
    <w:tr w:rsidR="00E9072F" w14:paraId="0F21941B" w14:textId="77777777" w:rsidTr="004938EF">
      <w:tc>
        <w:tcPr>
          <w:tcW w:w="1515" w:type="dxa"/>
        </w:tcPr>
        <w:p w14:paraId="0F219415" w14:textId="08071977" w:rsidR="00E9072F" w:rsidRPr="00542EE6" w:rsidRDefault="00C251B7" w:rsidP="002F61F7">
          <w:pPr>
            <w:pStyle w:val="Footer"/>
            <w:rPr>
              <w:rFonts w:cs="Arial"/>
              <w:b/>
              <w:bCs/>
              <w:sz w:val="20"/>
            </w:rPr>
          </w:pPr>
          <w:r>
            <w:rPr>
              <w:b/>
              <w:sz w:val="20"/>
            </w:rPr>
            <w:t>CHS21/491</w:t>
          </w:r>
        </w:p>
      </w:tc>
      <w:tc>
        <w:tcPr>
          <w:tcW w:w="965" w:type="dxa"/>
        </w:tcPr>
        <w:p w14:paraId="0F219416" w14:textId="2CF8D723" w:rsidR="00E9072F" w:rsidRPr="00B3752F" w:rsidRDefault="00C251B7" w:rsidP="002F61F7">
          <w:pPr>
            <w:pStyle w:val="Footer"/>
            <w:rPr>
              <w:rFonts w:cs="Arial"/>
              <w:b/>
              <w:bCs/>
              <w:sz w:val="20"/>
            </w:rPr>
          </w:pPr>
          <w:r>
            <w:rPr>
              <w:rFonts w:cs="Arial"/>
              <w:b/>
              <w:bCs/>
              <w:sz w:val="20"/>
            </w:rPr>
            <w:t>1</w:t>
          </w:r>
        </w:p>
      </w:tc>
      <w:tc>
        <w:tcPr>
          <w:tcW w:w="1552" w:type="dxa"/>
        </w:tcPr>
        <w:p w14:paraId="0F219417" w14:textId="42D97CB2" w:rsidR="00E9072F" w:rsidRPr="00B3752F" w:rsidRDefault="00C251B7" w:rsidP="002F61F7">
          <w:pPr>
            <w:pStyle w:val="Footer"/>
            <w:rPr>
              <w:rFonts w:cs="Arial"/>
              <w:b/>
              <w:bCs/>
              <w:sz w:val="20"/>
            </w:rPr>
          </w:pPr>
          <w:r>
            <w:rPr>
              <w:rFonts w:cs="Arial"/>
              <w:b/>
              <w:bCs/>
              <w:sz w:val="20"/>
            </w:rPr>
            <w:t>24/08/2021</w:t>
          </w:r>
        </w:p>
      </w:tc>
      <w:tc>
        <w:tcPr>
          <w:tcW w:w="1456" w:type="dxa"/>
        </w:tcPr>
        <w:p w14:paraId="0F219418" w14:textId="049BD019" w:rsidR="00E9072F" w:rsidRPr="00B3752F" w:rsidRDefault="00C251B7" w:rsidP="00720A69">
          <w:pPr>
            <w:pStyle w:val="Footer"/>
            <w:rPr>
              <w:rFonts w:cs="Arial"/>
              <w:b/>
              <w:bCs/>
              <w:sz w:val="20"/>
            </w:rPr>
          </w:pPr>
          <w:r>
            <w:rPr>
              <w:rFonts w:cs="Arial"/>
              <w:b/>
              <w:bCs/>
              <w:sz w:val="20"/>
            </w:rPr>
            <w:t>01/09/2025</w:t>
          </w:r>
        </w:p>
      </w:tc>
      <w:tc>
        <w:tcPr>
          <w:tcW w:w="1746" w:type="dxa"/>
        </w:tcPr>
        <w:p w14:paraId="0F219419" w14:textId="7CB1B9D6" w:rsidR="00E9072F" w:rsidRPr="00B3752F" w:rsidRDefault="00C251B7" w:rsidP="002F61F7">
          <w:pPr>
            <w:pStyle w:val="Footer"/>
            <w:rPr>
              <w:rFonts w:cs="Arial"/>
              <w:b/>
              <w:bCs/>
              <w:sz w:val="20"/>
            </w:rPr>
          </w:pPr>
          <w:r>
            <w:rPr>
              <w:rFonts w:cs="Arial"/>
              <w:b/>
              <w:bCs/>
              <w:sz w:val="20"/>
            </w:rPr>
            <w:t>WYC - Paediatrics</w:t>
          </w:r>
        </w:p>
      </w:tc>
      <w:tc>
        <w:tcPr>
          <w:tcW w:w="1836" w:type="dxa"/>
        </w:tcPr>
        <w:p w14:paraId="0F21941A" w14:textId="77777777" w:rsidR="00E9072F" w:rsidRPr="00B3752F" w:rsidRDefault="0040217A" w:rsidP="002F61F7">
          <w:pPr>
            <w:pStyle w:val="Footer"/>
            <w:rPr>
              <w:sz w:val="20"/>
            </w:rPr>
          </w:pPr>
          <w:r w:rsidRPr="00B3752F">
            <w:rPr>
              <w:rStyle w:val="PageNumber"/>
              <w:sz w:val="20"/>
            </w:rPr>
            <w:fldChar w:fldCharType="begin"/>
          </w:r>
          <w:r w:rsidR="00E9072F" w:rsidRPr="00B3752F">
            <w:rPr>
              <w:rStyle w:val="PageNumber"/>
              <w:sz w:val="20"/>
            </w:rPr>
            <w:instrText xml:space="preserve"> PAGE </w:instrText>
          </w:r>
          <w:r w:rsidRPr="00B3752F">
            <w:rPr>
              <w:rStyle w:val="PageNumber"/>
              <w:sz w:val="20"/>
            </w:rPr>
            <w:fldChar w:fldCharType="separate"/>
          </w:r>
          <w:r w:rsidR="00D86A19">
            <w:rPr>
              <w:rStyle w:val="PageNumber"/>
              <w:noProof/>
              <w:sz w:val="20"/>
            </w:rPr>
            <w:t>2</w:t>
          </w:r>
          <w:r w:rsidRPr="00B3752F">
            <w:rPr>
              <w:rStyle w:val="PageNumber"/>
              <w:sz w:val="20"/>
            </w:rPr>
            <w:fldChar w:fldCharType="end"/>
          </w:r>
          <w:r w:rsidR="00E9072F" w:rsidRPr="00B3752F">
            <w:rPr>
              <w:rStyle w:val="PageNumber"/>
              <w:sz w:val="20"/>
            </w:rPr>
            <w:t xml:space="preserve"> of </w:t>
          </w:r>
          <w:r w:rsidRPr="00B3752F">
            <w:rPr>
              <w:rStyle w:val="PageNumber"/>
              <w:sz w:val="20"/>
            </w:rPr>
            <w:fldChar w:fldCharType="begin"/>
          </w:r>
          <w:r w:rsidR="00E9072F" w:rsidRPr="00B3752F">
            <w:rPr>
              <w:rStyle w:val="PageNumber"/>
              <w:sz w:val="20"/>
            </w:rPr>
            <w:instrText xml:space="preserve"> NUMPAGES </w:instrText>
          </w:r>
          <w:r w:rsidRPr="00B3752F">
            <w:rPr>
              <w:rStyle w:val="PageNumber"/>
              <w:sz w:val="20"/>
            </w:rPr>
            <w:fldChar w:fldCharType="separate"/>
          </w:r>
          <w:r w:rsidR="00D86A19">
            <w:rPr>
              <w:rStyle w:val="PageNumber"/>
              <w:noProof/>
              <w:sz w:val="20"/>
            </w:rPr>
            <w:t>2</w:t>
          </w:r>
          <w:r w:rsidRPr="00B3752F">
            <w:rPr>
              <w:rStyle w:val="PageNumber"/>
              <w:sz w:val="20"/>
            </w:rPr>
            <w:fldChar w:fldCharType="end"/>
          </w:r>
        </w:p>
      </w:tc>
    </w:tr>
    <w:tr w:rsidR="004938EF" w14:paraId="5A1BA8DD"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67B65D06" w14:textId="1678DE38" w:rsidR="004938EF" w:rsidRPr="002C1428" w:rsidRDefault="004938EF" w:rsidP="004938EF">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5869A9">
            <w:rPr>
              <w:sz w:val="16"/>
              <w:szCs w:val="16"/>
            </w:rPr>
            <w:t xml:space="preserve">CHS </w:t>
          </w:r>
          <w:r w:rsidRPr="002C1428">
            <w:rPr>
              <w:sz w:val="16"/>
              <w:szCs w:val="16"/>
            </w:rPr>
            <w:t>Policy Register</w:t>
          </w:r>
        </w:p>
      </w:tc>
    </w:tr>
  </w:tbl>
  <w:p w14:paraId="0F21941C" w14:textId="77777777" w:rsidR="00E9072F" w:rsidRPr="00A547D6" w:rsidRDefault="00E9072F" w:rsidP="002F61F7">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AB6F3" w14:textId="77777777" w:rsidR="00C251B7" w:rsidRDefault="00C25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0246D" w14:textId="77777777" w:rsidR="001F355E" w:rsidRDefault="001F355E" w:rsidP="00F66CB0">
      <w:r>
        <w:separator/>
      </w:r>
    </w:p>
  </w:footnote>
  <w:footnote w:type="continuationSeparator" w:id="0">
    <w:p w14:paraId="7E09D006" w14:textId="77777777" w:rsidR="001F355E" w:rsidRDefault="001F355E"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82BE2" w14:textId="77777777" w:rsidR="00C251B7" w:rsidRDefault="00C25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3671"/>
    </w:tblGrid>
    <w:tr w:rsidR="00DF6B10" w14:paraId="09252DAC" w14:textId="77777777" w:rsidTr="10E24810">
      <w:trPr>
        <w:trHeight w:val="1418"/>
      </w:trPr>
      <w:tc>
        <w:tcPr>
          <w:tcW w:w="5543" w:type="dxa"/>
          <w:vAlign w:val="center"/>
        </w:tcPr>
        <w:p w14:paraId="09578450" w14:textId="77777777" w:rsidR="00DF6B10" w:rsidRPr="00EF02B0" w:rsidRDefault="10E24810" w:rsidP="00DF6B10">
          <w:pPr>
            <w:pStyle w:val="Header"/>
            <w:rPr>
              <w:sz w:val="20"/>
            </w:rPr>
          </w:pPr>
          <w:r>
            <w:rPr>
              <w:noProof/>
            </w:rPr>
            <w:drawing>
              <wp:inline distT="0" distB="0" distL="0" distR="0" wp14:anchorId="7255E53D" wp14:editId="62F4F557">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671" w:type="dxa"/>
          <w:vAlign w:val="center"/>
        </w:tcPr>
        <w:p w14:paraId="7D7B958D" w14:textId="50D48381" w:rsidR="00DF6B10" w:rsidRDefault="00FB09B8" w:rsidP="00DF6B10">
          <w:pPr>
            <w:pStyle w:val="Header"/>
            <w:tabs>
              <w:tab w:val="clear" w:pos="4153"/>
              <w:tab w:val="clear" w:pos="8306"/>
            </w:tabs>
            <w:jc w:val="right"/>
            <w:rPr>
              <w:sz w:val="20"/>
            </w:rPr>
          </w:pPr>
          <w:bookmarkStart w:id="0" w:name="_top"/>
          <w:bookmarkEnd w:id="0"/>
          <w:r>
            <w:rPr>
              <w:sz w:val="20"/>
            </w:rPr>
            <w:t>CHS21/491</w:t>
          </w:r>
        </w:p>
      </w:tc>
    </w:tr>
  </w:tbl>
  <w:p w14:paraId="0F21940D" w14:textId="77777777" w:rsidR="00E9072F" w:rsidRPr="00FC3538" w:rsidRDefault="00E9072F">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D5DFE" w14:textId="77777777" w:rsidR="00C251B7" w:rsidRDefault="00C25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9837006"/>
    <w:multiLevelType w:val="hybridMultilevel"/>
    <w:tmpl w:val="EDB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50A68"/>
    <w:rsid w:val="00082BBF"/>
    <w:rsid w:val="000B5C8C"/>
    <w:rsid w:val="000C59E2"/>
    <w:rsid w:val="000C7B2D"/>
    <w:rsid w:val="000F46D0"/>
    <w:rsid w:val="000F7B7E"/>
    <w:rsid w:val="00103EEA"/>
    <w:rsid w:val="00191109"/>
    <w:rsid w:val="001A0053"/>
    <w:rsid w:val="001B2465"/>
    <w:rsid w:val="001F355E"/>
    <w:rsid w:val="001F673D"/>
    <w:rsid w:val="001F6D2D"/>
    <w:rsid w:val="00211130"/>
    <w:rsid w:val="00240B97"/>
    <w:rsid w:val="0025382D"/>
    <w:rsid w:val="00263BA6"/>
    <w:rsid w:val="0027264D"/>
    <w:rsid w:val="00293E43"/>
    <w:rsid w:val="002B0B93"/>
    <w:rsid w:val="002B5F43"/>
    <w:rsid w:val="002D7104"/>
    <w:rsid w:val="002F61F7"/>
    <w:rsid w:val="00313707"/>
    <w:rsid w:val="00344838"/>
    <w:rsid w:val="00362267"/>
    <w:rsid w:val="00373B7C"/>
    <w:rsid w:val="00376A6D"/>
    <w:rsid w:val="00380B98"/>
    <w:rsid w:val="00396023"/>
    <w:rsid w:val="003C4BB5"/>
    <w:rsid w:val="003E4CC0"/>
    <w:rsid w:val="003F3D8F"/>
    <w:rsid w:val="0040217A"/>
    <w:rsid w:val="00412CED"/>
    <w:rsid w:val="00427139"/>
    <w:rsid w:val="004358E9"/>
    <w:rsid w:val="00487DD5"/>
    <w:rsid w:val="00491A10"/>
    <w:rsid w:val="004938EF"/>
    <w:rsid w:val="004A2E02"/>
    <w:rsid w:val="004B7C43"/>
    <w:rsid w:val="004C2B20"/>
    <w:rsid w:val="004E28AD"/>
    <w:rsid w:val="004E2D2A"/>
    <w:rsid w:val="004F1D05"/>
    <w:rsid w:val="005149D6"/>
    <w:rsid w:val="0052443C"/>
    <w:rsid w:val="0052775E"/>
    <w:rsid w:val="00537C9E"/>
    <w:rsid w:val="00542514"/>
    <w:rsid w:val="00546AED"/>
    <w:rsid w:val="005621E4"/>
    <w:rsid w:val="005869A9"/>
    <w:rsid w:val="00596FD7"/>
    <w:rsid w:val="005A2C1F"/>
    <w:rsid w:val="005A3625"/>
    <w:rsid w:val="005B4738"/>
    <w:rsid w:val="005B6AEF"/>
    <w:rsid w:val="005C212D"/>
    <w:rsid w:val="005C3CB0"/>
    <w:rsid w:val="005F7499"/>
    <w:rsid w:val="00612231"/>
    <w:rsid w:val="00635EB1"/>
    <w:rsid w:val="00636DD9"/>
    <w:rsid w:val="006473BB"/>
    <w:rsid w:val="0066495D"/>
    <w:rsid w:val="00695EB6"/>
    <w:rsid w:val="006A4D46"/>
    <w:rsid w:val="006A6024"/>
    <w:rsid w:val="006C31FF"/>
    <w:rsid w:val="006C6B6C"/>
    <w:rsid w:val="006C704D"/>
    <w:rsid w:val="006E1B0C"/>
    <w:rsid w:val="006E31CB"/>
    <w:rsid w:val="0070331D"/>
    <w:rsid w:val="00712B30"/>
    <w:rsid w:val="00720A69"/>
    <w:rsid w:val="00741B43"/>
    <w:rsid w:val="00756537"/>
    <w:rsid w:val="0078251B"/>
    <w:rsid w:val="007A0EBC"/>
    <w:rsid w:val="007A238D"/>
    <w:rsid w:val="007B4ABB"/>
    <w:rsid w:val="007B6904"/>
    <w:rsid w:val="007C0E06"/>
    <w:rsid w:val="0081192D"/>
    <w:rsid w:val="00816782"/>
    <w:rsid w:val="0082141D"/>
    <w:rsid w:val="00827F24"/>
    <w:rsid w:val="008459BF"/>
    <w:rsid w:val="00855DA8"/>
    <w:rsid w:val="00886399"/>
    <w:rsid w:val="008974CA"/>
    <w:rsid w:val="008C08CD"/>
    <w:rsid w:val="008E0BB0"/>
    <w:rsid w:val="008E1F7F"/>
    <w:rsid w:val="008F00E8"/>
    <w:rsid w:val="008F6921"/>
    <w:rsid w:val="00933EED"/>
    <w:rsid w:val="0093434A"/>
    <w:rsid w:val="00940CDE"/>
    <w:rsid w:val="00942B11"/>
    <w:rsid w:val="00954112"/>
    <w:rsid w:val="0097742A"/>
    <w:rsid w:val="00980EED"/>
    <w:rsid w:val="00991670"/>
    <w:rsid w:val="009B3F8C"/>
    <w:rsid w:val="009B6C8C"/>
    <w:rsid w:val="009C0FCA"/>
    <w:rsid w:val="009C3963"/>
    <w:rsid w:val="009D323C"/>
    <w:rsid w:val="009F6A81"/>
    <w:rsid w:val="00A02258"/>
    <w:rsid w:val="00A35E2D"/>
    <w:rsid w:val="00A6718B"/>
    <w:rsid w:val="00A74B8A"/>
    <w:rsid w:val="00A83C2D"/>
    <w:rsid w:val="00A85F61"/>
    <w:rsid w:val="00A86A9D"/>
    <w:rsid w:val="00A86DB3"/>
    <w:rsid w:val="00AA25DC"/>
    <w:rsid w:val="00AB4914"/>
    <w:rsid w:val="00AB6D40"/>
    <w:rsid w:val="00AE7FD2"/>
    <w:rsid w:val="00B21043"/>
    <w:rsid w:val="00B44CAC"/>
    <w:rsid w:val="00B573D6"/>
    <w:rsid w:val="00B7783C"/>
    <w:rsid w:val="00B81455"/>
    <w:rsid w:val="00B9627F"/>
    <w:rsid w:val="00BA2415"/>
    <w:rsid w:val="00BA4F95"/>
    <w:rsid w:val="00BB33F9"/>
    <w:rsid w:val="00BC3CE6"/>
    <w:rsid w:val="00BE5E41"/>
    <w:rsid w:val="00C24EDC"/>
    <w:rsid w:val="00C251B7"/>
    <w:rsid w:val="00C25A76"/>
    <w:rsid w:val="00C32206"/>
    <w:rsid w:val="00C45C67"/>
    <w:rsid w:val="00C46419"/>
    <w:rsid w:val="00C46710"/>
    <w:rsid w:val="00C523FF"/>
    <w:rsid w:val="00C71C3C"/>
    <w:rsid w:val="00CA593D"/>
    <w:rsid w:val="00CC71D4"/>
    <w:rsid w:val="00D21780"/>
    <w:rsid w:val="00D23346"/>
    <w:rsid w:val="00D243B8"/>
    <w:rsid w:val="00D34794"/>
    <w:rsid w:val="00D4502D"/>
    <w:rsid w:val="00D530CE"/>
    <w:rsid w:val="00D53E3C"/>
    <w:rsid w:val="00D77950"/>
    <w:rsid w:val="00D80114"/>
    <w:rsid w:val="00D8106C"/>
    <w:rsid w:val="00D86A19"/>
    <w:rsid w:val="00DC3762"/>
    <w:rsid w:val="00DD616A"/>
    <w:rsid w:val="00DE0465"/>
    <w:rsid w:val="00DF6B10"/>
    <w:rsid w:val="00DF6F75"/>
    <w:rsid w:val="00E049ED"/>
    <w:rsid w:val="00E34E6D"/>
    <w:rsid w:val="00E37CD4"/>
    <w:rsid w:val="00E57848"/>
    <w:rsid w:val="00E65F32"/>
    <w:rsid w:val="00E801F8"/>
    <w:rsid w:val="00E9072F"/>
    <w:rsid w:val="00E96207"/>
    <w:rsid w:val="00ED21C3"/>
    <w:rsid w:val="00ED388C"/>
    <w:rsid w:val="00EF02B0"/>
    <w:rsid w:val="00F01B61"/>
    <w:rsid w:val="00F0517F"/>
    <w:rsid w:val="00F149FD"/>
    <w:rsid w:val="00F4262F"/>
    <w:rsid w:val="00F53719"/>
    <w:rsid w:val="00F56495"/>
    <w:rsid w:val="00F57291"/>
    <w:rsid w:val="00F66CB0"/>
    <w:rsid w:val="00F76C89"/>
    <w:rsid w:val="00FA29B8"/>
    <w:rsid w:val="00FB09B8"/>
    <w:rsid w:val="00FB753D"/>
    <w:rsid w:val="00FD3D92"/>
    <w:rsid w:val="00FF56DD"/>
    <w:rsid w:val="0FF94F80"/>
    <w:rsid w:val="10E24810"/>
    <w:rsid w:val="12B96DC0"/>
    <w:rsid w:val="1F63DB1F"/>
    <w:rsid w:val="20F77137"/>
    <w:rsid w:val="271FF2CC"/>
    <w:rsid w:val="4695EA0B"/>
    <w:rsid w:val="500D70EF"/>
    <w:rsid w:val="6050B745"/>
    <w:rsid w:val="622DAE2C"/>
    <w:rsid w:val="7482F304"/>
    <w:rsid w:val="75B703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2193C0"/>
  <w15:docId w15:val="{AA389BF4-9F6E-4297-888A-3E04B216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C46710"/>
    <w:rPr>
      <w:sz w:val="16"/>
      <w:szCs w:val="16"/>
    </w:rPr>
  </w:style>
  <w:style w:type="paragraph" w:styleId="CommentText">
    <w:name w:val="annotation text"/>
    <w:basedOn w:val="Normal"/>
    <w:link w:val="CommentTextChar"/>
    <w:uiPriority w:val="99"/>
    <w:semiHidden/>
    <w:unhideWhenUsed/>
    <w:rsid w:val="00C46710"/>
    <w:rPr>
      <w:sz w:val="20"/>
    </w:rPr>
  </w:style>
  <w:style w:type="character" w:customStyle="1" w:styleId="CommentTextChar">
    <w:name w:val="Comment Text Char"/>
    <w:basedOn w:val="DefaultParagraphFont"/>
    <w:link w:val="CommentText"/>
    <w:uiPriority w:val="99"/>
    <w:semiHidden/>
    <w:rsid w:val="00C467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6710"/>
    <w:rPr>
      <w:b/>
      <w:bCs/>
    </w:rPr>
  </w:style>
  <w:style w:type="character" w:customStyle="1" w:styleId="CommentSubjectChar">
    <w:name w:val="Comment Subject Char"/>
    <w:basedOn w:val="CommentTextChar"/>
    <w:link w:val="CommentSubject"/>
    <w:uiPriority w:val="99"/>
    <w:semiHidden/>
    <w:rsid w:val="00C46710"/>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1F673D"/>
    <w:rPr>
      <w:color w:val="605E5C"/>
      <w:shd w:val="clear" w:color="auto" w:fill="E1DFDD"/>
    </w:rPr>
  </w:style>
  <w:style w:type="paragraph" w:customStyle="1" w:styleId="paragraph">
    <w:name w:val="paragraph"/>
    <w:basedOn w:val="Normal"/>
    <w:rsid w:val="001F673D"/>
    <w:pPr>
      <w:spacing w:before="100" w:beforeAutospacing="1" w:after="100" w:afterAutospacing="1"/>
    </w:pPr>
    <w:rPr>
      <w:rFonts w:ascii="Times New Roman" w:hAnsi="Times New Roman"/>
      <w:szCs w:val="24"/>
      <w:lang w:eastAsia="en-AU"/>
    </w:rPr>
  </w:style>
  <w:style w:type="character" w:customStyle="1" w:styleId="normaltextrun">
    <w:name w:val="normaltextrun"/>
    <w:basedOn w:val="DefaultParagraphFont"/>
    <w:rsid w:val="001F673D"/>
  </w:style>
  <w:style w:type="character" w:customStyle="1" w:styleId="eop">
    <w:name w:val="eop"/>
    <w:basedOn w:val="DefaultParagraphFont"/>
    <w:rsid w:val="001F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86816">
      <w:bodyDiv w:val="1"/>
      <w:marLeft w:val="0"/>
      <w:marRight w:val="0"/>
      <w:marTop w:val="0"/>
      <w:marBottom w:val="0"/>
      <w:divBdr>
        <w:top w:val="none" w:sz="0" w:space="0" w:color="auto"/>
        <w:left w:val="none" w:sz="0" w:space="0" w:color="auto"/>
        <w:bottom w:val="none" w:sz="0" w:space="0" w:color="auto"/>
        <w:right w:val="none" w:sz="0" w:space="0" w:color="auto"/>
      </w:divBdr>
      <w:divsChild>
        <w:div w:id="872038145">
          <w:marLeft w:val="0"/>
          <w:marRight w:val="0"/>
          <w:marTop w:val="0"/>
          <w:marBottom w:val="0"/>
          <w:divBdr>
            <w:top w:val="none" w:sz="0" w:space="0" w:color="auto"/>
            <w:left w:val="none" w:sz="0" w:space="0" w:color="auto"/>
            <w:bottom w:val="none" w:sz="0" w:space="0" w:color="auto"/>
            <w:right w:val="none" w:sz="0" w:space="0" w:color="auto"/>
          </w:divBdr>
        </w:div>
        <w:div w:id="427971590">
          <w:marLeft w:val="0"/>
          <w:marRight w:val="0"/>
          <w:marTop w:val="0"/>
          <w:marBottom w:val="0"/>
          <w:divBdr>
            <w:top w:val="none" w:sz="0" w:space="0" w:color="auto"/>
            <w:left w:val="none" w:sz="0" w:space="0" w:color="auto"/>
            <w:bottom w:val="none" w:sz="0" w:space="0" w:color="auto"/>
            <w:right w:val="none" w:sz="0" w:space="0" w:color="auto"/>
          </w:divBdr>
        </w:div>
      </w:divsChild>
    </w:div>
    <w:div w:id="3104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h.org.au/clinicalguide/guideline_index/Febrile_seizur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2021-08-04T14:00:00+00:00</Approval_x0020_Date>
    <Review_x0020_Date xmlns="690b2128-8961-48af-a473-22c34a9accba">2025-08-31T14:00:00+00:00</Review_x0020_Date>
    <TaxCatchAll xmlns="c0239a80-7f07-4ed7-82c3-24ad7d76ada5" xsi:nil="true"/>
    <Version_x0020_Number xmlns="690b2128-8961-48af-a473-22c34a9accba">1</Version_x0020_Number>
    <Notes0 xmlns="690b2128-8961-48af-a473-22c34a9accba" xsi:nil="true"/>
    <Key_x0020_Words xmlns="690b2128-8961-48af-a473-22c34a9accba">Seizure, fit, convulsion, epilepsy, epileptic, child, infant, adolescent, febrile, temperature, pyrexia </Key_x0020_Words>
    <Type_x0020_of_x0020_Document xmlns="690b2128-8961-48af-a473-22c34a9accba">Guideline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 xsi:nil="true"/>
    <Risk_x0020_Rating xmlns="690b2128-8961-48af-a473-22c34a9accba">Medium</Risk_x0020_Rating>
    <Description0 xmlns="690b2128-8961-48af-a473-22c34a9accba">The guideline relates to the assessment and management of paediatric patients (infants, children, and adolescents) and is applicable to clinicians caring for paediatric patients, with the exception of infants cared for in the NICU.</Description0>
    <Display_x0020_on_x0020_Internet xmlns="690b2128-8961-48af-a473-22c34a9accba">true</Display_x0020_on_x0020_Internet>
    <Related_x0020_Documents xmlns="690b2128-8961-48af-a473-22c34a9accba" xsi:nil="true"/>
    <Decision_x0020_Number xmlns="690b2128-8961-48af-a473-22c34a9accba">CHS21/491</Decision_x0020_Number>
    <New_x0020_Owner xmlns="690b2128-8961-48af-a473-22c34a9accba">Women, Youth and Children (WY&amp;C) - Paediatrics</New_x0020_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E7612-4F52-47D8-8A8F-EDDADEBDD7BD}">
  <ds:schemaRefs>
    <ds:schemaRef ds:uri="http://schemas.openxmlformats.org/officeDocument/2006/bibliography"/>
  </ds:schemaRefs>
</ds:datastoreItem>
</file>

<file path=customXml/itemProps2.xml><?xml version="1.0" encoding="utf-8"?>
<ds:datastoreItem xmlns:ds="http://schemas.openxmlformats.org/officeDocument/2006/customXml" ds:itemID="{E178EEFF-BD7A-446F-BBA1-332E66737192}">
  <ds:schemaRefs>
    <ds:schemaRef ds:uri="http://schemas.microsoft.com/sharepoint/v3/contenttype/forms"/>
  </ds:schemaRefs>
</ds:datastoreItem>
</file>

<file path=customXml/itemProps3.xml><?xml version="1.0" encoding="utf-8"?>
<ds:datastoreItem xmlns:ds="http://schemas.openxmlformats.org/officeDocument/2006/customXml" ds:itemID="{F0BF058C-E928-43C8-9BF0-43F1BC651431}">
  <ds:schemaRefs>
    <ds:schemaRef ds:uri="http://schemas.microsoft.com/office/2006/metadata/properties"/>
    <ds:schemaRef ds:uri="http://schemas.microsoft.com/office/infopath/2007/PartnerControls"/>
    <ds:schemaRef ds:uri="0c8e588b-9c83-49d3-a6c8-a54de8f95e6a"/>
    <ds:schemaRef ds:uri="9e069e67-931b-47e2-b2d5-73c36bfc2795"/>
  </ds:schemaRefs>
</ds:datastoreItem>
</file>

<file path=customXml/itemProps4.xml><?xml version="1.0" encoding="utf-8"?>
<ds:datastoreItem xmlns:ds="http://schemas.openxmlformats.org/officeDocument/2006/customXml" ds:itemID="{802E5409-12D6-45D8-BC69-A0E7B8A9BE48}"/>
</file>

<file path=docProps/app.xml><?xml version="1.0" encoding="utf-8"?>
<Properties xmlns="http://schemas.openxmlformats.org/officeDocument/2006/extended-properties" xmlns:vt="http://schemas.openxmlformats.org/officeDocument/2006/docPropsVTypes">
  <Template>Normal</Template>
  <TotalTime>6</TotalTime>
  <Pages>2</Pages>
  <Words>346</Words>
  <Characters>1978</Characters>
  <Application>Microsoft Office Word</Application>
  <DocSecurity>0</DocSecurity>
  <Lines>16</Lines>
  <Paragraphs>4</Paragraphs>
  <ScaleCrop>false</ScaleCrop>
  <Company>ACT Government</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Febrile Seizures – Paediatrics (Infants, Children and Adolescents)</dc:title>
  <dc:subject>23;#Clinical Governance;#25;#Comprehensive Care;#19;#Patient Safety</dc:subject>
  <dc:creator>Kerryn Hunter</dc:creator>
  <cp:lastModifiedBy>Stahre, Maria (Health)</cp:lastModifiedBy>
  <cp:revision>4</cp:revision>
  <cp:lastPrinted>2014-07-16T01:36:00Z</cp:lastPrinted>
  <dcterms:created xsi:type="dcterms:W3CDTF">2021-08-08T23:24:00Z</dcterms:created>
  <dcterms:modified xsi:type="dcterms:W3CDTF">2021-08-24T03:15:00Z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4" name="Rank">
    <vt:lpwstr>AND</vt:lpwstr>
  </property>
  <property fmtid="{D5CDD505-2E9C-101B-9397-08002B2CF9AE}" pid="5" name="Manager Contact">
    <vt:lpwstr/>
  </property>
</Properties>
</file>