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B5DA" w14:textId="77777777" w:rsidR="00DC1302" w:rsidRPr="00EF02B0" w:rsidRDefault="00DC1302" w:rsidP="00DC1302">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5B9F1987" w14:textId="77777777" w:rsidR="00DC1302" w:rsidRPr="00931B93" w:rsidRDefault="00DC1302" w:rsidP="00DC1302">
      <w:pPr>
        <w:rPr>
          <w:rFonts w:cs="Arial"/>
          <w:b/>
          <w:i/>
          <w:sz w:val="28"/>
          <w:szCs w:val="44"/>
        </w:rPr>
      </w:pPr>
      <w:r w:rsidRPr="00EF02B0">
        <w:rPr>
          <w:rFonts w:cs="Arial"/>
          <w:b/>
          <w:sz w:val="44"/>
          <w:szCs w:val="44"/>
        </w:rPr>
        <w:t>Procedure</w:t>
      </w:r>
      <w:r>
        <w:rPr>
          <w:rFonts w:cs="Arial"/>
          <w:b/>
          <w:sz w:val="44"/>
          <w:szCs w:val="44"/>
        </w:rPr>
        <w:t xml:space="preserve"> </w:t>
      </w:r>
    </w:p>
    <w:p w14:paraId="01A325C4" w14:textId="77777777" w:rsidR="00DC1302" w:rsidRPr="00345018" w:rsidRDefault="00DC1302" w:rsidP="00DC1302">
      <w:pPr>
        <w:jc w:val="both"/>
        <w:rPr>
          <w:rFonts w:cs="Arial"/>
          <w:i/>
          <w:szCs w:val="24"/>
        </w:rPr>
      </w:pPr>
      <w:r>
        <w:rPr>
          <w:rFonts w:cs="Arial"/>
          <w:b/>
          <w:sz w:val="36"/>
          <w:szCs w:val="36"/>
        </w:rPr>
        <w:t>Blood Collection for the Police</w:t>
      </w:r>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0F11558D" w14:textId="77777777" w:rsidTr="00A302E0">
        <w:trPr>
          <w:cantSplit/>
          <w:trHeight w:val="285"/>
        </w:trPr>
        <w:tc>
          <w:tcPr>
            <w:tcW w:w="9158" w:type="dxa"/>
            <w:shd w:val="clear" w:color="auto" w:fill="A6A6A6" w:themeFill="background1" w:themeFillShade="A6"/>
          </w:tcPr>
          <w:p w14:paraId="6AEC8759" w14:textId="77777777" w:rsidR="00DC1302" w:rsidRPr="00CD1C0E" w:rsidRDefault="00DC1302" w:rsidP="00A302E0">
            <w:pPr>
              <w:pStyle w:val="Heading1"/>
            </w:pPr>
            <w:bookmarkStart w:id="5" w:name="_Toc389473273"/>
            <w:bookmarkStart w:id="6" w:name="Contents"/>
            <w:bookmarkStart w:id="7" w:name="_Toc165536310"/>
            <w:r w:rsidRPr="00CD1C0E">
              <w:t>Contents</w:t>
            </w:r>
            <w:bookmarkEnd w:id="5"/>
            <w:bookmarkEnd w:id="6"/>
            <w:bookmarkEnd w:id="7"/>
          </w:p>
        </w:tc>
      </w:tr>
    </w:tbl>
    <w:p w14:paraId="270BB6C0" w14:textId="77777777" w:rsidR="00DC1302" w:rsidRDefault="00DC1302" w:rsidP="00DC1302"/>
    <w:p w14:paraId="076EA3E4" w14:textId="77777777" w:rsidR="00DC1302" w:rsidRDefault="00DC1302" w:rsidP="00DC1302">
      <w:pPr>
        <w:pStyle w:val="TOC1"/>
        <w:rPr>
          <w:rFonts w:eastAsiaTheme="minorEastAsia" w:cstheme="minorBidi"/>
          <w:noProof/>
          <w:kern w:val="2"/>
          <w:sz w:val="22"/>
          <w:szCs w:val="22"/>
          <w:lang w:eastAsia="en-AU"/>
          <w14:ligatures w14:val="standardContextual"/>
        </w:rPr>
      </w:pPr>
      <w:r w:rsidRPr="006C4ACC">
        <w:fldChar w:fldCharType="begin"/>
      </w:r>
      <w:r w:rsidRPr="006C4ACC">
        <w:instrText xml:space="preserve"> TOC \h \z \t "Heading 1,1,Heading 2,2" </w:instrText>
      </w:r>
      <w:r w:rsidRPr="006C4ACC">
        <w:fldChar w:fldCharType="separate"/>
      </w:r>
      <w:hyperlink w:anchor="_Toc165536310" w:history="1">
        <w:r w:rsidRPr="004A19E7">
          <w:rPr>
            <w:rStyle w:val="Hyperlink"/>
            <w:noProof/>
          </w:rPr>
          <w:t>Contents</w:t>
        </w:r>
        <w:r>
          <w:rPr>
            <w:noProof/>
            <w:webHidden/>
          </w:rPr>
          <w:tab/>
        </w:r>
        <w:r>
          <w:rPr>
            <w:noProof/>
            <w:webHidden/>
          </w:rPr>
          <w:fldChar w:fldCharType="begin"/>
        </w:r>
        <w:r>
          <w:rPr>
            <w:noProof/>
            <w:webHidden/>
          </w:rPr>
          <w:instrText xml:space="preserve"> PAGEREF _Toc165536310 \h </w:instrText>
        </w:r>
        <w:r>
          <w:rPr>
            <w:noProof/>
            <w:webHidden/>
          </w:rPr>
        </w:r>
        <w:r>
          <w:rPr>
            <w:noProof/>
            <w:webHidden/>
          </w:rPr>
          <w:fldChar w:fldCharType="separate"/>
        </w:r>
        <w:r>
          <w:rPr>
            <w:noProof/>
            <w:webHidden/>
          </w:rPr>
          <w:t>1</w:t>
        </w:r>
        <w:r>
          <w:rPr>
            <w:noProof/>
            <w:webHidden/>
          </w:rPr>
          <w:fldChar w:fldCharType="end"/>
        </w:r>
      </w:hyperlink>
    </w:p>
    <w:p w14:paraId="3A9227E3"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11" w:history="1">
        <w:r w:rsidRPr="004A19E7">
          <w:rPr>
            <w:rStyle w:val="Hyperlink"/>
            <w:noProof/>
          </w:rPr>
          <w:t>Purpose</w:t>
        </w:r>
        <w:r>
          <w:rPr>
            <w:noProof/>
            <w:webHidden/>
          </w:rPr>
          <w:tab/>
        </w:r>
        <w:r>
          <w:rPr>
            <w:noProof/>
            <w:webHidden/>
          </w:rPr>
          <w:fldChar w:fldCharType="begin"/>
        </w:r>
        <w:r>
          <w:rPr>
            <w:noProof/>
            <w:webHidden/>
          </w:rPr>
          <w:instrText xml:space="preserve"> PAGEREF _Toc165536311 \h </w:instrText>
        </w:r>
        <w:r>
          <w:rPr>
            <w:noProof/>
            <w:webHidden/>
          </w:rPr>
        </w:r>
        <w:r>
          <w:rPr>
            <w:noProof/>
            <w:webHidden/>
          </w:rPr>
          <w:fldChar w:fldCharType="separate"/>
        </w:r>
        <w:r>
          <w:rPr>
            <w:noProof/>
            <w:webHidden/>
          </w:rPr>
          <w:t>2</w:t>
        </w:r>
        <w:r>
          <w:rPr>
            <w:noProof/>
            <w:webHidden/>
          </w:rPr>
          <w:fldChar w:fldCharType="end"/>
        </w:r>
      </w:hyperlink>
    </w:p>
    <w:p w14:paraId="141102F0"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12" w:history="1">
        <w:r w:rsidRPr="004A19E7">
          <w:rPr>
            <w:rStyle w:val="Hyperlink"/>
            <w:noProof/>
          </w:rPr>
          <w:t>Scope</w:t>
        </w:r>
        <w:r>
          <w:rPr>
            <w:noProof/>
            <w:webHidden/>
          </w:rPr>
          <w:tab/>
        </w:r>
        <w:r>
          <w:rPr>
            <w:noProof/>
            <w:webHidden/>
          </w:rPr>
          <w:fldChar w:fldCharType="begin"/>
        </w:r>
        <w:r>
          <w:rPr>
            <w:noProof/>
            <w:webHidden/>
          </w:rPr>
          <w:instrText xml:space="preserve"> PAGEREF _Toc165536312 \h </w:instrText>
        </w:r>
        <w:r>
          <w:rPr>
            <w:noProof/>
            <w:webHidden/>
          </w:rPr>
        </w:r>
        <w:r>
          <w:rPr>
            <w:noProof/>
            <w:webHidden/>
          </w:rPr>
          <w:fldChar w:fldCharType="separate"/>
        </w:r>
        <w:r>
          <w:rPr>
            <w:noProof/>
            <w:webHidden/>
          </w:rPr>
          <w:t>2</w:t>
        </w:r>
        <w:r>
          <w:rPr>
            <w:noProof/>
            <w:webHidden/>
          </w:rPr>
          <w:fldChar w:fldCharType="end"/>
        </w:r>
      </w:hyperlink>
    </w:p>
    <w:p w14:paraId="6BAA7200"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13" w:history="1">
        <w:r w:rsidRPr="004A19E7">
          <w:rPr>
            <w:rStyle w:val="Hyperlink"/>
            <w:noProof/>
          </w:rPr>
          <w:t>Alert</w:t>
        </w:r>
        <w:r>
          <w:rPr>
            <w:noProof/>
            <w:webHidden/>
          </w:rPr>
          <w:tab/>
        </w:r>
        <w:r>
          <w:rPr>
            <w:noProof/>
            <w:webHidden/>
          </w:rPr>
          <w:fldChar w:fldCharType="begin"/>
        </w:r>
        <w:r>
          <w:rPr>
            <w:noProof/>
            <w:webHidden/>
          </w:rPr>
          <w:instrText xml:space="preserve"> PAGEREF _Toc165536313 \h </w:instrText>
        </w:r>
        <w:r>
          <w:rPr>
            <w:noProof/>
            <w:webHidden/>
          </w:rPr>
        </w:r>
        <w:r>
          <w:rPr>
            <w:noProof/>
            <w:webHidden/>
          </w:rPr>
          <w:fldChar w:fldCharType="separate"/>
        </w:r>
        <w:r>
          <w:rPr>
            <w:noProof/>
            <w:webHidden/>
          </w:rPr>
          <w:t>2</w:t>
        </w:r>
        <w:r>
          <w:rPr>
            <w:noProof/>
            <w:webHidden/>
          </w:rPr>
          <w:fldChar w:fldCharType="end"/>
        </w:r>
      </w:hyperlink>
    </w:p>
    <w:p w14:paraId="04E4486A"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14" w:history="1">
        <w:r w:rsidRPr="004A19E7">
          <w:rPr>
            <w:rStyle w:val="Hyperlink"/>
            <w:noProof/>
          </w:rPr>
          <w:t>Section 1 – Compulsory Blood Collection for Police from Patients after an Accident</w:t>
        </w:r>
        <w:r>
          <w:rPr>
            <w:noProof/>
            <w:webHidden/>
          </w:rPr>
          <w:tab/>
        </w:r>
        <w:r>
          <w:rPr>
            <w:noProof/>
            <w:webHidden/>
          </w:rPr>
          <w:fldChar w:fldCharType="begin"/>
        </w:r>
        <w:r>
          <w:rPr>
            <w:noProof/>
            <w:webHidden/>
          </w:rPr>
          <w:instrText xml:space="preserve"> PAGEREF _Toc165536314 \h </w:instrText>
        </w:r>
        <w:r>
          <w:rPr>
            <w:noProof/>
            <w:webHidden/>
          </w:rPr>
        </w:r>
        <w:r>
          <w:rPr>
            <w:noProof/>
            <w:webHidden/>
          </w:rPr>
          <w:fldChar w:fldCharType="separate"/>
        </w:r>
        <w:r>
          <w:rPr>
            <w:noProof/>
            <w:webHidden/>
          </w:rPr>
          <w:t>2</w:t>
        </w:r>
        <w:r>
          <w:rPr>
            <w:noProof/>
            <w:webHidden/>
          </w:rPr>
          <w:fldChar w:fldCharType="end"/>
        </w:r>
      </w:hyperlink>
    </w:p>
    <w:p w14:paraId="44BAB8E3" w14:textId="77777777" w:rsidR="00DC1302" w:rsidRDefault="00DC1302" w:rsidP="00DC1302">
      <w:pPr>
        <w:pStyle w:val="TOC2"/>
        <w:tabs>
          <w:tab w:val="right" w:leader="dot" w:pos="9060"/>
        </w:tabs>
        <w:rPr>
          <w:rFonts w:eastAsiaTheme="minorEastAsia" w:cstheme="minorBidi"/>
          <w:noProof/>
          <w:kern w:val="2"/>
          <w:sz w:val="22"/>
          <w:szCs w:val="22"/>
          <w:lang w:eastAsia="en-AU"/>
          <w14:ligatures w14:val="standardContextual"/>
        </w:rPr>
      </w:pPr>
      <w:hyperlink w:anchor="_Toc165536315" w:history="1">
        <w:r w:rsidRPr="004A19E7">
          <w:rPr>
            <w:rStyle w:val="Hyperlink"/>
            <w:noProof/>
          </w:rPr>
          <w:t>Criteria:</w:t>
        </w:r>
        <w:r>
          <w:rPr>
            <w:noProof/>
            <w:webHidden/>
          </w:rPr>
          <w:tab/>
        </w:r>
        <w:r>
          <w:rPr>
            <w:noProof/>
            <w:webHidden/>
          </w:rPr>
          <w:fldChar w:fldCharType="begin"/>
        </w:r>
        <w:r>
          <w:rPr>
            <w:noProof/>
            <w:webHidden/>
          </w:rPr>
          <w:instrText xml:space="preserve"> PAGEREF _Toc165536315 \h </w:instrText>
        </w:r>
        <w:r>
          <w:rPr>
            <w:noProof/>
            <w:webHidden/>
          </w:rPr>
        </w:r>
        <w:r>
          <w:rPr>
            <w:noProof/>
            <w:webHidden/>
          </w:rPr>
          <w:fldChar w:fldCharType="separate"/>
        </w:r>
        <w:r>
          <w:rPr>
            <w:noProof/>
            <w:webHidden/>
          </w:rPr>
          <w:t>2</w:t>
        </w:r>
        <w:r>
          <w:rPr>
            <w:noProof/>
            <w:webHidden/>
          </w:rPr>
          <w:fldChar w:fldCharType="end"/>
        </w:r>
      </w:hyperlink>
    </w:p>
    <w:p w14:paraId="4A53C703" w14:textId="77777777" w:rsidR="00DC1302" w:rsidRDefault="00DC1302" w:rsidP="00DC1302">
      <w:pPr>
        <w:pStyle w:val="TOC2"/>
        <w:tabs>
          <w:tab w:val="right" w:leader="dot" w:pos="9060"/>
        </w:tabs>
        <w:rPr>
          <w:rFonts w:eastAsiaTheme="minorEastAsia" w:cstheme="minorBidi"/>
          <w:noProof/>
          <w:kern w:val="2"/>
          <w:sz w:val="22"/>
          <w:szCs w:val="22"/>
          <w:lang w:eastAsia="en-AU"/>
          <w14:ligatures w14:val="standardContextual"/>
        </w:rPr>
      </w:pPr>
      <w:hyperlink w:anchor="_Toc165536316" w:history="1">
        <w:r w:rsidRPr="004A19E7">
          <w:rPr>
            <w:rStyle w:val="Hyperlink"/>
            <w:noProof/>
          </w:rPr>
          <w:t>Procedure:</w:t>
        </w:r>
        <w:r>
          <w:rPr>
            <w:noProof/>
            <w:webHidden/>
          </w:rPr>
          <w:tab/>
        </w:r>
        <w:r>
          <w:rPr>
            <w:noProof/>
            <w:webHidden/>
          </w:rPr>
          <w:fldChar w:fldCharType="begin"/>
        </w:r>
        <w:r>
          <w:rPr>
            <w:noProof/>
            <w:webHidden/>
          </w:rPr>
          <w:instrText xml:space="preserve"> PAGEREF _Toc165536316 \h </w:instrText>
        </w:r>
        <w:r>
          <w:rPr>
            <w:noProof/>
            <w:webHidden/>
          </w:rPr>
        </w:r>
        <w:r>
          <w:rPr>
            <w:noProof/>
            <w:webHidden/>
          </w:rPr>
          <w:fldChar w:fldCharType="separate"/>
        </w:r>
        <w:r>
          <w:rPr>
            <w:noProof/>
            <w:webHidden/>
          </w:rPr>
          <w:t>3</w:t>
        </w:r>
        <w:r>
          <w:rPr>
            <w:noProof/>
            <w:webHidden/>
          </w:rPr>
          <w:fldChar w:fldCharType="end"/>
        </w:r>
      </w:hyperlink>
    </w:p>
    <w:p w14:paraId="0B06A32C"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17" w:history="1">
        <w:r w:rsidRPr="004A19E7">
          <w:rPr>
            <w:rStyle w:val="Hyperlink"/>
            <w:noProof/>
          </w:rPr>
          <w:t>Section 2 – Blood Collection from Patients Presenting Under Police Custody Drug and/or Alcohol Levels</w:t>
        </w:r>
        <w:r>
          <w:rPr>
            <w:noProof/>
            <w:webHidden/>
          </w:rPr>
          <w:tab/>
        </w:r>
        <w:r>
          <w:rPr>
            <w:noProof/>
            <w:webHidden/>
          </w:rPr>
          <w:fldChar w:fldCharType="begin"/>
        </w:r>
        <w:r>
          <w:rPr>
            <w:noProof/>
            <w:webHidden/>
          </w:rPr>
          <w:instrText xml:space="preserve"> PAGEREF _Toc165536317 \h </w:instrText>
        </w:r>
        <w:r>
          <w:rPr>
            <w:noProof/>
            <w:webHidden/>
          </w:rPr>
        </w:r>
        <w:r>
          <w:rPr>
            <w:noProof/>
            <w:webHidden/>
          </w:rPr>
          <w:fldChar w:fldCharType="separate"/>
        </w:r>
        <w:r>
          <w:rPr>
            <w:noProof/>
            <w:webHidden/>
          </w:rPr>
          <w:t>6</w:t>
        </w:r>
        <w:r>
          <w:rPr>
            <w:noProof/>
            <w:webHidden/>
          </w:rPr>
          <w:fldChar w:fldCharType="end"/>
        </w:r>
      </w:hyperlink>
    </w:p>
    <w:p w14:paraId="18AE83BD" w14:textId="77777777" w:rsidR="00DC1302" w:rsidRDefault="00DC1302" w:rsidP="00DC1302">
      <w:pPr>
        <w:pStyle w:val="TOC2"/>
        <w:tabs>
          <w:tab w:val="right" w:leader="dot" w:pos="9060"/>
        </w:tabs>
        <w:rPr>
          <w:rFonts w:eastAsiaTheme="minorEastAsia" w:cstheme="minorBidi"/>
          <w:noProof/>
          <w:kern w:val="2"/>
          <w:sz w:val="22"/>
          <w:szCs w:val="22"/>
          <w:lang w:eastAsia="en-AU"/>
          <w14:ligatures w14:val="standardContextual"/>
        </w:rPr>
      </w:pPr>
      <w:hyperlink w:anchor="_Toc165536318" w:history="1">
        <w:r w:rsidRPr="004A19E7">
          <w:rPr>
            <w:rStyle w:val="Hyperlink"/>
            <w:noProof/>
          </w:rPr>
          <w:t>Procedure</w:t>
        </w:r>
        <w:r>
          <w:rPr>
            <w:noProof/>
            <w:webHidden/>
          </w:rPr>
          <w:tab/>
        </w:r>
        <w:r>
          <w:rPr>
            <w:noProof/>
            <w:webHidden/>
          </w:rPr>
          <w:fldChar w:fldCharType="begin"/>
        </w:r>
        <w:r>
          <w:rPr>
            <w:noProof/>
            <w:webHidden/>
          </w:rPr>
          <w:instrText xml:space="preserve"> PAGEREF _Toc165536318 \h </w:instrText>
        </w:r>
        <w:r>
          <w:rPr>
            <w:noProof/>
            <w:webHidden/>
          </w:rPr>
        </w:r>
        <w:r>
          <w:rPr>
            <w:noProof/>
            <w:webHidden/>
          </w:rPr>
          <w:fldChar w:fldCharType="separate"/>
        </w:r>
        <w:r>
          <w:rPr>
            <w:noProof/>
            <w:webHidden/>
          </w:rPr>
          <w:t>6</w:t>
        </w:r>
        <w:r>
          <w:rPr>
            <w:noProof/>
            <w:webHidden/>
          </w:rPr>
          <w:fldChar w:fldCharType="end"/>
        </w:r>
      </w:hyperlink>
    </w:p>
    <w:p w14:paraId="7A009856"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19" w:history="1">
        <w:r w:rsidRPr="004A19E7">
          <w:rPr>
            <w:rStyle w:val="Hyperlink"/>
            <w:noProof/>
          </w:rPr>
          <w:t>Evaluation</w:t>
        </w:r>
        <w:r>
          <w:rPr>
            <w:noProof/>
            <w:webHidden/>
          </w:rPr>
          <w:tab/>
        </w:r>
        <w:r>
          <w:rPr>
            <w:noProof/>
            <w:webHidden/>
          </w:rPr>
          <w:fldChar w:fldCharType="begin"/>
        </w:r>
        <w:r>
          <w:rPr>
            <w:noProof/>
            <w:webHidden/>
          </w:rPr>
          <w:instrText xml:space="preserve"> PAGEREF _Toc165536319 \h </w:instrText>
        </w:r>
        <w:r>
          <w:rPr>
            <w:noProof/>
            <w:webHidden/>
          </w:rPr>
        </w:r>
        <w:r>
          <w:rPr>
            <w:noProof/>
            <w:webHidden/>
          </w:rPr>
          <w:fldChar w:fldCharType="separate"/>
        </w:r>
        <w:r>
          <w:rPr>
            <w:noProof/>
            <w:webHidden/>
          </w:rPr>
          <w:t>7</w:t>
        </w:r>
        <w:r>
          <w:rPr>
            <w:noProof/>
            <w:webHidden/>
          </w:rPr>
          <w:fldChar w:fldCharType="end"/>
        </w:r>
      </w:hyperlink>
    </w:p>
    <w:p w14:paraId="03E121AB"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20" w:history="1">
        <w:r w:rsidRPr="004A19E7">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_Toc165536320 \h </w:instrText>
        </w:r>
        <w:r>
          <w:rPr>
            <w:noProof/>
            <w:webHidden/>
          </w:rPr>
        </w:r>
        <w:r>
          <w:rPr>
            <w:noProof/>
            <w:webHidden/>
          </w:rPr>
          <w:fldChar w:fldCharType="separate"/>
        </w:r>
        <w:r>
          <w:rPr>
            <w:noProof/>
            <w:webHidden/>
          </w:rPr>
          <w:t>7</w:t>
        </w:r>
        <w:r>
          <w:rPr>
            <w:noProof/>
            <w:webHidden/>
          </w:rPr>
          <w:fldChar w:fldCharType="end"/>
        </w:r>
      </w:hyperlink>
    </w:p>
    <w:p w14:paraId="6ED54B80"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21" w:history="1">
        <w:r w:rsidRPr="004A19E7">
          <w:rPr>
            <w:rStyle w:val="Hyperlink"/>
            <w:noProof/>
          </w:rPr>
          <w:t>References</w:t>
        </w:r>
        <w:r>
          <w:rPr>
            <w:noProof/>
            <w:webHidden/>
          </w:rPr>
          <w:tab/>
        </w:r>
        <w:r>
          <w:rPr>
            <w:noProof/>
            <w:webHidden/>
          </w:rPr>
          <w:fldChar w:fldCharType="begin"/>
        </w:r>
        <w:r>
          <w:rPr>
            <w:noProof/>
            <w:webHidden/>
          </w:rPr>
          <w:instrText xml:space="preserve"> PAGEREF _Toc165536321 \h </w:instrText>
        </w:r>
        <w:r>
          <w:rPr>
            <w:noProof/>
            <w:webHidden/>
          </w:rPr>
        </w:r>
        <w:r>
          <w:rPr>
            <w:noProof/>
            <w:webHidden/>
          </w:rPr>
          <w:fldChar w:fldCharType="separate"/>
        </w:r>
        <w:r>
          <w:rPr>
            <w:noProof/>
            <w:webHidden/>
          </w:rPr>
          <w:t>8</w:t>
        </w:r>
        <w:r>
          <w:rPr>
            <w:noProof/>
            <w:webHidden/>
          </w:rPr>
          <w:fldChar w:fldCharType="end"/>
        </w:r>
      </w:hyperlink>
    </w:p>
    <w:p w14:paraId="07BE580D"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22" w:history="1">
        <w:r w:rsidRPr="004A19E7">
          <w:rPr>
            <w:rStyle w:val="Hyperlink"/>
            <w:noProof/>
          </w:rPr>
          <w:t>Definition of Terms</w:t>
        </w:r>
        <w:r>
          <w:rPr>
            <w:noProof/>
            <w:webHidden/>
          </w:rPr>
          <w:tab/>
        </w:r>
        <w:r>
          <w:rPr>
            <w:noProof/>
            <w:webHidden/>
          </w:rPr>
          <w:fldChar w:fldCharType="begin"/>
        </w:r>
        <w:r>
          <w:rPr>
            <w:noProof/>
            <w:webHidden/>
          </w:rPr>
          <w:instrText xml:space="preserve"> PAGEREF _Toc165536322 \h </w:instrText>
        </w:r>
        <w:r>
          <w:rPr>
            <w:noProof/>
            <w:webHidden/>
          </w:rPr>
        </w:r>
        <w:r>
          <w:rPr>
            <w:noProof/>
            <w:webHidden/>
          </w:rPr>
          <w:fldChar w:fldCharType="separate"/>
        </w:r>
        <w:r>
          <w:rPr>
            <w:noProof/>
            <w:webHidden/>
          </w:rPr>
          <w:t>8</w:t>
        </w:r>
        <w:r>
          <w:rPr>
            <w:noProof/>
            <w:webHidden/>
          </w:rPr>
          <w:fldChar w:fldCharType="end"/>
        </w:r>
      </w:hyperlink>
    </w:p>
    <w:p w14:paraId="2C44A997"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23" w:history="1">
        <w:r w:rsidRPr="004A19E7">
          <w:rPr>
            <w:rStyle w:val="Hyperlink"/>
            <w:noProof/>
          </w:rPr>
          <w:t>Search Terms</w:t>
        </w:r>
        <w:r>
          <w:rPr>
            <w:noProof/>
            <w:webHidden/>
          </w:rPr>
          <w:tab/>
        </w:r>
        <w:r>
          <w:rPr>
            <w:noProof/>
            <w:webHidden/>
          </w:rPr>
          <w:fldChar w:fldCharType="begin"/>
        </w:r>
        <w:r>
          <w:rPr>
            <w:noProof/>
            <w:webHidden/>
          </w:rPr>
          <w:instrText xml:space="preserve"> PAGEREF _Toc165536323 \h </w:instrText>
        </w:r>
        <w:r>
          <w:rPr>
            <w:noProof/>
            <w:webHidden/>
          </w:rPr>
        </w:r>
        <w:r>
          <w:rPr>
            <w:noProof/>
            <w:webHidden/>
          </w:rPr>
          <w:fldChar w:fldCharType="separate"/>
        </w:r>
        <w:r>
          <w:rPr>
            <w:noProof/>
            <w:webHidden/>
          </w:rPr>
          <w:t>8</w:t>
        </w:r>
        <w:r>
          <w:rPr>
            <w:noProof/>
            <w:webHidden/>
          </w:rPr>
          <w:fldChar w:fldCharType="end"/>
        </w:r>
      </w:hyperlink>
    </w:p>
    <w:p w14:paraId="612AC88A" w14:textId="77777777" w:rsidR="00DC1302" w:rsidRDefault="00DC1302" w:rsidP="00DC1302">
      <w:pPr>
        <w:pStyle w:val="TOC1"/>
        <w:rPr>
          <w:rFonts w:eastAsiaTheme="minorEastAsia" w:cstheme="minorBidi"/>
          <w:noProof/>
          <w:kern w:val="2"/>
          <w:sz w:val="22"/>
          <w:szCs w:val="22"/>
          <w:lang w:eastAsia="en-AU"/>
          <w14:ligatures w14:val="standardContextual"/>
        </w:rPr>
      </w:pPr>
      <w:hyperlink w:anchor="_Toc165536324" w:history="1">
        <w:r w:rsidRPr="004A19E7">
          <w:rPr>
            <w:rStyle w:val="Hyperlink"/>
            <w:noProof/>
          </w:rPr>
          <w:t>Attachments</w:t>
        </w:r>
        <w:r>
          <w:rPr>
            <w:noProof/>
            <w:webHidden/>
          </w:rPr>
          <w:tab/>
        </w:r>
        <w:r>
          <w:rPr>
            <w:noProof/>
            <w:webHidden/>
          </w:rPr>
          <w:fldChar w:fldCharType="begin"/>
        </w:r>
        <w:r>
          <w:rPr>
            <w:noProof/>
            <w:webHidden/>
          </w:rPr>
          <w:instrText xml:space="preserve"> PAGEREF _Toc165536324 \h </w:instrText>
        </w:r>
        <w:r>
          <w:rPr>
            <w:noProof/>
            <w:webHidden/>
          </w:rPr>
        </w:r>
        <w:r>
          <w:rPr>
            <w:noProof/>
            <w:webHidden/>
          </w:rPr>
          <w:fldChar w:fldCharType="separate"/>
        </w:r>
        <w:r>
          <w:rPr>
            <w:noProof/>
            <w:webHidden/>
          </w:rPr>
          <w:t>9</w:t>
        </w:r>
        <w:r>
          <w:rPr>
            <w:noProof/>
            <w:webHidden/>
          </w:rPr>
          <w:fldChar w:fldCharType="end"/>
        </w:r>
      </w:hyperlink>
    </w:p>
    <w:p w14:paraId="415C494C" w14:textId="77777777" w:rsidR="00DC1302" w:rsidRDefault="00DC1302" w:rsidP="00DC1302">
      <w:pPr>
        <w:pStyle w:val="TOC2"/>
        <w:tabs>
          <w:tab w:val="right" w:leader="dot" w:pos="9060"/>
        </w:tabs>
        <w:rPr>
          <w:rFonts w:eastAsiaTheme="minorEastAsia" w:cstheme="minorBidi"/>
          <w:noProof/>
          <w:kern w:val="2"/>
          <w:sz w:val="22"/>
          <w:szCs w:val="22"/>
          <w:lang w:eastAsia="en-AU"/>
          <w14:ligatures w14:val="standardContextual"/>
        </w:rPr>
      </w:pPr>
      <w:hyperlink w:anchor="_Toc165536325" w:history="1">
        <w:r w:rsidRPr="004A19E7">
          <w:rPr>
            <w:rStyle w:val="Hyperlink"/>
            <w:noProof/>
          </w:rPr>
          <w:t>Attachment 2: Australian Capital Territory Compulsory Blood Sampling Evidentiary Certificate</w:t>
        </w:r>
        <w:r>
          <w:rPr>
            <w:noProof/>
            <w:webHidden/>
          </w:rPr>
          <w:tab/>
        </w:r>
        <w:r>
          <w:rPr>
            <w:noProof/>
            <w:webHidden/>
          </w:rPr>
          <w:fldChar w:fldCharType="begin"/>
        </w:r>
        <w:r>
          <w:rPr>
            <w:noProof/>
            <w:webHidden/>
          </w:rPr>
          <w:instrText xml:space="preserve"> PAGEREF _Toc165536325 \h </w:instrText>
        </w:r>
        <w:r>
          <w:rPr>
            <w:noProof/>
            <w:webHidden/>
          </w:rPr>
        </w:r>
        <w:r>
          <w:rPr>
            <w:noProof/>
            <w:webHidden/>
          </w:rPr>
          <w:fldChar w:fldCharType="separate"/>
        </w:r>
        <w:r>
          <w:rPr>
            <w:noProof/>
            <w:webHidden/>
          </w:rPr>
          <w:t>9</w:t>
        </w:r>
        <w:r>
          <w:rPr>
            <w:noProof/>
            <w:webHidden/>
          </w:rPr>
          <w:fldChar w:fldCharType="end"/>
        </w:r>
      </w:hyperlink>
    </w:p>
    <w:p w14:paraId="0C74C96C" w14:textId="77777777" w:rsidR="00DC1302" w:rsidRDefault="00DC1302" w:rsidP="00DC1302">
      <w:pPr>
        <w:pStyle w:val="TOC2"/>
        <w:tabs>
          <w:tab w:val="right" w:leader="dot" w:pos="9060"/>
        </w:tabs>
        <w:rPr>
          <w:rFonts w:eastAsiaTheme="minorEastAsia" w:cstheme="minorBidi"/>
          <w:noProof/>
          <w:kern w:val="2"/>
          <w:sz w:val="22"/>
          <w:szCs w:val="22"/>
          <w:lang w:eastAsia="en-AU"/>
          <w14:ligatures w14:val="standardContextual"/>
        </w:rPr>
      </w:pPr>
      <w:hyperlink w:anchor="_Toc165536326" w:history="1">
        <w:r w:rsidRPr="004A19E7">
          <w:rPr>
            <w:rStyle w:val="Hyperlink"/>
            <w:noProof/>
          </w:rPr>
          <w:t>Attachment 1: Police Bloods Basic Guide (Road Transport (Alcohol and Drugs) Act 1977</w:t>
        </w:r>
        <w:r>
          <w:rPr>
            <w:noProof/>
            <w:webHidden/>
          </w:rPr>
          <w:tab/>
        </w:r>
        <w:r>
          <w:rPr>
            <w:noProof/>
            <w:webHidden/>
          </w:rPr>
          <w:fldChar w:fldCharType="begin"/>
        </w:r>
        <w:r>
          <w:rPr>
            <w:noProof/>
            <w:webHidden/>
          </w:rPr>
          <w:instrText xml:space="preserve"> PAGEREF _Toc165536326 \h </w:instrText>
        </w:r>
        <w:r>
          <w:rPr>
            <w:noProof/>
            <w:webHidden/>
          </w:rPr>
        </w:r>
        <w:r>
          <w:rPr>
            <w:noProof/>
            <w:webHidden/>
          </w:rPr>
          <w:fldChar w:fldCharType="separate"/>
        </w:r>
        <w:r>
          <w:rPr>
            <w:noProof/>
            <w:webHidden/>
          </w:rPr>
          <w:t>10</w:t>
        </w:r>
        <w:r>
          <w:rPr>
            <w:noProof/>
            <w:webHidden/>
          </w:rPr>
          <w:fldChar w:fldCharType="end"/>
        </w:r>
      </w:hyperlink>
    </w:p>
    <w:p w14:paraId="775FDB6B" w14:textId="77777777" w:rsidR="00DC1302" w:rsidRDefault="00DC1302" w:rsidP="00DC1302">
      <w:pPr>
        <w:pStyle w:val="TOC2"/>
        <w:tabs>
          <w:tab w:val="right" w:leader="dot" w:pos="9060"/>
        </w:tabs>
        <w:rPr>
          <w:rFonts w:eastAsiaTheme="minorEastAsia" w:cstheme="minorBidi"/>
          <w:noProof/>
          <w:kern w:val="2"/>
          <w:sz w:val="22"/>
          <w:szCs w:val="22"/>
          <w:lang w:eastAsia="en-AU"/>
          <w14:ligatures w14:val="standardContextual"/>
        </w:rPr>
      </w:pPr>
      <w:hyperlink w:anchor="_Toc165536327" w:history="1">
        <w:r w:rsidRPr="004A19E7">
          <w:rPr>
            <w:rStyle w:val="Hyperlink"/>
            <w:noProof/>
          </w:rPr>
          <w:t>Attachment 2</w:t>
        </w:r>
        <w:r w:rsidRPr="004A19E7">
          <w:rPr>
            <w:rStyle w:val="Hyperlink"/>
            <w:rFonts w:cs="Arial"/>
            <w:noProof/>
          </w:rPr>
          <w:t xml:space="preserve">: </w:t>
        </w:r>
        <w:r w:rsidRPr="004A19E7">
          <w:rPr>
            <w:rStyle w:val="Hyperlink"/>
            <w:rFonts w:cs="Arial"/>
            <w:i/>
            <w:iCs/>
            <w:noProof/>
          </w:rPr>
          <w:t>Australian Capital Territory</w:t>
        </w:r>
        <w:r w:rsidRPr="004A19E7">
          <w:rPr>
            <w:rStyle w:val="Hyperlink"/>
            <w:rFonts w:cs="Arial"/>
            <w:noProof/>
          </w:rPr>
          <w:t xml:space="preserve"> </w:t>
        </w:r>
        <w:r w:rsidRPr="004A19E7">
          <w:rPr>
            <w:rStyle w:val="Hyperlink"/>
            <w:rFonts w:cs="Arial"/>
            <w:i/>
            <w:noProof/>
          </w:rPr>
          <w:t>Compulsory Blood Sampling Evidentiary Certificate</w:t>
        </w:r>
        <w:r>
          <w:rPr>
            <w:noProof/>
            <w:webHidden/>
          </w:rPr>
          <w:tab/>
        </w:r>
        <w:r>
          <w:rPr>
            <w:noProof/>
            <w:webHidden/>
          </w:rPr>
          <w:fldChar w:fldCharType="begin"/>
        </w:r>
        <w:r>
          <w:rPr>
            <w:noProof/>
            <w:webHidden/>
          </w:rPr>
          <w:instrText xml:space="preserve"> PAGEREF _Toc165536327 \h </w:instrText>
        </w:r>
        <w:r>
          <w:rPr>
            <w:noProof/>
            <w:webHidden/>
          </w:rPr>
        </w:r>
        <w:r>
          <w:rPr>
            <w:noProof/>
            <w:webHidden/>
          </w:rPr>
          <w:fldChar w:fldCharType="separate"/>
        </w:r>
        <w:r>
          <w:rPr>
            <w:noProof/>
            <w:webHidden/>
          </w:rPr>
          <w:t>12</w:t>
        </w:r>
        <w:r>
          <w:rPr>
            <w:noProof/>
            <w:webHidden/>
          </w:rPr>
          <w:fldChar w:fldCharType="end"/>
        </w:r>
      </w:hyperlink>
    </w:p>
    <w:p w14:paraId="33719800" w14:textId="77777777" w:rsidR="00DC1302" w:rsidRDefault="00DC1302" w:rsidP="00DC1302">
      <w:pPr>
        <w:rPr>
          <w:rFonts w:asciiTheme="minorHAnsi" w:hAnsiTheme="minorHAnsi"/>
        </w:rPr>
      </w:pPr>
      <w:r w:rsidRPr="006C4ACC">
        <w:rPr>
          <w:rFonts w:asciiTheme="minorHAnsi" w:hAnsiTheme="minorHAnsi"/>
        </w:rPr>
        <w:fldChar w:fldCharType="end"/>
      </w:r>
    </w:p>
    <w:p w14:paraId="27E102DB" w14:textId="77777777" w:rsidR="00DC1302" w:rsidRPr="00763141" w:rsidRDefault="00DC1302" w:rsidP="00DC1302">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2B1D8F8D" w14:textId="77777777" w:rsidTr="00A302E0">
        <w:trPr>
          <w:cantSplit/>
          <w:trHeight w:val="285"/>
        </w:trPr>
        <w:tc>
          <w:tcPr>
            <w:tcW w:w="9158" w:type="dxa"/>
            <w:shd w:val="clear" w:color="auto" w:fill="A6A6A6" w:themeFill="background1" w:themeFillShade="A6"/>
          </w:tcPr>
          <w:p w14:paraId="7E3750A4" w14:textId="77777777" w:rsidR="00DC1302" w:rsidRPr="00CD1C0E" w:rsidRDefault="00DC1302" w:rsidP="00A302E0">
            <w:pPr>
              <w:pStyle w:val="Heading1"/>
            </w:pPr>
            <w:bookmarkStart w:id="8" w:name="_Toc389473274"/>
            <w:bookmarkStart w:id="9" w:name="_Toc165536311"/>
            <w:r w:rsidRPr="00CD1C0E">
              <w:lastRenderedPageBreak/>
              <w:t>Purpose</w:t>
            </w:r>
            <w:bookmarkEnd w:id="8"/>
            <w:bookmarkEnd w:id="9"/>
          </w:p>
        </w:tc>
      </w:tr>
    </w:tbl>
    <w:p w14:paraId="2818E453" w14:textId="77777777" w:rsidR="00DC1302" w:rsidRDefault="00DC1302" w:rsidP="00DC1302">
      <w:pPr>
        <w:rPr>
          <w:rFonts w:cs="Arial"/>
          <w:i/>
          <w:szCs w:val="24"/>
        </w:rPr>
      </w:pPr>
    </w:p>
    <w:p w14:paraId="5DFBFE4C" w14:textId="77777777" w:rsidR="00DC1302" w:rsidRDefault="00DC1302" w:rsidP="00DC1302">
      <w:pPr>
        <w:jc w:val="both"/>
        <w:rPr>
          <w:rFonts w:cs="Arial"/>
          <w:szCs w:val="24"/>
        </w:rPr>
      </w:pPr>
      <w:r w:rsidRPr="00A35A68">
        <w:rPr>
          <w:rFonts w:cs="Arial"/>
          <w:szCs w:val="24"/>
        </w:rPr>
        <w:t xml:space="preserve">The purpose of this </w:t>
      </w:r>
      <w:r>
        <w:rPr>
          <w:rFonts w:cs="Arial"/>
          <w:szCs w:val="24"/>
        </w:rPr>
        <w:t>p</w:t>
      </w:r>
      <w:r w:rsidRPr="00A35A68">
        <w:rPr>
          <w:rFonts w:cs="Arial"/>
          <w:szCs w:val="24"/>
        </w:rPr>
        <w:t xml:space="preserve">rocedure </w:t>
      </w:r>
      <w:r>
        <w:rPr>
          <w:rFonts w:cs="Arial"/>
          <w:szCs w:val="24"/>
        </w:rPr>
        <w:t>is to outline processes and clinician responsibilities for:</w:t>
      </w:r>
    </w:p>
    <w:p w14:paraId="275781A7" w14:textId="77777777" w:rsidR="00DC1302" w:rsidRDefault="00DC1302" w:rsidP="00DC1302">
      <w:pPr>
        <w:pStyle w:val="ListBullet"/>
      </w:pPr>
      <w:r w:rsidRPr="00CC4A53">
        <w:t xml:space="preserve">Compulsory </w:t>
      </w:r>
      <w:r>
        <w:t>b</w:t>
      </w:r>
      <w:r w:rsidRPr="00CC4A53">
        <w:t xml:space="preserve">lood </w:t>
      </w:r>
      <w:r>
        <w:t>c</w:t>
      </w:r>
      <w:r w:rsidRPr="00CC4A53">
        <w:t xml:space="preserve">ollection for </w:t>
      </w:r>
      <w:r>
        <w:t>p</w:t>
      </w:r>
      <w:r w:rsidRPr="00CC4A53">
        <w:t xml:space="preserve">olice </w:t>
      </w:r>
      <w:r>
        <w:t>f</w:t>
      </w:r>
      <w:r w:rsidRPr="00CC4A53">
        <w:t xml:space="preserve">rom </w:t>
      </w:r>
      <w:r>
        <w:t>p</w:t>
      </w:r>
      <w:r w:rsidRPr="00CC4A53">
        <w:t xml:space="preserve">atients </w:t>
      </w:r>
      <w:r>
        <w:t>a</w:t>
      </w:r>
      <w:r w:rsidRPr="00CC4A53">
        <w:t>fter a</w:t>
      </w:r>
      <w:r>
        <w:t xml:space="preserve"> road related a</w:t>
      </w:r>
      <w:r w:rsidRPr="00CC4A53">
        <w:t>ccident</w:t>
      </w:r>
    </w:p>
    <w:p w14:paraId="6315A78D" w14:textId="77777777" w:rsidR="00DC1302" w:rsidRPr="00345018" w:rsidRDefault="00DC1302" w:rsidP="00DC1302">
      <w:pPr>
        <w:pStyle w:val="ListBullet"/>
      </w:pPr>
      <w:r w:rsidRPr="00345018">
        <w:t xml:space="preserve">Blood </w:t>
      </w:r>
      <w:r>
        <w:t>c</w:t>
      </w:r>
      <w:r w:rsidRPr="00345018">
        <w:t xml:space="preserve">ollection from </w:t>
      </w:r>
      <w:r>
        <w:t>p</w:t>
      </w:r>
      <w:r w:rsidRPr="00345018">
        <w:t xml:space="preserve">atients </w:t>
      </w:r>
      <w:r>
        <w:t>p</w:t>
      </w:r>
      <w:r w:rsidRPr="00345018">
        <w:t xml:space="preserve">resenting </w:t>
      </w:r>
      <w:r>
        <w:t xml:space="preserve">in police custody </w:t>
      </w:r>
      <w:r w:rsidRPr="00345018">
        <w:t xml:space="preserve">for the </w:t>
      </w:r>
      <w:r>
        <w:t>s</w:t>
      </w:r>
      <w:r w:rsidRPr="00345018">
        <w:t xml:space="preserve">ole </w:t>
      </w:r>
      <w:r>
        <w:t>p</w:t>
      </w:r>
      <w:r w:rsidRPr="00345018">
        <w:t xml:space="preserve">urpose of </w:t>
      </w:r>
      <w:r>
        <w:t>b</w:t>
      </w:r>
      <w:r w:rsidRPr="00345018">
        <w:t xml:space="preserve">lood </w:t>
      </w:r>
      <w:r>
        <w:t>c</w:t>
      </w:r>
      <w:r w:rsidRPr="00345018">
        <w:t xml:space="preserve">ollection for </w:t>
      </w:r>
      <w:r>
        <w:t>d</w:t>
      </w:r>
      <w:r w:rsidRPr="00345018">
        <w:t xml:space="preserve">rug and/or </w:t>
      </w:r>
      <w:r>
        <w:t>a</w:t>
      </w:r>
      <w:r w:rsidRPr="00345018">
        <w:t>lcohol levels</w:t>
      </w:r>
      <w:r>
        <w:t xml:space="preserve"> after an impaired driving matter</w:t>
      </w:r>
      <w:r w:rsidRPr="00345018">
        <w:t>.</w:t>
      </w:r>
    </w:p>
    <w:p w14:paraId="50C9BBCA" w14:textId="77777777" w:rsidR="00DC1302" w:rsidRDefault="00DC1302" w:rsidP="00DC1302">
      <w:pPr>
        <w:jc w:val="right"/>
      </w:pPr>
    </w:p>
    <w:p w14:paraId="66361FFA" w14:textId="77777777" w:rsidR="00DC1302" w:rsidRPr="009121F9" w:rsidRDefault="00DC1302" w:rsidP="00DC1302">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4F7CD4B7" w14:textId="77777777" w:rsidTr="00A302E0">
        <w:trPr>
          <w:cantSplit/>
          <w:trHeight w:val="285"/>
        </w:trPr>
        <w:tc>
          <w:tcPr>
            <w:tcW w:w="9158" w:type="dxa"/>
            <w:shd w:val="clear" w:color="auto" w:fill="A6A6A6" w:themeFill="background1" w:themeFillShade="A6"/>
          </w:tcPr>
          <w:p w14:paraId="4575B3BB" w14:textId="77777777" w:rsidR="00DC1302" w:rsidRPr="003D2D06" w:rsidRDefault="00DC1302" w:rsidP="00A302E0">
            <w:pPr>
              <w:pStyle w:val="Heading1"/>
            </w:pPr>
            <w:bookmarkStart w:id="10" w:name="_Toc389473277"/>
            <w:bookmarkStart w:id="11" w:name="_Toc165536312"/>
            <w:r w:rsidRPr="003D2D06">
              <w:t>Scope</w:t>
            </w:r>
            <w:bookmarkEnd w:id="10"/>
            <w:bookmarkEnd w:id="11"/>
          </w:p>
        </w:tc>
      </w:tr>
    </w:tbl>
    <w:p w14:paraId="02F94AC6" w14:textId="77777777" w:rsidR="00DC1302" w:rsidRPr="00CD1C0E" w:rsidRDefault="00DC1302" w:rsidP="00DC1302">
      <w:pPr>
        <w:rPr>
          <w:szCs w:val="24"/>
        </w:rPr>
      </w:pPr>
    </w:p>
    <w:p w14:paraId="30B63CB0" w14:textId="77777777" w:rsidR="00DC1302" w:rsidRDefault="00DC1302" w:rsidP="00DC1302">
      <w:pPr>
        <w:rPr>
          <w:rFonts w:cs="Arial"/>
          <w:szCs w:val="24"/>
        </w:rPr>
      </w:pPr>
      <w:r w:rsidRPr="00484630">
        <w:rPr>
          <w:rFonts w:cs="Arial"/>
          <w:szCs w:val="24"/>
        </w:rPr>
        <w:t xml:space="preserve">This </w:t>
      </w:r>
      <w:r w:rsidRPr="00A35A68">
        <w:rPr>
          <w:rFonts w:cs="Arial"/>
          <w:szCs w:val="24"/>
        </w:rPr>
        <w:t xml:space="preserve">Procedure </w:t>
      </w:r>
      <w:r>
        <w:rPr>
          <w:rFonts w:cs="Arial"/>
          <w:szCs w:val="24"/>
        </w:rPr>
        <w:t>applies to the following Canberra Hospital (TCH) and North Canberra Hospital (NCH)Emergency Department staff working within their scope of practice:</w:t>
      </w:r>
    </w:p>
    <w:p w14:paraId="5A42EC9A" w14:textId="77777777" w:rsidR="00DC1302" w:rsidRPr="00345018" w:rsidRDefault="00DC1302" w:rsidP="00DC1302">
      <w:pPr>
        <w:pStyle w:val="ListBullet"/>
      </w:pPr>
      <w:r w:rsidRPr="00345018">
        <w:t>Medical Officers</w:t>
      </w:r>
      <w:r>
        <w:t xml:space="preserve"> (MO)</w:t>
      </w:r>
    </w:p>
    <w:p w14:paraId="547BB76C" w14:textId="77777777" w:rsidR="00DC1302" w:rsidRDefault="00DC1302" w:rsidP="00DC1302">
      <w:pPr>
        <w:pStyle w:val="ListBullet"/>
      </w:pPr>
      <w:r>
        <w:t xml:space="preserve">Registered </w:t>
      </w:r>
      <w:r w:rsidRPr="00345018">
        <w:t xml:space="preserve">Nurses </w:t>
      </w:r>
      <w:r>
        <w:t xml:space="preserve">(RN) </w:t>
      </w:r>
    </w:p>
    <w:p w14:paraId="29387E28" w14:textId="77777777" w:rsidR="00DC1302" w:rsidRDefault="00DC1302" w:rsidP="00DC1302">
      <w:pPr>
        <w:pStyle w:val="ListBullet"/>
      </w:pPr>
      <w:r>
        <w:t>Nurse Practitioners (NP)</w:t>
      </w:r>
    </w:p>
    <w:p w14:paraId="774C88CA" w14:textId="77777777" w:rsidR="00DC1302" w:rsidRDefault="00DC1302" w:rsidP="00DC1302">
      <w:pPr>
        <w:jc w:val="right"/>
        <w:rPr>
          <w:rStyle w:val="Hyperlink"/>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0692E81B" w14:textId="77777777" w:rsidTr="00A302E0">
        <w:trPr>
          <w:cantSplit/>
          <w:trHeight w:val="285"/>
        </w:trPr>
        <w:tc>
          <w:tcPr>
            <w:tcW w:w="9158" w:type="dxa"/>
            <w:shd w:val="clear" w:color="auto" w:fill="A6A6A6" w:themeFill="background1" w:themeFillShade="A6"/>
          </w:tcPr>
          <w:p w14:paraId="4E28996E" w14:textId="77777777" w:rsidR="00DC1302" w:rsidRPr="003D2D06" w:rsidRDefault="00DC1302" w:rsidP="00A302E0">
            <w:pPr>
              <w:pStyle w:val="Heading1"/>
            </w:pPr>
            <w:bookmarkStart w:id="12" w:name="_Toc165536313"/>
            <w:r>
              <w:t>Alert</w:t>
            </w:r>
            <w:bookmarkEnd w:id="12"/>
          </w:p>
        </w:tc>
      </w:tr>
    </w:tbl>
    <w:p w14:paraId="4CDF10CD" w14:textId="77777777" w:rsidR="00DC1302" w:rsidRDefault="00DC1302" w:rsidP="00DC1302">
      <w:pPr>
        <w:rPr>
          <w:szCs w:val="24"/>
        </w:rPr>
      </w:pPr>
    </w:p>
    <w:p w14:paraId="24945CC5" w14:textId="77777777" w:rsidR="00DC1302" w:rsidRPr="008D3ECB" w:rsidRDefault="00DC1302" w:rsidP="00DC1302">
      <w:pPr>
        <w:rPr>
          <w:b/>
        </w:rPr>
      </w:pPr>
      <w:r w:rsidRPr="008D3ECB">
        <w:rPr>
          <w:b/>
        </w:rPr>
        <w:t>Exclusions</w:t>
      </w:r>
    </w:p>
    <w:p w14:paraId="6AB7B24D" w14:textId="77777777" w:rsidR="00DC1302" w:rsidRDefault="00DC1302" w:rsidP="00DC1302">
      <w:r>
        <w:t>It is not within the scope of practice for an Enrolled Nurse (EN) or a Registered Midwife (RM) in the Emergency Department to take blood for the purposes outlined in this procedure. Any EN or RM who suspects that this document applies to a patient they are attending should escalate the matter to their team leader.</w:t>
      </w:r>
    </w:p>
    <w:p w14:paraId="244031C7" w14:textId="77777777" w:rsidR="00DC1302" w:rsidRPr="00CD1C0E" w:rsidRDefault="00DC1302" w:rsidP="00DC1302">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388880B5" w14:textId="77777777" w:rsidTr="00A302E0">
        <w:trPr>
          <w:cantSplit/>
          <w:trHeight w:val="285"/>
        </w:trPr>
        <w:tc>
          <w:tcPr>
            <w:tcW w:w="9158" w:type="dxa"/>
            <w:shd w:val="clear" w:color="auto" w:fill="A6A6A6" w:themeFill="background1" w:themeFillShade="A6"/>
          </w:tcPr>
          <w:p w14:paraId="4DC27828" w14:textId="77777777" w:rsidR="00DC1302" w:rsidRPr="00C76688" w:rsidRDefault="00DC1302" w:rsidP="00A302E0">
            <w:pPr>
              <w:pStyle w:val="Heading1"/>
            </w:pPr>
            <w:bookmarkStart w:id="13" w:name="_Toc389473278"/>
            <w:bookmarkStart w:id="14" w:name="_Toc165536314"/>
            <w:r w:rsidRPr="00C76688">
              <w:t>Section 1 –</w:t>
            </w:r>
            <w:bookmarkEnd w:id="13"/>
            <w:r>
              <w:t xml:space="preserve"> </w:t>
            </w:r>
            <w:r>
              <w:rPr>
                <w:szCs w:val="24"/>
              </w:rPr>
              <w:t>Compulsory Blood Collection for Police from Patients after an Accident</w:t>
            </w:r>
            <w:bookmarkEnd w:id="14"/>
          </w:p>
        </w:tc>
      </w:tr>
    </w:tbl>
    <w:p w14:paraId="67BE61FD" w14:textId="77777777" w:rsidR="00DC1302" w:rsidRDefault="00DC1302" w:rsidP="00DC1302">
      <w:pPr>
        <w:outlineLvl w:val="0"/>
        <w:rPr>
          <w:szCs w:val="24"/>
        </w:rPr>
      </w:pPr>
    </w:p>
    <w:p w14:paraId="0DC216A2" w14:textId="77777777" w:rsidR="00DC1302" w:rsidRPr="00CB292E" w:rsidRDefault="00DC1302" w:rsidP="00DC1302">
      <w:pPr>
        <w:pStyle w:val="Heading2"/>
      </w:pPr>
      <w:bookmarkStart w:id="15" w:name="_Toc165536315"/>
      <w:r w:rsidRPr="00CB292E">
        <w:t>Criteria:</w:t>
      </w:r>
      <w:bookmarkEnd w:id="15"/>
    </w:p>
    <w:p w14:paraId="69EAF1A8" w14:textId="77777777" w:rsidR="00DC1302" w:rsidRDefault="00DC1302" w:rsidP="00DC1302">
      <w:pPr>
        <w:pStyle w:val="ListParagraph"/>
        <w:numPr>
          <w:ilvl w:val="0"/>
          <w:numId w:val="32"/>
        </w:numPr>
        <w:rPr>
          <w:rFonts w:cs="Arial"/>
          <w:szCs w:val="24"/>
        </w:rPr>
      </w:pPr>
      <w:r>
        <w:rPr>
          <w:rFonts w:cs="Arial"/>
          <w:szCs w:val="24"/>
        </w:rPr>
        <w:t>A MO or RN is required to take a sample of the patient’s blood within 2 hours of the patient’s arrival time at the hospital when they attend to a patient who:</w:t>
      </w:r>
    </w:p>
    <w:p w14:paraId="7545ABB2" w14:textId="77777777" w:rsidR="00DC1302" w:rsidRDefault="00DC1302" w:rsidP="00DC1302">
      <w:pPr>
        <w:pStyle w:val="ListParagraph"/>
        <w:numPr>
          <w:ilvl w:val="1"/>
          <w:numId w:val="32"/>
        </w:numPr>
        <w:rPr>
          <w:rFonts w:cs="Arial"/>
          <w:szCs w:val="24"/>
        </w:rPr>
      </w:pPr>
      <w:r>
        <w:rPr>
          <w:rFonts w:cs="Arial"/>
          <w:szCs w:val="24"/>
        </w:rPr>
        <w:t xml:space="preserve">appears to be over the age of </w:t>
      </w:r>
      <w:proofErr w:type="gramStart"/>
      <w:r>
        <w:rPr>
          <w:rFonts w:cs="Arial"/>
          <w:szCs w:val="24"/>
        </w:rPr>
        <w:t>15</w:t>
      </w:r>
      <w:proofErr w:type="gramEnd"/>
    </w:p>
    <w:p w14:paraId="0CD8BA90" w14:textId="77777777" w:rsidR="00DC1302" w:rsidRDefault="00DC1302" w:rsidP="00DC1302">
      <w:pPr>
        <w:pStyle w:val="ListParagraph"/>
        <w:numPr>
          <w:ilvl w:val="1"/>
          <w:numId w:val="32"/>
        </w:numPr>
        <w:rPr>
          <w:rFonts w:cs="Arial"/>
          <w:szCs w:val="24"/>
        </w:rPr>
      </w:pPr>
      <w:r>
        <w:rPr>
          <w:rFonts w:cs="Arial"/>
          <w:szCs w:val="24"/>
        </w:rPr>
        <w:t xml:space="preserve">attends or is admitted to the hospital for the purpose of examination or treatment </w:t>
      </w:r>
      <w:proofErr w:type="gramStart"/>
      <w:r>
        <w:rPr>
          <w:rFonts w:cs="Arial"/>
          <w:szCs w:val="24"/>
        </w:rPr>
        <w:t>as a consequence of</w:t>
      </w:r>
      <w:proofErr w:type="gramEnd"/>
      <w:r>
        <w:rPr>
          <w:rFonts w:cs="Arial"/>
          <w:szCs w:val="24"/>
        </w:rPr>
        <w:t xml:space="preserve"> an </w:t>
      </w:r>
      <w:r w:rsidRPr="004138B9">
        <w:rPr>
          <w:rFonts w:cs="Arial"/>
          <w:b/>
          <w:szCs w:val="24"/>
        </w:rPr>
        <w:t>accident</w:t>
      </w:r>
      <w:r>
        <w:rPr>
          <w:rFonts w:cs="Arial"/>
          <w:szCs w:val="24"/>
        </w:rPr>
        <w:t xml:space="preserve"> (as defined in point 2 below):</w:t>
      </w:r>
    </w:p>
    <w:p w14:paraId="7179D331" w14:textId="77777777" w:rsidR="00DC1302" w:rsidRDefault="00DC1302" w:rsidP="00DC1302">
      <w:pPr>
        <w:pStyle w:val="ListParagraph"/>
        <w:numPr>
          <w:ilvl w:val="2"/>
          <w:numId w:val="32"/>
        </w:numPr>
        <w:rPr>
          <w:rFonts w:cs="Arial"/>
          <w:szCs w:val="24"/>
        </w:rPr>
      </w:pPr>
      <w:r>
        <w:rPr>
          <w:rFonts w:cs="Arial"/>
          <w:szCs w:val="24"/>
        </w:rPr>
        <w:t xml:space="preserve">which occurred no longer than 6 hours before the patient’s arrival at </w:t>
      </w:r>
      <w:proofErr w:type="gramStart"/>
      <w:r>
        <w:rPr>
          <w:rFonts w:cs="Arial"/>
          <w:szCs w:val="24"/>
        </w:rPr>
        <w:t>hospital</w:t>
      </w:r>
      <w:proofErr w:type="gramEnd"/>
    </w:p>
    <w:p w14:paraId="69A7F76F" w14:textId="77777777" w:rsidR="00DC1302" w:rsidRDefault="00DC1302" w:rsidP="00DC1302">
      <w:pPr>
        <w:pStyle w:val="ListParagraph"/>
        <w:numPr>
          <w:ilvl w:val="2"/>
          <w:numId w:val="32"/>
        </w:numPr>
        <w:rPr>
          <w:rFonts w:cs="Arial"/>
          <w:szCs w:val="24"/>
        </w:rPr>
      </w:pPr>
      <w:r>
        <w:rPr>
          <w:rFonts w:cs="Arial"/>
          <w:szCs w:val="24"/>
        </w:rPr>
        <w:t xml:space="preserve">in which the patient was a driver or driver trainer (e.g., Driving instructor), a cyclist, </w:t>
      </w:r>
      <w:r w:rsidRPr="00582B7B">
        <w:rPr>
          <w:rFonts w:asciiTheme="minorHAnsi" w:hAnsiTheme="minorHAnsi" w:cstheme="minorHAnsi"/>
          <w:szCs w:val="24"/>
        </w:rPr>
        <w:t>pedestrian (walking, skateboard, scooter, etc</w:t>
      </w:r>
      <w:r w:rsidRPr="003F0746">
        <w:rPr>
          <w:rFonts w:ascii="Verdana" w:hAnsi="Verdana"/>
          <w:sz w:val="22"/>
        </w:rPr>
        <w:t>)</w:t>
      </w:r>
      <w:r>
        <w:rPr>
          <w:rFonts w:cs="Arial"/>
          <w:szCs w:val="24"/>
        </w:rPr>
        <w:t>, was riding an animal or was driving an animal-drawn vehicle.</w:t>
      </w:r>
    </w:p>
    <w:p w14:paraId="6BCC483F" w14:textId="77777777" w:rsidR="00DC1302" w:rsidRDefault="00DC1302" w:rsidP="00DC1302"/>
    <w:p w14:paraId="16FC7A72" w14:textId="77777777" w:rsidR="00DC1302" w:rsidRDefault="00DC1302" w:rsidP="00DC1302"/>
    <w:p w14:paraId="6EF22E12" w14:textId="77777777" w:rsidR="00DC1302" w:rsidRPr="00894A11" w:rsidRDefault="00DC1302" w:rsidP="00DC1302"/>
    <w:p w14:paraId="5BDE4D64" w14:textId="77777777" w:rsidR="00DC1302" w:rsidRDefault="00DC1302" w:rsidP="00DC1302">
      <w:pPr>
        <w:pStyle w:val="ListParagraph"/>
        <w:numPr>
          <w:ilvl w:val="0"/>
          <w:numId w:val="32"/>
        </w:numPr>
        <w:rPr>
          <w:rFonts w:cs="Arial"/>
          <w:szCs w:val="24"/>
        </w:rPr>
      </w:pPr>
      <w:r>
        <w:rPr>
          <w:rFonts w:cs="Arial"/>
          <w:szCs w:val="24"/>
        </w:rPr>
        <w:lastRenderedPageBreak/>
        <w:t>Several important terms are defined in ACT legislation. These include:</w:t>
      </w:r>
    </w:p>
    <w:p w14:paraId="7A4BE20C" w14:textId="77777777" w:rsidR="00DC1302" w:rsidRPr="001E46CA" w:rsidRDefault="00DC1302" w:rsidP="00DC1302">
      <w:pPr>
        <w:pStyle w:val="ListParagraph"/>
        <w:numPr>
          <w:ilvl w:val="0"/>
          <w:numId w:val="33"/>
        </w:numPr>
        <w:rPr>
          <w:rFonts w:cs="Arial"/>
          <w:b/>
          <w:vanish/>
          <w:szCs w:val="24"/>
        </w:rPr>
      </w:pPr>
    </w:p>
    <w:p w14:paraId="4C2BD5B4" w14:textId="77777777" w:rsidR="00DC1302" w:rsidRPr="001E46CA" w:rsidRDefault="00DC1302" w:rsidP="00DC1302">
      <w:pPr>
        <w:pStyle w:val="ListParagraph"/>
        <w:numPr>
          <w:ilvl w:val="0"/>
          <w:numId w:val="33"/>
        </w:numPr>
        <w:rPr>
          <w:rFonts w:cs="Arial"/>
          <w:b/>
          <w:vanish/>
          <w:szCs w:val="24"/>
        </w:rPr>
      </w:pPr>
    </w:p>
    <w:p w14:paraId="48B2313B" w14:textId="77777777" w:rsidR="00DC1302" w:rsidRDefault="00DC1302" w:rsidP="00DC1302">
      <w:pPr>
        <w:pStyle w:val="ListParagraph"/>
        <w:numPr>
          <w:ilvl w:val="1"/>
          <w:numId w:val="33"/>
        </w:numPr>
        <w:rPr>
          <w:rFonts w:cs="Arial"/>
          <w:szCs w:val="24"/>
        </w:rPr>
      </w:pPr>
      <w:r w:rsidRPr="004138B9">
        <w:rPr>
          <w:rFonts w:cs="Arial"/>
          <w:b/>
          <w:szCs w:val="24"/>
        </w:rPr>
        <w:t>Accident</w:t>
      </w:r>
      <w:r>
        <w:rPr>
          <w:rFonts w:cs="Arial"/>
          <w:szCs w:val="24"/>
        </w:rPr>
        <w:t xml:space="preserve"> which is defined in the </w:t>
      </w:r>
      <w:r>
        <w:rPr>
          <w:rFonts w:cs="Arial"/>
          <w:i/>
          <w:szCs w:val="24"/>
        </w:rPr>
        <w:t xml:space="preserve">Road Transport (Alcohol and Drugs) Act </w:t>
      </w:r>
      <w:r w:rsidRPr="00931F1E">
        <w:rPr>
          <w:rFonts w:cs="Arial"/>
          <w:szCs w:val="24"/>
        </w:rPr>
        <w:t>1977</w:t>
      </w:r>
      <w:r>
        <w:rPr>
          <w:rFonts w:cs="Arial"/>
          <w:i/>
          <w:szCs w:val="24"/>
        </w:rPr>
        <w:t xml:space="preserve"> </w:t>
      </w:r>
      <w:r>
        <w:rPr>
          <w:rFonts w:cs="Arial"/>
          <w:szCs w:val="24"/>
        </w:rPr>
        <w:t>as ‘an accident on a road or road-related area, whether within or outside the ACT, that involves a motor vehicle’.</w:t>
      </w:r>
    </w:p>
    <w:p w14:paraId="77179247" w14:textId="77777777" w:rsidR="00DC1302" w:rsidRDefault="00DC1302" w:rsidP="00DC1302">
      <w:pPr>
        <w:pStyle w:val="ListParagraph"/>
        <w:numPr>
          <w:ilvl w:val="1"/>
          <w:numId w:val="33"/>
        </w:numPr>
        <w:rPr>
          <w:rFonts w:cs="Arial"/>
          <w:szCs w:val="24"/>
        </w:rPr>
      </w:pPr>
      <w:r>
        <w:rPr>
          <w:rFonts w:cs="Arial"/>
          <w:b/>
          <w:szCs w:val="24"/>
        </w:rPr>
        <w:t xml:space="preserve">Road </w:t>
      </w:r>
      <w:r>
        <w:rPr>
          <w:rFonts w:cs="Arial"/>
          <w:szCs w:val="24"/>
        </w:rPr>
        <w:t xml:space="preserve">which is defined in the </w:t>
      </w:r>
      <w:r w:rsidRPr="00AE7224">
        <w:rPr>
          <w:rFonts w:cs="Arial"/>
          <w:i/>
          <w:szCs w:val="24"/>
        </w:rPr>
        <w:t xml:space="preserve">Road Transport (General) Act </w:t>
      </w:r>
      <w:r w:rsidRPr="00931F1E">
        <w:rPr>
          <w:rFonts w:cs="Arial"/>
          <w:szCs w:val="24"/>
        </w:rPr>
        <w:t>1999</w:t>
      </w:r>
      <w:r>
        <w:rPr>
          <w:rFonts w:cs="Arial"/>
          <w:szCs w:val="24"/>
        </w:rPr>
        <w:t xml:space="preserve"> as an area that is open to or used by the public and is developed for, or has as one of its main uses, the driving or riding of motor vehicles.</w:t>
      </w:r>
    </w:p>
    <w:p w14:paraId="5E539292" w14:textId="77777777" w:rsidR="00DC1302" w:rsidRDefault="00DC1302" w:rsidP="00DC1302">
      <w:pPr>
        <w:pStyle w:val="ListParagraph"/>
        <w:numPr>
          <w:ilvl w:val="1"/>
          <w:numId w:val="33"/>
        </w:numPr>
        <w:rPr>
          <w:rFonts w:cs="Arial"/>
          <w:szCs w:val="24"/>
        </w:rPr>
      </w:pPr>
      <w:r>
        <w:rPr>
          <w:rFonts w:cs="Arial"/>
          <w:b/>
          <w:szCs w:val="24"/>
        </w:rPr>
        <w:t xml:space="preserve">Road-related area </w:t>
      </w:r>
      <w:r>
        <w:rPr>
          <w:rFonts w:cs="Arial"/>
          <w:szCs w:val="24"/>
        </w:rPr>
        <w:t xml:space="preserve">which is defined in the </w:t>
      </w:r>
      <w:r w:rsidRPr="00AE7224">
        <w:rPr>
          <w:rFonts w:cs="Arial"/>
          <w:i/>
          <w:szCs w:val="24"/>
        </w:rPr>
        <w:t xml:space="preserve">Road Transport (General) Act </w:t>
      </w:r>
      <w:r w:rsidRPr="00931F1E">
        <w:rPr>
          <w:rFonts w:cs="Arial"/>
          <w:szCs w:val="24"/>
        </w:rPr>
        <w:t>1999</w:t>
      </w:r>
      <w:r>
        <w:rPr>
          <w:rFonts w:cs="Arial"/>
          <w:szCs w:val="24"/>
        </w:rPr>
        <w:t xml:space="preserve"> as:</w:t>
      </w:r>
    </w:p>
    <w:p w14:paraId="472AD0B7" w14:textId="77777777" w:rsidR="00DC1302" w:rsidRPr="001E4C2F" w:rsidRDefault="00DC1302" w:rsidP="00DC1302">
      <w:pPr>
        <w:pStyle w:val="ListParagraph"/>
        <w:numPr>
          <w:ilvl w:val="0"/>
          <w:numId w:val="34"/>
        </w:numPr>
        <w:rPr>
          <w:rFonts w:cs="Arial"/>
          <w:vanish/>
          <w:szCs w:val="24"/>
        </w:rPr>
      </w:pPr>
    </w:p>
    <w:p w14:paraId="5095E8FA" w14:textId="77777777" w:rsidR="00DC1302" w:rsidRPr="001E4C2F" w:rsidRDefault="00DC1302" w:rsidP="00DC1302">
      <w:pPr>
        <w:pStyle w:val="ListParagraph"/>
        <w:numPr>
          <w:ilvl w:val="0"/>
          <w:numId w:val="34"/>
        </w:numPr>
        <w:rPr>
          <w:rFonts w:cs="Arial"/>
          <w:vanish/>
          <w:szCs w:val="24"/>
        </w:rPr>
      </w:pPr>
    </w:p>
    <w:p w14:paraId="22179943" w14:textId="77777777" w:rsidR="00DC1302" w:rsidRPr="001E4C2F" w:rsidRDefault="00DC1302" w:rsidP="00DC1302">
      <w:pPr>
        <w:pStyle w:val="ListParagraph"/>
        <w:numPr>
          <w:ilvl w:val="1"/>
          <w:numId w:val="34"/>
        </w:numPr>
        <w:rPr>
          <w:rFonts w:cs="Arial"/>
          <w:vanish/>
          <w:szCs w:val="24"/>
        </w:rPr>
      </w:pPr>
    </w:p>
    <w:p w14:paraId="7E5F5C07" w14:textId="77777777" w:rsidR="00DC1302" w:rsidRPr="001E4C2F" w:rsidRDefault="00DC1302" w:rsidP="00DC1302">
      <w:pPr>
        <w:pStyle w:val="ListParagraph"/>
        <w:numPr>
          <w:ilvl w:val="1"/>
          <w:numId w:val="34"/>
        </w:numPr>
        <w:rPr>
          <w:rFonts w:cs="Arial"/>
          <w:vanish/>
          <w:szCs w:val="24"/>
        </w:rPr>
      </w:pPr>
    </w:p>
    <w:p w14:paraId="2B5A7DB1" w14:textId="77777777" w:rsidR="00DC1302" w:rsidRPr="001E4C2F" w:rsidRDefault="00DC1302" w:rsidP="00DC1302">
      <w:pPr>
        <w:pStyle w:val="ListParagraph"/>
        <w:numPr>
          <w:ilvl w:val="1"/>
          <w:numId w:val="34"/>
        </w:numPr>
        <w:rPr>
          <w:rFonts w:cs="Arial"/>
          <w:vanish/>
          <w:szCs w:val="24"/>
        </w:rPr>
      </w:pPr>
    </w:p>
    <w:p w14:paraId="4994C099" w14:textId="77777777" w:rsidR="00DC1302" w:rsidRDefault="00DC1302" w:rsidP="00DC1302">
      <w:pPr>
        <w:pStyle w:val="ListParagraph"/>
        <w:numPr>
          <w:ilvl w:val="2"/>
          <w:numId w:val="34"/>
        </w:numPr>
        <w:rPr>
          <w:rFonts w:cs="Arial"/>
          <w:szCs w:val="24"/>
        </w:rPr>
      </w:pPr>
      <w:r>
        <w:rPr>
          <w:rFonts w:cs="Arial"/>
          <w:szCs w:val="24"/>
        </w:rPr>
        <w:t>an area that divides a road (e.g., a median strip); or</w:t>
      </w:r>
    </w:p>
    <w:p w14:paraId="6AAD8A7E" w14:textId="77777777" w:rsidR="00DC1302" w:rsidRDefault="00DC1302" w:rsidP="00DC1302">
      <w:pPr>
        <w:pStyle w:val="ListParagraph"/>
        <w:numPr>
          <w:ilvl w:val="2"/>
          <w:numId w:val="34"/>
        </w:numPr>
        <w:rPr>
          <w:rFonts w:cs="Arial"/>
          <w:szCs w:val="24"/>
        </w:rPr>
      </w:pPr>
      <w:r>
        <w:rPr>
          <w:rFonts w:cs="Arial"/>
          <w:szCs w:val="24"/>
        </w:rPr>
        <w:t>a footpath or nature strip adjacent to a road; or</w:t>
      </w:r>
    </w:p>
    <w:p w14:paraId="1EA6E69B" w14:textId="77777777" w:rsidR="00DC1302" w:rsidRDefault="00DC1302" w:rsidP="00DC1302">
      <w:pPr>
        <w:pStyle w:val="ListParagraph"/>
        <w:ind w:left="1224"/>
        <w:rPr>
          <w:rFonts w:cs="Arial"/>
          <w:szCs w:val="24"/>
        </w:rPr>
      </w:pPr>
      <w:r>
        <w:rPr>
          <w:rFonts w:cs="Arial"/>
          <w:szCs w:val="24"/>
        </w:rPr>
        <w:t>an area that is open to the public and is designated for use by cyclists or animals (e.g., a cycle path); or</w:t>
      </w:r>
    </w:p>
    <w:p w14:paraId="03E99231" w14:textId="77777777" w:rsidR="00DC1302" w:rsidRDefault="00DC1302" w:rsidP="00DC1302">
      <w:pPr>
        <w:pStyle w:val="ListParagraph"/>
        <w:numPr>
          <w:ilvl w:val="2"/>
          <w:numId w:val="34"/>
        </w:numPr>
        <w:rPr>
          <w:rFonts w:cs="Arial"/>
          <w:szCs w:val="24"/>
        </w:rPr>
      </w:pPr>
      <w:r>
        <w:rPr>
          <w:rFonts w:cs="Arial"/>
          <w:szCs w:val="24"/>
        </w:rPr>
        <w:t>an area that is not a road and this is open to or used by the public for driving, riding, or parking vehicles (e.g., a public carpark); or</w:t>
      </w:r>
    </w:p>
    <w:p w14:paraId="329A1906" w14:textId="77777777" w:rsidR="00DC1302" w:rsidRDefault="00DC1302" w:rsidP="00DC1302">
      <w:pPr>
        <w:pStyle w:val="ListParagraph"/>
        <w:numPr>
          <w:ilvl w:val="2"/>
          <w:numId w:val="34"/>
        </w:numPr>
        <w:rPr>
          <w:rFonts w:cs="Arial"/>
          <w:szCs w:val="24"/>
        </w:rPr>
      </w:pPr>
      <w:r>
        <w:rPr>
          <w:rFonts w:cs="Arial"/>
          <w:szCs w:val="24"/>
        </w:rPr>
        <w:t>a shoulder of a road.</w:t>
      </w:r>
    </w:p>
    <w:p w14:paraId="5CBECFFF" w14:textId="77777777" w:rsidR="00DC1302" w:rsidRDefault="00DC1302" w:rsidP="00DC1302">
      <w:pPr>
        <w:pStyle w:val="ListParagraph"/>
        <w:numPr>
          <w:ilvl w:val="0"/>
          <w:numId w:val="32"/>
        </w:numPr>
        <w:rPr>
          <w:rFonts w:cs="Arial"/>
          <w:szCs w:val="24"/>
        </w:rPr>
      </w:pPr>
      <w:r>
        <w:rPr>
          <w:rFonts w:cs="Arial"/>
          <w:szCs w:val="24"/>
        </w:rPr>
        <w:t xml:space="preserve">Most accidents involving the use of a vehicle or bicycle will have occurred on a road or road related area. The exception is where the accident occurred on private property in which case there is no obligation to take a sample of the patient’s blood as the provisions of the Act will not apply. This must be documented in the patients DHR file. </w:t>
      </w:r>
    </w:p>
    <w:p w14:paraId="1F3E5B28" w14:textId="77777777" w:rsidR="00DC1302" w:rsidRPr="00DA7EAF" w:rsidRDefault="00DC1302" w:rsidP="00DC1302">
      <w:pPr>
        <w:pStyle w:val="ListParagraph"/>
        <w:numPr>
          <w:ilvl w:val="0"/>
          <w:numId w:val="32"/>
        </w:numPr>
        <w:rPr>
          <w:rFonts w:asciiTheme="minorHAnsi" w:hAnsiTheme="minorHAnsi" w:cstheme="minorHAnsi"/>
          <w:bCs/>
          <w:szCs w:val="24"/>
        </w:rPr>
      </w:pPr>
      <w:r w:rsidRPr="00DA7EAF">
        <w:rPr>
          <w:rFonts w:asciiTheme="minorHAnsi" w:hAnsiTheme="minorHAnsi" w:cstheme="minorHAnsi"/>
          <w:bCs/>
          <w:szCs w:val="24"/>
        </w:rPr>
        <w:t xml:space="preserve">Belief will be formed </w:t>
      </w:r>
      <w:r>
        <w:rPr>
          <w:rFonts w:asciiTheme="minorHAnsi" w:hAnsiTheme="minorHAnsi" w:cstheme="minorHAnsi"/>
          <w:bCs/>
          <w:szCs w:val="24"/>
        </w:rPr>
        <w:t>based on</w:t>
      </w:r>
      <w:r w:rsidRPr="00DA7EAF">
        <w:rPr>
          <w:rFonts w:asciiTheme="minorHAnsi" w:hAnsiTheme="minorHAnsi" w:cstheme="minorHAnsi"/>
          <w:bCs/>
          <w:szCs w:val="24"/>
        </w:rPr>
        <w:t xml:space="preserve"> information provided to you by the patient themselves</w:t>
      </w:r>
      <w:r>
        <w:rPr>
          <w:rFonts w:asciiTheme="minorHAnsi" w:hAnsiTheme="minorHAnsi" w:cstheme="minorHAnsi"/>
          <w:bCs/>
          <w:szCs w:val="24"/>
        </w:rPr>
        <w:t>;</w:t>
      </w:r>
      <w:r w:rsidRPr="00DA7EAF">
        <w:rPr>
          <w:rFonts w:asciiTheme="minorHAnsi" w:hAnsiTheme="minorHAnsi" w:cstheme="minorHAnsi"/>
          <w:bCs/>
          <w:szCs w:val="24"/>
        </w:rPr>
        <w:t xml:space="preserve"> attending friend or family of the patient</w:t>
      </w:r>
      <w:r>
        <w:rPr>
          <w:rFonts w:asciiTheme="minorHAnsi" w:hAnsiTheme="minorHAnsi" w:cstheme="minorHAnsi"/>
          <w:bCs/>
          <w:szCs w:val="24"/>
        </w:rPr>
        <w:t>;</w:t>
      </w:r>
      <w:r w:rsidRPr="00DA7EAF">
        <w:rPr>
          <w:rFonts w:asciiTheme="minorHAnsi" w:hAnsiTheme="minorHAnsi" w:cstheme="minorHAnsi"/>
          <w:bCs/>
          <w:szCs w:val="24"/>
        </w:rPr>
        <w:t xml:space="preserve"> a conveying paramedic</w:t>
      </w:r>
      <w:r>
        <w:rPr>
          <w:rFonts w:asciiTheme="minorHAnsi" w:hAnsiTheme="minorHAnsi" w:cstheme="minorHAnsi"/>
          <w:bCs/>
          <w:szCs w:val="24"/>
        </w:rPr>
        <w:t>;</w:t>
      </w:r>
      <w:r w:rsidRPr="00DA7EAF">
        <w:rPr>
          <w:rFonts w:asciiTheme="minorHAnsi" w:hAnsiTheme="minorHAnsi" w:cstheme="minorHAnsi"/>
          <w:bCs/>
          <w:szCs w:val="24"/>
        </w:rPr>
        <w:t xml:space="preserve"> or an attending police officer to name a few</w:t>
      </w:r>
      <w:r>
        <w:rPr>
          <w:rFonts w:asciiTheme="minorHAnsi" w:hAnsiTheme="minorHAnsi" w:cstheme="minorHAnsi"/>
          <w:bCs/>
          <w:szCs w:val="24"/>
        </w:rPr>
        <w:t>. This</w:t>
      </w:r>
      <w:r w:rsidRPr="00DA7EAF">
        <w:rPr>
          <w:rFonts w:asciiTheme="minorHAnsi" w:hAnsiTheme="minorHAnsi" w:cstheme="minorHAnsi"/>
          <w:bCs/>
          <w:szCs w:val="24"/>
        </w:rPr>
        <w:t xml:space="preserve"> information is on the </w:t>
      </w:r>
      <w:r w:rsidRPr="00DA7EAF">
        <w:rPr>
          <w:rFonts w:asciiTheme="minorHAnsi" w:hAnsiTheme="minorHAnsi" w:cstheme="minorHAnsi"/>
          <w:bCs/>
          <w:color w:val="0070C0"/>
          <w:szCs w:val="24"/>
        </w:rPr>
        <w:t>blue</w:t>
      </w:r>
      <w:r w:rsidRPr="00DA7EAF">
        <w:rPr>
          <w:rFonts w:asciiTheme="minorHAnsi" w:hAnsiTheme="minorHAnsi" w:cstheme="minorHAnsi"/>
          <w:bCs/>
          <w:szCs w:val="24"/>
        </w:rPr>
        <w:t xml:space="preserve"> ‘Blood Collection’ certificate/form and is vital information for legal proceedings</w:t>
      </w:r>
      <w:r>
        <w:rPr>
          <w:rFonts w:asciiTheme="minorHAnsi" w:hAnsiTheme="minorHAnsi" w:cstheme="minorHAnsi"/>
          <w:bCs/>
          <w:szCs w:val="24"/>
        </w:rPr>
        <w:t>.</w:t>
      </w:r>
    </w:p>
    <w:p w14:paraId="363BC820" w14:textId="77777777" w:rsidR="00DC1302" w:rsidRDefault="00DC1302" w:rsidP="00DC1302">
      <w:pPr>
        <w:contextualSpacing/>
        <w:rPr>
          <w:rFonts w:cs="Arial"/>
          <w:szCs w:val="24"/>
        </w:rPr>
      </w:pPr>
    </w:p>
    <w:p w14:paraId="2E794F1D" w14:textId="77777777" w:rsidR="00DC1302" w:rsidRPr="00931F1E" w:rsidRDefault="00DC1302" w:rsidP="00DC1302">
      <w:pPr>
        <w:pStyle w:val="Heading2"/>
      </w:pPr>
      <w:bookmarkStart w:id="16" w:name="_Toc165536316"/>
      <w:r w:rsidRPr="00931F1E">
        <w:t>Procedure:</w:t>
      </w:r>
      <w:bookmarkEnd w:id="16"/>
    </w:p>
    <w:p w14:paraId="7EDCDD0E" w14:textId="77777777" w:rsidR="00DC1302" w:rsidRPr="00815E00" w:rsidRDefault="00DC1302" w:rsidP="00DC1302">
      <w:pPr>
        <w:rPr>
          <w:b/>
        </w:rPr>
      </w:pPr>
      <w:r w:rsidRPr="00815E00">
        <w:t xml:space="preserve">The process for taking of blood for the police is </w:t>
      </w:r>
      <w:r>
        <w:t xml:space="preserve">outlined in the sealed police bloods pack located at resuscitation staff station (see </w:t>
      </w:r>
      <w:r w:rsidRPr="00EE47C6">
        <w:rPr>
          <w:u w:val="single"/>
        </w:rPr>
        <w:t>Attachment 1</w:t>
      </w:r>
      <w:r>
        <w:rPr>
          <w:u w:val="single"/>
        </w:rPr>
        <w:t>)</w:t>
      </w:r>
      <w:r>
        <w:t xml:space="preserve"> and </w:t>
      </w:r>
      <w:r w:rsidRPr="00815E00">
        <w:t>describe</w:t>
      </w:r>
      <w:r>
        <w:t>s</w:t>
      </w:r>
      <w:r w:rsidRPr="00815E00">
        <w:t xml:space="preserve"> that the collecting officer</w:t>
      </w:r>
      <w:r>
        <w:rPr>
          <w:b/>
        </w:rPr>
        <w:t xml:space="preserve"> </w:t>
      </w:r>
      <w:r w:rsidRPr="00815E00">
        <w:rPr>
          <w:b/>
        </w:rPr>
        <w:t>must</w:t>
      </w:r>
      <w:r>
        <w:rPr>
          <w:b/>
        </w:rPr>
        <w:t>:</w:t>
      </w:r>
    </w:p>
    <w:p w14:paraId="7A1953E6" w14:textId="77777777" w:rsidR="00DC1302" w:rsidRDefault="00DC1302" w:rsidP="00DC1302">
      <w:pPr>
        <w:pStyle w:val="ListParagraph"/>
        <w:numPr>
          <w:ilvl w:val="0"/>
          <w:numId w:val="17"/>
        </w:numPr>
        <w:rPr>
          <w:rFonts w:cs="Arial"/>
          <w:szCs w:val="24"/>
        </w:rPr>
      </w:pPr>
      <w:r>
        <w:rPr>
          <w:rFonts w:cs="Arial"/>
          <w:szCs w:val="24"/>
        </w:rPr>
        <w:t>Complete all documentation and procedure steps (a second person must not fill in the form).</w:t>
      </w:r>
    </w:p>
    <w:p w14:paraId="38B49B76" w14:textId="77777777" w:rsidR="00DC1302" w:rsidRPr="00345018" w:rsidRDefault="00DC1302" w:rsidP="00DC1302">
      <w:pPr>
        <w:numPr>
          <w:ilvl w:val="0"/>
          <w:numId w:val="17"/>
        </w:numPr>
        <w:contextualSpacing/>
        <w:rPr>
          <w:rFonts w:cs="Arial"/>
          <w:szCs w:val="24"/>
        </w:rPr>
      </w:pPr>
      <w:r w:rsidRPr="00345018">
        <w:rPr>
          <w:rFonts w:cs="Arial"/>
          <w:szCs w:val="24"/>
        </w:rPr>
        <w:t xml:space="preserve">Obtain an unopened </w:t>
      </w:r>
      <w:r w:rsidRPr="00031438">
        <w:rPr>
          <w:rFonts w:cs="Arial"/>
          <w:i/>
          <w:szCs w:val="24"/>
        </w:rPr>
        <w:t xml:space="preserve">Road Transport (Alcohol and Drugs) Act </w:t>
      </w:r>
      <w:r w:rsidRPr="00931F1E">
        <w:rPr>
          <w:rFonts w:cs="Arial"/>
          <w:szCs w:val="24"/>
        </w:rPr>
        <w:t>1977</w:t>
      </w:r>
      <w:r w:rsidRPr="00031438">
        <w:rPr>
          <w:rFonts w:cs="Arial"/>
          <w:i/>
          <w:szCs w:val="24"/>
        </w:rPr>
        <w:t xml:space="preserve"> Blood Sampling Kit</w:t>
      </w:r>
      <w:r w:rsidRPr="00345018">
        <w:rPr>
          <w:rFonts w:cs="Arial"/>
          <w:szCs w:val="24"/>
        </w:rPr>
        <w:t xml:space="preserve"> stored in resuscitation.</w:t>
      </w:r>
    </w:p>
    <w:p w14:paraId="03BCCFEB" w14:textId="77777777" w:rsidR="00DC1302" w:rsidRDefault="00DC1302" w:rsidP="00DC1302">
      <w:pPr>
        <w:numPr>
          <w:ilvl w:val="0"/>
          <w:numId w:val="17"/>
        </w:numPr>
        <w:contextualSpacing/>
        <w:rPr>
          <w:rFonts w:cs="Arial"/>
          <w:szCs w:val="24"/>
        </w:rPr>
      </w:pPr>
      <w:r w:rsidRPr="00D70A05">
        <w:rPr>
          <w:rFonts w:cs="Arial"/>
          <w:szCs w:val="24"/>
        </w:rPr>
        <w:t>Ensure the sample container has not passed the expiry date</w:t>
      </w:r>
      <w:r>
        <w:rPr>
          <w:rFonts w:cs="Arial"/>
          <w:szCs w:val="24"/>
        </w:rPr>
        <w:t xml:space="preserve"> </w:t>
      </w:r>
      <w:r w:rsidRPr="00D70A05">
        <w:rPr>
          <w:rFonts w:cs="Arial"/>
          <w:szCs w:val="24"/>
        </w:rPr>
        <w:t>printed on the container.</w:t>
      </w:r>
    </w:p>
    <w:p w14:paraId="7D8119DF" w14:textId="77777777" w:rsidR="00DC1302" w:rsidRPr="00D70A05" w:rsidRDefault="00DC1302" w:rsidP="00DC1302">
      <w:pPr>
        <w:numPr>
          <w:ilvl w:val="0"/>
          <w:numId w:val="17"/>
        </w:numPr>
        <w:contextualSpacing/>
        <w:rPr>
          <w:rFonts w:cs="Arial"/>
          <w:szCs w:val="24"/>
        </w:rPr>
      </w:pPr>
      <w:r>
        <w:rPr>
          <w:rFonts w:cs="Arial"/>
          <w:szCs w:val="24"/>
        </w:rPr>
        <w:t>Seek the patient’s consent, see below for process if patient does not consent to blood specimen collection.</w:t>
      </w:r>
    </w:p>
    <w:p w14:paraId="5CCA865B" w14:textId="77777777" w:rsidR="00DC1302" w:rsidRDefault="00DC1302" w:rsidP="00DC1302">
      <w:pPr>
        <w:numPr>
          <w:ilvl w:val="0"/>
          <w:numId w:val="17"/>
        </w:numPr>
        <w:contextualSpacing/>
        <w:rPr>
          <w:rFonts w:cs="Arial"/>
          <w:szCs w:val="24"/>
        </w:rPr>
      </w:pPr>
      <w:r>
        <w:rPr>
          <w:noProof/>
          <w:lang w:eastAsia="en-AU"/>
        </w:rPr>
        <w:drawing>
          <wp:anchor distT="0" distB="0" distL="114300" distR="114300" simplePos="0" relativeHeight="251659264" behindDoc="1" locked="0" layoutInCell="1" allowOverlap="1" wp14:anchorId="3FDA434D" wp14:editId="3354AD40">
            <wp:simplePos x="0" y="0"/>
            <wp:positionH relativeFrom="margin">
              <wp:align>left</wp:align>
            </wp:positionH>
            <wp:positionV relativeFrom="paragraph">
              <wp:posOffset>755015</wp:posOffset>
            </wp:positionV>
            <wp:extent cx="3051175" cy="1448435"/>
            <wp:effectExtent l="0" t="0" r="0" b="0"/>
            <wp:wrapTight wrapText="bothSides">
              <wp:wrapPolygon edited="0">
                <wp:start x="0" y="0"/>
                <wp:lineTo x="0" y="21306"/>
                <wp:lineTo x="21443" y="21306"/>
                <wp:lineTo x="2144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051175" cy="1448435"/>
                    </a:xfrm>
                    <a:prstGeom prst="rect">
                      <a:avLst/>
                    </a:prstGeom>
                    <a:noFill/>
                    <a:ln>
                      <a:noFill/>
                    </a:ln>
                  </pic:spPr>
                </pic:pic>
              </a:graphicData>
            </a:graphic>
          </wp:anchor>
        </w:drawing>
      </w:r>
      <w:r w:rsidRPr="00345018">
        <w:rPr>
          <w:rFonts w:cs="Arial"/>
          <w:szCs w:val="24"/>
        </w:rPr>
        <w:t>Obtain a</w:t>
      </w:r>
      <w:r>
        <w:rPr>
          <w:rFonts w:cs="Arial"/>
          <w:szCs w:val="24"/>
        </w:rPr>
        <w:t xml:space="preserve"> 5mL</w:t>
      </w:r>
      <w:r w:rsidRPr="00345018">
        <w:rPr>
          <w:rFonts w:cs="Arial"/>
          <w:szCs w:val="24"/>
        </w:rPr>
        <w:t xml:space="preserve"> specimen of blood</w:t>
      </w:r>
      <w:r>
        <w:rPr>
          <w:rFonts w:cs="Arial"/>
          <w:szCs w:val="24"/>
        </w:rPr>
        <w:t xml:space="preserve"> from the patient</w:t>
      </w:r>
      <w:r w:rsidRPr="00345018">
        <w:rPr>
          <w:rFonts w:cs="Arial"/>
          <w:szCs w:val="24"/>
        </w:rPr>
        <w:t xml:space="preserve">. </w:t>
      </w:r>
      <w:r w:rsidRPr="00A8198D">
        <w:rPr>
          <w:rFonts w:cs="Arial"/>
          <w:szCs w:val="24"/>
        </w:rPr>
        <w:t>The site must be swabbed with Betadine prior to specimen collection.</w:t>
      </w:r>
      <w:r>
        <w:rPr>
          <w:rFonts w:cs="Arial"/>
          <w:szCs w:val="24"/>
        </w:rPr>
        <w:t xml:space="preserve"> </w:t>
      </w:r>
      <w:r w:rsidRPr="00345018">
        <w:rPr>
          <w:rFonts w:cs="Arial"/>
          <w:szCs w:val="24"/>
        </w:rPr>
        <w:t xml:space="preserve">Alcohol wipes </w:t>
      </w:r>
      <w:r w:rsidRPr="00031438">
        <w:rPr>
          <w:rFonts w:cs="Arial"/>
          <w:b/>
          <w:szCs w:val="24"/>
        </w:rPr>
        <w:t>must not</w:t>
      </w:r>
      <w:r w:rsidRPr="00345018">
        <w:rPr>
          <w:rFonts w:cs="Arial"/>
          <w:szCs w:val="24"/>
        </w:rPr>
        <w:t xml:space="preserve"> be used.</w:t>
      </w:r>
      <w:r>
        <w:rPr>
          <w:rFonts w:cs="Arial"/>
          <w:szCs w:val="24"/>
        </w:rPr>
        <w:t xml:space="preserve"> </w:t>
      </w:r>
    </w:p>
    <w:p w14:paraId="6091451F" w14:textId="77777777" w:rsidR="00DC1302" w:rsidRDefault="00DC1302" w:rsidP="00DC1302">
      <w:pPr>
        <w:contextualSpacing/>
        <w:rPr>
          <w:rFonts w:cs="Arial"/>
          <w:szCs w:val="24"/>
        </w:rPr>
      </w:pPr>
    </w:p>
    <w:p w14:paraId="40159DF6" w14:textId="77777777" w:rsidR="00DC1302" w:rsidRDefault="00DC1302" w:rsidP="00DC1302">
      <w:pPr>
        <w:ind w:left="5040"/>
        <w:contextualSpacing/>
        <w:rPr>
          <w:rFonts w:cs="Arial"/>
          <w:szCs w:val="24"/>
        </w:rPr>
      </w:pPr>
      <w:r>
        <w:rPr>
          <w:noProof/>
          <w:lang w:eastAsia="en-AU"/>
        </w:rPr>
        <w:lastRenderedPageBreak/>
        <w:drawing>
          <wp:inline distT="0" distB="0" distL="0" distR="0" wp14:anchorId="528746A4" wp14:editId="2AADEBFA">
            <wp:extent cx="2384385" cy="2059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391166" cy="2065161"/>
                    </a:xfrm>
                    <a:prstGeom prst="rect">
                      <a:avLst/>
                    </a:prstGeom>
                    <a:noFill/>
                    <a:ln>
                      <a:noFill/>
                    </a:ln>
                  </pic:spPr>
                </pic:pic>
              </a:graphicData>
            </a:graphic>
          </wp:inline>
        </w:drawing>
      </w:r>
    </w:p>
    <w:p w14:paraId="1859CF32" w14:textId="77777777" w:rsidR="00DC1302" w:rsidRPr="00C00A3E" w:rsidRDefault="00DC1302" w:rsidP="00DC1302">
      <w:pPr>
        <w:pStyle w:val="ListParagraph"/>
        <w:numPr>
          <w:ilvl w:val="0"/>
          <w:numId w:val="17"/>
        </w:numPr>
        <w:ind w:right="-2"/>
        <w:rPr>
          <w:rFonts w:asciiTheme="minorHAnsi" w:hAnsiTheme="minorHAnsi" w:cstheme="minorHAnsi"/>
          <w:szCs w:val="24"/>
        </w:rPr>
      </w:pPr>
      <w:r w:rsidRPr="00C00A3E">
        <w:rPr>
          <w:rFonts w:asciiTheme="minorHAnsi" w:hAnsiTheme="minorHAnsi" w:cstheme="minorHAnsi"/>
          <w:szCs w:val="24"/>
        </w:rPr>
        <w:t>Seal the sample container using the large, numbered tamper-evident seal (provided in the blood alcohol testing kit), ensuring the serial number affixed to the seal is clearly visible and the label is firmly affixed</w:t>
      </w:r>
      <w:r>
        <w:rPr>
          <w:rFonts w:asciiTheme="minorHAnsi" w:hAnsiTheme="minorHAnsi" w:cstheme="minorHAnsi"/>
          <w:szCs w:val="24"/>
        </w:rPr>
        <w:t>. R</w:t>
      </w:r>
      <w:r w:rsidRPr="00C00A3E">
        <w:rPr>
          <w:rFonts w:asciiTheme="minorHAnsi" w:hAnsiTheme="minorHAnsi" w:cstheme="minorHAnsi"/>
          <w:szCs w:val="24"/>
        </w:rPr>
        <w:t xml:space="preserve">ub your finger over the label to ensure it adheres securely </w:t>
      </w:r>
      <w:r w:rsidRPr="00C00A3E">
        <w:rPr>
          <w:rFonts w:cs="Arial"/>
          <w:szCs w:val="24"/>
        </w:rPr>
        <w:t>(se</w:t>
      </w:r>
      <w:r>
        <w:rPr>
          <w:rFonts w:cs="Arial"/>
          <w:szCs w:val="24"/>
        </w:rPr>
        <w:t xml:space="preserve">e </w:t>
      </w:r>
      <w:r w:rsidRPr="00C00A3E">
        <w:rPr>
          <w:rFonts w:cs="Arial"/>
          <w:szCs w:val="24"/>
        </w:rPr>
        <w:t>picture above</w:t>
      </w:r>
      <w:r>
        <w:rPr>
          <w:rFonts w:cs="Arial"/>
          <w:szCs w:val="24"/>
        </w:rPr>
        <w:t xml:space="preserve"> – bottom page 3</w:t>
      </w:r>
      <w:r w:rsidRPr="00C00A3E">
        <w:rPr>
          <w:rFonts w:cs="Arial"/>
          <w:szCs w:val="24"/>
        </w:rPr>
        <w:t>)</w:t>
      </w:r>
      <w:r w:rsidRPr="00C00A3E">
        <w:rPr>
          <w:rFonts w:asciiTheme="minorHAnsi" w:hAnsiTheme="minorHAnsi" w:cstheme="minorHAnsi"/>
          <w:szCs w:val="24"/>
        </w:rPr>
        <w:t xml:space="preserve">. </w:t>
      </w:r>
      <w:r w:rsidRPr="00C00A3E">
        <w:rPr>
          <w:rFonts w:cs="Arial"/>
          <w:szCs w:val="24"/>
        </w:rPr>
        <w:t>The ID number printed on the tamper-evident seal must be recorded on the certificate (small sticker applied).</w:t>
      </w:r>
    </w:p>
    <w:p w14:paraId="486E690F" w14:textId="77777777" w:rsidR="00DC1302" w:rsidRPr="00C00A3E" w:rsidRDefault="00DC1302" w:rsidP="00DC1302">
      <w:pPr>
        <w:numPr>
          <w:ilvl w:val="0"/>
          <w:numId w:val="17"/>
        </w:numPr>
        <w:ind w:right="-2"/>
        <w:contextualSpacing/>
        <w:rPr>
          <w:rFonts w:cs="Arial"/>
          <w:b/>
          <w:bCs/>
          <w:szCs w:val="24"/>
        </w:rPr>
      </w:pPr>
      <w:r>
        <w:rPr>
          <w:rFonts w:cs="Arial"/>
          <w:szCs w:val="24"/>
        </w:rPr>
        <w:t>T</w:t>
      </w:r>
      <w:r w:rsidRPr="00BB32A3">
        <w:rPr>
          <w:rFonts w:cs="Arial"/>
          <w:szCs w:val="24"/>
        </w:rPr>
        <w:t xml:space="preserve">he collecting clinician must </w:t>
      </w:r>
      <w:r w:rsidRPr="009D4440">
        <w:rPr>
          <w:rFonts w:cs="Arial"/>
          <w:b/>
          <w:bCs/>
          <w:szCs w:val="24"/>
        </w:rPr>
        <w:t>legibly</w:t>
      </w:r>
      <w:r>
        <w:rPr>
          <w:rFonts w:cs="Arial"/>
          <w:szCs w:val="24"/>
        </w:rPr>
        <w:t xml:space="preserve"> </w:t>
      </w:r>
      <w:r w:rsidRPr="00BB32A3">
        <w:rPr>
          <w:rFonts w:cs="Arial"/>
          <w:szCs w:val="24"/>
        </w:rPr>
        <w:t>print their</w:t>
      </w:r>
      <w:r>
        <w:rPr>
          <w:rFonts w:cs="Arial"/>
          <w:szCs w:val="24"/>
        </w:rPr>
        <w:t xml:space="preserve"> first</w:t>
      </w:r>
      <w:r w:rsidRPr="00BB32A3">
        <w:rPr>
          <w:rFonts w:cs="Arial"/>
          <w:szCs w:val="24"/>
        </w:rPr>
        <w:t xml:space="preserve"> </w:t>
      </w:r>
      <w:r>
        <w:rPr>
          <w:rFonts w:cs="Arial"/>
          <w:szCs w:val="24"/>
        </w:rPr>
        <w:t>initial and sur</w:t>
      </w:r>
      <w:r w:rsidRPr="00BB32A3">
        <w:rPr>
          <w:rFonts w:cs="Arial"/>
          <w:szCs w:val="24"/>
        </w:rPr>
        <w:t xml:space="preserve">name, </w:t>
      </w:r>
      <w:r>
        <w:rPr>
          <w:rFonts w:cs="Arial"/>
          <w:szCs w:val="24"/>
        </w:rPr>
        <w:t xml:space="preserve">the patient’s first name and surname </w:t>
      </w:r>
      <w:r w:rsidRPr="00BB32A3">
        <w:rPr>
          <w:rFonts w:cs="Arial"/>
          <w:szCs w:val="24"/>
        </w:rPr>
        <w:t>and the time and date the specimen was obtained</w:t>
      </w:r>
      <w:r>
        <w:rPr>
          <w:rFonts w:cs="Arial"/>
          <w:szCs w:val="24"/>
        </w:rPr>
        <w:t xml:space="preserve"> on</w:t>
      </w:r>
      <w:r w:rsidRPr="00BB32A3">
        <w:rPr>
          <w:rFonts w:cs="Arial"/>
          <w:szCs w:val="24"/>
        </w:rPr>
        <w:t xml:space="preserve"> the white </w:t>
      </w:r>
      <w:r>
        <w:rPr>
          <w:rFonts w:cs="Arial"/>
          <w:szCs w:val="24"/>
        </w:rPr>
        <w:t xml:space="preserve">patient identification </w:t>
      </w:r>
      <w:r w:rsidRPr="00BB32A3">
        <w:rPr>
          <w:rFonts w:cs="Arial"/>
          <w:szCs w:val="24"/>
        </w:rPr>
        <w:t xml:space="preserve">label contained in the </w:t>
      </w:r>
      <w:r w:rsidRPr="00BB32A3">
        <w:rPr>
          <w:rFonts w:cs="Arial"/>
          <w:i/>
          <w:szCs w:val="24"/>
        </w:rPr>
        <w:t xml:space="preserve">Road Transport (Alcohol and Drugs) Act </w:t>
      </w:r>
      <w:r w:rsidRPr="00BB32A3">
        <w:rPr>
          <w:rFonts w:cs="Arial"/>
          <w:szCs w:val="24"/>
        </w:rPr>
        <w:t>1977</w:t>
      </w:r>
      <w:r w:rsidRPr="00BB32A3">
        <w:rPr>
          <w:rFonts w:cs="Arial"/>
          <w:i/>
          <w:szCs w:val="24"/>
        </w:rPr>
        <w:t xml:space="preserve"> Blood Sampling Kit</w:t>
      </w:r>
      <w:r w:rsidRPr="00BB32A3">
        <w:rPr>
          <w:rFonts w:cs="Arial"/>
          <w:szCs w:val="24"/>
        </w:rPr>
        <w:t xml:space="preserve"> to the patient’s blood tube. </w:t>
      </w:r>
      <w:r w:rsidRPr="00C00A3E">
        <w:rPr>
          <w:rFonts w:cs="Arial"/>
          <w:b/>
          <w:bCs/>
          <w:szCs w:val="24"/>
        </w:rPr>
        <w:t xml:space="preserve">This label should be attached to the </w:t>
      </w:r>
      <w:r>
        <w:rPr>
          <w:rFonts w:cs="Arial"/>
          <w:b/>
          <w:bCs/>
          <w:szCs w:val="24"/>
        </w:rPr>
        <w:t>sample,</w:t>
      </w:r>
      <w:r w:rsidRPr="00C00A3E">
        <w:rPr>
          <w:rFonts w:cs="Arial"/>
          <w:b/>
          <w:bCs/>
          <w:szCs w:val="24"/>
        </w:rPr>
        <w:t xml:space="preserve"> so it does not obscure the serial number on the tamper evident seal.</w:t>
      </w:r>
    </w:p>
    <w:p w14:paraId="4EC1519F" w14:textId="77777777" w:rsidR="00DC1302" w:rsidRPr="008D6C94" w:rsidRDefault="00DC1302" w:rsidP="00DC1302">
      <w:pPr>
        <w:numPr>
          <w:ilvl w:val="0"/>
          <w:numId w:val="17"/>
        </w:numPr>
        <w:ind w:right="-2"/>
        <w:contextualSpacing/>
        <w:rPr>
          <w:rFonts w:cs="Arial"/>
          <w:szCs w:val="24"/>
        </w:rPr>
      </w:pPr>
      <w:r w:rsidRPr="008D6C94">
        <w:rPr>
          <w:rFonts w:cs="Arial"/>
          <w:szCs w:val="24"/>
        </w:rPr>
        <w:t xml:space="preserve">Complete all sections of the </w:t>
      </w:r>
      <w:r w:rsidRPr="008D6C94">
        <w:rPr>
          <w:rFonts w:cs="Arial"/>
          <w:i/>
          <w:iCs/>
          <w:szCs w:val="24"/>
        </w:rPr>
        <w:t>Australian Capital Territory</w:t>
      </w:r>
      <w:r w:rsidRPr="008D6C94">
        <w:rPr>
          <w:rFonts w:cs="Arial"/>
          <w:szCs w:val="24"/>
        </w:rPr>
        <w:t xml:space="preserve"> </w:t>
      </w:r>
      <w:r w:rsidRPr="008D6C94">
        <w:rPr>
          <w:rFonts w:cs="Arial"/>
          <w:i/>
          <w:szCs w:val="24"/>
        </w:rPr>
        <w:t>Compulsory Blood Sampling Evidentiary Certificate – Part 1 - Blood Sample Taken</w:t>
      </w:r>
      <w:r w:rsidRPr="008D6C94">
        <w:rPr>
          <w:rFonts w:cs="Arial"/>
          <w:szCs w:val="24"/>
        </w:rPr>
        <w:t xml:space="preserve"> (</w:t>
      </w:r>
      <w:r w:rsidRPr="00EE47C6">
        <w:rPr>
          <w:rFonts w:cs="Arial"/>
          <w:szCs w:val="24"/>
          <w:u w:val="single"/>
        </w:rPr>
        <w:t>Attachment 2</w:t>
      </w:r>
      <w:r w:rsidRPr="008D6C94">
        <w:rPr>
          <w:rFonts w:cs="Arial"/>
          <w:szCs w:val="24"/>
        </w:rPr>
        <w:t xml:space="preserve"> - Blue Form). </w:t>
      </w:r>
    </w:p>
    <w:p w14:paraId="69650D30" w14:textId="77777777" w:rsidR="00DC1302" w:rsidRDefault="00DC1302" w:rsidP="00DC1302">
      <w:pPr>
        <w:rPr>
          <w:b/>
          <w:bCs/>
        </w:rPr>
      </w:pPr>
    </w:p>
    <w:p w14:paraId="64B7CEC4" w14:textId="77777777" w:rsidR="00DC1302" w:rsidRPr="00A302E0" w:rsidRDefault="00DC1302" w:rsidP="00DC1302">
      <w:pPr>
        <w:pBdr>
          <w:top w:val="single" w:sz="4" w:space="1" w:color="auto"/>
          <w:left w:val="single" w:sz="4" w:space="4" w:color="auto"/>
          <w:bottom w:val="single" w:sz="4" w:space="1" w:color="auto"/>
          <w:right w:val="single" w:sz="4" w:space="4" w:color="auto"/>
        </w:pBdr>
        <w:rPr>
          <w:b/>
          <w:bCs/>
        </w:rPr>
      </w:pPr>
      <w:r w:rsidRPr="00A302E0">
        <w:rPr>
          <w:b/>
          <w:bCs/>
        </w:rPr>
        <w:t>ALERT:</w:t>
      </w:r>
    </w:p>
    <w:p w14:paraId="7A84175B" w14:textId="77777777" w:rsidR="00DC1302" w:rsidRPr="0043285E" w:rsidRDefault="00DC1302" w:rsidP="00DC1302">
      <w:pPr>
        <w:pStyle w:val="CommentText"/>
        <w:pBdr>
          <w:top w:val="single" w:sz="4" w:space="1" w:color="auto"/>
          <w:left w:val="single" w:sz="4" w:space="4" w:color="auto"/>
          <w:bottom w:val="single" w:sz="4" w:space="1" w:color="auto"/>
          <w:right w:val="single" w:sz="4" w:space="4" w:color="auto"/>
        </w:pBdr>
        <w:rPr>
          <w:sz w:val="24"/>
          <w:szCs w:val="24"/>
        </w:rPr>
      </w:pPr>
      <w:r>
        <w:rPr>
          <w:noProof/>
          <w:sz w:val="24"/>
          <w:szCs w:val="24"/>
        </w:rPr>
        <w:t>T</w:t>
      </w:r>
      <w:r w:rsidRPr="0043285E">
        <w:rPr>
          <w:noProof/>
          <w:sz w:val="24"/>
          <w:szCs w:val="24"/>
        </w:rPr>
        <w:t>he patient</w:t>
      </w:r>
      <w:r>
        <w:rPr>
          <w:noProof/>
          <w:sz w:val="24"/>
          <w:szCs w:val="24"/>
        </w:rPr>
        <w:t>’</w:t>
      </w:r>
      <w:r w:rsidRPr="0043285E">
        <w:rPr>
          <w:noProof/>
          <w:sz w:val="24"/>
          <w:szCs w:val="24"/>
        </w:rPr>
        <w:t>s name on the labe</w:t>
      </w:r>
      <w:r>
        <w:rPr>
          <w:noProof/>
          <w:sz w:val="24"/>
          <w:szCs w:val="24"/>
        </w:rPr>
        <w:t>l</w:t>
      </w:r>
      <w:r w:rsidRPr="0043285E">
        <w:rPr>
          <w:noProof/>
          <w:sz w:val="24"/>
          <w:szCs w:val="24"/>
        </w:rPr>
        <w:t xml:space="preserve"> must </w:t>
      </w:r>
      <w:r>
        <w:rPr>
          <w:noProof/>
          <w:sz w:val="24"/>
          <w:szCs w:val="24"/>
        </w:rPr>
        <w:t xml:space="preserve">exactly </w:t>
      </w:r>
      <w:r w:rsidRPr="0043285E">
        <w:rPr>
          <w:noProof/>
          <w:sz w:val="24"/>
          <w:szCs w:val="24"/>
        </w:rPr>
        <w:t>match the name written</w:t>
      </w:r>
      <w:r>
        <w:rPr>
          <w:noProof/>
          <w:sz w:val="24"/>
          <w:szCs w:val="24"/>
        </w:rPr>
        <w:t>/label applied to</w:t>
      </w:r>
      <w:r w:rsidRPr="0043285E">
        <w:rPr>
          <w:noProof/>
          <w:sz w:val="24"/>
          <w:szCs w:val="24"/>
        </w:rPr>
        <w:t xml:space="preserve"> the certificate</w:t>
      </w:r>
      <w:r>
        <w:rPr>
          <w:noProof/>
          <w:sz w:val="24"/>
          <w:szCs w:val="24"/>
        </w:rPr>
        <w:t>.</w:t>
      </w:r>
      <w:r w:rsidRPr="0043285E">
        <w:rPr>
          <w:noProof/>
          <w:sz w:val="24"/>
          <w:szCs w:val="24"/>
        </w:rPr>
        <w:t xml:space="preserve"> </w:t>
      </w:r>
      <w:r>
        <w:rPr>
          <w:noProof/>
          <w:sz w:val="24"/>
          <w:szCs w:val="24"/>
        </w:rPr>
        <w:t>F</w:t>
      </w:r>
      <w:r w:rsidRPr="0043285E">
        <w:rPr>
          <w:noProof/>
          <w:sz w:val="24"/>
          <w:szCs w:val="24"/>
        </w:rPr>
        <w:t>or example</w:t>
      </w:r>
      <w:r>
        <w:rPr>
          <w:noProof/>
          <w:sz w:val="24"/>
          <w:szCs w:val="24"/>
        </w:rPr>
        <w:t>,</w:t>
      </w:r>
      <w:r w:rsidRPr="0043285E">
        <w:rPr>
          <w:noProof/>
          <w:sz w:val="24"/>
          <w:szCs w:val="24"/>
        </w:rPr>
        <w:t xml:space="preserve"> Mary Jones on certificate can not be M Jones on the sample. If </w:t>
      </w:r>
      <w:r>
        <w:rPr>
          <w:noProof/>
          <w:sz w:val="24"/>
          <w:szCs w:val="24"/>
        </w:rPr>
        <w:t xml:space="preserve">using a patient label and the </w:t>
      </w:r>
      <w:r w:rsidRPr="0043285E">
        <w:rPr>
          <w:noProof/>
          <w:sz w:val="24"/>
          <w:szCs w:val="24"/>
        </w:rPr>
        <w:t xml:space="preserve">middle name </w:t>
      </w:r>
      <w:r>
        <w:rPr>
          <w:noProof/>
          <w:sz w:val="24"/>
          <w:szCs w:val="24"/>
        </w:rPr>
        <w:t xml:space="preserve">is </w:t>
      </w:r>
      <w:r w:rsidRPr="0043285E">
        <w:rPr>
          <w:noProof/>
          <w:sz w:val="24"/>
          <w:szCs w:val="24"/>
        </w:rPr>
        <w:t>included on</w:t>
      </w:r>
      <w:r>
        <w:rPr>
          <w:noProof/>
          <w:sz w:val="24"/>
          <w:szCs w:val="24"/>
        </w:rPr>
        <w:t xml:space="preserve"> it,</w:t>
      </w:r>
      <w:r w:rsidRPr="0043285E">
        <w:rPr>
          <w:noProof/>
          <w:sz w:val="24"/>
          <w:szCs w:val="24"/>
        </w:rPr>
        <w:t xml:space="preserve"> this must appear on the </w:t>
      </w:r>
      <w:r>
        <w:rPr>
          <w:noProof/>
          <w:sz w:val="24"/>
          <w:szCs w:val="24"/>
        </w:rPr>
        <w:t>sample label</w:t>
      </w:r>
      <w:r w:rsidRPr="0043285E">
        <w:rPr>
          <w:noProof/>
          <w:sz w:val="24"/>
          <w:szCs w:val="24"/>
        </w:rPr>
        <w:t>.</w:t>
      </w:r>
    </w:p>
    <w:p w14:paraId="3880FC50" w14:textId="77777777" w:rsidR="00DC1302" w:rsidRPr="00BB32A3" w:rsidRDefault="00DC1302" w:rsidP="00DC1302">
      <w:pPr>
        <w:ind w:left="360" w:right="-2"/>
        <w:contextualSpacing/>
        <w:rPr>
          <w:rFonts w:cs="Arial"/>
          <w:szCs w:val="24"/>
        </w:rPr>
      </w:pPr>
    </w:p>
    <w:p w14:paraId="475C6573" w14:textId="77777777" w:rsidR="00DC1302" w:rsidRPr="00D70A05" w:rsidRDefault="00DC1302" w:rsidP="00DC1302">
      <w:pPr>
        <w:numPr>
          <w:ilvl w:val="0"/>
          <w:numId w:val="17"/>
        </w:numPr>
        <w:ind w:right="-2"/>
        <w:contextualSpacing/>
        <w:rPr>
          <w:rFonts w:cs="Arial"/>
          <w:szCs w:val="24"/>
        </w:rPr>
      </w:pPr>
      <w:r w:rsidRPr="00D70A05">
        <w:rPr>
          <w:rFonts w:cs="Arial"/>
          <w:szCs w:val="24"/>
        </w:rPr>
        <w:t xml:space="preserve">Place the </w:t>
      </w:r>
      <w:r>
        <w:rPr>
          <w:rFonts w:cs="Arial"/>
          <w:szCs w:val="24"/>
        </w:rPr>
        <w:t>vial in the sealable plastic bag (provided by the blood sampling kit) and seal the bag. Place this</w:t>
      </w:r>
      <w:r w:rsidRPr="00D70A05">
        <w:rPr>
          <w:rFonts w:cs="Arial"/>
          <w:szCs w:val="24"/>
        </w:rPr>
        <w:t xml:space="preserve"> into the one-way collection safe</w:t>
      </w:r>
      <w:r>
        <w:rPr>
          <w:rFonts w:cs="Arial"/>
          <w:szCs w:val="24"/>
        </w:rPr>
        <w:t xml:space="preserve"> </w:t>
      </w:r>
      <w:r w:rsidRPr="00D70A05">
        <w:rPr>
          <w:rFonts w:cs="Arial"/>
          <w:szCs w:val="24"/>
        </w:rPr>
        <w:t>in resuscitation.</w:t>
      </w:r>
    </w:p>
    <w:p w14:paraId="3EACC531" w14:textId="77777777" w:rsidR="00DC1302" w:rsidRPr="00345018" w:rsidRDefault="00DC1302" w:rsidP="00DC1302">
      <w:pPr>
        <w:numPr>
          <w:ilvl w:val="0"/>
          <w:numId w:val="17"/>
        </w:numPr>
        <w:ind w:right="-2"/>
        <w:contextualSpacing/>
        <w:rPr>
          <w:rFonts w:cs="Arial"/>
          <w:szCs w:val="24"/>
        </w:rPr>
      </w:pPr>
      <w:r w:rsidRPr="00345018">
        <w:rPr>
          <w:rFonts w:cs="Arial"/>
          <w:szCs w:val="24"/>
        </w:rPr>
        <w:t xml:space="preserve">Place the </w:t>
      </w:r>
      <w:r w:rsidRPr="00A8198D">
        <w:rPr>
          <w:rFonts w:cs="Arial"/>
          <w:i/>
          <w:iCs/>
          <w:szCs w:val="24"/>
        </w:rPr>
        <w:t>Australian Capital Territory</w:t>
      </w:r>
      <w:r>
        <w:rPr>
          <w:rFonts w:cs="Arial"/>
          <w:szCs w:val="24"/>
        </w:rPr>
        <w:t xml:space="preserve"> </w:t>
      </w:r>
      <w:r w:rsidRPr="00031438">
        <w:rPr>
          <w:rFonts w:cs="Arial"/>
          <w:i/>
          <w:szCs w:val="24"/>
        </w:rPr>
        <w:t xml:space="preserve">Compulsory Blood </w:t>
      </w:r>
      <w:r>
        <w:rPr>
          <w:rFonts w:cs="Arial"/>
          <w:i/>
          <w:szCs w:val="24"/>
        </w:rPr>
        <w:t>Sampling</w:t>
      </w:r>
      <w:r w:rsidRPr="00031438">
        <w:rPr>
          <w:rFonts w:cs="Arial"/>
          <w:i/>
          <w:szCs w:val="24"/>
        </w:rPr>
        <w:t xml:space="preserve"> </w:t>
      </w:r>
      <w:r>
        <w:rPr>
          <w:rFonts w:cs="Arial"/>
          <w:i/>
          <w:szCs w:val="24"/>
        </w:rPr>
        <w:t xml:space="preserve">Evidentiary </w:t>
      </w:r>
      <w:r w:rsidRPr="00031438">
        <w:rPr>
          <w:rFonts w:cs="Arial"/>
          <w:i/>
          <w:szCs w:val="24"/>
        </w:rPr>
        <w:t>Certificate - Blood Sample Taken</w:t>
      </w:r>
      <w:r w:rsidRPr="00345018">
        <w:rPr>
          <w:rFonts w:cs="Arial"/>
          <w:szCs w:val="24"/>
        </w:rPr>
        <w:t xml:space="preserve"> (</w:t>
      </w:r>
      <w:r w:rsidRPr="00EE47C6">
        <w:rPr>
          <w:rFonts w:cs="Arial"/>
          <w:szCs w:val="24"/>
          <w:u w:val="single"/>
        </w:rPr>
        <w:t>Attachment 2</w:t>
      </w:r>
      <w:r>
        <w:rPr>
          <w:rFonts w:cs="Arial"/>
          <w:szCs w:val="24"/>
        </w:rPr>
        <w:t xml:space="preserve"> - Blue Form</w:t>
      </w:r>
      <w:r w:rsidRPr="00345018">
        <w:rPr>
          <w:rFonts w:cs="Arial"/>
          <w:szCs w:val="24"/>
        </w:rPr>
        <w:t xml:space="preserve">) into the box located on the wall </w:t>
      </w:r>
      <w:r>
        <w:rPr>
          <w:rFonts w:cs="Arial"/>
          <w:szCs w:val="24"/>
        </w:rPr>
        <w:t xml:space="preserve">beside </w:t>
      </w:r>
      <w:r w:rsidRPr="00345018">
        <w:rPr>
          <w:rFonts w:cs="Arial"/>
          <w:szCs w:val="24"/>
        </w:rPr>
        <w:t>the collection safe.</w:t>
      </w:r>
    </w:p>
    <w:p w14:paraId="0515CF88" w14:textId="77777777" w:rsidR="00DC1302" w:rsidRDefault="00DC1302" w:rsidP="00DC1302">
      <w:pPr>
        <w:numPr>
          <w:ilvl w:val="0"/>
          <w:numId w:val="17"/>
        </w:numPr>
        <w:ind w:right="-2"/>
        <w:contextualSpacing/>
        <w:rPr>
          <w:rFonts w:cs="Arial"/>
          <w:szCs w:val="24"/>
        </w:rPr>
      </w:pPr>
      <w:r w:rsidRPr="00345018">
        <w:rPr>
          <w:rFonts w:cs="Arial"/>
          <w:szCs w:val="24"/>
        </w:rPr>
        <w:t xml:space="preserve">Document time and collection of blood sample in patient’s </w:t>
      </w:r>
      <w:r>
        <w:rPr>
          <w:rFonts w:cs="Arial"/>
          <w:szCs w:val="24"/>
        </w:rPr>
        <w:t>DHR, and carefully transcribe the identification number from the small silver sticker to the patient’s DHR (or add a small, numbered silver tamper proof sticker to paper form).</w:t>
      </w:r>
    </w:p>
    <w:p w14:paraId="30C74902" w14:textId="77777777" w:rsidR="00DC1302" w:rsidRDefault="00DC1302" w:rsidP="00DC1302">
      <w:pPr>
        <w:ind w:right="-2"/>
        <w:contextualSpacing/>
        <w:rPr>
          <w:rFonts w:cs="Arial"/>
          <w:szCs w:val="24"/>
        </w:rPr>
      </w:pPr>
    </w:p>
    <w:p w14:paraId="684898D5" w14:textId="77777777" w:rsidR="00DC1302" w:rsidRDefault="00DC1302" w:rsidP="00DC1302">
      <w:pPr>
        <w:ind w:right="-2"/>
        <w:rPr>
          <w:b/>
        </w:rPr>
        <w:sectPr w:rsidR="00DC1302" w:rsidSect="00DC1302">
          <w:headerReference w:type="default" r:id="rId15"/>
          <w:footerReference w:type="default" r:id="rId16"/>
          <w:pgSz w:w="11906" w:h="16838"/>
          <w:pgMar w:top="663" w:right="1418" w:bottom="1440" w:left="1418" w:header="357" w:footer="306" w:gutter="0"/>
          <w:cols w:space="708"/>
          <w:docGrid w:linePitch="360"/>
        </w:sectPr>
      </w:pPr>
    </w:p>
    <w:p w14:paraId="441C0BAE" w14:textId="77777777" w:rsidR="00DC1302" w:rsidRDefault="00DC1302" w:rsidP="00DC1302">
      <w:pPr>
        <w:ind w:right="-2"/>
        <w:rPr>
          <w:b/>
        </w:rPr>
      </w:pPr>
      <w:r w:rsidRPr="00CB292E">
        <w:rPr>
          <w:b/>
        </w:rPr>
        <w:lastRenderedPageBreak/>
        <w:t>In the case of a blood sample not being obtained:</w:t>
      </w:r>
    </w:p>
    <w:p w14:paraId="02F8E60F" w14:textId="77777777" w:rsidR="00DC1302" w:rsidRDefault="00DC1302" w:rsidP="00DC1302">
      <w:pPr>
        <w:ind w:right="-2"/>
        <w:rPr>
          <w:b/>
        </w:rPr>
      </w:pPr>
      <w:r>
        <w:rPr>
          <w:b/>
        </w:rPr>
        <w:t>Medical Reasons/Procedure</w:t>
      </w:r>
    </w:p>
    <w:p w14:paraId="219E8ABE" w14:textId="77777777" w:rsidR="00DC1302" w:rsidRDefault="00DC1302" w:rsidP="00DC1302">
      <w:pPr>
        <w:pStyle w:val="ListParagraph"/>
        <w:numPr>
          <w:ilvl w:val="0"/>
          <w:numId w:val="28"/>
        </w:numPr>
        <w:ind w:right="-2"/>
        <w:rPr>
          <w:rFonts w:cs="Arial"/>
          <w:szCs w:val="24"/>
        </w:rPr>
      </w:pPr>
      <w:r w:rsidRPr="00B21390">
        <w:rPr>
          <w:rFonts w:cs="Arial"/>
          <w:szCs w:val="24"/>
        </w:rPr>
        <w:t xml:space="preserve">If the blood specimen is not obtained because the </w:t>
      </w:r>
      <w:r>
        <w:rPr>
          <w:rFonts w:cs="Arial"/>
          <w:szCs w:val="24"/>
        </w:rPr>
        <w:t xml:space="preserve">MO or RN </w:t>
      </w:r>
      <w:r w:rsidRPr="00B21390">
        <w:rPr>
          <w:rFonts w:cs="Arial"/>
          <w:szCs w:val="24"/>
        </w:rPr>
        <w:t>is of the opinion that taking the sample would be detrimental to the p</w:t>
      </w:r>
      <w:r>
        <w:rPr>
          <w:rFonts w:cs="Arial"/>
          <w:szCs w:val="24"/>
        </w:rPr>
        <w:t>atient</w:t>
      </w:r>
      <w:r w:rsidRPr="00B21390">
        <w:rPr>
          <w:rFonts w:cs="Arial"/>
          <w:szCs w:val="24"/>
        </w:rPr>
        <w:t xml:space="preserve">’s medical condition, complete the </w:t>
      </w:r>
      <w:r w:rsidRPr="00B21390">
        <w:rPr>
          <w:rFonts w:cs="Arial"/>
          <w:i/>
          <w:iCs/>
          <w:szCs w:val="24"/>
        </w:rPr>
        <w:t>Australian Capital Territory</w:t>
      </w:r>
      <w:r w:rsidRPr="00B21390">
        <w:rPr>
          <w:rFonts w:cs="Arial"/>
          <w:szCs w:val="24"/>
        </w:rPr>
        <w:t xml:space="preserve"> </w:t>
      </w:r>
      <w:r w:rsidRPr="00B21390">
        <w:rPr>
          <w:rFonts w:cs="Arial"/>
          <w:i/>
          <w:szCs w:val="24"/>
        </w:rPr>
        <w:t>Compulsory Blood Sampling Evidentiary Certificate – Part 2 - Blood Sample Not Taken</w:t>
      </w:r>
      <w:r w:rsidRPr="00B21390">
        <w:rPr>
          <w:rFonts w:cs="Arial"/>
          <w:szCs w:val="24"/>
        </w:rPr>
        <w:t xml:space="preserve"> (</w:t>
      </w:r>
      <w:r w:rsidRPr="00EE47C6">
        <w:rPr>
          <w:rFonts w:cs="Arial"/>
          <w:szCs w:val="24"/>
          <w:u w:val="single"/>
        </w:rPr>
        <w:t>Attachment 2</w:t>
      </w:r>
      <w:r w:rsidRPr="00B21390">
        <w:rPr>
          <w:rFonts w:cs="Arial"/>
          <w:szCs w:val="24"/>
        </w:rPr>
        <w:t xml:space="preserve"> - Blue Form) and place the form into the box located on the wall beside the collection safe.</w:t>
      </w:r>
    </w:p>
    <w:p w14:paraId="5A3D64D4" w14:textId="77777777" w:rsidR="00DC1302" w:rsidRDefault="00DC1302" w:rsidP="00DC1302">
      <w:pPr>
        <w:pStyle w:val="ListParagraph"/>
        <w:numPr>
          <w:ilvl w:val="0"/>
          <w:numId w:val="28"/>
        </w:numPr>
        <w:ind w:right="-2"/>
        <w:rPr>
          <w:rFonts w:cs="Arial"/>
          <w:szCs w:val="24"/>
        </w:rPr>
      </w:pPr>
      <w:r>
        <w:rPr>
          <w:rFonts w:cs="Arial"/>
          <w:szCs w:val="24"/>
        </w:rPr>
        <w:t xml:space="preserve">This form will be collected as soon as practicable by </w:t>
      </w:r>
      <w:r w:rsidRPr="00EE47C6">
        <w:rPr>
          <w:rFonts w:cs="Arial"/>
          <w:szCs w:val="24"/>
        </w:rPr>
        <w:t>the Blood and Breath Analysis Officer</w:t>
      </w:r>
      <w:r w:rsidRPr="0034236E">
        <w:rPr>
          <w:rFonts w:cs="Arial"/>
          <w:szCs w:val="24"/>
        </w:rPr>
        <w:t xml:space="preserve"> from </w:t>
      </w:r>
      <w:r w:rsidRPr="00EE47C6">
        <w:rPr>
          <w:rFonts w:cs="Arial"/>
          <w:szCs w:val="24"/>
        </w:rPr>
        <w:t>ACT Policing.</w:t>
      </w:r>
    </w:p>
    <w:p w14:paraId="005206A4" w14:textId="77777777" w:rsidR="00DC1302" w:rsidRPr="004A4E45" w:rsidRDefault="00DC1302" w:rsidP="00DC1302">
      <w:pPr>
        <w:pStyle w:val="ListParagraph"/>
        <w:numPr>
          <w:ilvl w:val="0"/>
          <w:numId w:val="28"/>
        </w:numPr>
        <w:ind w:right="-2"/>
        <w:rPr>
          <w:rFonts w:cs="Arial"/>
          <w:szCs w:val="24"/>
        </w:rPr>
      </w:pPr>
      <w:r>
        <w:rPr>
          <w:rFonts w:cs="Arial"/>
          <w:szCs w:val="24"/>
        </w:rPr>
        <w:t>Document this in the patient’s DHR.</w:t>
      </w:r>
    </w:p>
    <w:p w14:paraId="65D56B16" w14:textId="77777777" w:rsidR="00DC1302" w:rsidRDefault="00DC1302" w:rsidP="00DC1302">
      <w:pPr>
        <w:ind w:right="-2"/>
        <w:rPr>
          <w:rFonts w:cs="Arial"/>
          <w:b/>
          <w:bCs/>
          <w:szCs w:val="24"/>
        </w:rPr>
      </w:pPr>
    </w:p>
    <w:p w14:paraId="477A1CF6" w14:textId="77777777" w:rsidR="00DC1302" w:rsidRPr="00B21390" w:rsidRDefault="00DC1302" w:rsidP="00DC1302">
      <w:pPr>
        <w:ind w:right="-2"/>
        <w:rPr>
          <w:rFonts w:cs="Arial"/>
          <w:szCs w:val="24"/>
        </w:rPr>
      </w:pPr>
      <w:r>
        <w:rPr>
          <w:rFonts w:cs="Arial"/>
          <w:b/>
          <w:bCs/>
          <w:szCs w:val="24"/>
        </w:rPr>
        <w:t xml:space="preserve">Patient refused or failed to allow sample to be taken - </w:t>
      </w:r>
      <w:proofErr w:type="gramStart"/>
      <w:r>
        <w:rPr>
          <w:rFonts w:cs="Arial"/>
          <w:b/>
          <w:bCs/>
          <w:szCs w:val="24"/>
        </w:rPr>
        <w:t>procedure</w:t>
      </w:r>
      <w:proofErr w:type="gramEnd"/>
    </w:p>
    <w:p w14:paraId="32B5D5CC" w14:textId="77777777" w:rsidR="00DC1302" w:rsidRDefault="00DC1302" w:rsidP="00DC1302">
      <w:pPr>
        <w:pStyle w:val="ListParagraph"/>
        <w:numPr>
          <w:ilvl w:val="0"/>
          <w:numId w:val="25"/>
        </w:numPr>
        <w:ind w:left="360" w:right="-2"/>
        <w:rPr>
          <w:rFonts w:cs="Arial"/>
          <w:szCs w:val="24"/>
        </w:rPr>
      </w:pPr>
      <w:r>
        <w:rPr>
          <w:rFonts w:cs="Arial"/>
          <w:szCs w:val="24"/>
        </w:rPr>
        <w:t>Inform the patient that they are committing an offence if they refuse or fail to provide a sample and allow them to provide a sample upon learning this.</w:t>
      </w:r>
    </w:p>
    <w:p w14:paraId="04D7B114" w14:textId="77777777" w:rsidR="00DC1302" w:rsidRDefault="00DC1302" w:rsidP="00DC1302">
      <w:pPr>
        <w:pStyle w:val="ListParagraph"/>
        <w:numPr>
          <w:ilvl w:val="0"/>
          <w:numId w:val="25"/>
        </w:numPr>
        <w:ind w:left="360" w:right="-2"/>
        <w:rPr>
          <w:rFonts w:cs="Arial"/>
          <w:szCs w:val="24"/>
        </w:rPr>
      </w:pPr>
      <w:r w:rsidRPr="00723AD9">
        <w:rPr>
          <w:rFonts w:cs="Arial"/>
          <w:szCs w:val="24"/>
        </w:rPr>
        <w:t xml:space="preserve">If the blood specimen is not obtained due to patient refusal, complete the </w:t>
      </w:r>
      <w:r w:rsidRPr="00723AD9">
        <w:rPr>
          <w:rFonts w:cs="Arial"/>
          <w:i/>
          <w:iCs/>
          <w:szCs w:val="24"/>
        </w:rPr>
        <w:t>Australian Capital Territory</w:t>
      </w:r>
      <w:r w:rsidRPr="00723AD9">
        <w:rPr>
          <w:rFonts w:cs="Arial"/>
          <w:szCs w:val="24"/>
        </w:rPr>
        <w:t xml:space="preserve"> </w:t>
      </w:r>
      <w:r w:rsidRPr="00723AD9">
        <w:rPr>
          <w:rFonts w:cs="Arial"/>
          <w:i/>
          <w:szCs w:val="24"/>
        </w:rPr>
        <w:t>Compulsory Blood Sampling Evidentiary Certificate – Part 3 – If unable to take blood due to fail/refusal</w:t>
      </w:r>
      <w:r w:rsidRPr="00723AD9">
        <w:rPr>
          <w:rFonts w:cs="Arial"/>
          <w:szCs w:val="24"/>
        </w:rPr>
        <w:t xml:space="preserve"> (</w:t>
      </w:r>
      <w:r w:rsidRPr="00EE47C6">
        <w:rPr>
          <w:rFonts w:cs="Arial"/>
          <w:szCs w:val="24"/>
          <w:u w:val="single"/>
        </w:rPr>
        <w:t>Attachment 2</w:t>
      </w:r>
      <w:r w:rsidRPr="00723AD9">
        <w:rPr>
          <w:rFonts w:cs="Arial"/>
          <w:szCs w:val="24"/>
        </w:rPr>
        <w:t xml:space="preserve"> - Blue Form page 2) and place the form into the box located on the wall beside the collection safe.</w:t>
      </w:r>
    </w:p>
    <w:p w14:paraId="61B1080F" w14:textId="77777777" w:rsidR="00DC1302" w:rsidRPr="00A467F0" w:rsidRDefault="00DC1302" w:rsidP="00DC1302">
      <w:pPr>
        <w:pStyle w:val="ListParagraph"/>
        <w:numPr>
          <w:ilvl w:val="0"/>
          <w:numId w:val="25"/>
        </w:numPr>
        <w:ind w:left="360"/>
        <w:rPr>
          <w:rFonts w:cs="Arial"/>
          <w:szCs w:val="24"/>
        </w:rPr>
      </w:pPr>
      <w:r w:rsidRPr="00A467F0">
        <w:rPr>
          <w:rFonts w:cs="Arial"/>
          <w:szCs w:val="24"/>
        </w:rPr>
        <w:t xml:space="preserve">This form will be collected as soon as practicable by </w:t>
      </w:r>
      <w:r w:rsidRPr="00EE47C6">
        <w:rPr>
          <w:rFonts w:cs="Arial"/>
          <w:szCs w:val="24"/>
        </w:rPr>
        <w:t>the Blood and Breath Analysis Officer</w:t>
      </w:r>
      <w:r w:rsidRPr="0034236E">
        <w:rPr>
          <w:rFonts w:cs="Arial"/>
          <w:szCs w:val="24"/>
        </w:rPr>
        <w:t xml:space="preserve"> from </w:t>
      </w:r>
      <w:r w:rsidRPr="00EE47C6">
        <w:rPr>
          <w:rFonts w:cs="Arial"/>
          <w:szCs w:val="24"/>
        </w:rPr>
        <w:t>ACT Policing.</w:t>
      </w:r>
    </w:p>
    <w:p w14:paraId="5F8EFF57" w14:textId="77777777" w:rsidR="00DC1302" w:rsidRDefault="00DC1302" w:rsidP="00DC1302">
      <w:pPr>
        <w:pStyle w:val="ListParagraph"/>
        <w:numPr>
          <w:ilvl w:val="0"/>
          <w:numId w:val="25"/>
        </w:numPr>
        <w:ind w:left="360"/>
        <w:rPr>
          <w:rFonts w:cs="Arial"/>
          <w:szCs w:val="24"/>
        </w:rPr>
      </w:pPr>
      <w:r w:rsidRPr="00BD0642">
        <w:rPr>
          <w:rFonts w:cs="Arial"/>
          <w:szCs w:val="24"/>
        </w:rPr>
        <w:t xml:space="preserve">Document that sample has not been obtained in the patient’s </w:t>
      </w:r>
      <w:r>
        <w:rPr>
          <w:rFonts w:cs="Arial"/>
          <w:szCs w:val="24"/>
        </w:rPr>
        <w:t>DHR</w:t>
      </w:r>
      <w:r w:rsidRPr="00BD0642">
        <w:rPr>
          <w:rFonts w:cs="Arial"/>
          <w:szCs w:val="24"/>
        </w:rPr>
        <w:t>.</w:t>
      </w:r>
    </w:p>
    <w:p w14:paraId="0BE688EC" w14:textId="77777777" w:rsidR="00DC1302" w:rsidRDefault="00DC1302" w:rsidP="00DC1302">
      <w:pPr>
        <w:rPr>
          <w:rFonts w:cs="Arial"/>
          <w:szCs w:val="24"/>
        </w:rPr>
      </w:pPr>
    </w:p>
    <w:p w14:paraId="261F70D2" w14:textId="77777777" w:rsidR="00DC1302" w:rsidRDefault="00DC1302" w:rsidP="00DC1302">
      <w:pPr>
        <w:pBdr>
          <w:top w:val="single" w:sz="4" w:space="1" w:color="auto"/>
          <w:left w:val="single" w:sz="4" w:space="4" w:color="auto"/>
          <w:bottom w:val="single" w:sz="4" w:space="1" w:color="auto"/>
          <w:right w:val="single" w:sz="4" w:space="4" w:color="auto"/>
        </w:pBdr>
        <w:rPr>
          <w:rFonts w:cs="Arial"/>
          <w:b/>
          <w:bCs/>
          <w:szCs w:val="24"/>
        </w:rPr>
      </w:pPr>
      <w:r>
        <w:rPr>
          <w:rFonts w:cs="Arial"/>
          <w:b/>
          <w:bCs/>
          <w:szCs w:val="24"/>
        </w:rPr>
        <w:t xml:space="preserve">Note: </w:t>
      </w:r>
      <w:r w:rsidRPr="009D4440">
        <w:rPr>
          <w:rFonts w:cs="Arial"/>
          <w:szCs w:val="24"/>
        </w:rPr>
        <w:t xml:space="preserve">In the event a sample cannot be collected due to excessive workload in the Emergency Department, this should be documented on the </w:t>
      </w:r>
      <w:r w:rsidRPr="009D4440">
        <w:rPr>
          <w:rFonts w:cs="Arial"/>
          <w:i/>
          <w:iCs/>
          <w:szCs w:val="24"/>
        </w:rPr>
        <w:t>Australian Capital Territory</w:t>
      </w:r>
      <w:r w:rsidRPr="009D4440">
        <w:rPr>
          <w:rFonts w:cs="Arial"/>
          <w:szCs w:val="24"/>
        </w:rPr>
        <w:t xml:space="preserve"> </w:t>
      </w:r>
      <w:r w:rsidRPr="009D4440">
        <w:rPr>
          <w:rFonts w:cs="Arial"/>
          <w:i/>
          <w:szCs w:val="24"/>
        </w:rPr>
        <w:t>Compulsory Blood Sampling Evidentiary Certificate – Part 2 - Blood Sample Not Taken</w:t>
      </w:r>
      <w:r w:rsidRPr="009D4440">
        <w:rPr>
          <w:rFonts w:cs="Arial"/>
          <w:szCs w:val="24"/>
        </w:rPr>
        <w:t xml:space="preserve"> (Attachment 1 - Blue Form).</w:t>
      </w:r>
    </w:p>
    <w:p w14:paraId="1F37ECC7" w14:textId="77777777" w:rsidR="00DC1302" w:rsidRPr="000E41EE" w:rsidRDefault="00DC1302" w:rsidP="00DC1302">
      <w:pPr>
        <w:rPr>
          <w:rFonts w:cs="Arial"/>
          <w:b/>
          <w:bCs/>
          <w:szCs w:val="24"/>
        </w:rPr>
      </w:pPr>
    </w:p>
    <w:p w14:paraId="3F834285" w14:textId="77777777" w:rsidR="00DC1302" w:rsidRPr="003600EF" w:rsidRDefault="00DC1302" w:rsidP="00DC1302">
      <w:pPr>
        <w:pStyle w:val="ListParagraph"/>
        <w:spacing w:after="510" w:line="259" w:lineRule="auto"/>
        <w:ind w:left="0" w:right="-2"/>
        <w:rPr>
          <w:rFonts w:asciiTheme="minorHAnsi" w:hAnsiTheme="minorHAnsi" w:cstheme="minorHAnsi"/>
          <w:szCs w:val="24"/>
        </w:rPr>
      </w:pPr>
      <w:r w:rsidRPr="003600EF">
        <w:rPr>
          <w:rFonts w:asciiTheme="minorHAnsi" w:hAnsiTheme="minorHAnsi" w:cstheme="minorHAnsi"/>
          <w:szCs w:val="24"/>
        </w:rPr>
        <w:t xml:space="preserve">Further information is available from the Blood and Breath Analysis Officer deployed at ACT Road Policing Centre.  This member can be contacted during business hours on (02) 6256 7777 or alternatively by e-mail at: </w:t>
      </w:r>
      <w:hyperlink r:id="rId17" w:history="1">
        <w:r w:rsidRPr="003600EF">
          <w:rPr>
            <w:rStyle w:val="Hyperlink"/>
            <w:rFonts w:asciiTheme="minorHAnsi" w:hAnsiTheme="minorHAnsi" w:cstheme="minorHAnsi"/>
            <w:szCs w:val="24"/>
          </w:rPr>
          <w:t>act-blood-and-breath-analysis@afp.gov.au</w:t>
        </w:r>
      </w:hyperlink>
    </w:p>
    <w:p w14:paraId="299BB2F2" w14:textId="77777777" w:rsidR="00DC1302" w:rsidRDefault="00DC1302" w:rsidP="00DC1302">
      <w:pPr>
        <w:jc w:val="right"/>
        <w:rPr>
          <w:rFonts w:cs="Arial"/>
          <w:i/>
          <w:szCs w:val="24"/>
        </w:rPr>
        <w:sectPr w:rsidR="00DC1302" w:rsidSect="00DC1302">
          <w:pgSz w:w="11906" w:h="16838"/>
          <w:pgMar w:top="663" w:right="1418" w:bottom="1440" w:left="1418" w:header="357" w:footer="306" w:gutter="0"/>
          <w:cols w:space="708"/>
          <w:docGrid w:linePitch="360"/>
        </w:sectPr>
      </w:pPr>
      <w:hyperlink w:anchor="Contents" w:history="1">
        <w:r w:rsidRPr="00590902">
          <w:rPr>
            <w:rStyle w:val="Hyperlink"/>
            <w:rFonts w:cs="Arial"/>
            <w:i/>
            <w:szCs w:val="24"/>
          </w:rPr>
          <w:t>Back to Table of Contents</w:t>
        </w:r>
      </w:hyperlink>
      <w:r>
        <w:rPr>
          <w:rFonts w:cs="Arial"/>
          <w:i/>
          <w:szCs w:val="24"/>
        </w:rPr>
        <w:t xml:space="preserve"> </w:t>
      </w:r>
    </w:p>
    <w:p w14:paraId="552CC475" w14:textId="77777777" w:rsidR="00DC1302" w:rsidRDefault="00DC1302" w:rsidP="00DC1302">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1F5BAD39" w14:textId="77777777" w:rsidTr="00A302E0">
        <w:trPr>
          <w:cantSplit/>
          <w:trHeight w:val="285"/>
        </w:trPr>
        <w:tc>
          <w:tcPr>
            <w:tcW w:w="9158" w:type="dxa"/>
            <w:shd w:val="clear" w:color="auto" w:fill="A6A6A6" w:themeFill="background1" w:themeFillShade="A6"/>
          </w:tcPr>
          <w:p w14:paraId="31798E7A" w14:textId="77777777" w:rsidR="00DC1302" w:rsidRPr="00C76688" w:rsidRDefault="00DC1302" w:rsidP="00A302E0">
            <w:pPr>
              <w:pStyle w:val="Heading1"/>
            </w:pPr>
            <w:bookmarkStart w:id="17" w:name="_Toc165536317"/>
            <w:bookmarkStart w:id="18" w:name="_Toc389473281"/>
            <w:r w:rsidRPr="00C76688">
              <w:t xml:space="preserve">Section 2 – </w:t>
            </w:r>
            <w:r>
              <w:rPr>
                <w:szCs w:val="24"/>
              </w:rPr>
              <w:t>Blood Collection from Patients Presenting Under Police Custody Drug and/or Alcohol Levels</w:t>
            </w:r>
            <w:bookmarkEnd w:id="17"/>
            <w:r>
              <w:t xml:space="preserve"> </w:t>
            </w:r>
            <w:bookmarkEnd w:id="18"/>
          </w:p>
        </w:tc>
      </w:tr>
    </w:tbl>
    <w:p w14:paraId="1B112173" w14:textId="77777777" w:rsidR="00DC1302" w:rsidRDefault="00DC1302" w:rsidP="00DC1302">
      <w:pPr>
        <w:rPr>
          <w:rFonts w:cs="Arial"/>
          <w:b/>
          <w:szCs w:val="24"/>
        </w:rPr>
      </w:pPr>
    </w:p>
    <w:p w14:paraId="7B3D0606" w14:textId="77777777" w:rsidR="00DC1302" w:rsidRDefault="00DC1302" w:rsidP="00DC1302">
      <w:pPr>
        <w:rPr>
          <w:rFonts w:cs="Arial"/>
          <w:szCs w:val="24"/>
        </w:rPr>
      </w:pPr>
      <w:r>
        <w:rPr>
          <w:rFonts w:cs="Arial"/>
          <w:szCs w:val="24"/>
        </w:rPr>
        <w:t>This section applies to patients in the custody of a police officer who present to the ED at TCH or NCH for the purpose of blood collection to assess drug and/or alcohol levels.</w:t>
      </w:r>
    </w:p>
    <w:p w14:paraId="6F1D1ECB" w14:textId="77777777" w:rsidR="00DC1302" w:rsidRDefault="00DC1302" w:rsidP="00DC1302">
      <w:pPr>
        <w:rPr>
          <w:rFonts w:cs="Arial"/>
          <w:szCs w:val="24"/>
        </w:rPr>
      </w:pPr>
    </w:p>
    <w:p w14:paraId="4B335372" w14:textId="77777777" w:rsidR="00DC1302" w:rsidRDefault="00DC1302" w:rsidP="00DC1302">
      <w:pPr>
        <w:rPr>
          <w:rFonts w:cs="Arial"/>
          <w:szCs w:val="24"/>
        </w:rPr>
      </w:pPr>
      <w:r>
        <w:rPr>
          <w:rFonts w:cs="Arial"/>
          <w:szCs w:val="24"/>
        </w:rPr>
        <w:t xml:space="preserve">This section does </w:t>
      </w:r>
      <w:r>
        <w:rPr>
          <w:rFonts w:cs="Arial"/>
          <w:szCs w:val="24"/>
          <w:u w:val="single"/>
        </w:rPr>
        <w:t>not</w:t>
      </w:r>
      <w:r>
        <w:rPr>
          <w:rFonts w:cs="Arial"/>
          <w:szCs w:val="24"/>
        </w:rPr>
        <w:t xml:space="preserve"> apply to patients who present with the AFP for the purpose of undergoing medical assessment and/or treatment.</w:t>
      </w:r>
    </w:p>
    <w:p w14:paraId="0B152671" w14:textId="77777777" w:rsidR="00DC1302" w:rsidRDefault="00DC1302" w:rsidP="00DC1302">
      <w:pPr>
        <w:rPr>
          <w:rFonts w:cs="Arial"/>
          <w:szCs w:val="24"/>
        </w:rPr>
      </w:pPr>
    </w:p>
    <w:p w14:paraId="4570715A" w14:textId="77777777" w:rsidR="00DC1302" w:rsidRPr="00CB292E" w:rsidRDefault="00DC1302" w:rsidP="00DC1302">
      <w:pPr>
        <w:pStyle w:val="Heading2"/>
        <w:rPr>
          <w:i/>
        </w:rPr>
      </w:pPr>
      <w:bookmarkStart w:id="19" w:name="_Toc165536318"/>
      <w:r w:rsidRPr="00CB292E">
        <w:t>Procedure</w:t>
      </w:r>
      <w:bookmarkEnd w:id="19"/>
    </w:p>
    <w:p w14:paraId="05B95B4C" w14:textId="77777777" w:rsidR="00DC1302" w:rsidRDefault="00DC1302" w:rsidP="00DC1302">
      <w:pPr>
        <w:pStyle w:val="ListParagraph"/>
        <w:numPr>
          <w:ilvl w:val="0"/>
          <w:numId w:val="18"/>
        </w:numPr>
        <w:rPr>
          <w:rFonts w:cs="Arial"/>
          <w:szCs w:val="24"/>
        </w:rPr>
      </w:pPr>
      <w:r>
        <w:rPr>
          <w:rFonts w:cs="Arial"/>
          <w:szCs w:val="24"/>
        </w:rPr>
        <w:t xml:space="preserve">Prior to or on arrival to the ED the police officer(s) requesting the blood collection </w:t>
      </w:r>
      <w:r w:rsidRPr="00031438">
        <w:rPr>
          <w:rFonts w:cs="Arial"/>
          <w:b/>
          <w:szCs w:val="24"/>
        </w:rPr>
        <w:t>must</w:t>
      </w:r>
      <w:r>
        <w:rPr>
          <w:rFonts w:cs="Arial"/>
          <w:szCs w:val="24"/>
        </w:rPr>
        <w:t xml:space="preserve"> contact the Forensic Medical Officer (FMO) through switchboard.</w:t>
      </w:r>
    </w:p>
    <w:p w14:paraId="32F01EAB" w14:textId="77777777" w:rsidR="00DC1302" w:rsidRPr="002C68E8" w:rsidRDefault="00DC1302" w:rsidP="00DC1302">
      <w:pPr>
        <w:pStyle w:val="ListParagraph"/>
        <w:numPr>
          <w:ilvl w:val="0"/>
          <w:numId w:val="18"/>
        </w:numPr>
        <w:rPr>
          <w:rFonts w:cs="Arial"/>
          <w:szCs w:val="24"/>
        </w:rPr>
      </w:pPr>
      <w:r w:rsidRPr="002C68E8">
        <w:rPr>
          <w:rFonts w:cs="Arial"/>
          <w:szCs w:val="24"/>
        </w:rPr>
        <w:t xml:space="preserve">The patient is registered and triaged according to normal procedure. If they have no current need for medical assessment, </w:t>
      </w:r>
      <w:r>
        <w:rPr>
          <w:rFonts w:cs="Arial"/>
          <w:szCs w:val="24"/>
        </w:rPr>
        <w:t>t</w:t>
      </w:r>
      <w:r w:rsidRPr="002C68E8">
        <w:rPr>
          <w:rFonts w:cs="Arial"/>
          <w:szCs w:val="24"/>
        </w:rPr>
        <w:t>he presenting problem will be documented as: “Australian Federal Police (AFP) blood collection”</w:t>
      </w:r>
      <w:r>
        <w:rPr>
          <w:rFonts w:cs="Arial"/>
          <w:szCs w:val="24"/>
        </w:rPr>
        <w:t xml:space="preserve"> and </w:t>
      </w:r>
      <w:r w:rsidRPr="002C68E8">
        <w:rPr>
          <w:rFonts w:cs="Arial"/>
          <w:szCs w:val="24"/>
        </w:rPr>
        <w:t xml:space="preserve">they are to be triaged: </w:t>
      </w:r>
    </w:p>
    <w:p w14:paraId="40D55878" w14:textId="77777777" w:rsidR="00DC1302" w:rsidRPr="002C68E8" w:rsidRDefault="00DC1302" w:rsidP="00DC1302">
      <w:pPr>
        <w:pStyle w:val="ListParagraph"/>
        <w:numPr>
          <w:ilvl w:val="1"/>
          <w:numId w:val="18"/>
        </w:numPr>
        <w:rPr>
          <w:rFonts w:cs="Arial"/>
          <w:szCs w:val="24"/>
        </w:rPr>
      </w:pPr>
      <w:r>
        <w:rPr>
          <w:rFonts w:cs="Arial"/>
          <w:szCs w:val="24"/>
        </w:rPr>
        <w:t xml:space="preserve">at The Canberra Hospital as:  Australasian Triage Scale (ATS) 5 in the </w:t>
      </w:r>
      <w:r>
        <w:t xml:space="preserve">Australian College of Emergency Medicine Policy on the Australasian Triage Scale and </w:t>
      </w:r>
    </w:p>
    <w:p w14:paraId="53AFBEF9" w14:textId="77777777" w:rsidR="00DC1302" w:rsidRDefault="00DC1302" w:rsidP="00DC1302">
      <w:pPr>
        <w:pStyle w:val="ListParagraph"/>
        <w:numPr>
          <w:ilvl w:val="1"/>
          <w:numId w:val="18"/>
        </w:numPr>
        <w:rPr>
          <w:rFonts w:cs="Arial"/>
          <w:szCs w:val="24"/>
        </w:rPr>
      </w:pPr>
      <w:r>
        <w:t>at North Canberra Hospital as per</w:t>
      </w:r>
      <w:r w:rsidRPr="002C68E8">
        <w:t xml:space="preserve"> Emergency Triage Education Kit (ETEK), second edition</w:t>
      </w:r>
      <w:r>
        <w:t>.</w:t>
      </w:r>
      <w:r>
        <w:rPr>
          <w:rFonts w:cs="Arial"/>
          <w:szCs w:val="24"/>
        </w:rPr>
        <w:t xml:space="preserve"> </w:t>
      </w:r>
    </w:p>
    <w:p w14:paraId="183E25F5" w14:textId="77777777" w:rsidR="00DC1302" w:rsidRPr="001A5448" w:rsidRDefault="00DC1302" w:rsidP="00DC1302">
      <w:pPr>
        <w:pStyle w:val="ListParagraph"/>
        <w:numPr>
          <w:ilvl w:val="0"/>
          <w:numId w:val="18"/>
        </w:numPr>
        <w:rPr>
          <w:rFonts w:cs="Arial"/>
          <w:szCs w:val="24"/>
        </w:rPr>
      </w:pPr>
      <w:r>
        <w:rPr>
          <w:rFonts w:cs="Arial"/>
          <w:szCs w:val="24"/>
        </w:rPr>
        <w:t>A blood sample must be taken as soon as practicable and within 2 hours of the arrival of the patient at the hospital. In most cases, the FMO will come into ED and collect the blood specimen. In cases where the FMO is unable to present to ED within the legislated time frame, an MO or Nurse will collect the specimen in the presence of the police officer(s) as per Section 1.</w:t>
      </w:r>
    </w:p>
    <w:p w14:paraId="2342F721" w14:textId="77777777" w:rsidR="00DC1302" w:rsidRDefault="00DC1302" w:rsidP="00DC1302">
      <w:pPr>
        <w:pStyle w:val="ListParagraph"/>
        <w:numPr>
          <w:ilvl w:val="0"/>
          <w:numId w:val="18"/>
        </w:numPr>
        <w:rPr>
          <w:rFonts w:cs="Arial"/>
          <w:szCs w:val="24"/>
        </w:rPr>
      </w:pPr>
      <w:r>
        <w:rPr>
          <w:rFonts w:cs="Arial"/>
          <w:szCs w:val="24"/>
        </w:rPr>
        <w:t>In such cases, the Clinical Coordinator (CC) will identify a suitable MO/RN to obtain the blood specimen.</w:t>
      </w:r>
    </w:p>
    <w:p w14:paraId="5B0F7FA2" w14:textId="77777777" w:rsidR="00DC1302" w:rsidRDefault="00DC1302" w:rsidP="00DC1302">
      <w:pPr>
        <w:pStyle w:val="ListParagraph"/>
        <w:numPr>
          <w:ilvl w:val="0"/>
          <w:numId w:val="18"/>
        </w:numPr>
        <w:rPr>
          <w:rFonts w:cs="Arial"/>
          <w:szCs w:val="24"/>
        </w:rPr>
      </w:pPr>
      <w:r>
        <w:rPr>
          <w:rFonts w:cs="Arial"/>
          <w:szCs w:val="24"/>
        </w:rPr>
        <w:t>During high workloads the Clinical Nurse Consultant (CNC), Clinical Support Nurse (CNS), Clinical Development Nurses (CDN), or After Hours CNC (AHCNC) may all be considered as options to collect the blood specimen.</w:t>
      </w:r>
    </w:p>
    <w:p w14:paraId="7CA05119" w14:textId="77777777" w:rsidR="00DC1302" w:rsidRDefault="00DC1302" w:rsidP="00DC1302">
      <w:pPr>
        <w:pStyle w:val="ListParagraph"/>
        <w:numPr>
          <w:ilvl w:val="0"/>
          <w:numId w:val="18"/>
        </w:numPr>
      </w:pPr>
      <w:r>
        <w:t xml:space="preserve">A blood sample cannot be taken without appropriate consent from the patient. A patient’s refusal to consent for blood collection under these circumstances may be considered an offence. </w:t>
      </w:r>
    </w:p>
    <w:p w14:paraId="2D5437D3" w14:textId="77777777" w:rsidR="00DC1302" w:rsidRPr="00D56F7A" w:rsidRDefault="00DC1302" w:rsidP="00DC1302">
      <w:pPr>
        <w:pStyle w:val="ListParagraph"/>
        <w:numPr>
          <w:ilvl w:val="0"/>
          <w:numId w:val="18"/>
        </w:numPr>
      </w:pPr>
      <w:r>
        <w:t>ACT Police will remove the patient from the ED on collection of the sample (or not) unless further medical assessment/treatment is required.</w:t>
      </w:r>
    </w:p>
    <w:p w14:paraId="12EE6A5A" w14:textId="77777777" w:rsidR="00DC1302" w:rsidRDefault="00DC1302" w:rsidP="00DC1302">
      <w:pPr>
        <w:jc w:val="right"/>
      </w:pPr>
    </w:p>
    <w:p w14:paraId="5F72CA39" w14:textId="77777777" w:rsidR="00DC1302" w:rsidRDefault="00DC1302" w:rsidP="00DC1302">
      <w:pPr>
        <w:jc w:val="right"/>
        <w:rPr>
          <w:rFonts w:cs="Arial"/>
          <w:i/>
          <w:szCs w:val="24"/>
        </w:rPr>
        <w:sectPr w:rsidR="00DC1302" w:rsidSect="00DC1302">
          <w:pgSz w:w="11906" w:h="16838"/>
          <w:pgMar w:top="663" w:right="1418" w:bottom="1440" w:left="1418" w:header="357" w:footer="306" w:gutter="0"/>
          <w:cols w:space="708"/>
          <w:docGrid w:linePitch="360"/>
        </w:sectPr>
      </w:pPr>
      <w:hyperlink w:anchor="Contents" w:history="1">
        <w:r w:rsidRPr="00590902">
          <w:rPr>
            <w:rStyle w:val="Hyperlink"/>
            <w:rFonts w:cs="Arial"/>
            <w:i/>
            <w:szCs w:val="24"/>
          </w:rPr>
          <w:t>Back to Table of Contents</w:t>
        </w:r>
      </w:hyperlink>
      <w:r>
        <w:rPr>
          <w:rFonts w:cs="Arial"/>
          <w:i/>
          <w:szCs w:val="24"/>
        </w:rPr>
        <w:t xml:space="preserve"> </w:t>
      </w:r>
    </w:p>
    <w:p w14:paraId="51C4CA24" w14:textId="77777777" w:rsidR="00DC1302" w:rsidRDefault="00DC1302" w:rsidP="00DC1302">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5B91A78C" w14:textId="77777777" w:rsidTr="00A302E0">
        <w:trPr>
          <w:cantSplit/>
          <w:trHeight w:val="285"/>
        </w:trPr>
        <w:tc>
          <w:tcPr>
            <w:tcW w:w="9158" w:type="dxa"/>
            <w:shd w:val="clear" w:color="auto" w:fill="A6A6A6" w:themeFill="background1" w:themeFillShade="A6"/>
          </w:tcPr>
          <w:p w14:paraId="058BB454" w14:textId="77777777" w:rsidR="00DC1302" w:rsidRPr="00CD1C0E" w:rsidRDefault="00DC1302" w:rsidP="00A302E0">
            <w:pPr>
              <w:pStyle w:val="Heading1"/>
            </w:pPr>
            <w:bookmarkStart w:id="20" w:name="_Toc389473285"/>
            <w:bookmarkStart w:id="21" w:name="_Toc165536319"/>
            <w:r>
              <w:t>Evaluation</w:t>
            </w:r>
            <w:bookmarkEnd w:id="20"/>
            <w:bookmarkEnd w:id="21"/>
            <w:r>
              <w:t xml:space="preserve"> </w:t>
            </w:r>
          </w:p>
        </w:tc>
      </w:tr>
    </w:tbl>
    <w:p w14:paraId="7DD58610" w14:textId="77777777" w:rsidR="00DC1302" w:rsidRDefault="00DC1302" w:rsidP="00DC1302">
      <w:pPr>
        <w:pStyle w:val="Default"/>
        <w:rPr>
          <w:rFonts w:ascii="Calibri" w:hAnsi="Calibri"/>
        </w:rPr>
      </w:pPr>
    </w:p>
    <w:p w14:paraId="03851CB6" w14:textId="77777777" w:rsidR="00DC1302" w:rsidRPr="003C7CF3" w:rsidRDefault="00DC1302" w:rsidP="00DC1302">
      <w:pPr>
        <w:pStyle w:val="Default"/>
        <w:rPr>
          <w:rFonts w:asciiTheme="minorHAnsi" w:hAnsiTheme="minorHAnsi" w:cstheme="minorHAnsi"/>
          <w:b/>
          <w:bCs/>
        </w:rPr>
      </w:pPr>
      <w:r w:rsidRPr="003C7CF3">
        <w:rPr>
          <w:rFonts w:asciiTheme="minorHAnsi" w:hAnsiTheme="minorHAnsi" w:cstheme="minorHAnsi"/>
          <w:b/>
          <w:bCs/>
        </w:rPr>
        <w:t>Outcome</w:t>
      </w:r>
    </w:p>
    <w:p w14:paraId="24AB2033" w14:textId="77777777" w:rsidR="00DC1302" w:rsidRPr="003C7CF3" w:rsidRDefault="00DC1302" w:rsidP="00DC1302">
      <w:pPr>
        <w:pStyle w:val="Default"/>
        <w:rPr>
          <w:rFonts w:asciiTheme="minorHAnsi" w:hAnsiTheme="minorHAnsi" w:cstheme="minorHAnsi"/>
        </w:rPr>
      </w:pPr>
      <w:r w:rsidRPr="003C7CF3">
        <w:rPr>
          <w:rFonts w:asciiTheme="minorHAnsi" w:hAnsiTheme="minorHAnsi" w:cstheme="minorHAnsi"/>
        </w:rPr>
        <w:t>Emergency Department blood sample collection for the police as per this policy</w:t>
      </w:r>
    </w:p>
    <w:p w14:paraId="53FF1333" w14:textId="77777777" w:rsidR="00DC1302" w:rsidRDefault="00DC1302" w:rsidP="00DC1302">
      <w:pPr>
        <w:pStyle w:val="Default"/>
        <w:rPr>
          <w:rFonts w:asciiTheme="minorHAnsi" w:hAnsiTheme="minorHAnsi" w:cstheme="minorHAnsi"/>
          <w:b/>
          <w:bCs/>
        </w:rPr>
      </w:pPr>
    </w:p>
    <w:p w14:paraId="7B908116" w14:textId="77777777" w:rsidR="00DC1302" w:rsidRPr="003C7CF3" w:rsidRDefault="00DC1302" w:rsidP="00DC1302">
      <w:pPr>
        <w:pStyle w:val="Default"/>
        <w:rPr>
          <w:rFonts w:asciiTheme="minorHAnsi" w:hAnsiTheme="minorHAnsi" w:cstheme="minorHAnsi"/>
          <w:b/>
          <w:bCs/>
          <w:i/>
          <w:color w:val="auto"/>
          <w:lang w:eastAsia="en-US"/>
        </w:rPr>
      </w:pPr>
      <w:r w:rsidRPr="003C7CF3">
        <w:rPr>
          <w:rFonts w:asciiTheme="minorHAnsi" w:hAnsiTheme="minorHAnsi" w:cstheme="minorHAnsi"/>
          <w:b/>
          <w:bCs/>
        </w:rPr>
        <w:t>Measures</w:t>
      </w:r>
    </w:p>
    <w:p w14:paraId="71B528F8" w14:textId="77777777" w:rsidR="00DC1302" w:rsidRPr="003C7CF3" w:rsidRDefault="00DC1302" w:rsidP="00DC1302">
      <w:pPr>
        <w:pStyle w:val="Default"/>
        <w:rPr>
          <w:rFonts w:asciiTheme="minorHAnsi" w:hAnsiTheme="minorHAnsi" w:cstheme="minorHAnsi"/>
        </w:rPr>
      </w:pPr>
      <w:r w:rsidRPr="003C7CF3">
        <w:rPr>
          <w:rFonts w:asciiTheme="minorHAnsi" w:hAnsiTheme="minorHAnsi" w:cstheme="minorHAnsi"/>
        </w:rPr>
        <w:t>Police audit</w:t>
      </w:r>
      <w:r>
        <w:rPr>
          <w:rFonts w:asciiTheme="minorHAnsi" w:hAnsiTheme="minorHAnsi" w:cstheme="minorHAnsi"/>
        </w:rPr>
        <w:t xml:space="preserve"> </w:t>
      </w:r>
      <w:r w:rsidRPr="003C7CF3">
        <w:rPr>
          <w:rFonts w:asciiTheme="minorHAnsi" w:hAnsiTheme="minorHAnsi" w:cstheme="minorHAnsi"/>
        </w:rPr>
        <w:t>of bloods received shows correct procedure is followed and reduction in error rates.</w:t>
      </w:r>
    </w:p>
    <w:p w14:paraId="4DF19539" w14:textId="77777777" w:rsidR="00DC1302" w:rsidRPr="00AC7025" w:rsidRDefault="00DC1302" w:rsidP="00DC1302">
      <w:pPr>
        <w:pStyle w:val="Default"/>
        <w:jc w:val="right"/>
        <w:rPr>
          <w:rFonts w:ascii="Calibri" w:hAnsi="Calibri" w:cs="Arial"/>
          <w:i/>
          <w:color w:val="auto"/>
          <w:lang w:eastAsia="en-US"/>
        </w:rPr>
      </w:pPr>
      <w:hyperlink w:anchor="Contents" w:history="1">
        <w:r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593A08D6" w14:textId="77777777" w:rsidTr="00A302E0">
        <w:trPr>
          <w:cantSplit/>
          <w:trHeight w:val="285"/>
        </w:trPr>
        <w:tc>
          <w:tcPr>
            <w:tcW w:w="9158" w:type="dxa"/>
            <w:shd w:val="clear" w:color="auto" w:fill="A6A6A6" w:themeFill="background1" w:themeFillShade="A6"/>
          </w:tcPr>
          <w:p w14:paraId="47F69189" w14:textId="77777777" w:rsidR="00DC1302" w:rsidRPr="00CD1C0E" w:rsidRDefault="00DC1302" w:rsidP="00A302E0">
            <w:pPr>
              <w:pStyle w:val="Heading1"/>
            </w:pPr>
            <w:bookmarkStart w:id="22" w:name="_Toc389473287"/>
            <w:bookmarkStart w:id="23" w:name="_Toc165536320"/>
            <w:r>
              <w:t>Related Policies, Procedures</w:t>
            </w:r>
            <w:bookmarkEnd w:id="22"/>
            <w:r>
              <w:t>, Guidelines and Legislation</w:t>
            </w:r>
            <w:bookmarkEnd w:id="23"/>
          </w:p>
        </w:tc>
      </w:tr>
    </w:tbl>
    <w:p w14:paraId="2271F24E" w14:textId="77777777" w:rsidR="00DC1302" w:rsidRDefault="00DC1302" w:rsidP="00DC1302">
      <w:pPr>
        <w:pStyle w:val="Heading2"/>
      </w:pPr>
    </w:p>
    <w:p w14:paraId="086957C8" w14:textId="77777777" w:rsidR="00DC1302" w:rsidRPr="003C7CF3" w:rsidRDefault="00DC1302" w:rsidP="00DC1302">
      <w:pPr>
        <w:jc w:val="both"/>
        <w:rPr>
          <w:b/>
        </w:rPr>
      </w:pPr>
      <w:r w:rsidRPr="003C7CF3">
        <w:rPr>
          <w:b/>
        </w:rPr>
        <w:t>Policies</w:t>
      </w:r>
    </w:p>
    <w:p w14:paraId="4C594509" w14:textId="77777777" w:rsidR="00DC1302" w:rsidRPr="000A7335" w:rsidRDefault="00DC1302" w:rsidP="00DC1302">
      <w:pPr>
        <w:pStyle w:val="ListBullet"/>
      </w:pPr>
      <w:r w:rsidRPr="000A7335">
        <w:t xml:space="preserve">Nursing and </w:t>
      </w:r>
      <w:r>
        <w:t>Midwifery Board of Australia Requirements of Practice</w:t>
      </w:r>
    </w:p>
    <w:p w14:paraId="17BA38A6" w14:textId="77777777" w:rsidR="00DC1302" w:rsidRDefault="00DC1302" w:rsidP="00DC1302">
      <w:pPr>
        <w:pStyle w:val="ListBullet"/>
      </w:pPr>
      <w:r>
        <w:t>Informed Consent (Clinical) Policy</w:t>
      </w:r>
    </w:p>
    <w:p w14:paraId="5E1BEBA1" w14:textId="77777777" w:rsidR="00DC1302" w:rsidRDefault="00DC1302" w:rsidP="00DC1302">
      <w:pPr>
        <w:pStyle w:val="ListBullet"/>
      </w:pPr>
      <w:r>
        <w:t>Australian College of Emergency Medicine Policy on the Australasian Triage Scale</w:t>
      </w:r>
    </w:p>
    <w:p w14:paraId="702B6996" w14:textId="77777777" w:rsidR="00DC1302" w:rsidRPr="00EC6483" w:rsidRDefault="00DC1302" w:rsidP="00DC1302">
      <w:pPr>
        <w:pStyle w:val="ListBullet"/>
      </w:pPr>
      <w:r w:rsidRPr="002C68E8">
        <w:t>Emergency Triage Education Kit (ETEK), second edition</w:t>
      </w:r>
    </w:p>
    <w:p w14:paraId="4C7E8120" w14:textId="77777777" w:rsidR="00DC1302" w:rsidRPr="000A7335" w:rsidRDefault="00DC1302" w:rsidP="00DC1302">
      <w:pPr>
        <w:jc w:val="both"/>
        <w:rPr>
          <w:rFonts w:cs="Arial"/>
          <w:szCs w:val="24"/>
        </w:rPr>
      </w:pPr>
    </w:p>
    <w:p w14:paraId="2C2C762D" w14:textId="77777777" w:rsidR="00DC1302" w:rsidRPr="003C7CF3" w:rsidRDefault="00DC1302" w:rsidP="00DC1302">
      <w:pPr>
        <w:jc w:val="both"/>
        <w:rPr>
          <w:b/>
        </w:rPr>
      </w:pPr>
      <w:r w:rsidRPr="003C7CF3">
        <w:rPr>
          <w:b/>
        </w:rPr>
        <w:t>Procedures</w:t>
      </w:r>
    </w:p>
    <w:p w14:paraId="40BE761D" w14:textId="77777777" w:rsidR="00DC1302" w:rsidRPr="00503E89" w:rsidRDefault="00DC1302" w:rsidP="00DC1302">
      <w:pPr>
        <w:pStyle w:val="ListBullet"/>
      </w:pPr>
      <w:r w:rsidRPr="00503E89">
        <w:t xml:space="preserve">Infection Prevention and Control - Healthcare Associated Infections </w:t>
      </w:r>
    </w:p>
    <w:p w14:paraId="65C6013D" w14:textId="77777777" w:rsidR="00DC1302" w:rsidRPr="00503E89" w:rsidRDefault="00DC1302" w:rsidP="00DC1302">
      <w:pPr>
        <w:pStyle w:val="ListBullet"/>
      </w:pPr>
      <w:r w:rsidRPr="00503E89">
        <w:t>Patient Identification and Procedure Matching Procedure</w:t>
      </w:r>
    </w:p>
    <w:p w14:paraId="782A5EAB" w14:textId="77777777" w:rsidR="00DC1302" w:rsidRPr="00503E89" w:rsidRDefault="00DC1302" w:rsidP="00DC1302">
      <w:pPr>
        <w:pStyle w:val="ListBullet"/>
      </w:pPr>
      <w:r w:rsidRPr="00503E89">
        <w:t>Patient Identification – Pathology Specimen Labelling Procedure</w:t>
      </w:r>
    </w:p>
    <w:p w14:paraId="0C7EBA57" w14:textId="77777777" w:rsidR="00DC1302" w:rsidRDefault="00DC1302" w:rsidP="00DC1302">
      <w:pPr>
        <w:pStyle w:val="ListBullet"/>
      </w:pPr>
      <w:r w:rsidRPr="00503E89">
        <w:t>Venepuncture</w:t>
      </w:r>
      <w:r>
        <w:t xml:space="preserve"> Blood Specimen Collection</w:t>
      </w:r>
    </w:p>
    <w:p w14:paraId="74BF4497" w14:textId="77777777" w:rsidR="00DC1302" w:rsidRPr="000F7CFB" w:rsidRDefault="00DC1302" w:rsidP="00DC1302">
      <w:pPr>
        <w:pStyle w:val="ListParagraph"/>
        <w:ind w:left="360"/>
        <w:jc w:val="both"/>
        <w:rPr>
          <w:rFonts w:cs="Arial"/>
          <w:szCs w:val="24"/>
        </w:rPr>
      </w:pPr>
    </w:p>
    <w:p w14:paraId="68B73C67" w14:textId="77777777" w:rsidR="00DC1302" w:rsidRPr="003C7CF3" w:rsidRDefault="00DC1302" w:rsidP="00DC1302">
      <w:pPr>
        <w:jc w:val="both"/>
        <w:rPr>
          <w:b/>
        </w:rPr>
      </w:pPr>
      <w:r w:rsidRPr="003C7CF3">
        <w:rPr>
          <w:b/>
        </w:rPr>
        <w:t>Legislation</w:t>
      </w:r>
    </w:p>
    <w:p w14:paraId="58953CD1" w14:textId="77777777" w:rsidR="00DC1302" w:rsidRPr="00503E89" w:rsidRDefault="00DC1302" w:rsidP="00DC1302">
      <w:pPr>
        <w:pStyle w:val="ListBullet"/>
        <w:rPr>
          <w:i/>
          <w:iCs/>
        </w:rPr>
      </w:pPr>
      <w:r w:rsidRPr="00503E89">
        <w:rPr>
          <w:i/>
          <w:iCs/>
        </w:rPr>
        <w:t>Australian Capital Territory Road Transport (Alcohol and Drugs) ACT 1997</w:t>
      </w:r>
    </w:p>
    <w:p w14:paraId="704B125D" w14:textId="77777777" w:rsidR="00DC1302" w:rsidRPr="00503E89" w:rsidRDefault="00DC1302" w:rsidP="00DC1302">
      <w:pPr>
        <w:pStyle w:val="ListBullet"/>
        <w:rPr>
          <w:i/>
          <w:iCs/>
        </w:rPr>
      </w:pPr>
      <w:r w:rsidRPr="00503E89">
        <w:rPr>
          <w:i/>
          <w:iCs/>
        </w:rPr>
        <w:t>Road Transport (General) Act 1999</w:t>
      </w:r>
    </w:p>
    <w:p w14:paraId="0B0C5DF8" w14:textId="77777777" w:rsidR="00DC1302" w:rsidRPr="00503E89" w:rsidRDefault="00DC1302" w:rsidP="00DC1302">
      <w:pPr>
        <w:pStyle w:val="ListBullet"/>
        <w:rPr>
          <w:i/>
          <w:iCs/>
        </w:rPr>
      </w:pPr>
      <w:r w:rsidRPr="00503E89">
        <w:rPr>
          <w:i/>
          <w:iCs/>
        </w:rPr>
        <w:t>Health Records (Privacy and Access) Act 1997</w:t>
      </w:r>
    </w:p>
    <w:p w14:paraId="747DA106" w14:textId="77777777" w:rsidR="00DC1302" w:rsidRPr="00503E89" w:rsidRDefault="00DC1302" w:rsidP="00DC1302">
      <w:pPr>
        <w:pStyle w:val="ListBullet"/>
        <w:rPr>
          <w:i/>
          <w:iCs/>
        </w:rPr>
      </w:pPr>
      <w:r w:rsidRPr="00503E89">
        <w:rPr>
          <w:i/>
          <w:iCs/>
        </w:rPr>
        <w:t>Human Rights Act 2004</w:t>
      </w:r>
    </w:p>
    <w:p w14:paraId="12974A49" w14:textId="77777777" w:rsidR="00DC1302" w:rsidRPr="00503E89" w:rsidRDefault="00DC1302" w:rsidP="00DC1302">
      <w:pPr>
        <w:pStyle w:val="ListBullet"/>
        <w:rPr>
          <w:i/>
          <w:iCs/>
        </w:rPr>
      </w:pPr>
      <w:r w:rsidRPr="00503E89">
        <w:rPr>
          <w:i/>
          <w:iCs/>
        </w:rPr>
        <w:t>Work Health and Safety Act 2011</w:t>
      </w:r>
    </w:p>
    <w:p w14:paraId="51098399" w14:textId="77777777" w:rsidR="00DC1302" w:rsidRDefault="00DC1302" w:rsidP="00DC1302">
      <w:pPr>
        <w:jc w:val="both"/>
        <w:rPr>
          <w:rFonts w:cs="Arial"/>
          <w:b/>
          <w:bCs/>
          <w:i/>
          <w:szCs w:val="24"/>
        </w:rPr>
      </w:pPr>
    </w:p>
    <w:p w14:paraId="750A5D72" w14:textId="77777777" w:rsidR="00DC1302" w:rsidRPr="00A302E0" w:rsidRDefault="00DC1302" w:rsidP="00DC1302">
      <w:pPr>
        <w:jc w:val="both"/>
        <w:rPr>
          <w:rFonts w:cs="Arial"/>
          <w:b/>
          <w:bCs/>
          <w:szCs w:val="24"/>
        </w:rPr>
      </w:pPr>
      <w:r w:rsidRPr="00A302E0">
        <w:rPr>
          <w:rFonts w:cs="Arial"/>
          <w:b/>
          <w:bCs/>
          <w:szCs w:val="24"/>
        </w:rPr>
        <w:t>Other</w:t>
      </w:r>
    </w:p>
    <w:p w14:paraId="29AFC897" w14:textId="77777777" w:rsidR="00DC1302" w:rsidRPr="003C7CF3" w:rsidRDefault="00DC1302" w:rsidP="00DC1302">
      <w:pPr>
        <w:pStyle w:val="ListBullet"/>
      </w:pPr>
      <w:r w:rsidRPr="003C7CF3">
        <w:t>Australian Charter of Healthcare Rights</w:t>
      </w:r>
    </w:p>
    <w:p w14:paraId="57AF0B2A" w14:textId="77777777" w:rsidR="00DC1302" w:rsidRDefault="00DC1302" w:rsidP="00DC1302">
      <w:pPr>
        <w:pStyle w:val="ListParagraph"/>
        <w:jc w:val="right"/>
      </w:pPr>
    </w:p>
    <w:p w14:paraId="714C40F1" w14:textId="77777777" w:rsidR="00DC1302" w:rsidRPr="00D11D93" w:rsidRDefault="00DC1302" w:rsidP="00DC1302">
      <w:pPr>
        <w:pStyle w:val="ListParagraph"/>
        <w:jc w:val="right"/>
        <w:rPr>
          <w:rFonts w:cs="Arial"/>
          <w:i/>
          <w:color w:val="0000FF"/>
          <w:szCs w:val="24"/>
          <w:u w:val="single"/>
        </w:rPr>
      </w:pPr>
      <w:hyperlink w:anchor="Contents" w:history="1">
        <w:r w:rsidRPr="00590902">
          <w:rPr>
            <w:rStyle w:val="Hyperlink"/>
            <w:rFonts w:cs="Arial"/>
            <w:i/>
            <w:szCs w:val="24"/>
          </w:rPr>
          <w:t>Back to Table of Contents</w:t>
        </w:r>
      </w:hyperlink>
    </w:p>
    <w:p w14:paraId="156452F7" w14:textId="77777777" w:rsidR="00DC1302" w:rsidRDefault="00DC1302" w:rsidP="00DC1302">
      <w:bookmarkStart w:id="24" w:name="_Toc389473288"/>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6B3FF606" w14:textId="77777777" w:rsidTr="00A302E0">
        <w:trPr>
          <w:cantSplit/>
          <w:trHeight w:val="285"/>
        </w:trPr>
        <w:tc>
          <w:tcPr>
            <w:tcW w:w="9158" w:type="dxa"/>
            <w:shd w:val="clear" w:color="auto" w:fill="A6A6A6" w:themeFill="background1" w:themeFillShade="A6"/>
          </w:tcPr>
          <w:p w14:paraId="44CF997C" w14:textId="77777777" w:rsidR="00DC1302" w:rsidRPr="00CD1C0E" w:rsidRDefault="00DC1302" w:rsidP="00A302E0">
            <w:pPr>
              <w:pStyle w:val="Heading1"/>
            </w:pPr>
            <w:bookmarkStart w:id="25" w:name="_Toc165536321"/>
            <w:r>
              <w:lastRenderedPageBreak/>
              <w:t>References</w:t>
            </w:r>
            <w:bookmarkEnd w:id="24"/>
            <w:bookmarkEnd w:id="25"/>
          </w:p>
        </w:tc>
      </w:tr>
    </w:tbl>
    <w:p w14:paraId="0FCE2511" w14:textId="77777777" w:rsidR="00DC1302" w:rsidRDefault="00DC1302" w:rsidP="00DC1302">
      <w:pPr>
        <w:rPr>
          <w:color w:val="000000"/>
          <w:szCs w:val="24"/>
          <w:lang w:eastAsia="en-AU"/>
        </w:rPr>
      </w:pPr>
      <w:bookmarkStart w:id="26" w:name="_Toc389131245"/>
    </w:p>
    <w:bookmarkEnd w:id="26"/>
    <w:p w14:paraId="7270AB67" w14:textId="77777777" w:rsidR="00DC1302" w:rsidRPr="00A302E0" w:rsidRDefault="00DC1302" w:rsidP="00DC1302">
      <w:pPr>
        <w:pStyle w:val="ListParagraph"/>
        <w:numPr>
          <w:ilvl w:val="0"/>
          <w:numId w:val="19"/>
        </w:numPr>
        <w:rPr>
          <w:rStyle w:val="Hyperlink"/>
          <w:color w:val="auto"/>
          <w:szCs w:val="24"/>
          <w:u w:val="none"/>
        </w:rPr>
      </w:pPr>
      <w:r>
        <w:t xml:space="preserve">Australian College of Emergency Medicine Policy on the Australasian Triage Scale. Available from: </w:t>
      </w:r>
      <w:hyperlink r:id="rId18" w:history="1">
        <w:r w:rsidRPr="003600EF">
          <w:rPr>
            <w:rStyle w:val="Hyperlink"/>
            <w:rFonts w:cs="Arial"/>
            <w:szCs w:val="24"/>
          </w:rPr>
          <w:t>https://www.acem.org.au</w:t>
        </w:r>
      </w:hyperlink>
    </w:p>
    <w:p w14:paraId="676C9164" w14:textId="77777777" w:rsidR="00DC1302" w:rsidRPr="008F5BE1" w:rsidRDefault="00DC1302" w:rsidP="00DC1302">
      <w:pPr>
        <w:pStyle w:val="ListParagraph"/>
        <w:numPr>
          <w:ilvl w:val="0"/>
          <w:numId w:val="19"/>
        </w:numPr>
        <w:rPr>
          <w:lang w:eastAsia="en-AU"/>
        </w:rPr>
      </w:pPr>
      <w:hyperlink r:id="rId19" w:history="1">
        <w:r w:rsidRPr="00B95F7D">
          <w:rPr>
            <w:rStyle w:val="Hyperlink"/>
            <w:rFonts w:ascii="Verdana" w:hAnsi="Verdana"/>
            <w:sz w:val="20"/>
          </w:rPr>
          <w:t>http://www.legislation.act.gov.au/a/1977-17/default.asp</w:t>
        </w:r>
      </w:hyperlink>
    </w:p>
    <w:p w14:paraId="4B1296A6" w14:textId="77777777" w:rsidR="00DC1302" w:rsidRPr="00B95F7D" w:rsidRDefault="00DC1302" w:rsidP="00DC1302">
      <w:pPr>
        <w:pStyle w:val="ListParagraph"/>
        <w:numPr>
          <w:ilvl w:val="0"/>
          <w:numId w:val="19"/>
        </w:numPr>
        <w:rPr>
          <w:szCs w:val="24"/>
        </w:rPr>
      </w:pPr>
      <w:r w:rsidRPr="00D70A05">
        <w:rPr>
          <w:color w:val="000000"/>
          <w:szCs w:val="24"/>
          <w:lang w:eastAsia="en-AU"/>
        </w:rPr>
        <w:t xml:space="preserve">WHO Guidelines on Drawing Blood: Best Practices in Phlebotomy. Geneva: World Health Organization; 2010. 2, Best practices in phlebotomy. Available from: </w:t>
      </w:r>
      <w:hyperlink r:id="rId20" w:history="1">
        <w:r w:rsidRPr="00D70A05">
          <w:rPr>
            <w:rStyle w:val="Hyperlink"/>
            <w:szCs w:val="24"/>
            <w:lang w:eastAsia="en-AU"/>
          </w:rPr>
          <w:t>https://www.ncbi.nlm.nih.gov/books/NBK138665/</w:t>
        </w:r>
      </w:hyperlink>
    </w:p>
    <w:p w14:paraId="232A38AC" w14:textId="77777777" w:rsidR="00DC1302" w:rsidRPr="001F0E6A" w:rsidRDefault="00DC1302" w:rsidP="00DC1302">
      <w:pPr>
        <w:jc w:val="right"/>
        <w:rPr>
          <w:rFonts w:cs="Arial"/>
          <w:i/>
          <w:color w:val="0000FF"/>
          <w:szCs w:val="24"/>
          <w:u w:val="single"/>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0F1F60" w14:paraId="3DF5D829" w14:textId="77777777" w:rsidTr="00A302E0">
        <w:trPr>
          <w:cantSplit/>
          <w:trHeight w:val="285"/>
        </w:trPr>
        <w:tc>
          <w:tcPr>
            <w:tcW w:w="9158" w:type="dxa"/>
            <w:shd w:val="clear" w:color="auto" w:fill="A6A6A6" w:themeFill="background1" w:themeFillShade="A6"/>
          </w:tcPr>
          <w:p w14:paraId="25CCD436" w14:textId="77777777" w:rsidR="00DC1302" w:rsidRPr="000F1F60" w:rsidRDefault="00DC1302" w:rsidP="00A302E0">
            <w:pPr>
              <w:pStyle w:val="Heading1"/>
            </w:pPr>
            <w:bookmarkStart w:id="27" w:name="_Toc165536322"/>
            <w:r>
              <w:t>Definition of Terms</w:t>
            </w:r>
            <w:bookmarkEnd w:id="27"/>
            <w:r>
              <w:t xml:space="preserve"> </w:t>
            </w:r>
          </w:p>
        </w:tc>
      </w:tr>
    </w:tbl>
    <w:p w14:paraId="1B726DBF" w14:textId="77777777" w:rsidR="00DC1302" w:rsidRDefault="00DC1302" w:rsidP="00DC1302">
      <w:pPr>
        <w:jc w:val="both"/>
        <w:rPr>
          <w:rFonts w:cs="Arial"/>
          <w:szCs w:val="24"/>
        </w:rPr>
      </w:pPr>
    </w:p>
    <w:p w14:paraId="0FE8EB7E" w14:textId="77777777" w:rsidR="00DC1302" w:rsidRDefault="00DC1302" w:rsidP="00DC1302">
      <w:pPr>
        <w:pStyle w:val="ListBullet"/>
        <w:numPr>
          <w:ilvl w:val="0"/>
          <w:numId w:val="0"/>
        </w:numPr>
      </w:pPr>
      <w:r w:rsidRPr="00D70A05">
        <w:rPr>
          <w:b/>
        </w:rPr>
        <w:t>ATS</w:t>
      </w:r>
      <w:r>
        <w:t>: Australasian Triage Scale.</w:t>
      </w:r>
    </w:p>
    <w:p w14:paraId="759EEF9A" w14:textId="77777777" w:rsidR="00DC1302" w:rsidRDefault="00DC1302" w:rsidP="00DC1302">
      <w:pPr>
        <w:pStyle w:val="ListBullet"/>
        <w:numPr>
          <w:ilvl w:val="0"/>
          <w:numId w:val="0"/>
        </w:numPr>
      </w:pPr>
      <w:r w:rsidRPr="00D70A05">
        <w:rPr>
          <w:b/>
        </w:rPr>
        <w:t>FMO</w:t>
      </w:r>
      <w:r>
        <w:t>: Forensic Medical Officer.</w:t>
      </w:r>
    </w:p>
    <w:p w14:paraId="6D5AD4F0" w14:textId="77777777" w:rsidR="00DC1302" w:rsidRPr="00A302E0" w:rsidRDefault="00DC1302" w:rsidP="00DC1302">
      <w:pPr>
        <w:autoSpaceDE w:val="0"/>
        <w:spacing w:line="276" w:lineRule="auto"/>
        <w:rPr>
          <w:rFonts w:cs="Arial"/>
          <w:bCs/>
          <w:lang w:eastAsia="ko-KR"/>
        </w:rPr>
      </w:pPr>
      <w:r>
        <w:rPr>
          <w:rFonts w:cs="Arial"/>
          <w:b/>
          <w:lang w:eastAsia="ko-KR"/>
        </w:rPr>
        <w:t xml:space="preserve">DHR: </w:t>
      </w:r>
      <w:r>
        <w:rPr>
          <w:rFonts w:cs="Arial"/>
          <w:bCs/>
          <w:lang w:eastAsia="ko-KR"/>
        </w:rPr>
        <w:t>Digital Health Record</w:t>
      </w:r>
    </w:p>
    <w:p w14:paraId="50A7EDE7" w14:textId="77777777" w:rsidR="00DC1302" w:rsidRPr="007527D3" w:rsidRDefault="00DC1302" w:rsidP="00DC1302">
      <w:pPr>
        <w:autoSpaceDE w:val="0"/>
        <w:spacing w:line="276" w:lineRule="auto"/>
      </w:pPr>
      <w:r>
        <w:rPr>
          <w:rFonts w:cs="Arial"/>
          <w:b/>
          <w:lang w:eastAsia="ko-KR"/>
        </w:rPr>
        <w:t>D</w:t>
      </w:r>
      <w:r w:rsidRPr="007527D3">
        <w:rPr>
          <w:rFonts w:cs="Arial"/>
          <w:b/>
          <w:lang w:eastAsia="ko-KR"/>
        </w:rPr>
        <w:t>rug</w:t>
      </w:r>
      <w:r>
        <w:rPr>
          <w:rFonts w:cs="Arial"/>
          <w:lang w:eastAsia="ko-KR"/>
        </w:rPr>
        <w:t>:</w:t>
      </w:r>
      <w:r w:rsidRPr="007527D3">
        <w:rPr>
          <w:rFonts w:cs="Arial"/>
          <w:lang w:eastAsia="ko-KR"/>
        </w:rPr>
        <w:t xml:space="preserve"> includes;</w:t>
      </w:r>
      <w:bookmarkStart w:id="28" w:name="_Hlk165535424"/>
      <w:r>
        <w:rPr>
          <w:rFonts w:cs="Arial"/>
          <w:lang w:eastAsia="ko-KR"/>
        </w:rPr>
        <w:t xml:space="preserve"> </w:t>
      </w:r>
      <w:r w:rsidRPr="007527D3">
        <w:t>Methylamphetamine</w:t>
      </w:r>
      <w:r>
        <w:t xml:space="preserve">, </w:t>
      </w:r>
      <w:bookmarkEnd w:id="28"/>
      <w:proofErr w:type="gramStart"/>
      <w:r w:rsidRPr="007527D3">
        <w:t>N,α</w:t>
      </w:r>
      <w:proofErr w:type="gramEnd"/>
      <w:r w:rsidRPr="007527D3">
        <w:t>lpha-Dimethyl-3,4</w:t>
      </w:r>
      <w:r>
        <w:t xml:space="preserve"> </w:t>
      </w:r>
      <w:r w:rsidRPr="007527D3">
        <w:t>Methylenedioxy)</w:t>
      </w:r>
      <w:r>
        <w:t xml:space="preserve"> </w:t>
      </w:r>
      <w:r w:rsidRPr="007527D3">
        <w:t>phenylethylamine (MDMA)</w:t>
      </w:r>
      <w:r>
        <w:t xml:space="preserve">, </w:t>
      </w:r>
      <w:r w:rsidRPr="007527D3">
        <w:t>Delta-9-tetrahydrocannabinol (THC)</w:t>
      </w:r>
      <w:r w:rsidRPr="007527D3">
        <w:rPr>
          <w:i/>
        </w:rPr>
        <w:t xml:space="preserve"> </w:t>
      </w:r>
    </w:p>
    <w:p w14:paraId="555E945A" w14:textId="77777777" w:rsidR="00DC1302" w:rsidRDefault="00DC1302" w:rsidP="00DC1302">
      <w:pPr>
        <w:pStyle w:val="ListBullet"/>
        <w:numPr>
          <w:ilvl w:val="0"/>
          <w:numId w:val="0"/>
        </w:numPr>
      </w:pPr>
      <w:r>
        <w:rPr>
          <w:b/>
        </w:rPr>
        <w:t>Medical Officer</w:t>
      </w:r>
      <w:r>
        <w:t>: Unconditionally registered medical practitioner under the Health Professional Act 2004.</w:t>
      </w:r>
    </w:p>
    <w:p w14:paraId="286E2DF1" w14:textId="77777777" w:rsidR="00DC1302" w:rsidRPr="00A302E0" w:rsidRDefault="00DC1302" w:rsidP="00DC1302">
      <w:pPr>
        <w:overflowPunct w:val="0"/>
        <w:autoSpaceDE w:val="0"/>
        <w:autoSpaceDN w:val="0"/>
        <w:adjustRightInd w:val="0"/>
        <w:spacing w:before="120" w:line="276" w:lineRule="auto"/>
        <w:rPr>
          <w:rFonts w:cs="Arial"/>
        </w:rPr>
      </w:pPr>
      <w:r w:rsidRPr="00A302E0">
        <w:rPr>
          <w:rFonts w:cs="Arial"/>
          <w:b/>
          <w:bCs/>
        </w:rPr>
        <w:t>Nurse Practitioner:</w:t>
      </w:r>
      <w:r>
        <w:rPr>
          <w:rFonts w:cs="Arial"/>
        </w:rPr>
        <w:t xml:space="preserve"> </w:t>
      </w:r>
      <w:r w:rsidRPr="007527D3">
        <w:rPr>
          <w:rFonts w:cs="Arial"/>
        </w:rPr>
        <w:t>Unconditionally registered as a nurse under the Health Professional Act 2004</w:t>
      </w:r>
    </w:p>
    <w:p w14:paraId="25E549F3" w14:textId="77777777" w:rsidR="00DC1302" w:rsidRDefault="00DC1302" w:rsidP="00DC1302">
      <w:pPr>
        <w:pStyle w:val="ListBullet"/>
        <w:numPr>
          <w:ilvl w:val="0"/>
          <w:numId w:val="0"/>
        </w:numPr>
      </w:pPr>
      <w:r w:rsidRPr="00D70A05">
        <w:rPr>
          <w:b/>
        </w:rPr>
        <w:t>Registered Nurse</w:t>
      </w:r>
      <w:r>
        <w:t>: Unconditionally registered as a nurse under the Health Professional Act 2004</w:t>
      </w:r>
    </w:p>
    <w:p w14:paraId="6852A91F" w14:textId="77777777" w:rsidR="00DC1302" w:rsidRPr="000F7CFB" w:rsidRDefault="00DC1302" w:rsidP="00DC1302">
      <w:pPr>
        <w:jc w:val="right"/>
        <w:rPr>
          <w:rFonts w:cs="Arial"/>
          <w:i/>
          <w:color w:val="0000FF"/>
          <w:szCs w:val="24"/>
          <w:u w:val="single"/>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CD1C0E" w14:paraId="113EFC1E" w14:textId="77777777" w:rsidTr="00A302E0">
        <w:trPr>
          <w:cantSplit/>
          <w:trHeight w:val="285"/>
        </w:trPr>
        <w:tc>
          <w:tcPr>
            <w:tcW w:w="9158" w:type="dxa"/>
            <w:shd w:val="clear" w:color="auto" w:fill="A6A6A6" w:themeFill="background1" w:themeFillShade="A6"/>
          </w:tcPr>
          <w:p w14:paraId="462EECCB" w14:textId="77777777" w:rsidR="00DC1302" w:rsidRPr="00CD1C0E" w:rsidRDefault="00DC1302" w:rsidP="00A302E0">
            <w:pPr>
              <w:pStyle w:val="Heading1"/>
            </w:pPr>
            <w:bookmarkStart w:id="29" w:name="_Toc389473290"/>
            <w:bookmarkStart w:id="30" w:name="_Toc165536323"/>
            <w:r>
              <w:t>Search Terms</w:t>
            </w:r>
            <w:bookmarkEnd w:id="29"/>
            <w:bookmarkEnd w:id="30"/>
            <w:r>
              <w:t xml:space="preserve"> </w:t>
            </w:r>
          </w:p>
        </w:tc>
      </w:tr>
    </w:tbl>
    <w:p w14:paraId="385AD29B" w14:textId="77777777" w:rsidR="00DC1302" w:rsidRDefault="00DC1302" w:rsidP="00DC1302">
      <w:pPr>
        <w:rPr>
          <w:rFonts w:cs="Calibri,Bold"/>
          <w:bCs/>
          <w:szCs w:val="24"/>
          <w:lang w:eastAsia="en-AU"/>
        </w:rPr>
      </w:pPr>
    </w:p>
    <w:p w14:paraId="0F4E57A2" w14:textId="77777777" w:rsidR="00DC1302" w:rsidRPr="007527D3" w:rsidRDefault="00DC1302" w:rsidP="00DC1302">
      <w:pPr>
        <w:autoSpaceDE w:val="0"/>
        <w:autoSpaceDN w:val="0"/>
        <w:adjustRightInd w:val="0"/>
        <w:spacing w:line="276" w:lineRule="auto"/>
      </w:pPr>
      <w:r w:rsidRPr="00013C2D">
        <w:rPr>
          <w:rFonts w:cs="Calibri,Bold"/>
          <w:bCs/>
          <w:szCs w:val="24"/>
          <w:lang w:eastAsia="en-AU"/>
        </w:rPr>
        <w:t xml:space="preserve">Blood collection, Blood collection for the police, Police, Motor vehicle accident, </w:t>
      </w:r>
      <w:proofErr w:type="gramStart"/>
      <w:r w:rsidRPr="00013C2D">
        <w:rPr>
          <w:rFonts w:cs="Calibri,Bold"/>
          <w:bCs/>
          <w:szCs w:val="24"/>
          <w:lang w:eastAsia="en-AU"/>
        </w:rPr>
        <w:t>Drug</w:t>
      </w:r>
      <w:proofErr w:type="gramEnd"/>
      <w:r w:rsidRPr="00013C2D">
        <w:rPr>
          <w:rFonts w:cs="Calibri,Bold"/>
          <w:bCs/>
          <w:szCs w:val="24"/>
          <w:lang w:eastAsia="en-AU"/>
        </w:rPr>
        <w:t xml:space="preserve"> and alcohol, forensic, accident, AOD, alcohol, blood, </w:t>
      </w:r>
      <w:r w:rsidRPr="007527D3">
        <w:t>Methylamphetamine</w:t>
      </w:r>
      <w:r>
        <w:t>, TCH, MDMA</w:t>
      </w:r>
    </w:p>
    <w:p w14:paraId="4B8494BA" w14:textId="77777777" w:rsidR="00DC1302" w:rsidRDefault="00DC1302" w:rsidP="00DC1302">
      <w:pPr>
        <w:rPr>
          <w:rFonts w:cs="Calibri,Bold"/>
          <w:bCs/>
          <w:szCs w:val="24"/>
          <w:lang w:eastAsia="en-AU"/>
        </w:rPr>
      </w:pPr>
    </w:p>
    <w:p w14:paraId="384A8A39" w14:textId="77777777" w:rsidR="00DC1302" w:rsidRPr="002A714A" w:rsidRDefault="00DC1302" w:rsidP="00DC1302">
      <w:pPr>
        <w:rPr>
          <w:rFonts w:asciiTheme="minorHAnsi" w:hAnsiTheme="minorHAnsi" w:cs="Arial"/>
          <w:b/>
          <w:sz w:val="22"/>
          <w:szCs w:val="22"/>
        </w:rPr>
      </w:pPr>
    </w:p>
    <w:p w14:paraId="1EA580B4" w14:textId="77777777" w:rsidR="00DC1302" w:rsidRDefault="00DC1302" w:rsidP="00DC1302">
      <w:pPr>
        <w:jc w:val="right"/>
        <w:rPr>
          <w:rStyle w:val="Hyperlink"/>
          <w:rFonts w:cs="Arial"/>
          <w:i/>
          <w:szCs w:val="24"/>
        </w:rPr>
        <w:sectPr w:rsidR="00DC1302" w:rsidSect="00DC1302">
          <w:pgSz w:w="11906" w:h="16838"/>
          <w:pgMar w:top="663" w:right="1418" w:bottom="1440" w:left="1418" w:header="357" w:footer="306" w:gutter="0"/>
          <w:cols w:space="708"/>
          <w:docGrid w:linePitch="360"/>
        </w:sectPr>
      </w:pPr>
      <w:hyperlink w:anchor="Contents" w:history="1">
        <w:r w:rsidRPr="00590902">
          <w:rPr>
            <w:rStyle w:val="Hyperlink"/>
            <w:rFonts w:cs="Arial"/>
            <w:i/>
            <w:szCs w:val="24"/>
          </w:rPr>
          <w:t>Back to Table of Contents</w:t>
        </w:r>
      </w:hyperlink>
      <w:bookmarkStart w:id="31"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DC1302" w:rsidRPr="000F1F60" w14:paraId="1F204954" w14:textId="77777777" w:rsidTr="00A302E0">
        <w:trPr>
          <w:cantSplit/>
          <w:trHeight w:val="285"/>
        </w:trPr>
        <w:tc>
          <w:tcPr>
            <w:tcW w:w="9158" w:type="dxa"/>
            <w:shd w:val="clear" w:color="auto" w:fill="A6A6A6" w:themeFill="background1" w:themeFillShade="A6"/>
          </w:tcPr>
          <w:p w14:paraId="4E47449E" w14:textId="77777777" w:rsidR="00DC1302" w:rsidRPr="000F1F60" w:rsidRDefault="00DC1302" w:rsidP="00A302E0">
            <w:pPr>
              <w:pStyle w:val="Heading1"/>
            </w:pPr>
            <w:bookmarkStart w:id="32" w:name="_Toc165536324"/>
            <w:r>
              <w:lastRenderedPageBreak/>
              <w:t>Attachments</w:t>
            </w:r>
            <w:bookmarkEnd w:id="32"/>
          </w:p>
        </w:tc>
      </w:tr>
      <w:bookmarkEnd w:id="31"/>
    </w:tbl>
    <w:p w14:paraId="34A9CC85" w14:textId="77777777" w:rsidR="00DC1302" w:rsidRDefault="00DC1302" w:rsidP="00DC1302">
      <w:pPr>
        <w:rPr>
          <w:rFonts w:cs="Arial"/>
          <w:szCs w:val="24"/>
        </w:rPr>
      </w:pPr>
    </w:p>
    <w:p w14:paraId="7117DC36" w14:textId="77777777" w:rsidR="00DC1302" w:rsidRDefault="00DC1302" w:rsidP="00DC1302">
      <w:pPr>
        <w:rPr>
          <w:rStyle w:val="Heading2Char"/>
          <w:b w:val="0"/>
        </w:rPr>
      </w:pPr>
      <w:r>
        <w:rPr>
          <w:rFonts w:cs="Arial"/>
          <w:szCs w:val="24"/>
        </w:rPr>
        <w:t xml:space="preserve">Attachment 1 - </w:t>
      </w:r>
      <w:r w:rsidRPr="00BB1149">
        <w:rPr>
          <w:rStyle w:val="Heading2Char"/>
          <w:b w:val="0"/>
        </w:rPr>
        <w:t>Documentation in blood</w:t>
      </w:r>
      <w:r>
        <w:rPr>
          <w:rStyle w:val="Heading2Char"/>
          <w:b w:val="0"/>
        </w:rPr>
        <w:t xml:space="preserve"> collection for the police pack</w:t>
      </w:r>
    </w:p>
    <w:p w14:paraId="3B67F1EA" w14:textId="77777777" w:rsidR="00DC1302" w:rsidRPr="0016256D" w:rsidRDefault="00DC1302" w:rsidP="00DC1302">
      <w:pPr>
        <w:pStyle w:val="Heading2"/>
        <w:rPr>
          <w:rStyle w:val="Heading2Char"/>
          <w:b/>
        </w:rPr>
      </w:pPr>
      <w:bookmarkStart w:id="33" w:name="_Toc165536325"/>
      <w:r w:rsidRPr="00EE47C6">
        <w:rPr>
          <w:rStyle w:val="Heading2Char"/>
          <w:bCs/>
        </w:rPr>
        <w:t>Attachment 2</w:t>
      </w:r>
      <w:r w:rsidRPr="00EE47C6">
        <w:rPr>
          <w:rStyle w:val="Heading2Char"/>
        </w:rPr>
        <w:t>: Australian Capital Territory Compulsory Blood Sampling Evidentiary Certificate</w:t>
      </w:r>
      <w:bookmarkEnd w:id="33"/>
    </w:p>
    <w:p w14:paraId="1DB85FDF" w14:textId="77777777" w:rsidR="00DC1302" w:rsidRPr="003600EF" w:rsidRDefault="00DC1302" w:rsidP="00DC1302">
      <w:pPr>
        <w:rPr>
          <w:rFonts w:eastAsiaTheme="majorEastAsia" w:cstheme="majorBidi"/>
          <w:bCs/>
          <w:szCs w:val="26"/>
        </w:rPr>
      </w:pPr>
    </w:p>
    <w:p w14:paraId="4542BAE3" w14:textId="77777777" w:rsidR="00DC1302" w:rsidRPr="00D70A05" w:rsidRDefault="00DC1302" w:rsidP="00DC1302">
      <w:pPr>
        <w:rPr>
          <w:rFonts w:cs="Arial"/>
          <w:i/>
          <w:iCs/>
          <w:sz w:val="20"/>
        </w:rPr>
      </w:pPr>
      <w:r w:rsidRPr="00D70A05">
        <w:rPr>
          <w:rFonts w:cs="Arial"/>
          <w:b/>
          <w:sz w:val="20"/>
        </w:rPr>
        <w:t>Disclaimer</w:t>
      </w:r>
      <w:r w:rsidRPr="00D70A05">
        <w:rPr>
          <w:rFonts w:cs="Arial"/>
          <w:sz w:val="20"/>
        </w:rPr>
        <w:t xml:space="preserve">: </w:t>
      </w:r>
      <w:r w:rsidRPr="00D70A05">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C087E3E" w14:textId="77777777" w:rsidR="00DC1302" w:rsidRPr="00D70A05" w:rsidRDefault="00DC1302" w:rsidP="00DC1302">
      <w:pPr>
        <w:rPr>
          <w:rFonts w:cs="Arial"/>
          <w:i/>
          <w:iCs/>
          <w:sz w:val="20"/>
        </w:rPr>
      </w:pPr>
    </w:p>
    <w:p w14:paraId="5CDFD9F4" w14:textId="77777777" w:rsidR="00DC1302" w:rsidRPr="00D70A05" w:rsidRDefault="00DC1302" w:rsidP="00DC1302">
      <w:pPr>
        <w:rPr>
          <w:rFonts w:cs="Arial"/>
          <w:i/>
          <w:iCs/>
          <w:sz w:val="20"/>
        </w:rPr>
      </w:pPr>
      <w:r w:rsidRPr="00D70A05">
        <w:rPr>
          <w:rFonts w:cs="Arial"/>
          <w:i/>
          <w:iCs/>
          <w:sz w:val="20"/>
        </w:rPr>
        <w:t>Policy Team ONLY to complete the following:</w:t>
      </w:r>
    </w:p>
    <w:tbl>
      <w:tblPr>
        <w:tblStyle w:val="TableGrid"/>
        <w:tblW w:w="9209" w:type="dxa"/>
        <w:tblLook w:val="04A0" w:firstRow="1" w:lastRow="0" w:firstColumn="1" w:lastColumn="0" w:noHBand="0" w:noVBand="1"/>
      </w:tblPr>
      <w:tblGrid>
        <w:gridCol w:w="1980"/>
        <w:gridCol w:w="1559"/>
        <w:gridCol w:w="706"/>
        <w:gridCol w:w="1559"/>
        <w:gridCol w:w="994"/>
        <w:gridCol w:w="1559"/>
        <w:gridCol w:w="852"/>
      </w:tblGrid>
      <w:tr w:rsidR="00DC1302" w:rsidRPr="00D70A05" w14:paraId="417EFC98" w14:textId="77777777" w:rsidTr="00A302E0">
        <w:tc>
          <w:tcPr>
            <w:tcW w:w="1980" w:type="dxa"/>
            <w:tcBorders>
              <w:bottom w:val="single" w:sz="4" w:space="0" w:color="auto"/>
            </w:tcBorders>
          </w:tcPr>
          <w:p w14:paraId="12B93FC8" w14:textId="77777777" w:rsidR="00DC1302" w:rsidRPr="00D70A05" w:rsidRDefault="00DC1302" w:rsidP="00A302E0">
            <w:pPr>
              <w:rPr>
                <w:i/>
                <w:sz w:val="20"/>
              </w:rPr>
            </w:pPr>
            <w:r w:rsidRPr="00D70A05">
              <w:rPr>
                <w:i/>
                <w:sz w:val="20"/>
              </w:rPr>
              <w:t>Date Amended</w:t>
            </w:r>
          </w:p>
        </w:tc>
        <w:tc>
          <w:tcPr>
            <w:tcW w:w="2265" w:type="dxa"/>
            <w:gridSpan w:val="2"/>
            <w:tcBorders>
              <w:bottom w:val="single" w:sz="4" w:space="0" w:color="auto"/>
            </w:tcBorders>
          </w:tcPr>
          <w:p w14:paraId="67D0A2D6" w14:textId="77777777" w:rsidR="00DC1302" w:rsidRPr="00D70A05" w:rsidRDefault="00DC1302" w:rsidP="00A302E0">
            <w:pPr>
              <w:rPr>
                <w:i/>
                <w:sz w:val="20"/>
              </w:rPr>
            </w:pPr>
            <w:r w:rsidRPr="00D70A05">
              <w:rPr>
                <w:i/>
                <w:sz w:val="20"/>
              </w:rPr>
              <w:t>Section Amended</w:t>
            </w:r>
          </w:p>
        </w:tc>
        <w:tc>
          <w:tcPr>
            <w:tcW w:w="2553" w:type="dxa"/>
            <w:gridSpan w:val="2"/>
            <w:tcBorders>
              <w:bottom w:val="single" w:sz="4" w:space="0" w:color="auto"/>
            </w:tcBorders>
          </w:tcPr>
          <w:p w14:paraId="4A03DB03" w14:textId="77777777" w:rsidR="00DC1302" w:rsidRPr="00D70A05" w:rsidRDefault="00DC1302" w:rsidP="00A302E0">
            <w:pPr>
              <w:rPr>
                <w:i/>
                <w:sz w:val="20"/>
              </w:rPr>
            </w:pPr>
            <w:r w:rsidRPr="00D70A05">
              <w:rPr>
                <w:i/>
                <w:sz w:val="20"/>
              </w:rPr>
              <w:t>Divisional Approval</w:t>
            </w:r>
          </w:p>
        </w:tc>
        <w:tc>
          <w:tcPr>
            <w:tcW w:w="2411" w:type="dxa"/>
            <w:gridSpan w:val="2"/>
            <w:tcBorders>
              <w:bottom w:val="single" w:sz="4" w:space="0" w:color="auto"/>
            </w:tcBorders>
          </w:tcPr>
          <w:p w14:paraId="10F5D1D1" w14:textId="77777777" w:rsidR="00DC1302" w:rsidRPr="00D70A05" w:rsidRDefault="00DC1302" w:rsidP="00A302E0">
            <w:pPr>
              <w:rPr>
                <w:i/>
                <w:sz w:val="20"/>
              </w:rPr>
            </w:pPr>
            <w:r w:rsidRPr="00D70A05">
              <w:rPr>
                <w:i/>
                <w:sz w:val="20"/>
              </w:rPr>
              <w:t xml:space="preserve">Final Approval </w:t>
            </w:r>
          </w:p>
        </w:tc>
      </w:tr>
      <w:tr w:rsidR="00DC1302" w:rsidRPr="00D70A05" w14:paraId="193B8DA4" w14:textId="77777777" w:rsidTr="00A302E0">
        <w:tc>
          <w:tcPr>
            <w:tcW w:w="1980" w:type="dxa"/>
            <w:tcBorders>
              <w:bottom w:val="single" w:sz="4" w:space="0" w:color="auto"/>
            </w:tcBorders>
          </w:tcPr>
          <w:p w14:paraId="3FAD1980" w14:textId="77777777" w:rsidR="00DC1302" w:rsidRPr="00D70A05" w:rsidRDefault="00DC1302" w:rsidP="00A302E0">
            <w:pPr>
              <w:rPr>
                <w:i/>
                <w:sz w:val="20"/>
              </w:rPr>
            </w:pPr>
            <w:r>
              <w:rPr>
                <w:i/>
                <w:sz w:val="20"/>
              </w:rPr>
              <w:t>29 April 2022</w:t>
            </w:r>
          </w:p>
        </w:tc>
        <w:tc>
          <w:tcPr>
            <w:tcW w:w="2265" w:type="dxa"/>
            <w:gridSpan w:val="2"/>
            <w:tcBorders>
              <w:bottom w:val="single" w:sz="4" w:space="0" w:color="auto"/>
            </w:tcBorders>
          </w:tcPr>
          <w:p w14:paraId="6EB82BDF" w14:textId="77777777" w:rsidR="00DC1302" w:rsidRPr="00D70A05" w:rsidRDefault="00DC1302" w:rsidP="00A302E0">
            <w:pPr>
              <w:rPr>
                <w:i/>
                <w:sz w:val="20"/>
              </w:rPr>
            </w:pPr>
            <w:r>
              <w:rPr>
                <w:i/>
                <w:sz w:val="20"/>
              </w:rPr>
              <w:t>Complete Review</w:t>
            </w:r>
          </w:p>
        </w:tc>
        <w:tc>
          <w:tcPr>
            <w:tcW w:w="2553" w:type="dxa"/>
            <w:gridSpan w:val="2"/>
            <w:tcBorders>
              <w:bottom w:val="single" w:sz="4" w:space="0" w:color="auto"/>
            </w:tcBorders>
          </w:tcPr>
          <w:p w14:paraId="2A780B31" w14:textId="77777777" w:rsidR="00DC1302" w:rsidRPr="00D70A05" w:rsidRDefault="00DC1302" w:rsidP="00A302E0">
            <w:pPr>
              <w:rPr>
                <w:i/>
                <w:sz w:val="20"/>
              </w:rPr>
            </w:pPr>
            <w:r>
              <w:rPr>
                <w:i/>
                <w:sz w:val="20"/>
              </w:rPr>
              <w:t>Jacqui Taylor, ED-Medicine</w:t>
            </w:r>
          </w:p>
        </w:tc>
        <w:tc>
          <w:tcPr>
            <w:tcW w:w="2411" w:type="dxa"/>
            <w:gridSpan w:val="2"/>
            <w:tcBorders>
              <w:bottom w:val="single" w:sz="4" w:space="0" w:color="auto"/>
            </w:tcBorders>
          </w:tcPr>
          <w:p w14:paraId="5A520FF8" w14:textId="77777777" w:rsidR="00DC1302" w:rsidRPr="00D70A05" w:rsidRDefault="00DC1302" w:rsidP="00A302E0">
            <w:pPr>
              <w:rPr>
                <w:i/>
                <w:sz w:val="20"/>
              </w:rPr>
            </w:pPr>
            <w:r>
              <w:rPr>
                <w:i/>
                <w:sz w:val="20"/>
              </w:rPr>
              <w:t>CHS Policy Committee</w:t>
            </w:r>
          </w:p>
        </w:tc>
      </w:tr>
      <w:tr w:rsidR="00DC1302" w:rsidRPr="00D70A05" w14:paraId="1B3EA4DE" w14:textId="77777777" w:rsidTr="00A302E0">
        <w:tc>
          <w:tcPr>
            <w:tcW w:w="1980" w:type="dxa"/>
            <w:tcBorders>
              <w:bottom w:val="single" w:sz="4" w:space="0" w:color="auto"/>
            </w:tcBorders>
          </w:tcPr>
          <w:p w14:paraId="1CB57950" w14:textId="77777777" w:rsidR="00DC1302" w:rsidRDefault="00DC1302" w:rsidP="00A302E0">
            <w:pPr>
              <w:rPr>
                <w:i/>
                <w:sz w:val="20"/>
              </w:rPr>
            </w:pPr>
            <w:r>
              <w:rPr>
                <w:i/>
                <w:sz w:val="20"/>
              </w:rPr>
              <w:t>31 January 2023</w:t>
            </w:r>
          </w:p>
        </w:tc>
        <w:tc>
          <w:tcPr>
            <w:tcW w:w="2265" w:type="dxa"/>
            <w:gridSpan w:val="2"/>
            <w:tcBorders>
              <w:bottom w:val="single" w:sz="4" w:space="0" w:color="auto"/>
            </w:tcBorders>
          </w:tcPr>
          <w:p w14:paraId="78FBB665" w14:textId="77777777" w:rsidR="00DC1302" w:rsidRDefault="00DC1302" w:rsidP="00A302E0">
            <w:pPr>
              <w:rPr>
                <w:i/>
                <w:sz w:val="20"/>
              </w:rPr>
            </w:pPr>
            <w:r>
              <w:rPr>
                <w:i/>
                <w:sz w:val="20"/>
              </w:rPr>
              <w:t>Updated to include DHR related changes</w:t>
            </w:r>
          </w:p>
        </w:tc>
        <w:tc>
          <w:tcPr>
            <w:tcW w:w="2553" w:type="dxa"/>
            <w:gridSpan w:val="2"/>
            <w:tcBorders>
              <w:bottom w:val="single" w:sz="4" w:space="0" w:color="auto"/>
            </w:tcBorders>
          </w:tcPr>
          <w:p w14:paraId="6B9133B4" w14:textId="77777777" w:rsidR="00DC1302" w:rsidRDefault="00DC1302" w:rsidP="00A302E0">
            <w:pPr>
              <w:rPr>
                <w:i/>
                <w:sz w:val="20"/>
              </w:rPr>
            </w:pPr>
            <w:r>
              <w:rPr>
                <w:i/>
                <w:sz w:val="20"/>
              </w:rPr>
              <w:t>Brendan Docherty, ED, Medicine</w:t>
            </w:r>
          </w:p>
        </w:tc>
        <w:tc>
          <w:tcPr>
            <w:tcW w:w="2411" w:type="dxa"/>
            <w:gridSpan w:val="2"/>
            <w:tcBorders>
              <w:bottom w:val="single" w:sz="4" w:space="0" w:color="auto"/>
            </w:tcBorders>
          </w:tcPr>
          <w:p w14:paraId="3C7979B3" w14:textId="77777777" w:rsidR="00DC1302" w:rsidRDefault="00DC1302" w:rsidP="00A302E0">
            <w:pPr>
              <w:rPr>
                <w:i/>
                <w:sz w:val="20"/>
              </w:rPr>
            </w:pPr>
            <w:r>
              <w:rPr>
                <w:i/>
                <w:sz w:val="20"/>
              </w:rPr>
              <w:t>CHS Policy Team</w:t>
            </w:r>
          </w:p>
        </w:tc>
      </w:tr>
      <w:tr w:rsidR="00DC1302" w:rsidRPr="00D4357E" w14:paraId="74093D1A" w14:textId="77777777" w:rsidTr="00A302E0">
        <w:tc>
          <w:tcPr>
            <w:tcW w:w="3539" w:type="dxa"/>
            <w:gridSpan w:val="2"/>
            <w:tcBorders>
              <w:top w:val="single" w:sz="4" w:space="0" w:color="auto"/>
              <w:left w:val="nil"/>
              <w:bottom w:val="single" w:sz="4" w:space="0" w:color="auto"/>
              <w:right w:val="nil"/>
            </w:tcBorders>
          </w:tcPr>
          <w:p w14:paraId="4D478E26" w14:textId="77777777" w:rsidR="00DC1302" w:rsidRPr="00D4357E" w:rsidRDefault="00DC1302" w:rsidP="00A302E0">
            <w:pPr>
              <w:rPr>
                <w:rFonts w:cs="Arial"/>
                <w:i/>
                <w:iCs/>
                <w:sz w:val="20"/>
              </w:rPr>
            </w:pPr>
          </w:p>
          <w:p w14:paraId="4D2515CE" w14:textId="77777777" w:rsidR="00DC1302" w:rsidRPr="00D4357E" w:rsidRDefault="00DC1302" w:rsidP="00A302E0">
            <w:pPr>
              <w:rPr>
                <w:rFonts w:cs="Arial"/>
                <w:i/>
                <w:iCs/>
                <w:sz w:val="20"/>
              </w:rPr>
            </w:pPr>
            <w:r w:rsidRPr="00D4357E">
              <w:rPr>
                <w:rFonts w:cs="Arial"/>
                <w:i/>
                <w:iCs/>
                <w:sz w:val="20"/>
              </w:rPr>
              <w:t>This document supersedes the following</w:t>
            </w:r>
            <w:r>
              <w:rPr>
                <w:rFonts w:cs="Arial"/>
                <w:i/>
                <w:iCs/>
                <w:sz w:val="20"/>
              </w:rPr>
              <w:t>:</w:t>
            </w:r>
          </w:p>
        </w:tc>
        <w:tc>
          <w:tcPr>
            <w:tcW w:w="2265" w:type="dxa"/>
            <w:gridSpan w:val="2"/>
            <w:tcBorders>
              <w:top w:val="single" w:sz="4" w:space="0" w:color="auto"/>
              <w:left w:val="nil"/>
              <w:bottom w:val="single" w:sz="4" w:space="0" w:color="auto"/>
              <w:right w:val="nil"/>
            </w:tcBorders>
          </w:tcPr>
          <w:p w14:paraId="22C25D0D" w14:textId="77777777" w:rsidR="00DC1302" w:rsidRPr="00D4357E" w:rsidRDefault="00DC1302" w:rsidP="00A302E0">
            <w:pPr>
              <w:rPr>
                <w:rFonts w:cs="Arial"/>
                <w:i/>
                <w:iCs/>
                <w:sz w:val="20"/>
              </w:rPr>
            </w:pPr>
          </w:p>
        </w:tc>
        <w:tc>
          <w:tcPr>
            <w:tcW w:w="2553" w:type="dxa"/>
            <w:gridSpan w:val="2"/>
            <w:tcBorders>
              <w:top w:val="single" w:sz="4" w:space="0" w:color="auto"/>
              <w:left w:val="nil"/>
              <w:bottom w:val="single" w:sz="4" w:space="0" w:color="auto"/>
              <w:right w:val="nil"/>
            </w:tcBorders>
          </w:tcPr>
          <w:p w14:paraId="15786DB4" w14:textId="77777777" w:rsidR="00DC1302" w:rsidRPr="00D4357E" w:rsidRDefault="00DC1302" w:rsidP="00A302E0">
            <w:pPr>
              <w:rPr>
                <w:rFonts w:cs="Arial"/>
                <w:i/>
                <w:iCs/>
                <w:sz w:val="20"/>
              </w:rPr>
            </w:pPr>
          </w:p>
        </w:tc>
        <w:tc>
          <w:tcPr>
            <w:tcW w:w="852" w:type="dxa"/>
            <w:tcBorders>
              <w:top w:val="single" w:sz="4" w:space="0" w:color="auto"/>
              <w:left w:val="nil"/>
              <w:bottom w:val="single" w:sz="4" w:space="0" w:color="auto"/>
              <w:right w:val="nil"/>
            </w:tcBorders>
          </w:tcPr>
          <w:p w14:paraId="48154BC9" w14:textId="77777777" w:rsidR="00DC1302" w:rsidRPr="00D4357E" w:rsidRDefault="00DC1302" w:rsidP="00A302E0">
            <w:pPr>
              <w:rPr>
                <w:rFonts w:cs="Arial"/>
                <w:i/>
                <w:iCs/>
                <w:sz w:val="20"/>
              </w:rPr>
            </w:pPr>
          </w:p>
        </w:tc>
      </w:tr>
      <w:tr w:rsidR="00DC1302" w:rsidRPr="00D70A05" w14:paraId="2E688721" w14:textId="77777777" w:rsidTr="00A302E0">
        <w:tc>
          <w:tcPr>
            <w:tcW w:w="1980" w:type="dxa"/>
            <w:tcBorders>
              <w:top w:val="single" w:sz="4" w:space="0" w:color="auto"/>
            </w:tcBorders>
          </w:tcPr>
          <w:p w14:paraId="2179FB8B" w14:textId="77777777" w:rsidR="00DC1302" w:rsidRPr="00D70A05" w:rsidRDefault="00DC1302" w:rsidP="00A302E0">
            <w:pPr>
              <w:rPr>
                <w:i/>
                <w:sz w:val="20"/>
              </w:rPr>
            </w:pPr>
            <w:r w:rsidRPr="00D70A05">
              <w:rPr>
                <w:i/>
                <w:sz w:val="20"/>
              </w:rPr>
              <w:t>Document Number</w:t>
            </w:r>
          </w:p>
        </w:tc>
        <w:tc>
          <w:tcPr>
            <w:tcW w:w="2265" w:type="dxa"/>
            <w:gridSpan w:val="2"/>
            <w:tcBorders>
              <w:top w:val="single" w:sz="4" w:space="0" w:color="auto"/>
            </w:tcBorders>
          </w:tcPr>
          <w:p w14:paraId="5FB3C8F4" w14:textId="77777777" w:rsidR="00DC1302" w:rsidRPr="00D70A05" w:rsidRDefault="00DC1302" w:rsidP="00A302E0">
            <w:pPr>
              <w:rPr>
                <w:i/>
                <w:sz w:val="20"/>
              </w:rPr>
            </w:pPr>
            <w:r w:rsidRPr="00D70A05">
              <w:rPr>
                <w:i/>
                <w:sz w:val="20"/>
              </w:rPr>
              <w:t>Document Name</w:t>
            </w:r>
          </w:p>
        </w:tc>
        <w:tc>
          <w:tcPr>
            <w:tcW w:w="2553" w:type="dxa"/>
            <w:gridSpan w:val="2"/>
            <w:tcBorders>
              <w:top w:val="single" w:sz="4" w:space="0" w:color="auto"/>
            </w:tcBorders>
          </w:tcPr>
          <w:p w14:paraId="0F312118" w14:textId="77777777" w:rsidR="00DC1302" w:rsidRPr="00D70A05" w:rsidRDefault="00DC1302" w:rsidP="00A302E0">
            <w:pPr>
              <w:rPr>
                <w:i/>
                <w:sz w:val="20"/>
              </w:rPr>
            </w:pPr>
          </w:p>
        </w:tc>
        <w:tc>
          <w:tcPr>
            <w:tcW w:w="2411" w:type="dxa"/>
            <w:gridSpan w:val="2"/>
            <w:tcBorders>
              <w:top w:val="single" w:sz="4" w:space="0" w:color="auto"/>
            </w:tcBorders>
          </w:tcPr>
          <w:p w14:paraId="6ACF5122" w14:textId="77777777" w:rsidR="00DC1302" w:rsidRPr="00D70A05" w:rsidRDefault="00DC1302" w:rsidP="00A302E0">
            <w:pPr>
              <w:rPr>
                <w:i/>
                <w:sz w:val="20"/>
              </w:rPr>
            </w:pPr>
          </w:p>
        </w:tc>
      </w:tr>
      <w:tr w:rsidR="00DC1302" w:rsidRPr="00D70A05" w14:paraId="67DB5BC8" w14:textId="77777777" w:rsidTr="00A302E0">
        <w:tc>
          <w:tcPr>
            <w:tcW w:w="1980" w:type="dxa"/>
          </w:tcPr>
          <w:p w14:paraId="7B14C78A" w14:textId="77777777" w:rsidR="00DC1302" w:rsidRPr="00D70A05" w:rsidRDefault="00DC1302" w:rsidP="00A302E0">
            <w:pPr>
              <w:rPr>
                <w:i/>
                <w:sz w:val="20"/>
              </w:rPr>
            </w:pPr>
            <w:r>
              <w:rPr>
                <w:i/>
                <w:sz w:val="20"/>
              </w:rPr>
              <w:t>CHHS18/164</w:t>
            </w:r>
          </w:p>
        </w:tc>
        <w:tc>
          <w:tcPr>
            <w:tcW w:w="7229" w:type="dxa"/>
            <w:gridSpan w:val="6"/>
          </w:tcPr>
          <w:p w14:paraId="6737EF11" w14:textId="77777777" w:rsidR="00DC1302" w:rsidRPr="00D70A05" w:rsidRDefault="00DC1302" w:rsidP="00A302E0">
            <w:pPr>
              <w:rPr>
                <w:i/>
                <w:sz w:val="20"/>
              </w:rPr>
            </w:pPr>
            <w:r>
              <w:rPr>
                <w:i/>
                <w:sz w:val="20"/>
              </w:rPr>
              <w:t>Blood Collection for the Police</w:t>
            </w:r>
          </w:p>
        </w:tc>
      </w:tr>
    </w:tbl>
    <w:p w14:paraId="655CE41E" w14:textId="77777777" w:rsidR="00DC1302" w:rsidRDefault="00DC1302" w:rsidP="00DC1302">
      <w:pPr>
        <w:pStyle w:val="Heading2"/>
        <w:rPr>
          <w:rStyle w:val="Heading2Char"/>
          <w:b/>
          <w:bCs/>
        </w:rPr>
        <w:sectPr w:rsidR="00DC1302" w:rsidSect="00DC1302">
          <w:pgSz w:w="11906" w:h="16838"/>
          <w:pgMar w:top="663" w:right="1418" w:bottom="1440" w:left="1418" w:header="357" w:footer="306" w:gutter="0"/>
          <w:cols w:space="708"/>
          <w:docGrid w:linePitch="360"/>
        </w:sectPr>
      </w:pPr>
    </w:p>
    <w:p w14:paraId="37A83248" w14:textId="77777777" w:rsidR="00DC1302" w:rsidRPr="00364538" w:rsidRDefault="00DC1302" w:rsidP="00DC1302">
      <w:pPr>
        <w:pStyle w:val="Heading2"/>
        <w:rPr>
          <w:rStyle w:val="Heading2Char"/>
          <w:b/>
          <w:bCs/>
        </w:rPr>
      </w:pPr>
      <w:bookmarkStart w:id="34" w:name="_Toc165536326"/>
      <w:r w:rsidRPr="00364538">
        <w:rPr>
          <w:rStyle w:val="Heading2Char"/>
          <w:b/>
          <w:bCs/>
        </w:rPr>
        <w:lastRenderedPageBreak/>
        <w:t>Attachment 1</w:t>
      </w:r>
      <w:r w:rsidRPr="00364538">
        <w:t xml:space="preserve">: </w:t>
      </w:r>
      <w:r w:rsidRPr="00364538">
        <w:rPr>
          <w:rStyle w:val="Heading2Char"/>
          <w:b/>
          <w:bCs/>
        </w:rPr>
        <w:t>Police Bloods Basic Guide (Road Transport (Alcohol and Drugs) Act 1977</w:t>
      </w:r>
      <w:bookmarkEnd w:id="34"/>
    </w:p>
    <w:p w14:paraId="4A9DD6C3" w14:textId="77777777" w:rsidR="00DC1302" w:rsidRPr="000A7765" w:rsidRDefault="00DC1302" w:rsidP="00DC1302"/>
    <w:p w14:paraId="2444D22E" w14:textId="77777777" w:rsidR="00DC1302" w:rsidRDefault="00DC1302" w:rsidP="00DC1302">
      <w:pPr>
        <w:jc w:val="center"/>
        <w:rPr>
          <w:i/>
          <w:sz w:val="20"/>
          <w:szCs w:val="24"/>
        </w:rPr>
      </w:pPr>
      <w:r>
        <w:rPr>
          <w:noProof/>
          <w:lang w:eastAsia="en-AU"/>
        </w:rPr>
        <w:drawing>
          <wp:inline distT="0" distB="0" distL="0" distR="0" wp14:anchorId="6D42ACF6" wp14:editId="31F23CB9">
            <wp:extent cx="5695950" cy="784370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7843706"/>
                    </a:xfrm>
                    <a:prstGeom prst="rect">
                      <a:avLst/>
                    </a:prstGeom>
                    <a:noFill/>
                    <a:ln>
                      <a:noFill/>
                    </a:ln>
                  </pic:spPr>
                </pic:pic>
              </a:graphicData>
            </a:graphic>
          </wp:inline>
        </w:drawing>
      </w:r>
    </w:p>
    <w:p w14:paraId="7F3FF24B" w14:textId="77777777" w:rsidR="00DC1302" w:rsidRDefault="00DC1302" w:rsidP="00DC1302">
      <w:pPr>
        <w:rPr>
          <w:noProof/>
        </w:rPr>
      </w:pPr>
      <w:r>
        <w:rPr>
          <w:noProof/>
          <w:lang w:eastAsia="en-AU"/>
        </w:rPr>
        <w:lastRenderedPageBreak/>
        <w:drawing>
          <wp:inline distT="0" distB="0" distL="0" distR="0" wp14:anchorId="351059A7" wp14:editId="4F4C2A58">
            <wp:extent cx="5759450" cy="769239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7692390"/>
                    </a:xfrm>
                    <a:prstGeom prst="rect">
                      <a:avLst/>
                    </a:prstGeom>
                    <a:noFill/>
                    <a:ln>
                      <a:noFill/>
                    </a:ln>
                  </pic:spPr>
                </pic:pic>
              </a:graphicData>
            </a:graphic>
          </wp:inline>
        </w:drawing>
      </w:r>
    </w:p>
    <w:p w14:paraId="533F214E" w14:textId="77777777" w:rsidR="00DC1302" w:rsidRPr="00401E4D" w:rsidRDefault="00DC1302" w:rsidP="00DC1302">
      <w:pPr>
        <w:rPr>
          <w:sz w:val="20"/>
          <w:szCs w:val="24"/>
        </w:rPr>
      </w:pPr>
    </w:p>
    <w:p w14:paraId="37ED8321" w14:textId="77777777" w:rsidR="00DC1302" w:rsidRDefault="00DC1302" w:rsidP="00DC1302">
      <w:pPr>
        <w:tabs>
          <w:tab w:val="left" w:pos="8203"/>
        </w:tabs>
        <w:rPr>
          <w:sz w:val="20"/>
          <w:szCs w:val="24"/>
        </w:rPr>
      </w:pPr>
      <w:r>
        <w:rPr>
          <w:sz w:val="20"/>
          <w:szCs w:val="24"/>
        </w:rPr>
        <w:tab/>
      </w:r>
    </w:p>
    <w:p w14:paraId="2DCC6201" w14:textId="77777777" w:rsidR="00DC1302" w:rsidRDefault="00DC1302" w:rsidP="00DC1302">
      <w:pPr>
        <w:tabs>
          <w:tab w:val="left" w:pos="8203"/>
        </w:tabs>
        <w:rPr>
          <w:sz w:val="20"/>
          <w:szCs w:val="24"/>
        </w:rPr>
      </w:pPr>
    </w:p>
    <w:p w14:paraId="14D8921D" w14:textId="77777777" w:rsidR="00DC1302" w:rsidRDefault="00DC1302" w:rsidP="00DC1302">
      <w:pPr>
        <w:pStyle w:val="Heading2"/>
        <w:rPr>
          <w:rFonts w:cs="Arial"/>
          <w:i/>
          <w:szCs w:val="24"/>
        </w:rPr>
      </w:pPr>
      <w:bookmarkStart w:id="35" w:name="_Toc165536327"/>
      <w:r w:rsidRPr="000A7765">
        <w:rPr>
          <w:rStyle w:val="Heading2Char"/>
          <w:b/>
        </w:rPr>
        <w:lastRenderedPageBreak/>
        <w:t xml:space="preserve">Attachment </w:t>
      </w:r>
      <w:r>
        <w:rPr>
          <w:rStyle w:val="Heading2Char"/>
          <w:b/>
        </w:rPr>
        <w:t>2</w:t>
      </w:r>
      <w:r w:rsidRPr="000A7765">
        <w:rPr>
          <w:rFonts w:cs="Arial"/>
          <w:b w:val="0"/>
          <w:szCs w:val="24"/>
        </w:rPr>
        <w:t xml:space="preserve">: </w:t>
      </w:r>
      <w:r w:rsidRPr="008D6C94">
        <w:rPr>
          <w:rFonts w:cs="Arial"/>
          <w:i/>
          <w:iCs/>
          <w:szCs w:val="24"/>
        </w:rPr>
        <w:t>Australian Capital Territory</w:t>
      </w:r>
      <w:r w:rsidRPr="008D6C94">
        <w:rPr>
          <w:rFonts w:cs="Arial"/>
          <w:szCs w:val="24"/>
        </w:rPr>
        <w:t xml:space="preserve"> </w:t>
      </w:r>
      <w:r w:rsidRPr="008D6C94">
        <w:rPr>
          <w:rFonts w:cs="Arial"/>
          <w:i/>
          <w:szCs w:val="24"/>
        </w:rPr>
        <w:t>Compulsory Blood Sampling Evidentiary Certificate</w:t>
      </w:r>
      <w:bookmarkEnd w:id="35"/>
    </w:p>
    <w:p w14:paraId="536A1C87" w14:textId="77777777" w:rsidR="00DC1302" w:rsidRPr="00401E4D" w:rsidRDefault="00DC1302" w:rsidP="00DC1302">
      <w:pPr>
        <w:rPr>
          <w:rFonts w:eastAsiaTheme="majorEastAsia"/>
        </w:rPr>
      </w:pPr>
      <w:r>
        <w:rPr>
          <w:noProof/>
          <w:lang w:eastAsia="en-AU"/>
        </w:rPr>
        <w:drawing>
          <wp:inline distT="0" distB="0" distL="0" distR="0" wp14:anchorId="3801412B" wp14:editId="595F4D57">
            <wp:extent cx="5759450" cy="79306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122" cy="7931583"/>
                    </a:xfrm>
                    <a:prstGeom prst="rect">
                      <a:avLst/>
                    </a:prstGeom>
                    <a:noFill/>
                    <a:ln>
                      <a:noFill/>
                    </a:ln>
                  </pic:spPr>
                </pic:pic>
              </a:graphicData>
            </a:graphic>
          </wp:inline>
        </w:drawing>
      </w:r>
    </w:p>
    <w:p w14:paraId="28D55783" w14:textId="77777777" w:rsidR="00DC1302" w:rsidRPr="00401E4D" w:rsidRDefault="00DC1302" w:rsidP="00DC1302">
      <w:pPr>
        <w:tabs>
          <w:tab w:val="left" w:pos="8203"/>
        </w:tabs>
        <w:rPr>
          <w:sz w:val="20"/>
          <w:szCs w:val="24"/>
        </w:rPr>
      </w:pPr>
      <w:r>
        <w:rPr>
          <w:noProof/>
          <w:lang w:eastAsia="en-AU"/>
        </w:rPr>
        <w:lastRenderedPageBreak/>
        <w:drawing>
          <wp:inline distT="0" distB="0" distL="0" distR="0" wp14:anchorId="333328EE" wp14:editId="21C68EC1">
            <wp:extent cx="5759450" cy="81464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8146415"/>
                    </a:xfrm>
                    <a:prstGeom prst="rect">
                      <a:avLst/>
                    </a:prstGeom>
                    <a:noFill/>
                    <a:ln>
                      <a:noFill/>
                    </a:ln>
                  </pic:spPr>
                </pic:pic>
              </a:graphicData>
            </a:graphic>
          </wp:inline>
        </w:drawing>
      </w:r>
    </w:p>
    <w:p w14:paraId="1B8B08B8" w14:textId="77777777" w:rsidR="00DC1302" w:rsidRPr="00202A50" w:rsidRDefault="00DC1302" w:rsidP="00DC1302"/>
    <w:p w14:paraId="31E080F1" w14:textId="475FD63F" w:rsidR="00401E4D" w:rsidRPr="00DC1302" w:rsidRDefault="00401E4D" w:rsidP="00DC1302"/>
    <w:sectPr w:rsidR="00401E4D" w:rsidRPr="00DC1302" w:rsidSect="004213C3">
      <w:headerReference w:type="default" r:id="rId25"/>
      <w:footerReference w:type="default" r:id="rId2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D2A0" w14:textId="77777777" w:rsidR="00C42200" w:rsidRDefault="00C42200" w:rsidP="00F66CB0">
      <w:r>
        <w:separator/>
      </w:r>
    </w:p>
  </w:endnote>
  <w:endnote w:type="continuationSeparator" w:id="0">
    <w:p w14:paraId="47E86AEE" w14:textId="77777777" w:rsidR="00C42200" w:rsidRDefault="00C4220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DC1302" w:rsidRPr="00AE7C5C" w14:paraId="284395EF" w14:textId="77777777" w:rsidTr="005E1140">
      <w:tc>
        <w:tcPr>
          <w:tcW w:w="1515" w:type="dxa"/>
        </w:tcPr>
        <w:p w14:paraId="6BE5B240" w14:textId="77777777" w:rsidR="00DC1302" w:rsidRPr="00B3752F" w:rsidRDefault="00DC1302" w:rsidP="004213C3">
          <w:pPr>
            <w:pStyle w:val="Footer"/>
            <w:rPr>
              <w:rFonts w:cs="Arial"/>
              <w:b/>
              <w:bCs/>
              <w:i/>
              <w:sz w:val="20"/>
            </w:rPr>
          </w:pPr>
          <w:r w:rsidRPr="00B3752F">
            <w:rPr>
              <w:rFonts w:cs="Arial"/>
              <w:b/>
              <w:bCs/>
              <w:i/>
              <w:sz w:val="20"/>
            </w:rPr>
            <w:t>Doc Number</w:t>
          </w:r>
        </w:p>
      </w:tc>
      <w:tc>
        <w:tcPr>
          <w:tcW w:w="965" w:type="dxa"/>
        </w:tcPr>
        <w:p w14:paraId="65F4207B" w14:textId="77777777" w:rsidR="00DC1302" w:rsidRPr="00B3752F" w:rsidRDefault="00DC1302" w:rsidP="004213C3">
          <w:pPr>
            <w:pStyle w:val="Footer"/>
            <w:rPr>
              <w:rFonts w:cs="Arial"/>
              <w:b/>
              <w:bCs/>
              <w:i/>
              <w:sz w:val="20"/>
            </w:rPr>
          </w:pPr>
          <w:r w:rsidRPr="00B3752F">
            <w:rPr>
              <w:rFonts w:cs="Arial"/>
              <w:b/>
              <w:bCs/>
              <w:i/>
              <w:sz w:val="20"/>
            </w:rPr>
            <w:t>Version</w:t>
          </w:r>
        </w:p>
      </w:tc>
      <w:tc>
        <w:tcPr>
          <w:tcW w:w="1552" w:type="dxa"/>
        </w:tcPr>
        <w:p w14:paraId="618F09CA" w14:textId="77777777" w:rsidR="00DC1302" w:rsidRPr="00B3752F" w:rsidRDefault="00DC1302" w:rsidP="004213C3">
          <w:pPr>
            <w:pStyle w:val="Footer"/>
            <w:rPr>
              <w:rFonts w:cs="Arial"/>
              <w:b/>
              <w:bCs/>
              <w:i/>
              <w:sz w:val="20"/>
            </w:rPr>
          </w:pPr>
          <w:r w:rsidRPr="00B3752F">
            <w:rPr>
              <w:rFonts w:cs="Arial"/>
              <w:b/>
              <w:bCs/>
              <w:i/>
              <w:sz w:val="20"/>
            </w:rPr>
            <w:t>Issued</w:t>
          </w:r>
        </w:p>
      </w:tc>
      <w:tc>
        <w:tcPr>
          <w:tcW w:w="1456" w:type="dxa"/>
        </w:tcPr>
        <w:p w14:paraId="477774EE" w14:textId="77777777" w:rsidR="00DC1302" w:rsidRPr="00B3752F" w:rsidRDefault="00DC1302" w:rsidP="004213C3">
          <w:pPr>
            <w:pStyle w:val="Footer"/>
            <w:rPr>
              <w:rFonts w:cs="Arial"/>
              <w:b/>
              <w:bCs/>
              <w:i/>
              <w:sz w:val="20"/>
            </w:rPr>
          </w:pPr>
          <w:r w:rsidRPr="00B3752F">
            <w:rPr>
              <w:rFonts w:cs="Arial"/>
              <w:b/>
              <w:bCs/>
              <w:i/>
              <w:sz w:val="20"/>
            </w:rPr>
            <w:t>Review Date</w:t>
          </w:r>
        </w:p>
      </w:tc>
      <w:tc>
        <w:tcPr>
          <w:tcW w:w="1746" w:type="dxa"/>
        </w:tcPr>
        <w:p w14:paraId="4CCDB38A" w14:textId="77777777" w:rsidR="00DC1302" w:rsidRPr="00B3752F" w:rsidRDefault="00DC1302" w:rsidP="004213C3">
          <w:pPr>
            <w:pStyle w:val="Footer"/>
            <w:rPr>
              <w:rFonts w:cs="Arial"/>
              <w:b/>
              <w:bCs/>
              <w:i/>
              <w:sz w:val="20"/>
            </w:rPr>
          </w:pPr>
          <w:r w:rsidRPr="00B3752F">
            <w:rPr>
              <w:rFonts w:cs="Arial"/>
              <w:b/>
              <w:bCs/>
              <w:i/>
              <w:sz w:val="20"/>
            </w:rPr>
            <w:t>Area Responsible</w:t>
          </w:r>
        </w:p>
      </w:tc>
      <w:tc>
        <w:tcPr>
          <w:tcW w:w="1836" w:type="dxa"/>
        </w:tcPr>
        <w:p w14:paraId="0A6D9040" w14:textId="77777777" w:rsidR="00DC1302" w:rsidRPr="00B3752F" w:rsidRDefault="00DC1302" w:rsidP="004213C3">
          <w:pPr>
            <w:pStyle w:val="Footer"/>
            <w:rPr>
              <w:rFonts w:cs="Arial"/>
              <w:b/>
              <w:bCs/>
              <w:i/>
              <w:sz w:val="20"/>
            </w:rPr>
          </w:pPr>
          <w:r w:rsidRPr="00B3752F">
            <w:rPr>
              <w:rFonts w:cs="Arial"/>
              <w:b/>
              <w:bCs/>
              <w:i/>
              <w:sz w:val="20"/>
            </w:rPr>
            <w:t>Page</w:t>
          </w:r>
        </w:p>
      </w:tc>
    </w:tr>
    <w:tr w:rsidR="00DC1302" w14:paraId="67500995" w14:textId="77777777" w:rsidTr="005E1140">
      <w:tc>
        <w:tcPr>
          <w:tcW w:w="1515" w:type="dxa"/>
        </w:tcPr>
        <w:p w14:paraId="43DBAB85" w14:textId="77777777" w:rsidR="00DC1302" w:rsidRPr="00542EE6" w:rsidRDefault="00DC1302" w:rsidP="004213C3">
          <w:pPr>
            <w:pStyle w:val="Footer"/>
            <w:rPr>
              <w:rFonts w:cs="Arial"/>
              <w:b/>
              <w:bCs/>
              <w:sz w:val="20"/>
            </w:rPr>
          </w:pPr>
          <w:r>
            <w:rPr>
              <w:b/>
              <w:sz w:val="20"/>
            </w:rPr>
            <w:t>CHS22/181</w:t>
          </w:r>
        </w:p>
      </w:tc>
      <w:tc>
        <w:tcPr>
          <w:tcW w:w="965" w:type="dxa"/>
        </w:tcPr>
        <w:p w14:paraId="5D4FE1E9" w14:textId="77777777" w:rsidR="00DC1302" w:rsidRPr="00B3752F" w:rsidRDefault="00DC1302" w:rsidP="004213C3">
          <w:pPr>
            <w:pStyle w:val="Footer"/>
            <w:rPr>
              <w:rFonts w:cs="Arial"/>
              <w:b/>
              <w:bCs/>
              <w:sz w:val="20"/>
            </w:rPr>
          </w:pPr>
          <w:r>
            <w:rPr>
              <w:rFonts w:cs="Arial"/>
              <w:b/>
              <w:bCs/>
              <w:sz w:val="20"/>
            </w:rPr>
            <w:t>1</w:t>
          </w:r>
        </w:p>
      </w:tc>
      <w:tc>
        <w:tcPr>
          <w:tcW w:w="1552" w:type="dxa"/>
        </w:tcPr>
        <w:p w14:paraId="5C9A8441" w14:textId="77777777" w:rsidR="00DC1302" w:rsidRPr="00B3752F" w:rsidRDefault="00DC1302" w:rsidP="00006D48">
          <w:pPr>
            <w:pStyle w:val="Footer"/>
            <w:rPr>
              <w:rFonts w:cs="Arial"/>
              <w:b/>
              <w:bCs/>
              <w:sz w:val="20"/>
            </w:rPr>
          </w:pPr>
          <w:r>
            <w:rPr>
              <w:rFonts w:cs="Arial"/>
              <w:b/>
              <w:bCs/>
              <w:sz w:val="20"/>
            </w:rPr>
            <w:t>29/04/2022</w:t>
          </w:r>
        </w:p>
      </w:tc>
      <w:tc>
        <w:tcPr>
          <w:tcW w:w="1456" w:type="dxa"/>
        </w:tcPr>
        <w:p w14:paraId="2ED09EEF" w14:textId="77777777" w:rsidR="00DC1302" w:rsidRPr="00B3752F" w:rsidRDefault="00DC1302" w:rsidP="00006D48">
          <w:pPr>
            <w:pStyle w:val="Footer"/>
            <w:rPr>
              <w:rFonts w:cs="Arial"/>
              <w:b/>
              <w:bCs/>
              <w:sz w:val="20"/>
            </w:rPr>
          </w:pPr>
          <w:r>
            <w:rPr>
              <w:rFonts w:cs="Arial"/>
              <w:b/>
              <w:bCs/>
              <w:sz w:val="20"/>
            </w:rPr>
            <w:t xml:space="preserve">01/05/2026 </w:t>
          </w:r>
        </w:p>
      </w:tc>
      <w:tc>
        <w:tcPr>
          <w:tcW w:w="1746" w:type="dxa"/>
        </w:tcPr>
        <w:p w14:paraId="146E1131" w14:textId="77777777" w:rsidR="00DC1302" w:rsidRPr="00B3752F" w:rsidRDefault="00DC1302" w:rsidP="004213C3">
          <w:pPr>
            <w:pStyle w:val="Footer"/>
            <w:rPr>
              <w:rFonts w:cs="Arial"/>
              <w:b/>
              <w:bCs/>
              <w:sz w:val="20"/>
            </w:rPr>
          </w:pPr>
          <w:r>
            <w:rPr>
              <w:rFonts w:cs="Arial"/>
              <w:b/>
              <w:bCs/>
              <w:sz w:val="20"/>
            </w:rPr>
            <w:t>Medicine - ED</w:t>
          </w:r>
        </w:p>
      </w:tc>
      <w:tc>
        <w:tcPr>
          <w:tcW w:w="1836" w:type="dxa"/>
        </w:tcPr>
        <w:p w14:paraId="5D963A86" w14:textId="77777777" w:rsidR="00DC1302" w:rsidRPr="00B3752F" w:rsidRDefault="00DC1302"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7</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14</w:t>
          </w:r>
          <w:r w:rsidRPr="00B3752F">
            <w:rPr>
              <w:rStyle w:val="PageNumber"/>
              <w:sz w:val="20"/>
            </w:rPr>
            <w:fldChar w:fldCharType="end"/>
          </w:r>
        </w:p>
      </w:tc>
    </w:tr>
    <w:tr w:rsidR="00DC1302" w14:paraId="1F8A3312" w14:textId="77777777" w:rsidTr="00CB292E">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048C9058" w14:textId="77777777" w:rsidR="00DC1302" w:rsidRPr="002C1428" w:rsidRDefault="00DC1302"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13D60EBC" w14:textId="77777777" w:rsidR="00DC1302" w:rsidRPr="00A547D6" w:rsidRDefault="00DC1302" w:rsidP="004213C3">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CB292E" w:rsidRPr="00AE7C5C" w14:paraId="2F51A914" w14:textId="77777777" w:rsidTr="005E1140">
      <w:tc>
        <w:tcPr>
          <w:tcW w:w="1515" w:type="dxa"/>
        </w:tcPr>
        <w:p w14:paraId="2F51A90E" w14:textId="77777777" w:rsidR="00CB292E" w:rsidRPr="00B3752F" w:rsidRDefault="00CB292E" w:rsidP="004213C3">
          <w:pPr>
            <w:pStyle w:val="Footer"/>
            <w:rPr>
              <w:rFonts w:cs="Arial"/>
              <w:b/>
              <w:bCs/>
              <w:i/>
              <w:sz w:val="20"/>
            </w:rPr>
          </w:pPr>
          <w:r w:rsidRPr="00B3752F">
            <w:rPr>
              <w:rFonts w:cs="Arial"/>
              <w:b/>
              <w:bCs/>
              <w:i/>
              <w:sz w:val="20"/>
            </w:rPr>
            <w:t>Doc Number</w:t>
          </w:r>
        </w:p>
      </w:tc>
      <w:tc>
        <w:tcPr>
          <w:tcW w:w="965" w:type="dxa"/>
        </w:tcPr>
        <w:p w14:paraId="2F51A90F" w14:textId="77777777" w:rsidR="00CB292E" w:rsidRPr="00B3752F" w:rsidRDefault="00CB292E" w:rsidP="004213C3">
          <w:pPr>
            <w:pStyle w:val="Footer"/>
            <w:rPr>
              <w:rFonts w:cs="Arial"/>
              <w:b/>
              <w:bCs/>
              <w:i/>
              <w:sz w:val="20"/>
            </w:rPr>
          </w:pPr>
          <w:r w:rsidRPr="00B3752F">
            <w:rPr>
              <w:rFonts w:cs="Arial"/>
              <w:b/>
              <w:bCs/>
              <w:i/>
              <w:sz w:val="20"/>
            </w:rPr>
            <w:t>Version</w:t>
          </w:r>
        </w:p>
      </w:tc>
      <w:tc>
        <w:tcPr>
          <w:tcW w:w="1552" w:type="dxa"/>
        </w:tcPr>
        <w:p w14:paraId="2F51A910" w14:textId="77777777" w:rsidR="00CB292E" w:rsidRPr="00B3752F" w:rsidRDefault="00CB292E" w:rsidP="004213C3">
          <w:pPr>
            <w:pStyle w:val="Footer"/>
            <w:rPr>
              <w:rFonts w:cs="Arial"/>
              <w:b/>
              <w:bCs/>
              <w:i/>
              <w:sz w:val="20"/>
            </w:rPr>
          </w:pPr>
          <w:r w:rsidRPr="00B3752F">
            <w:rPr>
              <w:rFonts w:cs="Arial"/>
              <w:b/>
              <w:bCs/>
              <w:i/>
              <w:sz w:val="20"/>
            </w:rPr>
            <w:t>Issued</w:t>
          </w:r>
        </w:p>
      </w:tc>
      <w:tc>
        <w:tcPr>
          <w:tcW w:w="1456" w:type="dxa"/>
        </w:tcPr>
        <w:p w14:paraId="2F51A911" w14:textId="77777777" w:rsidR="00CB292E" w:rsidRPr="00B3752F" w:rsidRDefault="00CB292E" w:rsidP="004213C3">
          <w:pPr>
            <w:pStyle w:val="Footer"/>
            <w:rPr>
              <w:rFonts w:cs="Arial"/>
              <w:b/>
              <w:bCs/>
              <w:i/>
              <w:sz w:val="20"/>
            </w:rPr>
          </w:pPr>
          <w:r w:rsidRPr="00B3752F">
            <w:rPr>
              <w:rFonts w:cs="Arial"/>
              <w:b/>
              <w:bCs/>
              <w:i/>
              <w:sz w:val="20"/>
            </w:rPr>
            <w:t>Review Date</w:t>
          </w:r>
        </w:p>
      </w:tc>
      <w:tc>
        <w:tcPr>
          <w:tcW w:w="1746" w:type="dxa"/>
        </w:tcPr>
        <w:p w14:paraId="2F51A912" w14:textId="77777777" w:rsidR="00CB292E" w:rsidRPr="00B3752F" w:rsidRDefault="00CB292E" w:rsidP="004213C3">
          <w:pPr>
            <w:pStyle w:val="Footer"/>
            <w:rPr>
              <w:rFonts w:cs="Arial"/>
              <w:b/>
              <w:bCs/>
              <w:i/>
              <w:sz w:val="20"/>
            </w:rPr>
          </w:pPr>
          <w:r w:rsidRPr="00B3752F">
            <w:rPr>
              <w:rFonts w:cs="Arial"/>
              <w:b/>
              <w:bCs/>
              <w:i/>
              <w:sz w:val="20"/>
            </w:rPr>
            <w:t>Area Responsible</w:t>
          </w:r>
        </w:p>
      </w:tc>
      <w:tc>
        <w:tcPr>
          <w:tcW w:w="1836" w:type="dxa"/>
        </w:tcPr>
        <w:p w14:paraId="2F51A913" w14:textId="77777777" w:rsidR="00CB292E" w:rsidRPr="00B3752F" w:rsidRDefault="00CB292E" w:rsidP="004213C3">
          <w:pPr>
            <w:pStyle w:val="Footer"/>
            <w:rPr>
              <w:rFonts w:cs="Arial"/>
              <w:b/>
              <w:bCs/>
              <w:i/>
              <w:sz w:val="20"/>
            </w:rPr>
          </w:pPr>
          <w:r w:rsidRPr="00B3752F">
            <w:rPr>
              <w:rFonts w:cs="Arial"/>
              <w:b/>
              <w:bCs/>
              <w:i/>
              <w:sz w:val="20"/>
            </w:rPr>
            <w:t>Page</w:t>
          </w:r>
        </w:p>
      </w:tc>
    </w:tr>
    <w:tr w:rsidR="00CB292E" w14:paraId="2F51A91B" w14:textId="77777777" w:rsidTr="005E1140">
      <w:tc>
        <w:tcPr>
          <w:tcW w:w="1515" w:type="dxa"/>
        </w:tcPr>
        <w:p w14:paraId="2F51A915" w14:textId="0D091261" w:rsidR="00CB292E" w:rsidRPr="00542EE6" w:rsidRDefault="00CB292E" w:rsidP="004213C3">
          <w:pPr>
            <w:pStyle w:val="Footer"/>
            <w:rPr>
              <w:rFonts w:cs="Arial"/>
              <w:b/>
              <w:bCs/>
              <w:sz w:val="20"/>
            </w:rPr>
          </w:pPr>
          <w:r>
            <w:rPr>
              <w:b/>
              <w:sz w:val="20"/>
            </w:rPr>
            <w:t>CHS</w:t>
          </w:r>
          <w:r w:rsidR="00D4357E">
            <w:rPr>
              <w:b/>
              <w:sz w:val="20"/>
            </w:rPr>
            <w:t>22/181</w:t>
          </w:r>
        </w:p>
      </w:tc>
      <w:tc>
        <w:tcPr>
          <w:tcW w:w="965" w:type="dxa"/>
        </w:tcPr>
        <w:p w14:paraId="2F51A916" w14:textId="3E73FB67" w:rsidR="00CB292E" w:rsidRPr="00B3752F" w:rsidRDefault="00CB292E" w:rsidP="004213C3">
          <w:pPr>
            <w:pStyle w:val="Footer"/>
            <w:rPr>
              <w:rFonts w:cs="Arial"/>
              <w:b/>
              <w:bCs/>
              <w:sz w:val="20"/>
            </w:rPr>
          </w:pPr>
          <w:r>
            <w:rPr>
              <w:rFonts w:cs="Arial"/>
              <w:b/>
              <w:bCs/>
              <w:sz w:val="20"/>
            </w:rPr>
            <w:t>1</w:t>
          </w:r>
        </w:p>
      </w:tc>
      <w:tc>
        <w:tcPr>
          <w:tcW w:w="1552" w:type="dxa"/>
        </w:tcPr>
        <w:p w14:paraId="2F51A917" w14:textId="4661289A" w:rsidR="00CB292E" w:rsidRPr="00B3752F" w:rsidRDefault="00D4357E" w:rsidP="00006D48">
          <w:pPr>
            <w:pStyle w:val="Footer"/>
            <w:rPr>
              <w:rFonts w:cs="Arial"/>
              <w:b/>
              <w:bCs/>
              <w:sz w:val="20"/>
            </w:rPr>
          </w:pPr>
          <w:r>
            <w:rPr>
              <w:rFonts w:cs="Arial"/>
              <w:b/>
              <w:bCs/>
              <w:sz w:val="20"/>
            </w:rPr>
            <w:t>29/04/2022</w:t>
          </w:r>
        </w:p>
      </w:tc>
      <w:tc>
        <w:tcPr>
          <w:tcW w:w="1456" w:type="dxa"/>
        </w:tcPr>
        <w:p w14:paraId="2F51A918" w14:textId="4625B449" w:rsidR="00CB292E" w:rsidRPr="00B3752F" w:rsidRDefault="00D4357E" w:rsidP="00006D48">
          <w:pPr>
            <w:pStyle w:val="Footer"/>
            <w:rPr>
              <w:rFonts w:cs="Arial"/>
              <w:b/>
              <w:bCs/>
              <w:sz w:val="20"/>
            </w:rPr>
          </w:pPr>
          <w:r>
            <w:rPr>
              <w:rFonts w:cs="Arial"/>
              <w:b/>
              <w:bCs/>
              <w:sz w:val="20"/>
            </w:rPr>
            <w:t>01/05/2026</w:t>
          </w:r>
          <w:r w:rsidR="00CB292E">
            <w:rPr>
              <w:rFonts w:cs="Arial"/>
              <w:b/>
              <w:bCs/>
              <w:sz w:val="20"/>
            </w:rPr>
            <w:t xml:space="preserve"> </w:t>
          </w:r>
        </w:p>
      </w:tc>
      <w:tc>
        <w:tcPr>
          <w:tcW w:w="1746" w:type="dxa"/>
        </w:tcPr>
        <w:p w14:paraId="2F51A919" w14:textId="7D73A497" w:rsidR="00CB292E" w:rsidRPr="00B3752F" w:rsidRDefault="00032944" w:rsidP="004213C3">
          <w:pPr>
            <w:pStyle w:val="Footer"/>
            <w:rPr>
              <w:rFonts w:cs="Arial"/>
              <w:b/>
              <w:bCs/>
              <w:sz w:val="20"/>
            </w:rPr>
          </w:pPr>
          <w:r>
            <w:rPr>
              <w:rFonts w:cs="Arial"/>
              <w:b/>
              <w:bCs/>
              <w:sz w:val="20"/>
            </w:rPr>
            <w:t>Medicine - ED</w:t>
          </w:r>
        </w:p>
      </w:tc>
      <w:tc>
        <w:tcPr>
          <w:tcW w:w="1836" w:type="dxa"/>
        </w:tcPr>
        <w:p w14:paraId="2F51A91A" w14:textId="77777777" w:rsidR="00CB292E" w:rsidRPr="00B3752F" w:rsidRDefault="00CB292E"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F83143">
            <w:rPr>
              <w:rStyle w:val="PageNumber"/>
              <w:noProof/>
              <w:sz w:val="20"/>
            </w:rPr>
            <w:t>7</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F83143">
            <w:rPr>
              <w:rStyle w:val="PageNumber"/>
              <w:noProof/>
              <w:sz w:val="20"/>
            </w:rPr>
            <w:t>14</w:t>
          </w:r>
          <w:r w:rsidRPr="00B3752F">
            <w:rPr>
              <w:rStyle w:val="PageNumber"/>
              <w:sz w:val="20"/>
            </w:rPr>
            <w:fldChar w:fldCharType="end"/>
          </w:r>
        </w:p>
      </w:tc>
    </w:tr>
    <w:tr w:rsidR="00CB292E" w14:paraId="668DA41F" w14:textId="77777777" w:rsidTr="00CB292E">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2736A547" w:rsidR="00CB292E" w:rsidRPr="002C1428" w:rsidRDefault="00CB292E"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EF3D33">
            <w:rPr>
              <w:sz w:val="16"/>
              <w:szCs w:val="16"/>
            </w:rPr>
            <w:t>CHS</w:t>
          </w:r>
          <w:r w:rsidRPr="002C1428">
            <w:rPr>
              <w:sz w:val="16"/>
              <w:szCs w:val="16"/>
            </w:rPr>
            <w:t xml:space="preserve"> Policy Register</w:t>
          </w:r>
        </w:p>
      </w:tc>
    </w:tr>
  </w:tbl>
  <w:p w14:paraId="2F51A91C" w14:textId="77777777" w:rsidR="00CB292E" w:rsidRPr="00A547D6" w:rsidRDefault="00CB292E" w:rsidP="004213C3">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8451" w14:textId="77777777" w:rsidR="00C42200" w:rsidRDefault="00C42200" w:rsidP="00F66CB0">
      <w:r>
        <w:separator/>
      </w:r>
    </w:p>
  </w:footnote>
  <w:footnote w:type="continuationSeparator" w:id="0">
    <w:p w14:paraId="45138C28" w14:textId="77777777" w:rsidR="00C42200" w:rsidRDefault="00C4220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C1302" w14:paraId="4D8D80DE" w14:textId="77777777" w:rsidTr="0074223E">
      <w:trPr>
        <w:trHeight w:val="1418"/>
      </w:trPr>
      <w:tc>
        <w:tcPr>
          <w:tcW w:w="5556" w:type="dxa"/>
          <w:vAlign w:val="center"/>
          <w:hideMark/>
        </w:tcPr>
        <w:p w14:paraId="2741A251" w14:textId="77777777" w:rsidR="00DC1302" w:rsidRDefault="00DC1302" w:rsidP="0074223E">
          <w:pPr>
            <w:pStyle w:val="Header"/>
            <w:rPr>
              <w:sz w:val="20"/>
            </w:rPr>
          </w:pPr>
          <w:r>
            <w:rPr>
              <w:noProof/>
              <w:sz w:val="20"/>
            </w:rPr>
            <w:drawing>
              <wp:inline distT="0" distB="0" distL="0" distR="0" wp14:anchorId="1A89BBD1" wp14:editId="30F6F7ED">
                <wp:extent cx="3295650" cy="723900"/>
                <wp:effectExtent l="0" t="0" r="0" b="0"/>
                <wp:docPr id="3" name="Picture 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1BFCD53F" w14:textId="77777777" w:rsidR="00DC1302" w:rsidRDefault="00DC1302">
          <w:pPr>
            <w:pStyle w:val="Header"/>
            <w:tabs>
              <w:tab w:val="left" w:pos="720"/>
            </w:tabs>
            <w:jc w:val="right"/>
            <w:rPr>
              <w:sz w:val="20"/>
            </w:rPr>
          </w:pPr>
          <w:r>
            <w:rPr>
              <w:sz w:val="20"/>
            </w:rPr>
            <w:t>CHS22/181</w:t>
          </w:r>
        </w:p>
      </w:tc>
    </w:tr>
  </w:tbl>
  <w:p w14:paraId="48959A37" w14:textId="77777777" w:rsidR="00DC1302" w:rsidRPr="00FC3538" w:rsidRDefault="00DC1302">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CB292E" w14:paraId="2F51A90C" w14:textId="77777777" w:rsidTr="0074223E">
      <w:trPr>
        <w:trHeight w:val="1418"/>
      </w:trPr>
      <w:tc>
        <w:tcPr>
          <w:tcW w:w="5556" w:type="dxa"/>
          <w:vAlign w:val="center"/>
          <w:hideMark/>
        </w:tcPr>
        <w:p w14:paraId="2F51A90A" w14:textId="190BECEF" w:rsidR="00CB292E" w:rsidRDefault="00EF3D33" w:rsidP="0074223E">
          <w:pPr>
            <w:pStyle w:val="Header"/>
            <w:rPr>
              <w:sz w:val="20"/>
            </w:rPr>
          </w:pPr>
          <w:r>
            <w:rPr>
              <w:noProof/>
              <w:sz w:val="20"/>
            </w:rPr>
            <w:drawing>
              <wp:inline distT="0" distB="0" distL="0" distR="0" wp14:anchorId="798D5461" wp14:editId="3DEAF8FC">
                <wp:extent cx="3295650" cy="723900"/>
                <wp:effectExtent l="0" t="0" r="0" b="0"/>
                <wp:docPr id="9" name="Picture 9"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20465354" w:rsidR="00CB292E" w:rsidRDefault="00D4357E">
          <w:pPr>
            <w:pStyle w:val="Header"/>
            <w:tabs>
              <w:tab w:val="left" w:pos="720"/>
            </w:tabs>
            <w:jc w:val="right"/>
            <w:rPr>
              <w:sz w:val="20"/>
            </w:rPr>
          </w:pPr>
          <w:bookmarkStart w:id="36" w:name="_top"/>
          <w:bookmarkEnd w:id="36"/>
          <w:r>
            <w:rPr>
              <w:sz w:val="20"/>
            </w:rPr>
            <w:t>CHS22/181</w:t>
          </w:r>
        </w:p>
      </w:tc>
    </w:tr>
  </w:tbl>
  <w:p w14:paraId="2F51A90D" w14:textId="77777777" w:rsidR="00CB292E" w:rsidRPr="00FC3538" w:rsidRDefault="00CB292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6F3D2C"/>
    <w:multiLevelType w:val="hybridMultilevel"/>
    <w:tmpl w:val="07348F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4EF6A19"/>
    <w:multiLevelType w:val="hybridMultilevel"/>
    <w:tmpl w:val="32B0E0F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A0714F"/>
    <w:multiLevelType w:val="hybridMultilevel"/>
    <w:tmpl w:val="82CEA6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65297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E26876"/>
    <w:multiLevelType w:val="hybridMultilevel"/>
    <w:tmpl w:val="8F7293A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C6B67A0"/>
    <w:multiLevelType w:val="hybridMultilevel"/>
    <w:tmpl w:val="7FFC6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FF4220"/>
    <w:multiLevelType w:val="hybridMultilevel"/>
    <w:tmpl w:val="2B4A11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72C87"/>
    <w:multiLevelType w:val="hybridMultilevel"/>
    <w:tmpl w:val="FCE21C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FDD542E"/>
    <w:multiLevelType w:val="hybridMultilevel"/>
    <w:tmpl w:val="5BF63FF4"/>
    <w:lvl w:ilvl="0" w:tplc="1B58777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4709B8"/>
    <w:multiLevelType w:val="hybridMultilevel"/>
    <w:tmpl w:val="C1DCADDA"/>
    <w:lvl w:ilvl="0" w:tplc="02D0433C">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747382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776902"/>
    <w:multiLevelType w:val="hybridMultilevel"/>
    <w:tmpl w:val="2B18A7DA"/>
    <w:lvl w:ilvl="0" w:tplc="0C090001">
      <w:start w:val="1"/>
      <w:numFmt w:val="bullet"/>
      <w:lvlText w:val=""/>
      <w:lvlJc w:val="left"/>
      <w:pPr>
        <w:ind w:left="-131" w:hanging="360"/>
      </w:pPr>
      <w:rPr>
        <w:rFonts w:ascii="Symbol" w:hAnsi="Symbol" w:hint="default"/>
      </w:rPr>
    </w:lvl>
    <w:lvl w:ilvl="1" w:tplc="0C090003">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6" w15:restartNumberingAfterBreak="0">
    <w:nsid w:val="4AE742CC"/>
    <w:multiLevelType w:val="hybridMultilevel"/>
    <w:tmpl w:val="8CC62E0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D087EF2"/>
    <w:multiLevelType w:val="hybridMultilevel"/>
    <w:tmpl w:val="AEA45A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D725CB3"/>
    <w:multiLevelType w:val="hybridMultilevel"/>
    <w:tmpl w:val="DABCF962"/>
    <w:lvl w:ilvl="0" w:tplc="C33EC8BE">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0" w15:restartNumberingAfterBreak="0">
    <w:nsid w:val="577446FD"/>
    <w:multiLevelType w:val="hybridMultilevel"/>
    <w:tmpl w:val="2EE44A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9E14D38"/>
    <w:multiLevelType w:val="hybridMultilevel"/>
    <w:tmpl w:val="54B897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B1D2B8F"/>
    <w:multiLevelType w:val="hybridMultilevel"/>
    <w:tmpl w:val="6D84D8F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3" w15:restartNumberingAfterBreak="0">
    <w:nsid w:val="671D202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1E6239"/>
    <w:multiLevelType w:val="hybridMultilevel"/>
    <w:tmpl w:val="E9B8B996"/>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936088D"/>
    <w:multiLevelType w:val="hybridMultilevel"/>
    <w:tmpl w:val="C2D059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E9A692A"/>
    <w:multiLevelType w:val="hybridMultilevel"/>
    <w:tmpl w:val="32B0E0F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FC22402"/>
    <w:multiLevelType w:val="hybridMultilevel"/>
    <w:tmpl w:val="E9B8B996"/>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797A0B54"/>
    <w:multiLevelType w:val="hybridMultilevel"/>
    <w:tmpl w:val="9AB0B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837006"/>
    <w:multiLevelType w:val="hybridMultilevel"/>
    <w:tmpl w:val="FAD69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FC64FE"/>
    <w:multiLevelType w:val="hybridMultilevel"/>
    <w:tmpl w:val="3874075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952666817">
    <w:abstractNumId w:val="0"/>
  </w:num>
  <w:num w:numId="2" w16cid:durableId="1434596225">
    <w:abstractNumId w:val="2"/>
  </w:num>
  <w:num w:numId="3" w16cid:durableId="2108230826">
    <w:abstractNumId w:val="29"/>
  </w:num>
  <w:num w:numId="4" w16cid:durableId="1206023148">
    <w:abstractNumId w:val="6"/>
  </w:num>
  <w:num w:numId="5" w16cid:durableId="23747719">
    <w:abstractNumId w:val="9"/>
  </w:num>
  <w:num w:numId="6" w16cid:durableId="583149502">
    <w:abstractNumId w:val="31"/>
  </w:num>
  <w:num w:numId="7" w16cid:durableId="969239483">
    <w:abstractNumId w:val="19"/>
  </w:num>
  <w:num w:numId="8" w16cid:durableId="9795805">
    <w:abstractNumId w:val="0"/>
  </w:num>
  <w:num w:numId="9" w16cid:durableId="418411035">
    <w:abstractNumId w:val="0"/>
  </w:num>
  <w:num w:numId="10" w16cid:durableId="41028733">
    <w:abstractNumId w:val="10"/>
  </w:num>
  <w:num w:numId="11" w16cid:durableId="1770731380">
    <w:abstractNumId w:val="4"/>
  </w:num>
  <w:num w:numId="12" w16cid:durableId="1648584564">
    <w:abstractNumId w:val="20"/>
  </w:num>
  <w:num w:numId="13" w16cid:durableId="1887447745">
    <w:abstractNumId w:val="24"/>
  </w:num>
  <w:num w:numId="14" w16cid:durableId="832187274">
    <w:abstractNumId w:val="22"/>
  </w:num>
  <w:num w:numId="15" w16cid:durableId="1647129745">
    <w:abstractNumId w:val="27"/>
  </w:num>
  <w:num w:numId="16" w16cid:durableId="1108623883">
    <w:abstractNumId w:val="30"/>
  </w:num>
  <w:num w:numId="17" w16cid:durableId="775095228">
    <w:abstractNumId w:val="18"/>
  </w:num>
  <w:num w:numId="18" w16cid:durableId="1907716146">
    <w:abstractNumId w:val="17"/>
  </w:num>
  <w:num w:numId="19" w16cid:durableId="1159736321">
    <w:abstractNumId w:val="21"/>
  </w:num>
  <w:num w:numId="20" w16cid:durableId="1626814205">
    <w:abstractNumId w:val="13"/>
  </w:num>
  <w:num w:numId="21" w16cid:durableId="515002621">
    <w:abstractNumId w:val="16"/>
  </w:num>
  <w:num w:numId="22" w16cid:durableId="1624073369">
    <w:abstractNumId w:val="12"/>
  </w:num>
  <w:num w:numId="23" w16cid:durableId="552423037">
    <w:abstractNumId w:val="3"/>
  </w:num>
  <w:num w:numId="24" w16cid:durableId="1147281568">
    <w:abstractNumId w:val="11"/>
  </w:num>
  <w:num w:numId="25" w16cid:durableId="353701413">
    <w:abstractNumId w:val="1"/>
  </w:num>
  <w:num w:numId="26" w16cid:durableId="1589922984">
    <w:abstractNumId w:val="26"/>
  </w:num>
  <w:num w:numId="27" w16cid:durableId="4482246">
    <w:abstractNumId w:val="25"/>
  </w:num>
  <w:num w:numId="28" w16cid:durableId="606623666">
    <w:abstractNumId w:val="7"/>
  </w:num>
  <w:num w:numId="29" w16cid:durableId="703403790">
    <w:abstractNumId w:val="15"/>
  </w:num>
  <w:num w:numId="30" w16cid:durableId="1263300305">
    <w:abstractNumId w:val="28"/>
  </w:num>
  <w:num w:numId="31" w16cid:durableId="1566447766">
    <w:abstractNumId w:val="8"/>
  </w:num>
  <w:num w:numId="32" w16cid:durableId="1147624141">
    <w:abstractNumId w:val="14"/>
  </w:num>
  <w:num w:numId="33" w16cid:durableId="1449617378">
    <w:abstractNumId w:val="23"/>
  </w:num>
  <w:num w:numId="34" w16cid:durableId="17443294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D48"/>
    <w:rsid w:val="00011100"/>
    <w:rsid w:val="000121C3"/>
    <w:rsid w:val="00015B90"/>
    <w:rsid w:val="0001607A"/>
    <w:rsid w:val="00031438"/>
    <w:rsid w:val="00032944"/>
    <w:rsid w:val="00091AC9"/>
    <w:rsid w:val="00095ECD"/>
    <w:rsid w:val="000A7335"/>
    <w:rsid w:val="000A7765"/>
    <w:rsid w:val="000B1620"/>
    <w:rsid w:val="000B30B4"/>
    <w:rsid w:val="000B5C8C"/>
    <w:rsid w:val="000B71ED"/>
    <w:rsid w:val="000C59E2"/>
    <w:rsid w:val="000C7B2D"/>
    <w:rsid w:val="000E41EE"/>
    <w:rsid w:val="000F7B7E"/>
    <w:rsid w:val="00103EEA"/>
    <w:rsid w:val="00105747"/>
    <w:rsid w:val="001115D7"/>
    <w:rsid w:val="0016256D"/>
    <w:rsid w:val="00191109"/>
    <w:rsid w:val="00191235"/>
    <w:rsid w:val="001926F4"/>
    <w:rsid w:val="001A0053"/>
    <w:rsid w:val="001B0304"/>
    <w:rsid w:val="001B2465"/>
    <w:rsid w:val="001B3435"/>
    <w:rsid w:val="001F2A9B"/>
    <w:rsid w:val="001F3A0A"/>
    <w:rsid w:val="001F6D2D"/>
    <w:rsid w:val="00201FB6"/>
    <w:rsid w:val="00202A50"/>
    <w:rsid w:val="002405CF"/>
    <w:rsid w:val="00240B97"/>
    <w:rsid w:val="00241A2B"/>
    <w:rsid w:val="0025382D"/>
    <w:rsid w:val="00263BA6"/>
    <w:rsid w:val="0027264D"/>
    <w:rsid w:val="00285D38"/>
    <w:rsid w:val="002914C2"/>
    <w:rsid w:val="00293E43"/>
    <w:rsid w:val="002A6D4D"/>
    <w:rsid w:val="002B5F43"/>
    <w:rsid w:val="002E6485"/>
    <w:rsid w:val="00313707"/>
    <w:rsid w:val="0032270B"/>
    <w:rsid w:val="00337E7C"/>
    <w:rsid w:val="00340F6B"/>
    <w:rsid w:val="0034236E"/>
    <w:rsid w:val="00351CD9"/>
    <w:rsid w:val="00353CBB"/>
    <w:rsid w:val="003600EF"/>
    <w:rsid w:val="00364538"/>
    <w:rsid w:val="00376A6D"/>
    <w:rsid w:val="00380B98"/>
    <w:rsid w:val="00395E36"/>
    <w:rsid w:val="00396023"/>
    <w:rsid w:val="003C204E"/>
    <w:rsid w:val="003C4BB5"/>
    <w:rsid w:val="003C7CF3"/>
    <w:rsid w:val="003E4CC0"/>
    <w:rsid w:val="003F3D8F"/>
    <w:rsid w:val="00401E4D"/>
    <w:rsid w:val="00410409"/>
    <w:rsid w:val="00412CED"/>
    <w:rsid w:val="00416751"/>
    <w:rsid w:val="00420F9E"/>
    <w:rsid w:val="004213C3"/>
    <w:rsid w:val="0042413C"/>
    <w:rsid w:val="00427139"/>
    <w:rsid w:val="00430F7F"/>
    <w:rsid w:val="00431A1C"/>
    <w:rsid w:val="0043285E"/>
    <w:rsid w:val="004358E9"/>
    <w:rsid w:val="00451DF9"/>
    <w:rsid w:val="004537B3"/>
    <w:rsid w:val="004601A1"/>
    <w:rsid w:val="0048050C"/>
    <w:rsid w:val="00487DD5"/>
    <w:rsid w:val="004947A7"/>
    <w:rsid w:val="004A2E02"/>
    <w:rsid w:val="004A4E45"/>
    <w:rsid w:val="004B7C43"/>
    <w:rsid w:val="004C2B20"/>
    <w:rsid w:val="004D6932"/>
    <w:rsid w:val="004E1F41"/>
    <w:rsid w:val="004E28AD"/>
    <w:rsid w:val="004F0F49"/>
    <w:rsid w:val="004F1D05"/>
    <w:rsid w:val="004F1F26"/>
    <w:rsid w:val="004F2008"/>
    <w:rsid w:val="00503E89"/>
    <w:rsid w:val="00505B5D"/>
    <w:rsid w:val="005067CA"/>
    <w:rsid w:val="0051459A"/>
    <w:rsid w:val="0052443C"/>
    <w:rsid w:val="0052775E"/>
    <w:rsid w:val="005416F0"/>
    <w:rsid w:val="00542514"/>
    <w:rsid w:val="00542688"/>
    <w:rsid w:val="005444FB"/>
    <w:rsid w:val="00546AED"/>
    <w:rsid w:val="005512EF"/>
    <w:rsid w:val="005621E4"/>
    <w:rsid w:val="00582B7B"/>
    <w:rsid w:val="00584B71"/>
    <w:rsid w:val="00590902"/>
    <w:rsid w:val="00592A14"/>
    <w:rsid w:val="00596FD7"/>
    <w:rsid w:val="005A3625"/>
    <w:rsid w:val="005B4738"/>
    <w:rsid w:val="005C212D"/>
    <w:rsid w:val="005C3CB0"/>
    <w:rsid w:val="005E1140"/>
    <w:rsid w:val="005E3F9C"/>
    <w:rsid w:val="005F3214"/>
    <w:rsid w:val="00612231"/>
    <w:rsid w:val="00635EB1"/>
    <w:rsid w:val="006410BF"/>
    <w:rsid w:val="006473BB"/>
    <w:rsid w:val="0066495D"/>
    <w:rsid w:val="00695EB6"/>
    <w:rsid w:val="006A3770"/>
    <w:rsid w:val="006A4D46"/>
    <w:rsid w:val="006A6024"/>
    <w:rsid w:val="006A669F"/>
    <w:rsid w:val="006B748E"/>
    <w:rsid w:val="006C31FF"/>
    <w:rsid w:val="006C4ACC"/>
    <w:rsid w:val="006C6256"/>
    <w:rsid w:val="006C6B6C"/>
    <w:rsid w:val="006C704D"/>
    <w:rsid w:val="006D31A2"/>
    <w:rsid w:val="006E18D5"/>
    <w:rsid w:val="0070331D"/>
    <w:rsid w:val="007052B1"/>
    <w:rsid w:val="00711BF4"/>
    <w:rsid w:val="00715D10"/>
    <w:rsid w:val="00723AD9"/>
    <w:rsid w:val="00741B43"/>
    <w:rsid w:val="00741DE1"/>
    <w:rsid w:val="0074223E"/>
    <w:rsid w:val="0075369C"/>
    <w:rsid w:val="007543AC"/>
    <w:rsid w:val="00756537"/>
    <w:rsid w:val="00756A2B"/>
    <w:rsid w:val="00761264"/>
    <w:rsid w:val="007A0EBC"/>
    <w:rsid w:val="007B27F1"/>
    <w:rsid w:val="007B4ABB"/>
    <w:rsid w:val="007B6904"/>
    <w:rsid w:val="007B7628"/>
    <w:rsid w:val="007C36E4"/>
    <w:rsid w:val="007D1C61"/>
    <w:rsid w:val="007D573D"/>
    <w:rsid w:val="007F3DD0"/>
    <w:rsid w:val="00815E00"/>
    <w:rsid w:val="00816782"/>
    <w:rsid w:val="0082141D"/>
    <w:rsid w:val="00827F24"/>
    <w:rsid w:val="0084055A"/>
    <w:rsid w:val="00841F9A"/>
    <w:rsid w:val="00855DA8"/>
    <w:rsid w:val="00886399"/>
    <w:rsid w:val="00890482"/>
    <w:rsid w:val="00894A11"/>
    <w:rsid w:val="008974CA"/>
    <w:rsid w:val="008B3F2C"/>
    <w:rsid w:val="008D3ECB"/>
    <w:rsid w:val="008D6C94"/>
    <w:rsid w:val="008E1F7F"/>
    <w:rsid w:val="008E3EC9"/>
    <w:rsid w:val="008F00E8"/>
    <w:rsid w:val="009059AA"/>
    <w:rsid w:val="00931B93"/>
    <w:rsid w:val="00931F1E"/>
    <w:rsid w:val="00933EED"/>
    <w:rsid w:val="00936743"/>
    <w:rsid w:val="00940CDE"/>
    <w:rsid w:val="00962A5E"/>
    <w:rsid w:val="00962C46"/>
    <w:rsid w:val="0097702D"/>
    <w:rsid w:val="0097742A"/>
    <w:rsid w:val="0097744F"/>
    <w:rsid w:val="00980EED"/>
    <w:rsid w:val="00981906"/>
    <w:rsid w:val="00991670"/>
    <w:rsid w:val="009B6C8C"/>
    <w:rsid w:val="009C0FCA"/>
    <w:rsid w:val="009C3963"/>
    <w:rsid w:val="009D323C"/>
    <w:rsid w:val="009E70F4"/>
    <w:rsid w:val="00A35E2D"/>
    <w:rsid w:val="00A36807"/>
    <w:rsid w:val="00A467F0"/>
    <w:rsid w:val="00A54CB3"/>
    <w:rsid w:val="00A74B8A"/>
    <w:rsid w:val="00A8198D"/>
    <w:rsid w:val="00A85F61"/>
    <w:rsid w:val="00A86DB3"/>
    <w:rsid w:val="00A92E4F"/>
    <w:rsid w:val="00A94102"/>
    <w:rsid w:val="00A94F67"/>
    <w:rsid w:val="00AA25DC"/>
    <w:rsid w:val="00AB50DD"/>
    <w:rsid w:val="00AC0533"/>
    <w:rsid w:val="00AC7025"/>
    <w:rsid w:val="00AD196F"/>
    <w:rsid w:val="00AD3CCE"/>
    <w:rsid w:val="00AE7224"/>
    <w:rsid w:val="00B07A46"/>
    <w:rsid w:val="00B07DCE"/>
    <w:rsid w:val="00B12123"/>
    <w:rsid w:val="00B17DAF"/>
    <w:rsid w:val="00B21043"/>
    <w:rsid w:val="00B21390"/>
    <w:rsid w:val="00B32B9A"/>
    <w:rsid w:val="00B42EA0"/>
    <w:rsid w:val="00B44CAC"/>
    <w:rsid w:val="00B573D6"/>
    <w:rsid w:val="00B73E65"/>
    <w:rsid w:val="00B81455"/>
    <w:rsid w:val="00B9627F"/>
    <w:rsid w:val="00BA2415"/>
    <w:rsid w:val="00BA4DB2"/>
    <w:rsid w:val="00BA4F95"/>
    <w:rsid w:val="00BA7018"/>
    <w:rsid w:val="00BA79E1"/>
    <w:rsid w:val="00BB1149"/>
    <w:rsid w:val="00BB32A3"/>
    <w:rsid w:val="00BB33F9"/>
    <w:rsid w:val="00BB607C"/>
    <w:rsid w:val="00BC3CE6"/>
    <w:rsid w:val="00BD0642"/>
    <w:rsid w:val="00BE5E41"/>
    <w:rsid w:val="00BF078E"/>
    <w:rsid w:val="00C00A3E"/>
    <w:rsid w:val="00C06E2F"/>
    <w:rsid w:val="00C24EDC"/>
    <w:rsid w:val="00C25A76"/>
    <w:rsid w:val="00C2637C"/>
    <w:rsid w:val="00C31EB3"/>
    <w:rsid w:val="00C32206"/>
    <w:rsid w:val="00C42200"/>
    <w:rsid w:val="00C422C8"/>
    <w:rsid w:val="00C45C67"/>
    <w:rsid w:val="00C47091"/>
    <w:rsid w:val="00C523FF"/>
    <w:rsid w:val="00C66F3C"/>
    <w:rsid w:val="00C71C3C"/>
    <w:rsid w:val="00C76998"/>
    <w:rsid w:val="00C92DD6"/>
    <w:rsid w:val="00C93E83"/>
    <w:rsid w:val="00CA593D"/>
    <w:rsid w:val="00CB292E"/>
    <w:rsid w:val="00CB67A9"/>
    <w:rsid w:val="00CC5D11"/>
    <w:rsid w:val="00D11D93"/>
    <w:rsid w:val="00D150AA"/>
    <w:rsid w:val="00D21780"/>
    <w:rsid w:val="00D23346"/>
    <w:rsid w:val="00D243B8"/>
    <w:rsid w:val="00D34794"/>
    <w:rsid w:val="00D4357E"/>
    <w:rsid w:val="00D4502D"/>
    <w:rsid w:val="00D530CE"/>
    <w:rsid w:val="00D53E3C"/>
    <w:rsid w:val="00D56F7A"/>
    <w:rsid w:val="00D62DD3"/>
    <w:rsid w:val="00D64A60"/>
    <w:rsid w:val="00D70A05"/>
    <w:rsid w:val="00D77950"/>
    <w:rsid w:val="00D80673"/>
    <w:rsid w:val="00DA7EAF"/>
    <w:rsid w:val="00DC1302"/>
    <w:rsid w:val="00DC3762"/>
    <w:rsid w:val="00DC5C47"/>
    <w:rsid w:val="00DD616A"/>
    <w:rsid w:val="00DE0465"/>
    <w:rsid w:val="00DE4E25"/>
    <w:rsid w:val="00E049ED"/>
    <w:rsid w:val="00E31EC6"/>
    <w:rsid w:val="00E34E6D"/>
    <w:rsid w:val="00E37CD4"/>
    <w:rsid w:val="00E57848"/>
    <w:rsid w:val="00E750BF"/>
    <w:rsid w:val="00E90708"/>
    <w:rsid w:val="00EC026C"/>
    <w:rsid w:val="00EC6483"/>
    <w:rsid w:val="00ED21C3"/>
    <w:rsid w:val="00ED388C"/>
    <w:rsid w:val="00EE47C6"/>
    <w:rsid w:val="00EE6D7F"/>
    <w:rsid w:val="00EE78F6"/>
    <w:rsid w:val="00EF02B0"/>
    <w:rsid w:val="00EF13A4"/>
    <w:rsid w:val="00EF3D33"/>
    <w:rsid w:val="00F01B61"/>
    <w:rsid w:val="00F13AE5"/>
    <w:rsid w:val="00F149FD"/>
    <w:rsid w:val="00F14EC1"/>
    <w:rsid w:val="00F4262F"/>
    <w:rsid w:val="00F53719"/>
    <w:rsid w:val="00F5716C"/>
    <w:rsid w:val="00F57291"/>
    <w:rsid w:val="00F66CB0"/>
    <w:rsid w:val="00F76C89"/>
    <w:rsid w:val="00F83143"/>
    <w:rsid w:val="00FA29B8"/>
    <w:rsid w:val="00FC7CBC"/>
    <w:rsid w:val="00FD3D92"/>
    <w:rsid w:val="00FE5181"/>
    <w:rsid w:val="00FF1091"/>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EC6483"/>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894A11"/>
    <w:pPr>
      <w:spacing w:after="0" w:line="240" w:lineRule="auto"/>
    </w:pPr>
    <w:rPr>
      <w:rFonts w:ascii="Calibri" w:eastAsia="Times New Roman" w:hAnsi="Calibri" w:cs="Times New Roman"/>
      <w:sz w:val="24"/>
      <w:szCs w:val="20"/>
    </w:rPr>
  </w:style>
  <w:style w:type="character" w:customStyle="1" w:styleId="ListParagraphChar">
    <w:name w:val="List Paragraph Char"/>
    <w:basedOn w:val="DefaultParagraphFont"/>
    <w:link w:val="ListParagraph"/>
    <w:uiPriority w:val="34"/>
    <w:rsid w:val="00DC1302"/>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acem.org.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cid:4ecb8b72-786c-42b5-8256-1e18f4de666f@ausprd01.prod.outlook.com" TargetMode="External"/><Relationship Id="rId17" Type="http://schemas.openxmlformats.org/officeDocument/2006/relationships/hyperlink" Target="mailto:act-blood-and-breath-analysis@afp.gov.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ncbi.nlm.nih.gov/books/NBK1386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legislation.act.gov.au/a/1977-17/default.a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1481b8a1-259a-4ef5-9ec6-4f7780119d70@ausprd01.prod.outlook.com" TargetMode="External"/><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2022-04-27T14:00:00+00:00</Approval_x0020_Date>
    <Review_x0020_Date xmlns="690b2128-8961-48af-a473-22c34a9accba">2026-04-30T14:00:00+00:00</Review_x0020_Date>
    <TaxCatchAll xmlns="c0239a80-7f07-4ed7-82c3-24ad7d76ada5" xsi:nil="true"/>
    <Version_x0020_Number xmlns="690b2128-8961-48af-a473-22c34a9accba">1</Version_x0020_Number>
    <Notes0 xmlns="690b2128-8961-48af-a473-22c34a9accba">29 April 2022 - uploaded to the register; author and case manager notified.</Notes0>
    <Key_x0020_Words xmlns="690b2128-8961-48af-a473-22c34a9accba">Blood collection, Blood collection for the police, Police, Motor vehicle accident, Drug and alcohol, forensic, accident, AOD, alcohol, blood</Key_x0020_Words>
    <Type_x0020_of_x0020_Document xmlns="690b2128-8961-48af-a473-22c34a9accba">Procedure</Type_x0020_of_x0020_Document>
    <Approval_x0020_Name_x007c_Committee xmlns="690b2128-8961-48af-a473-22c34a9accba">CHS Policy Commitee</Approval_x0020_Name_x007c_Committee>
    <Status xmlns="690b2128-8961-48af-a473-22c34a9accba">Approved</Status>
    <New_x0020_Applies_x0020_To xmlns="690b2128-8961-48af-a473-22c34a9accba">Canberra Health Services</New_x0020_Applies_x0020_To>
    <Replaces_x003a_ xmlns="690b2128-8961-48af-a473-22c34a9accba">CHHS18/164 Blood Collection for the Police</Replaces_x003a_>
    <Risk_x0020_Rating xmlns="690b2128-8961-48af-a473-22c34a9accba">Medium</Risk_x0020_Rating>
    <Description0 xmlns="690b2128-8961-48af-a473-22c34a9accba">This Procedure applies to the following Canberra Hospital Emergency Department staff working within their scope of practise: Medical Officers (MO), Registered Nurses (RN). 
</Description0>
    <Display_x0020_on_x0020_Internet xmlns="690b2128-8961-48af-a473-22c34a9accba">true</Display_x0020_on_x0020_Internet>
    <Related_x0020_Documents xmlns="690b2128-8961-48af-a473-22c34a9accba" xsi:nil="true"/>
    <Decision_x0020_Number xmlns="690b2128-8961-48af-a473-22c34a9accba">CHS22/181</Decision_x0020_Number>
    <New_x0020_Owner xmlns="690b2128-8961-48af-a473-22c34a9accba">Medicine - Emergency Department</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4F92D-CF74-40E9-89F3-6FF310DCB95F}">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297F58B0-E6BF-4237-9984-6DF2E01C04FA}">
  <ds:schemaRef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c0239a80-7f07-4ed7-82c3-24ad7d76ada5"/>
    <ds:schemaRef ds:uri="690b2128-8961-48af-a473-22c34a9accba"/>
  </ds:schemaRefs>
</ds:datastoreItem>
</file>

<file path=customXml/itemProps4.xml><?xml version="1.0" encoding="utf-8"?>
<ds:datastoreItem xmlns:ds="http://schemas.openxmlformats.org/officeDocument/2006/customXml" ds:itemID="{D99CA688-635D-4418-8BB8-722B494F5C3B}"/>
</file>

<file path=docProps/app.xml><?xml version="1.0" encoding="utf-8"?>
<Properties xmlns="http://schemas.openxmlformats.org/officeDocument/2006/extended-properties" xmlns:vt="http://schemas.openxmlformats.org/officeDocument/2006/docPropsVTypes">
  <Template>Normal</Template>
  <TotalTime>27</TotalTime>
  <Pages>14</Pages>
  <Words>2353</Words>
  <Characters>13415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Blood Collection for the Police</vt:lpstr>
    </vt:vector>
  </TitlesOfParts>
  <Company>ACT Government</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Blood Collection for the Police</dc:title>
  <dc:subject>5;#;#14;#</dc:subject>
  <dc:creator>Kerryn Hunter</dc:creator>
  <cp:keywords/>
  <cp:lastModifiedBy>Hoffmann, Cameron (Health)</cp:lastModifiedBy>
  <cp:revision>11</cp:revision>
  <cp:lastPrinted>2022-03-16T01:08:00Z</cp:lastPrinted>
  <dcterms:created xsi:type="dcterms:W3CDTF">2022-04-29T03:23:00Z</dcterms:created>
  <dcterms:modified xsi:type="dcterms:W3CDTF">2024-05-17T01:54:00Z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Manager Contact">
    <vt:lpwstr/>
  </property>
  <property fmtid="{D5CDD505-2E9C-101B-9397-08002B2CF9AE}" pid="6" name="MSIP_Label_69af8531-eb46-4968-8cb3-105d2f5ea87e_Enabled">
    <vt:lpwstr>true</vt:lpwstr>
  </property>
  <property fmtid="{D5CDD505-2E9C-101B-9397-08002B2CF9AE}" pid="7" name="MSIP_Label_69af8531-eb46-4968-8cb3-105d2f5ea87e_SetDate">
    <vt:lpwstr>2024-05-17T01:54:41Z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797df831-5ac5-47c3-aa5b-06ecd3b501dd</vt:lpwstr>
  </property>
  <property fmtid="{D5CDD505-2E9C-101B-9397-08002B2CF9AE}" pid="12" name="MSIP_Label_69af8531-eb46-4968-8cb3-105d2f5ea87e_ContentBits">
    <vt:lpwstr>0</vt:lpwstr>
  </property>
  <property fmtid="{D5CDD505-2E9C-101B-9397-08002B2CF9AE}" pid="13" name="Related Legislation &amp; Guidelines">
    <vt:lpwstr/>
  </property>
</Properties>
</file>