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C80E9" w14:textId="77777777" w:rsidR="001B1D4D" w:rsidRDefault="00723E7D" w:rsidP="001B1D4D">
      <w:pPr>
        <w:pStyle w:val="Heading1"/>
        <w:spacing w:before="0" w:beforeAutospacing="0" w:after="0" w:line="240" w:lineRule="auto"/>
        <w:rPr>
          <w:b/>
          <w:bCs/>
        </w:rPr>
      </w:pPr>
      <w:bookmarkStart w:id="0" w:name="_Toc166761345"/>
      <w:bookmarkStart w:id="1" w:name="_Hlk166761445"/>
      <w:r w:rsidRPr="00723E7D">
        <w:rPr>
          <w:b/>
          <w:bCs/>
        </w:rPr>
        <w:t>Policy</w:t>
      </w:r>
      <w:r>
        <w:t xml:space="preserve"> | </w:t>
      </w:r>
      <w:r w:rsidR="006B62B4" w:rsidRPr="00C01559">
        <w:t>Canberra Health Services</w:t>
      </w:r>
      <w:r w:rsidR="00C01559" w:rsidRPr="00C01559">
        <w:t xml:space="preserve"> </w:t>
      </w:r>
    </w:p>
    <w:p w14:paraId="004A2CE3" w14:textId="60FEFDE0" w:rsidR="00A24D94" w:rsidRDefault="00866E29" w:rsidP="001B1D4D">
      <w:pPr>
        <w:pStyle w:val="Heading1"/>
        <w:spacing w:before="0" w:beforeAutospacing="0" w:after="0" w:line="240" w:lineRule="auto"/>
        <w:rPr>
          <w:rStyle w:val="Bold"/>
          <w:b w:val="0"/>
          <w:color w:val="575757" w:themeColor="text2"/>
          <w:sz w:val="20"/>
          <w:szCs w:val="20"/>
        </w:rPr>
      </w:pPr>
      <w:r>
        <w:rPr>
          <w:rStyle w:val="Heading2Char"/>
        </w:rPr>
        <w:t>Research Practice Policy</w:t>
      </w:r>
      <w:r w:rsidR="006B62B4" w:rsidRPr="00011724">
        <w:rPr>
          <w:rStyle w:val="Heading2Char"/>
        </w:rPr>
        <w:t xml:space="preserve"> </w:t>
      </w:r>
      <w:bookmarkEnd w:id="0"/>
      <w:bookmarkEnd w:id="1"/>
    </w:p>
    <w:p w14:paraId="38A8A375" w14:textId="412F13C9" w:rsidR="00F34F79" w:rsidRPr="00F34F79" w:rsidRDefault="00F34F79" w:rsidP="001B1D4D">
      <w:pPr>
        <w:spacing w:before="0" w:after="0" w:line="240" w:lineRule="auto"/>
        <w:rPr>
          <w:lang w:eastAsia="en-US"/>
        </w:rPr>
      </w:pPr>
      <w:r w:rsidRPr="007C42FE">
        <w:rPr>
          <w:rStyle w:val="Heading3Char"/>
        </w:rPr>
        <w:t>CHS</w:t>
      </w:r>
      <w:r w:rsidR="00AF2AE6">
        <w:rPr>
          <w:rStyle w:val="Heading3Char"/>
        </w:rPr>
        <w:t>26/138</w:t>
      </w:r>
    </w:p>
    <w:p w14:paraId="389392AD" w14:textId="492A6792" w:rsidR="00011724" w:rsidRPr="004E28F9" w:rsidRDefault="00011724" w:rsidP="004E28F9">
      <w:pPr>
        <w:pStyle w:val="Heading4"/>
      </w:pPr>
      <w:r>
        <w:t>Policy</w:t>
      </w:r>
      <w:r w:rsidR="00221179">
        <w:t xml:space="preserve"> statement</w:t>
      </w:r>
      <w:r w:rsidR="00703969">
        <w:t xml:space="preserve"> </w:t>
      </w:r>
    </w:p>
    <w:p w14:paraId="55CE30BA" w14:textId="5CCE70AA" w:rsidR="00AD2CC3" w:rsidRDefault="00AD2CC3" w:rsidP="00AD2CC3">
      <w:pPr>
        <w:pStyle w:val="BodyCopy"/>
      </w:pPr>
      <w:r w:rsidRPr="11D60C3D">
        <w:t>Canberra Health Services</w:t>
      </w:r>
      <w:r>
        <w:t>’ (CHS)</w:t>
      </w:r>
      <w:r w:rsidRPr="11D60C3D">
        <w:t xml:space="preserve"> vision is “creating exceptional health care together”. As a key strategic priority, </w:t>
      </w:r>
      <w:r>
        <w:t>CHS</w:t>
      </w:r>
      <w:r w:rsidRPr="11D60C3D">
        <w:t xml:space="preserve"> is committed to building a strong research, innovation and improvement environment and implementing the CHS Research Strategy</w:t>
      </w:r>
      <w:r w:rsidR="00002AA9">
        <w:t xml:space="preserve"> (available on the HealthHub)</w:t>
      </w:r>
      <w:r w:rsidRPr="11D60C3D">
        <w:t xml:space="preserve">. </w:t>
      </w:r>
    </w:p>
    <w:p w14:paraId="62303313" w14:textId="76C50E4F" w:rsidR="00AD2CC3" w:rsidRPr="000A3E62" w:rsidRDefault="00AD2CC3" w:rsidP="00AD2CC3">
      <w:pPr>
        <w:pStyle w:val="BodyCopy"/>
      </w:pPr>
      <w:r>
        <w:t xml:space="preserve">This policy outlines the research practice framework that underpins the high-quality standards to which health and medical research must be conducted across CHS facilities. This policy has been developed in line with the </w:t>
      </w:r>
      <w:r w:rsidRPr="003647FA">
        <w:rPr>
          <w:i/>
        </w:rPr>
        <w:t>Australian Code for the Responsible Conduct of Research</w:t>
      </w:r>
      <w:r w:rsidR="00655B99">
        <w:rPr>
          <w:i/>
          <w:vertAlign w:val="superscript"/>
        </w:rPr>
        <w:t>1</w:t>
      </w:r>
      <w:r w:rsidRPr="003647FA">
        <w:t xml:space="preserve"> (the </w:t>
      </w:r>
      <w:r w:rsidRPr="00786AAD">
        <w:rPr>
          <w:iCs w:val="0"/>
        </w:rPr>
        <w:t>Code)</w:t>
      </w:r>
      <w:r>
        <w:t xml:space="preserve">, the </w:t>
      </w:r>
      <w:r w:rsidRPr="003647FA">
        <w:rPr>
          <w:i/>
        </w:rPr>
        <w:t>National Statement on Ethical Conduct in Human Research</w:t>
      </w:r>
      <w:r w:rsidR="00655B99">
        <w:rPr>
          <w:i/>
          <w:vertAlign w:val="superscript"/>
        </w:rPr>
        <w:t>2</w:t>
      </w:r>
      <w:r>
        <w:t xml:space="preserve"> (the </w:t>
      </w:r>
      <w:r w:rsidRPr="00786AAD">
        <w:rPr>
          <w:iCs w:val="0"/>
        </w:rPr>
        <w:t>National Statement;</w:t>
      </w:r>
      <w:r>
        <w:t xml:space="preserve"> ); the </w:t>
      </w:r>
      <w:r w:rsidRPr="003647FA">
        <w:rPr>
          <w:i/>
        </w:rPr>
        <w:t>National Clinical Trials Governance Framework</w:t>
      </w:r>
      <w:r w:rsidR="00655B99">
        <w:rPr>
          <w:i/>
          <w:vertAlign w:val="superscript"/>
        </w:rPr>
        <w:t>3</w:t>
      </w:r>
      <w:r>
        <w:t xml:space="preserve"> (NCTGF), the </w:t>
      </w:r>
      <w:r w:rsidRPr="00E25FC2">
        <w:rPr>
          <w:i/>
        </w:rPr>
        <w:t>Australian Code for the Care and use of Animals for Scientific Purposes</w:t>
      </w:r>
      <w:r w:rsidR="00655B99">
        <w:rPr>
          <w:i/>
          <w:vertAlign w:val="superscript"/>
        </w:rPr>
        <w:t>4</w:t>
      </w:r>
      <w:r>
        <w:t xml:space="preserve"> (the </w:t>
      </w:r>
      <w:r w:rsidRPr="00786AAD">
        <w:rPr>
          <w:iCs w:val="0"/>
        </w:rPr>
        <w:t>Animal Code)</w:t>
      </w:r>
      <w:r>
        <w:t xml:space="preserve"> and other CHS, national guidelines and legislation to ensure CHS conducts health and medical research ethically, with integrity and best practice research governance principles. </w:t>
      </w:r>
    </w:p>
    <w:p w14:paraId="03632BA5" w14:textId="77777777" w:rsidR="003677A8" w:rsidRDefault="003677A8" w:rsidP="00703969">
      <w:pPr>
        <w:pStyle w:val="Heading4"/>
      </w:pPr>
      <w:r w:rsidRPr="003677A8">
        <w:t>Purpose</w:t>
      </w:r>
    </w:p>
    <w:p w14:paraId="7C4CF348" w14:textId="00C2E3C4" w:rsidR="00AD2CC3" w:rsidRPr="000A3E62" w:rsidRDefault="00AD2CC3" w:rsidP="00AD2CC3">
      <w:pPr>
        <w:pStyle w:val="BodyCopy"/>
      </w:pPr>
      <w:r w:rsidRPr="003647FA">
        <w:t>The purpose of this policy is to</w:t>
      </w:r>
      <w:r w:rsidRPr="00CE4114">
        <w:t xml:space="preserve"> facilitate and support the responsible conduct of</w:t>
      </w:r>
      <w:r>
        <w:t xml:space="preserve"> </w:t>
      </w:r>
      <w:r w:rsidRPr="00CE4114">
        <w:t xml:space="preserve">research </w:t>
      </w:r>
      <w:r>
        <w:t xml:space="preserve">across </w:t>
      </w:r>
      <w:r w:rsidR="00866E29">
        <w:t>CHS</w:t>
      </w:r>
      <w:r>
        <w:t xml:space="preserve"> and</w:t>
      </w:r>
      <w:r w:rsidRPr="003647FA">
        <w:t xml:space="preserve"> </w:t>
      </w:r>
      <w:r>
        <w:t xml:space="preserve">to </w:t>
      </w:r>
      <w:r w:rsidRPr="003647FA">
        <w:t xml:space="preserve">educate and inform all staff, researchers and </w:t>
      </w:r>
      <w:r>
        <w:t xml:space="preserve">managers </w:t>
      </w:r>
      <w:r w:rsidRPr="003647FA">
        <w:t>of their roles and responsibilities when conducting or participating in research.</w:t>
      </w:r>
    </w:p>
    <w:p w14:paraId="7A54187B" w14:textId="77777777" w:rsidR="003677A8" w:rsidRDefault="003677A8" w:rsidP="00703969">
      <w:pPr>
        <w:pStyle w:val="Heading4"/>
      </w:pPr>
      <w:r>
        <w:t>Scope</w:t>
      </w:r>
    </w:p>
    <w:p w14:paraId="2A72091E" w14:textId="2F45F459" w:rsidR="00AD2CC3" w:rsidRDefault="00AD2CC3" w:rsidP="004643F5">
      <w:pPr>
        <w:pStyle w:val="BodyCopy"/>
      </w:pPr>
      <w:r w:rsidRPr="47C0715A">
        <w:t xml:space="preserve">This policy applies to </w:t>
      </w:r>
      <w:bookmarkStart w:id="2" w:name="_Hlk144413244"/>
      <w:r w:rsidRPr="47C0715A">
        <w:t xml:space="preserve">all CHS </w:t>
      </w:r>
      <w:r w:rsidR="00280FED">
        <w:t xml:space="preserve">staff </w:t>
      </w:r>
      <w:r w:rsidRPr="47C0715A">
        <w:t xml:space="preserve"> independent contractors, students and others engaged in health and medical research conducted under the auspices of </w:t>
      </w:r>
      <w:r w:rsidR="00866E29">
        <w:t>CHS</w:t>
      </w:r>
      <w:r w:rsidRPr="47C0715A">
        <w:t>.</w:t>
      </w:r>
      <w:bookmarkEnd w:id="2"/>
    </w:p>
    <w:p w14:paraId="73D48EAD" w14:textId="29BBCFFA" w:rsidR="00AD2CC3" w:rsidRDefault="00AD2CC3" w:rsidP="004643F5">
      <w:pPr>
        <w:pStyle w:val="BodyCopy"/>
      </w:pPr>
      <w:r>
        <w:t xml:space="preserve">CHS includes </w:t>
      </w:r>
      <w:r w:rsidR="00866E29">
        <w:t>the</w:t>
      </w:r>
      <w:r w:rsidR="00EF6BB6">
        <w:t xml:space="preserve"> inpatient and outpatient</w:t>
      </w:r>
      <w:r w:rsidR="00866E29">
        <w:t xml:space="preserve"> </w:t>
      </w:r>
      <w:r>
        <w:t>facilities of Canberra Hospital, Clare Holland House, North Canberra Hospital</w:t>
      </w:r>
      <w:r w:rsidR="006220CC">
        <w:t xml:space="preserve">, </w:t>
      </w:r>
      <w:r>
        <w:t xml:space="preserve">University of Canberra Hospital, </w:t>
      </w:r>
      <w:r w:rsidR="004107A9">
        <w:t xml:space="preserve"> other off-site facilities</w:t>
      </w:r>
      <w:r>
        <w:t xml:space="preserve"> and community services. </w:t>
      </w:r>
    </w:p>
    <w:p w14:paraId="3C726754" w14:textId="77777777" w:rsidR="00AD2CC3" w:rsidRDefault="00AD2CC3" w:rsidP="004643F5">
      <w:pPr>
        <w:pStyle w:val="BodyCopy"/>
      </w:pPr>
      <w:r w:rsidRPr="11D60C3D">
        <w:t>This policy applies to human and animal research, including</w:t>
      </w:r>
      <w:r>
        <w:t xml:space="preserve"> low risk,</w:t>
      </w:r>
      <w:r w:rsidRPr="11D60C3D">
        <w:t xml:space="preserve"> laboratory and data linkage</w:t>
      </w:r>
      <w:r>
        <w:t xml:space="preserve"> as well as quality improvement and assurance projects requiring ethical review</w:t>
      </w:r>
      <w:r w:rsidRPr="11D60C3D">
        <w:t xml:space="preserve">. </w:t>
      </w:r>
    </w:p>
    <w:p w14:paraId="22217BF2" w14:textId="0FCF19EA" w:rsidR="00AD2CC3" w:rsidRDefault="00AD2CC3" w:rsidP="004643F5">
      <w:pPr>
        <w:pStyle w:val="BodyCopy"/>
      </w:pPr>
      <w:r>
        <w:t xml:space="preserve">Guidance on interpreting and complying with this policy can be obtained from the Office of Research </w:t>
      </w:r>
      <w:r w:rsidR="006220CC" w:rsidRPr="006220CC">
        <w:t>(</w:t>
      </w:r>
      <w:hyperlink r:id="rId11" w:history="1">
        <w:r w:rsidR="00EA6DE7" w:rsidRPr="002C5225">
          <w:rPr>
            <w:rStyle w:val="Hyperlink"/>
          </w:rPr>
          <w:t>chs.research@act.gov.au</w:t>
        </w:r>
      </w:hyperlink>
      <w:r w:rsidR="006220CC" w:rsidRPr="006220CC">
        <w:t>)</w:t>
      </w:r>
      <w:r w:rsidRPr="006220CC">
        <w:t>.</w:t>
      </w:r>
    </w:p>
    <w:p w14:paraId="6C402C69" w14:textId="77777777" w:rsidR="00EA6DE7" w:rsidRDefault="00EA6DE7" w:rsidP="004643F5">
      <w:pPr>
        <w:pStyle w:val="BodyCopy"/>
      </w:pPr>
    </w:p>
    <w:p w14:paraId="3A965E97" w14:textId="77777777" w:rsidR="00EA6DE7" w:rsidRDefault="00EA6DE7" w:rsidP="004643F5">
      <w:pPr>
        <w:pStyle w:val="BodyCopy"/>
      </w:pPr>
    </w:p>
    <w:p w14:paraId="10C4A043" w14:textId="77777777" w:rsidR="003677A8" w:rsidRDefault="003677A8" w:rsidP="00703969">
      <w:pPr>
        <w:pStyle w:val="Heading4"/>
      </w:pPr>
      <w:r>
        <w:lastRenderedPageBreak/>
        <w:t xml:space="preserve">Roles and </w:t>
      </w:r>
      <w:r w:rsidR="000C0F4E">
        <w:t>r</w:t>
      </w:r>
      <w:r>
        <w:t xml:space="preserve">esponsibilities </w:t>
      </w:r>
    </w:p>
    <w:p w14:paraId="33137B28" w14:textId="39E077E5" w:rsidR="00AD2CC3" w:rsidRDefault="00AD2CC3" w:rsidP="00AD2CC3">
      <w:pPr>
        <w:pStyle w:val="BodyCopy"/>
      </w:pPr>
      <w:r w:rsidRPr="004643F5">
        <w:t xml:space="preserve">All CHS </w:t>
      </w:r>
      <w:r w:rsidR="00280FED">
        <w:t>staff</w:t>
      </w:r>
      <w:r w:rsidRPr="004643F5">
        <w:t>, independent contractors, students and others engaged in the conduct of health and medical research are responsible for compliance with this policy. A copy of this policy should be made available to all persons</w:t>
      </w:r>
      <w:r>
        <w:t xml:space="preserve"> involved in the conduct of health and medical research regardless of their role or level.</w:t>
      </w:r>
    </w:p>
    <w:p w14:paraId="71714700" w14:textId="12B5104A" w:rsidR="00E4484F" w:rsidRDefault="00E4484F" w:rsidP="008E0308">
      <w:pPr>
        <w:pStyle w:val="Heading5"/>
      </w:pPr>
      <w:r>
        <w:t>Responsibility relevant to research</w:t>
      </w:r>
    </w:p>
    <w:p w14:paraId="76BEBDE4" w14:textId="494BC780" w:rsidR="002B4E21" w:rsidRPr="00EA6DE7" w:rsidRDefault="002B4E21" w:rsidP="00EA6DE7">
      <w:pPr>
        <w:pStyle w:val="Heading6"/>
        <w:rPr>
          <w:rStyle w:val="Bold"/>
          <w:b w:val="0"/>
          <w:bCs w:val="0"/>
        </w:rPr>
      </w:pPr>
      <w:r w:rsidRPr="00EA6DE7">
        <w:rPr>
          <w:rStyle w:val="Bold"/>
          <w:b w:val="0"/>
          <w:bCs w:val="0"/>
        </w:rPr>
        <w:t>Chief Executive Officer</w:t>
      </w:r>
    </w:p>
    <w:p w14:paraId="382CF728" w14:textId="77777777" w:rsidR="002B4E21" w:rsidRDefault="002B4E21" w:rsidP="00EA6DE7">
      <w:pPr>
        <w:pStyle w:val="Bullet"/>
      </w:pPr>
      <w:r w:rsidRPr="002B4E21">
        <w:t>Overall responsibility for the conduct of health and medical research at CHS facilities</w:t>
      </w:r>
    </w:p>
    <w:p w14:paraId="636B5AFD" w14:textId="515154BF" w:rsidR="002B4E21" w:rsidRPr="002B4E21" w:rsidRDefault="002B4E21" w:rsidP="00EA6DE7">
      <w:pPr>
        <w:pStyle w:val="Bullet"/>
      </w:pPr>
      <w:r>
        <w:t>Ensure adequate resources and structures are in place to meet the requirements of the policy for effective governance of research at CHS.</w:t>
      </w:r>
    </w:p>
    <w:p w14:paraId="35AE33C0" w14:textId="5F1E63D4" w:rsidR="002B4E21" w:rsidRPr="008E0308" w:rsidRDefault="002B4E21" w:rsidP="00EA6DE7">
      <w:pPr>
        <w:pStyle w:val="Heading6"/>
      </w:pPr>
      <w:r w:rsidRPr="008E0308">
        <w:t>Director</w:t>
      </w:r>
      <w:r w:rsidR="008F2BAA">
        <w:t xml:space="preserve"> </w:t>
      </w:r>
      <w:r w:rsidR="00AA5768">
        <w:t xml:space="preserve">of </w:t>
      </w:r>
      <w:r w:rsidRPr="008E0308">
        <w:t>Research</w:t>
      </w:r>
    </w:p>
    <w:p w14:paraId="46CADA39" w14:textId="2BE8A96A" w:rsidR="002B4E21" w:rsidRPr="002B4E21" w:rsidRDefault="002B4E21" w:rsidP="00EA6DE7">
      <w:pPr>
        <w:pStyle w:val="Bullet"/>
      </w:pPr>
      <w:r w:rsidRPr="002B4E21">
        <w:t>Provide overall leadership and governance for the Office of Research</w:t>
      </w:r>
      <w:r>
        <w:t>.</w:t>
      </w:r>
    </w:p>
    <w:p w14:paraId="6F2291F9" w14:textId="58114E2D" w:rsidR="002B4E21" w:rsidRPr="002B4E21" w:rsidRDefault="002B4E21" w:rsidP="00EA6DE7">
      <w:pPr>
        <w:pStyle w:val="Bullet"/>
      </w:pPr>
      <w:r w:rsidRPr="002B4E21">
        <w:t>Develop and implement CHS research strategies, related policies and frameworks that support high-quality research and innovation that are aligned with CHS priorities.</w:t>
      </w:r>
    </w:p>
    <w:p w14:paraId="4E444394" w14:textId="7D8F5D96" w:rsidR="002B4E21" w:rsidRPr="002B4E21" w:rsidRDefault="002B4E21" w:rsidP="00EA6DE7">
      <w:pPr>
        <w:pStyle w:val="Bullet"/>
      </w:pPr>
      <w:r w:rsidRPr="002B4E21">
        <w:t>Lead and influence organisational culture to foster an environment where research is valued and supported</w:t>
      </w:r>
      <w:r>
        <w:t>.</w:t>
      </w:r>
    </w:p>
    <w:p w14:paraId="52E80B3D" w14:textId="04AAB277" w:rsidR="002B4E21" w:rsidRDefault="002B4E21" w:rsidP="00EA6DE7">
      <w:pPr>
        <w:pStyle w:val="Bullet"/>
      </w:pPr>
      <w:r w:rsidRPr="002B4E21">
        <w:t>Monitor organisational research performance</w:t>
      </w:r>
      <w:r>
        <w:t>.</w:t>
      </w:r>
    </w:p>
    <w:p w14:paraId="0123BE42" w14:textId="0441DD9A" w:rsidR="002B4E21" w:rsidRPr="008E0308" w:rsidRDefault="002B4E21" w:rsidP="00EA6DE7">
      <w:pPr>
        <w:pStyle w:val="Heading6"/>
      </w:pPr>
      <w:r w:rsidRPr="008E0308">
        <w:t>Director, Research Operations and Clinical Trials (ROCT)</w:t>
      </w:r>
    </w:p>
    <w:p w14:paraId="51BBCAF5" w14:textId="439E6EEA" w:rsidR="002B4E21" w:rsidRPr="002B4E21" w:rsidRDefault="002B4E21" w:rsidP="00EA6DE7">
      <w:pPr>
        <w:pStyle w:val="Bullet"/>
      </w:pPr>
      <w:r w:rsidRPr="002B4E21">
        <w:t>Lead and coordinate the CHS clinical trials and research operations workforce</w:t>
      </w:r>
    </w:p>
    <w:p w14:paraId="2C65F012" w14:textId="013F1AF2" w:rsidR="002B4E21" w:rsidRPr="002B4E21" w:rsidRDefault="002B4E21" w:rsidP="00EA6DE7">
      <w:pPr>
        <w:pStyle w:val="Bullet"/>
      </w:pPr>
      <w:r w:rsidRPr="002B4E21">
        <w:t xml:space="preserve">Develop and implement well designed systems for the delivery of research, including clinical trials </w:t>
      </w:r>
    </w:p>
    <w:p w14:paraId="5DB7BEED" w14:textId="694A025B" w:rsidR="002B4E21" w:rsidRPr="002B4E21" w:rsidRDefault="002B4E21" w:rsidP="00EA6DE7">
      <w:pPr>
        <w:pStyle w:val="Bullet"/>
      </w:pPr>
      <w:r w:rsidRPr="002B4E21">
        <w:t xml:space="preserve">Oversee research operations, including operationalising organisation-level frameworks and institution-level policies and procedures </w:t>
      </w:r>
    </w:p>
    <w:p w14:paraId="6D246283" w14:textId="4E4E0C4E" w:rsidR="002B4E21" w:rsidRPr="002B4E21" w:rsidRDefault="002B4E21" w:rsidP="00EA6DE7">
      <w:pPr>
        <w:pStyle w:val="Bullet"/>
      </w:pPr>
      <w:r w:rsidRPr="002B4E21">
        <w:t xml:space="preserve">Identify and pursue programs and projects that align with the CHS Research Strategy </w:t>
      </w:r>
    </w:p>
    <w:p w14:paraId="27E42251" w14:textId="22D9B13F" w:rsidR="002B4E21" w:rsidRPr="002B4E21" w:rsidRDefault="002B4E21" w:rsidP="00EA6DE7">
      <w:pPr>
        <w:pStyle w:val="Bullet"/>
      </w:pPr>
      <w:r w:rsidRPr="002B4E21">
        <w:t xml:space="preserve">Ensure CHS is compliant with all research governance policies and procedures, including the NCTGF and Tier-1 reporting requirements </w:t>
      </w:r>
    </w:p>
    <w:p w14:paraId="5075EB2E" w14:textId="79CDCE77" w:rsidR="002B4E21" w:rsidRDefault="002B4E21" w:rsidP="00EA6DE7">
      <w:pPr>
        <w:pStyle w:val="Bullet"/>
      </w:pPr>
      <w:r w:rsidRPr="002B4E21">
        <w:t>Represent CHS  at national meetings, which have a direct impact on research operations.</w:t>
      </w:r>
    </w:p>
    <w:p w14:paraId="229BE558" w14:textId="050F94C9" w:rsidR="002B4E21" w:rsidRPr="008E0308" w:rsidRDefault="002B4E21" w:rsidP="00EA6DE7">
      <w:pPr>
        <w:pStyle w:val="Heading6"/>
      </w:pPr>
      <w:r w:rsidRPr="008E0308">
        <w:t>Executive Branch Manager, Research, Programs and Scientific Services, ACT Health and Community Services Directorate</w:t>
      </w:r>
    </w:p>
    <w:p w14:paraId="3A0D6601" w14:textId="089DC09C" w:rsidR="002B4E21" w:rsidRDefault="002B4E21" w:rsidP="00EA6DE7">
      <w:pPr>
        <w:pStyle w:val="Bullet"/>
      </w:pPr>
      <w:r w:rsidRPr="002B4E21">
        <w:t>Oversight of governance and operations pertaining to B10 PC2 (see Definition of Terms) laboratories and animal facilities.</w:t>
      </w:r>
    </w:p>
    <w:p w14:paraId="071F89F2" w14:textId="6C281F60" w:rsidR="002B4E21" w:rsidRPr="008E0308" w:rsidRDefault="002B4E21" w:rsidP="00EA6DE7">
      <w:pPr>
        <w:pStyle w:val="Heading6"/>
      </w:pPr>
      <w:r w:rsidRPr="008E0308">
        <w:t>Director, Research Laboratory Services, ACT Health and Community Services Directorate</w:t>
      </w:r>
    </w:p>
    <w:p w14:paraId="7EF38E6B" w14:textId="077A14C7" w:rsidR="002B4E21" w:rsidRDefault="002B4E21" w:rsidP="00EA6DE7">
      <w:pPr>
        <w:pStyle w:val="Bullet"/>
      </w:pPr>
      <w:r w:rsidRPr="002B4E21">
        <w:t>Oversee research operations for B10 PC2 laboratories and animal facilities, including liaison with CHS Director, Research Operations and Clinical Trials and researchers.</w:t>
      </w:r>
    </w:p>
    <w:p w14:paraId="2BFE1DF9" w14:textId="2982384B" w:rsidR="002B4E21" w:rsidRPr="008E0308" w:rsidRDefault="002B4E21" w:rsidP="00EA6DE7">
      <w:pPr>
        <w:pStyle w:val="Heading6"/>
      </w:pPr>
      <w:r w:rsidRPr="008E0308">
        <w:t>Senior Director, Research Strategy and Capability</w:t>
      </w:r>
    </w:p>
    <w:p w14:paraId="1BDD8070" w14:textId="76485CE1" w:rsidR="002B4E21" w:rsidRPr="002B4E21" w:rsidRDefault="002B4E21" w:rsidP="00EA6DE7">
      <w:pPr>
        <w:pStyle w:val="Bullet"/>
      </w:pPr>
      <w:r w:rsidRPr="002B4E21">
        <w:t>Develop and maintain CHS-wide research policies, procedures and processes</w:t>
      </w:r>
    </w:p>
    <w:p w14:paraId="1B94F7E5" w14:textId="11049A4C" w:rsidR="002B4E21" w:rsidRPr="002B4E21" w:rsidRDefault="002B4E21" w:rsidP="00EA6DE7">
      <w:pPr>
        <w:pStyle w:val="Bullet"/>
      </w:pPr>
      <w:r w:rsidRPr="002B4E21">
        <w:t>Ensure research related policy documents are regularly reviewed, evaluated and updated</w:t>
      </w:r>
    </w:p>
    <w:p w14:paraId="3CF6D04D" w14:textId="262209AF" w:rsidR="002B4E21" w:rsidRPr="008E0308" w:rsidRDefault="002B4E21" w:rsidP="00EA6DE7">
      <w:pPr>
        <w:pStyle w:val="Bullet"/>
      </w:pPr>
      <w:r w:rsidRPr="002B4E21">
        <w:lastRenderedPageBreak/>
        <w:t>Key contact regarding research strategy matters requiring cross-agency collaboration.</w:t>
      </w:r>
    </w:p>
    <w:p w14:paraId="4E980B36" w14:textId="39A8DB4F" w:rsidR="002B4E21" w:rsidRPr="008E0308" w:rsidRDefault="002B4E21" w:rsidP="00EA6DE7">
      <w:pPr>
        <w:pStyle w:val="Heading6"/>
      </w:pPr>
      <w:r w:rsidRPr="008E0308">
        <w:t>Senior Director, Research Ethics and Governance Office</w:t>
      </w:r>
    </w:p>
    <w:p w14:paraId="3B307F68" w14:textId="00090786" w:rsidR="002B4E21" w:rsidRPr="00D428E4" w:rsidRDefault="002B4E21" w:rsidP="00EA6DE7">
      <w:pPr>
        <w:pStyle w:val="Bullet"/>
      </w:pPr>
      <w:r w:rsidRPr="00D428E4">
        <w:t>Manage the Human Research Ethics Committee</w:t>
      </w:r>
      <w:r>
        <w:t>.</w:t>
      </w:r>
    </w:p>
    <w:p w14:paraId="4E9495B1" w14:textId="6912DEC1" w:rsidR="002B4E21" w:rsidRPr="00D428E4" w:rsidRDefault="002B4E21" w:rsidP="00EA6DE7">
      <w:pPr>
        <w:pStyle w:val="Bullet"/>
      </w:pPr>
      <w:r w:rsidRPr="00D428E4">
        <w:t>Oversee research governance matters</w:t>
      </w:r>
      <w:r>
        <w:t>.</w:t>
      </w:r>
    </w:p>
    <w:p w14:paraId="74E7B4A7" w14:textId="01DDF541" w:rsidR="002B4E21" w:rsidRDefault="002B4E21" w:rsidP="00EA6DE7">
      <w:pPr>
        <w:pStyle w:val="Bullet"/>
      </w:pPr>
      <w:r w:rsidRPr="00D428E4">
        <w:t>Support the Territory in the development of local, interjurisdictional and national policy and program development/delivery</w:t>
      </w:r>
      <w:r>
        <w:t>.</w:t>
      </w:r>
    </w:p>
    <w:p w14:paraId="75C76521" w14:textId="7FE0EF2E" w:rsidR="002B4E21" w:rsidRPr="008E0308" w:rsidRDefault="002B4E21" w:rsidP="00EA6DE7">
      <w:pPr>
        <w:pStyle w:val="Heading6"/>
      </w:pPr>
      <w:r w:rsidRPr="008E0308">
        <w:t xml:space="preserve">Research and </w:t>
      </w:r>
      <w:r w:rsidR="008547E4">
        <w:t>Data Manager</w:t>
      </w:r>
      <w:r w:rsidRPr="008E0308">
        <w:t>, Health Information Services</w:t>
      </w:r>
    </w:p>
    <w:p w14:paraId="081AB927" w14:textId="7344AF12" w:rsidR="002B4E21" w:rsidRDefault="002B4E21" w:rsidP="00EA6DE7">
      <w:pPr>
        <w:pStyle w:val="Bullet"/>
      </w:pPr>
      <w:r>
        <w:t>Approving</w:t>
      </w:r>
      <w:r w:rsidRPr="00ED3A72">
        <w:t xml:space="preserve"> Access to </w:t>
      </w:r>
      <w:r w:rsidR="008547E4">
        <w:t>Health</w:t>
      </w:r>
      <w:r w:rsidRPr="00ED3A72">
        <w:t xml:space="preserve"> Records</w:t>
      </w:r>
      <w:r w:rsidR="008547E4">
        <w:t xml:space="preserve"> and Data</w:t>
      </w:r>
      <w:r w:rsidRPr="00ED3A72">
        <w:t xml:space="preserve"> for </w:t>
      </w:r>
      <w:r w:rsidR="008547E4">
        <w:t xml:space="preserve">CHS </w:t>
      </w:r>
      <w:r w:rsidRPr="00ED3A72">
        <w:t>Research</w:t>
      </w:r>
      <w:r>
        <w:t>.</w:t>
      </w:r>
    </w:p>
    <w:p w14:paraId="0B1A05CE" w14:textId="77777777" w:rsidR="008F2BAA" w:rsidRPr="00E50C77" w:rsidRDefault="008F2BAA" w:rsidP="00EA6DE7">
      <w:pPr>
        <w:pStyle w:val="Heading6"/>
      </w:pPr>
      <w:r w:rsidRPr="00E50C77">
        <w:t>Senior Director, Data Governance, Decision Support Unit</w:t>
      </w:r>
    </w:p>
    <w:p w14:paraId="005D56CE" w14:textId="77777777" w:rsidR="008F2BAA" w:rsidRDefault="008F2BAA" w:rsidP="00EA6DE7">
      <w:pPr>
        <w:pStyle w:val="Bullet"/>
      </w:pPr>
      <w:r>
        <w:t>Provide advice regarding application of Data Governance requirements.</w:t>
      </w:r>
    </w:p>
    <w:p w14:paraId="0943DA4A" w14:textId="26A83AC7" w:rsidR="008F2BAA" w:rsidRPr="008F2BAA" w:rsidRDefault="008F2BAA" w:rsidP="00EA6DE7">
      <w:pPr>
        <w:pStyle w:val="Bullet"/>
      </w:pPr>
      <w:r>
        <w:t xml:space="preserve">Facilitate Data Sharing Agreements for external requests, where required. </w:t>
      </w:r>
    </w:p>
    <w:p w14:paraId="4E60023E" w14:textId="17B8027B" w:rsidR="002B4E21" w:rsidRPr="008E0308" w:rsidRDefault="002B4E21" w:rsidP="00EA6DE7">
      <w:pPr>
        <w:pStyle w:val="Heading6"/>
      </w:pPr>
      <w:r w:rsidRPr="008E0308">
        <w:t>Divisional Unit Directors, Heads of Department or equivalent</w:t>
      </w:r>
      <w:r w:rsidRPr="008E0308">
        <w:tab/>
      </w:r>
    </w:p>
    <w:p w14:paraId="102CFD81" w14:textId="07F08E02" w:rsidR="002B4E21" w:rsidRPr="002B4E21" w:rsidRDefault="002B4E21" w:rsidP="00EA6DE7">
      <w:pPr>
        <w:pStyle w:val="Bullet"/>
      </w:pPr>
      <w:r w:rsidRPr="002B4E21">
        <w:t xml:space="preserve">Ensure research in the unit/department is conducted in accordance with this policy. </w:t>
      </w:r>
    </w:p>
    <w:p w14:paraId="06826081" w14:textId="77777777" w:rsidR="002B4E21" w:rsidRDefault="002B4E21" w:rsidP="00EA6DE7">
      <w:pPr>
        <w:pStyle w:val="Bullet"/>
      </w:pPr>
      <w:r w:rsidRPr="002B4E21">
        <w:t xml:space="preserve">Monitor the conduct of research within the unit/department. </w:t>
      </w:r>
    </w:p>
    <w:p w14:paraId="0FE8A242" w14:textId="427EE769" w:rsidR="002B4E21" w:rsidRDefault="002B4E21" w:rsidP="00EA6DE7">
      <w:pPr>
        <w:pStyle w:val="Bullet"/>
      </w:pPr>
      <w:r w:rsidRPr="002B4E21">
        <w:t>Ensure suitable and adequate facilities and resources are in place for research projects to be conducted within the unit/department.</w:t>
      </w:r>
    </w:p>
    <w:p w14:paraId="59EF0F4E" w14:textId="77777777" w:rsidR="002B4E21" w:rsidRPr="008E0308" w:rsidRDefault="002B4E21" w:rsidP="00EA6DE7">
      <w:pPr>
        <w:pStyle w:val="Heading6"/>
      </w:pPr>
      <w:r w:rsidRPr="008E0308">
        <w:t>All staff, visitors, independent contractors, students, research student supervisors and others engaged in the conduct of health and medical research</w:t>
      </w:r>
    </w:p>
    <w:p w14:paraId="05C8B031" w14:textId="2CFE2D24" w:rsidR="002B4E21" w:rsidRPr="002B4E21" w:rsidRDefault="00E4484F" w:rsidP="00EA6DE7">
      <w:pPr>
        <w:pStyle w:val="Bullet"/>
      </w:pPr>
      <w:r>
        <w:t>R</w:t>
      </w:r>
      <w:r w:rsidR="002B4E21" w:rsidRPr="002B4E21">
        <w:t>eport research related complaints and suspected instances of research breaches or potential misconduct.</w:t>
      </w:r>
    </w:p>
    <w:p w14:paraId="1F0284A9" w14:textId="0B743D94" w:rsidR="002B4E21" w:rsidRDefault="002B4E21" w:rsidP="00EA6DE7">
      <w:pPr>
        <w:pStyle w:val="Bullet"/>
      </w:pPr>
      <w:r w:rsidRPr="002B4E21">
        <w:t>Awareness of and compliance with this policy and related procedures, national and international codes, guidelines, legislation and regulations regarding the conduct of research.</w:t>
      </w:r>
    </w:p>
    <w:p w14:paraId="1CDB81F7" w14:textId="77777777" w:rsidR="00E4484F" w:rsidRPr="008E0308" w:rsidRDefault="00E4484F" w:rsidP="00EA6DE7">
      <w:pPr>
        <w:pStyle w:val="Heading6"/>
      </w:pPr>
      <w:r w:rsidRPr="008E0308">
        <w:t>Research team member/investigator</w:t>
      </w:r>
    </w:p>
    <w:p w14:paraId="13E1120B" w14:textId="5DAA7136" w:rsidR="00E4484F" w:rsidRPr="00E4484F" w:rsidRDefault="00E4484F" w:rsidP="00EA6DE7">
      <w:pPr>
        <w:pStyle w:val="Bullet"/>
      </w:pPr>
      <w:r w:rsidRPr="00E4484F">
        <w:t>Awareness of and compliance with this policy and procedures, national and international codes, guidelines, legislation and regulations regarding the conduct of research.</w:t>
      </w:r>
    </w:p>
    <w:p w14:paraId="3C7DEE69" w14:textId="5A9ECDD1" w:rsidR="00E4484F" w:rsidRPr="00E4484F" w:rsidRDefault="00E4484F" w:rsidP="00EA6DE7">
      <w:pPr>
        <w:pStyle w:val="Bullet"/>
      </w:pPr>
      <w:r w:rsidRPr="00E4484F">
        <w:t>Undertake and comply with research related training requirements, such as Good Clinical Practice (GCP) training, clinical trials, laboratory and/or animal research specific training.</w:t>
      </w:r>
    </w:p>
    <w:p w14:paraId="5FDE7624" w14:textId="12C83D1B" w:rsidR="00E4484F" w:rsidRDefault="00E4484F" w:rsidP="00EA6DE7">
      <w:pPr>
        <w:pStyle w:val="Bullet"/>
      </w:pPr>
      <w:r w:rsidRPr="00E4484F">
        <w:t>Adhere to credentialling requirements.</w:t>
      </w:r>
    </w:p>
    <w:p w14:paraId="2C59A616" w14:textId="4C9E2F9B" w:rsidR="00E4484F" w:rsidRDefault="00E4484F" w:rsidP="008E0308">
      <w:pPr>
        <w:pStyle w:val="Heading5"/>
      </w:pPr>
      <w:r w:rsidRPr="00E4484F">
        <w:t>Specific research investigator roles and their responsibilities</w:t>
      </w:r>
    </w:p>
    <w:p w14:paraId="332319D6" w14:textId="77777777" w:rsidR="00E4484F" w:rsidRPr="008E0308" w:rsidRDefault="00E4484F" w:rsidP="00EA6DE7">
      <w:pPr>
        <w:pStyle w:val="Heading6"/>
      </w:pPr>
      <w:r w:rsidRPr="008E0308">
        <w:t>Principal Investigator (PI)</w:t>
      </w:r>
    </w:p>
    <w:p w14:paraId="64A2E29C" w14:textId="5F5E0D80" w:rsidR="00E4484F" w:rsidRPr="00E4484F" w:rsidRDefault="00E4484F" w:rsidP="00EA6DE7">
      <w:pPr>
        <w:pStyle w:val="Bullet"/>
      </w:pPr>
      <w:r w:rsidRPr="00E4484F">
        <w:t xml:space="preserve">Responsible for the conduct of research projects - individually or as research team leader. </w:t>
      </w:r>
    </w:p>
    <w:p w14:paraId="1881ED1E" w14:textId="685A3D30" w:rsidR="00E4484F" w:rsidRDefault="00E4484F" w:rsidP="00EA6DE7">
      <w:pPr>
        <w:pStyle w:val="Bullet"/>
      </w:pPr>
      <w:r w:rsidRPr="00E4484F">
        <w:t>Responsible for supervision and training of their research team, including junior investigators or research coordinators.</w:t>
      </w:r>
    </w:p>
    <w:p w14:paraId="0120A6CA" w14:textId="77777777" w:rsidR="00E4484F" w:rsidRPr="008E0308" w:rsidRDefault="00E4484F" w:rsidP="00EA6DE7">
      <w:pPr>
        <w:pStyle w:val="Heading6"/>
      </w:pPr>
      <w:r w:rsidRPr="008E0308">
        <w:t>Coordinating Principal Investigator (CPI)</w:t>
      </w:r>
    </w:p>
    <w:p w14:paraId="50222A4A" w14:textId="597F00F8" w:rsidR="00E4484F" w:rsidRPr="00E4484F" w:rsidRDefault="00E4484F" w:rsidP="00EA6DE7">
      <w:pPr>
        <w:pStyle w:val="Bullet"/>
      </w:pPr>
      <w:r w:rsidRPr="00E4484F">
        <w:t xml:space="preserve">Overall responsibility for the conduct of multisite research projects. </w:t>
      </w:r>
    </w:p>
    <w:p w14:paraId="091356E4" w14:textId="0953ED13" w:rsidR="00AD2CC3" w:rsidRDefault="00AD2CC3" w:rsidP="00AD2CC3">
      <w:pPr>
        <w:pStyle w:val="Heading4"/>
      </w:pPr>
      <w:r>
        <w:lastRenderedPageBreak/>
        <w:t>Research Practice Principles</w:t>
      </w:r>
    </w:p>
    <w:p w14:paraId="74051391" w14:textId="77777777" w:rsidR="00AD2CC3" w:rsidRPr="00BF68ED" w:rsidRDefault="00AD2CC3" w:rsidP="00AD2CC3">
      <w:pPr>
        <w:pStyle w:val="Heading5"/>
      </w:pPr>
      <w:r w:rsidRPr="00BF68ED">
        <w:t xml:space="preserve">Ethical </w:t>
      </w:r>
      <w:r w:rsidRPr="003D2C2F">
        <w:t>research</w:t>
      </w:r>
      <w:r w:rsidRPr="00BF68ED">
        <w:t xml:space="preserve"> </w:t>
      </w:r>
    </w:p>
    <w:p w14:paraId="01CCA507" w14:textId="77777777" w:rsidR="00AD2CC3" w:rsidRDefault="00AD2CC3" w:rsidP="004643F5">
      <w:pPr>
        <w:pStyle w:val="Bullet"/>
      </w:pPr>
      <w:r>
        <w:t>Research must be ethical by design.</w:t>
      </w:r>
    </w:p>
    <w:p w14:paraId="22E3C10E" w14:textId="77777777" w:rsidR="00AD2CC3" w:rsidRDefault="00AD2CC3" w:rsidP="004643F5">
      <w:pPr>
        <w:pStyle w:val="Bullet"/>
      </w:pPr>
      <w:r>
        <w:t xml:space="preserve">Research protocols must be designed with the safety and rights of participants (human or animal) taking priority over all other interests of the research. </w:t>
      </w:r>
    </w:p>
    <w:p w14:paraId="167202D1" w14:textId="77777777" w:rsidR="00AD2CC3" w:rsidRPr="00313ACB" w:rsidRDefault="00AD2CC3" w:rsidP="004643F5">
      <w:pPr>
        <w:pStyle w:val="Bullet"/>
      </w:pPr>
      <w:r w:rsidRPr="11D60C3D">
        <w:t xml:space="preserve">The potential benefits of the research, human and animal, must outweigh potential risks. </w:t>
      </w:r>
    </w:p>
    <w:p w14:paraId="2EE2D668" w14:textId="77777777" w:rsidR="00AD2CC3" w:rsidRDefault="00AD2CC3" w:rsidP="00AD2CC3">
      <w:pPr>
        <w:pStyle w:val="ListParagraph"/>
        <w:spacing w:after="0" w:line="240" w:lineRule="auto"/>
        <w:jc w:val="both"/>
        <w:rPr>
          <w:rFonts w:cs="Arial"/>
        </w:rPr>
      </w:pPr>
    </w:p>
    <w:p w14:paraId="4F481C63" w14:textId="77777777" w:rsidR="00AD2CC3" w:rsidRPr="00491E50" w:rsidRDefault="00AD2CC3" w:rsidP="00EA6DE7">
      <w:pPr>
        <w:pStyle w:val="Heading6"/>
      </w:pPr>
      <w:r w:rsidRPr="00AD2CC3">
        <w:t>Human</w:t>
      </w:r>
      <w:r>
        <w:t xml:space="preserve"> research</w:t>
      </w:r>
    </w:p>
    <w:p w14:paraId="1C75DC2E" w14:textId="58FF050F" w:rsidR="00AD2CC3" w:rsidRDefault="00AD2CC3" w:rsidP="004643F5">
      <w:pPr>
        <w:pStyle w:val="Bullet"/>
      </w:pPr>
      <w:r>
        <w:t>Human research must be reviewed by a Human Research Ethics Committee</w:t>
      </w:r>
      <w:r w:rsidR="00002AA9">
        <w:t xml:space="preserve"> (HREC)</w:t>
      </w:r>
      <w:r>
        <w:t xml:space="preserve"> that is a participating member of the National Mutual Acceptance (NMA) scheme</w:t>
      </w:r>
      <w:r w:rsidR="00002AA9">
        <w:t xml:space="preserve"> (see Definition of Terms)</w:t>
      </w:r>
      <w:r>
        <w:t>.</w:t>
      </w:r>
    </w:p>
    <w:p w14:paraId="708C9EDC" w14:textId="77777777" w:rsidR="00AD2CC3" w:rsidRDefault="00AD2CC3" w:rsidP="004643F5">
      <w:pPr>
        <w:pStyle w:val="Bullet"/>
      </w:pPr>
      <w:r>
        <w:t xml:space="preserve">Human research must be conducted in accordance with the values of </w:t>
      </w:r>
      <w:r w:rsidRPr="00002AA9">
        <w:t>the</w:t>
      </w:r>
      <w:r w:rsidRPr="008478F6">
        <w:rPr>
          <w:i/>
          <w:iCs/>
        </w:rPr>
        <w:t xml:space="preserve"> National Statement</w:t>
      </w:r>
      <w:r>
        <w:t xml:space="preserve">: </w:t>
      </w:r>
    </w:p>
    <w:p w14:paraId="5DB74911" w14:textId="77777777" w:rsidR="00AD2CC3" w:rsidRDefault="00AD2CC3" w:rsidP="004643F5">
      <w:pPr>
        <w:pStyle w:val="Bullet"/>
        <w:numPr>
          <w:ilvl w:val="1"/>
          <w:numId w:val="6"/>
        </w:numPr>
      </w:pPr>
      <w:r w:rsidRPr="00557208">
        <w:t>research merit and integrity</w:t>
      </w:r>
    </w:p>
    <w:p w14:paraId="5B7B07C9" w14:textId="77777777" w:rsidR="00AD2CC3" w:rsidRDefault="00AD2CC3" w:rsidP="004643F5">
      <w:pPr>
        <w:pStyle w:val="Bullet"/>
        <w:numPr>
          <w:ilvl w:val="1"/>
          <w:numId w:val="6"/>
        </w:numPr>
      </w:pPr>
      <w:r w:rsidRPr="00557208">
        <w:t>respect</w:t>
      </w:r>
    </w:p>
    <w:p w14:paraId="19E69877" w14:textId="77777777" w:rsidR="00AD2CC3" w:rsidRDefault="00AD2CC3" w:rsidP="004643F5">
      <w:pPr>
        <w:pStyle w:val="Bullet"/>
        <w:numPr>
          <w:ilvl w:val="1"/>
          <w:numId w:val="6"/>
        </w:numPr>
      </w:pPr>
      <w:r w:rsidRPr="00557208">
        <w:t>justice</w:t>
      </w:r>
    </w:p>
    <w:p w14:paraId="3E73DD08" w14:textId="77777777" w:rsidR="00AD2CC3" w:rsidRDefault="00AD2CC3" w:rsidP="004643F5">
      <w:pPr>
        <w:pStyle w:val="Bullet"/>
        <w:numPr>
          <w:ilvl w:val="1"/>
          <w:numId w:val="6"/>
        </w:numPr>
      </w:pPr>
      <w:r w:rsidRPr="00557208">
        <w:t>beneficence.</w:t>
      </w:r>
    </w:p>
    <w:p w14:paraId="7DF3408A" w14:textId="77777777" w:rsidR="00AD2CC3" w:rsidRDefault="00AD2CC3" w:rsidP="004643F5">
      <w:pPr>
        <w:pStyle w:val="Bullet"/>
      </w:pPr>
      <w:r>
        <w:t xml:space="preserve">Participation in human research must be </w:t>
      </w:r>
      <w:proofErr w:type="gramStart"/>
      <w:r>
        <w:t>on the basis of</w:t>
      </w:r>
      <w:proofErr w:type="gramEnd"/>
      <w:r>
        <w:t xml:space="preserve"> voluntary informed consent:</w:t>
      </w:r>
    </w:p>
    <w:p w14:paraId="77FFD6A8" w14:textId="729D64E0" w:rsidR="00AD2CC3" w:rsidRDefault="00AD2CC3" w:rsidP="004643F5">
      <w:pPr>
        <w:pStyle w:val="Bullet"/>
        <w:numPr>
          <w:ilvl w:val="1"/>
          <w:numId w:val="6"/>
        </w:numPr>
      </w:pPr>
      <w:r>
        <w:t>It is the responsibility of the PI to ensure potential participants receive adequate and appropriate information in a suitable and accessible manner</w:t>
      </w:r>
      <w:r w:rsidR="006243E5">
        <w:t>,</w:t>
      </w:r>
      <w:r>
        <w:t xml:space="preserve"> and that they </w:t>
      </w:r>
      <w:proofErr w:type="gramStart"/>
      <w:r>
        <w:t>have the opportunity to</w:t>
      </w:r>
      <w:proofErr w:type="gramEnd"/>
      <w:r>
        <w:t xml:space="preserve"> ask questions and have those questions answered to their satisfaction. </w:t>
      </w:r>
    </w:p>
    <w:p w14:paraId="2CDAD3DC" w14:textId="77777777" w:rsidR="00AD2CC3" w:rsidRDefault="00AD2CC3" w:rsidP="004643F5">
      <w:pPr>
        <w:pStyle w:val="Bullet"/>
        <w:numPr>
          <w:ilvl w:val="1"/>
          <w:numId w:val="6"/>
        </w:numPr>
      </w:pPr>
      <w:r>
        <w:t xml:space="preserve">Consent processes for persons with impaired decision-making capacity must be conducted in accordance with relevant legislation including the </w:t>
      </w:r>
      <w:r w:rsidRPr="00BF68ED">
        <w:rPr>
          <w:i/>
          <w:iCs/>
        </w:rPr>
        <w:t>Powers of Attorney Act 2006</w:t>
      </w:r>
      <w:r>
        <w:rPr>
          <w:i/>
          <w:iCs/>
        </w:rPr>
        <w:t xml:space="preserve"> </w:t>
      </w:r>
      <w:r w:rsidRPr="006B7536">
        <w:t>(</w:t>
      </w:r>
      <w:proofErr w:type="spellStart"/>
      <w:r w:rsidRPr="006B7536">
        <w:t>P</w:t>
      </w:r>
      <w:r>
        <w:t>o</w:t>
      </w:r>
      <w:r w:rsidRPr="006B7536">
        <w:t>A</w:t>
      </w:r>
      <w:proofErr w:type="spellEnd"/>
      <w:r w:rsidRPr="006B7536">
        <w:t>)</w:t>
      </w:r>
      <w:r w:rsidRPr="00BF68ED">
        <w:rPr>
          <w:i/>
          <w:iCs/>
        </w:rPr>
        <w:t xml:space="preserve"> </w:t>
      </w:r>
      <w:r>
        <w:t xml:space="preserve">and the </w:t>
      </w:r>
      <w:r w:rsidRPr="006514F4">
        <w:rPr>
          <w:i/>
          <w:iCs/>
        </w:rPr>
        <w:t>Guardianship and Management of Property Act 1991</w:t>
      </w:r>
      <w:r>
        <w:t xml:space="preserve"> (GMP).</w:t>
      </w:r>
    </w:p>
    <w:p w14:paraId="61FE56E4" w14:textId="28921567" w:rsidR="00AD2CC3" w:rsidRDefault="00AD2CC3" w:rsidP="004643F5">
      <w:pPr>
        <w:pStyle w:val="Bullet"/>
      </w:pPr>
      <w:r>
        <w:t xml:space="preserve">Health research targeting Aboriginal and Torres Strait Islander peoples or communities, or their data, must be conducted in accordance with the </w:t>
      </w:r>
      <w:r w:rsidRPr="00630633">
        <w:rPr>
          <w:i/>
          <w:iCs/>
        </w:rPr>
        <w:t xml:space="preserve">AIATSIS Code of </w:t>
      </w:r>
      <w:r w:rsidRPr="00C022D5">
        <w:rPr>
          <w:i/>
          <w:iCs/>
        </w:rPr>
        <w:t>Ethics</w:t>
      </w:r>
      <w:r w:rsidRPr="002260ED">
        <w:rPr>
          <w:i/>
          <w:iCs/>
        </w:rPr>
        <w:t xml:space="preserve"> for Aboriginal and Torres Strait Islander Research</w:t>
      </w:r>
      <w:r w:rsidR="007C4079">
        <w:rPr>
          <w:i/>
          <w:iCs/>
          <w:vertAlign w:val="superscript"/>
        </w:rPr>
        <w:t>5</w:t>
      </w:r>
      <w:r>
        <w:t xml:space="preserve"> (the AIATSIS Code) and undertake consultation with Aboriginal and Torres Strait Islander communities or groups involved in the research to determine the application of the six core values of</w:t>
      </w:r>
    </w:p>
    <w:p w14:paraId="75585CF7" w14:textId="4E359010" w:rsidR="00AD2CC3" w:rsidRDefault="006243E5" w:rsidP="004643F5">
      <w:pPr>
        <w:pStyle w:val="Bullet"/>
        <w:numPr>
          <w:ilvl w:val="1"/>
          <w:numId w:val="6"/>
        </w:numPr>
      </w:pPr>
      <w:r>
        <w:t>s</w:t>
      </w:r>
      <w:r w:rsidR="00AD2CC3">
        <w:t>pirit and integrity</w:t>
      </w:r>
    </w:p>
    <w:p w14:paraId="59F35E66" w14:textId="16C6A713" w:rsidR="00AD2CC3" w:rsidRDefault="006243E5" w:rsidP="004643F5">
      <w:pPr>
        <w:pStyle w:val="Bullet"/>
        <w:numPr>
          <w:ilvl w:val="1"/>
          <w:numId w:val="6"/>
        </w:numPr>
      </w:pPr>
      <w:r>
        <w:t>c</w:t>
      </w:r>
      <w:r w:rsidR="00AD2CC3">
        <w:t>ultural continuity</w:t>
      </w:r>
    </w:p>
    <w:p w14:paraId="687953D5" w14:textId="655CB86C" w:rsidR="00AD2CC3" w:rsidRDefault="006243E5" w:rsidP="004643F5">
      <w:pPr>
        <w:pStyle w:val="Bullet"/>
        <w:numPr>
          <w:ilvl w:val="1"/>
          <w:numId w:val="6"/>
        </w:numPr>
      </w:pPr>
      <w:r>
        <w:t>e</w:t>
      </w:r>
      <w:r w:rsidR="00AD2CC3">
        <w:t>quity</w:t>
      </w:r>
    </w:p>
    <w:p w14:paraId="1191F7FC" w14:textId="187086BA" w:rsidR="00AD2CC3" w:rsidRDefault="006243E5" w:rsidP="004643F5">
      <w:pPr>
        <w:pStyle w:val="Bullet"/>
        <w:numPr>
          <w:ilvl w:val="1"/>
          <w:numId w:val="6"/>
        </w:numPr>
      </w:pPr>
      <w:r>
        <w:t>r</w:t>
      </w:r>
      <w:r w:rsidR="00AD2CC3">
        <w:t>eciprocity</w:t>
      </w:r>
    </w:p>
    <w:p w14:paraId="27E33DB7" w14:textId="3FF00C79" w:rsidR="00AD2CC3" w:rsidRDefault="006243E5" w:rsidP="004643F5">
      <w:pPr>
        <w:pStyle w:val="Bullet"/>
        <w:numPr>
          <w:ilvl w:val="1"/>
          <w:numId w:val="6"/>
        </w:numPr>
      </w:pPr>
      <w:r>
        <w:t>r</w:t>
      </w:r>
      <w:r w:rsidR="00AD2CC3">
        <w:t>espect</w:t>
      </w:r>
    </w:p>
    <w:p w14:paraId="53C34DAD" w14:textId="70D5A9D4" w:rsidR="00AD2CC3" w:rsidRDefault="006243E5" w:rsidP="004643F5">
      <w:pPr>
        <w:pStyle w:val="Bullet"/>
        <w:numPr>
          <w:ilvl w:val="1"/>
          <w:numId w:val="6"/>
        </w:numPr>
      </w:pPr>
      <w:r>
        <w:t>r</w:t>
      </w:r>
      <w:r w:rsidR="00AD2CC3">
        <w:t>esponsibility</w:t>
      </w:r>
      <w:r>
        <w:t>.</w:t>
      </w:r>
    </w:p>
    <w:p w14:paraId="77B3CD28" w14:textId="77777777" w:rsidR="00AD2CC3" w:rsidRPr="00491E50" w:rsidRDefault="00AD2CC3" w:rsidP="00EA6DE7">
      <w:pPr>
        <w:pStyle w:val="Heading6"/>
      </w:pPr>
      <w:r>
        <w:t>Animal research</w:t>
      </w:r>
    </w:p>
    <w:p w14:paraId="47D271F7" w14:textId="77777777" w:rsidR="00AD2CC3" w:rsidRPr="00786AAD" w:rsidRDefault="00AD2CC3" w:rsidP="004643F5">
      <w:pPr>
        <w:pStyle w:val="Bullet"/>
      </w:pPr>
      <w:r w:rsidRPr="11D60C3D">
        <w:t xml:space="preserve">Animal research must be reviewed by an Animal Ethics Committee (AEC) that is constituted and operated in accordance with </w:t>
      </w:r>
      <w:r w:rsidRPr="00B33D57">
        <w:t>the</w:t>
      </w:r>
      <w:r w:rsidRPr="11D60C3D">
        <w:rPr>
          <w:i/>
          <w:iCs/>
        </w:rPr>
        <w:t xml:space="preserve"> </w:t>
      </w:r>
      <w:r w:rsidRPr="00786AAD">
        <w:t>Animal Code to provide ethical and scientific review for animal research.</w:t>
      </w:r>
    </w:p>
    <w:p w14:paraId="6F6AE313" w14:textId="77777777" w:rsidR="00AD2CC3" w:rsidRPr="009F3614" w:rsidRDefault="00AD2CC3" w:rsidP="004643F5">
      <w:pPr>
        <w:pStyle w:val="Bullet"/>
      </w:pPr>
      <w:r w:rsidRPr="00786AAD">
        <w:lastRenderedPageBreak/>
        <w:t>Animal research must be conducted in accordance with the Animal Code and with</w:t>
      </w:r>
      <w:r w:rsidRPr="11D60C3D">
        <w:t xml:space="preserve"> the standards of conduct and performance required by relevant State and Federal legislation. This includes ensuring that respect for animals underpins all decisions by:</w:t>
      </w:r>
    </w:p>
    <w:p w14:paraId="729641A4" w14:textId="77777777" w:rsidR="00AD2CC3" w:rsidRPr="009F3614" w:rsidRDefault="00AD2CC3" w:rsidP="004643F5">
      <w:pPr>
        <w:pStyle w:val="Bullet"/>
        <w:numPr>
          <w:ilvl w:val="1"/>
          <w:numId w:val="6"/>
        </w:numPr>
      </w:pPr>
      <w:r w:rsidRPr="009F3614">
        <w:t>using animals only when justified</w:t>
      </w:r>
    </w:p>
    <w:p w14:paraId="09612698" w14:textId="77777777" w:rsidR="00AD2CC3" w:rsidRPr="009F3614" w:rsidRDefault="00AD2CC3" w:rsidP="004643F5">
      <w:pPr>
        <w:pStyle w:val="Bullet"/>
        <w:numPr>
          <w:ilvl w:val="1"/>
          <w:numId w:val="6"/>
        </w:numPr>
      </w:pPr>
      <w:proofErr w:type="gramStart"/>
      <w:r w:rsidRPr="009F3614">
        <w:t>supporting the wellbeing of animals at all times</w:t>
      </w:r>
      <w:proofErr w:type="gramEnd"/>
    </w:p>
    <w:p w14:paraId="6F124BFD" w14:textId="77777777" w:rsidR="00AD2CC3" w:rsidRPr="009F3614" w:rsidRDefault="00AD2CC3" w:rsidP="004643F5">
      <w:pPr>
        <w:pStyle w:val="Bullet"/>
        <w:numPr>
          <w:ilvl w:val="1"/>
          <w:numId w:val="6"/>
        </w:numPr>
      </w:pPr>
      <w:r w:rsidRPr="009F3614">
        <w:t>avoiding or minimising harm</w:t>
      </w:r>
    </w:p>
    <w:p w14:paraId="2BFA20A6" w14:textId="77777777" w:rsidR="00AD2CC3" w:rsidRDefault="00AD2CC3" w:rsidP="004643F5">
      <w:pPr>
        <w:pStyle w:val="Bullet"/>
        <w:numPr>
          <w:ilvl w:val="1"/>
          <w:numId w:val="6"/>
        </w:numPr>
      </w:pPr>
      <w:r w:rsidRPr="009F3614">
        <w:t>applying high standards of scientific integrity and ethics approval processes</w:t>
      </w:r>
    </w:p>
    <w:p w14:paraId="35C33DF9" w14:textId="77777777" w:rsidR="00AD2CC3" w:rsidRPr="009F3614" w:rsidRDefault="00AD2CC3" w:rsidP="4AA84D72">
      <w:pPr>
        <w:pStyle w:val="Bullet"/>
      </w:pPr>
      <w:r>
        <w:t>promoting and applying the 3Rs principles of Replacement, Reduction and Refinement.</w:t>
      </w:r>
    </w:p>
    <w:p w14:paraId="1E2D3FBE" w14:textId="77777777" w:rsidR="00AD2CC3" w:rsidRPr="00BF68ED" w:rsidRDefault="00AD2CC3" w:rsidP="00AD2CC3">
      <w:pPr>
        <w:pStyle w:val="Heading5"/>
      </w:pPr>
      <w:r w:rsidRPr="00BF68ED">
        <w:t xml:space="preserve">Scientific </w:t>
      </w:r>
      <w:r>
        <w:t>r</w:t>
      </w:r>
      <w:r w:rsidRPr="00BF68ED">
        <w:t>igour</w:t>
      </w:r>
    </w:p>
    <w:p w14:paraId="48F31E09" w14:textId="77777777" w:rsidR="00AD2CC3" w:rsidRDefault="00AD2CC3" w:rsidP="004643F5">
      <w:pPr>
        <w:pStyle w:val="Bullet"/>
      </w:pPr>
      <w:r>
        <w:t>Research must be of a high scientific quality.</w:t>
      </w:r>
    </w:p>
    <w:p w14:paraId="31D41A15" w14:textId="77777777" w:rsidR="00AD2CC3" w:rsidRDefault="00AD2CC3" w:rsidP="004643F5">
      <w:pPr>
        <w:pStyle w:val="Bullet"/>
      </w:pPr>
      <w:r>
        <w:t>Research protocols must ask a valid research question and include clear aims and outcome measures.</w:t>
      </w:r>
    </w:p>
    <w:p w14:paraId="30F9772A" w14:textId="77777777" w:rsidR="00AD2CC3" w:rsidRDefault="00AD2CC3" w:rsidP="004643F5">
      <w:pPr>
        <w:pStyle w:val="Bullet"/>
      </w:pPr>
      <w:r>
        <w:t>Research protocols must be designed with methods appropriate for addressing the research questions and meeting the stated aims and outcomes.</w:t>
      </w:r>
    </w:p>
    <w:p w14:paraId="6D5D506F" w14:textId="77777777" w:rsidR="00AD2CC3" w:rsidRDefault="00AD2CC3" w:rsidP="004643F5">
      <w:pPr>
        <w:pStyle w:val="Bullet"/>
      </w:pPr>
      <w:r w:rsidRPr="05C26258">
        <w:t xml:space="preserve">Research must be conducted or supervised by appropriately qualified and experienced persons. </w:t>
      </w:r>
    </w:p>
    <w:p w14:paraId="2FE3ABC9" w14:textId="77777777" w:rsidR="00AD2CC3" w:rsidRDefault="00AD2CC3" w:rsidP="004643F5">
      <w:pPr>
        <w:pStyle w:val="Bullet"/>
        <w:numPr>
          <w:ilvl w:val="1"/>
          <w:numId w:val="6"/>
        </w:numPr>
      </w:pPr>
      <w:r>
        <w:t xml:space="preserve">Research supervisors must ensure their supervisees are supported and encouraged in a positive research culture that </w:t>
      </w:r>
      <w:proofErr w:type="gramStart"/>
      <w:r>
        <w:t>models</w:t>
      </w:r>
      <w:proofErr w:type="gramEnd"/>
      <w:r>
        <w:t xml:space="preserve"> professionalism, integrity and respect.</w:t>
      </w:r>
    </w:p>
    <w:p w14:paraId="6736C596" w14:textId="6D3D10D7" w:rsidR="00AD2CC3" w:rsidRDefault="00AD2CC3" w:rsidP="00AD2CC3">
      <w:pPr>
        <w:pStyle w:val="Bullet"/>
      </w:pPr>
      <w:r>
        <w:t>Research must be conducted in appropriate facilities with appropriate resources, including human and financial resources.</w:t>
      </w:r>
    </w:p>
    <w:p w14:paraId="1B640995" w14:textId="73999D5C" w:rsidR="00AD2CC3" w:rsidRDefault="00AD2CC3" w:rsidP="00AD2CC3">
      <w:pPr>
        <w:pStyle w:val="Heading5"/>
      </w:pPr>
      <w:r>
        <w:t>Site review and authorisation</w:t>
      </w:r>
    </w:p>
    <w:p w14:paraId="67D067E0" w14:textId="77777777" w:rsidR="00AD2CC3" w:rsidRDefault="00AD2CC3" w:rsidP="00EA6DE7">
      <w:pPr>
        <w:pStyle w:val="Heading6"/>
      </w:pPr>
      <w:bookmarkStart w:id="3" w:name="_Hlk181797884"/>
      <w:r>
        <w:t>Human research</w:t>
      </w:r>
    </w:p>
    <w:bookmarkEnd w:id="3"/>
    <w:p w14:paraId="412DF8E8" w14:textId="5AFFA625" w:rsidR="00AD2CC3" w:rsidRPr="007E6681" w:rsidRDefault="00AD2CC3" w:rsidP="004643F5">
      <w:pPr>
        <w:pStyle w:val="Bullet"/>
        <w:rPr>
          <w:b/>
          <w:bCs/>
        </w:rPr>
      </w:pPr>
      <w:r w:rsidRPr="11D60C3D">
        <w:t xml:space="preserve">Research must not commence at any CHS site or facility without undergoing site governance review and receiving authorisation from the </w:t>
      </w:r>
      <w:r w:rsidR="00AA5768">
        <w:t>Director of Research or Director ROCT</w:t>
      </w:r>
      <w:r>
        <w:t>, where there is a conflict of interest for the D</w:t>
      </w:r>
      <w:r w:rsidR="00CD31E9">
        <w:t>irector</w:t>
      </w:r>
      <w:r w:rsidR="00AA5768">
        <w:t xml:space="preserve"> </w:t>
      </w:r>
      <w:r w:rsidR="00CD31E9">
        <w:t xml:space="preserve">of </w:t>
      </w:r>
      <w:r w:rsidR="00AA5768">
        <w:t>Research</w:t>
      </w:r>
      <w:r>
        <w:t xml:space="preserve">, </w:t>
      </w:r>
      <w:r w:rsidRPr="11D60C3D">
        <w:t>as delegate</w:t>
      </w:r>
      <w:r>
        <w:t>s</w:t>
      </w:r>
      <w:r w:rsidRPr="11D60C3D">
        <w:t xml:space="preserve"> of the CEO. </w:t>
      </w:r>
      <w:bookmarkStart w:id="4" w:name="_Hlk178158489"/>
    </w:p>
    <w:bookmarkEnd w:id="4"/>
    <w:p w14:paraId="1BB2B1C7" w14:textId="77777777" w:rsidR="00AD2CC3" w:rsidRPr="005E068C" w:rsidRDefault="00AD2CC3" w:rsidP="004643F5">
      <w:pPr>
        <w:pStyle w:val="Bullet"/>
        <w:rPr>
          <w:b/>
          <w:bCs/>
        </w:rPr>
      </w:pPr>
      <w:r w:rsidRPr="05C26258">
        <w:t>Clinical trials must be conducted in accordance with a fully executed Clinical Trial Research Agreement (CTRA).</w:t>
      </w:r>
    </w:p>
    <w:p w14:paraId="315ADC70" w14:textId="74E0D0FB" w:rsidR="00AD2CC3" w:rsidRPr="00BC28BC" w:rsidRDefault="00AD2CC3" w:rsidP="004643F5">
      <w:pPr>
        <w:pStyle w:val="Bullet"/>
        <w:numPr>
          <w:ilvl w:val="1"/>
          <w:numId w:val="6"/>
        </w:numPr>
        <w:rPr>
          <w:b/>
          <w:bCs/>
        </w:rPr>
      </w:pPr>
      <w:r>
        <w:t>The CTRA must be presented on the Medicines Australia template or other recognised and endorsed template agreement</w:t>
      </w:r>
      <w:r w:rsidR="008E0308">
        <w:t xml:space="preserve"> available at </w:t>
      </w:r>
      <w:hyperlink r:id="rId12" w:history="1">
        <w:r w:rsidR="008E0308" w:rsidRPr="008E0308">
          <w:rPr>
            <w:rStyle w:val="Hyperlink"/>
          </w:rPr>
          <w:t>Clinical Trial Research Agreements – Medicines Australia</w:t>
        </w:r>
      </w:hyperlink>
      <w:r>
        <w:t>.</w:t>
      </w:r>
    </w:p>
    <w:p w14:paraId="05C7708F" w14:textId="77777777" w:rsidR="00AD2CC3" w:rsidRPr="005E068C" w:rsidRDefault="00AD2CC3" w:rsidP="004643F5">
      <w:pPr>
        <w:pStyle w:val="Bullet"/>
        <w:numPr>
          <w:ilvl w:val="1"/>
          <w:numId w:val="6"/>
        </w:numPr>
        <w:rPr>
          <w:b/>
          <w:bCs/>
        </w:rPr>
      </w:pPr>
      <w:r>
        <w:t>The CTRA must outline the responsibilities of each party and must contain clauses on insurance, indemnity and intellectual property.</w:t>
      </w:r>
    </w:p>
    <w:p w14:paraId="4F35D672" w14:textId="1C95C7BD" w:rsidR="00AD2CC3" w:rsidRPr="00491E50" w:rsidRDefault="00AD2CC3" w:rsidP="004643F5">
      <w:pPr>
        <w:pStyle w:val="Bullet"/>
        <w:rPr>
          <w:b/>
          <w:bCs/>
        </w:rPr>
      </w:pPr>
      <w:r>
        <w:t xml:space="preserve">Final authorisation of human research rests with the </w:t>
      </w:r>
      <w:r w:rsidR="00CD31E9">
        <w:t>CEO</w:t>
      </w:r>
      <w:r>
        <w:t xml:space="preserve"> or their delegate.</w:t>
      </w:r>
    </w:p>
    <w:p w14:paraId="5F70AB9A" w14:textId="77777777" w:rsidR="00AD2CC3" w:rsidRPr="00491E50" w:rsidRDefault="00AD2CC3" w:rsidP="00EA6DE7">
      <w:pPr>
        <w:pStyle w:val="Heading6"/>
      </w:pPr>
      <w:r>
        <w:t>PC2 laboratory and animal research</w:t>
      </w:r>
    </w:p>
    <w:p w14:paraId="00742B22" w14:textId="01E3835E" w:rsidR="00AD2CC3" w:rsidRDefault="00AD2CC3" w:rsidP="004643F5">
      <w:pPr>
        <w:pStyle w:val="Bullet"/>
      </w:pPr>
      <w:r>
        <w:t xml:space="preserve">CHS </w:t>
      </w:r>
      <w:r w:rsidR="00280FED">
        <w:t>staff</w:t>
      </w:r>
      <w:r>
        <w:t xml:space="preserve">, </w:t>
      </w:r>
      <w:r w:rsidRPr="00866C27">
        <w:t>visitors, independent contractors, students and others</w:t>
      </w:r>
      <w:r>
        <w:t xml:space="preserve"> undertaking research in laboratory or animal facilities as a CHS </w:t>
      </w:r>
      <w:r w:rsidR="00280FED">
        <w:t>staff</w:t>
      </w:r>
      <w:r>
        <w:t xml:space="preserve"> or representative of the organisation, must seek CHS Unit Director and Director</w:t>
      </w:r>
      <w:r w:rsidR="00CD31E9">
        <w:t xml:space="preserve"> of</w:t>
      </w:r>
      <w:r>
        <w:t xml:space="preserve"> ROCT approval to undertake the research.  </w:t>
      </w:r>
    </w:p>
    <w:p w14:paraId="03A77852" w14:textId="77777777" w:rsidR="00AD2CC3" w:rsidRDefault="00AD2CC3" w:rsidP="004643F5">
      <w:pPr>
        <w:pStyle w:val="Bullet"/>
      </w:pPr>
      <w:r>
        <w:lastRenderedPageBreak/>
        <w:t xml:space="preserve">Researchers are required to apply to the laboratory in which they plan to undertake the research and meet the requirements set out by the facility.  </w:t>
      </w:r>
    </w:p>
    <w:p w14:paraId="4ABF8169" w14:textId="77777777" w:rsidR="00AD2CC3" w:rsidRDefault="00AD2CC3" w:rsidP="004643F5">
      <w:pPr>
        <w:pStyle w:val="Bullet"/>
      </w:pPr>
      <w:r>
        <w:t xml:space="preserve">The researcher will be responsible for ensuring documentation is shared when a cross organisational agreement is undertaken. </w:t>
      </w:r>
    </w:p>
    <w:p w14:paraId="353AB442" w14:textId="00EC1CD7" w:rsidR="00AD2CC3" w:rsidRDefault="00AD2CC3" w:rsidP="00AD2CC3">
      <w:pPr>
        <w:pStyle w:val="Bullet"/>
      </w:pPr>
      <w:r>
        <w:t>Final site review and authorisation of animal research rests with the facility’s operational and governance oversight</w:t>
      </w:r>
      <w:r w:rsidRPr="00F57C63">
        <w:t>.</w:t>
      </w:r>
    </w:p>
    <w:p w14:paraId="0405646C" w14:textId="1C7AFCA3" w:rsidR="00AD2CC3" w:rsidRPr="002E4915" w:rsidRDefault="00AD2CC3" w:rsidP="00AD2CC3">
      <w:pPr>
        <w:pStyle w:val="Heading5"/>
      </w:pPr>
      <w:r w:rsidRPr="002E4915">
        <w:t xml:space="preserve">Risk and </w:t>
      </w:r>
      <w:r>
        <w:t>m</w:t>
      </w:r>
      <w:r w:rsidRPr="002E4915">
        <w:t>itigation</w:t>
      </w:r>
    </w:p>
    <w:p w14:paraId="5DEA3DC0" w14:textId="77777777" w:rsidR="00AD2CC3" w:rsidRDefault="00AD2CC3" w:rsidP="004643F5">
      <w:pPr>
        <w:pStyle w:val="Bullet"/>
      </w:pPr>
      <w:r w:rsidRPr="11D60C3D">
        <w:t>Researchers must identify and have in place policies and procedures to minimise potential risks associated with the conduct of research. Potential risks include, but are not limited to:</w:t>
      </w:r>
    </w:p>
    <w:p w14:paraId="7E4FE9A1" w14:textId="02CF2880" w:rsidR="00AD2CC3" w:rsidRDefault="005342BA" w:rsidP="004643F5">
      <w:pPr>
        <w:pStyle w:val="Bullet"/>
        <w:numPr>
          <w:ilvl w:val="1"/>
          <w:numId w:val="6"/>
        </w:numPr>
      </w:pPr>
      <w:r>
        <w:t>r</w:t>
      </w:r>
      <w:r w:rsidR="00AD2CC3">
        <w:t>isks to participants (human or animal)</w:t>
      </w:r>
    </w:p>
    <w:p w14:paraId="5AC2C17E" w14:textId="2BBDABA1" w:rsidR="00AD2CC3" w:rsidRDefault="005342BA" w:rsidP="004643F5">
      <w:pPr>
        <w:pStyle w:val="Bullet"/>
        <w:numPr>
          <w:ilvl w:val="1"/>
          <w:numId w:val="6"/>
        </w:numPr>
      </w:pPr>
      <w:r>
        <w:t>r</w:t>
      </w:r>
      <w:r w:rsidR="00AD2CC3">
        <w:t>isks to researchers</w:t>
      </w:r>
    </w:p>
    <w:p w14:paraId="7C85F049" w14:textId="669B1689" w:rsidR="00AD2CC3" w:rsidRDefault="005342BA" w:rsidP="004643F5">
      <w:pPr>
        <w:pStyle w:val="Bullet"/>
        <w:numPr>
          <w:ilvl w:val="1"/>
          <w:numId w:val="6"/>
        </w:numPr>
      </w:pPr>
      <w:r>
        <w:t>r</w:t>
      </w:r>
      <w:r w:rsidR="00AD2CC3">
        <w:t xml:space="preserve">isks to the organisation </w:t>
      </w:r>
    </w:p>
    <w:p w14:paraId="396027D7" w14:textId="63EBF27F" w:rsidR="00AD2CC3" w:rsidRDefault="005342BA" w:rsidP="004643F5">
      <w:pPr>
        <w:pStyle w:val="Bullet"/>
        <w:numPr>
          <w:ilvl w:val="1"/>
          <w:numId w:val="6"/>
        </w:numPr>
      </w:pPr>
      <w:r>
        <w:t>r</w:t>
      </w:r>
      <w:r w:rsidR="00AD2CC3">
        <w:t>isks to the conduct and outcomes of research.</w:t>
      </w:r>
    </w:p>
    <w:p w14:paraId="38E53EBE" w14:textId="77777777" w:rsidR="00AD2CC3" w:rsidRDefault="00AD2CC3" w:rsidP="004643F5">
      <w:pPr>
        <w:pStyle w:val="Bullet"/>
      </w:pPr>
      <w:r w:rsidRPr="11D60C3D">
        <w:t>Researchers must comply with the CHS mechanisms to identify, record, monitor and manage risks related to research conduct.</w:t>
      </w:r>
    </w:p>
    <w:p w14:paraId="4DA4DE7B" w14:textId="10335038" w:rsidR="00AD2CC3" w:rsidRDefault="00AD2CC3" w:rsidP="004643F5">
      <w:pPr>
        <w:pStyle w:val="Bullet"/>
      </w:pPr>
      <w:r>
        <w:t xml:space="preserve">Where research related risks intersect with clinical risks, the risks will be managed in accordance with CHS clinical policies </w:t>
      </w:r>
      <w:r w:rsidR="0047355A">
        <w:t xml:space="preserve">and procedures </w:t>
      </w:r>
      <w:r>
        <w:t xml:space="preserve">and will be reported via the </w:t>
      </w:r>
      <w:r w:rsidR="0047355A">
        <w:t>clinical incident reporting system (</w:t>
      </w:r>
      <w:r>
        <w:t>Riskman</w:t>
      </w:r>
      <w:r w:rsidR="0047355A">
        <w:t>®)</w:t>
      </w:r>
      <w:r>
        <w:t>.</w:t>
      </w:r>
    </w:p>
    <w:p w14:paraId="48F7FE42" w14:textId="77777777" w:rsidR="00AD2CC3" w:rsidRPr="00C46BE9" w:rsidRDefault="00AD2CC3" w:rsidP="004643F5">
      <w:pPr>
        <w:pStyle w:val="Bullet"/>
      </w:pPr>
      <w:r w:rsidRPr="05C26258">
        <w:t>Where research related risks intersect with laboratory and animal facility management and governance, the risks will be managed in accordance with the policies of the relevant facility.</w:t>
      </w:r>
    </w:p>
    <w:p w14:paraId="6CE20131" w14:textId="77777777" w:rsidR="00AD2CC3" w:rsidRPr="00C46BE9" w:rsidRDefault="00AD2CC3" w:rsidP="00AD2CC3">
      <w:pPr>
        <w:pStyle w:val="Heading5"/>
      </w:pPr>
      <w:r>
        <w:t>Data access and approvals</w:t>
      </w:r>
    </w:p>
    <w:p w14:paraId="35549F20" w14:textId="1B992820" w:rsidR="00AD2CC3" w:rsidRPr="00113EED" w:rsidRDefault="00AD2CC3" w:rsidP="004643F5">
      <w:pPr>
        <w:pStyle w:val="Bullet"/>
      </w:pPr>
      <w:r>
        <w:t xml:space="preserve">CHS </w:t>
      </w:r>
      <w:r w:rsidRPr="00113EED">
        <w:t>staff are reminded that</w:t>
      </w:r>
      <w:r>
        <w:t>,</w:t>
      </w:r>
      <w:r w:rsidRPr="00113EED">
        <w:t xml:space="preserve"> although they may have access to data in their clinical role, access to data for research is for a different purpose. </w:t>
      </w:r>
    </w:p>
    <w:p w14:paraId="0A695EE0" w14:textId="46590A8E" w:rsidR="00AD2CC3" w:rsidRPr="00113EED" w:rsidRDefault="00AD2CC3" w:rsidP="004643F5">
      <w:pPr>
        <w:pStyle w:val="Bullet"/>
        <w:rPr>
          <w:i/>
          <w:iCs/>
        </w:rPr>
      </w:pPr>
      <w:r>
        <w:t xml:space="preserve">Data access for research must ensure compliance with relevant legislation and </w:t>
      </w:r>
      <w:r w:rsidR="00560D61">
        <w:t xml:space="preserve">be </w:t>
      </w:r>
      <w:r>
        <w:t>approved by the accountable data custodians.</w:t>
      </w:r>
    </w:p>
    <w:p w14:paraId="07697F76" w14:textId="7B39B751" w:rsidR="00AD2CC3" w:rsidRPr="00113EED" w:rsidRDefault="00AD2CC3" w:rsidP="004643F5">
      <w:pPr>
        <w:pStyle w:val="Bullet"/>
      </w:pPr>
      <w:r w:rsidRPr="00113EED">
        <w:t>All research involving the use of personal health information must abide by the requirements outlined in</w:t>
      </w:r>
      <w:r w:rsidR="00C8016C">
        <w:t xml:space="preserve"> the</w:t>
      </w:r>
      <w:r w:rsidRPr="00113EED">
        <w:t>:</w:t>
      </w:r>
    </w:p>
    <w:p w14:paraId="754B7B4D" w14:textId="77777777" w:rsidR="00AD2CC3" w:rsidRPr="005F47FF" w:rsidRDefault="00AD2CC3" w:rsidP="004643F5">
      <w:pPr>
        <w:pStyle w:val="Bullet"/>
        <w:numPr>
          <w:ilvl w:val="1"/>
          <w:numId w:val="6"/>
        </w:numPr>
      </w:pPr>
      <w:r w:rsidRPr="006E5DC3">
        <w:rPr>
          <w:i/>
          <w:iCs/>
        </w:rPr>
        <w:t xml:space="preserve">Information Privacy Act 2014 (ACT) </w:t>
      </w:r>
    </w:p>
    <w:p w14:paraId="6BC623F8" w14:textId="77777777" w:rsidR="00AD2CC3" w:rsidRPr="00113EED" w:rsidRDefault="00AD2CC3" w:rsidP="004643F5">
      <w:pPr>
        <w:pStyle w:val="Bullet"/>
        <w:numPr>
          <w:ilvl w:val="1"/>
          <w:numId w:val="6"/>
        </w:numPr>
      </w:pPr>
      <w:r w:rsidRPr="005F47FF">
        <w:rPr>
          <w:i/>
          <w:iCs/>
        </w:rPr>
        <w:t>Health Records (Privacy &amp; Access) Act 1997 (ACT)</w:t>
      </w:r>
    </w:p>
    <w:p w14:paraId="2B5EC99F" w14:textId="4219CF38" w:rsidR="00AD2CC3" w:rsidRPr="00786AAD" w:rsidRDefault="00AD2CC3" w:rsidP="00CD0028">
      <w:pPr>
        <w:pStyle w:val="Bullet"/>
        <w:numPr>
          <w:ilvl w:val="1"/>
          <w:numId w:val="6"/>
        </w:numPr>
        <w:rPr>
          <w:lang w:val="en-US"/>
        </w:rPr>
      </w:pPr>
      <w:r>
        <w:t>National Statement</w:t>
      </w:r>
      <w:r w:rsidR="5D7120BA">
        <w:t xml:space="preserve"> on Ethical Conduct in Human Research</w:t>
      </w:r>
    </w:p>
    <w:p w14:paraId="6E699B38" w14:textId="5DA50B72" w:rsidR="00AD2CC3" w:rsidRPr="00786AAD" w:rsidRDefault="5D7120BA" w:rsidP="00CD0028">
      <w:pPr>
        <w:pStyle w:val="Bullet"/>
        <w:numPr>
          <w:ilvl w:val="1"/>
          <w:numId w:val="6"/>
        </w:numPr>
        <w:rPr>
          <w:lang w:val="en-US"/>
        </w:rPr>
      </w:pPr>
      <w:r>
        <w:t xml:space="preserve">Australian </w:t>
      </w:r>
      <w:r w:rsidR="00AD2CC3">
        <w:t>Code</w:t>
      </w:r>
      <w:r w:rsidR="79EA6BF2">
        <w:t xml:space="preserve"> for the Responsible Conduct of Research</w:t>
      </w:r>
    </w:p>
    <w:p w14:paraId="6474B7F7" w14:textId="79303A6E" w:rsidR="00AD2CC3" w:rsidRPr="00113EED" w:rsidRDefault="00AD2CC3" w:rsidP="00512412">
      <w:pPr>
        <w:pStyle w:val="Bullet"/>
      </w:pPr>
      <w:r w:rsidRPr="00113EED">
        <w:t xml:space="preserve">It is essential that researchers maintain a participant’s privacy, wherever possible, when collecting and using personal, health or sensitive information in a research project. </w:t>
      </w:r>
      <w:r w:rsidR="00512412">
        <w:t xml:space="preserve">Refer to the </w:t>
      </w:r>
      <w:r w:rsidR="00512412" w:rsidRPr="00512412">
        <w:rPr>
          <w:i/>
          <w:iCs/>
        </w:rPr>
        <w:t>Consumer Privacy Policy</w:t>
      </w:r>
      <w:r w:rsidR="00512412" w:rsidRPr="00512412">
        <w:t xml:space="preserve"> (available on the Policy and Guidance Documents Register).</w:t>
      </w:r>
    </w:p>
    <w:p w14:paraId="6CC26C0C" w14:textId="701BD95C" w:rsidR="00AD2CC3" w:rsidRDefault="00AD2CC3" w:rsidP="004643F5">
      <w:pPr>
        <w:pStyle w:val="Bullet"/>
      </w:pPr>
      <w:r>
        <w:t>A</w:t>
      </w:r>
      <w:r w:rsidR="00A414C2">
        <w:t>t</w:t>
      </w:r>
      <w:r>
        <w:t xml:space="preserve"> CHS, researchers can seek advice from</w:t>
      </w:r>
      <w:r w:rsidRPr="003C690A">
        <w:t xml:space="preserve"> </w:t>
      </w:r>
      <w:r w:rsidRPr="00B624BA">
        <w:t xml:space="preserve">Research and </w:t>
      </w:r>
      <w:r w:rsidR="0043689E">
        <w:t>Data Manager</w:t>
      </w:r>
      <w:r w:rsidRPr="00B624BA">
        <w:t xml:space="preserve">, Health Information Services </w:t>
      </w:r>
      <w:r w:rsidR="00CD0028">
        <w:t xml:space="preserve">(E: </w:t>
      </w:r>
      <w:r w:rsidR="00CD0028" w:rsidRPr="00CD0028">
        <w:t>CHS.HIS.Research@act.gov.au</w:t>
      </w:r>
      <w:r w:rsidR="00CD0028">
        <w:t xml:space="preserve">) </w:t>
      </w:r>
      <w:r>
        <w:t>and follow their procedure/s</w:t>
      </w:r>
      <w:r w:rsidRPr="003C690A">
        <w:t>.</w:t>
      </w:r>
    </w:p>
    <w:p w14:paraId="79B80915" w14:textId="77777777" w:rsidR="00AD2CC3" w:rsidRPr="00C46BE9" w:rsidRDefault="00AD2CC3" w:rsidP="00AD2CC3">
      <w:pPr>
        <w:pStyle w:val="Heading5"/>
      </w:pPr>
      <w:r>
        <w:t>Data management and record keeping</w:t>
      </w:r>
    </w:p>
    <w:p w14:paraId="24416D3B" w14:textId="5A9B5C7A" w:rsidR="00AD2CC3" w:rsidRDefault="00AD2CC3" w:rsidP="004643F5">
      <w:pPr>
        <w:pStyle w:val="Bullet"/>
      </w:pPr>
      <w:r>
        <w:lastRenderedPageBreak/>
        <w:t xml:space="preserve">Records of research must be maintained in accordance with </w:t>
      </w:r>
      <w:r w:rsidR="00CD0028">
        <w:t xml:space="preserve">CHS </w:t>
      </w:r>
      <w:r w:rsidR="00CD0028" w:rsidRPr="00CD0028">
        <w:t>Clinical Records Management policy and procedure</w:t>
      </w:r>
      <w:r w:rsidR="00CD0028">
        <w:t xml:space="preserve">, CHS Corporate Records </w:t>
      </w:r>
      <w:proofErr w:type="spellStart"/>
      <w:r w:rsidR="00CD0028">
        <w:t>Management</w:t>
      </w:r>
      <w:r>
        <w:t>the</w:t>
      </w:r>
      <w:proofErr w:type="spellEnd"/>
      <w:r>
        <w:t xml:space="preserve"> </w:t>
      </w:r>
      <w:r w:rsidRPr="008C755E">
        <w:rPr>
          <w:i/>
          <w:iCs/>
        </w:rPr>
        <w:t>Territory Records Act 2002</w:t>
      </w:r>
      <w:r>
        <w:t xml:space="preserve"> and its associated disposal schedules and the requirements of the research sponsor. </w:t>
      </w:r>
    </w:p>
    <w:p w14:paraId="7D083AFC" w14:textId="77777777" w:rsidR="00AD2CC3" w:rsidRPr="006A4868" w:rsidRDefault="00AD2CC3" w:rsidP="004643F5">
      <w:pPr>
        <w:pStyle w:val="Bullet"/>
      </w:pPr>
      <w:r w:rsidRPr="006A4868">
        <w:t xml:space="preserve">Researchers have primary responsibility for the appropriate and secure management of records </w:t>
      </w:r>
      <w:r>
        <w:t xml:space="preserve">and research </w:t>
      </w:r>
      <w:r w:rsidRPr="006A4868">
        <w:t xml:space="preserve">data and must keep clear and accurate records of the </w:t>
      </w:r>
      <w:r>
        <w:t>processes and procedures</w:t>
      </w:r>
      <w:r w:rsidRPr="006A4868">
        <w:t xml:space="preserve"> followed (including any approvals granted) before, during and after the research </w:t>
      </w:r>
      <w:r>
        <w:t>project</w:t>
      </w:r>
      <w:r w:rsidRPr="006A4868">
        <w:t>.</w:t>
      </w:r>
    </w:p>
    <w:p w14:paraId="3FCBCB7C" w14:textId="77777777" w:rsidR="00AD2CC3" w:rsidRPr="00A00015" w:rsidRDefault="00AD2CC3" w:rsidP="004643F5">
      <w:pPr>
        <w:pStyle w:val="Bullet"/>
      </w:pPr>
      <w:r w:rsidRPr="00A00015">
        <w:t>Research</w:t>
      </w:r>
      <w:r>
        <w:t xml:space="preserve"> </w:t>
      </w:r>
      <w:r w:rsidRPr="00A00015">
        <w:t xml:space="preserve">records such as laboratory notebooks must </w:t>
      </w:r>
      <w:r>
        <w:t xml:space="preserve">be </w:t>
      </w:r>
      <w:r w:rsidRPr="00A00015">
        <w:t>accord</w:t>
      </w:r>
      <w:r>
        <w:t>ed</w:t>
      </w:r>
      <w:r w:rsidRPr="00A00015">
        <w:t xml:space="preserve"> the same level of care and protection as </w:t>
      </w:r>
      <w:r>
        <w:t xml:space="preserve">all research </w:t>
      </w:r>
      <w:r w:rsidRPr="00A00015">
        <w:t>data.</w:t>
      </w:r>
    </w:p>
    <w:p w14:paraId="084A2A4B" w14:textId="77777777" w:rsidR="00AD2CC3" w:rsidRPr="00A00015" w:rsidRDefault="00AD2CC3" w:rsidP="004643F5">
      <w:pPr>
        <w:pStyle w:val="Bullet"/>
      </w:pPr>
      <w:r w:rsidRPr="00A00015">
        <w:t>Researchers are responsible for ensuring appropriate security of any confidential material.</w:t>
      </w:r>
    </w:p>
    <w:p w14:paraId="20453559" w14:textId="77777777" w:rsidR="00AD2CC3" w:rsidRDefault="00AD2CC3" w:rsidP="00AD2CC3">
      <w:pPr>
        <w:pStyle w:val="Heading5"/>
      </w:pPr>
      <w:r>
        <w:t>Monitoring and reporting on research activities</w:t>
      </w:r>
    </w:p>
    <w:p w14:paraId="1A1C505B" w14:textId="15378865" w:rsidR="00AD2CC3" w:rsidRPr="00BC28BC" w:rsidRDefault="00AD2CC3" w:rsidP="004643F5">
      <w:pPr>
        <w:pStyle w:val="Bullet"/>
        <w:rPr>
          <w:b/>
          <w:bCs/>
        </w:rPr>
      </w:pPr>
      <w:r w:rsidRPr="05C26258">
        <w:t xml:space="preserve">CHS must maintain a register of research conducted at its sites and facilities and by its </w:t>
      </w:r>
      <w:r w:rsidR="00280FED">
        <w:t>staff</w:t>
      </w:r>
      <w:r w:rsidRPr="05C26258">
        <w:t xml:space="preserve">, visitors, independent contractors, students and others engaged in the conduct of health and medical research, for which it is responsible. </w:t>
      </w:r>
    </w:p>
    <w:p w14:paraId="4B436F4D" w14:textId="77777777" w:rsidR="00AD2CC3" w:rsidRDefault="00AD2CC3" w:rsidP="004643F5">
      <w:pPr>
        <w:pStyle w:val="Bullet"/>
      </w:pPr>
      <w:r w:rsidRPr="12A2EE50">
        <w:t xml:space="preserve">CHS must make public reports on its research activities at least annually </w:t>
      </w:r>
    </w:p>
    <w:p w14:paraId="7511B84F" w14:textId="77777777" w:rsidR="00AD2CC3" w:rsidRDefault="00AD2CC3" w:rsidP="004643F5">
      <w:pPr>
        <w:pStyle w:val="Bullet"/>
      </w:pPr>
      <w:r>
        <w:t>CHS must maintain processes and procedures for monitoring research activities and ensuring they are conducted in accordance with this policy and relevant local, national and international guidelines and legislative requirements. This may include, but it is not limited to:</w:t>
      </w:r>
    </w:p>
    <w:p w14:paraId="43D898A6" w14:textId="6898C488" w:rsidR="00AD2CC3" w:rsidRDefault="00AD2CC3" w:rsidP="004643F5">
      <w:pPr>
        <w:pStyle w:val="Bullet"/>
        <w:numPr>
          <w:ilvl w:val="1"/>
          <w:numId w:val="6"/>
        </w:numPr>
      </w:pPr>
      <w:r>
        <w:t>entering into data sharing agreements with the reviewing HREC, or any group or body with responsibility for oversight of human research or clinical governance</w:t>
      </w:r>
    </w:p>
    <w:p w14:paraId="6764EC26" w14:textId="0A050049" w:rsidR="00AD2CC3" w:rsidRDefault="00AD2CC3" w:rsidP="004643F5">
      <w:pPr>
        <w:pStyle w:val="Bullet"/>
        <w:numPr>
          <w:ilvl w:val="1"/>
          <w:numId w:val="6"/>
        </w:numPr>
      </w:pPr>
      <w:r>
        <w:t>regular reporting across all levels of CHS management and governance</w:t>
      </w:r>
    </w:p>
    <w:p w14:paraId="25C45176" w14:textId="77777777" w:rsidR="00AD2CC3" w:rsidRPr="00E734D3" w:rsidRDefault="00AD2CC3" w:rsidP="004643F5">
      <w:pPr>
        <w:pStyle w:val="Bullet"/>
        <w:numPr>
          <w:ilvl w:val="1"/>
          <w:numId w:val="6"/>
        </w:numPr>
      </w:pPr>
      <w:r w:rsidRPr="00E734D3">
        <w:t>routine audits of research conduct</w:t>
      </w:r>
      <w:r>
        <w:t>.</w:t>
      </w:r>
      <w:r w:rsidRPr="00E734D3">
        <w:t xml:space="preserve"> </w:t>
      </w:r>
    </w:p>
    <w:p w14:paraId="7775E5AB" w14:textId="34D0967C" w:rsidR="00AD2CC3" w:rsidRPr="00E734D3" w:rsidRDefault="00AD2CC3" w:rsidP="004643F5">
      <w:pPr>
        <w:pStyle w:val="Bullet"/>
      </w:pPr>
      <w:r>
        <w:t xml:space="preserve">Local </w:t>
      </w:r>
      <w:r w:rsidR="006A6E91">
        <w:t>PIs</w:t>
      </w:r>
      <w:r w:rsidRPr="11D60C3D">
        <w:t xml:space="preserve"> must supply information and records relating to research activities in a timely manner when requested by CHS</w:t>
      </w:r>
      <w:r>
        <w:t xml:space="preserve"> Office of Research </w:t>
      </w:r>
      <w:proofErr w:type="spellStart"/>
      <w:r>
        <w:t>Research</w:t>
      </w:r>
      <w:proofErr w:type="spellEnd"/>
      <w:r>
        <w:t xml:space="preserve"> Governance Office</w:t>
      </w:r>
      <w:r w:rsidRPr="11D60C3D">
        <w:t xml:space="preserve"> or another governing body with responsibility for research governance oversight as listed above.</w:t>
      </w:r>
    </w:p>
    <w:p w14:paraId="00F8CE1B" w14:textId="77777777" w:rsidR="00AD2CC3" w:rsidRDefault="00AD2CC3" w:rsidP="00AD2CC3">
      <w:pPr>
        <w:pStyle w:val="Heading5"/>
      </w:pPr>
      <w:r>
        <w:t>Disclosure of interests and managing conflicts of interest</w:t>
      </w:r>
    </w:p>
    <w:p w14:paraId="64079462" w14:textId="3489281C" w:rsidR="00AD2CC3" w:rsidRDefault="00AD2CC3" w:rsidP="004643F5">
      <w:pPr>
        <w:pStyle w:val="Bullet"/>
      </w:pPr>
      <w:r>
        <w:t>Researchers and those involved in the review or monitoring of research must disclose all interests that are, or could</w:t>
      </w:r>
      <w:r w:rsidR="2E025A06">
        <w:t xml:space="preserve"> reasonably</w:t>
      </w:r>
      <w:r>
        <w:t xml:space="preserve"> be perceived to be, relevant to the research they are conducting or reviewing.</w:t>
      </w:r>
    </w:p>
    <w:p w14:paraId="11D464BF" w14:textId="77777777" w:rsidR="00AD2CC3" w:rsidRPr="003011F3" w:rsidRDefault="00AD2CC3" w:rsidP="004643F5">
      <w:pPr>
        <w:pStyle w:val="Bullet"/>
      </w:pPr>
      <w:r w:rsidRPr="003011F3">
        <w:t xml:space="preserve">Conflicts of interest </w:t>
      </w:r>
      <w:r>
        <w:t xml:space="preserve">may </w:t>
      </w:r>
      <w:r w:rsidRPr="003011F3">
        <w:t>include</w:t>
      </w:r>
      <w:r>
        <w:t>, but are not limited to</w:t>
      </w:r>
      <w:r w:rsidRPr="003011F3">
        <w:t xml:space="preserve"> personal, professional, financial, or other competing interests</w:t>
      </w:r>
      <w:r>
        <w:t>.</w:t>
      </w:r>
      <w:r w:rsidRPr="003011F3">
        <w:t xml:space="preserve"> </w:t>
      </w:r>
    </w:p>
    <w:p w14:paraId="1C29BCF8" w14:textId="77777777" w:rsidR="00AD2CC3" w:rsidRPr="003011F3" w:rsidRDefault="00AD2CC3" w:rsidP="004643F5">
      <w:pPr>
        <w:pStyle w:val="Bullet"/>
      </w:pPr>
      <w:r>
        <w:t>Where a disclosure of interest amounts to a conflict of interest, actual or perceived, mechanisms for managing the conflict must be in place and notified to</w:t>
      </w:r>
      <w:r w:rsidRPr="003011F3">
        <w:t xml:space="preserve"> the </w:t>
      </w:r>
      <w:r>
        <w:t xml:space="preserve">relevant </w:t>
      </w:r>
      <w:r w:rsidRPr="003011F3">
        <w:t>body with oversight of research conduct.</w:t>
      </w:r>
    </w:p>
    <w:p w14:paraId="084337CF" w14:textId="77777777" w:rsidR="00AD2CC3" w:rsidRPr="0003438D" w:rsidRDefault="00AD2CC3" w:rsidP="00AD2CC3">
      <w:pPr>
        <w:pStyle w:val="Heading5"/>
      </w:pPr>
      <w:r w:rsidRPr="0003438D">
        <w:t xml:space="preserve">Complaints and </w:t>
      </w:r>
      <w:r>
        <w:t>a</w:t>
      </w:r>
      <w:r w:rsidRPr="0003438D">
        <w:t xml:space="preserve">llegations of </w:t>
      </w:r>
      <w:r>
        <w:t>r</w:t>
      </w:r>
      <w:r w:rsidRPr="0003438D">
        <w:t xml:space="preserve">esearch </w:t>
      </w:r>
      <w:r>
        <w:t>m</w:t>
      </w:r>
      <w:r w:rsidRPr="0003438D">
        <w:t>isconduct</w:t>
      </w:r>
    </w:p>
    <w:p w14:paraId="15C0BF24" w14:textId="77777777" w:rsidR="00AD2CC3" w:rsidRDefault="00AD2CC3" w:rsidP="004643F5">
      <w:pPr>
        <w:pStyle w:val="Bullet"/>
      </w:pPr>
      <w:r>
        <w:lastRenderedPageBreak/>
        <w:t>CHS must have documented and publicly available processes for managing complaints about research conducted at its sites and facilities.</w:t>
      </w:r>
    </w:p>
    <w:p w14:paraId="1E7191BC" w14:textId="77777777" w:rsidR="00AD2CC3" w:rsidRDefault="00AD2CC3" w:rsidP="004643F5">
      <w:pPr>
        <w:pStyle w:val="Bullet"/>
        <w:numPr>
          <w:ilvl w:val="1"/>
          <w:numId w:val="6"/>
        </w:numPr>
      </w:pPr>
      <w:r>
        <w:t>This may be done in conjunction with the reviewing HREC, AEC or any other group or body with responsibility for oversight of research or clinical governance.</w:t>
      </w:r>
    </w:p>
    <w:p w14:paraId="05F0A1FB" w14:textId="77777777" w:rsidR="00AD2CC3" w:rsidRDefault="00AD2CC3" w:rsidP="004643F5">
      <w:pPr>
        <w:pStyle w:val="Bullet"/>
      </w:pPr>
      <w:r>
        <w:t>CHS must have documented processes for managing allegations of research misconduct and conducting any resulting investigation.</w:t>
      </w:r>
    </w:p>
    <w:p w14:paraId="7B82D500" w14:textId="77777777" w:rsidR="00AD2CC3" w:rsidRDefault="00AD2CC3" w:rsidP="004643F5">
      <w:pPr>
        <w:pStyle w:val="Bullet"/>
        <w:numPr>
          <w:ilvl w:val="1"/>
          <w:numId w:val="6"/>
        </w:numPr>
      </w:pPr>
      <w:r>
        <w:t xml:space="preserve">These processes must be conducted in </w:t>
      </w:r>
      <w:r w:rsidRPr="00786AAD">
        <w:t>line with the Code and the National Statement.</w:t>
      </w:r>
    </w:p>
    <w:p w14:paraId="65325164" w14:textId="77777777" w:rsidR="00AD2CC3" w:rsidRDefault="00AD2CC3" w:rsidP="004643F5">
      <w:pPr>
        <w:pStyle w:val="Bullet"/>
        <w:numPr>
          <w:ilvl w:val="1"/>
          <w:numId w:val="6"/>
        </w:numPr>
      </w:pPr>
      <w:r>
        <w:t>Allegations of research misconduct and resulting investigations will be conducted with the principles of procedural fairness, transparency and respect.</w:t>
      </w:r>
    </w:p>
    <w:p w14:paraId="566954D9" w14:textId="77777777" w:rsidR="00AD2CC3" w:rsidRDefault="00AD2CC3" w:rsidP="00AD2CC3">
      <w:pPr>
        <w:pStyle w:val="Heading5"/>
      </w:pPr>
      <w:r>
        <w:t>Clinical trials</w:t>
      </w:r>
    </w:p>
    <w:p w14:paraId="21E8FBC6" w14:textId="4129EACA" w:rsidR="00AD2CC3" w:rsidRPr="005F47FF" w:rsidRDefault="00AD2CC3" w:rsidP="004643F5">
      <w:pPr>
        <w:pStyle w:val="Bullet"/>
      </w:pPr>
      <w:r w:rsidRPr="00C04A34">
        <w:rPr>
          <w:lang w:eastAsia="en-US"/>
        </w:rPr>
        <w:t>A Clinical Trial is defined as any research study that prospectively assigns human participants or groups of humans to one or more health-related interventions to evaluate the effects on health outcomes.</w:t>
      </w:r>
      <w:r w:rsidR="00890DD2">
        <w:rPr>
          <w:vertAlign w:val="superscript"/>
          <w:lang w:eastAsia="en-US"/>
        </w:rPr>
        <w:t>6</w:t>
      </w:r>
    </w:p>
    <w:p w14:paraId="020FA6D6" w14:textId="63D06E5B" w:rsidR="00AD2CC3" w:rsidRPr="005F47FF" w:rsidRDefault="00786AAD" w:rsidP="004643F5">
      <w:pPr>
        <w:pStyle w:val="Bullet"/>
      </w:pPr>
      <w:r>
        <w:rPr>
          <w:lang w:eastAsia="en-US"/>
        </w:rPr>
        <w:t>ROCT</w:t>
      </w:r>
      <w:r w:rsidR="00AD2CC3">
        <w:rPr>
          <w:lang w:eastAsia="en-US"/>
        </w:rPr>
        <w:t xml:space="preserve"> is implementing the NCTGF to support the delivery of high-quality clinical trials across the health service. </w:t>
      </w:r>
    </w:p>
    <w:p w14:paraId="2D80134B" w14:textId="4E26890F" w:rsidR="00AD2CC3" w:rsidRPr="005F47FF" w:rsidRDefault="00786AAD" w:rsidP="004643F5">
      <w:pPr>
        <w:pStyle w:val="Bullet"/>
      </w:pPr>
      <w:r>
        <w:rPr>
          <w:lang w:eastAsia="en-US"/>
        </w:rPr>
        <w:t>ROCT</w:t>
      </w:r>
      <w:r w:rsidR="00AD2CC3">
        <w:rPr>
          <w:lang w:eastAsia="en-US"/>
        </w:rPr>
        <w:t xml:space="preserve"> is overseeing the implementation progress and compliance.</w:t>
      </w:r>
    </w:p>
    <w:p w14:paraId="2570FCE4" w14:textId="5734FB30" w:rsidR="00AD2CC3" w:rsidRPr="006F71CF" w:rsidRDefault="00AD2CC3" w:rsidP="004643F5">
      <w:pPr>
        <w:pStyle w:val="Bullet"/>
      </w:pPr>
      <w:r>
        <w:rPr>
          <w:lang w:eastAsia="en-US"/>
        </w:rPr>
        <w:t xml:space="preserve">At the individual clinical trial level, the local PIs are responsible </w:t>
      </w:r>
      <w:r w:rsidR="00786AAD">
        <w:rPr>
          <w:lang w:eastAsia="en-US"/>
        </w:rPr>
        <w:t xml:space="preserve">for </w:t>
      </w:r>
      <w:r>
        <w:rPr>
          <w:lang w:eastAsia="en-US"/>
        </w:rPr>
        <w:t>meet</w:t>
      </w:r>
      <w:r w:rsidR="00786AAD">
        <w:rPr>
          <w:lang w:eastAsia="en-US"/>
        </w:rPr>
        <w:t>ing</w:t>
      </w:r>
      <w:r>
        <w:rPr>
          <w:lang w:eastAsia="en-US"/>
        </w:rPr>
        <w:t xml:space="preserve"> the requirements of the NCTGF for their project and ensur</w:t>
      </w:r>
      <w:r w:rsidR="00786AAD">
        <w:rPr>
          <w:lang w:eastAsia="en-US"/>
        </w:rPr>
        <w:t>ing</w:t>
      </w:r>
      <w:r>
        <w:rPr>
          <w:lang w:eastAsia="en-US"/>
        </w:rPr>
        <w:t xml:space="preserve"> research governance requirements are met.</w:t>
      </w:r>
    </w:p>
    <w:p w14:paraId="7AA27CBC" w14:textId="77777777" w:rsidR="00AD2CC3" w:rsidRDefault="00AD2CC3" w:rsidP="00AD2CC3">
      <w:pPr>
        <w:pStyle w:val="Heading5"/>
      </w:pPr>
      <w:r>
        <w:t>Partnering with Consumers in Research</w:t>
      </w:r>
    </w:p>
    <w:p w14:paraId="46982432" w14:textId="3764D4FF" w:rsidR="00AD2CC3" w:rsidRPr="00903605" w:rsidRDefault="00786AAD" w:rsidP="004643F5">
      <w:pPr>
        <w:pStyle w:val="Bullet"/>
      </w:pPr>
      <w:r>
        <w:rPr>
          <w:lang w:eastAsia="en-US"/>
        </w:rPr>
        <w:t>CHS</w:t>
      </w:r>
      <w:r w:rsidR="00AD2CC3">
        <w:rPr>
          <w:lang w:eastAsia="en-US"/>
        </w:rPr>
        <w:t xml:space="preserve"> is committed to creating impactful research partnerships with consumers, carers and communities and actively building capacity to partnering in research</w:t>
      </w:r>
      <w:r w:rsidR="00AD2CC3" w:rsidRPr="00C04A34">
        <w:rPr>
          <w:lang w:eastAsia="en-US"/>
        </w:rPr>
        <w:t>.</w:t>
      </w:r>
    </w:p>
    <w:p w14:paraId="55B15B38" w14:textId="2D3E6C89" w:rsidR="00AD2CC3" w:rsidRPr="00FB0E3F" w:rsidRDefault="00AD2CC3" w:rsidP="004643F5">
      <w:pPr>
        <w:pStyle w:val="Bullet"/>
      </w:pPr>
      <w:r>
        <w:rPr>
          <w:lang w:eastAsia="en-US"/>
        </w:rPr>
        <w:t xml:space="preserve">The partnering with consumer and carers in research toolkits </w:t>
      </w:r>
      <w:proofErr w:type="gramStart"/>
      <w:r w:rsidR="00786AAD">
        <w:rPr>
          <w:lang w:eastAsia="en-US"/>
        </w:rPr>
        <w:t>have</w:t>
      </w:r>
      <w:proofErr w:type="gramEnd"/>
      <w:r w:rsidR="00786AAD">
        <w:rPr>
          <w:lang w:eastAsia="en-US"/>
        </w:rPr>
        <w:t xml:space="preserve"> </w:t>
      </w:r>
      <w:r>
        <w:rPr>
          <w:lang w:eastAsia="en-US"/>
        </w:rPr>
        <w:t xml:space="preserve">been developed by </w:t>
      </w:r>
      <w:r w:rsidR="00786AAD">
        <w:rPr>
          <w:lang w:eastAsia="en-US"/>
        </w:rPr>
        <w:t>CHS</w:t>
      </w:r>
      <w:r>
        <w:rPr>
          <w:lang w:eastAsia="en-US"/>
        </w:rPr>
        <w:t xml:space="preserve"> and outline the principles, steps and tools for researchers and consumer, carer and community partners to build impactful and respectful research partnerships.</w:t>
      </w:r>
      <w:r w:rsidR="00890DD2">
        <w:rPr>
          <w:lang w:eastAsia="en-US"/>
        </w:rPr>
        <w:t xml:space="preserve"> Available at </w:t>
      </w:r>
      <w:hyperlink r:id="rId13" w:history="1">
        <w:r w:rsidR="00890DD2" w:rsidRPr="00890DD2">
          <w:rPr>
            <w:rStyle w:val="Hyperlink"/>
            <w:lang w:eastAsia="en-US"/>
          </w:rPr>
          <w:t>Partnering with our consumers in research - Canberra Health Services</w:t>
        </w:r>
      </w:hyperlink>
    </w:p>
    <w:p w14:paraId="00442B2E" w14:textId="17753D5C" w:rsidR="00AD2CC3" w:rsidRDefault="00AD2CC3" w:rsidP="004643F5">
      <w:pPr>
        <w:rPr>
          <w:rFonts w:cs="Arial"/>
        </w:rPr>
      </w:pPr>
      <w:r>
        <w:t>Guidance on interpreting and complying with this policy can be obtained from the Office of Research.</w:t>
      </w:r>
      <w:r w:rsidRPr="11D60C3D">
        <w:rPr>
          <w:rFonts w:cs="Arial"/>
        </w:rPr>
        <w:t xml:space="preserve"> </w:t>
      </w:r>
    </w:p>
    <w:p w14:paraId="09C18CC9" w14:textId="77777777" w:rsidR="00AA0CE5" w:rsidRDefault="003677A8" w:rsidP="00AA0CE5">
      <w:pPr>
        <w:pStyle w:val="Heading4"/>
      </w:pPr>
      <w:r>
        <w:t>Evaluation</w:t>
      </w:r>
    </w:p>
    <w:p w14:paraId="0D04CDB9" w14:textId="77777777" w:rsidR="00AD2CC3" w:rsidRPr="00AD2CC3" w:rsidRDefault="00AD2CC3" w:rsidP="00AD2CC3">
      <w:pPr>
        <w:pStyle w:val="Heading5"/>
      </w:pPr>
      <w:bookmarkStart w:id="5" w:name="_Hlk170467190"/>
      <w:r w:rsidRPr="00AD2CC3">
        <w:t>Outcome</w:t>
      </w:r>
    </w:p>
    <w:p w14:paraId="0C54FA4B" w14:textId="181D79CD" w:rsidR="00AD2CC3" w:rsidRPr="00AD2CC3" w:rsidRDefault="00AD2CC3" w:rsidP="00AD2CC3">
      <w:pPr>
        <w:pStyle w:val="Bullet"/>
      </w:pPr>
      <w:r>
        <w:t xml:space="preserve">All research projects conducted at or </w:t>
      </w:r>
      <w:r w:rsidR="744E681E">
        <w:t xml:space="preserve">supported </w:t>
      </w:r>
      <w:r>
        <w:t>by CHS meet standards of ethical acceptability, scientific rigour and site governance requirements, including data and risk management.</w:t>
      </w:r>
    </w:p>
    <w:p w14:paraId="3312B8AF" w14:textId="77777777" w:rsidR="00AD2CC3" w:rsidRPr="00AD2CC3" w:rsidRDefault="00AD2CC3" w:rsidP="00AD2CC3">
      <w:pPr>
        <w:pStyle w:val="Bullet"/>
      </w:pPr>
      <w:r w:rsidRPr="00AD2CC3">
        <w:t>CHS research register of research projects is current and accurately lists all active projects.</w:t>
      </w:r>
    </w:p>
    <w:p w14:paraId="7043D635" w14:textId="77777777" w:rsidR="00AD2CC3" w:rsidRPr="00AD2CC3" w:rsidRDefault="00AD2CC3" w:rsidP="00AD2CC3">
      <w:pPr>
        <w:pStyle w:val="Bullet"/>
      </w:pPr>
      <w:r w:rsidRPr="00AD2CC3">
        <w:t xml:space="preserve">Disclosure and management of conflicts of interest, handling of complaints and allegations of misconduct undertaken in accordance with this policy.  </w:t>
      </w:r>
    </w:p>
    <w:p w14:paraId="757D97C7" w14:textId="77777777" w:rsidR="00AD2CC3" w:rsidRPr="00AD2CC3" w:rsidRDefault="00AD2CC3" w:rsidP="00AD2CC3">
      <w:pPr>
        <w:pStyle w:val="Heading5"/>
      </w:pPr>
      <w:r w:rsidRPr="00AD2CC3">
        <w:t>Measures</w:t>
      </w:r>
    </w:p>
    <w:p w14:paraId="6E34961D" w14:textId="07DCF69F" w:rsidR="00AD2CC3" w:rsidRPr="00AD2CC3" w:rsidRDefault="00AD2CC3" w:rsidP="00AD2CC3">
      <w:pPr>
        <w:pStyle w:val="Bullet"/>
      </w:pPr>
      <w:r>
        <w:lastRenderedPageBreak/>
        <w:t>Evaluation of CHS research education activities and staff knowledge and understanding of CHS research governance processes and requirements</w:t>
      </w:r>
      <w:r w:rsidR="00890DD2">
        <w:t xml:space="preserve"> using surveys and other evidence-based methods</w:t>
      </w:r>
      <w:r>
        <w:t>.</w:t>
      </w:r>
    </w:p>
    <w:p w14:paraId="726FDB3B" w14:textId="45C656CF" w:rsidR="00AD2CC3" w:rsidRPr="00AD2CC3" w:rsidRDefault="00AD2CC3" w:rsidP="00AD2CC3">
      <w:pPr>
        <w:pStyle w:val="Bullet"/>
      </w:pPr>
      <w:r>
        <w:t>Ongoing monitoring by responsible research ethics and governance officers to ensure compliance with this policy and applicable regulations.</w:t>
      </w:r>
    </w:p>
    <w:p w14:paraId="483A5AA6" w14:textId="0284F5FD" w:rsidR="00AD2CC3" w:rsidRPr="00AD2CC3" w:rsidRDefault="00AD2CC3" w:rsidP="00AD2CC3">
      <w:pPr>
        <w:pStyle w:val="Bullet"/>
      </w:pPr>
      <w:r>
        <w:t xml:space="preserve">Ongoing </w:t>
      </w:r>
      <w:r w:rsidR="00890DD2">
        <w:t xml:space="preserve">auditing and </w:t>
      </w:r>
      <w:r>
        <w:t>monitoring of CHS research register accuracy and currency, including regular quality assurance activities.</w:t>
      </w:r>
    </w:p>
    <w:p w14:paraId="01B461A8" w14:textId="2CBD4D5C" w:rsidR="00AD2CC3" w:rsidRPr="00AD2CC3" w:rsidRDefault="00AD2CC3" w:rsidP="00AD2CC3">
      <w:pPr>
        <w:pStyle w:val="Bullet"/>
      </w:pPr>
      <w:r>
        <w:t>Annual review of disclosure and management of interests, complaints and allegations of misconduct reports meeting requirements of this policy, the Code/Animal Code and the National Statement</w:t>
      </w:r>
      <w:r w:rsidR="00367CF3">
        <w:t xml:space="preserve"> overseen by the respective Research Governance and Ethics Office</w:t>
      </w:r>
      <w:r>
        <w:t>.</w:t>
      </w:r>
    </w:p>
    <w:bookmarkEnd w:id="5"/>
    <w:p w14:paraId="5862179B" w14:textId="77777777" w:rsidR="00954F7B" w:rsidRDefault="003677A8" w:rsidP="00AA0CE5">
      <w:pPr>
        <w:pStyle w:val="Heading4"/>
      </w:pPr>
      <w:r>
        <w:t>Related policies, procedures, guidelines and legislation</w:t>
      </w:r>
    </w:p>
    <w:p w14:paraId="4AFF7828" w14:textId="77777777" w:rsidR="00421D62" w:rsidRDefault="00421D62" w:rsidP="00AA0CE5">
      <w:pPr>
        <w:pStyle w:val="Heading5"/>
      </w:pPr>
      <w:r>
        <w:t>Policies</w:t>
      </w:r>
    </w:p>
    <w:p w14:paraId="1D8B2884" w14:textId="35083CC8" w:rsidR="00242812" w:rsidRDefault="00242812" w:rsidP="00AD2CC3">
      <w:pPr>
        <w:pStyle w:val="Bullet"/>
      </w:pPr>
      <w:r w:rsidRPr="00242812">
        <w:t>ACT Government Conflict of Interest Policy and Governance Tools</w:t>
      </w:r>
    </w:p>
    <w:p w14:paraId="3070AA06" w14:textId="6C1C879B" w:rsidR="00AD2CC3" w:rsidRDefault="00AD2CC3" w:rsidP="00AD2CC3">
      <w:pPr>
        <w:pStyle w:val="Bullet"/>
      </w:pPr>
      <w:r>
        <w:t xml:space="preserve">Clinical Governance </w:t>
      </w:r>
      <w:r w:rsidR="00732CF4">
        <w:t>National Standard</w:t>
      </w:r>
    </w:p>
    <w:p w14:paraId="6D37658B" w14:textId="3CFB6235" w:rsidR="00AD2CC3" w:rsidRDefault="00AD2CC3" w:rsidP="00AD2CC3">
      <w:pPr>
        <w:pStyle w:val="Bullet"/>
      </w:pPr>
      <w:r>
        <w:t xml:space="preserve">Clinical Records Management </w:t>
      </w:r>
    </w:p>
    <w:p w14:paraId="013F7CA3" w14:textId="478B1041" w:rsidR="00AD2CC3" w:rsidRDefault="00AD2CC3" w:rsidP="00AD2CC3">
      <w:pPr>
        <w:pStyle w:val="Bullet"/>
      </w:pPr>
      <w:r>
        <w:t xml:space="preserve">Communication and the Digital Health Record (DHR) </w:t>
      </w:r>
    </w:p>
    <w:p w14:paraId="7B9D257F" w14:textId="77777777" w:rsidR="00AD2CC3" w:rsidRDefault="00AD2CC3" w:rsidP="00AD2CC3">
      <w:pPr>
        <w:pStyle w:val="Bullet"/>
      </w:pPr>
      <w:r>
        <w:t>Consumer and Carer Participation Policy</w:t>
      </w:r>
    </w:p>
    <w:p w14:paraId="56B46063" w14:textId="07BFAF1E" w:rsidR="00AD2CC3" w:rsidRDefault="00AD2CC3" w:rsidP="00AD2CC3">
      <w:pPr>
        <w:pStyle w:val="Bullet"/>
      </w:pPr>
      <w:r>
        <w:t xml:space="preserve">Consumer Feedback </w:t>
      </w:r>
      <w:r w:rsidR="00732CF4">
        <w:t>Management</w:t>
      </w:r>
    </w:p>
    <w:p w14:paraId="60E2A6E1" w14:textId="12F367DE" w:rsidR="00AD2CC3" w:rsidRDefault="00AD2CC3" w:rsidP="00AD2CC3">
      <w:pPr>
        <w:pStyle w:val="Bullet"/>
      </w:pPr>
      <w:r>
        <w:t xml:space="preserve">Consumer Privacy </w:t>
      </w:r>
    </w:p>
    <w:p w14:paraId="67877120" w14:textId="77777777" w:rsidR="008F2BAA" w:rsidRDefault="008F2BAA" w:rsidP="008F2BAA">
      <w:pPr>
        <w:pStyle w:val="Bullet"/>
      </w:pPr>
      <w:r>
        <w:t>Data Release</w:t>
      </w:r>
    </w:p>
    <w:p w14:paraId="5600609E" w14:textId="4B00D9A5" w:rsidR="008F2BAA" w:rsidRDefault="008F2BAA" w:rsidP="008F2BAA">
      <w:pPr>
        <w:pStyle w:val="Bullet"/>
      </w:pPr>
      <w:r>
        <w:t>Data Custodian</w:t>
      </w:r>
    </w:p>
    <w:p w14:paraId="7228FBAC" w14:textId="1EE4769C" w:rsidR="00AD2CC3" w:rsidRDefault="00AD2CC3" w:rsidP="00AD2CC3">
      <w:pPr>
        <w:pStyle w:val="Bullet"/>
      </w:pPr>
      <w:r>
        <w:t xml:space="preserve">Incident Management – Clinical </w:t>
      </w:r>
    </w:p>
    <w:p w14:paraId="294BF1F1" w14:textId="3DA6F2AC" w:rsidR="00AD2CC3" w:rsidRDefault="00AD2CC3" w:rsidP="00AD2CC3">
      <w:pPr>
        <w:pStyle w:val="Bullet"/>
      </w:pPr>
      <w:r>
        <w:t xml:space="preserve">Information Privacy </w:t>
      </w:r>
    </w:p>
    <w:p w14:paraId="618D7926" w14:textId="37332D61" w:rsidR="00AD2CC3" w:rsidRDefault="00AD2CC3" w:rsidP="00AD2CC3">
      <w:pPr>
        <w:pStyle w:val="Bullet"/>
      </w:pPr>
      <w:r>
        <w:t xml:space="preserve">Fraud and Corruption </w:t>
      </w:r>
    </w:p>
    <w:p w14:paraId="0B6D9567" w14:textId="6C05D7C2" w:rsidR="00AD2CC3" w:rsidRDefault="00AD2CC3" w:rsidP="00AD2CC3">
      <w:pPr>
        <w:pStyle w:val="Bullet"/>
      </w:pPr>
      <w:r>
        <w:t xml:space="preserve">High Risk Medicines </w:t>
      </w:r>
    </w:p>
    <w:p w14:paraId="060947CB" w14:textId="4160BE7A" w:rsidR="00AD2CC3" w:rsidRDefault="00AD2CC3" w:rsidP="00AD2CC3">
      <w:pPr>
        <w:pStyle w:val="Bullet"/>
      </w:pPr>
      <w:r>
        <w:t xml:space="preserve">Medication Handling </w:t>
      </w:r>
    </w:p>
    <w:p w14:paraId="11AD15AC" w14:textId="6E446864" w:rsidR="00AD2CC3" w:rsidRDefault="00AD2CC3" w:rsidP="00732CF4">
      <w:pPr>
        <w:pStyle w:val="Bullet"/>
      </w:pPr>
      <w:r>
        <w:t xml:space="preserve">Risk Management </w:t>
      </w:r>
    </w:p>
    <w:p w14:paraId="456704B5" w14:textId="77777777" w:rsidR="00421D62" w:rsidRDefault="00421D62" w:rsidP="00AA0CE5">
      <w:pPr>
        <w:pStyle w:val="Heading5"/>
      </w:pPr>
      <w:r>
        <w:t>Procedures</w:t>
      </w:r>
    </w:p>
    <w:p w14:paraId="7739E847" w14:textId="3EA5E62C" w:rsidR="00AD2CC3" w:rsidRPr="00AD2CC3" w:rsidRDefault="00AD2CC3" w:rsidP="00AD2CC3">
      <w:pPr>
        <w:pStyle w:val="Bullet"/>
      </w:pPr>
      <w:r w:rsidRPr="00AD2CC3">
        <w:t xml:space="preserve">Aboriginal and Torres Strait Islander Impact Statement and Declaration </w:t>
      </w:r>
    </w:p>
    <w:p w14:paraId="0390DE96" w14:textId="7D7BFCD3" w:rsidR="00AD2CC3" w:rsidRPr="00AD2CC3" w:rsidRDefault="00AD2CC3" w:rsidP="00AD2CC3">
      <w:pPr>
        <w:pStyle w:val="Bullet"/>
      </w:pPr>
      <w:r w:rsidRPr="00AD2CC3">
        <w:t xml:space="preserve">Advance Agreement Advance Consent Directions and Nominated Persons under the Mental Health Act 2015 </w:t>
      </w:r>
    </w:p>
    <w:p w14:paraId="67B7DE75" w14:textId="189F1880" w:rsidR="00AD2CC3" w:rsidRPr="00AD2CC3" w:rsidRDefault="00AD2CC3" w:rsidP="00AD2CC3">
      <w:pPr>
        <w:pStyle w:val="Bullet"/>
      </w:pPr>
      <w:r w:rsidRPr="00AD2CC3">
        <w:t xml:space="preserve">Assessment of Decision-making Capacity and Supported Decision-making for people being treated under the Mental Health Act 2015 </w:t>
      </w:r>
    </w:p>
    <w:p w14:paraId="4931FB49" w14:textId="73E7C79A" w:rsidR="00AD2CC3" w:rsidRPr="00AD2CC3" w:rsidRDefault="00AD2CC3" w:rsidP="00AD2CC3">
      <w:pPr>
        <w:pStyle w:val="Bullet"/>
      </w:pPr>
      <w:r w:rsidRPr="00AD2CC3">
        <w:t xml:space="preserve">Clinical Records Management </w:t>
      </w:r>
    </w:p>
    <w:p w14:paraId="1D81FBD5" w14:textId="1DE14886" w:rsidR="00AD2CC3" w:rsidRPr="00AD2CC3" w:rsidRDefault="00AD2CC3" w:rsidP="00AD2CC3">
      <w:pPr>
        <w:pStyle w:val="Bullet"/>
      </w:pPr>
      <w:r w:rsidRPr="00AD2CC3">
        <w:t xml:space="preserve">Credentialing and Defining the Scope of Clinical Practice for Allied Health </w:t>
      </w:r>
    </w:p>
    <w:p w14:paraId="1EA6EBD4" w14:textId="66A7ED9B" w:rsidR="00AD2CC3" w:rsidRPr="00AD2CC3" w:rsidRDefault="00AD2CC3" w:rsidP="00AD2CC3">
      <w:pPr>
        <w:pStyle w:val="Bullet"/>
      </w:pPr>
      <w:r w:rsidRPr="00AD2CC3">
        <w:t xml:space="preserve">Credentialing and Defining the Scope of Clinical Practice for Nurse Practitioners (NPs) and Endorsed Midwives (EMs) </w:t>
      </w:r>
    </w:p>
    <w:p w14:paraId="04B1E881" w14:textId="53534499" w:rsidR="00AD2CC3" w:rsidRPr="00AD2CC3" w:rsidRDefault="00AD2CC3" w:rsidP="00AD2CC3">
      <w:pPr>
        <w:pStyle w:val="Bullet"/>
      </w:pPr>
      <w:r w:rsidRPr="00AD2CC3">
        <w:t xml:space="preserve">Credentialing and Defining the Scope of Clinical Practice for Senior Medical and Dental Practitioners </w:t>
      </w:r>
    </w:p>
    <w:p w14:paraId="5700A9FC" w14:textId="6BE9857C" w:rsidR="00AD2CC3" w:rsidRPr="00AD2CC3" w:rsidRDefault="00AD2CC3" w:rsidP="00AD2CC3">
      <w:pPr>
        <w:pStyle w:val="Bullet"/>
      </w:pPr>
      <w:r w:rsidRPr="00AD2CC3">
        <w:lastRenderedPageBreak/>
        <w:t xml:space="preserve">Consumer Feedback Management </w:t>
      </w:r>
    </w:p>
    <w:p w14:paraId="4F85FF17" w14:textId="78B2DCCE" w:rsidR="00AD2CC3" w:rsidRPr="00AD2CC3" w:rsidRDefault="00AD2CC3" w:rsidP="00AD2CC3">
      <w:pPr>
        <w:pStyle w:val="Bullet"/>
      </w:pPr>
      <w:r w:rsidRPr="00AD2CC3">
        <w:t xml:space="preserve">Digital Health Record Protocol Management (Adults Only) </w:t>
      </w:r>
    </w:p>
    <w:p w14:paraId="2FB831B9" w14:textId="4412955A" w:rsidR="00242812" w:rsidRDefault="00242812" w:rsidP="00AD2CC3">
      <w:pPr>
        <w:pStyle w:val="Bullet"/>
      </w:pPr>
      <w:r>
        <w:t>Feedback (Complaints, Compliments) Management – North Canberra Hospital (NCH)</w:t>
      </w:r>
    </w:p>
    <w:p w14:paraId="6297E753" w14:textId="1D719D8B" w:rsidR="00AD2CC3" w:rsidRPr="00AD2CC3" w:rsidRDefault="00AD2CC3" w:rsidP="00AD2CC3">
      <w:pPr>
        <w:pStyle w:val="Bullet"/>
      </w:pPr>
      <w:r w:rsidRPr="00AD2CC3">
        <w:t>Gift</w:t>
      </w:r>
      <w:r w:rsidR="00242812">
        <w:t>s</w:t>
      </w:r>
      <w:r w:rsidRPr="00AD2CC3">
        <w:t xml:space="preserve"> and Benefits </w:t>
      </w:r>
    </w:p>
    <w:p w14:paraId="78925069" w14:textId="716356D8" w:rsidR="00AD2CC3" w:rsidRPr="00AD2CC3" w:rsidRDefault="00AD2CC3" w:rsidP="00AD2CC3">
      <w:pPr>
        <w:pStyle w:val="Bullet"/>
      </w:pPr>
      <w:r w:rsidRPr="00AD2CC3">
        <w:t xml:space="preserve">Legislative Delegations </w:t>
      </w:r>
    </w:p>
    <w:p w14:paraId="2023D69D" w14:textId="0B078B11" w:rsidR="00AD2CC3" w:rsidRDefault="00AD2CC3" w:rsidP="00AD2CC3">
      <w:pPr>
        <w:pStyle w:val="Bullet"/>
      </w:pPr>
      <w:r w:rsidRPr="00AD2CC3">
        <w:t xml:space="preserve">Incident Management Clinical </w:t>
      </w:r>
    </w:p>
    <w:p w14:paraId="28AA71D5" w14:textId="6B1F667B" w:rsidR="00242812" w:rsidRPr="00AD2CC3" w:rsidRDefault="00242812" w:rsidP="00242812">
      <w:pPr>
        <w:pStyle w:val="Bullet"/>
      </w:pPr>
      <w:r w:rsidRPr="00AD2CC3">
        <w:t xml:space="preserve">Incident Management Clinical </w:t>
      </w:r>
      <w:r>
        <w:t>- North Canberra Hospital (NCH)</w:t>
      </w:r>
    </w:p>
    <w:p w14:paraId="36E35EC6" w14:textId="09C5E8A4" w:rsidR="00AD2CC3" w:rsidRPr="00AD2CC3" w:rsidRDefault="00AD2CC3" w:rsidP="00AD2CC3">
      <w:pPr>
        <w:pStyle w:val="Bullet"/>
      </w:pPr>
      <w:r w:rsidRPr="00AD2CC3">
        <w:t>Request</w:t>
      </w:r>
      <w:r w:rsidR="00242812">
        <w:t>s</w:t>
      </w:r>
      <w:r w:rsidRPr="00AD2CC3">
        <w:t xml:space="preserve"> for Legal Advice </w:t>
      </w:r>
    </w:p>
    <w:p w14:paraId="4BB7AD1E" w14:textId="3EB7C329" w:rsidR="00AD2CC3" w:rsidRPr="00AD2CC3" w:rsidRDefault="00AD2CC3" w:rsidP="00AD2CC3">
      <w:pPr>
        <w:pStyle w:val="Bullet"/>
      </w:pPr>
      <w:r w:rsidRPr="00AD2CC3">
        <w:t xml:space="preserve">Second Job </w:t>
      </w:r>
      <w:r w:rsidR="00242812">
        <w:t>and Volunteering</w:t>
      </w:r>
    </w:p>
    <w:p w14:paraId="278D00F3" w14:textId="77777777" w:rsidR="00421D62" w:rsidRDefault="00421D62" w:rsidP="00AA0CE5">
      <w:pPr>
        <w:pStyle w:val="Heading5"/>
      </w:pPr>
      <w:r>
        <w:t xml:space="preserve">Guidelines </w:t>
      </w:r>
    </w:p>
    <w:p w14:paraId="676A3D85" w14:textId="77777777" w:rsidR="00421D62" w:rsidRDefault="0012587E" w:rsidP="00421D62">
      <w:pPr>
        <w:pStyle w:val="Bullet"/>
        <w:rPr>
          <w:lang w:eastAsia="en-US"/>
        </w:rPr>
      </w:pPr>
      <w:r>
        <w:rPr>
          <w:lang w:eastAsia="en-US"/>
        </w:rPr>
        <w:t>Consent for Healthcare Treatment</w:t>
      </w:r>
    </w:p>
    <w:p w14:paraId="60166EA3" w14:textId="640A9808" w:rsidR="00242812" w:rsidRDefault="00242812" w:rsidP="00421D62">
      <w:pPr>
        <w:pStyle w:val="Bullet"/>
        <w:rPr>
          <w:lang w:eastAsia="en-US"/>
        </w:rPr>
      </w:pPr>
      <w:r w:rsidRPr="00242812">
        <w:rPr>
          <w:lang w:eastAsia="en-US"/>
        </w:rPr>
        <w:t>Guide to Managing and Investigating Potential Breaches of the Australian Guide for the Responsible Conduct of Research</w:t>
      </w:r>
    </w:p>
    <w:p w14:paraId="71C70FF3" w14:textId="77777777" w:rsidR="00421D62" w:rsidRDefault="00421D62" w:rsidP="00AA0CE5">
      <w:pPr>
        <w:pStyle w:val="Heading5"/>
      </w:pPr>
      <w:r>
        <w:t>Legislation</w:t>
      </w:r>
    </w:p>
    <w:p w14:paraId="67E096F4" w14:textId="77777777" w:rsidR="00AD2CC3" w:rsidRPr="00AD2CC3" w:rsidRDefault="00AD2CC3" w:rsidP="00AD2CC3">
      <w:pPr>
        <w:pStyle w:val="Bullet"/>
        <w:rPr>
          <w:i/>
          <w:iCs/>
        </w:rPr>
      </w:pPr>
      <w:r w:rsidRPr="00AD2CC3">
        <w:rPr>
          <w:i/>
          <w:iCs/>
        </w:rPr>
        <w:t>ACT Animal Welfare ACT 1992</w:t>
      </w:r>
    </w:p>
    <w:p w14:paraId="2E0C0C4C" w14:textId="77777777" w:rsidR="00AD2CC3" w:rsidRPr="00AD2CC3" w:rsidRDefault="00AD2CC3" w:rsidP="00AD2CC3">
      <w:pPr>
        <w:pStyle w:val="Bullet"/>
        <w:rPr>
          <w:i/>
          <w:iCs/>
        </w:rPr>
      </w:pPr>
      <w:r w:rsidRPr="00AD2CC3">
        <w:rPr>
          <w:i/>
          <w:iCs/>
        </w:rPr>
        <w:t>Australian Radiation Protection and Nuclear Safety Act 1998 (</w:t>
      </w:r>
      <w:proofErr w:type="spellStart"/>
      <w:r w:rsidRPr="00AD2CC3">
        <w:rPr>
          <w:i/>
          <w:iCs/>
        </w:rPr>
        <w:t>Cth</w:t>
      </w:r>
      <w:proofErr w:type="spellEnd"/>
      <w:r w:rsidRPr="00AD2CC3">
        <w:rPr>
          <w:i/>
          <w:iCs/>
        </w:rPr>
        <w:t>)</w:t>
      </w:r>
    </w:p>
    <w:p w14:paraId="1F408A8A" w14:textId="77777777" w:rsidR="00AD2CC3" w:rsidRPr="00AD2CC3" w:rsidRDefault="00AD2CC3" w:rsidP="00AD2CC3">
      <w:pPr>
        <w:pStyle w:val="Bullet"/>
        <w:rPr>
          <w:i/>
          <w:iCs/>
        </w:rPr>
      </w:pPr>
      <w:r w:rsidRPr="00AD2CC3">
        <w:rPr>
          <w:i/>
          <w:iCs/>
        </w:rPr>
        <w:t>Australian Research Council Act 2001 (</w:t>
      </w:r>
      <w:proofErr w:type="spellStart"/>
      <w:r w:rsidRPr="00AD2CC3">
        <w:rPr>
          <w:i/>
          <w:iCs/>
        </w:rPr>
        <w:t>Cth</w:t>
      </w:r>
      <w:proofErr w:type="spellEnd"/>
      <w:r w:rsidRPr="00AD2CC3">
        <w:rPr>
          <w:i/>
          <w:iCs/>
        </w:rPr>
        <w:t>)</w:t>
      </w:r>
    </w:p>
    <w:p w14:paraId="0A0F9C30" w14:textId="77777777" w:rsidR="00AD2CC3" w:rsidRPr="00AD2CC3" w:rsidRDefault="00AD2CC3" w:rsidP="00AD2CC3">
      <w:pPr>
        <w:pStyle w:val="Bullet"/>
        <w:rPr>
          <w:i/>
          <w:iCs/>
        </w:rPr>
      </w:pPr>
      <w:r w:rsidRPr="00AD2CC3">
        <w:rPr>
          <w:i/>
          <w:iCs/>
        </w:rPr>
        <w:t>Biosecurity Act 2015 (</w:t>
      </w:r>
      <w:proofErr w:type="spellStart"/>
      <w:r w:rsidRPr="00AD2CC3">
        <w:rPr>
          <w:i/>
          <w:iCs/>
        </w:rPr>
        <w:t>Cth</w:t>
      </w:r>
      <w:proofErr w:type="spellEnd"/>
      <w:r w:rsidRPr="00AD2CC3">
        <w:rPr>
          <w:i/>
          <w:iCs/>
        </w:rPr>
        <w:t>)</w:t>
      </w:r>
    </w:p>
    <w:p w14:paraId="609D391D" w14:textId="77777777" w:rsidR="00AD2CC3" w:rsidRDefault="00AD2CC3" w:rsidP="00AD2CC3">
      <w:pPr>
        <w:pStyle w:val="Bullet"/>
        <w:rPr>
          <w:lang w:eastAsia="en-US"/>
        </w:rPr>
      </w:pPr>
      <w:r w:rsidRPr="0012587E">
        <w:rPr>
          <w:i/>
          <w:iCs/>
          <w:lang w:eastAsia="en-US"/>
        </w:rPr>
        <w:t>Carers Recognition Act</w:t>
      </w:r>
      <w:r>
        <w:rPr>
          <w:lang w:eastAsia="en-US"/>
        </w:rPr>
        <w:t xml:space="preserve"> </w:t>
      </w:r>
      <w:r w:rsidRPr="00AD2CC3">
        <w:rPr>
          <w:i/>
          <w:iCs/>
          <w:lang w:eastAsia="en-US"/>
        </w:rPr>
        <w:t>2021</w:t>
      </w:r>
    </w:p>
    <w:p w14:paraId="13E79EEE" w14:textId="77777777" w:rsidR="00AD2CC3" w:rsidRPr="00AD2CC3" w:rsidRDefault="00AD2CC3" w:rsidP="00AD2CC3">
      <w:pPr>
        <w:pStyle w:val="Bullet"/>
        <w:rPr>
          <w:i/>
          <w:iCs/>
        </w:rPr>
      </w:pPr>
      <w:r w:rsidRPr="00AD2CC3">
        <w:rPr>
          <w:i/>
          <w:iCs/>
        </w:rPr>
        <w:t>Epidemiological Studies (Confidentiality) Act 1981</w:t>
      </w:r>
    </w:p>
    <w:p w14:paraId="37C8BA7F" w14:textId="77777777" w:rsidR="00AD2CC3" w:rsidRPr="00AD2CC3" w:rsidRDefault="00AD2CC3" w:rsidP="00AD2CC3">
      <w:pPr>
        <w:pStyle w:val="Bullet"/>
        <w:rPr>
          <w:i/>
          <w:iCs/>
        </w:rPr>
      </w:pPr>
      <w:r w:rsidRPr="00AD2CC3">
        <w:rPr>
          <w:i/>
          <w:iCs/>
        </w:rPr>
        <w:t>Epidemiological Studies (Confidentiality) Regulations 2018</w:t>
      </w:r>
    </w:p>
    <w:p w14:paraId="2AA77028" w14:textId="77777777" w:rsidR="00AD2CC3" w:rsidRPr="00AD2CC3" w:rsidRDefault="00AD2CC3" w:rsidP="00AD2CC3">
      <w:pPr>
        <w:pStyle w:val="Bullet"/>
        <w:rPr>
          <w:i/>
          <w:iCs/>
        </w:rPr>
      </w:pPr>
      <w:r w:rsidRPr="00AD2CC3">
        <w:rPr>
          <w:i/>
          <w:iCs/>
        </w:rPr>
        <w:t>Gene Technology Act 2000</w:t>
      </w:r>
    </w:p>
    <w:p w14:paraId="74867616" w14:textId="77777777" w:rsidR="00AD2CC3" w:rsidRPr="00AD2CC3" w:rsidRDefault="00AD2CC3" w:rsidP="00AD2CC3">
      <w:pPr>
        <w:pStyle w:val="Bullet"/>
        <w:rPr>
          <w:i/>
          <w:iCs/>
        </w:rPr>
      </w:pPr>
      <w:r w:rsidRPr="00AD2CC3">
        <w:rPr>
          <w:i/>
          <w:iCs/>
        </w:rPr>
        <w:t xml:space="preserve">Guardianship and Management of Property Act 1991 (ACT) </w:t>
      </w:r>
    </w:p>
    <w:p w14:paraId="656D15BD" w14:textId="77777777" w:rsidR="00AD2CC3" w:rsidRPr="00AD2CC3" w:rsidRDefault="00AD2CC3" w:rsidP="00AD2CC3">
      <w:pPr>
        <w:pStyle w:val="Bullet"/>
        <w:rPr>
          <w:i/>
          <w:iCs/>
        </w:rPr>
      </w:pPr>
      <w:r w:rsidRPr="00AD2CC3">
        <w:rPr>
          <w:i/>
          <w:iCs/>
        </w:rPr>
        <w:t>Health Records (Privacy &amp; Access) Act 1997 (ACT)</w:t>
      </w:r>
    </w:p>
    <w:p w14:paraId="24E7D54B" w14:textId="77777777" w:rsidR="00AD2CC3" w:rsidRPr="00AD2CC3" w:rsidRDefault="00AD2CC3" w:rsidP="00AD2CC3">
      <w:pPr>
        <w:pStyle w:val="Bullet"/>
        <w:rPr>
          <w:i/>
          <w:iCs/>
        </w:rPr>
      </w:pPr>
      <w:r w:rsidRPr="00AD2CC3">
        <w:rPr>
          <w:i/>
          <w:iCs/>
        </w:rPr>
        <w:t>Human Rights Act 2004</w:t>
      </w:r>
    </w:p>
    <w:p w14:paraId="6CEE6BB8" w14:textId="77777777" w:rsidR="00AD2CC3" w:rsidRPr="00AD2CC3" w:rsidRDefault="00AD2CC3" w:rsidP="00AD2CC3">
      <w:pPr>
        <w:pStyle w:val="Bullet"/>
        <w:rPr>
          <w:i/>
          <w:iCs/>
        </w:rPr>
      </w:pPr>
      <w:r w:rsidRPr="00AD2CC3">
        <w:rPr>
          <w:i/>
          <w:iCs/>
        </w:rPr>
        <w:t>Human Rights Commission Act 2005</w:t>
      </w:r>
    </w:p>
    <w:p w14:paraId="11A76B02" w14:textId="77777777" w:rsidR="00AD2CC3" w:rsidRPr="00AD2CC3" w:rsidRDefault="00AD2CC3" w:rsidP="00AD2CC3">
      <w:pPr>
        <w:pStyle w:val="Bullet"/>
        <w:rPr>
          <w:i/>
          <w:iCs/>
        </w:rPr>
      </w:pPr>
      <w:r w:rsidRPr="00AD2CC3">
        <w:rPr>
          <w:i/>
          <w:iCs/>
        </w:rPr>
        <w:t xml:space="preserve">Information Privacy Act 2014 (ACT) </w:t>
      </w:r>
    </w:p>
    <w:p w14:paraId="5EC0D443" w14:textId="77777777" w:rsidR="00AD2CC3" w:rsidRPr="00AD2CC3" w:rsidRDefault="00AD2CC3" w:rsidP="00AD2CC3">
      <w:pPr>
        <w:pStyle w:val="Bullet"/>
        <w:rPr>
          <w:i/>
          <w:iCs/>
        </w:rPr>
      </w:pPr>
      <w:r w:rsidRPr="00AD2CC3">
        <w:rPr>
          <w:i/>
          <w:iCs/>
        </w:rPr>
        <w:t>Medical Treatment (Health Directions) Act 2006</w:t>
      </w:r>
    </w:p>
    <w:p w14:paraId="269BF272" w14:textId="77777777" w:rsidR="00AD2CC3" w:rsidRPr="00AD2CC3" w:rsidRDefault="00AD2CC3" w:rsidP="00AD2CC3">
      <w:pPr>
        <w:pStyle w:val="Bullet"/>
        <w:rPr>
          <w:i/>
          <w:iCs/>
        </w:rPr>
      </w:pPr>
      <w:r w:rsidRPr="00AD2CC3">
        <w:rPr>
          <w:i/>
          <w:iCs/>
        </w:rPr>
        <w:t>Mitochondrial Donation Law Reform (Maeve’s Law) Act 2022</w:t>
      </w:r>
    </w:p>
    <w:p w14:paraId="47B0CCAA" w14:textId="77777777" w:rsidR="00AD2CC3" w:rsidRPr="00AD2CC3" w:rsidRDefault="00AD2CC3" w:rsidP="00AD2CC3">
      <w:pPr>
        <w:pStyle w:val="Bullet"/>
        <w:rPr>
          <w:i/>
          <w:iCs/>
        </w:rPr>
      </w:pPr>
      <w:r w:rsidRPr="00AD2CC3">
        <w:rPr>
          <w:i/>
          <w:iCs/>
        </w:rPr>
        <w:t>National Health and Medical Research Council Act 1992 (</w:t>
      </w:r>
      <w:proofErr w:type="spellStart"/>
      <w:r w:rsidRPr="00AD2CC3">
        <w:rPr>
          <w:i/>
          <w:iCs/>
        </w:rPr>
        <w:t>Cth</w:t>
      </w:r>
      <w:proofErr w:type="spellEnd"/>
      <w:r w:rsidRPr="00AD2CC3">
        <w:rPr>
          <w:i/>
          <w:iCs/>
        </w:rPr>
        <w:t>)</w:t>
      </w:r>
    </w:p>
    <w:p w14:paraId="64A87A03" w14:textId="77777777" w:rsidR="00AD2CC3" w:rsidRPr="00AD2CC3" w:rsidRDefault="00AD2CC3" w:rsidP="00AD2CC3">
      <w:pPr>
        <w:pStyle w:val="Bullet"/>
        <w:rPr>
          <w:i/>
          <w:iCs/>
        </w:rPr>
      </w:pPr>
      <w:r w:rsidRPr="00AD2CC3">
        <w:rPr>
          <w:i/>
          <w:iCs/>
        </w:rPr>
        <w:t xml:space="preserve">Powers of Attorney Act 2006 (ACT) </w:t>
      </w:r>
    </w:p>
    <w:p w14:paraId="2E5DA047" w14:textId="77777777" w:rsidR="00AD2CC3" w:rsidRPr="00AD2CC3" w:rsidRDefault="00AD2CC3" w:rsidP="00AD2CC3">
      <w:pPr>
        <w:pStyle w:val="Bullet"/>
        <w:rPr>
          <w:i/>
          <w:iCs/>
        </w:rPr>
      </w:pPr>
      <w:r w:rsidRPr="00AD2CC3">
        <w:rPr>
          <w:i/>
          <w:iCs/>
        </w:rPr>
        <w:t>Privacy Act 1988 (Cwlth)</w:t>
      </w:r>
    </w:p>
    <w:p w14:paraId="58DA9FCE" w14:textId="77777777" w:rsidR="00AD2CC3" w:rsidRPr="00AD2CC3" w:rsidRDefault="00AD2CC3" w:rsidP="00AD2CC3">
      <w:pPr>
        <w:pStyle w:val="Bullet"/>
        <w:rPr>
          <w:i/>
          <w:iCs/>
        </w:rPr>
      </w:pPr>
      <w:r w:rsidRPr="00AD2CC3">
        <w:rPr>
          <w:i/>
          <w:iCs/>
        </w:rPr>
        <w:t>Prohibition of Human Cloning for Reproduction Act 2002</w:t>
      </w:r>
    </w:p>
    <w:p w14:paraId="56317DC6" w14:textId="77777777" w:rsidR="00AD2CC3" w:rsidRPr="00AD2CC3" w:rsidRDefault="00AD2CC3" w:rsidP="00AD2CC3">
      <w:pPr>
        <w:pStyle w:val="Bullet"/>
        <w:rPr>
          <w:i/>
          <w:iCs/>
        </w:rPr>
      </w:pPr>
      <w:r w:rsidRPr="00AD2CC3">
        <w:rPr>
          <w:i/>
          <w:iCs/>
        </w:rPr>
        <w:t xml:space="preserve">Public Sector Management Act 1994 (Chapter 9 Code of Conduct) </w:t>
      </w:r>
    </w:p>
    <w:p w14:paraId="43B2E9E6" w14:textId="77777777" w:rsidR="00AD2CC3" w:rsidRPr="00AD2CC3" w:rsidRDefault="00AD2CC3" w:rsidP="00AD2CC3">
      <w:pPr>
        <w:pStyle w:val="Bullet"/>
        <w:rPr>
          <w:i/>
          <w:iCs/>
        </w:rPr>
      </w:pPr>
      <w:r w:rsidRPr="00AD2CC3">
        <w:rPr>
          <w:i/>
          <w:iCs/>
        </w:rPr>
        <w:t xml:space="preserve">Public Sector Management Standards 2006 </w:t>
      </w:r>
    </w:p>
    <w:p w14:paraId="41C3F5A5" w14:textId="77777777" w:rsidR="00AD2CC3" w:rsidRPr="00AD2CC3" w:rsidRDefault="00AD2CC3" w:rsidP="00AD2CC3">
      <w:pPr>
        <w:pStyle w:val="Bullet"/>
        <w:rPr>
          <w:i/>
          <w:iCs/>
        </w:rPr>
      </w:pPr>
      <w:r w:rsidRPr="00AD2CC3">
        <w:rPr>
          <w:i/>
          <w:iCs/>
        </w:rPr>
        <w:t>Research Involving Human Embryos Act 2002 (</w:t>
      </w:r>
      <w:proofErr w:type="spellStart"/>
      <w:r w:rsidRPr="00AD2CC3">
        <w:rPr>
          <w:i/>
          <w:iCs/>
        </w:rPr>
        <w:t>Cth</w:t>
      </w:r>
      <w:proofErr w:type="spellEnd"/>
      <w:r w:rsidRPr="00AD2CC3">
        <w:rPr>
          <w:i/>
          <w:iCs/>
        </w:rPr>
        <w:t>)</w:t>
      </w:r>
    </w:p>
    <w:p w14:paraId="15B393A9" w14:textId="77777777" w:rsidR="00AD2CC3" w:rsidRPr="00AD2CC3" w:rsidRDefault="00AD2CC3" w:rsidP="00AD2CC3">
      <w:pPr>
        <w:pStyle w:val="Bullet"/>
        <w:rPr>
          <w:i/>
          <w:iCs/>
        </w:rPr>
      </w:pPr>
      <w:r w:rsidRPr="00AD2CC3">
        <w:rPr>
          <w:i/>
          <w:iCs/>
        </w:rPr>
        <w:t>Territory Records Act 2002</w:t>
      </w:r>
    </w:p>
    <w:p w14:paraId="25347045" w14:textId="77777777" w:rsidR="00AD2CC3" w:rsidRPr="00AD2CC3" w:rsidRDefault="00AD2CC3" w:rsidP="00AD2CC3">
      <w:pPr>
        <w:pStyle w:val="Bullet"/>
        <w:rPr>
          <w:i/>
          <w:iCs/>
        </w:rPr>
      </w:pPr>
      <w:r w:rsidRPr="00AD2CC3">
        <w:rPr>
          <w:i/>
          <w:iCs/>
        </w:rPr>
        <w:t>Therapeutic Goods Act 1989 (</w:t>
      </w:r>
      <w:proofErr w:type="spellStart"/>
      <w:r w:rsidRPr="00AD2CC3">
        <w:rPr>
          <w:i/>
          <w:iCs/>
        </w:rPr>
        <w:t>Cth</w:t>
      </w:r>
      <w:proofErr w:type="spellEnd"/>
      <w:r w:rsidRPr="00AD2CC3">
        <w:rPr>
          <w:i/>
          <w:iCs/>
        </w:rPr>
        <w:t xml:space="preserve">) </w:t>
      </w:r>
    </w:p>
    <w:p w14:paraId="6C6488CA" w14:textId="14CC8961" w:rsidR="00AD2CC3" w:rsidRDefault="00AD2CC3" w:rsidP="00AD2CC3">
      <w:pPr>
        <w:pStyle w:val="Bullet"/>
        <w:rPr>
          <w:i/>
          <w:iCs/>
        </w:rPr>
      </w:pPr>
      <w:r w:rsidRPr="00AD2CC3">
        <w:rPr>
          <w:i/>
          <w:iCs/>
        </w:rPr>
        <w:t>Transplant and Anatomy Act 1978Work Health and Safety Act 2011</w:t>
      </w:r>
    </w:p>
    <w:p w14:paraId="5CD4F3BB" w14:textId="3AFAD5C8" w:rsidR="00AD2CC3" w:rsidRPr="00AD2CC3" w:rsidRDefault="00AD2CC3" w:rsidP="00AD2CC3">
      <w:pPr>
        <w:pStyle w:val="Bullet"/>
        <w:rPr>
          <w:lang w:eastAsia="en-US"/>
        </w:rPr>
      </w:pPr>
      <w:r w:rsidRPr="0012587E">
        <w:rPr>
          <w:i/>
          <w:iCs/>
          <w:lang w:eastAsia="en-US"/>
        </w:rPr>
        <w:t>Work Health and Safety Act</w:t>
      </w:r>
      <w:r>
        <w:rPr>
          <w:lang w:eastAsia="en-US"/>
        </w:rPr>
        <w:t xml:space="preserve"> </w:t>
      </w:r>
      <w:r w:rsidRPr="00AD2CC3">
        <w:rPr>
          <w:i/>
          <w:iCs/>
          <w:lang w:eastAsia="en-US"/>
        </w:rPr>
        <w:t>2011</w:t>
      </w:r>
    </w:p>
    <w:p w14:paraId="0A92BBAE" w14:textId="77777777" w:rsidR="00421D62" w:rsidRDefault="00421D62" w:rsidP="00AA0CE5">
      <w:pPr>
        <w:pStyle w:val="Heading5"/>
      </w:pPr>
      <w:r>
        <w:lastRenderedPageBreak/>
        <w:t>Other</w:t>
      </w:r>
    </w:p>
    <w:p w14:paraId="02CF2E4A" w14:textId="77777777" w:rsidR="00AD2CC3" w:rsidRDefault="00AD2CC3" w:rsidP="00AD2CC3">
      <w:pPr>
        <w:pStyle w:val="Bullet"/>
      </w:pPr>
      <w:r>
        <w:t>ACT Public Sector Code of Conduct</w:t>
      </w:r>
    </w:p>
    <w:p w14:paraId="612F8AEC" w14:textId="77777777" w:rsidR="00AD2CC3" w:rsidRDefault="00AD2CC3" w:rsidP="00AD2CC3">
      <w:pPr>
        <w:pStyle w:val="Bullet"/>
      </w:pPr>
      <w:r>
        <w:t>ACT Public Sector Code of Ethics</w:t>
      </w:r>
    </w:p>
    <w:p w14:paraId="77F168DC" w14:textId="77777777" w:rsidR="00AD2CC3" w:rsidRDefault="00AD2CC3" w:rsidP="00AD2CC3">
      <w:pPr>
        <w:pStyle w:val="Bullet"/>
      </w:pPr>
      <w:r>
        <w:t>ACT Public Sector Integrity Framework</w:t>
      </w:r>
    </w:p>
    <w:p w14:paraId="0350AAB3" w14:textId="77777777" w:rsidR="00AD2CC3" w:rsidRDefault="00AD2CC3" w:rsidP="00AD2CC3">
      <w:pPr>
        <w:pStyle w:val="Bullet"/>
      </w:pPr>
      <w:r>
        <w:t>A guide to the care and use of Australian native mammals in research and teaching (NHMRC, 2014)</w:t>
      </w:r>
    </w:p>
    <w:p w14:paraId="48B1425C" w14:textId="77777777" w:rsidR="00AD2CC3" w:rsidRPr="00630633" w:rsidRDefault="00AD2CC3" w:rsidP="00AD2CC3">
      <w:pPr>
        <w:pStyle w:val="Bullet"/>
      </w:pPr>
      <w:r w:rsidRPr="00630633">
        <w:t>AIATSIS Code of Ethics for Aboriginal and Torres Strait Islander Research</w:t>
      </w:r>
      <w:r>
        <w:t xml:space="preserve"> (AIATSIS, 2020)</w:t>
      </w:r>
    </w:p>
    <w:p w14:paraId="534B9924" w14:textId="77777777" w:rsidR="00AD2CC3" w:rsidRPr="002D7A73" w:rsidRDefault="00AD2CC3" w:rsidP="00AD2CC3">
      <w:pPr>
        <w:pStyle w:val="Bullet"/>
      </w:pPr>
      <w:r w:rsidRPr="002D7A73">
        <w:t>Australian Charter of Healthcare Rights (ACSQHC)</w:t>
      </w:r>
    </w:p>
    <w:p w14:paraId="163EE321" w14:textId="77777777" w:rsidR="00AD2CC3" w:rsidRDefault="00AD2CC3" w:rsidP="00AD2CC3">
      <w:pPr>
        <w:pStyle w:val="Bullet"/>
      </w:pPr>
      <w:r w:rsidRPr="002D7A73">
        <w:t>Australian Clinical Trial Handbook – Guidance on conducting clinical trials in Australia using ‘unapproved’ therapeutic goods (</w:t>
      </w:r>
      <w:r>
        <w:t xml:space="preserve">TGA, </w:t>
      </w:r>
      <w:r w:rsidRPr="002D7A73">
        <w:t>2018)</w:t>
      </w:r>
    </w:p>
    <w:p w14:paraId="059C35CB" w14:textId="77777777" w:rsidR="00AD2CC3" w:rsidRDefault="00AD2CC3" w:rsidP="00AD2CC3">
      <w:pPr>
        <w:pStyle w:val="Bullet"/>
      </w:pPr>
      <w:r>
        <w:t>Australian code of practice for the care and use of animals for scientific purposes (NHRMC, 2013, updated 2021)</w:t>
      </w:r>
    </w:p>
    <w:p w14:paraId="54C86730" w14:textId="77777777" w:rsidR="00AD2CC3" w:rsidRDefault="00AD2CC3" w:rsidP="00AD2CC3">
      <w:pPr>
        <w:pStyle w:val="Bullet"/>
      </w:pPr>
      <w:r>
        <w:t>Australian Commission on Safety and Quality in Health Care National Safety and Quality Health Service Standards (ACSQHC NSQHS)</w:t>
      </w:r>
    </w:p>
    <w:p w14:paraId="272B905A" w14:textId="77777777" w:rsidR="00AD2CC3" w:rsidRDefault="00AD2CC3" w:rsidP="00AD2CC3">
      <w:pPr>
        <w:pStyle w:val="Bullet"/>
      </w:pPr>
      <w:r>
        <w:t xml:space="preserve">Australian Commission on Safety and Quality in Health Care </w:t>
      </w:r>
      <w:r w:rsidRPr="00532219">
        <w:t>National Clinical Trials Governance Framework</w:t>
      </w:r>
      <w:r>
        <w:t xml:space="preserve"> (ACSQHC NCTGF)</w:t>
      </w:r>
    </w:p>
    <w:p w14:paraId="4D4DA675" w14:textId="77777777" w:rsidR="00AD2CC3" w:rsidRPr="00532219" w:rsidRDefault="00AD2CC3" w:rsidP="00AD2CC3">
      <w:pPr>
        <w:pStyle w:val="Bullet"/>
      </w:pPr>
      <w:r w:rsidRPr="00532219">
        <w:t xml:space="preserve">Australian National University Policy: </w:t>
      </w:r>
      <w:hyperlink r:id="rId14" w:history="1">
        <w:r w:rsidRPr="00532219">
          <w:rPr>
            <w:rStyle w:val="Hyperlink"/>
            <w:color w:val="000000" w:themeColor="text1"/>
            <w:u w:val="none"/>
          </w:rPr>
          <w:t>R</w:t>
        </w:r>
      </w:hyperlink>
      <w:hyperlink r:id="rId15" w:history="1">
        <w:r w:rsidRPr="00532219">
          <w:rPr>
            <w:rStyle w:val="Hyperlink"/>
            <w:color w:val="000000" w:themeColor="text1"/>
            <w:u w:val="none"/>
          </w:rPr>
          <w:t>esponsible Conduct of Research</w:t>
        </w:r>
      </w:hyperlink>
      <w:r w:rsidRPr="00532219">
        <w:t xml:space="preserve"> </w:t>
      </w:r>
    </w:p>
    <w:p w14:paraId="36F7C792" w14:textId="77777777" w:rsidR="00AD2CC3" w:rsidRDefault="00AD2CC3" w:rsidP="00AD2CC3">
      <w:pPr>
        <w:pStyle w:val="Bullet"/>
      </w:pPr>
      <w:r w:rsidRPr="00532219">
        <w:t>Australian National University Procedure: </w:t>
      </w:r>
      <w:hyperlink r:id="rId16" w:history="1">
        <w:r w:rsidRPr="00532219">
          <w:rPr>
            <w:rStyle w:val="Hyperlink"/>
            <w:color w:val="000000" w:themeColor="text1"/>
            <w:u w:val="none"/>
          </w:rPr>
          <w:t>Safety in animal houses</w:t>
        </w:r>
      </w:hyperlink>
    </w:p>
    <w:p w14:paraId="5AB0098C" w14:textId="77777777" w:rsidR="00AD2CC3" w:rsidRDefault="00AD2CC3" w:rsidP="00AD2CC3">
      <w:pPr>
        <w:pStyle w:val="Bullet"/>
      </w:pPr>
      <w:r>
        <w:t xml:space="preserve">Best practice methodology in the use of animals for scientific purposes (NHMRC, 2017) </w:t>
      </w:r>
    </w:p>
    <w:p w14:paraId="1E7C5602" w14:textId="77777777" w:rsidR="00242812" w:rsidRDefault="00AD2CC3" w:rsidP="00242812">
      <w:pPr>
        <w:pStyle w:val="Bullet"/>
      </w:pPr>
      <w:r>
        <w:t>Canberra Health Services partnering with consumers and carers in research: Researcher toolkit (CHS, 2025)</w:t>
      </w:r>
      <w:r w:rsidR="00242812" w:rsidRPr="00242812">
        <w:t xml:space="preserve"> </w:t>
      </w:r>
    </w:p>
    <w:p w14:paraId="2E6B3413" w14:textId="2F36DED2" w:rsidR="00AD2CC3" w:rsidRDefault="00242812" w:rsidP="00242812">
      <w:pPr>
        <w:pStyle w:val="Bullet"/>
      </w:pPr>
      <w:r w:rsidRPr="00AD2CC3">
        <w:t>CHS Delegations Manual</w:t>
      </w:r>
    </w:p>
    <w:p w14:paraId="61B98C2D" w14:textId="77777777" w:rsidR="00AD2CC3" w:rsidRDefault="00AD2CC3" w:rsidP="00AD2CC3">
      <w:pPr>
        <w:pStyle w:val="Bullet"/>
      </w:pPr>
      <w:r w:rsidRPr="000C3EF2">
        <w:t>Ethical conduct in research with Aboriginal and Torres Strait Islander Peoples and communities</w:t>
      </w:r>
      <w:r>
        <w:t>: Guidelines for researchers and stakeholders</w:t>
      </w:r>
      <w:r w:rsidRPr="000C3EF2">
        <w:t xml:space="preserve"> (</w:t>
      </w:r>
      <w:r>
        <w:t xml:space="preserve">NHMRC, </w:t>
      </w:r>
      <w:r w:rsidRPr="000C3EF2">
        <w:t>2018)</w:t>
      </w:r>
    </w:p>
    <w:p w14:paraId="26437AEF" w14:textId="77777777" w:rsidR="00AD2CC3" w:rsidRPr="00536503" w:rsidRDefault="00AD2CC3" w:rsidP="00AD2CC3">
      <w:pPr>
        <w:pStyle w:val="Bullet"/>
      </w:pPr>
      <w:r>
        <w:t>Guidelines to promote the wellbeing of animals used for scientific purposes: The assessment and alleviation of pain and distress in research animals (NHMRC, 2008)</w:t>
      </w:r>
    </w:p>
    <w:p w14:paraId="05CFDB79" w14:textId="77777777" w:rsidR="00AD2CC3" w:rsidRDefault="00AD2CC3" w:rsidP="00AD2CC3">
      <w:pPr>
        <w:pStyle w:val="Bullet"/>
      </w:pPr>
      <w:r w:rsidRPr="00070E22">
        <w:t>Guide to Managing and Investigating Potential Breaches of the Code (</w:t>
      </w:r>
      <w:r>
        <w:t xml:space="preserve">NHMRC, </w:t>
      </w:r>
      <w:r w:rsidRPr="00070E22">
        <w:t>2018)</w:t>
      </w:r>
    </w:p>
    <w:p w14:paraId="122370B9" w14:textId="77777777" w:rsidR="00AD2CC3" w:rsidRDefault="00AD2CC3" w:rsidP="00AD2CC3">
      <w:pPr>
        <w:pStyle w:val="Bullet"/>
      </w:pPr>
      <w:r>
        <w:t>Keeping research on track II (NHMRC, 2018)</w:t>
      </w:r>
    </w:p>
    <w:p w14:paraId="74A832C9" w14:textId="77777777" w:rsidR="00AD2CC3" w:rsidRDefault="00AD2CC3" w:rsidP="00AD2CC3">
      <w:pPr>
        <w:pStyle w:val="Bullet"/>
      </w:pPr>
      <w:r>
        <w:t xml:space="preserve">National Principles for </w:t>
      </w:r>
      <w:proofErr w:type="spellStart"/>
      <w:r>
        <w:t>Teletrials</w:t>
      </w:r>
      <w:proofErr w:type="spellEnd"/>
      <w:r>
        <w:t xml:space="preserve"> in Australia (National Trials projects Reference Group, 2020)</w:t>
      </w:r>
    </w:p>
    <w:p w14:paraId="73B13118" w14:textId="77777777" w:rsidR="00AD2CC3" w:rsidRDefault="00AD2CC3" w:rsidP="00AD2CC3">
      <w:pPr>
        <w:pStyle w:val="Bullet"/>
      </w:pPr>
      <w:r w:rsidRPr="00D30A19">
        <w:t xml:space="preserve">ICH </w:t>
      </w:r>
      <w:r>
        <w:t>Guideline for</w:t>
      </w:r>
      <w:r w:rsidRPr="00D30A19">
        <w:t xml:space="preserve"> Good Clinical Practice Guideline</w:t>
      </w:r>
      <w:r>
        <w:t xml:space="preserve"> (ICH, 2016)</w:t>
      </w:r>
    </w:p>
    <w:p w14:paraId="6FB54B18" w14:textId="77777777" w:rsidR="00AD2CC3" w:rsidRDefault="00AD2CC3" w:rsidP="00AD2CC3">
      <w:pPr>
        <w:pStyle w:val="Bullet"/>
      </w:pPr>
      <w:r>
        <w:t xml:space="preserve">Regulatory </w:t>
      </w:r>
    </w:p>
    <w:p w14:paraId="190ECEC8" w14:textId="77777777" w:rsidR="00AD2CC3" w:rsidRDefault="00AD2CC3" w:rsidP="00AD2CC3">
      <w:pPr>
        <w:pStyle w:val="Bullet"/>
      </w:pPr>
      <w:r w:rsidRPr="00070E22">
        <w:t>Safety monitoring and reporting in clinical trials involving therapeutic goods (</w:t>
      </w:r>
      <w:r>
        <w:t xml:space="preserve">NHMRC, </w:t>
      </w:r>
      <w:r w:rsidRPr="00070E22">
        <w:t>2016)</w:t>
      </w:r>
    </w:p>
    <w:p w14:paraId="681F9A42" w14:textId="77777777" w:rsidR="00AD2CC3" w:rsidRDefault="00AD2CC3" w:rsidP="00AD2CC3">
      <w:pPr>
        <w:pStyle w:val="Bullet"/>
      </w:pPr>
      <w:r w:rsidRPr="003163F1">
        <w:t xml:space="preserve">Supervision: A guide supporting the Australian Code for the Responsible Conduct of Research. </w:t>
      </w:r>
      <w:r>
        <w:t>(</w:t>
      </w:r>
      <w:r w:rsidRPr="003163F1">
        <w:t>National Health and Medical Research Council, Australian Research Council and Universities Australia. Commonwealth of Australia</w:t>
      </w:r>
      <w:r>
        <w:t>, 2019)</w:t>
      </w:r>
    </w:p>
    <w:p w14:paraId="1F6DBA62" w14:textId="77777777" w:rsidR="00AD2CC3" w:rsidRDefault="00AD2CC3" w:rsidP="00AD2CC3">
      <w:pPr>
        <w:pStyle w:val="Bullet"/>
      </w:pPr>
      <w:r>
        <w:t>The Australian Code for the Responsible Conduct of Research (NHMRC, 2018)</w:t>
      </w:r>
    </w:p>
    <w:p w14:paraId="4F94045D" w14:textId="77777777" w:rsidR="00AD2CC3" w:rsidRDefault="00AD2CC3" w:rsidP="00AD2CC3">
      <w:pPr>
        <w:pStyle w:val="Bullet"/>
      </w:pPr>
      <w:r w:rsidRPr="00D2488F">
        <w:t>The AIATSIS Code of Ethics for Aboriginal and Torres Strait Islander Research (AIATSIS</w:t>
      </w:r>
      <w:r>
        <w:t>, 2020</w:t>
      </w:r>
      <w:r w:rsidRPr="00D2488F">
        <w:t>)</w:t>
      </w:r>
    </w:p>
    <w:p w14:paraId="7C78378D" w14:textId="77777777" w:rsidR="00AD2CC3" w:rsidRDefault="00AD2CC3" w:rsidP="00AD2CC3">
      <w:pPr>
        <w:pStyle w:val="Bullet"/>
      </w:pPr>
      <w:r>
        <w:t>The National Statement on Ethical Conduct in Human Research (NHMRC, 2023)</w:t>
      </w:r>
    </w:p>
    <w:p w14:paraId="2AF81F46" w14:textId="77777777" w:rsidR="00AD2CC3" w:rsidRDefault="00AD2CC3" w:rsidP="00AD2CC3">
      <w:pPr>
        <w:pStyle w:val="Bullet"/>
      </w:pPr>
      <w:r>
        <w:t>The National Clinical Trials Governance Framework (</w:t>
      </w:r>
      <w:r w:rsidRPr="002D7A73">
        <w:t>ACSQHC, 2022</w:t>
      </w:r>
      <w:r>
        <w:t>)</w:t>
      </w:r>
    </w:p>
    <w:p w14:paraId="1508847B" w14:textId="0BD48E6F" w:rsidR="00AD2CC3" w:rsidRDefault="00AD2CC3" w:rsidP="00AD2CC3">
      <w:pPr>
        <w:pStyle w:val="Bullet"/>
        <w:rPr>
          <w:lang w:eastAsia="en-US"/>
        </w:rPr>
      </w:pPr>
      <w:r>
        <w:lastRenderedPageBreak/>
        <w:t>The Australian Code for the Care and Use of Animals for Scientific Purposes (NHMRC, 2013)</w:t>
      </w:r>
    </w:p>
    <w:p w14:paraId="60DF075B" w14:textId="77777777" w:rsidR="003677A8" w:rsidRDefault="003677A8" w:rsidP="001B1D4D">
      <w:pPr>
        <w:pStyle w:val="Heading4"/>
      </w:pPr>
      <w:r>
        <w:t>References</w:t>
      </w:r>
    </w:p>
    <w:p w14:paraId="738CE2CE" w14:textId="315661C5" w:rsidR="006243E5" w:rsidRPr="006243E5" w:rsidRDefault="006243E5" w:rsidP="006243E5">
      <w:pPr>
        <w:pStyle w:val="Numberedlist"/>
      </w:pPr>
      <w:r w:rsidRPr="00F27C6A">
        <w:t>N</w:t>
      </w:r>
      <w:r>
        <w:t xml:space="preserve">ational </w:t>
      </w:r>
      <w:r w:rsidRPr="00F27C6A">
        <w:t>H</w:t>
      </w:r>
      <w:r>
        <w:t xml:space="preserve">ealth and </w:t>
      </w:r>
      <w:r w:rsidRPr="00F27C6A">
        <w:t>M</w:t>
      </w:r>
      <w:r>
        <w:t xml:space="preserve">edical </w:t>
      </w:r>
      <w:r w:rsidRPr="00F27C6A">
        <w:t>R</w:t>
      </w:r>
      <w:r>
        <w:t xml:space="preserve">esearch </w:t>
      </w:r>
      <w:r w:rsidRPr="00F27C6A">
        <w:t>C</w:t>
      </w:r>
      <w:r>
        <w:t>ouncil</w:t>
      </w:r>
      <w:r>
        <w:rPr>
          <w:bCs/>
        </w:rPr>
        <w:t xml:space="preserve">. </w:t>
      </w:r>
      <w:r w:rsidRPr="006243E5">
        <w:rPr>
          <w:bCs/>
        </w:rPr>
        <w:t>Australian Code for the Responsible Conduct of Research</w:t>
      </w:r>
      <w:r>
        <w:rPr>
          <w:bCs/>
        </w:rPr>
        <w:t>.</w:t>
      </w:r>
      <w:r w:rsidRPr="006243E5">
        <w:rPr>
          <w:bCs/>
        </w:rPr>
        <w:t xml:space="preserve"> Available from: https://www.nhmrc.gov.au/about-us/publications/australian-code-responsible-conduct-research-2018</w:t>
      </w:r>
    </w:p>
    <w:p w14:paraId="10A92ECD" w14:textId="0CBE1734" w:rsidR="006243E5" w:rsidRDefault="006243E5" w:rsidP="006243E5">
      <w:pPr>
        <w:pStyle w:val="Numberedlist"/>
      </w:pPr>
      <w:r w:rsidRPr="00F27C6A">
        <w:t>N</w:t>
      </w:r>
      <w:r>
        <w:t xml:space="preserve">ational </w:t>
      </w:r>
      <w:r w:rsidRPr="00F27C6A">
        <w:t>H</w:t>
      </w:r>
      <w:r>
        <w:t xml:space="preserve">ealth and </w:t>
      </w:r>
      <w:r w:rsidRPr="00F27C6A">
        <w:t>M</w:t>
      </w:r>
      <w:r>
        <w:t xml:space="preserve">edical </w:t>
      </w:r>
      <w:r w:rsidRPr="00F27C6A">
        <w:t>R</w:t>
      </w:r>
      <w:r>
        <w:t xml:space="preserve">esearch </w:t>
      </w:r>
      <w:r w:rsidRPr="00F27C6A">
        <w:t>C</w:t>
      </w:r>
      <w:r>
        <w:t>ouncil</w:t>
      </w:r>
      <w:r w:rsidRPr="00F27C6A">
        <w:t xml:space="preserve">. </w:t>
      </w:r>
      <w:r w:rsidRPr="00881097">
        <w:t>National Statement on Ethical Conduct in Human Research 2023</w:t>
      </w:r>
      <w:r>
        <w:t xml:space="preserve">. Canberra: </w:t>
      </w:r>
      <w:r w:rsidRPr="00F27C6A">
        <w:t>N</w:t>
      </w:r>
      <w:r>
        <w:t xml:space="preserve">ational </w:t>
      </w:r>
      <w:r w:rsidRPr="00F27C6A">
        <w:t>H</w:t>
      </w:r>
      <w:r>
        <w:t xml:space="preserve">ealth and </w:t>
      </w:r>
      <w:r w:rsidRPr="00F27C6A">
        <w:t>M</w:t>
      </w:r>
      <w:r>
        <w:t xml:space="preserve">edical </w:t>
      </w:r>
      <w:r w:rsidRPr="00F27C6A">
        <w:t>R</w:t>
      </w:r>
      <w:r>
        <w:t xml:space="preserve">esearch </w:t>
      </w:r>
      <w:r w:rsidRPr="00F27C6A">
        <w:t>C</w:t>
      </w:r>
      <w:r>
        <w:t xml:space="preserve">ouncil. </w:t>
      </w:r>
      <w:r w:rsidRPr="00F27C6A">
        <w:t>20</w:t>
      </w:r>
      <w:r>
        <w:t>23</w:t>
      </w:r>
      <w:r w:rsidRPr="00F27C6A">
        <w:t>.</w:t>
      </w:r>
    </w:p>
    <w:p w14:paraId="04797133" w14:textId="77777777" w:rsidR="006243E5" w:rsidRDefault="006243E5" w:rsidP="006243E5">
      <w:pPr>
        <w:pStyle w:val="Numberedlist"/>
      </w:pPr>
      <w:r w:rsidRPr="007124FC">
        <w:t>Australian Commission on Safety and Quality in Health Care.</w:t>
      </w:r>
      <w:r>
        <w:t xml:space="preserve"> The</w:t>
      </w:r>
      <w:r w:rsidRPr="007124FC">
        <w:t xml:space="preserve"> National </w:t>
      </w:r>
      <w:r>
        <w:t>Clinical Trials Governance Framework and User Guide</w:t>
      </w:r>
      <w:r w:rsidRPr="007124FC">
        <w:t>. Sydney: Australian Commission on Safety and Quality in Health Care</w:t>
      </w:r>
      <w:r>
        <w:t>.</w:t>
      </w:r>
      <w:r w:rsidRPr="007124FC">
        <w:t xml:space="preserve"> 20</w:t>
      </w:r>
      <w:r>
        <w:t>22</w:t>
      </w:r>
      <w:r w:rsidRPr="007124FC">
        <w:t>.</w:t>
      </w:r>
    </w:p>
    <w:p w14:paraId="694B8BB0" w14:textId="6B03490F" w:rsidR="006243E5" w:rsidRDefault="006243E5" w:rsidP="006243E5">
      <w:pPr>
        <w:pStyle w:val="Numberedlist"/>
      </w:pPr>
      <w:r w:rsidRPr="00F27C6A">
        <w:t>N</w:t>
      </w:r>
      <w:r>
        <w:t xml:space="preserve">ational </w:t>
      </w:r>
      <w:r w:rsidRPr="00F27C6A">
        <w:t>H</w:t>
      </w:r>
      <w:r>
        <w:t xml:space="preserve">ealth and </w:t>
      </w:r>
      <w:r w:rsidRPr="00F27C6A">
        <w:t>M</w:t>
      </w:r>
      <w:r>
        <w:t xml:space="preserve">edical </w:t>
      </w:r>
      <w:r w:rsidRPr="00F27C6A">
        <w:t>R</w:t>
      </w:r>
      <w:r>
        <w:t xml:space="preserve">esearch </w:t>
      </w:r>
      <w:r w:rsidRPr="00F27C6A">
        <w:t>C</w:t>
      </w:r>
      <w:r>
        <w:t>ouncil. T</w:t>
      </w:r>
      <w:r w:rsidRPr="006243E5">
        <w:t>he Australian Code for the Care and Use of Animals for Scientific Purposes</w:t>
      </w:r>
      <w:r>
        <w:t xml:space="preserve">. </w:t>
      </w:r>
      <w:r w:rsidRPr="006243E5">
        <w:t>NHMR</w:t>
      </w:r>
      <w:r>
        <w:t>C 2013.</w:t>
      </w:r>
    </w:p>
    <w:p w14:paraId="2D2748CF" w14:textId="77777777" w:rsidR="00AD2CC3" w:rsidRDefault="00AD2CC3" w:rsidP="00AD2CC3">
      <w:pPr>
        <w:pStyle w:val="Numberedlist"/>
      </w:pPr>
      <w:r w:rsidRPr="00881097">
        <w:t>Australian Institute of Aboriginal and Torres Strait Islander Studies</w:t>
      </w:r>
      <w:r>
        <w:t xml:space="preserve">. AIATSIS Code of Ethics for Aboriginal and Torres Strait Islander Research. Canberra: </w:t>
      </w:r>
      <w:r w:rsidRPr="00881097">
        <w:t>AIATSIS Code of Ethics for Aboriginal and Torres Strait Islander Research</w:t>
      </w:r>
      <w:r>
        <w:t>. 2020.</w:t>
      </w:r>
    </w:p>
    <w:p w14:paraId="4F0802BB" w14:textId="5D258329" w:rsidR="00890DD2" w:rsidRDefault="00890DD2" w:rsidP="00AD2CC3">
      <w:pPr>
        <w:pStyle w:val="Numberedlist"/>
      </w:pPr>
      <w:r>
        <w:t xml:space="preserve"> World Health organization. Clinical trials. Accessed 30 April 2026. Available from: </w:t>
      </w:r>
      <w:r w:rsidRPr="00890DD2">
        <w:t>https://www.who.int/news-room/questions-and-answers/item/clinical-trials</w:t>
      </w:r>
    </w:p>
    <w:p w14:paraId="280108DA" w14:textId="77777777" w:rsidR="00AD2CC3" w:rsidRDefault="00AD2CC3" w:rsidP="00AD2CC3">
      <w:pPr>
        <w:pStyle w:val="Numberedlist"/>
      </w:pPr>
      <w:r w:rsidRPr="007124FC">
        <w:t>Australian Commission on Safety and Quality in Health Care.</w:t>
      </w:r>
      <w:r>
        <w:t xml:space="preserve"> Informed Consent. Accessed 14 November 2024. Available from: </w:t>
      </w:r>
      <w:r w:rsidRPr="00127E87">
        <w:t>https://www.safetyandquality.gov.au/our-work/partnering-consumers/informed-consent</w:t>
      </w:r>
    </w:p>
    <w:p w14:paraId="5CA5CB20" w14:textId="4F6F470E" w:rsidR="00AD2CC3" w:rsidRDefault="00AD2CC3" w:rsidP="00AD2CC3">
      <w:pPr>
        <w:pStyle w:val="Numberedlist"/>
      </w:pPr>
      <w:r>
        <w:t>Canberra Health Services. Canberra Health Services partnering with consumers and carers in research: Researcher toolkit. Canberra: Canberra Health Services. 2025</w:t>
      </w:r>
    </w:p>
    <w:p w14:paraId="5F6E7911" w14:textId="77777777" w:rsidR="00AD2CC3" w:rsidRDefault="00AD2CC3" w:rsidP="00AD2CC3">
      <w:pPr>
        <w:pStyle w:val="Numberedlist"/>
      </w:pPr>
      <w:r>
        <w:t xml:space="preserve">International Council for Harmonisation of technical requirements for pharmaceuticals for human use. </w:t>
      </w:r>
      <w:hyperlink r:id="rId17" w:history="1">
        <w:r w:rsidRPr="00903BAF">
          <w:rPr>
            <w:rStyle w:val="Hyperlink"/>
          </w:rPr>
          <w:t>ICH Guideline for Good Clinical Practice</w:t>
        </w:r>
      </w:hyperlink>
      <w:r>
        <w:t>. 2018.</w:t>
      </w:r>
    </w:p>
    <w:p w14:paraId="2C277757" w14:textId="77777777" w:rsidR="00AD2CC3" w:rsidRDefault="00AD2CC3" w:rsidP="00AD2CC3">
      <w:pPr>
        <w:pStyle w:val="Numberedlist"/>
      </w:pPr>
      <w:r>
        <w:t xml:space="preserve">Metro South. </w:t>
      </w:r>
      <w:r w:rsidRPr="00F91C7F">
        <w:t>WI2023-301 Site specific assessment of research</w:t>
      </w:r>
      <w:r>
        <w:t>. Brisbane: Metro South. 2023.</w:t>
      </w:r>
    </w:p>
    <w:p w14:paraId="011A093E" w14:textId="77777777" w:rsidR="00AD2CC3" w:rsidRDefault="00AD2CC3" w:rsidP="00AD2CC3">
      <w:pPr>
        <w:pStyle w:val="Numberedlist"/>
      </w:pPr>
      <w:r>
        <w:t>National Institutes of Health</w:t>
      </w:r>
      <w:r w:rsidRPr="00CA4EB7">
        <w:t>. What Is Research Misconduct</w:t>
      </w:r>
      <w:r>
        <w:t xml:space="preserve">. Accessed 14 November 2024. </w:t>
      </w:r>
      <w:r w:rsidRPr="00CA4EB7">
        <w:t>Available from: https://grants.nih.gov/policy-and-compliance/policy-topics/research-misconduct/what-is-research-misconduct</w:t>
      </w:r>
    </w:p>
    <w:p w14:paraId="5EE151AF" w14:textId="77777777" w:rsidR="00AD2CC3" w:rsidRDefault="00AD2CC3" w:rsidP="00AD2CC3">
      <w:pPr>
        <w:pStyle w:val="Numberedlist"/>
      </w:pPr>
      <w:r>
        <w:t xml:space="preserve">National Human Genome Research Institute. Genetically Modified Organism. Accessed 14 November 2024. </w:t>
      </w:r>
      <w:r w:rsidRPr="00CA4EB7">
        <w:t xml:space="preserve">Available from: </w:t>
      </w:r>
      <w:hyperlink r:id="rId18" w:history="1">
        <w:r w:rsidRPr="00EB278D">
          <w:rPr>
            <w:rStyle w:val="Hyperlink"/>
          </w:rPr>
          <w:t>https://www.genome.gov/genetics-glossary/Genetically-Modified-Organism</w:t>
        </w:r>
      </w:hyperlink>
    </w:p>
    <w:p w14:paraId="0E1245E9" w14:textId="77777777" w:rsidR="00AD2CC3" w:rsidRDefault="00AD2CC3" w:rsidP="00AD2CC3">
      <w:pPr>
        <w:pStyle w:val="Numberedlist"/>
      </w:pPr>
      <w:r w:rsidRPr="00F27C6A">
        <w:t>N</w:t>
      </w:r>
      <w:r>
        <w:t xml:space="preserve">ational </w:t>
      </w:r>
      <w:r w:rsidRPr="00F27C6A">
        <w:t>H</w:t>
      </w:r>
      <w:r>
        <w:t xml:space="preserve">ealth and </w:t>
      </w:r>
      <w:r w:rsidRPr="00F27C6A">
        <w:t>M</w:t>
      </w:r>
      <w:r>
        <w:t xml:space="preserve">edical </w:t>
      </w:r>
      <w:r w:rsidRPr="00F27C6A">
        <w:t>R</w:t>
      </w:r>
      <w:r>
        <w:t xml:space="preserve">esearch </w:t>
      </w:r>
      <w:r w:rsidRPr="00F27C6A">
        <w:t>C</w:t>
      </w:r>
      <w:r>
        <w:t>ouncil</w:t>
      </w:r>
      <w:r w:rsidRPr="00F27C6A">
        <w:t xml:space="preserve">. </w:t>
      </w:r>
      <w:r>
        <w:t xml:space="preserve">Australian code of practice for the care and use of animals for scientific purposes. Canberra: </w:t>
      </w:r>
      <w:r w:rsidRPr="00F27C6A">
        <w:t>N</w:t>
      </w:r>
      <w:r>
        <w:t xml:space="preserve">ational </w:t>
      </w:r>
      <w:r w:rsidRPr="00F27C6A">
        <w:t>H</w:t>
      </w:r>
      <w:r>
        <w:t xml:space="preserve">ealth and </w:t>
      </w:r>
      <w:r w:rsidRPr="00F27C6A">
        <w:t>M</w:t>
      </w:r>
      <w:r>
        <w:t xml:space="preserve">edical </w:t>
      </w:r>
      <w:r w:rsidRPr="00F27C6A">
        <w:t>R</w:t>
      </w:r>
      <w:r>
        <w:t xml:space="preserve">esearch </w:t>
      </w:r>
      <w:r w:rsidRPr="00F27C6A">
        <w:t>C</w:t>
      </w:r>
      <w:r>
        <w:t>ouncil. 2021.</w:t>
      </w:r>
    </w:p>
    <w:p w14:paraId="6E10BE8E" w14:textId="77777777" w:rsidR="00AD2CC3" w:rsidRDefault="00AD2CC3" w:rsidP="00AD2CC3">
      <w:pPr>
        <w:pStyle w:val="Numberedlist"/>
      </w:pPr>
      <w:r w:rsidRPr="00F27C6A">
        <w:t>N</w:t>
      </w:r>
      <w:r>
        <w:t xml:space="preserve">ational </w:t>
      </w:r>
      <w:r w:rsidRPr="00F27C6A">
        <w:t>H</w:t>
      </w:r>
      <w:r>
        <w:t xml:space="preserve">ealth and </w:t>
      </w:r>
      <w:r w:rsidRPr="00F27C6A">
        <w:t>M</w:t>
      </w:r>
      <w:r>
        <w:t xml:space="preserve">edical </w:t>
      </w:r>
      <w:r w:rsidRPr="00F27C6A">
        <w:t>R</w:t>
      </w:r>
      <w:r>
        <w:t xml:space="preserve">esearch </w:t>
      </w:r>
      <w:r w:rsidRPr="00F27C6A">
        <w:t>C</w:t>
      </w:r>
      <w:r>
        <w:t>ouncil</w:t>
      </w:r>
      <w:r w:rsidRPr="00F27C6A">
        <w:t xml:space="preserve">. </w:t>
      </w:r>
      <w:r>
        <w:t xml:space="preserve">Australian Code for the Responsible Conduct of Research. Canberra: </w:t>
      </w:r>
      <w:r w:rsidRPr="00F27C6A">
        <w:t>N</w:t>
      </w:r>
      <w:r>
        <w:t xml:space="preserve">ational </w:t>
      </w:r>
      <w:r w:rsidRPr="00F27C6A">
        <w:t>H</w:t>
      </w:r>
      <w:r>
        <w:t xml:space="preserve">ealth and </w:t>
      </w:r>
      <w:r w:rsidRPr="00F27C6A">
        <w:t>M</w:t>
      </w:r>
      <w:r>
        <w:t xml:space="preserve">edical </w:t>
      </w:r>
      <w:r w:rsidRPr="00F27C6A">
        <w:t>R</w:t>
      </w:r>
      <w:r>
        <w:t xml:space="preserve">esearch </w:t>
      </w:r>
      <w:r w:rsidRPr="00F27C6A">
        <w:t>C</w:t>
      </w:r>
      <w:r>
        <w:t xml:space="preserve">ouncil. </w:t>
      </w:r>
      <w:r w:rsidRPr="00F27C6A">
        <w:t>2018.</w:t>
      </w:r>
    </w:p>
    <w:p w14:paraId="136B2F4C" w14:textId="77777777" w:rsidR="00AD2CC3" w:rsidRDefault="00AD2CC3" w:rsidP="00AD2CC3">
      <w:pPr>
        <w:pStyle w:val="Numberedlist"/>
      </w:pPr>
      <w:r w:rsidRPr="00F27C6A">
        <w:lastRenderedPageBreak/>
        <w:t>N</w:t>
      </w:r>
      <w:r>
        <w:t xml:space="preserve">ational </w:t>
      </w:r>
      <w:r w:rsidRPr="00F27C6A">
        <w:t>H</w:t>
      </w:r>
      <w:r>
        <w:t xml:space="preserve">ealth and </w:t>
      </w:r>
      <w:r w:rsidRPr="00F27C6A">
        <w:t>M</w:t>
      </w:r>
      <w:r>
        <w:t xml:space="preserve">edical </w:t>
      </w:r>
      <w:r w:rsidRPr="00F27C6A">
        <w:t>R</w:t>
      </w:r>
      <w:r>
        <w:t xml:space="preserve">esearch </w:t>
      </w:r>
      <w:r w:rsidRPr="00F27C6A">
        <w:t>C</w:t>
      </w:r>
      <w:r>
        <w:t>ouncil</w:t>
      </w:r>
      <w:r w:rsidRPr="00F27C6A">
        <w:t xml:space="preserve">. </w:t>
      </w:r>
      <w:r w:rsidRPr="00903BAF">
        <w:t xml:space="preserve">Guide to Managing and Investigating Potential Breaches of the Code </w:t>
      </w:r>
      <w:r>
        <w:t xml:space="preserve">Canberra: </w:t>
      </w:r>
      <w:r w:rsidRPr="00F27C6A">
        <w:t>N</w:t>
      </w:r>
      <w:r>
        <w:t xml:space="preserve">ational </w:t>
      </w:r>
      <w:r w:rsidRPr="00F27C6A">
        <w:t>H</w:t>
      </w:r>
      <w:r>
        <w:t xml:space="preserve">ealth and </w:t>
      </w:r>
      <w:r w:rsidRPr="00F27C6A">
        <w:t>M</w:t>
      </w:r>
      <w:r>
        <w:t xml:space="preserve">edical </w:t>
      </w:r>
      <w:r w:rsidRPr="00F27C6A">
        <w:t>R</w:t>
      </w:r>
      <w:r>
        <w:t xml:space="preserve">esearch </w:t>
      </w:r>
      <w:r w:rsidRPr="00F27C6A">
        <w:t>C</w:t>
      </w:r>
      <w:r>
        <w:t xml:space="preserve">ouncil. </w:t>
      </w:r>
      <w:r w:rsidRPr="00903BAF">
        <w:t>2018</w:t>
      </w:r>
      <w:r>
        <w:t>.</w:t>
      </w:r>
    </w:p>
    <w:p w14:paraId="120224B2" w14:textId="77777777" w:rsidR="00AD2CC3" w:rsidRPr="00B53E60" w:rsidRDefault="00AD2CC3" w:rsidP="00AD2CC3">
      <w:pPr>
        <w:pStyle w:val="Numberedlist"/>
      </w:pPr>
      <w:r w:rsidRPr="00B53E60">
        <w:t>National Health and Medical Research Council. Ethical Conduct in research with Aboriginal and Torres Strait Islander peoples and communications: Guidelines for researchers and stakeholders. Canberra: National Health and Medical Research Council. 2018.</w:t>
      </w:r>
    </w:p>
    <w:p w14:paraId="774668F9" w14:textId="77777777" w:rsidR="00AD2CC3" w:rsidRDefault="00AD2CC3" w:rsidP="00AD2CC3">
      <w:pPr>
        <w:pStyle w:val="Numberedlist"/>
      </w:pPr>
      <w:r w:rsidRPr="00B53E60">
        <w:t>National Health and Medical Research Council. Best practice methodology in the use of animals for scientific purposes. Canberra: National Health and Medical Research Council. 2017.</w:t>
      </w:r>
    </w:p>
    <w:p w14:paraId="63360E05" w14:textId="77777777" w:rsidR="00AD2CC3" w:rsidRDefault="00AD2CC3" w:rsidP="00AD2CC3">
      <w:pPr>
        <w:pStyle w:val="Numberedlist"/>
      </w:pPr>
      <w:r>
        <w:t>National Health and Medical Research Council. Safety monitoring and reporting in clinical trials involving therapeutic goods Canberra: National Health and Medical Research Council. 2016.</w:t>
      </w:r>
    </w:p>
    <w:p w14:paraId="2BC4AF82" w14:textId="77777777" w:rsidR="00AD2CC3" w:rsidRDefault="00AD2CC3" w:rsidP="00AD2CC3">
      <w:pPr>
        <w:pStyle w:val="Numberedlist"/>
      </w:pPr>
      <w:r>
        <w:t>NSW Health Office for Health and Medical Research. NSW Health Research Handbook. Version 1.1. Sydney: Office for Health and Medical Research. 2015.</w:t>
      </w:r>
    </w:p>
    <w:p w14:paraId="338DD1F6" w14:textId="77777777" w:rsidR="00AD2CC3" w:rsidRDefault="00AD2CC3" w:rsidP="00AD2CC3">
      <w:pPr>
        <w:pStyle w:val="Numberedlist"/>
      </w:pPr>
      <w:r>
        <w:t>NSW Health Office for Health and Medical Research. Research Governance in NSW Public Health Organisations. Sydney: Office for Health and Medical Research. 2011.</w:t>
      </w:r>
    </w:p>
    <w:p w14:paraId="62BCABFF" w14:textId="77777777" w:rsidR="00AD2CC3" w:rsidRDefault="00AD2CC3" w:rsidP="00AD2CC3">
      <w:pPr>
        <w:pStyle w:val="Numberedlist"/>
      </w:pPr>
      <w:proofErr w:type="spellStart"/>
      <w:r>
        <w:t>Profil</w:t>
      </w:r>
      <w:proofErr w:type="spellEnd"/>
      <w:r>
        <w:t>. Clinical Trials phases. Accessed 14 November 2024. Available from: https://www.profil.com/knowledge-center/trial-stages</w:t>
      </w:r>
    </w:p>
    <w:p w14:paraId="7B1F4979" w14:textId="77777777" w:rsidR="00AD2CC3" w:rsidRDefault="00AD2CC3" w:rsidP="00AD2CC3">
      <w:pPr>
        <w:pStyle w:val="Numberedlist"/>
      </w:pPr>
      <w:r>
        <w:t>SA Health. Policy Research Ethics and Governance. Adelaide: SA Health. 2023.</w:t>
      </w:r>
    </w:p>
    <w:p w14:paraId="3B07968C" w14:textId="012A3E21" w:rsidR="00AD2CC3" w:rsidRDefault="00AD2CC3" w:rsidP="00AD2CC3">
      <w:pPr>
        <w:pStyle w:val="Numberedlist"/>
      </w:pPr>
      <w:r>
        <w:t>Tasmanian Department of Health. Research Governance Policy Framework. Tasmania: Tasmanian Department of Health. 2020.</w:t>
      </w:r>
    </w:p>
    <w:p w14:paraId="0CD50907" w14:textId="7B05C8C9" w:rsidR="001B1D4D" w:rsidRDefault="001B1D4D" w:rsidP="001B1D4D">
      <w:pPr>
        <w:pStyle w:val="Heading4"/>
      </w:pPr>
      <w:r>
        <w:t xml:space="preserve">Definition of terms </w:t>
      </w:r>
    </w:p>
    <w:p w14:paraId="6F385DF5" w14:textId="098A1DD1" w:rsidR="00AD2CC3" w:rsidRPr="00AB4682" w:rsidRDefault="00AD2CC3" w:rsidP="00AD2CC3">
      <w:pPr>
        <w:rPr>
          <w:rFonts w:cs="Arial"/>
        </w:rPr>
      </w:pPr>
      <w:r w:rsidRPr="00127E87">
        <w:rPr>
          <w:rFonts w:cs="Arial"/>
          <w:b/>
          <w:bCs/>
        </w:rPr>
        <w:t xml:space="preserve">3Rs </w:t>
      </w:r>
      <w:r>
        <w:rPr>
          <w:rFonts w:cs="Arial"/>
          <w:b/>
          <w:bCs/>
        </w:rPr>
        <w:t>(</w:t>
      </w:r>
      <w:r w:rsidRPr="00127E87">
        <w:rPr>
          <w:rFonts w:cs="Arial"/>
          <w:b/>
          <w:bCs/>
        </w:rPr>
        <w:t>Replacement, Reduction and Refinement</w:t>
      </w:r>
      <w:r>
        <w:rPr>
          <w:rFonts w:cs="Arial"/>
          <w:b/>
          <w:bCs/>
        </w:rPr>
        <w:t xml:space="preserve">) </w:t>
      </w:r>
      <w:r w:rsidRPr="00130BF7">
        <w:rPr>
          <w:rFonts w:cs="Arial"/>
        </w:rPr>
        <w:t>The 3Rs (Replacement, Reduction and Refinement) are accepted internationally as critical components of the ethical, humane and responsible care and use of animals for scientific purposes.</w:t>
      </w:r>
      <w:r>
        <w:rPr>
          <w:rFonts w:cs="Arial"/>
        </w:rPr>
        <w:t xml:space="preserve"> </w:t>
      </w:r>
      <w:r w:rsidRPr="00130BF7">
        <w:rPr>
          <w:rFonts w:cs="Arial"/>
        </w:rPr>
        <w:t xml:space="preserve">The 3Rs underpin the requirements in the </w:t>
      </w:r>
      <w:r w:rsidR="00FC7844" w:rsidRPr="00FC7844">
        <w:rPr>
          <w:rFonts w:cs="Arial"/>
        </w:rPr>
        <w:t>Animal Code.</w:t>
      </w:r>
    </w:p>
    <w:p w14:paraId="356F26FF" w14:textId="76735BA1" w:rsidR="00A51576" w:rsidRDefault="00A51576" w:rsidP="00AD2CC3">
      <w:pPr>
        <w:rPr>
          <w:rFonts w:cs="Arial"/>
          <w:b/>
          <w:bCs/>
        </w:rPr>
      </w:pPr>
      <w:r w:rsidRPr="00A414C2">
        <w:rPr>
          <w:rFonts w:cs="Arial"/>
          <w:b/>
          <w:bCs/>
        </w:rPr>
        <w:t xml:space="preserve">B10 PC2 laboratories </w:t>
      </w:r>
      <w:r>
        <w:rPr>
          <w:rFonts w:cs="Arial"/>
        </w:rPr>
        <w:t>– laboratory facilities at the Canberra Hospital Campus managed and overseen by ACT Health and Community Services.</w:t>
      </w:r>
    </w:p>
    <w:p w14:paraId="2FE4E6D4" w14:textId="0F1B57BE" w:rsidR="00AD2CC3" w:rsidRDefault="00AD2CC3" w:rsidP="00AD2CC3">
      <w:pPr>
        <w:rPr>
          <w:rFonts w:cs="Arial"/>
        </w:rPr>
      </w:pPr>
      <w:r w:rsidRPr="00EB278D">
        <w:rPr>
          <w:rFonts w:cs="Arial"/>
          <w:b/>
          <w:bCs/>
        </w:rPr>
        <w:t>Good Clinical Practice (GCP)</w:t>
      </w:r>
      <w:r>
        <w:rPr>
          <w:rFonts w:cs="Arial"/>
        </w:rPr>
        <w:t xml:space="preserve"> – </w:t>
      </w:r>
      <w:r w:rsidRPr="003C0BFA">
        <w:rPr>
          <w:rFonts w:cs="Arial"/>
        </w:rPr>
        <w:t>A standard for the design, conduct, performance, monitoring, auditing, recording, analyses, and reporting of clinical trials that provides assurance that the data and reported results are credible and accurate, and that the rights, integrity, and confidentiality of trial subjects are protected.</w:t>
      </w:r>
    </w:p>
    <w:p w14:paraId="7B781865" w14:textId="77777777" w:rsidR="00AD2CC3" w:rsidRDefault="00AD2CC3" w:rsidP="00AD2CC3">
      <w:pPr>
        <w:rPr>
          <w:rFonts w:cs="Arial"/>
        </w:rPr>
      </w:pPr>
      <w:r w:rsidRPr="00EB278D">
        <w:rPr>
          <w:rFonts w:cs="Arial"/>
          <w:b/>
          <w:bCs/>
        </w:rPr>
        <w:t>Clinical Trial Research Agreement (CTRA)</w:t>
      </w:r>
      <w:r>
        <w:rPr>
          <w:rFonts w:cs="Arial"/>
        </w:rPr>
        <w:t xml:space="preserve"> - </w:t>
      </w:r>
      <w:r w:rsidRPr="00BB3230">
        <w:rPr>
          <w:rFonts w:cs="Arial"/>
        </w:rPr>
        <w:t>legally binding written agreement between two or more parties, which sets out the responsibilities and obligations of each party. The type of research agreement used is determined by the nature of the research project as outlined in the Protocol.</w:t>
      </w:r>
    </w:p>
    <w:p w14:paraId="494CE289" w14:textId="2701C21B" w:rsidR="00AD2CC3" w:rsidRPr="00EB278D" w:rsidRDefault="00AD2CC3" w:rsidP="00AD2CC3">
      <w:pPr>
        <w:rPr>
          <w:rFonts w:cs="Arial"/>
        </w:rPr>
      </w:pPr>
      <w:r w:rsidRPr="00EB278D">
        <w:rPr>
          <w:rFonts w:cs="Arial"/>
          <w:b/>
          <w:bCs/>
        </w:rPr>
        <w:t>Conflict of interest</w:t>
      </w:r>
      <w:r>
        <w:rPr>
          <w:rFonts w:cs="Arial"/>
        </w:rPr>
        <w:t xml:space="preserve"> - </w:t>
      </w:r>
      <w:r w:rsidRPr="00EB278D">
        <w:rPr>
          <w:rFonts w:cs="Arial"/>
        </w:rPr>
        <w:t xml:space="preserve">A conflict of interest exists when it is likely that a </w:t>
      </w:r>
      <w:r>
        <w:rPr>
          <w:rFonts w:cs="Arial"/>
        </w:rPr>
        <w:t>researcher</w:t>
      </w:r>
      <w:r w:rsidRPr="00EB278D">
        <w:rPr>
          <w:rFonts w:cs="Arial"/>
        </w:rPr>
        <w:t xml:space="preserve"> could be influenced or perceived to be influenced, by a personal interest when carrying out their </w:t>
      </w:r>
      <w:r>
        <w:rPr>
          <w:rFonts w:cs="Arial"/>
        </w:rPr>
        <w:lastRenderedPageBreak/>
        <w:t>research</w:t>
      </w:r>
      <w:r w:rsidRPr="00EB278D">
        <w:rPr>
          <w:rFonts w:cs="Arial"/>
        </w:rPr>
        <w:t>. Conflicts of interest can be actual, perceived or potential</w:t>
      </w:r>
      <w:r>
        <w:rPr>
          <w:rFonts w:cs="Arial"/>
        </w:rPr>
        <w:t xml:space="preserve"> and involve financial and non-financial benefits</w:t>
      </w:r>
      <w:r w:rsidRPr="00EB278D">
        <w:rPr>
          <w:rFonts w:cs="Arial"/>
        </w:rPr>
        <w:t>.</w:t>
      </w:r>
    </w:p>
    <w:p w14:paraId="5AB38C64" w14:textId="74C4587F" w:rsidR="00AD2CC3" w:rsidRDefault="00AD2CC3" w:rsidP="00583F25">
      <w:pPr>
        <w:pStyle w:val="BodyCopy"/>
      </w:pPr>
      <w:r w:rsidRPr="00EB278D">
        <w:rPr>
          <w:b/>
        </w:rPr>
        <w:t>Human Research Ethics Committee (HREC)</w:t>
      </w:r>
      <w:r>
        <w:t xml:space="preserve"> – </w:t>
      </w:r>
      <w:r w:rsidRPr="00BB3230">
        <w:t xml:space="preserve">An institution that has established an ethical review body in accordance with </w:t>
      </w:r>
      <w:r w:rsidR="00583F25">
        <w:t xml:space="preserve">the </w:t>
      </w:r>
      <w:r w:rsidRPr="00BB3230">
        <w:t>National Statement to conduct the scientific and ethical review of research. Internationally, HRECs may be referred to as an Institutional Review Board (IRB) and Institutional Ethics Committee (IEC).</w:t>
      </w:r>
    </w:p>
    <w:p w14:paraId="351DC8A6" w14:textId="77777777" w:rsidR="00AD2CC3" w:rsidRPr="00127E87" w:rsidRDefault="00AD2CC3" w:rsidP="00AD2CC3">
      <w:r w:rsidRPr="00127E87">
        <w:rPr>
          <w:b/>
          <w:bCs/>
        </w:rPr>
        <w:t>Informed Consent</w:t>
      </w:r>
      <w:r>
        <w:rPr>
          <w:b/>
          <w:bCs/>
        </w:rPr>
        <w:t xml:space="preserve"> - </w:t>
      </w:r>
      <w:r w:rsidRPr="00127E87">
        <w:t>Informed consent is a person’s decision, given voluntarily, to agree to a healthcare treatment, procedure or other intervention that is made:</w:t>
      </w:r>
    </w:p>
    <w:p w14:paraId="52A7467F" w14:textId="1DEC0603" w:rsidR="00AD2CC3" w:rsidRPr="00127E87" w:rsidRDefault="00583F25" w:rsidP="00AD2CC3">
      <w:pPr>
        <w:pStyle w:val="ListParagraph"/>
        <w:numPr>
          <w:ilvl w:val="0"/>
          <w:numId w:val="22"/>
        </w:numPr>
      </w:pPr>
      <w:r>
        <w:t>f</w:t>
      </w:r>
      <w:r w:rsidR="00AD2CC3" w:rsidRPr="00127E87">
        <w:t>ollowing the provision of accurate and relevant information about the healthcare intervention and alternative options available; and</w:t>
      </w:r>
    </w:p>
    <w:p w14:paraId="764846D5" w14:textId="1DE1329B" w:rsidR="00AD2CC3" w:rsidRPr="00127E87" w:rsidRDefault="00583F25" w:rsidP="00AD2CC3">
      <w:pPr>
        <w:pStyle w:val="ListParagraph"/>
        <w:numPr>
          <w:ilvl w:val="0"/>
          <w:numId w:val="22"/>
        </w:numPr>
      </w:pPr>
      <w:r>
        <w:t>w</w:t>
      </w:r>
      <w:r w:rsidR="00AD2CC3" w:rsidRPr="00127E87">
        <w:t>ith adequate knowledge and understanding of the benefits and material risks of the proposed intervention relevant to the person who would be having the treatment, procedure or other intervention.</w:t>
      </w:r>
    </w:p>
    <w:p w14:paraId="4DD24B45" w14:textId="53BE5012" w:rsidR="00AD2CC3" w:rsidRDefault="00AD2CC3" w:rsidP="00AD2CC3">
      <w:pPr>
        <w:rPr>
          <w:rFonts w:cs="Arial"/>
        </w:rPr>
      </w:pPr>
      <w:r w:rsidRPr="00CA4EB7">
        <w:rPr>
          <w:rFonts w:cs="Arial"/>
          <w:b/>
          <w:bCs/>
        </w:rPr>
        <w:t>Intellectual Property (IP)</w:t>
      </w:r>
      <w:r>
        <w:rPr>
          <w:rFonts w:cs="Arial"/>
        </w:rPr>
        <w:t xml:space="preserve"> – i</w:t>
      </w:r>
      <w:r w:rsidRPr="00BB3230">
        <w:rPr>
          <w:rFonts w:cs="Arial"/>
        </w:rPr>
        <w:t xml:space="preserve">s an intangible business asset, such as an invention, </w:t>
      </w:r>
      <w:r w:rsidR="00583F25" w:rsidRPr="00BB3230">
        <w:rPr>
          <w:rFonts w:cs="Arial"/>
        </w:rPr>
        <w:t>trademark</w:t>
      </w:r>
      <w:r w:rsidRPr="00BB3230">
        <w:rPr>
          <w:rFonts w:cs="Arial"/>
        </w:rPr>
        <w:t>, design, brand or even the application of a new idea. It is important to manage the ownership and use of all types of IP when negotiating a research agreement</w:t>
      </w:r>
      <w:r>
        <w:rPr>
          <w:rFonts w:cs="Arial"/>
        </w:rPr>
        <w:t>.</w:t>
      </w:r>
    </w:p>
    <w:p w14:paraId="179E7381" w14:textId="77777777" w:rsidR="00AD2CC3" w:rsidRDefault="00AD2CC3" w:rsidP="00AD2CC3">
      <w:pPr>
        <w:rPr>
          <w:rFonts w:cs="Arial"/>
        </w:rPr>
      </w:pPr>
      <w:r w:rsidRPr="00CA4EB7">
        <w:rPr>
          <w:rFonts w:cs="Arial"/>
          <w:b/>
          <w:bCs/>
        </w:rPr>
        <w:t>Multi-centre research</w:t>
      </w:r>
      <w:r>
        <w:rPr>
          <w:rFonts w:cs="Arial"/>
        </w:rPr>
        <w:t xml:space="preserve"> – </w:t>
      </w:r>
      <w:r w:rsidRPr="00BB3230">
        <w:rPr>
          <w:rFonts w:cs="Arial"/>
        </w:rPr>
        <w:t>Research that is conducted at more than one site within the public health system.</w:t>
      </w:r>
    </w:p>
    <w:p w14:paraId="34C1E2BF" w14:textId="77777777" w:rsidR="00AD2CC3" w:rsidRDefault="00AD2CC3" w:rsidP="00AD2CC3">
      <w:pPr>
        <w:rPr>
          <w:rFonts w:cs="Arial"/>
        </w:rPr>
      </w:pPr>
      <w:r w:rsidRPr="00CA4EB7">
        <w:rPr>
          <w:rFonts w:cs="Arial"/>
          <w:b/>
          <w:bCs/>
        </w:rPr>
        <w:t>National Mutual Acceptance (NMA) Scheme</w:t>
      </w:r>
      <w:r>
        <w:rPr>
          <w:rFonts w:cs="Arial"/>
        </w:rPr>
        <w:t xml:space="preserve"> – t</w:t>
      </w:r>
      <w:r w:rsidRPr="00BB3230">
        <w:rPr>
          <w:rFonts w:cs="Arial"/>
        </w:rPr>
        <w:t>he system of single scientific and ethical review of multi-centre human research projects across Australian jurisdictions (public health organisations only) whereby one certified HREC provides the ethical review for a research proposal that is accepted by the other institutions participating in the multi-centre research.</w:t>
      </w:r>
    </w:p>
    <w:p w14:paraId="4E39B4DD" w14:textId="77777777" w:rsidR="00AD2CC3" w:rsidRPr="00595E46" w:rsidRDefault="00AD2CC3" w:rsidP="00AD2CC3">
      <w:pPr>
        <w:rPr>
          <w:rFonts w:cs="Arial"/>
        </w:rPr>
      </w:pPr>
      <w:bookmarkStart w:id="6" w:name="_Hlk182493457"/>
      <w:r>
        <w:rPr>
          <w:rFonts w:cs="Arial"/>
          <w:b/>
          <w:bCs/>
        </w:rPr>
        <w:t xml:space="preserve">Physical Containment Level 2 </w:t>
      </w:r>
      <w:bookmarkEnd w:id="6"/>
      <w:r>
        <w:rPr>
          <w:rFonts w:cs="Arial"/>
          <w:b/>
          <w:bCs/>
        </w:rPr>
        <w:t xml:space="preserve">(PC2) Laboratory </w:t>
      </w:r>
      <w:r w:rsidRPr="00CC0476">
        <w:rPr>
          <w:rFonts w:cs="Arial"/>
        </w:rPr>
        <w:t>–</w:t>
      </w:r>
      <w:r>
        <w:rPr>
          <w:rFonts w:cs="Arial"/>
          <w:b/>
          <w:bCs/>
        </w:rPr>
        <w:t xml:space="preserve"> </w:t>
      </w:r>
      <w:r w:rsidRPr="00595E46">
        <w:rPr>
          <w:rFonts w:cs="Arial"/>
        </w:rPr>
        <w:t xml:space="preserve">is a laboratory facility </w:t>
      </w:r>
      <w:r>
        <w:rPr>
          <w:rFonts w:cs="Arial"/>
        </w:rPr>
        <w:t xml:space="preserve">that has been assessed and certified against the requirements of </w:t>
      </w:r>
      <w:r w:rsidRPr="00595E46">
        <w:rPr>
          <w:rFonts w:cs="Arial"/>
        </w:rPr>
        <w:t>the Gene Technology Act 2000</w:t>
      </w:r>
      <w:r>
        <w:rPr>
          <w:rFonts w:cs="Arial"/>
        </w:rPr>
        <w:t xml:space="preserve"> PC2 laboratory requirements. It is a laboratory facility suitable for research or diagnostic work on human tissue and cells.</w:t>
      </w:r>
    </w:p>
    <w:p w14:paraId="20147A4C" w14:textId="77777777" w:rsidR="00AD2CC3" w:rsidRDefault="00AD2CC3" w:rsidP="00AD2CC3">
      <w:pPr>
        <w:rPr>
          <w:rFonts w:cs="Arial"/>
        </w:rPr>
      </w:pPr>
      <w:r w:rsidRPr="00EB278D">
        <w:rPr>
          <w:rFonts w:cs="Arial"/>
          <w:b/>
          <w:bCs/>
        </w:rPr>
        <w:t>Principal Investigator (PI)</w:t>
      </w:r>
      <w:r>
        <w:rPr>
          <w:rFonts w:cs="Arial"/>
        </w:rPr>
        <w:t xml:space="preserve"> – </w:t>
      </w:r>
      <w:r w:rsidRPr="004E34EA">
        <w:rPr>
          <w:rFonts w:cs="Arial"/>
        </w:rPr>
        <w:t>The principal investigator (PI) is the person responsible, individually or a leader of the researchers at a site, for the conduct of a trial at that site. In a single centre trial, the principal investigator may also be the coordinating principal investigator.</w:t>
      </w:r>
    </w:p>
    <w:p w14:paraId="4CA47D51" w14:textId="77777777" w:rsidR="00AD2CC3" w:rsidRDefault="00AD2CC3" w:rsidP="00AD2CC3">
      <w:pPr>
        <w:rPr>
          <w:rFonts w:cs="Arial"/>
        </w:rPr>
      </w:pPr>
      <w:r w:rsidRPr="00EB278D">
        <w:rPr>
          <w:rFonts w:cs="Arial"/>
          <w:b/>
          <w:bCs/>
        </w:rPr>
        <w:t>Research governance</w:t>
      </w:r>
      <w:r>
        <w:rPr>
          <w:rFonts w:cs="Arial"/>
        </w:rPr>
        <w:t xml:space="preserve"> – </w:t>
      </w:r>
      <w:r w:rsidRPr="00BB3230">
        <w:rPr>
          <w:rFonts w:cs="Arial"/>
        </w:rPr>
        <w:t>process used by an organisation for the oversight, assessment, authorisation and monitoring of research conducted at one or more of its sites or under its auspices.</w:t>
      </w:r>
      <w:r>
        <w:rPr>
          <w:rFonts w:cs="Arial"/>
        </w:rPr>
        <w:t xml:space="preserve"> R</w:t>
      </w:r>
      <w:r w:rsidRPr="00BB3230">
        <w:rPr>
          <w:rFonts w:cs="Arial"/>
        </w:rPr>
        <w:t>esearch governance includes good research culture and practice, organisational strategy, role definition and accountabilities, risk, resource and financial assessment and management, compliance with legal, regulatory and contractual requirements, competencies and training of personnel, site assessment, scientific review, ethical review and approval, site authorisation, monitoring of research, and management of conflicts of interest, complaints and allegations of research misconduct.</w:t>
      </w:r>
    </w:p>
    <w:p w14:paraId="5D685FBF" w14:textId="77777777" w:rsidR="00AD2CC3" w:rsidRDefault="00AD2CC3" w:rsidP="00AD2CC3">
      <w:pPr>
        <w:rPr>
          <w:rFonts w:cs="Arial"/>
        </w:rPr>
      </w:pPr>
      <w:r w:rsidRPr="00EB278D">
        <w:rPr>
          <w:rFonts w:cs="Arial"/>
          <w:b/>
          <w:bCs/>
        </w:rPr>
        <w:lastRenderedPageBreak/>
        <w:t>Research Governance Office (RGO</w:t>
      </w:r>
      <w:r>
        <w:rPr>
          <w:rFonts w:cs="Arial"/>
        </w:rPr>
        <w:t xml:space="preserve">) - </w:t>
      </w:r>
      <w:r w:rsidRPr="004E34EA">
        <w:rPr>
          <w:rFonts w:cs="Arial"/>
        </w:rPr>
        <w:t>A Research Governance Office (RGO) is a body that provide</w:t>
      </w:r>
      <w:r>
        <w:rPr>
          <w:rFonts w:cs="Arial"/>
        </w:rPr>
        <w:t>s</w:t>
      </w:r>
      <w:r w:rsidRPr="004E34EA">
        <w:rPr>
          <w:rFonts w:cs="Arial"/>
        </w:rPr>
        <w:t xml:space="preserve"> a governance review, involving a </w:t>
      </w:r>
      <w:proofErr w:type="gramStart"/>
      <w:r w:rsidRPr="004E34EA">
        <w:rPr>
          <w:rFonts w:cs="Arial"/>
        </w:rPr>
        <w:t>site specific</w:t>
      </w:r>
      <w:proofErr w:type="gramEnd"/>
      <w:r w:rsidRPr="004E34EA">
        <w:rPr>
          <w:rFonts w:cs="Arial"/>
        </w:rPr>
        <w:t xml:space="preserve"> assessment (SSA) or access request review, prior to authorisation of a research project. This process includes consideration</w:t>
      </w:r>
      <w:r>
        <w:rPr>
          <w:rFonts w:cs="Arial"/>
        </w:rPr>
        <w:t xml:space="preserve"> of:</w:t>
      </w:r>
      <w:r w:rsidRPr="004E34EA">
        <w:rPr>
          <w:rFonts w:cs="Arial"/>
        </w:rPr>
        <w:t xml:space="preserve"> </w:t>
      </w:r>
    </w:p>
    <w:p w14:paraId="082DFBA1" w14:textId="77777777" w:rsidR="00AD2CC3" w:rsidRPr="004E34EA" w:rsidRDefault="00AD2CC3" w:rsidP="00206114">
      <w:pPr>
        <w:pStyle w:val="Bullet"/>
      </w:pPr>
      <w:r w:rsidRPr="004E34EA">
        <w:t>the suitability of the site and the investigators to conduct the research.</w:t>
      </w:r>
    </w:p>
    <w:p w14:paraId="671B0FC6" w14:textId="77777777" w:rsidR="00AD2CC3" w:rsidRPr="004E34EA" w:rsidRDefault="00AD2CC3" w:rsidP="00206114">
      <w:pPr>
        <w:pStyle w:val="Bullet"/>
      </w:pPr>
      <w:r w:rsidRPr="004E34EA">
        <w:t>the assessment and management of site risk</w:t>
      </w:r>
    </w:p>
    <w:p w14:paraId="1439194A" w14:textId="77777777" w:rsidR="00AD2CC3" w:rsidRPr="004E34EA" w:rsidRDefault="00AD2CC3" w:rsidP="00206114">
      <w:pPr>
        <w:pStyle w:val="Bullet"/>
      </w:pPr>
      <w:r w:rsidRPr="004E34EA">
        <w:t xml:space="preserve">the identification of actual and </w:t>
      </w:r>
      <w:proofErr w:type="gramStart"/>
      <w:r w:rsidRPr="004E34EA">
        <w:t>in kind</w:t>
      </w:r>
      <w:proofErr w:type="gramEnd"/>
      <w:r w:rsidRPr="004E34EA">
        <w:t xml:space="preserve"> resources required to conduct the research</w:t>
      </w:r>
    </w:p>
    <w:p w14:paraId="6D8BF71C" w14:textId="77777777" w:rsidR="00AD2CC3" w:rsidRDefault="00AD2CC3" w:rsidP="00206114">
      <w:pPr>
        <w:pStyle w:val="Bullet"/>
      </w:pPr>
      <w:r w:rsidRPr="004E34EA">
        <w:t>scientific and ethical approval of the research project.</w:t>
      </w:r>
    </w:p>
    <w:p w14:paraId="2D93D519" w14:textId="77777777" w:rsidR="00AD2CC3" w:rsidRPr="00CC0476" w:rsidRDefault="00AD2CC3" w:rsidP="00AD2CC3">
      <w:pPr>
        <w:spacing w:after="120"/>
        <w:ind w:left="1434"/>
        <w:contextualSpacing/>
        <w:rPr>
          <w:rFonts w:cs="Arial"/>
        </w:rPr>
      </w:pPr>
    </w:p>
    <w:p w14:paraId="1B62F787" w14:textId="77777777" w:rsidR="00AD2CC3" w:rsidRDefault="00AD2CC3" w:rsidP="00206114">
      <w:pPr>
        <w:pStyle w:val="BodyCopy"/>
      </w:pPr>
      <w:r w:rsidRPr="00EB278D">
        <w:rPr>
          <w:b/>
        </w:rPr>
        <w:t>Research misconduct</w:t>
      </w:r>
      <w:r>
        <w:t xml:space="preserve"> – </w:t>
      </w:r>
      <w:r w:rsidRPr="00CA4EB7">
        <w:t>Research misconduct means fabricating, falsifying, and/or plagiari</w:t>
      </w:r>
      <w:r>
        <w:t>s</w:t>
      </w:r>
      <w:r w:rsidRPr="00CA4EB7">
        <w:t>ing in proposing, performing, or reviewing research, or in reporting research results. It does not include honest error or differences of opinion</w:t>
      </w:r>
      <w:r w:rsidRPr="00EB278D">
        <w:t>.</w:t>
      </w:r>
    </w:p>
    <w:p w14:paraId="3EBEA88C" w14:textId="77777777" w:rsidR="00AD2CC3" w:rsidRDefault="00AD2CC3" w:rsidP="00206114">
      <w:pPr>
        <w:pStyle w:val="BodyCopy"/>
      </w:pPr>
      <w:r w:rsidRPr="00EB278D">
        <w:rPr>
          <w:b/>
        </w:rPr>
        <w:t>Site</w:t>
      </w:r>
      <w:r>
        <w:t xml:space="preserve"> – </w:t>
      </w:r>
      <w:r w:rsidRPr="00BB3230">
        <w:t>Any public or private entity or medical facility where research is conducted.</w:t>
      </w:r>
    </w:p>
    <w:p w14:paraId="3354C6AC" w14:textId="77777777" w:rsidR="00AD2CC3" w:rsidRDefault="00AD2CC3" w:rsidP="00206114">
      <w:pPr>
        <w:pStyle w:val="BodyCopy"/>
      </w:pPr>
      <w:r w:rsidRPr="00EB278D">
        <w:rPr>
          <w:b/>
        </w:rPr>
        <w:t>Site authorisation</w:t>
      </w:r>
      <w:r>
        <w:t xml:space="preserve"> – </w:t>
      </w:r>
      <w:r w:rsidRPr="00BB1B9E">
        <w:t>A determination by an organisation that a research project to be conducted at one or more of its sites or under its auspices satisfies organisational requirements and may commence at the site/s over which it exercises its authority. Site authorisation is the outcome of the site-specific assessment process.</w:t>
      </w:r>
    </w:p>
    <w:p w14:paraId="565676B8" w14:textId="77777777" w:rsidR="00AD2CC3" w:rsidRDefault="00AD2CC3" w:rsidP="00206114">
      <w:pPr>
        <w:pStyle w:val="BodyCopy"/>
      </w:pPr>
      <w:r w:rsidRPr="00EB278D">
        <w:rPr>
          <w:b/>
        </w:rPr>
        <w:t>Site Specific Assessment (SSA)</w:t>
      </w:r>
      <w:r>
        <w:t xml:space="preserve"> – </w:t>
      </w:r>
      <w:r w:rsidRPr="00BB1B9E">
        <w:t>A process that assesses research against institutional requirements and any applicable jurisdictional requirements</w:t>
      </w:r>
      <w:r>
        <w:t xml:space="preserve">, </w:t>
      </w:r>
      <w:r w:rsidRPr="00BB1B9E">
        <w:t xml:space="preserve">including legal obligations. </w:t>
      </w:r>
      <w:r>
        <w:t>It is</w:t>
      </w:r>
      <w:r w:rsidRPr="00BB1B9E">
        <w:t xml:space="preserve"> used to ensure that the proposed research project complies with governance requirements, and to consider whether the research should be conducted and supported at the proposed site</w:t>
      </w:r>
      <w:r>
        <w:t>.</w:t>
      </w:r>
    </w:p>
    <w:p w14:paraId="4E156090" w14:textId="799D1476" w:rsidR="00AD2CC3" w:rsidRPr="000F0D4E" w:rsidRDefault="00206114" w:rsidP="00206114">
      <w:pPr>
        <w:pStyle w:val="BodyCopy"/>
      </w:pPr>
      <w:r>
        <w:rPr>
          <w:b/>
        </w:rPr>
        <w:t>Research u</w:t>
      </w:r>
      <w:r w:rsidR="00AD2CC3">
        <w:rPr>
          <w:b/>
        </w:rPr>
        <w:t xml:space="preserve">nder the auspices of </w:t>
      </w:r>
      <w:r>
        <w:rPr>
          <w:b/>
        </w:rPr>
        <w:t>CHS</w:t>
      </w:r>
      <w:r w:rsidR="00AD2CC3">
        <w:rPr>
          <w:b/>
        </w:rPr>
        <w:t xml:space="preserve"> - </w:t>
      </w:r>
      <w:r w:rsidR="00AD2CC3" w:rsidRPr="000F0D4E">
        <w:t xml:space="preserve">Research under the auspices of </w:t>
      </w:r>
      <w:r>
        <w:t>CHS</w:t>
      </w:r>
      <w:r w:rsidR="00AD2CC3" w:rsidRPr="000F0D4E">
        <w:t xml:space="preserve"> has a broad scope. It includes funded and unfunded research, and research conducted by </w:t>
      </w:r>
      <w:r>
        <w:t>CHS</w:t>
      </w:r>
      <w:r w:rsidR="00AD2CC3" w:rsidRPr="000F0D4E">
        <w:t xml:space="preserve"> research and professional staff, honorary and visiting researchers.</w:t>
      </w:r>
      <w:r w:rsidR="00AD2CC3">
        <w:t xml:space="preserve"> For example, if</w:t>
      </w:r>
      <w:r w:rsidR="00AD2CC3" w:rsidRPr="000F0D4E">
        <w:t xml:space="preserve"> the research activity or output </w:t>
      </w:r>
      <w:r w:rsidR="00AD2CC3">
        <w:t xml:space="preserve">is </w:t>
      </w:r>
      <w:r w:rsidR="00AD2CC3" w:rsidRPr="000F0D4E">
        <w:t>claimed for internal or external purposes throu</w:t>
      </w:r>
      <w:r w:rsidR="00AD2CC3">
        <w:t xml:space="preserve">gh </w:t>
      </w:r>
      <w:r>
        <w:t>CHS</w:t>
      </w:r>
      <w:r w:rsidR="00AD2CC3">
        <w:t xml:space="preserve">; if the </w:t>
      </w:r>
      <w:r w:rsidR="00AD2CC3" w:rsidRPr="000F0D4E">
        <w:t xml:space="preserve">work </w:t>
      </w:r>
      <w:r w:rsidR="00AD2CC3">
        <w:t xml:space="preserve">will </w:t>
      </w:r>
      <w:r w:rsidR="00AD2CC3" w:rsidRPr="000F0D4E">
        <w:t xml:space="preserve">be identified as being </w:t>
      </w:r>
      <w:r w:rsidR="00AD2CC3">
        <w:t>CHS</w:t>
      </w:r>
      <w:r w:rsidR="00AD2CC3" w:rsidRPr="000F0D4E">
        <w:t xml:space="preserve"> research</w:t>
      </w:r>
      <w:r w:rsidR="00AD2CC3">
        <w:t xml:space="preserve"> to potential participants, to sites or in any outputs; if </w:t>
      </w:r>
      <w:r w:rsidR="00AD2CC3" w:rsidRPr="000F0D4E">
        <w:t xml:space="preserve">any contracts or agreements associated with the work will describe </w:t>
      </w:r>
      <w:r w:rsidR="00AD2CC3">
        <w:t>the research</w:t>
      </w:r>
      <w:r w:rsidR="00AD2CC3" w:rsidRPr="000F0D4E">
        <w:t xml:space="preserve"> as being under the auspices o</w:t>
      </w:r>
      <w:r w:rsidR="00AD2CC3">
        <w:t xml:space="preserve">f CHS; if </w:t>
      </w:r>
      <w:r w:rsidR="00AD2CC3" w:rsidRPr="000F0D4E">
        <w:t xml:space="preserve">any invoices or other payments associated with the work will describe it as being under the auspices of </w:t>
      </w:r>
      <w:r>
        <w:t>CHS</w:t>
      </w:r>
      <w:r w:rsidR="00AD2CC3">
        <w:t>; if the work is</w:t>
      </w:r>
      <w:r w:rsidR="00AD2CC3" w:rsidRPr="000F0D4E">
        <w:t xml:space="preserve"> covered by </w:t>
      </w:r>
      <w:r w:rsidR="00AD2CC3">
        <w:t>CHS</w:t>
      </w:r>
      <w:r w:rsidR="00AD2CC3" w:rsidRPr="000F0D4E">
        <w:t>’s insurance or indemnity</w:t>
      </w:r>
      <w:r w:rsidR="00AD2CC3">
        <w:t>.</w:t>
      </w:r>
    </w:p>
    <w:p w14:paraId="2526477C" w14:textId="77777777" w:rsidR="00AD2CC3" w:rsidRDefault="00AD2CC3" w:rsidP="00206114">
      <w:pPr>
        <w:pStyle w:val="BodyCopy"/>
      </w:pPr>
      <w:r w:rsidRPr="00EB278D">
        <w:rPr>
          <w:b/>
        </w:rPr>
        <w:t xml:space="preserve">The Australian Code for the Responsible Conduct of </w:t>
      </w:r>
      <w:r w:rsidRPr="00206114">
        <w:rPr>
          <w:b/>
        </w:rPr>
        <w:t>Research (the Code)</w:t>
      </w:r>
      <w:r w:rsidRPr="00206114">
        <w:t xml:space="preserve"> – The Code is</w:t>
      </w:r>
      <w:r w:rsidRPr="004E34EA">
        <w:t xml:space="preserve"> a principles-based document that articulates the broad principles and responsibilities that underpin the conduct of Australian research.</w:t>
      </w:r>
    </w:p>
    <w:p w14:paraId="48912B5A" w14:textId="77777777" w:rsidR="00AD2CC3" w:rsidRDefault="00AD2CC3" w:rsidP="00206114">
      <w:pPr>
        <w:pStyle w:val="BodyCopy"/>
      </w:pPr>
      <w:r w:rsidRPr="00EB278D">
        <w:rPr>
          <w:b/>
        </w:rPr>
        <w:t>Australian code of practice for the care and use of animals for scientific purposes (</w:t>
      </w:r>
      <w:r>
        <w:rPr>
          <w:b/>
        </w:rPr>
        <w:t>t</w:t>
      </w:r>
      <w:r w:rsidRPr="00EB278D">
        <w:rPr>
          <w:b/>
        </w:rPr>
        <w:t xml:space="preserve">he </w:t>
      </w:r>
      <w:r w:rsidRPr="00206114">
        <w:rPr>
          <w:b/>
          <w:iCs w:val="0"/>
        </w:rPr>
        <w:t>Animal Code)</w:t>
      </w:r>
      <w:r w:rsidRPr="00206114">
        <w:rPr>
          <w:iCs w:val="0"/>
        </w:rPr>
        <w:t xml:space="preserve"> – The purpose of the Animal Code is to promote the ethical, humane and responsible care and use of animals for scientific purposes</w:t>
      </w:r>
      <w:r w:rsidRPr="004E34EA">
        <w:t>. The Code provides an ethical framework and governing principles to guide decisions and actions of all those involved in the care and use of animals for scientific purposes.</w:t>
      </w:r>
    </w:p>
    <w:p w14:paraId="0438E43B" w14:textId="77777777" w:rsidR="00AD2CC3" w:rsidRDefault="00AD2CC3" w:rsidP="00206114">
      <w:pPr>
        <w:pStyle w:val="BodyCopy"/>
      </w:pPr>
      <w:r w:rsidRPr="00EB278D">
        <w:rPr>
          <w:b/>
        </w:rPr>
        <w:lastRenderedPageBreak/>
        <w:t xml:space="preserve">The </w:t>
      </w:r>
      <w:r w:rsidRPr="00206114">
        <w:rPr>
          <w:b/>
        </w:rPr>
        <w:t>AIATSIS Code of Ethics for Aboriginal and Torres Strait Islander Research (the AIATSIS Code</w:t>
      </w:r>
      <w:r w:rsidRPr="00206114">
        <w:t>) – The AIATSIS Code outlines</w:t>
      </w:r>
      <w:r w:rsidRPr="004E34EA">
        <w:t xml:space="preserve"> four principles that underpin ethical Australian Indigenous research</w:t>
      </w:r>
      <w:r>
        <w:t>.</w:t>
      </w:r>
      <w:r w:rsidRPr="004E34EA">
        <w:t xml:space="preserve"> </w:t>
      </w:r>
      <w:r>
        <w:t>T</w:t>
      </w:r>
      <w:r w:rsidRPr="004E34EA">
        <w:t>hese</w:t>
      </w:r>
      <w:r>
        <w:t xml:space="preserve"> </w:t>
      </w:r>
      <w:r w:rsidRPr="004E34EA">
        <w:t>are: Indigenous self-determination, Indigenous leadership, impact and value, and sustainability and</w:t>
      </w:r>
      <w:r>
        <w:t xml:space="preserve"> </w:t>
      </w:r>
      <w:r w:rsidRPr="004E34EA">
        <w:t>accountability. Each principle frames a set of responsibilities for researchers, institutions and review bodies</w:t>
      </w:r>
      <w:r>
        <w:t xml:space="preserve"> </w:t>
      </w:r>
      <w:r w:rsidRPr="004E34EA">
        <w:t>when conducting Aboriginal and Torres Strait Islander research.</w:t>
      </w:r>
    </w:p>
    <w:p w14:paraId="480E7F59" w14:textId="21F9A059" w:rsidR="00AD2CC3" w:rsidRPr="00AD2CC3" w:rsidRDefault="00AD2CC3" w:rsidP="00206114">
      <w:pPr>
        <w:pStyle w:val="BodyCopy"/>
      </w:pPr>
      <w:r w:rsidRPr="00EB278D">
        <w:rPr>
          <w:b/>
        </w:rPr>
        <w:t>The National Statement on Ethical Conduct in Human Research (</w:t>
      </w:r>
      <w:r>
        <w:rPr>
          <w:b/>
        </w:rPr>
        <w:t>t</w:t>
      </w:r>
      <w:r w:rsidRPr="00EB278D">
        <w:rPr>
          <w:b/>
        </w:rPr>
        <w:t xml:space="preserve">he </w:t>
      </w:r>
      <w:r w:rsidRPr="00206114">
        <w:rPr>
          <w:b/>
          <w:iCs w:val="0"/>
        </w:rPr>
        <w:t>National Statement)</w:t>
      </w:r>
      <w:r>
        <w:t xml:space="preserve"> – </w:t>
      </w:r>
      <w:r w:rsidRPr="00CA4EB7">
        <w:t>This sets out the standards for the ethical design, review and conduct of research involving humans. It describes the roles and responsibilities of institutions, researchers, sponsors and ethical review bodies when doing research. It applies to both single centre and multi-centre research.</w:t>
      </w:r>
    </w:p>
    <w:p w14:paraId="0C44592E" w14:textId="77777777" w:rsidR="003677A8" w:rsidRDefault="003677A8" w:rsidP="001B1D4D">
      <w:pPr>
        <w:pStyle w:val="Heading4"/>
      </w:pPr>
      <w:r>
        <w:t>Search terms</w:t>
      </w:r>
    </w:p>
    <w:p w14:paraId="2C6117E6" w14:textId="65703016" w:rsidR="001B1D4D" w:rsidRPr="00AD2CC3" w:rsidRDefault="00AD2CC3" w:rsidP="00AD2CC3">
      <w:pPr>
        <w:jc w:val="both"/>
        <w:rPr>
          <w:rFonts w:cs="Arial"/>
        </w:rPr>
      </w:pPr>
      <w:r>
        <w:rPr>
          <w:rFonts w:cs="Arial"/>
        </w:rPr>
        <w:t xml:space="preserve">Research, </w:t>
      </w:r>
      <w:r w:rsidR="00367CF3">
        <w:rPr>
          <w:rFonts w:cs="Arial"/>
        </w:rPr>
        <w:t xml:space="preserve">research </w:t>
      </w:r>
      <w:r>
        <w:rPr>
          <w:rFonts w:cs="Arial"/>
        </w:rPr>
        <w:t xml:space="preserve">governance, </w:t>
      </w:r>
      <w:r w:rsidR="00367CF3">
        <w:rPr>
          <w:rFonts w:cs="Arial"/>
        </w:rPr>
        <w:t xml:space="preserve">research </w:t>
      </w:r>
      <w:r>
        <w:rPr>
          <w:rFonts w:cs="Arial"/>
        </w:rPr>
        <w:t xml:space="preserve">ethics, </w:t>
      </w:r>
      <w:r w:rsidR="00367CF3">
        <w:rPr>
          <w:rFonts w:cs="Arial"/>
        </w:rPr>
        <w:t xml:space="preserve">research </w:t>
      </w:r>
      <w:r>
        <w:rPr>
          <w:rFonts w:cs="Arial"/>
        </w:rPr>
        <w:t xml:space="preserve">approval, </w:t>
      </w:r>
      <w:r w:rsidR="00367CF3">
        <w:rPr>
          <w:rFonts w:cs="Arial"/>
        </w:rPr>
        <w:t xml:space="preserve">research </w:t>
      </w:r>
      <w:r>
        <w:rPr>
          <w:rFonts w:cs="Arial"/>
        </w:rPr>
        <w:t xml:space="preserve">risk, </w:t>
      </w:r>
      <w:r w:rsidR="00367CF3">
        <w:rPr>
          <w:rFonts w:cs="Arial"/>
        </w:rPr>
        <w:t xml:space="preserve">research </w:t>
      </w:r>
      <w:r>
        <w:rPr>
          <w:rFonts w:cs="Arial"/>
        </w:rPr>
        <w:t xml:space="preserve">conflict of interest, </w:t>
      </w:r>
      <w:r w:rsidR="00367CF3">
        <w:rPr>
          <w:rFonts w:cs="Arial"/>
        </w:rPr>
        <w:t xml:space="preserve">research </w:t>
      </w:r>
      <w:r>
        <w:rPr>
          <w:rFonts w:cs="Arial"/>
        </w:rPr>
        <w:t xml:space="preserve">misconduct, </w:t>
      </w:r>
      <w:bookmarkStart w:id="7" w:name="_Hlk172617781"/>
      <w:r w:rsidR="00367CF3">
        <w:rPr>
          <w:rFonts w:cs="Arial"/>
        </w:rPr>
        <w:t xml:space="preserve">clinical </w:t>
      </w:r>
      <w:r w:rsidR="00206114">
        <w:rPr>
          <w:rFonts w:cs="Arial"/>
        </w:rPr>
        <w:t xml:space="preserve">trial, </w:t>
      </w:r>
      <w:r w:rsidR="00367CF3">
        <w:rPr>
          <w:rFonts w:cs="Arial"/>
        </w:rPr>
        <w:t xml:space="preserve">research </w:t>
      </w:r>
      <w:r w:rsidR="00206114">
        <w:rPr>
          <w:rFonts w:cs="Arial"/>
        </w:rPr>
        <w:t xml:space="preserve">study, </w:t>
      </w:r>
      <w:r w:rsidR="00367CF3">
        <w:rPr>
          <w:rFonts w:cs="Arial"/>
        </w:rPr>
        <w:t xml:space="preserve">low and </w:t>
      </w:r>
      <w:proofErr w:type="spellStart"/>
      <w:r w:rsidR="00367CF3">
        <w:rPr>
          <w:rFonts w:cs="Arial"/>
        </w:rPr>
        <w:t>negible</w:t>
      </w:r>
      <w:proofErr w:type="spellEnd"/>
      <w:r w:rsidR="00367CF3">
        <w:rPr>
          <w:rFonts w:cs="Arial"/>
        </w:rPr>
        <w:t xml:space="preserve"> risk</w:t>
      </w:r>
      <w:r w:rsidR="00EA6DE7">
        <w:rPr>
          <w:rFonts w:cs="Arial"/>
        </w:rPr>
        <w:t>, north</w:t>
      </w:r>
      <w:r w:rsidR="001B1D4D">
        <w:br w:type="page"/>
      </w:r>
    </w:p>
    <w:p w14:paraId="23DEA0DB" w14:textId="77777777" w:rsidR="00954F7B" w:rsidRPr="001B1D4D" w:rsidRDefault="00954F7B" w:rsidP="007C42FE">
      <w:pPr>
        <w:pStyle w:val="Heading3"/>
        <w:rPr>
          <w:rStyle w:val="Bold"/>
        </w:rPr>
      </w:pPr>
      <w:r w:rsidRPr="001B1D4D">
        <w:rPr>
          <w:rStyle w:val="Bold"/>
        </w:rPr>
        <w:lastRenderedPageBreak/>
        <w:t>For Policy Team to complete:</w:t>
      </w:r>
    </w:p>
    <w:tbl>
      <w:tblPr>
        <w:tblStyle w:val="CHSTable"/>
        <w:tblW w:w="0" w:type="auto"/>
        <w:tblLook w:val="0420" w:firstRow="1" w:lastRow="0" w:firstColumn="0" w:lastColumn="0" w:noHBand="0" w:noVBand="1"/>
      </w:tblPr>
      <w:tblGrid>
        <w:gridCol w:w="2548"/>
        <w:gridCol w:w="2548"/>
        <w:gridCol w:w="2549"/>
        <w:gridCol w:w="2549"/>
      </w:tblGrid>
      <w:tr w:rsidR="00954F7B" w14:paraId="5D3D7AEA" w14:textId="77777777" w:rsidTr="00954F7B">
        <w:trPr>
          <w:cnfStyle w:val="100000000000" w:firstRow="1" w:lastRow="0" w:firstColumn="0" w:lastColumn="0" w:oddVBand="0" w:evenVBand="0" w:oddHBand="0" w:evenHBand="0" w:firstRowFirstColumn="0" w:firstRowLastColumn="0" w:lastRowFirstColumn="0" w:lastRowLastColumn="0"/>
        </w:trPr>
        <w:tc>
          <w:tcPr>
            <w:tcW w:w="2548" w:type="dxa"/>
          </w:tcPr>
          <w:bookmarkEnd w:id="7"/>
          <w:p w14:paraId="2ECDC448" w14:textId="77777777" w:rsidR="00954F7B" w:rsidRDefault="00954F7B" w:rsidP="00954F7B">
            <w:pPr>
              <w:pStyle w:val="Tableheader"/>
            </w:pPr>
            <w:r>
              <w:t xml:space="preserve">Date </w:t>
            </w:r>
            <w:r w:rsidR="00CC0422">
              <w:t>a</w:t>
            </w:r>
            <w:r>
              <w:t>mended</w:t>
            </w:r>
          </w:p>
        </w:tc>
        <w:tc>
          <w:tcPr>
            <w:tcW w:w="2548" w:type="dxa"/>
          </w:tcPr>
          <w:p w14:paraId="26EFC604" w14:textId="77777777" w:rsidR="00954F7B" w:rsidRDefault="00954F7B" w:rsidP="00954F7B">
            <w:pPr>
              <w:pStyle w:val="Tableheader"/>
            </w:pPr>
            <w:r>
              <w:t xml:space="preserve">Section </w:t>
            </w:r>
            <w:r w:rsidR="00CC0422">
              <w:t>a</w:t>
            </w:r>
            <w:r>
              <w:t>mended</w:t>
            </w:r>
          </w:p>
        </w:tc>
        <w:tc>
          <w:tcPr>
            <w:tcW w:w="2549" w:type="dxa"/>
          </w:tcPr>
          <w:p w14:paraId="578C4258" w14:textId="77777777" w:rsidR="00954F7B" w:rsidRDefault="00954F7B" w:rsidP="00954F7B">
            <w:pPr>
              <w:pStyle w:val="Tableheader"/>
            </w:pPr>
            <w:r>
              <w:t xml:space="preserve">Divisional </w:t>
            </w:r>
            <w:r w:rsidR="00CC0422">
              <w:t>a</w:t>
            </w:r>
            <w:r>
              <w:t>pproval</w:t>
            </w:r>
          </w:p>
        </w:tc>
        <w:tc>
          <w:tcPr>
            <w:tcW w:w="2549" w:type="dxa"/>
          </w:tcPr>
          <w:p w14:paraId="3ADA2155" w14:textId="77777777" w:rsidR="00954F7B" w:rsidRDefault="00954F7B" w:rsidP="00954F7B">
            <w:pPr>
              <w:pStyle w:val="Tableheader"/>
            </w:pPr>
            <w:r>
              <w:t xml:space="preserve">Final </w:t>
            </w:r>
            <w:r w:rsidR="00CC0422">
              <w:t>a</w:t>
            </w:r>
            <w:r>
              <w:t>pproval</w:t>
            </w:r>
          </w:p>
        </w:tc>
      </w:tr>
      <w:tr w:rsidR="00954F7B" w14:paraId="6AB05450" w14:textId="77777777" w:rsidTr="00954F7B">
        <w:tc>
          <w:tcPr>
            <w:tcW w:w="2548" w:type="dxa"/>
          </w:tcPr>
          <w:p w14:paraId="1AA15653" w14:textId="5F630330" w:rsidR="00954F7B" w:rsidRPr="00A24D94" w:rsidRDefault="00AF2AE6" w:rsidP="00A24D94">
            <w:pPr>
              <w:pStyle w:val="Tablebody"/>
            </w:pPr>
            <w:r>
              <w:t>18 May 2026</w:t>
            </w:r>
          </w:p>
        </w:tc>
        <w:tc>
          <w:tcPr>
            <w:tcW w:w="2548" w:type="dxa"/>
          </w:tcPr>
          <w:p w14:paraId="3A797689" w14:textId="5336C9C4" w:rsidR="00954F7B" w:rsidRPr="00A24D94" w:rsidRDefault="00AF2AE6" w:rsidP="00A24D94">
            <w:pPr>
              <w:pStyle w:val="Tablebody"/>
            </w:pPr>
            <w:r>
              <w:t>New document</w:t>
            </w:r>
          </w:p>
        </w:tc>
        <w:tc>
          <w:tcPr>
            <w:tcW w:w="2549" w:type="dxa"/>
          </w:tcPr>
          <w:p w14:paraId="60C52B14" w14:textId="09FE9F79" w:rsidR="00954F7B" w:rsidRPr="00A24D94" w:rsidRDefault="00AF2AE6" w:rsidP="00A24D94">
            <w:pPr>
              <w:pStyle w:val="Tablebody"/>
            </w:pPr>
            <w:r>
              <w:t>Imogen Mitchell, Executive Director of Education, Research and Academic Partnerships</w:t>
            </w:r>
          </w:p>
        </w:tc>
        <w:tc>
          <w:tcPr>
            <w:tcW w:w="2549" w:type="dxa"/>
          </w:tcPr>
          <w:p w14:paraId="071278C8" w14:textId="09F89BBA" w:rsidR="00954F7B" w:rsidRPr="00A24D94" w:rsidRDefault="00AF2AE6" w:rsidP="00A24D94">
            <w:pPr>
              <w:pStyle w:val="Tablebody"/>
            </w:pPr>
            <w:r>
              <w:t>CHS Policy Document Review Panel</w:t>
            </w:r>
          </w:p>
        </w:tc>
      </w:tr>
      <w:tr w:rsidR="00954F7B" w14:paraId="1BF87446" w14:textId="77777777" w:rsidTr="00954F7B">
        <w:tc>
          <w:tcPr>
            <w:tcW w:w="2548" w:type="dxa"/>
          </w:tcPr>
          <w:p w14:paraId="099F8218" w14:textId="77777777" w:rsidR="00954F7B" w:rsidRPr="00A24D94" w:rsidRDefault="00954F7B" w:rsidP="00A24D94">
            <w:pPr>
              <w:pStyle w:val="Tablebody"/>
            </w:pPr>
          </w:p>
        </w:tc>
        <w:tc>
          <w:tcPr>
            <w:tcW w:w="2548" w:type="dxa"/>
          </w:tcPr>
          <w:p w14:paraId="474E7DF4" w14:textId="77777777" w:rsidR="00954F7B" w:rsidRPr="00A24D94" w:rsidRDefault="00954F7B" w:rsidP="00A24D94">
            <w:pPr>
              <w:pStyle w:val="Tablebody"/>
            </w:pPr>
          </w:p>
        </w:tc>
        <w:tc>
          <w:tcPr>
            <w:tcW w:w="2549" w:type="dxa"/>
          </w:tcPr>
          <w:p w14:paraId="2942CC10" w14:textId="77777777" w:rsidR="00954F7B" w:rsidRPr="00A24D94" w:rsidRDefault="00954F7B" w:rsidP="00A24D94">
            <w:pPr>
              <w:pStyle w:val="Tablebody"/>
            </w:pPr>
          </w:p>
        </w:tc>
        <w:tc>
          <w:tcPr>
            <w:tcW w:w="2549" w:type="dxa"/>
          </w:tcPr>
          <w:p w14:paraId="029B542A" w14:textId="77777777" w:rsidR="00954F7B" w:rsidRPr="00A24D94" w:rsidRDefault="00954F7B" w:rsidP="00A24D94">
            <w:pPr>
              <w:pStyle w:val="Tablebody"/>
            </w:pPr>
          </w:p>
        </w:tc>
      </w:tr>
    </w:tbl>
    <w:p w14:paraId="259170EF" w14:textId="77777777" w:rsidR="00954F7B" w:rsidRDefault="00954F7B" w:rsidP="00421D62">
      <w:pPr>
        <w:rPr>
          <w:lang w:eastAsia="en-US"/>
        </w:rPr>
      </w:pPr>
      <w:r>
        <w:rPr>
          <w:lang w:eastAsia="en-US"/>
        </w:rPr>
        <w:t>This document supersedes the following:</w:t>
      </w:r>
    </w:p>
    <w:tbl>
      <w:tblPr>
        <w:tblStyle w:val="CHSTable"/>
        <w:tblW w:w="10201" w:type="dxa"/>
        <w:tblLook w:val="0420" w:firstRow="1" w:lastRow="0" w:firstColumn="0" w:lastColumn="0" w:noHBand="0" w:noVBand="1"/>
      </w:tblPr>
      <w:tblGrid>
        <w:gridCol w:w="2548"/>
        <w:gridCol w:w="7653"/>
      </w:tblGrid>
      <w:tr w:rsidR="00954F7B" w14:paraId="077F4C67" w14:textId="77777777" w:rsidTr="00954F7B">
        <w:trPr>
          <w:cnfStyle w:val="100000000000" w:firstRow="1" w:lastRow="0" w:firstColumn="0" w:lastColumn="0" w:oddVBand="0" w:evenVBand="0" w:oddHBand="0" w:evenHBand="0" w:firstRowFirstColumn="0" w:firstRowLastColumn="0" w:lastRowFirstColumn="0" w:lastRowLastColumn="0"/>
        </w:trPr>
        <w:tc>
          <w:tcPr>
            <w:tcW w:w="2548" w:type="dxa"/>
          </w:tcPr>
          <w:p w14:paraId="57A64096" w14:textId="77777777" w:rsidR="00954F7B" w:rsidRDefault="00954F7B" w:rsidP="00F9387A">
            <w:pPr>
              <w:pStyle w:val="Tableheader"/>
            </w:pPr>
            <w:r>
              <w:t xml:space="preserve">Document </w:t>
            </w:r>
            <w:r w:rsidR="00CC0422">
              <w:t>n</w:t>
            </w:r>
            <w:r>
              <w:t>umber</w:t>
            </w:r>
          </w:p>
        </w:tc>
        <w:tc>
          <w:tcPr>
            <w:tcW w:w="7653" w:type="dxa"/>
          </w:tcPr>
          <w:p w14:paraId="2008AA70" w14:textId="77777777" w:rsidR="00954F7B" w:rsidRDefault="00954F7B" w:rsidP="00F9387A">
            <w:pPr>
              <w:pStyle w:val="Tableheader"/>
            </w:pPr>
            <w:r>
              <w:t xml:space="preserve">Document </w:t>
            </w:r>
            <w:r w:rsidR="00CC0422">
              <w:t>n</w:t>
            </w:r>
            <w:r>
              <w:t>ame</w:t>
            </w:r>
          </w:p>
        </w:tc>
      </w:tr>
      <w:tr w:rsidR="00954F7B" w14:paraId="0B7BC8F3" w14:textId="77777777" w:rsidTr="00954F7B">
        <w:tc>
          <w:tcPr>
            <w:tcW w:w="2548" w:type="dxa"/>
          </w:tcPr>
          <w:p w14:paraId="39A2CA5C" w14:textId="77777777" w:rsidR="00954F7B" w:rsidRPr="00A24D94" w:rsidRDefault="00954F7B" w:rsidP="00A24D94">
            <w:pPr>
              <w:pStyle w:val="Tablebody"/>
            </w:pPr>
          </w:p>
        </w:tc>
        <w:tc>
          <w:tcPr>
            <w:tcW w:w="7653" w:type="dxa"/>
          </w:tcPr>
          <w:p w14:paraId="3539F514" w14:textId="77777777" w:rsidR="00954F7B" w:rsidRPr="00A24D94" w:rsidRDefault="00954F7B" w:rsidP="00A24D94">
            <w:pPr>
              <w:pStyle w:val="Tablebody"/>
            </w:pPr>
          </w:p>
        </w:tc>
      </w:tr>
      <w:tr w:rsidR="00954F7B" w14:paraId="66FAD7B1" w14:textId="77777777" w:rsidTr="00954F7B">
        <w:tc>
          <w:tcPr>
            <w:tcW w:w="2548" w:type="dxa"/>
          </w:tcPr>
          <w:p w14:paraId="26D8CD19" w14:textId="77777777" w:rsidR="00954F7B" w:rsidRPr="00A24D94" w:rsidRDefault="00954F7B" w:rsidP="00A24D94">
            <w:pPr>
              <w:pStyle w:val="Tablebody"/>
            </w:pPr>
          </w:p>
        </w:tc>
        <w:tc>
          <w:tcPr>
            <w:tcW w:w="7653" w:type="dxa"/>
          </w:tcPr>
          <w:p w14:paraId="6641021C" w14:textId="77777777" w:rsidR="00954F7B" w:rsidRPr="00A24D94" w:rsidRDefault="00954F7B" w:rsidP="00A24D94">
            <w:pPr>
              <w:pStyle w:val="Tablebody"/>
            </w:pPr>
          </w:p>
        </w:tc>
      </w:tr>
    </w:tbl>
    <w:p w14:paraId="4031943E" w14:textId="77777777" w:rsidR="00421D62" w:rsidRPr="001B1D4D" w:rsidRDefault="00421D62" w:rsidP="007C42FE">
      <w:pPr>
        <w:pStyle w:val="Heading3"/>
        <w:rPr>
          <w:rStyle w:val="Bold"/>
        </w:rPr>
      </w:pPr>
      <w:bookmarkStart w:id="8" w:name="_Toc166761028"/>
      <w:bookmarkStart w:id="9" w:name="_Toc166761347"/>
      <w:r w:rsidRPr="001B1D4D">
        <w:rPr>
          <w:rStyle w:val="Bold"/>
        </w:rPr>
        <w:t>Disclaimer</w:t>
      </w:r>
      <w:bookmarkEnd w:id="8"/>
      <w:bookmarkEnd w:id="9"/>
      <w:r w:rsidRPr="001B1D4D">
        <w:rPr>
          <w:rStyle w:val="Bold"/>
        </w:rPr>
        <w:t xml:space="preserve"> </w:t>
      </w:r>
    </w:p>
    <w:p w14:paraId="4910DA6D" w14:textId="77777777" w:rsidR="006B62B4" w:rsidRPr="006B62B4" w:rsidRDefault="00421D62" w:rsidP="006B62B4">
      <w:pPr>
        <w:rPr>
          <w:lang w:eastAsia="en-US"/>
        </w:rPr>
      </w:pPr>
      <w:r w:rsidRPr="00421D62">
        <w:rPr>
          <w:lang w:eastAsia="en-US"/>
        </w:rPr>
        <w:t>This document has been developed by Canberra Health Services specifically for its own use.  Use of this document and any reliance on the information contained therein by any third party is at his or her own risk and Canberra Health Services assumes no responsibility whatsoever.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4F3EE"/>
        <w:tblLook w:val="04A0" w:firstRow="1" w:lastRow="0" w:firstColumn="1" w:lastColumn="0" w:noHBand="0" w:noVBand="1"/>
        <w:tblCaption w:val="Table  title"/>
        <w:tblDescription w:val="Table description."/>
      </w:tblPr>
      <w:tblGrid>
        <w:gridCol w:w="5529"/>
        <w:gridCol w:w="4665"/>
      </w:tblGrid>
      <w:tr w:rsidR="009945C6" w14:paraId="00DDB8CC" w14:textId="77777777" w:rsidTr="0086505E">
        <w:tc>
          <w:tcPr>
            <w:tcW w:w="5529" w:type="dxa"/>
            <w:shd w:val="clear" w:color="auto" w:fill="F4F3EE"/>
            <w:tcMar>
              <w:top w:w="142" w:type="dxa"/>
              <w:left w:w="170" w:type="dxa"/>
              <w:bottom w:w="142" w:type="dxa"/>
              <w:right w:w="170" w:type="dxa"/>
            </w:tcMar>
          </w:tcPr>
          <w:bookmarkStart w:id="10" w:name="_Hlk160027189" w:displacedByCustomXml="next"/>
          <w:sdt>
            <w:sdtPr>
              <w:id w:val="643171884"/>
              <w:placeholder>
                <w:docPart w:val="FBFFA09C75284D37BFB13D80221501D4"/>
              </w:placeholder>
            </w:sdtPr>
            <w:sdtEndPr/>
            <w:sdtContent>
              <w:p w14:paraId="26986183" w14:textId="77777777" w:rsidR="009945C6" w:rsidRPr="00350211" w:rsidRDefault="009945C6" w:rsidP="0086505E">
                <w:pPr>
                  <w:pStyle w:val="Bottomblocktext"/>
                  <w:rPr>
                    <w:b/>
                    <w:bCs w:val="0"/>
                    <w:sz w:val="20"/>
                    <w:szCs w:val="20"/>
                  </w:rPr>
                </w:pPr>
                <w:r>
                  <w:rPr>
                    <w:noProof/>
                    <w:sz w:val="20"/>
                    <w:szCs w:val="20"/>
                  </w:rPr>
                  <w:drawing>
                    <wp:inline distT="0" distB="0" distL="0" distR="0" wp14:anchorId="65B50699" wp14:editId="6CCB1A5C">
                      <wp:extent cx="282575" cy="285750"/>
                      <wp:effectExtent l="0" t="0" r="3175" b="0"/>
                      <wp:docPr id="16" name="Picture 16" descr="Icon of a moth to represent Acknowledgement of Cou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5" name="Picture 1915689285" descr="Icon of a moth to represent Acknowledgement of Country"/>
                              <pic:cNvPicPr/>
                            </pic:nvPicPr>
                            <pic:blipFill rotWithShape="1">
                              <a:blip r:embed="rId19" cstate="print">
                                <a:extLst>
                                  <a:ext uri="{28A0092B-C50C-407E-A947-70E740481C1C}">
                                    <a14:useLocalDpi xmlns:a14="http://schemas.microsoft.com/office/drawing/2010/main" val="0"/>
                                  </a:ext>
                                </a:extLst>
                              </a:blip>
                              <a:srcRect l="19859" t="18441" r="17021" b="17730"/>
                              <a:stretch/>
                            </pic:blipFill>
                            <pic:spPr bwMode="auto">
                              <a:xfrm>
                                <a:off x="0" y="0"/>
                                <a:ext cx="282575" cy="285750"/>
                              </a:xfrm>
                              <a:prstGeom prst="rect">
                                <a:avLst/>
                              </a:prstGeom>
                              <a:ln>
                                <a:noFill/>
                              </a:ln>
                              <a:extLst>
                                <a:ext uri="{53640926-AAD7-44D8-BBD7-CCE9431645EC}">
                                  <a14:shadowObscured xmlns:a14="http://schemas.microsoft.com/office/drawing/2010/main"/>
                                </a:ext>
                              </a:extLst>
                            </pic:spPr>
                          </pic:pic>
                        </a:graphicData>
                      </a:graphic>
                    </wp:inline>
                  </w:drawing>
                </w:r>
                <w:r w:rsidRPr="00350211">
                  <w:rPr>
                    <w:b/>
                    <w:bCs w:val="0"/>
                    <w:sz w:val="20"/>
                    <w:szCs w:val="20"/>
                  </w:rPr>
                  <w:t>Acknowledgement of Country</w:t>
                </w:r>
                <w:r>
                  <w:rPr>
                    <w:b/>
                    <w:bCs w:val="0"/>
                    <w:sz w:val="20"/>
                    <w:szCs w:val="20"/>
                  </w:rPr>
                  <w:t xml:space="preserve"> </w:t>
                </w:r>
              </w:p>
              <w:p w14:paraId="3EE1B73B" w14:textId="77777777" w:rsidR="009945C6" w:rsidRDefault="009945C6" w:rsidP="0086505E">
                <w:pPr>
                  <w:pStyle w:val="Bottomblocktext"/>
                  <w:rPr>
                    <w:sz w:val="20"/>
                    <w:szCs w:val="20"/>
                  </w:rPr>
                </w:pPr>
                <w:r w:rsidRPr="00350211">
                  <w:rPr>
                    <w:sz w:val="20"/>
                    <w:szCs w:val="20"/>
                  </w:rPr>
                  <w:t>Canberra Health Services acknowledges the Ngunnawal people as traditional custodians of the ACT and recognises any other people or families with connection to the lands of the ACT and region. We acknowledge and respect their continuing culture and contribution to the life of this region.</w:t>
                </w:r>
              </w:p>
              <w:p w14:paraId="743F27B3" w14:textId="23212399" w:rsidR="009945C6" w:rsidRPr="00350211" w:rsidRDefault="009945C6" w:rsidP="0086505E">
                <w:pPr>
                  <w:pStyle w:val="Bottomblocktext"/>
                </w:pPr>
                <w:r w:rsidRPr="00AF532B">
                  <w:t>© Australian Capital Territory, C</w:t>
                </w:r>
                <w:r w:rsidRPr="003F6C0E">
                  <w:t>anberra 20</w:t>
                </w:r>
                <w:sdt>
                  <w:sdtPr>
                    <w:alias w:val="Year selector"/>
                    <w:tag w:val="Year selector"/>
                    <w:id w:val="1385675321"/>
                    <w:placeholder>
                      <w:docPart w:val="2878139BD5B84FAFAA4E1CC0FBFEDB17"/>
                    </w:placeholder>
                    <w:dropDownList>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sdtContent>
                    <w:r w:rsidR="00EA6DE7">
                      <w:t>26</w:t>
                    </w:r>
                  </w:sdtContent>
                </w:sdt>
              </w:p>
            </w:sdtContent>
          </w:sdt>
        </w:tc>
        <w:sdt>
          <w:sdtPr>
            <w:id w:val="637692764"/>
            <w:placeholder>
              <w:docPart w:val="53F7A36156524B17B02D7479678EB180"/>
            </w:placeholder>
            <w:showingPlcHdr/>
          </w:sdtPr>
          <w:sdtEndPr/>
          <w:sdtContent>
            <w:tc>
              <w:tcPr>
                <w:tcW w:w="4665" w:type="dxa"/>
                <w:shd w:val="clear" w:color="auto" w:fill="F4F3EE"/>
                <w:tcMar>
                  <w:top w:w="142" w:type="dxa"/>
                  <w:left w:w="170" w:type="dxa"/>
                  <w:bottom w:w="142" w:type="dxa"/>
                  <w:right w:w="170" w:type="dxa"/>
                </w:tcMar>
              </w:tcPr>
              <w:p w14:paraId="35E2F2FE" w14:textId="77777777" w:rsidR="009945C6" w:rsidRPr="00F26C97" w:rsidRDefault="009945C6" w:rsidP="0086505E">
                <w:pPr>
                  <w:pStyle w:val="Bottomblocktext"/>
                  <w:rPr>
                    <w:b/>
                    <w:bCs w:val="0"/>
                    <w:sz w:val="20"/>
                    <w:szCs w:val="20"/>
                  </w:rPr>
                </w:pPr>
                <w:r>
                  <w:rPr>
                    <w:b/>
                    <w:bCs w:val="0"/>
                    <w:noProof/>
                    <w:sz w:val="20"/>
                    <w:szCs w:val="20"/>
                  </w:rPr>
                  <w:drawing>
                    <wp:inline distT="0" distB="0" distL="0" distR="0" wp14:anchorId="46BF2226" wp14:editId="2D8DE6D8">
                      <wp:extent cx="338275" cy="331065"/>
                      <wp:effectExtent l="0" t="0" r="5080" b="0"/>
                      <wp:docPr id="17" name="Picture 17" descr="Icon of a person inside a circle, accessibil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6" name="Picture 1915689286" descr="Icon of a person inside a circle, accessibility icon"/>
                              <pic:cNvPicPr/>
                            </pic:nvPicPr>
                            <pic:blipFill rotWithShape="1">
                              <a:blip r:embed="rId20" cstate="print">
                                <a:extLst>
                                  <a:ext uri="{28A0092B-C50C-407E-A947-70E740481C1C}">
                                    <a14:useLocalDpi xmlns:a14="http://schemas.microsoft.com/office/drawing/2010/main" val="0"/>
                                  </a:ext>
                                </a:extLst>
                              </a:blip>
                              <a:srcRect l="17382" t="17019" r="14687" b="16499"/>
                              <a:stretch/>
                            </pic:blipFill>
                            <pic:spPr bwMode="auto">
                              <a:xfrm>
                                <a:off x="0" y="0"/>
                                <a:ext cx="341131" cy="333860"/>
                              </a:xfrm>
                              <a:prstGeom prst="rect">
                                <a:avLst/>
                              </a:prstGeom>
                              <a:ln>
                                <a:noFill/>
                              </a:ln>
                              <a:extLst>
                                <a:ext uri="{53640926-AAD7-44D8-BBD7-CCE9431645EC}">
                                  <a14:shadowObscured xmlns:a14="http://schemas.microsoft.com/office/drawing/2010/main"/>
                                </a:ext>
                              </a:extLst>
                            </pic:spPr>
                          </pic:pic>
                        </a:graphicData>
                      </a:graphic>
                    </wp:inline>
                  </w:drawing>
                </w:r>
                <w:r w:rsidRPr="00350211">
                  <w:rPr>
                    <w:b/>
                    <w:bCs w:val="0"/>
                    <w:sz w:val="20"/>
                    <w:szCs w:val="20"/>
                  </w:rPr>
                  <w:t>Accessibility</w:t>
                </w:r>
                <w:r>
                  <w:rPr>
                    <w:b/>
                    <w:bCs w:val="0"/>
                    <w:sz w:val="20"/>
                    <w:szCs w:val="20"/>
                  </w:rPr>
                  <w:t xml:space="preserve"> </w:t>
                </w:r>
                <w:r>
                  <w:rPr>
                    <w:noProof/>
                    <w:sz w:val="20"/>
                    <w:szCs w:val="20"/>
                  </w:rPr>
                  <w:drawing>
                    <wp:inline distT="0" distB="0" distL="0" distR="0" wp14:anchorId="37DDBA8B" wp14:editId="504A4AAD">
                      <wp:extent cx="143919" cy="139700"/>
                      <wp:effectExtent l="0" t="0" r="8890" b="0"/>
                      <wp:docPr id="18" name="Picture 18"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7" name="Picture 1915689287" descr="Phone icon"/>
                              <pic:cNvPicPr/>
                            </pic:nvPicPr>
                            <pic:blipFill rotWithShape="1">
                              <a:blip r:embed="rId21" cstate="print">
                                <a:extLst>
                                  <a:ext uri="{28A0092B-C50C-407E-A947-70E740481C1C}">
                                    <a14:useLocalDpi xmlns:a14="http://schemas.microsoft.com/office/drawing/2010/main" val="0"/>
                                  </a:ext>
                                </a:extLst>
                              </a:blip>
                              <a:srcRect l="22760" t="23466" r="23059" b="23942"/>
                              <a:stretch/>
                            </pic:blipFill>
                            <pic:spPr bwMode="auto">
                              <a:xfrm>
                                <a:off x="0" y="0"/>
                                <a:ext cx="152099" cy="147640"/>
                              </a:xfrm>
                              <a:prstGeom prst="rect">
                                <a:avLst/>
                              </a:prstGeom>
                              <a:ln>
                                <a:noFill/>
                              </a:ln>
                              <a:extLst>
                                <a:ext uri="{53640926-AAD7-44D8-BBD7-CCE9431645EC}">
                                  <a14:shadowObscured xmlns:a14="http://schemas.microsoft.com/office/drawing/2010/main"/>
                                </a:ext>
                              </a:extLst>
                            </pic:spPr>
                          </pic:pic>
                        </a:graphicData>
                      </a:graphic>
                    </wp:inline>
                  </w:drawing>
                </w:r>
                <w:r>
                  <w:rPr>
                    <w:b/>
                    <w:sz w:val="20"/>
                    <w:szCs w:val="20"/>
                  </w:rPr>
                  <w:t xml:space="preserve"> </w:t>
                </w:r>
                <w:r>
                  <w:rPr>
                    <w:sz w:val="20"/>
                    <w:szCs w:val="20"/>
                  </w:rPr>
                  <w:t>ca</w:t>
                </w:r>
                <w:r w:rsidRPr="00350211">
                  <w:rPr>
                    <w:sz w:val="20"/>
                    <w:szCs w:val="20"/>
                  </w:rPr>
                  <w:t>ll (02) 5124 0000</w:t>
                </w:r>
              </w:p>
              <w:p w14:paraId="5E90C294" w14:textId="77777777" w:rsidR="009945C6" w:rsidRPr="00F26C97" w:rsidRDefault="009945C6" w:rsidP="0086505E">
                <w:pPr>
                  <w:pStyle w:val="Bottomblocktext"/>
                  <w:rPr>
                    <w:b/>
                    <w:bCs w:val="0"/>
                    <w:sz w:val="20"/>
                    <w:szCs w:val="20"/>
                  </w:rPr>
                </w:pPr>
                <w:r>
                  <w:rPr>
                    <w:b/>
                    <w:bCs w:val="0"/>
                    <w:noProof/>
                    <w:sz w:val="20"/>
                    <w:szCs w:val="20"/>
                  </w:rPr>
                  <w:drawing>
                    <wp:inline distT="0" distB="0" distL="0" distR="0" wp14:anchorId="4D1FA311" wp14:editId="51BFA34F">
                      <wp:extent cx="326104" cy="323850"/>
                      <wp:effectExtent l="0" t="0" r="0" b="0"/>
                      <wp:docPr id="19" name="Picture 19" descr="Interpre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9" name="Picture 1915689289" descr="Interpreter logo"/>
                              <pic:cNvPicPr/>
                            </pic:nvPicPr>
                            <pic:blipFill rotWithShape="1">
                              <a:blip r:embed="rId22" cstate="print">
                                <a:extLst>
                                  <a:ext uri="{28A0092B-C50C-407E-A947-70E740481C1C}">
                                    <a14:useLocalDpi xmlns:a14="http://schemas.microsoft.com/office/drawing/2010/main" val="0"/>
                                  </a:ext>
                                </a:extLst>
                              </a:blip>
                              <a:srcRect l="11468" t="11821" r="11962" b="12139"/>
                              <a:stretch/>
                            </pic:blipFill>
                            <pic:spPr bwMode="auto">
                              <a:xfrm>
                                <a:off x="0" y="0"/>
                                <a:ext cx="328748" cy="326476"/>
                              </a:xfrm>
                              <a:prstGeom prst="rect">
                                <a:avLst/>
                              </a:prstGeom>
                              <a:ln>
                                <a:noFill/>
                              </a:ln>
                              <a:extLst>
                                <a:ext uri="{53640926-AAD7-44D8-BBD7-CCE9431645EC}">
                                  <a14:shadowObscured xmlns:a14="http://schemas.microsoft.com/office/drawing/2010/main"/>
                                </a:ext>
                              </a:extLst>
                            </pic:spPr>
                          </pic:pic>
                        </a:graphicData>
                      </a:graphic>
                    </wp:inline>
                  </w:drawing>
                </w:r>
                <w:r>
                  <w:rPr>
                    <w:b/>
                    <w:bCs w:val="0"/>
                    <w:sz w:val="20"/>
                    <w:szCs w:val="20"/>
                  </w:rPr>
                  <w:t xml:space="preserve"> </w:t>
                </w:r>
                <w:r w:rsidRPr="00350211">
                  <w:rPr>
                    <w:b/>
                    <w:bCs w:val="0"/>
                    <w:sz w:val="20"/>
                    <w:szCs w:val="20"/>
                  </w:rPr>
                  <w:t>Interpreter</w:t>
                </w:r>
                <w:r>
                  <w:rPr>
                    <w:b/>
                    <w:bCs w:val="0"/>
                    <w:sz w:val="20"/>
                    <w:szCs w:val="20"/>
                  </w:rPr>
                  <w:t xml:space="preserve"> </w:t>
                </w:r>
                <w:r>
                  <w:rPr>
                    <w:noProof/>
                    <w:sz w:val="20"/>
                    <w:szCs w:val="20"/>
                  </w:rPr>
                  <w:drawing>
                    <wp:inline distT="0" distB="0" distL="0" distR="0" wp14:anchorId="3FE8E943" wp14:editId="654987D4">
                      <wp:extent cx="143919" cy="139700"/>
                      <wp:effectExtent l="0" t="0" r="8890" b="0"/>
                      <wp:docPr id="20" name="Picture 20"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90" name="Picture 1915689290" descr="Phone icon"/>
                              <pic:cNvPicPr/>
                            </pic:nvPicPr>
                            <pic:blipFill rotWithShape="1">
                              <a:blip r:embed="rId21" cstate="print">
                                <a:extLst>
                                  <a:ext uri="{28A0092B-C50C-407E-A947-70E740481C1C}">
                                    <a14:useLocalDpi xmlns:a14="http://schemas.microsoft.com/office/drawing/2010/main" val="0"/>
                                  </a:ext>
                                </a:extLst>
                              </a:blip>
                              <a:srcRect l="22760" t="23466" r="23059" b="23942"/>
                              <a:stretch/>
                            </pic:blipFill>
                            <pic:spPr bwMode="auto">
                              <a:xfrm>
                                <a:off x="0" y="0"/>
                                <a:ext cx="152099" cy="147640"/>
                              </a:xfrm>
                              <a:prstGeom prst="rect">
                                <a:avLst/>
                              </a:prstGeom>
                              <a:ln>
                                <a:noFill/>
                              </a:ln>
                              <a:extLst>
                                <a:ext uri="{53640926-AAD7-44D8-BBD7-CCE9431645EC}">
                                  <a14:shadowObscured xmlns:a14="http://schemas.microsoft.com/office/drawing/2010/main"/>
                                </a:ext>
                              </a:extLst>
                            </pic:spPr>
                          </pic:pic>
                        </a:graphicData>
                      </a:graphic>
                    </wp:inline>
                  </w:drawing>
                </w:r>
                <w:r>
                  <w:rPr>
                    <w:b/>
                    <w:sz w:val="20"/>
                    <w:szCs w:val="20"/>
                  </w:rPr>
                  <w:t xml:space="preserve"> </w:t>
                </w:r>
                <w:r>
                  <w:rPr>
                    <w:sz w:val="20"/>
                    <w:szCs w:val="20"/>
                  </w:rPr>
                  <w:t>ca</w:t>
                </w:r>
                <w:r w:rsidRPr="00350211">
                  <w:rPr>
                    <w:sz w:val="20"/>
                    <w:szCs w:val="20"/>
                  </w:rPr>
                  <w:t>ll 131 450</w:t>
                </w:r>
              </w:p>
              <w:p w14:paraId="72858C77" w14:textId="77777777" w:rsidR="009945C6" w:rsidRDefault="009945C6" w:rsidP="0086505E">
                <w:pPr>
                  <w:pStyle w:val="Bottomblocktext"/>
                  <w:rPr>
                    <w:sz w:val="20"/>
                    <w:szCs w:val="20"/>
                  </w:rPr>
                </w:pPr>
                <w:hyperlink r:id="rId23" w:history="1">
                  <w:r w:rsidRPr="00350211">
                    <w:rPr>
                      <w:rStyle w:val="Hyperlink"/>
                      <w:sz w:val="20"/>
                      <w:szCs w:val="20"/>
                    </w:rPr>
                    <w:t>canberrahealthservices.act.gov.au/accessibility</w:t>
                  </w:r>
                </w:hyperlink>
              </w:p>
              <w:p w14:paraId="086AB63B" w14:textId="77777777" w:rsidR="009945C6" w:rsidRDefault="009945C6" w:rsidP="0086505E">
                <w:pPr>
                  <w:pStyle w:val="Bottomblocktext"/>
                </w:pPr>
                <w:r>
                  <w:rPr>
                    <w:b/>
                    <w:bCs w:val="0"/>
                    <w:noProof/>
                  </w:rPr>
                  <w:drawing>
                    <wp:inline distT="0" distB="0" distL="0" distR="0" wp14:anchorId="50ECBDB6" wp14:editId="2536C5F6">
                      <wp:extent cx="1323833" cy="309418"/>
                      <wp:effectExtent l="0" t="0" r="0" b="0"/>
                      <wp:docPr id="21" name="Picture 21" descr="Philadelphia Pride Flag, Transgender Pride Flag, Intersex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91" name="Picture 1915689291" descr="Philadelphia Pride Flag, Transgender Pride Flag, Intersex Flag"/>
                              <pic:cNvPicPr/>
                            </pic:nvPicPr>
                            <pic:blipFill rotWithShape="1">
                              <a:blip r:embed="rId24" cstate="print">
                                <a:extLst>
                                  <a:ext uri="{28A0092B-C50C-407E-A947-70E740481C1C}">
                                    <a14:useLocalDpi xmlns:a14="http://schemas.microsoft.com/office/drawing/2010/main" val="0"/>
                                  </a:ext>
                                </a:extLst>
                              </a:blip>
                              <a:srcRect l="14227" t="41711" r="12749" b="41221"/>
                              <a:stretch/>
                            </pic:blipFill>
                            <pic:spPr bwMode="auto">
                              <a:xfrm>
                                <a:off x="0" y="0"/>
                                <a:ext cx="1353966" cy="316461"/>
                              </a:xfrm>
                              <a:prstGeom prst="rect">
                                <a:avLst/>
                              </a:prstGeom>
                              <a:ln>
                                <a:noFill/>
                              </a:ln>
                              <a:extLst>
                                <a:ext uri="{53640926-AAD7-44D8-BBD7-CCE9431645EC}">
                                  <a14:shadowObscured xmlns:a14="http://schemas.microsoft.com/office/drawing/2010/main"/>
                                </a:ext>
                              </a:extLst>
                            </pic:spPr>
                          </pic:pic>
                        </a:graphicData>
                      </a:graphic>
                    </wp:inline>
                  </w:drawing>
                </w:r>
              </w:p>
            </w:tc>
          </w:sdtContent>
        </w:sdt>
      </w:tr>
      <w:bookmarkEnd w:id="10"/>
    </w:tbl>
    <w:p w14:paraId="550728E6" w14:textId="77777777" w:rsidR="009945C6" w:rsidRDefault="009945C6" w:rsidP="009945C6">
      <w:pPr>
        <w:pStyle w:val="BodyCopy"/>
        <w:rPr>
          <w:shd w:val="clear" w:color="auto" w:fill="FFFFFF"/>
        </w:rPr>
      </w:pPr>
    </w:p>
    <w:p w14:paraId="0EB8E1A4" w14:textId="217AEA71" w:rsidR="00A00B85" w:rsidRPr="0093599C" w:rsidRDefault="00AF2AE6" w:rsidP="00AF2AE6">
      <w:pPr>
        <w:pStyle w:val="BodyCopy"/>
        <w:tabs>
          <w:tab w:val="left" w:pos="3594"/>
        </w:tabs>
        <w:rPr>
          <w:shd w:val="clear" w:color="auto" w:fill="FFFFFF"/>
        </w:rPr>
      </w:pPr>
      <w:r>
        <w:rPr>
          <w:shd w:val="clear" w:color="auto" w:fill="FFFFFF"/>
        </w:rPr>
        <w:tab/>
      </w:r>
    </w:p>
    <w:sectPr w:rsidR="00A00B85" w:rsidRPr="0093599C" w:rsidSect="00D05BB6">
      <w:headerReference w:type="default" r:id="rId25"/>
      <w:footerReference w:type="even" r:id="rId26"/>
      <w:footerReference w:type="default" r:id="rId27"/>
      <w:headerReference w:type="first" r:id="rId28"/>
      <w:footerReference w:type="first" r:id="rId29"/>
      <w:pgSz w:w="11906" w:h="16838"/>
      <w:pgMar w:top="970" w:right="851" w:bottom="1418" w:left="851" w:header="28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4A0FC" w14:textId="77777777" w:rsidR="00010D5C" w:rsidRDefault="00010D5C" w:rsidP="00225769">
      <w:pPr>
        <w:spacing w:after="0" w:line="240" w:lineRule="auto"/>
      </w:pPr>
      <w:r>
        <w:separator/>
      </w:r>
    </w:p>
    <w:p w14:paraId="5590C939" w14:textId="77777777" w:rsidR="00010D5C" w:rsidRDefault="00010D5C"/>
    <w:p w14:paraId="2E847C34" w14:textId="77777777" w:rsidR="00010D5C" w:rsidRDefault="00010D5C"/>
  </w:endnote>
  <w:endnote w:type="continuationSeparator" w:id="0">
    <w:p w14:paraId="5BA8C692" w14:textId="77777777" w:rsidR="00010D5C" w:rsidRDefault="00010D5C" w:rsidP="00225769">
      <w:pPr>
        <w:spacing w:after="0" w:line="240" w:lineRule="auto"/>
      </w:pPr>
      <w:r>
        <w:continuationSeparator/>
      </w:r>
    </w:p>
    <w:p w14:paraId="74D6ADD2" w14:textId="77777777" w:rsidR="00010D5C" w:rsidRDefault="00010D5C"/>
    <w:p w14:paraId="6AD748DF" w14:textId="77777777" w:rsidR="00010D5C" w:rsidRDefault="00010D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ontserrat SemiBold">
    <w:panose1 w:val="000007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insideH w:val="single" w:sz="4" w:space="0" w:color="auto"/>
      </w:tblBorders>
      <w:tblLook w:val="00A0" w:firstRow="1" w:lastRow="0" w:firstColumn="1" w:lastColumn="0" w:noHBand="0" w:noVBand="0"/>
    </w:tblPr>
    <w:tblGrid>
      <w:gridCol w:w="1515"/>
      <w:gridCol w:w="965"/>
      <w:gridCol w:w="1552"/>
      <w:gridCol w:w="1456"/>
      <w:gridCol w:w="1746"/>
      <w:gridCol w:w="1836"/>
    </w:tblGrid>
    <w:tr w:rsidR="00421D62" w:rsidRPr="006B62B4" w14:paraId="407D998D" w14:textId="77777777" w:rsidTr="00F9387A">
      <w:trPr>
        <w:jc w:val="center"/>
      </w:trPr>
      <w:tc>
        <w:tcPr>
          <w:tcW w:w="1515" w:type="dxa"/>
        </w:tcPr>
        <w:p w14:paraId="458B309D"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Doc Number</w:t>
          </w:r>
        </w:p>
      </w:tc>
      <w:tc>
        <w:tcPr>
          <w:tcW w:w="965" w:type="dxa"/>
        </w:tcPr>
        <w:p w14:paraId="07D4E329"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Version</w:t>
          </w:r>
        </w:p>
      </w:tc>
      <w:tc>
        <w:tcPr>
          <w:tcW w:w="1552" w:type="dxa"/>
        </w:tcPr>
        <w:p w14:paraId="0D1B537F"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Issued</w:t>
          </w:r>
        </w:p>
      </w:tc>
      <w:tc>
        <w:tcPr>
          <w:tcW w:w="1456" w:type="dxa"/>
        </w:tcPr>
        <w:p w14:paraId="6C5EDA11"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Review Date</w:t>
          </w:r>
        </w:p>
      </w:tc>
      <w:tc>
        <w:tcPr>
          <w:tcW w:w="1746" w:type="dxa"/>
        </w:tcPr>
        <w:p w14:paraId="0DE0C174"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 xml:space="preserve">Area </w:t>
          </w:r>
        </w:p>
      </w:tc>
      <w:tc>
        <w:tcPr>
          <w:tcW w:w="1836" w:type="dxa"/>
        </w:tcPr>
        <w:p w14:paraId="026A3B9D"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Page</w:t>
          </w:r>
        </w:p>
      </w:tc>
    </w:tr>
    <w:tr w:rsidR="00421D62" w:rsidRPr="006B62B4" w14:paraId="06A5DDD0" w14:textId="77777777" w:rsidTr="00F9387A">
      <w:trPr>
        <w:jc w:val="center"/>
      </w:trPr>
      <w:tc>
        <w:tcPr>
          <w:tcW w:w="1515" w:type="dxa"/>
        </w:tcPr>
        <w:p w14:paraId="2D7893D0" w14:textId="77777777" w:rsidR="00421D62" w:rsidRPr="006B62B4" w:rsidRDefault="00421D62" w:rsidP="00421D62">
          <w:pPr>
            <w:pStyle w:val="Footer"/>
            <w:jc w:val="center"/>
            <w:rPr>
              <w:rFonts w:cs="Arial"/>
              <w:b/>
              <w:bCs/>
              <w:iCs/>
              <w:sz w:val="20"/>
              <w:szCs w:val="20"/>
            </w:rPr>
          </w:pPr>
          <w:r w:rsidRPr="006B62B4">
            <w:rPr>
              <w:b/>
              <w:iCs/>
              <w:sz w:val="20"/>
              <w:szCs w:val="20"/>
            </w:rPr>
            <w:t>&lt;xxxx/xxx&gt;</w:t>
          </w:r>
        </w:p>
      </w:tc>
      <w:tc>
        <w:tcPr>
          <w:tcW w:w="965" w:type="dxa"/>
        </w:tcPr>
        <w:p w14:paraId="05CB5806" w14:textId="77777777" w:rsidR="00421D62" w:rsidRPr="006B62B4" w:rsidRDefault="00421D62" w:rsidP="00421D62">
          <w:pPr>
            <w:pStyle w:val="Footer"/>
            <w:jc w:val="center"/>
            <w:rPr>
              <w:rFonts w:cs="Arial"/>
              <w:b/>
              <w:bCs/>
              <w:iCs/>
              <w:sz w:val="20"/>
              <w:szCs w:val="20"/>
            </w:rPr>
          </w:pPr>
          <w:r>
            <w:rPr>
              <w:rFonts w:cs="Arial"/>
              <w:b/>
              <w:bCs/>
              <w:iCs/>
              <w:sz w:val="20"/>
              <w:szCs w:val="20"/>
            </w:rPr>
            <w:t>x</w:t>
          </w:r>
        </w:p>
      </w:tc>
      <w:tc>
        <w:tcPr>
          <w:tcW w:w="1552" w:type="dxa"/>
        </w:tcPr>
        <w:p w14:paraId="64FCA044"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&lt;</w:t>
          </w:r>
          <w:r>
            <w:rPr>
              <w:rFonts w:cs="Arial"/>
              <w:b/>
              <w:bCs/>
              <w:iCs/>
              <w:sz w:val="20"/>
              <w:szCs w:val="20"/>
            </w:rPr>
            <w:t>xx</w:t>
          </w:r>
          <w:r w:rsidRPr="006B62B4">
            <w:rPr>
              <w:rFonts w:cs="Arial"/>
              <w:b/>
              <w:bCs/>
              <w:iCs/>
              <w:sz w:val="20"/>
              <w:szCs w:val="20"/>
            </w:rPr>
            <w:t>/</w:t>
          </w:r>
          <w:r>
            <w:rPr>
              <w:rFonts w:cs="Arial"/>
              <w:b/>
              <w:bCs/>
              <w:iCs/>
              <w:sz w:val="20"/>
              <w:szCs w:val="20"/>
            </w:rPr>
            <w:t>xx</w:t>
          </w:r>
          <w:r w:rsidRPr="006B62B4">
            <w:rPr>
              <w:rFonts w:cs="Arial"/>
              <w:b/>
              <w:bCs/>
              <w:iCs/>
              <w:sz w:val="20"/>
              <w:szCs w:val="20"/>
            </w:rPr>
            <w:t>/</w:t>
          </w:r>
          <w:r>
            <w:rPr>
              <w:rFonts w:cs="Arial"/>
              <w:b/>
              <w:bCs/>
              <w:iCs/>
              <w:sz w:val="20"/>
              <w:szCs w:val="20"/>
            </w:rPr>
            <w:t>xxxx</w:t>
          </w:r>
          <w:r w:rsidRPr="006B62B4">
            <w:rPr>
              <w:rFonts w:cs="Arial"/>
              <w:b/>
              <w:bCs/>
              <w:iCs/>
              <w:sz w:val="20"/>
              <w:szCs w:val="20"/>
            </w:rPr>
            <w:t>&gt;</w:t>
          </w:r>
        </w:p>
      </w:tc>
      <w:tc>
        <w:tcPr>
          <w:tcW w:w="1456" w:type="dxa"/>
        </w:tcPr>
        <w:p w14:paraId="4A9D327C"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&lt;</w:t>
          </w:r>
          <w:r>
            <w:rPr>
              <w:rFonts w:cs="Arial"/>
              <w:b/>
              <w:bCs/>
              <w:iCs/>
              <w:sz w:val="20"/>
              <w:szCs w:val="20"/>
            </w:rPr>
            <w:t>xx</w:t>
          </w:r>
          <w:r w:rsidRPr="006B62B4">
            <w:rPr>
              <w:rFonts w:cs="Arial"/>
              <w:b/>
              <w:bCs/>
              <w:iCs/>
              <w:sz w:val="20"/>
              <w:szCs w:val="20"/>
            </w:rPr>
            <w:t>/</w:t>
          </w:r>
          <w:r>
            <w:rPr>
              <w:rFonts w:cs="Arial"/>
              <w:b/>
              <w:bCs/>
              <w:iCs/>
              <w:sz w:val="20"/>
              <w:szCs w:val="20"/>
            </w:rPr>
            <w:t>xx</w:t>
          </w:r>
          <w:r w:rsidRPr="006B62B4">
            <w:rPr>
              <w:rFonts w:cs="Arial"/>
              <w:b/>
              <w:bCs/>
              <w:iCs/>
              <w:sz w:val="20"/>
              <w:szCs w:val="20"/>
            </w:rPr>
            <w:t>/</w:t>
          </w:r>
          <w:r>
            <w:rPr>
              <w:rFonts w:cs="Arial"/>
              <w:b/>
              <w:bCs/>
              <w:iCs/>
              <w:sz w:val="20"/>
              <w:szCs w:val="20"/>
            </w:rPr>
            <w:t>xxxx</w:t>
          </w:r>
          <w:r w:rsidRPr="006B62B4">
            <w:rPr>
              <w:rFonts w:cs="Arial"/>
              <w:b/>
              <w:bCs/>
              <w:iCs/>
              <w:sz w:val="20"/>
              <w:szCs w:val="20"/>
            </w:rPr>
            <w:t>&gt;</w:t>
          </w:r>
        </w:p>
      </w:tc>
      <w:tc>
        <w:tcPr>
          <w:tcW w:w="1746" w:type="dxa"/>
        </w:tcPr>
        <w:p w14:paraId="0BA69A77" w14:textId="77777777" w:rsidR="00421D62" w:rsidRPr="006B62B4" w:rsidRDefault="00421D62" w:rsidP="00421D62">
          <w:pPr>
            <w:pStyle w:val="Footer"/>
            <w:jc w:val="center"/>
            <w:rPr>
              <w:rFonts w:cs="Arial"/>
              <w:b/>
              <w:bCs/>
              <w:iCs/>
              <w:sz w:val="20"/>
              <w:szCs w:val="20"/>
            </w:rPr>
          </w:pPr>
          <w:r>
            <w:rPr>
              <w:rFonts w:cs="Arial"/>
              <w:b/>
              <w:bCs/>
              <w:iCs/>
              <w:sz w:val="20"/>
              <w:szCs w:val="20"/>
            </w:rPr>
            <w:t>xxx</w:t>
          </w:r>
        </w:p>
      </w:tc>
      <w:tc>
        <w:tcPr>
          <w:tcW w:w="1836" w:type="dxa"/>
        </w:tcPr>
        <w:p w14:paraId="11806B6D" w14:textId="77777777" w:rsidR="00421D62" w:rsidRPr="006B62B4" w:rsidRDefault="00421D62" w:rsidP="00421D62">
          <w:pPr>
            <w:pStyle w:val="Footer"/>
            <w:jc w:val="center"/>
            <w:rPr>
              <w:iCs/>
              <w:sz w:val="20"/>
              <w:szCs w:val="20"/>
            </w:rPr>
          </w:pPr>
          <w:r w:rsidRPr="006B62B4">
            <w:rPr>
              <w:rStyle w:val="PageNumber"/>
              <w:iCs/>
              <w:sz w:val="20"/>
              <w:szCs w:val="20"/>
            </w:rPr>
            <w:fldChar w:fldCharType="begin"/>
          </w:r>
          <w:r w:rsidRPr="006B62B4">
            <w:rPr>
              <w:rStyle w:val="PageNumber"/>
              <w:iCs/>
              <w:sz w:val="20"/>
              <w:szCs w:val="20"/>
            </w:rPr>
            <w:instrText xml:space="preserve"> PAGE </w:instrText>
          </w:r>
          <w:r w:rsidRPr="006B62B4">
            <w:rPr>
              <w:rStyle w:val="PageNumber"/>
              <w:iCs/>
              <w:sz w:val="20"/>
              <w:szCs w:val="20"/>
            </w:rPr>
            <w:fldChar w:fldCharType="separate"/>
          </w:r>
          <w:r>
            <w:rPr>
              <w:rStyle w:val="PageNumber"/>
              <w:iCs/>
              <w:sz w:val="20"/>
              <w:szCs w:val="20"/>
            </w:rPr>
            <w:t>1</w:t>
          </w:r>
          <w:r w:rsidRPr="006B62B4">
            <w:rPr>
              <w:rStyle w:val="PageNumber"/>
              <w:iCs/>
              <w:sz w:val="20"/>
              <w:szCs w:val="20"/>
            </w:rPr>
            <w:fldChar w:fldCharType="end"/>
          </w:r>
          <w:r w:rsidRPr="006B62B4">
            <w:rPr>
              <w:rStyle w:val="PageNumber"/>
              <w:iCs/>
              <w:sz w:val="20"/>
              <w:szCs w:val="20"/>
            </w:rPr>
            <w:t xml:space="preserve"> of </w:t>
          </w:r>
          <w:r w:rsidRPr="006B62B4">
            <w:rPr>
              <w:rStyle w:val="PageNumber"/>
              <w:iCs/>
              <w:sz w:val="20"/>
              <w:szCs w:val="20"/>
            </w:rPr>
            <w:fldChar w:fldCharType="begin"/>
          </w:r>
          <w:r w:rsidRPr="006B62B4">
            <w:rPr>
              <w:rStyle w:val="PageNumber"/>
              <w:iCs/>
              <w:sz w:val="20"/>
              <w:szCs w:val="20"/>
            </w:rPr>
            <w:instrText xml:space="preserve"> NUMPAGES </w:instrText>
          </w:r>
          <w:r w:rsidRPr="006B62B4">
            <w:rPr>
              <w:rStyle w:val="PageNumber"/>
              <w:iCs/>
              <w:sz w:val="20"/>
              <w:szCs w:val="20"/>
            </w:rPr>
            <w:fldChar w:fldCharType="separate"/>
          </w:r>
          <w:r>
            <w:rPr>
              <w:rStyle w:val="PageNumber"/>
              <w:iCs/>
              <w:sz w:val="20"/>
              <w:szCs w:val="20"/>
            </w:rPr>
            <w:t>4</w:t>
          </w:r>
          <w:r w:rsidRPr="006B62B4">
            <w:rPr>
              <w:rStyle w:val="PageNumber"/>
              <w:iCs/>
              <w:sz w:val="20"/>
              <w:szCs w:val="20"/>
            </w:rPr>
            <w:fldChar w:fldCharType="end"/>
          </w:r>
        </w:p>
      </w:tc>
    </w:tr>
  </w:tbl>
  <w:p w14:paraId="243B244B" w14:textId="77777777" w:rsidR="00421D62" w:rsidRDefault="00421D62" w:rsidP="00421D62">
    <w:pPr>
      <w:pStyle w:val="Footer"/>
      <w:jc w:val="center"/>
    </w:pPr>
    <w:r>
      <w:rPr>
        <w:iCs/>
        <w:sz w:val="16"/>
        <w:szCs w:val="16"/>
      </w:rPr>
      <w:br/>
    </w:r>
    <w:r w:rsidRPr="006B62B4">
      <w:rPr>
        <w:iCs/>
        <w:sz w:val="16"/>
        <w:szCs w:val="16"/>
      </w:rPr>
      <w:t xml:space="preserve">Do not refer to a </w:t>
    </w:r>
    <w:r w:rsidR="0093599C" w:rsidRPr="006B62B4">
      <w:rPr>
        <w:iCs/>
        <w:sz w:val="16"/>
        <w:szCs w:val="16"/>
      </w:rPr>
      <w:t>paper-based</w:t>
    </w:r>
    <w:r w:rsidRPr="006B62B4">
      <w:rPr>
        <w:iCs/>
        <w:sz w:val="16"/>
        <w:szCs w:val="16"/>
      </w:rPr>
      <w:t xml:space="preserve"> copy of this policy document. The most current version can be found on the CHS Policy Register</w:t>
    </w:r>
    <w:r>
      <w:rPr>
        <w:iCs/>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insideH w:val="single" w:sz="4" w:space="0" w:color="auto"/>
      </w:tblBorders>
      <w:tblLook w:val="00A0" w:firstRow="1" w:lastRow="0" w:firstColumn="1" w:lastColumn="0" w:noHBand="0" w:noVBand="0"/>
    </w:tblPr>
    <w:tblGrid>
      <w:gridCol w:w="1515"/>
      <w:gridCol w:w="965"/>
      <w:gridCol w:w="1552"/>
      <w:gridCol w:w="1456"/>
      <w:gridCol w:w="1746"/>
      <w:gridCol w:w="1836"/>
    </w:tblGrid>
    <w:tr w:rsidR="00421D62" w:rsidRPr="006B62B4" w14:paraId="0DA10F6F" w14:textId="77777777" w:rsidTr="00F9387A">
      <w:trPr>
        <w:jc w:val="center"/>
      </w:trPr>
      <w:tc>
        <w:tcPr>
          <w:tcW w:w="1515" w:type="dxa"/>
        </w:tcPr>
        <w:p w14:paraId="7C8BB030"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 xml:space="preserve">Doc </w:t>
          </w:r>
          <w:r w:rsidR="00CC0422">
            <w:rPr>
              <w:rFonts w:cs="Arial"/>
              <w:b/>
              <w:bCs/>
              <w:iCs/>
              <w:sz w:val="20"/>
              <w:szCs w:val="20"/>
            </w:rPr>
            <w:t>n</w:t>
          </w:r>
          <w:r w:rsidRPr="006B62B4">
            <w:rPr>
              <w:rFonts w:cs="Arial"/>
              <w:b/>
              <w:bCs/>
              <w:iCs/>
              <w:sz w:val="20"/>
              <w:szCs w:val="20"/>
            </w:rPr>
            <w:t>umber</w:t>
          </w:r>
        </w:p>
      </w:tc>
      <w:tc>
        <w:tcPr>
          <w:tcW w:w="965" w:type="dxa"/>
        </w:tcPr>
        <w:p w14:paraId="15F329A9"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Version</w:t>
          </w:r>
        </w:p>
      </w:tc>
      <w:tc>
        <w:tcPr>
          <w:tcW w:w="1552" w:type="dxa"/>
        </w:tcPr>
        <w:p w14:paraId="2C91F490"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Issued</w:t>
          </w:r>
        </w:p>
      </w:tc>
      <w:tc>
        <w:tcPr>
          <w:tcW w:w="1456" w:type="dxa"/>
        </w:tcPr>
        <w:p w14:paraId="76600CAE"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 xml:space="preserve">Review </w:t>
          </w:r>
          <w:r w:rsidR="00CC0422">
            <w:rPr>
              <w:rFonts w:cs="Arial"/>
              <w:b/>
              <w:bCs/>
              <w:iCs/>
              <w:sz w:val="20"/>
              <w:szCs w:val="20"/>
            </w:rPr>
            <w:t>d</w:t>
          </w:r>
          <w:r w:rsidRPr="006B62B4">
            <w:rPr>
              <w:rFonts w:cs="Arial"/>
              <w:b/>
              <w:bCs/>
              <w:iCs/>
              <w:sz w:val="20"/>
              <w:szCs w:val="20"/>
            </w:rPr>
            <w:t>ate</w:t>
          </w:r>
        </w:p>
      </w:tc>
      <w:tc>
        <w:tcPr>
          <w:tcW w:w="1746" w:type="dxa"/>
        </w:tcPr>
        <w:p w14:paraId="5DD35D47"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 xml:space="preserve">Area </w:t>
          </w:r>
        </w:p>
      </w:tc>
      <w:tc>
        <w:tcPr>
          <w:tcW w:w="1836" w:type="dxa"/>
        </w:tcPr>
        <w:p w14:paraId="10AE668E" w14:textId="77777777" w:rsidR="00421D62" w:rsidRPr="006B62B4" w:rsidRDefault="00421D62" w:rsidP="00421D62">
          <w:pPr>
            <w:pStyle w:val="Footer"/>
            <w:jc w:val="center"/>
            <w:rPr>
              <w:rFonts w:cs="Arial"/>
              <w:b/>
              <w:bCs/>
              <w:iCs/>
              <w:sz w:val="20"/>
              <w:szCs w:val="20"/>
            </w:rPr>
          </w:pPr>
          <w:r w:rsidRPr="006B62B4">
            <w:rPr>
              <w:rFonts w:cs="Arial"/>
              <w:b/>
              <w:bCs/>
              <w:iCs/>
              <w:sz w:val="20"/>
              <w:szCs w:val="20"/>
            </w:rPr>
            <w:t>Page</w:t>
          </w:r>
        </w:p>
      </w:tc>
    </w:tr>
    <w:tr w:rsidR="00AF2AE6" w:rsidRPr="006B62B4" w14:paraId="3B67F4EC" w14:textId="77777777" w:rsidTr="00F9387A">
      <w:trPr>
        <w:jc w:val="center"/>
      </w:trPr>
      <w:tc>
        <w:tcPr>
          <w:tcW w:w="1515" w:type="dxa"/>
        </w:tcPr>
        <w:p w14:paraId="76D9D17D" w14:textId="1AE2EED8" w:rsidR="00AF2AE6" w:rsidRPr="0093599C" w:rsidRDefault="00AF2AE6" w:rsidP="00AF2AE6">
          <w:pPr>
            <w:pStyle w:val="Footer"/>
            <w:jc w:val="center"/>
            <w:rPr>
              <w:rFonts w:cs="Arial"/>
              <w:bCs/>
              <w:iCs/>
              <w:sz w:val="20"/>
              <w:szCs w:val="20"/>
            </w:rPr>
          </w:pPr>
          <w:r>
            <w:rPr>
              <w:bCs/>
              <w:iCs/>
              <w:sz w:val="20"/>
              <w:szCs w:val="20"/>
            </w:rPr>
            <w:t>CHS26/138</w:t>
          </w:r>
        </w:p>
      </w:tc>
      <w:tc>
        <w:tcPr>
          <w:tcW w:w="965" w:type="dxa"/>
        </w:tcPr>
        <w:p w14:paraId="1D46A325" w14:textId="6443B1B6" w:rsidR="00AF2AE6" w:rsidRPr="0093599C" w:rsidRDefault="00AF2AE6" w:rsidP="00AF2AE6">
          <w:pPr>
            <w:pStyle w:val="Footer"/>
            <w:jc w:val="center"/>
            <w:rPr>
              <w:rFonts w:cs="Arial"/>
              <w:bCs/>
              <w:iCs/>
              <w:sz w:val="20"/>
              <w:szCs w:val="20"/>
            </w:rPr>
          </w:pPr>
          <w:r>
            <w:rPr>
              <w:rFonts w:cs="Arial"/>
              <w:bCs/>
              <w:iCs/>
              <w:sz w:val="20"/>
              <w:szCs w:val="20"/>
            </w:rPr>
            <w:t>1</w:t>
          </w:r>
        </w:p>
      </w:tc>
      <w:tc>
        <w:tcPr>
          <w:tcW w:w="1552" w:type="dxa"/>
        </w:tcPr>
        <w:p w14:paraId="39ED8A4C" w14:textId="32D7FAA5" w:rsidR="00AF2AE6" w:rsidRPr="0093599C" w:rsidRDefault="00AF2AE6" w:rsidP="00AF2AE6">
          <w:pPr>
            <w:pStyle w:val="Footer"/>
            <w:jc w:val="center"/>
            <w:rPr>
              <w:rFonts w:cs="Arial"/>
              <w:bCs/>
              <w:iCs/>
              <w:sz w:val="20"/>
              <w:szCs w:val="20"/>
            </w:rPr>
          </w:pPr>
          <w:r>
            <w:rPr>
              <w:rFonts w:cs="Arial"/>
              <w:bCs/>
              <w:iCs/>
              <w:sz w:val="20"/>
              <w:szCs w:val="20"/>
            </w:rPr>
            <w:t>18/05/2026</w:t>
          </w:r>
        </w:p>
      </w:tc>
      <w:tc>
        <w:tcPr>
          <w:tcW w:w="1456" w:type="dxa"/>
        </w:tcPr>
        <w:p w14:paraId="68DF66DD" w14:textId="71389648" w:rsidR="00AF2AE6" w:rsidRPr="0093599C" w:rsidRDefault="00AF2AE6" w:rsidP="00AF2AE6">
          <w:pPr>
            <w:pStyle w:val="Footer"/>
            <w:jc w:val="center"/>
            <w:rPr>
              <w:rFonts w:cs="Arial"/>
              <w:bCs/>
              <w:iCs/>
              <w:sz w:val="20"/>
              <w:szCs w:val="20"/>
            </w:rPr>
          </w:pPr>
          <w:r>
            <w:rPr>
              <w:rFonts w:cs="Arial"/>
              <w:bCs/>
              <w:iCs/>
              <w:sz w:val="20"/>
              <w:szCs w:val="20"/>
            </w:rPr>
            <w:t>01/03/2027</w:t>
          </w:r>
        </w:p>
      </w:tc>
      <w:tc>
        <w:tcPr>
          <w:tcW w:w="1746" w:type="dxa"/>
        </w:tcPr>
        <w:p w14:paraId="5D7A23A5" w14:textId="0FBEB06B" w:rsidR="00AF2AE6" w:rsidRPr="0093599C" w:rsidRDefault="00AF2AE6" w:rsidP="00AF2AE6">
          <w:pPr>
            <w:pStyle w:val="Footer"/>
            <w:jc w:val="center"/>
            <w:rPr>
              <w:rFonts w:cs="Arial"/>
              <w:bCs/>
              <w:iCs/>
              <w:sz w:val="20"/>
              <w:szCs w:val="20"/>
            </w:rPr>
          </w:pPr>
          <w:r>
            <w:rPr>
              <w:rFonts w:cs="Arial"/>
              <w:bCs/>
              <w:iCs/>
              <w:sz w:val="20"/>
              <w:szCs w:val="20"/>
            </w:rPr>
            <w:t>ORE</w:t>
          </w:r>
        </w:p>
      </w:tc>
      <w:tc>
        <w:tcPr>
          <w:tcW w:w="1836" w:type="dxa"/>
        </w:tcPr>
        <w:p w14:paraId="31B65858" w14:textId="77777777" w:rsidR="00AF2AE6" w:rsidRPr="0093599C" w:rsidRDefault="00AF2AE6" w:rsidP="00AF2AE6">
          <w:pPr>
            <w:pStyle w:val="Footer"/>
            <w:jc w:val="center"/>
            <w:rPr>
              <w:bCs/>
              <w:iCs/>
              <w:sz w:val="20"/>
              <w:szCs w:val="20"/>
            </w:rPr>
          </w:pPr>
          <w:r w:rsidRPr="0093599C">
            <w:rPr>
              <w:rStyle w:val="PageNumber"/>
              <w:bCs/>
              <w:iCs/>
              <w:sz w:val="20"/>
              <w:szCs w:val="20"/>
            </w:rPr>
            <w:fldChar w:fldCharType="begin"/>
          </w:r>
          <w:r w:rsidRPr="0093599C">
            <w:rPr>
              <w:rStyle w:val="PageNumber"/>
              <w:bCs/>
              <w:iCs/>
              <w:sz w:val="20"/>
              <w:szCs w:val="20"/>
            </w:rPr>
            <w:instrText xml:space="preserve"> PAGE </w:instrText>
          </w:r>
          <w:r w:rsidRPr="0093599C">
            <w:rPr>
              <w:rStyle w:val="PageNumber"/>
              <w:bCs/>
              <w:iCs/>
              <w:sz w:val="20"/>
              <w:szCs w:val="20"/>
            </w:rPr>
            <w:fldChar w:fldCharType="separate"/>
          </w:r>
          <w:r w:rsidRPr="0093599C">
            <w:rPr>
              <w:rStyle w:val="PageNumber"/>
              <w:bCs/>
              <w:iCs/>
              <w:sz w:val="20"/>
              <w:szCs w:val="20"/>
            </w:rPr>
            <w:t>1</w:t>
          </w:r>
          <w:r w:rsidRPr="0093599C">
            <w:rPr>
              <w:rStyle w:val="PageNumber"/>
              <w:bCs/>
              <w:iCs/>
              <w:sz w:val="20"/>
              <w:szCs w:val="20"/>
            </w:rPr>
            <w:fldChar w:fldCharType="end"/>
          </w:r>
          <w:r w:rsidRPr="0093599C">
            <w:rPr>
              <w:rStyle w:val="PageNumber"/>
              <w:bCs/>
              <w:iCs/>
              <w:sz w:val="20"/>
              <w:szCs w:val="20"/>
            </w:rPr>
            <w:t xml:space="preserve"> of </w:t>
          </w:r>
          <w:r w:rsidRPr="0093599C">
            <w:rPr>
              <w:rStyle w:val="PageNumber"/>
              <w:bCs/>
              <w:iCs/>
              <w:sz w:val="20"/>
              <w:szCs w:val="20"/>
            </w:rPr>
            <w:fldChar w:fldCharType="begin"/>
          </w:r>
          <w:r w:rsidRPr="0093599C">
            <w:rPr>
              <w:rStyle w:val="PageNumber"/>
              <w:bCs/>
              <w:iCs/>
              <w:sz w:val="20"/>
              <w:szCs w:val="20"/>
            </w:rPr>
            <w:instrText xml:space="preserve"> NUMPAGES </w:instrText>
          </w:r>
          <w:r w:rsidRPr="0093599C">
            <w:rPr>
              <w:rStyle w:val="PageNumber"/>
              <w:bCs/>
              <w:iCs/>
              <w:sz w:val="20"/>
              <w:szCs w:val="20"/>
            </w:rPr>
            <w:fldChar w:fldCharType="separate"/>
          </w:r>
          <w:r w:rsidRPr="0093599C">
            <w:rPr>
              <w:rStyle w:val="PageNumber"/>
              <w:bCs/>
              <w:iCs/>
              <w:sz w:val="20"/>
              <w:szCs w:val="20"/>
            </w:rPr>
            <w:t>4</w:t>
          </w:r>
          <w:r w:rsidRPr="0093599C">
            <w:rPr>
              <w:rStyle w:val="PageNumber"/>
              <w:bCs/>
              <w:iCs/>
              <w:sz w:val="20"/>
              <w:szCs w:val="20"/>
            </w:rPr>
            <w:fldChar w:fldCharType="end"/>
          </w:r>
        </w:p>
      </w:tc>
    </w:tr>
  </w:tbl>
  <w:p w14:paraId="1E2BCA1E" w14:textId="77777777" w:rsidR="00885A76" w:rsidRPr="00421D62" w:rsidRDefault="00421D62" w:rsidP="00421D62">
    <w:pPr>
      <w:pStyle w:val="Footer"/>
      <w:jc w:val="center"/>
    </w:pPr>
    <w:r>
      <w:rPr>
        <w:iCs/>
        <w:sz w:val="16"/>
        <w:szCs w:val="16"/>
      </w:rPr>
      <w:br/>
    </w:r>
    <w:r w:rsidRPr="006B62B4">
      <w:rPr>
        <w:iCs/>
        <w:sz w:val="16"/>
        <w:szCs w:val="16"/>
      </w:rPr>
      <w:t xml:space="preserve">Do not refer to a </w:t>
    </w:r>
    <w:r w:rsidR="0093599C" w:rsidRPr="006B62B4">
      <w:rPr>
        <w:iCs/>
        <w:sz w:val="16"/>
        <w:szCs w:val="16"/>
      </w:rPr>
      <w:t>paper-based</w:t>
    </w:r>
    <w:r w:rsidRPr="006B62B4">
      <w:rPr>
        <w:iCs/>
        <w:sz w:val="16"/>
        <w:szCs w:val="16"/>
      </w:rPr>
      <w:t xml:space="preserve"> copy of this policy document. The most current version can be found on the CHS Policy Register</w:t>
    </w:r>
    <w:r>
      <w:rPr>
        <w:iCs/>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insideH w:val="single" w:sz="4" w:space="0" w:color="auto"/>
      </w:tblBorders>
      <w:tblLook w:val="00A0" w:firstRow="1" w:lastRow="0" w:firstColumn="1" w:lastColumn="0" w:noHBand="0" w:noVBand="0"/>
    </w:tblPr>
    <w:tblGrid>
      <w:gridCol w:w="1515"/>
      <w:gridCol w:w="965"/>
      <w:gridCol w:w="1552"/>
      <w:gridCol w:w="1456"/>
      <w:gridCol w:w="1746"/>
      <w:gridCol w:w="1836"/>
    </w:tblGrid>
    <w:tr w:rsidR="006B62B4" w:rsidRPr="006B62B4" w14:paraId="12DF4A98" w14:textId="77777777" w:rsidTr="006B62B4">
      <w:trPr>
        <w:jc w:val="center"/>
      </w:trPr>
      <w:tc>
        <w:tcPr>
          <w:tcW w:w="1515" w:type="dxa"/>
        </w:tcPr>
        <w:p w14:paraId="62F6B1BB" w14:textId="77777777" w:rsidR="006B62B4" w:rsidRPr="006B62B4" w:rsidRDefault="006B62B4" w:rsidP="00421D62">
          <w:pPr>
            <w:pStyle w:val="Footer"/>
            <w:jc w:val="center"/>
            <w:rPr>
              <w:rFonts w:cs="Arial"/>
              <w:b/>
              <w:bCs/>
              <w:iCs/>
              <w:sz w:val="20"/>
              <w:szCs w:val="20"/>
            </w:rPr>
          </w:pPr>
          <w:r w:rsidRPr="006B62B4">
            <w:rPr>
              <w:rFonts w:cs="Arial"/>
              <w:b/>
              <w:bCs/>
              <w:iCs/>
              <w:sz w:val="20"/>
              <w:szCs w:val="20"/>
            </w:rPr>
            <w:t>Doc Number</w:t>
          </w:r>
        </w:p>
      </w:tc>
      <w:tc>
        <w:tcPr>
          <w:tcW w:w="965" w:type="dxa"/>
        </w:tcPr>
        <w:p w14:paraId="2D0D4AE5" w14:textId="77777777" w:rsidR="006B62B4" w:rsidRPr="006B62B4" w:rsidRDefault="006B62B4" w:rsidP="00421D62">
          <w:pPr>
            <w:pStyle w:val="Footer"/>
            <w:jc w:val="center"/>
            <w:rPr>
              <w:rFonts w:cs="Arial"/>
              <w:b/>
              <w:bCs/>
              <w:iCs/>
              <w:sz w:val="20"/>
              <w:szCs w:val="20"/>
            </w:rPr>
          </w:pPr>
          <w:r w:rsidRPr="006B62B4">
            <w:rPr>
              <w:rFonts w:cs="Arial"/>
              <w:b/>
              <w:bCs/>
              <w:iCs/>
              <w:sz w:val="20"/>
              <w:szCs w:val="20"/>
            </w:rPr>
            <w:t>Version</w:t>
          </w:r>
        </w:p>
      </w:tc>
      <w:tc>
        <w:tcPr>
          <w:tcW w:w="1552" w:type="dxa"/>
        </w:tcPr>
        <w:p w14:paraId="71FF059C" w14:textId="77777777" w:rsidR="006B62B4" w:rsidRPr="006B62B4" w:rsidRDefault="006B62B4" w:rsidP="00421D62">
          <w:pPr>
            <w:pStyle w:val="Footer"/>
            <w:jc w:val="center"/>
            <w:rPr>
              <w:rFonts w:cs="Arial"/>
              <w:b/>
              <w:bCs/>
              <w:iCs/>
              <w:sz w:val="20"/>
              <w:szCs w:val="20"/>
            </w:rPr>
          </w:pPr>
          <w:r w:rsidRPr="006B62B4">
            <w:rPr>
              <w:rFonts w:cs="Arial"/>
              <w:b/>
              <w:bCs/>
              <w:iCs/>
              <w:sz w:val="20"/>
              <w:szCs w:val="20"/>
            </w:rPr>
            <w:t>Issued</w:t>
          </w:r>
        </w:p>
      </w:tc>
      <w:tc>
        <w:tcPr>
          <w:tcW w:w="1456" w:type="dxa"/>
        </w:tcPr>
        <w:p w14:paraId="5F872A61" w14:textId="77777777" w:rsidR="006B62B4" w:rsidRPr="006B62B4" w:rsidRDefault="006B62B4" w:rsidP="00421D62">
          <w:pPr>
            <w:pStyle w:val="Footer"/>
            <w:jc w:val="center"/>
            <w:rPr>
              <w:rFonts w:cs="Arial"/>
              <w:b/>
              <w:bCs/>
              <w:iCs/>
              <w:sz w:val="20"/>
              <w:szCs w:val="20"/>
            </w:rPr>
          </w:pPr>
          <w:r w:rsidRPr="006B62B4">
            <w:rPr>
              <w:rFonts w:cs="Arial"/>
              <w:b/>
              <w:bCs/>
              <w:iCs/>
              <w:sz w:val="20"/>
              <w:szCs w:val="20"/>
            </w:rPr>
            <w:t>Review Date</w:t>
          </w:r>
        </w:p>
      </w:tc>
      <w:tc>
        <w:tcPr>
          <w:tcW w:w="1746" w:type="dxa"/>
        </w:tcPr>
        <w:p w14:paraId="5F71BD0E" w14:textId="77777777" w:rsidR="006B62B4" w:rsidRPr="006B62B4" w:rsidRDefault="006B62B4" w:rsidP="00421D62">
          <w:pPr>
            <w:pStyle w:val="Footer"/>
            <w:jc w:val="center"/>
            <w:rPr>
              <w:rFonts w:cs="Arial"/>
              <w:b/>
              <w:bCs/>
              <w:iCs/>
              <w:sz w:val="20"/>
              <w:szCs w:val="20"/>
            </w:rPr>
          </w:pPr>
          <w:r w:rsidRPr="006B62B4">
            <w:rPr>
              <w:rFonts w:cs="Arial"/>
              <w:b/>
              <w:bCs/>
              <w:iCs/>
              <w:sz w:val="20"/>
              <w:szCs w:val="20"/>
            </w:rPr>
            <w:t xml:space="preserve">Area </w:t>
          </w:r>
        </w:p>
      </w:tc>
      <w:tc>
        <w:tcPr>
          <w:tcW w:w="1836" w:type="dxa"/>
        </w:tcPr>
        <w:p w14:paraId="296E988E" w14:textId="77777777" w:rsidR="006B62B4" w:rsidRPr="006B62B4" w:rsidRDefault="006B62B4" w:rsidP="00421D62">
          <w:pPr>
            <w:pStyle w:val="Footer"/>
            <w:jc w:val="center"/>
            <w:rPr>
              <w:rFonts w:cs="Arial"/>
              <w:b/>
              <w:bCs/>
              <w:iCs/>
              <w:sz w:val="20"/>
              <w:szCs w:val="20"/>
            </w:rPr>
          </w:pPr>
          <w:r w:rsidRPr="006B62B4">
            <w:rPr>
              <w:rFonts w:cs="Arial"/>
              <w:b/>
              <w:bCs/>
              <w:iCs/>
              <w:sz w:val="20"/>
              <w:szCs w:val="20"/>
            </w:rPr>
            <w:t>Page</w:t>
          </w:r>
        </w:p>
      </w:tc>
    </w:tr>
    <w:tr w:rsidR="006B62B4" w:rsidRPr="006B62B4" w14:paraId="5E81D176" w14:textId="77777777" w:rsidTr="006B62B4">
      <w:trPr>
        <w:jc w:val="center"/>
      </w:trPr>
      <w:tc>
        <w:tcPr>
          <w:tcW w:w="1515" w:type="dxa"/>
        </w:tcPr>
        <w:p w14:paraId="1B3D55E1" w14:textId="59410E41" w:rsidR="006B62B4" w:rsidRPr="00954F7B" w:rsidRDefault="00AF2AE6" w:rsidP="00421D62">
          <w:pPr>
            <w:pStyle w:val="Footer"/>
            <w:jc w:val="center"/>
            <w:rPr>
              <w:rFonts w:cs="Arial"/>
              <w:bCs/>
              <w:iCs/>
              <w:sz w:val="20"/>
              <w:szCs w:val="20"/>
            </w:rPr>
          </w:pPr>
          <w:r>
            <w:rPr>
              <w:bCs/>
              <w:iCs/>
              <w:sz w:val="20"/>
              <w:szCs w:val="20"/>
            </w:rPr>
            <w:t>CHS26/138</w:t>
          </w:r>
        </w:p>
      </w:tc>
      <w:tc>
        <w:tcPr>
          <w:tcW w:w="965" w:type="dxa"/>
        </w:tcPr>
        <w:p w14:paraId="1B14561B" w14:textId="59CC80D9" w:rsidR="006B62B4" w:rsidRPr="00954F7B" w:rsidRDefault="00AF2AE6" w:rsidP="00421D62">
          <w:pPr>
            <w:pStyle w:val="Footer"/>
            <w:jc w:val="center"/>
            <w:rPr>
              <w:rFonts w:cs="Arial"/>
              <w:bCs/>
              <w:iCs/>
              <w:sz w:val="20"/>
              <w:szCs w:val="20"/>
            </w:rPr>
          </w:pPr>
          <w:r>
            <w:rPr>
              <w:rFonts w:cs="Arial"/>
              <w:bCs/>
              <w:iCs/>
              <w:sz w:val="20"/>
              <w:szCs w:val="20"/>
            </w:rPr>
            <w:t>1</w:t>
          </w:r>
        </w:p>
      </w:tc>
      <w:tc>
        <w:tcPr>
          <w:tcW w:w="1552" w:type="dxa"/>
        </w:tcPr>
        <w:p w14:paraId="76381A94" w14:textId="689DF0B3" w:rsidR="006B62B4" w:rsidRPr="00954F7B" w:rsidRDefault="00AF2AE6" w:rsidP="00421D62">
          <w:pPr>
            <w:pStyle w:val="Footer"/>
            <w:jc w:val="center"/>
            <w:rPr>
              <w:rFonts w:cs="Arial"/>
              <w:bCs/>
              <w:iCs/>
              <w:sz w:val="20"/>
              <w:szCs w:val="20"/>
            </w:rPr>
          </w:pPr>
          <w:r>
            <w:rPr>
              <w:rFonts w:cs="Arial"/>
              <w:bCs/>
              <w:iCs/>
              <w:sz w:val="20"/>
              <w:szCs w:val="20"/>
            </w:rPr>
            <w:t>18/05/2026</w:t>
          </w:r>
        </w:p>
      </w:tc>
      <w:tc>
        <w:tcPr>
          <w:tcW w:w="1456" w:type="dxa"/>
        </w:tcPr>
        <w:p w14:paraId="616098A0" w14:textId="26A20CAA" w:rsidR="006B62B4" w:rsidRPr="00954F7B" w:rsidRDefault="00AF2AE6" w:rsidP="00421D62">
          <w:pPr>
            <w:pStyle w:val="Footer"/>
            <w:jc w:val="center"/>
            <w:rPr>
              <w:rFonts w:cs="Arial"/>
              <w:bCs/>
              <w:iCs/>
              <w:sz w:val="20"/>
              <w:szCs w:val="20"/>
            </w:rPr>
          </w:pPr>
          <w:r>
            <w:rPr>
              <w:rFonts w:cs="Arial"/>
              <w:bCs/>
              <w:iCs/>
              <w:sz w:val="20"/>
              <w:szCs w:val="20"/>
            </w:rPr>
            <w:t>01/03/2027</w:t>
          </w:r>
        </w:p>
      </w:tc>
      <w:tc>
        <w:tcPr>
          <w:tcW w:w="1746" w:type="dxa"/>
        </w:tcPr>
        <w:p w14:paraId="51CC0B84" w14:textId="699F4294" w:rsidR="006B62B4" w:rsidRPr="00954F7B" w:rsidRDefault="00AF2AE6" w:rsidP="00421D62">
          <w:pPr>
            <w:pStyle w:val="Footer"/>
            <w:jc w:val="center"/>
            <w:rPr>
              <w:rFonts w:cs="Arial"/>
              <w:bCs/>
              <w:iCs/>
              <w:sz w:val="20"/>
              <w:szCs w:val="20"/>
            </w:rPr>
          </w:pPr>
          <w:r>
            <w:rPr>
              <w:rFonts w:cs="Arial"/>
              <w:bCs/>
              <w:iCs/>
              <w:sz w:val="20"/>
              <w:szCs w:val="20"/>
            </w:rPr>
            <w:t>ORE</w:t>
          </w:r>
        </w:p>
      </w:tc>
      <w:tc>
        <w:tcPr>
          <w:tcW w:w="1836" w:type="dxa"/>
        </w:tcPr>
        <w:p w14:paraId="1BE2952E" w14:textId="77777777" w:rsidR="006B62B4" w:rsidRPr="00954F7B" w:rsidRDefault="006B62B4" w:rsidP="00421D62">
          <w:pPr>
            <w:pStyle w:val="Footer"/>
            <w:jc w:val="center"/>
            <w:rPr>
              <w:bCs/>
              <w:iCs/>
              <w:sz w:val="20"/>
              <w:szCs w:val="20"/>
            </w:rPr>
          </w:pPr>
          <w:r w:rsidRPr="00954F7B">
            <w:rPr>
              <w:rStyle w:val="PageNumber"/>
              <w:bCs/>
              <w:iCs/>
              <w:sz w:val="20"/>
              <w:szCs w:val="20"/>
            </w:rPr>
            <w:fldChar w:fldCharType="begin"/>
          </w:r>
          <w:r w:rsidRPr="00954F7B">
            <w:rPr>
              <w:rStyle w:val="PageNumber"/>
              <w:bCs/>
              <w:iCs/>
              <w:sz w:val="20"/>
              <w:szCs w:val="20"/>
            </w:rPr>
            <w:instrText xml:space="preserve"> PAGE </w:instrText>
          </w:r>
          <w:r w:rsidRPr="00954F7B">
            <w:rPr>
              <w:rStyle w:val="PageNumber"/>
              <w:bCs/>
              <w:iCs/>
              <w:sz w:val="20"/>
              <w:szCs w:val="20"/>
            </w:rPr>
            <w:fldChar w:fldCharType="separate"/>
          </w:r>
          <w:r w:rsidRPr="00954F7B">
            <w:rPr>
              <w:rStyle w:val="PageNumber"/>
              <w:bCs/>
              <w:iCs/>
              <w:noProof/>
              <w:sz w:val="20"/>
              <w:szCs w:val="20"/>
            </w:rPr>
            <w:t>2</w:t>
          </w:r>
          <w:r w:rsidRPr="00954F7B">
            <w:rPr>
              <w:rStyle w:val="PageNumber"/>
              <w:bCs/>
              <w:iCs/>
              <w:sz w:val="20"/>
              <w:szCs w:val="20"/>
            </w:rPr>
            <w:fldChar w:fldCharType="end"/>
          </w:r>
          <w:r w:rsidRPr="00954F7B">
            <w:rPr>
              <w:rStyle w:val="PageNumber"/>
              <w:bCs/>
              <w:iCs/>
              <w:sz w:val="20"/>
              <w:szCs w:val="20"/>
            </w:rPr>
            <w:t xml:space="preserve"> of </w:t>
          </w:r>
          <w:r w:rsidRPr="00954F7B">
            <w:rPr>
              <w:rStyle w:val="PageNumber"/>
              <w:bCs/>
              <w:iCs/>
              <w:sz w:val="20"/>
              <w:szCs w:val="20"/>
            </w:rPr>
            <w:fldChar w:fldCharType="begin"/>
          </w:r>
          <w:r w:rsidRPr="00954F7B">
            <w:rPr>
              <w:rStyle w:val="PageNumber"/>
              <w:bCs/>
              <w:iCs/>
              <w:sz w:val="20"/>
              <w:szCs w:val="20"/>
            </w:rPr>
            <w:instrText xml:space="preserve"> NUMPAGES </w:instrText>
          </w:r>
          <w:r w:rsidRPr="00954F7B">
            <w:rPr>
              <w:rStyle w:val="PageNumber"/>
              <w:bCs/>
              <w:iCs/>
              <w:sz w:val="20"/>
              <w:szCs w:val="20"/>
            </w:rPr>
            <w:fldChar w:fldCharType="separate"/>
          </w:r>
          <w:r w:rsidRPr="00954F7B">
            <w:rPr>
              <w:rStyle w:val="PageNumber"/>
              <w:bCs/>
              <w:iCs/>
              <w:noProof/>
              <w:sz w:val="20"/>
              <w:szCs w:val="20"/>
            </w:rPr>
            <w:t>3</w:t>
          </w:r>
          <w:r w:rsidRPr="00954F7B">
            <w:rPr>
              <w:rStyle w:val="PageNumber"/>
              <w:bCs/>
              <w:iCs/>
              <w:sz w:val="20"/>
              <w:szCs w:val="20"/>
            </w:rPr>
            <w:fldChar w:fldCharType="end"/>
          </w:r>
        </w:p>
      </w:tc>
    </w:tr>
  </w:tbl>
  <w:p w14:paraId="354D8E35" w14:textId="77777777" w:rsidR="0019193E" w:rsidRPr="006B62B4" w:rsidRDefault="006B62B4" w:rsidP="00421D62">
    <w:pPr>
      <w:pStyle w:val="Footer"/>
      <w:jc w:val="center"/>
    </w:pPr>
    <w:r>
      <w:rPr>
        <w:iCs/>
        <w:sz w:val="16"/>
        <w:szCs w:val="16"/>
      </w:rPr>
      <w:br/>
    </w:r>
    <w:r w:rsidRPr="006B62B4">
      <w:rPr>
        <w:iCs/>
        <w:sz w:val="16"/>
        <w:szCs w:val="16"/>
      </w:rPr>
      <w:t xml:space="preserve">Do not refer to a </w:t>
    </w:r>
    <w:r w:rsidR="0093599C" w:rsidRPr="006B62B4">
      <w:rPr>
        <w:iCs/>
        <w:sz w:val="16"/>
        <w:szCs w:val="16"/>
      </w:rPr>
      <w:t>paper-based</w:t>
    </w:r>
    <w:r w:rsidRPr="006B62B4">
      <w:rPr>
        <w:iCs/>
        <w:sz w:val="16"/>
        <w:szCs w:val="16"/>
      </w:rPr>
      <w:t xml:space="preserve"> copy of this policy document. The most current version can be found on the CHS Policy Register</w:t>
    </w:r>
    <w:r w:rsidR="00421D62">
      <w:rPr>
        <w:iCs/>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FAA9B" w14:textId="77777777" w:rsidR="00010D5C" w:rsidRDefault="00010D5C" w:rsidP="00225769">
      <w:pPr>
        <w:spacing w:after="0" w:line="240" w:lineRule="auto"/>
      </w:pPr>
      <w:r>
        <w:separator/>
      </w:r>
    </w:p>
    <w:p w14:paraId="77410846" w14:textId="77777777" w:rsidR="00010D5C" w:rsidRDefault="00010D5C"/>
    <w:p w14:paraId="14E74AF6" w14:textId="77777777" w:rsidR="00010D5C" w:rsidRDefault="00010D5C"/>
  </w:footnote>
  <w:footnote w:type="continuationSeparator" w:id="0">
    <w:p w14:paraId="398191DD" w14:textId="77777777" w:rsidR="00010D5C" w:rsidRDefault="00010D5C" w:rsidP="00225769">
      <w:pPr>
        <w:spacing w:after="0" w:line="240" w:lineRule="auto"/>
      </w:pPr>
      <w:r>
        <w:continuationSeparator/>
      </w:r>
    </w:p>
    <w:p w14:paraId="3AC5A978" w14:textId="77777777" w:rsidR="00010D5C" w:rsidRDefault="00010D5C"/>
    <w:p w14:paraId="4C0346CC" w14:textId="77777777" w:rsidR="00010D5C" w:rsidRDefault="00010D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FD73" w14:textId="77777777" w:rsidR="007F48B2" w:rsidRDefault="007F48B2" w:rsidP="007F48B2">
    <w:pPr>
      <w:pStyle w:val="SecondaryHeader"/>
    </w:pPr>
  </w:p>
  <w:p w14:paraId="3BA11B9D" w14:textId="77777777" w:rsidR="007F48B2" w:rsidRDefault="007F48B2" w:rsidP="007F48B2">
    <w:pPr>
      <w:pStyle w:val="Secondary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19C5" w14:textId="77777777" w:rsidR="006B18B2" w:rsidRDefault="004C5A26">
    <w:pPr>
      <w:pStyle w:val="Header"/>
    </w:pPr>
    <w:r>
      <w:rPr>
        <w:noProof/>
      </w:rPr>
      <w:drawing>
        <wp:inline distT="0" distB="0" distL="0" distR="0" wp14:anchorId="1B4F6271" wp14:editId="4F805421">
          <wp:extent cx="3308400" cy="1008000"/>
          <wp:effectExtent l="0" t="0" r="0" b="1905"/>
          <wp:docPr id="24" name="Picture 24" descr="Canberra Health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anberra Health Services logo"/>
                  <pic:cNvPicPr/>
                </pic:nvPicPr>
                <pic:blipFill rotWithShape="1">
                  <a:blip r:embed="rId1">
                    <a:extLst>
                      <a:ext uri="{28A0092B-C50C-407E-A947-70E740481C1C}">
                        <a14:useLocalDpi xmlns:a14="http://schemas.microsoft.com/office/drawing/2010/main" val="0"/>
                      </a:ext>
                    </a:extLst>
                  </a:blip>
                  <a:srcRect l="6187" t="15189" r="-4464" b="-582"/>
                  <a:stretch/>
                </pic:blipFill>
                <pic:spPr bwMode="auto">
                  <a:xfrm>
                    <a:off x="0" y="0"/>
                    <a:ext cx="3308400" cy="10080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D57F5"/>
    <w:multiLevelType w:val="hybridMultilevel"/>
    <w:tmpl w:val="1C3807F6"/>
    <w:lvl w:ilvl="0" w:tplc="E960BBD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516622"/>
    <w:multiLevelType w:val="hybridMultilevel"/>
    <w:tmpl w:val="D89EC5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8B047D8"/>
    <w:multiLevelType w:val="hybridMultilevel"/>
    <w:tmpl w:val="7CD211E8"/>
    <w:lvl w:ilvl="0" w:tplc="1ABC2820">
      <w:start w:val="1"/>
      <w:numFmt w:val="bullet"/>
      <w:pStyle w:val="Tablebullet2"/>
      <w:lvlText w:val="-"/>
      <w:lvlJc w:val="left"/>
      <w:pPr>
        <w:ind w:left="757" w:hanging="360"/>
      </w:pPr>
      <w:rPr>
        <w:rFonts w:ascii="Courier New" w:hAnsi="Courier New" w:hint="default"/>
      </w:rPr>
    </w:lvl>
    <w:lvl w:ilvl="1" w:tplc="0C090003" w:tentative="1">
      <w:start w:val="1"/>
      <w:numFmt w:val="bullet"/>
      <w:lvlText w:val="o"/>
      <w:lvlJc w:val="left"/>
      <w:pPr>
        <w:ind w:left="2046" w:hanging="360"/>
      </w:pPr>
      <w:rPr>
        <w:rFonts w:ascii="Courier New" w:hAnsi="Courier New" w:cs="Courier New" w:hint="default"/>
      </w:rPr>
    </w:lvl>
    <w:lvl w:ilvl="2" w:tplc="0C090005" w:tentative="1">
      <w:start w:val="1"/>
      <w:numFmt w:val="bullet"/>
      <w:lvlText w:val=""/>
      <w:lvlJc w:val="left"/>
      <w:pPr>
        <w:ind w:left="2766" w:hanging="360"/>
      </w:pPr>
      <w:rPr>
        <w:rFonts w:ascii="Wingdings" w:hAnsi="Wingdings" w:hint="default"/>
      </w:rPr>
    </w:lvl>
    <w:lvl w:ilvl="3" w:tplc="0C090001" w:tentative="1">
      <w:start w:val="1"/>
      <w:numFmt w:val="bullet"/>
      <w:lvlText w:val=""/>
      <w:lvlJc w:val="left"/>
      <w:pPr>
        <w:ind w:left="3486" w:hanging="360"/>
      </w:pPr>
      <w:rPr>
        <w:rFonts w:ascii="Symbol" w:hAnsi="Symbol" w:hint="default"/>
      </w:rPr>
    </w:lvl>
    <w:lvl w:ilvl="4" w:tplc="0C090003" w:tentative="1">
      <w:start w:val="1"/>
      <w:numFmt w:val="bullet"/>
      <w:lvlText w:val="o"/>
      <w:lvlJc w:val="left"/>
      <w:pPr>
        <w:ind w:left="4206" w:hanging="360"/>
      </w:pPr>
      <w:rPr>
        <w:rFonts w:ascii="Courier New" w:hAnsi="Courier New" w:cs="Courier New" w:hint="default"/>
      </w:rPr>
    </w:lvl>
    <w:lvl w:ilvl="5" w:tplc="0C090005" w:tentative="1">
      <w:start w:val="1"/>
      <w:numFmt w:val="bullet"/>
      <w:lvlText w:val=""/>
      <w:lvlJc w:val="left"/>
      <w:pPr>
        <w:ind w:left="4926" w:hanging="360"/>
      </w:pPr>
      <w:rPr>
        <w:rFonts w:ascii="Wingdings" w:hAnsi="Wingdings" w:hint="default"/>
      </w:rPr>
    </w:lvl>
    <w:lvl w:ilvl="6" w:tplc="0C090001" w:tentative="1">
      <w:start w:val="1"/>
      <w:numFmt w:val="bullet"/>
      <w:lvlText w:val=""/>
      <w:lvlJc w:val="left"/>
      <w:pPr>
        <w:ind w:left="5646" w:hanging="360"/>
      </w:pPr>
      <w:rPr>
        <w:rFonts w:ascii="Symbol" w:hAnsi="Symbol" w:hint="default"/>
      </w:rPr>
    </w:lvl>
    <w:lvl w:ilvl="7" w:tplc="0C090003" w:tentative="1">
      <w:start w:val="1"/>
      <w:numFmt w:val="bullet"/>
      <w:lvlText w:val="o"/>
      <w:lvlJc w:val="left"/>
      <w:pPr>
        <w:ind w:left="6366" w:hanging="360"/>
      </w:pPr>
      <w:rPr>
        <w:rFonts w:ascii="Courier New" w:hAnsi="Courier New" w:cs="Courier New" w:hint="default"/>
      </w:rPr>
    </w:lvl>
    <w:lvl w:ilvl="8" w:tplc="0C090005" w:tentative="1">
      <w:start w:val="1"/>
      <w:numFmt w:val="bullet"/>
      <w:lvlText w:val=""/>
      <w:lvlJc w:val="left"/>
      <w:pPr>
        <w:ind w:left="7086" w:hanging="360"/>
      </w:pPr>
      <w:rPr>
        <w:rFonts w:ascii="Wingdings" w:hAnsi="Wingdings" w:hint="default"/>
      </w:rPr>
    </w:lvl>
  </w:abstractNum>
  <w:abstractNum w:abstractNumId="3" w15:restartNumberingAfterBreak="0">
    <w:nsid w:val="1F857867"/>
    <w:multiLevelType w:val="hybridMultilevel"/>
    <w:tmpl w:val="BA6C53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0F418A"/>
    <w:multiLevelType w:val="multilevel"/>
    <w:tmpl w:val="DF347036"/>
    <w:lvl w:ilvl="0">
      <w:start w:val="1"/>
      <w:numFmt w:val="bullet"/>
      <w:pStyle w:val="Bullet"/>
      <w:lvlText w:val=""/>
      <w:lvlJc w:val="left"/>
      <w:pPr>
        <w:ind w:left="425" w:hanging="425"/>
      </w:pPr>
      <w:rPr>
        <w:rFonts w:ascii="Wingdings" w:hAnsi="Wingdings" w:hint="default"/>
      </w:rPr>
    </w:lvl>
    <w:lvl w:ilvl="1">
      <w:start w:val="1"/>
      <w:numFmt w:val="bullet"/>
      <w:lvlText w:val="-"/>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Arial" w:hAnsi="Arial"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
      <w:lvlJc w:val="left"/>
      <w:pPr>
        <w:ind w:left="3400" w:hanging="425"/>
      </w:pPr>
      <w:rPr>
        <w:rFonts w:ascii="Arial" w:hAnsi="Arial" w:hint="default"/>
      </w:rPr>
    </w:lvl>
    <w:lvl w:ilvl="8">
      <w:start w:val="1"/>
      <w:numFmt w:val="bullet"/>
      <w:lvlText w:val=""/>
      <w:lvlJc w:val="left"/>
      <w:pPr>
        <w:ind w:left="3825" w:hanging="425"/>
      </w:pPr>
      <w:rPr>
        <w:rFonts w:ascii="Wingdings" w:hAnsi="Wingdings" w:hint="default"/>
      </w:rPr>
    </w:lvl>
  </w:abstractNum>
  <w:abstractNum w:abstractNumId="5" w15:restartNumberingAfterBreak="0">
    <w:nsid w:val="22EF5228"/>
    <w:multiLevelType w:val="hybridMultilevel"/>
    <w:tmpl w:val="FAD44D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174CFE"/>
    <w:multiLevelType w:val="hybridMultilevel"/>
    <w:tmpl w:val="CED2E5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4542D49"/>
    <w:multiLevelType w:val="hybridMultilevel"/>
    <w:tmpl w:val="E54669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6EE7E46"/>
    <w:multiLevelType w:val="hybridMultilevel"/>
    <w:tmpl w:val="3F6C8C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7C63291"/>
    <w:multiLevelType w:val="multilevel"/>
    <w:tmpl w:val="1DFEE884"/>
    <w:lvl w:ilvl="0">
      <w:start w:val="1"/>
      <w:numFmt w:val="lowerLetter"/>
      <w:lvlText w:val="%1)"/>
      <w:lvlJc w:val="left"/>
      <w:pPr>
        <w:ind w:left="425" w:hanging="425"/>
      </w:pPr>
      <w:rPr>
        <w:rFonts w:hint="default"/>
      </w:rPr>
    </w:lvl>
    <w:lvl w:ilvl="1">
      <w:start w:val="1"/>
      <w:numFmt w:val="bullet"/>
      <w:lvlText w:val="-"/>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Arial" w:hAnsi="Arial"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
      <w:lvlJc w:val="left"/>
      <w:pPr>
        <w:ind w:left="3400" w:hanging="425"/>
      </w:pPr>
      <w:rPr>
        <w:rFonts w:ascii="Arial" w:hAnsi="Arial" w:hint="default"/>
      </w:rPr>
    </w:lvl>
    <w:lvl w:ilvl="8">
      <w:start w:val="1"/>
      <w:numFmt w:val="bullet"/>
      <w:lvlText w:val=""/>
      <w:lvlJc w:val="left"/>
      <w:pPr>
        <w:ind w:left="3825" w:hanging="425"/>
      </w:pPr>
      <w:rPr>
        <w:rFonts w:ascii="Wingdings" w:hAnsi="Wingdings" w:hint="default"/>
      </w:rPr>
    </w:lvl>
  </w:abstractNum>
  <w:abstractNum w:abstractNumId="10" w15:restartNumberingAfterBreak="0">
    <w:nsid w:val="4A304E84"/>
    <w:multiLevelType w:val="hybridMultilevel"/>
    <w:tmpl w:val="220EC302"/>
    <w:lvl w:ilvl="0" w:tplc="0C090001">
      <w:start w:val="1"/>
      <w:numFmt w:val="bullet"/>
      <w:lvlText w:val=""/>
      <w:lvlJc w:val="left"/>
      <w:pPr>
        <w:ind w:left="720" w:hanging="360"/>
      </w:pPr>
      <w:rPr>
        <w:rFonts w:ascii="Symbol" w:hAnsi="Symbol" w:hint="default"/>
      </w:rPr>
    </w:lvl>
    <w:lvl w:ilvl="1" w:tplc="AA40DD26">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D450E9E"/>
    <w:multiLevelType w:val="hybridMultilevel"/>
    <w:tmpl w:val="D6C031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40E6606"/>
    <w:multiLevelType w:val="hybridMultilevel"/>
    <w:tmpl w:val="70D63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47B49CE"/>
    <w:multiLevelType w:val="hybridMultilevel"/>
    <w:tmpl w:val="2DC652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C3B00C0"/>
    <w:multiLevelType w:val="hybridMultilevel"/>
    <w:tmpl w:val="EA44F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CD51B14"/>
    <w:multiLevelType w:val="hybridMultilevel"/>
    <w:tmpl w:val="FD80CF56"/>
    <w:lvl w:ilvl="0" w:tplc="E960BBD4">
      <w:numFmt w:val="bullet"/>
      <w:lvlText w:val="•"/>
      <w:lvlJc w:val="left"/>
      <w:pPr>
        <w:ind w:left="360" w:hanging="360"/>
      </w:pPr>
      <w:rPr>
        <w:rFonts w:ascii="Arial" w:eastAsia="Calibr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F267252"/>
    <w:multiLevelType w:val="hybridMultilevel"/>
    <w:tmpl w:val="34C02308"/>
    <w:lvl w:ilvl="0" w:tplc="E960BBD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34D3D47"/>
    <w:multiLevelType w:val="hybridMultilevel"/>
    <w:tmpl w:val="3EB412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3823DDC"/>
    <w:multiLevelType w:val="multilevel"/>
    <w:tmpl w:val="CC9AC6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596649"/>
    <w:multiLevelType w:val="hybridMultilevel"/>
    <w:tmpl w:val="B14641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68E2FA2"/>
    <w:multiLevelType w:val="multilevel"/>
    <w:tmpl w:val="7E2AAC36"/>
    <w:lvl w:ilvl="0">
      <w:start w:val="1"/>
      <w:numFmt w:val="decimal"/>
      <w:pStyle w:val="Numberedlist"/>
      <w:lvlText w:val="%1."/>
      <w:lvlJc w:val="left"/>
      <w:pPr>
        <w:ind w:left="425" w:hanging="425"/>
      </w:pPr>
      <w:rPr>
        <w:rFonts w:hint="default"/>
      </w:rPr>
    </w:lvl>
    <w:lvl w:ilvl="1">
      <w:start w:val="1"/>
      <w:numFmt w:val="bullet"/>
      <w:lvlText w:val="-"/>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Arial" w:hAnsi="Arial"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
      <w:lvlJc w:val="left"/>
      <w:pPr>
        <w:ind w:left="3400" w:hanging="425"/>
      </w:pPr>
      <w:rPr>
        <w:rFonts w:ascii="Arial" w:hAnsi="Arial" w:hint="default"/>
      </w:rPr>
    </w:lvl>
    <w:lvl w:ilvl="8">
      <w:start w:val="1"/>
      <w:numFmt w:val="bullet"/>
      <w:lvlText w:val=""/>
      <w:lvlJc w:val="left"/>
      <w:pPr>
        <w:ind w:left="3825" w:hanging="425"/>
      </w:pPr>
      <w:rPr>
        <w:rFonts w:ascii="Wingdings" w:hAnsi="Wingdings" w:hint="default"/>
      </w:rPr>
    </w:lvl>
  </w:abstractNum>
  <w:abstractNum w:abstractNumId="21" w15:restartNumberingAfterBreak="0">
    <w:nsid w:val="6AF04E04"/>
    <w:multiLevelType w:val="multilevel"/>
    <w:tmpl w:val="9926D762"/>
    <w:lvl w:ilvl="0">
      <w:start w:val="1"/>
      <w:numFmt w:val="bullet"/>
      <w:lvlText w:val=""/>
      <w:lvlJc w:val="left"/>
      <w:pPr>
        <w:ind w:left="425" w:hanging="425"/>
      </w:pPr>
      <w:rPr>
        <w:rFonts w:ascii="Wingdings" w:hAnsi="Wingdings" w:hint="default"/>
      </w:rPr>
    </w:lvl>
    <w:lvl w:ilvl="1">
      <w:start w:val="1"/>
      <w:numFmt w:val="bullet"/>
      <w:lvlText w:val="o"/>
      <w:lvlJc w:val="left"/>
      <w:pPr>
        <w:ind w:left="785" w:hanging="360"/>
      </w:pPr>
      <w:rPr>
        <w:rFonts w:ascii="Courier New" w:hAnsi="Courier New" w:cs="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Arial" w:hAnsi="Arial"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
      <w:lvlJc w:val="left"/>
      <w:pPr>
        <w:ind w:left="3400" w:hanging="425"/>
      </w:pPr>
      <w:rPr>
        <w:rFonts w:ascii="Arial" w:hAnsi="Arial" w:hint="default"/>
      </w:rPr>
    </w:lvl>
    <w:lvl w:ilvl="8">
      <w:start w:val="1"/>
      <w:numFmt w:val="bullet"/>
      <w:lvlText w:val=""/>
      <w:lvlJc w:val="left"/>
      <w:pPr>
        <w:ind w:left="3825" w:hanging="425"/>
      </w:pPr>
      <w:rPr>
        <w:rFonts w:ascii="Wingdings" w:hAnsi="Wingdings" w:hint="default"/>
      </w:rPr>
    </w:lvl>
  </w:abstractNum>
  <w:abstractNum w:abstractNumId="22" w15:restartNumberingAfterBreak="0">
    <w:nsid w:val="73CF23EE"/>
    <w:multiLevelType w:val="hybridMultilevel"/>
    <w:tmpl w:val="3F760E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48431774">
    <w:abstractNumId w:val="4"/>
  </w:num>
  <w:num w:numId="2" w16cid:durableId="842209657">
    <w:abstractNumId w:val="2"/>
  </w:num>
  <w:num w:numId="3" w16cid:durableId="660542573">
    <w:abstractNumId w:val="20"/>
  </w:num>
  <w:num w:numId="4" w16cid:durableId="1431437445">
    <w:abstractNumId w:val="1"/>
  </w:num>
  <w:num w:numId="5" w16cid:durableId="1500121526">
    <w:abstractNumId w:val="4"/>
  </w:num>
  <w:num w:numId="6" w16cid:durableId="2133278597">
    <w:abstractNumId w:val="4"/>
  </w:num>
  <w:num w:numId="7" w16cid:durableId="229577723">
    <w:abstractNumId w:val="2"/>
  </w:num>
  <w:num w:numId="8" w16cid:durableId="797258950">
    <w:abstractNumId w:val="20"/>
  </w:num>
  <w:num w:numId="9" w16cid:durableId="420297118">
    <w:abstractNumId w:val="9"/>
  </w:num>
  <w:num w:numId="10" w16cid:durableId="1280986119">
    <w:abstractNumId w:val="4"/>
  </w:num>
  <w:num w:numId="11" w16cid:durableId="1516114566">
    <w:abstractNumId w:val="11"/>
  </w:num>
  <w:num w:numId="12" w16cid:durableId="1341467944">
    <w:abstractNumId w:val="3"/>
  </w:num>
  <w:num w:numId="13" w16cid:durableId="506362522">
    <w:abstractNumId w:val="7"/>
  </w:num>
  <w:num w:numId="14" w16cid:durableId="886333026">
    <w:abstractNumId w:val="5"/>
  </w:num>
  <w:num w:numId="15" w16cid:durableId="1415710116">
    <w:abstractNumId w:val="6"/>
  </w:num>
  <w:num w:numId="16" w16cid:durableId="265816553">
    <w:abstractNumId w:val="17"/>
  </w:num>
  <w:num w:numId="17" w16cid:durableId="1872911388">
    <w:abstractNumId w:val="19"/>
  </w:num>
  <w:num w:numId="18" w16cid:durableId="150803852">
    <w:abstractNumId w:val="13"/>
  </w:num>
  <w:num w:numId="19" w16cid:durableId="1333755284">
    <w:abstractNumId w:val="22"/>
  </w:num>
  <w:num w:numId="20" w16cid:durableId="839659177">
    <w:abstractNumId w:val="21"/>
  </w:num>
  <w:num w:numId="21" w16cid:durableId="1741634187">
    <w:abstractNumId w:val="18"/>
  </w:num>
  <w:num w:numId="22" w16cid:durableId="1965694686">
    <w:abstractNumId w:val="14"/>
  </w:num>
  <w:num w:numId="23" w16cid:durableId="675421757">
    <w:abstractNumId w:val="10"/>
  </w:num>
  <w:num w:numId="24" w16cid:durableId="376274249">
    <w:abstractNumId w:val="8"/>
  </w:num>
  <w:num w:numId="25" w16cid:durableId="926422492">
    <w:abstractNumId w:val="12"/>
  </w:num>
  <w:num w:numId="26" w16cid:durableId="1709262908">
    <w:abstractNumId w:val="16"/>
  </w:num>
  <w:num w:numId="27" w16cid:durableId="619998851">
    <w:abstractNumId w:val="15"/>
  </w:num>
  <w:num w:numId="28" w16cid:durableId="49082786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D5C"/>
    <w:rsid w:val="00000822"/>
    <w:rsid w:val="00002AA9"/>
    <w:rsid w:val="00003728"/>
    <w:rsid w:val="00004B91"/>
    <w:rsid w:val="000068B9"/>
    <w:rsid w:val="00010D5C"/>
    <w:rsid w:val="000115AB"/>
    <w:rsid w:val="00011724"/>
    <w:rsid w:val="00012DA7"/>
    <w:rsid w:val="00014646"/>
    <w:rsid w:val="0001473F"/>
    <w:rsid w:val="00014D0A"/>
    <w:rsid w:val="00015018"/>
    <w:rsid w:val="000246D6"/>
    <w:rsid w:val="00025C12"/>
    <w:rsid w:val="000347FB"/>
    <w:rsid w:val="00035A11"/>
    <w:rsid w:val="00041918"/>
    <w:rsid w:val="00041D05"/>
    <w:rsid w:val="00042268"/>
    <w:rsid w:val="00043534"/>
    <w:rsid w:val="000457ED"/>
    <w:rsid w:val="00046D4C"/>
    <w:rsid w:val="00047707"/>
    <w:rsid w:val="00050A6B"/>
    <w:rsid w:val="000513FD"/>
    <w:rsid w:val="00052D11"/>
    <w:rsid w:val="00053BD7"/>
    <w:rsid w:val="00053CC3"/>
    <w:rsid w:val="00053D2F"/>
    <w:rsid w:val="0005461D"/>
    <w:rsid w:val="0005626F"/>
    <w:rsid w:val="0005685E"/>
    <w:rsid w:val="000570A6"/>
    <w:rsid w:val="00061582"/>
    <w:rsid w:val="0007056C"/>
    <w:rsid w:val="00070945"/>
    <w:rsid w:val="00074B4B"/>
    <w:rsid w:val="00075506"/>
    <w:rsid w:val="00080F06"/>
    <w:rsid w:val="00080FC2"/>
    <w:rsid w:val="000825CF"/>
    <w:rsid w:val="00082EB1"/>
    <w:rsid w:val="00083D66"/>
    <w:rsid w:val="000848B6"/>
    <w:rsid w:val="000858DB"/>
    <w:rsid w:val="000905E4"/>
    <w:rsid w:val="0009157D"/>
    <w:rsid w:val="00091E68"/>
    <w:rsid w:val="00096D01"/>
    <w:rsid w:val="000A3AA0"/>
    <w:rsid w:val="000A3F9B"/>
    <w:rsid w:val="000A4C7E"/>
    <w:rsid w:val="000A6268"/>
    <w:rsid w:val="000B4346"/>
    <w:rsid w:val="000B4DF9"/>
    <w:rsid w:val="000B6A88"/>
    <w:rsid w:val="000C0F4E"/>
    <w:rsid w:val="000C36A3"/>
    <w:rsid w:val="000C3973"/>
    <w:rsid w:val="000C48B1"/>
    <w:rsid w:val="000C57C6"/>
    <w:rsid w:val="000C76AA"/>
    <w:rsid w:val="000D713F"/>
    <w:rsid w:val="000D742A"/>
    <w:rsid w:val="000E058F"/>
    <w:rsid w:val="000E07C3"/>
    <w:rsid w:val="000E1D08"/>
    <w:rsid w:val="000E5739"/>
    <w:rsid w:val="000E77F0"/>
    <w:rsid w:val="000F1EB3"/>
    <w:rsid w:val="000F288B"/>
    <w:rsid w:val="000F3A4B"/>
    <w:rsid w:val="000F79EA"/>
    <w:rsid w:val="0010164B"/>
    <w:rsid w:val="00107118"/>
    <w:rsid w:val="00110D97"/>
    <w:rsid w:val="00112DAD"/>
    <w:rsid w:val="001171E4"/>
    <w:rsid w:val="0012007C"/>
    <w:rsid w:val="00120E2E"/>
    <w:rsid w:val="00121181"/>
    <w:rsid w:val="00122329"/>
    <w:rsid w:val="0012297C"/>
    <w:rsid w:val="00124B00"/>
    <w:rsid w:val="0012587E"/>
    <w:rsid w:val="00126471"/>
    <w:rsid w:val="00126ADF"/>
    <w:rsid w:val="00126BEE"/>
    <w:rsid w:val="00127D91"/>
    <w:rsid w:val="001324A3"/>
    <w:rsid w:val="0013675B"/>
    <w:rsid w:val="00136C50"/>
    <w:rsid w:val="00137347"/>
    <w:rsid w:val="00143C66"/>
    <w:rsid w:val="00144A90"/>
    <w:rsid w:val="00154D8C"/>
    <w:rsid w:val="001600FA"/>
    <w:rsid w:val="001616DD"/>
    <w:rsid w:val="00161AE4"/>
    <w:rsid w:val="00161FDC"/>
    <w:rsid w:val="00164AA5"/>
    <w:rsid w:val="001660FE"/>
    <w:rsid w:val="00167C17"/>
    <w:rsid w:val="0017051B"/>
    <w:rsid w:val="00172DE7"/>
    <w:rsid w:val="00174ECE"/>
    <w:rsid w:val="00175212"/>
    <w:rsid w:val="00175FF8"/>
    <w:rsid w:val="001767CA"/>
    <w:rsid w:val="00181729"/>
    <w:rsid w:val="001819E4"/>
    <w:rsid w:val="00184284"/>
    <w:rsid w:val="00184480"/>
    <w:rsid w:val="00184D6D"/>
    <w:rsid w:val="00184F59"/>
    <w:rsid w:val="00185C37"/>
    <w:rsid w:val="00186FB7"/>
    <w:rsid w:val="00187537"/>
    <w:rsid w:val="00191413"/>
    <w:rsid w:val="0019193E"/>
    <w:rsid w:val="00191A59"/>
    <w:rsid w:val="00192C70"/>
    <w:rsid w:val="001935B4"/>
    <w:rsid w:val="00193907"/>
    <w:rsid w:val="00195EFB"/>
    <w:rsid w:val="001A1DD6"/>
    <w:rsid w:val="001A2273"/>
    <w:rsid w:val="001B0DC3"/>
    <w:rsid w:val="001B1D4D"/>
    <w:rsid w:val="001B3430"/>
    <w:rsid w:val="001C108E"/>
    <w:rsid w:val="001C263F"/>
    <w:rsid w:val="001D12A9"/>
    <w:rsid w:val="001D140D"/>
    <w:rsid w:val="001D150B"/>
    <w:rsid w:val="001D195F"/>
    <w:rsid w:val="001D780B"/>
    <w:rsid w:val="001D7907"/>
    <w:rsid w:val="001E0BEA"/>
    <w:rsid w:val="001E0BED"/>
    <w:rsid w:val="001E30A5"/>
    <w:rsid w:val="001E3D5B"/>
    <w:rsid w:val="001E4A13"/>
    <w:rsid w:val="001E4EF9"/>
    <w:rsid w:val="001E579B"/>
    <w:rsid w:val="001E5FF2"/>
    <w:rsid w:val="001E626E"/>
    <w:rsid w:val="001E7077"/>
    <w:rsid w:val="001E7A17"/>
    <w:rsid w:val="001F0765"/>
    <w:rsid w:val="001F29F4"/>
    <w:rsid w:val="001F4369"/>
    <w:rsid w:val="001F49DF"/>
    <w:rsid w:val="001F5AE3"/>
    <w:rsid w:val="001F656A"/>
    <w:rsid w:val="002012D2"/>
    <w:rsid w:val="0020360D"/>
    <w:rsid w:val="00203BBC"/>
    <w:rsid w:val="00206114"/>
    <w:rsid w:val="00211BFA"/>
    <w:rsid w:val="00212F1D"/>
    <w:rsid w:val="00221179"/>
    <w:rsid w:val="0022138F"/>
    <w:rsid w:val="00225769"/>
    <w:rsid w:val="00225E3B"/>
    <w:rsid w:val="00227104"/>
    <w:rsid w:val="00230054"/>
    <w:rsid w:val="0023668B"/>
    <w:rsid w:val="00237140"/>
    <w:rsid w:val="00240DC9"/>
    <w:rsid w:val="00242601"/>
    <w:rsid w:val="002427B0"/>
    <w:rsid w:val="00242812"/>
    <w:rsid w:val="00244149"/>
    <w:rsid w:val="00244AB1"/>
    <w:rsid w:val="00245BF4"/>
    <w:rsid w:val="00246EDC"/>
    <w:rsid w:val="00247BAF"/>
    <w:rsid w:val="00251D96"/>
    <w:rsid w:val="00253A48"/>
    <w:rsid w:val="00253EC8"/>
    <w:rsid w:val="0025483C"/>
    <w:rsid w:val="00256701"/>
    <w:rsid w:val="0026085A"/>
    <w:rsid w:val="002700D3"/>
    <w:rsid w:val="0027262B"/>
    <w:rsid w:val="00272A6A"/>
    <w:rsid w:val="00280FED"/>
    <w:rsid w:val="00281830"/>
    <w:rsid w:val="002827C4"/>
    <w:rsid w:val="00284D13"/>
    <w:rsid w:val="00292A6B"/>
    <w:rsid w:val="00293B6B"/>
    <w:rsid w:val="00294B76"/>
    <w:rsid w:val="00294F1A"/>
    <w:rsid w:val="0029655B"/>
    <w:rsid w:val="002A0163"/>
    <w:rsid w:val="002A295E"/>
    <w:rsid w:val="002B2713"/>
    <w:rsid w:val="002B3511"/>
    <w:rsid w:val="002B3D19"/>
    <w:rsid w:val="002B3F13"/>
    <w:rsid w:val="002B4E21"/>
    <w:rsid w:val="002B5D29"/>
    <w:rsid w:val="002C39F9"/>
    <w:rsid w:val="002C58B8"/>
    <w:rsid w:val="002C7500"/>
    <w:rsid w:val="002C75BC"/>
    <w:rsid w:val="002D1CA0"/>
    <w:rsid w:val="002D22CF"/>
    <w:rsid w:val="002D56A1"/>
    <w:rsid w:val="002D59A9"/>
    <w:rsid w:val="002D5A00"/>
    <w:rsid w:val="002E1FA1"/>
    <w:rsid w:val="002E63E1"/>
    <w:rsid w:val="002E6515"/>
    <w:rsid w:val="002E6517"/>
    <w:rsid w:val="002E6687"/>
    <w:rsid w:val="002F2A26"/>
    <w:rsid w:val="002F6957"/>
    <w:rsid w:val="002F6CB3"/>
    <w:rsid w:val="002F7DE5"/>
    <w:rsid w:val="002F7DF1"/>
    <w:rsid w:val="003007EA"/>
    <w:rsid w:val="003027B6"/>
    <w:rsid w:val="00306981"/>
    <w:rsid w:val="00307FDA"/>
    <w:rsid w:val="00312C39"/>
    <w:rsid w:val="00316881"/>
    <w:rsid w:val="00317101"/>
    <w:rsid w:val="003172CB"/>
    <w:rsid w:val="00317591"/>
    <w:rsid w:val="00317F10"/>
    <w:rsid w:val="003217E1"/>
    <w:rsid w:val="003218C1"/>
    <w:rsid w:val="0032423A"/>
    <w:rsid w:val="003247E9"/>
    <w:rsid w:val="00330A1E"/>
    <w:rsid w:val="00331E2B"/>
    <w:rsid w:val="003321DE"/>
    <w:rsid w:val="00333A73"/>
    <w:rsid w:val="00334700"/>
    <w:rsid w:val="003352BA"/>
    <w:rsid w:val="003366C8"/>
    <w:rsid w:val="0033770B"/>
    <w:rsid w:val="0034072B"/>
    <w:rsid w:val="003412E9"/>
    <w:rsid w:val="00341CBC"/>
    <w:rsid w:val="00342839"/>
    <w:rsid w:val="00343A44"/>
    <w:rsid w:val="003444DC"/>
    <w:rsid w:val="00350211"/>
    <w:rsid w:val="003518BF"/>
    <w:rsid w:val="0035392C"/>
    <w:rsid w:val="00354558"/>
    <w:rsid w:val="0036465D"/>
    <w:rsid w:val="003677A8"/>
    <w:rsid w:val="00367CF3"/>
    <w:rsid w:val="00372477"/>
    <w:rsid w:val="00372544"/>
    <w:rsid w:val="0037341B"/>
    <w:rsid w:val="00376B5F"/>
    <w:rsid w:val="003817A2"/>
    <w:rsid w:val="00385359"/>
    <w:rsid w:val="00385468"/>
    <w:rsid w:val="00390CE7"/>
    <w:rsid w:val="00390DAE"/>
    <w:rsid w:val="00393FF3"/>
    <w:rsid w:val="0039618C"/>
    <w:rsid w:val="0039633A"/>
    <w:rsid w:val="00396B90"/>
    <w:rsid w:val="003A0BC9"/>
    <w:rsid w:val="003A0D26"/>
    <w:rsid w:val="003A21CD"/>
    <w:rsid w:val="003A2A9E"/>
    <w:rsid w:val="003A40A7"/>
    <w:rsid w:val="003A4CC9"/>
    <w:rsid w:val="003A5ADA"/>
    <w:rsid w:val="003A6511"/>
    <w:rsid w:val="003A75DC"/>
    <w:rsid w:val="003B28A5"/>
    <w:rsid w:val="003B3F9A"/>
    <w:rsid w:val="003B57A1"/>
    <w:rsid w:val="003B661D"/>
    <w:rsid w:val="003B720D"/>
    <w:rsid w:val="003B760C"/>
    <w:rsid w:val="003C218A"/>
    <w:rsid w:val="003C4430"/>
    <w:rsid w:val="003C5F3E"/>
    <w:rsid w:val="003C7810"/>
    <w:rsid w:val="003D10DD"/>
    <w:rsid w:val="003D3B16"/>
    <w:rsid w:val="003D60E0"/>
    <w:rsid w:val="003D709B"/>
    <w:rsid w:val="003D7463"/>
    <w:rsid w:val="003E0103"/>
    <w:rsid w:val="003E727F"/>
    <w:rsid w:val="003E7D3D"/>
    <w:rsid w:val="003F01DF"/>
    <w:rsid w:val="003F2C18"/>
    <w:rsid w:val="003F6C0E"/>
    <w:rsid w:val="00407C75"/>
    <w:rsid w:val="004107A9"/>
    <w:rsid w:val="004132C5"/>
    <w:rsid w:val="00414064"/>
    <w:rsid w:val="00415DFF"/>
    <w:rsid w:val="00417745"/>
    <w:rsid w:val="00421D62"/>
    <w:rsid w:val="00423CA6"/>
    <w:rsid w:val="00430454"/>
    <w:rsid w:val="004326A8"/>
    <w:rsid w:val="004328A4"/>
    <w:rsid w:val="0043689E"/>
    <w:rsid w:val="00436B86"/>
    <w:rsid w:val="0043706A"/>
    <w:rsid w:val="004401B0"/>
    <w:rsid w:val="00441154"/>
    <w:rsid w:val="00441D90"/>
    <w:rsid w:val="00442224"/>
    <w:rsid w:val="004444EE"/>
    <w:rsid w:val="004524CF"/>
    <w:rsid w:val="00452582"/>
    <w:rsid w:val="00454812"/>
    <w:rsid w:val="004549FE"/>
    <w:rsid w:val="00454D38"/>
    <w:rsid w:val="00455C81"/>
    <w:rsid w:val="00457272"/>
    <w:rsid w:val="00457DCC"/>
    <w:rsid w:val="00461A18"/>
    <w:rsid w:val="00462060"/>
    <w:rsid w:val="00463C1A"/>
    <w:rsid w:val="00463EEC"/>
    <w:rsid w:val="004640FF"/>
    <w:rsid w:val="004643F5"/>
    <w:rsid w:val="00465490"/>
    <w:rsid w:val="004701AD"/>
    <w:rsid w:val="00471019"/>
    <w:rsid w:val="0047355A"/>
    <w:rsid w:val="00473FD3"/>
    <w:rsid w:val="00475AAB"/>
    <w:rsid w:val="00477432"/>
    <w:rsid w:val="00480DA2"/>
    <w:rsid w:val="00486165"/>
    <w:rsid w:val="0049014C"/>
    <w:rsid w:val="00492356"/>
    <w:rsid w:val="004957A2"/>
    <w:rsid w:val="004A178D"/>
    <w:rsid w:val="004A1C33"/>
    <w:rsid w:val="004B031B"/>
    <w:rsid w:val="004B474F"/>
    <w:rsid w:val="004C221A"/>
    <w:rsid w:val="004C39F8"/>
    <w:rsid w:val="004C416A"/>
    <w:rsid w:val="004C55B7"/>
    <w:rsid w:val="004C5A26"/>
    <w:rsid w:val="004C5D35"/>
    <w:rsid w:val="004D0A68"/>
    <w:rsid w:val="004D20BF"/>
    <w:rsid w:val="004D27D5"/>
    <w:rsid w:val="004D2C70"/>
    <w:rsid w:val="004D31D0"/>
    <w:rsid w:val="004D31F1"/>
    <w:rsid w:val="004D4286"/>
    <w:rsid w:val="004D4733"/>
    <w:rsid w:val="004D4B45"/>
    <w:rsid w:val="004D6C3E"/>
    <w:rsid w:val="004D7B29"/>
    <w:rsid w:val="004E14DE"/>
    <w:rsid w:val="004E2562"/>
    <w:rsid w:val="004E28F9"/>
    <w:rsid w:val="004E7CE8"/>
    <w:rsid w:val="004F1BEF"/>
    <w:rsid w:val="004F2430"/>
    <w:rsid w:val="004F2B91"/>
    <w:rsid w:val="004F3034"/>
    <w:rsid w:val="004F435E"/>
    <w:rsid w:val="00506D24"/>
    <w:rsid w:val="005077D2"/>
    <w:rsid w:val="005118F6"/>
    <w:rsid w:val="00512412"/>
    <w:rsid w:val="0051350A"/>
    <w:rsid w:val="00517604"/>
    <w:rsid w:val="00517DA5"/>
    <w:rsid w:val="00517FA4"/>
    <w:rsid w:val="00524BF3"/>
    <w:rsid w:val="00525801"/>
    <w:rsid w:val="00530F88"/>
    <w:rsid w:val="00532B1C"/>
    <w:rsid w:val="00532EB9"/>
    <w:rsid w:val="005342BA"/>
    <w:rsid w:val="00534E1F"/>
    <w:rsid w:val="005412CE"/>
    <w:rsid w:val="0054225A"/>
    <w:rsid w:val="005443C8"/>
    <w:rsid w:val="0054683B"/>
    <w:rsid w:val="0055235D"/>
    <w:rsid w:val="00552364"/>
    <w:rsid w:val="00552527"/>
    <w:rsid w:val="005558E1"/>
    <w:rsid w:val="005564A4"/>
    <w:rsid w:val="0055674C"/>
    <w:rsid w:val="00560D61"/>
    <w:rsid w:val="00563FD8"/>
    <w:rsid w:val="00564817"/>
    <w:rsid w:val="0056512E"/>
    <w:rsid w:val="0056561D"/>
    <w:rsid w:val="005706E9"/>
    <w:rsid w:val="00570849"/>
    <w:rsid w:val="00576416"/>
    <w:rsid w:val="00577C65"/>
    <w:rsid w:val="00581121"/>
    <w:rsid w:val="00583F25"/>
    <w:rsid w:val="005840B8"/>
    <w:rsid w:val="005867DF"/>
    <w:rsid w:val="005916F1"/>
    <w:rsid w:val="00592081"/>
    <w:rsid w:val="005A0348"/>
    <w:rsid w:val="005A1FA3"/>
    <w:rsid w:val="005A27C0"/>
    <w:rsid w:val="005A4691"/>
    <w:rsid w:val="005A74FF"/>
    <w:rsid w:val="005A7C67"/>
    <w:rsid w:val="005B194A"/>
    <w:rsid w:val="005B234E"/>
    <w:rsid w:val="005B3D8A"/>
    <w:rsid w:val="005B49A5"/>
    <w:rsid w:val="005C1D68"/>
    <w:rsid w:val="005C58FA"/>
    <w:rsid w:val="005D2629"/>
    <w:rsid w:val="005D54F1"/>
    <w:rsid w:val="005D5820"/>
    <w:rsid w:val="005E03EB"/>
    <w:rsid w:val="005E3D07"/>
    <w:rsid w:val="005E6B49"/>
    <w:rsid w:val="005E7252"/>
    <w:rsid w:val="005E7AA8"/>
    <w:rsid w:val="005F02C2"/>
    <w:rsid w:val="005F70F7"/>
    <w:rsid w:val="006046D3"/>
    <w:rsid w:val="00605E3B"/>
    <w:rsid w:val="006065E8"/>
    <w:rsid w:val="00607B4C"/>
    <w:rsid w:val="00610940"/>
    <w:rsid w:val="00612992"/>
    <w:rsid w:val="006155F0"/>
    <w:rsid w:val="00616766"/>
    <w:rsid w:val="00620386"/>
    <w:rsid w:val="006220CC"/>
    <w:rsid w:val="006243E5"/>
    <w:rsid w:val="006253B6"/>
    <w:rsid w:val="00625A15"/>
    <w:rsid w:val="00627BD8"/>
    <w:rsid w:val="0063178C"/>
    <w:rsid w:val="006349C4"/>
    <w:rsid w:val="00636177"/>
    <w:rsid w:val="006361D0"/>
    <w:rsid w:val="00637BE8"/>
    <w:rsid w:val="00637D76"/>
    <w:rsid w:val="00640A07"/>
    <w:rsid w:val="0064271E"/>
    <w:rsid w:val="006431FF"/>
    <w:rsid w:val="00644F89"/>
    <w:rsid w:val="006553EC"/>
    <w:rsid w:val="00655674"/>
    <w:rsid w:val="00655B99"/>
    <w:rsid w:val="00656027"/>
    <w:rsid w:val="00656746"/>
    <w:rsid w:val="0067005A"/>
    <w:rsid w:val="00680130"/>
    <w:rsid w:val="006824E0"/>
    <w:rsid w:val="00691C90"/>
    <w:rsid w:val="0069388D"/>
    <w:rsid w:val="00693B79"/>
    <w:rsid w:val="006A0160"/>
    <w:rsid w:val="006A31AB"/>
    <w:rsid w:val="006A6E91"/>
    <w:rsid w:val="006B18B2"/>
    <w:rsid w:val="006B3640"/>
    <w:rsid w:val="006B61AC"/>
    <w:rsid w:val="006B62B4"/>
    <w:rsid w:val="006B6C90"/>
    <w:rsid w:val="006B7CA7"/>
    <w:rsid w:val="006C1521"/>
    <w:rsid w:val="006C39B7"/>
    <w:rsid w:val="006C3C89"/>
    <w:rsid w:val="006C4E7E"/>
    <w:rsid w:val="006C7001"/>
    <w:rsid w:val="006D11DF"/>
    <w:rsid w:val="006D24C9"/>
    <w:rsid w:val="006D3EF5"/>
    <w:rsid w:val="006D47A7"/>
    <w:rsid w:val="006E0951"/>
    <w:rsid w:val="006E4456"/>
    <w:rsid w:val="006E462E"/>
    <w:rsid w:val="006E71A5"/>
    <w:rsid w:val="006E73F9"/>
    <w:rsid w:val="006F0585"/>
    <w:rsid w:val="006F47AA"/>
    <w:rsid w:val="00700549"/>
    <w:rsid w:val="00700B1E"/>
    <w:rsid w:val="00702088"/>
    <w:rsid w:val="00702564"/>
    <w:rsid w:val="007033DE"/>
    <w:rsid w:val="00703969"/>
    <w:rsid w:val="00703CCF"/>
    <w:rsid w:val="00712F00"/>
    <w:rsid w:val="00713C39"/>
    <w:rsid w:val="00721B04"/>
    <w:rsid w:val="00721E2A"/>
    <w:rsid w:val="00723E7D"/>
    <w:rsid w:val="00724D61"/>
    <w:rsid w:val="007277AF"/>
    <w:rsid w:val="00732CF4"/>
    <w:rsid w:val="00735CAA"/>
    <w:rsid w:val="0073719C"/>
    <w:rsid w:val="00742E09"/>
    <w:rsid w:val="00745956"/>
    <w:rsid w:val="00746818"/>
    <w:rsid w:val="00747FC4"/>
    <w:rsid w:val="00752457"/>
    <w:rsid w:val="0075311C"/>
    <w:rsid w:val="0075415F"/>
    <w:rsid w:val="00754898"/>
    <w:rsid w:val="00754A51"/>
    <w:rsid w:val="00760169"/>
    <w:rsid w:val="007606B4"/>
    <w:rsid w:val="007640E0"/>
    <w:rsid w:val="00764FEC"/>
    <w:rsid w:val="0076541F"/>
    <w:rsid w:val="00766E67"/>
    <w:rsid w:val="007678AC"/>
    <w:rsid w:val="00770769"/>
    <w:rsid w:val="0077225F"/>
    <w:rsid w:val="00774042"/>
    <w:rsid w:val="00774FDE"/>
    <w:rsid w:val="00775D89"/>
    <w:rsid w:val="00777EE3"/>
    <w:rsid w:val="007812CF"/>
    <w:rsid w:val="00784D38"/>
    <w:rsid w:val="00785234"/>
    <w:rsid w:val="00786AAD"/>
    <w:rsid w:val="007876A3"/>
    <w:rsid w:val="0079272A"/>
    <w:rsid w:val="00794435"/>
    <w:rsid w:val="00794ACF"/>
    <w:rsid w:val="007A1603"/>
    <w:rsid w:val="007A682A"/>
    <w:rsid w:val="007A7F29"/>
    <w:rsid w:val="007B03DA"/>
    <w:rsid w:val="007B3138"/>
    <w:rsid w:val="007B40DC"/>
    <w:rsid w:val="007B6F78"/>
    <w:rsid w:val="007B75F4"/>
    <w:rsid w:val="007C10BA"/>
    <w:rsid w:val="007C2324"/>
    <w:rsid w:val="007C2806"/>
    <w:rsid w:val="007C4079"/>
    <w:rsid w:val="007C42FE"/>
    <w:rsid w:val="007C5C1B"/>
    <w:rsid w:val="007D3448"/>
    <w:rsid w:val="007E04CD"/>
    <w:rsid w:val="007E4E9A"/>
    <w:rsid w:val="007F29F8"/>
    <w:rsid w:val="007F2D82"/>
    <w:rsid w:val="007F43F2"/>
    <w:rsid w:val="007F48B2"/>
    <w:rsid w:val="007F5C0E"/>
    <w:rsid w:val="007F5CFF"/>
    <w:rsid w:val="0081013E"/>
    <w:rsid w:val="008113B4"/>
    <w:rsid w:val="008114F0"/>
    <w:rsid w:val="00814D74"/>
    <w:rsid w:val="00814DE5"/>
    <w:rsid w:val="008248D1"/>
    <w:rsid w:val="0082586A"/>
    <w:rsid w:val="008261B4"/>
    <w:rsid w:val="00827EDE"/>
    <w:rsid w:val="00834742"/>
    <w:rsid w:val="008358B4"/>
    <w:rsid w:val="00842EF4"/>
    <w:rsid w:val="00845AA0"/>
    <w:rsid w:val="008510FF"/>
    <w:rsid w:val="008530BE"/>
    <w:rsid w:val="008540FA"/>
    <w:rsid w:val="008547E4"/>
    <w:rsid w:val="00855B99"/>
    <w:rsid w:val="00861E1B"/>
    <w:rsid w:val="00863446"/>
    <w:rsid w:val="00863E4E"/>
    <w:rsid w:val="00866E29"/>
    <w:rsid w:val="00867895"/>
    <w:rsid w:val="0087684F"/>
    <w:rsid w:val="00876CAC"/>
    <w:rsid w:val="00885A76"/>
    <w:rsid w:val="00886079"/>
    <w:rsid w:val="008907E4"/>
    <w:rsid w:val="00890DD2"/>
    <w:rsid w:val="00891F34"/>
    <w:rsid w:val="00895C04"/>
    <w:rsid w:val="008970B7"/>
    <w:rsid w:val="008A0530"/>
    <w:rsid w:val="008A1B21"/>
    <w:rsid w:val="008A3F85"/>
    <w:rsid w:val="008A44A5"/>
    <w:rsid w:val="008A51E8"/>
    <w:rsid w:val="008B0AC9"/>
    <w:rsid w:val="008B55D2"/>
    <w:rsid w:val="008B5955"/>
    <w:rsid w:val="008B5C21"/>
    <w:rsid w:val="008B791D"/>
    <w:rsid w:val="008C0C65"/>
    <w:rsid w:val="008C1C7C"/>
    <w:rsid w:val="008C208A"/>
    <w:rsid w:val="008D035C"/>
    <w:rsid w:val="008D0538"/>
    <w:rsid w:val="008D0D9A"/>
    <w:rsid w:val="008D2CA8"/>
    <w:rsid w:val="008E0308"/>
    <w:rsid w:val="008E0CD4"/>
    <w:rsid w:val="008E2267"/>
    <w:rsid w:val="008E5A88"/>
    <w:rsid w:val="008F0F03"/>
    <w:rsid w:val="008F1341"/>
    <w:rsid w:val="008F2BAA"/>
    <w:rsid w:val="008F2CF5"/>
    <w:rsid w:val="008F2D23"/>
    <w:rsid w:val="008F3034"/>
    <w:rsid w:val="008F5E84"/>
    <w:rsid w:val="008F65FF"/>
    <w:rsid w:val="00901E01"/>
    <w:rsid w:val="00904BC8"/>
    <w:rsid w:val="00906D5B"/>
    <w:rsid w:val="00907133"/>
    <w:rsid w:val="009071E8"/>
    <w:rsid w:val="009118F6"/>
    <w:rsid w:val="00911EB8"/>
    <w:rsid w:val="00912168"/>
    <w:rsid w:val="009139C7"/>
    <w:rsid w:val="009149B8"/>
    <w:rsid w:val="0091550B"/>
    <w:rsid w:val="0091658D"/>
    <w:rsid w:val="00917142"/>
    <w:rsid w:val="00920EF6"/>
    <w:rsid w:val="00921C0B"/>
    <w:rsid w:val="00921FF8"/>
    <w:rsid w:val="00922A50"/>
    <w:rsid w:val="00925F13"/>
    <w:rsid w:val="00926417"/>
    <w:rsid w:val="009277AD"/>
    <w:rsid w:val="009306ED"/>
    <w:rsid w:val="00932D30"/>
    <w:rsid w:val="00933BFA"/>
    <w:rsid w:val="0093599C"/>
    <w:rsid w:val="00936C28"/>
    <w:rsid w:val="00936E45"/>
    <w:rsid w:val="0093796A"/>
    <w:rsid w:val="00940816"/>
    <w:rsid w:val="00942585"/>
    <w:rsid w:val="0094333E"/>
    <w:rsid w:val="009448F7"/>
    <w:rsid w:val="00945A1D"/>
    <w:rsid w:val="00945CC4"/>
    <w:rsid w:val="00946533"/>
    <w:rsid w:val="00947A11"/>
    <w:rsid w:val="0095050A"/>
    <w:rsid w:val="0095266F"/>
    <w:rsid w:val="00953E59"/>
    <w:rsid w:val="00954F7B"/>
    <w:rsid w:val="0095533A"/>
    <w:rsid w:val="00957565"/>
    <w:rsid w:val="00964D8D"/>
    <w:rsid w:val="00964EDA"/>
    <w:rsid w:val="00965A01"/>
    <w:rsid w:val="00965EA8"/>
    <w:rsid w:val="0096731B"/>
    <w:rsid w:val="00970842"/>
    <w:rsid w:val="00971125"/>
    <w:rsid w:val="00972D70"/>
    <w:rsid w:val="0097363B"/>
    <w:rsid w:val="00975A13"/>
    <w:rsid w:val="00977BFB"/>
    <w:rsid w:val="00982385"/>
    <w:rsid w:val="009903CC"/>
    <w:rsid w:val="009945C6"/>
    <w:rsid w:val="00995B1B"/>
    <w:rsid w:val="009A1396"/>
    <w:rsid w:val="009A2981"/>
    <w:rsid w:val="009A336D"/>
    <w:rsid w:val="009A57B8"/>
    <w:rsid w:val="009A7037"/>
    <w:rsid w:val="009C11CF"/>
    <w:rsid w:val="009C2AED"/>
    <w:rsid w:val="009C3BB0"/>
    <w:rsid w:val="009D1FC0"/>
    <w:rsid w:val="009D2863"/>
    <w:rsid w:val="009D4238"/>
    <w:rsid w:val="009D5E09"/>
    <w:rsid w:val="009D5EE5"/>
    <w:rsid w:val="009D5F1E"/>
    <w:rsid w:val="009D7580"/>
    <w:rsid w:val="009E00C4"/>
    <w:rsid w:val="009E0C87"/>
    <w:rsid w:val="009E0E38"/>
    <w:rsid w:val="009E31CD"/>
    <w:rsid w:val="009E53F4"/>
    <w:rsid w:val="009E59FA"/>
    <w:rsid w:val="009F72C8"/>
    <w:rsid w:val="00A006D5"/>
    <w:rsid w:val="00A00B85"/>
    <w:rsid w:val="00A01509"/>
    <w:rsid w:val="00A02651"/>
    <w:rsid w:val="00A0337B"/>
    <w:rsid w:val="00A035E4"/>
    <w:rsid w:val="00A0459A"/>
    <w:rsid w:val="00A07C43"/>
    <w:rsid w:val="00A116EA"/>
    <w:rsid w:val="00A11739"/>
    <w:rsid w:val="00A14311"/>
    <w:rsid w:val="00A1579B"/>
    <w:rsid w:val="00A20CEA"/>
    <w:rsid w:val="00A24C42"/>
    <w:rsid w:val="00A24D94"/>
    <w:rsid w:val="00A2629A"/>
    <w:rsid w:val="00A26F1E"/>
    <w:rsid w:val="00A272D4"/>
    <w:rsid w:val="00A2737A"/>
    <w:rsid w:val="00A303C6"/>
    <w:rsid w:val="00A32B6F"/>
    <w:rsid w:val="00A34EAB"/>
    <w:rsid w:val="00A414C2"/>
    <w:rsid w:val="00A41E01"/>
    <w:rsid w:val="00A45D6C"/>
    <w:rsid w:val="00A470E3"/>
    <w:rsid w:val="00A51576"/>
    <w:rsid w:val="00A60EED"/>
    <w:rsid w:val="00A6232E"/>
    <w:rsid w:val="00A64430"/>
    <w:rsid w:val="00A721C0"/>
    <w:rsid w:val="00A7294C"/>
    <w:rsid w:val="00A7517C"/>
    <w:rsid w:val="00A774B1"/>
    <w:rsid w:val="00A84013"/>
    <w:rsid w:val="00A84E3E"/>
    <w:rsid w:val="00A856B1"/>
    <w:rsid w:val="00A875F3"/>
    <w:rsid w:val="00A90E16"/>
    <w:rsid w:val="00A94E61"/>
    <w:rsid w:val="00A957B0"/>
    <w:rsid w:val="00A96564"/>
    <w:rsid w:val="00A96CD8"/>
    <w:rsid w:val="00A979FD"/>
    <w:rsid w:val="00AA0CE5"/>
    <w:rsid w:val="00AA2D7A"/>
    <w:rsid w:val="00AA2E86"/>
    <w:rsid w:val="00AA3549"/>
    <w:rsid w:val="00AA5768"/>
    <w:rsid w:val="00AB3BAC"/>
    <w:rsid w:val="00AC0797"/>
    <w:rsid w:val="00AC53AF"/>
    <w:rsid w:val="00AD2CC3"/>
    <w:rsid w:val="00AD628A"/>
    <w:rsid w:val="00AE05E1"/>
    <w:rsid w:val="00AE0AC0"/>
    <w:rsid w:val="00AE1357"/>
    <w:rsid w:val="00AE2123"/>
    <w:rsid w:val="00AE486F"/>
    <w:rsid w:val="00AE59E5"/>
    <w:rsid w:val="00AE629D"/>
    <w:rsid w:val="00AE6DBC"/>
    <w:rsid w:val="00AF0A65"/>
    <w:rsid w:val="00AF223D"/>
    <w:rsid w:val="00AF22E7"/>
    <w:rsid w:val="00AF2AE6"/>
    <w:rsid w:val="00AF3F61"/>
    <w:rsid w:val="00AF532B"/>
    <w:rsid w:val="00AF5C4F"/>
    <w:rsid w:val="00AF62FB"/>
    <w:rsid w:val="00AF67A9"/>
    <w:rsid w:val="00B024D9"/>
    <w:rsid w:val="00B03FFF"/>
    <w:rsid w:val="00B0502D"/>
    <w:rsid w:val="00B058EF"/>
    <w:rsid w:val="00B10AB7"/>
    <w:rsid w:val="00B1151B"/>
    <w:rsid w:val="00B170A2"/>
    <w:rsid w:val="00B17F72"/>
    <w:rsid w:val="00B22277"/>
    <w:rsid w:val="00B22944"/>
    <w:rsid w:val="00B2758D"/>
    <w:rsid w:val="00B30482"/>
    <w:rsid w:val="00B31526"/>
    <w:rsid w:val="00B326A7"/>
    <w:rsid w:val="00B33322"/>
    <w:rsid w:val="00B33D57"/>
    <w:rsid w:val="00B33F30"/>
    <w:rsid w:val="00B33FA0"/>
    <w:rsid w:val="00B34124"/>
    <w:rsid w:val="00B3418C"/>
    <w:rsid w:val="00B34980"/>
    <w:rsid w:val="00B36C89"/>
    <w:rsid w:val="00B41CEE"/>
    <w:rsid w:val="00B420B6"/>
    <w:rsid w:val="00B47F44"/>
    <w:rsid w:val="00B500E8"/>
    <w:rsid w:val="00B55EF6"/>
    <w:rsid w:val="00B61582"/>
    <w:rsid w:val="00B6217E"/>
    <w:rsid w:val="00B625F2"/>
    <w:rsid w:val="00B627C5"/>
    <w:rsid w:val="00B64367"/>
    <w:rsid w:val="00B64C8C"/>
    <w:rsid w:val="00B65F91"/>
    <w:rsid w:val="00B66CFA"/>
    <w:rsid w:val="00B6757D"/>
    <w:rsid w:val="00B6769D"/>
    <w:rsid w:val="00B6772A"/>
    <w:rsid w:val="00B76C27"/>
    <w:rsid w:val="00B85090"/>
    <w:rsid w:val="00B853F1"/>
    <w:rsid w:val="00B91976"/>
    <w:rsid w:val="00B92CED"/>
    <w:rsid w:val="00B968C2"/>
    <w:rsid w:val="00BA028D"/>
    <w:rsid w:val="00BA1722"/>
    <w:rsid w:val="00BA6C5D"/>
    <w:rsid w:val="00BB1636"/>
    <w:rsid w:val="00BB1B98"/>
    <w:rsid w:val="00BB5BAF"/>
    <w:rsid w:val="00BB6801"/>
    <w:rsid w:val="00BC12C5"/>
    <w:rsid w:val="00BC4D26"/>
    <w:rsid w:val="00BC5518"/>
    <w:rsid w:val="00BD054F"/>
    <w:rsid w:val="00BD078D"/>
    <w:rsid w:val="00BD429D"/>
    <w:rsid w:val="00BD44A9"/>
    <w:rsid w:val="00BD6D69"/>
    <w:rsid w:val="00BE1539"/>
    <w:rsid w:val="00BE4EDA"/>
    <w:rsid w:val="00BF25CC"/>
    <w:rsid w:val="00BF27FA"/>
    <w:rsid w:val="00BF35EB"/>
    <w:rsid w:val="00BF36A0"/>
    <w:rsid w:val="00BF3884"/>
    <w:rsid w:val="00BF52DE"/>
    <w:rsid w:val="00BF6116"/>
    <w:rsid w:val="00C00318"/>
    <w:rsid w:val="00C01559"/>
    <w:rsid w:val="00C01BE9"/>
    <w:rsid w:val="00C049CA"/>
    <w:rsid w:val="00C055ED"/>
    <w:rsid w:val="00C07276"/>
    <w:rsid w:val="00C11030"/>
    <w:rsid w:val="00C111B1"/>
    <w:rsid w:val="00C11E48"/>
    <w:rsid w:val="00C15F4D"/>
    <w:rsid w:val="00C202F8"/>
    <w:rsid w:val="00C20D92"/>
    <w:rsid w:val="00C221C1"/>
    <w:rsid w:val="00C24670"/>
    <w:rsid w:val="00C25557"/>
    <w:rsid w:val="00C32FD3"/>
    <w:rsid w:val="00C3347F"/>
    <w:rsid w:val="00C338D7"/>
    <w:rsid w:val="00C33B14"/>
    <w:rsid w:val="00C34F92"/>
    <w:rsid w:val="00C36F3E"/>
    <w:rsid w:val="00C37A4C"/>
    <w:rsid w:val="00C40538"/>
    <w:rsid w:val="00C406D9"/>
    <w:rsid w:val="00C43EF4"/>
    <w:rsid w:val="00C4612C"/>
    <w:rsid w:val="00C50963"/>
    <w:rsid w:val="00C51E26"/>
    <w:rsid w:val="00C54D16"/>
    <w:rsid w:val="00C55135"/>
    <w:rsid w:val="00C57A55"/>
    <w:rsid w:val="00C62A0C"/>
    <w:rsid w:val="00C635E2"/>
    <w:rsid w:val="00C704CF"/>
    <w:rsid w:val="00C724D0"/>
    <w:rsid w:val="00C74397"/>
    <w:rsid w:val="00C74A04"/>
    <w:rsid w:val="00C76E2D"/>
    <w:rsid w:val="00C76FFF"/>
    <w:rsid w:val="00C77386"/>
    <w:rsid w:val="00C77BBB"/>
    <w:rsid w:val="00C8016C"/>
    <w:rsid w:val="00C80421"/>
    <w:rsid w:val="00C818BB"/>
    <w:rsid w:val="00C82214"/>
    <w:rsid w:val="00C84E28"/>
    <w:rsid w:val="00C90647"/>
    <w:rsid w:val="00C91310"/>
    <w:rsid w:val="00CA0192"/>
    <w:rsid w:val="00CA43F1"/>
    <w:rsid w:val="00CA70E7"/>
    <w:rsid w:val="00CB228A"/>
    <w:rsid w:val="00CB2E17"/>
    <w:rsid w:val="00CB3987"/>
    <w:rsid w:val="00CB7E08"/>
    <w:rsid w:val="00CC0422"/>
    <w:rsid w:val="00CC4F4F"/>
    <w:rsid w:val="00CC5AD8"/>
    <w:rsid w:val="00CD0028"/>
    <w:rsid w:val="00CD31E9"/>
    <w:rsid w:val="00CD434F"/>
    <w:rsid w:val="00CE1D90"/>
    <w:rsid w:val="00CE2446"/>
    <w:rsid w:val="00CE5F47"/>
    <w:rsid w:val="00CE6986"/>
    <w:rsid w:val="00CE78F5"/>
    <w:rsid w:val="00CF24D4"/>
    <w:rsid w:val="00CF3925"/>
    <w:rsid w:val="00D027B9"/>
    <w:rsid w:val="00D0489B"/>
    <w:rsid w:val="00D052B4"/>
    <w:rsid w:val="00D05BB6"/>
    <w:rsid w:val="00D07A8B"/>
    <w:rsid w:val="00D10F72"/>
    <w:rsid w:val="00D17891"/>
    <w:rsid w:val="00D223CA"/>
    <w:rsid w:val="00D228B8"/>
    <w:rsid w:val="00D25E0F"/>
    <w:rsid w:val="00D27637"/>
    <w:rsid w:val="00D30343"/>
    <w:rsid w:val="00D3635A"/>
    <w:rsid w:val="00D36920"/>
    <w:rsid w:val="00D36B09"/>
    <w:rsid w:val="00D434D3"/>
    <w:rsid w:val="00D4358F"/>
    <w:rsid w:val="00D443D7"/>
    <w:rsid w:val="00D5188B"/>
    <w:rsid w:val="00D520E7"/>
    <w:rsid w:val="00D56DA0"/>
    <w:rsid w:val="00D627BE"/>
    <w:rsid w:val="00D6578B"/>
    <w:rsid w:val="00D65905"/>
    <w:rsid w:val="00D71B35"/>
    <w:rsid w:val="00D727B7"/>
    <w:rsid w:val="00D80302"/>
    <w:rsid w:val="00D81A2D"/>
    <w:rsid w:val="00D81CB0"/>
    <w:rsid w:val="00D82211"/>
    <w:rsid w:val="00D8365B"/>
    <w:rsid w:val="00D84BF6"/>
    <w:rsid w:val="00D863DB"/>
    <w:rsid w:val="00D87671"/>
    <w:rsid w:val="00D90346"/>
    <w:rsid w:val="00D931B6"/>
    <w:rsid w:val="00D95849"/>
    <w:rsid w:val="00D967DA"/>
    <w:rsid w:val="00D96A05"/>
    <w:rsid w:val="00D96ACC"/>
    <w:rsid w:val="00D974FB"/>
    <w:rsid w:val="00DA031B"/>
    <w:rsid w:val="00DA48F8"/>
    <w:rsid w:val="00DA60A4"/>
    <w:rsid w:val="00DB207B"/>
    <w:rsid w:val="00DB3EC2"/>
    <w:rsid w:val="00DB6108"/>
    <w:rsid w:val="00DC008F"/>
    <w:rsid w:val="00DC0BC0"/>
    <w:rsid w:val="00DC3006"/>
    <w:rsid w:val="00DD4464"/>
    <w:rsid w:val="00DD6074"/>
    <w:rsid w:val="00DE125D"/>
    <w:rsid w:val="00DE5620"/>
    <w:rsid w:val="00DE6056"/>
    <w:rsid w:val="00DE6090"/>
    <w:rsid w:val="00DF1CBC"/>
    <w:rsid w:val="00DF3EFE"/>
    <w:rsid w:val="00E02685"/>
    <w:rsid w:val="00E17DC5"/>
    <w:rsid w:val="00E24495"/>
    <w:rsid w:val="00E25BA6"/>
    <w:rsid w:val="00E27141"/>
    <w:rsid w:val="00E272E4"/>
    <w:rsid w:val="00E31382"/>
    <w:rsid w:val="00E3510F"/>
    <w:rsid w:val="00E367AD"/>
    <w:rsid w:val="00E40792"/>
    <w:rsid w:val="00E43DCB"/>
    <w:rsid w:val="00E4484F"/>
    <w:rsid w:val="00E45226"/>
    <w:rsid w:val="00E45436"/>
    <w:rsid w:val="00E46EB3"/>
    <w:rsid w:val="00E47EAF"/>
    <w:rsid w:val="00E55664"/>
    <w:rsid w:val="00E563D9"/>
    <w:rsid w:val="00E5710E"/>
    <w:rsid w:val="00E63F4F"/>
    <w:rsid w:val="00E64DA3"/>
    <w:rsid w:val="00E675AA"/>
    <w:rsid w:val="00E679F9"/>
    <w:rsid w:val="00E710F2"/>
    <w:rsid w:val="00E72731"/>
    <w:rsid w:val="00E73A87"/>
    <w:rsid w:val="00E80B1C"/>
    <w:rsid w:val="00E870E4"/>
    <w:rsid w:val="00E8796B"/>
    <w:rsid w:val="00E90C07"/>
    <w:rsid w:val="00E93F27"/>
    <w:rsid w:val="00E94350"/>
    <w:rsid w:val="00E97B77"/>
    <w:rsid w:val="00EA060C"/>
    <w:rsid w:val="00EA4041"/>
    <w:rsid w:val="00EA4C6B"/>
    <w:rsid w:val="00EA6DE7"/>
    <w:rsid w:val="00EA7109"/>
    <w:rsid w:val="00EB103A"/>
    <w:rsid w:val="00EB1A73"/>
    <w:rsid w:val="00EB256E"/>
    <w:rsid w:val="00EB70EE"/>
    <w:rsid w:val="00EC0190"/>
    <w:rsid w:val="00EC08CA"/>
    <w:rsid w:val="00EC3146"/>
    <w:rsid w:val="00EC4BB0"/>
    <w:rsid w:val="00EC66AC"/>
    <w:rsid w:val="00EC7202"/>
    <w:rsid w:val="00ED2843"/>
    <w:rsid w:val="00ED2DE6"/>
    <w:rsid w:val="00ED4AAB"/>
    <w:rsid w:val="00EE285A"/>
    <w:rsid w:val="00EE3372"/>
    <w:rsid w:val="00EE5549"/>
    <w:rsid w:val="00EE5A45"/>
    <w:rsid w:val="00EE6F7A"/>
    <w:rsid w:val="00EF273A"/>
    <w:rsid w:val="00EF46D9"/>
    <w:rsid w:val="00EF6148"/>
    <w:rsid w:val="00EF6BB6"/>
    <w:rsid w:val="00EF7E3E"/>
    <w:rsid w:val="00F03A6B"/>
    <w:rsid w:val="00F04F4D"/>
    <w:rsid w:val="00F071B9"/>
    <w:rsid w:val="00F109DA"/>
    <w:rsid w:val="00F122F6"/>
    <w:rsid w:val="00F14625"/>
    <w:rsid w:val="00F15189"/>
    <w:rsid w:val="00F1598A"/>
    <w:rsid w:val="00F20F66"/>
    <w:rsid w:val="00F21E51"/>
    <w:rsid w:val="00F25056"/>
    <w:rsid w:val="00F26716"/>
    <w:rsid w:val="00F26C97"/>
    <w:rsid w:val="00F30FA6"/>
    <w:rsid w:val="00F3287A"/>
    <w:rsid w:val="00F34BCF"/>
    <w:rsid w:val="00F34F79"/>
    <w:rsid w:val="00F351DC"/>
    <w:rsid w:val="00F3576A"/>
    <w:rsid w:val="00F35EB0"/>
    <w:rsid w:val="00F373D8"/>
    <w:rsid w:val="00F4308C"/>
    <w:rsid w:val="00F43818"/>
    <w:rsid w:val="00F43B50"/>
    <w:rsid w:val="00F44AAE"/>
    <w:rsid w:val="00F53EE8"/>
    <w:rsid w:val="00F545A8"/>
    <w:rsid w:val="00F5475F"/>
    <w:rsid w:val="00F54857"/>
    <w:rsid w:val="00F56E41"/>
    <w:rsid w:val="00F571EC"/>
    <w:rsid w:val="00F57ABE"/>
    <w:rsid w:val="00F658A9"/>
    <w:rsid w:val="00F71652"/>
    <w:rsid w:val="00F74407"/>
    <w:rsid w:val="00F764BE"/>
    <w:rsid w:val="00F77117"/>
    <w:rsid w:val="00F826D8"/>
    <w:rsid w:val="00F84AF1"/>
    <w:rsid w:val="00F86E9A"/>
    <w:rsid w:val="00F879C4"/>
    <w:rsid w:val="00F87D53"/>
    <w:rsid w:val="00F9196B"/>
    <w:rsid w:val="00F942C6"/>
    <w:rsid w:val="00F94451"/>
    <w:rsid w:val="00F9448A"/>
    <w:rsid w:val="00F947D6"/>
    <w:rsid w:val="00F94CDC"/>
    <w:rsid w:val="00F9579E"/>
    <w:rsid w:val="00FA029F"/>
    <w:rsid w:val="00FA16AF"/>
    <w:rsid w:val="00FA5C1A"/>
    <w:rsid w:val="00FA6EFF"/>
    <w:rsid w:val="00FB0F2E"/>
    <w:rsid w:val="00FB4F23"/>
    <w:rsid w:val="00FC1860"/>
    <w:rsid w:val="00FC1F3B"/>
    <w:rsid w:val="00FC4A8E"/>
    <w:rsid w:val="00FC5688"/>
    <w:rsid w:val="00FC7844"/>
    <w:rsid w:val="00FD13BC"/>
    <w:rsid w:val="00FD3169"/>
    <w:rsid w:val="00FD4961"/>
    <w:rsid w:val="00FE70A6"/>
    <w:rsid w:val="00FE7FF1"/>
    <w:rsid w:val="00FF0FE9"/>
    <w:rsid w:val="00FF248A"/>
    <w:rsid w:val="00FF2A15"/>
    <w:rsid w:val="00FF3F96"/>
    <w:rsid w:val="00FF55B2"/>
    <w:rsid w:val="00FF674A"/>
    <w:rsid w:val="00FF680D"/>
    <w:rsid w:val="032D3B46"/>
    <w:rsid w:val="04464A2A"/>
    <w:rsid w:val="0D5846C7"/>
    <w:rsid w:val="0DD890AD"/>
    <w:rsid w:val="10ADB609"/>
    <w:rsid w:val="1290DD97"/>
    <w:rsid w:val="132CC90A"/>
    <w:rsid w:val="165C03C8"/>
    <w:rsid w:val="1749DA19"/>
    <w:rsid w:val="1CFA3D0B"/>
    <w:rsid w:val="23FBCBF5"/>
    <w:rsid w:val="255405B7"/>
    <w:rsid w:val="29E42F79"/>
    <w:rsid w:val="2D972861"/>
    <w:rsid w:val="2E025A06"/>
    <w:rsid w:val="32BA1078"/>
    <w:rsid w:val="43FEED3E"/>
    <w:rsid w:val="4813A756"/>
    <w:rsid w:val="4AA84D72"/>
    <w:rsid w:val="4AAF2B78"/>
    <w:rsid w:val="4FD1C034"/>
    <w:rsid w:val="513D6CE2"/>
    <w:rsid w:val="53CD6C4C"/>
    <w:rsid w:val="5D7120BA"/>
    <w:rsid w:val="5E2E5B66"/>
    <w:rsid w:val="674DC8B4"/>
    <w:rsid w:val="687ADC79"/>
    <w:rsid w:val="6A1AD698"/>
    <w:rsid w:val="6DF8DCFB"/>
    <w:rsid w:val="73379EEE"/>
    <w:rsid w:val="744E681E"/>
    <w:rsid w:val="76FFFED3"/>
    <w:rsid w:val="79EA6BF2"/>
    <w:rsid w:val="7CB9B8B6"/>
    <w:rsid w:val="7F6212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f" fillcolor="white" stroke="f">
      <v:fill color="white" on="f"/>
      <v:stroke on="f"/>
    </o:shapedefaults>
    <o:shapelayout v:ext="edit">
      <o:idmap v:ext="edit" data="2"/>
    </o:shapelayout>
  </w:shapeDefaults>
  <w:decimalSymbol w:val="."/>
  <w:listSeparator w:val=","/>
  <w14:docId w14:val="6A91096D"/>
  <w15:docId w15:val="{F522C772-33C8-4F09-815B-731BE0ABD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szCs w:val="24"/>
        <w:lang w:val="en-AU" w:eastAsia="en-AU" w:bidi="ar-SA"/>
      </w:rPr>
    </w:rPrDefault>
    <w:pPrDefault>
      <w:pPr>
        <w:spacing w:before="120" w:after="240" w:line="276" w:lineRule="auto"/>
      </w:pPr>
    </w:pPrDefault>
  </w:docDefaults>
  <w:latentStyles w:defLockedState="1" w:defUIPriority="99" w:defSemiHidden="0" w:defUnhideWhenUsed="0" w:defQFormat="0" w:count="376">
    <w:lsdException w:name="Normal" w:locked="0" w:uiPriority="0"/>
    <w:lsdException w:name="heading 1" w:locked="0" w:uiPriority="9" w:qFormat="1"/>
    <w:lsdException w:name="heading 2" w:locked="0" w:semiHidden="1" w:uiPriority="1" w:unhideWhenUsed="1" w:qFormat="1"/>
    <w:lsdException w:name="heading 3" w:locked="0" w:semiHidden="1" w:uiPriority="2" w:unhideWhenUsed="1" w:qFormat="1"/>
    <w:lsdException w:name="heading 4" w:semiHidden="1" w:uiPriority="3"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79272A"/>
  </w:style>
  <w:style w:type="paragraph" w:styleId="Heading1">
    <w:name w:val="heading 1"/>
    <w:next w:val="Normal"/>
    <w:link w:val="Heading1Char"/>
    <w:qFormat/>
    <w:rsid w:val="007C42FE"/>
    <w:pPr>
      <w:widowControl w:val="0"/>
      <w:spacing w:before="100" w:beforeAutospacing="1" w:line="460" w:lineRule="exact"/>
      <w:outlineLvl w:val="0"/>
    </w:pPr>
    <w:rPr>
      <w:rFonts w:eastAsia="Times New Roman" w:cs="Arial"/>
      <w:color w:val="000000" w:themeColor="text1"/>
      <w:sz w:val="40"/>
      <w:szCs w:val="80"/>
      <w:lang w:eastAsia="en-US"/>
    </w:rPr>
  </w:style>
  <w:style w:type="paragraph" w:styleId="Heading2">
    <w:name w:val="heading 2"/>
    <w:basedOn w:val="Heading1"/>
    <w:next w:val="Normal"/>
    <w:link w:val="Heading2Char"/>
    <w:uiPriority w:val="1"/>
    <w:qFormat/>
    <w:rsid w:val="007C42FE"/>
    <w:pPr>
      <w:spacing w:after="160" w:line="360" w:lineRule="exact"/>
      <w:outlineLvl w:val="1"/>
    </w:pPr>
    <w:rPr>
      <w:bCs/>
      <w:iCs/>
      <w:color w:val="auto"/>
      <w:sz w:val="32"/>
      <w:szCs w:val="36"/>
    </w:rPr>
  </w:style>
  <w:style w:type="paragraph" w:styleId="Heading3">
    <w:name w:val="heading 3"/>
    <w:basedOn w:val="Normal"/>
    <w:next w:val="Normal"/>
    <w:link w:val="Heading3Char"/>
    <w:uiPriority w:val="2"/>
    <w:qFormat/>
    <w:rsid w:val="007C42FE"/>
    <w:pPr>
      <w:outlineLvl w:val="2"/>
    </w:pPr>
    <w:rPr>
      <w:lang w:eastAsia="en-US"/>
    </w:rPr>
  </w:style>
  <w:style w:type="paragraph" w:styleId="Heading4">
    <w:name w:val="heading 4"/>
    <w:next w:val="BodyText"/>
    <w:link w:val="Heading4Char"/>
    <w:autoRedefine/>
    <w:uiPriority w:val="3"/>
    <w:qFormat/>
    <w:locked/>
    <w:rsid w:val="007C42FE"/>
    <w:pPr>
      <w:shd w:val="clear" w:color="auto" w:fill="3D2262" w:themeFill="accent1"/>
      <w:spacing w:before="100" w:beforeAutospacing="1" w:after="160" w:line="460" w:lineRule="exact"/>
      <w:outlineLvl w:val="3"/>
    </w:pPr>
    <w:rPr>
      <w:rFonts w:eastAsia="Times New Roman" w:cs="Arial"/>
      <w:b/>
      <w:bCs/>
      <w:iCs/>
      <w:color w:val="FFFFFF" w:themeColor="background1"/>
      <w:szCs w:val="32"/>
      <w:lang w:eastAsia="en-US"/>
    </w:rPr>
  </w:style>
  <w:style w:type="paragraph" w:styleId="Heading5">
    <w:name w:val="heading 5"/>
    <w:basedOn w:val="Heading3"/>
    <w:next w:val="Normal"/>
    <w:link w:val="Heading5Char"/>
    <w:autoRedefine/>
    <w:uiPriority w:val="4"/>
    <w:qFormat/>
    <w:locked/>
    <w:rsid w:val="00AD2CC3"/>
    <w:pPr>
      <w:spacing w:before="0" w:after="120" w:line="300" w:lineRule="exact"/>
      <w:outlineLvl w:val="4"/>
    </w:pPr>
    <w:rPr>
      <w:b/>
      <w:color w:val="3D2262" w:themeColor="accent1"/>
    </w:rPr>
  </w:style>
  <w:style w:type="paragraph" w:styleId="Heading6">
    <w:name w:val="heading 6"/>
    <w:basedOn w:val="Heading5"/>
    <w:next w:val="BodyCopy"/>
    <w:link w:val="Heading6Char"/>
    <w:autoRedefine/>
    <w:uiPriority w:val="4"/>
    <w:qFormat/>
    <w:locked/>
    <w:rsid w:val="00EA6DE7"/>
    <w:pPr>
      <w:keepNext/>
      <w:keepLines/>
      <w:spacing w:before="40" w:after="0"/>
      <w:outlineLvl w:val="5"/>
    </w:pPr>
    <w:rPr>
      <w:rFonts w:eastAsiaTheme="majorEastAsia" w:cstheme="majorBidi"/>
      <w:b w:val="0"/>
      <w:color w:val="6E3894" w:themeColor="accent2"/>
    </w:rPr>
  </w:style>
  <w:style w:type="paragraph" w:styleId="Heading7">
    <w:name w:val="heading 7"/>
    <w:basedOn w:val="Heading5"/>
    <w:next w:val="Normal"/>
    <w:link w:val="Heading7Char"/>
    <w:uiPriority w:val="4"/>
    <w:qFormat/>
    <w:locked/>
    <w:rsid w:val="0079272A"/>
    <w:pPr>
      <w:keepNext/>
      <w:keepLines/>
      <w:spacing w:before="40" w:after="0"/>
      <w:outlineLvl w:val="6"/>
    </w:pPr>
    <w:rPr>
      <w:rFonts w:eastAsiaTheme="majorEastAsia" w:cstheme="majorBidi"/>
      <w:iCs/>
      <w:color w:val="1E113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locked/>
    <w:rsid w:val="007C42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2FE"/>
    <w:rPr>
      <w:rFonts w:ascii="Tahoma" w:hAnsi="Tahoma" w:cs="Tahoma"/>
      <w:sz w:val="16"/>
      <w:szCs w:val="16"/>
    </w:rPr>
  </w:style>
  <w:style w:type="paragraph" w:styleId="Header">
    <w:name w:val="header"/>
    <w:basedOn w:val="Normal"/>
    <w:link w:val="HeaderChar"/>
    <w:uiPriority w:val="99"/>
    <w:unhideWhenUsed/>
    <w:rsid w:val="007C42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42FE"/>
  </w:style>
  <w:style w:type="paragraph" w:styleId="Footer">
    <w:name w:val="footer"/>
    <w:basedOn w:val="Normal"/>
    <w:link w:val="FooterChar"/>
    <w:uiPriority w:val="99"/>
    <w:unhideWhenUsed/>
    <w:rsid w:val="007C42FE"/>
    <w:pPr>
      <w:tabs>
        <w:tab w:val="left" w:pos="709"/>
        <w:tab w:val="right" w:pos="10093"/>
      </w:tabs>
      <w:spacing w:before="0" w:after="0" w:line="240" w:lineRule="auto"/>
    </w:pPr>
    <w:rPr>
      <w:color w:val="000000" w:themeColor="text1"/>
      <w:sz w:val="18"/>
      <w:szCs w:val="18"/>
      <w:lang w:eastAsia="en-US"/>
    </w:rPr>
  </w:style>
  <w:style w:type="character" w:customStyle="1" w:styleId="FooterChar">
    <w:name w:val="Footer Char"/>
    <w:basedOn w:val="DefaultParagraphFont"/>
    <w:link w:val="Footer"/>
    <w:uiPriority w:val="99"/>
    <w:rsid w:val="007C42FE"/>
    <w:rPr>
      <w:color w:val="000000" w:themeColor="text1"/>
      <w:sz w:val="18"/>
      <w:szCs w:val="18"/>
      <w:lang w:eastAsia="en-US"/>
    </w:rPr>
  </w:style>
  <w:style w:type="character" w:customStyle="1" w:styleId="Heading1Char">
    <w:name w:val="Heading 1 Char"/>
    <w:basedOn w:val="DefaultParagraphFont"/>
    <w:link w:val="Heading1"/>
    <w:rsid w:val="007C42FE"/>
    <w:rPr>
      <w:rFonts w:eastAsia="Times New Roman" w:cs="Arial"/>
      <w:color w:val="000000" w:themeColor="text1"/>
      <w:sz w:val="40"/>
      <w:szCs w:val="80"/>
      <w:lang w:eastAsia="en-US"/>
    </w:rPr>
  </w:style>
  <w:style w:type="character" w:customStyle="1" w:styleId="Heading2Char">
    <w:name w:val="Heading 2 Char"/>
    <w:basedOn w:val="DefaultParagraphFont"/>
    <w:link w:val="Heading2"/>
    <w:uiPriority w:val="1"/>
    <w:rsid w:val="007C42FE"/>
    <w:rPr>
      <w:rFonts w:eastAsia="Times New Roman" w:cs="Arial"/>
      <w:bCs/>
      <w:iCs/>
      <w:sz w:val="32"/>
      <w:szCs w:val="36"/>
      <w:lang w:eastAsia="en-US"/>
    </w:rPr>
  </w:style>
  <w:style w:type="character" w:customStyle="1" w:styleId="Heading3Char">
    <w:name w:val="Heading 3 Char"/>
    <w:basedOn w:val="DefaultParagraphFont"/>
    <w:link w:val="Heading3"/>
    <w:uiPriority w:val="2"/>
    <w:rsid w:val="007C42FE"/>
    <w:rPr>
      <w:lang w:eastAsia="en-US"/>
    </w:rPr>
  </w:style>
  <w:style w:type="paragraph" w:customStyle="1" w:styleId="Bullet">
    <w:name w:val="Bullet"/>
    <w:basedOn w:val="BodyCopy"/>
    <w:uiPriority w:val="5"/>
    <w:qFormat/>
    <w:rsid w:val="007C42FE"/>
    <w:pPr>
      <w:numPr>
        <w:numId w:val="6"/>
      </w:numPr>
      <w:tabs>
        <w:tab w:val="left" w:pos="425"/>
      </w:tabs>
      <w:spacing w:after="120" w:line="300" w:lineRule="auto"/>
      <w:contextualSpacing/>
    </w:pPr>
    <w:rPr>
      <w:bCs w:val="0"/>
      <w:iCs w:val="0"/>
    </w:rPr>
  </w:style>
  <w:style w:type="paragraph" w:customStyle="1" w:styleId="Tablebody">
    <w:name w:val="Table body"/>
    <w:basedOn w:val="Normal"/>
    <w:uiPriority w:val="6"/>
    <w:qFormat/>
    <w:rsid w:val="007C42FE"/>
    <w:pPr>
      <w:spacing w:before="0" w:after="0" w:line="300" w:lineRule="exact"/>
    </w:pPr>
    <w:rPr>
      <w:rFonts w:eastAsia="Times New Roman" w:cs="Arial"/>
      <w:bCs/>
      <w:iCs/>
      <w:lang w:val="en-US"/>
    </w:rPr>
  </w:style>
  <w:style w:type="paragraph" w:customStyle="1" w:styleId="Tablebullet1">
    <w:name w:val="Table bullet 1"/>
    <w:basedOn w:val="Bullet"/>
    <w:uiPriority w:val="4"/>
    <w:qFormat/>
    <w:rsid w:val="007C42FE"/>
    <w:pPr>
      <w:framePr w:hSpace="181" w:wrap="around" w:vAnchor="text" w:hAnchor="margin" w:y="266"/>
      <w:spacing w:after="0" w:line="280" w:lineRule="exact"/>
    </w:pPr>
    <w:rPr>
      <w:lang w:val="en-US"/>
    </w:rPr>
  </w:style>
  <w:style w:type="paragraph" w:customStyle="1" w:styleId="Tablebullet2">
    <w:name w:val="Table bullet 2"/>
    <w:basedOn w:val="Normal"/>
    <w:uiPriority w:val="7"/>
    <w:qFormat/>
    <w:rsid w:val="007C42FE"/>
    <w:pPr>
      <w:framePr w:hSpace="181" w:wrap="around" w:vAnchor="text" w:hAnchor="text" w:y="1"/>
      <w:numPr>
        <w:numId w:val="7"/>
      </w:numPr>
      <w:tabs>
        <w:tab w:val="left" w:pos="425"/>
      </w:tabs>
      <w:spacing w:before="0" w:after="0" w:line="280" w:lineRule="exact"/>
      <w:ind w:right="-425"/>
      <w:contextualSpacing/>
    </w:pPr>
    <w:rPr>
      <w:rFonts w:eastAsia="Times New Roman" w:cs="Arial"/>
      <w:bCs/>
      <w:iCs/>
      <w:lang w:val="en-US"/>
    </w:rPr>
  </w:style>
  <w:style w:type="paragraph" w:customStyle="1" w:styleId="Tableheader">
    <w:name w:val="Table header"/>
    <w:basedOn w:val="BodyCopy"/>
    <w:next w:val="Tablebody"/>
    <w:uiPriority w:val="6"/>
    <w:qFormat/>
    <w:rsid w:val="007C42FE"/>
    <w:pPr>
      <w:spacing w:before="0" w:after="0" w:line="300" w:lineRule="exact"/>
    </w:pPr>
    <w:rPr>
      <w:b/>
      <w:bCs w:val="0"/>
      <w:iCs w:val="0"/>
      <w:color w:val="FFFFFF" w:themeColor="background1"/>
      <w:lang w:val="en-US" w:eastAsia="en-US"/>
    </w:rPr>
  </w:style>
  <w:style w:type="table" w:styleId="TableGrid">
    <w:name w:val="Table Grid"/>
    <w:basedOn w:val="TableNormal"/>
    <w:uiPriority w:val="59"/>
    <w:locked/>
    <w:rsid w:val="007C42FE"/>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C42FE"/>
    <w:rPr>
      <w:color w:val="auto"/>
      <w:u w:val="single"/>
    </w:rPr>
  </w:style>
  <w:style w:type="character" w:customStyle="1" w:styleId="Heading4Char">
    <w:name w:val="Heading 4 Char"/>
    <w:basedOn w:val="DefaultParagraphFont"/>
    <w:link w:val="Heading4"/>
    <w:uiPriority w:val="3"/>
    <w:rsid w:val="007C42FE"/>
    <w:rPr>
      <w:rFonts w:eastAsia="Times New Roman" w:cs="Arial"/>
      <w:b/>
      <w:bCs/>
      <w:iCs/>
      <w:color w:val="FFFFFF" w:themeColor="background1"/>
      <w:szCs w:val="32"/>
      <w:shd w:val="clear" w:color="auto" w:fill="3D2262" w:themeFill="accent1"/>
      <w:lang w:eastAsia="en-US"/>
    </w:rPr>
  </w:style>
  <w:style w:type="paragraph" w:styleId="TOC1">
    <w:name w:val="toc 1"/>
    <w:basedOn w:val="Normal"/>
    <w:next w:val="Normal"/>
    <w:autoRedefine/>
    <w:uiPriority w:val="39"/>
    <w:unhideWhenUsed/>
    <w:rsid w:val="007C42FE"/>
    <w:pPr>
      <w:tabs>
        <w:tab w:val="right" w:leader="dot" w:pos="9016"/>
      </w:tabs>
      <w:spacing w:before="320" w:after="0" w:line="240" w:lineRule="auto"/>
    </w:pPr>
    <w:rPr>
      <w:noProof/>
    </w:rPr>
  </w:style>
  <w:style w:type="paragraph" w:styleId="CommentSubject">
    <w:name w:val="annotation subject"/>
    <w:basedOn w:val="Normal"/>
    <w:next w:val="Normal"/>
    <w:link w:val="CommentSubjectChar"/>
    <w:uiPriority w:val="99"/>
    <w:semiHidden/>
    <w:unhideWhenUsed/>
    <w:locked/>
    <w:rsid w:val="007C42FE"/>
    <w:rPr>
      <w:b/>
      <w:bCs/>
    </w:rPr>
  </w:style>
  <w:style w:type="character" w:customStyle="1" w:styleId="CommentSubjectChar">
    <w:name w:val="Comment Subject Char"/>
    <w:basedOn w:val="DefaultParagraphFont"/>
    <w:link w:val="CommentSubject"/>
    <w:uiPriority w:val="99"/>
    <w:semiHidden/>
    <w:rsid w:val="007C42FE"/>
    <w:rPr>
      <w:b/>
      <w:bCs/>
    </w:rPr>
  </w:style>
  <w:style w:type="character" w:customStyle="1" w:styleId="Heading5Char">
    <w:name w:val="Heading 5 Char"/>
    <w:basedOn w:val="DefaultParagraphFont"/>
    <w:link w:val="Heading5"/>
    <w:uiPriority w:val="4"/>
    <w:rsid w:val="00AD2CC3"/>
    <w:rPr>
      <w:b/>
      <w:color w:val="3D2262" w:themeColor="accent1"/>
      <w:lang w:eastAsia="en-US"/>
    </w:rPr>
  </w:style>
  <w:style w:type="paragraph" w:styleId="TOC3">
    <w:name w:val="toc 3"/>
    <w:basedOn w:val="TOC1"/>
    <w:next w:val="Normal"/>
    <w:autoRedefine/>
    <w:uiPriority w:val="39"/>
    <w:unhideWhenUsed/>
    <w:rsid w:val="007C42FE"/>
    <w:pPr>
      <w:spacing w:after="100"/>
      <w:ind w:left="992"/>
    </w:pPr>
  </w:style>
  <w:style w:type="paragraph" w:styleId="TOCHeading">
    <w:name w:val="TOC Heading"/>
    <w:basedOn w:val="Heading1"/>
    <w:next w:val="Normal"/>
    <w:uiPriority w:val="39"/>
    <w:unhideWhenUsed/>
    <w:rsid w:val="007C42FE"/>
    <w:pPr>
      <w:spacing w:after="1000"/>
    </w:pPr>
    <w:rPr>
      <w:sz w:val="32"/>
    </w:rPr>
  </w:style>
  <w:style w:type="paragraph" w:customStyle="1" w:styleId="TOClevel1">
    <w:name w:val="TOC level 1"/>
    <w:basedOn w:val="TOC1"/>
    <w:semiHidden/>
    <w:rsid w:val="007C42FE"/>
    <w:pPr>
      <w:tabs>
        <w:tab w:val="clear" w:pos="9016"/>
        <w:tab w:val="right" w:leader="dot" w:pos="9043"/>
      </w:tabs>
      <w:spacing w:after="120"/>
    </w:pPr>
  </w:style>
  <w:style w:type="paragraph" w:customStyle="1" w:styleId="TOCLevel2">
    <w:name w:val="TOC Level 2"/>
    <w:basedOn w:val="TOC1"/>
    <w:semiHidden/>
    <w:rsid w:val="007C42FE"/>
    <w:pPr>
      <w:tabs>
        <w:tab w:val="clear" w:pos="9016"/>
        <w:tab w:val="right" w:leader="dot" w:pos="9043"/>
      </w:tabs>
      <w:spacing w:before="60" w:after="120"/>
    </w:pPr>
  </w:style>
  <w:style w:type="paragraph" w:customStyle="1" w:styleId="TOClevel3">
    <w:name w:val="TOC level 3"/>
    <w:basedOn w:val="TOCLevel2"/>
    <w:semiHidden/>
    <w:rsid w:val="007C42FE"/>
    <w:pPr>
      <w:ind w:left="992"/>
    </w:pPr>
  </w:style>
  <w:style w:type="paragraph" w:customStyle="1" w:styleId="BodyCopy">
    <w:name w:val="Body Copy"/>
    <w:basedOn w:val="Normal"/>
    <w:uiPriority w:val="1"/>
    <w:qFormat/>
    <w:rsid w:val="007C42FE"/>
    <w:rPr>
      <w:rFonts w:eastAsia="Times New Roman" w:cs="Arial"/>
      <w:bCs/>
      <w:iCs/>
      <w:color w:val="000000" w:themeColor="text1"/>
    </w:rPr>
  </w:style>
  <w:style w:type="paragraph" w:customStyle="1" w:styleId="ABbottomtext">
    <w:name w:val="AB bottom text"/>
    <w:basedOn w:val="Normal"/>
    <w:uiPriority w:val="99"/>
    <w:rsid w:val="007C42FE"/>
    <w:pPr>
      <w:suppressAutoHyphens/>
      <w:autoSpaceDE w:val="0"/>
      <w:autoSpaceDN w:val="0"/>
      <w:adjustRightInd w:val="0"/>
      <w:spacing w:before="113" w:after="57" w:line="200" w:lineRule="atLeast"/>
      <w:textAlignment w:val="center"/>
    </w:pPr>
    <w:rPr>
      <w:rFonts w:cs="Montserrat SemiBold"/>
      <w:bCs/>
      <w:color w:val="000000" w:themeColor="text1"/>
      <w:spacing w:val="-1"/>
      <w:sz w:val="16"/>
      <w:szCs w:val="16"/>
      <w:lang w:val="en-US"/>
    </w:rPr>
  </w:style>
  <w:style w:type="paragraph" w:customStyle="1" w:styleId="Tabletitle">
    <w:name w:val="Table title"/>
    <w:uiPriority w:val="6"/>
    <w:qFormat/>
    <w:rsid w:val="007C42FE"/>
    <w:pPr>
      <w:widowControl w:val="0"/>
      <w:spacing w:before="100" w:beforeAutospacing="1" w:after="120" w:line="280" w:lineRule="exact"/>
    </w:pPr>
    <w:rPr>
      <w:rFonts w:eastAsia="Times New Roman" w:cs="Arial"/>
      <w:b/>
      <w:bCs/>
      <w:iCs/>
      <w:lang w:val="en-US" w:eastAsia="en-US"/>
    </w:rPr>
  </w:style>
  <w:style w:type="table" w:customStyle="1" w:styleId="CHSTable">
    <w:name w:val="CHS Table"/>
    <w:basedOn w:val="TableNormal"/>
    <w:uiPriority w:val="99"/>
    <w:rsid w:val="007C42FE"/>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25" w:type="dxa"/>
        <w:left w:w="170" w:type="dxa"/>
        <w:bottom w:w="125" w:type="dxa"/>
        <w:right w:w="170" w:type="dxa"/>
      </w:tblCellMar>
    </w:tblPr>
    <w:tcPr>
      <w:vAlign w:val="center"/>
    </w:tcPr>
    <w:tblStylePr w:type="firstRow">
      <w:pPr>
        <w:wordWrap/>
        <w:jc w:val="left"/>
      </w:pPr>
      <w:tblPr/>
      <w:trPr>
        <w:tblHeader/>
      </w:trPr>
      <w:tcPr>
        <w:shd w:val="clear" w:color="auto" w:fill="3D1063"/>
      </w:tcPr>
    </w:tblStylePr>
    <w:tblStylePr w:type="lastRow">
      <w:rPr>
        <w:color w:val="FFFFFF" w:themeColor="background1"/>
      </w:rPr>
      <w:tblPr/>
      <w:tcPr>
        <w:shd w:val="clear" w:color="auto" w:fill="6E3894" w:themeFill="accent2"/>
      </w:tcPr>
    </w:tblStylePr>
    <w:tblStylePr w:type="firstCol">
      <w:rPr>
        <w:rFonts w:ascii="Arial" w:hAnsi="Arial"/>
        <w:color w:val="FFFFFF" w:themeColor="background1"/>
      </w:rPr>
      <w:tblPr/>
      <w:tcPr>
        <w:shd w:val="clear" w:color="auto" w:fill="3D2262" w:themeFill="accent1"/>
      </w:tcPr>
    </w:tblStylePr>
    <w:tblStylePr w:type="lastCol">
      <w:pPr>
        <w:wordWrap/>
        <w:jc w:val="left"/>
      </w:pPr>
      <w:tblPr/>
      <w:tcPr>
        <w:shd w:val="clear" w:color="auto" w:fill="3D2262" w:themeFill="accent1"/>
      </w:tcPr>
    </w:tblStylePr>
  </w:style>
  <w:style w:type="character" w:customStyle="1" w:styleId="Bold">
    <w:name w:val="Bold"/>
    <w:uiPriority w:val="5"/>
    <w:qFormat/>
    <w:rsid w:val="007C42FE"/>
    <w:rPr>
      <w:b/>
      <w:bCs/>
    </w:rPr>
  </w:style>
  <w:style w:type="character" w:customStyle="1" w:styleId="Heading6Char">
    <w:name w:val="Heading 6 Char"/>
    <w:basedOn w:val="DefaultParagraphFont"/>
    <w:link w:val="Heading6"/>
    <w:uiPriority w:val="4"/>
    <w:rsid w:val="00EA6DE7"/>
    <w:rPr>
      <w:rFonts w:eastAsiaTheme="majorEastAsia" w:cstheme="majorBidi"/>
      <w:color w:val="6E3894" w:themeColor="accent2"/>
      <w:lang w:eastAsia="en-US"/>
    </w:rPr>
  </w:style>
  <w:style w:type="character" w:styleId="PlaceholderText">
    <w:name w:val="Placeholder Text"/>
    <w:basedOn w:val="DefaultParagraphFont"/>
    <w:uiPriority w:val="99"/>
    <w:semiHidden/>
    <w:locked/>
    <w:rsid w:val="007C42FE"/>
    <w:rPr>
      <w:color w:val="808080"/>
    </w:rPr>
  </w:style>
  <w:style w:type="character" w:styleId="UnresolvedMention">
    <w:name w:val="Unresolved Mention"/>
    <w:basedOn w:val="DefaultParagraphFont"/>
    <w:uiPriority w:val="99"/>
    <w:semiHidden/>
    <w:unhideWhenUsed/>
    <w:locked/>
    <w:rsid w:val="007C42FE"/>
    <w:rPr>
      <w:color w:val="605E5C"/>
      <w:shd w:val="clear" w:color="auto" w:fill="E1DFDD"/>
    </w:rPr>
  </w:style>
  <w:style w:type="table" w:styleId="PlainTable3">
    <w:name w:val="Plain Table 3"/>
    <w:basedOn w:val="TableNormal"/>
    <w:uiPriority w:val="43"/>
    <w:locked/>
    <w:rsid w:val="007C42F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SecondaryHeader">
    <w:name w:val="Secondary Header"/>
    <w:basedOn w:val="Header"/>
    <w:semiHidden/>
    <w:rsid w:val="007C42FE"/>
    <w:pPr>
      <w:spacing w:after="120"/>
    </w:pPr>
  </w:style>
  <w:style w:type="table" w:styleId="PlainTable4">
    <w:name w:val="Plain Table 4"/>
    <w:basedOn w:val="TableNormal"/>
    <w:uiPriority w:val="44"/>
    <w:locked/>
    <w:rsid w:val="007C42F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locked/>
    <w:rsid w:val="007C42F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locked/>
    <w:rsid w:val="007C42FE"/>
    <w:tblPr>
      <w:tblStyleRowBandSize w:val="1"/>
      <w:tblStyleColBandSize w:val="1"/>
      <w:tblBorders>
        <w:top w:val="single" w:sz="4" w:space="0" w:color="7BFFF3" w:themeColor="accent3" w:themeTint="66"/>
        <w:left w:val="single" w:sz="4" w:space="0" w:color="7BFFF3" w:themeColor="accent3" w:themeTint="66"/>
        <w:bottom w:val="single" w:sz="4" w:space="0" w:color="7BFFF3" w:themeColor="accent3" w:themeTint="66"/>
        <w:right w:val="single" w:sz="4" w:space="0" w:color="7BFFF3" w:themeColor="accent3" w:themeTint="66"/>
        <w:insideH w:val="single" w:sz="4" w:space="0" w:color="7BFFF3" w:themeColor="accent3" w:themeTint="66"/>
        <w:insideV w:val="single" w:sz="4" w:space="0" w:color="7BFFF3" w:themeColor="accent3" w:themeTint="66"/>
      </w:tblBorders>
    </w:tblPr>
    <w:tblStylePr w:type="firstRow">
      <w:rPr>
        <w:b/>
        <w:bCs/>
      </w:rPr>
      <w:tblPr/>
      <w:tcPr>
        <w:tcBorders>
          <w:bottom w:val="single" w:sz="12" w:space="0" w:color="39FFED" w:themeColor="accent3" w:themeTint="99"/>
        </w:tcBorders>
      </w:tcPr>
    </w:tblStylePr>
    <w:tblStylePr w:type="lastRow">
      <w:rPr>
        <w:b/>
        <w:bCs/>
      </w:rPr>
      <w:tblPr/>
      <w:tcPr>
        <w:tcBorders>
          <w:top w:val="double" w:sz="2" w:space="0" w:color="39FFE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7C42FE"/>
    <w:tblPr>
      <w:tblStyleRowBandSize w:val="1"/>
      <w:tblStyleColBandSize w:val="1"/>
      <w:tblBorders>
        <w:top w:val="single" w:sz="4" w:space="0" w:color="A7E6F5" w:themeColor="accent4" w:themeTint="66"/>
        <w:left w:val="single" w:sz="4" w:space="0" w:color="A7E6F5" w:themeColor="accent4" w:themeTint="66"/>
        <w:bottom w:val="single" w:sz="4" w:space="0" w:color="A7E6F5" w:themeColor="accent4" w:themeTint="66"/>
        <w:right w:val="single" w:sz="4" w:space="0" w:color="A7E6F5" w:themeColor="accent4" w:themeTint="66"/>
        <w:insideH w:val="single" w:sz="4" w:space="0" w:color="A7E6F5" w:themeColor="accent4" w:themeTint="66"/>
        <w:insideV w:val="single" w:sz="4" w:space="0" w:color="A7E6F5" w:themeColor="accent4" w:themeTint="66"/>
      </w:tblBorders>
    </w:tblPr>
    <w:tblStylePr w:type="firstRow">
      <w:rPr>
        <w:b/>
        <w:bCs/>
      </w:rPr>
      <w:tblPr/>
      <w:tcPr>
        <w:tcBorders>
          <w:bottom w:val="single" w:sz="12" w:space="0" w:color="7BDAF1" w:themeColor="accent4" w:themeTint="99"/>
        </w:tcBorders>
      </w:tcPr>
    </w:tblStylePr>
    <w:tblStylePr w:type="lastRow">
      <w:rPr>
        <w:b/>
        <w:bCs/>
      </w:rPr>
      <w:tblPr/>
      <w:tcPr>
        <w:tcBorders>
          <w:top w:val="double" w:sz="2" w:space="0" w:color="7BDAF1"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locked/>
    <w:rsid w:val="007C42FE"/>
    <w:tblPr>
      <w:tblStyleRowBandSize w:val="1"/>
      <w:tblStyleColBandSize w:val="1"/>
      <w:tblBorders>
        <w:top w:val="single" w:sz="4" w:space="0" w:color="F9C6DA" w:themeColor="accent5" w:themeTint="66"/>
        <w:left w:val="single" w:sz="4" w:space="0" w:color="F9C6DA" w:themeColor="accent5" w:themeTint="66"/>
        <w:bottom w:val="single" w:sz="4" w:space="0" w:color="F9C6DA" w:themeColor="accent5" w:themeTint="66"/>
        <w:right w:val="single" w:sz="4" w:space="0" w:color="F9C6DA" w:themeColor="accent5" w:themeTint="66"/>
        <w:insideH w:val="single" w:sz="4" w:space="0" w:color="F9C6DA" w:themeColor="accent5" w:themeTint="66"/>
        <w:insideV w:val="single" w:sz="4" w:space="0" w:color="F9C6DA" w:themeColor="accent5" w:themeTint="66"/>
      </w:tblBorders>
    </w:tblPr>
    <w:tblStylePr w:type="firstRow">
      <w:rPr>
        <w:b/>
        <w:bCs/>
      </w:rPr>
      <w:tblPr/>
      <w:tcPr>
        <w:tcBorders>
          <w:bottom w:val="single" w:sz="12" w:space="0" w:color="F6AAC8" w:themeColor="accent5" w:themeTint="99"/>
        </w:tcBorders>
      </w:tcPr>
    </w:tblStylePr>
    <w:tblStylePr w:type="lastRow">
      <w:rPr>
        <w:b/>
        <w:bCs/>
      </w:rPr>
      <w:tblPr/>
      <w:tcPr>
        <w:tcBorders>
          <w:top w:val="double" w:sz="2" w:space="0" w:color="F6AAC8" w:themeColor="accent5"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locked/>
    <w:rsid w:val="007C42FE"/>
    <w:rPr>
      <w:color w:val="000000" w:themeColor="text1"/>
    </w:rPr>
    <w:tblPr>
      <w:tblStyleRowBandSize w:val="1"/>
      <w:tblStyleColBandSize w:val="1"/>
      <w:tblBorders>
        <w:top w:val="single" w:sz="4" w:space="0" w:color="F8AE9C" w:themeColor="accent6" w:themeTint="99"/>
        <w:left w:val="single" w:sz="4" w:space="0" w:color="F8AE9C" w:themeColor="accent6" w:themeTint="99"/>
        <w:bottom w:val="single" w:sz="4" w:space="0" w:color="F8AE9C" w:themeColor="accent6" w:themeTint="99"/>
        <w:right w:val="single" w:sz="4" w:space="0" w:color="F8AE9C" w:themeColor="accent6" w:themeTint="99"/>
        <w:insideH w:val="single" w:sz="4" w:space="0" w:color="F8AE9C" w:themeColor="accent6" w:themeTint="99"/>
        <w:insideV w:val="single" w:sz="4" w:space="0" w:color="F8AE9C" w:themeColor="accent6" w:themeTint="99"/>
      </w:tblBorders>
    </w:tblPr>
    <w:tcPr>
      <w:shd w:val="clear" w:color="auto" w:fill="auto"/>
    </w:tcPr>
    <w:tblStylePr w:type="firstRow">
      <w:rPr>
        <w:rFonts w:ascii="Arial" w:hAnsi="Arial"/>
        <w:b/>
        <w:bCs/>
        <w:color w:val="auto"/>
        <w:sz w:val="24"/>
      </w:rPr>
      <w:tblPr/>
      <w:tcPr>
        <w:tcBorders>
          <w:top w:val="single" w:sz="4" w:space="0" w:color="F47A5C" w:themeColor="accent6"/>
          <w:left w:val="single" w:sz="4" w:space="0" w:color="F47A5C" w:themeColor="accent6"/>
          <w:bottom w:val="single" w:sz="4" w:space="0" w:color="F47A5C" w:themeColor="accent6"/>
          <w:right w:val="single" w:sz="4" w:space="0" w:color="F47A5C" w:themeColor="accent6"/>
          <w:insideH w:val="nil"/>
          <w:insideV w:val="nil"/>
        </w:tcBorders>
        <w:shd w:val="clear" w:color="auto" w:fill="F47A5C" w:themeFill="accent6"/>
      </w:tcPr>
    </w:tblStylePr>
    <w:tblStylePr w:type="lastRow">
      <w:rPr>
        <w:b/>
        <w:bCs/>
      </w:rPr>
      <w:tblPr/>
      <w:tcPr>
        <w:tcBorders>
          <w:top w:val="double" w:sz="4" w:space="0" w:color="F47A5C" w:themeColor="accent6"/>
        </w:tcBorders>
      </w:tcPr>
    </w:tblStylePr>
    <w:tblStylePr w:type="firstCol">
      <w:rPr>
        <w:b/>
        <w:bCs/>
      </w:rPr>
    </w:tblStylePr>
    <w:tblStylePr w:type="lastCol">
      <w:rPr>
        <w:b/>
        <w:bCs/>
      </w:rPr>
    </w:tblStylePr>
    <w:tblStylePr w:type="band1Vert">
      <w:tblPr/>
      <w:tcPr>
        <w:shd w:val="clear" w:color="auto" w:fill="FCE4DE" w:themeFill="accent6" w:themeFillTint="33"/>
      </w:tcPr>
    </w:tblStylePr>
    <w:tblStylePr w:type="band1Horz">
      <w:tblPr/>
      <w:tcPr>
        <w:shd w:val="clear" w:color="auto" w:fill="FCE4DE" w:themeFill="accent6" w:themeFillTint="33"/>
      </w:tcPr>
    </w:tblStylePr>
  </w:style>
  <w:style w:type="table" w:styleId="ListTable1Light-Accent6">
    <w:name w:val="List Table 1 Light Accent 6"/>
    <w:basedOn w:val="TableNormal"/>
    <w:uiPriority w:val="46"/>
    <w:locked/>
    <w:rsid w:val="007C42FE"/>
    <w:tblPr>
      <w:tblStyleRowBandSize w:val="1"/>
      <w:tblStyleColBandSize w:val="1"/>
    </w:tblPr>
    <w:tblStylePr w:type="firstRow">
      <w:rPr>
        <w:b/>
        <w:bCs/>
      </w:rPr>
      <w:tblPr/>
      <w:tcPr>
        <w:tcBorders>
          <w:bottom w:val="single" w:sz="4" w:space="0" w:color="F8AE9C" w:themeColor="accent6" w:themeTint="99"/>
        </w:tcBorders>
      </w:tcPr>
    </w:tblStylePr>
    <w:tblStylePr w:type="lastRow">
      <w:rPr>
        <w:b/>
        <w:bCs/>
      </w:rPr>
      <w:tblPr/>
      <w:tcPr>
        <w:tcBorders>
          <w:top w:val="single" w:sz="4" w:space="0" w:color="F8AE9C" w:themeColor="accent6" w:themeTint="99"/>
        </w:tcBorders>
      </w:tcPr>
    </w:tblStylePr>
    <w:tblStylePr w:type="firstCol">
      <w:rPr>
        <w:b/>
        <w:bCs/>
      </w:rPr>
    </w:tblStylePr>
    <w:tblStylePr w:type="lastCol">
      <w:rPr>
        <w:b/>
        <w:bCs/>
      </w:rPr>
    </w:tblStylePr>
    <w:tblStylePr w:type="band1Vert">
      <w:tblPr/>
      <w:tcPr>
        <w:shd w:val="clear" w:color="auto" w:fill="FCE4DE" w:themeFill="accent6" w:themeFillTint="33"/>
      </w:tcPr>
    </w:tblStylePr>
    <w:tblStylePr w:type="band1Horz">
      <w:tblPr/>
      <w:tcPr>
        <w:shd w:val="clear" w:color="auto" w:fill="FCE4DE" w:themeFill="accent6" w:themeFillTint="33"/>
      </w:tcPr>
    </w:tblStylePr>
  </w:style>
  <w:style w:type="table" w:styleId="ListTable1Light-Accent1">
    <w:name w:val="List Table 1 Light Accent 1"/>
    <w:basedOn w:val="TableNormal"/>
    <w:uiPriority w:val="46"/>
    <w:locked/>
    <w:rsid w:val="007C42FE"/>
    <w:tblPr>
      <w:tblStyleRowBandSize w:val="1"/>
      <w:tblStyleColBandSize w:val="1"/>
    </w:tblPr>
    <w:tblStylePr w:type="firstRow">
      <w:rPr>
        <w:b/>
        <w:bCs/>
      </w:rPr>
      <w:tblPr/>
      <w:tcPr>
        <w:tcBorders>
          <w:bottom w:val="single" w:sz="4" w:space="0" w:color="8456C4" w:themeColor="accent1" w:themeTint="99"/>
        </w:tcBorders>
      </w:tcPr>
    </w:tblStylePr>
    <w:tblStylePr w:type="lastRow">
      <w:rPr>
        <w:b/>
        <w:bCs/>
      </w:rPr>
      <w:tblPr/>
      <w:tcPr>
        <w:tcBorders>
          <w:top w:val="single" w:sz="4" w:space="0" w:color="8456C4" w:themeColor="accent1" w:themeTint="99"/>
        </w:tcBorders>
      </w:tcPr>
    </w:tblStylePr>
    <w:tblStylePr w:type="firstCol">
      <w:rPr>
        <w:b/>
        <w:bCs/>
      </w:rPr>
    </w:tblStylePr>
    <w:tblStylePr w:type="lastCol">
      <w:rPr>
        <w:b/>
        <w:bCs/>
      </w:rPr>
    </w:tblStylePr>
    <w:tblStylePr w:type="band1Vert">
      <w:tblPr/>
      <w:tcPr>
        <w:shd w:val="clear" w:color="auto" w:fill="D6C6EB" w:themeFill="accent1" w:themeFillTint="33"/>
      </w:tcPr>
    </w:tblStylePr>
    <w:tblStylePr w:type="band1Horz">
      <w:tblPr/>
      <w:tcPr>
        <w:shd w:val="clear" w:color="auto" w:fill="D6C6EB" w:themeFill="accent1" w:themeFillTint="33"/>
      </w:tcPr>
    </w:tblStylePr>
  </w:style>
  <w:style w:type="paragraph" w:customStyle="1" w:styleId="Bottomblocktext">
    <w:name w:val="Bottom block text"/>
    <w:basedOn w:val="Normal"/>
    <w:uiPriority w:val="99"/>
    <w:rsid w:val="007C42FE"/>
    <w:pPr>
      <w:suppressAutoHyphens/>
      <w:autoSpaceDE w:val="0"/>
      <w:autoSpaceDN w:val="0"/>
      <w:adjustRightInd w:val="0"/>
      <w:spacing w:before="113" w:after="57" w:line="200" w:lineRule="atLeast"/>
      <w:textAlignment w:val="center"/>
    </w:pPr>
    <w:rPr>
      <w:rFonts w:cs="Montserrat SemiBold"/>
      <w:bCs/>
      <w:color w:val="000000" w:themeColor="text1"/>
      <w:spacing w:val="-1"/>
      <w:sz w:val="16"/>
      <w:szCs w:val="16"/>
      <w:lang w:val="en-US"/>
    </w:rPr>
  </w:style>
  <w:style w:type="character" w:styleId="FollowedHyperlink">
    <w:name w:val="FollowedHyperlink"/>
    <w:basedOn w:val="DefaultParagraphFont"/>
    <w:uiPriority w:val="99"/>
    <w:semiHidden/>
    <w:unhideWhenUsed/>
    <w:locked/>
    <w:rsid w:val="007C42FE"/>
    <w:rPr>
      <w:color w:val="575757" w:themeColor="followedHyperlink"/>
      <w:u w:val="single"/>
    </w:rPr>
  </w:style>
  <w:style w:type="paragraph" w:customStyle="1" w:styleId="Numberedlist">
    <w:name w:val="Numbered list"/>
    <w:basedOn w:val="Bullet"/>
    <w:uiPriority w:val="6"/>
    <w:qFormat/>
    <w:rsid w:val="007C42FE"/>
    <w:pPr>
      <w:numPr>
        <w:numId w:val="8"/>
      </w:numPr>
    </w:pPr>
  </w:style>
  <w:style w:type="character" w:styleId="CommentReference">
    <w:name w:val="annotation reference"/>
    <w:basedOn w:val="DefaultParagraphFont"/>
    <w:semiHidden/>
    <w:unhideWhenUsed/>
    <w:locked/>
    <w:rsid w:val="007C42FE"/>
    <w:rPr>
      <w:sz w:val="16"/>
      <w:szCs w:val="16"/>
    </w:rPr>
  </w:style>
  <w:style w:type="paragraph" w:styleId="CommentText">
    <w:name w:val="annotation text"/>
    <w:basedOn w:val="Normal"/>
    <w:link w:val="CommentTextChar"/>
    <w:semiHidden/>
    <w:rsid w:val="007C42FE"/>
    <w:pPr>
      <w:spacing w:line="240" w:lineRule="auto"/>
    </w:pPr>
    <w:rPr>
      <w:sz w:val="20"/>
      <w:szCs w:val="20"/>
    </w:rPr>
  </w:style>
  <w:style w:type="character" w:customStyle="1" w:styleId="CommentTextChar">
    <w:name w:val="Comment Text Char"/>
    <w:basedOn w:val="DefaultParagraphFont"/>
    <w:link w:val="CommentText"/>
    <w:semiHidden/>
    <w:rsid w:val="00AA0CE5"/>
    <w:rPr>
      <w:sz w:val="20"/>
      <w:szCs w:val="20"/>
    </w:rPr>
  </w:style>
  <w:style w:type="character" w:styleId="PageNumber">
    <w:name w:val="page number"/>
    <w:basedOn w:val="DefaultParagraphFont"/>
    <w:uiPriority w:val="99"/>
    <w:locked/>
    <w:rsid w:val="007C42FE"/>
    <w:rPr>
      <w:rFonts w:cs="Times New Roman"/>
    </w:rPr>
  </w:style>
  <w:style w:type="paragraph" w:styleId="ListParagraph">
    <w:name w:val="List Paragraph"/>
    <w:aliases w:val="Recommendation,List Paragraph1,List Paragraph11,FooterText,numbered,Paragraphe de liste1,Bulletr List Paragraph,列出段落,列出段落1,Listeafsnit1,Parágrafo da Lista1,List Paragraph2,List Paragraph21,リスト段落1,Párrafo de lista1,Bullet list,L,Dot pt,列出段"/>
    <w:basedOn w:val="Normal"/>
    <w:link w:val="ListParagraphChar"/>
    <w:uiPriority w:val="34"/>
    <w:qFormat/>
    <w:locked/>
    <w:rsid w:val="007C42FE"/>
    <w:pPr>
      <w:ind w:left="720"/>
      <w:contextualSpacing/>
    </w:pPr>
  </w:style>
  <w:style w:type="paragraph" w:customStyle="1" w:styleId="TOCHeading2">
    <w:name w:val="TOC Heading 2"/>
    <w:basedOn w:val="TOCHeading"/>
    <w:uiPriority w:val="3"/>
    <w:semiHidden/>
    <w:rsid w:val="007C42FE"/>
    <w:pPr>
      <w:widowControl/>
      <w:spacing w:before="0" w:beforeAutospacing="0" w:after="240" w:line="240" w:lineRule="auto"/>
      <w:outlineLvl w:val="9"/>
    </w:pPr>
    <w:rPr>
      <w:b/>
      <w:color w:val="000000"/>
    </w:rPr>
  </w:style>
  <w:style w:type="paragraph" w:styleId="TOC2">
    <w:name w:val="toc 2"/>
    <w:basedOn w:val="Normal"/>
    <w:next w:val="Normal"/>
    <w:autoRedefine/>
    <w:uiPriority w:val="39"/>
    <w:unhideWhenUsed/>
    <w:rsid w:val="007C42FE"/>
    <w:pPr>
      <w:spacing w:before="0" w:after="100" w:line="259" w:lineRule="auto"/>
      <w:ind w:left="220"/>
    </w:pPr>
    <w:rPr>
      <w:rFonts w:asciiTheme="minorHAnsi" w:eastAsiaTheme="minorEastAsia" w:hAnsiTheme="minorHAnsi"/>
      <w:sz w:val="22"/>
      <w:szCs w:val="22"/>
      <w:lang w:val="en-US" w:eastAsia="en-US"/>
    </w:rPr>
  </w:style>
  <w:style w:type="paragraph" w:styleId="BodyText">
    <w:name w:val="Body Text"/>
    <w:basedOn w:val="Normal"/>
    <w:link w:val="BodyTextChar"/>
    <w:semiHidden/>
    <w:unhideWhenUsed/>
    <w:locked/>
    <w:rsid w:val="007C42FE"/>
    <w:pPr>
      <w:spacing w:after="120"/>
    </w:pPr>
  </w:style>
  <w:style w:type="character" w:customStyle="1" w:styleId="BodyTextChar">
    <w:name w:val="Body Text Char"/>
    <w:basedOn w:val="DefaultParagraphFont"/>
    <w:link w:val="BodyText"/>
    <w:semiHidden/>
    <w:rsid w:val="007C42FE"/>
  </w:style>
  <w:style w:type="paragraph" w:styleId="Revision">
    <w:name w:val="Revision"/>
    <w:hidden/>
    <w:uiPriority w:val="99"/>
    <w:semiHidden/>
    <w:rsid w:val="008B5955"/>
    <w:pPr>
      <w:spacing w:before="0" w:after="0" w:line="240" w:lineRule="auto"/>
    </w:pPr>
  </w:style>
  <w:style w:type="character" w:customStyle="1" w:styleId="Heading7Char">
    <w:name w:val="Heading 7 Char"/>
    <w:basedOn w:val="DefaultParagraphFont"/>
    <w:link w:val="Heading7"/>
    <w:uiPriority w:val="4"/>
    <w:rsid w:val="0079272A"/>
    <w:rPr>
      <w:rFonts w:eastAsiaTheme="majorEastAsia" w:cstheme="majorBidi"/>
      <w:b/>
      <w:iCs/>
      <w:color w:val="1E1130" w:themeColor="accent1" w:themeShade="7F"/>
      <w:lang w:eastAsia="en-US"/>
    </w:rPr>
  </w:style>
  <w:style w:type="character" w:customStyle="1" w:styleId="ListParagraphChar">
    <w:name w:val="List Paragraph Char"/>
    <w:aliases w:val="Recommendation Char,List Paragraph1 Char,List Paragraph11 Char,FooterText Char,numbered Char,Paragraphe de liste1 Char,Bulletr List Paragraph Char,列出段落 Char,列出段落1 Char,Listeafsnit1 Char,Parágrafo da Lista1 Char,List Paragraph2 Char"/>
    <w:link w:val="ListParagraph"/>
    <w:uiPriority w:val="34"/>
    <w:locked/>
    <w:rsid w:val="00AD2CC3"/>
  </w:style>
  <w:style w:type="paragraph" w:styleId="EndnoteText">
    <w:name w:val="endnote text"/>
    <w:basedOn w:val="Normal"/>
    <w:link w:val="EndnoteTextChar"/>
    <w:uiPriority w:val="99"/>
    <w:semiHidden/>
    <w:unhideWhenUsed/>
    <w:locked/>
    <w:rsid w:val="00CD0028"/>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CD0028"/>
    <w:rPr>
      <w:sz w:val="20"/>
      <w:szCs w:val="20"/>
    </w:rPr>
  </w:style>
  <w:style w:type="character" w:styleId="EndnoteReference">
    <w:name w:val="endnote reference"/>
    <w:basedOn w:val="DefaultParagraphFont"/>
    <w:uiPriority w:val="99"/>
    <w:semiHidden/>
    <w:unhideWhenUsed/>
    <w:locked/>
    <w:rsid w:val="00CD00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517122">
      <w:bodyDiv w:val="1"/>
      <w:marLeft w:val="0"/>
      <w:marRight w:val="0"/>
      <w:marTop w:val="0"/>
      <w:marBottom w:val="0"/>
      <w:divBdr>
        <w:top w:val="none" w:sz="0" w:space="0" w:color="auto"/>
        <w:left w:val="none" w:sz="0" w:space="0" w:color="auto"/>
        <w:bottom w:val="none" w:sz="0" w:space="0" w:color="auto"/>
        <w:right w:val="none" w:sz="0" w:space="0" w:color="auto"/>
      </w:divBdr>
    </w:div>
    <w:div w:id="1962606795">
      <w:bodyDiv w:val="1"/>
      <w:marLeft w:val="0"/>
      <w:marRight w:val="0"/>
      <w:marTop w:val="0"/>
      <w:marBottom w:val="0"/>
      <w:divBdr>
        <w:top w:val="none" w:sz="0" w:space="0" w:color="auto"/>
        <w:left w:val="none" w:sz="0" w:space="0" w:color="auto"/>
        <w:bottom w:val="none" w:sz="0" w:space="0" w:color="auto"/>
        <w:right w:val="none" w:sz="0" w:space="0" w:color="auto"/>
      </w:divBdr>
    </w:div>
    <w:div w:id="2108649709">
      <w:bodyDiv w:val="1"/>
      <w:marLeft w:val="0"/>
      <w:marRight w:val="0"/>
      <w:marTop w:val="0"/>
      <w:marBottom w:val="0"/>
      <w:divBdr>
        <w:top w:val="none" w:sz="0" w:space="0" w:color="auto"/>
        <w:left w:val="none" w:sz="0" w:space="0" w:color="auto"/>
        <w:bottom w:val="none" w:sz="0" w:space="0" w:color="auto"/>
        <w:right w:val="none" w:sz="0" w:space="0" w:color="auto"/>
      </w:divBdr>
    </w:div>
    <w:div w:id="214233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nberrahealthservices.act.gov.au/about-us/canberra-health-services-research/partnering-with-our-consumers-in-research" TargetMode="External"/><Relationship Id="rId18" Type="http://schemas.openxmlformats.org/officeDocument/2006/relationships/hyperlink" Target="https://www.genome.gov/genetics-glossary/Genetically-Modified-Organism"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s://www.medicinesaustralia.com.au/policy/clinical-trials/clinical-trial-research-agreements/" TargetMode="External"/><Relationship Id="rId17" Type="http://schemas.openxmlformats.org/officeDocument/2006/relationships/hyperlink" Target="https://www.tga.gov.au/resources/publication/publications/ich-guideline-good-clinical-practic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olicies.anu.edu.au/ppl/document/ANUP_000502" TargetMode="External"/><Relationship Id="rId20" Type="http://schemas.openxmlformats.org/officeDocument/2006/relationships/image" Target="media/image2.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s.research@act.gov.au" TargetMode="External"/><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olicies.anu.edu.au/ppl/document/ANUP_007402" TargetMode="External"/><Relationship Id="rId23" Type="http://schemas.openxmlformats.org/officeDocument/2006/relationships/hyperlink" Target="https://www.canberrahealthservices.act.gov.au/accessibility"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ies.anu.edu.au/ppl/document/ANUP_007403" TargetMode="External"/><Relationship Id="rId22" Type="http://schemas.openxmlformats.org/officeDocument/2006/relationships/image" Target="media/image4.png"/><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8" Type="http://schemas.openxmlformats.org/officeDocument/2006/relationships/hyperlink" Target="https://www.canberrahealthservices.act.gov.au/accessibility" TargetMode="External"/><Relationship Id="rId3" Type="http://schemas.openxmlformats.org/officeDocument/2006/relationships/webSettings" Target="webSettings.xml"/><Relationship Id="rId7"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9.png"/><Relationship Id="rId5" Type="http://schemas.openxmlformats.org/officeDocument/2006/relationships/image" Target="../media/image8.png"/><Relationship Id="rId10" Type="http://schemas.openxmlformats.org/officeDocument/2006/relationships/fontTable" Target="fontTable.xml"/><Relationship Id="rId4" Type="http://schemas.openxmlformats.org/officeDocument/2006/relationships/image" Target="../media/image7.png"/><Relationship Id="rId9" Type="http://schemas.openxmlformats.org/officeDocument/2006/relationships/image" Target="../media/image11.png"/></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FFA09C75284D37BFB13D80221501D4"/>
        <w:category>
          <w:name w:val="General"/>
          <w:gallery w:val="placeholder"/>
        </w:category>
        <w:types>
          <w:type w:val="bbPlcHdr"/>
        </w:types>
        <w:behaviors>
          <w:behavior w:val="content"/>
        </w:behaviors>
        <w:guid w:val="{A8286C11-D3E8-47F4-BBF1-6602138723EB}"/>
      </w:docPartPr>
      <w:docPartBody>
        <w:p w:rsidR="004D16FD" w:rsidRDefault="004D16FD">
          <w:pPr>
            <w:pStyle w:val="FBFFA09C75284D37BFB13D80221501D4"/>
          </w:pPr>
          <w:r>
            <w:rPr>
              <w:noProof/>
              <w:sz w:val="20"/>
              <w:szCs w:val="20"/>
            </w:rPr>
            <w:drawing>
              <wp:inline distT="0" distB="0" distL="0" distR="0" wp14:anchorId="7F6A2EA2" wp14:editId="278BEA2C">
                <wp:extent cx="282575" cy="285750"/>
                <wp:effectExtent l="0" t="0" r="3175" b="0"/>
                <wp:docPr id="1" name="Picture 1" descr="Icon of a moth to represent Acknowledgement of Cou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5" name="Picture 1915689285" descr="Icon of a moth to represent Acknowledgement of Country"/>
                        <pic:cNvPicPr/>
                      </pic:nvPicPr>
                      <pic:blipFill rotWithShape="1">
                        <a:blip r:embed="rId4" cstate="print">
                          <a:extLst>
                            <a:ext uri="{28A0092B-C50C-407E-A947-70E740481C1C}">
                              <a14:useLocalDpi xmlns:a14="http://schemas.microsoft.com/office/drawing/2010/main" val="0"/>
                            </a:ext>
                          </a:extLst>
                        </a:blip>
                        <a:srcRect l="19859" t="18441" r="17021" b="17730"/>
                        <a:stretch/>
                      </pic:blipFill>
                      <pic:spPr bwMode="auto">
                        <a:xfrm>
                          <a:off x="0" y="0"/>
                          <a:ext cx="282575" cy="285750"/>
                        </a:xfrm>
                        <a:prstGeom prst="rect">
                          <a:avLst/>
                        </a:prstGeom>
                        <a:ln>
                          <a:noFill/>
                        </a:ln>
                        <a:extLst>
                          <a:ext uri="{53640926-AAD7-44D8-BBD7-CCE9431645EC}">
                            <a14:shadowObscured xmlns:a14="http://schemas.microsoft.com/office/drawing/2010/main"/>
                          </a:ext>
                        </a:extLst>
                      </pic:spPr>
                    </pic:pic>
                  </a:graphicData>
                </a:graphic>
              </wp:inline>
            </w:drawing>
          </w:r>
          <w:r w:rsidRPr="00350211">
            <w:rPr>
              <w:b/>
              <w:sz w:val="20"/>
              <w:szCs w:val="20"/>
            </w:rPr>
            <w:t>Acknowledgement of Country</w:t>
          </w:r>
        </w:p>
      </w:docPartBody>
    </w:docPart>
    <w:docPart>
      <w:docPartPr>
        <w:name w:val="2878139BD5B84FAFAA4E1CC0FBFEDB17"/>
        <w:category>
          <w:name w:val="General"/>
          <w:gallery w:val="placeholder"/>
        </w:category>
        <w:types>
          <w:type w:val="bbPlcHdr"/>
        </w:types>
        <w:behaviors>
          <w:behavior w:val="content"/>
        </w:behaviors>
        <w:guid w:val="{40A827B4-820E-4494-93D8-3CFD206439EC}"/>
      </w:docPartPr>
      <w:docPartBody>
        <w:p w:rsidR="004D16FD" w:rsidRDefault="004D16FD">
          <w:pPr>
            <w:pStyle w:val="2878139BD5B84FAFAA4E1CC0FBFEDB17"/>
          </w:pPr>
          <w:r w:rsidRPr="00EE29F8">
            <w:rPr>
              <w:rStyle w:val="PlaceholderText"/>
            </w:rPr>
            <w:t>Choose an item.</w:t>
          </w:r>
        </w:p>
      </w:docPartBody>
    </w:docPart>
    <w:docPart>
      <w:docPartPr>
        <w:name w:val="53F7A36156524B17B02D7479678EB180"/>
        <w:category>
          <w:name w:val="General"/>
          <w:gallery w:val="placeholder"/>
        </w:category>
        <w:types>
          <w:type w:val="bbPlcHdr"/>
        </w:types>
        <w:behaviors>
          <w:behavior w:val="content"/>
        </w:behaviors>
        <w:guid w:val="{F8BBFF7F-EBFD-494C-8737-051F4B0E5D49}"/>
      </w:docPartPr>
      <w:docPartBody>
        <w:p w:rsidR="004D16FD" w:rsidRPr="00F26C97" w:rsidRDefault="004D16FD" w:rsidP="00185FE8">
          <w:pPr>
            <w:pStyle w:val="Bottomblocktext"/>
            <w:rPr>
              <w:b/>
              <w:bCs w:val="0"/>
              <w:sz w:val="20"/>
              <w:szCs w:val="20"/>
            </w:rPr>
          </w:pPr>
          <w:r>
            <w:rPr>
              <w:b/>
              <w:bCs w:val="0"/>
              <w:noProof/>
              <w:sz w:val="20"/>
              <w:szCs w:val="20"/>
            </w:rPr>
            <w:drawing>
              <wp:inline distT="0" distB="0" distL="0" distR="0" wp14:anchorId="6B7DC4CB" wp14:editId="52F3930F">
                <wp:extent cx="338275" cy="331065"/>
                <wp:effectExtent l="0" t="0" r="5080" b="0"/>
                <wp:docPr id="2" name="Picture 1" descr="Icon of a person inside a circle, accessibil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6" name="Picture 1915689286" descr="Icon of a person inside a circle, accessibility icon"/>
                        <pic:cNvPicPr/>
                      </pic:nvPicPr>
                      <pic:blipFill rotWithShape="1">
                        <a:blip r:embed="rId5" cstate="print">
                          <a:extLst>
                            <a:ext uri="{28A0092B-C50C-407E-A947-70E740481C1C}">
                              <a14:useLocalDpi xmlns:a14="http://schemas.microsoft.com/office/drawing/2010/main" val="0"/>
                            </a:ext>
                          </a:extLst>
                        </a:blip>
                        <a:srcRect l="17382" t="17019" r="14687" b="16499"/>
                        <a:stretch/>
                      </pic:blipFill>
                      <pic:spPr bwMode="auto">
                        <a:xfrm>
                          <a:off x="0" y="0"/>
                          <a:ext cx="341131" cy="333860"/>
                        </a:xfrm>
                        <a:prstGeom prst="rect">
                          <a:avLst/>
                        </a:prstGeom>
                        <a:ln>
                          <a:noFill/>
                        </a:ln>
                        <a:extLst>
                          <a:ext uri="{53640926-AAD7-44D8-BBD7-CCE9431645EC}">
                            <a14:shadowObscured xmlns:a14="http://schemas.microsoft.com/office/drawing/2010/main"/>
                          </a:ext>
                        </a:extLst>
                      </pic:spPr>
                    </pic:pic>
                  </a:graphicData>
                </a:graphic>
              </wp:inline>
            </w:drawing>
          </w:r>
          <w:r w:rsidRPr="00350211">
            <w:rPr>
              <w:b/>
              <w:bCs w:val="0"/>
              <w:sz w:val="20"/>
              <w:szCs w:val="20"/>
            </w:rPr>
            <w:t>Accessibility</w:t>
          </w:r>
          <w:r>
            <w:rPr>
              <w:b/>
              <w:bCs w:val="0"/>
              <w:sz w:val="20"/>
              <w:szCs w:val="20"/>
            </w:rPr>
            <w:t xml:space="preserve"> </w:t>
          </w:r>
          <w:r>
            <w:rPr>
              <w:noProof/>
              <w:sz w:val="20"/>
              <w:szCs w:val="20"/>
            </w:rPr>
            <w:drawing>
              <wp:inline distT="0" distB="0" distL="0" distR="0" wp14:anchorId="655D9544" wp14:editId="52344458">
                <wp:extent cx="143919" cy="139700"/>
                <wp:effectExtent l="0" t="0" r="8890" b="0"/>
                <wp:docPr id="3" name="Picture 2"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7" name="Picture 1915689287" descr="Phone icon"/>
                        <pic:cNvPicPr/>
                      </pic:nvPicPr>
                      <pic:blipFill rotWithShape="1">
                        <a:blip r:embed="rId6" cstate="print">
                          <a:extLst>
                            <a:ext uri="{28A0092B-C50C-407E-A947-70E740481C1C}">
                              <a14:useLocalDpi xmlns:a14="http://schemas.microsoft.com/office/drawing/2010/main" val="0"/>
                            </a:ext>
                          </a:extLst>
                        </a:blip>
                        <a:srcRect l="22760" t="23466" r="23059" b="23942"/>
                        <a:stretch/>
                      </pic:blipFill>
                      <pic:spPr bwMode="auto">
                        <a:xfrm>
                          <a:off x="0" y="0"/>
                          <a:ext cx="152099" cy="147640"/>
                        </a:xfrm>
                        <a:prstGeom prst="rect">
                          <a:avLst/>
                        </a:prstGeom>
                        <a:ln>
                          <a:noFill/>
                        </a:ln>
                        <a:extLst>
                          <a:ext uri="{53640926-AAD7-44D8-BBD7-CCE9431645EC}">
                            <a14:shadowObscured xmlns:a14="http://schemas.microsoft.com/office/drawing/2010/main"/>
                          </a:ext>
                        </a:extLst>
                      </pic:spPr>
                    </pic:pic>
                  </a:graphicData>
                </a:graphic>
              </wp:inline>
            </w:drawing>
          </w:r>
          <w:r>
            <w:rPr>
              <w:b/>
              <w:sz w:val="20"/>
              <w:szCs w:val="20"/>
            </w:rPr>
            <w:t xml:space="preserve"> </w:t>
          </w:r>
          <w:r>
            <w:rPr>
              <w:sz w:val="20"/>
              <w:szCs w:val="20"/>
            </w:rPr>
            <w:t>ca</w:t>
          </w:r>
          <w:r w:rsidRPr="00350211">
            <w:rPr>
              <w:sz w:val="20"/>
              <w:szCs w:val="20"/>
            </w:rPr>
            <w:t>ll (02) 5124 0000</w:t>
          </w:r>
        </w:p>
        <w:p w:rsidR="004D16FD" w:rsidRPr="00F26C97" w:rsidRDefault="004D16FD" w:rsidP="00185FE8">
          <w:pPr>
            <w:pStyle w:val="Bottomblocktext"/>
            <w:rPr>
              <w:b/>
              <w:bCs w:val="0"/>
              <w:sz w:val="20"/>
              <w:szCs w:val="20"/>
            </w:rPr>
          </w:pPr>
          <w:r>
            <w:rPr>
              <w:b/>
              <w:bCs w:val="0"/>
              <w:noProof/>
              <w:sz w:val="20"/>
              <w:szCs w:val="20"/>
            </w:rPr>
            <w:drawing>
              <wp:inline distT="0" distB="0" distL="0" distR="0" wp14:anchorId="3A2EBA5D" wp14:editId="2DB045D2">
                <wp:extent cx="326104" cy="323850"/>
                <wp:effectExtent l="0" t="0" r="0" b="0"/>
                <wp:docPr id="4" name="Picture 3" descr="Interpre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9" name="Picture 1915689289" descr="Interpreter logo"/>
                        <pic:cNvPicPr/>
                      </pic:nvPicPr>
                      <pic:blipFill rotWithShape="1">
                        <a:blip r:embed="rId7" cstate="print">
                          <a:extLst>
                            <a:ext uri="{28A0092B-C50C-407E-A947-70E740481C1C}">
                              <a14:useLocalDpi xmlns:a14="http://schemas.microsoft.com/office/drawing/2010/main" val="0"/>
                            </a:ext>
                          </a:extLst>
                        </a:blip>
                        <a:srcRect l="11468" t="11821" r="11962" b="12139"/>
                        <a:stretch/>
                      </pic:blipFill>
                      <pic:spPr bwMode="auto">
                        <a:xfrm>
                          <a:off x="0" y="0"/>
                          <a:ext cx="328748" cy="326476"/>
                        </a:xfrm>
                        <a:prstGeom prst="rect">
                          <a:avLst/>
                        </a:prstGeom>
                        <a:ln>
                          <a:noFill/>
                        </a:ln>
                        <a:extLst>
                          <a:ext uri="{53640926-AAD7-44D8-BBD7-CCE9431645EC}">
                            <a14:shadowObscured xmlns:a14="http://schemas.microsoft.com/office/drawing/2010/main"/>
                          </a:ext>
                        </a:extLst>
                      </pic:spPr>
                    </pic:pic>
                  </a:graphicData>
                </a:graphic>
              </wp:inline>
            </w:drawing>
          </w:r>
          <w:r>
            <w:rPr>
              <w:b/>
              <w:bCs w:val="0"/>
              <w:sz w:val="20"/>
              <w:szCs w:val="20"/>
            </w:rPr>
            <w:t xml:space="preserve"> </w:t>
          </w:r>
          <w:r w:rsidRPr="00350211">
            <w:rPr>
              <w:b/>
              <w:bCs w:val="0"/>
              <w:sz w:val="20"/>
              <w:szCs w:val="20"/>
            </w:rPr>
            <w:t>Interpreter</w:t>
          </w:r>
          <w:r>
            <w:rPr>
              <w:b/>
              <w:bCs w:val="0"/>
              <w:sz w:val="20"/>
              <w:szCs w:val="20"/>
            </w:rPr>
            <w:t xml:space="preserve"> </w:t>
          </w:r>
          <w:r>
            <w:rPr>
              <w:noProof/>
              <w:sz w:val="20"/>
              <w:szCs w:val="20"/>
            </w:rPr>
            <w:drawing>
              <wp:inline distT="0" distB="0" distL="0" distR="0" wp14:anchorId="5E73606E" wp14:editId="0B473F52">
                <wp:extent cx="143919" cy="139700"/>
                <wp:effectExtent l="0" t="0" r="8890" b="0"/>
                <wp:docPr id="5" name="Picture 4"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90" name="Picture 1915689290" descr="Phone icon"/>
                        <pic:cNvPicPr/>
                      </pic:nvPicPr>
                      <pic:blipFill rotWithShape="1">
                        <a:blip r:embed="rId6" cstate="print">
                          <a:extLst>
                            <a:ext uri="{28A0092B-C50C-407E-A947-70E740481C1C}">
                              <a14:useLocalDpi xmlns:a14="http://schemas.microsoft.com/office/drawing/2010/main" val="0"/>
                            </a:ext>
                          </a:extLst>
                        </a:blip>
                        <a:srcRect l="22760" t="23466" r="23059" b="23942"/>
                        <a:stretch/>
                      </pic:blipFill>
                      <pic:spPr bwMode="auto">
                        <a:xfrm>
                          <a:off x="0" y="0"/>
                          <a:ext cx="152099" cy="147640"/>
                        </a:xfrm>
                        <a:prstGeom prst="rect">
                          <a:avLst/>
                        </a:prstGeom>
                        <a:ln>
                          <a:noFill/>
                        </a:ln>
                        <a:extLst>
                          <a:ext uri="{53640926-AAD7-44D8-BBD7-CCE9431645EC}">
                            <a14:shadowObscured xmlns:a14="http://schemas.microsoft.com/office/drawing/2010/main"/>
                          </a:ext>
                        </a:extLst>
                      </pic:spPr>
                    </pic:pic>
                  </a:graphicData>
                </a:graphic>
              </wp:inline>
            </w:drawing>
          </w:r>
          <w:r>
            <w:rPr>
              <w:b/>
              <w:sz w:val="20"/>
              <w:szCs w:val="20"/>
            </w:rPr>
            <w:t xml:space="preserve"> </w:t>
          </w:r>
          <w:r>
            <w:rPr>
              <w:sz w:val="20"/>
              <w:szCs w:val="20"/>
            </w:rPr>
            <w:t>ca</w:t>
          </w:r>
          <w:r w:rsidRPr="00350211">
            <w:rPr>
              <w:sz w:val="20"/>
              <w:szCs w:val="20"/>
            </w:rPr>
            <w:t>ll 131 450</w:t>
          </w:r>
        </w:p>
        <w:p w:rsidR="004D16FD" w:rsidRDefault="004D16FD" w:rsidP="00185FE8">
          <w:pPr>
            <w:pStyle w:val="Bottomblocktext"/>
            <w:rPr>
              <w:sz w:val="20"/>
              <w:szCs w:val="20"/>
            </w:rPr>
          </w:pPr>
          <w:hyperlink r:id="rId8" w:history="1">
            <w:r w:rsidRPr="00350211">
              <w:rPr>
                <w:rStyle w:val="Hyperlink"/>
                <w:sz w:val="20"/>
                <w:szCs w:val="20"/>
              </w:rPr>
              <w:t>canberrahealthservices.act.gov.au/accessibility</w:t>
            </w:r>
          </w:hyperlink>
        </w:p>
        <w:p w:rsidR="004D16FD" w:rsidRDefault="004D16FD">
          <w:pPr>
            <w:pStyle w:val="53F7A36156524B17B02D7479678EB180"/>
          </w:pPr>
          <w:r>
            <w:rPr>
              <w:b/>
              <w:bCs/>
              <w:noProof/>
            </w:rPr>
            <w:drawing>
              <wp:inline distT="0" distB="0" distL="0" distR="0" wp14:anchorId="4754DAB8" wp14:editId="1D57ABF3">
                <wp:extent cx="1323833" cy="309418"/>
                <wp:effectExtent l="0" t="0" r="0" b="0"/>
                <wp:docPr id="6" name="Picture 5" descr="Philadelphia Pride Flag, Transgender Pride Flag, Intersex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91" name="Picture 1915689291" descr="Philadelphia Pride Flag, Transgender Pride Flag, Intersex Flag"/>
                        <pic:cNvPicPr/>
                      </pic:nvPicPr>
                      <pic:blipFill rotWithShape="1">
                        <a:blip r:embed="rId9" cstate="print">
                          <a:extLst>
                            <a:ext uri="{28A0092B-C50C-407E-A947-70E740481C1C}">
                              <a14:useLocalDpi xmlns:a14="http://schemas.microsoft.com/office/drawing/2010/main" val="0"/>
                            </a:ext>
                          </a:extLst>
                        </a:blip>
                        <a:srcRect l="14227" t="41711" r="12749" b="41221"/>
                        <a:stretch/>
                      </pic:blipFill>
                      <pic:spPr bwMode="auto">
                        <a:xfrm>
                          <a:off x="0" y="0"/>
                          <a:ext cx="1353966" cy="316461"/>
                        </a:xfrm>
                        <a:prstGeom prst="rect">
                          <a:avLst/>
                        </a:prstGeom>
                        <a:ln>
                          <a:noFill/>
                        </a:ln>
                        <a:extLst>
                          <a:ext uri="{53640926-AAD7-44D8-BBD7-CCE9431645EC}">
                            <a14:shadowObscured xmlns:a14="http://schemas.microsoft.com/office/drawing/2010/main"/>
                          </a:ext>
                        </a:extLst>
                      </pic:spPr>
                    </pic:pic>
                  </a:graphicData>
                </a:graphic>
              </wp:inline>
            </w:drawing>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ontserrat SemiBold">
    <w:panose1 w:val="000007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6FD"/>
    <w:rsid w:val="000447F0"/>
    <w:rsid w:val="00191A59"/>
    <w:rsid w:val="00272A6A"/>
    <w:rsid w:val="003C4478"/>
    <w:rsid w:val="004D16FD"/>
    <w:rsid w:val="009A57B8"/>
    <w:rsid w:val="009E0C87"/>
    <w:rsid w:val="00A041CC"/>
    <w:rsid w:val="00BF25CC"/>
    <w:rsid w:val="00D84BF6"/>
    <w:rsid w:val="00EB1A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BFFA09C75284D37BFB13D80221501D4">
    <w:name w:val="FBFFA09C75284D37BFB13D80221501D4"/>
  </w:style>
  <w:style w:type="character" w:styleId="PlaceholderText">
    <w:name w:val="Placeholder Text"/>
    <w:basedOn w:val="DefaultParagraphFont"/>
    <w:uiPriority w:val="99"/>
    <w:semiHidden/>
    <w:rPr>
      <w:color w:val="808080"/>
    </w:rPr>
  </w:style>
  <w:style w:type="paragraph" w:customStyle="1" w:styleId="2878139BD5B84FAFAA4E1CC0FBFEDB17">
    <w:name w:val="2878139BD5B84FAFAA4E1CC0FBFEDB17"/>
  </w:style>
  <w:style w:type="character" w:styleId="Hyperlink">
    <w:name w:val="Hyperlink"/>
    <w:uiPriority w:val="99"/>
    <w:rPr>
      <w:color w:val="auto"/>
      <w:u w:val="single"/>
    </w:rPr>
  </w:style>
  <w:style w:type="paragraph" w:customStyle="1" w:styleId="Bottomblocktext">
    <w:name w:val="Bottom block text"/>
    <w:basedOn w:val="Normal"/>
    <w:uiPriority w:val="99"/>
    <w:pPr>
      <w:keepNext/>
      <w:keepLines/>
      <w:suppressAutoHyphens/>
      <w:autoSpaceDE w:val="0"/>
      <w:autoSpaceDN w:val="0"/>
      <w:adjustRightInd w:val="0"/>
      <w:spacing w:before="113" w:after="57" w:line="200" w:lineRule="atLeast"/>
      <w:textAlignment w:val="center"/>
    </w:pPr>
    <w:rPr>
      <w:rFonts w:ascii="Arial" w:eastAsia="Calibri" w:hAnsi="Arial" w:cs="Montserrat SemiBold"/>
      <w:bCs/>
      <w:color w:val="000000" w:themeColor="text1"/>
      <w:spacing w:val="-1"/>
      <w:kern w:val="0"/>
      <w:sz w:val="16"/>
      <w:szCs w:val="16"/>
      <w:lang w:val="en-US"/>
      <w14:ligatures w14:val="none"/>
    </w:rPr>
  </w:style>
  <w:style w:type="paragraph" w:customStyle="1" w:styleId="53F7A36156524B17B02D7479678EB180">
    <w:name w:val="53F7A36156524B17B02D7479678EB1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HS - NEW BRAND">
      <a:dk1>
        <a:srgbClr val="000000"/>
      </a:dk1>
      <a:lt1>
        <a:srgbClr val="FFFFFF"/>
      </a:lt1>
      <a:dk2>
        <a:srgbClr val="575757"/>
      </a:dk2>
      <a:lt2>
        <a:srgbClr val="F4F3EE"/>
      </a:lt2>
      <a:accent1>
        <a:srgbClr val="3D2262"/>
      </a:accent1>
      <a:accent2>
        <a:srgbClr val="6E3894"/>
      </a:accent2>
      <a:accent3>
        <a:srgbClr val="00B5A5"/>
      </a:accent3>
      <a:accent4>
        <a:srgbClr val="24C2E8"/>
      </a:accent4>
      <a:accent5>
        <a:srgbClr val="F172A4"/>
      </a:accent5>
      <a:accent6>
        <a:srgbClr val="F47A5C"/>
      </a:accent6>
      <a:hlink>
        <a:srgbClr val="002677"/>
      </a:hlink>
      <a:folHlink>
        <a:srgbClr val="57575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46B23B19A8774893278BE755DCE152" ma:contentTypeVersion="57" ma:contentTypeDescription="Create a new document." ma:contentTypeScope="" ma:versionID="303ca34eedff9ce780c56bed41b1a897">
  <xsd:schema xmlns:xsd="http://www.w3.org/2001/XMLSchema" xmlns:xs="http://www.w3.org/2001/XMLSchema" xmlns:p="http://schemas.microsoft.com/office/2006/metadata/properties" xmlns:ns2="690b2128-8961-48af-a473-22c34a9accba" xmlns:ns3="c0239a80-7f07-4ed7-82c3-24ad7d76ada5" targetNamespace="http://schemas.microsoft.com/office/2006/metadata/properties" ma:root="true" ma:fieldsID="872824f82ba42cb65bf7d7c8dfde39ef" ns2:_="" ns3:_="">
    <xsd:import namespace="690b2128-8961-48af-a473-22c34a9accba"/>
    <xsd:import namespace="c0239a80-7f07-4ed7-82c3-24ad7d76ada5"/>
    <xsd:element name="properties">
      <xsd:complexType>
        <xsd:sequence>
          <xsd:element name="documentManagement">
            <xsd:complexType>
              <xsd:all>
                <xsd:element ref="ns2:Description0" minOccurs="0"/>
                <xsd:element ref="ns2:Key_x0020_Words" minOccurs="0"/>
                <xsd:element ref="ns2:Decision_x0020_Number"/>
                <xsd:element ref="ns2:Version_x0020_Number" minOccurs="0"/>
                <xsd:element ref="ns2:Review_x0020_Date" minOccurs="0"/>
                <xsd:element ref="ns2:Status" minOccurs="0"/>
                <xsd:element ref="ns2:New_x0020_Applies_x0020_To" minOccurs="0"/>
                <xsd:element ref="ns2:New_x0020_Owner" minOccurs="0"/>
                <xsd:element ref="ns2:Type_x0020_of_x0020_Document" minOccurs="0"/>
                <xsd:element ref="ns2:Related_x0020_Documents" minOccurs="0"/>
                <xsd:element ref="ns2:Approval_x0020_Name_x007c_Committee" minOccurs="0"/>
                <xsd:element ref="ns2:Approval_x0020_Date" minOccurs="0"/>
                <xsd:element ref="ns2:Display_x0020_on_x0020_Internet" minOccurs="0"/>
                <xsd:element ref="ns2:Notes0" minOccurs="0"/>
                <xsd:element ref="ns2:Progress" minOccurs="0"/>
                <xsd:element ref="ns2:Replaces_x003a_" minOccurs="0"/>
                <xsd:element ref="ns2:Risk_x0020_Rating" minOccurs="0"/>
                <xsd:element ref="ns3:TaxCatchAll"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ISD_x0020_Submitted" minOccurs="0"/>
                <xsd:element ref="ns2:k0794e393e1f41c2810d090eedba34a0" minOccurs="0"/>
                <xsd:element ref="ns2:RelatedPolicies_x002c_ProceduresGuidelin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0b2128-8961-48af-a473-22c34a9accba" elementFormDefault="qualified">
    <xsd:import namespace="http://schemas.microsoft.com/office/2006/documentManagement/types"/>
    <xsd:import namespace="http://schemas.microsoft.com/office/infopath/2007/PartnerControls"/>
    <xsd:element name="Description0" ma:index="2" nillable="true" ma:displayName="Description" ma:internalName="Description0" ma:readOnly="false">
      <xsd:simpleType>
        <xsd:restriction base="dms:Note">
          <xsd:maxLength value="255"/>
        </xsd:restriction>
      </xsd:simpleType>
    </xsd:element>
    <xsd:element name="Key_x0020_Words" ma:index="3" nillable="true" ma:displayName="Key Words" ma:indexed="true" ma:internalName="Key_x0020_Words" ma:readOnly="false">
      <xsd:simpleType>
        <xsd:restriction base="dms:Text">
          <xsd:maxLength value="255"/>
        </xsd:restriction>
      </xsd:simpleType>
    </xsd:element>
    <xsd:element name="Decision_x0020_Number" ma:index="4" ma:displayName="Decision Number" ma:internalName="Decision_x0020_Number" ma:readOnly="false">
      <xsd:simpleType>
        <xsd:restriction base="dms:Text">
          <xsd:maxLength value="15"/>
        </xsd:restriction>
      </xsd:simpleType>
    </xsd:element>
    <xsd:element name="Version_x0020_Number" ma:index="5" nillable="true" ma:displayName="Version Number" ma:internalName="Version_x0020_Number" ma:readOnly="false">
      <xsd:simpleType>
        <xsd:restriction base="dms:Text">
          <xsd:maxLength value="15"/>
        </xsd:restriction>
      </xsd:simpleType>
    </xsd:element>
    <xsd:element name="Review_x0020_Date" ma:index="6" nillable="true" ma:displayName="Review Date" ma:format="DateOnly" ma:internalName="Review_x0020_Date">
      <xsd:simpleType>
        <xsd:restriction base="dms:DateTime"/>
      </xsd:simpleType>
    </xsd:element>
    <xsd:element name="Status" ma:index="7" nillable="true" ma:displayName="Status" ma:format="RadioButtons" ma:internalName="Status" ma:readOnly="false">
      <xsd:simpleType>
        <xsd:union memberTypes="dms:Text">
          <xsd:simpleType>
            <xsd:restriction base="dms:Choice">
              <xsd:enumeration value="Approved"/>
              <xsd:enumeration value="Due for Review"/>
              <xsd:enumeration value="Overdue for Review"/>
              <xsd:enumeration value="Draft"/>
            </xsd:restriction>
          </xsd:simpleType>
        </xsd:union>
      </xsd:simpleType>
    </xsd:element>
    <xsd:element name="New_x0020_Applies_x0020_To" ma:index="8" nillable="true" ma:displayName="Applies To" ma:format="Dropdown" ma:internalName="New_x0020_Applies_x0020_To" ma:readOnly="false">
      <xsd:simpleType>
        <xsd:union memberTypes="dms:Text">
          <xsd:simpleType>
            <xsd:restriction base="dms:Choice">
              <xsd:enumeration value="Canberra Health Services"/>
              <xsd:enumeration value="Allied Health"/>
              <xsd:enumeration value="Allied Health - Physiotherapists"/>
              <xsd:enumeration value="Allied Health - Acute Support"/>
              <xsd:enumeration value="Allied Health - Education"/>
              <xsd:enumeration value="Allied Health - Interprofessional Learning"/>
              <xsd:enumeration value="Cancer and Ambulatory Support (CAS)"/>
              <xsd:enumeration value="Cancer and Ambulatory Support (CAS) - Advanced Care Planning"/>
              <xsd:enumeration value="Cancer and Ambulatory Support (CAS) - Ambulatory Care Support"/>
              <xsd:enumeration value="Cancer and Ambulatory Support (CAS) - Breastscreen"/>
              <xsd:enumeration value="Cancer and Ambulatory Support (CAS) - Haematology"/>
              <xsd:enumeration value="Cancer and Ambulatory Support (CAS) - Immunology"/>
              <xsd:enumeration value="Cancer and Ambulatory Support (CAS) - Medical Oncology"/>
              <xsd:enumeration value="Cancer and Ambulatory Support (CAS) - Medical Physics and Radiation Engineering"/>
              <xsd:enumeration value="Cancer and Ambulatory Support (CAS) - Palliative Care"/>
              <xsd:enumeration value="Cancer and Ambulatory Support (CAS) - Radiation Oncology"/>
              <xsd:enumeration value="Cancer and Ambulatory Support (CAS) - Walk-in Centres"/>
              <xsd:enumeration value="CEO"/>
              <xsd:enumeration value="CEO - Canberra Hospital Foundation"/>
              <xsd:enumeration value="CEO - Office of Research and Education (ORE)"/>
              <xsd:enumeration value="COO"/>
              <xsd:enumeration value="COO - DonateLife"/>
              <xsd:enumeration value="COO - Emergency Management Coordination"/>
              <xsd:enumeration value="COO - Patient Flow"/>
              <xsd:enumeration value="DCEO"/>
              <xsd:enumeration value="DCEO - Communications and Engagement"/>
              <xsd:enumeration value="DCEO - Government Relations"/>
              <xsd:enumeration value="DCEO - Strategy, Policy and Planning"/>
              <xsd:enumeration value="DCEO - Territory Wide Surgical Services"/>
              <xsd:enumeration value="Finance and Business Intelligence (FBI)"/>
              <xsd:enumeration value="Finance and Business Intelligence (FBI) - Data and Reporting"/>
              <xsd:enumeration value="Finance and Business Intelligence (FBI) - Finance and Procurement"/>
              <xsd:enumeration value="Finance and Business Intelligence (FBI) - Health Information Services"/>
              <xsd:enumeration value="Infrastructure and Health Support Services (IHSS)"/>
              <xsd:enumeration value="Infrastructure and Health Support Services (IHSS) - Accommodation and Leasing"/>
              <xsd:enumeration value="Infrastructure and Health Support Services (IHSS) - Logistics Support Services"/>
              <xsd:enumeration value="Infrastructure and Health Support Services (IHSS) - Operation Support Services"/>
              <xsd:enumeration value="Medical Services Group"/>
              <xsd:enumeration value="Medical Services Group - ACT Blood Counts"/>
              <xsd:enumeration value="Medical Services Group - GP Liaison Unit"/>
              <xsd:enumeration value="Medical Services Group - Healthcare Technology Management"/>
              <xsd:enumeration value="Medical Services Group - Library and Multimedia Services"/>
              <xsd:enumeration value="Medical Services Group - Medical Imaging"/>
              <xsd:enumeration value="Medical Services Group - MOSCETU"/>
              <xsd:enumeration value="Medical Services Group - Pharmacy"/>
              <xsd:enumeration value="Medicine"/>
              <xsd:enumeration value="Medicine - ACT Diabetes Service"/>
              <xsd:enumeration value="Medicine - Canberra Sexual Health Clinic"/>
              <xsd:enumeration value="Medicine - Cardiology"/>
              <xsd:enumeration value="Medicine - Chronic Disease"/>
              <xsd:enumeration value="Medicine - Clinical Forensic Medicine"/>
              <xsd:enumeration value="Medicine - Emergency Department"/>
              <xsd:enumeration value="Medicine - Endocrinology"/>
              <xsd:enumeration value="Medicine - Gastroenterology and Hepatology"/>
              <xsd:enumeration value="Medicine - General Medicine"/>
              <xsd:enumeration value="Medicine - HITH"/>
              <xsd:enumeration value="Medicine - Infectious Diseases"/>
              <xsd:enumeration value="Medicine - Neurology"/>
              <xsd:enumeration value="Medicine - Renal"/>
              <xsd:enumeration value="Medicine - Respiratory and Sleep Medicine"/>
              <xsd:enumeration value="Medicine - Rheumatology"/>
              <xsd:enumeration value="Mental Health, Justice Health and Alcohol and Drug Services (MHJHADS)"/>
              <xsd:enumeration value="Mental Health, Justice Health and Alcohol and Drug Services (MHJHADS) - Adult Acute Mental Health Services"/>
              <xsd:enumeration value="Mental Health, Justice Health and Alcohol and Drug Services (MHJHADS) - Adult Community Mental Health Services"/>
              <xsd:enumeration value="Mental Health, Justice Health and Alcohol and Drug Services (MHJHADS) - Alcohol and Drug Services"/>
              <xsd:enumeration value="Mental Health, Justice Health and Alcohol and Drug Services (MHJHADS) - Child and Adolescent Mental Health Service"/>
              <xsd:enumeration value="Mental Health, Justice Health and Alcohol and Drug Services (MHJHADS) - Justice Health Service"/>
              <xsd:enumeration value="Mental Health, Justice Health and Alcohol and Drug Services (MHJHADS) - Rehabilitation and Speciality Mental Health Services"/>
              <xsd:enumeration value="NMPSS"/>
              <xsd:enumeration value="NMPSS - Infection Prevention and Control"/>
              <xsd:enumeration value="NMPSS - Nursing Administration"/>
              <xsd:enumeration value="NMPSS - Nursing Clinical Support"/>
              <xsd:enumeration value="NMPSS - Spiritual Services"/>
              <xsd:enumeration value="NMPSS - Ward Support Services"/>
              <xsd:enumeration value="North Canberra Hospital"/>
              <xsd:enumeration value="Pathology"/>
              <xsd:enumeration value="People and Culture"/>
              <xsd:enumeration value="People and Culture - Work Health and Safety"/>
              <xsd:enumeration value="People and Culture - Workforce Capability"/>
              <xsd:enumeration value="People and Culture - Workforce Culture and Leadership"/>
              <xsd:enumeration value="People and Culture - Workforce Planning"/>
              <xsd:enumeration value="People and Culture - Workforce Relations"/>
              <xsd:enumeration value="Quality, Safety, Innovation and Improvement - Consumer Participation"/>
              <xsd:enumeration value="Quality, Safety, Innovation and Improvement - Incident Management"/>
              <xsd:enumeration value="Quality, Safety, Innovation and Improvement - National Standards and Accreditation"/>
              <xsd:enumeration value="Quality, Safety, Innovation and Improvement - Patient Experience"/>
              <xsd:enumeration value="Quality, Safety, Innovation and Improvement - Quality Assurance"/>
              <xsd:enumeration value="Quality, Safety, Innovation and Improvement - Quality Improvement"/>
              <xsd:enumeration value="Rehabilitation, Aged and Community Services (RACS)"/>
              <xsd:enumeration value="Rehabilitation, Aged and Community Services (RACS) - Allied Health"/>
              <xsd:enumeration value="Rehabilitation, Aged and Community Services (RACS) - Client Support Services"/>
              <xsd:enumeration value="Rehabilitation, Aged and Community Services (RACS) - Community Care"/>
              <xsd:enumeration value="Rehabilitation, Aged and Community Services (RACS) - Community Health Centres"/>
              <xsd:enumeration value="Rehabilitation, Aged and Community Services (RACS) - Oral Health Services"/>
              <xsd:enumeration value="Rehabilitation, Aged and Community Services (RACS) - Geriatric Medicine"/>
              <xsd:enumeration value="Rehabilitation, Aged and Community Services (RACS) - Rehabilitation"/>
              <xsd:enumeration value="Rehabilitation, Aged and Community Services (RACS) - Nursing"/>
              <xsd:enumeration value="Rehabilitation, Aged and Community Services (RACS) - University of Canberra Hospital"/>
              <xsd:enumeration value="Surgery"/>
              <xsd:enumeration value="Surgery - ACT Trauma Service"/>
              <xsd:enumeration value="Surgery - ICU/MET Service"/>
              <xsd:enumeration value="Surgery - Pain Management Unit"/>
              <xsd:enumeration value="Surgery - Perioperative Services/Operating Rooms"/>
              <xsd:enumeration value="Surgery - Retrieval Service"/>
              <xsd:enumeration value="Surgery - Surgical Bookings and Preadmission Clinic"/>
              <xsd:enumeration value="Women, Youth and Children (WY&amp;C)"/>
              <xsd:enumeration value="Women, Youth and Children (WY&amp;C) - Maternity"/>
              <xsd:enumeration value="Women, Youth and Children (WY&amp;C) - Child at Risk Health Unit (CARHU)"/>
              <xsd:enumeration value="Women, Youth and Children (WY&amp;C) - Community Health Program"/>
              <xsd:enumeration value="Women, Youth and Children (WY&amp;C) - Dept of Neonatology"/>
              <xsd:enumeration value="Women, Youth and Children (WY&amp;C) - Maternal and Child Health (MACH)"/>
              <xsd:enumeration value="Women, Youth and Children (WY&amp;C) - Paediatrics"/>
              <xsd:enumeration value="Women, Youth and Children (WY&amp;C) - Women's and Babies"/>
            </xsd:restriction>
          </xsd:simpleType>
        </xsd:union>
      </xsd:simpleType>
    </xsd:element>
    <xsd:element name="New_x0020_Owner" ma:index="9" nillable="true" ma:displayName="Owner" ma:format="Dropdown" ma:internalName="New_x0020_Owner">
      <xsd:simpleType>
        <xsd:union memberTypes="dms:Text">
          <xsd:simpleType>
            <xsd:restriction base="dms:Choice">
              <xsd:enumeration value="Campus Modernisation"/>
              <xsd:enumeration value="CH - Anaesthesia"/>
              <xsd:enumeration value="CH - Cancer and Ambulatory Support"/>
              <xsd:enumeration value="CH - Cancer and Ambulatory Support - Advanced Care Planning"/>
              <xsd:enumeration value="CH - Cancer and Ambulatory Support - Ambulatory Care Support"/>
              <xsd:enumeration value="CH - Cancer and Ambulatory Support - Haematology"/>
              <xsd:enumeration value="CH - Cancer and Ambulatory Support - Immunology"/>
              <xsd:enumeration value="CH - Cancer and Ambulatory Support - Medical Oncology"/>
              <xsd:enumeration value="CH - Cancer and Ambulatory Support - Medical Physics and Radiation Engineering"/>
              <xsd:enumeration value="CH - Cancer and Ambulatory Support - Palliative Care"/>
              <xsd:enumeration value="CH - Cancer and Ambulatory Support - Radiation Oncology"/>
              <xsd:enumeration value="CH - Director of Allied Health"/>
              <xsd:enumeration value="CH - Director of Allied Health - Acute Allied Health Services"/>
              <xsd:enumeration value="CH – Director of Allied Health - Acute Support"/>
              <xsd:enumeration value="CH - Director of Allied Health - Social Work"/>
              <xsd:enumeration value="CH - Director Allied Health - Tracheostomy Assessment and Consultancy Service"/>
              <xsd:enumeration value="CH - Director of Medical Services"/>
              <xsd:enumeration value="CH - Director of Medical Services - HTM"/>
              <xsd:enumeration value="CH - Director of Medical Services - Medical Imaging"/>
              <xsd:enumeration value="CH - Director of Medical Services - Pharmacy"/>
              <xsd:enumeration value="CH - Director Nursing &amp; Midwifery"/>
              <xsd:enumeration value="CH - Director Nursing &amp; Midwifery - Workforce Support Services"/>
              <xsd:enumeration value="CH - Director of Nursing &amp; Midwifery - Patient Support Services"/>
              <xsd:enumeration value="CH - Infrastructure and Health Support Services"/>
              <xsd:enumeration value="CH - Infrastructure and Health Support Services - Accommodation and Leasing"/>
              <xsd:enumeration value="CH - Infrastructure and Health Support Services - Operation Support Services"/>
              <xsd:enumeration value="CH - Infrastructure and Health Support Services - Sterilising Services"/>
              <xsd:enumeration value="CH - Integrated Operations Centre"/>
              <xsd:enumeration value="CH - Integrated Operations Centre - Emergency Management Coordination"/>
              <xsd:enumeration value="CH - Integrated Operations Centre - Planned Care"/>
              <xsd:enumeration value="CH - Integrated Operations Centre - Surgery Intake &amp; Bookings"/>
              <xsd:enumeration value="CH - Integrated Operations Centre - Surgical Bookings"/>
              <xsd:enumeration value="CH - Medicine"/>
              <xsd:enumeration value="CH - Medicine - ACT Diabetes Service"/>
              <xsd:enumeration value="CH - Medicine - Canberra Sexual Health Clinic"/>
              <xsd:enumeration value="CH - Medicine - Cardiology"/>
              <xsd:enumeration value="CH – Medicine - Clinical Forensic Medicine"/>
              <xsd:enumeration value="CH - Medicine - DRSM"/>
              <xsd:enumeration value="CH - Medicine - Emergency Department"/>
              <xsd:enumeration value="CH - Medicine - Endocrinology"/>
              <xsd:enumeration value="CH - Medicine - Gastroenterology and Hepatology"/>
              <xsd:enumeration value="CH - Medicine - General Medicine"/>
              <xsd:enumeration value="CH - Medicine - HITH"/>
              <xsd:enumeration value="CH - Medicine - Infectious Diseases"/>
              <xsd:enumeration value="CH - Medicine - Neurology"/>
              <xsd:enumeration value="CH - Medicine - Respiratory and Sleep Medicine"/>
              <xsd:enumeration value="CH - Perioperative Services/Operating Rooms"/>
              <xsd:enumeration value="CH - Surgery"/>
              <xsd:enumeration value="CH - Surgery - ACT Trauma Service"/>
              <xsd:enumeration value="CH - Surgery - ICU/MET Service"/>
              <xsd:enumeration value="CH - Surgery - Neurosurgery"/>
              <xsd:enumeration value="CH – Surgery - PACU"/>
              <xsd:enumeration value="CH - Surgery - Retrieval Service"/>
              <xsd:enumeration value="CH - Surgery - Surgical Bookings and Preadmission Clinic"/>
              <xsd:enumeration value="CH - Women, Youth and Children"/>
              <xsd:enumeration value="CH - Women, Youth and Children - Allied Health"/>
              <xsd:enumeration value="CH - Women, Youth and Children - Community Health Program"/>
              <xsd:enumeration value="CH - Women, Youth and Children - Dept of Neonatology"/>
              <xsd:enumeration value="CH - Women, Youth and Children – Early Pregnancy Service"/>
              <xsd:enumeration value="CH - Women, Youth and Children - Enhanced Child Health Service"/>
              <xsd:enumeration value="CH - Women, Youth and Children - Maternal and Child Health (MACH)"/>
              <xsd:enumeration value="CH - Women, Youth and Children - Maternity and Gynaecology"/>
              <xsd:enumeration value="CH - Women, Youth and Children – Paediatrics"/>
              <xsd:enumeration value="CH - Women, Youth and Children - Women's and Babies"/>
              <xsd:enumeration value="CH - Women, Youth and Children - Women's Health Service"/>
              <xsd:enumeration value="CHIC - Women, Youth and Children"/>
              <xsd:enumeration value="Community - Allied Health"/>
              <xsd:enumeration value="Community - Breastscreen"/>
              <xsd:enumeration value="Community - Client Support Services"/>
              <xsd:enumeration value="Community - Community Care"/>
              <xsd:enumeration value="Community - Geriatrics"/>
              <xsd:enumeration value="Community - Dental Services"/>
              <xsd:enumeration value="Community - Integrated Care Program"/>
              <xsd:enumeration value="Community – NDIS Support Unit"/>
              <xsd:enumeration value="Community – RADAR"/>
              <xsd:enumeration value="Community - Rehabilitation"/>
              <xsd:enumeration value="Community - Rehabilitation Psychology &amp; Counselling Services"/>
              <xsd:enumeration value="Community - Renal Services"/>
              <xsd:enumeration value="Community - Spinal Pain Service"/>
              <xsd:enumeration value="Community - TTCP"/>
              <xsd:enumeration value="Community - University of Canberra Hospital"/>
              <xsd:enumeration value="Community - University of Canberra Hospital – Brindabella"/>
              <xsd:enumeration value="Community - Walk-in Centres"/>
              <xsd:enumeration value="MHJHADS - Mental Health, Justice Health and Alcohol and Drug Services"/>
              <xsd:enumeration value="MHJHADS - Adult Acute Mental Health Services"/>
              <xsd:enumeration value="MHJHADS - Alcohol and Drug Services"/>
              <xsd:enumeration value="MHJHADS - Child and Adolescent Mental Health Service"/>
              <xsd:enumeration value="MHJHADS - Justice Health Service"/>
              <xsd:enumeration value="NCH - Allied Health &amp; Palliative Care - Allied Health"/>
              <xsd:enumeration value="NCH - Allied Health &amp; Palliative Care - Medical Imaging"/>
              <xsd:enumeration value="NCH - Allied Health &amp; Palliative Care - Palliative Care"/>
              <xsd:enumeration value="NCH - Allied Health &amp; Palliative Care - Pastoral Care"/>
              <xsd:enumeration value="NCH - Allied Health &amp; Palliative Care - Pharmacy"/>
              <xsd:enumeration value="NCH - Infrastructure and Facility Services"/>
              <xsd:enumeration value="NCH - Medicine &amp; Critical Care - ICU/CCU"/>
              <xsd:enumeration value="NCH - Medicine &amp; Critical Care - Medical"/>
              <xsd:enumeration value="NCH - Medical Services"/>
              <xsd:enumeration value="NCH - Medical Services - Clinical Governance"/>
              <xsd:enumeration value="NCH - Medical Services - Medical Administration"/>
              <xsd:enumeration value="NCH - Nursing &amp; Midwifery - IPC"/>
              <xsd:enumeration value="NCH - Nursing &amp; Midwifery - Patient Flow"/>
              <xsd:enumeration value="NCH - Nursing &amp; Midwifery - Professional Functions"/>
              <xsd:enumeration value="NCH - Nursing &amp; Midwifery - Patient Support Services"/>
              <xsd:enumeration value="NCH - Nursing &amp; Midwifery - Quality &amp; Safety"/>
              <xsd:enumeration value="NCH - Patient Accounts"/>
              <xsd:enumeration value="NCH - Surgical Division"/>
              <xsd:enumeration value="NCH - Surgical Division - Anaesthetics/Acute Pain Service"/>
              <xsd:enumeration value="NCH - Surgical Division - ICU/CCU"/>
              <xsd:enumeration value="NCH - Surgical Division - Preadmission"/>
              <xsd:enumeration value="NCH - Surgical Division - Perioperative Suite"/>
              <xsd:enumeration value="NCH - Women &amp; Children"/>
              <xsd:enumeration value="CEO"/>
              <xsd:enumeration value="CEO - Canberra Hospital Foundation"/>
              <xsd:enumeration value="Chief Financial Officer Group (CFO) - Revenue and Hospital Financial Services"/>
              <xsd:enumeration value="Chief Financial Officer Group (CFO) - Procurement and Supply"/>
              <xsd:enumeration value="CHS ED Allied Health"/>
              <xsd:enumeration value="CHS ED Allied Health - Acute Support"/>
              <xsd:enumeration value="CHS ED Medical Services"/>
              <xsd:enumeration value="CHS ED Medical Services - ACT Blood Counts"/>
              <xsd:enumeration value="CHS ED Medical Services - Donate Life"/>
              <xsd:enumeration value="CHS ED Medical Services - GPLU"/>
              <xsd:enumeration value="CHS ED Medical Services - MOSCETU"/>
              <xsd:enumeration value="CHS ED Medical Services - ORE"/>
              <xsd:enumeration value="CHS ED Nursing &amp; Midwifery"/>
              <xsd:enumeration value="CHS ED Nursing &amp; Midwifery - IPCU"/>
              <xsd:enumeration value="CHS ED Nursing &amp; Midwifery - OMU"/>
              <xsd:enumeration value="CHS ED Nursing &amp; Midwifery - Tissue Viability"/>
              <xsd:enumeration value="COO"/>
              <xsd:enumeration value="DCEO"/>
              <xsd:enumeration value="Decision Support Unit - Health Information Services"/>
              <xsd:enumeration value="Decision Support Unit - IT Team"/>
              <xsd:enumeration value="Decision Support Unit - Data Quality Team"/>
              <xsd:enumeration value="HSSU - CFET"/>
              <xsd:enumeration value="Pathology"/>
              <xsd:enumeration value="People and Culture"/>
              <xsd:enumeration value="People and Culture - Organisational Development"/>
              <xsd:enumeration value="People and Culture - Talent Acquisition"/>
              <xsd:enumeration value="People and Culture - Work Health and Safety"/>
              <xsd:enumeration value="People and Culture - Workforce Capability"/>
              <xsd:enumeration value="People and Culture - Workforce Culture and Leadership"/>
              <xsd:enumeration value="People and Culture - Workforce Relations"/>
              <xsd:enumeration value="QSG"/>
              <xsd:enumeration value="QSG - Clinical Analytics and Insight"/>
              <xsd:enumeration value="QSG - Consumer Participation"/>
              <xsd:enumeration value="QSG - IARC"/>
              <xsd:enumeration value="QSG - Incident Management"/>
              <xsd:enumeration value="QSG - Medicolegal"/>
              <xsd:enumeration value="QSG - National Standards"/>
              <xsd:enumeration value="QSG - Patient Experience Lead/National Standards and Improvement"/>
              <xsd:enumeration value="QSG - Policy and Consumer Handouts"/>
              <xsd:enumeration value="QSG - Quality and Safety"/>
              <xsd:enumeration value="QSG - Strategic Communication and Engagement"/>
              <xsd:enumeration value="Rehabilitation, Aged and Community Services (RACS) - Allied Health"/>
              <xsd:enumeration value="Rehabilitation, Aged and Community Services (RACS) - Client Support Services"/>
              <xsd:enumeration value="Rehabilitation, Aged and Community Services (RACS) - Community Care"/>
              <xsd:enumeration value="Rehabilitation, Aged and Community Services (RACS) - Geriatric Medicine"/>
              <xsd:enumeration value="Rehabilitation, Aged and Community Services (RACS) - Oral Health Services"/>
              <xsd:enumeration value="Rehabilitation, Aged and Community Services (RACS) - Rehabilitation"/>
              <xsd:enumeration value="Rehabilitation, Aged and Community Services (RACS) - Rehabilitation Psychology &amp; Counselling Services"/>
              <xsd:enumeration value="Rehabilitation, Aged and Community Services (RACS) - University of Canberra Hospital"/>
            </xsd:restriction>
          </xsd:simpleType>
        </xsd:union>
      </xsd:simpleType>
    </xsd:element>
    <xsd:element name="Type_x0020_of_x0020_Document" ma:index="10" nillable="true" ma:displayName="Type of Document" ma:format="Dropdown" ma:internalName="Type_x0020_of_x0020_Document" ma:readOnly="false">
      <xsd:simpleType>
        <xsd:union memberTypes="dms:Text">
          <xsd:simpleType>
            <xsd:restriction base="dms:Choice">
              <xsd:enumeration value="ACT Government"/>
              <xsd:enumeration value="Health Information Sheet"/>
              <xsd:enumeration value="Framework"/>
              <xsd:enumeration value="Guideline"/>
              <xsd:enumeration value="Manual"/>
              <xsd:enumeration value="Medication Guideline"/>
              <xsd:enumeration value="Medication Standing Order (MSO)"/>
              <xsd:enumeration value="Placeholder"/>
              <xsd:enumeration value="Plan"/>
              <xsd:enumeration value="Policy"/>
              <xsd:enumeration value="Procedure"/>
              <xsd:enumeration value="Strategy"/>
            </xsd:restriction>
          </xsd:simpleType>
        </xsd:union>
      </xsd:simpleType>
    </xsd:element>
    <xsd:element name="Related_x0020_Documents" ma:index="11" nillable="true" ma:displayName="Related Documents" ma:list="{690b2128-8961-48af-a473-22c34a9accba}" ma:internalName="Related_x0020_Document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Approval_x0020_Name_x007c_Committee" ma:index="12" nillable="true" ma:displayName="Approval Name|Committee" ma:internalName="Approval_x0020_Name_x007c_Committee" ma:readOnly="false">
      <xsd:simpleType>
        <xsd:restriction base="dms:Text">
          <xsd:maxLength value="255"/>
        </xsd:restriction>
      </xsd:simpleType>
    </xsd:element>
    <xsd:element name="Approval_x0020_Date" ma:index="13" nillable="true" ma:displayName="Approval Date" ma:format="DateOnly" ma:internalName="Approval_x0020_Date" ma:readOnly="false">
      <xsd:simpleType>
        <xsd:restriction base="dms:DateTime"/>
      </xsd:simpleType>
    </xsd:element>
    <xsd:element name="Display_x0020_on_x0020_Internet" ma:index="14" nillable="true" ma:displayName="Display on Internet" ma:default="0" ma:indexed="true" ma:internalName="Display_x0020_on_x0020_Internet" ma:readOnly="false">
      <xsd:simpleType>
        <xsd:restriction base="dms:Boolean"/>
      </xsd:simpleType>
    </xsd:element>
    <xsd:element name="Notes0" ma:index="15" nillable="true" ma:displayName="Notes" ma:internalName="Notes0" ma:readOnly="false">
      <xsd:simpleType>
        <xsd:restriction base="dms:Note">
          <xsd:maxLength value="255"/>
        </xsd:restriction>
      </xsd:simpleType>
    </xsd:element>
    <xsd:element name="Progress" ma:index="16" nillable="true" ma:displayName="Progress" ma:internalName="Progress" ma:readOnly="false">
      <xsd:simpleType>
        <xsd:restriction base="dms:Note"/>
      </xsd:simpleType>
    </xsd:element>
    <xsd:element name="Replaces_x003a_" ma:index="20" nillable="true" ma:displayName="Replaces:" ma:internalName="Replaces_x003a_" ma:readOnly="false">
      <xsd:simpleType>
        <xsd:restriction base="dms:Note"/>
      </xsd:simpleType>
    </xsd:element>
    <xsd:element name="Risk_x0020_Rating" ma:index="21" nillable="true" ma:displayName="Risk Rating" ma:format="Dropdown" ma:internalName="Risk_x0020_Rating" ma:readOnly="false">
      <xsd:simpleType>
        <xsd:restriction base="dms:Choice">
          <xsd:enumeration value="Low"/>
          <xsd:enumeration value="Medium"/>
          <xsd:enumeration value="High"/>
          <xsd:enumeration value="Extreme"/>
          <xsd:enumeration value="Major"/>
          <xsd:enumeration value="Minor"/>
          <xsd:enumeration value="Insignificant"/>
        </xsd:restriction>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ISD_x0020_Submitted" ma:index="38" nillable="true" ma:displayName="ISD Submitted" ma:default="Not Required" ma:format="Dropdown" ma:internalName="ISD_x0020_Submitted">
      <xsd:simpleType>
        <xsd:restriction base="dms:Choice">
          <xsd:enumeration value="Yes"/>
          <xsd:enumeration value="Not Required"/>
        </xsd:restriction>
      </xsd:simpleType>
    </xsd:element>
    <xsd:element name="k0794e393e1f41c2810d090eedba34a0" ma:index="40" nillable="true" ma:taxonomy="true" ma:internalName="k0794e393e1f41c2810d090eedba34a0" ma:taxonomyFieldName="Related_x0020_Legislation_x0020__x0026__x0020_Guidelines" ma:displayName="Related Legislation" ma:default="" ma:fieldId="{40794e39-3e1f-41c2-810d-090eedba34a0}" ma:taxonomyMulti="true" ma:sspId="a32ba9fb-117d-4a5c-9dda-ba27611682cc" ma:termSetId="49344749-ac97-47db-a832-94a6952cd0d1" ma:anchorId="00000000-0000-0000-0000-000000000000" ma:open="false" ma:isKeyword="false">
      <xsd:complexType>
        <xsd:sequence>
          <xsd:element ref="pc:Terms" minOccurs="0" maxOccurs="1"/>
        </xsd:sequence>
      </xsd:complexType>
    </xsd:element>
    <xsd:element name="RelatedPolicies_x002c_ProceduresGuidelines" ma:index="41" nillable="true" ma:displayName="Related Policies, Procedures, Guidelines and Industry Standards" ma:format="Dropdown" ma:list="690b2128-8961-48af-a473-22c34a9accba" ma:internalName="RelatedPolicies_x002c_ProceduresGuidelines" ma:showField="Title">
      <xsd:complexType>
        <xsd:complexContent>
          <xsd:extension base="dms:MultiChoiceLookup">
            <xsd:sequence>
              <xsd:element name="Value" type="dms:Lookup" maxOccurs="unbounded" minOccurs="0" nillable="true"/>
            </xsd:sequence>
          </xsd:extension>
        </xsd:complexContent>
      </xsd:complexType>
    </xsd:element>
    <xsd:element name="MediaServiceSearchProperties" ma:index="4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239a80-7f07-4ed7-82c3-24ad7d76ada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3d9c0df-42c0-4395-97bb-7bb7077d361a}" ma:internalName="TaxCatchAll" ma:showField="CatchAllData" ma:web="c0239a80-7f07-4ed7-82c3-24ad7d76ada5">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ma:index="19" ma:displayName="Subjects"/>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gress xmlns="690b2128-8961-48af-a473-22c34a9accba" xsi:nil="true"/>
    <Approval_x0020_Date xmlns="690b2128-8961-48af-a473-22c34a9accba">2026-02-24T13:00:00+00:00</Approval_x0020_Date>
    <Review_x0020_Date xmlns="690b2128-8961-48af-a473-22c34a9accba">2027-02-28T13:00:00+00:00</Review_x0020_Date>
    <TaxCatchAll xmlns="c0239a80-7f07-4ed7-82c3-24ad7d76ada5">
      <Value>443</Value>
      <Value>1858</Value>
      <Value>440</Value>
      <Value>437</Value>
      <Value>436</Value>
      <Value>516</Value>
      <Value>428</Value>
      <Value>421</Value>
      <Value>445</Value>
      <Value>499</Value>
      <Value>422</Value>
      <Value>416</Value>
      <Value>1862</Value>
      <Value>1861</Value>
      <Value>1860</Value>
      <Value>1859</Value>
      <Value>415</Value>
      <Value>417</Value>
      <Value>495</Value>
      <Value>520</Value>
      <Value>442</Value>
    </TaxCatchAll>
    <Version_x0020_Number xmlns="690b2128-8961-48af-a473-22c34a9accba">1</Version_x0020_Number>
    <Notes0 xmlns="690b2128-8961-48af-a473-22c34a9accba" xsi:nil="true"/>
    <Key_x0020_Words xmlns="690b2128-8961-48af-a473-22c34a9accba">Research, research governance, research ethics, research approval, research risk, research conflict of interest, research misconduct, clinical trial, research study, low and negible risk, north</Key_x0020_Words>
    <Type_x0020_of_x0020_Document xmlns="690b2128-8961-48af-a473-22c34a9accba">Policy</Type_x0020_of_x0020_Document>
    <Approval_x0020_Name_x007c_Committee xmlns="690b2128-8961-48af-a473-22c34a9accba">CHS Policy Doucment Review Panel</Approval_x0020_Name_x007c_Committee>
    <Status xmlns="690b2128-8961-48af-a473-22c34a9accba">Approved</Status>
    <New_x0020_Applies_x0020_To xmlns="690b2128-8961-48af-a473-22c34a9accba">Canberra Health Services</New_x0020_Applies_x0020_To>
    <Replaces_x003a_ xmlns="690b2128-8961-48af-a473-22c34a9accba" xsi:nil="true"/>
    <ISD_x0020_Submitted xmlns="690b2128-8961-48af-a473-22c34a9accba">Not Required</ISD_x0020_Submitted>
    <Risk_x0020_Rating xmlns="690b2128-8961-48af-a473-22c34a9accba">Medium</Risk_x0020_Rating>
    <Description0 xmlns="690b2128-8961-48af-a473-22c34a9accba">The purpose of this policy is to facilitate and support the responsible conduct of research across CHS and to educate and inform all staff, researchers and managers of their roles and responsibilities when conducting or participating in research.</Description0>
    <Display_x0020_on_x0020_Internet xmlns="690b2128-8961-48af-a473-22c34a9accba">true</Display_x0020_on_x0020_Internet>
    <Related_x0020_Documents xmlns="690b2128-8961-48af-a473-22c34a9accba" xsi:nil="true"/>
    <Decision_x0020_Number xmlns="690b2128-8961-48af-a473-22c34a9accba">CHS26/138</Decision_x0020_Number>
    <RelatedPolicies_x002c_ProceduresGuidelines xmlns="690b2128-8961-48af-a473-22c34a9accba">
      <Value>18142</Value>
      <Value>18117</Value>
      <Value>16465</Value>
      <Value>18188</Value>
      <Value>18112</Value>
      <Value>17493</Value>
      <Value>17513</Value>
      <Value>18269</Value>
      <Value>17362</Value>
      <Value>17553</Value>
      <Value>17465</Value>
      <Value>16471</Value>
    </RelatedPolicies_x002c_ProceduresGuidelines>
    <k0794e393e1f41c2810d090eedba34a0 xmlns="690b2128-8961-48af-a473-22c34a9accba">
      <Terms xmlns="http://schemas.microsoft.com/office/infopath/2007/PartnerControls">
        <TermInfo xmlns="http://schemas.microsoft.com/office/infopath/2007/PartnerControls">
          <TermName xmlns="http://schemas.microsoft.com/office/infopath/2007/PartnerControls">Radiation Protection Act 2006 (Territory)</TermName>
          <TermId xmlns="http://schemas.microsoft.com/office/infopath/2007/PartnerControls">a5f446dc-512c-468c-998c-9261f0a11061</TermId>
        </TermInfo>
        <TermInfo xmlns="http://schemas.microsoft.com/office/infopath/2007/PartnerControls">
          <TermName xmlns="http://schemas.microsoft.com/office/infopath/2007/PartnerControls">Biosecurity Act 2015 (Cth)</TermName>
          <TermId xmlns="http://schemas.microsoft.com/office/infopath/2007/PartnerControls">8619f2b9-6412-4012-b8aa-9195b5b7ec8a</TermId>
        </TermInfo>
        <TermInfo xmlns="http://schemas.microsoft.com/office/infopath/2007/PartnerControls">
          <TermName xmlns="http://schemas.microsoft.com/office/infopath/2007/PartnerControls">Carer Recognition Act 2010 (Cth)</TermName>
          <TermId xmlns="http://schemas.microsoft.com/office/infopath/2007/PartnerControls">7e399963-a120-4fa2-8773-c52cd2bc7b82</TermId>
        </TermInfo>
        <TermInfo xmlns="http://schemas.microsoft.com/office/infopath/2007/PartnerControls">
          <TermName xmlns="http://schemas.microsoft.com/office/infopath/2007/PartnerControls">Epidemiological Studies (Confidentiality) Act 1992 (Territory)</TermName>
          <TermId xmlns="http://schemas.microsoft.com/office/infopath/2007/PartnerControls">a24b2757-439f-43d9-bceb-345b37bbde96</TermId>
        </TermInfo>
        <TermInfo xmlns="http://schemas.microsoft.com/office/infopath/2007/PartnerControls">
          <TermName xmlns="http://schemas.microsoft.com/office/infopath/2007/PartnerControls">Epidemiological Studies (Confidentiality) Regulation 1992 (Territory)</TermName>
          <TermId xmlns="http://schemas.microsoft.com/office/infopath/2007/PartnerControls">3b56430f-fb2e-414a-ba5c-3d386385625c</TermId>
        </TermInfo>
        <TermInfo xmlns="http://schemas.microsoft.com/office/infopath/2007/PartnerControls">
          <TermName xmlns="http://schemas.microsoft.com/office/infopath/2007/PartnerControls">Gene Technology Act 2000 (Cth)</TermName>
          <TermId xmlns="http://schemas.microsoft.com/office/infopath/2007/PartnerControls">cdfec6fe-3518-415d-b4b4-1b0f04a38586</TermId>
        </TermInfo>
        <TermInfo xmlns="http://schemas.microsoft.com/office/infopath/2007/PartnerControls">
          <TermName xmlns="http://schemas.microsoft.com/office/infopath/2007/PartnerControls">Guardianship and Management of Property Act 1991 (Territory)</TermName>
          <TermId xmlns="http://schemas.microsoft.com/office/infopath/2007/PartnerControls">e6f2e280-ec56-4659-8627-2fde2dd30af3</TermId>
        </TermInfo>
        <TermInfo xmlns="http://schemas.microsoft.com/office/infopath/2007/PartnerControls">
          <TermName xmlns="http://schemas.microsoft.com/office/infopath/2007/PartnerControls">Health Records (Privacy and Access) Act 1997 (Territory)</TermName>
          <TermId xmlns="http://schemas.microsoft.com/office/infopath/2007/PartnerControls">d07d1347-0355-417c-badf-2bae9c7c0e3b</TermId>
        </TermInfo>
        <TermInfo xmlns="http://schemas.microsoft.com/office/infopath/2007/PartnerControls">
          <TermName xmlns="http://schemas.microsoft.com/office/infopath/2007/PartnerControls">Human Rights Act 2004 (Territory)</TermName>
          <TermId xmlns="http://schemas.microsoft.com/office/infopath/2007/PartnerControls">bbb6fb4a-2117-4ff9-8364-021a762deae2</TermId>
        </TermInfo>
        <TermInfo xmlns="http://schemas.microsoft.com/office/infopath/2007/PartnerControls">
          <TermName xmlns="http://schemas.microsoft.com/office/infopath/2007/PartnerControls">Human Rights Commission Act 2005 (Territory)</TermName>
          <TermId xmlns="http://schemas.microsoft.com/office/infopath/2007/PartnerControls">51e963d5-fcb4-4e08-9892-7efa327c26d0</TermId>
        </TermInfo>
        <TermInfo xmlns="http://schemas.microsoft.com/office/infopath/2007/PartnerControls">
          <TermName xmlns="http://schemas.microsoft.com/office/infopath/2007/PartnerControls">Information Privacy Act 2014 (Territory)</TermName>
          <TermId xmlns="http://schemas.microsoft.com/office/infopath/2007/PartnerControls">2f048731-618d-490d-916b-9879074452a2</TermId>
        </TermInfo>
        <TermInfo xmlns="http://schemas.microsoft.com/office/infopath/2007/PartnerControls">
          <TermName xmlns="http://schemas.microsoft.com/office/infopath/2007/PartnerControls">Medical Treatment (Health Directions) Act 2006 (Territory)</TermName>
          <TermId xmlns="http://schemas.microsoft.com/office/infopath/2007/PartnerControls">f3edfd6b-9b4e-4c81-aea1-61822a4ab215</TermId>
        </TermInfo>
        <TermInfo xmlns="http://schemas.microsoft.com/office/infopath/2007/PartnerControls">
          <TermName xmlns="http://schemas.microsoft.com/office/infopath/2007/PartnerControls">Power of Attorney Act 2006 (Territory)</TermName>
          <TermId xmlns="http://schemas.microsoft.com/office/infopath/2007/PartnerControls">05237243-0789-4036-b281-f1e9fc8e9e8a</TermId>
        </TermInfo>
        <TermInfo xmlns="http://schemas.microsoft.com/office/infopath/2007/PartnerControls">
          <TermName xmlns="http://schemas.microsoft.com/office/infopath/2007/PartnerControls">Privacy Act 1988 (Cth)</TermName>
          <TermId xmlns="http://schemas.microsoft.com/office/infopath/2007/PartnerControls">d0362750-89c1-43aa-94ce-921d8e4022be</TermId>
        </TermInfo>
        <TermInfo xmlns="http://schemas.microsoft.com/office/infopath/2007/PartnerControls">
          <TermName xmlns="http://schemas.microsoft.com/office/infopath/2007/PartnerControls">Prohibition of Human Cloning for Reproduction Act 2002 (Cth)</TermName>
          <TermId xmlns="http://schemas.microsoft.com/office/infopath/2007/PartnerControls">7e3513df-1f35-459d-a4ee-7ec171869a40</TermId>
        </TermInfo>
        <TermInfo xmlns="http://schemas.microsoft.com/office/infopath/2007/PartnerControls">
          <TermName xmlns="http://schemas.microsoft.com/office/infopath/2007/PartnerControls">Public Sector Management Act 1994 (Territory)</TermName>
          <TermId xmlns="http://schemas.microsoft.com/office/infopath/2007/PartnerControls">e033f8b2-2902-4ad1-a6fd-71f5bf9257a3</TermId>
        </TermInfo>
        <TermInfo xmlns="http://schemas.microsoft.com/office/infopath/2007/PartnerControls">
          <TermName xmlns="http://schemas.microsoft.com/office/infopath/2007/PartnerControls">Research Involving Human Embryos Act 2002 (Cth)</TermName>
          <TermId xmlns="http://schemas.microsoft.com/office/infopath/2007/PartnerControls">6ec6a2ca-76b0-4e37-b000-e3c1c1ed0a0e</TermId>
        </TermInfo>
        <TermInfo xmlns="http://schemas.microsoft.com/office/infopath/2007/PartnerControls">
          <TermName xmlns="http://schemas.microsoft.com/office/infopath/2007/PartnerControls">Territory Records Act 2002 (Territory)</TermName>
          <TermId xmlns="http://schemas.microsoft.com/office/infopath/2007/PartnerControls">bc111215-0daa-4ce8-af23-0da40cf038d4</TermId>
        </TermInfo>
        <TermInfo xmlns="http://schemas.microsoft.com/office/infopath/2007/PartnerControls">
          <TermName xmlns="http://schemas.microsoft.com/office/infopath/2007/PartnerControls">Therapeutic Goods Act 1989 (Cth)</TermName>
          <TermId xmlns="http://schemas.microsoft.com/office/infopath/2007/PartnerControls">6f1372f5-fafb-43fa-b717-e9088c98595f</TermId>
        </TermInfo>
        <TermInfo xmlns="http://schemas.microsoft.com/office/infopath/2007/PartnerControls">
          <TermName xmlns="http://schemas.microsoft.com/office/infopath/2007/PartnerControls">Transplantation and Anatomy Act 1978 (Territory)</TermName>
          <TermId xmlns="http://schemas.microsoft.com/office/infopath/2007/PartnerControls">bd6561f5-99e4-4884-a486-da27dbad38e7</TermId>
        </TermInfo>
        <TermInfo xmlns="http://schemas.microsoft.com/office/infopath/2007/PartnerControls">
          <TermName xmlns="http://schemas.microsoft.com/office/infopath/2007/PartnerControls">Work Health and Safety Act 2011 (Territory)</TermName>
          <TermId xmlns="http://schemas.microsoft.com/office/infopath/2007/PartnerControls">ff017976-c7e7-4dc1-b890-63352415bc5e</TermId>
        </TermInfo>
      </Terms>
    </k0794e393e1f41c2810d090eedba34a0>
    <New_x0020_Owner xmlns="690b2128-8961-48af-a473-22c34a9accba">CHS ED Medical Services - ORE</New_x0020_Owner>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96CCA3-90E1-41DB-8A68-2602F41CF48E}"/>
</file>

<file path=customXml/itemProps2.xml><?xml version="1.0" encoding="utf-8"?>
<ds:datastoreItem xmlns:ds="http://schemas.openxmlformats.org/officeDocument/2006/customXml" ds:itemID="{16E44BE0-8504-40A8-A5E4-15353C5C82F9}">
  <ds:schemaRefs>
    <ds:schemaRef ds:uri="http://schemas.microsoft.com/office/2006/metadata/properties"/>
    <ds:schemaRef ds:uri="http://schemas.microsoft.com/office/infopath/2007/PartnerControls"/>
    <ds:schemaRef ds:uri="9452bbcf-1ed2-48a4-a338-c9ad680dbbbb"/>
  </ds:schemaRefs>
</ds:datastoreItem>
</file>

<file path=customXml/itemProps3.xml><?xml version="1.0" encoding="utf-8"?>
<ds:datastoreItem xmlns:ds="http://schemas.openxmlformats.org/officeDocument/2006/customXml" ds:itemID="{D8E1157F-4ED9-4DA3-BFF5-2EAEF6DD5D3A}">
  <ds:schemaRefs>
    <ds:schemaRef ds:uri="http://schemas.openxmlformats.org/officeDocument/2006/bibliography"/>
  </ds:schemaRefs>
</ds:datastoreItem>
</file>

<file path=customXml/itemProps4.xml><?xml version="1.0" encoding="utf-8"?>
<ds:datastoreItem xmlns:ds="http://schemas.openxmlformats.org/officeDocument/2006/customXml" ds:itemID="{09F0A133-48FE-4981-A87C-04527F7242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5699</Words>
  <Characters>32485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CHS A4 Generic Word Template</vt:lpstr>
    </vt:vector>
  </TitlesOfParts>
  <Company>Canberra Health Services</Company>
  <LinksUpToDate>false</LinksUpToDate>
  <CharactersWithSpaces>38108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Practice Policy </dc:title>
  <dc:creator>Moran, Elizabeth (Health)</dc:creator>
  <cp:lastModifiedBy>Rusanov, Zoia</cp:lastModifiedBy>
  <cp:revision>5</cp:revision>
  <cp:lastPrinted>2017-05-22T07:29:00Z</cp:lastPrinted>
  <dcterms:created xsi:type="dcterms:W3CDTF">2026-05-13T01:25:00Z</dcterms:created>
  <dcterms:modified xsi:type="dcterms:W3CDTF">2026-05-18T01:56:00Z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2024-05-16T04:05:09Z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8af95a9c-0355-4eea-aefd-08168f59a58b</vt:lpwstr>
  </property>
  <property fmtid="{D5CDD505-2E9C-101B-9397-08002B2CF9AE}" pid="8" name="MSIP_Label_69af8531-eb46-4968-8cb3-105d2f5ea87e_ContentBits">
    <vt:lpwstr>0</vt:lpwstr>
  </property>
  <property fmtid="{D5CDD505-2E9C-101B-9397-08002B2CF9AE}" pid="9" name="ContentTypeId">
    <vt:lpwstr>0x0101002046B23B19A8774893278BE755DCE152</vt:lpwstr>
  </property>
  <property fmtid="{D5CDD505-2E9C-101B-9397-08002B2CF9AE}" pid="10" name="Mendeley Document_1">
    <vt:lpwstr>True</vt:lpwstr>
  </property>
  <property fmtid="{D5CDD505-2E9C-101B-9397-08002B2CF9AE}" pid="11" name="Related Legislation &amp; Guidelines">
    <vt:lpwstr>516;#Radiation Protection Act 2006 (Territory)|a5f446dc-512c-468c-998c-9261f0a11061;#1858;#Biosecurity Act 2015 (Cth)|8619f2b9-6412-4012-b8aa-9195b5b7ec8a;#436;#Carer Recognition Act 2010 (Cth)|7e399963-a120-4fa2-8773-c52cd2bc7b82;#520;#Epidemiological Studies (Confidentiality) Act 1992 (Territory)|a24b2757-439f-43d9-bceb-345b37bbde96;#1859;#Epidemiological Studies (Confidentiality) Regulation 1992 (Territory)|3b56430f-fb2e-414a-ba5c-3d386385625c;#1860;#Gene Technology Act 2000 (Cth)|cdfec6fe-3518-415d-b4b4-1b0f04a38586;#428;#Guardianship and Management of Property Act 1991 (Territory)|e6f2e280-ec56-4659-8627-2fde2dd30af3;#415;#Health Records (Privacy and Access) Act 1997 (Territory)|d07d1347-0355-417c-badf-2bae9c7c0e3b;#416;#Human Rights Act 2004 (Territory)|bbb6fb4a-2117-4ff9-8364-021a762deae2;#421;#Human Rights Commission Act 2005 (Territory)|51e963d5-fcb4-4e08-9892-7efa327c26d0;#422;#Information Privacy Act 2014 (Territory)|2f048731-618d-490d-916b-9879074452a2;#440;#Medical Treatment (Health Directions) Act 2006 (Territory)|f3edfd6b-9b4e-4c81-aea1-61822a4ab215;#442;#Power of Attorney Act 2006 (Territory)|05237243-0789-4036-b281-f1e9fc8e9e8a;#437;#Privacy Act 1988 (Cth)|d0362750-89c1-43aa-94ce-921d8e4022be;#1861;#Prohibition of Human Cloning for Reproduction Act 2002 (Cth)|7e3513df-1f35-459d-a4ee-7ec171869a40;#443;#Public Sector Management Act 1994 (Territory)|e033f8b2-2902-4ad1-a6fd-71f5bf9257a3;#1862;#Research Involving Human Embryos Act 2002 (Cth)|6ec6a2ca-76b0-4e37-b000-e3c1c1ed0a0e;#445;#Territory Records Act 2002 (Territory)|bc111215-0daa-4ce8-af23-0da40cf038d4;#495;#Therapeutic Goods Act 1989 (Cth)|6f1372f5-fafb-43fa-b717-e9088c98595f;#499;#Transplantation and Anatomy Act 1978 (Territory)|bd6561f5-99e4-4884-a486-da27dbad38e7;#417;#Work Health and Safety Act 2011 (Territory)|ff017976-c7e7-4dc1-b890-63352415bc5e</vt:lpwstr>
  </property>
  <property fmtid="{D5CDD505-2E9C-101B-9397-08002B2CF9AE}" pid="12" name="Related_x0020_Legislation_x0020__x0026__x0020_Guidelines">
    <vt:lpwstr>516;#Radiation Protection Act 2006 (Territory)|a5f446dc-512c-468c-998c-9261f0a11061;#1858;#Biosecurity Act 2015 (Cth)|8619f2b9-6412-4012-b8aa-9195b5b7ec8a;#436;#Carer Recognition Act 2010 (Cth)|7e399963-a120-4fa2-8773-c52cd2bc7b82;#520;#Epidemiological Studies (Confidentiality) Act 1992 (Territory)|a24b2757-439f-43d9-bceb-345b37bbde96;#1859;#Epidemiological Studies (Confidentiality) Regulation 1992 (Territory)|3b56430f-fb2e-414a-ba5c-3d386385625c;#1860;#Gene Technology Act 2000 (Cth)|cdfec6fe-3518-415d-b4b4-1b0f04a38586;#428;#Guardianship and Management of Property Act 1991 (Territory)|e6f2e280-ec56-4659-8627-2fde2dd30af3;#415;#Health Records (Privacy and Access) Act 1997 (Territory)|d07d1347-0355-417c-badf-2bae9c7c0e3b;#416;#Human Rights Act 2004 (Territory)|bbb6fb4a-2117-4ff9-8364-021a762deae2;#421;#Human Rights Commission Act 2005 (Territory)|51e963d5-fcb4-4e08-9892-7efa327c26d0;#422;#Information Privacy Act 2014 (Territory)|2f048731-618d-490d-916b-9879074452a2;#440;#Medical Treatment (Health Directions) Act 2006 (Territory)|f3edfd6b-9b4e-4c81-aea1-61822a4ab215;#442;#Power of Attorney Act 2006 (Territory)|05237243-0789-4036-b281-f1e9fc8e9e8a;#437;#Privacy Act 1988 (Cth)|d0362750-89c1-43aa-94ce-921d8e4022be;#1861;#Prohibition of Human Cloning for Reproduction Act 2002 (Cth)|7e3513df-1f35-459d-a4ee-7ec171869a40;#443;#Public Sector Management Act 1994 (Territory)|e033f8b2-2902-4ad1-a6fd-71f5bf9257a3;#1862;#Research Involving Human Embryos Act 2002 (Cth)|6ec6a2ca-76b0-4e37-b000-e3c1c1ed0a0e;#445;#Territory Records Act 2002 (Territory)|bc111215-0daa-4ce8-af23-0da40cf038d4;#495;#Therapeutic Goods Act 1989 (Cth)|6f1372f5-fafb-43fa-b717-e9088c98595f;#499;#Transplantation and Anatomy Act 1978 (Territory)|bd6561f5-99e4-4884-a486-da27dbad38e7;#417;#Work Health and Safety Act 2011 (Territory)|ff017976-c7e7-4dc1-b890-63352415bc5e</vt:lpwstr>
  </property>
</Properties>
</file>