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1A84E" w14:textId="267635CF" w:rsidR="00EF02B0" w:rsidRPr="00EF02B0" w:rsidRDefault="00EF02B0" w:rsidP="00EF02B0">
      <w:pPr>
        <w:outlineLvl w:val="0"/>
        <w:rPr>
          <w:rFonts w:cs="Arial"/>
          <w:b/>
          <w:sz w:val="44"/>
          <w:szCs w:val="44"/>
        </w:rPr>
      </w:pPr>
      <w:bookmarkStart w:id="0" w:name="_Toc389131241"/>
      <w:bookmarkStart w:id="1" w:name="_Toc389473036"/>
      <w:bookmarkStart w:id="2" w:name="_Toc389473185"/>
      <w:bookmarkStart w:id="3" w:name="_Toc389473272"/>
      <w:bookmarkStart w:id="4" w:name="_Toc392770343"/>
      <w:r w:rsidRPr="00EF02B0">
        <w:rPr>
          <w:rFonts w:cs="Arial"/>
          <w:b/>
          <w:sz w:val="44"/>
          <w:szCs w:val="44"/>
        </w:rPr>
        <w:t>Canberra Health Services</w:t>
      </w:r>
    </w:p>
    <w:bookmarkEnd w:id="0"/>
    <w:bookmarkEnd w:id="1"/>
    <w:bookmarkEnd w:id="2"/>
    <w:bookmarkEnd w:id="3"/>
    <w:bookmarkEnd w:id="4"/>
    <w:p w14:paraId="2F51A84F" w14:textId="4D7238DE" w:rsidR="00EF02B0" w:rsidRPr="00931B93" w:rsidRDefault="00EF02B0" w:rsidP="00EF02B0">
      <w:pPr>
        <w:rPr>
          <w:rFonts w:cs="Arial"/>
          <w:b/>
          <w:i/>
          <w:sz w:val="28"/>
          <w:szCs w:val="44"/>
        </w:rPr>
      </w:pPr>
      <w:r w:rsidRPr="66E82E9E">
        <w:rPr>
          <w:rFonts w:cs="Arial"/>
          <w:b/>
          <w:bCs/>
          <w:sz w:val="44"/>
          <w:szCs w:val="44"/>
        </w:rPr>
        <w:t>Procedure</w:t>
      </w:r>
      <w:r w:rsidR="00931B93" w:rsidRPr="66E82E9E">
        <w:rPr>
          <w:rFonts w:cs="Arial"/>
          <w:b/>
          <w:bCs/>
          <w:sz w:val="44"/>
          <w:szCs w:val="44"/>
        </w:rPr>
        <w:t xml:space="preserve"> </w:t>
      </w:r>
    </w:p>
    <w:p w14:paraId="5443A486" w14:textId="5B87ADDA" w:rsidR="7DBDF87A" w:rsidRDefault="007D7F57">
      <w:r>
        <w:rPr>
          <w:rFonts w:eastAsia="Calibri" w:cs="Calibri"/>
          <w:b/>
          <w:bCs/>
          <w:sz w:val="36"/>
          <w:szCs w:val="36"/>
        </w:rPr>
        <w:t xml:space="preserve">North Canberra Hospital </w:t>
      </w:r>
      <w:r w:rsidR="004D2E82">
        <w:rPr>
          <w:rFonts w:eastAsia="Calibri" w:cs="Calibri"/>
          <w:b/>
          <w:bCs/>
          <w:sz w:val="36"/>
          <w:szCs w:val="36"/>
        </w:rPr>
        <w:t xml:space="preserve">(NCH) </w:t>
      </w:r>
      <w:r>
        <w:rPr>
          <w:rFonts w:eastAsia="Calibri" w:cs="Calibri"/>
          <w:b/>
          <w:bCs/>
          <w:sz w:val="36"/>
          <w:szCs w:val="36"/>
        </w:rPr>
        <w:t>– Organisational Management of Bariatric Patients</w:t>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52" w14:textId="77777777" w:rsidTr="0074223E">
        <w:trPr>
          <w:cantSplit/>
          <w:trHeight w:val="285"/>
        </w:trPr>
        <w:tc>
          <w:tcPr>
            <w:tcW w:w="9158" w:type="dxa"/>
            <w:shd w:val="clear" w:color="auto" w:fill="A6A6A6" w:themeFill="background1" w:themeFillShade="A6"/>
          </w:tcPr>
          <w:p w14:paraId="2F51A851" w14:textId="77777777" w:rsidR="007B6904" w:rsidRPr="00CD1C0E" w:rsidRDefault="007B6904" w:rsidP="004213C3">
            <w:pPr>
              <w:pStyle w:val="Heading1"/>
            </w:pPr>
            <w:bookmarkStart w:id="5" w:name="_Toc389473273"/>
            <w:bookmarkStart w:id="6" w:name="Contents"/>
            <w:bookmarkStart w:id="7" w:name="_Toc166761917"/>
            <w:r w:rsidRPr="00CD1C0E">
              <w:t>Contents</w:t>
            </w:r>
            <w:bookmarkEnd w:id="5"/>
            <w:bookmarkEnd w:id="6"/>
            <w:bookmarkEnd w:id="7"/>
          </w:p>
        </w:tc>
      </w:tr>
    </w:tbl>
    <w:p w14:paraId="2F51A853" w14:textId="77777777" w:rsidR="007B6904" w:rsidRDefault="007B6904" w:rsidP="007B6904"/>
    <w:p w14:paraId="7EA7F566" w14:textId="77A984FE" w:rsidR="004D2E82" w:rsidRDefault="007B7628">
      <w:pPr>
        <w:pStyle w:val="TOC1"/>
        <w:rPr>
          <w:rFonts w:eastAsiaTheme="minorEastAsia" w:cstheme="minorBidi"/>
          <w:noProof/>
          <w:kern w:val="2"/>
          <w:sz w:val="22"/>
          <w:szCs w:val="22"/>
          <w:lang w:eastAsia="en-AU"/>
          <w14:ligatures w14:val="standardContextual"/>
        </w:rPr>
      </w:pPr>
      <w:r>
        <w:fldChar w:fldCharType="begin"/>
      </w:r>
      <w:r w:rsidR="007052B1">
        <w:instrText xml:space="preserve"> TOC \h \z \t "Heading 1,1" </w:instrText>
      </w:r>
      <w:r>
        <w:fldChar w:fldCharType="separate"/>
      </w:r>
      <w:hyperlink w:anchor="_Toc166761917" w:history="1">
        <w:r w:rsidR="004D2E82" w:rsidRPr="003523AA">
          <w:rPr>
            <w:rStyle w:val="Hyperlink"/>
            <w:noProof/>
          </w:rPr>
          <w:t>Contents</w:t>
        </w:r>
        <w:r w:rsidR="004D2E82">
          <w:rPr>
            <w:noProof/>
            <w:webHidden/>
          </w:rPr>
          <w:tab/>
        </w:r>
        <w:r w:rsidR="004D2E82">
          <w:rPr>
            <w:noProof/>
            <w:webHidden/>
          </w:rPr>
          <w:fldChar w:fldCharType="begin"/>
        </w:r>
        <w:r w:rsidR="004D2E82">
          <w:rPr>
            <w:noProof/>
            <w:webHidden/>
          </w:rPr>
          <w:instrText xml:space="preserve"> PAGEREF _Toc166761917 \h </w:instrText>
        </w:r>
        <w:r w:rsidR="004D2E82">
          <w:rPr>
            <w:noProof/>
            <w:webHidden/>
          </w:rPr>
        </w:r>
        <w:r w:rsidR="004D2E82">
          <w:rPr>
            <w:noProof/>
            <w:webHidden/>
          </w:rPr>
          <w:fldChar w:fldCharType="separate"/>
        </w:r>
        <w:r w:rsidR="004D2E82">
          <w:rPr>
            <w:noProof/>
            <w:webHidden/>
          </w:rPr>
          <w:t>1</w:t>
        </w:r>
        <w:r w:rsidR="004D2E82">
          <w:rPr>
            <w:noProof/>
            <w:webHidden/>
          </w:rPr>
          <w:fldChar w:fldCharType="end"/>
        </w:r>
      </w:hyperlink>
    </w:p>
    <w:p w14:paraId="0C7E44A4" w14:textId="65C98FD2" w:rsidR="004D2E82" w:rsidRDefault="00F4149F">
      <w:pPr>
        <w:pStyle w:val="TOC1"/>
        <w:rPr>
          <w:rFonts w:eastAsiaTheme="minorEastAsia" w:cstheme="minorBidi"/>
          <w:noProof/>
          <w:kern w:val="2"/>
          <w:sz w:val="22"/>
          <w:szCs w:val="22"/>
          <w:lang w:eastAsia="en-AU"/>
          <w14:ligatures w14:val="standardContextual"/>
        </w:rPr>
      </w:pPr>
      <w:hyperlink w:anchor="_Toc166761918" w:history="1">
        <w:r w:rsidR="004D2E82" w:rsidRPr="003523AA">
          <w:rPr>
            <w:rStyle w:val="Hyperlink"/>
            <w:noProof/>
          </w:rPr>
          <w:t>Purpose</w:t>
        </w:r>
        <w:r w:rsidR="004D2E82">
          <w:rPr>
            <w:noProof/>
            <w:webHidden/>
          </w:rPr>
          <w:tab/>
        </w:r>
        <w:r w:rsidR="004D2E82">
          <w:rPr>
            <w:noProof/>
            <w:webHidden/>
          </w:rPr>
          <w:fldChar w:fldCharType="begin"/>
        </w:r>
        <w:r w:rsidR="004D2E82">
          <w:rPr>
            <w:noProof/>
            <w:webHidden/>
          </w:rPr>
          <w:instrText xml:space="preserve"> PAGEREF _Toc166761918 \h </w:instrText>
        </w:r>
        <w:r w:rsidR="004D2E82">
          <w:rPr>
            <w:noProof/>
            <w:webHidden/>
          </w:rPr>
        </w:r>
        <w:r w:rsidR="004D2E82">
          <w:rPr>
            <w:noProof/>
            <w:webHidden/>
          </w:rPr>
          <w:fldChar w:fldCharType="separate"/>
        </w:r>
        <w:r w:rsidR="004D2E82">
          <w:rPr>
            <w:noProof/>
            <w:webHidden/>
          </w:rPr>
          <w:t>2</w:t>
        </w:r>
        <w:r w:rsidR="004D2E82">
          <w:rPr>
            <w:noProof/>
            <w:webHidden/>
          </w:rPr>
          <w:fldChar w:fldCharType="end"/>
        </w:r>
      </w:hyperlink>
    </w:p>
    <w:p w14:paraId="631C0159" w14:textId="646486E1" w:rsidR="004D2E82" w:rsidRDefault="00F4149F">
      <w:pPr>
        <w:pStyle w:val="TOC1"/>
        <w:rPr>
          <w:rFonts w:eastAsiaTheme="minorEastAsia" w:cstheme="minorBidi"/>
          <w:noProof/>
          <w:kern w:val="2"/>
          <w:sz w:val="22"/>
          <w:szCs w:val="22"/>
          <w:lang w:eastAsia="en-AU"/>
          <w14:ligatures w14:val="standardContextual"/>
        </w:rPr>
      </w:pPr>
      <w:hyperlink w:anchor="_Toc166761919" w:history="1">
        <w:r w:rsidR="004D2E82" w:rsidRPr="003523AA">
          <w:rPr>
            <w:rStyle w:val="Hyperlink"/>
            <w:noProof/>
          </w:rPr>
          <w:t>Scope</w:t>
        </w:r>
        <w:r w:rsidR="004D2E82">
          <w:rPr>
            <w:noProof/>
            <w:webHidden/>
          </w:rPr>
          <w:tab/>
        </w:r>
        <w:r w:rsidR="004D2E82">
          <w:rPr>
            <w:noProof/>
            <w:webHidden/>
          </w:rPr>
          <w:fldChar w:fldCharType="begin"/>
        </w:r>
        <w:r w:rsidR="004D2E82">
          <w:rPr>
            <w:noProof/>
            <w:webHidden/>
          </w:rPr>
          <w:instrText xml:space="preserve"> PAGEREF _Toc166761919 \h </w:instrText>
        </w:r>
        <w:r w:rsidR="004D2E82">
          <w:rPr>
            <w:noProof/>
            <w:webHidden/>
          </w:rPr>
        </w:r>
        <w:r w:rsidR="004D2E82">
          <w:rPr>
            <w:noProof/>
            <w:webHidden/>
          </w:rPr>
          <w:fldChar w:fldCharType="separate"/>
        </w:r>
        <w:r w:rsidR="004D2E82">
          <w:rPr>
            <w:noProof/>
            <w:webHidden/>
          </w:rPr>
          <w:t>2</w:t>
        </w:r>
        <w:r w:rsidR="004D2E82">
          <w:rPr>
            <w:noProof/>
            <w:webHidden/>
          </w:rPr>
          <w:fldChar w:fldCharType="end"/>
        </w:r>
      </w:hyperlink>
    </w:p>
    <w:p w14:paraId="446C8EE5" w14:textId="4F356A8E" w:rsidR="004D2E82" w:rsidRDefault="00F4149F">
      <w:pPr>
        <w:pStyle w:val="TOC1"/>
        <w:rPr>
          <w:rFonts w:eastAsiaTheme="minorEastAsia" w:cstheme="minorBidi"/>
          <w:noProof/>
          <w:kern w:val="2"/>
          <w:sz w:val="22"/>
          <w:szCs w:val="22"/>
          <w:lang w:eastAsia="en-AU"/>
          <w14:ligatures w14:val="standardContextual"/>
        </w:rPr>
      </w:pPr>
      <w:hyperlink w:anchor="_Toc166761920" w:history="1">
        <w:r w:rsidR="004D2E82" w:rsidRPr="003523AA">
          <w:rPr>
            <w:rStyle w:val="Hyperlink"/>
            <w:noProof/>
          </w:rPr>
          <w:t>Section 1 – Responsibilities</w:t>
        </w:r>
        <w:r w:rsidR="004D2E82">
          <w:rPr>
            <w:noProof/>
            <w:webHidden/>
          </w:rPr>
          <w:tab/>
        </w:r>
        <w:r w:rsidR="004D2E82">
          <w:rPr>
            <w:noProof/>
            <w:webHidden/>
          </w:rPr>
          <w:fldChar w:fldCharType="begin"/>
        </w:r>
        <w:r w:rsidR="004D2E82">
          <w:rPr>
            <w:noProof/>
            <w:webHidden/>
          </w:rPr>
          <w:instrText xml:space="preserve"> PAGEREF _Toc166761920 \h </w:instrText>
        </w:r>
        <w:r w:rsidR="004D2E82">
          <w:rPr>
            <w:noProof/>
            <w:webHidden/>
          </w:rPr>
        </w:r>
        <w:r w:rsidR="004D2E82">
          <w:rPr>
            <w:noProof/>
            <w:webHidden/>
          </w:rPr>
          <w:fldChar w:fldCharType="separate"/>
        </w:r>
        <w:r w:rsidR="004D2E82">
          <w:rPr>
            <w:noProof/>
            <w:webHidden/>
          </w:rPr>
          <w:t>2</w:t>
        </w:r>
        <w:r w:rsidR="004D2E82">
          <w:rPr>
            <w:noProof/>
            <w:webHidden/>
          </w:rPr>
          <w:fldChar w:fldCharType="end"/>
        </w:r>
      </w:hyperlink>
    </w:p>
    <w:p w14:paraId="13B2BFAF" w14:textId="23CB7BA7" w:rsidR="004D2E82" w:rsidRDefault="00F4149F">
      <w:pPr>
        <w:pStyle w:val="TOC1"/>
        <w:rPr>
          <w:rFonts w:eastAsiaTheme="minorEastAsia" w:cstheme="minorBidi"/>
          <w:noProof/>
          <w:kern w:val="2"/>
          <w:sz w:val="22"/>
          <w:szCs w:val="22"/>
          <w:lang w:eastAsia="en-AU"/>
          <w14:ligatures w14:val="standardContextual"/>
        </w:rPr>
      </w:pPr>
      <w:hyperlink w:anchor="_Toc166761921" w:history="1">
        <w:r w:rsidR="004D2E82" w:rsidRPr="003523AA">
          <w:rPr>
            <w:rStyle w:val="Hyperlink"/>
            <w:noProof/>
          </w:rPr>
          <w:t>Section 2 – Procedure</w:t>
        </w:r>
        <w:r w:rsidR="004D2E82">
          <w:rPr>
            <w:noProof/>
            <w:webHidden/>
          </w:rPr>
          <w:tab/>
        </w:r>
        <w:r w:rsidR="004D2E82">
          <w:rPr>
            <w:noProof/>
            <w:webHidden/>
          </w:rPr>
          <w:fldChar w:fldCharType="begin"/>
        </w:r>
        <w:r w:rsidR="004D2E82">
          <w:rPr>
            <w:noProof/>
            <w:webHidden/>
          </w:rPr>
          <w:instrText xml:space="preserve"> PAGEREF _Toc166761921 \h </w:instrText>
        </w:r>
        <w:r w:rsidR="004D2E82">
          <w:rPr>
            <w:noProof/>
            <w:webHidden/>
          </w:rPr>
        </w:r>
        <w:r w:rsidR="004D2E82">
          <w:rPr>
            <w:noProof/>
            <w:webHidden/>
          </w:rPr>
          <w:fldChar w:fldCharType="separate"/>
        </w:r>
        <w:r w:rsidR="004D2E82">
          <w:rPr>
            <w:noProof/>
            <w:webHidden/>
          </w:rPr>
          <w:t>2</w:t>
        </w:r>
        <w:r w:rsidR="004D2E82">
          <w:rPr>
            <w:noProof/>
            <w:webHidden/>
          </w:rPr>
          <w:fldChar w:fldCharType="end"/>
        </w:r>
      </w:hyperlink>
    </w:p>
    <w:p w14:paraId="4B7063E8" w14:textId="4AA340D3" w:rsidR="004D2E82" w:rsidRDefault="00F4149F">
      <w:pPr>
        <w:pStyle w:val="TOC1"/>
        <w:rPr>
          <w:rFonts w:eastAsiaTheme="minorEastAsia" w:cstheme="minorBidi"/>
          <w:noProof/>
          <w:kern w:val="2"/>
          <w:sz w:val="22"/>
          <w:szCs w:val="22"/>
          <w:lang w:eastAsia="en-AU"/>
          <w14:ligatures w14:val="standardContextual"/>
        </w:rPr>
      </w:pPr>
      <w:hyperlink w:anchor="_Toc166761922" w:history="1">
        <w:r w:rsidR="004D2E82" w:rsidRPr="003523AA">
          <w:rPr>
            <w:rStyle w:val="Hyperlink"/>
            <w:noProof/>
          </w:rPr>
          <w:t>Related Policies, Procedures, Guidelines and Legislation</w:t>
        </w:r>
        <w:r w:rsidR="004D2E82">
          <w:rPr>
            <w:noProof/>
            <w:webHidden/>
          </w:rPr>
          <w:tab/>
        </w:r>
        <w:r w:rsidR="004D2E82">
          <w:rPr>
            <w:noProof/>
            <w:webHidden/>
          </w:rPr>
          <w:fldChar w:fldCharType="begin"/>
        </w:r>
        <w:r w:rsidR="004D2E82">
          <w:rPr>
            <w:noProof/>
            <w:webHidden/>
          </w:rPr>
          <w:instrText xml:space="preserve"> PAGEREF _Toc166761922 \h </w:instrText>
        </w:r>
        <w:r w:rsidR="004D2E82">
          <w:rPr>
            <w:noProof/>
            <w:webHidden/>
          </w:rPr>
        </w:r>
        <w:r w:rsidR="004D2E82">
          <w:rPr>
            <w:noProof/>
            <w:webHidden/>
          </w:rPr>
          <w:fldChar w:fldCharType="separate"/>
        </w:r>
        <w:r w:rsidR="004D2E82">
          <w:rPr>
            <w:noProof/>
            <w:webHidden/>
          </w:rPr>
          <w:t>8</w:t>
        </w:r>
        <w:r w:rsidR="004D2E82">
          <w:rPr>
            <w:noProof/>
            <w:webHidden/>
          </w:rPr>
          <w:fldChar w:fldCharType="end"/>
        </w:r>
      </w:hyperlink>
    </w:p>
    <w:p w14:paraId="31B59220" w14:textId="6D09E933" w:rsidR="004D2E82" w:rsidRDefault="00F4149F">
      <w:pPr>
        <w:pStyle w:val="TOC1"/>
        <w:rPr>
          <w:rFonts w:eastAsiaTheme="minorEastAsia" w:cstheme="minorBidi"/>
          <w:noProof/>
          <w:kern w:val="2"/>
          <w:sz w:val="22"/>
          <w:szCs w:val="22"/>
          <w:lang w:eastAsia="en-AU"/>
          <w14:ligatures w14:val="standardContextual"/>
        </w:rPr>
      </w:pPr>
      <w:hyperlink w:anchor="_Toc166761923" w:history="1">
        <w:r w:rsidR="004D2E82" w:rsidRPr="003523AA">
          <w:rPr>
            <w:rStyle w:val="Hyperlink"/>
            <w:noProof/>
          </w:rPr>
          <w:t>References</w:t>
        </w:r>
        <w:r w:rsidR="004D2E82">
          <w:rPr>
            <w:noProof/>
            <w:webHidden/>
          </w:rPr>
          <w:tab/>
        </w:r>
        <w:r w:rsidR="004D2E82">
          <w:rPr>
            <w:noProof/>
            <w:webHidden/>
          </w:rPr>
          <w:fldChar w:fldCharType="begin"/>
        </w:r>
        <w:r w:rsidR="004D2E82">
          <w:rPr>
            <w:noProof/>
            <w:webHidden/>
          </w:rPr>
          <w:instrText xml:space="preserve"> PAGEREF _Toc166761923 \h </w:instrText>
        </w:r>
        <w:r w:rsidR="004D2E82">
          <w:rPr>
            <w:noProof/>
            <w:webHidden/>
          </w:rPr>
        </w:r>
        <w:r w:rsidR="004D2E82">
          <w:rPr>
            <w:noProof/>
            <w:webHidden/>
          </w:rPr>
          <w:fldChar w:fldCharType="separate"/>
        </w:r>
        <w:r w:rsidR="004D2E82">
          <w:rPr>
            <w:noProof/>
            <w:webHidden/>
          </w:rPr>
          <w:t>8</w:t>
        </w:r>
        <w:r w:rsidR="004D2E82">
          <w:rPr>
            <w:noProof/>
            <w:webHidden/>
          </w:rPr>
          <w:fldChar w:fldCharType="end"/>
        </w:r>
      </w:hyperlink>
    </w:p>
    <w:p w14:paraId="1DB39D1C" w14:textId="2866A570" w:rsidR="004D2E82" w:rsidRDefault="00F4149F">
      <w:pPr>
        <w:pStyle w:val="TOC1"/>
        <w:rPr>
          <w:rFonts w:eastAsiaTheme="minorEastAsia" w:cstheme="minorBidi"/>
          <w:noProof/>
          <w:kern w:val="2"/>
          <w:sz w:val="22"/>
          <w:szCs w:val="22"/>
          <w:lang w:eastAsia="en-AU"/>
          <w14:ligatures w14:val="standardContextual"/>
        </w:rPr>
      </w:pPr>
      <w:hyperlink w:anchor="_Toc166761924" w:history="1">
        <w:r w:rsidR="004D2E82" w:rsidRPr="003523AA">
          <w:rPr>
            <w:rStyle w:val="Hyperlink"/>
            <w:noProof/>
          </w:rPr>
          <w:t>Definition of Terms</w:t>
        </w:r>
        <w:r w:rsidR="004D2E82">
          <w:rPr>
            <w:noProof/>
            <w:webHidden/>
          </w:rPr>
          <w:tab/>
        </w:r>
        <w:r w:rsidR="004D2E82">
          <w:rPr>
            <w:noProof/>
            <w:webHidden/>
          </w:rPr>
          <w:fldChar w:fldCharType="begin"/>
        </w:r>
        <w:r w:rsidR="004D2E82">
          <w:rPr>
            <w:noProof/>
            <w:webHidden/>
          </w:rPr>
          <w:instrText xml:space="preserve"> PAGEREF _Toc166761924 \h </w:instrText>
        </w:r>
        <w:r w:rsidR="004D2E82">
          <w:rPr>
            <w:noProof/>
            <w:webHidden/>
          </w:rPr>
        </w:r>
        <w:r w:rsidR="004D2E82">
          <w:rPr>
            <w:noProof/>
            <w:webHidden/>
          </w:rPr>
          <w:fldChar w:fldCharType="separate"/>
        </w:r>
        <w:r w:rsidR="004D2E82">
          <w:rPr>
            <w:noProof/>
            <w:webHidden/>
          </w:rPr>
          <w:t>9</w:t>
        </w:r>
        <w:r w:rsidR="004D2E82">
          <w:rPr>
            <w:noProof/>
            <w:webHidden/>
          </w:rPr>
          <w:fldChar w:fldCharType="end"/>
        </w:r>
      </w:hyperlink>
    </w:p>
    <w:p w14:paraId="0E9EF997" w14:textId="41901D35" w:rsidR="004D2E82" w:rsidRDefault="00F4149F">
      <w:pPr>
        <w:pStyle w:val="TOC1"/>
        <w:rPr>
          <w:rFonts w:eastAsiaTheme="minorEastAsia" w:cstheme="minorBidi"/>
          <w:noProof/>
          <w:kern w:val="2"/>
          <w:sz w:val="22"/>
          <w:szCs w:val="22"/>
          <w:lang w:eastAsia="en-AU"/>
          <w14:ligatures w14:val="standardContextual"/>
        </w:rPr>
      </w:pPr>
      <w:hyperlink w:anchor="_Toc166761925" w:history="1">
        <w:r w:rsidR="004D2E82" w:rsidRPr="003523AA">
          <w:rPr>
            <w:rStyle w:val="Hyperlink"/>
            <w:noProof/>
          </w:rPr>
          <w:t>Search Terms</w:t>
        </w:r>
        <w:r w:rsidR="004D2E82">
          <w:rPr>
            <w:noProof/>
            <w:webHidden/>
          </w:rPr>
          <w:tab/>
        </w:r>
        <w:r w:rsidR="004D2E82">
          <w:rPr>
            <w:noProof/>
            <w:webHidden/>
          </w:rPr>
          <w:fldChar w:fldCharType="begin"/>
        </w:r>
        <w:r w:rsidR="004D2E82">
          <w:rPr>
            <w:noProof/>
            <w:webHidden/>
          </w:rPr>
          <w:instrText xml:space="preserve"> PAGEREF _Toc166761925 \h </w:instrText>
        </w:r>
        <w:r w:rsidR="004D2E82">
          <w:rPr>
            <w:noProof/>
            <w:webHidden/>
          </w:rPr>
        </w:r>
        <w:r w:rsidR="004D2E82">
          <w:rPr>
            <w:noProof/>
            <w:webHidden/>
          </w:rPr>
          <w:fldChar w:fldCharType="separate"/>
        </w:r>
        <w:r w:rsidR="004D2E82">
          <w:rPr>
            <w:noProof/>
            <w:webHidden/>
          </w:rPr>
          <w:t>9</w:t>
        </w:r>
        <w:r w:rsidR="004D2E82">
          <w:rPr>
            <w:noProof/>
            <w:webHidden/>
          </w:rPr>
          <w:fldChar w:fldCharType="end"/>
        </w:r>
      </w:hyperlink>
    </w:p>
    <w:p w14:paraId="2F51A861" w14:textId="03D9D519" w:rsidR="007052B1" w:rsidRDefault="007B7628" w:rsidP="007B6904">
      <w:pPr>
        <w:rPr>
          <w:rFonts w:asciiTheme="minorHAnsi" w:hAnsiTheme="minorHAnsi"/>
        </w:rPr>
      </w:pPr>
      <w:r>
        <w:rPr>
          <w:rFonts w:asciiTheme="minorHAnsi" w:hAnsiTheme="minorHAnsi"/>
        </w:rPr>
        <w:fldChar w:fldCharType="end"/>
      </w:r>
    </w:p>
    <w:p w14:paraId="2F51A862" w14:textId="77777777" w:rsidR="007052B1" w:rsidRDefault="007052B1">
      <w:pPr>
        <w:spacing w:after="200" w:line="276" w:lineRule="auto"/>
        <w:rPr>
          <w:rFonts w:asciiTheme="minorHAnsi" w:hAnsiTheme="minorHAnsi"/>
        </w:rPr>
      </w:pPr>
      <w:r>
        <w:rPr>
          <w:rFonts w:asciiTheme="minorHAnsi" w:hAnsiTheme="minorHAnsi"/>
        </w:rPr>
        <w:br w:type="page"/>
      </w:r>
    </w:p>
    <w:p w14:paraId="2F51A863" w14:textId="77777777" w:rsidR="007B6904" w:rsidRPr="00763141" w:rsidRDefault="007B6904" w:rsidP="007B6904"/>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65" w14:textId="77777777" w:rsidTr="0074223E">
        <w:trPr>
          <w:cantSplit/>
          <w:trHeight w:val="285"/>
        </w:trPr>
        <w:tc>
          <w:tcPr>
            <w:tcW w:w="9158" w:type="dxa"/>
            <w:shd w:val="clear" w:color="auto" w:fill="A6A6A6" w:themeFill="background1" w:themeFillShade="A6"/>
          </w:tcPr>
          <w:p w14:paraId="2F51A864" w14:textId="77777777" w:rsidR="007B6904" w:rsidRPr="00CD1C0E" w:rsidRDefault="007B6904" w:rsidP="004213C3">
            <w:pPr>
              <w:pStyle w:val="Heading1"/>
            </w:pPr>
            <w:bookmarkStart w:id="8" w:name="_Toc389473274"/>
            <w:bookmarkStart w:id="9" w:name="_Toc166761918"/>
            <w:r w:rsidRPr="00CD1C0E">
              <w:t>Purpose</w:t>
            </w:r>
            <w:bookmarkEnd w:id="8"/>
            <w:bookmarkEnd w:id="9"/>
          </w:p>
        </w:tc>
      </w:tr>
    </w:tbl>
    <w:p w14:paraId="2F51A866" w14:textId="77777777" w:rsidR="00931B93" w:rsidRDefault="00931B93" w:rsidP="00931B93">
      <w:pPr>
        <w:rPr>
          <w:rFonts w:cs="Arial"/>
          <w:i/>
          <w:szCs w:val="24"/>
        </w:rPr>
      </w:pPr>
    </w:p>
    <w:p w14:paraId="628EB9E4" w14:textId="77777777" w:rsidR="007D7F57" w:rsidRDefault="007D7F57" w:rsidP="00D702AD">
      <w:pPr>
        <w:spacing w:after="100" w:line="276" w:lineRule="auto"/>
        <w:rPr>
          <w:rFonts w:cs="Arial"/>
        </w:rPr>
      </w:pPr>
      <w:r>
        <w:rPr>
          <w:rFonts w:cs="Arial"/>
        </w:rPr>
        <w:t xml:space="preserve">The purpose of this procedure is to reduce risks of potential harm and injury to patients and staff by having a professional, appropriately sensitive and responsive plan in place to manage the special needs of bariatric patients. </w:t>
      </w:r>
    </w:p>
    <w:p w14:paraId="2F51A878" w14:textId="2C0CDABE" w:rsidR="00DE4E25" w:rsidRDefault="007D7F57" w:rsidP="00D702AD">
      <w:pPr>
        <w:spacing w:before="100" w:after="100" w:line="276" w:lineRule="auto"/>
        <w:rPr>
          <w:rFonts w:cs="Arial"/>
          <w:b/>
          <w:szCs w:val="24"/>
        </w:rPr>
      </w:pPr>
      <w:r>
        <w:rPr>
          <w:rFonts w:cs="Arial"/>
        </w:rPr>
        <w:t xml:space="preserve">This procedure does not address aspects of clinical decision making regarding medical care of bariatric patients, but rather organisational management with regards to equipment, space, communication, multidisciplinary team involvement and patient handling. All bariatric patients will be managed in accordance with this procedure to ensure the safety of the patient and care staff at all times. </w:t>
      </w:r>
    </w:p>
    <w:p w14:paraId="2F51A879" w14:textId="77777777" w:rsidR="009E70F4" w:rsidRPr="009121F9" w:rsidRDefault="00F4149F" w:rsidP="009E70F4">
      <w:pPr>
        <w:jc w:val="right"/>
        <w:rPr>
          <w:rFonts w:cs="Arial"/>
          <w:b/>
          <w:szCs w:val="24"/>
        </w:rPr>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7B" w14:textId="77777777" w:rsidTr="0074223E">
        <w:trPr>
          <w:cantSplit/>
          <w:trHeight w:val="285"/>
        </w:trPr>
        <w:tc>
          <w:tcPr>
            <w:tcW w:w="9158" w:type="dxa"/>
            <w:shd w:val="clear" w:color="auto" w:fill="A6A6A6" w:themeFill="background1" w:themeFillShade="A6"/>
          </w:tcPr>
          <w:p w14:paraId="2F51A87A" w14:textId="77777777" w:rsidR="007B6904" w:rsidRPr="003D2D06" w:rsidRDefault="007B6904" w:rsidP="004213C3">
            <w:pPr>
              <w:pStyle w:val="Heading1"/>
            </w:pPr>
            <w:bookmarkStart w:id="10" w:name="_Toc389473277"/>
            <w:bookmarkStart w:id="11" w:name="_Toc166761919"/>
            <w:r w:rsidRPr="003D2D06">
              <w:t>Scope</w:t>
            </w:r>
            <w:bookmarkEnd w:id="10"/>
            <w:bookmarkEnd w:id="11"/>
          </w:p>
        </w:tc>
      </w:tr>
    </w:tbl>
    <w:p w14:paraId="2F51A87C" w14:textId="77777777" w:rsidR="007B6904" w:rsidRPr="00CD1C0E" w:rsidRDefault="007B6904" w:rsidP="007B6904">
      <w:pPr>
        <w:rPr>
          <w:szCs w:val="24"/>
        </w:rPr>
      </w:pPr>
    </w:p>
    <w:p w14:paraId="2F51A886" w14:textId="66697CFD" w:rsidR="001F2A9B" w:rsidRDefault="007D7F57" w:rsidP="00F14EC1">
      <w:r>
        <w:t>This document applies to all employees of North Canberra Hospital and Visiting Medical Officers.</w:t>
      </w:r>
    </w:p>
    <w:p w14:paraId="2F51A887" w14:textId="77777777" w:rsidR="007B6904" w:rsidRPr="00CD1C0E" w:rsidRDefault="00F4149F" w:rsidP="00F14EC1">
      <w:pPr>
        <w:jc w:val="right"/>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89" w14:textId="77777777" w:rsidTr="0074223E">
        <w:trPr>
          <w:cantSplit/>
          <w:trHeight w:val="285"/>
        </w:trPr>
        <w:tc>
          <w:tcPr>
            <w:tcW w:w="9158" w:type="dxa"/>
            <w:shd w:val="clear" w:color="auto" w:fill="A6A6A6" w:themeFill="background1" w:themeFillShade="A6"/>
          </w:tcPr>
          <w:p w14:paraId="2F51A888" w14:textId="739BA0EC" w:rsidR="007B6904" w:rsidRPr="00C76688" w:rsidRDefault="007B6904" w:rsidP="00931B93">
            <w:pPr>
              <w:pStyle w:val="Heading1"/>
            </w:pPr>
            <w:bookmarkStart w:id="12" w:name="_Toc389473278"/>
            <w:bookmarkStart w:id="13" w:name="_Toc166761920"/>
            <w:r w:rsidRPr="00C76688">
              <w:t>Section 1 –</w:t>
            </w:r>
            <w:r>
              <w:t xml:space="preserve"> </w:t>
            </w:r>
            <w:bookmarkEnd w:id="12"/>
            <w:r w:rsidR="007D7F57">
              <w:t>Responsibilities</w:t>
            </w:r>
            <w:bookmarkEnd w:id="13"/>
          </w:p>
        </w:tc>
      </w:tr>
    </w:tbl>
    <w:p w14:paraId="2F51A88A" w14:textId="77777777" w:rsidR="007B6904" w:rsidRDefault="007B6904" w:rsidP="007B6904">
      <w:pPr>
        <w:outlineLvl w:val="0"/>
        <w:rPr>
          <w:szCs w:val="24"/>
        </w:rPr>
      </w:pPr>
    </w:p>
    <w:p w14:paraId="34224A67" w14:textId="77777777" w:rsidR="007D7F57" w:rsidRPr="007D7F57" w:rsidRDefault="007D7F57" w:rsidP="007D7F57">
      <w:pPr>
        <w:spacing w:line="276" w:lineRule="auto"/>
        <w:rPr>
          <w:rFonts w:asciiTheme="minorHAnsi" w:hAnsiTheme="minorHAnsi" w:cstheme="minorHAnsi"/>
          <w:b/>
          <w:bCs/>
          <w:szCs w:val="24"/>
        </w:rPr>
      </w:pPr>
      <w:r w:rsidRPr="007D7F57">
        <w:rPr>
          <w:rFonts w:asciiTheme="minorHAnsi" w:hAnsiTheme="minorHAnsi" w:cstheme="minorHAnsi"/>
          <w:b/>
          <w:szCs w:val="24"/>
        </w:rPr>
        <w:t>Nurse Managers, Clinical Nurse Managers, Clinical Midwife Managers</w:t>
      </w:r>
      <w:r w:rsidRPr="007D7F57">
        <w:rPr>
          <w:rFonts w:asciiTheme="minorHAnsi" w:hAnsiTheme="minorHAnsi" w:cstheme="minorHAnsi"/>
          <w:b/>
          <w:bCs/>
          <w:szCs w:val="24"/>
        </w:rPr>
        <w:t xml:space="preserve"> </w:t>
      </w:r>
    </w:p>
    <w:p w14:paraId="228D26D7" w14:textId="77777777" w:rsidR="007D7F57" w:rsidRPr="007D7F57" w:rsidRDefault="007D7F57" w:rsidP="007D7F57">
      <w:pPr>
        <w:pStyle w:val="ListParagraph"/>
        <w:numPr>
          <w:ilvl w:val="0"/>
          <w:numId w:val="13"/>
        </w:numPr>
        <w:autoSpaceDE w:val="0"/>
        <w:autoSpaceDN w:val="0"/>
        <w:adjustRightInd w:val="0"/>
        <w:spacing w:line="276" w:lineRule="auto"/>
        <w:contextualSpacing w:val="0"/>
        <w:rPr>
          <w:rFonts w:asciiTheme="minorHAnsi" w:hAnsiTheme="minorHAnsi" w:cstheme="minorHAnsi"/>
          <w:szCs w:val="24"/>
        </w:rPr>
      </w:pPr>
      <w:r w:rsidRPr="007D7F57">
        <w:rPr>
          <w:rFonts w:asciiTheme="minorHAnsi" w:hAnsiTheme="minorHAnsi" w:cstheme="minorHAnsi"/>
          <w:bCs/>
          <w:szCs w:val="24"/>
        </w:rPr>
        <w:t>Ensure availability of appropriate equipment and staffing for managing bariatric patients.</w:t>
      </w:r>
    </w:p>
    <w:p w14:paraId="1C17C7C8" w14:textId="77777777" w:rsidR="007D7F57" w:rsidRDefault="007D7F57" w:rsidP="007D7F57">
      <w:pPr>
        <w:pStyle w:val="ColorfulList-Accent11"/>
        <w:numPr>
          <w:ilvl w:val="0"/>
          <w:numId w:val="13"/>
        </w:numPr>
        <w:spacing w:line="276" w:lineRule="auto"/>
        <w:rPr>
          <w:rFonts w:asciiTheme="minorHAnsi" w:hAnsiTheme="minorHAnsi" w:cstheme="minorHAnsi"/>
          <w:sz w:val="24"/>
          <w:szCs w:val="24"/>
        </w:rPr>
      </w:pPr>
      <w:r w:rsidRPr="007D7F57">
        <w:rPr>
          <w:rFonts w:asciiTheme="minorHAnsi" w:hAnsiTheme="minorHAnsi" w:cstheme="minorHAnsi"/>
          <w:sz w:val="24"/>
          <w:szCs w:val="24"/>
        </w:rPr>
        <w:t>Rotate staff caring for bariatric patients.</w:t>
      </w:r>
    </w:p>
    <w:p w14:paraId="5BF33C00" w14:textId="7AE46952" w:rsidR="00CA48E9" w:rsidRPr="00CA48E9" w:rsidRDefault="00CA48E9" w:rsidP="00CA48E9">
      <w:pPr>
        <w:pStyle w:val="ColorfulList-Accent11"/>
        <w:numPr>
          <w:ilvl w:val="0"/>
          <w:numId w:val="13"/>
        </w:numPr>
        <w:spacing w:line="276" w:lineRule="auto"/>
        <w:rPr>
          <w:rFonts w:asciiTheme="minorHAnsi" w:hAnsiTheme="minorHAnsi" w:cstheme="minorHAnsi"/>
          <w:sz w:val="24"/>
          <w:szCs w:val="24"/>
        </w:rPr>
      </w:pPr>
      <w:r w:rsidRPr="007D7F57">
        <w:rPr>
          <w:rFonts w:asciiTheme="minorHAnsi" w:hAnsiTheme="minorHAnsi" w:cstheme="minorHAnsi"/>
          <w:sz w:val="24"/>
          <w:szCs w:val="24"/>
        </w:rPr>
        <w:t>Report any manual handling incidents, hazards or near misses related to bariatric patient management in Riskman.</w:t>
      </w:r>
    </w:p>
    <w:p w14:paraId="5758124B" w14:textId="77777777" w:rsidR="007D7F57" w:rsidRPr="007D7F57" w:rsidRDefault="007D7F57" w:rsidP="007D7F57">
      <w:pPr>
        <w:pStyle w:val="ColorfulList-Accent11"/>
        <w:spacing w:line="276" w:lineRule="auto"/>
        <w:rPr>
          <w:rFonts w:asciiTheme="minorHAnsi" w:hAnsiTheme="minorHAnsi" w:cstheme="minorHAnsi"/>
          <w:sz w:val="24"/>
          <w:szCs w:val="24"/>
        </w:rPr>
      </w:pPr>
    </w:p>
    <w:p w14:paraId="68C2A624" w14:textId="77777777" w:rsidR="007D7F57" w:rsidRPr="007D7F57" w:rsidRDefault="007D7F57" w:rsidP="007D7F57">
      <w:pPr>
        <w:pStyle w:val="ColorfulList-Accent11"/>
        <w:spacing w:line="276" w:lineRule="auto"/>
        <w:ind w:left="0"/>
        <w:rPr>
          <w:rFonts w:asciiTheme="minorHAnsi" w:hAnsiTheme="minorHAnsi" w:cstheme="minorHAnsi"/>
          <w:b/>
          <w:sz w:val="24"/>
          <w:szCs w:val="24"/>
        </w:rPr>
      </w:pPr>
      <w:r w:rsidRPr="007D7F57">
        <w:rPr>
          <w:rFonts w:asciiTheme="minorHAnsi" w:hAnsiTheme="minorHAnsi" w:cstheme="minorHAnsi"/>
          <w:b/>
          <w:sz w:val="24"/>
          <w:szCs w:val="24"/>
        </w:rPr>
        <w:t>Clinical staff</w:t>
      </w:r>
    </w:p>
    <w:p w14:paraId="0E6CA1FA" w14:textId="21BCE288" w:rsidR="007D7F57" w:rsidRPr="007D7F57" w:rsidRDefault="007D7F57" w:rsidP="007D7F57">
      <w:pPr>
        <w:pStyle w:val="ColorfulList-Accent11"/>
        <w:numPr>
          <w:ilvl w:val="0"/>
          <w:numId w:val="14"/>
        </w:numPr>
        <w:spacing w:line="276" w:lineRule="auto"/>
        <w:rPr>
          <w:rFonts w:asciiTheme="minorHAnsi" w:hAnsiTheme="minorHAnsi" w:cstheme="minorHAnsi"/>
          <w:sz w:val="24"/>
          <w:szCs w:val="24"/>
        </w:rPr>
      </w:pPr>
      <w:r w:rsidRPr="007D7F57">
        <w:rPr>
          <w:rFonts w:asciiTheme="minorHAnsi" w:hAnsiTheme="minorHAnsi" w:cstheme="minorHAnsi"/>
          <w:sz w:val="24"/>
          <w:szCs w:val="24"/>
        </w:rPr>
        <w:t>Comply with safe work practices and the guidelines of this procedure.</w:t>
      </w:r>
    </w:p>
    <w:p w14:paraId="2F51A892" w14:textId="60BAD88E" w:rsidR="007B6904" w:rsidRPr="00D702AD" w:rsidRDefault="007D7F57" w:rsidP="00457A36">
      <w:pPr>
        <w:pStyle w:val="ColorfulList-Accent11"/>
        <w:numPr>
          <w:ilvl w:val="0"/>
          <w:numId w:val="14"/>
        </w:numPr>
        <w:spacing w:line="276" w:lineRule="auto"/>
        <w:rPr>
          <w:rFonts w:cs="Arial"/>
          <w:i/>
          <w:szCs w:val="24"/>
        </w:rPr>
      </w:pPr>
      <w:r w:rsidRPr="00D702AD">
        <w:rPr>
          <w:rFonts w:asciiTheme="minorHAnsi" w:hAnsiTheme="minorHAnsi" w:cstheme="minorHAnsi"/>
          <w:sz w:val="24"/>
          <w:szCs w:val="24"/>
        </w:rPr>
        <w:t>Report any manual handling incidents, hazards or near misses related to bariatric patient management in Riskman.</w:t>
      </w:r>
      <w:r w:rsidR="007B6904" w:rsidRPr="00D702AD">
        <w:rPr>
          <w:rFonts w:cs="Arial"/>
          <w:i/>
          <w:szCs w:val="24"/>
        </w:rPr>
        <w:t xml:space="preserve"> </w:t>
      </w:r>
    </w:p>
    <w:p w14:paraId="2F51A893" w14:textId="77777777" w:rsidR="007B6904" w:rsidRDefault="00F4149F" w:rsidP="007B6904">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2F51A894" w14:textId="77777777" w:rsidR="007B6904" w:rsidRDefault="007B6904" w:rsidP="007B6904">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96" w14:textId="77777777" w:rsidTr="0074223E">
        <w:trPr>
          <w:cantSplit/>
          <w:trHeight w:val="285"/>
        </w:trPr>
        <w:tc>
          <w:tcPr>
            <w:tcW w:w="9158" w:type="dxa"/>
            <w:shd w:val="clear" w:color="auto" w:fill="A6A6A6" w:themeFill="background1" w:themeFillShade="A6"/>
          </w:tcPr>
          <w:p w14:paraId="2F51A895" w14:textId="4D11C3F2" w:rsidR="007B6904" w:rsidRPr="00C76688" w:rsidRDefault="007B6904" w:rsidP="004213C3">
            <w:pPr>
              <w:pStyle w:val="Heading1"/>
            </w:pPr>
            <w:bookmarkStart w:id="14" w:name="_Toc166761921"/>
            <w:bookmarkStart w:id="15" w:name="_Toc389473281"/>
            <w:r w:rsidRPr="00C76688">
              <w:t xml:space="preserve">Section 2 – </w:t>
            </w:r>
            <w:r>
              <w:t>Procedure</w:t>
            </w:r>
            <w:bookmarkEnd w:id="14"/>
            <w:r>
              <w:t xml:space="preserve"> </w:t>
            </w:r>
            <w:bookmarkEnd w:id="15"/>
          </w:p>
        </w:tc>
      </w:tr>
    </w:tbl>
    <w:p w14:paraId="2F51A897" w14:textId="77777777" w:rsidR="007B6904" w:rsidRDefault="007B6904" w:rsidP="007B6904">
      <w:pPr>
        <w:rPr>
          <w:rFonts w:cs="Arial"/>
          <w:b/>
          <w:szCs w:val="24"/>
        </w:rPr>
      </w:pPr>
    </w:p>
    <w:p w14:paraId="3C609DAE" w14:textId="77777777" w:rsidR="007D7F57" w:rsidRDefault="007D7F57" w:rsidP="00D702AD">
      <w:pPr>
        <w:spacing w:line="276" w:lineRule="auto"/>
        <w:rPr>
          <w:rFonts w:cs="Arial"/>
        </w:rPr>
      </w:pPr>
      <w:r>
        <w:rPr>
          <w:rFonts w:cs="Arial"/>
        </w:rPr>
        <w:t>A non-judgemental approach will be taken to service provision and all care /clinical actions should be discussed in a respectful and consultative way with patients, and with respect to the patient’s confidentiality.</w:t>
      </w:r>
    </w:p>
    <w:p w14:paraId="618DEF61" w14:textId="77777777" w:rsidR="007D7F57" w:rsidRDefault="007D7F57" w:rsidP="007D7F57">
      <w:pPr>
        <w:spacing w:before="100" w:line="276" w:lineRule="auto"/>
        <w:rPr>
          <w:rFonts w:cs="Arial"/>
        </w:rPr>
      </w:pPr>
      <w:r w:rsidRPr="008F6532">
        <w:rPr>
          <w:rFonts w:cs="Arial"/>
        </w:rPr>
        <w:lastRenderedPageBreak/>
        <w:t xml:space="preserve">As a matter of urgency accurate assessment of clinical and manual handling risks </w:t>
      </w:r>
      <w:r>
        <w:rPr>
          <w:rFonts w:cs="Arial"/>
        </w:rPr>
        <w:t>must</w:t>
      </w:r>
      <w:r w:rsidRPr="008F6532">
        <w:rPr>
          <w:rFonts w:cs="Arial"/>
        </w:rPr>
        <w:t xml:space="preserve"> be undertaken on admission, and prompt actions taken to reduce </w:t>
      </w:r>
      <w:r>
        <w:rPr>
          <w:rFonts w:cs="Arial"/>
        </w:rPr>
        <w:t>patient and staff injury risks.</w:t>
      </w:r>
      <w:r w:rsidRPr="008F6532">
        <w:rPr>
          <w:rFonts w:cs="Arial"/>
        </w:rPr>
        <w:t xml:space="preserve"> </w:t>
      </w:r>
    </w:p>
    <w:p w14:paraId="1D254DE8" w14:textId="77777777" w:rsidR="007D7F57" w:rsidRPr="00E11A6E" w:rsidRDefault="007D7F57" w:rsidP="00C052D8">
      <w:pPr>
        <w:spacing w:before="100" w:after="240" w:line="276" w:lineRule="auto"/>
        <w:rPr>
          <w:rFonts w:cs="Arial"/>
        </w:rPr>
      </w:pPr>
      <w:r>
        <w:rPr>
          <w:rFonts w:cs="Arial"/>
        </w:rPr>
        <w:t>All staff should take necessary action to maintain patient’s independence, privacy and dignity at all times.</w:t>
      </w:r>
    </w:p>
    <w:p w14:paraId="3B2A85D0" w14:textId="77777777" w:rsidR="007D7F57" w:rsidRPr="003B2293" w:rsidRDefault="007D7F57" w:rsidP="007D7F57">
      <w:pPr>
        <w:rPr>
          <w:b/>
        </w:rPr>
      </w:pPr>
      <w:r w:rsidRPr="003B2293">
        <w:rPr>
          <w:b/>
        </w:rPr>
        <w:t>4.1 Identification of bariatric patients</w:t>
      </w:r>
    </w:p>
    <w:p w14:paraId="389D3402" w14:textId="77777777" w:rsidR="00C052D8" w:rsidRDefault="007D7F57" w:rsidP="00C052D8">
      <w:pPr>
        <w:pStyle w:val="ListParagraph"/>
        <w:numPr>
          <w:ilvl w:val="0"/>
          <w:numId w:val="18"/>
        </w:numPr>
        <w:autoSpaceDE w:val="0"/>
        <w:autoSpaceDN w:val="0"/>
        <w:adjustRightInd w:val="0"/>
        <w:spacing w:before="100" w:line="276" w:lineRule="auto"/>
        <w:contextualSpacing w:val="0"/>
        <w:rPr>
          <w:rFonts w:cs="Arial"/>
        </w:rPr>
      </w:pPr>
      <w:r>
        <w:rPr>
          <w:rFonts w:cs="Arial"/>
        </w:rPr>
        <w:t>Highlighting the impending admission of a bariatric patient is very important to ensure suitable space and equipment is prepared.</w:t>
      </w:r>
    </w:p>
    <w:p w14:paraId="156E8A79" w14:textId="26DA1BD4" w:rsidR="007D7F57" w:rsidRPr="00C052D8" w:rsidRDefault="007D7F57" w:rsidP="00C052D8">
      <w:pPr>
        <w:pStyle w:val="ListParagraph"/>
        <w:numPr>
          <w:ilvl w:val="0"/>
          <w:numId w:val="18"/>
        </w:numPr>
        <w:autoSpaceDE w:val="0"/>
        <w:autoSpaceDN w:val="0"/>
        <w:adjustRightInd w:val="0"/>
        <w:spacing w:before="100" w:line="276" w:lineRule="auto"/>
        <w:contextualSpacing w:val="0"/>
        <w:rPr>
          <w:rFonts w:cs="Arial"/>
        </w:rPr>
      </w:pPr>
      <w:r w:rsidRPr="00C052D8">
        <w:rPr>
          <w:rFonts w:cs="Arial"/>
        </w:rPr>
        <w:t xml:space="preserve">Both weight and size of the bariatric patient need to be considered in relation to management, therefore a flexible approach is required for any patient who has special needs because of their size, shape or weight.  </w:t>
      </w:r>
      <w:r w:rsidR="00C052D8">
        <w:rPr>
          <w:rFonts w:cs="Arial"/>
        </w:rPr>
        <w:t>E.g.</w:t>
      </w:r>
      <w:r w:rsidRPr="00C052D8">
        <w:rPr>
          <w:rFonts w:cs="Arial"/>
        </w:rPr>
        <w:t xml:space="preserve"> a patient may be short and stout, or very tall and neither may be accommodated with standard hospital equipment. </w:t>
      </w:r>
    </w:p>
    <w:p w14:paraId="4CC3085E" w14:textId="26632713" w:rsidR="007D7F57" w:rsidRPr="00C052D8" w:rsidRDefault="007D7F57" w:rsidP="004D2E82">
      <w:pPr>
        <w:pStyle w:val="ListParagraph"/>
        <w:numPr>
          <w:ilvl w:val="0"/>
          <w:numId w:val="18"/>
        </w:numPr>
        <w:autoSpaceDE w:val="0"/>
        <w:autoSpaceDN w:val="0"/>
        <w:adjustRightInd w:val="0"/>
        <w:spacing w:before="100" w:after="120" w:line="276" w:lineRule="auto"/>
        <w:contextualSpacing w:val="0"/>
        <w:rPr>
          <w:rFonts w:cs="Arial"/>
        </w:rPr>
      </w:pPr>
      <w:r w:rsidRPr="00C052D8">
        <w:rPr>
          <w:rFonts w:cs="Arial"/>
        </w:rPr>
        <w:t xml:space="preserve">A soon as bariatric status is know it must be entered into </w:t>
      </w:r>
      <w:r w:rsidR="00D746BD">
        <w:rPr>
          <w:rFonts w:cs="Arial"/>
        </w:rPr>
        <w:t>the patients’ problem list in the DHR. Any clinical staff member may do this.</w:t>
      </w:r>
    </w:p>
    <w:p w14:paraId="7124D1C4" w14:textId="77777777" w:rsidR="007D7F57" w:rsidRDefault="007D7F57" w:rsidP="007D7F57">
      <w:pPr>
        <w:rPr>
          <w:b/>
        </w:rPr>
      </w:pPr>
      <w:r>
        <w:rPr>
          <w:b/>
        </w:rPr>
        <w:t>4</w:t>
      </w:r>
      <w:r w:rsidRPr="00281349">
        <w:rPr>
          <w:b/>
        </w:rPr>
        <w:t>.2</w:t>
      </w:r>
      <w:r>
        <w:rPr>
          <w:b/>
        </w:rPr>
        <w:t xml:space="preserve"> Clinical records</w:t>
      </w:r>
    </w:p>
    <w:p w14:paraId="2C904151" w14:textId="12019A4A" w:rsidR="007D7F57" w:rsidRPr="00C052D8" w:rsidRDefault="007D7F57" w:rsidP="00C052D8">
      <w:pPr>
        <w:pStyle w:val="ListParagraph"/>
        <w:numPr>
          <w:ilvl w:val="0"/>
          <w:numId w:val="18"/>
        </w:numPr>
        <w:autoSpaceDE w:val="0"/>
        <w:autoSpaceDN w:val="0"/>
        <w:adjustRightInd w:val="0"/>
        <w:spacing w:before="100" w:line="276" w:lineRule="auto"/>
        <w:contextualSpacing w:val="0"/>
        <w:rPr>
          <w:rFonts w:cs="Arial"/>
        </w:rPr>
      </w:pPr>
      <w:r w:rsidRPr="00C052D8">
        <w:rPr>
          <w:rFonts w:cs="Arial"/>
        </w:rPr>
        <w:t>To enable accurate clinical coding, documentation should be made in the patient’s clinical record when</w:t>
      </w:r>
      <w:r w:rsidR="00D702AD">
        <w:rPr>
          <w:rFonts w:cs="Arial"/>
        </w:rPr>
        <w:t>:</w:t>
      </w:r>
      <w:r w:rsidRPr="00C052D8">
        <w:rPr>
          <w:rFonts w:cs="Arial"/>
        </w:rPr>
        <w:t xml:space="preserve"> </w:t>
      </w:r>
    </w:p>
    <w:p w14:paraId="352696AB" w14:textId="77777777" w:rsidR="007D7F57" w:rsidRPr="00C76430" w:rsidRDefault="007D7F57" w:rsidP="00C052D8">
      <w:pPr>
        <w:pStyle w:val="ListParagraph"/>
        <w:numPr>
          <w:ilvl w:val="0"/>
          <w:numId w:val="25"/>
        </w:numPr>
        <w:autoSpaceDE w:val="0"/>
        <w:autoSpaceDN w:val="0"/>
        <w:adjustRightInd w:val="0"/>
        <w:spacing w:before="100" w:line="276" w:lineRule="auto"/>
        <w:ind w:left="1134" w:hanging="425"/>
        <w:contextualSpacing w:val="0"/>
        <w:rPr>
          <w:rFonts w:cs="Arial"/>
        </w:rPr>
      </w:pPr>
      <w:r>
        <w:rPr>
          <w:rFonts w:cs="Arial"/>
        </w:rPr>
        <w:t xml:space="preserve">a </w:t>
      </w:r>
      <w:r w:rsidRPr="00C76430">
        <w:rPr>
          <w:rFonts w:cs="Arial"/>
        </w:rPr>
        <w:t>patient’s BMI &gt;30</w:t>
      </w:r>
    </w:p>
    <w:p w14:paraId="246EFA96" w14:textId="33BC26B8" w:rsidR="007D7F57" w:rsidRDefault="007D7F57" w:rsidP="00C052D8">
      <w:pPr>
        <w:pStyle w:val="ListParagraph"/>
        <w:numPr>
          <w:ilvl w:val="0"/>
          <w:numId w:val="25"/>
        </w:numPr>
        <w:autoSpaceDE w:val="0"/>
        <w:autoSpaceDN w:val="0"/>
        <w:adjustRightInd w:val="0"/>
        <w:spacing w:before="100" w:line="276" w:lineRule="auto"/>
        <w:ind w:left="1134" w:hanging="425"/>
        <w:contextualSpacing w:val="0"/>
        <w:rPr>
          <w:rFonts w:cs="Arial"/>
        </w:rPr>
      </w:pPr>
      <w:r w:rsidRPr="00C76430">
        <w:rPr>
          <w:rFonts w:cs="Arial"/>
        </w:rPr>
        <w:t xml:space="preserve">increased clinical care and/or monitoring </w:t>
      </w:r>
      <w:r>
        <w:rPr>
          <w:rFonts w:cs="Arial"/>
        </w:rPr>
        <w:t>is</w:t>
      </w:r>
      <w:r w:rsidRPr="00C76430">
        <w:rPr>
          <w:rFonts w:cs="Arial"/>
        </w:rPr>
        <w:t xml:space="preserve"> necessary due to the patient’s bariatric status.</w:t>
      </w:r>
    </w:p>
    <w:p w14:paraId="50900583" w14:textId="0241B327" w:rsidR="007D7F57" w:rsidRPr="00C052D8" w:rsidRDefault="007D7F57" w:rsidP="004D2E82">
      <w:pPr>
        <w:pStyle w:val="ListParagraph"/>
        <w:numPr>
          <w:ilvl w:val="0"/>
          <w:numId w:val="18"/>
        </w:numPr>
        <w:autoSpaceDE w:val="0"/>
        <w:autoSpaceDN w:val="0"/>
        <w:adjustRightInd w:val="0"/>
        <w:spacing w:before="100" w:after="120" w:line="276" w:lineRule="auto"/>
        <w:contextualSpacing w:val="0"/>
        <w:rPr>
          <w:rFonts w:cs="Arial"/>
        </w:rPr>
      </w:pPr>
      <w:r w:rsidRPr="00C052D8">
        <w:rPr>
          <w:rFonts w:cs="Arial"/>
        </w:rPr>
        <w:t>Both “obesity” diagnosis and related interventions should be documented by treating clinicians.</w:t>
      </w:r>
    </w:p>
    <w:p w14:paraId="40305532" w14:textId="77777777" w:rsidR="007D7F57" w:rsidRPr="0006526A" w:rsidRDefault="007D7F57" w:rsidP="007D7F57">
      <w:pPr>
        <w:spacing w:before="100" w:line="276" w:lineRule="auto"/>
        <w:rPr>
          <w:rFonts w:cs="Arial"/>
          <w:b/>
        </w:rPr>
      </w:pPr>
      <w:r>
        <w:rPr>
          <w:rFonts w:cs="Arial"/>
          <w:b/>
        </w:rPr>
        <w:t>4.3</w:t>
      </w:r>
      <w:r w:rsidRPr="0006526A">
        <w:rPr>
          <w:rFonts w:cs="Arial"/>
          <w:b/>
        </w:rPr>
        <w:t xml:space="preserve"> Pre-Admission</w:t>
      </w:r>
    </w:p>
    <w:p w14:paraId="19413A81" w14:textId="59D15734" w:rsidR="007D7F57" w:rsidRPr="00E11A6E" w:rsidRDefault="007D7F57" w:rsidP="004D2E82">
      <w:pPr>
        <w:pStyle w:val="ListParagraph"/>
        <w:numPr>
          <w:ilvl w:val="0"/>
          <w:numId w:val="20"/>
        </w:numPr>
        <w:autoSpaceDE w:val="0"/>
        <w:autoSpaceDN w:val="0"/>
        <w:adjustRightInd w:val="0"/>
        <w:spacing w:before="100" w:after="120" w:line="276" w:lineRule="auto"/>
        <w:contextualSpacing w:val="0"/>
        <w:rPr>
          <w:rFonts w:cs="Arial"/>
        </w:rPr>
      </w:pPr>
      <w:r>
        <w:rPr>
          <w:rFonts w:cs="Arial"/>
        </w:rPr>
        <w:t xml:space="preserve">Pre-admission </w:t>
      </w:r>
      <w:r w:rsidR="004D2E82">
        <w:rPr>
          <w:rFonts w:cs="Arial"/>
        </w:rPr>
        <w:t>c</w:t>
      </w:r>
      <w:r>
        <w:rPr>
          <w:rFonts w:cs="Arial"/>
        </w:rPr>
        <w:t>linic</w:t>
      </w:r>
      <w:r w:rsidRPr="00FE26DB">
        <w:rPr>
          <w:rFonts w:cs="Arial"/>
        </w:rPr>
        <w:t xml:space="preserve"> staff will enter alerts</w:t>
      </w:r>
      <w:r>
        <w:rPr>
          <w:rFonts w:cs="Arial"/>
        </w:rPr>
        <w:t xml:space="preserve"> in</w:t>
      </w:r>
      <w:r w:rsidR="00D746BD">
        <w:rPr>
          <w:rFonts w:cs="Arial"/>
        </w:rPr>
        <w:t xml:space="preserve">to the patients’ problem list in the DHR, </w:t>
      </w:r>
      <w:r w:rsidRPr="00FE26DB">
        <w:rPr>
          <w:rFonts w:cs="Arial"/>
        </w:rPr>
        <w:t>for all patients weighing&gt;100kg</w:t>
      </w:r>
      <w:r>
        <w:rPr>
          <w:rFonts w:cs="Arial"/>
        </w:rPr>
        <w:t>.</w:t>
      </w:r>
      <w:r w:rsidR="00D746BD">
        <w:rPr>
          <w:rFonts w:cs="Arial"/>
        </w:rPr>
        <w:t xml:space="preserve"> Any clinical staff member may do this.</w:t>
      </w:r>
    </w:p>
    <w:p w14:paraId="766E2A72" w14:textId="77777777" w:rsidR="007D7F57" w:rsidRPr="003B2293" w:rsidRDefault="007D7F57" w:rsidP="007D7F57">
      <w:pPr>
        <w:spacing w:before="100" w:line="276" w:lineRule="auto"/>
        <w:rPr>
          <w:rFonts w:cs="Arial"/>
          <w:b/>
        </w:rPr>
      </w:pPr>
      <w:r w:rsidRPr="003B2293">
        <w:rPr>
          <w:rFonts w:cs="Arial"/>
          <w:b/>
        </w:rPr>
        <w:t>4.4 Emergency presentation</w:t>
      </w:r>
    </w:p>
    <w:p w14:paraId="7B5F5178" w14:textId="77777777" w:rsidR="007D7F57" w:rsidRPr="007C5A1F" w:rsidRDefault="007D7F57" w:rsidP="007D7F57">
      <w:pPr>
        <w:pStyle w:val="ListParagraph"/>
        <w:numPr>
          <w:ilvl w:val="0"/>
          <w:numId w:val="19"/>
        </w:numPr>
        <w:autoSpaceDE w:val="0"/>
        <w:autoSpaceDN w:val="0"/>
        <w:adjustRightInd w:val="0"/>
        <w:spacing w:before="100" w:line="276" w:lineRule="auto"/>
        <w:contextualSpacing w:val="0"/>
        <w:rPr>
          <w:rFonts w:cs="Arial"/>
        </w:rPr>
      </w:pPr>
      <w:r w:rsidRPr="007C5A1F">
        <w:rPr>
          <w:rFonts w:cs="Arial"/>
        </w:rPr>
        <w:t>Communication protocols with the ACT ambulance service (ACTAS) should ensure that where possible notice is given regarding the pending arrival of a bariatric patient.</w:t>
      </w:r>
    </w:p>
    <w:p w14:paraId="12C564C1" w14:textId="3DB5BB94" w:rsidR="007D7F57" w:rsidRPr="007C5A1F" w:rsidRDefault="007D7F57" w:rsidP="007D7F57">
      <w:pPr>
        <w:pStyle w:val="ListParagraph"/>
        <w:numPr>
          <w:ilvl w:val="0"/>
          <w:numId w:val="19"/>
        </w:numPr>
        <w:autoSpaceDE w:val="0"/>
        <w:autoSpaceDN w:val="0"/>
        <w:adjustRightInd w:val="0"/>
        <w:spacing w:before="100" w:line="276" w:lineRule="auto"/>
        <w:contextualSpacing w:val="0"/>
        <w:rPr>
          <w:rFonts w:cs="Arial"/>
        </w:rPr>
      </w:pPr>
      <w:r>
        <w:rPr>
          <w:rFonts w:cs="Arial"/>
        </w:rPr>
        <w:t>When notified by ACTAS of imminent arrival of a bariatric patient, ensure suitable space and equipment is prepared. A Hovermatt should preferentially be</w:t>
      </w:r>
      <w:r w:rsidR="001F7BD2">
        <w:rPr>
          <w:rFonts w:cs="Arial"/>
        </w:rPr>
        <w:t xml:space="preserve"> in</w:t>
      </w:r>
      <w:r>
        <w:rPr>
          <w:rFonts w:cs="Arial"/>
        </w:rPr>
        <w:t xml:space="preserve"> place on ED trolleys/resus bed prior to transfer unless spinal fracture or instability is suspected. </w:t>
      </w:r>
    </w:p>
    <w:p w14:paraId="39B6F2D7" w14:textId="77777777" w:rsidR="007D7F57" w:rsidRPr="00E11A6E" w:rsidRDefault="007D7F57" w:rsidP="004D2E82">
      <w:pPr>
        <w:pStyle w:val="ListParagraph"/>
        <w:numPr>
          <w:ilvl w:val="0"/>
          <w:numId w:val="19"/>
        </w:numPr>
        <w:autoSpaceDE w:val="0"/>
        <w:autoSpaceDN w:val="0"/>
        <w:adjustRightInd w:val="0"/>
        <w:spacing w:before="100" w:after="120" w:line="276" w:lineRule="auto"/>
        <w:contextualSpacing w:val="0"/>
        <w:rPr>
          <w:rFonts w:cs="Arial"/>
        </w:rPr>
      </w:pPr>
      <w:r w:rsidRPr="007C5A1F">
        <w:rPr>
          <w:rFonts w:cs="Arial"/>
        </w:rPr>
        <w:lastRenderedPageBreak/>
        <w:t xml:space="preserve">ED clinical manager </w:t>
      </w:r>
      <w:r>
        <w:rPr>
          <w:rFonts w:cs="Arial"/>
        </w:rPr>
        <w:t>must</w:t>
      </w:r>
      <w:r w:rsidRPr="007C5A1F">
        <w:rPr>
          <w:rFonts w:cs="Arial"/>
        </w:rPr>
        <w:t xml:space="preserve"> communicate the patient’s weight as soon as possible to the Patient Flow Manager/After Hours Hospital Manager</w:t>
      </w:r>
      <w:r>
        <w:rPr>
          <w:rFonts w:cs="Arial"/>
        </w:rPr>
        <w:t>,</w:t>
      </w:r>
      <w:r w:rsidRPr="007C5A1F">
        <w:rPr>
          <w:rFonts w:cs="Arial"/>
        </w:rPr>
        <w:t xml:space="preserve"> or ward before transfer.</w:t>
      </w:r>
    </w:p>
    <w:p w14:paraId="3A8EFAD2" w14:textId="77777777" w:rsidR="007D7F57" w:rsidRPr="0006526A" w:rsidRDefault="007D7F57" w:rsidP="007D7F57">
      <w:pPr>
        <w:spacing w:before="100" w:line="276" w:lineRule="auto"/>
        <w:rPr>
          <w:rFonts w:cs="Arial"/>
          <w:b/>
        </w:rPr>
      </w:pPr>
      <w:r>
        <w:rPr>
          <w:rFonts w:cs="Arial"/>
          <w:b/>
        </w:rPr>
        <w:t>4.5</w:t>
      </w:r>
      <w:r w:rsidRPr="0006526A">
        <w:rPr>
          <w:rFonts w:cs="Arial"/>
          <w:b/>
        </w:rPr>
        <w:t xml:space="preserve"> Admission &amp; Inpatient care</w:t>
      </w:r>
    </w:p>
    <w:p w14:paraId="1A392687" w14:textId="77777777" w:rsidR="007D7F57" w:rsidRDefault="007D7F57" w:rsidP="007D7F57">
      <w:pPr>
        <w:pStyle w:val="ListParagraph"/>
        <w:numPr>
          <w:ilvl w:val="0"/>
          <w:numId w:val="19"/>
        </w:numPr>
        <w:autoSpaceDE w:val="0"/>
        <w:autoSpaceDN w:val="0"/>
        <w:adjustRightInd w:val="0"/>
        <w:spacing w:before="100" w:line="276" w:lineRule="auto"/>
        <w:contextualSpacing w:val="0"/>
        <w:rPr>
          <w:rFonts w:cs="Arial"/>
        </w:rPr>
      </w:pPr>
      <w:r>
        <w:rPr>
          <w:rFonts w:cs="Arial"/>
        </w:rPr>
        <w:t>All patients (excluding in Palliative Care) are to be weighed on admission (or at preadmission) and at minimum weekly during admission unless contra-indicated.</w:t>
      </w:r>
    </w:p>
    <w:p w14:paraId="1D87D386" w14:textId="20801652" w:rsidR="007D7F57" w:rsidRPr="00054D57" w:rsidRDefault="007D7F57" w:rsidP="007D7F57">
      <w:pPr>
        <w:pStyle w:val="ListParagraph"/>
        <w:numPr>
          <w:ilvl w:val="0"/>
          <w:numId w:val="19"/>
        </w:numPr>
        <w:autoSpaceDE w:val="0"/>
        <w:autoSpaceDN w:val="0"/>
        <w:adjustRightInd w:val="0"/>
        <w:spacing w:before="100" w:line="276" w:lineRule="auto"/>
        <w:contextualSpacing w:val="0"/>
        <w:rPr>
          <w:rFonts w:cs="Arial"/>
        </w:rPr>
      </w:pPr>
      <w:r>
        <w:rPr>
          <w:rFonts w:cs="Arial"/>
        </w:rPr>
        <w:t>After risk assessment</w:t>
      </w:r>
      <w:r w:rsidR="00B423B5">
        <w:rPr>
          <w:rFonts w:cs="Arial"/>
        </w:rPr>
        <w:t>,</w:t>
      </w:r>
      <w:r>
        <w:rPr>
          <w:rFonts w:cs="Arial"/>
        </w:rPr>
        <w:t xml:space="preserve"> patient mobility status, transfer methods and required equipment </w:t>
      </w:r>
      <w:r w:rsidR="00B423B5">
        <w:rPr>
          <w:rFonts w:cs="Arial"/>
        </w:rPr>
        <w:t xml:space="preserve">should </w:t>
      </w:r>
      <w:r>
        <w:rPr>
          <w:rFonts w:cs="Arial"/>
        </w:rPr>
        <w:t xml:space="preserve">be clearly documented in the patient’s care plan and clinical record.  </w:t>
      </w:r>
    </w:p>
    <w:p w14:paraId="7ECA8448" w14:textId="77777777" w:rsidR="007D7F57" w:rsidRDefault="007D7F57" w:rsidP="007D7F57">
      <w:pPr>
        <w:pStyle w:val="ListParagraph"/>
        <w:numPr>
          <w:ilvl w:val="0"/>
          <w:numId w:val="19"/>
        </w:numPr>
        <w:autoSpaceDE w:val="0"/>
        <w:autoSpaceDN w:val="0"/>
        <w:adjustRightInd w:val="0"/>
        <w:spacing w:before="100" w:line="276" w:lineRule="auto"/>
        <w:contextualSpacing w:val="0"/>
        <w:rPr>
          <w:rFonts w:cs="Arial"/>
        </w:rPr>
      </w:pPr>
      <w:r>
        <w:rPr>
          <w:rFonts w:cs="Arial"/>
        </w:rPr>
        <w:t>Patient movement/mobility should be facilitated within 4 hours if possible to reduce the negative impact of co-morbidities.</w:t>
      </w:r>
    </w:p>
    <w:p w14:paraId="3A41BEBC" w14:textId="4D3F4A31" w:rsidR="007D7F57" w:rsidRDefault="007D7F57" w:rsidP="007D7F57">
      <w:pPr>
        <w:pStyle w:val="ListParagraph"/>
        <w:numPr>
          <w:ilvl w:val="0"/>
          <w:numId w:val="19"/>
        </w:numPr>
        <w:autoSpaceDE w:val="0"/>
        <w:autoSpaceDN w:val="0"/>
        <w:adjustRightInd w:val="0"/>
        <w:spacing w:before="100" w:line="276" w:lineRule="auto"/>
        <w:contextualSpacing w:val="0"/>
        <w:rPr>
          <w:rFonts w:cs="Arial"/>
        </w:rPr>
      </w:pPr>
      <w:r w:rsidRPr="00CA4AF6">
        <w:rPr>
          <w:rFonts w:cs="Arial"/>
        </w:rPr>
        <w:t>Care needs/ staffing requirements</w:t>
      </w:r>
      <w:r>
        <w:rPr>
          <w:rFonts w:cs="Arial"/>
        </w:rPr>
        <w:t xml:space="preserve"> are </w:t>
      </w:r>
      <w:r w:rsidRPr="00CA4AF6">
        <w:rPr>
          <w:rFonts w:cs="Arial"/>
        </w:rPr>
        <w:t xml:space="preserve">to be managed on a case by case basis by </w:t>
      </w:r>
      <w:r>
        <w:rPr>
          <w:rFonts w:cs="Arial"/>
        </w:rPr>
        <w:t xml:space="preserve">the </w:t>
      </w:r>
      <w:r w:rsidR="00B423B5">
        <w:rPr>
          <w:rFonts w:cs="Arial"/>
        </w:rPr>
        <w:t>U</w:t>
      </w:r>
      <w:r w:rsidRPr="00CA4AF6">
        <w:rPr>
          <w:rFonts w:cs="Arial"/>
        </w:rPr>
        <w:t xml:space="preserve">nit Manager in liaison with </w:t>
      </w:r>
      <w:r w:rsidR="00B423B5">
        <w:rPr>
          <w:rFonts w:cs="Arial"/>
        </w:rPr>
        <w:t xml:space="preserve">the </w:t>
      </w:r>
      <w:r w:rsidRPr="00CA4AF6">
        <w:rPr>
          <w:rFonts w:cs="Arial"/>
        </w:rPr>
        <w:t>Patient Flow Manager/After Hours Co-ordinator</w:t>
      </w:r>
      <w:r>
        <w:rPr>
          <w:rFonts w:cs="Arial"/>
        </w:rPr>
        <w:t>.</w:t>
      </w:r>
    </w:p>
    <w:p w14:paraId="073F0073" w14:textId="77777777" w:rsidR="007D7F57" w:rsidRDefault="007D7F57" w:rsidP="007D7F57">
      <w:pPr>
        <w:pStyle w:val="ListParagraph"/>
        <w:numPr>
          <w:ilvl w:val="0"/>
          <w:numId w:val="19"/>
        </w:numPr>
        <w:autoSpaceDE w:val="0"/>
        <w:autoSpaceDN w:val="0"/>
        <w:adjustRightInd w:val="0"/>
        <w:spacing w:before="100" w:line="276" w:lineRule="auto"/>
        <w:contextualSpacing w:val="0"/>
        <w:rPr>
          <w:rFonts w:cs="Arial"/>
        </w:rPr>
      </w:pPr>
      <w:r>
        <w:rPr>
          <w:rFonts w:cs="Arial"/>
        </w:rPr>
        <w:t>Staff caring for bariatric patients should be rotated to prevent injuries and fatigue.</w:t>
      </w:r>
    </w:p>
    <w:p w14:paraId="17010090" w14:textId="77777777" w:rsidR="007D7F57" w:rsidRDefault="007D7F57" w:rsidP="007D7F57">
      <w:pPr>
        <w:pStyle w:val="ListParagraph"/>
        <w:numPr>
          <w:ilvl w:val="0"/>
          <w:numId w:val="19"/>
        </w:numPr>
        <w:autoSpaceDE w:val="0"/>
        <w:autoSpaceDN w:val="0"/>
        <w:adjustRightInd w:val="0"/>
        <w:spacing w:before="100" w:line="276" w:lineRule="auto"/>
        <w:contextualSpacing w:val="0"/>
        <w:rPr>
          <w:rFonts w:cs="Arial"/>
        </w:rPr>
      </w:pPr>
      <w:r>
        <w:rPr>
          <w:rFonts w:cs="Arial"/>
        </w:rPr>
        <w:t xml:space="preserve">Discharge planning must commence on admission, be multidisciplinary, involve the patient/carer and family, and be documented in the patient’s care plan. </w:t>
      </w:r>
    </w:p>
    <w:p w14:paraId="1C7F646A" w14:textId="642A35FF" w:rsidR="007D7F57" w:rsidRPr="00E11A6E" w:rsidRDefault="007D7F57" w:rsidP="004D2E82">
      <w:pPr>
        <w:pStyle w:val="ListParagraph"/>
        <w:numPr>
          <w:ilvl w:val="0"/>
          <w:numId w:val="19"/>
        </w:numPr>
        <w:autoSpaceDE w:val="0"/>
        <w:autoSpaceDN w:val="0"/>
        <w:adjustRightInd w:val="0"/>
        <w:spacing w:before="100" w:after="120" w:line="276" w:lineRule="auto"/>
        <w:contextualSpacing w:val="0"/>
        <w:rPr>
          <w:rFonts w:cs="Arial"/>
        </w:rPr>
      </w:pPr>
      <w:r w:rsidRPr="0031569E">
        <w:rPr>
          <w:color w:val="000000" w:themeColor="text1"/>
        </w:rPr>
        <w:t>If resuscitation is required</w:t>
      </w:r>
      <w:r w:rsidR="00B423B5">
        <w:rPr>
          <w:color w:val="000000" w:themeColor="text1"/>
        </w:rPr>
        <w:t>,</w:t>
      </w:r>
      <w:r w:rsidRPr="0031569E">
        <w:rPr>
          <w:color w:val="000000" w:themeColor="text1"/>
        </w:rPr>
        <w:t xml:space="preserve"> the Australian Resuscitation Council guid</w:t>
      </w:r>
      <w:r>
        <w:rPr>
          <w:color w:val="000000" w:themeColor="text1"/>
        </w:rPr>
        <w:t>elines for resuscitation are to</w:t>
      </w:r>
      <w:r w:rsidRPr="0031569E">
        <w:rPr>
          <w:color w:val="000000" w:themeColor="text1"/>
        </w:rPr>
        <w:t xml:space="preserve"> be followed unless otherwise advised by a Senior Medical Officer. </w:t>
      </w:r>
      <w:r>
        <w:rPr>
          <w:rFonts w:cs="Arial"/>
        </w:rPr>
        <w:t xml:space="preserve">Additional force may be required to depress 1/3 of the chest dependant on the patient’s body shape/size. </w:t>
      </w:r>
    </w:p>
    <w:p w14:paraId="5E3BF0A7" w14:textId="4801B57C" w:rsidR="007D7F57" w:rsidRPr="003B2293" w:rsidRDefault="00B423B5" w:rsidP="00B423B5">
      <w:pPr>
        <w:spacing w:before="100" w:line="276" w:lineRule="auto"/>
        <w:ind w:firstLine="284"/>
        <w:rPr>
          <w:rFonts w:cs="Arial"/>
          <w:b/>
        </w:rPr>
      </w:pPr>
      <w:r>
        <w:rPr>
          <w:rFonts w:cs="Arial"/>
          <w:b/>
        </w:rPr>
        <w:t xml:space="preserve"> </w:t>
      </w:r>
      <w:r w:rsidR="007D7F57" w:rsidRPr="003B2293">
        <w:rPr>
          <w:rFonts w:cs="Arial"/>
          <w:b/>
        </w:rPr>
        <w:t>4.5.1 Bed allocation and space</w:t>
      </w:r>
    </w:p>
    <w:p w14:paraId="3C8C0EB6" w14:textId="6AE3D189" w:rsidR="007D7F57" w:rsidRDefault="007D7F57" w:rsidP="007D7F57">
      <w:pPr>
        <w:pStyle w:val="ListParagraph"/>
        <w:numPr>
          <w:ilvl w:val="0"/>
          <w:numId w:val="19"/>
        </w:numPr>
        <w:autoSpaceDE w:val="0"/>
        <w:autoSpaceDN w:val="0"/>
        <w:adjustRightInd w:val="0"/>
        <w:spacing w:before="100" w:line="276" w:lineRule="auto"/>
        <w:contextualSpacing w:val="0"/>
        <w:rPr>
          <w:rFonts w:cs="Arial"/>
        </w:rPr>
      </w:pPr>
      <w:r>
        <w:rPr>
          <w:rFonts w:cs="Arial"/>
        </w:rPr>
        <w:t>If the patient is not fully independent in mobility and bed transfers</w:t>
      </w:r>
      <w:r w:rsidR="00B423B5">
        <w:rPr>
          <w:rFonts w:cs="Arial"/>
        </w:rPr>
        <w:t>,</w:t>
      </w:r>
      <w:r>
        <w:rPr>
          <w:rFonts w:cs="Arial"/>
        </w:rPr>
        <w:t xml:space="preserve"> a bedspace under ceiling tracking should be allocated.</w:t>
      </w:r>
    </w:p>
    <w:p w14:paraId="641D2000" w14:textId="0C06902A" w:rsidR="007D7F57" w:rsidRDefault="007D7F57" w:rsidP="007D7F57">
      <w:pPr>
        <w:pStyle w:val="ListParagraph"/>
        <w:numPr>
          <w:ilvl w:val="0"/>
          <w:numId w:val="19"/>
        </w:numPr>
        <w:autoSpaceDE w:val="0"/>
        <w:autoSpaceDN w:val="0"/>
        <w:adjustRightInd w:val="0"/>
        <w:spacing w:before="100" w:line="276" w:lineRule="auto"/>
        <w:contextualSpacing w:val="0"/>
        <w:rPr>
          <w:rFonts w:cs="Arial"/>
        </w:rPr>
      </w:pPr>
      <w:r>
        <w:rPr>
          <w:rFonts w:cs="Arial"/>
        </w:rPr>
        <w:t>A bariatric bed may be placed in a single bed space only if the patient is fully independent in</w:t>
      </w:r>
      <w:r w:rsidR="001F7BD2">
        <w:rPr>
          <w:rFonts w:cs="Arial"/>
        </w:rPr>
        <w:t>,</w:t>
      </w:r>
      <w:r>
        <w:rPr>
          <w:rFonts w:cs="Arial"/>
        </w:rPr>
        <w:t xml:space="preserve"> on and off bed mobility. </w:t>
      </w:r>
    </w:p>
    <w:p w14:paraId="4C618F91" w14:textId="77777777" w:rsidR="007D7F57" w:rsidRPr="00E11A6E" w:rsidRDefault="007D7F57" w:rsidP="004D2E82">
      <w:pPr>
        <w:pStyle w:val="ListParagraph"/>
        <w:numPr>
          <w:ilvl w:val="0"/>
          <w:numId w:val="19"/>
        </w:numPr>
        <w:autoSpaceDE w:val="0"/>
        <w:autoSpaceDN w:val="0"/>
        <w:adjustRightInd w:val="0"/>
        <w:spacing w:before="100" w:after="120" w:line="276" w:lineRule="auto"/>
        <w:contextualSpacing w:val="0"/>
        <w:rPr>
          <w:rFonts w:cs="Arial"/>
        </w:rPr>
      </w:pPr>
      <w:r>
        <w:rPr>
          <w:rFonts w:cs="Arial"/>
        </w:rPr>
        <w:t xml:space="preserve">Where a patient is not independent and a bariatric bed is in use, the adjacent bed space needs to be closed to allow sufficient space for safe access for care tasks, additional staff to assist and/or other equipment. </w:t>
      </w:r>
    </w:p>
    <w:p w14:paraId="55CD9946" w14:textId="1A495883" w:rsidR="007D7F57" w:rsidRPr="003B2293" w:rsidRDefault="00B423B5" w:rsidP="00B423B5">
      <w:pPr>
        <w:spacing w:before="100" w:line="276" w:lineRule="auto"/>
        <w:ind w:firstLine="284"/>
        <w:rPr>
          <w:rFonts w:cs="Arial"/>
          <w:b/>
        </w:rPr>
      </w:pPr>
      <w:r>
        <w:rPr>
          <w:rFonts w:cs="Arial"/>
          <w:b/>
        </w:rPr>
        <w:t xml:space="preserve"> </w:t>
      </w:r>
      <w:r w:rsidR="007D7F57">
        <w:rPr>
          <w:rFonts w:cs="Arial"/>
          <w:b/>
        </w:rPr>
        <w:t>4.5.2</w:t>
      </w:r>
      <w:r w:rsidR="007D7F57" w:rsidRPr="003B2293">
        <w:rPr>
          <w:rFonts w:cs="Arial"/>
          <w:b/>
        </w:rPr>
        <w:t xml:space="preserve"> Multidisciplinary team </w:t>
      </w:r>
    </w:p>
    <w:p w14:paraId="4B7DE5F9" w14:textId="0AD55383" w:rsidR="007D7F57" w:rsidRPr="00675E18" w:rsidRDefault="007D7F57" w:rsidP="007D7F57">
      <w:pPr>
        <w:pStyle w:val="ListParagraph"/>
        <w:numPr>
          <w:ilvl w:val="0"/>
          <w:numId w:val="19"/>
        </w:numPr>
        <w:autoSpaceDE w:val="0"/>
        <w:autoSpaceDN w:val="0"/>
        <w:adjustRightInd w:val="0"/>
        <w:spacing w:before="100" w:line="276" w:lineRule="auto"/>
        <w:contextualSpacing w:val="0"/>
        <w:rPr>
          <w:rFonts w:cs="Arial"/>
        </w:rPr>
      </w:pPr>
      <w:r>
        <w:rPr>
          <w:rFonts w:cs="Arial"/>
        </w:rPr>
        <w:t xml:space="preserve">Prompt referrals to the multidisciplinary team must occur to ensure comorbidities are managed proactively. </w:t>
      </w:r>
    </w:p>
    <w:p w14:paraId="37EC6F9A" w14:textId="098D606B" w:rsidR="007D7F57" w:rsidRDefault="007D7F57" w:rsidP="007D7F57">
      <w:pPr>
        <w:pStyle w:val="ListParagraph"/>
        <w:numPr>
          <w:ilvl w:val="0"/>
          <w:numId w:val="19"/>
        </w:numPr>
        <w:autoSpaceDE w:val="0"/>
        <w:autoSpaceDN w:val="0"/>
        <w:adjustRightInd w:val="0"/>
        <w:spacing w:before="100" w:line="276" w:lineRule="auto"/>
        <w:contextualSpacing w:val="0"/>
        <w:rPr>
          <w:rFonts w:cs="Arial"/>
        </w:rPr>
      </w:pPr>
      <w:r w:rsidRPr="00675E18">
        <w:rPr>
          <w:rFonts w:cs="Arial"/>
        </w:rPr>
        <w:t xml:space="preserve">If </w:t>
      </w:r>
      <w:r>
        <w:rPr>
          <w:rFonts w:cs="Arial"/>
        </w:rPr>
        <w:t xml:space="preserve">patient </w:t>
      </w:r>
      <w:r w:rsidRPr="00675E18">
        <w:rPr>
          <w:rFonts w:cs="Arial"/>
        </w:rPr>
        <w:t>mobility is compromised</w:t>
      </w:r>
      <w:r w:rsidR="00B423B5">
        <w:rPr>
          <w:rFonts w:cs="Arial"/>
        </w:rPr>
        <w:t>,</w:t>
      </w:r>
      <w:r w:rsidRPr="00675E18">
        <w:rPr>
          <w:rFonts w:cs="Arial"/>
        </w:rPr>
        <w:t xml:space="preserve"> arrange urgent referral to physiotherapy for mobility assessment. If outside hours, ensure </w:t>
      </w:r>
      <w:r>
        <w:rPr>
          <w:rFonts w:cs="Arial"/>
        </w:rPr>
        <w:t xml:space="preserve">the </w:t>
      </w:r>
      <w:r w:rsidRPr="00675E18">
        <w:rPr>
          <w:rFonts w:cs="Arial"/>
        </w:rPr>
        <w:t xml:space="preserve">patient is mobilised as a matter of urgency. The Fit to Transfer test should be used to assess patient risk before mobilising. </w:t>
      </w:r>
    </w:p>
    <w:p w14:paraId="0482413D" w14:textId="77777777" w:rsidR="007D7F57" w:rsidRDefault="007D7F57" w:rsidP="007D7F57">
      <w:pPr>
        <w:pStyle w:val="ListParagraph"/>
        <w:numPr>
          <w:ilvl w:val="0"/>
          <w:numId w:val="19"/>
        </w:numPr>
        <w:autoSpaceDE w:val="0"/>
        <w:autoSpaceDN w:val="0"/>
        <w:adjustRightInd w:val="0"/>
        <w:spacing w:before="100" w:line="276" w:lineRule="auto"/>
        <w:contextualSpacing w:val="0"/>
        <w:rPr>
          <w:rFonts w:cs="Arial"/>
        </w:rPr>
      </w:pPr>
      <w:r>
        <w:rPr>
          <w:rFonts w:cs="Arial"/>
        </w:rPr>
        <w:lastRenderedPageBreak/>
        <w:t>If pressure wounds are present or patient is assessed as moderate risk or above (Waterlow Scale) of a pressure injury, arrange urgent referral to Occupational Therapy.</w:t>
      </w:r>
    </w:p>
    <w:p w14:paraId="140D6FEB" w14:textId="250F9B80" w:rsidR="007D7F57" w:rsidRDefault="007D7F57" w:rsidP="007D7F57">
      <w:pPr>
        <w:pStyle w:val="ListParagraph"/>
        <w:numPr>
          <w:ilvl w:val="0"/>
          <w:numId w:val="19"/>
        </w:numPr>
        <w:autoSpaceDE w:val="0"/>
        <w:autoSpaceDN w:val="0"/>
        <w:adjustRightInd w:val="0"/>
        <w:spacing w:before="100" w:line="276" w:lineRule="auto"/>
        <w:contextualSpacing w:val="0"/>
        <w:rPr>
          <w:rFonts w:cs="Arial"/>
        </w:rPr>
      </w:pPr>
      <w:r>
        <w:rPr>
          <w:rFonts w:cs="Arial"/>
        </w:rPr>
        <w:t>Dieti</w:t>
      </w:r>
      <w:r w:rsidR="00B423B5">
        <w:rPr>
          <w:rFonts w:cs="Arial"/>
        </w:rPr>
        <w:t>t</w:t>
      </w:r>
      <w:r>
        <w:rPr>
          <w:rFonts w:cs="Arial"/>
        </w:rPr>
        <w:t xml:space="preserve">ians will be involved in bariatric patient care if the patient is losing weight without </w:t>
      </w:r>
      <w:r w:rsidR="00B423B5">
        <w:rPr>
          <w:rFonts w:cs="Arial"/>
        </w:rPr>
        <w:t>effo</w:t>
      </w:r>
      <w:r w:rsidR="00C924C5">
        <w:rPr>
          <w:rFonts w:cs="Arial"/>
        </w:rPr>
        <w:t>r</w:t>
      </w:r>
      <w:r w:rsidR="00B423B5">
        <w:rPr>
          <w:rFonts w:cs="Arial"/>
        </w:rPr>
        <w:t>t</w:t>
      </w:r>
      <w:r>
        <w:rPr>
          <w:rFonts w:cs="Arial"/>
        </w:rPr>
        <w:t xml:space="preserve">, not eating well due to a poor appetite or disease symptoms, </w:t>
      </w:r>
      <w:r w:rsidR="00B423B5">
        <w:rPr>
          <w:rFonts w:cs="Arial"/>
        </w:rPr>
        <w:t xml:space="preserve">has </w:t>
      </w:r>
      <w:r>
        <w:rPr>
          <w:rFonts w:cs="Arial"/>
        </w:rPr>
        <w:t xml:space="preserve">a grade 3 or 4 pressure or poor wound healing, </w:t>
      </w:r>
      <w:r w:rsidRPr="00C045F3">
        <w:rPr>
          <w:rFonts w:cs="Arial"/>
        </w:rPr>
        <w:t>require</w:t>
      </w:r>
      <w:r w:rsidR="00B423B5">
        <w:rPr>
          <w:rFonts w:cs="Arial"/>
        </w:rPr>
        <w:t>s</w:t>
      </w:r>
      <w:r w:rsidRPr="00C045F3">
        <w:rPr>
          <w:rFonts w:cs="Arial"/>
        </w:rPr>
        <w:t xml:space="preserve"> post-operative nutrition support</w:t>
      </w:r>
      <w:r>
        <w:rPr>
          <w:rFonts w:cs="Arial"/>
        </w:rPr>
        <w:t xml:space="preserve">, or </w:t>
      </w:r>
      <w:r w:rsidR="00B423B5">
        <w:rPr>
          <w:rFonts w:cs="Arial"/>
        </w:rPr>
        <w:t xml:space="preserve">has </w:t>
      </w:r>
      <w:r>
        <w:rPr>
          <w:rFonts w:cs="Arial"/>
        </w:rPr>
        <w:t>uncontrolled comorbidities that require</w:t>
      </w:r>
      <w:r w:rsidRPr="00C045F3">
        <w:rPr>
          <w:rFonts w:cs="Arial"/>
        </w:rPr>
        <w:t xml:space="preserve"> Dietitian intervent</w:t>
      </w:r>
      <w:r>
        <w:rPr>
          <w:rFonts w:cs="Arial"/>
        </w:rPr>
        <w:t xml:space="preserve">ion e.g. </w:t>
      </w:r>
      <w:r w:rsidR="00B423B5">
        <w:rPr>
          <w:rFonts w:cs="Arial"/>
        </w:rPr>
        <w:t>c</w:t>
      </w:r>
      <w:r>
        <w:rPr>
          <w:rFonts w:cs="Arial"/>
        </w:rPr>
        <w:t xml:space="preserve">ongestive </w:t>
      </w:r>
      <w:r w:rsidR="00B423B5">
        <w:rPr>
          <w:rFonts w:cs="Arial"/>
        </w:rPr>
        <w:t>c</w:t>
      </w:r>
      <w:r>
        <w:rPr>
          <w:rFonts w:cs="Arial"/>
        </w:rPr>
        <w:t xml:space="preserve">ardiac </w:t>
      </w:r>
      <w:r w:rsidR="00B423B5">
        <w:rPr>
          <w:rFonts w:cs="Arial"/>
        </w:rPr>
        <w:t>f</w:t>
      </w:r>
      <w:r>
        <w:rPr>
          <w:rFonts w:cs="Arial"/>
        </w:rPr>
        <w:t>ailure, liver disease, Irritable Bowel Disease</w:t>
      </w:r>
      <w:r w:rsidRPr="00C045F3">
        <w:rPr>
          <w:rFonts w:cs="Arial"/>
        </w:rPr>
        <w:t>.</w:t>
      </w:r>
    </w:p>
    <w:p w14:paraId="628B4B08" w14:textId="77777777" w:rsidR="007D7F57" w:rsidRPr="00E11A6E" w:rsidRDefault="007D7F57" w:rsidP="004D2E82">
      <w:pPr>
        <w:pStyle w:val="ListParagraph"/>
        <w:numPr>
          <w:ilvl w:val="0"/>
          <w:numId w:val="19"/>
        </w:numPr>
        <w:autoSpaceDE w:val="0"/>
        <w:autoSpaceDN w:val="0"/>
        <w:adjustRightInd w:val="0"/>
        <w:spacing w:before="100" w:after="120" w:line="276" w:lineRule="auto"/>
        <w:contextualSpacing w:val="0"/>
        <w:rPr>
          <w:rFonts w:cs="Arial"/>
        </w:rPr>
      </w:pPr>
      <w:r>
        <w:rPr>
          <w:rFonts w:cs="Arial"/>
        </w:rPr>
        <w:t xml:space="preserve">Bariatric patients should be flagged with the ward pharmacist to assist with prioritisation of medication reviews. </w:t>
      </w:r>
    </w:p>
    <w:p w14:paraId="14CA68BF" w14:textId="77777777" w:rsidR="007D7F57" w:rsidRPr="003B2293" w:rsidRDefault="007D7F57" w:rsidP="007D7F57">
      <w:pPr>
        <w:spacing w:before="100" w:line="276" w:lineRule="auto"/>
        <w:rPr>
          <w:rFonts w:cs="Arial"/>
          <w:b/>
        </w:rPr>
      </w:pPr>
      <w:r w:rsidRPr="003B2293">
        <w:rPr>
          <w:rFonts w:cs="Arial"/>
          <w:b/>
        </w:rPr>
        <w:t>4.6 Equipment</w:t>
      </w:r>
    </w:p>
    <w:p w14:paraId="34211E03" w14:textId="77777777" w:rsidR="007D7F57" w:rsidRDefault="007D7F57" w:rsidP="007D7F57">
      <w:pPr>
        <w:pStyle w:val="ListParagraph"/>
        <w:numPr>
          <w:ilvl w:val="0"/>
          <w:numId w:val="19"/>
        </w:numPr>
        <w:autoSpaceDE w:val="0"/>
        <w:autoSpaceDN w:val="0"/>
        <w:adjustRightInd w:val="0"/>
        <w:spacing w:before="100" w:line="276" w:lineRule="auto"/>
        <w:contextualSpacing w:val="0"/>
        <w:rPr>
          <w:rFonts w:cs="Arial"/>
        </w:rPr>
      </w:pPr>
      <w:r>
        <w:rPr>
          <w:rFonts w:cs="Arial"/>
        </w:rPr>
        <w:t>All patient care equipment will be marked with safe working load (SWL) and only equipment that is appropriately weight rated will be used with bariatric patients.</w:t>
      </w:r>
    </w:p>
    <w:p w14:paraId="75891C86" w14:textId="7AFE9967" w:rsidR="007D7F57" w:rsidRPr="00D62DC3" w:rsidRDefault="00D702AD" w:rsidP="007D7F57">
      <w:pPr>
        <w:pStyle w:val="ListParagraph"/>
        <w:numPr>
          <w:ilvl w:val="0"/>
          <w:numId w:val="19"/>
        </w:numPr>
        <w:autoSpaceDE w:val="0"/>
        <w:autoSpaceDN w:val="0"/>
        <w:adjustRightInd w:val="0"/>
        <w:spacing w:before="100" w:line="276" w:lineRule="auto"/>
        <w:contextualSpacing w:val="0"/>
        <w:rPr>
          <w:rFonts w:cs="Arial"/>
        </w:rPr>
      </w:pPr>
      <w:r>
        <w:rPr>
          <w:rFonts w:cs="Arial"/>
        </w:rPr>
        <w:t>F</w:t>
      </w:r>
      <w:r w:rsidR="007D7F57" w:rsidRPr="00AF6F3D">
        <w:rPr>
          <w:rFonts w:cs="Arial"/>
        </w:rPr>
        <w:t>urniture and equipment must be provided to enable bariatric patients to be cared for with safety and dignity while minimising risks to staff.</w:t>
      </w:r>
    </w:p>
    <w:p w14:paraId="28182CCE" w14:textId="6F12DA3E" w:rsidR="007D7F57" w:rsidRPr="00D00ABD" w:rsidRDefault="007D7F57" w:rsidP="007D7F57">
      <w:pPr>
        <w:pStyle w:val="ListParagraph"/>
        <w:numPr>
          <w:ilvl w:val="0"/>
          <w:numId w:val="19"/>
        </w:numPr>
        <w:autoSpaceDE w:val="0"/>
        <w:autoSpaceDN w:val="0"/>
        <w:adjustRightInd w:val="0"/>
        <w:spacing w:before="100" w:line="276" w:lineRule="auto"/>
        <w:contextualSpacing w:val="0"/>
        <w:rPr>
          <w:rFonts w:cs="Arial"/>
        </w:rPr>
      </w:pPr>
      <w:r>
        <w:rPr>
          <w:rFonts w:cs="Arial"/>
        </w:rPr>
        <w:t xml:space="preserve">If a patient brings mobility or other equipment into hospital with them this must be assessed by appropriate Allied Health </w:t>
      </w:r>
      <w:r w:rsidR="00B423B5">
        <w:rPr>
          <w:rFonts w:cs="Arial"/>
        </w:rPr>
        <w:t xml:space="preserve">professionals </w:t>
      </w:r>
      <w:r>
        <w:rPr>
          <w:rFonts w:cs="Arial"/>
        </w:rPr>
        <w:t>for safety and approval for continued use during their admission.</w:t>
      </w:r>
    </w:p>
    <w:p w14:paraId="39FEFC33" w14:textId="48931D90" w:rsidR="004D2E82" w:rsidRPr="004D2E82" w:rsidRDefault="007D7F57" w:rsidP="00495201">
      <w:pPr>
        <w:pStyle w:val="ListParagraph"/>
        <w:numPr>
          <w:ilvl w:val="0"/>
          <w:numId w:val="19"/>
        </w:numPr>
        <w:autoSpaceDE w:val="0"/>
        <w:autoSpaceDN w:val="0"/>
        <w:adjustRightInd w:val="0"/>
        <w:spacing w:before="100" w:line="276" w:lineRule="auto"/>
        <w:contextualSpacing w:val="0"/>
        <w:rPr>
          <w:rFonts w:cs="Arial"/>
        </w:rPr>
      </w:pPr>
      <w:r w:rsidRPr="004D2E82">
        <w:rPr>
          <w:rFonts w:cs="Arial"/>
        </w:rPr>
        <w:t xml:space="preserve">A list of all patient care/handling equipment with a SWL of &gt;120kg </w:t>
      </w:r>
      <w:r w:rsidR="004D2E82" w:rsidRPr="004D2E82">
        <w:rPr>
          <w:rFonts w:cs="Arial"/>
        </w:rPr>
        <w:t>is kept with the Assessment Management Team.  CNCs and Team Leaders can contact the Asset Management Team for details of availability of equipment</w:t>
      </w:r>
      <w:r w:rsidR="004D2E82">
        <w:rPr>
          <w:rFonts w:cs="Arial"/>
        </w:rPr>
        <w:t>.</w:t>
      </w:r>
    </w:p>
    <w:p w14:paraId="19B05D7F" w14:textId="77777777" w:rsidR="007D7F57" w:rsidRPr="00AF6F3D" w:rsidRDefault="007D7F57" w:rsidP="00B423B5">
      <w:pPr>
        <w:pStyle w:val="ListParagraph"/>
        <w:numPr>
          <w:ilvl w:val="0"/>
          <w:numId w:val="19"/>
        </w:numPr>
        <w:autoSpaceDE w:val="0"/>
        <w:autoSpaceDN w:val="0"/>
        <w:adjustRightInd w:val="0"/>
        <w:spacing w:before="100" w:after="100" w:line="276" w:lineRule="auto"/>
        <w:contextualSpacing w:val="0"/>
        <w:rPr>
          <w:rFonts w:cs="Arial"/>
        </w:rPr>
      </w:pPr>
      <w:r w:rsidRPr="00AF6F3D">
        <w:rPr>
          <w:rFonts w:cs="Arial"/>
        </w:rPr>
        <w:t xml:space="preserve">Hospital waiting room areas will include seating suitable for bariatric patients or visitors. </w:t>
      </w:r>
    </w:p>
    <w:p w14:paraId="1DFF8391" w14:textId="77777777" w:rsidR="007D7F57" w:rsidRPr="00B423B5" w:rsidRDefault="007D7F57" w:rsidP="00B423B5">
      <w:pPr>
        <w:pStyle w:val="MediumGrid1-Accent21"/>
        <w:numPr>
          <w:ilvl w:val="0"/>
          <w:numId w:val="19"/>
        </w:numPr>
        <w:spacing w:after="120" w:line="276" w:lineRule="auto"/>
        <w:rPr>
          <w:color w:val="000000"/>
          <w:sz w:val="24"/>
          <w:szCs w:val="24"/>
        </w:rPr>
      </w:pPr>
      <w:r w:rsidRPr="00B423B5">
        <w:rPr>
          <w:color w:val="000000"/>
          <w:sz w:val="24"/>
          <w:szCs w:val="24"/>
        </w:rPr>
        <w:t xml:space="preserve">Larger gowns will be available as part of standard linen supply. </w:t>
      </w:r>
    </w:p>
    <w:p w14:paraId="6E670E84" w14:textId="77777777" w:rsidR="007D7F57" w:rsidRPr="003B2293" w:rsidRDefault="007D7F57" w:rsidP="007D7F57">
      <w:pPr>
        <w:spacing w:before="100" w:line="276" w:lineRule="auto"/>
        <w:rPr>
          <w:rFonts w:cs="Arial"/>
          <w:b/>
        </w:rPr>
      </w:pPr>
      <w:r w:rsidRPr="003B2293">
        <w:rPr>
          <w:rFonts w:cs="Arial"/>
          <w:b/>
        </w:rPr>
        <w:t>4.7 Manual handling</w:t>
      </w:r>
    </w:p>
    <w:p w14:paraId="02A4CAAE" w14:textId="77777777" w:rsidR="007D7F57" w:rsidRDefault="007D7F57" w:rsidP="007D7F57">
      <w:pPr>
        <w:pStyle w:val="ListParagraph"/>
        <w:numPr>
          <w:ilvl w:val="0"/>
          <w:numId w:val="21"/>
        </w:numPr>
        <w:autoSpaceDE w:val="0"/>
        <w:autoSpaceDN w:val="0"/>
        <w:adjustRightInd w:val="0"/>
        <w:spacing w:before="100" w:line="276" w:lineRule="auto"/>
        <w:contextualSpacing w:val="0"/>
        <w:rPr>
          <w:rFonts w:cs="Arial"/>
        </w:rPr>
      </w:pPr>
      <w:r>
        <w:rPr>
          <w:rFonts w:cs="Arial"/>
        </w:rPr>
        <w:t xml:space="preserve">The manual handling of a bariatric patient has significant additional risks to both staff and patient as the usual handling techniques may not be appropriate due to their size, width and/or weight. </w:t>
      </w:r>
    </w:p>
    <w:p w14:paraId="070017E8" w14:textId="3E7BC4A3" w:rsidR="007D7F57" w:rsidRPr="00D62DC3" w:rsidRDefault="007D7F57" w:rsidP="007D7F57">
      <w:pPr>
        <w:pStyle w:val="ListParagraph"/>
        <w:numPr>
          <w:ilvl w:val="0"/>
          <w:numId w:val="21"/>
        </w:numPr>
        <w:autoSpaceDE w:val="0"/>
        <w:autoSpaceDN w:val="0"/>
        <w:adjustRightInd w:val="0"/>
        <w:spacing w:before="100" w:line="276" w:lineRule="auto"/>
        <w:contextualSpacing w:val="0"/>
        <w:rPr>
          <w:rFonts w:cs="Arial"/>
        </w:rPr>
      </w:pPr>
      <w:r>
        <w:rPr>
          <w:rFonts w:cs="Arial"/>
        </w:rPr>
        <w:t xml:space="preserve">A bariatric patient may move differently than a person with a healthy weight BMI and this </w:t>
      </w:r>
      <w:r w:rsidR="00F11B10">
        <w:rPr>
          <w:rFonts w:cs="Arial"/>
        </w:rPr>
        <w:t xml:space="preserve">should </w:t>
      </w:r>
      <w:r>
        <w:rPr>
          <w:rFonts w:cs="Arial"/>
        </w:rPr>
        <w:t>be considered when assessing transfer methods and level of assistance required.</w:t>
      </w:r>
      <w:r>
        <w:rPr>
          <w:rFonts w:cs="Arial"/>
        </w:rPr>
        <w:tab/>
      </w:r>
    </w:p>
    <w:p w14:paraId="29A1D695" w14:textId="77777777" w:rsidR="007D7F57" w:rsidRDefault="007D7F57" w:rsidP="007D7F57">
      <w:pPr>
        <w:pStyle w:val="ListParagraph"/>
        <w:numPr>
          <w:ilvl w:val="0"/>
          <w:numId w:val="21"/>
        </w:numPr>
        <w:autoSpaceDE w:val="0"/>
        <w:autoSpaceDN w:val="0"/>
        <w:adjustRightInd w:val="0"/>
        <w:spacing w:before="100" w:line="276" w:lineRule="auto"/>
        <w:contextualSpacing w:val="0"/>
        <w:rPr>
          <w:rFonts w:cs="Arial"/>
        </w:rPr>
      </w:pPr>
      <w:r>
        <w:rPr>
          <w:rFonts w:cs="Arial"/>
        </w:rPr>
        <w:t xml:space="preserve">Ongoing patient and task risk assessment should inform manual handing strategies.  A manual handling plan should be developed with multidisciplinary team input and in partnership with the patient/carer. </w:t>
      </w:r>
    </w:p>
    <w:p w14:paraId="40B1DE8C" w14:textId="77777777" w:rsidR="007D7F57" w:rsidRDefault="007D7F57" w:rsidP="007D7F57">
      <w:pPr>
        <w:pStyle w:val="ListParagraph"/>
        <w:numPr>
          <w:ilvl w:val="0"/>
          <w:numId w:val="21"/>
        </w:numPr>
        <w:autoSpaceDE w:val="0"/>
        <w:autoSpaceDN w:val="0"/>
        <w:adjustRightInd w:val="0"/>
        <w:spacing w:before="100" w:line="276" w:lineRule="auto"/>
        <w:contextualSpacing w:val="0"/>
        <w:rPr>
          <w:rFonts w:cs="Arial"/>
        </w:rPr>
      </w:pPr>
      <w:r>
        <w:rPr>
          <w:rFonts w:cs="Arial"/>
        </w:rPr>
        <w:lastRenderedPageBreak/>
        <w:t xml:space="preserve">Manual handling needs to be clearly documented in patient records and communicated at clinical handover. </w:t>
      </w:r>
    </w:p>
    <w:p w14:paraId="02B375F2" w14:textId="77777777" w:rsidR="007D7F57" w:rsidRDefault="007D7F57" w:rsidP="007D7F57">
      <w:pPr>
        <w:pStyle w:val="ListParagraph"/>
        <w:numPr>
          <w:ilvl w:val="0"/>
          <w:numId w:val="21"/>
        </w:numPr>
        <w:autoSpaceDE w:val="0"/>
        <w:autoSpaceDN w:val="0"/>
        <w:adjustRightInd w:val="0"/>
        <w:spacing w:before="100" w:line="276" w:lineRule="auto"/>
        <w:contextualSpacing w:val="0"/>
        <w:rPr>
          <w:rFonts w:cs="Arial"/>
        </w:rPr>
      </w:pPr>
      <w:r>
        <w:rPr>
          <w:rFonts w:cs="Arial"/>
        </w:rPr>
        <w:t>Appropriate equipment is essential to minimise the need for active manual handling.</w:t>
      </w:r>
    </w:p>
    <w:p w14:paraId="39C06EE0" w14:textId="77777777" w:rsidR="007D7F57" w:rsidRDefault="007D7F57" w:rsidP="007D7F57">
      <w:pPr>
        <w:pStyle w:val="ListParagraph"/>
        <w:numPr>
          <w:ilvl w:val="0"/>
          <w:numId w:val="21"/>
        </w:numPr>
        <w:autoSpaceDE w:val="0"/>
        <w:autoSpaceDN w:val="0"/>
        <w:adjustRightInd w:val="0"/>
        <w:spacing w:before="100" w:line="276" w:lineRule="auto"/>
        <w:contextualSpacing w:val="0"/>
        <w:rPr>
          <w:rFonts w:cs="Arial"/>
        </w:rPr>
      </w:pPr>
      <w:r>
        <w:rPr>
          <w:rFonts w:cs="Arial"/>
        </w:rPr>
        <w:t xml:space="preserve">Patients must be encouraged to maintain independence to reduce the need for manual handling and provide better health outcomes. A balance between maintaining/improving the patient’s mobility and reducing manual handling risk needs to be considered. </w:t>
      </w:r>
    </w:p>
    <w:p w14:paraId="266A566E" w14:textId="77777777" w:rsidR="007D7F57" w:rsidRDefault="007D7F57" w:rsidP="007D7F57">
      <w:pPr>
        <w:pStyle w:val="ListParagraph"/>
        <w:numPr>
          <w:ilvl w:val="0"/>
          <w:numId w:val="21"/>
        </w:numPr>
        <w:autoSpaceDE w:val="0"/>
        <w:autoSpaceDN w:val="0"/>
        <w:adjustRightInd w:val="0"/>
        <w:spacing w:before="100" w:line="276" w:lineRule="auto"/>
        <w:contextualSpacing w:val="0"/>
        <w:rPr>
          <w:rFonts w:cs="Arial"/>
        </w:rPr>
      </w:pPr>
      <w:r>
        <w:rPr>
          <w:rFonts w:cs="Arial"/>
        </w:rPr>
        <w:t>Sufficient staff must be available to ensure safe patient manual handling.</w:t>
      </w:r>
    </w:p>
    <w:p w14:paraId="58827647" w14:textId="5B09FD64" w:rsidR="007D7F57" w:rsidRDefault="007D7F57" w:rsidP="007D7F57">
      <w:pPr>
        <w:pStyle w:val="ListParagraph"/>
        <w:numPr>
          <w:ilvl w:val="0"/>
          <w:numId w:val="21"/>
        </w:numPr>
        <w:autoSpaceDE w:val="0"/>
        <w:autoSpaceDN w:val="0"/>
        <w:adjustRightInd w:val="0"/>
        <w:spacing w:before="100" w:line="276" w:lineRule="auto"/>
        <w:contextualSpacing w:val="0"/>
        <w:rPr>
          <w:rFonts w:cs="Arial"/>
        </w:rPr>
      </w:pPr>
      <w:r>
        <w:rPr>
          <w:rFonts w:cs="Arial"/>
        </w:rPr>
        <w:t>If a patient is partially co-operative and/or can partially weight bear</w:t>
      </w:r>
      <w:r w:rsidR="00F11B10">
        <w:rPr>
          <w:rFonts w:cs="Arial"/>
        </w:rPr>
        <w:t>,</w:t>
      </w:r>
      <w:r>
        <w:rPr>
          <w:rFonts w:cs="Arial"/>
        </w:rPr>
        <w:t xml:space="preserve"> err on the side of caution and consider their status to be unable to co-operate and/or unable to weight bear.</w:t>
      </w:r>
    </w:p>
    <w:p w14:paraId="2000641A" w14:textId="31F9C17A" w:rsidR="007D7F57" w:rsidRDefault="007D7F57" w:rsidP="007D7F57">
      <w:pPr>
        <w:pStyle w:val="ListParagraph"/>
        <w:numPr>
          <w:ilvl w:val="0"/>
          <w:numId w:val="21"/>
        </w:numPr>
        <w:autoSpaceDE w:val="0"/>
        <w:autoSpaceDN w:val="0"/>
        <w:adjustRightInd w:val="0"/>
        <w:spacing w:before="100" w:line="276" w:lineRule="auto"/>
        <w:contextualSpacing w:val="0"/>
        <w:rPr>
          <w:rFonts w:cs="Arial"/>
        </w:rPr>
      </w:pPr>
      <w:r>
        <w:rPr>
          <w:rFonts w:cs="Arial"/>
        </w:rPr>
        <w:t xml:space="preserve">Extra staff assistance may be needed with some patient cares as the weight of the folds/flesh/limbs is too heavy for </w:t>
      </w:r>
      <w:r w:rsidR="00F11B10">
        <w:rPr>
          <w:rFonts w:cs="Arial"/>
        </w:rPr>
        <w:t xml:space="preserve">one </w:t>
      </w:r>
      <w:r>
        <w:rPr>
          <w:rFonts w:cs="Arial"/>
        </w:rPr>
        <w:t xml:space="preserve">staff member. </w:t>
      </w:r>
    </w:p>
    <w:p w14:paraId="4A0CF8E9" w14:textId="25F81EB9" w:rsidR="007D7F57" w:rsidRDefault="007D7F57" w:rsidP="007D7F57">
      <w:pPr>
        <w:pStyle w:val="ListParagraph"/>
        <w:numPr>
          <w:ilvl w:val="0"/>
          <w:numId w:val="21"/>
        </w:numPr>
        <w:autoSpaceDE w:val="0"/>
        <w:autoSpaceDN w:val="0"/>
        <w:adjustRightInd w:val="0"/>
        <w:spacing w:before="100" w:line="276" w:lineRule="auto"/>
        <w:contextualSpacing w:val="0"/>
        <w:rPr>
          <w:rFonts w:cs="Arial"/>
        </w:rPr>
      </w:pPr>
      <w:r>
        <w:rPr>
          <w:rFonts w:cs="Arial"/>
        </w:rPr>
        <w:t xml:space="preserve">Minimum </w:t>
      </w:r>
      <w:r w:rsidR="00F11B10">
        <w:rPr>
          <w:rFonts w:cs="Arial"/>
        </w:rPr>
        <w:t xml:space="preserve">two </w:t>
      </w:r>
      <w:r>
        <w:rPr>
          <w:rFonts w:cs="Arial"/>
        </w:rPr>
        <w:t xml:space="preserve">staff </w:t>
      </w:r>
      <w:r w:rsidR="001A5D99">
        <w:rPr>
          <w:rFonts w:cs="Arial"/>
        </w:rPr>
        <w:t>shall</w:t>
      </w:r>
      <w:r w:rsidR="00F11B10">
        <w:rPr>
          <w:rFonts w:cs="Arial"/>
        </w:rPr>
        <w:t xml:space="preserve"> </w:t>
      </w:r>
      <w:r>
        <w:rPr>
          <w:rFonts w:cs="Arial"/>
        </w:rPr>
        <w:t xml:space="preserve">be used to assist bed transports of bariatric patients, particularly to assist with manoeuvring and cornering of beds.  </w:t>
      </w:r>
    </w:p>
    <w:p w14:paraId="6EB5D6B6" w14:textId="77777777" w:rsidR="007D7F57" w:rsidRPr="00E11A6E" w:rsidRDefault="007D7F57" w:rsidP="004D2E82">
      <w:pPr>
        <w:pStyle w:val="ListParagraph"/>
        <w:numPr>
          <w:ilvl w:val="0"/>
          <w:numId w:val="21"/>
        </w:numPr>
        <w:autoSpaceDE w:val="0"/>
        <w:autoSpaceDN w:val="0"/>
        <w:adjustRightInd w:val="0"/>
        <w:spacing w:before="100" w:after="120" w:line="276" w:lineRule="auto"/>
        <w:contextualSpacing w:val="0"/>
        <w:rPr>
          <w:rFonts w:cs="Arial"/>
        </w:rPr>
      </w:pPr>
      <w:r>
        <w:rPr>
          <w:rFonts w:cs="Arial"/>
        </w:rPr>
        <w:t xml:space="preserve">Special consideration needs to be given when the patient has a large abdominal apron to avoid injury. Appropriate numbers of staff should be on both sides of the bed and the pannus not allowed to hang over the edge of the bed. </w:t>
      </w:r>
    </w:p>
    <w:p w14:paraId="50FAFCAD" w14:textId="77777777" w:rsidR="007D7F57" w:rsidRDefault="007D7F57" w:rsidP="007D7F57">
      <w:pPr>
        <w:spacing w:before="100" w:line="276" w:lineRule="auto"/>
        <w:rPr>
          <w:rFonts w:cs="Arial"/>
          <w:b/>
        </w:rPr>
      </w:pPr>
      <w:r>
        <w:rPr>
          <w:rFonts w:cs="Arial"/>
          <w:b/>
        </w:rPr>
        <w:t>4.8 Peri-operative Management</w:t>
      </w:r>
    </w:p>
    <w:p w14:paraId="47BC5CBA" w14:textId="77777777" w:rsidR="007D7F57" w:rsidRPr="00C7110D" w:rsidRDefault="007D7F57" w:rsidP="007D7F57">
      <w:pPr>
        <w:pStyle w:val="ListParagraph"/>
        <w:numPr>
          <w:ilvl w:val="0"/>
          <w:numId w:val="24"/>
        </w:numPr>
        <w:autoSpaceDE w:val="0"/>
        <w:autoSpaceDN w:val="0"/>
        <w:adjustRightInd w:val="0"/>
        <w:spacing w:before="100" w:line="276" w:lineRule="auto"/>
        <w:contextualSpacing w:val="0"/>
        <w:rPr>
          <w:rFonts w:cs="Arial"/>
          <w:b/>
        </w:rPr>
      </w:pPr>
      <w:r>
        <w:rPr>
          <w:rFonts w:cs="Arial"/>
        </w:rPr>
        <w:t>For planned procedures patients weighing 100kg or more will be identified on theatre lists.</w:t>
      </w:r>
    </w:p>
    <w:p w14:paraId="203E2A48" w14:textId="77777777" w:rsidR="007D7F57" w:rsidRPr="00E11A6E" w:rsidRDefault="007D7F57" w:rsidP="004D2E82">
      <w:pPr>
        <w:pStyle w:val="ListParagraph"/>
        <w:numPr>
          <w:ilvl w:val="0"/>
          <w:numId w:val="24"/>
        </w:numPr>
        <w:autoSpaceDE w:val="0"/>
        <w:autoSpaceDN w:val="0"/>
        <w:adjustRightInd w:val="0"/>
        <w:spacing w:before="100" w:after="120" w:line="276" w:lineRule="auto"/>
        <w:contextualSpacing w:val="0"/>
        <w:rPr>
          <w:rFonts w:cs="Arial"/>
          <w:b/>
        </w:rPr>
      </w:pPr>
      <w:r>
        <w:rPr>
          <w:rFonts w:cs="Arial"/>
        </w:rPr>
        <w:t>Hovermatts should be utilised for patients weighing 100kg or more and/or after patient risk assessment.</w:t>
      </w:r>
    </w:p>
    <w:p w14:paraId="0BE8D66A" w14:textId="77777777" w:rsidR="007D7F57" w:rsidRDefault="007D7F57" w:rsidP="007D7F57">
      <w:pPr>
        <w:spacing w:before="100" w:line="276" w:lineRule="auto"/>
        <w:rPr>
          <w:rFonts w:cs="Arial"/>
          <w:b/>
        </w:rPr>
      </w:pPr>
      <w:r>
        <w:rPr>
          <w:rFonts w:cs="Arial"/>
          <w:b/>
        </w:rPr>
        <w:t>4.9</w:t>
      </w:r>
      <w:r w:rsidRPr="00B77430">
        <w:rPr>
          <w:rFonts w:cs="Arial"/>
          <w:b/>
        </w:rPr>
        <w:t xml:space="preserve"> Interdepartmental transfers</w:t>
      </w:r>
    </w:p>
    <w:p w14:paraId="7E765434" w14:textId="77777777" w:rsidR="007D7F57" w:rsidRPr="00971EDE" w:rsidRDefault="007D7F57" w:rsidP="004D2E82">
      <w:pPr>
        <w:pStyle w:val="ListParagraph"/>
        <w:numPr>
          <w:ilvl w:val="0"/>
          <w:numId w:val="22"/>
        </w:numPr>
        <w:autoSpaceDE w:val="0"/>
        <w:autoSpaceDN w:val="0"/>
        <w:adjustRightInd w:val="0"/>
        <w:spacing w:before="100" w:after="120" w:line="276" w:lineRule="auto"/>
        <w:contextualSpacing w:val="0"/>
        <w:rPr>
          <w:rFonts w:cs="Arial"/>
          <w:b/>
        </w:rPr>
      </w:pPr>
      <w:r>
        <w:rPr>
          <w:rFonts w:cs="Arial"/>
        </w:rPr>
        <w:t>For ward transfers early notification needs to be provided to team leader/CNC of intended transfers. Suitable equipment, space and staffing should be organised prior to transfer.</w:t>
      </w:r>
    </w:p>
    <w:p w14:paraId="1C895BD5" w14:textId="77777777" w:rsidR="007D7F57" w:rsidRPr="003B2293" w:rsidRDefault="007D7F57" w:rsidP="007D7F57">
      <w:pPr>
        <w:spacing w:before="100" w:line="276" w:lineRule="auto"/>
        <w:rPr>
          <w:rFonts w:cs="Arial"/>
          <w:b/>
        </w:rPr>
      </w:pPr>
      <w:r w:rsidRPr="003B2293">
        <w:rPr>
          <w:rFonts w:cs="Arial"/>
          <w:b/>
        </w:rPr>
        <w:t>4.10 Medical Imaging</w:t>
      </w:r>
    </w:p>
    <w:p w14:paraId="5C94C77B" w14:textId="77777777" w:rsidR="007D7F57" w:rsidRPr="00391338" w:rsidRDefault="007D7F57" w:rsidP="007D7F57">
      <w:pPr>
        <w:pStyle w:val="ListParagraph"/>
        <w:numPr>
          <w:ilvl w:val="0"/>
          <w:numId w:val="22"/>
        </w:numPr>
        <w:autoSpaceDE w:val="0"/>
        <w:autoSpaceDN w:val="0"/>
        <w:adjustRightInd w:val="0"/>
        <w:spacing w:before="100" w:line="276" w:lineRule="auto"/>
        <w:contextualSpacing w:val="0"/>
        <w:rPr>
          <w:rFonts w:cs="Arial"/>
        </w:rPr>
      </w:pPr>
      <w:r w:rsidRPr="00391338">
        <w:rPr>
          <w:rFonts w:cs="Arial"/>
        </w:rPr>
        <w:t>Other than medically critical scans, all imaging on bariatric patients unable to mobilise independently, will be undertaken by appointment between 9am and 5pm weekdays.</w:t>
      </w:r>
    </w:p>
    <w:p w14:paraId="52B59000" w14:textId="77777777" w:rsidR="007D7F57" w:rsidRPr="00391338" w:rsidRDefault="007D7F57" w:rsidP="007D7F57">
      <w:pPr>
        <w:pStyle w:val="ListParagraph"/>
        <w:numPr>
          <w:ilvl w:val="0"/>
          <w:numId w:val="22"/>
        </w:numPr>
        <w:autoSpaceDE w:val="0"/>
        <w:autoSpaceDN w:val="0"/>
        <w:adjustRightInd w:val="0"/>
        <w:spacing w:before="100" w:line="276" w:lineRule="auto"/>
        <w:contextualSpacing w:val="0"/>
        <w:rPr>
          <w:rFonts w:cs="Arial"/>
        </w:rPr>
      </w:pPr>
      <w:r w:rsidRPr="00391338">
        <w:rPr>
          <w:rFonts w:cs="Arial"/>
        </w:rPr>
        <w:t>Bariatric status, current weight and mobility must be noted on the referral</w:t>
      </w:r>
      <w:r>
        <w:rPr>
          <w:rFonts w:cs="Arial"/>
        </w:rPr>
        <w:t>.</w:t>
      </w:r>
    </w:p>
    <w:p w14:paraId="1A62336F" w14:textId="77777777" w:rsidR="007D7F57" w:rsidRPr="00391338" w:rsidRDefault="007D7F57" w:rsidP="007D7F57">
      <w:pPr>
        <w:pStyle w:val="ListParagraph"/>
        <w:numPr>
          <w:ilvl w:val="0"/>
          <w:numId w:val="22"/>
        </w:numPr>
        <w:autoSpaceDE w:val="0"/>
        <w:autoSpaceDN w:val="0"/>
        <w:adjustRightInd w:val="0"/>
        <w:spacing w:before="100" w:line="276" w:lineRule="auto"/>
        <w:contextualSpacing w:val="0"/>
        <w:rPr>
          <w:rFonts w:cs="Arial"/>
        </w:rPr>
      </w:pPr>
      <w:r w:rsidRPr="00391338">
        <w:rPr>
          <w:rFonts w:cs="Arial"/>
        </w:rPr>
        <w:lastRenderedPageBreak/>
        <w:t>Patients must be assessed for positional asphyxia on the ward prior to ordering medical imaging. Assessment requires patients to be positioned completely supine for 10 continuous minutes and assessed for decreased oxygen saturation. Where additional oxygen or hi flow oxygen is required this must be written in the online referral. Imaging on patients unable to maintain oxygen levels in a supine position must be discussed with imaging prior to ordering to determine the suitability of the requested scan.</w:t>
      </w:r>
    </w:p>
    <w:p w14:paraId="445BDE39" w14:textId="77777777" w:rsidR="007D7F57" w:rsidRDefault="007D7F57" w:rsidP="007D7F57">
      <w:pPr>
        <w:pStyle w:val="ListParagraph"/>
        <w:numPr>
          <w:ilvl w:val="0"/>
          <w:numId w:val="22"/>
        </w:numPr>
        <w:autoSpaceDE w:val="0"/>
        <w:autoSpaceDN w:val="0"/>
        <w:adjustRightInd w:val="0"/>
        <w:spacing w:before="100" w:line="276" w:lineRule="auto"/>
        <w:contextualSpacing w:val="0"/>
        <w:rPr>
          <w:rFonts w:cs="Arial"/>
        </w:rPr>
      </w:pPr>
      <w:r w:rsidRPr="00391338">
        <w:rPr>
          <w:rFonts w:cs="Arial"/>
        </w:rPr>
        <w:t>For CT and XR patients unabl</w:t>
      </w:r>
      <w:r>
        <w:rPr>
          <w:rFonts w:cs="Arial"/>
        </w:rPr>
        <w:t>e to mobilise independently, a h</w:t>
      </w:r>
      <w:r w:rsidRPr="00391338">
        <w:rPr>
          <w:rFonts w:cs="Arial"/>
        </w:rPr>
        <w:t>over mat should be placed under bariatric patients (transported</w:t>
      </w:r>
      <w:r>
        <w:rPr>
          <w:rFonts w:cs="Arial"/>
        </w:rPr>
        <w:t xml:space="preserve"> in beds) prior to transfer to Medical Imaging D</w:t>
      </w:r>
      <w:r w:rsidRPr="00391338">
        <w:rPr>
          <w:rFonts w:cs="Arial"/>
        </w:rPr>
        <w:t>epartment.</w:t>
      </w:r>
    </w:p>
    <w:p w14:paraId="136913B1" w14:textId="77777777" w:rsidR="007D7F57" w:rsidRPr="00391338" w:rsidRDefault="007D7F57" w:rsidP="007D7F57">
      <w:pPr>
        <w:pStyle w:val="ListParagraph"/>
        <w:numPr>
          <w:ilvl w:val="0"/>
          <w:numId w:val="22"/>
        </w:numPr>
        <w:autoSpaceDE w:val="0"/>
        <w:autoSpaceDN w:val="0"/>
        <w:adjustRightInd w:val="0"/>
        <w:spacing w:before="100" w:line="276" w:lineRule="auto"/>
        <w:contextualSpacing w:val="0"/>
        <w:rPr>
          <w:rFonts w:cs="Arial"/>
        </w:rPr>
      </w:pPr>
      <w:r>
        <w:rPr>
          <w:rFonts w:cs="Arial"/>
        </w:rPr>
        <w:t>Immobile bariatric patients imaged after hours should be accompanied by the referring doctor and treating nurse to assist with transfers (plus additional staff as needed for safe transfers).</w:t>
      </w:r>
    </w:p>
    <w:p w14:paraId="41251EC1" w14:textId="77777777" w:rsidR="007D7F57" w:rsidRPr="00391338" w:rsidRDefault="007D7F57" w:rsidP="007D7F57">
      <w:pPr>
        <w:pStyle w:val="ListParagraph"/>
        <w:numPr>
          <w:ilvl w:val="0"/>
          <w:numId w:val="22"/>
        </w:numPr>
        <w:autoSpaceDE w:val="0"/>
        <w:autoSpaceDN w:val="0"/>
        <w:adjustRightInd w:val="0"/>
        <w:spacing w:before="100" w:line="276" w:lineRule="auto"/>
        <w:contextualSpacing w:val="0"/>
        <w:rPr>
          <w:rFonts w:cs="Arial"/>
        </w:rPr>
      </w:pPr>
      <w:r w:rsidRPr="00391338">
        <w:rPr>
          <w:rFonts w:cs="Arial"/>
        </w:rPr>
        <w:t>Access to CT/Ultrasound scanning is dependent on a patient’s weight as well as girth due to table width</w:t>
      </w:r>
      <w:r>
        <w:rPr>
          <w:rFonts w:cs="Arial"/>
        </w:rPr>
        <w:t>, CT b</w:t>
      </w:r>
      <w:r w:rsidRPr="00391338">
        <w:rPr>
          <w:rFonts w:cs="Arial"/>
        </w:rPr>
        <w:t xml:space="preserve">ore size and patient positioning requirements. </w:t>
      </w:r>
    </w:p>
    <w:p w14:paraId="4819A775" w14:textId="77777777" w:rsidR="007D7F57" w:rsidRPr="00391338" w:rsidRDefault="007D7F57" w:rsidP="00410949">
      <w:pPr>
        <w:pStyle w:val="ListParagraph"/>
        <w:numPr>
          <w:ilvl w:val="0"/>
          <w:numId w:val="22"/>
        </w:numPr>
        <w:autoSpaceDE w:val="0"/>
        <w:autoSpaceDN w:val="0"/>
        <w:adjustRightInd w:val="0"/>
        <w:spacing w:before="100" w:after="120" w:line="276" w:lineRule="auto"/>
        <w:contextualSpacing w:val="0"/>
        <w:rPr>
          <w:rFonts w:cs="Arial"/>
        </w:rPr>
      </w:pPr>
      <w:r w:rsidRPr="00391338">
        <w:rPr>
          <w:rFonts w:cs="Arial"/>
        </w:rPr>
        <w:t>For patients weighing&gt;160kg or</w:t>
      </w:r>
      <w:r>
        <w:rPr>
          <w:rFonts w:cs="Arial"/>
        </w:rPr>
        <w:t xml:space="preserve"> with</w:t>
      </w:r>
      <w:r w:rsidRPr="00391338">
        <w:rPr>
          <w:rFonts w:cs="Arial"/>
        </w:rPr>
        <w:t xml:space="preserve"> a disproportionate body habitus – prior to ordering a CT/US scan Medical Imaging </w:t>
      </w:r>
      <w:r>
        <w:rPr>
          <w:rFonts w:cs="Arial"/>
        </w:rPr>
        <w:t>should be contacted to discuss patient suitability and preparation.</w:t>
      </w:r>
    </w:p>
    <w:p w14:paraId="1B3A0913" w14:textId="77777777" w:rsidR="007D7F57" w:rsidRDefault="007D7F57" w:rsidP="007D7F57">
      <w:pPr>
        <w:spacing w:before="100" w:line="276" w:lineRule="auto"/>
        <w:rPr>
          <w:rFonts w:cs="Arial"/>
          <w:b/>
        </w:rPr>
      </w:pPr>
      <w:r>
        <w:rPr>
          <w:rFonts w:cs="Arial"/>
          <w:b/>
        </w:rPr>
        <w:t>4.11 External facility transfer/Discharge planning</w:t>
      </w:r>
    </w:p>
    <w:p w14:paraId="1C7AE204" w14:textId="77777777" w:rsidR="007D7F57" w:rsidRPr="00420536" w:rsidRDefault="007D7F57" w:rsidP="007D7F57">
      <w:pPr>
        <w:pStyle w:val="ListParagraph"/>
        <w:numPr>
          <w:ilvl w:val="0"/>
          <w:numId w:val="22"/>
        </w:numPr>
        <w:autoSpaceDE w:val="0"/>
        <w:autoSpaceDN w:val="0"/>
        <w:adjustRightInd w:val="0"/>
        <w:spacing w:before="100" w:line="276" w:lineRule="auto"/>
        <w:contextualSpacing w:val="0"/>
        <w:rPr>
          <w:rFonts w:cs="Arial"/>
        </w:rPr>
      </w:pPr>
      <w:r>
        <w:rPr>
          <w:rFonts w:cs="Arial"/>
        </w:rPr>
        <w:t xml:space="preserve">Discharge planning should commence on admission and promptly to ensure that suitable equipment provision can occur without prolonging length of stay. </w:t>
      </w:r>
    </w:p>
    <w:p w14:paraId="313D6B33" w14:textId="77777777" w:rsidR="007D7F57" w:rsidRPr="00F51ACF" w:rsidRDefault="007D7F57" w:rsidP="007D7F57">
      <w:pPr>
        <w:pStyle w:val="ListParagraph"/>
        <w:numPr>
          <w:ilvl w:val="0"/>
          <w:numId w:val="22"/>
        </w:numPr>
        <w:autoSpaceDE w:val="0"/>
        <w:autoSpaceDN w:val="0"/>
        <w:adjustRightInd w:val="0"/>
        <w:spacing w:before="100" w:line="276" w:lineRule="auto"/>
        <w:contextualSpacing w:val="0"/>
        <w:rPr>
          <w:rFonts w:cs="Arial"/>
          <w:b/>
        </w:rPr>
      </w:pPr>
      <w:r>
        <w:rPr>
          <w:rFonts w:cs="Arial"/>
        </w:rPr>
        <w:t>Ensure all relevant parties are informed of patient weight, mobility status and any special needs prior to transfer.</w:t>
      </w:r>
    </w:p>
    <w:p w14:paraId="1C4662C4" w14:textId="77777777" w:rsidR="007D7F57" w:rsidRPr="00F51ACF" w:rsidRDefault="007D7F57" w:rsidP="007D7F57">
      <w:pPr>
        <w:pStyle w:val="ListParagraph"/>
        <w:numPr>
          <w:ilvl w:val="0"/>
          <w:numId w:val="22"/>
        </w:numPr>
        <w:autoSpaceDE w:val="0"/>
        <w:autoSpaceDN w:val="0"/>
        <w:adjustRightInd w:val="0"/>
        <w:spacing w:before="100" w:line="276" w:lineRule="auto"/>
        <w:contextualSpacing w:val="0"/>
        <w:rPr>
          <w:rFonts w:cs="Arial"/>
          <w:b/>
        </w:rPr>
      </w:pPr>
      <w:r>
        <w:rPr>
          <w:rFonts w:cs="Arial"/>
        </w:rPr>
        <w:t xml:space="preserve">Bookings should be made promptly when transfer/discharge date is known to avoid delays. </w:t>
      </w:r>
      <w:r w:rsidRPr="00F51ACF">
        <w:rPr>
          <w:rFonts w:cs="Arial"/>
        </w:rPr>
        <w:t>48</w:t>
      </w:r>
      <w:r>
        <w:rPr>
          <w:rFonts w:cs="Arial"/>
        </w:rPr>
        <w:t xml:space="preserve"> </w:t>
      </w:r>
      <w:r w:rsidRPr="00F51ACF">
        <w:rPr>
          <w:rFonts w:cs="Arial"/>
        </w:rPr>
        <w:t>hours’ notice is required to book</w:t>
      </w:r>
      <w:r>
        <w:rPr>
          <w:rFonts w:cs="Arial"/>
        </w:rPr>
        <w:t xml:space="preserve"> a</w:t>
      </w:r>
      <w:r w:rsidRPr="00F51ACF">
        <w:rPr>
          <w:rFonts w:cs="Arial"/>
        </w:rPr>
        <w:t xml:space="preserve"> Bariatric Ambulance.</w:t>
      </w:r>
    </w:p>
    <w:p w14:paraId="5347A782" w14:textId="66BD5B04" w:rsidR="007D7F57" w:rsidRPr="006E6F29" w:rsidRDefault="007D7F57" w:rsidP="007D7F57">
      <w:pPr>
        <w:pStyle w:val="ListParagraph"/>
        <w:numPr>
          <w:ilvl w:val="0"/>
          <w:numId w:val="22"/>
        </w:numPr>
        <w:autoSpaceDE w:val="0"/>
        <w:autoSpaceDN w:val="0"/>
        <w:adjustRightInd w:val="0"/>
        <w:spacing w:before="100" w:line="276" w:lineRule="auto"/>
        <w:contextualSpacing w:val="0"/>
        <w:rPr>
          <w:rFonts w:cs="Arial"/>
          <w:b/>
        </w:rPr>
      </w:pPr>
      <w:r>
        <w:rPr>
          <w:rFonts w:cs="Arial"/>
        </w:rPr>
        <w:t xml:space="preserve">Where ambulance or patient transport service is required </w:t>
      </w:r>
      <w:hyperlink r:id="rId11" w:history="1">
        <w:r w:rsidRPr="00F51ACF">
          <w:rPr>
            <w:rStyle w:val="Hyperlink"/>
            <w:rFonts w:cs="Arial"/>
          </w:rPr>
          <w:t>Patient Escort/Transport form</w:t>
        </w:r>
      </w:hyperlink>
      <w:r>
        <w:rPr>
          <w:rFonts w:cs="Arial"/>
        </w:rPr>
        <w:t xml:space="preserve"> is used to arrange this. Hip and shoulder girth measurements are required in addition to patient weight. </w:t>
      </w:r>
    </w:p>
    <w:p w14:paraId="7EF209CE" w14:textId="3C33B56E" w:rsidR="007D7F57" w:rsidRPr="00F51ACF" w:rsidRDefault="007D7F57" w:rsidP="007D7F57">
      <w:pPr>
        <w:pStyle w:val="ListParagraph"/>
        <w:numPr>
          <w:ilvl w:val="0"/>
          <w:numId w:val="22"/>
        </w:numPr>
        <w:autoSpaceDE w:val="0"/>
        <w:autoSpaceDN w:val="0"/>
        <w:adjustRightInd w:val="0"/>
        <w:spacing w:before="100" w:line="276" w:lineRule="auto"/>
        <w:contextualSpacing w:val="0"/>
        <w:rPr>
          <w:rFonts w:cs="Arial"/>
          <w:b/>
        </w:rPr>
      </w:pPr>
      <w:r>
        <w:rPr>
          <w:rFonts w:cs="Arial"/>
        </w:rPr>
        <w:t>For wheelchair accessible taxis</w:t>
      </w:r>
      <w:r w:rsidR="004F58AF">
        <w:rPr>
          <w:rFonts w:cs="Arial"/>
        </w:rPr>
        <w:t>,</w:t>
      </w:r>
      <w:r>
        <w:rPr>
          <w:rFonts w:cs="Arial"/>
        </w:rPr>
        <w:t xml:space="preserve"> maximum weight capacity is 300kg for patient and wheelchair.</w:t>
      </w:r>
    </w:p>
    <w:p w14:paraId="266F0D0A" w14:textId="59BF4B02" w:rsidR="007D7F57" w:rsidRPr="00D473C9" w:rsidRDefault="007D7F57" w:rsidP="00410949">
      <w:pPr>
        <w:pStyle w:val="ListParagraph"/>
        <w:numPr>
          <w:ilvl w:val="0"/>
          <w:numId w:val="22"/>
        </w:numPr>
        <w:autoSpaceDE w:val="0"/>
        <w:autoSpaceDN w:val="0"/>
        <w:adjustRightInd w:val="0"/>
        <w:spacing w:before="100" w:after="120" w:line="276" w:lineRule="auto"/>
        <w:contextualSpacing w:val="0"/>
        <w:rPr>
          <w:rFonts w:cs="Arial"/>
          <w:b/>
        </w:rPr>
      </w:pPr>
      <w:r>
        <w:rPr>
          <w:rFonts w:cs="Arial"/>
        </w:rPr>
        <w:t>For patient escorts, a risk assessment needs to occur and appropriate equipment (e</w:t>
      </w:r>
      <w:r w:rsidR="00410949">
        <w:rPr>
          <w:rFonts w:cs="Arial"/>
        </w:rPr>
        <w:t>.</w:t>
      </w:r>
      <w:r>
        <w:rPr>
          <w:rFonts w:cs="Arial"/>
        </w:rPr>
        <w:t>g</w:t>
      </w:r>
      <w:r w:rsidR="00410949">
        <w:rPr>
          <w:rFonts w:cs="Arial"/>
        </w:rPr>
        <w:t>.</w:t>
      </w:r>
      <w:r>
        <w:rPr>
          <w:rFonts w:cs="Arial"/>
        </w:rPr>
        <w:t xml:space="preserve"> electric wheelchair) shall be used to reduce risk of injury to staff.</w:t>
      </w:r>
    </w:p>
    <w:p w14:paraId="0D53ED03" w14:textId="77777777" w:rsidR="007D7F57" w:rsidRDefault="007D7F57" w:rsidP="007D7F57">
      <w:pPr>
        <w:spacing w:before="100" w:line="276" w:lineRule="auto"/>
        <w:rPr>
          <w:rFonts w:cs="Arial"/>
          <w:b/>
        </w:rPr>
      </w:pPr>
      <w:r>
        <w:rPr>
          <w:rFonts w:cs="Arial"/>
          <w:b/>
        </w:rPr>
        <w:t>4.12 Deceased patients</w:t>
      </w:r>
    </w:p>
    <w:p w14:paraId="67B83E4A" w14:textId="4A49EA49" w:rsidR="007D7F57" w:rsidRPr="00691D45" w:rsidRDefault="007D7F57" w:rsidP="007D7F57">
      <w:pPr>
        <w:pStyle w:val="ListParagraph"/>
        <w:numPr>
          <w:ilvl w:val="0"/>
          <w:numId w:val="23"/>
        </w:numPr>
        <w:autoSpaceDE w:val="0"/>
        <w:autoSpaceDN w:val="0"/>
        <w:adjustRightInd w:val="0"/>
        <w:spacing w:before="100" w:line="276" w:lineRule="auto"/>
        <w:contextualSpacing w:val="0"/>
        <w:rPr>
          <w:rFonts w:cs="Arial"/>
          <w:b/>
        </w:rPr>
      </w:pPr>
      <w:r>
        <w:rPr>
          <w:rFonts w:cs="Arial"/>
        </w:rPr>
        <w:t>Bariatric body bags are kept in ICU.</w:t>
      </w:r>
    </w:p>
    <w:p w14:paraId="223A918C" w14:textId="77777777" w:rsidR="007D7F57" w:rsidRPr="00DA2B71" w:rsidRDefault="007D7F57" w:rsidP="007D7F57">
      <w:pPr>
        <w:pStyle w:val="ListParagraph"/>
        <w:numPr>
          <w:ilvl w:val="0"/>
          <w:numId w:val="23"/>
        </w:numPr>
        <w:autoSpaceDE w:val="0"/>
        <w:autoSpaceDN w:val="0"/>
        <w:adjustRightInd w:val="0"/>
        <w:spacing w:before="100" w:line="276" w:lineRule="auto"/>
        <w:contextualSpacing w:val="0"/>
        <w:rPr>
          <w:rFonts w:cs="Arial"/>
          <w:b/>
        </w:rPr>
      </w:pPr>
      <w:r>
        <w:rPr>
          <w:rFonts w:cs="Arial"/>
        </w:rPr>
        <w:lastRenderedPageBreak/>
        <w:t>Minimise manual handling risks– only wash accessible areas, do not change bed linen.</w:t>
      </w:r>
    </w:p>
    <w:p w14:paraId="3BEE7A95" w14:textId="77777777" w:rsidR="007D7F57" w:rsidRPr="00691D45" w:rsidRDefault="007D7F57" w:rsidP="00410949">
      <w:pPr>
        <w:pStyle w:val="ListParagraph"/>
        <w:numPr>
          <w:ilvl w:val="0"/>
          <w:numId w:val="23"/>
        </w:numPr>
        <w:autoSpaceDE w:val="0"/>
        <w:autoSpaceDN w:val="0"/>
        <w:adjustRightInd w:val="0"/>
        <w:spacing w:before="100" w:after="120" w:line="276" w:lineRule="auto"/>
        <w:contextualSpacing w:val="0"/>
        <w:rPr>
          <w:rFonts w:cs="Arial"/>
          <w:b/>
        </w:rPr>
      </w:pPr>
      <w:r>
        <w:rPr>
          <w:rFonts w:cs="Arial"/>
        </w:rPr>
        <w:t xml:space="preserve">Inform relevant funeral directors of the patient’s weight if it is over 180kg (they routinely carry stretchers rated up to 180kg) so that suitable risk assessments can be completed relating to equipment, staff and transportation needs. </w:t>
      </w:r>
    </w:p>
    <w:p w14:paraId="2F51A8AC" w14:textId="4883DD4F" w:rsidR="007B6904" w:rsidRDefault="007D7F57" w:rsidP="007B6904">
      <w:pPr>
        <w:rPr>
          <w:rFonts w:cs="Arial"/>
          <w:b/>
          <w:szCs w:val="24"/>
        </w:rPr>
      </w:pPr>
      <w:r w:rsidRPr="009D2747">
        <w:rPr>
          <w:rFonts w:cs="Arial"/>
        </w:rPr>
        <w:t xml:space="preserve">If a patient exceeds the </w:t>
      </w:r>
      <w:r>
        <w:rPr>
          <w:rFonts w:cs="Arial"/>
        </w:rPr>
        <w:t>SWL</w:t>
      </w:r>
      <w:r w:rsidRPr="009D2747">
        <w:rPr>
          <w:rFonts w:cs="Arial"/>
        </w:rPr>
        <w:t xml:space="preserve"> of the mortuary trolley</w:t>
      </w:r>
      <w:r>
        <w:rPr>
          <w:rFonts w:cs="Arial"/>
        </w:rPr>
        <w:t xml:space="preserve"> (256kg)</w:t>
      </w:r>
      <w:r w:rsidRPr="009D2747">
        <w:rPr>
          <w:rFonts w:cs="Arial"/>
        </w:rPr>
        <w:t xml:space="preserve"> or</w:t>
      </w:r>
      <w:r>
        <w:rPr>
          <w:rFonts w:cs="Arial"/>
          <w:b/>
        </w:rPr>
        <w:t xml:space="preserve"> </w:t>
      </w:r>
      <w:r w:rsidRPr="009D2747">
        <w:rPr>
          <w:rFonts w:cs="Arial"/>
        </w:rPr>
        <w:t>ca</w:t>
      </w:r>
      <w:r>
        <w:rPr>
          <w:rFonts w:cs="Arial"/>
        </w:rPr>
        <w:t xml:space="preserve">nnot fit in the Mortuary racks, the patient is to be left on a bed/trolley in the Mortuary and </w:t>
      </w:r>
      <w:r w:rsidRPr="009D2747">
        <w:rPr>
          <w:rFonts w:cs="Arial"/>
        </w:rPr>
        <w:t>the funeral contractor should be contacted to transfer the deceased patient to an appropriate facility as soon as possible</w:t>
      </w:r>
      <w:r w:rsidR="00D702AD">
        <w:rPr>
          <w:rFonts w:cs="Arial"/>
        </w:rPr>
        <w:t>.</w:t>
      </w:r>
    </w:p>
    <w:p w14:paraId="2F51A8AD" w14:textId="77777777" w:rsidR="007B6904" w:rsidRDefault="00F4149F" w:rsidP="007B6904">
      <w:pPr>
        <w:jc w:val="right"/>
        <w:rPr>
          <w:rFonts w:cs="Arial"/>
          <w:b/>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2F51A8AE" w14:textId="77777777" w:rsidR="007B6904" w:rsidRDefault="007B6904" w:rsidP="007B6904">
      <w:pPr>
        <w:pStyle w:val="ProcedureTemplateinternalheadings"/>
        <w:framePr w:wrap="around"/>
      </w:pPr>
    </w:p>
    <w:p w14:paraId="119BA4AD" w14:textId="130A3E7D" w:rsidR="00F9158A" w:rsidRPr="00253F5A" w:rsidRDefault="00F9158A" w:rsidP="00F9158A">
      <w:pPr>
        <w:jc w:val="right"/>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B6" w14:textId="77777777" w:rsidTr="0074223E">
        <w:trPr>
          <w:cantSplit/>
          <w:trHeight w:val="285"/>
        </w:trPr>
        <w:tc>
          <w:tcPr>
            <w:tcW w:w="9158" w:type="dxa"/>
            <w:shd w:val="clear" w:color="auto" w:fill="A6A6A6" w:themeFill="background1" w:themeFillShade="A6"/>
          </w:tcPr>
          <w:p w14:paraId="2F51A8B5" w14:textId="77777777" w:rsidR="007B6904" w:rsidRPr="00CD1C0E" w:rsidRDefault="00FF56DD" w:rsidP="00FF56DD">
            <w:pPr>
              <w:pStyle w:val="Heading1"/>
            </w:pPr>
            <w:bookmarkStart w:id="16" w:name="_Toc389473287"/>
            <w:bookmarkStart w:id="17" w:name="_Toc166761922"/>
            <w:r>
              <w:t xml:space="preserve">Related Policies, </w:t>
            </w:r>
            <w:r w:rsidR="007B6904">
              <w:t>Procedures</w:t>
            </w:r>
            <w:bookmarkEnd w:id="16"/>
            <w:r>
              <w:t>, Guidelines and Legislation</w:t>
            </w:r>
            <w:bookmarkEnd w:id="17"/>
          </w:p>
        </w:tc>
      </w:tr>
    </w:tbl>
    <w:p w14:paraId="2F51A8B7" w14:textId="77777777" w:rsidR="007B6904" w:rsidRDefault="007B6904" w:rsidP="007B6904">
      <w:pPr>
        <w:rPr>
          <w:szCs w:val="24"/>
        </w:rPr>
      </w:pPr>
    </w:p>
    <w:p w14:paraId="2F51A8BA" w14:textId="77777777" w:rsidR="001926F4" w:rsidRPr="00201FB6" w:rsidRDefault="001926F4" w:rsidP="00201FB6">
      <w:pPr>
        <w:rPr>
          <w:b/>
        </w:rPr>
      </w:pPr>
      <w:r w:rsidRPr="00201FB6">
        <w:rPr>
          <w:b/>
        </w:rPr>
        <w:t>Policies</w:t>
      </w:r>
    </w:p>
    <w:p w14:paraId="1BBB295D" w14:textId="77777777" w:rsidR="00D702AD" w:rsidRDefault="00A26B53" w:rsidP="00F26759">
      <w:pPr>
        <w:numPr>
          <w:ilvl w:val="0"/>
          <w:numId w:val="3"/>
        </w:numPr>
        <w:ind w:left="360"/>
        <w:rPr>
          <w:rFonts w:cs="Arial"/>
        </w:rPr>
      </w:pPr>
      <w:r>
        <w:rPr>
          <w:rFonts w:cs="Arial"/>
        </w:rPr>
        <w:t xml:space="preserve">WHS Policy </w:t>
      </w:r>
    </w:p>
    <w:p w14:paraId="2F51A8BC" w14:textId="0D94ACF0" w:rsidR="000A7335" w:rsidRDefault="00F14EC1" w:rsidP="00F26759">
      <w:pPr>
        <w:numPr>
          <w:ilvl w:val="0"/>
          <w:numId w:val="3"/>
        </w:numPr>
        <w:ind w:left="360"/>
        <w:rPr>
          <w:rFonts w:cs="Arial"/>
        </w:rPr>
      </w:pPr>
      <w:r w:rsidRPr="55918A0A">
        <w:rPr>
          <w:rFonts w:cs="Arial"/>
        </w:rPr>
        <w:t xml:space="preserve">Informed Consent – Clinical </w:t>
      </w:r>
    </w:p>
    <w:p w14:paraId="2A3880CC" w14:textId="77777777" w:rsidR="00F26759" w:rsidRPr="00410949" w:rsidRDefault="00F4149F" w:rsidP="00410949">
      <w:pPr>
        <w:numPr>
          <w:ilvl w:val="0"/>
          <w:numId w:val="3"/>
        </w:numPr>
        <w:ind w:left="360"/>
        <w:rPr>
          <w:rFonts w:cs="Arial"/>
        </w:rPr>
      </w:pPr>
      <w:hyperlink r:id="rId12" w:history="1">
        <w:r w:rsidR="00F26759" w:rsidRPr="00410949">
          <w:rPr>
            <w:rFonts w:cs="Arial"/>
          </w:rPr>
          <w:t>Manual Handling Policy</w:t>
        </w:r>
      </w:hyperlink>
    </w:p>
    <w:p w14:paraId="334C87B6" w14:textId="007BA491" w:rsidR="00F26759" w:rsidRPr="00F26759" w:rsidRDefault="00F4149F" w:rsidP="00F26759">
      <w:pPr>
        <w:numPr>
          <w:ilvl w:val="0"/>
          <w:numId w:val="3"/>
        </w:numPr>
        <w:ind w:left="360"/>
        <w:rPr>
          <w:szCs w:val="24"/>
        </w:rPr>
      </w:pPr>
      <w:hyperlink r:id="rId13" w:history="1">
        <w:r w:rsidR="00F26759" w:rsidRPr="00410949">
          <w:rPr>
            <w:rFonts w:cs="Arial"/>
          </w:rPr>
          <w:t xml:space="preserve">Bariatric Patients requiring Elective Endoscopy </w:t>
        </w:r>
      </w:hyperlink>
    </w:p>
    <w:p w14:paraId="2F51A8BD" w14:textId="77777777" w:rsidR="000A7335" w:rsidRPr="000A7335" w:rsidRDefault="000A7335" w:rsidP="000A7335">
      <w:pPr>
        <w:rPr>
          <w:rFonts w:cs="Arial"/>
          <w:szCs w:val="24"/>
        </w:rPr>
      </w:pPr>
    </w:p>
    <w:p w14:paraId="2F51A8BE" w14:textId="77777777" w:rsidR="00931B93" w:rsidRPr="00201FB6" w:rsidRDefault="00931B93" w:rsidP="00201FB6">
      <w:pPr>
        <w:rPr>
          <w:b/>
        </w:rPr>
      </w:pPr>
      <w:r w:rsidRPr="00201FB6">
        <w:rPr>
          <w:b/>
        </w:rPr>
        <w:t>Procedures</w:t>
      </w:r>
    </w:p>
    <w:p w14:paraId="2F51A8BF" w14:textId="35BD9375" w:rsidR="001926F4" w:rsidRPr="001F2A9B" w:rsidRDefault="001926F4" w:rsidP="55918A0A">
      <w:pPr>
        <w:numPr>
          <w:ilvl w:val="0"/>
          <w:numId w:val="3"/>
        </w:numPr>
        <w:ind w:left="360"/>
        <w:rPr>
          <w:rFonts w:cs="Arial"/>
        </w:rPr>
      </w:pPr>
      <w:r w:rsidRPr="55918A0A">
        <w:rPr>
          <w:rFonts w:cs="Arial"/>
        </w:rPr>
        <w:t>Infection Prevention and Control</w:t>
      </w:r>
    </w:p>
    <w:p w14:paraId="6BB96862" w14:textId="77777777" w:rsidR="00F26759" w:rsidRDefault="000A7335" w:rsidP="00F26759">
      <w:pPr>
        <w:pStyle w:val="ListParagraph"/>
        <w:numPr>
          <w:ilvl w:val="0"/>
          <w:numId w:val="3"/>
        </w:numPr>
        <w:ind w:left="360"/>
        <w:rPr>
          <w:rFonts w:cs="Arial"/>
        </w:rPr>
      </w:pPr>
      <w:r w:rsidRPr="55918A0A">
        <w:rPr>
          <w:rFonts w:cs="Arial"/>
        </w:rPr>
        <w:t>Patient Identification and Procedure Matching</w:t>
      </w:r>
    </w:p>
    <w:p w14:paraId="770C94E0" w14:textId="6C34FA4A" w:rsidR="00F26759" w:rsidRPr="00410949" w:rsidRDefault="00F4149F" w:rsidP="00410949">
      <w:pPr>
        <w:numPr>
          <w:ilvl w:val="0"/>
          <w:numId w:val="3"/>
        </w:numPr>
        <w:ind w:left="360"/>
      </w:pPr>
      <w:hyperlink r:id="rId14" w:history="1">
        <w:r w:rsidR="00F26759" w:rsidRPr="00410949">
          <w:rPr>
            <w:rFonts w:cs="Arial"/>
          </w:rPr>
          <w:t xml:space="preserve">Manual </w:t>
        </w:r>
        <w:r w:rsidR="00C052D8">
          <w:rPr>
            <w:rFonts w:cs="Arial"/>
          </w:rPr>
          <w:t>H</w:t>
        </w:r>
        <w:r w:rsidR="00F26759" w:rsidRPr="00410949">
          <w:rPr>
            <w:rFonts w:cs="Arial"/>
          </w:rPr>
          <w:t xml:space="preserve">andling People </w:t>
        </w:r>
      </w:hyperlink>
    </w:p>
    <w:p w14:paraId="60B48867" w14:textId="77777777" w:rsidR="00F26759" w:rsidRDefault="00F26759" w:rsidP="00410949">
      <w:pPr>
        <w:ind w:left="360"/>
        <w:rPr>
          <w:rFonts w:cs="Arial"/>
        </w:rPr>
      </w:pPr>
    </w:p>
    <w:p w14:paraId="2F51A8C5" w14:textId="77777777" w:rsidR="00931B93" w:rsidRPr="00201FB6" w:rsidRDefault="00931B93" w:rsidP="00201FB6">
      <w:pPr>
        <w:rPr>
          <w:b/>
        </w:rPr>
      </w:pPr>
      <w:r w:rsidRPr="00201FB6">
        <w:rPr>
          <w:b/>
        </w:rPr>
        <w:t>Legislation</w:t>
      </w:r>
    </w:p>
    <w:p w14:paraId="2F51A8C6" w14:textId="77777777" w:rsidR="000A7335" w:rsidRPr="000A7335" w:rsidRDefault="000A7335" w:rsidP="000A7335">
      <w:pPr>
        <w:numPr>
          <w:ilvl w:val="0"/>
          <w:numId w:val="3"/>
        </w:numPr>
        <w:ind w:left="360"/>
        <w:rPr>
          <w:rFonts w:cs="Arial"/>
          <w:szCs w:val="24"/>
        </w:rPr>
      </w:pPr>
      <w:r w:rsidRPr="001F2A9B">
        <w:rPr>
          <w:rFonts w:cs="Arial"/>
          <w:i/>
          <w:szCs w:val="24"/>
        </w:rPr>
        <w:t>Health Records (Privacy and Access) Act</w:t>
      </w:r>
      <w:r w:rsidRPr="000A7335">
        <w:rPr>
          <w:rFonts w:cs="Arial"/>
          <w:szCs w:val="24"/>
        </w:rPr>
        <w:t xml:space="preserve"> 1997</w:t>
      </w:r>
    </w:p>
    <w:p w14:paraId="2F51A8C7" w14:textId="77777777" w:rsidR="000A7335" w:rsidRPr="000A7335" w:rsidRDefault="000A7335" w:rsidP="000A7335">
      <w:pPr>
        <w:numPr>
          <w:ilvl w:val="0"/>
          <w:numId w:val="3"/>
        </w:numPr>
        <w:ind w:left="360"/>
        <w:rPr>
          <w:rFonts w:cs="Arial"/>
          <w:szCs w:val="24"/>
        </w:rPr>
      </w:pPr>
      <w:r w:rsidRPr="001F2A9B">
        <w:rPr>
          <w:rFonts w:cs="Arial"/>
          <w:i/>
          <w:szCs w:val="24"/>
        </w:rPr>
        <w:t>Human Rights Act</w:t>
      </w:r>
      <w:r w:rsidRPr="000A7335">
        <w:rPr>
          <w:rFonts w:cs="Arial"/>
          <w:szCs w:val="24"/>
        </w:rPr>
        <w:t xml:space="preserve"> 2004</w:t>
      </w:r>
    </w:p>
    <w:p w14:paraId="2F51A8C8" w14:textId="18E77DAD" w:rsidR="000A7335" w:rsidRDefault="000A7335" w:rsidP="000A7335">
      <w:pPr>
        <w:numPr>
          <w:ilvl w:val="0"/>
          <w:numId w:val="3"/>
        </w:numPr>
        <w:ind w:left="360"/>
        <w:rPr>
          <w:rFonts w:cs="Arial"/>
          <w:szCs w:val="24"/>
        </w:rPr>
      </w:pPr>
      <w:r w:rsidRPr="001F2A9B">
        <w:rPr>
          <w:rFonts w:cs="Arial"/>
          <w:i/>
          <w:szCs w:val="24"/>
        </w:rPr>
        <w:t>Work Health and Safety Act</w:t>
      </w:r>
      <w:r w:rsidRPr="000A7335">
        <w:rPr>
          <w:rFonts w:cs="Arial"/>
          <w:szCs w:val="24"/>
        </w:rPr>
        <w:t xml:space="preserve"> 2011</w:t>
      </w:r>
    </w:p>
    <w:p w14:paraId="03CD10AC" w14:textId="27F7A038" w:rsidR="009E39B9" w:rsidRPr="000A7335" w:rsidRDefault="009E39B9" w:rsidP="000A7335">
      <w:pPr>
        <w:numPr>
          <w:ilvl w:val="0"/>
          <w:numId w:val="3"/>
        </w:numPr>
        <w:ind w:left="360"/>
        <w:rPr>
          <w:rFonts w:cs="Arial"/>
          <w:szCs w:val="24"/>
        </w:rPr>
      </w:pPr>
      <w:r>
        <w:rPr>
          <w:rFonts w:cs="Arial"/>
          <w:i/>
          <w:szCs w:val="24"/>
        </w:rPr>
        <w:t>Carers Recognition Act 2021</w:t>
      </w:r>
    </w:p>
    <w:p w14:paraId="2F51A8C9" w14:textId="77777777" w:rsidR="007B6904" w:rsidRPr="00FF56DD" w:rsidRDefault="007B6904" w:rsidP="007B6904">
      <w:pPr>
        <w:ind w:left="720"/>
        <w:rPr>
          <w:rFonts w:cs="Arial"/>
          <w:i/>
          <w:szCs w:val="24"/>
        </w:rPr>
      </w:pPr>
    </w:p>
    <w:p w14:paraId="3E23773E" w14:textId="77777777" w:rsidR="00AB13EF" w:rsidRDefault="00AB13EF" w:rsidP="00AB13EF">
      <w:pPr>
        <w:rPr>
          <w:b/>
        </w:rPr>
      </w:pPr>
      <w:r w:rsidRPr="00752315">
        <w:rPr>
          <w:b/>
        </w:rPr>
        <w:t>Other</w:t>
      </w:r>
    </w:p>
    <w:p w14:paraId="71A252ED" w14:textId="77777777" w:rsidR="00AB13EF" w:rsidRDefault="00AB13EF" w:rsidP="00AB13EF">
      <w:r w:rsidRPr="00DD0346">
        <w:rPr>
          <w:b/>
        </w:rPr>
        <w:t>•</w:t>
      </w:r>
      <w:r>
        <w:rPr>
          <w:b/>
        </w:rPr>
        <w:t xml:space="preserve">      </w:t>
      </w:r>
      <w:r w:rsidRPr="00DD0346">
        <w:t>Australian Charter of Healthcare Rights</w:t>
      </w:r>
    </w:p>
    <w:p w14:paraId="6DF5C5FB" w14:textId="77777777" w:rsidR="004D2E82" w:rsidRPr="00DD0346" w:rsidRDefault="004D2E82" w:rsidP="00AB13EF"/>
    <w:p w14:paraId="2F51A8CA" w14:textId="77777777" w:rsidR="007B6904" w:rsidRDefault="00F4149F" w:rsidP="007B6904">
      <w:pPr>
        <w:pStyle w:val="ListParagraph"/>
        <w:jc w:val="right"/>
        <w:rPr>
          <w:szCs w:val="24"/>
        </w:rPr>
      </w:pPr>
      <w:hyperlink w:anchor="Contents" w:history="1">
        <w:r w:rsidR="007B690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CC" w14:textId="77777777" w:rsidTr="0074223E">
        <w:trPr>
          <w:cantSplit/>
          <w:trHeight w:val="285"/>
        </w:trPr>
        <w:tc>
          <w:tcPr>
            <w:tcW w:w="9158" w:type="dxa"/>
            <w:shd w:val="clear" w:color="auto" w:fill="A6A6A6" w:themeFill="background1" w:themeFillShade="A6"/>
          </w:tcPr>
          <w:p w14:paraId="2F51A8CB" w14:textId="77777777" w:rsidR="007B6904" w:rsidRPr="00CD1C0E" w:rsidRDefault="007B6904" w:rsidP="004213C3">
            <w:pPr>
              <w:pStyle w:val="Heading1"/>
            </w:pPr>
            <w:bookmarkStart w:id="18" w:name="_Toc389473288"/>
            <w:bookmarkStart w:id="19" w:name="_Toc166761923"/>
            <w:r>
              <w:t>References</w:t>
            </w:r>
            <w:bookmarkEnd w:id="18"/>
            <w:bookmarkEnd w:id="19"/>
          </w:p>
        </w:tc>
      </w:tr>
    </w:tbl>
    <w:p w14:paraId="2F51A8CD" w14:textId="77777777" w:rsidR="007B6904" w:rsidRPr="00DE4E25" w:rsidRDefault="007B6904" w:rsidP="007B6904">
      <w:pPr>
        <w:rPr>
          <w:rFonts w:asciiTheme="majorHAnsi" w:hAnsiTheme="majorHAnsi" w:cstheme="majorHAnsi"/>
          <w:szCs w:val="24"/>
        </w:rPr>
      </w:pPr>
      <w:bookmarkStart w:id="20" w:name="_Toc389131245"/>
    </w:p>
    <w:bookmarkEnd w:id="20"/>
    <w:p w14:paraId="1A90E13E" w14:textId="128CD3B6" w:rsidR="001A5D99" w:rsidRDefault="0087515F" w:rsidP="00D702AD">
      <w:pPr>
        <w:pStyle w:val="ListParagraph"/>
        <w:numPr>
          <w:ilvl w:val="0"/>
          <w:numId w:val="16"/>
        </w:numPr>
        <w:autoSpaceDE w:val="0"/>
        <w:autoSpaceDN w:val="0"/>
        <w:adjustRightInd w:val="0"/>
        <w:spacing w:line="276" w:lineRule="auto"/>
        <w:ind w:left="360"/>
        <w:contextualSpacing w:val="0"/>
      </w:pPr>
      <w:r>
        <w:t xml:space="preserve">Work Health and Safety (Hazardous Manual Tasks Code of Practice) Approval 2020 </w:t>
      </w:r>
      <w:hyperlink r:id="rId15" w:history="1">
        <w:r w:rsidRPr="00D32B76">
          <w:rPr>
            <w:rStyle w:val="Hyperlink"/>
          </w:rPr>
          <w:t>https://legislation.act.gov.au/ni/2020-544/</w:t>
        </w:r>
      </w:hyperlink>
      <w:r>
        <w:t xml:space="preserve"> (accessed 6 May 2024)</w:t>
      </w:r>
    </w:p>
    <w:p w14:paraId="6EA2B0C0" w14:textId="18CFE665" w:rsidR="007D7F57" w:rsidRDefault="007D7F57" w:rsidP="007D7F57">
      <w:pPr>
        <w:pStyle w:val="ListParagraph"/>
        <w:numPr>
          <w:ilvl w:val="0"/>
          <w:numId w:val="16"/>
        </w:numPr>
        <w:autoSpaceDE w:val="0"/>
        <w:autoSpaceDN w:val="0"/>
        <w:adjustRightInd w:val="0"/>
        <w:spacing w:line="276" w:lineRule="auto"/>
        <w:ind w:left="360"/>
        <w:contextualSpacing w:val="0"/>
      </w:pPr>
      <w:r>
        <w:lastRenderedPageBreak/>
        <w:t xml:space="preserve">Safe Work Australia (2011) Hazardous Manual Tasks Code of Practice. </w:t>
      </w:r>
      <w:hyperlink r:id="rId16" w:history="1">
        <w:r w:rsidRPr="000C6BD9">
          <w:rPr>
            <w:rStyle w:val="Hyperlink"/>
          </w:rPr>
          <w:t>http://www.safeworkaustralia.gov.au/sites/swa/about/publications/pages/hazardous-manual-tasks-cop</w:t>
        </w:r>
      </w:hyperlink>
      <w:r>
        <w:t xml:space="preserve"> (accessed </w:t>
      </w:r>
      <w:r w:rsidR="00A26B53">
        <w:t>6 May 2024</w:t>
      </w:r>
      <w:r>
        <w:t xml:space="preserve">) </w:t>
      </w:r>
    </w:p>
    <w:p w14:paraId="7263A3AB" w14:textId="77777777" w:rsidR="007D7F57" w:rsidRDefault="007D7F57" w:rsidP="007D7F57">
      <w:pPr>
        <w:pStyle w:val="ListParagraph"/>
        <w:numPr>
          <w:ilvl w:val="0"/>
          <w:numId w:val="16"/>
        </w:numPr>
        <w:autoSpaceDE w:val="0"/>
        <w:autoSpaceDN w:val="0"/>
        <w:adjustRightInd w:val="0"/>
        <w:spacing w:line="276" w:lineRule="auto"/>
        <w:ind w:left="360"/>
        <w:contextualSpacing w:val="0"/>
      </w:pPr>
      <w:r>
        <w:t xml:space="preserve">Safe work Australia (2009) Manual handling risks associated with the care, treatment and transportation of bariatric (severely obese) patients in Australia </w:t>
      </w:r>
    </w:p>
    <w:p w14:paraId="738AC2F1" w14:textId="2F3AEAC8" w:rsidR="007D7F57" w:rsidRDefault="00F4149F" w:rsidP="007D7F57">
      <w:pPr>
        <w:pStyle w:val="ListParagraph"/>
        <w:spacing w:line="276" w:lineRule="auto"/>
        <w:ind w:left="360"/>
      </w:pPr>
      <w:hyperlink r:id="rId17" w:history="1">
        <w:r w:rsidR="007D7F57" w:rsidRPr="00844EAB">
          <w:rPr>
            <w:rStyle w:val="Hyperlink"/>
          </w:rPr>
          <w:t>https://www.safeworkaustralia.gov.au/system/files/documents/1702/manualhandlingrisks_caretreatmenttransportation_fbariatricseverelyobesepatients_australia_2009_pdf.pdf</w:t>
        </w:r>
      </w:hyperlink>
      <w:r w:rsidR="007D7F57">
        <w:t xml:space="preserve"> (accessed </w:t>
      </w:r>
      <w:r w:rsidR="00A26B53">
        <w:t>6 May 2024</w:t>
      </w:r>
      <w:r w:rsidR="007D7F57">
        <w:t>)</w:t>
      </w:r>
    </w:p>
    <w:p w14:paraId="2F51A8D4" w14:textId="77777777" w:rsidR="007B6904" w:rsidRPr="00DE4E25" w:rsidRDefault="007B6904" w:rsidP="007B6904">
      <w:pPr>
        <w:jc w:val="right"/>
        <w:rPr>
          <w:szCs w:val="24"/>
        </w:rPr>
      </w:pPr>
    </w:p>
    <w:p w14:paraId="2F51A8D5" w14:textId="77777777" w:rsidR="00FF56DD" w:rsidRDefault="00F4149F" w:rsidP="007B6904">
      <w:pPr>
        <w:jc w:val="right"/>
      </w:pPr>
      <w:hyperlink w:anchor="Contents" w:history="1">
        <w:r w:rsidR="007B690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FF56DD" w:rsidRPr="000F1F60" w14:paraId="2F51A8D7" w14:textId="77777777" w:rsidTr="0074223E">
        <w:trPr>
          <w:cantSplit/>
          <w:trHeight w:val="285"/>
        </w:trPr>
        <w:tc>
          <w:tcPr>
            <w:tcW w:w="9158" w:type="dxa"/>
            <w:shd w:val="clear" w:color="auto" w:fill="A6A6A6" w:themeFill="background1" w:themeFillShade="A6"/>
          </w:tcPr>
          <w:p w14:paraId="2F51A8D6" w14:textId="1D000323" w:rsidR="00FF56DD" w:rsidRPr="000F1F60" w:rsidRDefault="00FF56DD" w:rsidP="004213C3">
            <w:pPr>
              <w:pStyle w:val="Heading1"/>
            </w:pPr>
            <w:bookmarkStart w:id="21" w:name="_Toc166761924"/>
            <w:r>
              <w:t>Definition of Terms</w:t>
            </w:r>
            <w:bookmarkEnd w:id="21"/>
            <w:r>
              <w:t xml:space="preserve"> </w:t>
            </w:r>
          </w:p>
        </w:tc>
      </w:tr>
    </w:tbl>
    <w:p w14:paraId="2F51A8D8" w14:textId="77777777" w:rsidR="00FF56DD" w:rsidRDefault="00FF56DD" w:rsidP="00FF56DD">
      <w:pPr>
        <w:rPr>
          <w:rFonts w:cs="Arial"/>
          <w:szCs w:val="24"/>
        </w:rPr>
      </w:pPr>
    </w:p>
    <w:p w14:paraId="7EA80706" w14:textId="41706A0E" w:rsidR="007D7F57" w:rsidRPr="007D7F57" w:rsidRDefault="007D7F57" w:rsidP="007D7F57">
      <w:pPr>
        <w:pStyle w:val="MediumGrid1-Accent21"/>
        <w:numPr>
          <w:ilvl w:val="0"/>
          <w:numId w:val="17"/>
        </w:numPr>
        <w:spacing w:line="276" w:lineRule="auto"/>
        <w:ind w:left="360"/>
        <w:rPr>
          <w:rFonts w:asciiTheme="minorHAnsi" w:hAnsiTheme="minorHAnsi" w:cstheme="minorHAnsi"/>
          <w:sz w:val="24"/>
          <w:szCs w:val="24"/>
        </w:rPr>
      </w:pPr>
      <w:r w:rsidRPr="007D7F57">
        <w:rPr>
          <w:rFonts w:asciiTheme="minorHAnsi" w:hAnsiTheme="minorHAnsi" w:cstheme="minorHAnsi"/>
          <w:b/>
          <w:sz w:val="24"/>
          <w:szCs w:val="24"/>
        </w:rPr>
        <w:t>Bariatric patient</w:t>
      </w:r>
      <w:r>
        <w:rPr>
          <w:rFonts w:asciiTheme="minorHAnsi" w:hAnsiTheme="minorHAnsi" w:cstheme="minorHAnsi"/>
          <w:b/>
          <w:sz w:val="24"/>
          <w:szCs w:val="24"/>
        </w:rPr>
        <w:t xml:space="preserve"> </w:t>
      </w:r>
      <w:r w:rsidRPr="007D7F57">
        <w:rPr>
          <w:rFonts w:asciiTheme="minorHAnsi" w:hAnsiTheme="minorHAnsi" w:cstheme="minorHAnsi"/>
          <w:bCs/>
          <w:lang w:eastAsia="en-AU"/>
        </w:rPr>
        <w:t>–</w:t>
      </w:r>
      <w:r>
        <w:rPr>
          <w:rFonts w:asciiTheme="minorHAnsi" w:hAnsiTheme="minorHAnsi" w:cstheme="minorHAnsi"/>
          <w:bCs/>
          <w:lang w:eastAsia="en-AU"/>
        </w:rPr>
        <w:t xml:space="preserve"> </w:t>
      </w:r>
      <w:r w:rsidRPr="007D7F57">
        <w:rPr>
          <w:rFonts w:asciiTheme="minorHAnsi" w:hAnsiTheme="minorHAnsi" w:cstheme="minorHAnsi"/>
          <w:sz w:val="24"/>
          <w:szCs w:val="24"/>
        </w:rPr>
        <w:t xml:space="preserve">a patient whose weight exceeds 120kg and or whose body size restricts health, mobility or access. </w:t>
      </w:r>
    </w:p>
    <w:p w14:paraId="0F226014" w14:textId="03E3D5F4" w:rsidR="007D7F57" w:rsidRPr="007D7F57" w:rsidRDefault="007D7F57" w:rsidP="007D7F57">
      <w:pPr>
        <w:pStyle w:val="ListParagraph"/>
        <w:numPr>
          <w:ilvl w:val="0"/>
          <w:numId w:val="17"/>
        </w:numPr>
        <w:autoSpaceDE w:val="0"/>
        <w:autoSpaceDN w:val="0"/>
        <w:adjustRightInd w:val="0"/>
        <w:spacing w:line="276" w:lineRule="auto"/>
        <w:ind w:left="360"/>
        <w:contextualSpacing w:val="0"/>
        <w:rPr>
          <w:rFonts w:asciiTheme="minorHAnsi" w:hAnsiTheme="minorHAnsi" w:cstheme="minorHAnsi"/>
          <w:lang w:eastAsia="en-AU"/>
        </w:rPr>
      </w:pPr>
      <w:r w:rsidRPr="007D7F57">
        <w:rPr>
          <w:rFonts w:asciiTheme="minorHAnsi" w:hAnsiTheme="minorHAnsi" w:cstheme="minorHAnsi"/>
          <w:b/>
          <w:lang w:eastAsia="en-AU"/>
        </w:rPr>
        <w:t>Body Mass Index (BMI)</w:t>
      </w:r>
      <w:r>
        <w:rPr>
          <w:rFonts w:asciiTheme="minorHAnsi" w:hAnsiTheme="minorHAnsi" w:cstheme="minorHAnsi"/>
          <w:b/>
          <w:lang w:eastAsia="en-AU"/>
        </w:rPr>
        <w:t xml:space="preserve"> </w:t>
      </w:r>
      <w:r w:rsidRPr="007D7F57">
        <w:rPr>
          <w:rFonts w:asciiTheme="minorHAnsi" w:hAnsiTheme="minorHAnsi" w:cstheme="minorHAnsi"/>
          <w:bCs/>
          <w:lang w:eastAsia="en-AU"/>
        </w:rPr>
        <w:t>–</w:t>
      </w:r>
      <w:r w:rsidRPr="007D7F57">
        <w:rPr>
          <w:rFonts w:asciiTheme="minorHAnsi" w:hAnsiTheme="minorHAnsi" w:cstheme="minorHAnsi"/>
          <w:lang w:eastAsia="en-AU"/>
        </w:rPr>
        <w:t xml:space="preserve"> a person’s weight in kilograms divided by his or her height in metres squared (kg/m</w:t>
      </w:r>
      <w:r w:rsidRPr="007D7F57">
        <w:rPr>
          <w:rFonts w:asciiTheme="minorHAnsi" w:hAnsiTheme="minorHAnsi" w:cstheme="minorHAnsi"/>
          <w:vertAlign w:val="superscript"/>
          <w:lang w:eastAsia="en-AU"/>
        </w:rPr>
        <w:t>2</w:t>
      </w:r>
      <w:r w:rsidRPr="007D7F57">
        <w:rPr>
          <w:rFonts w:asciiTheme="minorHAnsi" w:hAnsiTheme="minorHAnsi" w:cstheme="minorHAnsi"/>
          <w:lang w:eastAsia="en-AU"/>
        </w:rPr>
        <w:t xml:space="preserve">). </w:t>
      </w:r>
    </w:p>
    <w:p w14:paraId="34CC8C26" w14:textId="7178DF7A" w:rsidR="007D7F57" w:rsidRPr="007D7F57" w:rsidRDefault="007D7F57" w:rsidP="007D7F57">
      <w:pPr>
        <w:pStyle w:val="ListParagraph"/>
        <w:numPr>
          <w:ilvl w:val="0"/>
          <w:numId w:val="17"/>
        </w:numPr>
        <w:autoSpaceDE w:val="0"/>
        <w:autoSpaceDN w:val="0"/>
        <w:adjustRightInd w:val="0"/>
        <w:spacing w:line="276" w:lineRule="auto"/>
        <w:ind w:left="360"/>
        <w:contextualSpacing w:val="0"/>
        <w:rPr>
          <w:rFonts w:asciiTheme="minorHAnsi" w:hAnsiTheme="minorHAnsi" w:cstheme="minorHAnsi"/>
          <w:b/>
          <w:lang w:eastAsia="en-AU"/>
        </w:rPr>
      </w:pPr>
      <w:r w:rsidRPr="007D7F57">
        <w:rPr>
          <w:rFonts w:asciiTheme="minorHAnsi" w:hAnsiTheme="minorHAnsi" w:cstheme="minorHAnsi"/>
          <w:b/>
          <w:lang w:eastAsia="en-AU"/>
        </w:rPr>
        <w:t xml:space="preserve">Fit to transfer test </w:t>
      </w:r>
      <w:r w:rsidRPr="007D7F57">
        <w:rPr>
          <w:rFonts w:asciiTheme="minorHAnsi" w:hAnsiTheme="minorHAnsi" w:cstheme="minorHAnsi"/>
          <w:bCs/>
          <w:lang w:eastAsia="en-AU"/>
        </w:rPr>
        <w:t>–</w:t>
      </w:r>
      <w:r w:rsidRPr="007D7F57">
        <w:rPr>
          <w:rFonts w:asciiTheme="minorHAnsi" w:hAnsiTheme="minorHAnsi" w:cstheme="minorHAnsi"/>
          <w:b/>
          <w:lang w:eastAsia="en-AU"/>
        </w:rPr>
        <w:t xml:space="preserve"> </w:t>
      </w:r>
      <w:r w:rsidRPr="007D7F57">
        <w:rPr>
          <w:rFonts w:asciiTheme="minorHAnsi" w:hAnsiTheme="minorHAnsi" w:cstheme="minorHAnsi"/>
          <w:lang w:eastAsia="en-AU"/>
        </w:rPr>
        <w:t xml:space="preserve">an assessment tool to assess patient capacity and inform risk assessment for safe movement on bed and off bed. </w:t>
      </w:r>
    </w:p>
    <w:p w14:paraId="1117D530" w14:textId="6E61FDE9" w:rsidR="007D7F57" w:rsidRDefault="007D7F57" w:rsidP="007D7F57">
      <w:pPr>
        <w:pStyle w:val="ListParagraph"/>
        <w:numPr>
          <w:ilvl w:val="0"/>
          <w:numId w:val="17"/>
        </w:numPr>
        <w:autoSpaceDE w:val="0"/>
        <w:autoSpaceDN w:val="0"/>
        <w:adjustRightInd w:val="0"/>
        <w:spacing w:line="276" w:lineRule="auto"/>
        <w:ind w:left="360"/>
        <w:contextualSpacing w:val="0"/>
        <w:rPr>
          <w:rFonts w:asciiTheme="minorHAnsi" w:hAnsiTheme="minorHAnsi" w:cstheme="minorHAnsi"/>
          <w:lang w:eastAsia="en-AU"/>
        </w:rPr>
      </w:pPr>
      <w:r w:rsidRPr="007D7F57">
        <w:rPr>
          <w:rFonts w:asciiTheme="minorHAnsi" w:hAnsiTheme="minorHAnsi" w:cstheme="minorHAnsi"/>
          <w:b/>
          <w:lang w:eastAsia="en-AU"/>
        </w:rPr>
        <w:t>Obesity</w:t>
      </w:r>
      <w:r w:rsidRPr="007D7F57">
        <w:rPr>
          <w:rFonts w:asciiTheme="minorHAnsi" w:hAnsiTheme="minorHAnsi" w:cstheme="minorHAnsi"/>
          <w:lang w:eastAsia="en-AU"/>
        </w:rPr>
        <w:t xml:space="preserve"> </w:t>
      </w:r>
      <w:r>
        <w:rPr>
          <w:rFonts w:asciiTheme="minorHAnsi" w:hAnsiTheme="minorHAnsi" w:cstheme="minorHAnsi"/>
          <w:lang w:eastAsia="en-AU"/>
        </w:rPr>
        <w:t xml:space="preserve"> </w:t>
      </w:r>
      <w:r w:rsidRPr="007D7F57">
        <w:rPr>
          <w:rFonts w:asciiTheme="minorHAnsi" w:hAnsiTheme="minorHAnsi" w:cstheme="minorHAnsi"/>
          <w:bCs/>
          <w:lang w:eastAsia="en-AU"/>
        </w:rPr>
        <w:t>–</w:t>
      </w:r>
      <w:r w:rsidRPr="007D7F57">
        <w:rPr>
          <w:rFonts w:asciiTheme="minorHAnsi" w:hAnsiTheme="minorHAnsi" w:cstheme="minorHAnsi"/>
          <w:lang w:eastAsia="en-AU"/>
        </w:rPr>
        <w:t xml:space="preserve"> (NHMRC definition for coding): BMI &gt;30  </w:t>
      </w:r>
    </w:p>
    <w:p w14:paraId="2F51A8DA" w14:textId="25957366" w:rsidR="00FF56DD" w:rsidRDefault="007D7F57" w:rsidP="007D7F57">
      <w:pPr>
        <w:pStyle w:val="ListParagraph"/>
        <w:numPr>
          <w:ilvl w:val="0"/>
          <w:numId w:val="17"/>
        </w:numPr>
        <w:autoSpaceDE w:val="0"/>
        <w:autoSpaceDN w:val="0"/>
        <w:adjustRightInd w:val="0"/>
        <w:spacing w:line="276" w:lineRule="auto"/>
        <w:ind w:left="360"/>
        <w:contextualSpacing w:val="0"/>
        <w:rPr>
          <w:rStyle w:val="ssens"/>
          <w:rFonts w:asciiTheme="minorHAnsi" w:hAnsiTheme="minorHAnsi" w:cstheme="minorHAnsi"/>
          <w:lang w:eastAsia="en-AU"/>
        </w:rPr>
      </w:pPr>
      <w:r w:rsidRPr="007D7F57">
        <w:rPr>
          <w:rFonts w:asciiTheme="minorHAnsi" w:hAnsiTheme="minorHAnsi" w:cstheme="minorHAnsi"/>
          <w:b/>
          <w:lang w:eastAsia="en-AU"/>
        </w:rPr>
        <w:t>Co-morbidities</w:t>
      </w:r>
      <w:r>
        <w:rPr>
          <w:rFonts w:asciiTheme="minorHAnsi" w:hAnsiTheme="minorHAnsi" w:cstheme="minorHAnsi"/>
          <w:lang w:eastAsia="en-AU"/>
        </w:rPr>
        <w:t xml:space="preserve"> </w:t>
      </w:r>
      <w:r w:rsidRPr="007D7F57">
        <w:rPr>
          <w:rFonts w:asciiTheme="minorHAnsi" w:hAnsiTheme="minorHAnsi" w:cstheme="minorHAnsi"/>
          <w:bCs/>
          <w:lang w:eastAsia="en-AU"/>
        </w:rPr>
        <w:t>–</w:t>
      </w:r>
      <w:r w:rsidRPr="007D7F57">
        <w:rPr>
          <w:rFonts w:asciiTheme="minorHAnsi" w:hAnsiTheme="minorHAnsi" w:cstheme="minorHAnsi"/>
          <w:lang w:eastAsia="en-AU"/>
        </w:rPr>
        <w:t xml:space="preserve"> Conditions </w:t>
      </w:r>
      <w:r w:rsidRPr="007D7F57">
        <w:rPr>
          <w:rStyle w:val="ssens"/>
          <w:rFonts w:asciiTheme="minorHAnsi" w:hAnsiTheme="minorHAnsi" w:cstheme="minorHAnsi"/>
        </w:rPr>
        <w:t>existing simultaneously with and usually independently of another medical</w:t>
      </w:r>
      <w:r>
        <w:rPr>
          <w:rStyle w:val="ssens"/>
          <w:rFonts w:asciiTheme="minorHAnsi" w:hAnsiTheme="minorHAnsi" w:cstheme="minorHAnsi"/>
        </w:rPr>
        <w:t xml:space="preserve">  </w:t>
      </w:r>
    </w:p>
    <w:p w14:paraId="2F51A8DB" w14:textId="77777777" w:rsidR="00FF56DD" w:rsidRDefault="00F4149F" w:rsidP="007B6904">
      <w:pPr>
        <w:jc w:val="right"/>
        <w:rPr>
          <w:rFonts w:cs="Calibri,Bold"/>
          <w:bCs/>
          <w:i/>
          <w:szCs w:val="24"/>
          <w:lang w:eastAsia="en-AU"/>
        </w:rPr>
      </w:pPr>
      <w:hyperlink w:anchor="Contents" w:history="1">
        <w:r w:rsidR="00FF56DD"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DD" w14:textId="77777777" w:rsidTr="0074223E">
        <w:trPr>
          <w:cantSplit/>
          <w:trHeight w:val="285"/>
        </w:trPr>
        <w:tc>
          <w:tcPr>
            <w:tcW w:w="9158" w:type="dxa"/>
            <w:shd w:val="clear" w:color="auto" w:fill="A6A6A6" w:themeFill="background1" w:themeFillShade="A6"/>
          </w:tcPr>
          <w:p w14:paraId="2F51A8DC" w14:textId="77777777" w:rsidR="007B6904" w:rsidRPr="00CD1C0E" w:rsidRDefault="007B6904" w:rsidP="004213C3">
            <w:pPr>
              <w:pStyle w:val="Heading1"/>
            </w:pPr>
            <w:bookmarkStart w:id="22" w:name="_Toc389473290"/>
            <w:bookmarkStart w:id="23" w:name="_Toc166761925"/>
            <w:r>
              <w:t>Search Terms</w:t>
            </w:r>
            <w:bookmarkEnd w:id="22"/>
            <w:bookmarkEnd w:id="23"/>
            <w:r>
              <w:t xml:space="preserve"> </w:t>
            </w:r>
          </w:p>
        </w:tc>
      </w:tr>
    </w:tbl>
    <w:p w14:paraId="2F51A8DE" w14:textId="77777777" w:rsidR="007B6904" w:rsidRDefault="007B6904" w:rsidP="007B6904">
      <w:pPr>
        <w:rPr>
          <w:rFonts w:cs="Calibri,Bold"/>
          <w:bCs/>
          <w:i/>
          <w:szCs w:val="24"/>
          <w:lang w:eastAsia="en-AU"/>
        </w:rPr>
      </w:pPr>
    </w:p>
    <w:p w14:paraId="2F51A8DF" w14:textId="699891C6" w:rsidR="005067CA" w:rsidRPr="007D7F57" w:rsidRDefault="00C924C5" w:rsidP="005067CA">
      <w:pPr>
        <w:rPr>
          <w:rFonts w:cs="Calibri,Bold"/>
          <w:bCs/>
          <w:iCs/>
          <w:szCs w:val="24"/>
          <w:lang w:eastAsia="en-AU"/>
        </w:rPr>
      </w:pPr>
      <w:r>
        <w:rPr>
          <w:rFonts w:cs="Calibri,Bold"/>
          <w:bCs/>
          <w:iCs/>
          <w:szCs w:val="24"/>
          <w:lang w:eastAsia="en-AU"/>
        </w:rPr>
        <w:t>Bariatric, manual handling, body mass index, equipment, deceased patient</w:t>
      </w:r>
      <w:r w:rsidR="001A5D99">
        <w:rPr>
          <w:rFonts w:cs="Calibri,Bold"/>
          <w:bCs/>
          <w:iCs/>
          <w:szCs w:val="24"/>
          <w:lang w:eastAsia="en-AU"/>
        </w:rPr>
        <w:t>, patient handling, manual task, hazardous manual task</w:t>
      </w:r>
    </w:p>
    <w:p w14:paraId="2F51A8E0" w14:textId="77777777" w:rsidR="007B6904" w:rsidRPr="00901883" w:rsidRDefault="007B6904" w:rsidP="007B6904">
      <w:pPr>
        <w:jc w:val="both"/>
        <w:rPr>
          <w:rFonts w:asciiTheme="minorHAnsi" w:hAnsiTheme="minorHAnsi" w:cs="Arial"/>
          <w:b/>
          <w:i/>
          <w:sz w:val="22"/>
          <w:szCs w:val="22"/>
        </w:rPr>
      </w:pPr>
    </w:p>
    <w:p w14:paraId="2F51A8E1" w14:textId="77777777" w:rsidR="005F3214" w:rsidRPr="00AC7025" w:rsidRDefault="00F4149F" w:rsidP="00AC7025">
      <w:pPr>
        <w:jc w:val="right"/>
        <w:rPr>
          <w:rFonts w:cs="Calibri,Bold"/>
          <w:bCs/>
          <w:i/>
          <w:szCs w:val="24"/>
          <w:lang w:eastAsia="en-AU"/>
        </w:rPr>
      </w:pPr>
      <w:hyperlink w:anchor="Contents" w:history="1">
        <w:r w:rsidR="007B6904" w:rsidRPr="00590902">
          <w:rPr>
            <w:rStyle w:val="Hyperlink"/>
            <w:rFonts w:cs="Arial"/>
            <w:i/>
            <w:szCs w:val="24"/>
          </w:rPr>
          <w:t>Back to Table of Contents</w:t>
        </w:r>
      </w:hyperlink>
      <w:bookmarkStart w:id="24" w:name="_Toc396995664"/>
    </w:p>
    <w:bookmarkEnd w:id="24"/>
    <w:p w14:paraId="2F51A8E4" w14:textId="77777777" w:rsidR="00DE4E25" w:rsidRDefault="00DE4E25" w:rsidP="007B6904">
      <w:pPr>
        <w:rPr>
          <w:rFonts w:cs="Arial"/>
          <w:i/>
          <w:szCs w:val="24"/>
        </w:rPr>
      </w:pPr>
    </w:p>
    <w:p w14:paraId="2F51A8E6" w14:textId="77777777" w:rsidR="00FF56DD" w:rsidRDefault="00FF56DD" w:rsidP="007B6904">
      <w:pPr>
        <w:rPr>
          <w:rFonts w:cs="Arial"/>
          <w:szCs w:val="24"/>
        </w:rPr>
      </w:pPr>
    </w:p>
    <w:p w14:paraId="741BB234" w14:textId="77777777" w:rsidR="00ED46C3" w:rsidRPr="008202D3" w:rsidRDefault="00ED46C3" w:rsidP="00ED46C3">
      <w:pPr>
        <w:rPr>
          <w:rFonts w:cs="Arial"/>
          <w:i/>
          <w:iCs/>
          <w:sz w:val="20"/>
        </w:rPr>
      </w:pPr>
      <w:r w:rsidRPr="008202D3">
        <w:rPr>
          <w:rFonts w:cs="Arial"/>
          <w:b/>
          <w:sz w:val="20"/>
        </w:rPr>
        <w:t>Disclaimer</w:t>
      </w:r>
      <w:r w:rsidRPr="008202D3">
        <w:rPr>
          <w:rFonts w:cs="Arial"/>
          <w:sz w:val="20"/>
        </w:rPr>
        <w:t xml:space="preserve">: </w:t>
      </w:r>
      <w:r w:rsidRPr="008202D3">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8202D3">
        <w:rPr>
          <w:rFonts w:cs="Arial"/>
          <w:i/>
          <w:iCs/>
          <w:sz w:val="20"/>
        </w:rPr>
        <w:t xml:space="preserve"> assumes no responsibility whatsoever.</w:t>
      </w:r>
    </w:p>
    <w:p w14:paraId="6590710B" w14:textId="77777777" w:rsidR="00ED46C3" w:rsidRPr="008202D3" w:rsidRDefault="00ED46C3" w:rsidP="00ED46C3">
      <w:pPr>
        <w:rPr>
          <w:rFonts w:cs="Arial"/>
          <w:i/>
          <w:iCs/>
          <w:sz w:val="20"/>
        </w:rPr>
      </w:pPr>
    </w:p>
    <w:p w14:paraId="714DB272" w14:textId="77777777" w:rsidR="00ED46C3" w:rsidRPr="008202D3" w:rsidRDefault="00ED46C3" w:rsidP="00ED46C3">
      <w:pPr>
        <w:rPr>
          <w:rFonts w:cs="Arial"/>
          <w:i/>
          <w:iCs/>
          <w:sz w:val="20"/>
        </w:rPr>
      </w:pPr>
      <w:r w:rsidRPr="008202D3">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ED46C3" w:rsidRPr="008202D3" w14:paraId="3D8FB228" w14:textId="77777777" w:rsidTr="004A1316">
        <w:tc>
          <w:tcPr>
            <w:tcW w:w="2265" w:type="dxa"/>
          </w:tcPr>
          <w:p w14:paraId="4CC3BE7E" w14:textId="77777777" w:rsidR="00ED46C3" w:rsidRPr="008202D3" w:rsidRDefault="00ED46C3" w:rsidP="004A1316">
            <w:pPr>
              <w:rPr>
                <w:i/>
                <w:sz w:val="20"/>
              </w:rPr>
            </w:pPr>
            <w:r w:rsidRPr="008202D3">
              <w:rPr>
                <w:i/>
                <w:sz w:val="20"/>
              </w:rPr>
              <w:t>Date Amended</w:t>
            </w:r>
          </w:p>
        </w:tc>
        <w:tc>
          <w:tcPr>
            <w:tcW w:w="2265" w:type="dxa"/>
          </w:tcPr>
          <w:p w14:paraId="0C6FC403" w14:textId="77777777" w:rsidR="00ED46C3" w:rsidRPr="008202D3" w:rsidRDefault="00ED46C3" w:rsidP="004A1316">
            <w:pPr>
              <w:rPr>
                <w:i/>
                <w:sz w:val="20"/>
              </w:rPr>
            </w:pPr>
            <w:r w:rsidRPr="008202D3">
              <w:rPr>
                <w:i/>
                <w:sz w:val="20"/>
              </w:rPr>
              <w:t>Section Amended</w:t>
            </w:r>
          </w:p>
        </w:tc>
        <w:tc>
          <w:tcPr>
            <w:tcW w:w="2265" w:type="dxa"/>
          </w:tcPr>
          <w:p w14:paraId="36BF7192" w14:textId="77777777" w:rsidR="00ED46C3" w:rsidRPr="008202D3" w:rsidRDefault="00ED46C3" w:rsidP="004A1316">
            <w:pPr>
              <w:rPr>
                <w:i/>
                <w:sz w:val="20"/>
              </w:rPr>
            </w:pPr>
            <w:r w:rsidRPr="008202D3">
              <w:rPr>
                <w:i/>
                <w:sz w:val="20"/>
              </w:rPr>
              <w:t>Divisional Approval</w:t>
            </w:r>
          </w:p>
        </w:tc>
        <w:tc>
          <w:tcPr>
            <w:tcW w:w="2265" w:type="dxa"/>
          </w:tcPr>
          <w:p w14:paraId="6974B6A4" w14:textId="77777777" w:rsidR="00ED46C3" w:rsidRPr="008202D3" w:rsidRDefault="00ED46C3" w:rsidP="004A1316">
            <w:pPr>
              <w:rPr>
                <w:i/>
                <w:sz w:val="20"/>
              </w:rPr>
            </w:pPr>
            <w:r w:rsidRPr="008202D3">
              <w:rPr>
                <w:i/>
                <w:sz w:val="20"/>
              </w:rPr>
              <w:t xml:space="preserve">Final Approval </w:t>
            </w:r>
          </w:p>
        </w:tc>
      </w:tr>
      <w:tr w:rsidR="00ED46C3" w:rsidRPr="008202D3" w14:paraId="69E49990" w14:textId="77777777" w:rsidTr="004A1316">
        <w:tc>
          <w:tcPr>
            <w:tcW w:w="2265" w:type="dxa"/>
          </w:tcPr>
          <w:p w14:paraId="4CB276AE" w14:textId="38C828DB" w:rsidR="00ED46C3" w:rsidRPr="008202D3" w:rsidRDefault="007D7F57" w:rsidP="004A1316">
            <w:pPr>
              <w:rPr>
                <w:i/>
                <w:sz w:val="20"/>
              </w:rPr>
            </w:pPr>
            <w:r>
              <w:rPr>
                <w:i/>
                <w:sz w:val="20"/>
              </w:rPr>
              <w:t>02/05/24</w:t>
            </w:r>
          </w:p>
        </w:tc>
        <w:tc>
          <w:tcPr>
            <w:tcW w:w="2265" w:type="dxa"/>
          </w:tcPr>
          <w:p w14:paraId="757FDC5B" w14:textId="2F5188E2" w:rsidR="00ED46C3" w:rsidRPr="008202D3" w:rsidRDefault="007D7F57" w:rsidP="004A1316">
            <w:pPr>
              <w:rPr>
                <w:i/>
                <w:sz w:val="20"/>
              </w:rPr>
            </w:pPr>
            <w:r>
              <w:rPr>
                <w:i/>
                <w:sz w:val="20"/>
              </w:rPr>
              <w:t>Procedure placed on CHS Template</w:t>
            </w:r>
          </w:p>
        </w:tc>
        <w:tc>
          <w:tcPr>
            <w:tcW w:w="2265" w:type="dxa"/>
          </w:tcPr>
          <w:p w14:paraId="45358585" w14:textId="67927EA7" w:rsidR="00ED46C3" w:rsidRPr="008202D3" w:rsidRDefault="00C3783B" w:rsidP="004A1316">
            <w:pPr>
              <w:rPr>
                <w:i/>
                <w:sz w:val="20"/>
              </w:rPr>
            </w:pPr>
            <w:r w:rsidRPr="00C3783B">
              <w:rPr>
                <w:i/>
                <w:sz w:val="20"/>
              </w:rPr>
              <w:t>Nursing and Midwifery</w:t>
            </w:r>
          </w:p>
        </w:tc>
        <w:tc>
          <w:tcPr>
            <w:tcW w:w="2265" w:type="dxa"/>
          </w:tcPr>
          <w:p w14:paraId="31501FE6" w14:textId="3078DECA" w:rsidR="00ED46C3" w:rsidRPr="008202D3" w:rsidRDefault="00C3783B" w:rsidP="004A1316">
            <w:pPr>
              <w:rPr>
                <w:i/>
                <w:sz w:val="20"/>
              </w:rPr>
            </w:pPr>
            <w:r>
              <w:rPr>
                <w:i/>
                <w:sz w:val="20"/>
              </w:rPr>
              <w:t>CHS Policy TEam</w:t>
            </w:r>
          </w:p>
        </w:tc>
      </w:tr>
      <w:tr w:rsidR="00ED46C3" w:rsidRPr="008202D3" w14:paraId="4B9C0359" w14:textId="77777777" w:rsidTr="004A1316">
        <w:tc>
          <w:tcPr>
            <w:tcW w:w="2265" w:type="dxa"/>
          </w:tcPr>
          <w:p w14:paraId="01E40F72" w14:textId="77777777" w:rsidR="00ED46C3" w:rsidRPr="008202D3" w:rsidRDefault="00ED46C3" w:rsidP="004A1316">
            <w:pPr>
              <w:rPr>
                <w:i/>
                <w:sz w:val="20"/>
              </w:rPr>
            </w:pPr>
          </w:p>
        </w:tc>
        <w:tc>
          <w:tcPr>
            <w:tcW w:w="2265" w:type="dxa"/>
          </w:tcPr>
          <w:p w14:paraId="25312BA2" w14:textId="77777777" w:rsidR="00ED46C3" w:rsidRPr="008202D3" w:rsidRDefault="00ED46C3" w:rsidP="004A1316">
            <w:pPr>
              <w:rPr>
                <w:i/>
                <w:sz w:val="20"/>
              </w:rPr>
            </w:pPr>
          </w:p>
        </w:tc>
        <w:tc>
          <w:tcPr>
            <w:tcW w:w="2265" w:type="dxa"/>
          </w:tcPr>
          <w:p w14:paraId="6A63A790" w14:textId="77777777" w:rsidR="00ED46C3" w:rsidRPr="008202D3" w:rsidRDefault="00ED46C3" w:rsidP="004A1316">
            <w:pPr>
              <w:rPr>
                <w:i/>
                <w:sz w:val="20"/>
              </w:rPr>
            </w:pPr>
          </w:p>
        </w:tc>
        <w:tc>
          <w:tcPr>
            <w:tcW w:w="2265" w:type="dxa"/>
          </w:tcPr>
          <w:p w14:paraId="0C203B9F" w14:textId="77777777" w:rsidR="00ED46C3" w:rsidRPr="008202D3" w:rsidRDefault="00ED46C3" w:rsidP="004A1316">
            <w:pPr>
              <w:rPr>
                <w:i/>
                <w:sz w:val="20"/>
              </w:rPr>
            </w:pPr>
          </w:p>
        </w:tc>
      </w:tr>
    </w:tbl>
    <w:p w14:paraId="3B395D33" w14:textId="77777777" w:rsidR="00ED46C3" w:rsidRPr="008202D3" w:rsidRDefault="00ED46C3" w:rsidP="00ED46C3">
      <w:pPr>
        <w:rPr>
          <w:rFonts w:cs="Arial"/>
          <w:sz w:val="20"/>
        </w:rPr>
      </w:pPr>
    </w:p>
    <w:p w14:paraId="22B94EA3" w14:textId="77777777" w:rsidR="00ED46C3" w:rsidRPr="008202D3" w:rsidRDefault="00ED46C3" w:rsidP="00ED46C3">
      <w:pPr>
        <w:rPr>
          <w:rFonts w:cs="Arial"/>
          <w:i/>
          <w:sz w:val="20"/>
        </w:rPr>
      </w:pPr>
      <w:r w:rsidRPr="008202D3">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ED46C3" w:rsidRPr="008202D3" w14:paraId="3DF1741B" w14:textId="77777777" w:rsidTr="004A1316">
        <w:tc>
          <w:tcPr>
            <w:tcW w:w="2122" w:type="dxa"/>
          </w:tcPr>
          <w:p w14:paraId="3A0A8647" w14:textId="77777777" w:rsidR="00ED46C3" w:rsidRPr="008202D3" w:rsidRDefault="00ED46C3" w:rsidP="004A1316">
            <w:pPr>
              <w:rPr>
                <w:i/>
                <w:sz w:val="20"/>
              </w:rPr>
            </w:pPr>
            <w:r w:rsidRPr="008202D3">
              <w:rPr>
                <w:i/>
                <w:sz w:val="20"/>
              </w:rPr>
              <w:lastRenderedPageBreak/>
              <w:t>Document Number</w:t>
            </w:r>
          </w:p>
        </w:tc>
        <w:tc>
          <w:tcPr>
            <w:tcW w:w="6938" w:type="dxa"/>
          </w:tcPr>
          <w:p w14:paraId="40CE1B13" w14:textId="77777777" w:rsidR="00ED46C3" w:rsidRPr="008202D3" w:rsidRDefault="00ED46C3" w:rsidP="004A1316">
            <w:pPr>
              <w:rPr>
                <w:i/>
                <w:sz w:val="20"/>
              </w:rPr>
            </w:pPr>
            <w:r w:rsidRPr="008202D3">
              <w:rPr>
                <w:i/>
                <w:sz w:val="20"/>
              </w:rPr>
              <w:t>Document Name</w:t>
            </w:r>
          </w:p>
        </w:tc>
      </w:tr>
      <w:tr w:rsidR="00ED46C3" w:rsidRPr="008202D3" w14:paraId="389A2F7C" w14:textId="77777777" w:rsidTr="004A1316">
        <w:tc>
          <w:tcPr>
            <w:tcW w:w="2122" w:type="dxa"/>
          </w:tcPr>
          <w:p w14:paraId="72FFFF3B" w14:textId="77777777" w:rsidR="00ED46C3" w:rsidRPr="008202D3" w:rsidRDefault="00ED46C3" w:rsidP="004A1316">
            <w:pPr>
              <w:rPr>
                <w:i/>
                <w:sz w:val="20"/>
              </w:rPr>
            </w:pPr>
          </w:p>
        </w:tc>
        <w:tc>
          <w:tcPr>
            <w:tcW w:w="6938" w:type="dxa"/>
          </w:tcPr>
          <w:p w14:paraId="61EF68F3" w14:textId="77777777" w:rsidR="00ED46C3" w:rsidRPr="008202D3" w:rsidRDefault="00ED46C3" w:rsidP="004A1316">
            <w:pPr>
              <w:rPr>
                <w:i/>
                <w:sz w:val="20"/>
              </w:rPr>
            </w:pPr>
          </w:p>
        </w:tc>
      </w:tr>
      <w:tr w:rsidR="00ED46C3" w:rsidRPr="008202D3" w14:paraId="4414C7E4" w14:textId="77777777" w:rsidTr="004A1316">
        <w:tc>
          <w:tcPr>
            <w:tcW w:w="2122" w:type="dxa"/>
          </w:tcPr>
          <w:p w14:paraId="0E1C6F88" w14:textId="77777777" w:rsidR="00ED46C3" w:rsidRPr="008202D3" w:rsidRDefault="00ED46C3" w:rsidP="004A1316">
            <w:pPr>
              <w:rPr>
                <w:i/>
                <w:sz w:val="20"/>
              </w:rPr>
            </w:pPr>
          </w:p>
        </w:tc>
        <w:tc>
          <w:tcPr>
            <w:tcW w:w="6938" w:type="dxa"/>
          </w:tcPr>
          <w:p w14:paraId="73EF72D2" w14:textId="77777777" w:rsidR="00ED46C3" w:rsidRPr="008202D3" w:rsidRDefault="00ED46C3" w:rsidP="004A1316">
            <w:pPr>
              <w:rPr>
                <w:i/>
                <w:sz w:val="20"/>
              </w:rPr>
            </w:pPr>
          </w:p>
        </w:tc>
      </w:tr>
    </w:tbl>
    <w:p w14:paraId="2F51A904" w14:textId="77777777" w:rsidR="00B12123" w:rsidRPr="00010E74" w:rsidRDefault="00B12123" w:rsidP="00B12123">
      <w:pPr>
        <w:rPr>
          <w:i/>
          <w:sz w:val="20"/>
          <w:szCs w:val="24"/>
        </w:rPr>
      </w:pPr>
    </w:p>
    <w:p w14:paraId="2F51A905" w14:textId="77777777" w:rsidR="00395E36" w:rsidRDefault="00395E36" w:rsidP="007B6904">
      <w:pPr>
        <w:rPr>
          <w:rFonts w:cs="Arial"/>
          <w:szCs w:val="24"/>
        </w:rPr>
      </w:pPr>
    </w:p>
    <w:sectPr w:rsidR="00395E36" w:rsidSect="004213C3">
      <w:headerReference w:type="default" r:id="rId18"/>
      <w:footerReference w:type="default" r:id="rId19"/>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81F2F" w14:textId="77777777" w:rsidR="009B4903" w:rsidRDefault="009B4903" w:rsidP="00F66CB0">
      <w:r>
        <w:separator/>
      </w:r>
    </w:p>
  </w:endnote>
  <w:endnote w:type="continuationSeparator" w:id="0">
    <w:p w14:paraId="0B6814D0" w14:textId="77777777" w:rsidR="009B4903" w:rsidRDefault="009B4903"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E90708" w:rsidRPr="00AE7C5C" w14:paraId="2F51A914" w14:textId="77777777" w:rsidTr="005E1140">
      <w:tc>
        <w:tcPr>
          <w:tcW w:w="1515" w:type="dxa"/>
        </w:tcPr>
        <w:p w14:paraId="2F51A90E" w14:textId="77777777" w:rsidR="00E90708" w:rsidRPr="00B3752F" w:rsidRDefault="00E90708" w:rsidP="004213C3">
          <w:pPr>
            <w:pStyle w:val="Footer"/>
            <w:rPr>
              <w:rFonts w:cs="Arial"/>
              <w:b/>
              <w:bCs/>
              <w:i/>
              <w:sz w:val="20"/>
            </w:rPr>
          </w:pPr>
          <w:r w:rsidRPr="00B3752F">
            <w:rPr>
              <w:rFonts w:cs="Arial"/>
              <w:b/>
              <w:bCs/>
              <w:i/>
              <w:sz w:val="20"/>
            </w:rPr>
            <w:t>Doc Number</w:t>
          </w:r>
        </w:p>
      </w:tc>
      <w:tc>
        <w:tcPr>
          <w:tcW w:w="965" w:type="dxa"/>
        </w:tcPr>
        <w:p w14:paraId="2F51A90F" w14:textId="77777777" w:rsidR="00E90708" w:rsidRPr="00B3752F" w:rsidRDefault="00E90708" w:rsidP="004213C3">
          <w:pPr>
            <w:pStyle w:val="Footer"/>
            <w:rPr>
              <w:rFonts w:cs="Arial"/>
              <w:b/>
              <w:bCs/>
              <w:i/>
              <w:sz w:val="20"/>
            </w:rPr>
          </w:pPr>
          <w:r w:rsidRPr="00B3752F">
            <w:rPr>
              <w:rFonts w:cs="Arial"/>
              <w:b/>
              <w:bCs/>
              <w:i/>
              <w:sz w:val="20"/>
            </w:rPr>
            <w:t>Version</w:t>
          </w:r>
        </w:p>
      </w:tc>
      <w:tc>
        <w:tcPr>
          <w:tcW w:w="1552" w:type="dxa"/>
        </w:tcPr>
        <w:p w14:paraId="2F51A910" w14:textId="77777777" w:rsidR="00E90708" w:rsidRPr="00B3752F" w:rsidRDefault="00E90708" w:rsidP="004213C3">
          <w:pPr>
            <w:pStyle w:val="Footer"/>
            <w:rPr>
              <w:rFonts w:cs="Arial"/>
              <w:b/>
              <w:bCs/>
              <w:i/>
              <w:sz w:val="20"/>
            </w:rPr>
          </w:pPr>
          <w:r w:rsidRPr="00B3752F">
            <w:rPr>
              <w:rFonts w:cs="Arial"/>
              <w:b/>
              <w:bCs/>
              <w:i/>
              <w:sz w:val="20"/>
            </w:rPr>
            <w:t>Issued</w:t>
          </w:r>
        </w:p>
      </w:tc>
      <w:tc>
        <w:tcPr>
          <w:tcW w:w="1456" w:type="dxa"/>
        </w:tcPr>
        <w:p w14:paraId="2F51A911" w14:textId="77777777" w:rsidR="00E90708" w:rsidRPr="00B3752F" w:rsidRDefault="00E90708" w:rsidP="004213C3">
          <w:pPr>
            <w:pStyle w:val="Footer"/>
            <w:rPr>
              <w:rFonts w:cs="Arial"/>
              <w:b/>
              <w:bCs/>
              <w:i/>
              <w:sz w:val="20"/>
            </w:rPr>
          </w:pPr>
          <w:r w:rsidRPr="00B3752F">
            <w:rPr>
              <w:rFonts w:cs="Arial"/>
              <w:b/>
              <w:bCs/>
              <w:i/>
              <w:sz w:val="20"/>
            </w:rPr>
            <w:t>Review Date</w:t>
          </w:r>
        </w:p>
      </w:tc>
      <w:tc>
        <w:tcPr>
          <w:tcW w:w="1746" w:type="dxa"/>
        </w:tcPr>
        <w:p w14:paraId="2F51A912" w14:textId="77777777" w:rsidR="00E90708" w:rsidRPr="00B3752F" w:rsidRDefault="00E90708" w:rsidP="004213C3">
          <w:pPr>
            <w:pStyle w:val="Footer"/>
            <w:rPr>
              <w:rFonts w:cs="Arial"/>
              <w:b/>
              <w:bCs/>
              <w:i/>
              <w:sz w:val="20"/>
            </w:rPr>
          </w:pPr>
          <w:r w:rsidRPr="00B3752F">
            <w:rPr>
              <w:rFonts w:cs="Arial"/>
              <w:b/>
              <w:bCs/>
              <w:i/>
              <w:sz w:val="20"/>
            </w:rPr>
            <w:t>Area Responsible</w:t>
          </w:r>
        </w:p>
      </w:tc>
      <w:tc>
        <w:tcPr>
          <w:tcW w:w="1836" w:type="dxa"/>
        </w:tcPr>
        <w:p w14:paraId="2F51A913" w14:textId="77777777" w:rsidR="00E90708" w:rsidRPr="00B3752F" w:rsidRDefault="00E90708" w:rsidP="004213C3">
          <w:pPr>
            <w:pStyle w:val="Footer"/>
            <w:rPr>
              <w:rFonts w:cs="Arial"/>
              <w:b/>
              <w:bCs/>
              <w:i/>
              <w:sz w:val="20"/>
            </w:rPr>
          </w:pPr>
          <w:r w:rsidRPr="00B3752F">
            <w:rPr>
              <w:rFonts w:cs="Arial"/>
              <w:b/>
              <w:bCs/>
              <w:i/>
              <w:sz w:val="20"/>
            </w:rPr>
            <w:t>Page</w:t>
          </w:r>
        </w:p>
      </w:tc>
    </w:tr>
    <w:tr w:rsidR="00E90708" w14:paraId="2F51A91B" w14:textId="77777777" w:rsidTr="005E1140">
      <w:tc>
        <w:tcPr>
          <w:tcW w:w="1515" w:type="dxa"/>
        </w:tcPr>
        <w:p w14:paraId="2F51A915" w14:textId="51588AE8" w:rsidR="00E90708" w:rsidRPr="00542EE6" w:rsidRDefault="00C3783B" w:rsidP="004213C3">
          <w:pPr>
            <w:pStyle w:val="Footer"/>
            <w:rPr>
              <w:rFonts w:cs="Arial"/>
              <w:b/>
              <w:bCs/>
              <w:sz w:val="20"/>
            </w:rPr>
          </w:pPr>
          <w:r>
            <w:rPr>
              <w:b/>
              <w:sz w:val="20"/>
            </w:rPr>
            <w:t>CHS24/280</w:t>
          </w:r>
        </w:p>
      </w:tc>
      <w:tc>
        <w:tcPr>
          <w:tcW w:w="965" w:type="dxa"/>
        </w:tcPr>
        <w:p w14:paraId="2F51A916" w14:textId="4109E1FC" w:rsidR="00E90708" w:rsidRPr="00B3752F" w:rsidRDefault="00C3783B" w:rsidP="004213C3">
          <w:pPr>
            <w:pStyle w:val="Footer"/>
            <w:rPr>
              <w:rFonts w:cs="Arial"/>
              <w:b/>
              <w:bCs/>
              <w:sz w:val="20"/>
            </w:rPr>
          </w:pPr>
          <w:r>
            <w:rPr>
              <w:rFonts w:cs="Arial"/>
              <w:b/>
              <w:bCs/>
              <w:sz w:val="20"/>
            </w:rPr>
            <w:t>1</w:t>
          </w:r>
        </w:p>
      </w:tc>
      <w:tc>
        <w:tcPr>
          <w:tcW w:w="1552" w:type="dxa"/>
        </w:tcPr>
        <w:p w14:paraId="2F51A917" w14:textId="471DA124" w:rsidR="00E90708" w:rsidRPr="00B3752F" w:rsidRDefault="00C3783B" w:rsidP="004213C3">
          <w:pPr>
            <w:pStyle w:val="Footer"/>
            <w:rPr>
              <w:rFonts w:cs="Arial"/>
              <w:b/>
              <w:bCs/>
              <w:sz w:val="20"/>
            </w:rPr>
          </w:pPr>
          <w:r>
            <w:rPr>
              <w:rFonts w:cs="Arial"/>
              <w:b/>
              <w:bCs/>
              <w:sz w:val="20"/>
            </w:rPr>
            <w:t>24/05/2024</w:t>
          </w:r>
        </w:p>
      </w:tc>
      <w:tc>
        <w:tcPr>
          <w:tcW w:w="1456" w:type="dxa"/>
        </w:tcPr>
        <w:p w14:paraId="2F51A918" w14:textId="08040F6D" w:rsidR="00E90708" w:rsidRPr="00B3752F" w:rsidRDefault="00C3783B" w:rsidP="004213C3">
          <w:pPr>
            <w:pStyle w:val="Footer"/>
            <w:rPr>
              <w:rFonts w:cs="Arial"/>
              <w:b/>
              <w:bCs/>
              <w:sz w:val="20"/>
            </w:rPr>
          </w:pPr>
          <w:r>
            <w:rPr>
              <w:rFonts w:cs="Arial"/>
              <w:b/>
              <w:bCs/>
              <w:sz w:val="20"/>
            </w:rPr>
            <w:t>01/05/2028</w:t>
          </w:r>
        </w:p>
      </w:tc>
      <w:tc>
        <w:tcPr>
          <w:tcW w:w="1746" w:type="dxa"/>
        </w:tcPr>
        <w:p w14:paraId="2F51A919" w14:textId="19FF438A" w:rsidR="00E90708" w:rsidRPr="00B3752F" w:rsidRDefault="00C3783B" w:rsidP="004213C3">
          <w:pPr>
            <w:pStyle w:val="Footer"/>
            <w:rPr>
              <w:rFonts w:cs="Arial"/>
              <w:b/>
              <w:bCs/>
              <w:sz w:val="20"/>
            </w:rPr>
          </w:pPr>
          <w:r w:rsidRPr="00C3783B">
            <w:rPr>
              <w:rFonts w:cs="Arial"/>
              <w:b/>
              <w:bCs/>
              <w:sz w:val="20"/>
            </w:rPr>
            <w:t>Nursing and Midwifery</w:t>
          </w:r>
        </w:p>
      </w:tc>
      <w:tc>
        <w:tcPr>
          <w:tcW w:w="1836" w:type="dxa"/>
        </w:tcPr>
        <w:p w14:paraId="2F51A91A" w14:textId="3AD3E618" w:rsidR="00E90708" w:rsidRPr="00B3752F" w:rsidRDefault="007B7628" w:rsidP="004213C3">
          <w:pPr>
            <w:pStyle w:val="Footer"/>
            <w:rPr>
              <w:sz w:val="20"/>
            </w:rPr>
          </w:pPr>
          <w:r w:rsidRPr="00B3752F">
            <w:rPr>
              <w:rStyle w:val="PageNumber"/>
              <w:sz w:val="20"/>
            </w:rPr>
            <w:fldChar w:fldCharType="begin"/>
          </w:r>
          <w:r w:rsidR="00E90708" w:rsidRPr="00B3752F">
            <w:rPr>
              <w:rStyle w:val="PageNumber"/>
              <w:sz w:val="20"/>
            </w:rPr>
            <w:instrText xml:space="preserve"> PAGE </w:instrText>
          </w:r>
          <w:r w:rsidRPr="00B3752F">
            <w:rPr>
              <w:rStyle w:val="PageNumber"/>
              <w:sz w:val="20"/>
            </w:rPr>
            <w:fldChar w:fldCharType="separate"/>
          </w:r>
          <w:r w:rsidR="00D746BD">
            <w:rPr>
              <w:rStyle w:val="PageNumber"/>
              <w:noProof/>
              <w:sz w:val="20"/>
            </w:rPr>
            <w:t>3</w:t>
          </w:r>
          <w:r w:rsidRPr="00B3752F">
            <w:rPr>
              <w:rStyle w:val="PageNumber"/>
              <w:sz w:val="20"/>
            </w:rPr>
            <w:fldChar w:fldCharType="end"/>
          </w:r>
          <w:r w:rsidR="00E90708" w:rsidRPr="00B3752F">
            <w:rPr>
              <w:rStyle w:val="PageNumber"/>
              <w:sz w:val="20"/>
            </w:rPr>
            <w:t xml:space="preserve"> of </w:t>
          </w:r>
          <w:r w:rsidRPr="00B3752F">
            <w:rPr>
              <w:rStyle w:val="PageNumber"/>
              <w:sz w:val="20"/>
            </w:rPr>
            <w:fldChar w:fldCharType="begin"/>
          </w:r>
          <w:r w:rsidR="00E90708" w:rsidRPr="00B3752F">
            <w:rPr>
              <w:rStyle w:val="PageNumber"/>
              <w:sz w:val="20"/>
            </w:rPr>
            <w:instrText xml:space="preserve"> NUMPAGES </w:instrText>
          </w:r>
          <w:r w:rsidRPr="00B3752F">
            <w:rPr>
              <w:rStyle w:val="PageNumber"/>
              <w:sz w:val="20"/>
            </w:rPr>
            <w:fldChar w:fldCharType="separate"/>
          </w:r>
          <w:r w:rsidR="00D746BD">
            <w:rPr>
              <w:rStyle w:val="PageNumber"/>
              <w:noProof/>
              <w:sz w:val="20"/>
            </w:rPr>
            <w:t>9</w:t>
          </w:r>
          <w:r w:rsidRPr="00B3752F">
            <w:rPr>
              <w:rStyle w:val="PageNumber"/>
              <w:sz w:val="20"/>
            </w:rPr>
            <w:fldChar w:fldCharType="end"/>
          </w:r>
        </w:p>
      </w:tc>
    </w:tr>
    <w:tr w:rsidR="005E1140" w14:paraId="668DA41F"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12A806D" w14:textId="713A0083" w:rsidR="005E1140" w:rsidRPr="002C1428" w:rsidRDefault="005E1140" w:rsidP="005E1140">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366924">
            <w:rPr>
              <w:sz w:val="16"/>
              <w:szCs w:val="16"/>
            </w:rPr>
            <w:t>CHS</w:t>
          </w:r>
          <w:r w:rsidRPr="002C1428">
            <w:rPr>
              <w:sz w:val="16"/>
              <w:szCs w:val="16"/>
            </w:rPr>
            <w:t xml:space="preserve"> Policy Register</w:t>
          </w:r>
        </w:p>
      </w:tc>
    </w:tr>
  </w:tbl>
  <w:p w14:paraId="2F51A91D" w14:textId="77777777" w:rsidR="00E90708" w:rsidRPr="00AE7C5C" w:rsidRDefault="00E90708" w:rsidP="00CD1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41AE5" w14:textId="77777777" w:rsidR="009B4903" w:rsidRDefault="009B4903" w:rsidP="00F66CB0">
      <w:r>
        <w:separator/>
      </w:r>
    </w:p>
  </w:footnote>
  <w:footnote w:type="continuationSeparator" w:id="0">
    <w:p w14:paraId="61E37535" w14:textId="77777777" w:rsidR="009B4903" w:rsidRDefault="009B4903"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E90708" w14:paraId="2F51A90C" w14:textId="77777777" w:rsidTr="0074223E">
      <w:trPr>
        <w:trHeight w:val="1418"/>
      </w:trPr>
      <w:tc>
        <w:tcPr>
          <w:tcW w:w="5556" w:type="dxa"/>
          <w:vAlign w:val="center"/>
          <w:hideMark/>
        </w:tcPr>
        <w:p w14:paraId="2F51A90A" w14:textId="5F72D3B6" w:rsidR="00E90708" w:rsidRDefault="00200D04" w:rsidP="0074223E">
          <w:pPr>
            <w:pStyle w:val="Header"/>
            <w:rPr>
              <w:sz w:val="20"/>
            </w:rPr>
          </w:pPr>
          <w:r>
            <w:rPr>
              <w:noProof/>
              <w:sz w:val="20"/>
            </w:rPr>
            <w:drawing>
              <wp:inline distT="0" distB="0" distL="0" distR="0" wp14:anchorId="5330CC0D" wp14:editId="1210EDE2">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2F51A90B" w14:textId="5768C644" w:rsidR="00E90708" w:rsidRDefault="00E90708">
          <w:pPr>
            <w:pStyle w:val="Header"/>
            <w:tabs>
              <w:tab w:val="left" w:pos="720"/>
            </w:tabs>
            <w:jc w:val="right"/>
            <w:rPr>
              <w:sz w:val="20"/>
            </w:rPr>
          </w:pPr>
          <w:bookmarkStart w:id="25" w:name="_top"/>
          <w:bookmarkEnd w:id="25"/>
          <w:r>
            <w:rPr>
              <w:sz w:val="20"/>
            </w:rPr>
            <w:t>CHS</w:t>
          </w:r>
          <w:r w:rsidR="00C3783B">
            <w:rPr>
              <w:sz w:val="20"/>
            </w:rPr>
            <w:t>24/280</w:t>
          </w:r>
        </w:p>
      </w:tc>
    </w:tr>
  </w:tbl>
  <w:p w14:paraId="2F51A90D" w14:textId="77777777" w:rsidR="00E90708" w:rsidRPr="00FC3538" w:rsidRDefault="00E90708">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1E6BD60"/>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3" w15:restartNumberingAfterBreak="0">
    <w:nsid w:val="057D49AD"/>
    <w:multiLevelType w:val="hybridMultilevel"/>
    <w:tmpl w:val="7EBC9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F8324C"/>
    <w:multiLevelType w:val="hybridMultilevel"/>
    <w:tmpl w:val="82F205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CC1F6B"/>
    <w:multiLevelType w:val="hybridMultilevel"/>
    <w:tmpl w:val="E16C8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7D774E"/>
    <w:multiLevelType w:val="hybridMultilevel"/>
    <w:tmpl w:val="BBBA4214"/>
    <w:lvl w:ilvl="0" w:tplc="0C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2D01316"/>
    <w:multiLevelType w:val="hybridMultilevel"/>
    <w:tmpl w:val="3BA46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6B20294"/>
    <w:multiLevelType w:val="hybridMultilevel"/>
    <w:tmpl w:val="47201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43965"/>
    <w:multiLevelType w:val="hybridMultilevel"/>
    <w:tmpl w:val="F07421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827EEF"/>
    <w:multiLevelType w:val="hybridMultilevel"/>
    <w:tmpl w:val="518CEF9A"/>
    <w:lvl w:ilvl="0" w:tplc="948AD874">
      <w:start w:val="1"/>
      <w:numFmt w:val="bullet"/>
      <w:pStyle w:val="MediumGrid1-Accent21"/>
      <w:lvlText w:val=""/>
      <w:lvlJc w:val="left"/>
      <w:pPr>
        <w:ind w:left="360" w:hanging="360"/>
      </w:pPr>
      <w:rPr>
        <w:rFonts w:ascii="Symbol" w:hAnsi="Symbol" w:hint="default"/>
        <w:color w:val="auto"/>
      </w:rPr>
    </w:lvl>
    <w:lvl w:ilvl="1" w:tplc="0C090003">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4"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BAE1562"/>
    <w:multiLevelType w:val="hybridMultilevel"/>
    <w:tmpl w:val="1276A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17" w15:restartNumberingAfterBreak="0">
    <w:nsid w:val="4E927388"/>
    <w:multiLevelType w:val="hybridMultilevel"/>
    <w:tmpl w:val="4B68631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8" w15:restartNumberingAfterBreak="0">
    <w:nsid w:val="6BD50723"/>
    <w:multiLevelType w:val="hybridMultilevel"/>
    <w:tmpl w:val="D996D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9837006"/>
    <w:multiLevelType w:val="hybridMultilevel"/>
    <w:tmpl w:val="E690A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9C37249"/>
    <w:multiLevelType w:val="hybridMultilevel"/>
    <w:tmpl w:val="775A2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7F2F7719"/>
    <w:multiLevelType w:val="hybridMultilevel"/>
    <w:tmpl w:val="83643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1014626">
    <w:abstractNumId w:val="0"/>
  </w:num>
  <w:num w:numId="2" w16cid:durableId="1087847547">
    <w:abstractNumId w:val="2"/>
  </w:num>
  <w:num w:numId="3" w16cid:durableId="1350329474">
    <w:abstractNumId w:val="19"/>
  </w:num>
  <w:num w:numId="4" w16cid:durableId="1751274479">
    <w:abstractNumId w:val="4"/>
  </w:num>
  <w:num w:numId="5" w16cid:durableId="1043821395">
    <w:abstractNumId w:val="6"/>
  </w:num>
  <w:num w:numId="6" w16cid:durableId="1118062670">
    <w:abstractNumId w:val="21"/>
  </w:num>
  <w:num w:numId="7" w16cid:durableId="222060411">
    <w:abstractNumId w:val="16"/>
  </w:num>
  <w:num w:numId="8" w16cid:durableId="933443855">
    <w:abstractNumId w:val="0"/>
  </w:num>
  <w:num w:numId="9" w16cid:durableId="1542326833">
    <w:abstractNumId w:val="0"/>
  </w:num>
  <w:num w:numId="10" w16cid:durableId="721829628">
    <w:abstractNumId w:val="14"/>
  </w:num>
  <w:num w:numId="11" w16cid:durableId="44254078">
    <w:abstractNumId w:val="1"/>
  </w:num>
  <w:num w:numId="12" w16cid:durableId="1764258505">
    <w:abstractNumId w:val="5"/>
  </w:num>
  <w:num w:numId="13" w16cid:durableId="1835534932">
    <w:abstractNumId w:val="17"/>
  </w:num>
  <w:num w:numId="14" w16cid:durableId="1088773120">
    <w:abstractNumId w:val="15"/>
  </w:num>
  <w:num w:numId="15" w16cid:durableId="1685474675">
    <w:abstractNumId w:val="13"/>
  </w:num>
  <w:num w:numId="16" w16cid:durableId="1357537710">
    <w:abstractNumId w:val="20"/>
  </w:num>
  <w:num w:numId="17" w16cid:durableId="846288096">
    <w:abstractNumId w:val="10"/>
  </w:num>
  <w:num w:numId="18" w16cid:durableId="162622667">
    <w:abstractNumId w:val="22"/>
  </w:num>
  <w:num w:numId="19" w16cid:durableId="1221088939">
    <w:abstractNumId w:val="11"/>
  </w:num>
  <w:num w:numId="20" w16cid:durableId="1641616721">
    <w:abstractNumId w:val="8"/>
  </w:num>
  <w:num w:numId="21" w16cid:durableId="1873766990">
    <w:abstractNumId w:val="3"/>
  </w:num>
  <w:num w:numId="22" w16cid:durableId="1788548172">
    <w:abstractNumId w:val="12"/>
  </w:num>
  <w:num w:numId="23" w16cid:durableId="380371285">
    <w:abstractNumId w:val="7"/>
  </w:num>
  <w:num w:numId="24" w16cid:durableId="1424913158">
    <w:abstractNumId w:val="18"/>
  </w:num>
  <w:num w:numId="25" w16cid:durableId="7846948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21C3"/>
    <w:rsid w:val="00015B90"/>
    <w:rsid w:val="00015D88"/>
    <w:rsid w:val="0001607A"/>
    <w:rsid w:val="00091AC9"/>
    <w:rsid w:val="00095ECD"/>
    <w:rsid w:val="000A7335"/>
    <w:rsid w:val="000B1620"/>
    <w:rsid w:val="000B5C8C"/>
    <w:rsid w:val="000B71ED"/>
    <w:rsid w:val="000C59E2"/>
    <w:rsid w:val="000C7B2D"/>
    <w:rsid w:val="000F7B7E"/>
    <w:rsid w:val="00103EEA"/>
    <w:rsid w:val="001115D7"/>
    <w:rsid w:val="00191109"/>
    <w:rsid w:val="00191235"/>
    <w:rsid w:val="001926F4"/>
    <w:rsid w:val="001A0053"/>
    <w:rsid w:val="001A5D99"/>
    <w:rsid w:val="001B2465"/>
    <w:rsid w:val="001B3435"/>
    <w:rsid w:val="001C154F"/>
    <w:rsid w:val="001F2A9B"/>
    <w:rsid w:val="001F6D2D"/>
    <w:rsid w:val="001F7BD2"/>
    <w:rsid w:val="00200D04"/>
    <w:rsid w:val="00201FB6"/>
    <w:rsid w:val="00202456"/>
    <w:rsid w:val="002405CF"/>
    <w:rsid w:val="00240B97"/>
    <w:rsid w:val="0025382D"/>
    <w:rsid w:val="00263BA6"/>
    <w:rsid w:val="0027264D"/>
    <w:rsid w:val="00272D98"/>
    <w:rsid w:val="00285D38"/>
    <w:rsid w:val="00293E43"/>
    <w:rsid w:val="002B5F43"/>
    <w:rsid w:val="00313707"/>
    <w:rsid w:val="0032270B"/>
    <w:rsid w:val="00337E7C"/>
    <w:rsid w:val="00351CD9"/>
    <w:rsid w:val="00353CBB"/>
    <w:rsid w:val="00366924"/>
    <w:rsid w:val="00376A6D"/>
    <w:rsid w:val="00380B98"/>
    <w:rsid w:val="00395E36"/>
    <w:rsid w:val="00396023"/>
    <w:rsid w:val="003C204E"/>
    <w:rsid w:val="003C4BB5"/>
    <w:rsid w:val="003E4CC0"/>
    <w:rsid w:val="003F3D8F"/>
    <w:rsid w:val="00410409"/>
    <w:rsid w:val="00410949"/>
    <w:rsid w:val="00412CED"/>
    <w:rsid w:val="00416751"/>
    <w:rsid w:val="00420F9E"/>
    <w:rsid w:val="004213C3"/>
    <w:rsid w:val="0042413C"/>
    <w:rsid w:val="00427139"/>
    <w:rsid w:val="00431A1C"/>
    <w:rsid w:val="004358E9"/>
    <w:rsid w:val="004537B3"/>
    <w:rsid w:val="00465A1C"/>
    <w:rsid w:val="0048050C"/>
    <w:rsid w:val="00487DD5"/>
    <w:rsid w:val="004947A7"/>
    <w:rsid w:val="004A2E02"/>
    <w:rsid w:val="004B7C43"/>
    <w:rsid w:val="004C2B20"/>
    <w:rsid w:val="004D2E82"/>
    <w:rsid w:val="004D6932"/>
    <w:rsid w:val="004E28AD"/>
    <w:rsid w:val="004F0F49"/>
    <w:rsid w:val="004F1D05"/>
    <w:rsid w:val="004F2008"/>
    <w:rsid w:val="004F58AF"/>
    <w:rsid w:val="004F609C"/>
    <w:rsid w:val="00505B5D"/>
    <w:rsid w:val="005067CA"/>
    <w:rsid w:val="0052443C"/>
    <w:rsid w:val="0052775E"/>
    <w:rsid w:val="005416F0"/>
    <w:rsid w:val="00542514"/>
    <w:rsid w:val="00546AED"/>
    <w:rsid w:val="005512EF"/>
    <w:rsid w:val="005621E4"/>
    <w:rsid w:val="00590902"/>
    <w:rsid w:val="00592A14"/>
    <w:rsid w:val="00596FD7"/>
    <w:rsid w:val="005A3625"/>
    <w:rsid w:val="005B4738"/>
    <w:rsid w:val="005C212D"/>
    <w:rsid w:val="005C3CB0"/>
    <w:rsid w:val="005E1140"/>
    <w:rsid w:val="005F3214"/>
    <w:rsid w:val="00612231"/>
    <w:rsid w:val="00635EB1"/>
    <w:rsid w:val="006473BB"/>
    <w:rsid w:val="0066495D"/>
    <w:rsid w:val="00675081"/>
    <w:rsid w:val="00695EB6"/>
    <w:rsid w:val="006A3770"/>
    <w:rsid w:val="006A4D46"/>
    <w:rsid w:val="006A6024"/>
    <w:rsid w:val="006C31FF"/>
    <w:rsid w:val="006C6256"/>
    <w:rsid w:val="006C6B6C"/>
    <w:rsid w:val="006C704D"/>
    <w:rsid w:val="006D31A2"/>
    <w:rsid w:val="006F0E45"/>
    <w:rsid w:val="0070331D"/>
    <w:rsid w:val="007052B1"/>
    <w:rsid w:val="00711BF4"/>
    <w:rsid w:val="00741B43"/>
    <w:rsid w:val="0074223E"/>
    <w:rsid w:val="007543AC"/>
    <w:rsid w:val="00756537"/>
    <w:rsid w:val="00756A2B"/>
    <w:rsid w:val="007A0EBC"/>
    <w:rsid w:val="007B27F1"/>
    <w:rsid w:val="007B4ABB"/>
    <w:rsid w:val="007B6904"/>
    <w:rsid w:val="007B7628"/>
    <w:rsid w:val="007C36E4"/>
    <w:rsid w:val="007D7F57"/>
    <w:rsid w:val="00816782"/>
    <w:rsid w:val="0082141D"/>
    <w:rsid w:val="00827F24"/>
    <w:rsid w:val="00845445"/>
    <w:rsid w:val="00855DA8"/>
    <w:rsid w:val="0087515F"/>
    <w:rsid w:val="00886399"/>
    <w:rsid w:val="008974CA"/>
    <w:rsid w:val="008E1F7F"/>
    <w:rsid w:val="008E51B2"/>
    <w:rsid w:val="008F00E8"/>
    <w:rsid w:val="00906142"/>
    <w:rsid w:val="009238E9"/>
    <w:rsid w:val="00931B93"/>
    <w:rsid w:val="00933EED"/>
    <w:rsid w:val="00940CDE"/>
    <w:rsid w:val="00962C46"/>
    <w:rsid w:val="0097742A"/>
    <w:rsid w:val="0097744F"/>
    <w:rsid w:val="00980EED"/>
    <w:rsid w:val="00991670"/>
    <w:rsid w:val="009959E8"/>
    <w:rsid w:val="009B4903"/>
    <w:rsid w:val="009B6C8C"/>
    <w:rsid w:val="009C0FCA"/>
    <w:rsid w:val="009C3963"/>
    <w:rsid w:val="009D323C"/>
    <w:rsid w:val="009E39B9"/>
    <w:rsid w:val="009E70F4"/>
    <w:rsid w:val="00A26B53"/>
    <w:rsid w:val="00A35E2D"/>
    <w:rsid w:val="00A54CB3"/>
    <w:rsid w:val="00A74B8A"/>
    <w:rsid w:val="00A85F61"/>
    <w:rsid w:val="00A86DB3"/>
    <w:rsid w:val="00A92E4F"/>
    <w:rsid w:val="00AA25DC"/>
    <w:rsid w:val="00AA3C74"/>
    <w:rsid w:val="00AB13EF"/>
    <w:rsid w:val="00AB50DD"/>
    <w:rsid w:val="00AC7025"/>
    <w:rsid w:val="00AD196F"/>
    <w:rsid w:val="00AD3CCE"/>
    <w:rsid w:val="00B07A46"/>
    <w:rsid w:val="00B07DCE"/>
    <w:rsid w:val="00B12123"/>
    <w:rsid w:val="00B21043"/>
    <w:rsid w:val="00B423B5"/>
    <w:rsid w:val="00B42EA0"/>
    <w:rsid w:val="00B44CAC"/>
    <w:rsid w:val="00B573D6"/>
    <w:rsid w:val="00B73E65"/>
    <w:rsid w:val="00B81455"/>
    <w:rsid w:val="00B9627F"/>
    <w:rsid w:val="00BA2415"/>
    <w:rsid w:val="00BA4DB2"/>
    <w:rsid w:val="00BA4F95"/>
    <w:rsid w:val="00BB33F9"/>
    <w:rsid w:val="00BC3CE6"/>
    <w:rsid w:val="00BE5E41"/>
    <w:rsid w:val="00BF078E"/>
    <w:rsid w:val="00C052D8"/>
    <w:rsid w:val="00C24EDC"/>
    <w:rsid w:val="00C25A76"/>
    <w:rsid w:val="00C31EB3"/>
    <w:rsid w:val="00C32206"/>
    <w:rsid w:val="00C3559A"/>
    <w:rsid w:val="00C3783B"/>
    <w:rsid w:val="00C422C8"/>
    <w:rsid w:val="00C45C67"/>
    <w:rsid w:val="00C47091"/>
    <w:rsid w:val="00C523FF"/>
    <w:rsid w:val="00C71C3C"/>
    <w:rsid w:val="00C76998"/>
    <w:rsid w:val="00C924C5"/>
    <w:rsid w:val="00C93E83"/>
    <w:rsid w:val="00CA48E9"/>
    <w:rsid w:val="00CA593D"/>
    <w:rsid w:val="00CC5D11"/>
    <w:rsid w:val="00CD1505"/>
    <w:rsid w:val="00D21780"/>
    <w:rsid w:val="00D23346"/>
    <w:rsid w:val="00D243B8"/>
    <w:rsid w:val="00D34794"/>
    <w:rsid w:val="00D4502D"/>
    <w:rsid w:val="00D530CE"/>
    <w:rsid w:val="00D53E3C"/>
    <w:rsid w:val="00D702AD"/>
    <w:rsid w:val="00D746BD"/>
    <w:rsid w:val="00D77950"/>
    <w:rsid w:val="00DC3762"/>
    <w:rsid w:val="00DC5C47"/>
    <w:rsid w:val="00DD616A"/>
    <w:rsid w:val="00DE0465"/>
    <w:rsid w:val="00DE4E25"/>
    <w:rsid w:val="00DE78D3"/>
    <w:rsid w:val="00E049ED"/>
    <w:rsid w:val="00E21B1D"/>
    <w:rsid w:val="00E34E6D"/>
    <w:rsid w:val="00E37CD4"/>
    <w:rsid w:val="00E57848"/>
    <w:rsid w:val="00E73459"/>
    <w:rsid w:val="00E750BF"/>
    <w:rsid w:val="00E90708"/>
    <w:rsid w:val="00ED21C3"/>
    <w:rsid w:val="00ED388C"/>
    <w:rsid w:val="00ED46C3"/>
    <w:rsid w:val="00EF02B0"/>
    <w:rsid w:val="00EF13A4"/>
    <w:rsid w:val="00F01B61"/>
    <w:rsid w:val="00F11338"/>
    <w:rsid w:val="00F11B10"/>
    <w:rsid w:val="00F13AE5"/>
    <w:rsid w:val="00F149FD"/>
    <w:rsid w:val="00F14EC1"/>
    <w:rsid w:val="00F26759"/>
    <w:rsid w:val="00F4149F"/>
    <w:rsid w:val="00F4262F"/>
    <w:rsid w:val="00F53719"/>
    <w:rsid w:val="00F57291"/>
    <w:rsid w:val="00F66CB0"/>
    <w:rsid w:val="00F76C89"/>
    <w:rsid w:val="00F85D80"/>
    <w:rsid w:val="00F9158A"/>
    <w:rsid w:val="00FA29B8"/>
    <w:rsid w:val="00FC7CBC"/>
    <w:rsid w:val="00FD3D92"/>
    <w:rsid w:val="00FE4BC3"/>
    <w:rsid w:val="00FF56DD"/>
    <w:rsid w:val="0E062B35"/>
    <w:rsid w:val="1210838F"/>
    <w:rsid w:val="17239979"/>
    <w:rsid w:val="1CCCED57"/>
    <w:rsid w:val="242EF2F2"/>
    <w:rsid w:val="37648DFD"/>
    <w:rsid w:val="458137D6"/>
    <w:rsid w:val="4684332B"/>
    <w:rsid w:val="5447F9F8"/>
    <w:rsid w:val="55918A0A"/>
    <w:rsid w:val="5697CD02"/>
    <w:rsid w:val="65B928AA"/>
    <w:rsid w:val="66E82E9E"/>
    <w:rsid w:val="7DBDF87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1A84E"/>
  <w15:docId w15:val="{8C341B6C-4682-4F69-B467-0B456AA4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7052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F14EC1"/>
    <w:pPr>
      <w:numPr>
        <w:numId w:val="1"/>
      </w:numPr>
      <w:tabs>
        <w:tab w:val="clear" w:pos="1080"/>
      </w:tabs>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C052D8"/>
    <w:pPr>
      <w:tabs>
        <w:tab w:val="right" w:leader="dot" w:pos="9060"/>
      </w:tabs>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semiHidden/>
    <w:rsid w:val="007052B1"/>
    <w:rPr>
      <w:rFonts w:asciiTheme="majorHAnsi" w:eastAsiaTheme="majorEastAsia" w:hAnsiTheme="majorHAnsi" w:cstheme="majorBidi"/>
      <w:b/>
      <w:bCs/>
      <w:color w:val="4F81BD" w:themeColor="accent1"/>
      <w:sz w:val="24"/>
      <w:szCs w:val="20"/>
    </w:rPr>
  </w:style>
  <w:style w:type="character" w:styleId="CommentReference">
    <w:name w:val="annotation reference"/>
    <w:basedOn w:val="DefaultParagraphFont"/>
    <w:uiPriority w:val="99"/>
    <w:semiHidden/>
    <w:unhideWhenUsed/>
    <w:rsid w:val="00CC5D11"/>
    <w:rPr>
      <w:sz w:val="16"/>
      <w:szCs w:val="16"/>
    </w:rPr>
  </w:style>
  <w:style w:type="paragraph" w:styleId="CommentText">
    <w:name w:val="annotation text"/>
    <w:basedOn w:val="Normal"/>
    <w:link w:val="CommentTextChar"/>
    <w:uiPriority w:val="99"/>
    <w:unhideWhenUsed/>
    <w:rsid w:val="00CC5D11"/>
    <w:rPr>
      <w:sz w:val="20"/>
    </w:rPr>
  </w:style>
  <w:style w:type="character" w:customStyle="1" w:styleId="CommentTextChar">
    <w:name w:val="Comment Text Char"/>
    <w:basedOn w:val="DefaultParagraphFont"/>
    <w:link w:val="CommentText"/>
    <w:uiPriority w:val="99"/>
    <w:rsid w:val="00CC5D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customStyle="1" w:styleId="CommentSubjectChar">
    <w:name w:val="Comment Subject Char"/>
    <w:basedOn w:val="CommentTextChar"/>
    <w:link w:val="CommentSubject"/>
    <w:uiPriority w:val="99"/>
    <w:semiHidden/>
    <w:rsid w:val="00CC5D11"/>
    <w:rPr>
      <w:rFonts w:ascii="Calibri" w:eastAsia="Times New Roman" w:hAnsi="Calibri" w:cs="Times New Roman"/>
      <w:b/>
      <w:bCs/>
      <w:sz w:val="20"/>
      <w:szCs w:val="20"/>
    </w:rPr>
  </w:style>
  <w:style w:type="paragraph" w:customStyle="1" w:styleId="ColorfulList-Accent11">
    <w:name w:val="Colorful List - Accent 11"/>
    <w:basedOn w:val="Normal"/>
    <w:link w:val="ColorfulList-Accent1Char"/>
    <w:uiPriority w:val="34"/>
    <w:qFormat/>
    <w:rsid w:val="007D7F57"/>
    <w:pPr>
      <w:ind w:left="720"/>
      <w:contextualSpacing/>
    </w:pPr>
    <w:rPr>
      <w:rFonts w:ascii="Times New Roman" w:hAnsi="Times New Roman"/>
      <w:sz w:val="20"/>
    </w:rPr>
  </w:style>
  <w:style w:type="character" w:customStyle="1" w:styleId="ListParagraphChar">
    <w:name w:val="List Paragraph Char"/>
    <w:basedOn w:val="DefaultParagraphFont"/>
    <w:link w:val="ListParagraph"/>
    <w:uiPriority w:val="72"/>
    <w:rsid w:val="007D7F57"/>
    <w:rPr>
      <w:rFonts w:ascii="Calibri" w:eastAsia="Times New Roman" w:hAnsi="Calibri" w:cs="Times New Roman"/>
      <w:sz w:val="24"/>
      <w:szCs w:val="20"/>
    </w:rPr>
  </w:style>
  <w:style w:type="character" w:customStyle="1" w:styleId="ColorfulList-Accent1Char">
    <w:name w:val="Colorful List - Accent 1 Char"/>
    <w:basedOn w:val="DefaultParagraphFont"/>
    <w:link w:val="ColorfulList-Accent11"/>
    <w:uiPriority w:val="34"/>
    <w:rsid w:val="007D7F57"/>
    <w:rPr>
      <w:rFonts w:ascii="Times New Roman" w:eastAsia="Times New Roman" w:hAnsi="Times New Roman" w:cs="Times New Roman"/>
      <w:sz w:val="20"/>
      <w:szCs w:val="20"/>
    </w:rPr>
  </w:style>
  <w:style w:type="paragraph" w:customStyle="1" w:styleId="MediumGrid1-Accent21">
    <w:name w:val="Medium Grid 1 - Accent 21"/>
    <w:basedOn w:val="Normal"/>
    <w:link w:val="MediumGrid1-Accent2Char"/>
    <w:uiPriority w:val="34"/>
    <w:qFormat/>
    <w:rsid w:val="007D7F57"/>
    <w:pPr>
      <w:numPr>
        <w:numId w:val="15"/>
      </w:numPr>
      <w:autoSpaceDE w:val="0"/>
      <w:autoSpaceDN w:val="0"/>
      <w:adjustRightInd w:val="0"/>
    </w:pPr>
    <w:rPr>
      <w:rFonts w:eastAsia="Calibri"/>
      <w:sz w:val="22"/>
      <w:szCs w:val="22"/>
    </w:rPr>
  </w:style>
  <w:style w:type="character" w:customStyle="1" w:styleId="MediumGrid1-Accent2Char">
    <w:name w:val="Medium Grid 1 - Accent 2 Char"/>
    <w:basedOn w:val="DefaultParagraphFont"/>
    <w:link w:val="MediumGrid1-Accent21"/>
    <w:uiPriority w:val="34"/>
    <w:rsid w:val="007D7F57"/>
    <w:rPr>
      <w:rFonts w:ascii="Calibri" w:eastAsia="Calibri" w:hAnsi="Calibri" w:cs="Times New Roman"/>
    </w:rPr>
  </w:style>
  <w:style w:type="character" w:customStyle="1" w:styleId="ssens">
    <w:name w:val="ssens"/>
    <w:basedOn w:val="DefaultParagraphFont"/>
    <w:rsid w:val="007D7F57"/>
  </w:style>
  <w:style w:type="paragraph" w:styleId="Revision">
    <w:name w:val="Revision"/>
    <w:hidden/>
    <w:uiPriority w:val="99"/>
    <w:semiHidden/>
    <w:rsid w:val="00F26759"/>
    <w:pPr>
      <w:spacing w:after="0" w:line="240" w:lineRule="auto"/>
    </w:pPr>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85159">
      <w:bodyDiv w:val="1"/>
      <w:marLeft w:val="0"/>
      <w:marRight w:val="0"/>
      <w:marTop w:val="0"/>
      <w:marBottom w:val="0"/>
      <w:divBdr>
        <w:top w:val="none" w:sz="0" w:space="0" w:color="auto"/>
        <w:left w:val="none" w:sz="0" w:space="0" w:color="auto"/>
        <w:bottom w:val="none" w:sz="0" w:space="0" w:color="auto"/>
        <w:right w:val="none" w:sz="0" w:space="0" w:color="auto"/>
      </w:divBdr>
    </w:div>
    <w:div w:id="993216866">
      <w:bodyDiv w:val="1"/>
      <w:marLeft w:val="0"/>
      <w:marRight w:val="0"/>
      <w:marTop w:val="0"/>
      <w:marBottom w:val="0"/>
      <w:divBdr>
        <w:top w:val="none" w:sz="0" w:space="0" w:color="auto"/>
        <w:left w:val="none" w:sz="0" w:space="0" w:color="auto"/>
        <w:bottom w:val="none" w:sz="0" w:space="0" w:color="auto"/>
        <w:right w:val="none" w:sz="0" w:space="0" w:color="auto"/>
      </w:divBdr>
    </w:div>
    <w:div w:id="997465457">
      <w:bodyDiv w:val="1"/>
      <w:marLeft w:val="0"/>
      <w:marRight w:val="0"/>
      <w:marTop w:val="0"/>
      <w:marBottom w:val="0"/>
      <w:divBdr>
        <w:top w:val="none" w:sz="0" w:space="0" w:color="auto"/>
        <w:left w:val="none" w:sz="0" w:space="0" w:color="auto"/>
        <w:bottom w:val="none" w:sz="0" w:space="0" w:color="auto"/>
        <w:right w:val="none" w:sz="0" w:space="0" w:color="auto"/>
      </w:divBdr>
    </w:div>
    <w:div w:id="1030256552">
      <w:bodyDiv w:val="1"/>
      <w:marLeft w:val="0"/>
      <w:marRight w:val="0"/>
      <w:marTop w:val="0"/>
      <w:marBottom w:val="0"/>
      <w:divBdr>
        <w:top w:val="none" w:sz="0" w:space="0" w:color="auto"/>
        <w:left w:val="none" w:sz="0" w:space="0" w:color="auto"/>
        <w:bottom w:val="none" w:sz="0" w:space="0" w:color="auto"/>
        <w:right w:val="none" w:sz="0" w:space="0" w:color="auto"/>
      </w:divBdr>
    </w:div>
    <w:div w:id="1479807023">
      <w:bodyDiv w:val="1"/>
      <w:marLeft w:val="0"/>
      <w:marRight w:val="0"/>
      <w:marTop w:val="0"/>
      <w:marBottom w:val="0"/>
      <w:divBdr>
        <w:top w:val="none" w:sz="0" w:space="0" w:color="auto"/>
        <w:left w:val="none" w:sz="0" w:space="0" w:color="auto"/>
        <w:bottom w:val="none" w:sz="0" w:space="0" w:color="auto"/>
        <w:right w:val="none" w:sz="0" w:space="0" w:color="auto"/>
      </w:divBdr>
    </w:div>
    <w:div w:id="1483505310">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onnect.calvarycare.org.au/committees/clinical/PublicHospitals/BrucePublic/_layouts/15/WopiFrame.aspx?sourcedoc=/committees/clinical/PublicHospitals/BrucePublic/Shared%20Documents/Bariatric%20Patient%20requiring%20Elective%20Endoscopy.docx&amp;action=defau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connect.calvarycare.org.au/ID=CCID371930" TargetMode="External"/><Relationship Id="rId17" Type="http://schemas.openxmlformats.org/officeDocument/2006/relationships/hyperlink" Target="https://www.safeworkaustralia.gov.au/system/files/documents/1702/manualhandlingrisks_caretreatmenttransportation_fbariatricseverelyobesepatients_australia_2009_pdf.pdf" TargetMode="External"/><Relationship Id="rId2" Type="http://schemas.openxmlformats.org/officeDocument/2006/relationships/customXml" Target="../customXml/item2.xml"/><Relationship Id="rId16" Type="http://schemas.openxmlformats.org/officeDocument/2006/relationships/hyperlink" Target="http://www.safeworkaustralia.gov.au/sites/swa/about/publications/pages/hazardous-manual-tasks-co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rdweb01/forms/PatientTransport.html" TargetMode="External"/><Relationship Id="rId5" Type="http://schemas.openxmlformats.org/officeDocument/2006/relationships/numbering" Target="numbering.xml"/><Relationship Id="rId15" Type="http://schemas.openxmlformats.org/officeDocument/2006/relationships/hyperlink" Target="https://legislation.act.gov.au/ni/2020-544/"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onnect.calvarycare.org.au/committees/clinical/PublicHospitals/BrucePublic/_layouts/15/WopiFrame.aspx?sourcedoc=/committees/clinical/PublicHospitals/BrucePublic/Shared%20Documents/Manual%20Handling%20People%20Procedure.docm&amp;action=defau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E4E67227A39440A0156BC63E383DB0" ma:contentTypeVersion="6" ma:contentTypeDescription="Create a new document." ma:contentTypeScope="" ma:versionID="6c1f6630e9d5200b423bf7951539b890">
  <xsd:schema xmlns:xsd="http://www.w3.org/2001/XMLSchema" xmlns:xs="http://www.w3.org/2001/XMLSchema" xmlns:p="http://schemas.microsoft.com/office/2006/metadata/properties" xmlns:ns2="4504225e-b2d9-4497-b505-38d38bf039d6" targetNamespace="http://schemas.microsoft.com/office/2006/metadata/properties" ma:root="true" ma:fieldsID="e61aec217de10b78daa7cc8e55cca587" ns2:_="">
    <xsd:import namespace="4504225e-b2d9-4497-b505-38d38bf039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4225e-b2d9-4497-b505-38d38bf03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47C0FB-135C-4DBC-B68E-09977E432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4225e-b2d9-4497-b505-38d38bf03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1A6FD4-D43A-4471-9475-C71E77E81220}">
  <ds:schemaRefs>
    <ds:schemaRef ds:uri="http://schemas.openxmlformats.org/officeDocument/2006/bibliography"/>
  </ds:schemaRefs>
</ds:datastoreItem>
</file>

<file path=customXml/itemProps3.xml><?xml version="1.0" encoding="utf-8"?>
<ds:datastoreItem xmlns:ds="http://schemas.openxmlformats.org/officeDocument/2006/customXml" ds:itemID="{0DA4D85D-37FD-4A82-B786-2D707BCAEE4F}">
  <ds:schemaRefs>
    <ds:schemaRef ds:uri="http://schemas.microsoft.com/sharepoint/v3/contenttype/forms"/>
  </ds:schemaRefs>
</ds:datastoreItem>
</file>

<file path=customXml/itemProps4.xml><?xml version="1.0" encoding="utf-8"?>
<ds:datastoreItem xmlns:ds="http://schemas.openxmlformats.org/officeDocument/2006/customXml" ds:itemID="{0D47BF5F-56B8-46D3-95B0-A7EF22D7FE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2710</Words>
  <Characters>14636</Characters>
  <Application>Microsoft Office Word</Application>
  <DocSecurity>0</DocSecurity>
  <Lines>860</Lines>
  <Paragraphs>423</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Kerryn Hunter</dc:creator>
  <cp:lastModifiedBy>Rusanov, Zoia</cp:lastModifiedBy>
  <cp:revision>2</cp:revision>
  <cp:lastPrinted>2015-01-20T22:40:00Z</cp:lastPrinted>
  <dcterms:created xsi:type="dcterms:W3CDTF">2025-02-26T01:02:00Z</dcterms:created>
  <dcterms:modified xsi:type="dcterms:W3CDTF">2025-02-26T01:02:00Z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0x010100E8E4E67227A39440A0156BC63E383DB0</vt:lpwstr>
  </property>
  <property fmtid="{D5CDD505-2E9C-101B-9397-08002B2CF9AE}" pid="3" name="Order">
    <vt:r8>4100</vt:r8>
  </property>
  <property fmtid="{D5CDD505-2E9C-101B-9397-08002B2CF9AE}" pid="4" name="_ExtendedDescription">
    <vt:lpwstr/>
  </property>
  <property fmtid="{D5CDD505-2E9C-101B-9397-08002B2CF9AE}" pid="5" name="MSIP_Label_69af8531-eb46-4968-8cb3-105d2f5ea87e_Enabled">
    <vt:lpwstr>true</vt:lpwstr>
  </property>
  <property fmtid="{D5CDD505-2E9C-101B-9397-08002B2CF9AE}" pid="6" name="MSIP_Label_69af8531-eb46-4968-8cb3-105d2f5ea87e_SetDate">
    <vt:lpwstr>2024-04-14T23:26:38Z</vt:lpwstr>
  </property>
  <property fmtid="{D5CDD505-2E9C-101B-9397-08002B2CF9AE}" pid="7" name="MSIP_Label_69af8531-eb46-4968-8cb3-105d2f5ea87e_Method">
    <vt:lpwstr>Standard</vt:lpwstr>
  </property>
  <property fmtid="{D5CDD505-2E9C-101B-9397-08002B2CF9AE}" pid="8" name="MSIP_Label_69af8531-eb46-4968-8cb3-105d2f5ea87e_Name">
    <vt:lpwstr>Official - No Marking</vt:lpwstr>
  </property>
  <property fmtid="{D5CDD505-2E9C-101B-9397-08002B2CF9AE}" pid="9" name="MSIP_Label_69af8531-eb46-4968-8cb3-105d2f5ea87e_SiteId">
    <vt:lpwstr>b46c1908-0334-4236-b978-585ee88e4199</vt:lpwstr>
  </property>
  <property fmtid="{D5CDD505-2E9C-101B-9397-08002B2CF9AE}" pid="10" name="MSIP_Label_69af8531-eb46-4968-8cb3-105d2f5ea87e_ActionId">
    <vt:lpwstr>85b33831-89db-427b-aca5-fb92710f93ae</vt:lpwstr>
  </property>
  <property fmtid="{D5CDD505-2E9C-101B-9397-08002B2CF9AE}" pid="11" name="MSIP_Label_69af8531-eb46-4968-8cb3-105d2f5ea87e_ContentBits">
    <vt:lpwstr>0</vt:lpwstr>
  </property>
</Properties>
</file>